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DC887">
      <w:pPr>
        <w:spacing w:line="240" w:lineRule="atLeast"/>
        <w:jc w:val="both"/>
        <w:outlineLvl w:val="9"/>
        <w:rPr>
          <w:rFonts w:hint="eastAsia" w:ascii="宋体" w:hAnsi="宋体" w:eastAsia="宋体" w:cs="宋体"/>
          <w:b/>
          <w:color w:val="auto"/>
          <w:sz w:val="44"/>
          <w:szCs w:val="44"/>
          <w:highlight w:val="none"/>
        </w:rPr>
      </w:pPr>
    </w:p>
    <w:p w14:paraId="75BE1CAA">
      <w:pPr>
        <w:spacing w:line="240" w:lineRule="atLeast"/>
        <w:jc w:val="center"/>
        <w:rPr>
          <w:rFonts w:hint="eastAsia" w:ascii="宋体" w:hAnsi="宋体" w:eastAsia="宋体" w:cs="宋体"/>
          <w:b/>
          <w:color w:val="auto"/>
          <w:sz w:val="44"/>
          <w:szCs w:val="44"/>
          <w:highlight w:val="none"/>
        </w:rPr>
      </w:pPr>
      <w:r>
        <w:rPr>
          <w:rFonts w:hint="eastAsia" w:hAnsi="宋体" w:cs="宋体"/>
          <w:b/>
          <w:bCs/>
          <w:color w:val="auto"/>
          <w:sz w:val="52"/>
          <w:szCs w:val="40"/>
          <w:highlight w:val="none"/>
          <w:lang w:eastAsia="zh-CN"/>
        </w:rPr>
        <w:t>伽师县江巴孜乡农村道路2025年中央财政以工代赈项目</w:t>
      </w:r>
    </w:p>
    <w:p w14:paraId="52A88560">
      <w:pPr>
        <w:spacing w:line="240" w:lineRule="atLeast"/>
        <w:jc w:val="center"/>
        <w:rPr>
          <w:rFonts w:hint="eastAsia" w:ascii="宋体" w:hAnsi="宋体" w:eastAsia="宋体" w:cs="宋体"/>
          <w:b/>
          <w:color w:val="auto"/>
          <w:sz w:val="44"/>
          <w:szCs w:val="44"/>
          <w:highlight w:val="none"/>
          <w:lang w:eastAsia="zh-CN"/>
        </w:rPr>
      </w:pPr>
    </w:p>
    <w:p w14:paraId="59F1DB29">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52"/>
          <w:szCs w:val="52"/>
          <w:highlight w:val="none"/>
          <w:lang w:eastAsia="zh-CN"/>
        </w:rPr>
        <w:t>磋</w:t>
      </w:r>
      <w:r>
        <w:rPr>
          <w:rFonts w:hint="eastAsia" w:ascii="宋体" w:hAnsi="宋体" w:eastAsia="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lang w:eastAsia="zh-CN"/>
        </w:rPr>
        <w:t>商</w:t>
      </w:r>
      <w:r>
        <w:rPr>
          <w:rFonts w:hint="eastAsia" w:ascii="宋体" w:hAnsi="宋体" w:eastAsia="宋体" w:cs="宋体"/>
          <w:b/>
          <w:color w:val="auto"/>
          <w:sz w:val="52"/>
          <w:szCs w:val="52"/>
          <w:highlight w:val="none"/>
        </w:rPr>
        <w:t xml:space="preserve"> 文 件</w:t>
      </w:r>
    </w:p>
    <w:p w14:paraId="4795C400">
      <w:pPr>
        <w:pStyle w:val="6"/>
        <w:rPr>
          <w:rFonts w:hint="eastAsia" w:ascii="宋体" w:hAnsi="宋体" w:eastAsia="宋体" w:cs="宋体"/>
          <w:b/>
          <w:color w:val="auto"/>
          <w:sz w:val="44"/>
          <w:szCs w:val="44"/>
          <w:highlight w:val="none"/>
        </w:rPr>
      </w:pPr>
    </w:p>
    <w:p w14:paraId="15350F09">
      <w:pPr>
        <w:rPr>
          <w:rFonts w:hint="eastAsia" w:ascii="宋体" w:hAnsi="宋体" w:eastAsia="宋体" w:cs="宋体"/>
          <w:color w:val="auto"/>
          <w:highlight w:val="none"/>
        </w:rPr>
      </w:pPr>
    </w:p>
    <w:p w14:paraId="0F7479BA">
      <w:pPr>
        <w:spacing w:line="240" w:lineRule="atLeast"/>
        <w:ind w:firstLine="1920" w:firstLineChars="600"/>
        <w:jc w:val="both"/>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XJHM-(CG)ZB-202</w:t>
      </w:r>
      <w:r>
        <w:rPr>
          <w:rFonts w:hint="eastAsia" w:ascii="宋体" w:hAnsi="宋体" w:cs="宋体"/>
          <w:b/>
          <w:color w:val="auto"/>
          <w:sz w:val="32"/>
          <w:highlight w:val="none"/>
          <w:lang w:val="en-US" w:eastAsia="zh-CN"/>
        </w:rPr>
        <w:t>5</w:t>
      </w:r>
      <w:r>
        <w:rPr>
          <w:rFonts w:hint="eastAsia" w:ascii="宋体" w:hAnsi="宋体" w:cs="宋体"/>
          <w:b/>
          <w:color w:val="auto"/>
          <w:sz w:val="32"/>
          <w:highlight w:val="none"/>
          <w:lang w:eastAsia="zh-CN"/>
        </w:rPr>
        <w:t>-0</w:t>
      </w:r>
      <w:r>
        <w:rPr>
          <w:rFonts w:hint="eastAsia" w:ascii="宋体" w:hAnsi="宋体" w:cs="宋体"/>
          <w:b/>
          <w:color w:val="auto"/>
          <w:sz w:val="32"/>
          <w:highlight w:val="none"/>
          <w:lang w:val="en-US" w:eastAsia="zh-CN"/>
        </w:rPr>
        <w:t>01</w:t>
      </w:r>
    </w:p>
    <w:p w14:paraId="37048092">
      <w:pPr>
        <w:spacing w:line="240" w:lineRule="atLeast"/>
        <w:jc w:val="center"/>
        <w:rPr>
          <w:rFonts w:hint="eastAsia" w:ascii="宋体" w:hAnsi="宋体" w:eastAsia="宋体" w:cs="宋体"/>
          <w:b/>
          <w:color w:val="auto"/>
          <w:sz w:val="32"/>
          <w:highlight w:val="none"/>
        </w:rPr>
      </w:pPr>
    </w:p>
    <w:p w14:paraId="35319472">
      <w:pPr>
        <w:spacing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14:paraId="5B929CF1">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伽师县江巴孜乡人民政府</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14:paraId="3202F290">
      <w:pPr>
        <w:ind w:firstLine="1120" w:firstLineChars="4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 xml:space="preserve">联 系 人：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王佳豪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14:paraId="56A1DA9B">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联系电话：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15276882855</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p>
    <w:p w14:paraId="75B42592">
      <w:pPr>
        <w:rPr>
          <w:rFonts w:hint="eastAsia" w:ascii="宋体" w:hAnsi="宋体" w:eastAsia="宋体" w:cs="宋体"/>
          <w:color w:val="auto"/>
          <w:highlight w:val="none"/>
        </w:rPr>
      </w:pPr>
    </w:p>
    <w:p w14:paraId="755A55D4">
      <w:pPr>
        <w:rPr>
          <w:rFonts w:hint="eastAsia" w:ascii="宋体" w:hAnsi="宋体" w:eastAsia="宋体" w:cs="宋体"/>
          <w:color w:val="auto"/>
          <w:highlight w:val="none"/>
        </w:rPr>
      </w:pPr>
    </w:p>
    <w:p w14:paraId="05B1A78D">
      <w:pPr>
        <w:pStyle w:val="6"/>
        <w:rPr>
          <w:rFonts w:hint="eastAsia" w:ascii="宋体" w:hAnsi="宋体" w:eastAsia="宋体" w:cs="宋体"/>
          <w:color w:val="auto"/>
          <w:sz w:val="28"/>
          <w:szCs w:val="28"/>
          <w:highlight w:val="none"/>
        </w:rPr>
      </w:pPr>
    </w:p>
    <w:p w14:paraId="2A17A25A">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代理机构：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新疆合铭项目管理有限公司</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51763915">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何燕平、李亚文</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73621625">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联系电话 ：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eastAsia="zh-CN"/>
        </w:rPr>
        <w:t>17799</w:t>
      </w:r>
      <w:r>
        <w:rPr>
          <w:rFonts w:hint="eastAsia" w:ascii="宋体" w:hAnsi="宋体" w:cs="宋体"/>
          <w:b/>
          <w:color w:val="auto"/>
          <w:sz w:val="28"/>
          <w:szCs w:val="28"/>
          <w:highlight w:val="none"/>
          <w:u w:val="single"/>
          <w:lang w:val="en-US" w:eastAsia="zh-CN"/>
        </w:rPr>
        <w:t>7</w:t>
      </w:r>
      <w:r>
        <w:rPr>
          <w:rFonts w:hint="eastAsia" w:ascii="宋体" w:hAnsi="宋体" w:cs="宋体"/>
          <w:b/>
          <w:color w:val="auto"/>
          <w:sz w:val="28"/>
          <w:szCs w:val="28"/>
          <w:highlight w:val="none"/>
          <w:u w:val="single"/>
          <w:lang w:eastAsia="zh-CN"/>
        </w:rPr>
        <w:t>62638</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0C56DA06">
      <w:pPr>
        <w:pStyle w:val="6"/>
        <w:rPr>
          <w:rFonts w:hint="eastAsia" w:ascii="宋体" w:hAnsi="宋体" w:eastAsia="宋体" w:cs="宋体"/>
          <w:color w:val="auto"/>
          <w:highlight w:val="none"/>
        </w:rPr>
      </w:pPr>
    </w:p>
    <w:p w14:paraId="343F887E">
      <w:pPr>
        <w:rPr>
          <w:rFonts w:hint="eastAsia" w:ascii="宋体" w:hAnsi="宋体" w:eastAsia="宋体" w:cs="宋体"/>
          <w:color w:val="auto"/>
          <w:highlight w:val="none"/>
        </w:rPr>
      </w:pPr>
    </w:p>
    <w:p w14:paraId="0D59CF61">
      <w:pPr>
        <w:pStyle w:val="8"/>
        <w:rPr>
          <w:rFonts w:hint="eastAsia" w:ascii="宋体" w:hAnsi="宋体" w:eastAsia="宋体" w:cs="宋体"/>
          <w:color w:val="auto"/>
          <w:highlight w:val="none"/>
        </w:rPr>
      </w:pPr>
    </w:p>
    <w:p w14:paraId="1E8B8236">
      <w:pPr>
        <w:spacing w:line="240" w:lineRule="atLeast"/>
        <w:ind w:firstLine="3080" w:firstLineChars="1100"/>
        <w:rPr>
          <w:rFonts w:hint="eastAsia" w:ascii="宋体" w:hAnsi="宋体" w:eastAsia="宋体" w:cs="宋体"/>
          <w:b/>
          <w:color w:val="auto"/>
          <w:sz w:val="28"/>
          <w:szCs w:val="28"/>
          <w:highlight w:val="none"/>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eastAsia="宋体" w:cs="宋体"/>
          <w:b/>
          <w:color w:val="auto"/>
          <w:sz w:val="28"/>
          <w:szCs w:val="28"/>
          <w:highlight w:val="none"/>
        </w:rPr>
        <w:t>日期：202</w:t>
      </w:r>
      <w:r>
        <w:rPr>
          <w:rFonts w:hint="eastAsia" w:ascii="宋体" w:hAnsi="宋体" w:cs="宋体"/>
          <w:b/>
          <w:color w:val="auto"/>
          <w:sz w:val="28"/>
          <w:szCs w:val="28"/>
          <w:highlight w:val="none"/>
          <w:lang w:val="en-US" w:eastAsia="zh-CN"/>
        </w:rPr>
        <w:t>5年01</w:t>
      </w:r>
      <w:r>
        <w:rPr>
          <w:rFonts w:hint="eastAsia" w:ascii="宋体" w:hAnsi="宋体" w:eastAsia="宋体" w:cs="宋体"/>
          <w:b/>
          <w:color w:val="auto"/>
          <w:sz w:val="28"/>
          <w:szCs w:val="28"/>
          <w:highlight w:val="none"/>
        </w:rPr>
        <w:t>月</w:t>
      </w:r>
    </w:p>
    <w:p w14:paraId="75841BDB">
      <w:pPr>
        <w:jc w:val="center"/>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目录</w:t>
      </w:r>
    </w:p>
    <w:p w14:paraId="17C727D9">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TOC \o "1-2" \h \u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_Toc18601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1</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供应商</w:t>
      </w:r>
      <w:r>
        <w:rPr>
          <w:rFonts w:hint="eastAsia" w:ascii="宋体" w:hAnsi="宋体" w:eastAsia="宋体" w:cs="宋体"/>
          <w:highlight w:val="none"/>
        </w:rPr>
        <w:t>须知</w:t>
      </w:r>
      <w:r>
        <w:rPr>
          <w:highlight w:val="none"/>
        </w:rPr>
        <w:tab/>
      </w:r>
      <w:r>
        <w:rPr>
          <w:highlight w:val="none"/>
        </w:rPr>
        <w:fldChar w:fldCharType="begin"/>
      </w:r>
      <w:r>
        <w:rPr>
          <w:highlight w:val="none"/>
        </w:rPr>
        <w:instrText xml:space="preserve"> PAGEREF _Toc18601 \h </w:instrText>
      </w:r>
      <w:r>
        <w:rPr>
          <w:highlight w:val="none"/>
        </w:rPr>
        <w:fldChar w:fldCharType="separate"/>
      </w:r>
      <w:r>
        <w:rPr>
          <w:highlight w:val="none"/>
        </w:rPr>
        <w:t>3</w:t>
      </w:r>
      <w:r>
        <w:rPr>
          <w:highlight w:val="none"/>
        </w:rPr>
        <w:fldChar w:fldCharType="end"/>
      </w:r>
      <w:r>
        <w:rPr>
          <w:rFonts w:hint="eastAsia" w:ascii="宋体" w:hAnsi="宋体" w:eastAsia="宋体" w:cs="宋体"/>
          <w:color w:val="auto"/>
          <w:kern w:val="0"/>
          <w:szCs w:val="21"/>
          <w:highlight w:val="none"/>
        </w:rPr>
        <w:fldChar w:fldCharType="end"/>
      </w:r>
    </w:p>
    <w:p w14:paraId="2C48C26C">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_Toc10472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一   总 则</w:t>
      </w:r>
      <w:r>
        <w:rPr>
          <w:highlight w:val="none"/>
        </w:rPr>
        <w:tab/>
      </w:r>
      <w:r>
        <w:rPr>
          <w:highlight w:val="none"/>
        </w:rPr>
        <w:fldChar w:fldCharType="begin"/>
      </w:r>
      <w:r>
        <w:rPr>
          <w:highlight w:val="none"/>
        </w:rPr>
        <w:instrText xml:space="preserve"> PAGEREF _Toc10472 \h </w:instrText>
      </w:r>
      <w:r>
        <w:rPr>
          <w:highlight w:val="none"/>
        </w:rPr>
        <w:fldChar w:fldCharType="separate"/>
      </w:r>
      <w:r>
        <w:rPr>
          <w:highlight w:val="none"/>
        </w:rPr>
        <w:t>3</w:t>
      </w:r>
      <w:r>
        <w:rPr>
          <w:highlight w:val="none"/>
        </w:rPr>
        <w:fldChar w:fldCharType="end"/>
      </w:r>
      <w:r>
        <w:rPr>
          <w:rFonts w:hint="eastAsia" w:ascii="宋体" w:hAnsi="宋体" w:eastAsia="宋体" w:cs="宋体"/>
          <w:color w:val="auto"/>
          <w:kern w:val="0"/>
          <w:szCs w:val="21"/>
          <w:highlight w:val="none"/>
        </w:rPr>
        <w:fldChar w:fldCharType="end"/>
      </w:r>
    </w:p>
    <w:p w14:paraId="72071647">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_Toc23767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二   磋商文件</w:t>
      </w:r>
      <w:r>
        <w:rPr>
          <w:highlight w:val="none"/>
        </w:rPr>
        <w:tab/>
      </w:r>
      <w:r>
        <w:rPr>
          <w:highlight w:val="none"/>
        </w:rPr>
        <w:fldChar w:fldCharType="begin"/>
      </w:r>
      <w:r>
        <w:rPr>
          <w:highlight w:val="none"/>
        </w:rPr>
        <w:instrText xml:space="preserve"> PAGEREF _Toc23767 \h </w:instrText>
      </w:r>
      <w:r>
        <w:rPr>
          <w:highlight w:val="none"/>
        </w:rPr>
        <w:fldChar w:fldCharType="separate"/>
      </w:r>
      <w:r>
        <w:rPr>
          <w:highlight w:val="none"/>
        </w:rPr>
        <w:t>4</w:t>
      </w:r>
      <w:r>
        <w:rPr>
          <w:highlight w:val="none"/>
        </w:rPr>
        <w:fldChar w:fldCharType="end"/>
      </w:r>
      <w:r>
        <w:rPr>
          <w:rFonts w:hint="eastAsia" w:ascii="宋体" w:hAnsi="宋体" w:eastAsia="宋体" w:cs="宋体"/>
          <w:color w:val="auto"/>
          <w:kern w:val="0"/>
          <w:szCs w:val="21"/>
          <w:highlight w:val="none"/>
        </w:rPr>
        <w:fldChar w:fldCharType="end"/>
      </w:r>
    </w:p>
    <w:p w14:paraId="362C3F3D">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_Toc26746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highlight w:val="none"/>
        </w:rPr>
        <w:t>三   响应文件的编制</w:t>
      </w:r>
      <w:r>
        <w:rPr>
          <w:highlight w:val="none"/>
        </w:rPr>
        <w:tab/>
      </w:r>
      <w:r>
        <w:rPr>
          <w:highlight w:val="none"/>
        </w:rPr>
        <w:fldChar w:fldCharType="begin"/>
      </w:r>
      <w:r>
        <w:rPr>
          <w:highlight w:val="none"/>
        </w:rPr>
        <w:instrText xml:space="preserve"> PAGEREF _Toc26746 \h </w:instrText>
      </w:r>
      <w:r>
        <w:rPr>
          <w:highlight w:val="none"/>
        </w:rPr>
        <w:fldChar w:fldCharType="separate"/>
      </w:r>
      <w:r>
        <w:rPr>
          <w:highlight w:val="none"/>
        </w:rPr>
        <w:t>5</w:t>
      </w:r>
      <w:r>
        <w:rPr>
          <w:highlight w:val="none"/>
        </w:rPr>
        <w:fldChar w:fldCharType="end"/>
      </w:r>
      <w:r>
        <w:rPr>
          <w:rFonts w:hint="eastAsia" w:ascii="宋体" w:hAnsi="宋体" w:eastAsia="宋体" w:cs="宋体"/>
          <w:color w:val="auto"/>
          <w:kern w:val="0"/>
          <w:szCs w:val="21"/>
          <w:highlight w:val="none"/>
        </w:rPr>
        <w:fldChar w:fldCharType="end"/>
      </w:r>
    </w:p>
    <w:p w14:paraId="282896E7">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_Toc7919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highlight w:val="none"/>
        </w:rPr>
        <w:t>四   响应文件的递交</w:t>
      </w:r>
      <w:r>
        <w:rPr>
          <w:highlight w:val="none"/>
        </w:rPr>
        <w:tab/>
      </w:r>
      <w:r>
        <w:rPr>
          <w:highlight w:val="none"/>
        </w:rPr>
        <w:fldChar w:fldCharType="begin"/>
      </w:r>
      <w:r>
        <w:rPr>
          <w:highlight w:val="none"/>
        </w:rPr>
        <w:instrText xml:space="preserve"> PAGEREF _Toc7919 \h </w:instrText>
      </w:r>
      <w:r>
        <w:rPr>
          <w:highlight w:val="none"/>
        </w:rPr>
        <w:fldChar w:fldCharType="separate"/>
      </w:r>
      <w:r>
        <w:rPr>
          <w:highlight w:val="none"/>
        </w:rPr>
        <w:t>7</w:t>
      </w:r>
      <w:r>
        <w:rPr>
          <w:highlight w:val="none"/>
        </w:rPr>
        <w:fldChar w:fldCharType="end"/>
      </w:r>
      <w:r>
        <w:rPr>
          <w:rFonts w:hint="eastAsia" w:ascii="宋体" w:hAnsi="宋体" w:eastAsia="宋体" w:cs="宋体"/>
          <w:color w:val="auto"/>
          <w:kern w:val="0"/>
          <w:szCs w:val="21"/>
          <w:highlight w:val="none"/>
        </w:rPr>
        <w:fldChar w:fldCharType="end"/>
      </w:r>
    </w:p>
    <w:p w14:paraId="1B651C0F">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_Toc23238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highlight w:val="none"/>
        </w:rPr>
        <w:t xml:space="preserve">五   </w:t>
      </w:r>
      <w:r>
        <w:rPr>
          <w:rFonts w:hint="eastAsia" w:ascii="宋体" w:hAnsi="宋体" w:eastAsia="宋体" w:cs="宋体"/>
          <w:i w:val="0"/>
          <w:caps w:val="0"/>
          <w:spacing w:val="0"/>
          <w:w w:val="100"/>
          <w:highlight w:val="none"/>
          <w:lang w:val="en-US" w:eastAsia="zh-CN"/>
        </w:rPr>
        <w:t>磋商</w:t>
      </w:r>
      <w:r>
        <w:rPr>
          <w:rFonts w:hint="eastAsia" w:ascii="宋体" w:hAnsi="宋体" w:eastAsia="宋体" w:cs="宋体"/>
          <w:i w:val="0"/>
          <w:caps w:val="0"/>
          <w:spacing w:val="0"/>
          <w:w w:val="100"/>
          <w:highlight w:val="none"/>
        </w:rPr>
        <w:t>及</w:t>
      </w:r>
      <w:r>
        <w:rPr>
          <w:rFonts w:hint="eastAsia" w:ascii="宋体" w:hAnsi="宋体" w:eastAsia="宋体" w:cs="宋体"/>
          <w:i w:val="0"/>
          <w:caps w:val="0"/>
          <w:spacing w:val="0"/>
          <w:w w:val="100"/>
          <w:highlight w:val="none"/>
          <w:lang w:val="en-US" w:eastAsia="zh-CN"/>
        </w:rPr>
        <w:t>评审</w:t>
      </w:r>
      <w:r>
        <w:rPr>
          <w:highlight w:val="none"/>
        </w:rPr>
        <w:tab/>
      </w:r>
      <w:r>
        <w:rPr>
          <w:highlight w:val="none"/>
        </w:rPr>
        <w:fldChar w:fldCharType="begin"/>
      </w:r>
      <w:r>
        <w:rPr>
          <w:highlight w:val="none"/>
        </w:rPr>
        <w:instrText xml:space="preserve"> PAGEREF _Toc23238 \h </w:instrText>
      </w:r>
      <w:r>
        <w:rPr>
          <w:highlight w:val="none"/>
        </w:rPr>
        <w:fldChar w:fldCharType="separate"/>
      </w:r>
      <w:r>
        <w:rPr>
          <w:highlight w:val="none"/>
        </w:rPr>
        <w:t>8</w:t>
      </w:r>
      <w:r>
        <w:rPr>
          <w:highlight w:val="none"/>
        </w:rPr>
        <w:fldChar w:fldCharType="end"/>
      </w:r>
      <w:r>
        <w:rPr>
          <w:rFonts w:hint="eastAsia" w:ascii="宋体" w:hAnsi="宋体" w:eastAsia="宋体" w:cs="宋体"/>
          <w:color w:val="auto"/>
          <w:kern w:val="0"/>
          <w:szCs w:val="21"/>
          <w:highlight w:val="none"/>
        </w:rPr>
        <w:fldChar w:fldCharType="end"/>
      </w:r>
    </w:p>
    <w:p w14:paraId="664D5342">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_Toc26583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六   确定</w:t>
      </w:r>
      <w:r>
        <w:rPr>
          <w:rFonts w:hint="eastAsia" w:ascii="宋体" w:hAnsi="宋体" w:eastAsia="宋体" w:cs="宋体"/>
          <w:szCs w:val="24"/>
          <w:highlight w:val="none"/>
          <w:lang w:eastAsia="zh-CN"/>
        </w:rPr>
        <w:t>成交</w:t>
      </w:r>
      <w:r>
        <w:rPr>
          <w:highlight w:val="none"/>
        </w:rPr>
        <w:tab/>
      </w:r>
      <w:r>
        <w:rPr>
          <w:highlight w:val="none"/>
        </w:rPr>
        <w:fldChar w:fldCharType="begin"/>
      </w:r>
      <w:r>
        <w:rPr>
          <w:highlight w:val="none"/>
        </w:rPr>
        <w:instrText xml:space="preserve"> PAGEREF _Toc26583 \h </w:instrText>
      </w:r>
      <w:r>
        <w:rPr>
          <w:highlight w:val="none"/>
        </w:rPr>
        <w:fldChar w:fldCharType="separate"/>
      </w:r>
      <w:r>
        <w:rPr>
          <w:highlight w:val="none"/>
        </w:rPr>
        <w:t>12</w:t>
      </w:r>
      <w:r>
        <w:rPr>
          <w:highlight w:val="none"/>
        </w:rPr>
        <w:fldChar w:fldCharType="end"/>
      </w:r>
      <w:r>
        <w:rPr>
          <w:rFonts w:hint="eastAsia" w:ascii="宋体" w:hAnsi="宋体" w:eastAsia="宋体" w:cs="宋体"/>
          <w:color w:val="auto"/>
          <w:kern w:val="0"/>
          <w:szCs w:val="21"/>
          <w:highlight w:val="none"/>
        </w:rPr>
        <w:fldChar w:fldCharType="end"/>
      </w:r>
    </w:p>
    <w:p w14:paraId="675FC19B">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_Toc25242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第2章 响应文件格式</w:t>
      </w:r>
      <w:r>
        <w:rPr>
          <w:highlight w:val="none"/>
        </w:rPr>
        <w:tab/>
      </w:r>
      <w:r>
        <w:rPr>
          <w:highlight w:val="none"/>
        </w:rPr>
        <w:fldChar w:fldCharType="begin"/>
      </w:r>
      <w:r>
        <w:rPr>
          <w:highlight w:val="none"/>
        </w:rPr>
        <w:instrText xml:space="preserve"> PAGEREF _Toc25242 \h </w:instrText>
      </w:r>
      <w:r>
        <w:rPr>
          <w:highlight w:val="none"/>
        </w:rPr>
        <w:fldChar w:fldCharType="separate"/>
      </w:r>
      <w:r>
        <w:rPr>
          <w:highlight w:val="none"/>
        </w:rPr>
        <w:t>19</w:t>
      </w:r>
      <w:r>
        <w:rPr>
          <w:highlight w:val="none"/>
        </w:rPr>
        <w:fldChar w:fldCharType="end"/>
      </w:r>
      <w:r>
        <w:rPr>
          <w:rFonts w:hint="eastAsia" w:ascii="宋体" w:hAnsi="宋体" w:eastAsia="宋体" w:cs="宋体"/>
          <w:color w:val="auto"/>
          <w:kern w:val="0"/>
          <w:szCs w:val="21"/>
          <w:highlight w:val="none"/>
        </w:rPr>
        <w:fldChar w:fldCharType="end"/>
      </w:r>
    </w:p>
    <w:p w14:paraId="2D00FA68">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_Toc10335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第一部分 磋商开启一览表及资格证明文件</w:t>
      </w:r>
      <w:r>
        <w:rPr>
          <w:highlight w:val="none"/>
        </w:rPr>
        <w:tab/>
      </w:r>
      <w:r>
        <w:rPr>
          <w:highlight w:val="none"/>
        </w:rPr>
        <w:fldChar w:fldCharType="begin"/>
      </w:r>
      <w:r>
        <w:rPr>
          <w:highlight w:val="none"/>
        </w:rPr>
        <w:instrText xml:space="preserve"> PAGEREF _Toc10335 \h </w:instrText>
      </w:r>
      <w:r>
        <w:rPr>
          <w:highlight w:val="none"/>
        </w:rPr>
        <w:fldChar w:fldCharType="separate"/>
      </w:r>
      <w:r>
        <w:rPr>
          <w:highlight w:val="none"/>
        </w:rPr>
        <w:t>19</w:t>
      </w:r>
      <w:r>
        <w:rPr>
          <w:highlight w:val="none"/>
        </w:rPr>
        <w:fldChar w:fldCharType="end"/>
      </w:r>
      <w:r>
        <w:rPr>
          <w:rFonts w:hint="eastAsia" w:ascii="宋体" w:hAnsi="宋体" w:eastAsia="宋体" w:cs="宋体"/>
          <w:color w:val="auto"/>
          <w:kern w:val="0"/>
          <w:szCs w:val="21"/>
          <w:highlight w:val="none"/>
        </w:rPr>
        <w:fldChar w:fldCharType="end"/>
      </w:r>
    </w:p>
    <w:p w14:paraId="6DEA0051">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_Toc8471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 xml:space="preserve">1. </w:t>
      </w:r>
      <w:r>
        <w:rPr>
          <w:rFonts w:hint="eastAsia" w:ascii="宋体" w:hAnsi="宋体" w:eastAsia="宋体" w:cs="宋体"/>
          <w:szCs w:val="24"/>
          <w:highlight w:val="none"/>
          <w:lang w:eastAsia="zh-CN"/>
        </w:rPr>
        <w:t>磋商一览表</w:t>
      </w:r>
      <w:r>
        <w:rPr>
          <w:highlight w:val="none"/>
        </w:rPr>
        <w:tab/>
      </w:r>
      <w:r>
        <w:rPr>
          <w:highlight w:val="none"/>
        </w:rPr>
        <w:fldChar w:fldCharType="begin"/>
      </w:r>
      <w:r>
        <w:rPr>
          <w:highlight w:val="none"/>
        </w:rPr>
        <w:instrText xml:space="preserve"> PAGEREF _Toc8471 \h </w:instrText>
      </w:r>
      <w:r>
        <w:rPr>
          <w:highlight w:val="none"/>
        </w:rPr>
        <w:fldChar w:fldCharType="separate"/>
      </w:r>
      <w:r>
        <w:rPr>
          <w:highlight w:val="none"/>
        </w:rPr>
        <w:t>20</w:t>
      </w:r>
      <w:r>
        <w:rPr>
          <w:highlight w:val="none"/>
        </w:rPr>
        <w:fldChar w:fldCharType="end"/>
      </w:r>
      <w:r>
        <w:rPr>
          <w:rFonts w:hint="eastAsia" w:ascii="宋体" w:hAnsi="宋体" w:eastAsia="宋体" w:cs="宋体"/>
          <w:color w:val="auto"/>
          <w:kern w:val="0"/>
          <w:szCs w:val="21"/>
          <w:highlight w:val="none"/>
        </w:rPr>
        <w:fldChar w:fldCharType="end"/>
      </w:r>
    </w:p>
    <w:p w14:paraId="7B1FD8BF">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_Toc21574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2.具有有效的独立法定代表人营业执照；</w:t>
      </w:r>
      <w:r>
        <w:rPr>
          <w:highlight w:val="none"/>
        </w:rPr>
        <w:tab/>
      </w:r>
      <w:r>
        <w:rPr>
          <w:highlight w:val="none"/>
        </w:rPr>
        <w:fldChar w:fldCharType="begin"/>
      </w:r>
      <w:r>
        <w:rPr>
          <w:highlight w:val="none"/>
        </w:rPr>
        <w:instrText xml:space="preserve"> PAGEREF _Toc21574 \h </w:instrText>
      </w:r>
      <w:r>
        <w:rPr>
          <w:highlight w:val="none"/>
        </w:rPr>
        <w:fldChar w:fldCharType="separate"/>
      </w:r>
      <w:r>
        <w:rPr>
          <w:highlight w:val="none"/>
        </w:rPr>
        <w:t>21</w:t>
      </w:r>
      <w:r>
        <w:rPr>
          <w:highlight w:val="none"/>
        </w:rPr>
        <w:fldChar w:fldCharType="end"/>
      </w:r>
      <w:r>
        <w:rPr>
          <w:rFonts w:hint="eastAsia" w:ascii="宋体" w:hAnsi="宋体" w:eastAsia="宋体" w:cs="宋体"/>
          <w:color w:val="auto"/>
          <w:kern w:val="0"/>
          <w:szCs w:val="21"/>
          <w:highlight w:val="none"/>
        </w:rPr>
        <w:fldChar w:fldCharType="end"/>
      </w:r>
    </w:p>
    <w:p w14:paraId="2E677E3F">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_Toc12386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3.法定代表人身份证明及授权书、被授权人身份证；(法定代表人投标需提供法定代表人身份证复印件)；</w:t>
      </w:r>
      <w:r>
        <w:rPr>
          <w:highlight w:val="none"/>
        </w:rPr>
        <w:tab/>
      </w:r>
      <w:r>
        <w:rPr>
          <w:highlight w:val="none"/>
        </w:rPr>
        <w:fldChar w:fldCharType="begin"/>
      </w:r>
      <w:r>
        <w:rPr>
          <w:highlight w:val="none"/>
        </w:rPr>
        <w:instrText xml:space="preserve"> PAGEREF _Toc12386 \h </w:instrText>
      </w:r>
      <w:r>
        <w:rPr>
          <w:highlight w:val="none"/>
        </w:rPr>
        <w:fldChar w:fldCharType="separate"/>
      </w:r>
      <w:r>
        <w:rPr>
          <w:highlight w:val="none"/>
        </w:rPr>
        <w:t>22</w:t>
      </w:r>
      <w:r>
        <w:rPr>
          <w:highlight w:val="none"/>
        </w:rPr>
        <w:fldChar w:fldCharType="end"/>
      </w:r>
      <w:r>
        <w:rPr>
          <w:rFonts w:hint="eastAsia" w:ascii="宋体" w:hAnsi="宋体" w:eastAsia="宋体" w:cs="宋体"/>
          <w:color w:val="auto"/>
          <w:kern w:val="0"/>
          <w:szCs w:val="21"/>
          <w:highlight w:val="none"/>
        </w:rPr>
        <w:fldChar w:fldCharType="end"/>
      </w:r>
    </w:p>
    <w:p w14:paraId="5B09A478">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_Toc4611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4.近两年任意一年的财务审计报告，新成立的公司提供近三个月内任意一个月的银行资信证明；</w:t>
      </w:r>
      <w:r>
        <w:rPr>
          <w:highlight w:val="none"/>
        </w:rPr>
        <w:tab/>
      </w:r>
      <w:r>
        <w:rPr>
          <w:highlight w:val="none"/>
        </w:rPr>
        <w:fldChar w:fldCharType="begin"/>
      </w:r>
      <w:r>
        <w:rPr>
          <w:highlight w:val="none"/>
        </w:rPr>
        <w:instrText xml:space="preserve"> PAGEREF _Toc4611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6CEBECDA">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_Toc18033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5.依法缴纳近六个月任意一个月社会保险的凭据；</w:t>
      </w:r>
      <w:r>
        <w:rPr>
          <w:highlight w:val="none"/>
        </w:rPr>
        <w:tab/>
      </w:r>
      <w:r>
        <w:rPr>
          <w:highlight w:val="none"/>
        </w:rPr>
        <w:fldChar w:fldCharType="begin"/>
      </w:r>
      <w:r>
        <w:rPr>
          <w:highlight w:val="none"/>
        </w:rPr>
        <w:instrText xml:space="preserve"> PAGEREF _Toc18033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1FDF7803">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_Toc19127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6.提供税务部门出具的近六个月任意一个月的完税证明；</w:t>
      </w:r>
      <w:r>
        <w:rPr>
          <w:highlight w:val="none"/>
        </w:rPr>
        <w:tab/>
      </w:r>
      <w:r>
        <w:rPr>
          <w:highlight w:val="none"/>
        </w:rPr>
        <w:fldChar w:fldCharType="begin"/>
      </w:r>
      <w:r>
        <w:rPr>
          <w:highlight w:val="none"/>
        </w:rPr>
        <w:instrText xml:space="preserve"> PAGEREF _Toc19127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0E8D4D7E">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_Toc12714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r>
        <w:rPr>
          <w:highlight w:val="none"/>
        </w:rPr>
        <w:tab/>
      </w:r>
      <w:r>
        <w:rPr>
          <w:highlight w:val="none"/>
        </w:rPr>
        <w:fldChar w:fldCharType="begin"/>
      </w:r>
      <w:r>
        <w:rPr>
          <w:highlight w:val="none"/>
        </w:rPr>
        <w:instrText xml:space="preserve"> PAGEREF _Toc12714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03FDF83E">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_Toc3136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8.参与政府采购活动前3年内未被列入失信、重大税收违法案件、财政部门禁止参加政府采购活动的承诺书；</w:t>
      </w:r>
      <w:r>
        <w:rPr>
          <w:highlight w:val="none"/>
        </w:rPr>
        <w:tab/>
      </w:r>
      <w:r>
        <w:rPr>
          <w:highlight w:val="none"/>
        </w:rPr>
        <w:fldChar w:fldCharType="begin"/>
      </w:r>
      <w:r>
        <w:rPr>
          <w:highlight w:val="none"/>
        </w:rPr>
        <w:instrText xml:space="preserve"> PAGEREF _Toc3136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kern w:val="0"/>
          <w:szCs w:val="21"/>
          <w:highlight w:val="none"/>
        </w:rPr>
        <w:fldChar w:fldCharType="end"/>
      </w:r>
    </w:p>
    <w:p w14:paraId="158BC8C8">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_Toc23007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9.提供针对本次项目《反商业贿赂承诺书》；</w:t>
      </w:r>
      <w:r>
        <w:rPr>
          <w:highlight w:val="none"/>
        </w:rPr>
        <w:tab/>
      </w:r>
      <w:r>
        <w:rPr>
          <w:highlight w:val="none"/>
        </w:rPr>
        <w:fldChar w:fldCharType="begin"/>
      </w:r>
      <w:r>
        <w:rPr>
          <w:highlight w:val="none"/>
        </w:rPr>
        <w:instrText xml:space="preserve"> PAGEREF _Toc23007 \h </w:instrText>
      </w:r>
      <w:r>
        <w:rPr>
          <w:highlight w:val="none"/>
        </w:rPr>
        <w:fldChar w:fldCharType="separate"/>
      </w:r>
      <w:r>
        <w:rPr>
          <w:highlight w:val="none"/>
        </w:rPr>
        <w:t>25</w:t>
      </w:r>
      <w:r>
        <w:rPr>
          <w:highlight w:val="none"/>
        </w:rPr>
        <w:fldChar w:fldCharType="end"/>
      </w:r>
      <w:r>
        <w:rPr>
          <w:rFonts w:hint="eastAsia" w:ascii="宋体" w:hAnsi="宋体" w:eastAsia="宋体" w:cs="宋体"/>
          <w:color w:val="auto"/>
          <w:kern w:val="0"/>
          <w:szCs w:val="21"/>
          <w:highlight w:val="none"/>
        </w:rPr>
        <w:fldChar w:fldCharType="end"/>
      </w:r>
    </w:p>
    <w:p w14:paraId="3B045626">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_Toc30156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10.银行开户许可证复印件或银行基本账户信息(包含：银行账号及开户行名称）；</w:t>
      </w:r>
      <w:r>
        <w:rPr>
          <w:highlight w:val="none"/>
        </w:rPr>
        <w:tab/>
      </w:r>
      <w:r>
        <w:rPr>
          <w:highlight w:val="none"/>
        </w:rPr>
        <w:fldChar w:fldCharType="begin"/>
      </w:r>
      <w:r>
        <w:rPr>
          <w:highlight w:val="none"/>
        </w:rPr>
        <w:instrText xml:space="preserve"> PAGEREF _Toc30156 \h </w:instrText>
      </w:r>
      <w:r>
        <w:rPr>
          <w:highlight w:val="none"/>
        </w:rPr>
        <w:fldChar w:fldCharType="separate"/>
      </w:r>
      <w:r>
        <w:rPr>
          <w:highlight w:val="none"/>
        </w:rPr>
        <w:t>25</w:t>
      </w:r>
      <w:r>
        <w:rPr>
          <w:highlight w:val="none"/>
        </w:rPr>
        <w:fldChar w:fldCharType="end"/>
      </w:r>
      <w:r>
        <w:rPr>
          <w:rFonts w:hint="eastAsia" w:ascii="宋体" w:hAnsi="宋体" w:eastAsia="宋体" w:cs="宋体"/>
          <w:color w:val="auto"/>
          <w:kern w:val="0"/>
          <w:szCs w:val="21"/>
          <w:highlight w:val="none"/>
        </w:rPr>
        <w:fldChar w:fldCharType="end"/>
      </w:r>
    </w:p>
    <w:p w14:paraId="239E8873">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eastAsia="宋体"/>
          <w:highlight w:val="none"/>
          <w:lang w:val="en-US" w:eastAsia="zh-CN"/>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_Toc23448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11.缴纳磋商保证金有效凭证。</w:t>
      </w:r>
      <w:r>
        <w:rPr>
          <w:highlight w:val="none"/>
        </w:rPr>
        <w:tab/>
      </w:r>
      <w:r>
        <w:rPr>
          <w:rFonts w:hint="eastAsia"/>
          <w:highlight w:val="none"/>
          <w:lang w:val="en-US" w:eastAsia="zh-CN"/>
        </w:rPr>
        <w:t>2</w:t>
      </w:r>
      <w:r>
        <w:rPr>
          <w:rFonts w:hint="eastAsia" w:ascii="宋体" w:hAnsi="宋体" w:eastAsia="宋体" w:cs="宋体"/>
          <w:color w:val="auto"/>
          <w:kern w:val="0"/>
          <w:szCs w:val="21"/>
          <w:highlight w:val="none"/>
        </w:rPr>
        <w:fldChar w:fldCharType="end"/>
      </w:r>
      <w:r>
        <w:rPr>
          <w:rFonts w:hint="eastAsia" w:ascii="宋体" w:hAnsi="宋体" w:cs="宋体"/>
          <w:color w:val="auto"/>
          <w:kern w:val="0"/>
          <w:szCs w:val="21"/>
          <w:highlight w:val="none"/>
          <w:lang w:val="en-US" w:eastAsia="zh-CN"/>
        </w:rPr>
        <w:t>5</w:t>
      </w:r>
    </w:p>
    <w:p w14:paraId="70D7D306">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_Toc5710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12. 供应商可提供有利于投标的其他资格证明材料。</w:t>
      </w:r>
      <w:r>
        <w:rPr>
          <w:highlight w:val="none"/>
        </w:rPr>
        <w:tab/>
      </w:r>
      <w:r>
        <w:rPr>
          <w:highlight w:val="none"/>
        </w:rPr>
        <w:fldChar w:fldCharType="begin"/>
      </w:r>
      <w:r>
        <w:rPr>
          <w:highlight w:val="none"/>
        </w:rPr>
        <w:instrText xml:space="preserve"> PAGEREF _Toc5710 \h </w:instrText>
      </w:r>
      <w:r>
        <w:rPr>
          <w:highlight w:val="none"/>
        </w:rPr>
        <w:fldChar w:fldCharType="separate"/>
      </w:r>
      <w:r>
        <w:rPr>
          <w:highlight w:val="none"/>
        </w:rPr>
        <w:t>25</w:t>
      </w:r>
      <w:r>
        <w:rPr>
          <w:highlight w:val="none"/>
        </w:rPr>
        <w:fldChar w:fldCharType="end"/>
      </w:r>
      <w:r>
        <w:rPr>
          <w:rFonts w:hint="eastAsia" w:ascii="宋体" w:hAnsi="宋体" w:eastAsia="宋体" w:cs="宋体"/>
          <w:color w:val="auto"/>
          <w:kern w:val="0"/>
          <w:szCs w:val="21"/>
          <w:highlight w:val="none"/>
        </w:rPr>
        <w:fldChar w:fldCharType="end"/>
      </w:r>
    </w:p>
    <w:p w14:paraId="38F49D96">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_Toc2400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第二部分  商务及技术文件</w:t>
      </w:r>
      <w:r>
        <w:rPr>
          <w:highlight w:val="none"/>
        </w:rPr>
        <w:tab/>
      </w:r>
      <w:r>
        <w:rPr>
          <w:highlight w:val="none"/>
        </w:rPr>
        <w:fldChar w:fldCharType="begin"/>
      </w:r>
      <w:r>
        <w:rPr>
          <w:highlight w:val="none"/>
        </w:rPr>
        <w:instrText xml:space="preserve"> PAGEREF _Toc2400 \h </w:instrText>
      </w:r>
      <w:r>
        <w:rPr>
          <w:highlight w:val="none"/>
        </w:rPr>
        <w:fldChar w:fldCharType="separate"/>
      </w:r>
      <w:r>
        <w:rPr>
          <w:highlight w:val="none"/>
        </w:rPr>
        <w:t>26</w:t>
      </w:r>
      <w:r>
        <w:rPr>
          <w:highlight w:val="none"/>
        </w:rPr>
        <w:fldChar w:fldCharType="end"/>
      </w:r>
      <w:r>
        <w:rPr>
          <w:rFonts w:hint="eastAsia" w:ascii="宋体" w:hAnsi="宋体" w:eastAsia="宋体" w:cs="宋体"/>
          <w:color w:val="auto"/>
          <w:kern w:val="0"/>
          <w:szCs w:val="21"/>
          <w:highlight w:val="none"/>
        </w:rPr>
        <w:fldChar w:fldCharType="end"/>
      </w:r>
    </w:p>
    <w:p w14:paraId="2DC67A8C">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_Toc3771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1</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rPr>
        <w:t>磋商书</w:t>
      </w:r>
      <w:r>
        <w:rPr>
          <w:highlight w:val="none"/>
        </w:rPr>
        <w:tab/>
      </w:r>
      <w:r>
        <w:rPr>
          <w:highlight w:val="none"/>
        </w:rPr>
        <w:fldChar w:fldCharType="begin"/>
      </w:r>
      <w:r>
        <w:rPr>
          <w:highlight w:val="none"/>
        </w:rPr>
        <w:instrText xml:space="preserve"> PAGEREF _Toc3771 \h </w:instrText>
      </w:r>
      <w:r>
        <w:rPr>
          <w:highlight w:val="none"/>
        </w:rPr>
        <w:fldChar w:fldCharType="separate"/>
      </w:r>
      <w:r>
        <w:rPr>
          <w:highlight w:val="none"/>
        </w:rPr>
        <w:t>27</w:t>
      </w:r>
      <w:r>
        <w:rPr>
          <w:highlight w:val="none"/>
        </w:rPr>
        <w:fldChar w:fldCharType="end"/>
      </w:r>
      <w:r>
        <w:rPr>
          <w:rFonts w:hint="eastAsia" w:ascii="宋体" w:hAnsi="宋体" w:eastAsia="宋体" w:cs="宋体"/>
          <w:color w:val="auto"/>
          <w:kern w:val="0"/>
          <w:szCs w:val="21"/>
          <w:highlight w:val="none"/>
        </w:rPr>
        <w:fldChar w:fldCharType="end"/>
      </w:r>
    </w:p>
    <w:p w14:paraId="1B43D192">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_Toc19043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2</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rPr>
        <w:t>磋商分项报价表</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lang w:val="en-US" w:eastAsia="zh-CN"/>
        </w:rPr>
        <w:t>一</w:t>
      </w:r>
      <w:r>
        <w:rPr>
          <w:rFonts w:hint="eastAsia" w:ascii="宋体" w:hAnsi="宋体" w:eastAsia="宋体" w:cs="宋体"/>
          <w:i w:val="0"/>
          <w:caps w:val="0"/>
          <w:spacing w:val="0"/>
          <w:w w:val="100"/>
          <w:szCs w:val="24"/>
          <w:highlight w:val="none"/>
          <w:lang w:eastAsia="zh-CN"/>
        </w:rPr>
        <w:t>）</w:t>
      </w:r>
      <w:r>
        <w:rPr>
          <w:highlight w:val="none"/>
        </w:rPr>
        <w:tab/>
      </w:r>
      <w:r>
        <w:rPr>
          <w:highlight w:val="none"/>
        </w:rPr>
        <w:fldChar w:fldCharType="begin"/>
      </w:r>
      <w:r>
        <w:rPr>
          <w:highlight w:val="none"/>
        </w:rPr>
        <w:instrText xml:space="preserve"> PAGEREF _Toc19043 \h </w:instrText>
      </w:r>
      <w:r>
        <w:rPr>
          <w:highlight w:val="none"/>
        </w:rPr>
        <w:fldChar w:fldCharType="separate"/>
      </w:r>
      <w:r>
        <w:rPr>
          <w:highlight w:val="none"/>
        </w:rPr>
        <w:t>28</w:t>
      </w:r>
      <w:r>
        <w:rPr>
          <w:highlight w:val="none"/>
        </w:rPr>
        <w:fldChar w:fldCharType="end"/>
      </w:r>
      <w:r>
        <w:rPr>
          <w:rFonts w:hint="eastAsia" w:ascii="宋体" w:hAnsi="宋体" w:eastAsia="宋体" w:cs="宋体"/>
          <w:color w:val="auto"/>
          <w:kern w:val="0"/>
          <w:szCs w:val="21"/>
          <w:highlight w:val="none"/>
        </w:rPr>
        <w:fldChar w:fldCharType="end"/>
      </w:r>
    </w:p>
    <w:p w14:paraId="59F5E93E">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_Toc15863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rPr>
        <w:t>3</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lang w:val="en-US" w:eastAsia="zh-CN"/>
        </w:rPr>
        <w:t>服务</w:t>
      </w:r>
      <w:r>
        <w:rPr>
          <w:rFonts w:hint="eastAsia" w:ascii="宋体" w:hAnsi="宋体" w:eastAsia="宋体" w:cs="宋体"/>
          <w:i w:val="0"/>
          <w:caps w:val="0"/>
          <w:spacing w:val="0"/>
          <w:w w:val="100"/>
          <w:szCs w:val="24"/>
          <w:highlight w:val="none"/>
        </w:rPr>
        <w:t>说明一览表</w:t>
      </w:r>
      <w:r>
        <w:rPr>
          <w:highlight w:val="none"/>
        </w:rPr>
        <w:tab/>
      </w:r>
      <w:r>
        <w:rPr>
          <w:highlight w:val="none"/>
        </w:rPr>
        <w:fldChar w:fldCharType="begin"/>
      </w:r>
      <w:r>
        <w:rPr>
          <w:highlight w:val="none"/>
        </w:rPr>
        <w:instrText xml:space="preserve"> PAGEREF _Toc15863 \h </w:instrText>
      </w:r>
      <w:r>
        <w:rPr>
          <w:highlight w:val="none"/>
        </w:rPr>
        <w:fldChar w:fldCharType="separate"/>
      </w:r>
      <w:r>
        <w:rPr>
          <w:highlight w:val="none"/>
        </w:rPr>
        <w:t>29</w:t>
      </w:r>
      <w:r>
        <w:rPr>
          <w:highlight w:val="none"/>
        </w:rPr>
        <w:fldChar w:fldCharType="end"/>
      </w:r>
      <w:r>
        <w:rPr>
          <w:rFonts w:hint="eastAsia" w:ascii="宋体" w:hAnsi="宋体" w:eastAsia="宋体" w:cs="宋体"/>
          <w:color w:val="auto"/>
          <w:kern w:val="0"/>
          <w:szCs w:val="21"/>
          <w:highlight w:val="none"/>
        </w:rPr>
        <w:fldChar w:fldCharType="end"/>
      </w:r>
    </w:p>
    <w:p w14:paraId="72ADA9DE">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_Toc4742 </w:instrText>
      </w:r>
      <w:r>
        <w:rPr>
          <w:rFonts w:hint="eastAsia" w:ascii="宋体" w:hAnsi="宋体" w:eastAsia="宋体" w:cs="宋体"/>
          <w:kern w:val="0"/>
          <w:szCs w:val="21"/>
          <w:highlight w:val="none"/>
        </w:rPr>
        <w:fldChar w:fldCharType="separate"/>
      </w:r>
      <w:r>
        <w:rPr>
          <w:rFonts w:hint="eastAsia" w:ascii="宋体" w:hAnsi="宋体" w:eastAsia="宋体" w:cs="宋体"/>
          <w:bCs/>
          <w:szCs w:val="24"/>
          <w:highlight w:val="none"/>
        </w:rPr>
        <w:t>4</w:t>
      </w:r>
      <w:r>
        <w:rPr>
          <w:rFonts w:hint="eastAsia" w:ascii="宋体" w:hAnsi="宋体" w:eastAsia="宋体" w:cs="宋体"/>
          <w:bCs/>
          <w:szCs w:val="24"/>
          <w:highlight w:val="none"/>
          <w:lang w:eastAsia="zh-CN"/>
        </w:rPr>
        <w:t>、</w:t>
      </w:r>
      <w:r>
        <w:rPr>
          <w:rFonts w:hint="eastAsia" w:ascii="宋体" w:hAnsi="宋体" w:eastAsia="宋体" w:cs="宋体"/>
          <w:bCs/>
          <w:szCs w:val="24"/>
          <w:highlight w:val="none"/>
        </w:rPr>
        <w:t>技术规格偏离表</w:t>
      </w:r>
      <w:r>
        <w:rPr>
          <w:highlight w:val="none"/>
        </w:rPr>
        <w:tab/>
      </w:r>
      <w:r>
        <w:rPr>
          <w:highlight w:val="none"/>
        </w:rPr>
        <w:fldChar w:fldCharType="begin"/>
      </w:r>
      <w:r>
        <w:rPr>
          <w:highlight w:val="none"/>
        </w:rPr>
        <w:instrText xml:space="preserve"> PAGEREF _Toc4742 \h </w:instrText>
      </w:r>
      <w:r>
        <w:rPr>
          <w:highlight w:val="none"/>
        </w:rPr>
        <w:fldChar w:fldCharType="separate"/>
      </w:r>
      <w:r>
        <w:rPr>
          <w:highlight w:val="none"/>
        </w:rPr>
        <w:t>30</w:t>
      </w:r>
      <w:r>
        <w:rPr>
          <w:highlight w:val="none"/>
        </w:rPr>
        <w:fldChar w:fldCharType="end"/>
      </w:r>
      <w:r>
        <w:rPr>
          <w:rFonts w:hint="eastAsia" w:ascii="宋体" w:hAnsi="宋体" w:eastAsia="宋体" w:cs="宋体"/>
          <w:color w:val="auto"/>
          <w:kern w:val="0"/>
          <w:szCs w:val="21"/>
          <w:highlight w:val="none"/>
        </w:rPr>
        <w:fldChar w:fldCharType="end"/>
      </w:r>
    </w:p>
    <w:p w14:paraId="54D7DE52">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_Toc24101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szCs w:val="24"/>
          <w:highlight w:val="none"/>
          <w:lang w:val="en-US" w:eastAsia="zh-CN"/>
        </w:rPr>
        <w:t>5</w:t>
      </w:r>
      <w:r>
        <w:rPr>
          <w:rFonts w:hint="eastAsia" w:ascii="宋体" w:hAnsi="宋体" w:eastAsia="宋体" w:cs="宋体"/>
          <w:i w:val="0"/>
          <w:caps w:val="0"/>
          <w:spacing w:val="0"/>
          <w:w w:val="100"/>
          <w:szCs w:val="24"/>
          <w:highlight w:val="none"/>
          <w:lang w:eastAsia="zh-CN"/>
        </w:rPr>
        <w:t>、</w:t>
      </w:r>
      <w:r>
        <w:rPr>
          <w:rFonts w:hint="eastAsia" w:ascii="宋体" w:hAnsi="宋体" w:eastAsia="宋体" w:cs="宋体"/>
          <w:i w:val="0"/>
          <w:caps w:val="0"/>
          <w:spacing w:val="0"/>
          <w:w w:val="100"/>
          <w:szCs w:val="24"/>
          <w:highlight w:val="none"/>
        </w:rPr>
        <w:t>商务条款偏离表</w:t>
      </w:r>
      <w:r>
        <w:rPr>
          <w:highlight w:val="none"/>
        </w:rPr>
        <w:tab/>
      </w:r>
      <w:r>
        <w:rPr>
          <w:highlight w:val="none"/>
        </w:rPr>
        <w:fldChar w:fldCharType="begin"/>
      </w:r>
      <w:r>
        <w:rPr>
          <w:highlight w:val="none"/>
        </w:rPr>
        <w:instrText xml:space="preserve"> PAGEREF _Toc24101 \h </w:instrText>
      </w:r>
      <w:r>
        <w:rPr>
          <w:highlight w:val="none"/>
        </w:rPr>
        <w:fldChar w:fldCharType="separate"/>
      </w:r>
      <w:r>
        <w:rPr>
          <w:highlight w:val="none"/>
        </w:rPr>
        <w:t>31</w:t>
      </w:r>
      <w:r>
        <w:rPr>
          <w:highlight w:val="none"/>
        </w:rPr>
        <w:fldChar w:fldCharType="end"/>
      </w:r>
      <w:r>
        <w:rPr>
          <w:rFonts w:hint="eastAsia" w:ascii="宋体" w:hAnsi="宋体" w:eastAsia="宋体" w:cs="宋体"/>
          <w:color w:val="auto"/>
          <w:kern w:val="0"/>
          <w:szCs w:val="21"/>
          <w:highlight w:val="none"/>
        </w:rPr>
        <w:fldChar w:fldCharType="end"/>
      </w:r>
    </w:p>
    <w:p w14:paraId="4384C3D1">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_Toc22995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2"/>
          <w:highlight w:val="none"/>
        </w:rPr>
        <w:t>6-1  中小企业声明函</w:t>
      </w:r>
      <w:r>
        <w:rPr>
          <w:highlight w:val="none"/>
        </w:rPr>
        <w:tab/>
      </w:r>
      <w:r>
        <w:rPr>
          <w:highlight w:val="none"/>
        </w:rPr>
        <w:fldChar w:fldCharType="begin"/>
      </w:r>
      <w:r>
        <w:rPr>
          <w:highlight w:val="none"/>
        </w:rPr>
        <w:instrText xml:space="preserve"> PAGEREF _Toc22995 \h </w:instrText>
      </w:r>
      <w:r>
        <w:rPr>
          <w:highlight w:val="none"/>
        </w:rPr>
        <w:fldChar w:fldCharType="separate"/>
      </w:r>
      <w:r>
        <w:rPr>
          <w:highlight w:val="none"/>
        </w:rPr>
        <w:t>32</w:t>
      </w:r>
      <w:r>
        <w:rPr>
          <w:highlight w:val="none"/>
        </w:rPr>
        <w:fldChar w:fldCharType="end"/>
      </w:r>
      <w:r>
        <w:rPr>
          <w:rFonts w:hint="eastAsia" w:ascii="宋体" w:hAnsi="宋体" w:eastAsia="宋体" w:cs="宋体"/>
          <w:color w:val="auto"/>
          <w:kern w:val="0"/>
          <w:szCs w:val="21"/>
          <w:highlight w:val="none"/>
        </w:rPr>
        <w:fldChar w:fldCharType="end"/>
      </w:r>
    </w:p>
    <w:p w14:paraId="6DAA698B">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_Toc23508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2"/>
          <w:highlight w:val="none"/>
        </w:rPr>
        <w:t>6-2  残疾人福利性单位声明函</w:t>
      </w:r>
      <w:r>
        <w:rPr>
          <w:highlight w:val="none"/>
        </w:rPr>
        <w:tab/>
      </w:r>
      <w:r>
        <w:rPr>
          <w:highlight w:val="none"/>
        </w:rPr>
        <w:fldChar w:fldCharType="begin"/>
      </w:r>
      <w:r>
        <w:rPr>
          <w:highlight w:val="none"/>
        </w:rPr>
        <w:instrText xml:space="preserve"> PAGEREF _Toc23508 \h </w:instrText>
      </w:r>
      <w:r>
        <w:rPr>
          <w:highlight w:val="none"/>
        </w:rPr>
        <w:fldChar w:fldCharType="separate"/>
      </w:r>
      <w:r>
        <w:rPr>
          <w:highlight w:val="none"/>
        </w:rPr>
        <w:t>33</w:t>
      </w:r>
      <w:r>
        <w:rPr>
          <w:highlight w:val="none"/>
        </w:rPr>
        <w:fldChar w:fldCharType="end"/>
      </w:r>
      <w:r>
        <w:rPr>
          <w:rFonts w:hint="eastAsia" w:ascii="宋体" w:hAnsi="宋体" w:eastAsia="宋体" w:cs="宋体"/>
          <w:color w:val="auto"/>
          <w:kern w:val="0"/>
          <w:szCs w:val="21"/>
          <w:highlight w:val="none"/>
        </w:rPr>
        <w:fldChar w:fldCharType="end"/>
      </w:r>
    </w:p>
    <w:p w14:paraId="1F2CAA95">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_Toc1185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4"/>
          <w:highlight w:val="none"/>
        </w:rPr>
        <w:t>7</w:t>
      </w:r>
      <w:r>
        <w:rPr>
          <w:rFonts w:hint="eastAsia" w:ascii="宋体" w:hAnsi="宋体" w:eastAsia="宋体" w:cs="宋体"/>
          <w:bCs/>
          <w:kern w:val="2"/>
          <w:szCs w:val="24"/>
          <w:highlight w:val="none"/>
          <w:lang w:val="en-US" w:eastAsia="zh-CN"/>
        </w:rPr>
        <w:t>、</w:t>
      </w:r>
      <w:r>
        <w:rPr>
          <w:rFonts w:hint="eastAsia" w:ascii="宋体" w:hAnsi="宋体" w:eastAsia="宋体" w:cs="宋体"/>
          <w:bCs/>
          <w:kern w:val="2"/>
          <w:szCs w:val="24"/>
          <w:highlight w:val="none"/>
        </w:rPr>
        <w:t>供应商关联单位的说明</w:t>
      </w:r>
      <w:r>
        <w:rPr>
          <w:highlight w:val="none"/>
        </w:rPr>
        <w:tab/>
      </w:r>
      <w:r>
        <w:rPr>
          <w:highlight w:val="none"/>
        </w:rPr>
        <w:fldChar w:fldCharType="begin"/>
      </w:r>
      <w:r>
        <w:rPr>
          <w:highlight w:val="none"/>
        </w:rPr>
        <w:instrText xml:space="preserve"> PAGEREF _Toc1185 \h </w:instrText>
      </w:r>
      <w:r>
        <w:rPr>
          <w:highlight w:val="none"/>
        </w:rPr>
        <w:fldChar w:fldCharType="separate"/>
      </w:r>
      <w:r>
        <w:rPr>
          <w:highlight w:val="none"/>
        </w:rPr>
        <w:t>37</w:t>
      </w:r>
      <w:r>
        <w:rPr>
          <w:highlight w:val="none"/>
        </w:rPr>
        <w:fldChar w:fldCharType="end"/>
      </w:r>
      <w:r>
        <w:rPr>
          <w:rFonts w:hint="eastAsia" w:ascii="宋体" w:hAnsi="宋体" w:eastAsia="宋体" w:cs="宋体"/>
          <w:color w:val="auto"/>
          <w:kern w:val="0"/>
          <w:szCs w:val="21"/>
          <w:highlight w:val="none"/>
        </w:rPr>
        <w:fldChar w:fldCharType="end"/>
      </w:r>
    </w:p>
    <w:p w14:paraId="633416B2">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_Toc5115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4"/>
          <w:highlight w:val="none"/>
          <w:lang w:val="en-US" w:eastAsia="zh-CN"/>
        </w:rPr>
        <w:t>8、供应商可提供有利于投标的其他资格证明材料</w:t>
      </w:r>
      <w:r>
        <w:rPr>
          <w:highlight w:val="none"/>
        </w:rPr>
        <w:tab/>
      </w:r>
      <w:r>
        <w:rPr>
          <w:highlight w:val="none"/>
        </w:rPr>
        <w:fldChar w:fldCharType="begin"/>
      </w:r>
      <w:r>
        <w:rPr>
          <w:highlight w:val="none"/>
        </w:rPr>
        <w:instrText xml:space="preserve"> PAGEREF _Toc5115 \h </w:instrText>
      </w:r>
      <w:r>
        <w:rPr>
          <w:highlight w:val="none"/>
        </w:rPr>
        <w:fldChar w:fldCharType="separate"/>
      </w:r>
      <w:r>
        <w:rPr>
          <w:highlight w:val="none"/>
        </w:rPr>
        <w:t>37</w:t>
      </w:r>
      <w:r>
        <w:rPr>
          <w:highlight w:val="none"/>
        </w:rPr>
        <w:fldChar w:fldCharType="end"/>
      </w:r>
      <w:r>
        <w:rPr>
          <w:rFonts w:hint="eastAsia" w:ascii="宋体" w:hAnsi="宋体" w:eastAsia="宋体" w:cs="宋体"/>
          <w:color w:val="auto"/>
          <w:kern w:val="0"/>
          <w:szCs w:val="21"/>
          <w:highlight w:val="none"/>
        </w:rPr>
        <w:fldChar w:fldCharType="end"/>
      </w:r>
    </w:p>
    <w:p w14:paraId="3CE2C9FF">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_Toc17947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0"/>
          <w:highlight w:val="none"/>
          <w:lang w:val="en-US" w:eastAsia="zh-CN"/>
        </w:rPr>
        <w:t>9、</w:t>
      </w:r>
      <w:r>
        <w:rPr>
          <w:rFonts w:hint="eastAsia" w:ascii="宋体" w:hAnsi="宋体" w:eastAsia="宋体" w:cs="宋体"/>
          <w:kern w:val="0"/>
          <w:szCs w:val="20"/>
          <w:highlight w:val="none"/>
          <w:lang w:eastAsia="zh-CN"/>
        </w:rPr>
        <w:t>响应文件</w:t>
      </w:r>
      <w:r>
        <w:rPr>
          <w:rFonts w:hint="eastAsia" w:ascii="宋体" w:hAnsi="宋体" w:eastAsia="宋体" w:cs="宋体"/>
          <w:kern w:val="0"/>
          <w:szCs w:val="20"/>
          <w:highlight w:val="none"/>
        </w:rPr>
        <w:t>格式范本</w:t>
      </w:r>
      <w:r>
        <w:rPr>
          <w:highlight w:val="none"/>
        </w:rPr>
        <w:tab/>
      </w:r>
      <w:r>
        <w:rPr>
          <w:highlight w:val="none"/>
        </w:rPr>
        <w:fldChar w:fldCharType="begin"/>
      </w:r>
      <w:r>
        <w:rPr>
          <w:highlight w:val="none"/>
        </w:rPr>
        <w:instrText xml:space="preserve"> PAGEREF _Toc17947 \h </w:instrText>
      </w:r>
      <w:r>
        <w:rPr>
          <w:highlight w:val="none"/>
        </w:rPr>
        <w:fldChar w:fldCharType="separate"/>
      </w:r>
      <w:r>
        <w:rPr>
          <w:highlight w:val="none"/>
        </w:rPr>
        <w:t>38</w:t>
      </w:r>
      <w:r>
        <w:rPr>
          <w:highlight w:val="none"/>
        </w:rPr>
        <w:fldChar w:fldCharType="end"/>
      </w:r>
      <w:r>
        <w:rPr>
          <w:rFonts w:hint="eastAsia" w:ascii="宋体" w:hAnsi="宋体" w:eastAsia="宋体" w:cs="宋体"/>
          <w:color w:val="auto"/>
          <w:kern w:val="0"/>
          <w:szCs w:val="21"/>
          <w:highlight w:val="none"/>
        </w:rPr>
        <w:fldChar w:fldCharType="end"/>
      </w:r>
    </w:p>
    <w:p w14:paraId="4EAF5A63">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eastAsia="宋体"/>
          <w:highlight w:val="none"/>
          <w:lang w:val="en-US" w:eastAsia="zh-CN"/>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_Toc22240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0"/>
          <w:highlight w:val="none"/>
          <w:lang w:val="en-US" w:eastAsia="zh-CN"/>
        </w:rPr>
        <w:t>10、二轮报价表（此表用于磋商现场）</w:t>
      </w:r>
      <w:r>
        <w:rPr>
          <w:highlight w:val="none"/>
        </w:rPr>
        <w:tab/>
      </w:r>
      <w:r>
        <w:rPr>
          <w:rFonts w:hint="eastAsia"/>
          <w:highlight w:val="none"/>
          <w:lang w:val="en-US" w:eastAsia="zh-CN"/>
        </w:rPr>
        <w:t>3</w:t>
      </w:r>
      <w:r>
        <w:rPr>
          <w:rFonts w:hint="eastAsia" w:ascii="宋体" w:hAnsi="宋体" w:eastAsia="宋体" w:cs="宋体"/>
          <w:color w:val="auto"/>
          <w:kern w:val="0"/>
          <w:szCs w:val="21"/>
          <w:highlight w:val="none"/>
        </w:rPr>
        <w:fldChar w:fldCharType="end"/>
      </w:r>
      <w:r>
        <w:rPr>
          <w:rFonts w:hint="eastAsia" w:ascii="宋体" w:hAnsi="宋体" w:cs="宋体"/>
          <w:color w:val="auto"/>
          <w:kern w:val="0"/>
          <w:szCs w:val="21"/>
          <w:highlight w:val="none"/>
          <w:lang w:val="en-US" w:eastAsia="zh-CN"/>
        </w:rPr>
        <w:t>8</w:t>
      </w:r>
    </w:p>
    <w:p w14:paraId="144AC6DA">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_Toc6161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lang w:val="en-US" w:eastAsia="zh-CN"/>
        </w:rPr>
        <w:t>第3章</w:t>
      </w:r>
      <w:r>
        <w:rPr>
          <w:rFonts w:hint="eastAsia" w:ascii="宋体" w:hAnsi="宋体" w:eastAsia="宋体" w:cs="宋体"/>
          <w:highlight w:val="none"/>
        </w:rPr>
        <w:t xml:space="preserve"> </w:t>
      </w:r>
      <w:r>
        <w:rPr>
          <w:rFonts w:hint="eastAsia" w:ascii="宋体" w:hAnsi="宋体" w:eastAsia="宋体" w:cs="宋体"/>
          <w:highlight w:val="none"/>
          <w:lang w:eastAsia="zh-CN"/>
        </w:rPr>
        <w:t>磋商</w:t>
      </w:r>
      <w:r>
        <w:rPr>
          <w:rFonts w:hint="eastAsia" w:ascii="宋体" w:hAnsi="宋体" w:eastAsia="宋体" w:cs="宋体"/>
          <w:highlight w:val="none"/>
        </w:rPr>
        <w:t>邀请</w:t>
      </w:r>
      <w:r>
        <w:rPr>
          <w:highlight w:val="none"/>
        </w:rPr>
        <w:tab/>
      </w:r>
      <w:r>
        <w:rPr>
          <w:highlight w:val="none"/>
        </w:rPr>
        <w:fldChar w:fldCharType="begin"/>
      </w:r>
      <w:r>
        <w:rPr>
          <w:highlight w:val="none"/>
        </w:rPr>
        <w:instrText xml:space="preserve"> PAGEREF _Toc6161 \h </w:instrText>
      </w:r>
      <w:r>
        <w:rPr>
          <w:highlight w:val="none"/>
        </w:rPr>
        <w:fldChar w:fldCharType="separate"/>
      </w:r>
      <w:r>
        <w:rPr>
          <w:highlight w:val="none"/>
        </w:rPr>
        <w:t>40</w:t>
      </w:r>
      <w:r>
        <w:rPr>
          <w:highlight w:val="none"/>
        </w:rPr>
        <w:fldChar w:fldCharType="end"/>
      </w:r>
      <w:r>
        <w:rPr>
          <w:rFonts w:hint="eastAsia" w:ascii="宋体" w:hAnsi="宋体" w:eastAsia="宋体" w:cs="宋体"/>
          <w:color w:val="auto"/>
          <w:kern w:val="0"/>
          <w:szCs w:val="21"/>
          <w:highlight w:val="none"/>
        </w:rPr>
        <w:fldChar w:fldCharType="end"/>
      </w:r>
    </w:p>
    <w:p w14:paraId="65EFC3E1">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_Toc32560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lang w:val="en-US" w:eastAsia="zh-CN"/>
        </w:rPr>
        <w:t xml:space="preserve">第4章 </w:t>
      </w:r>
      <w:r>
        <w:rPr>
          <w:rFonts w:hint="eastAsia" w:ascii="宋体" w:hAnsi="宋体" w:eastAsia="宋体" w:cs="宋体"/>
          <w:highlight w:val="none"/>
          <w:lang w:eastAsia="zh-CN"/>
        </w:rPr>
        <w:t>供应商</w:t>
      </w:r>
      <w:r>
        <w:rPr>
          <w:rFonts w:hint="eastAsia" w:ascii="宋体" w:hAnsi="宋体" w:eastAsia="宋体" w:cs="宋体"/>
          <w:highlight w:val="none"/>
        </w:rPr>
        <w:t>须知资料表</w:t>
      </w:r>
      <w:r>
        <w:rPr>
          <w:highlight w:val="none"/>
        </w:rPr>
        <w:tab/>
      </w:r>
      <w:r>
        <w:rPr>
          <w:highlight w:val="none"/>
        </w:rPr>
        <w:fldChar w:fldCharType="begin"/>
      </w:r>
      <w:r>
        <w:rPr>
          <w:highlight w:val="none"/>
        </w:rPr>
        <w:instrText xml:space="preserve"> PAGEREF _Toc32560 \h </w:instrText>
      </w:r>
      <w:r>
        <w:rPr>
          <w:highlight w:val="none"/>
        </w:rPr>
        <w:fldChar w:fldCharType="separate"/>
      </w:r>
      <w:r>
        <w:rPr>
          <w:highlight w:val="none"/>
        </w:rPr>
        <w:t>45</w:t>
      </w:r>
      <w:r>
        <w:rPr>
          <w:highlight w:val="none"/>
        </w:rPr>
        <w:fldChar w:fldCharType="end"/>
      </w:r>
      <w:r>
        <w:rPr>
          <w:rFonts w:hint="eastAsia" w:ascii="宋体" w:hAnsi="宋体" w:eastAsia="宋体" w:cs="宋体"/>
          <w:color w:val="auto"/>
          <w:kern w:val="0"/>
          <w:szCs w:val="21"/>
          <w:highlight w:val="none"/>
        </w:rPr>
        <w:fldChar w:fldCharType="end"/>
      </w:r>
    </w:p>
    <w:p w14:paraId="6CF6760E">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_Toc31280 </w:instrText>
      </w:r>
      <w:r>
        <w:rPr>
          <w:rFonts w:hint="eastAsia" w:ascii="宋体" w:hAnsi="宋体" w:eastAsia="宋体" w:cs="宋体"/>
          <w:kern w:val="0"/>
          <w:szCs w:val="21"/>
          <w:highlight w:val="none"/>
        </w:rPr>
        <w:fldChar w:fldCharType="separate"/>
      </w:r>
      <w:r>
        <w:rPr>
          <w:rFonts w:hint="eastAsia" w:ascii="宋体" w:hAnsi="宋体" w:eastAsia="宋体" w:cs="宋体"/>
          <w:szCs w:val="32"/>
          <w:highlight w:val="none"/>
          <w:lang w:val="en-US" w:eastAsia="zh-CN"/>
        </w:rPr>
        <w:t xml:space="preserve">第5章 </w:t>
      </w:r>
      <w:r>
        <w:rPr>
          <w:rFonts w:hint="eastAsia" w:ascii="宋体" w:hAnsi="宋体" w:cs="宋体"/>
          <w:szCs w:val="32"/>
          <w:highlight w:val="none"/>
          <w:lang w:val="en-US" w:eastAsia="zh-CN"/>
        </w:rPr>
        <w:t>货物</w:t>
      </w:r>
      <w:r>
        <w:rPr>
          <w:rFonts w:hint="eastAsia" w:ascii="宋体" w:hAnsi="宋体" w:eastAsia="宋体" w:cs="宋体"/>
          <w:highlight w:val="none"/>
          <w:lang w:val="en-US" w:eastAsia="zh-CN"/>
        </w:rPr>
        <w:t>需求及</w:t>
      </w:r>
      <w:r>
        <w:rPr>
          <w:rFonts w:hint="eastAsia" w:ascii="宋体" w:hAnsi="宋体" w:cs="宋体"/>
          <w:highlight w:val="none"/>
          <w:lang w:val="en-US" w:eastAsia="zh-CN"/>
        </w:rPr>
        <w:t>其他</w:t>
      </w:r>
      <w:r>
        <w:rPr>
          <w:rFonts w:hint="eastAsia" w:ascii="宋体" w:hAnsi="宋体" w:eastAsia="宋体" w:cs="宋体"/>
          <w:highlight w:val="none"/>
          <w:lang w:val="en-US" w:eastAsia="zh-CN"/>
        </w:rPr>
        <w:t>要求</w:t>
      </w:r>
      <w:r>
        <w:rPr>
          <w:highlight w:val="none"/>
        </w:rPr>
        <w:tab/>
      </w:r>
      <w:r>
        <w:rPr>
          <w:highlight w:val="none"/>
        </w:rPr>
        <w:fldChar w:fldCharType="begin"/>
      </w:r>
      <w:r>
        <w:rPr>
          <w:highlight w:val="none"/>
        </w:rPr>
        <w:instrText xml:space="preserve"> PAGEREF _Toc31280 \h </w:instrText>
      </w:r>
      <w:r>
        <w:rPr>
          <w:highlight w:val="none"/>
        </w:rPr>
        <w:fldChar w:fldCharType="separate"/>
      </w:r>
      <w:r>
        <w:rPr>
          <w:highlight w:val="none"/>
        </w:rPr>
        <w:t>51</w:t>
      </w:r>
      <w:r>
        <w:rPr>
          <w:highlight w:val="none"/>
        </w:rPr>
        <w:fldChar w:fldCharType="end"/>
      </w:r>
      <w:r>
        <w:rPr>
          <w:rFonts w:hint="eastAsia" w:ascii="宋体" w:hAnsi="宋体" w:eastAsia="宋体" w:cs="宋体"/>
          <w:color w:val="auto"/>
          <w:kern w:val="0"/>
          <w:szCs w:val="21"/>
          <w:highlight w:val="none"/>
        </w:rPr>
        <w:fldChar w:fldCharType="end"/>
      </w:r>
    </w:p>
    <w:p w14:paraId="5588EE38">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_Toc9932 </w:instrText>
      </w:r>
      <w:r>
        <w:rPr>
          <w:rFonts w:hint="eastAsia" w:ascii="宋体" w:hAnsi="宋体" w:eastAsia="宋体" w:cs="宋体"/>
          <w:kern w:val="0"/>
          <w:szCs w:val="21"/>
          <w:highlight w:val="none"/>
        </w:rPr>
        <w:fldChar w:fldCharType="separate"/>
      </w:r>
      <w:r>
        <w:rPr>
          <w:rFonts w:hint="eastAsia" w:ascii="宋体" w:hAnsi="宋体" w:eastAsia="宋体" w:cs="宋体"/>
          <w:i w:val="0"/>
          <w:caps w:val="0"/>
          <w:spacing w:val="0"/>
          <w:w w:val="100"/>
          <w:highlight w:val="none"/>
        </w:rPr>
        <w:t>第6章 评审方法和标准</w:t>
      </w:r>
      <w:r>
        <w:rPr>
          <w:highlight w:val="none"/>
        </w:rPr>
        <w:tab/>
      </w:r>
      <w:r>
        <w:rPr>
          <w:highlight w:val="none"/>
        </w:rPr>
        <w:fldChar w:fldCharType="begin"/>
      </w:r>
      <w:r>
        <w:rPr>
          <w:highlight w:val="none"/>
        </w:rPr>
        <w:instrText xml:space="preserve"> PAGEREF _Toc9932 \h </w:instrText>
      </w:r>
      <w:r>
        <w:rPr>
          <w:highlight w:val="none"/>
        </w:rPr>
        <w:fldChar w:fldCharType="separate"/>
      </w:r>
      <w:r>
        <w:rPr>
          <w:highlight w:val="none"/>
        </w:rPr>
        <w:t>53</w:t>
      </w:r>
      <w:r>
        <w:rPr>
          <w:highlight w:val="none"/>
        </w:rPr>
        <w:fldChar w:fldCharType="end"/>
      </w:r>
      <w:r>
        <w:rPr>
          <w:rFonts w:hint="eastAsia" w:ascii="宋体" w:hAnsi="宋体" w:eastAsia="宋体" w:cs="宋体"/>
          <w:color w:val="auto"/>
          <w:kern w:val="0"/>
          <w:szCs w:val="21"/>
          <w:highlight w:val="none"/>
        </w:rPr>
        <w:fldChar w:fldCharType="end"/>
      </w:r>
    </w:p>
    <w:p w14:paraId="019EC87F">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_Toc31762 </w:instrText>
      </w:r>
      <w:r>
        <w:rPr>
          <w:rFonts w:hint="eastAsia" w:ascii="宋体" w:hAnsi="宋体" w:eastAsia="宋体" w:cs="宋体"/>
          <w:kern w:val="0"/>
          <w:szCs w:val="21"/>
          <w:highlight w:val="none"/>
        </w:rPr>
        <w:fldChar w:fldCharType="separate"/>
      </w:r>
      <w:r>
        <w:rPr>
          <w:rFonts w:hint="eastAsia" w:ascii="宋体" w:hAnsi="宋体" w:eastAsia="宋体" w:cs="宋体"/>
          <w:bCs/>
          <w:szCs w:val="21"/>
          <w:highlight w:val="none"/>
        </w:rPr>
        <w:t>初步评审—资格性审查表</w:t>
      </w:r>
      <w:r>
        <w:rPr>
          <w:highlight w:val="none"/>
        </w:rPr>
        <w:tab/>
      </w:r>
      <w:r>
        <w:rPr>
          <w:highlight w:val="none"/>
        </w:rPr>
        <w:fldChar w:fldCharType="begin"/>
      </w:r>
      <w:r>
        <w:rPr>
          <w:highlight w:val="none"/>
        </w:rPr>
        <w:instrText xml:space="preserve"> PAGEREF _Toc31762 \h </w:instrText>
      </w:r>
      <w:r>
        <w:rPr>
          <w:highlight w:val="none"/>
        </w:rPr>
        <w:fldChar w:fldCharType="separate"/>
      </w:r>
      <w:r>
        <w:rPr>
          <w:highlight w:val="none"/>
        </w:rPr>
        <w:t>58</w:t>
      </w:r>
      <w:r>
        <w:rPr>
          <w:highlight w:val="none"/>
        </w:rPr>
        <w:fldChar w:fldCharType="end"/>
      </w:r>
      <w:r>
        <w:rPr>
          <w:rFonts w:hint="eastAsia" w:ascii="宋体" w:hAnsi="宋体" w:eastAsia="宋体" w:cs="宋体"/>
          <w:color w:val="auto"/>
          <w:kern w:val="0"/>
          <w:szCs w:val="21"/>
          <w:highlight w:val="none"/>
        </w:rPr>
        <w:fldChar w:fldCharType="end"/>
      </w:r>
    </w:p>
    <w:p w14:paraId="7CFC4C81">
      <w:pPr>
        <w:pStyle w:val="15"/>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_Toc3871 </w:instrText>
      </w:r>
      <w:r>
        <w:rPr>
          <w:rFonts w:hint="eastAsia" w:ascii="宋体" w:hAnsi="宋体" w:eastAsia="宋体" w:cs="宋体"/>
          <w:kern w:val="0"/>
          <w:szCs w:val="21"/>
          <w:highlight w:val="none"/>
        </w:rPr>
        <w:fldChar w:fldCharType="separate"/>
      </w:r>
      <w:r>
        <w:rPr>
          <w:rFonts w:hint="eastAsia" w:ascii="宋体" w:hAnsi="宋体" w:eastAsia="宋体" w:cs="宋体"/>
          <w:bCs/>
          <w:szCs w:val="21"/>
          <w:highlight w:val="none"/>
        </w:rPr>
        <w:t>初步评审—符合性审查表</w:t>
      </w:r>
      <w:r>
        <w:rPr>
          <w:highlight w:val="none"/>
        </w:rPr>
        <w:tab/>
      </w:r>
      <w:r>
        <w:rPr>
          <w:highlight w:val="none"/>
        </w:rPr>
        <w:fldChar w:fldCharType="begin"/>
      </w:r>
      <w:r>
        <w:rPr>
          <w:highlight w:val="none"/>
        </w:rPr>
        <w:instrText xml:space="preserve"> PAGEREF _Toc3871 \h </w:instrText>
      </w:r>
      <w:r>
        <w:rPr>
          <w:highlight w:val="none"/>
        </w:rPr>
        <w:fldChar w:fldCharType="separate"/>
      </w:r>
      <w:r>
        <w:rPr>
          <w:highlight w:val="none"/>
        </w:rPr>
        <w:t>59</w:t>
      </w:r>
      <w:r>
        <w:rPr>
          <w:highlight w:val="none"/>
        </w:rPr>
        <w:fldChar w:fldCharType="end"/>
      </w:r>
      <w:r>
        <w:rPr>
          <w:rFonts w:hint="eastAsia" w:ascii="宋体" w:hAnsi="宋体" w:eastAsia="宋体" w:cs="宋体"/>
          <w:color w:val="auto"/>
          <w:kern w:val="0"/>
          <w:szCs w:val="21"/>
          <w:highlight w:val="none"/>
        </w:rPr>
        <w:fldChar w:fldCharType="end"/>
      </w:r>
    </w:p>
    <w:p w14:paraId="41F7016A">
      <w:pPr>
        <w:pStyle w:val="19"/>
        <w:keepNext w:val="0"/>
        <w:keepLines w:val="0"/>
        <w:pageBreakBefore w:val="0"/>
        <w:widowControl w:val="0"/>
        <w:tabs>
          <w:tab w:val="right" w:leader="dot" w:pos="8312"/>
        </w:tabs>
        <w:kinsoku/>
        <w:wordWrap/>
        <w:overflowPunct/>
        <w:topLinePunct w:val="0"/>
        <w:autoSpaceDE/>
        <w:autoSpaceDN/>
        <w:bidi w:val="0"/>
        <w:adjustRightInd/>
        <w:snapToGrid/>
        <w:spacing w:line="400" w:lineRule="exact"/>
        <w:ind w:left="0" w:leftChars="0" w:firstLine="0" w:firstLineChars="0"/>
        <w:textAlignment w:val="auto"/>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_Toc28876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综合评分表</w:t>
      </w:r>
      <w:r>
        <w:rPr>
          <w:highlight w:val="none"/>
        </w:rPr>
        <w:tab/>
      </w:r>
      <w:r>
        <w:rPr>
          <w:highlight w:val="none"/>
        </w:rPr>
        <w:fldChar w:fldCharType="begin"/>
      </w:r>
      <w:r>
        <w:rPr>
          <w:highlight w:val="none"/>
        </w:rPr>
        <w:instrText xml:space="preserve"> PAGEREF _Toc28876 \h </w:instrText>
      </w:r>
      <w:r>
        <w:rPr>
          <w:highlight w:val="none"/>
        </w:rPr>
        <w:fldChar w:fldCharType="separate"/>
      </w:r>
      <w:r>
        <w:rPr>
          <w:highlight w:val="none"/>
        </w:rPr>
        <w:t>62</w:t>
      </w:r>
      <w:r>
        <w:rPr>
          <w:highlight w:val="none"/>
        </w:rPr>
        <w:fldChar w:fldCharType="end"/>
      </w:r>
      <w:r>
        <w:rPr>
          <w:rFonts w:hint="eastAsia" w:ascii="宋体" w:hAnsi="宋体" w:eastAsia="宋体" w:cs="宋体"/>
          <w:color w:val="auto"/>
          <w:kern w:val="0"/>
          <w:szCs w:val="21"/>
          <w:highlight w:val="none"/>
        </w:rPr>
        <w:fldChar w:fldCharType="end"/>
      </w:r>
    </w:p>
    <w:p w14:paraId="3353CF2F">
      <w:pPr>
        <w:pStyle w:val="15"/>
        <w:tabs>
          <w:tab w:val="right" w:leader="dot" w:pos="8312"/>
        </w:tabs>
        <w:rPr>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_Toc18466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第7章 政府采购合同</w:t>
      </w:r>
      <w:r>
        <w:rPr>
          <w:highlight w:val="none"/>
        </w:rPr>
        <w:tab/>
      </w:r>
      <w:r>
        <w:rPr>
          <w:highlight w:val="none"/>
        </w:rPr>
        <w:fldChar w:fldCharType="begin"/>
      </w:r>
      <w:r>
        <w:rPr>
          <w:highlight w:val="none"/>
        </w:rPr>
        <w:instrText xml:space="preserve"> PAGEREF _Toc18466 \h </w:instrText>
      </w:r>
      <w:r>
        <w:rPr>
          <w:highlight w:val="none"/>
        </w:rPr>
        <w:fldChar w:fldCharType="separate"/>
      </w:r>
      <w:r>
        <w:rPr>
          <w:highlight w:val="none"/>
        </w:rPr>
        <w:t>64</w:t>
      </w:r>
      <w:r>
        <w:rPr>
          <w:highlight w:val="none"/>
        </w:rPr>
        <w:fldChar w:fldCharType="end"/>
      </w:r>
      <w:r>
        <w:rPr>
          <w:rFonts w:hint="eastAsia" w:ascii="宋体" w:hAnsi="宋体" w:eastAsia="宋体" w:cs="宋体"/>
          <w:color w:val="auto"/>
          <w:kern w:val="0"/>
          <w:szCs w:val="21"/>
          <w:highlight w:val="none"/>
        </w:rPr>
        <w:fldChar w:fldCharType="end"/>
      </w:r>
    </w:p>
    <w:p w14:paraId="626F5B29">
      <w:pPr>
        <w:pStyle w:val="15"/>
        <w:tabs>
          <w:tab w:val="right" w:leader="dot" w:pos="8312"/>
        </w:tabs>
        <w:rPr>
          <w:highlight w:val="none"/>
        </w:rPr>
      </w:pPr>
    </w:p>
    <w:p w14:paraId="665ABDEF">
      <w:pPr>
        <w:pStyle w:val="15"/>
        <w:keepNext w:val="0"/>
        <w:keepLines w:val="0"/>
        <w:pageBreakBefore w:val="0"/>
        <w:widowControl w:val="0"/>
        <w:tabs>
          <w:tab w:val="right" w:leader="dot" w:pos="8312"/>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highlight w:val="none"/>
        </w:rPr>
        <w:sectPr>
          <w:headerReference r:id="rId5" w:type="default"/>
          <w:footerReference r:id="rId6" w:type="default"/>
          <w:pgSz w:w="11906" w:h="16838"/>
          <w:pgMar w:top="1440" w:right="1797" w:bottom="1440" w:left="1797" w:header="851" w:footer="992" w:gutter="0"/>
          <w:pgNumType w:fmt="decimal" w:start="1"/>
          <w:cols w:space="720" w:num="1"/>
          <w:docGrid w:linePitch="312" w:charSpace="0"/>
        </w:sectPr>
      </w:pPr>
      <w:r>
        <w:rPr>
          <w:rFonts w:hint="eastAsia" w:ascii="宋体" w:hAnsi="宋体" w:eastAsia="宋体" w:cs="宋体"/>
          <w:color w:val="auto"/>
          <w:kern w:val="0"/>
          <w:szCs w:val="21"/>
          <w:highlight w:val="none"/>
        </w:rPr>
        <w:fldChar w:fldCharType="end"/>
      </w:r>
    </w:p>
    <w:p w14:paraId="761ABD4D">
      <w:pPr>
        <w:pStyle w:val="2"/>
        <w:tabs>
          <w:tab w:val="left" w:pos="0"/>
        </w:tabs>
        <w:spacing w:before="0" w:after="0" w:line="240" w:lineRule="atLeast"/>
        <w:jc w:val="center"/>
        <w:rPr>
          <w:rFonts w:hint="eastAsia" w:ascii="宋体" w:hAnsi="宋体" w:eastAsia="宋体" w:cs="宋体"/>
          <w:color w:val="auto"/>
          <w:highlight w:val="none"/>
        </w:rPr>
      </w:pPr>
      <w:bookmarkStart w:id="0" w:name="_Toc18601"/>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0"/>
    </w:p>
    <w:p w14:paraId="35C9B5A7">
      <w:pPr>
        <w:pStyle w:val="3"/>
        <w:spacing w:before="0" w:line="240" w:lineRule="atLeast"/>
        <w:ind w:left="1080" w:leftChars="257" w:hanging="540"/>
        <w:rPr>
          <w:rFonts w:hint="eastAsia" w:ascii="宋体" w:hAnsi="宋体" w:eastAsia="宋体" w:cs="宋体"/>
          <w:color w:val="auto"/>
          <w:sz w:val="24"/>
          <w:szCs w:val="24"/>
          <w:highlight w:val="none"/>
        </w:rPr>
      </w:pPr>
      <w:bookmarkStart w:id="1" w:name="_Toc515647757"/>
      <w:bookmarkStart w:id="2" w:name="_Toc216582805"/>
      <w:bookmarkStart w:id="3" w:name="_Toc520356143"/>
      <w:bookmarkStart w:id="4" w:name="_Toc10472"/>
      <w:bookmarkStart w:id="5" w:name="_Toc5597"/>
      <w:bookmarkStart w:id="6" w:name="_Toc16706"/>
      <w:bookmarkStart w:id="7" w:name="_Toc21015"/>
      <w:bookmarkStart w:id="8" w:name="_Toc23018"/>
      <w:bookmarkStart w:id="9" w:name="_Toc21215"/>
      <w:bookmarkStart w:id="10" w:name="_Toc19645"/>
      <w:r>
        <w:rPr>
          <w:rFonts w:hint="eastAsia" w:ascii="宋体" w:hAnsi="宋体" w:eastAsia="宋体" w:cs="宋体"/>
          <w:color w:val="auto"/>
          <w:sz w:val="24"/>
          <w:szCs w:val="24"/>
          <w:highlight w:val="none"/>
        </w:rPr>
        <w:t xml:space="preserve">一   </w:t>
      </w:r>
      <w:bookmarkEnd w:id="1"/>
      <w:bookmarkEnd w:id="2"/>
      <w:bookmarkEnd w:id="3"/>
      <w:r>
        <w:rPr>
          <w:rFonts w:hint="eastAsia" w:ascii="宋体" w:hAnsi="宋体" w:eastAsia="宋体" w:cs="宋体"/>
          <w:color w:val="auto"/>
          <w:sz w:val="24"/>
          <w:szCs w:val="24"/>
          <w:highlight w:val="none"/>
        </w:rPr>
        <w:t>总 则</w:t>
      </w:r>
      <w:bookmarkEnd w:id="4"/>
      <w:bookmarkEnd w:id="5"/>
      <w:bookmarkEnd w:id="6"/>
      <w:bookmarkEnd w:id="7"/>
      <w:bookmarkEnd w:id="8"/>
      <w:bookmarkEnd w:id="9"/>
      <w:bookmarkEnd w:id="10"/>
    </w:p>
    <w:p w14:paraId="6026E122">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11" w:name="_Toc515647758"/>
      <w:bookmarkStart w:id="12" w:name="_Toc520356144"/>
      <w:bookmarkStart w:id="13" w:name="_Toc32189"/>
      <w:bookmarkStart w:id="14" w:name="_Toc32623"/>
      <w:bookmarkStart w:id="15" w:name="_Toc16079"/>
      <w:bookmarkStart w:id="16" w:name="_Toc16501"/>
      <w:bookmarkStart w:id="17" w:name="_Toc18866"/>
      <w:bookmarkStart w:id="18" w:name="_Toc9574"/>
      <w:bookmarkStart w:id="19" w:name="_Toc28974"/>
      <w:bookmarkStart w:id="20" w:name="_Toc19826"/>
      <w:bookmarkStart w:id="21" w:name="_Toc11217"/>
      <w:bookmarkStart w:id="22" w:name="_Toc4619"/>
      <w:bookmarkStart w:id="23" w:name="_Toc16328"/>
      <w:bookmarkStart w:id="24" w:name="_Toc5853"/>
      <w:bookmarkStart w:id="25" w:name="_Toc12920"/>
      <w:r>
        <w:rPr>
          <w:rFonts w:hint="eastAsia" w:ascii="宋体" w:hAnsi="宋体" w:eastAsia="宋体" w:cs="宋体"/>
          <w:b/>
          <w:i w:val="0"/>
          <w:caps w:val="0"/>
          <w:color w:val="auto"/>
          <w:spacing w:val="0"/>
          <w:w w:val="100"/>
          <w:sz w:val="24"/>
          <w:szCs w:val="24"/>
          <w:highlight w:val="none"/>
          <w:u w:val="single" w:color="000000"/>
        </w:rPr>
        <w:t>1.采购人、采购代理机构及</w:t>
      </w:r>
      <w:bookmarkEnd w:id="11"/>
      <w:bookmarkEnd w:id="12"/>
      <w:bookmarkEnd w:id="13"/>
      <w:bookmarkEnd w:id="14"/>
      <w:r>
        <w:rPr>
          <w:rFonts w:hint="eastAsia" w:ascii="宋体" w:hAnsi="宋体" w:eastAsia="宋体" w:cs="宋体"/>
          <w:b/>
          <w:i w:val="0"/>
          <w:caps w:val="0"/>
          <w:color w:val="auto"/>
          <w:spacing w:val="0"/>
          <w:w w:val="100"/>
          <w:sz w:val="24"/>
          <w:szCs w:val="24"/>
          <w:highlight w:val="none"/>
          <w:u w:val="single" w:color="000000"/>
        </w:rPr>
        <w:t>供应商</w:t>
      </w:r>
      <w:bookmarkEnd w:id="15"/>
      <w:bookmarkEnd w:id="16"/>
      <w:bookmarkEnd w:id="17"/>
      <w:bookmarkEnd w:id="18"/>
      <w:bookmarkEnd w:id="19"/>
      <w:bookmarkEnd w:id="20"/>
      <w:bookmarkEnd w:id="21"/>
    </w:p>
    <w:p w14:paraId="4F7029FE">
      <w:pPr>
        <w:numPr>
          <w:ilvl w:val="1"/>
          <w:numId w:val="2"/>
        </w:numPr>
        <w:shd w:val="clear"/>
        <w:tabs>
          <w:tab w:val="left" w:pos="0"/>
        </w:tabs>
        <w:snapToGrid w:val="0"/>
        <w:spacing w:before="0" w:beforeAutospacing="0" w:after="0" w:afterAutospacing="0" w:line="240" w:lineRule="atLeast"/>
        <w:ind w:hanging="898"/>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采购人：是指依法开展政府采购活动的国家机关、事业单位、团体组织。</w:t>
      </w:r>
    </w:p>
    <w:p w14:paraId="16011233">
      <w:pPr>
        <w:shd w:val="clear"/>
        <w:tabs>
          <w:tab w:val="left" w:pos="0"/>
        </w:tabs>
        <w:snapToGrid w:val="0"/>
        <w:spacing w:before="0" w:beforeAutospacing="0" w:after="0" w:afterAutospacing="0" w:line="240" w:lineRule="atLeast"/>
        <w:ind w:left="9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本项目的采购人见</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w:t>
      </w:r>
    </w:p>
    <w:p w14:paraId="1E8F1A37">
      <w:pPr>
        <w:keepNext w:val="0"/>
        <w:keepLines w:val="0"/>
        <w:pageBreakBefore w:val="0"/>
        <w:widowControl w:val="0"/>
        <w:numPr>
          <w:ilvl w:val="1"/>
          <w:numId w:val="2"/>
        </w:numPr>
        <w:shd w:val="clear"/>
        <w:tabs>
          <w:tab w:val="left" w:pos="0"/>
        </w:tabs>
        <w:kinsoku/>
        <w:wordWrap/>
        <w:overflowPunct/>
        <w:topLinePunct w:val="0"/>
        <w:autoSpaceDE/>
        <w:autoSpaceDN/>
        <w:bidi w:val="0"/>
        <w:adjustRightInd/>
        <w:snapToGrid w:val="0"/>
        <w:spacing w:before="0" w:beforeAutospacing="0" w:after="0" w:afterAutospacing="0" w:line="240" w:lineRule="atLeast"/>
        <w:ind w:left="0" w:firstLine="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采购代理机构：是指在集中采购机构或从事采购代理业务的社会中介机构。本项目的采购代理机构见</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w:t>
      </w:r>
    </w:p>
    <w:p w14:paraId="62135DFA">
      <w:pPr>
        <w:numPr>
          <w:ilvl w:val="1"/>
          <w:numId w:val="2"/>
        </w:num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供应商：是指向采购人提供货物、工程或者货物的</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、非</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组织或者自然人。本项目的供应商及其磋商</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须满足以下条件：</w:t>
      </w:r>
    </w:p>
    <w:p w14:paraId="71044DD2">
      <w:pPr>
        <w:shd w:val="clear"/>
        <w:snapToGrid w:val="0"/>
        <w:spacing w:before="0" w:beforeAutospacing="0" w:after="0" w:afterAutospacing="0" w:line="240" w:lineRule="atLeast"/>
        <w:ind w:hangingChars="354"/>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在中华人民共和国境内注册，能够独立承担民事责任，有生产或供应能力的本国供应商。</w:t>
      </w:r>
    </w:p>
    <w:p w14:paraId="75ADA72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1.3.2  具备《中华人民共和国政府采购法》第二十二条关于供应商条件的规定，遵守本项目采购人本级和上级财政部门政府采购的有关规定。</w:t>
      </w:r>
    </w:p>
    <w:p w14:paraId="41CDAA6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1.3.3   以采购代理机构认可的方式获得了本项目的磋商文件。</w:t>
      </w:r>
    </w:p>
    <w:p w14:paraId="2591452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1.3.4   符合</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中规定的其他要求。</w:t>
      </w:r>
    </w:p>
    <w:p w14:paraId="5D37E8B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1.3.5   若</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中写明允许采购进口产品，供应商应保证所投产品可履行合法报通关手续进入中国关境内。</w:t>
      </w:r>
    </w:p>
    <w:p w14:paraId="7DE0F699">
      <w:pPr>
        <w:shd w:val="clear"/>
        <w:snapToGrid w:val="0"/>
        <w:spacing w:before="0" w:beforeAutospacing="0" w:after="0" w:afterAutospacing="0" w:line="240" w:lineRule="atLeast"/>
        <w:ind w:left="899" w:leftChars="428"/>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若</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中未写明允许采购进口产品，如供应商所投产品为进口产品，其磋商将被认定为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4B0F0146">
      <w:pPr>
        <w:shd w:val="clear"/>
        <w:snapToGrid w:val="0"/>
        <w:spacing w:before="0" w:beforeAutospacing="0" w:after="0" w:afterAutospacing="0" w:line="240" w:lineRule="atLeast"/>
        <w:ind w:hangingChars="35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1.3.6  若</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中写明专门面向中小企业采购的，如供应商为非中小企业且所投产品为非中小企业产品，其磋商将被认定为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3F85F5D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     如</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中允许联合体磋商，对联合体规定如下：</w:t>
      </w:r>
    </w:p>
    <w:p w14:paraId="039374F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1.4.1   两个以上供应商可以组成一个磋商联合体，以一个供应商的身份磋商。</w:t>
      </w:r>
    </w:p>
    <w:p w14:paraId="52084116">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1.4.2   联合体各方均应符合《中华人民共和国政府采购法》第二十二条规定的条件。</w:t>
      </w:r>
    </w:p>
    <w:p w14:paraId="0325A3FF">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1.4.3   采购人根据采购项目对供应商的特殊要求，联合体中至少应当有一方符合相关规定。</w:t>
      </w:r>
    </w:p>
    <w:p w14:paraId="731A7D3E">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1.4.4   联合体各方应签订共同磋商协议，明确约定联合体各方承担的工作和相应的责任，并将共同磋商协议连同作为磋商文件第一部分的内容提交。</w:t>
      </w:r>
    </w:p>
    <w:p w14:paraId="243D61A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1.4.5   大中型企业、其他自然人、</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或者非</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组织与小型、微型企业组成联合体共同参加磋商，共同磋商协议中应写明小型、微型企业的协议合同金额占到共同磋商协议磋商总金额的比例。</w:t>
      </w:r>
    </w:p>
    <w:p w14:paraId="64DCF21A">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1.4.6  联合体中有同类资质的供应商按照联合体分工承担相同工作的，按照较低的资质等级确定联合体的资质等级。</w:t>
      </w:r>
    </w:p>
    <w:p w14:paraId="40EE86D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1.4.7  以联合体形式参加政府采购活动的，联合体各方不得再单独参加或者与其他供应商另外组成联合体参加本项目磋商，否则相关磋商将被认定为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707595D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1.4.8   对联合体磋商的其他资格要求见</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w:t>
      </w:r>
    </w:p>
    <w:p w14:paraId="0C760426">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1.5    单位负责人为同一人或者存在直接控股、管理关系的不同供应商，其相关磋商将被认定为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17468A3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1.6    为本项目提供过整体设计、规范编制或者项目管理、监理、检测等</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的供应商，不得再参加本项目上述</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以外的其他采购活动。否则其磋商将被认定为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69951A3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1.7</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供应商在磋商过程中不得向采购人提供、给予任何有价值的物品，影响其正常决策行为。一经发现，其将被认定为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53E38B32">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26" w:name="_Toc515647759"/>
      <w:bookmarkStart w:id="27" w:name="_Toc12994"/>
      <w:bookmarkStart w:id="28" w:name="_Toc12139"/>
      <w:bookmarkStart w:id="29" w:name="_Toc12082"/>
      <w:bookmarkStart w:id="30" w:name="_Toc23184"/>
      <w:bookmarkStart w:id="31" w:name="_Toc1145"/>
      <w:bookmarkStart w:id="32" w:name="_Toc17954"/>
      <w:bookmarkStart w:id="33" w:name="_Toc31303"/>
      <w:bookmarkStart w:id="34" w:name="_Toc5286"/>
      <w:bookmarkStart w:id="35" w:name="_Toc21899"/>
      <w:r>
        <w:rPr>
          <w:rFonts w:hint="eastAsia" w:ascii="宋体" w:hAnsi="宋体" w:eastAsia="宋体" w:cs="宋体"/>
          <w:b/>
          <w:i w:val="0"/>
          <w:caps w:val="0"/>
          <w:color w:val="auto"/>
          <w:spacing w:val="0"/>
          <w:w w:val="100"/>
          <w:sz w:val="24"/>
          <w:szCs w:val="24"/>
          <w:highlight w:val="none"/>
          <w:u w:val="single" w:color="000000"/>
        </w:rPr>
        <w:t>2.资金来源</w:t>
      </w:r>
      <w:bookmarkEnd w:id="26"/>
      <w:bookmarkEnd w:id="27"/>
      <w:bookmarkEnd w:id="28"/>
      <w:bookmarkEnd w:id="29"/>
      <w:bookmarkEnd w:id="30"/>
      <w:bookmarkEnd w:id="31"/>
      <w:bookmarkEnd w:id="32"/>
      <w:bookmarkEnd w:id="33"/>
      <w:bookmarkEnd w:id="34"/>
      <w:bookmarkEnd w:id="35"/>
    </w:p>
    <w:p w14:paraId="1613646F">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本项目的采购人已获得足以支付本次招标后所签订的合同项下的资金（包括财政性资金和本项目采购中无法与财政性资金分割的非财政性资金）。</w:t>
      </w:r>
    </w:p>
    <w:p w14:paraId="5AEFC1B5">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2.2    项目预算金额和分项或分包最高限价</w:t>
      </w:r>
      <w:r>
        <w:rPr>
          <w:rFonts w:hint="eastAsia" w:ascii="宋体" w:hAnsi="宋体" w:eastAsia="宋体" w:cs="宋体"/>
          <w:b w:val="0"/>
          <w:i w:val="0"/>
          <w:caps w:val="0"/>
          <w:color w:val="auto"/>
          <w:spacing w:val="0"/>
          <w:w w:val="100"/>
          <w:sz w:val="24"/>
          <w:highlight w:val="none"/>
          <w:u w:val="single" w:color="000000"/>
        </w:rPr>
        <w:t>见供应商须知资料表</w:t>
      </w:r>
      <w:r>
        <w:rPr>
          <w:rFonts w:hint="eastAsia" w:ascii="宋体" w:hAnsi="宋体" w:eastAsia="宋体" w:cs="宋体"/>
          <w:b w:val="0"/>
          <w:i w:val="0"/>
          <w:caps w:val="0"/>
          <w:color w:val="auto"/>
          <w:spacing w:val="0"/>
          <w:w w:val="100"/>
          <w:sz w:val="24"/>
          <w:highlight w:val="none"/>
        </w:rPr>
        <w:t>。</w:t>
      </w:r>
    </w:p>
    <w:p w14:paraId="256DCDF7">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2.3    供应商报价超过磋商文件规定的预算金额或者分项、分包最高限价的，其磋商将被认定为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46E739EE">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36" w:name="_Toc520356145"/>
      <w:bookmarkStart w:id="37" w:name="_Toc15302"/>
      <w:bookmarkStart w:id="38" w:name="_Toc30341"/>
      <w:bookmarkStart w:id="39" w:name="_Toc23939"/>
      <w:bookmarkStart w:id="40" w:name="_Toc20526"/>
      <w:bookmarkStart w:id="41" w:name="_Toc15936"/>
      <w:bookmarkStart w:id="42" w:name="_Toc515647760"/>
      <w:bookmarkStart w:id="43" w:name="_Toc91"/>
      <w:bookmarkStart w:id="44" w:name="_Toc28061"/>
      <w:bookmarkStart w:id="45" w:name="_Toc6076"/>
      <w:bookmarkStart w:id="46" w:name="_Toc20149"/>
      <w:r>
        <w:rPr>
          <w:rFonts w:hint="eastAsia" w:ascii="宋体" w:hAnsi="宋体" w:eastAsia="宋体" w:cs="宋体"/>
          <w:b/>
          <w:i w:val="0"/>
          <w:caps w:val="0"/>
          <w:color w:val="auto"/>
          <w:spacing w:val="0"/>
          <w:w w:val="100"/>
          <w:sz w:val="24"/>
          <w:szCs w:val="24"/>
          <w:highlight w:val="none"/>
          <w:u w:val="single" w:color="000000"/>
        </w:rPr>
        <w:t>3.磋商费用</w:t>
      </w:r>
      <w:bookmarkEnd w:id="36"/>
      <w:bookmarkEnd w:id="37"/>
      <w:bookmarkEnd w:id="38"/>
      <w:bookmarkEnd w:id="39"/>
      <w:bookmarkEnd w:id="40"/>
      <w:bookmarkEnd w:id="41"/>
      <w:bookmarkEnd w:id="42"/>
      <w:bookmarkEnd w:id="43"/>
      <w:bookmarkEnd w:id="44"/>
      <w:bookmarkEnd w:id="45"/>
      <w:bookmarkEnd w:id="46"/>
    </w:p>
    <w:p w14:paraId="269A931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不论磋商的结果如何，供应商应承担所有与准备和参加磋商有关的费用。</w:t>
      </w:r>
    </w:p>
    <w:p w14:paraId="7CCE3D7C">
      <w:pPr>
        <w:pStyle w:val="4"/>
        <w:shd w:val="clear"/>
        <w:spacing w:before="0" w:after="0" w:line="38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4.适用法律</w:t>
      </w:r>
      <w:bookmarkEnd w:id="22"/>
      <w:bookmarkEnd w:id="23"/>
      <w:bookmarkEnd w:id="24"/>
      <w:bookmarkEnd w:id="25"/>
    </w:p>
    <w:p w14:paraId="2335AB58">
      <w:pPr>
        <w:shd w:val="clear"/>
        <w:spacing w:line="380" w:lineRule="exact"/>
        <w:ind w:left="900" w:hanging="900" w:hangingChars="375"/>
        <w:rPr>
          <w:rFonts w:hint="eastAsia" w:ascii="宋体" w:hAnsi="宋体" w:eastAsia="宋体" w:cs="宋体"/>
          <w:b w:val="0"/>
          <w:i w:val="0"/>
          <w:caps w:val="0"/>
          <w:color w:val="auto"/>
          <w:spacing w:val="0"/>
          <w:w w:val="100"/>
          <w:sz w:val="24"/>
          <w:highlight w:val="none"/>
        </w:rPr>
      </w:pPr>
      <w:r>
        <w:rPr>
          <w:rFonts w:hint="eastAsia" w:ascii="宋体" w:hAnsi="宋体" w:eastAsia="宋体" w:cs="宋体"/>
          <w:color w:val="auto"/>
          <w:sz w:val="24"/>
          <w:szCs w:val="24"/>
          <w:highlight w:val="none"/>
        </w:rPr>
        <w:t xml:space="preserve">       本项目采购人、采购代理机构、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的相关行为均受《中华人民共和国政府采购法》、《中华人民共和国政府采购法实施条例》</w:t>
      </w:r>
      <w:r>
        <w:rPr>
          <w:rFonts w:hint="eastAsia" w:ascii="宋体" w:hAnsi="宋体" w:eastAsia="宋体" w:cs="宋体"/>
          <w:color w:val="auto"/>
          <w:sz w:val="24"/>
          <w:szCs w:val="24"/>
          <w:highlight w:val="none"/>
          <w:lang w:eastAsia="zh-CN"/>
        </w:rPr>
        <w:t>、《政府采购竞争性磋商采购方式管理暂行办法》</w:t>
      </w:r>
      <w:r>
        <w:rPr>
          <w:rFonts w:hint="eastAsia" w:ascii="宋体" w:hAnsi="宋体" w:eastAsia="宋体" w:cs="宋体"/>
          <w:color w:val="auto"/>
          <w:sz w:val="24"/>
          <w:highlight w:val="none"/>
        </w:rPr>
        <w:t>令</w:t>
      </w:r>
      <w:r>
        <w:rPr>
          <w:rFonts w:hint="eastAsia" w:ascii="宋体" w:hAnsi="宋体" w:eastAsia="宋体" w:cs="宋体"/>
          <w:color w:val="auto"/>
          <w:sz w:val="24"/>
          <w:szCs w:val="24"/>
          <w:highlight w:val="none"/>
        </w:rPr>
        <w:t>及本项目本级和上级财政部门政府采购有关规定的约束，其权利受到上述法律法规的保护。</w:t>
      </w:r>
    </w:p>
    <w:p w14:paraId="6B0AF938">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rPr>
      </w:pPr>
      <w:bookmarkStart w:id="47" w:name="_Toc21566"/>
      <w:bookmarkStart w:id="48" w:name="_Toc4365"/>
      <w:bookmarkStart w:id="49" w:name="_Toc520356146"/>
      <w:bookmarkStart w:id="50" w:name="_Toc216582806"/>
      <w:bookmarkStart w:id="51" w:name="_Toc515647762"/>
      <w:bookmarkStart w:id="52" w:name="_Toc11946"/>
      <w:bookmarkStart w:id="53" w:name="_Toc23767"/>
      <w:r>
        <w:rPr>
          <w:rFonts w:hint="eastAsia" w:ascii="宋体" w:hAnsi="宋体" w:eastAsia="宋体" w:cs="宋体"/>
          <w:b/>
          <w:i w:val="0"/>
          <w:caps w:val="0"/>
          <w:color w:val="auto"/>
          <w:spacing w:val="0"/>
          <w:w w:val="100"/>
          <w:sz w:val="24"/>
          <w:szCs w:val="24"/>
          <w:highlight w:val="none"/>
        </w:rPr>
        <w:t xml:space="preserve">二   </w:t>
      </w:r>
      <w:bookmarkEnd w:id="47"/>
      <w:bookmarkEnd w:id="48"/>
      <w:bookmarkEnd w:id="49"/>
      <w:bookmarkEnd w:id="50"/>
      <w:bookmarkEnd w:id="51"/>
      <w:r>
        <w:rPr>
          <w:rFonts w:hint="eastAsia" w:ascii="宋体" w:hAnsi="宋体" w:eastAsia="宋体" w:cs="宋体"/>
          <w:b/>
          <w:i w:val="0"/>
          <w:caps w:val="0"/>
          <w:color w:val="auto"/>
          <w:spacing w:val="0"/>
          <w:w w:val="100"/>
          <w:sz w:val="24"/>
          <w:szCs w:val="24"/>
          <w:highlight w:val="none"/>
        </w:rPr>
        <w:t>磋商文件</w:t>
      </w:r>
      <w:bookmarkEnd w:id="52"/>
      <w:bookmarkEnd w:id="53"/>
    </w:p>
    <w:p w14:paraId="2784BE8D">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54" w:name="_Toc9520"/>
      <w:bookmarkStart w:id="55" w:name="_Toc16061"/>
      <w:bookmarkStart w:id="56" w:name="_Toc520356147"/>
      <w:bookmarkStart w:id="57" w:name="_Toc27747"/>
      <w:bookmarkStart w:id="58" w:name="_Toc20128"/>
      <w:bookmarkStart w:id="59" w:name="_Toc14084"/>
      <w:bookmarkStart w:id="60" w:name="_Toc25743"/>
      <w:bookmarkStart w:id="61" w:name="_Toc13013"/>
      <w:bookmarkStart w:id="62" w:name="_Toc515647763"/>
      <w:bookmarkStart w:id="63" w:name="_Toc27545"/>
      <w:bookmarkStart w:id="64" w:name="_Toc4254"/>
      <w:r>
        <w:rPr>
          <w:rFonts w:hint="eastAsia" w:ascii="宋体" w:hAnsi="宋体" w:eastAsia="宋体" w:cs="宋体"/>
          <w:b/>
          <w:i w:val="0"/>
          <w:caps w:val="0"/>
          <w:color w:val="auto"/>
          <w:spacing w:val="0"/>
          <w:w w:val="100"/>
          <w:sz w:val="24"/>
          <w:szCs w:val="24"/>
          <w:highlight w:val="none"/>
          <w:u w:val="single" w:color="000000"/>
        </w:rPr>
        <w:t>5.磋商文件构成</w:t>
      </w:r>
      <w:bookmarkEnd w:id="54"/>
      <w:bookmarkEnd w:id="55"/>
      <w:bookmarkEnd w:id="56"/>
      <w:bookmarkEnd w:id="57"/>
      <w:bookmarkEnd w:id="58"/>
      <w:bookmarkEnd w:id="59"/>
      <w:bookmarkEnd w:id="60"/>
      <w:bookmarkEnd w:id="61"/>
      <w:bookmarkEnd w:id="62"/>
      <w:bookmarkEnd w:id="63"/>
      <w:bookmarkEnd w:id="64"/>
    </w:p>
    <w:p w14:paraId="2A0B913F">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磋商文件分为三册共7章，内容如下：</w:t>
      </w:r>
    </w:p>
    <w:p w14:paraId="308817B4">
      <w:pPr>
        <w:shd w:val="clear"/>
        <w:snapToGrid w:val="0"/>
        <w:spacing w:before="0" w:beforeAutospacing="0" w:after="0" w:afterAutospacing="0" w:line="240" w:lineRule="atLeast"/>
        <w:ind w:left="1079" w:leftChars="428" w:hangingChars="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第一册</w:t>
      </w:r>
    </w:p>
    <w:p w14:paraId="789AAAC6">
      <w:pPr>
        <w:numPr>
          <w:ilvl w:val="0"/>
          <w:numId w:val="3"/>
        </w:numPr>
        <w:shd w:val="clear"/>
        <w:tabs>
          <w:tab w:val="left" w:pos="0"/>
        </w:tabs>
        <w:snapToGrid w:val="0"/>
        <w:spacing w:before="0" w:beforeAutospacing="0" w:after="0" w:afterAutospacing="0" w:line="240" w:lineRule="atLeast"/>
        <w:ind w:hanging="829"/>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供应商须知</w:t>
      </w:r>
    </w:p>
    <w:p w14:paraId="77439927">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响应文件格式</w:t>
      </w:r>
    </w:p>
    <w:p w14:paraId="3100FEEF">
      <w:p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第二册</w:t>
      </w:r>
    </w:p>
    <w:p w14:paraId="05E6C437">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磋商邀请</w:t>
      </w:r>
    </w:p>
    <w:p w14:paraId="0672A7AD">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供应商须知资料表</w:t>
      </w:r>
    </w:p>
    <w:p w14:paraId="4E291928">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w:t>
      </w:r>
      <w:r>
        <w:rPr>
          <w:rFonts w:hint="eastAsia" w:ascii="宋体" w:hAnsi="宋体" w:cs="宋体"/>
          <w:b w:val="0"/>
          <w:i w:val="0"/>
          <w:caps w:val="0"/>
          <w:color w:val="auto"/>
          <w:spacing w:val="0"/>
          <w:w w:val="100"/>
          <w:sz w:val="24"/>
          <w:highlight w:val="none"/>
          <w:lang w:val="en-US" w:eastAsia="zh-CN"/>
        </w:rPr>
        <w:t>货物</w:t>
      </w:r>
      <w:r>
        <w:rPr>
          <w:rFonts w:hint="eastAsia" w:ascii="宋体" w:hAnsi="宋体" w:eastAsia="宋体" w:cs="宋体"/>
          <w:b w:val="0"/>
          <w:i w:val="0"/>
          <w:caps w:val="0"/>
          <w:color w:val="auto"/>
          <w:spacing w:val="0"/>
          <w:w w:val="100"/>
          <w:sz w:val="24"/>
          <w:highlight w:val="none"/>
          <w:lang w:val="en-US" w:eastAsia="zh-CN"/>
        </w:rPr>
        <w:t>需求及</w:t>
      </w:r>
      <w:r>
        <w:rPr>
          <w:rFonts w:hint="eastAsia" w:ascii="宋体" w:hAnsi="宋体" w:cs="宋体"/>
          <w:b w:val="0"/>
          <w:i w:val="0"/>
          <w:caps w:val="0"/>
          <w:color w:val="auto"/>
          <w:spacing w:val="0"/>
          <w:w w:val="100"/>
          <w:sz w:val="24"/>
          <w:highlight w:val="none"/>
          <w:lang w:val="en-US" w:eastAsia="zh-CN"/>
        </w:rPr>
        <w:t>其他</w:t>
      </w:r>
      <w:r>
        <w:rPr>
          <w:rFonts w:hint="eastAsia" w:ascii="宋体" w:hAnsi="宋体" w:eastAsia="宋体" w:cs="宋体"/>
          <w:b w:val="0"/>
          <w:i w:val="0"/>
          <w:caps w:val="0"/>
          <w:color w:val="auto"/>
          <w:spacing w:val="0"/>
          <w:w w:val="100"/>
          <w:sz w:val="24"/>
          <w:highlight w:val="none"/>
          <w:lang w:val="en-US" w:eastAsia="zh-CN"/>
        </w:rPr>
        <w:t>要求</w:t>
      </w:r>
    </w:p>
    <w:p w14:paraId="526DC9EA">
      <w:pPr>
        <w:numPr>
          <w:ilvl w:val="0"/>
          <w:numId w:val="3"/>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评审方法和标准</w:t>
      </w:r>
    </w:p>
    <w:p w14:paraId="5CD2731B">
      <w:pPr>
        <w:shd w:val="clear"/>
        <w:snapToGrid w:val="0"/>
        <w:spacing w:before="0" w:beforeAutospacing="0" w:after="0" w:afterAutospacing="0" w:line="240" w:lineRule="atLeast"/>
        <w:ind w:left="901"/>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第三册</w:t>
      </w:r>
    </w:p>
    <w:p w14:paraId="0DAD8797">
      <w:pPr>
        <w:numPr>
          <w:ilvl w:val="0"/>
          <w:numId w:val="0"/>
        </w:numPr>
        <w:shd w:val="clear"/>
        <w:snapToGrid w:val="0"/>
        <w:spacing w:before="0" w:beforeAutospacing="0" w:after="0" w:afterAutospacing="0" w:line="240" w:lineRule="atLeast"/>
        <w:ind w:leftChars="442"/>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lang w:val="en-US" w:eastAsia="zh-CN"/>
        </w:rPr>
        <w:t xml:space="preserve">第7章 </w:t>
      </w:r>
      <w:r>
        <w:rPr>
          <w:rFonts w:hint="eastAsia" w:ascii="宋体" w:hAnsi="宋体" w:eastAsia="宋体" w:cs="宋体"/>
          <w:b w:val="0"/>
          <w:i w:val="0"/>
          <w:caps w:val="0"/>
          <w:color w:val="auto"/>
          <w:spacing w:val="0"/>
          <w:w w:val="100"/>
          <w:sz w:val="24"/>
          <w:highlight w:val="none"/>
        </w:rPr>
        <w:t>政府采购合同格式</w:t>
      </w:r>
    </w:p>
    <w:p w14:paraId="590A56DE">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如本文件的前后内容不一致，以最后描述为准。</w:t>
      </w:r>
    </w:p>
    <w:p w14:paraId="6439382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5.3    供应商应认真阅读磋商文件所有的事项、格式、条款和技术规范等。如供应商没有按照磋商文件要求提交全部资料，或者磋商文件没有对磋商文件在各方面都做出实质性响应，可能导致其磋商将被认定为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0DF00306">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65" w:name="_Toc515904805"/>
      <w:bookmarkStart w:id="66" w:name="_Toc520356148"/>
      <w:bookmarkStart w:id="67" w:name="_Toc9232"/>
      <w:bookmarkStart w:id="68" w:name="_Toc6163"/>
      <w:bookmarkStart w:id="69" w:name="_Toc19969"/>
      <w:bookmarkStart w:id="70" w:name="_Toc26044"/>
      <w:bookmarkStart w:id="71" w:name="_Toc5371"/>
      <w:bookmarkStart w:id="72" w:name="_Toc73"/>
      <w:bookmarkStart w:id="73" w:name="_Toc8912"/>
      <w:bookmarkStart w:id="74" w:name="_Toc5443"/>
      <w:r>
        <w:rPr>
          <w:rFonts w:hint="eastAsia" w:ascii="宋体" w:hAnsi="宋体" w:eastAsia="宋体" w:cs="宋体"/>
          <w:b/>
          <w:i w:val="0"/>
          <w:caps w:val="0"/>
          <w:color w:val="auto"/>
          <w:spacing w:val="0"/>
          <w:w w:val="100"/>
          <w:sz w:val="24"/>
          <w:szCs w:val="24"/>
          <w:highlight w:val="none"/>
          <w:u w:val="single" w:color="000000"/>
        </w:rPr>
        <w:t>6.磋商文件的澄清</w:t>
      </w:r>
      <w:bookmarkEnd w:id="65"/>
      <w:bookmarkEnd w:id="66"/>
      <w:r>
        <w:rPr>
          <w:rFonts w:hint="eastAsia" w:ascii="宋体" w:hAnsi="宋体" w:eastAsia="宋体" w:cs="宋体"/>
          <w:b/>
          <w:i w:val="0"/>
          <w:caps w:val="0"/>
          <w:color w:val="auto"/>
          <w:spacing w:val="0"/>
          <w:w w:val="100"/>
          <w:sz w:val="24"/>
          <w:szCs w:val="24"/>
          <w:highlight w:val="none"/>
          <w:u w:val="single" w:color="000000"/>
        </w:rPr>
        <w:t>与修改</w:t>
      </w:r>
      <w:bookmarkEnd w:id="67"/>
      <w:bookmarkEnd w:id="68"/>
      <w:bookmarkEnd w:id="69"/>
      <w:bookmarkEnd w:id="70"/>
      <w:bookmarkEnd w:id="71"/>
      <w:bookmarkEnd w:id="72"/>
      <w:bookmarkEnd w:id="73"/>
      <w:bookmarkEnd w:id="74"/>
    </w:p>
    <w:p w14:paraId="51B0D872">
      <w:pPr>
        <w:pStyle w:val="6"/>
        <w:shd w:val="clear"/>
        <w:snapToGrid w:val="0"/>
        <w:spacing w:before="0" w:beforeAutospacing="0" w:after="0" w:afterAutospacing="0" w:line="240" w:lineRule="auto"/>
        <w:ind w:hangingChars="350"/>
        <w:jc w:val="lef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6.1    为了保证对磋商文件的澄清和修改满足法律的时限要求，任何要求对磋商文件进行澄清的供应商，均应在磋商截止期</w:t>
      </w:r>
      <w:r>
        <w:rPr>
          <w:rFonts w:hint="eastAsia" w:ascii="宋体" w:hAnsi="宋体" w:eastAsia="宋体" w:cs="宋体"/>
          <w:b w:val="0"/>
          <w:i w:val="0"/>
          <w:caps w:val="0"/>
          <w:color w:val="auto"/>
          <w:spacing w:val="0"/>
          <w:w w:val="100"/>
          <w:sz w:val="24"/>
          <w:szCs w:val="24"/>
          <w:highlight w:val="none"/>
          <w:lang w:val="en-US" w:eastAsia="zh-CN"/>
        </w:rPr>
        <w:t>5</w:t>
      </w:r>
      <w:r>
        <w:rPr>
          <w:rFonts w:hint="eastAsia" w:ascii="宋体" w:hAnsi="宋体" w:eastAsia="宋体" w:cs="宋体"/>
          <w:b w:val="0"/>
          <w:i w:val="0"/>
          <w:caps w:val="0"/>
          <w:color w:val="auto"/>
          <w:spacing w:val="0"/>
          <w:w w:val="100"/>
          <w:sz w:val="24"/>
          <w:szCs w:val="24"/>
          <w:highlight w:val="none"/>
        </w:rPr>
        <w:t>日前，以书面形式将澄清要求通知采购人或采购代理机构。</w:t>
      </w:r>
    </w:p>
    <w:p w14:paraId="1B8DB347">
      <w:pPr>
        <w:pStyle w:val="6"/>
        <w:shd w:val="clear"/>
        <w:snapToGrid w:val="0"/>
        <w:spacing w:before="0" w:beforeAutospacing="0" w:after="0" w:afterAutospacing="0" w:line="240" w:lineRule="auto"/>
        <w:ind w:hangingChars="350"/>
        <w:jc w:val="left"/>
        <w:textAlignment w:val="baseline"/>
        <w:rPr>
          <w:rFonts w:hint="eastAsia" w:ascii="宋体" w:hAnsi="宋体" w:eastAsia="宋体" w:cs="宋体"/>
          <w:b w:val="0"/>
          <w:i w:val="0"/>
          <w:caps w:val="0"/>
          <w:color w:val="auto"/>
          <w:spacing w:val="0"/>
          <w:w w:val="100"/>
          <w:sz w:val="24"/>
          <w:szCs w:val="24"/>
          <w:highlight w:val="none"/>
        </w:rPr>
      </w:pPr>
      <w:bookmarkStart w:id="75" w:name="_Ref467378678"/>
      <w:bookmarkStart w:id="76" w:name="_Toc515904806"/>
      <w:bookmarkStart w:id="77" w:name="_Toc520356149"/>
      <w:r>
        <w:rPr>
          <w:rFonts w:hint="eastAsia" w:ascii="宋体" w:hAnsi="宋体" w:eastAsia="宋体" w:cs="宋体"/>
          <w:b w:val="0"/>
          <w:i w:val="0"/>
          <w:caps w:val="0"/>
          <w:color w:val="auto"/>
          <w:spacing w:val="0"/>
          <w:w w:val="100"/>
          <w:sz w:val="24"/>
          <w:szCs w:val="24"/>
          <w:highlight w:val="none"/>
        </w:rPr>
        <w:t>6.2</w:t>
      </w:r>
      <w:r>
        <w:rPr>
          <w:rFonts w:hint="eastAsia" w:ascii="宋体" w:hAnsi="宋体" w:eastAsia="宋体" w:cs="宋体"/>
          <w:b w:val="0"/>
          <w:i w:val="0"/>
          <w:caps w:val="0"/>
          <w:color w:val="auto"/>
          <w:spacing w:val="0"/>
          <w:w w:val="100"/>
          <w:sz w:val="24"/>
          <w:szCs w:val="24"/>
          <w:highlight w:val="none"/>
        </w:rPr>
        <w:tab/>
      </w:r>
      <w:r>
        <w:rPr>
          <w:rFonts w:hint="eastAsia" w:ascii="宋体" w:hAnsi="宋体" w:eastAsia="宋体" w:cs="宋体"/>
          <w:b w:val="0"/>
          <w:i w:val="0"/>
          <w:caps w:val="0"/>
          <w:color w:val="auto"/>
          <w:spacing w:val="0"/>
          <w:w w:val="100"/>
          <w:sz w:val="24"/>
          <w:szCs w:val="24"/>
          <w:highlight w:val="none"/>
        </w:rPr>
        <w:t>采购人可主动地或在解答供应商提出的澄清问题时对磋商文件进行澄清或修改。采购代理机构将以发布澄清（更正）公告的方式，澄清或修改磋商文件，澄清或修改内容作为磋商文件的组成部分。</w:t>
      </w:r>
    </w:p>
    <w:p w14:paraId="4158595E">
      <w:pPr>
        <w:pStyle w:val="6"/>
        <w:shd w:val="clear"/>
        <w:snapToGrid w:val="0"/>
        <w:spacing w:before="0" w:beforeAutospacing="0" w:after="0" w:afterAutospacing="0" w:line="240" w:lineRule="auto"/>
        <w:ind w:hangingChars="350"/>
        <w:jc w:val="left"/>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6.3</w:t>
      </w:r>
      <w:r>
        <w:rPr>
          <w:rFonts w:hint="eastAsia" w:ascii="宋体" w:hAnsi="宋体" w:eastAsia="宋体" w:cs="宋体"/>
          <w:b w:val="0"/>
          <w:i w:val="0"/>
          <w:caps w:val="0"/>
          <w:color w:val="auto"/>
          <w:spacing w:val="0"/>
          <w:w w:val="100"/>
          <w:sz w:val="24"/>
          <w:szCs w:val="24"/>
          <w:highlight w:val="none"/>
        </w:rPr>
        <w:tab/>
      </w:r>
      <w:r>
        <w:rPr>
          <w:rFonts w:hint="eastAsia" w:ascii="宋体" w:hAnsi="宋体" w:eastAsia="宋体" w:cs="宋体"/>
          <w:b w:val="0"/>
          <w:i w:val="0"/>
          <w:caps w:val="0"/>
          <w:color w:val="auto"/>
          <w:spacing w:val="0"/>
          <w:w w:val="100"/>
          <w:sz w:val="24"/>
          <w:szCs w:val="24"/>
          <w:highlight w:val="none"/>
        </w:rPr>
        <w:t>澄清或者修改的内容可能影响磋商文件编制的，采购代理机构将以书面形式通知所有购买磋商文件的潜在供应商，并对其具有约束力。供应商在收到上述通知后，应及时向采购代理机构回函确认。</w:t>
      </w:r>
    </w:p>
    <w:p w14:paraId="6897CAAB">
      <w:pPr>
        <w:pStyle w:val="4"/>
        <w:shd w:val="clear"/>
        <w:tabs>
          <w:tab w:val="left" w:pos="900"/>
        </w:tabs>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szCs w:val="24"/>
          <w:highlight w:val="none"/>
          <w:u w:val="single" w:color="000000"/>
        </w:rPr>
      </w:pPr>
      <w:bookmarkStart w:id="78" w:name="_Toc14569"/>
      <w:bookmarkStart w:id="79" w:name="_Toc3801"/>
      <w:bookmarkStart w:id="80" w:name="_Toc16843"/>
      <w:bookmarkStart w:id="81" w:name="_Toc25635"/>
      <w:bookmarkStart w:id="82" w:name="_Toc16792"/>
      <w:bookmarkStart w:id="83" w:name="_Toc14294"/>
      <w:bookmarkStart w:id="84" w:name="_Toc5970"/>
      <w:bookmarkStart w:id="85" w:name="_Toc20247"/>
      <w:bookmarkStart w:id="86" w:name="_Toc12135"/>
      <w:r>
        <w:rPr>
          <w:rFonts w:hint="eastAsia" w:ascii="宋体" w:hAnsi="宋体" w:eastAsia="宋体" w:cs="宋体"/>
          <w:b/>
          <w:i w:val="0"/>
          <w:caps w:val="0"/>
          <w:color w:val="auto"/>
          <w:spacing w:val="0"/>
          <w:w w:val="100"/>
          <w:sz w:val="24"/>
          <w:szCs w:val="24"/>
          <w:highlight w:val="none"/>
          <w:u w:val="single" w:color="000000"/>
        </w:rPr>
        <w:t>7</w:t>
      </w:r>
      <w:bookmarkEnd w:id="75"/>
      <w:bookmarkEnd w:id="76"/>
      <w:bookmarkEnd w:id="77"/>
      <w:r>
        <w:rPr>
          <w:rFonts w:hint="eastAsia" w:ascii="宋体" w:hAnsi="宋体" w:eastAsia="宋体" w:cs="宋体"/>
          <w:b/>
          <w:i w:val="0"/>
          <w:caps w:val="0"/>
          <w:color w:val="auto"/>
          <w:spacing w:val="0"/>
          <w:w w:val="100"/>
          <w:sz w:val="24"/>
          <w:szCs w:val="24"/>
          <w:highlight w:val="none"/>
          <w:u w:val="single" w:color="000000"/>
        </w:rPr>
        <w:t>.磋商截止时间的顺延</w:t>
      </w:r>
      <w:bookmarkEnd w:id="78"/>
      <w:bookmarkEnd w:id="79"/>
      <w:bookmarkEnd w:id="80"/>
      <w:bookmarkEnd w:id="81"/>
      <w:bookmarkEnd w:id="82"/>
      <w:bookmarkEnd w:id="83"/>
      <w:bookmarkEnd w:id="84"/>
      <w:bookmarkEnd w:id="85"/>
      <w:bookmarkEnd w:id="86"/>
    </w:p>
    <w:p w14:paraId="696416B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为使供应商准备磋商时有足够的时间对磋商文件的澄清或者修改部分进行研究，采购人将依法决定是否顺延磋商截止时间。</w:t>
      </w:r>
    </w:p>
    <w:p w14:paraId="6CCE8EFC">
      <w:pPr>
        <w:pStyle w:val="3"/>
        <w:shd w:val="clear"/>
        <w:tabs>
          <w:tab w:val="left" w:pos="900"/>
        </w:tabs>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highlight w:val="none"/>
        </w:rPr>
      </w:pPr>
      <w:bookmarkStart w:id="87" w:name="_Toc516367020"/>
      <w:bookmarkStart w:id="88" w:name="_Toc216582807"/>
      <w:bookmarkStart w:id="89" w:name="_Toc26746"/>
      <w:bookmarkStart w:id="90" w:name="_Toc7636"/>
      <w:bookmarkStart w:id="91" w:name="_Toc520356150"/>
      <w:bookmarkStart w:id="92" w:name="_Toc515647766"/>
      <w:bookmarkStart w:id="93" w:name="_Toc30808"/>
      <w:bookmarkStart w:id="94" w:name="_Toc14732"/>
      <w:bookmarkStart w:id="95" w:name="_Toc18070"/>
      <w:r>
        <w:rPr>
          <w:rFonts w:hint="eastAsia" w:ascii="宋体" w:hAnsi="宋体" w:eastAsia="宋体" w:cs="宋体"/>
          <w:b/>
          <w:i w:val="0"/>
          <w:caps w:val="0"/>
          <w:color w:val="auto"/>
          <w:spacing w:val="0"/>
          <w:w w:val="100"/>
          <w:sz w:val="28"/>
          <w:highlight w:val="none"/>
        </w:rPr>
        <w:t xml:space="preserve">三   </w:t>
      </w:r>
      <w:bookmarkEnd w:id="87"/>
      <w:r>
        <w:rPr>
          <w:rFonts w:hint="eastAsia" w:ascii="宋体" w:hAnsi="宋体" w:eastAsia="宋体" w:cs="宋体"/>
          <w:b/>
          <w:i w:val="0"/>
          <w:caps w:val="0"/>
          <w:color w:val="auto"/>
          <w:spacing w:val="0"/>
          <w:w w:val="100"/>
          <w:sz w:val="28"/>
          <w:highlight w:val="none"/>
        </w:rPr>
        <w:t>响应文件的编制</w:t>
      </w:r>
      <w:bookmarkEnd w:id="88"/>
      <w:bookmarkEnd w:id="89"/>
      <w:bookmarkEnd w:id="90"/>
      <w:bookmarkEnd w:id="91"/>
      <w:bookmarkEnd w:id="92"/>
      <w:bookmarkEnd w:id="93"/>
      <w:bookmarkEnd w:id="94"/>
      <w:bookmarkEnd w:id="95"/>
    </w:p>
    <w:p w14:paraId="0C265D50">
      <w:pPr>
        <w:pStyle w:val="4"/>
        <w:shd w:val="clear"/>
        <w:tabs>
          <w:tab w:val="left" w:pos="900"/>
        </w:tabs>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96" w:name="_Toc516367021"/>
      <w:bookmarkStart w:id="97" w:name="_Toc21065"/>
      <w:bookmarkStart w:id="98" w:name="_Toc31904"/>
      <w:bookmarkStart w:id="99" w:name="_Toc21848"/>
      <w:bookmarkStart w:id="100" w:name="_Toc19644"/>
      <w:bookmarkStart w:id="101" w:name="_Toc520356151"/>
      <w:bookmarkStart w:id="102" w:name="_Toc14330"/>
      <w:bookmarkStart w:id="103" w:name="_Toc515647767"/>
      <w:bookmarkStart w:id="104" w:name="_Toc4525"/>
      <w:bookmarkStart w:id="105" w:name="_Toc21122"/>
      <w:bookmarkStart w:id="106" w:name="_Toc3553"/>
      <w:bookmarkStart w:id="107" w:name="_Toc7786"/>
      <w:bookmarkStart w:id="108" w:name="_Toc11594"/>
      <w:r>
        <w:rPr>
          <w:rFonts w:hint="eastAsia" w:ascii="宋体" w:hAnsi="宋体" w:eastAsia="宋体" w:cs="宋体"/>
          <w:b/>
          <w:i w:val="0"/>
          <w:caps w:val="0"/>
          <w:color w:val="auto"/>
          <w:spacing w:val="0"/>
          <w:w w:val="100"/>
          <w:sz w:val="24"/>
          <w:highlight w:val="none"/>
          <w:u w:val="single" w:color="000000"/>
        </w:rPr>
        <w:t>8.</w:t>
      </w:r>
      <w:r>
        <w:rPr>
          <w:rFonts w:hint="eastAsia" w:ascii="宋体" w:hAnsi="宋体" w:eastAsia="宋体" w:cs="宋体"/>
          <w:b/>
          <w:i w:val="0"/>
          <w:caps w:val="0"/>
          <w:color w:val="auto"/>
          <w:spacing w:val="0"/>
          <w:w w:val="100"/>
          <w:sz w:val="24"/>
          <w:highlight w:val="none"/>
          <w:u w:val="single" w:color="000000"/>
        </w:rPr>
        <w:tab/>
      </w:r>
      <w:r>
        <w:rPr>
          <w:rFonts w:hint="eastAsia" w:ascii="宋体" w:hAnsi="宋体" w:eastAsia="宋体" w:cs="宋体"/>
          <w:b/>
          <w:i w:val="0"/>
          <w:caps w:val="0"/>
          <w:color w:val="auto"/>
          <w:spacing w:val="0"/>
          <w:w w:val="100"/>
          <w:sz w:val="24"/>
          <w:highlight w:val="none"/>
          <w:u w:val="single" w:color="000000"/>
        </w:rPr>
        <w:t>磋商范围及响应文件成交准和计量单位的使用</w:t>
      </w:r>
      <w:bookmarkEnd w:id="96"/>
      <w:bookmarkEnd w:id="97"/>
      <w:bookmarkEnd w:id="98"/>
      <w:bookmarkEnd w:id="99"/>
      <w:bookmarkEnd w:id="100"/>
      <w:bookmarkEnd w:id="101"/>
      <w:bookmarkEnd w:id="102"/>
      <w:bookmarkEnd w:id="103"/>
      <w:bookmarkEnd w:id="104"/>
      <w:bookmarkEnd w:id="105"/>
      <w:bookmarkEnd w:id="106"/>
      <w:bookmarkEnd w:id="107"/>
      <w:bookmarkEnd w:id="108"/>
    </w:p>
    <w:p w14:paraId="1766AF3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项目有分包的，供应商可对磋商文件其中某一个或几个分包</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进行磋商，除非在</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中另有规定。</w:t>
      </w:r>
    </w:p>
    <w:p w14:paraId="26738BE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8.2     供应商应当对所投分包磋商文件中“</w:t>
      </w:r>
      <w:r>
        <w:rPr>
          <w:rFonts w:hint="eastAsia" w:ascii="宋体" w:hAnsi="宋体" w:cs="宋体"/>
          <w:b w:val="0"/>
          <w:i w:val="0"/>
          <w:caps w:val="0"/>
          <w:color w:val="auto"/>
          <w:spacing w:val="0"/>
          <w:w w:val="100"/>
          <w:sz w:val="24"/>
          <w:highlight w:val="none"/>
          <w:lang w:eastAsia="zh-CN"/>
        </w:rPr>
        <w:t>货物</w:t>
      </w:r>
      <w:r>
        <w:rPr>
          <w:rFonts w:hint="eastAsia" w:ascii="宋体" w:hAnsi="宋体" w:eastAsia="宋体" w:cs="宋体"/>
          <w:b w:val="0"/>
          <w:i w:val="0"/>
          <w:caps w:val="0"/>
          <w:color w:val="auto"/>
          <w:spacing w:val="0"/>
          <w:w w:val="100"/>
          <w:sz w:val="24"/>
          <w:highlight w:val="none"/>
        </w:rPr>
        <w:t>需求及</w:t>
      </w:r>
      <w:r>
        <w:rPr>
          <w:rFonts w:hint="eastAsia" w:ascii="宋体" w:hAnsi="宋体" w:cs="宋体"/>
          <w:b w:val="0"/>
          <w:i w:val="0"/>
          <w:caps w:val="0"/>
          <w:color w:val="auto"/>
          <w:spacing w:val="0"/>
          <w:w w:val="100"/>
          <w:sz w:val="24"/>
          <w:highlight w:val="none"/>
          <w:lang w:eastAsia="zh-CN"/>
        </w:rPr>
        <w:t>其他</w:t>
      </w:r>
      <w:r>
        <w:rPr>
          <w:rFonts w:hint="eastAsia" w:ascii="宋体" w:hAnsi="宋体" w:eastAsia="宋体" w:cs="宋体"/>
          <w:b w:val="0"/>
          <w:i w:val="0"/>
          <w:caps w:val="0"/>
          <w:color w:val="auto"/>
          <w:spacing w:val="0"/>
          <w:w w:val="100"/>
          <w:sz w:val="24"/>
          <w:highlight w:val="none"/>
        </w:rPr>
        <w:t>要求”所列的所有内容进行磋商，如仅响应某一包中的部分内容，其该包磋商将被认定为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327D611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8.3     无论磋商文件第5章</w:t>
      </w:r>
      <w:r>
        <w:rPr>
          <w:rFonts w:hint="eastAsia" w:ascii="宋体" w:hAnsi="宋体" w:cs="宋体"/>
          <w:b w:val="0"/>
          <w:i w:val="0"/>
          <w:caps w:val="0"/>
          <w:color w:val="auto"/>
          <w:spacing w:val="0"/>
          <w:w w:val="100"/>
          <w:sz w:val="24"/>
          <w:highlight w:val="none"/>
          <w:lang w:eastAsia="zh-CN"/>
        </w:rPr>
        <w:t>货物</w:t>
      </w:r>
      <w:r>
        <w:rPr>
          <w:rFonts w:hint="eastAsia" w:ascii="宋体" w:hAnsi="宋体" w:eastAsia="宋体" w:cs="宋体"/>
          <w:b w:val="0"/>
          <w:i w:val="0"/>
          <w:caps w:val="0"/>
          <w:color w:val="auto"/>
          <w:spacing w:val="0"/>
          <w:w w:val="100"/>
          <w:sz w:val="24"/>
          <w:highlight w:val="none"/>
        </w:rPr>
        <w:t>需求及</w:t>
      </w:r>
      <w:r>
        <w:rPr>
          <w:rFonts w:hint="eastAsia" w:ascii="宋体" w:hAnsi="宋体" w:cs="宋体"/>
          <w:b w:val="0"/>
          <w:i w:val="0"/>
          <w:caps w:val="0"/>
          <w:color w:val="auto"/>
          <w:spacing w:val="0"/>
          <w:w w:val="100"/>
          <w:sz w:val="24"/>
          <w:highlight w:val="none"/>
          <w:lang w:eastAsia="zh-CN"/>
        </w:rPr>
        <w:t>其他</w:t>
      </w:r>
      <w:r>
        <w:rPr>
          <w:rFonts w:hint="eastAsia" w:ascii="宋体" w:hAnsi="宋体" w:eastAsia="宋体" w:cs="宋体"/>
          <w:b w:val="0"/>
          <w:i w:val="0"/>
          <w:caps w:val="0"/>
          <w:color w:val="auto"/>
          <w:spacing w:val="0"/>
          <w:w w:val="100"/>
          <w:sz w:val="24"/>
          <w:highlight w:val="none"/>
        </w:rPr>
        <w:t>要求中是否要求，供应商所投</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均应符合国家强制性标准。</w:t>
      </w:r>
    </w:p>
    <w:p w14:paraId="231D98A0">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8.4     除磋商文件中有特殊要求外，响应文件中所使用的计量单位，应采用中华人民共和国法定计量单位。</w:t>
      </w:r>
    </w:p>
    <w:p w14:paraId="59713B09">
      <w:pPr>
        <w:pStyle w:val="4"/>
        <w:shd w:val="clear"/>
        <w:tabs>
          <w:tab w:val="left" w:pos="900"/>
        </w:tabs>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09" w:name="_Toc516367022"/>
      <w:bookmarkStart w:id="110" w:name="_Ref467306676"/>
      <w:bookmarkStart w:id="111" w:name="_Ref467306195"/>
      <w:bookmarkStart w:id="112" w:name="_Toc22161"/>
      <w:bookmarkStart w:id="113" w:name="_Toc28307"/>
      <w:bookmarkStart w:id="114" w:name="_Toc3006"/>
      <w:bookmarkStart w:id="115" w:name="_Toc26502"/>
      <w:bookmarkStart w:id="116" w:name="_Toc28670"/>
      <w:bookmarkStart w:id="117" w:name="_Toc520356152"/>
      <w:bookmarkStart w:id="118" w:name="_Toc26395"/>
      <w:bookmarkStart w:id="119" w:name="_Toc10364"/>
      <w:bookmarkStart w:id="120" w:name="_Toc13837"/>
      <w:bookmarkStart w:id="121" w:name="_Toc2582"/>
      <w:bookmarkStart w:id="122" w:name="_Toc515647768"/>
      <w:r>
        <w:rPr>
          <w:rFonts w:hint="eastAsia" w:ascii="宋体" w:hAnsi="宋体" w:eastAsia="宋体" w:cs="宋体"/>
          <w:b/>
          <w:i w:val="0"/>
          <w:caps w:val="0"/>
          <w:color w:val="auto"/>
          <w:spacing w:val="0"/>
          <w:w w:val="100"/>
          <w:sz w:val="24"/>
          <w:highlight w:val="none"/>
          <w:u w:val="single" w:color="000000"/>
        </w:rPr>
        <w:t>9.</w:t>
      </w:r>
      <w:bookmarkEnd w:id="109"/>
      <w:bookmarkEnd w:id="110"/>
      <w:bookmarkEnd w:id="111"/>
      <w:r>
        <w:rPr>
          <w:rFonts w:hint="eastAsia" w:ascii="宋体" w:hAnsi="宋体" w:eastAsia="宋体" w:cs="宋体"/>
          <w:b/>
          <w:i w:val="0"/>
          <w:caps w:val="0"/>
          <w:color w:val="auto"/>
          <w:spacing w:val="0"/>
          <w:w w:val="100"/>
          <w:sz w:val="24"/>
          <w:highlight w:val="none"/>
          <w:u w:val="single" w:color="000000"/>
        </w:rPr>
        <w:t>响应文件构成</w:t>
      </w:r>
      <w:bookmarkEnd w:id="112"/>
      <w:bookmarkEnd w:id="113"/>
      <w:bookmarkEnd w:id="114"/>
      <w:bookmarkEnd w:id="115"/>
      <w:bookmarkEnd w:id="116"/>
      <w:bookmarkEnd w:id="117"/>
      <w:bookmarkEnd w:id="118"/>
      <w:bookmarkEnd w:id="119"/>
      <w:bookmarkEnd w:id="120"/>
      <w:bookmarkEnd w:id="121"/>
      <w:bookmarkEnd w:id="122"/>
    </w:p>
    <w:p w14:paraId="64AA0606">
      <w:pPr>
        <w:shd w:val="clear"/>
        <w:tabs>
          <w:tab w:val="left" w:pos="900"/>
          <w:tab w:val="left" w:pos="5580"/>
        </w:tabs>
        <w:snapToGrid w:val="0"/>
        <w:spacing w:before="0" w:beforeAutospacing="0" w:after="0" w:afterAutospacing="0" w:line="240" w:lineRule="atLeast"/>
        <w:ind w:hangingChars="400"/>
        <w:jc w:val="left"/>
        <w:textAlignment w:val="baseline"/>
        <w:rPr>
          <w:rFonts w:hint="eastAsia" w:ascii="宋体" w:hAnsi="宋体" w:eastAsia="宋体" w:cs="宋体"/>
          <w:b w:val="0"/>
          <w:i w:val="0"/>
          <w:caps w:val="0"/>
          <w:color w:val="auto"/>
          <w:spacing w:val="0"/>
          <w:w w:val="100"/>
          <w:sz w:val="24"/>
          <w:highlight w:val="none"/>
          <w:u w:val="single" w:color="000000"/>
        </w:rPr>
      </w:pPr>
      <w:bookmarkStart w:id="123" w:name="_Ref467052588"/>
      <w:r>
        <w:rPr>
          <w:rFonts w:hint="eastAsia" w:ascii="宋体" w:hAnsi="宋体" w:eastAsia="宋体" w:cs="宋体"/>
          <w:b w:val="0"/>
          <w:i w:val="0"/>
          <w:caps w:val="0"/>
          <w:color w:val="auto"/>
          <w:spacing w:val="0"/>
          <w:w w:val="100"/>
          <w:sz w:val="24"/>
          <w:highlight w:val="none"/>
        </w:rPr>
        <w:t xml:space="preserve">9.1     </w:t>
      </w:r>
      <w:r>
        <w:rPr>
          <w:rFonts w:hint="eastAsia" w:ascii="宋体" w:hAnsi="宋体" w:eastAsia="宋体" w:cs="宋体"/>
          <w:b w:val="0"/>
          <w:i w:val="0"/>
          <w:caps w:val="0"/>
          <w:color w:val="auto"/>
          <w:spacing w:val="0"/>
          <w:w w:val="100"/>
          <w:sz w:val="24"/>
          <w:highlight w:val="none"/>
          <w:u w:val="single" w:color="000000"/>
        </w:rPr>
        <w:t>供应商应完整地按磋商文件提供的响应文件格式及要求</w:t>
      </w:r>
      <w:r>
        <w:rPr>
          <w:rFonts w:hint="eastAsia" w:ascii="宋体" w:hAnsi="宋体" w:eastAsia="宋体" w:cs="宋体"/>
          <w:b w:val="0"/>
          <w:i w:val="0"/>
          <w:caps w:val="0"/>
          <w:color w:val="auto"/>
          <w:spacing w:val="0"/>
          <w:w w:val="100"/>
          <w:sz w:val="24"/>
          <w:highlight w:val="none"/>
          <w:u w:val="single" w:color="000000"/>
          <w:lang w:eastAsia="zh-Hans"/>
        </w:rPr>
        <w:t>编写</w:t>
      </w:r>
      <w:r>
        <w:rPr>
          <w:rFonts w:hint="eastAsia" w:ascii="宋体" w:hAnsi="宋体" w:eastAsia="宋体" w:cs="宋体"/>
          <w:b w:val="0"/>
          <w:i w:val="0"/>
          <w:caps w:val="0"/>
          <w:color w:val="auto"/>
          <w:spacing w:val="0"/>
          <w:w w:val="100"/>
          <w:sz w:val="24"/>
          <w:highlight w:val="none"/>
          <w:u w:val="single" w:color="000000"/>
        </w:rPr>
        <w:t>响应文件，响应文件应包括“</w:t>
      </w:r>
      <w:r>
        <w:rPr>
          <w:rFonts w:hint="eastAsia" w:ascii="宋体" w:hAnsi="宋体" w:eastAsia="宋体" w:cs="宋体"/>
          <w:b w:val="0"/>
          <w:i w:val="0"/>
          <w:caps w:val="0"/>
          <w:color w:val="auto"/>
          <w:spacing w:val="0"/>
          <w:w w:val="100"/>
          <w:sz w:val="24"/>
          <w:highlight w:val="none"/>
          <w:u w:val="single" w:color="000000"/>
          <w:lang w:eastAsia="zh-CN"/>
        </w:rPr>
        <w:t>磋商报价表</w:t>
      </w:r>
      <w:r>
        <w:rPr>
          <w:rFonts w:hint="eastAsia" w:ascii="宋体" w:hAnsi="宋体" w:eastAsia="宋体" w:cs="宋体"/>
          <w:b w:val="0"/>
          <w:i w:val="0"/>
          <w:caps w:val="0"/>
          <w:color w:val="auto"/>
          <w:spacing w:val="0"/>
          <w:w w:val="100"/>
          <w:sz w:val="24"/>
          <w:highlight w:val="none"/>
          <w:u w:val="single" w:color="000000"/>
        </w:rPr>
        <w:t>及资格证明文件”和“商务及技术文件”两部分。供应商应完整地按磋商文件提供的响应文件格式及要求编写响应文件，供应商须在响应截止时间前完成在系统上递交电子响应文件。供应商的电子响应文件是经过 CA 证书加密后上传提交的，任何单位或个人均无法在响应截止时间（即开标时间）之前查看或篡改，不存在泄密风险。（严格按照政采云电子投标流程制作并上传电子响应文件）</w:t>
      </w:r>
    </w:p>
    <w:p w14:paraId="18D8C28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9.2    上述文件应按照磋商文件规定的格式填写、签署和盖章。</w:t>
      </w:r>
      <w:bookmarkEnd w:id="123"/>
    </w:p>
    <w:p w14:paraId="2E8B57AB">
      <w:pPr>
        <w:pStyle w:val="4"/>
        <w:shd w:val="clear"/>
        <w:tabs>
          <w:tab w:val="left" w:pos="900"/>
        </w:tabs>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24" w:name="_Toc515647769"/>
      <w:bookmarkStart w:id="125" w:name="_Toc516367023"/>
      <w:bookmarkStart w:id="126" w:name="_Toc5569"/>
      <w:bookmarkStart w:id="127" w:name="_Toc28330"/>
      <w:bookmarkStart w:id="128" w:name="_Toc870"/>
      <w:bookmarkStart w:id="129" w:name="_Toc22481"/>
      <w:bookmarkStart w:id="130" w:name="_Toc520356153"/>
      <w:bookmarkStart w:id="131" w:name="_Toc8626"/>
      <w:bookmarkStart w:id="132" w:name="_Toc10379"/>
      <w:bookmarkStart w:id="133" w:name="_Toc5860"/>
      <w:bookmarkStart w:id="134" w:name="_Toc4601"/>
      <w:bookmarkStart w:id="135" w:name="_Toc6860"/>
      <w:bookmarkStart w:id="136" w:name="_Toc4291"/>
      <w:r>
        <w:rPr>
          <w:rFonts w:hint="eastAsia" w:ascii="宋体" w:hAnsi="宋体" w:eastAsia="宋体" w:cs="宋体"/>
          <w:b/>
          <w:i w:val="0"/>
          <w:caps w:val="0"/>
          <w:color w:val="auto"/>
          <w:spacing w:val="0"/>
          <w:w w:val="100"/>
          <w:sz w:val="24"/>
          <w:highlight w:val="none"/>
          <w:u w:val="single" w:color="000000"/>
        </w:rPr>
        <w:t>10.</w:t>
      </w:r>
      <w:r>
        <w:rPr>
          <w:rFonts w:hint="eastAsia" w:ascii="宋体" w:hAnsi="宋体" w:eastAsia="宋体" w:cs="宋体"/>
          <w:b/>
          <w:i w:val="0"/>
          <w:caps w:val="0"/>
          <w:color w:val="auto"/>
          <w:spacing w:val="0"/>
          <w:w w:val="100"/>
          <w:sz w:val="24"/>
          <w:highlight w:val="none"/>
          <w:u w:val="single" w:color="000000"/>
        </w:rPr>
        <w:tab/>
      </w:r>
      <w:r>
        <w:rPr>
          <w:rFonts w:hint="eastAsia" w:ascii="宋体" w:hAnsi="宋体" w:eastAsia="宋体" w:cs="宋体"/>
          <w:b/>
          <w:i w:val="0"/>
          <w:caps w:val="0"/>
          <w:color w:val="auto"/>
          <w:spacing w:val="0"/>
          <w:w w:val="100"/>
          <w:sz w:val="24"/>
          <w:highlight w:val="none"/>
          <w:u w:val="single" w:color="000000"/>
        </w:rPr>
        <w:t>证明磋商标的的合格性和符合磋商文件规定的技术文件</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101FB60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10.1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供应商应提交证明文件，证明其磋商内容符合磋商文件规定。该证明文件是响应文件的一部分。</w:t>
      </w:r>
    </w:p>
    <w:p w14:paraId="0C68696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bookmarkStart w:id="137" w:name="_Ref467306244"/>
      <w:r>
        <w:rPr>
          <w:rFonts w:hint="eastAsia" w:ascii="宋体" w:hAnsi="宋体" w:eastAsia="宋体" w:cs="宋体"/>
          <w:b w:val="0"/>
          <w:i w:val="0"/>
          <w:caps w:val="0"/>
          <w:color w:val="auto"/>
          <w:spacing w:val="0"/>
          <w:w w:val="100"/>
          <w:sz w:val="24"/>
          <w:highlight w:val="none"/>
        </w:rPr>
        <w:t>10.2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上款所述的证明文件，可以是文字资料、图纸和数据，</w:t>
      </w:r>
      <w:bookmarkEnd w:id="137"/>
      <w:r>
        <w:rPr>
          <w:rFonts w:hint="eastAsia" w:ascii="宋体" w:hAnsi="宋体" w:eastAsia="宋体" w:cs="宋体"/>
          <w:b w:val="0"/>
          <w:i w:val="0"/>
          <w:caps w:val="0"/>
          <w:color w:val="auto"/>
          <w:spacing w:val="0"/>
          <w:w w:val="100"/>
          <w:sz w:val="24"/>
          <w:highlight w:val="none"/>
        </w:rPr>
        <w:t>它包括：</w:t>
      </w:r>
    </w:p>
    <w:p w14:paraId="70C79D0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10.2.1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主要技术指标和性能的详细说明；</w:t>
      </w:r>
    </w:p>
    <w:p w14:paraId="02708D2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10.2.2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对照磋商文件技术规格，逐条说明所提供</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及伴随的工程和</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已对磋商文件的技术规格做出了实质性的响应，或申明与技术规格条文的偏差和例外。</w:t>
      </w:r>
    </w:p>
    <w:p w14:paraId="04AE6639">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38" w:name="_Toc27117"/>
      <w:bookmarkStart w:id="139" w:name="_Toc515647770"/>
      <w:bookmarkStart w:id="140" w:name="_Toc3460"/>
      <w:bookmarkStart w:id="141" w:name="_Toc16854"/>
      <w:bookmarkStart w:id="142" w:name="_Toc10592"/>
      <w:bookmarkStart w:id="143" w:name="_Toc5239"/>
      <w:bookmarkStart w:id="144" w:name="_Toc2248"/>
      <w:bookmarkStart w:id="145" w:name="_Toc5859"/>
      <w:bookmarkStart w:id="146" w:name="_Toc23231"/>
      <w:bookmarkStart w:id="147" w:name="_Toc6864"/>
      <w:bookmarkStart w:id="148" w:name="_Toc9025"/>
      <w:bookmarkStart w:id="149" w:name="_Toc520356155"/>
      <w:r>
        <w:rPr>
          <w:rFonts w:hint="eastAsia" w:ascii="宋体" w:hAnsi="宋体" w:eastAsia="宋体" w:cs="宋体"/>
          <w:b/>
          <w:i w:val="0"/>
          <w:caps w:val="0"/>
          <w:color w:val="auto"/>
          <w:spacing w:val="0"/>
          <w:w w:val="100"/>
          <w:sz w:val="24"/>
          <w:highlight w:val="none"/>
          <w:u w:val="single" w:color="000000"/>
        </w:rPr>
        <w:t>11.磋商报价</w:t>
      </w:r>
      <w:bookmarkEnd w:id="138"/>
      <w:bookmarkEnd w:id="139"/>
      <w:bookmarkEnd w:id="140"/>
      <w:bookmarkEnd w:id="141"/>
      <w:bookmarkEnd w:id="142"/>
      <w:bookmarkEnd w:id="143"/>
      <w:bookmarkEnd w:id="144"/>
      <w:bookmarkEnd w:id="145"/>
      <w:bookmarkEnd w:id="146"/>
      <w:bookmarkEnd w:id="147"/>
      <w:bookmarkEnd w:id="148"/>
      <w:bookmarkEnd w:id="149"/>
    </w:p>
    <w:p w14:paraId="1CF6E795">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11.1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所有磋商均以人民币报价。供应商的磋商报价应遵守《中华人民共和国价格法》。同时，根据《中华人民共和国政府采购法》第二条的规定，为保证公平竞争，如有</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主体部分的赠与行为，其磋商将被认定为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792CDB1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11.2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供应商应在磋商分项报价表上标明磋商</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及相关</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的单价（如适用）和总价，并由法定代表人或其授权代表签署。</w:t>
      </w:r>
    </w:p>
    <w:p w14:paraId="1FE75D3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rPr>
        <w:t>11.3</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磋商分项报价表上的价格</w:t>
      </w:r>
      <w:r>
        <w:rPr>
          <w:rFonts w:hint="eastAsia" w:ascii="宋体" w:hAnsi="宋体" w:eastAsia="宋体" w:cs="宋体"/>
          <w:b w:val="0"/>
          <w:i w:val="0"/>
          <w:caps w:val="0"/>
          <w:color w:val="auto"/>
          <w:spacing w:val="0"/>
          <w:w w:val="100"/>
          <w:sz w:val="24"/>
          <w:highlight w:val="none"/>
          <w:lang w:eastAsia="zh-CN"/>
        </w:rPr>
        <w:t>。</w:t>
      </w:r>
    </w:p>
    <w:p w14:paraId="33557E06">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11.4</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供应商所报的各分项磋商单价在合同履行过程中是固定不变的，不得以任何理由予以变更。任何包含价格调整要求的磋商，其磋商将被认定为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0D7E8643">
      <w:pPr>
        <w:shd w:val="clear"/>
        <w:snapToGrid w:val="0"/>
        <w:spacing w:before="0" w:beforeAutospacing="0" w:after="0" w:afterAutospacing="0" w:line="240" w:lineRule="atLeast"/>
        <w:ind w:hangingChars="375"/>
        <w:jc w:val="both"/>
        <w:textAlignment w:val="baseline"/>
        <w:rPr>
          <w:rFonts w:hint="eastAsia" w:ascii="宋体" w:hAnsi="宋体" w:eastAsia="宋体" w:cs="宋体"/>
          <w:b/>
          <w:bCs/>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rPr>
        <w:t>11.5</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bCs/>
          <w:i w:val="0"/>
          <w:caps w:val="0"/>
          <w:color w:val="auto"/>
          <w:spacing w:val="0"/>
          <w:w w:val="100"/>
          <w:sz w:val="24"/>
          <w:highlight w:val="none"/>
        </w:rPr>
        <w:t>竞争性磋商共有两次报价，代理机构开启第二轮报价环节后，各供应商应尽快在政采云系统提交各自的二轮报价，超过 30 分钟（自代理机构开启第二轮报价环节起计算）未提交二轮报价的以第一轮报价为准。整个开标环节需要供应商在系统确认的报价等信息最长时限均为 30分钟。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r>
        <w:rPr>
          <w:rFonts w:hint="eastAsia" w:ascii="宋体" w:hAnsi="宋体" w:eastAsia="宋体" w:cs="宋体"/>
          <w:b/>
          <w:bCs/>
          <w:i w:val="0"/>
          <w:caps w:val="0"/>
          <w:color w:val="auto"/>
          <w:spacing w:val="0"/>
          <w:w w:val="100"/>
          <w:sz w:val="24"/>
          <w:highlight w:val="none"/>
          <w:lang w:eastAsia="zh-CN"/>
        </w:rPr>
        <w:t>。</w:t>
      </w:r>
    </w:p>
    <w:p w14:paraId="670B3446">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50" w:name="_Toc20519"/>
      <w:bookmarkStart w:id="151" w:name="_Toc16693"/>
      <w:bookmarkStart w:id="152" w:name="_Toc11514"/>
      <w:bookmarkStart w:id="153" w:name="_Toc19405"/>
      <w:bookmarkStart w:id="154" w:name="_Toc3852"/>
      <w:bookmarkStart w:id="155" w:name="_Toc515647771"/>
      <w:bookmarkStart w:id="156" w:name="_Toc32756"/>
      <w:bookmarkStart w:id="157" w:name="_Toc31526"/>
      <w:bookmarkStart w:id="158" w:name="_Toc30640"/>
      <w:bookmarkStart w:id="159" w:name="_Toc17788"/>
      <w:bookmarkStart w:id="160" w:name="_Ref467306513"/>
      <w:bookmarkStart w:id="161" w:name="_Toc9763"/>
      <w:bookmarkStart w:id="162" w:name="_Toc520356156"/>
      <w:r>
        <w:rPr>
          <w:rFonts w:hint="eastAsia" w:ascii="宋体" w:hAnsi="宋体" w:eastAsia="宋体" w:cs="宋体"/>
          <w:b/>
          <w:i w:val="0"/>
          <w:caps w:val="0"/>
          <w:color w:val="auto"/>
          <w:spacing w:val="0"/>
          <w:w w:val="100"/>
          <w:sz w:val="24"/>
          <w:highlight w:val="none"/>
          <w:u w:val="single" w:color="000000"/>
        </w:rPr>
        <w:t>12.磋商保证金</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2698F01D">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bookmarkStart w:id="163" w:name="_Ref467306302"/>
      <w:r>
        <w:rPr>
          <w:rFonts w:hint="eastAsia" w:ascii="宋体" w:hAnsi="宋体" w:eastAsia="宋体" w:cs="宋体"/>
          <w:b w:val="0"/>
          <w:i w:val="0"/>
          <w:caps w:val="0"/>
          <w:color w:val="auto"/>
          <w:spacing w:val="0"/>
          <w:w w:val="100"/>
          <w:sz w:val="24"/>
          <w:highlight w:val="none"/>
        </w:rPr>
        <w:t>12.1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供应商应提交</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中规定的磋商保证金</w:t>
      </w:r>
      <w:bookmarkEnd w:id="163"/>
      <w:r>
        <w:rPr>
          <w:rFonts w:hint="eastAsia" w:ascii="宋体" w:hAnsi="宋体" w:eastAsia="宋体" w:cs="宋体"/>
          <w:b w:val="0"/>
          <w:i w:val="0"/>
          <w:caps w:val="0"/>
          <w:color w:val="auto"/>
          <w:spacing w:val="0"/>
          <w:w w:val="100"/>
          <w:sz w:val="24"/>
          <w:highlight w:val="none"/>
        </w:rPr>
        <w:t>，并作为其磋商的一部分。</w:t>
      </w:r>
    </w:p>
    <w:p w14:paraId="5D575C6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供应商存在下列情形的，磋商保证金不予退还：</w:t>
      </w:r>
    </w:p>
    <w:p w14:paraId="2723E2D3">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（1）在磋商有效期内，撤销磋商的；</w:t>
      </w:r>
    </w:p>
    <w:p w14:paraId="1FDAC157">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（2）成交后不按本须知第30条的规定与采购人签订合同的；</w:t>
      </w:r>
    </w:p>
    <w:p w14:paraId="35E37075">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（3）成交后不按本须知第31条的规定提交履约保证金的；</w:t>
      </w:r>
    </w:p>
    <w:p w14:paraId="1F4F1975">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（4）成交后不按本须知第32条的规定缴纳成交</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费的；</w:t>
      </w:r>
    </w:p>
    <w:p w14:paraId="28ACEACE">
      <w:pPr>
        <w:pStyle w:val="11"/>
        <w:shd w:val="clear"/>
        <w:tabs>
          <w:tab w:val="left" w:pos="2240"/>
        </w:tabs>
        <w:snapToGrid w:val="0"/>
        <w:spacing w:before="0" w:beforeAutospacing="0" w:after="0" w:afterAutospacing="0" w:line="240" w:lineRule="atLeast"/>
        <w:ind w:left="1079" w:leftChars="371" w:hangingChars="1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（5）存在其他违法违规行为的。</w:t>
      </w:r>
    </w:p>
    <w:p w14:paraId="048E5DBE">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bookmarkStart w:id="164" w:name="_Ref467306336"/>
      <w:r>
        <w:rPr>
          <w:rFonts w:hint="eastAsia" w:ascii="宋体" w:hAnsi="宋体" w:eastAsia="宋体" w:cs="宋体"/>
          <w:b w:val="0"/>
          <w:i w:val="0"/>
          <w:caps w:val="0"/>
          <w:color w:val="auto"/>
          <w:spacing w:val="0"/>
          <w:w w:val="100"/>
          <w:sz w:val="24"/>
          <w:highlight w:val="none"/>
        </w:rPr>
        <w:t>12.3</w:t>
      </w:r>
      <w:r>
        <w:rPr>
          <w:rFonts w:hint="eastAsia" w:ascii="宋体" w:hAnsi="宋体" w:eastAsia="宋体" w:cs="宋体"/>
          <w:b w:val="0"/>
          <w:i w:val="0"/>
          <w:caps w:val="0"/>
          <w:color w:val="auto"/>
          <w:spacing w:val="0"/>
          <w:w w:val="100"/>
          <w:sz w:val="24"/>
          <w:highlight w:val="none"/>
        </w:rPr>
        <w:tab/>
      </w:r>
      <w:bookmarkEnd w:id="164"/>
      <w:r>
        <w:rPr>
          <w:rFonts w:hint="eastAsia" w:ascii="宋体" w:hAnsi="宋体" w:eastAsia="宋体" w:cs="宋体"/>
          <w:b w:val="0"/>
          <w:i w:val="0"/>
          <w:caps w:val="0"/>
          <w:color w:val="auto"/>
          <w:spacing w:val="0"/>
          <w:w w:val="100"/>
          <w:sz w:val="24"/>
          <w:highlight w:val="none"/>
        </w:rPr>
        <w:t>政府采购信用担保试点范围内的项目，接受符合财政部门规定的政府采购磋商担保函原件。</w:t>
      </w:r>
    </w:p>
    <w:p w14:paraId="2C6A8D4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12.4</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供应商未按本须知第12.1和12.3条规定提交磋商保证金的，其磋商将被认定为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5A92F7F4">
      <w:pPr>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12.4.1  采用电汇形式的，一般可以实时入账。</w:t>
      </w:r>
    </w:p>
    <w:p w14:paraId="5035A0F3">
      <w:pPr>
        <w:shd w:val="clear"/>
        <w:snapToGrid w:val="0"/>
        <w:spacing w:before="0" w:beforeAutospacing="0" w:after="0" w:afterAutospacing="0" w:line="240" w:lineRule="atLeast"/>
        <w:ind w:hangingChars="4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37CD6A6A">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12.5   联合体磋商的，可以由联合体中的一方或者共同提交磋商保证金。以一方名义提交磋商保证金的，对联合体各方均具有约束力。</w:t>
      </w:r>
    </w:p>
    <w:p w14:paraId="7D17A68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12.6</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磋商保证金的退还</w:t>
      </w:r>
    </w:p>
    <w:p w14:paraId="3BC8C26D">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12.6.1  成交人应在与采购人签订合同之日起5个工作日内，及时联系保证金收受机构办理磋商保证金无息退还手续。</w:t>
      </w:r>
    </w:p>
    <w:p w14:paraId="3A2D417B">
      <w:pPr>
        <w:shd w:val="clear"/>
        <w:snapToGrid w:val="0"/>
        <w:spacing w:before="0" w:beforeAutospacing="0" w:after="0" w:afterAutospacing="0" w:line="240" w:lineRule="atLeast"/>
        <w:ind w:hanging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12.6.2  未成交供应商的磋商保证金将在成交通知书发出之日暨成交结果公告公布之日起5个工作日内无息退还。供应商应及时联系保证金收受机构办理退还磋商保证金手续。</w:t>
      </w:r>
    </w:p>
    <w:p w14:paraId="3B5E0645">
      <w:pPr>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12.6.3  政府采购磋商担保函不予退回。</w:t>
      </w:r>
    </w:p>
    <w:p w14:paraId="42534E16">
      <w:pPr>
        <w:shd w:val="clear"/>
        <w:snapToGrid w:val="0"/>
        <w:spacing w:before="0" w:beforeAutospacing="0" w:after="0" w:afterAutospacing="0" w:line="240" w:lineRule="atLeast"/>
        <w:ind w:hanging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12.7    因供应商自身原因导致无法及时退还的，采购人或采购代理机构将不承担相应责任。</w:t>
      </w:r>
    </w:p>
    <w:p w14:paraId="7A66424B">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165" w:name="_Toc32569"/>
      <w:bookmarkStart w:id="166" w:name="_Toc520356157"/>
      <w:bookmarkStart w:id="167" w:name="_Toc21509"/>
      <w:bookmarkStart w:id="168" w:name="_Toc1400"/>
      <w:bookmarkStart w:id="169" w:name="_Toc20387"/>
      <w:bookmarkStart w:id="170" w:name="_Toc28268"/>
      <w:bookmarkStart w:id="171" w:name="_Toc515647772"/>
      <w:bookmarkStart w:id="172" w:name="_Toc23590"/>
      <w:bookmarkStart w:id="173" w:name="_Toc3815"/>
      <w:bookmarkStart w:id="174" w:name="_Toc325"/>
      <w:bookmarkStart w:id="175" w:name="_Toc16046"/>
      <w:bookmarkStart w:id="176" w:name="_Toc29124"/>
      <w:r>
        <w:rPr>
          <w:rFonts w:hint="eastAsia" w:ascii="宋体" w:hAnsi="宋体" w:eastAsia="宋体" w:cs="宋体"/>
          <w:b/>
          <w:i w:val="0"/>
          <w:caps w:val="0"/>
          <w:color w:val="auto"/>
          <w:spacing w:val="0"/>
          <w:w w:val="100"/>
          <w:sz w:val="24"/>
          <w:highlight w:val="none"/>
          <w:u w:val="single" w:color="000000"/>
        </w:rPr>
        <w:t>13.磋商有效期</w:t>
      </w:r>
      <w:bookmarkEnd w:id="165"/>
      <w:bookmarkEnd w:id="166"/>
      <w:bookmarkEnd w:id="167"/>
      <w:bookmarkEnd w:id="168"/>
      <w:bookmarkEnd w:id="169"/>
      <w:bookmarkEnd w:id="170"/>
      <w:bookmarkEnd w:id="171"/>
      <w:bookmarkEnd w:id="172"/>
      <w:bookmarkEnd w:id="173"/>
      <w:bookmarkEnd w:id="174"/>
      <w:bookmarkEnd w:id="175"/>
      <w:bookmarkEnd w:id="176"/>
    </w:p>
    <w:p w14:paraId="5E9ABFD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磋商应在</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中规定时间内保持有效。磋商有效期不满足要求的磋商，其磋商将被认定为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1242356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无息退还。上述要求和答复都应以书面形式提交。</w:t>
      </w:r>
    </w:p>
    <w:p w14:paraId="23130D42">
      <w:pPr>
        <w:pStyle w:val="4"/>
        <w:spacing w:before="0" w:after="0" w:line="360" w:lineRule="exact"/>
        <w:rPr>
          <w:rFonts w:hint="eastAsia" w:ascii="宋体" w:hAnsi="宋体" w:eastAsia="宋体" w:cs="宋体"/>
          <w:color w:val="auto"/>
          <w:highlight w:val="none"/>
          <w:u w:val="none"/>
        </w:rPr>
      </w:pPr>
      <w:bookmarkStart w:id="177" w:name="_Toc520356158"/>
      <w:bookmarkStart w:id="178" w:name="_Toc24787"/>
      <w:bookmarkStart w:id="179" w:name="_Toc6286"/>
      <w:bookmarkStart w:id="180" w:name="_Toc493"/>
      <w:bookmarkStart w:id="181" w:name="_Toc3558"/>
      <w:bookmarkStart w:id="182" w:name="_Toc30127"/>
      <w:bookmarkStart w:id="183" w:name="_Toc17074"/>
      <w:bookmarkStart w:id="184" w:name="_Toc16503"/>
      <w:bookmarkStart w:id="185" w:name="_Toc10391"/>
      <w:bookmarkStart w:id="186" w:name="_Toc9672"/>
      <w:bookmarkStart w:id="187" w:name="_Toc4425"/>
      <w:bookmarkStart w:id="188" w:name="_Toc6302"/>
      <w:bookmarkStart w:id="189" w:name="_Toc26703"/>
      <w:bookmarkStart w:id="190" w:name="_Toc515647773"/>
      <w:bookmarkStart w:id="191" w:name="_Toc29619"/>
      <w:bookmarkStart w:id="192" w:name="_Toc216582808"/>
      <w:bookmarkStart w:id="193" w:name="_Toc520356159"/>
      <w:bookmarkStart w:id="194" w:name="_Toc8711"/>
      <w:bookmarkStart w:id="195" w:name="_Toc8824"/>
      <w:bookmarkStart w:id="196" w:name="_Toc16865"/>
      <w:bookmarkStart w:id="197" w:name="_Toc515647774"/>
      <w:bookmarkStart w:id="198" w:name="_Toc11179"/>
      <w:r>
        <w:rPr>
          <w:rFonts w:hint="eastAsia" w:ascii="宋体" w:hAnsi="宋体" w:eastAsia="宋体" w:cs="宋体"/>
          <w:color w:val="auto"/>
          <w:highlight w:val="none"/>
          <w:u w:val="none"/>
        </w:rPr>
        <w:t>14.</w:t>
      </w:r>
      <w:r>
        <w:rPr>
          <w:rFonts w:hint="eastAsia" w:ascii="宋体" w:hAnsi="宋体" w:eastAsia="宋体" w:cs="宋体"/>
          <w:color w:val="auto"/>
          <w:highlight w:val="none"/>
          <w:u w:val="none"/>
          <w:lang w:eastAsia="zh-CN"/>
        </w:rPr>
        <w:t>响应文件</w:t>
      </w:r>
      <w:r>
        <w:rPr>
          <w:rFonts w:hint="eastAsia" w:ascii="宋体" w:hAnsi="宋体" w:eastAsia="宋体" w:cs="宋体"/>
          <w:color w:val="auto"/>
          <w:highlight w:val="none"/>
          <w:u w:val="none"/>
        </w:rPr>
        <w:t>的签署</w:t>
      </w:r>
      <w:bookmarkEnd w:id="177"/>
      <w:r>
        <w:rPr>
          <w:rFonts w:hint="eastAsia" w:ascii="宋体" w:hAnsi="宋体" w:eastAsia="宋体" w:cs="宋体"/>
          <w:color w:val="auto"/>
          <w:highlight w:val="none"/>
          <w:u w:val="none"/>
        </w:rPr>
        <w:t>及规定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宋体" w:hAnsi="宋体" w:eastAsia="宋体" w:cs="宋体"/>
          <w:b/>
          <w:color w:val="auto"/>
          <w:highlight w:val="none"/>
          <w:u w:color="000000"/>
        </w:rPr>
        <w:t>（电子投标以政采云系统生成格式为准）</w:t>
      </w:r>
    </w:p>
    <w:p w14:paraId="4C8ECE01">
      <w:pPr>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供应商应按供应商须知资料表中的规定，准备和递交（加密上传）电子响应文件。</w:t>
      </w:r>
    </w:p>
    <w:p w14:paraId="0D52B9F4">
      <w:pPr>
        <w:spacing w:line="360" w:lineRule="exact"/>
        <w:ind w:left="900" w:hanging="900" w:hanging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所有响应文件应按照磋商文件规定的格式填写、签署和盖章</w:t>
      </w:r>
      <w:r>
        <w:rPr>
          <w:rFonts w:hint="eastAsia" w:ascii="宋体" w:hAnsi="宋体" w:eastAsia="宋体" w:cs="宋体"/>
          <w:color w:val="auto"/>
          <w:sz w:val="24"/>
          <w:highlight w:val="none"/>
        </w:rPr>
        <w:t>。</w:t>
      </w:r>
    </w:p>
    <w:p w14:paraId="25B35B38">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14.3   </w:t>
      </w:r>
      <w:r>
        <w:rPr>
          <w:rFonts w:hint="eastAsia" w:ascii="宋体" w:hAnsi="宋体" w:eastAsia="宋体" w:cs="宋体"/>
          <w:color w:val="auto"/>
          <w:sz w:val="24"/>
          <w:highlight w:val="none"/>
          <w:lang w:eastAsia="zh-CN"/>
        </w:rPr>
        <w:t>响应文件因字迹潦草、表达不清或未按照磋商文件规定的格式填写、签署和盖章所引起的后果由供应商负责</w:t>
      </w:r>
      <w:r>
        <w:rPr>
          <w:rFonts w:hint="eastAsia" w:ascii="宋体" w:hAnsi="宋体" w:eastAsia="宋体" w:cs="宋体"/>
          <w:color w:val="auto"/>
          <w:sz w:val="24"/>
          <w:highlight w:val="none"/>
        </w:rPr>
        <w:t>。</w:t>
      </w:r>
    </w:p>
    <w:p w14:paraId="48DBB993">
      <w:pPr>
        <w:pStyle w:val="3"/>
        <w:pageBreakBefore w:val="0"/>
        <w:widowControl w:val="0"/>
        <w:shd w:val="clear"/>
        <w:kinsoku/>
        <w:wordWrap/>
        <w:overflowPunct/>
        <w:topLinePunct w:val="0"/>
        <w:bidi w:val="0"/>
        <w:snapToGrid w:val="0"/>
        <w:spacing w:before="0" w:beforeAutospacing="0" w:after="0" w:afterAutospacing="0" w:line="460" w:lineRule="exact"/>
        <w:ind w:left="1080" w:leftChars="257" w:hanging="540"/>
        <w:jc w:val="center"/>
        <w:textAlignment w:val="baseline"/>
        <w:rPr>
          <w:rFonts w:hint="eastAsia" w:ascii="宋体" w:hAnsi="宋体" w:eastAsia="宋体" w:cs="宋体"/>
          <w:b w:val="0"/>
          <w:i w:val="0"/>
          <w:caps w:val="0"/>
          <w:color w:val="auto"/>
          <w:spacing w:val="0"/>
          <w:w w:val="100"/>
          <w:sz w:val="24"/>
          <w:highlight w:val="none"/>
        </w:rPr>
      </w:pPr>
      <w:bookmarkStart w:id="199" w:name="_Toc7919"/>
      <w:r>
        <w:rPr>
          <w:rFonts w:hint="eastAsia" w:ascii="宋体" w:hAnsi="宋体" w:eastAsia="宋体" w:cs="宋体"/>
          <w:b/>
          <w:i w:val="0"/>
          <w:caps w:val="0"/>
          <w:color w:val="auto"/>
          <w:spacing w:val="0"/>
          <w:w w:val="100"/>
          <w:sz w:val="24"/>
          <w:highlight w:val="none"/>
        </w:rPr>
        <w:t>四   响应文件的递交</w:t>
      </w:r>
      <w:bookmarkEnd w:id="192"/>
      <w:bookmarkEnd w:id="193"/>
      <w:bookmarkEnd w:id="194"/>
      <w:bookmarkEnd w:id="195"/>
      <w:bookmarkEnd w:id="196"/>
      <w:bookmarkEnd w:id="197"/>
      <w:bookmarkEnd w:id="198"/>
      <w:bookmarkEnd w:id="199"/>
    </w:p>
    <w:p w14:paraId="685D9E03">
      <w:pPr>
        <w:numPr>
          <w:ilvl w:val="0"/>
          <w:numId w:val="4"/>
        </w:numPr>
        <w:spacing w:line="360" w:lineRule="exact"/>
        <w:outlineLvl w:val="2"/>
        <w:rPr>
          <w:rFonts w:hint="eastAsia" w:ascii="宋体" w:hAnsi="宋体" w:eastAsia="宋体" w:cs="宋体"/>
          <w:color w:val="auto"/>
          <w:sz w:val="24"/>
          <w:highlight w:val="none"/>
        </w:rPr>
      </w:pPr>
      <w:bookmarkStart w:id="200" w:name="_Toc18350"/>
      <w:bookmarkStart w:id="201" w:name="_Toc9452"/>
      <w:bookmarkStart w:id="202" w:name="_Toc31921"/>
      <w:bookmarkStart w:id="203" w:name="_Toc9840"/>
      <w:bookmarkStart w:id="204" w:name="_Toc24025"/>
      <w:bookmarkStart w:id="205" w:name="_Toc3372"/>
      <w:bookmarkStart w:id="206" w:name="_Toc520356161"/>
      <w:bookmarkStart w:id="207" w:name="_Toc11639"/>
      <w:bookmarkStart w:id="208" w:name="_Toc515647776"/>
      <w:bookmarkStart w:id="209" w:name="_Toc12751"/>
      <w:bookmarkStart w:id="210" w:name="_Toc8557"/>
      <w:bookmarkStart w:id="211" w:name="_Toc2068"/>
      <w:bookmarkStart w:id="212" w:name="_Toc27010"/>
      <w:bookmarkStart w:id="213" w:name="_Toc7238"/>
      <w:bookmarkStart w:id="214" w:name="_Toc7478"/>
      <w:bookmarkStart w:id="215" w:name="_Toc26069"/>
      <w:bookmarkStart w:id="216" w:name="_Toc28398"/>
      <w:bookmarkStart w:id="217" w:name="_Toc12436"/>
      <w:bookmarkStart w:id="218" w:name="_Toc515647778"/>
      <w:bookmarkStart w:id="219" w:name="_Toc27283"/>
      <w:bookmarkStart w:id="220" w:name="_Toc216582809"/>
      <w:bookmarkStart w:id="221" w:name="_Toc520356163"/>
      <w:r>
        <w:rPr>
          <w:rFonts w:hint="eastAsia" w:ascii="宋体" w:hAnsi="宋体" w:eastAsia="宋体" w:cs="宋体"/>
          <w:color w:val="auto"/>
          <w:sz w:val="24"/>
          <w:highlight w:val="none"/>
        </w:rPr>
        <w:t xml:space="preserve">  </w:t>
      </w:r>
      <w:bookmarkStart w:id="222" w:name="_Toc20727"/>
      <w:bookmarkStart w:id="223" w:name="_Toc14401"/>
      <w:bookmarkStart w:id="224" w:name="_Toc8317"/>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的密封和标记</w:t>
      </w:r>
      <w:bookmarkEnd w:id="222"/>
      <w:bookmarkEnd w:id="223"/>
      <w:bookmarkEnd w:id="224"/>
      <w:r>
        <w:rPr>
          <w:rFonts w:hint="eastAsia" w:ascii="宋体" w:hAnsi="宋体" w:eastAsia="宋体" w:cs="宋体"/>
          <w:b/>
          <w:color w:val="auto"/>
          <w:sz w:val="24"/>
          <w:highlight w:val="none"/>
          <w:u w:val="single" w:color="000000"/>
        </w:rPr>
        <w:t>（电子投标以政采云系统生成格式为准）</w:t>
      </w:r>
    </w:p>
    <w:p w14:paraId="66102BB6">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15.1  为方便评审及进行资格审查，供应商应完整地按磋商文件提供的响应文件格式及要求编写响应文件，供应商须在响应截止时间前完成在系统上传递交电子响应文件。供应商的电子响应文件是经过CA证书加密后上传提交的，任何单位或个人均无法在投标截止时间(即开标时间)之前查看或篡改，不存在泄密风险。（严格按照政采云电子投标流程制作并上传电子响应文件）。</w:t>
      </w:r>
    </w:p>
    <w:p w14:paraId="5BDC8E7C">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15.2  供应商因自身原因导致电子响应文件无法导入电子评标系统的，该响应文件视为无效文件。</w:t>
      </w:r>
    </w:p>
    <w:p w14:paraId="60801D1C">
      <w:pPr>
        <w:pStyle w:val="23"/>
        <w:spacing w:line="240" w:lineRule="auto"/>
        <w:ind w:left="0" w:leftChars="0" w:firstLine="0" w:firstLineChars="0"/>
        <w:rPr>
          <w:rFonts w:hint="default" w:eastAsia="宋体"/>
          <w:highlight w:val="none"/>
          <w:lang w:val="en-US" w:eastAsia="zh-CN"/>
        </w:rPr>
      </w:pPr>
      <w:r>
        <w:rPr>
          <w:rFonts w:hint="eastAsia" w:ascii="宋体" w:hAnsi="宋体" w:cs="宋体"/>
          <w:color w:val="auto"/>
          <w:sz w:val="24"/>
          <w:highlight w:val="none"/>
          <w:lang w:val="en-US" w:eastAsia="zh-CN"/>
        </w:rPr>
        <w:t>15.3  电子响应文件具有法律效力,与其他形式的响应文件在内容和格式上等同，若响应文件与磋商文件要求不一致，其内容影响成交结果时，责任由供应商自行承担。</w:t>
      </w:r>
    </w:p>
    <w:p w14:paraId="0CA8497C">
      <w:pPr>
        <w:pStyle w:val="4"/>
        <w:shd w:val="clear"/>
        <w:snapToGrid w:val="0"/>
        <w:spacing w:before="0" w:after="0" w:line="380" w:lineRule="exact"/>
        <w:textAlignment w:val="baseline"/>
        <w:rPr>
          <w:rFonts w:hint="eastAsia" w:ascii="宋体" w:hAnsi="宋体" w:eastAsia="宋体" w:cs="宋体"/>
          <w:color w:val="auto"/>
          <w:highlight w:val="none"/>
          <w:u w:color="000000"/>
        </w:rPr>
      </w:pPr>
      <w:r>
        <w:rPr>
          <w:rFonts w:hint="eastAsia" w:ascii="宋体" w:hAnsi="宋体" w:eastAsia="宋体" w:cs="宋体"/>
          <w:color w:val="auto"/>
          <w:highlight w:val="none"/>
          <w:u w:color="000000"/>
        </w:rPr>
        <w:t>16.磋商截止</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E332E2E">
      <w:pPr>
        <w:spacing w:line="360" w:lineRule="exact"/>
        <w:rPr>
          <w:rFonts w:hint="eastAsia" w:ascii="宋体" w:hAnsi="宋体" w:eastAsia="宋体" w:cs="宋体"/>
          <w:color w:val="auto"/>
          <w:sz w:val="24"/>
          <w:highlight w:val="none"/>
        </w:rPr>
      </w:pPr>
      <w:bookmarkStart w:id="225" w:name="_Toc21926"/>
      <w:bookmarkStart w:id="226" w:name="_Toc515647777"/>
      <w:bookmarkStart w:id="227" w:name="_Toc23557"/>
      <w:bookmarkStart w:id="228" w:name="_Toc18594"/>
      <w:bookmarkStart w:id="229" w:name="_Toc29943"/>
      <w:bookmarkStart w:id="230" w:name="_Toc31057"/>
      <w:bookmarkStart w:id="231" w:name="_Toc7274"/>
      <w:bookmarkStart w:id="232" w:name="_Toc24275"/>
      <w:bookmarkStart w:id="233" w:name="_Toc27719"/>
      <w:bookmarkStart w:id="234" w:name="_Toc520356162"/>
      <w:bookmarkStart w:id="235" w:name="_Toc22201"/>
      <w:bookmarkStart w:id="236" w:name="_Toc3014"/>
      <w:bookmarkStart w:id="237" w:name="_Toc18537"/>
      <w:bookmarkStart w:id="238" w:name="_Toc11003"/>
      <w:bookmarkStart w:id="239" w:name="_Toc10299"/>
      <w:r>
        <w:rPr>
          <w:rFonts w:hint="eastAsia" w:ascii="宋体" w:hAnsi="宋体" w:eastAsia="宋体" w:cs="宋体"/>
          <w:color w:val="auto"/>
          <w:sz w:val="24"/>
          <w:highlight w:val="none"/>
        </w:rPr>
        <w:t>16.1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供应商应在磋商文件中规定的截止时间前，将电子响应文件上传到政采云平台。</w:t>
      </w:r>
    </w:p>
    <w:p w14:paraId="3785C4EA">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417BB15F">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采购人和采购代理机构将拒绝接收在投标截止时间后上传的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61B23810">
      <w:pPr>
        <w:pStyle w:val="4"/>
        <w:shd w:val="clear"/>
        <w:snapToGrid w:val="0"/>
        <w:spacing w:before="0" w:after="0" w:line="380" w:lineRule="exact"/>
        <w:textAlignment w:val="baseline"/>
        <w:rPr>
          <w:rFonts w:hint="eastAsia" w:ascii="宋体" w:hAnsi="宋体" w:eastAsia="宋体" w:cs="宋体"/>
          <w:color w:val="auto"/>
          <w:highlight w:val="none"/>
          <w:u w:color="000000"/>
        </w:rPr>
      </w:pPr>
      <w:r>
        <w:rPr>
          <w:rFonts w:hint="eastAsia" w:ascii="宋体" w:hAnsi="宋体" w:eastAsia="宋体" w:cs="宋体"/>
          <w:color w:val="auto"/>
          <w:highlight w:val="none"/>
          <w:u w:color="000000"/>
        </w:rPr>
        <w:t>17.</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hint="eastAsia" w:ascii="宋体" w:hAnsi="宋体" w:eastAsia="宋体" w:cs="宋体"/>
          <w:color w:val="auto"/>
          <w:highlight w:val="none"/>
          <w:u w:color="000000"/>
        </w:rPr>
        <w:t>响应文件的接收、修改与撤回与解密</w:t>
      </w:r>
    </w:p>
    <w:p w14:paraId="5732B8F5">
      <w:pPr>
        <w:spacing w:line="360" w:lineRule="exact"/>
        <w:rPr>
          <w:rFonts w:hint="eastAsia" w:ascii="宋体" w:hAnsi="宋体" w:eastAsia="宋体" w:cs="宋体"/>
          <w:color w:val="auto"/>
          <w:sz w:val="24"/>
          <w:highlight w:val="none"/>
        </w:rPr>
      </w:pPr>
      <w:bookmarkStart w:id="240" w:name="_Toc910"/>
      <w:r>
        <w:rPr>
          <w:rFonts w:hint="eastAsia" w:ascii="宋体" w:hAnsi="宋体" w:eastAsia="宋体" w:cs="宋体"/>
          <w:color w:val="auto"/>
          <w:sz w:val="24"/>
          <w:highlight w:val="none"/>
        </w:rPr>
        <w:t>17.1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在响应文件提交截止时间前，供应商须将电子投标文件成功完整上传到政采云平台项目采购系统。时间以政采云平台项目采购系统服务器从中国科学院国家授时中心取得的北京时间为准，投标截止时间结束后，系统将不允许供应商上传响应文件，已上传响应文件但未完成传输的文件系统将拒绝接收。</w:t>
      </w:r>
    </w:p>
    <w:p w14:paraId="7EA4E94C">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代理机构对因不可抗力事件造成的响应文件的损坏、丢失的，不承担责任。</w:t>
      </w:r>
    </w:p>
    <w:p w14:paraId="0EA44C73">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17.3   在提交响应文件截止时间前，供应商可以修改或撤回未解密的电子响应文件，并于提交响应文件截止时间前将修改后重新生成的电子响应文件上传至政采云平台项目采购系统，到达响应文件提交截止时间后，将不允许修改或撤回。</w:t>
      </w:r>
    </w:p>
    <w:p w14:paraId="6C1C79FF">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在投标截止期之后，采购人和采购代理机构不接受供应商主动对其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做任何修改。</w:t>
      </w:r>
    </w:p>
    <w:p w14:paraId="6DAD3CF5">
      <w:pPr>
        <w:pStyle w:val="3"/>
        <w:shd w:val="clear"/>
        <w:snapToGrid w:val="0"/>
        <w:spacing w:before="0" w:beforeAutospacing="0" w:after="0" w:afterAutospacing="0" w:line="240" w:lineRule="atLeast"/>
        <w:jc w:val="both"/>
        <w:textAlignment w:val="baseline"/>
        <w:rPr>
          <w:rFonts w:hint="eastAsia" w:ascii="宋体" w:hAnsi="宋体" w:eastAsia="宋体" w:cs="宋体"/>
          <w:color w:val="auto"/>
          <w:sz w:val="24"/>
          <w:highlight w:val="none"/>
        </w:rPr>
      </w:pPr>
      <w:bookmarkStart w:id="241" w:name="_Toc16482"/>
      <w:r>
        <w:rPr>
          <w:rFonts w:hint="eastAsia" w:ascii="宋体" w:hAnsi="宋体" w:eastAsia="宋体" w:cs="宋体"/>
          <w:color w:val="auto"/>
          <w:sz w:val="24"/>
          <w:highlight w:val="none"/>
        </w:rPr>
        <w:t>17.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采购人和采购代理机构对所接收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概不退回。</w:t>
      </w:r>
      <w:bookmarkEnd w:id="241"/>
    </w:p>
    <w:p w14:paraId="1F926FC6">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17.6   出现下述情形之一，属于未成功提交响应文件，按无效投标处理：</w:t>
      </w:r>
    </w:p>
    <w:p w14:paraId="640711C4">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（1）至提交响应文件截止时间，响应文件未完整上传的。</w:t>
      </w:r>
    </w:p>
    <w:p w14:paraId="36F7C90B">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（2）响应文件未按投标格式中注明需签字盖章的要求进行签名（含电子签名）和加盖电子印章，或签名（含电子签名）或电子印章不完整的。</w:t>
      </w:r>
    </w:p>
    <w:p w14:paraId="5C8588AD">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（3）响应文件损坏或格式不正确的。</w:t>
      </w:r>
    </w:p>
    <w:p w14:paraId="29F95FCD">
      <w:pPr>
        <w:pStyle w:val="23"/>
        <w:ind w:left="0" w:leftChars="0" w:firstLine="0" w:firstLineChars="0"/>
        <w:rPr>
          <w:rFonts w:hint="eastAsia" w:ascii="宋体" w:hAnsi="宋体" w:eastAsia="宋体" w:cs="宋体"/>
          <w:highlight w:val="none"/>
        </w:rPr>
      </w:pPr>
      <w:r>
        <w:rPr>
          <w:rFonts w:hint="eastAsia" w:ascii="宋体" w:hAnsi="宋体" w:cs="宋体"/>
          <w:color w:val="auto"/>
          <w:sz w:val="24"/>
          <w:highlight w:val="none"/>
          <w:lang w:val="en-US" w:eastAsia="zh-CN"/>
        </w:rPr>
        <w:t>17.7   到达开标时间后，供应商需使用上传响应文件的同一数字证书解密，供应商须在采购代理机构规定的时间内完成响应文件解密，供应商因非系统原因导致的逾期未解密响应文件，将作无效投标处理。</w:t>
      </w:r>
    </w:p>
    <w:p w14:paraId="2C343E09">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highlight w:val="none"/>
          <w:lang w:val="en-US" w:eastAsia="zh-CN"/>
        </w:rPr>
      </w:pPr>
      <w:bookmarkStart w:id="242" w:name="_Toc23238"/>
      <w:r>
        <w:rPr>
          <w:rFonts w:hint="eastAsia" w:ascii="宋体" w:hAnsi="宋体" w:eastAsia="宋体" w:cs="宋体"/>
          <w:b/>
          <w:i w:val="0"/>
          <w:caps w:val="0"/>
          <w:color w:val="auto"/>
          <w:spacing w:val="0"/>
          <w:w w:val="100"/>
          <w:sz w:val="24"/>
          <w:highlight w:val="none"/>
        </w:rPr>
        <w:t xml:space="preserve">五   </w:t>
      </w:r>
      <w:r>
        <w:rPr>
          <w:rFonts w:hint="eastAsia" w:ascii="宋体" w:hAnsi="宋体" w:eastAsia="宋体" w:cs="宋体"/>
          <w:b/>
          <w:i w:val="0"/>
          <w:caps w:val="0"/>
          <w:color w:val="auto"/>
          <w:spacing w:val="0"/>
          <w:w w:val="100"/>
          <w:sz w:val="24"/>
          <w:highlight w:val="none"/>
          <w:lang w:val="en-US" w:eastAsia="zh-CN"/>
        </w:rPr>
        <w:t>磋商</w:t>
      </w:r>
      <w:r>
        <w:rPr>
          <w:rFonts w:hint="eastAsia" w:ascii="宋体" w:hAnsi="宋体" w:eastAsia="宋体" w:cs="宋体"/>
          <w:b/>
          <w:i w:val="0"/>
          <w:caps w:val="0"/>
          <w:color w:val="auto"/>
          <w:spacing w:val="0"/>
          <w:w w:val="100"/>
          <w:sz w:val="24"/>
          <w:highlight w:val="none"/>
        </w:rPr>
        <w:t>及</w:t>
      </w:r>
      <w:bookmarkEnd w:id="216"/>
      <w:bookmarkEnd w:id="217"/>
      <w:bookmarkEnd w:id="218"/>
      <w:bookmarkEnd w:id="219"/>
      <w:bookmarkEnd w:id="220"/>
      <w:bookmarkEnd w:id="221"/>
      <w:bookmarkEnd w:id="240"/>
      <w:r>
        <w:rPr>
          <w:rFonts w:hint="eastAsia" w:ascii="宋体" w:hAnsi="宋体" w:eastAsia="宋体" w:cs="宋体"/>
          <w:b/>
          <w:i w:val="0"/>
          <w:caps w:val="0"/>
          <w:color w:val="auto"/>
          <w:spacing w:val="0"/>
          <w:w w:val="100"/>
          <w:sz w:val="24"/>
          <w:highlight w:val="none"/>
          <w:lang w:val="en-US" w:eastAsia="zh-CN"/>
        </w:rPr>
        <w:t>评审</w:t>
      </w:r>
      <w:bookmarkEnd w:id="242"/>
    </w:p>
    <w:p w14:paraId="3937C494">
      <w:pPr>
        <w:pStyle w:val="4"/>
        <w:spacing w:before="0" w:line="360" w:lineRule="exact"/>
        <w:rPr>
          <w:rFonts w:hint="eastAsia" w:ascii="宋体" w:hAnsi="宋体" w:eastAsia="宋体" w:cs="宋体"/>
          <w:color w:val="auto"/>
          <w:highlight w:val="none"/>
        </w:rPr>
      </w:pPr>
      <w:bookmarkStart w:id="243" w:name="_Toc7186"/>
      <w:bookmarkStart w:id="244" w:name="_Toc11726"/>
      <w:bookmarkStart w:id="245" w:name="_Toc9432"/>
      <w:bookmarkStart w:id="246" w:name="_Toc28057"/>
      <w:bookmarkStart w:id="247" w:name="_Toc32409"/>
      <w:bookmarkStart w:id="248" w:name="_Toc7345"/>
      <w:bookmarkStart w:id="249" w:name="_Toc63"/>
      <w:bookmarkStart w:id="250" w:name="_Toc10415"/>
      <w:bookmarkStart w:id="251" w:name="_Toc23772"/>
      <w:bookmarkStart w:id="252" w:name="_Toc1738"/>
      <w:bookmarkStart w:id="253" w:name="_Toc11762"/>
      <w:bookmarkStart w:id="254" w:name="_Toc4771"/>
      <w:bookmarkStart w:id="255" w:name="_Toc2886"/>
      <w:bookmarkStart w:id="256" w:name="_Toc24922"/>
      <w:bookmarkStart w:id="257" w:name="_Toc21418"/>
      <w:bookmarkStart w:id="258" w:name="_Toc515647779"/>
      <w:bookmarkStart w:id="259" w:name="_Toc25345"/>
      <w:bookmarkStart w:id="260" w:name="_Toc23987"/>
      <w:bookmarkStart w:id="261" w:name="_Toc520356164"/>
      <w:bookmarkStart w:id="262" w:name="_Toc30037"/>
      <w:bookmarkStart w:id="263" w:name="_Toc520356165"/>
      <w:bookmarkStart w:id="264" w:name="_Toc21667"/>
      <w:bookmarkStart w:id="265" w:name="_Toc18228"/>
      <w:bookmarkStart w:id="266" w:name="_Toc5052"/>
      <w:bookmarkStart w:id="267" w:name="_Toc22770"/>
      <w:bookmarkStart w:id="268" w:name="_Toc21372"/>
      <w:bookmarkStart w:id="269" w:name="_Toc22792"/>
      <w:bookmarkStart w:id="270" w:name="_Toc515647780"/>
      <w:bookmarkStart w:id="271" w:name="_Toc19296"/>
      <w:bookmarkStart w:id="272" w:name="_Toc18233"/>
      <w:bookmarkStart w:id="273" w:name="_Toc26266"/>
      <w:bookmarkStart w:id="274" w:name="_Toc28586"/>
      <w:bookmarkStart w:id="275" w:name="_Toc10746"/>
      <w:bookmarkStart w:id="276" w:name="_Toc3080"/>
      <w:bookmarkStart w:id="277" w:name="_Toc10550"/>
      <w:bookmarkStart w:id="278" w:name="_Toc2316"/>
      <w:bookmarkStart w:id="279" w:name="_Toc4063"/>
      <w:r>
        <w:rPr>
          <w:rFonts w:hint="eastAsia" w:ascii="宋体" w:hAnsi="宋体" w:eastAsia="宋体" w:cs="宋体"/>
          <w:color w:val="auto"/>
          <w:highlight w:val="none"/>
          <w:u w:val="none"/>
        </w:rPr>
        <w:t>18.开标</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7C3672E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采购人和采购代理机构将按投标供应商须知资料表中规定的开标时间和地点组织开标。投标供应商不足3家的，不得开标。</w:t>
      </w:r>
    </w:p>
    <w:p w14:paraId="1180E413">
      <w:pPr>
        <w:spacing w:line="387" w:lineRule="exact"/>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18.2   供应商按照须知资料表中规定的开标时间和地点，在规定时间内上传</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5C8C2692">
      <w:pPr>
        <w:spacing w:line="387" w:lineRule="exact"/>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采购代理机构在规定时间内度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进行</w:t>
      </w:r>
      <w:r>
        <w:rPr>
          <w:rFonts w:hint="eastAsia" w:ascii="宋体" w:hAnsi="宋体" w:eastAsia="宋体" w:cs="宋体"/>
          <w:b/>
          <w:bCs/>
          <w:color w:val="auto"/>
          <w:sz w:val="24"/>
          <w:highlight w:val="none"/>
        </w:rPr>
        <w:t>解密，时长为30分钟</w:t>
      </w:r>
      <w:r>
        <w:rPr>
          <w:rFonts w:hint="eastAsia" w:ascii="宋体" w:hAnsi="宋体" w:eastAsia="宋体" w:cs="宋体"/>
          <w:color w:val="auto"/>
          <w:sz w:val="24"/>
          <w:highlight w:val="none"/>
        </w:rPr>
        <w:t>。</w:t>
      </w:r>
    </w:p>
    <w:p w14:paraId="121C2DDD">
      <w:pPr>
        <w:spacing w:line="387" w:lineRule="exact"/>
        <w:ind w:left="960" w:hanging="960" w:hanging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18.4   由采购代理机构开启开标记录，须供应商在政采云平台对报价进行签字确认。</w:t>
      </w:r>
    </w:p>
    <w:p w14:paraId="53E090A3">
      <w:pPr>
        <w:snapToGrid w:val="0"/>
        <w:spacing w:line="380" w:lineRule="exact"/>
        <w:ind w:left="720" w:hanging="720" w:hangingChars="300"/>
        <w:textAlignment w:val="baseline"/>
        <w:outlineLvl w:val="2"/>
        <w:rPr>
          <w:rFonts w:hint="eastAsia" w:ascii="宋体" w:hAnsi="宋体" w:eastAsia="宋体" w:cs="宋体"/>
          <w:color w:val="auto"/>
          <w:sz w:val="24"/>
          <w:highlight w:val="none"/>
        </w:rPr>
      </w:pPr>
      <w:bookmarkStart w:id="280" w:name="_Toc2280"/>
      <w:bookmarkStart w:id="281" w:name="_Toc29601"/>
      <w:bookmarkStart w:id="282" w:name="_Toc25205"/>
      <w:r>
        <w:rPr>
          <w:rFonts w:hint="eastAsia" w:ascii="宋体" w:hAnsi="宋体" w:eastAsia="宋体" w:cs="宋体"/>
          <w:color w:val="auto"/>
          <w:sz w:val="24"/>
          <w:highlight w:val="none"/>
        </w:rPr>
        <w:t>19.</w:t>
      </w:r>
      <w:bookmarkEnd w:id="263"/>
      <w:r>
        <w:rPr>
          <w:rFonts w:hint="eastAsia" w:ascii="宋体" w:hAnsi="宋体" w:eastAsia="宋体" w:cs="宋体"/>
          <w:color w:val="auto"/>
          <w:sz w:val="24"/>
          <w:highlight w:val="none"/>
        </w:rPr>
        <w:t>资格审查及组建评标委员会</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3B052E6">
      <w:pPr>
        <w:snapToGrid w:val="0"/>
        <w:spacing w:line="380" w:lineRule="exact"/>
        <w:ind w:left="720" w:hanging="720" w:hangingChars="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19.1 采购人或采购代理机构依据法律法规和</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中规定的内容，对供应商及其服务的资格进行审查，本项目审查内容如下：</w:t>
      </w:r>
    </w:p>
    <w:p w14:paraId="6F062DB7">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（1）具有有效的独立法定代表人营业执照；</w:t>
      </w:r>
    </w:p>
    <w:p w14:paraId="427FD9B1">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法定代表人需提供法定代表人身份证明扫描件加盖公章，被授权委托人需提供法人授权委托书扫描件加盖公章、法人身份证复印件及被授权委托人身份证扫描件加盖公章，被授权委托人必须是本单位正式员工；</w:t>
      </w:r>
    </w:p>
    <w:p w14:paraId="732993B5">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（3）近两年任意一年的财务审计报告，包括资产负债表、现金流量表、利润表等（新成立公司需提供银行资信证明）；</w:t>
      </w:r>
    </w:p>
    <w:p w14:paraId="7D2848FB">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（4）提供本单位缴纳的近六个月内任意一个月社保缴纳证明及明细；</w:t>
      </w:r>
    </w:p>
    <w:p w14:paraId="7EC44C47">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（5）提供税务部门出具的近六个月任意一个月的完税证明；</w:t>
      </w:r>
    </w:p>
    <w:p w14:paraId="76597371">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p>
    <w:p w14:paraId="6EB21126">
      <w:pPr>
        <w:keepNext w:val="0"/>
        <w:keepLines w:val="0"/>
        <w:pageBreakBefore w:val="0"/>
        <w:widowControl/>
        <w:kinsoku/>
        <w:wordWrap w:val="0"/>
        <w:overflowPunct/>
        <w:topLinePunct w:val="0"/>
        <w:autoSpaceDE/>
        <w:autoSpaceDN/>
        <w:bidi w:val="0"/>
        <w:adjustRightInd w:val="0"/>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7）供应商在“信用中国”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p w14:paraId="5C657782">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（8）参与政府采购活动前3年内未被列入失信、重大税收违法案件、财政部门禁止参加政府采购活动的承诺书；</w:t>
      </w:r>
    </w:p>
    <w:p w14:paraId="4011F6FC">
      <w:pPr>
        <w:widowControl/>
        <w:snapToGrid w:val="0"/>
        <w:spacing w:line="360" w:lineRule="exact"/>
        <w:ind w:firstLine="482" w:firstLineChars="20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（9）提供针对本次项目《反商业贿赂承诺书》；</w:t>
      </w:r>
    </w:p>
    <w:p w14:paraId="75BD6A08">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（10）</w:t>
      </w:r>
      <w:r>
        <w:rPr>
          <w:rFonts w:hint="eastAsia" w:ascii="宋体" w:hAnsi="宋体" w:eastAsia="宋体" w:cs="宋体"/>
          <w:b/>
          <w:bCs/>
          <w:color w:val="auto"/>
          <w:kern w:val="2"/>
          <w:sz w:val="24"/>
          <w:szCs w:val="24"/>
          <w:highlight w:val="none"/>
          <w:lang w:val="en-US" w:eastAsia="zh-CN" w:bidi="ar-SA"/>
        </w:rPr>
        <w:t>缴纳磋商保证金有效凭证。</w:t>
      </w:r>
    </w:p>
    <w:p w14:paraId="270A179F">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（11）中小企业声明函。</w:t>
      </w:r>
    </w:p>
    <w:p w14:paraId="6EF518E0">
      <w:pPr>
        <w:keepNext w:val="0"/>
        <w:keepLines w:val="0"/>
        <w:pageBreakBefore w:val="0"/>
        <w:widowControl w:val="0"/>
        <w:shd w:val="clea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提供税务部门出具的近六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36C355A7">
      <w:pPr>
        <w:keepNext w:val="0"/>
        <w:keepLines w:val="0"/>
        <w:pageBreakBefore w:val="0"/>
        <w:widowControl w:val="0"/>
        <w:shd w:val="clea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2、提示：未通过资格审查的供应商不进入</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；通过资格审查的供应商少于不足三家的，不得</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w:t>
      </w:r>
    </w:p>
    <w:p w14:paraId="0DE30E26">
      <w:pPr>
        <w:pageBreakBefore w:val="0"/>
        <w:shd w:val="clear"/>
        <w:kinsoku/>
        <w:wordWrap/>
        <w:overflowPunct/>
        <w:topLinePunct w:val="0"/>
        <w:bidi w:val="0"/>
        <w:snapToGrid w:val="0"/>
        <w:spacing w:before="0" w:beforeAutospacing="0" w:after="0" w:afterAutospacing="0" w:line="360" w:lineRule="auto"/>
        <w:ind w:left="973" w:leftChars="114" w:hanging="734" w:hangingChars="306"/>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19.2   供应商存在不良信用记录的，其磋商将被认定为投标无效。</w:t>
      </w:r>
    </w:p>
    <w:p w14:paraId="75BDC243">
      <w:pPr>
        <w:pageBreakBefore w:val="0"/>
        <w:widowControl w:val="0"/>
        <w:shd w:val="clear"/>
        <w:kinsoku/>
        <w:wordWrap/>
        <w:overflowPunct/>
        <w:topLinePunct w:val="0"/>
        <w:bidi w:val="0"/>
        <w:snapToGrid w:val="0"/>
        <w:spacing w:before="0" w:beforeAutospacing="0" w:after="0" w:afterAutospacing="0" w:line="360" w:lineRule="auto"/>
        <w:ind w:left="0" w:leftChars="0" w:firstLine="960" w:firstLine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19.2.1 不良信用记录指：</w:t>
      </w:r>
      <w:r>
        <w:rPr>
          <w:rFonts w:hint="eastAsia" w:ascii="宋体" w:hAnsi="宋体" w:eastAsia="宋体" w:cs="宋体"/>
          <w:b w:val="0"/>
          <w:i w:val="0"/>
          <w:caps w:val="0"/>
          <w:color w:val="auto"/>
          <w:spacing w:val="0"/>
          <w:w w:val="100"/>
          <w:sz w:val="24"/>
          <w:highlight w:val="none"/>
          <w:lang w:val="en-US" w:eastAsia="zh-CN"/>
        </w:rPr>
        <w:t>不良信用记录指：供应商被“信用中国”网站列入失信被执行人和重大税收违法失信主体的、被“中国政府采购网”网站列入政府采购严重违法失信行为记录名单（处罚期限尚未届满的）的供应商；以及存在《中华人民共和国政府采购法实施条例》第十九条规定的行政处罚记录</w:t>
      </w:r>
      <w:r>
        <w:rPr>
          <w:rFonts w:hint="eastAsia" w:ascii="宋体" w:hAnsi="宋体" w:eastAsia="宋体" w:cs="宋体"/>
          <w:b w:val="0"/>
          <w:i w:val="0"/>
          <w:caps w:val="0"/>
          <w:color w:val="auto"/>
          <w:spacing w:val="0"/>
          <w:w w:val="100"/>
          <w:sz w:val="24"/>
          <w:highlight w:val="none"/>
        </w:rPr>
        <w:t>。</w:t>
      </w:r>
    </w:p>
    <w:p w14:paraId="4901EC71">
      <w:pPr>
        <w:pStyle w:val="23"/>
        <w:spacing w:line="360" w:lineRule="auto"/>
        <w:ind w:left="0" w:leftChars="0" w:firstLine="960" w:firstLineChars="400"/>
        <w:rPr>
          <w:rFonts w:hint="eastAsia"/>
          <w:highlight w:val="none"/>
        </w:rPr>
      </w:pPr>
      <w:r>
        <w:rPr>
          <w:rFonts w:hint="eastAsia"/>
          <w:highlight w:val="none"/>
        </w:rPr>
        <w:t>以联合体形式参加投标的，联合体任何成员存在以上不良信用记录的，联合体投标将被认定为投标无效。</w:t>
      </w:r>
    </w:p>
    <w:p w14:paraId="2F183366">
      <w:pPr>
        <w:pStyle w:val="6"/>
        <w:pageBreakBefore w:val="0"/>
        <w:widowControl w:val="0"/>
        <w:shd w:val="clear"/>
        <w:kinsoku/>
        <w:wordWrap/>
        <w:overflowPunct/>
        <w:topLinePunct w:val="0"/>
        <w:bidi w:val="0"/>
        <w:snapToGrid w:val="0"/>
        <w:spacing w:before="0" w:beforeAutospacing="0" w:after="0" w:afterAutospacing="0" w:line="420" w:lineRule="exact"/>
        <w:ind w:left="850" w:leftChars="405" w:firstLine="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19.2.2 查询及记录方式：采购人或采购代理机构经办人将查询网页打印并存档备查。供应商不良信用记录以采购人或采购代理机构查询结果为准。在本磋商文件规定的查询时间之后，网站信息发生的任何变更均不再作为评标依据。供应商自行提供的与网站信息不一致的其他证明材料亦不作为资格审查依据。</w:t>
      </w:r>
    </w:p>
    <w:p w14:paraId="69D1D09D">
      <w:pPr>
        <w:pageBreakBefore w:val="0"/>
        <w:widowControl w:val="0"/>
        <w:shd w:val="clear"/>
        <w:kinsoku/>
        <w:wordWrap/>
        <w:overflowPunct/>
        <w:topLinePunct w:val="0"/>
        <w:bidi w:val="0"/>
        <w:snapToGrid w:val="0"/>
        <w:spacing w:before="0" w:beforeAutospacing="0" w:after="0" w:afterAutospacing="0" w:line="420" w:lineRule="exact"/>
        <w:ind w:hangingChars="354"/>
        <w:jc w:val="both"/>
        <w:textAlignment w:val="baseline"/>
        <w:rPr>
          <w:rFonts w:hint="eastAsia" w:ascii="宋体" w:hAnsi="宋体" w:eastAsia="宋体" w:cs="宋体"/>
          <w:b w:val="0"/>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rPr>
        <w:t xml:space="preserve">19.3   </w:t>
      </w:r>
      <w:bookmarkStart w:id="283" w:name="_Toc520356166"/>
      <w:r>
        <w:rPr>
          <w:rFonts w:hint="eastAsia" w:ascii="宋体" w:hAnsi="宋体" w:eastAsia="宋体" w:cs="宋体"/>
          <w:b w:val="0"/>
          <w:i w:val="0"/>
          <w:caps w:val="0"/>
          <w:color w:val="auto"/>
          <w:spacing w:val="0"/>
          <w:w w:val="100"/>
          <w:sz w:val="24"/>
          <w:highlight w:val="none"/>
        </w:rPr>
        <w:t>按照《中华人民共和国政府采购法》、《中华人民共和国政府采购法实施条例》、《政府采购竞争性磋商采购方式管理暂行办法》及本项目本级和上级财政部门的有关规定依法组建</w:t>
      </w:r>
      <w:r>
        <w:rPr>
          <w:rFonts w:hint="eastAsia" w:ascii="宋体" w:hAnsi="宋体" w:cs="宋体"/>
          <w:b/>
          <w:bCs/>
          <w:i w:val="0"/>
          <w:caps w:val="0"/>
          <w:color w:val="auto"/>
          <w:spacing w:val="0"/>
          <w:w w:val="100"/>
          <w:sz w:val="24"/>
          <w:highlight w:val="none"/>
          <w:lang w:val="en-US" w:eastAsia="zh-CN"/>
        </w:rPr>
        <w:t>评标委员会成员5</w:t>
      </w:r>
      <w:r>
        <w:rPr>
          <w:rFonts w:hint="eastAsia" w:ascii="宋体" w:hAnsi="宋体" w:eastAsia="宋体" w:cs="宋体"/>
          <w:b/>
          <w:bCs/>
          <w:i w:val="0"/>
          <w:caps w:val="0"/>
          <w:color w:val="auto"/>
          <w:spacing w:val="0"/>
          <w:w w:val="100"/>
          <w:sz w:val="24"/>
          <w:highlight w:val="none"/>
        </w:rPr>
        <w:t>名</w:t>
      </w:r>
      <w:r>
        <w:rPr>
          <w:rFonts w:hint="eastAsia" w:ascii="宋体" w:hAnsi="宋体" w:cs="宋体"/>
          <w:b/>
          <w:bCs/>
          <w:i w:val="0"/>
          <w:caps w:val="0"/>
          <w:color w:val="auto"/>
          <w:spacing w:val="0"/>
          <w:w w:val="100"/>
          <w:sz w:val="24"/>
          <w:highlight w:val="none"/>
          <w:lang w:eastAsia="zh-CN"/>
        </w:rPr>
        <w:t>（其中</w:t>
      </w:r>
      <w:r>
        <w:rPr>
          <w:rFonts w:hint="eastAsia" w:ascii="宋体" w:hAnsi="宋体" w:cs="宋体"/>
          <w:b/>
          <w:bCs/>
          <w:i w:val="0"/>
          <w:caps w:val="0"/>
          <w:color w:val="auto"/>
          <w:spacing w:val="0"/>
          <w:w w:val="100"/>
          <w:sz w:val="24"/>
          <w:highlight w:val="none"/>
          <w:lang w:val="en-US" w:eastAsia="zh-CN"/>
        </w:rPr>
        <w:t>政采云专家库随机抽取4名，招标人代表1名</w:t>
      </w:r>
      <w:r>
        <w:rPr>
          <w:rFonts w:hint="eastAsia" w:ascii="宋体" w:hAnsi="宋体" w:cs="宋体"/>
          <w:b/>
          <w:bCs/>
          <w:i w:val="0"/>
          <w:caps w:val="0"/>
          <w:color w:val="auto"/>
          <w:spacing w:val="0"/>
          <w:w w:val="100"/>
          <w:sz w:val="24"/>
          <w:highlight w:val="none"/>
          <w:lang w:eastAsia="zh-CN"/>
        </w:rPr>
        <w:t>）</w:t>
      </w:r>
      <w:r>
        <w:rPr>
          <w:rFonts w:hint="eastAsia" w:ascii="宋体" w:hAnsi="宋体" w:eastAsia="宋体" w:cs="宋体"/>
          <w:b w:val="0"/>
          <w:i w:val="0"/>
          <w:caps w:val="0"/>
          <w:color w:val="auto"/>
          <w:spacing w:val="0"/>
          <w:w w:val="100"/>
          <w:sz w:val="24"/>
          <w:highlight w:val="none"/>
        </w:rPr>
        <w:t>，负责评审工作</w:t>
      </w:r>
      <w:r>
        <w:rPr>
          <w:rFonts w:hint="eastAsia" w:ascii="宋体" w:hAnsi="宋体" w:eastAsia="宋体" w:cs="宋体"/>
          <w:b w:val="0"/>
          <w:i w:val="0"/>
          <w:caps w:val="0"/>
          <w:color w:val="auto"/>
          <w:spacing w:val="0"/>
          <w:w w:val="100"/>
          <w:sz w:val="24"/>
          <w:highlight w:val="none"/>
          <w:lang w:eastAsia="zh-CN"/>
        </w:rPr>
        <w:t>。</w:t>
      </w:r>
    </w:p>
    <w:p w14:paraId="4BEE67FF">
      <w:pPr>
        <w:pStyle w:val="4"/>
        <w:pageBreakBefore w:val="0"/>
        <w:widowControl w:val="0"/>
        <w:shd w:val="clear"/>
        <w:kinsoku/>
        <w:wordWrap/>
        <w:overflowPunct/>
        <w:topLinePunct w:val="0"/>
        <w:bidi w:val="0"/>
        <w:snapToGrid w:val="0"/>
        <w:spacing w:before="0" w:beforeAutospacing="0" w:after="0" w:afterAutospacing="0" w:line="420" w:lineRule="exact"/>
        <w:jc w:val="left"/>
        <w:textAlignment w:val="baseline"/>
        <w:rPr>
          <w:rFonts w:hint="eastAsia" w:ascii="宋体" w:hAnsi="宋体" w:eastAsia="宋体" w:cs="宋体"/>
          <w:b w:val="0"/>
          <w:bCs/>
          <w:i w:val="0"/>
          <w:caps w:val="0"/>
          <w:color w:val="auto"/>
          <w:spacing w:val="0"/>
          <w:w w:val="100"/>
          <w:sz w:val="24"/>
          <w:highlight w:val="none"/>
          <w:u w:val="single" w:color="000000"/>
          <w:bdr w:val="single" w:color="auto" w:sz="4" w:space="0"/>
        </w:rPr>
      </w:pPr>
      <w:bookmarkStart w:id="284" w:name="_Toc17557"/>
      <w:bookmarkStart w:id="285" w:name="_Toc15335"/>
      <w:bookmarkStart w:id="286" w:name="_Toc19949"/>
      <w:bookmarkStart w:id="287" w:name="_Toc17520"/>
      <w:bookmarkStart w:id="288" w:name="_Toc28479"/>
      <w:bookmarkStart w:id="289" w:name="_Toc29938"/>
      <w:bookmarkStart w:id="290" w:name="_Toc32528"/>
      <w:bookmarkStart w:id="291" w:name="_Toc10117"/>
      <w:bookmarkStart w:id="292" w:name="_Toc29043"/>
      <w:bookmarkStart w:id="293" w:name="_Toc22740"/>
      <w:bookmarkStart w:id="294" w:name="_Toc515647781"/>
      <w:r>
        <w:rPr>
          <w:rFonts w:hint="eastAsia" w:ascii="宋体" w:hAnsi="宋体" w:eastAsia="宋体" w:cs="宋体"/>
          <w:b/>
          <w:i w:val="0"/>
          <w:caps w:val="0"/>
          <w:color w:val="auto"/>
          <w:spacing w:val="0"/>
          <w:w w:val="100"/>
          <w:sz w:val="24"/>
          <w:highlight w:val="none"/>
          <w:u w:val="single" w:color="000000"/>
        </w:rPr>
        <w:t>20.</w:t>
      </w:r>
      <w:bookmarkEnd w:id="283"/>
      <w:r>
        <w:rPr>
          <w:rFonts w:hint="eastAsia" w:ascii="宋体" w:hAnsi="宋体" w:eastAsia="宋体" w:cs="宋体"/>
          <w:b/>
          <w:i w:val="0"/>
          <w:caps w:val="0"/>
          <w:color w:val="auto"/>
          <w:spacing w:val="0"/>
          <w:w w:val="100"/>
          <w:sz w:val="24"/>
          <w:highlight w:val="none"/>
          <w:u w:val="single" w:color="000000"/>
        </w:rPr>
        <w:t>响应文件符合性审查与澄清</w:t>
      </w:r>
      <w:bookmarkEnd w:id="284"/>
      <w:bookmarkEnd w:id="285"/>
      <w:bookmarkEnd w:id="286"/>
      <w:bookmarkEnd w:id="287"/>
      <w:bookmarkEnd w:id="288"/>
      <w:bookmarkEnd w:id="289"/>
      <w:bookmarkEnd w:id="290"/>
      <w:bookmarkEnd w:id="291"/>
      <w:bookmarkEnd w:id="292"/>
      <w:bookmarkEnd w:id="293"/>
      <w:bookmarkEnd w:id="294"/>
    </w:p>
    <w:p w14:paraId="3C7B6EC6">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20.1   符合性审查是指依据磋商文件的规定，从响应文件的有效性和完整性对磋商文件的响应程度进行审查，以确定是否对磋商文件的实质性要求做出响应。</w:t>
      </w:r>
      <w:bookmarkStart w:id="295" w:name="_Hlt522424701"/>
      <w:bookmarkEnd w:id="295"/>
      <w:bookmarkStart w:id="296" w:name="_Toc520356167"/>
    </w:p>
    <w:p w14:paraId="770C98AD">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响应文件的澄清</w:t>
      </w:r>
    </w:p>
    <w:p w14:paraId="203F8554">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20.2.1  在</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4774652D">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20.2.2  供应商的的澄清、说明或补正将作为响应文件的一部分。</w:t>
      </w:r>
    </w:p>
    <w:p w14:paraId="3BFDDE6F">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20.3  响应文件报价出现前后不一致的，按照下列规定修正：</w:t>
      </w:r>
    </w:p>
    <w:p w14:paraId="4E4AF582">
      <w:pPr>
        <w:pageBreakBefore w:val="0"/>
        <w:widowControl w:val="0"/>
        <w:shd w:val="clear"/>
        <w:kinsoku/>
        <w:wordWrap/>
        <w:overflowPunct/>
        <w:topLinePunct w:val="0"/>
        <w:bidi w:val="0"/>
        <w:snapToGrid w:val="0"/>
        <w:spacing w:before="0" w:beforeAutospacing="0" w:after="0" w:afterAutospacing="0" w:line="420" w:lineRule="exact"/>
        <w:ind w:hangingChars="4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（一）响应文件中</w:t>
      </w:r>
      <w:r>
        <w:rPr>
          <w:rFonts w:hint="eastAsia" w:ascii="宋体" w:hAnsi="宋体" w:eastAsia="宋体" w:cs="宋体"/>
          <w:b w:val="0"/>
          <w:i w:val="0"/>
          <w:caps w:val="0"/>
          <w:color w:val="auto"/>
          <w:spacing w:val="0"/>
          <w:w w:val="100"/>
          <w:sz w:val="24"/>
          <w:highlight w:val="none"/>
          <w:lang w:eastAsia="zh-CN"/>
        </w:rPr>
        <w:t>磋商报价表</w:t>
      </w:r>
      <w:r>
        <w:rPr>
          <w:rFonts w:hint="eastAsia" w:ascii="宋体" w:hAnsi="宋体" w:eastAsia="宋体" w:cs="宋体"/>
          <w:b w:val="0"/>
          <w:i w:val="0"/>
          <w:caps w:val="0"/>
          <w:color w:val="auto"/>
          <w:spacing w:val="0"/>
          <w:w w:val="100"/>
          <w:sz w:val="24"/>
          <w:highlight w:val="none"/>
        </w:rPr>
        <w:t>（报价表）内容与响应文件中相应内容不一致的，以</w:t>
      </w:r>
      <w:r>
        <w:rPr>
          <w:rFonts w:hint="eastAsia" w:ascii="宋体" w:hAnsi="宋体" w:eastAsia="宋体" w:cs="宋体"/>
          <w:b w:val="0"/>
          <w:i w:val="0"/>
          <w:caps w:val="0"/>
          <w:color w:val="auto"/>
          <w:spacing w:val="0"/>
          <w:w w:val="100"/>
          <w:sz w:val="24"/>
          <w:highlight w:val="none"/>
          <w:lang w:eastAsia="zh-CN"/>
        </w:rPr>
        <w:t>磋商报价表</w:t>
      </w:r>
      <w:r>
        <w:rPr>
          <w:rFonts w:hint="eastAsia" w:ascii="宋体" w:hAnsi="宋体" w:eastAsia="宋体" w:cs="宋体"/>
          <w:b w:val="0"/>
          <w:i w:val="0"/>
          <w:caps w:val="0"/>
          <w:color w:val="auto"/>
          <w:spacing w:val="0"/>
          <w:w w:val="100"/>
          <w:sz w:val="24"/>
          <w:highlight w:val="none"/>
        </w:rPr>
        <w:t>（报价表）为准；</w:t>
      </w:r>
    </w:p>
    <w:p w14:paraId="68D2E2D0">
      <w:pPr>
        <w:pageBreakBefore w:val="0"/>
        <w:widowControl w:val="0"/>
        <w:shd w:val="clear"/>
        <w:kinsoku/>
        <w:wordWrap/>
        <w:overflowPunct/>
        <w:topLinePunct w:val="0"/>
        <w:bidi w:val="0"/>
        <w:snapToGrid w:val="0"/>
        <w:spacing w:before="0" w:beforeAutospacing="0" w:after="0" w:afterAutospacing="0" w:line="42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（二）大写金额和小写金额不一致的，以大写金额为准；</w:t>
      </w:r>
    </w:p>
    <w:p w14:paraId="75D50473">
      <w:pPr>
        <w:pageBreakBefore w:val="0"/>
        <w:widowControl w:val="0"/>
        <w:shd w:val="clear"/>
        <w:kinsoku/>
        <w:wordWrap/>
        <w:overflowPunct/>
        <w:topLinePunct w:val="0"/>
        <w:bidi w:val="0"/>
        <w:snapToGrid w:val="0"/>
        <w:spacing w:before="0" w:beforeAutospacing="0" w:after="0" w:afterAutospacing="0" w:line="420" w:lineRule="exact"/>
        <w:ind w:hangingChars="4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（三）单价金额小数点或者百分比有明显错位的，以</w:t>
      </w:r>
      <w:r>
        <w:rPr>
          <w:rFonts w:hint="eastAsia" w:ascii="宋体" w:hAnsi="宋体" w:eastAsia="宋体" w:cs="宋体"/>
          <w:b w:val="0"/>
          <w:i w:val="0"/>
          <w:caps w:val="0"/>
          <w:color w:val="auto"/>
          <w:spacing w:val="0"/>
          <w:w w:val="100"/>
          <w:sz w:val="24"/>
          <w:highlight w:val="none"/>
          <w:lang w:eastAsia="zh-CN"/>
        </w:rPr>
        <w:t>磋商报价表</w:t>
      </w:r>
      <w:r>
        <w:rPr>
          <w:rFonts w:hint="eastAsia" w:ascii="宋体" w:hAnsi="宋体" w:eastAsia="宋体" w:cs="宋体"/>
          <w:b w:val="0"/>
          <w:i w:val="0"/>
          <w:caps w:val="0"/>
          <w:color w:val="auto"/>
          <w:spacing w:val="0"/>
          <w:w w:val="100"/>
          <w:sz w:val="24"/>
          <w:highlight w:val="none"/>
        </w:rPr>
        <w:t>的总价为准，并修改单价；</w:t>
      </w:r>
    </w:p>
    <w:p w14:paraId="42956CF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（四）总价金额与按单价汇总金额不一致的，以单价金额计算结果为准。</w:t>
      </w:r>
    </w:p>
    <w:p w14:paraId="1DFD108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同时出现两种以上不一致的，按照前款规定的顺序修正。修正后的报价按照第20.2条的规定经供应商确认后产生约束力，供应商不确认的，其磋商将被认定为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4ED68BB7">
      <w:pPr>
        <w:shd w:val="clear"/>
        <w:snapToGrid w:val="0"/>
        <w:spacing w:before="0" w:beforeAutospacing="0" w:after="0" w:afterAutospacing="0" w:line="240" w:lineRule="atLeast"/>
        <w:ind w:left="735" w:leftChars="350" w:firstLine="120" w:firstLineChars="5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对不同文字文本响应文件的解释发生异议的，以中文文本为准。</w:t>
      </w:r>
    </w:p>
    <w:p w14:paraId="42EB632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20.</w:t>
      </w:r>
      <w:r>
        <w:rPr>
          <w:rFonts w:hint="eastAsia" w:ascii="宋体" w:hAnsi="宋体" w:cs="宋体"/>
          <w:b w:val="0"/>
          <w:i w:val="0"/>
          <w:caps w:val="0"/>
          <w:color w:val="auto"/>
          <w:spacing w:val="0"/>
          <w:w w:val="100"/>
          <w:sz w:val="24"/>
          <w:highlight w:val="none"/>
          <w:lang w:val="en-US" w:eastAsia="zh-CN"/>
        </w:rPr>
        <w:t>4</w:t>
      </w:r>
      <w:r>
        <w:rPr>
          <w:rFonts w:hint="eastAsia" w:ascii="宋体" w:hAnsi="宋体" w:eastAsia="宋体" w:cs="宋体"/>
          <w:b w:val="0"/>
          <w:i w:val="0"/>
          <w:caps w:val="0"/>
          <w:color w:val="auto"/>
          <w:spacing w:val="0"/>
          <w:w w:val="100"/>
          <w:sz w:val="24"/>
          <w:highlight w:val="none"/>
        </w:rPr>
        <w:t xml:space="preserve">   供应商所投产品如被列入财政部与国家主管部门颁发的节能产品目录或环境标志产品目录或无线局域网产品目录，应提供相关证明，在</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时予以优先采购，具体优先采购办法见第六章</w:t>
      </w:r>
      <w:r>
        <w:rPr>
          <w:rFonts w:hint="eastAsia" w:ascii="宋体" w:hAnsi="宋体" w:eastAsia="宋体" w:cs="宋体"/>
          <w:b w:val="0"/>
          <w:i w:val="0"/>
          <w:caps w:val="0"/>
          <w:color w:val="auto"/>
          <w:spacing w:val="0"/>
          <w:w w:val="100"/>
          <w:sz w:val="24"/>
          <w:highlight w:val="none"/>
          <w:lang w:eastAsia="zh-CN"/>
        </w:rPr>
        <w:t>评审方法</w:t>
      </w:r>
      <w:r>
        <w:rPr>
          <w:rFonts w:hint="eastAsia" w:ascii="宋体" w:hAnsi="宋体" w:eastAsia="宋体" w:cs="宋体"/>
          <w:b w:val="0"/>
          <w:i w:val="0"/>
          <w:caps w:val="0"/>
          <w:color w:val="auto"/>
          <w:spacing w:val="0"/>
          <w:w w:val="100"/>
          <w:sz w:val="24"/>
          <w:highlight w:val="none"/>
        </w:rPr>
        <w:t>和标准。</w:t>
      </w:r>
    </w:p>
    <w:p w14:paraId="35F3D10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如采购人所采购产品为政府强制采购的节能产品，供应商所投产品的品牌及型号必须为清单中有效期内产品并提供证明文件，否则其磋商将被认定为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w:t>
      </w:r>
    </w:p>
    <w:p w14:paraId="6F86AF4C">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297" w:name="_Toc22254"/>
      <w:bookmarkStart w:id="298" w:name="_Toc6364"/>
      <w:bookmarkStart w:id="299" w:name="_Toc6695"/>
      <w:bookmarkStart w:id="300" w:name="_Toc30430"/>
      <w:bookmarkStart w:id="301" w:name="_Toc515647782"/>
      <w:bookmarkStart w:id="302" w:name="_Toc1939"/>
      <w:bookmarkStart w:id="303" w:name="_Toc4817"/>
      <w:bookmarkStart w:id="304" w:name="_Toc9469"/>
      <w:bookmarkStart w:id="305" w:name="_Toc27164"/>
      <w:bookmarkStart w:id="306" w:name="_Toc28934"/>
      <w:r>
        <w:rPr>
          <w:rFonts w:hint="eastAsia" w:ascii="宋体" w:hAnsi="宋体" w:eastAsia="宋体" w:cs="宋体"/>
          <w:b/>
          <w:i w:val="0"/>
          <w:caps w:val="0"/>
          <w:color w:val="auto"/>
          <w:spacing w:val="0"/>
          <w:w w:val="100"/>
          <w:sz w:val="24"/>
          <w:highlight w:val="none"/>
          <w:u w:val="single" w:color="000000"/>
        </w:rPr>
        <w:t>21.磋商偏离</w:t>
      </w:r>
      <w:bookmarkEnd w:id="297"/>
      <w:bookmarkEnd w:id="298"/>
      <w:bookmarkEnd w:id="299"/>
      <w:bookmarkEnd w:id="300"/>
      <w:bookmarkEnd w:id="301"/>
      <w:bookmarkEnd w:id="302"/>
      <w:bookmarkEnd w:id="303"/>
      <w:bookmarkEnd w:id="304"/>
      <w:bookmarkEnd w:id="305"/>
      <w:bookmarkEnd w:id="306"/>
    </w:p>
    <w:p w14:paraId="48AEB260">
      <w:pPr>
        <w:shd w:val="clear"/>
        <w:snapToGrid w:val="0"/>
        <w:spacing w:before="0" w:beforeAutospacing="0" w:after="0" w:afterAutospacing="0" w:line="240" w:lineRule="atLeast"/>
        <w:ind w:left="848" w:leftChars="99" w:hangingChars="267"/>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磋商小组可以接受响应文件中不构成实质性偏离的不正规或不一致。</w:t>
      </w:r>
    </w:p>
    <w:p w14:paraId="218A6536">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307" w:name="_Toc515647783"/>
      <w:bookmarkStart w:id="308" w:name="_Toc13775"/>
      <w:bookmarkStart w:id="309" w:name="_Toc31191"/>
      <w:bookmarkStart w:id="310" w:name="_Toc108"/>
      <w:bookmarkStart w:id="311" w:name="_Toc4950"/>
      <w:bookmarkStart w:id="312" w:name="_Toc27546"/>
      <w:bookmarkStart w:id="313" w:name="_Toc2275"/>
      <w:bookmarkStart w:id="314" w:name="_Toc23480"/>
      <w:bookmarkStart w:id="315" w:name="_Toc14291"/>
      <w:bookmarkStart w:id="316" w:name="_Toc6092"/>
      <w:bookmarkStart w:id="317" w:name="_Toc31451"/>
      <w:r>
        <w:rPr>
          <w:rFonts w:hint="eastAsia" w:ascii="宋体" w:hAnsi="宋体" w:eastAsia="宋体" w:cs="宋体"/>
          <w:b/>
          <w:i w:val="0"/>
          <w:caps w:val="0"/>
          <w:color w:val="auto"/>
          <w:spacing w:val="0"/>
          <w:w w:val="100"/>
          <w:sz w:val="24"/>
          <w:highlight w:val="none"/>
          <w:u w:val="single" w:color="000000"/>
        </w:rPr>
        <w:t>22.</w:t>
      </w:r>
      <w:bookmarkEnd w:id="307"/>
      <w:r>
        <w:rPr>
          <w:rFonts w:hint="eastAsia" w:ascii="宋体" w:hAnsi="宋体" w:eastAsia="宋体" w:cs="宋体"/>
          <w:b/>
          <w:i w:val="0"/>
          <w:caps w:val="0"/>
          <w:color w:val="auto"/>
          <w:spacing w:val="0"/>
          <w:w w:val="100"/>
          <w:sz w:val="24"/>
          <w:highlight w:val="none"/>
          <w:u w:val="single" w:color="000000"/>
        </w:rPr>
        <w:t>磋商无效</w:t>
      </w:r>
      <w:bookmarkEnd w:id="308"/>
      <w:bookmarkEnd w:id="309"/>
      <w:bookmarkEnd w:id="310"/>
      <w:bookmarkEnd w:id="311"/>
      <w:bookmarkEnd w:id="312"/>
      <w:bookmarkEnd w:id="313"/>
      <w:bookmarkEnd w:id="314"/>
      <w:bookmarkEnd w:id="315"/>
      <w:bookmarkEnd w:id="316"/>
      <w:bookmarkEnd w:id="317"/>
    </w:p>
    <w:p w14:paraId="1492A94F">
      <w:pPr>
        <w:shd w:val="clear"/>
        <w:snapToGrid w:val="0"/>
        <w:spacing w:before="0" w:beforeAutospacing="0" w:after="0" w:afterAutospacing="0" w:line="240" w:lineRule="atLeast"/>
        <w:ind w:left="852" w:leftChars="-23"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宋体" w:hAnsi="宋体" w:eastAsia="宋体" w:cs="宋体"/>
          <w:b/>
          <w:bCs/>
          <w:i w:val="0"/>
          <w:caps w:val="0"/>
          <w:color w:val="auto"/>
          <w:spacing w:val="0"/>
          <w:w w:val="100"/>
          <w:sz w:val="24"/>
          <w:highlight w:val="none"/>
        </w:rPr>
        <w:t>磋商无效</w:t>
      </w:r>
      <w:r>
        <w:rPr>
          <w:rFonts w:hint="eastAsia" w:ascii="宋体" w:hAnsi="宋体" w:eastAsia="宋体" w:cs="宋体"/>
          <w:b w:val="0"/>
          <w:i w:val="0"/>
          <w:caps w:val="0"/>
          <w:color w:val="auto"/>
          <w:spacing w:val="0"/>
          <w:w w:val="100"/>
          <w:sz w:val="24"/>
          <w:highlight w:val="none"/>
        </w:rPr>
        <w:t>。供应商不得通过修正或撤销不符合要求的偏离，从而使其磋商成为实质上响应的磋商。</w:t>
      </w:r>
    </w:p>
    <w:p w14:paraId="2B4E71B7">
      <w:pPr>
        <w:shd w:val="clear"/>
        <w:snapToGrid w:val="0"/>
        <w:spacing w:before="0" w:beforeAutospacing="0" w:after="0" w:afterAutospacing="0" w:line="240" w:lineRule="atLeast"/>
        <w:ind w:left="792" w:leftChars="377"/>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磋商小组决定磋商的响应性只根据磋商文件要求、响应文件内容及财政主管部门指定相关信息发布媒体。</w:t>
      </w:r>
    </w:p>
    <w:p w14:paraId="2B4250A2">
      <w:pPr>
        <w:shd w:val="clear"/>
        <w:snapToGrid w:val="0"/>
        <w:spacing w:before="0" w:beforeAutospacing="0" w:after="0" w:afterAutospacing="0" w:line="240" w:lineRule="atLeast"/>
        <w:ind w:hangingChars="375"/>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22.2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bCs/>
          <w:i w:val="0"/>
          <w:caps w:val="0"/>
          <w:color w:val="auto"/>
          <w:spacing w:val="0"/>
          <w:w w:val="100"/>
          <w:sz w:val="24"/>
          <w:highlight w:val="none"/>
        </w:rPr>
        <w:t>如发现下列情况之一的，其磋商将被认定为磋商无效：（以下情形应当在磋商文件中规定，并以醒目的方式标明）</w:t>
      </w:r>
    </w:p>
    <w:p w14:paraId="58AD7B7F">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未按磋商文件规定的形式和金额提交磋商保证金的；</w:t>
      </w:r>
    </w:p>
    <w:p w14:paraId="3E723CD9">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未按照磋商文件规定要求签署、盖章的；</w:t>
      </w:r>
    </w:p>
    <w:p w14:paraId="4D83B077">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未满足磋商文件中技术条款的实质性要求；</w:t>
      </w:r>
    </w:p>
    <w:p w14:paraId="7343B8FE">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与其他供应商串通磋商，或者与招标人串通磋商；</w:t>
      </w:r>
    </w:p>
    <w:p w14:paraId="14CE2E36">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属于磋商文件规定的其他磋商无效情形；</w:t>
      </w:r>
    </w:p>
    <w:p w14:paraId="2DF359CF">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磋商小组认为供应商的报价明显低于其他通过符合性检查供应商的报价，有可能影响履约的，且供应商未按照规定证明其报价合理性的；</w:t>
      </w:r>
    </w:p>
    <w:p w14:paraId="38AD0BD4">
      <w:pPr>
        <w:numPr>
          <w:ilvl w:val="0"/>
          <w:numId w:val="5"/>
        </w:numPr>
        <w:shd w:val="clear"/>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响应文件含有采购人不能接受的附加条件的；</w:t>
      </w:r>
    </w:p>
    <w:p w14:paraId="42454866">
      <w:pPr>
        <w:numPr>
          <w:ilvl w:val="0"/>
          <w:numId w:val="5"/>
        </w:numPr>
        <w:shd w:val="clear"/>
        <w:tabs>
          <w:tab w:val="left" w:pos="0"/>
        </w:tabs>
        <w:snapToGrid w:val="0"/>
        <w:spacing w:before="0" w:beforeAutospacing="0" w:after="0" w:afterAutospacing="0" w:line="240" w:lineRule="atLeast"/>
        <w:ind w:left="1081" w:leftChars="429" w:hanging="180"/>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不符合法规和磋商文件中规定的其他实质性要求的。</w:t>
      </w:r>
    </w:p>
    <w:p w14:paraId="577E4E3E">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22.3  有下列情形之一的，属于恶意串通，对供应商依照政府采购法第七十七条第一款的规定追究法律责任，对采购人、采购代理机构及其工作人员依照政府采购法第七十二条的规定追究法律责任：</w:t>
      </w:r>
    </w:p>
    <w:p w14:paraId="182EBC0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w:t>
      </w:r>
      <w:r>
        <w:rPr>
          <w:rFonts w:hint="eastAsia" w:ascii="宋体" w:hAnsi="宋体" w:eastAsia="宋体" w:cs="宋体"/>
          <w:b w:val="0"/>
          <w:i w:val="0"/>
          <w:caps w:val="0"/>
          <w:color w:val="auto"/>
          <w:spacing w:val="0"/>
          <w:w w:val="100"/>
          <w:sz w:val="24"/>
          <w:highlight w:val="none"/>
          <w:lang w:eastAsia="zh-CN"/>
        </w:rPr>
        <w:t>（</w:t>
      </w:r>
      <w:r>
        <w:rPr>
          <w:rFonts w:hint="eastAsia" w:ascii="宋体" w:hAnsi="宋体" w:eastAsia="宋体" w:cs="宋体"/>
          <w:b w:val="0"/>
          <w:i w:val="0"/>
          <w:caps w:val="0"/>
          <w:color w:val="auto"/>
          <w:spacing w:val="0"/>
          <w:w w:val="100"/>
          <w:sz w:val="24"/>
          <w:highlight w:val="none"/>
          <w:lang w:val="en-US" w:eastAsia="zh-CN"/>
        </w:rPr>
        <w:t>1</w:t>
      </w:r>
      <w:r>
        <w:rPr>
          <w:rFonts w:hint="eastAsia" w:ascii="宋体" w:hAnsi="宋体" w:eastAsia="宋体" w:cs="宋体"/>
          <w:b w:val="0"/>
          <w:i w:val="0"/>
          <w:caps w:val="0"/>
          <w:color w:val="auto"/>
          <w:spacing w:val="0"/>
          <w:w w:val="100"/>
          <w:sz w:val="24"/>
          <w:highlight w:val="none"/>
          <w:lang w:eastAsia="zh-CN"/>
        </w:rPr>
        <w:t>）</w:t>
      </w:r>
      <w:r>
        <w:rPr>
          <w:rFonts w:hint="eastAsia" w:ascii="宋体" w:hAnsi="宋体" w:eastAsia="宋体" w:cs="宋体"/>
          <w:b w:val="0"/>
          <w:i w:val="0"/>
          <w:caps w:val="0"/>
          <w:color w:val="auto"/>
          <w:spacing w:val="0"/>
          <w:w w:val="100"/>
          <w:sz w:val="24"/>
          <w:highlight w:val="none"/>
        </w:rPr>
        <w:t>供应商直接或者间接从采购人或者采购代理机构处获得其他供应商的相关情况并修改其</w:t>
      </w:r>
      <w:r>
        <w:rPr>
          <w:rFonts w:hint="eastAsia" w:ascii="宋体" w:hAnsi="宋体" w:eastAsia="宋体" w:cs="宋体"/>
          <w:b w:val="0"/>
          <w:i w:val="0"/>
          <w:caps w:val="0"/>
          <w:color w:val="auto"/>
          <w:spacing w:val="0"/>
          <w:w w:val="100"/>
          <w:sz w:val="24"/>
          <w:highlight w:val="none"/>
          <w:lang w:eastAsia="zh-CN"/>
        </w:rPr>
        <w:t>响应文件</w:t>
      </w:r>
      <w:r>
        <w:rPr>
          <w:rFonts w:hint="eastAsia" w:ascii="宋体" w:hAnsi="宋体" w:eastAsia="宋体" w:cs="宋体"/>
          <w:b w:val="0"/>
          <w:i w:val="0"/>
          <w:caps w:val="0"/>
          <w:color w:val="auto"/>
          <w:spacing w:val="0"/>
          <w:w w:val="100"/>
          <w:sz w:val="24"/>
          <w:highlight w:val="none"/>
        </w:rPr>
        <w:t>或者响应文件；</w:t>
      </w:r>
    </w:p>
    <w:p w14:paraId="09E7143C">
      <w:pPr>
        <w:shd w:val="clear"/>
        <w:snapToGrid w:val="0"/>
        <w:spacing w:before="0" w:beforeAutospacing="0" w:after="0" w:afterAutospacing="0" w:line="240" w:lineRule="atLeast"/>
        <w:ind w:left="898" w:leftChars="342" w:hanging="180" w:hangingChars="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（2）供应商按照采购人或者采购代理机构的授意撤换、修改</w:t>
      </w:r>
      <w:r>
        <w:rPr>
          <w:rFonts w:hint="eastAsia" w:ascii="宋体" w:hAnsi="宋体" w:eastAsia="宋体" w:cs="宋体"/>
          <w:b w:val="0"/>
          <w:i w:val="0"/>
          <w:caps w:val="0"/>
          <w:color w:val="auto"/>
          <w:spacing w:val="0"/>
          <w:w w:val="100"/>
          <w:sz w:val="24"/>
          <w:highlight w:val="none"/>
          <w:lang w:eastAsia="zh-CN"/>
        </w:rPr>
        <w:t>响应文件</w:t>
      </w:r>
      <w:r>
        <w:rPr>
          <w:rFonts w:hint="eastAsia" w:ascii="宋体" w:hAnsi="宋体" w:eastAsia="宋体" w:cs="宋体"/>
          <w:b w:val="0"/>
          <w:i w:val="0"/>
          <w:caps w:val="0"/>
          <w:color w:val="auto"/>
          <w:spacing w:val="0"/>
          <w:w w:val="100"/>
          <w:sz w:val="24"/>
          <w:highlight w:val="none"/>
        </w:rPr>
        <w:t>或者响应文件；</w:t>
      </w:r>
    </w:p>
    <w:p w14:paraId="6566049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（3）供应商之间协商报价、技术方案等</w:t>
      </w:r>
      <w:r>
        <w:rPr>
          <w:rFonts w:hint="eastAsia" w:ascii="宋体" w:hAnsi="宋体" w:eastAsia="宋体" w:cs="宋体"/>
          <w:b w:val="0"/>
          <w:i w:val="0"/>
          <w:caps w:val="0"/>
          <w:color w:val="auto"/>
          <w:spacing w:val="0"/>
          <w:w w:val="100"/>
          <w:sz w:val="24"/>
          <w:highlight w:val="none"/>
          <w:lang w:eastAsia="zh-CN"/>
        </w:rPr>
        <w:t>响应文件</w:t>
      </w:r>
      <w:r>
        <w:rPr>
          <w:rFonts w:hint="eastAsia" w:ascii="宋体" w:hAnsi="宋体" w:eastAsia="宋体" w:cs="宋体"/>
          <w:b w:val="0"/>
          <w:i w:val="0"/>
          <w:caps w:val="0"/>
          <w:color w:val="auto"/>
          <w:spacing w:val="0"/>
          <w:w w:val="100"/>
          <w:sz w:val="24"/>
          <w:highlight w:val="none"/>
        </w:rPr>
        <w:t>或者响应文件的实质性内容；</w:t>
      </w:r>
    </w:p>
    <w:p w14:paraId="1E5AE030">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（4）属于同一集团、协会、商会等组织成员的供应商按照该组织要求协同参加政府采购活动；</w:t>
      </w:r>
    </w:p>
    <w:p w14:paraId="4617E00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（5）供应商之间事先约定由某一特定供应商</w:t>
      </w:r>
      <w:r>
        <w:rPr>
          <w:rFonts w:hint="eastAsia" w:ascii="宋体" w:hAnsi="宋体" w:eastAsia="宋体" w:cs="宋体"/>
          <w:b w:val="0"/>
          <w:i w:val="0"/>
          <w:caps w:val="0"/>
          <w:color w:val="auto"/>
          <w:spacing w:val="0"/>
          <w:w w:val="100"/>
          <w:sz w:val="24"/>
          <w:highlight w:val="none"/>
          <w:lang w:eastAsia="zh-CN"/>
        </w:rPr>
        <w:t>成交</w:t>
      </w:r>
      <w:r>
        <w:rPr>
          <w:rFonts w:hint="eastAsia" w:ascii="宋体" w:hAnsi="宋体" w:eastAsia="宋体" w:cs="宋体"/>
          <w:b w:val="0"/>
          <w:i w:val="0"/>
          <w:caps w:val="0"/>
          <w:color w:val="auto"/>
          <w:spacing w:val="0"/>
          <w:w w:val="100"/>
          <w:sz w:val="24"/>
          <w:highlight w:val="none"/>
        </w:rPr>
        <w:t>、成交；</w:t>
      </w:r>
    </w:p>
    <w:p w14:paraId="6B94D5B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（6）供应商之间商定部分供应商放弃参加政府采购活动或者放弃</w:t>
      </w:r>
      <w:r>
        <w:rPr>
          <w:rFonts w:hint="eastAsia" w:ascii="宋体" w:hAnsi="宋体" w:eastAsia="宋体" w:cs="宋体"/>
          <w:b w:val="0"/>
          <w:i w:val="0"/>
          <w:caps w:val="0"/>
          <w:color w:val="auto"/>
          <w:spacing w:val="0"/>
          <w:w w:val="100"/>
          <w:sz w:val="24"/>
          <w:highlight w:val="none"/>
          <w:lang w:eastAsia="zh-CN"/>
        </w:rPr>
        <w:t>成交</w:t>
      </w:r>
      <w:r>
        <w:rPr>
          <w:rFonts w:hint="eastAsia" w:ascii="宋体" w:hAnsi="宋体" w:eastAsia="宋体" w:cs="宋体"/>
          <w:b w:val="0"/>
          <w:i w:val="0"/>
          <w:caps w:val="0"/>
          <w:color w:val="auto"/>
          <w:spacing w:val="0"/>
          <w:w w:val="100"/>
          <w:sz w:val="24"/>
          <w:highlight w:val="none"/>
        </w:rPr>
        <w:t>、成交；</w:t>
      </w:r>
    </w:p>
    <w:p w14:paraId="00653932">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（7）供应商与采购人或者采购代理机构之间、供应商相互之间，为谋求特定供应商</w:t>
      </w:r>
      <w:r>
        <w:rPr>
          <w:rFonts w:hint="eastAsia" w:ascii="宋体" w:hAnsi="宋体" w:eastAsia="宋体" w:cs="宋体"/>
          <w:b w:val="0"/>
          <w:i w:val="0"/>
          <w:caps w:val="0"/>
          <w:color w:val="auto"/>
          <w:spacing w:val="0"/>
          <w:w w:val="100"/>
          <w:sz w:val="24"/>
          <w:highlight w:val="none"/>
          <w:lang w:eastAsia="zh-CN"/>
        </w:rPr>
        <w:t>成交</w:t>
      </w:r>
      <w:r>
        <w:rPr>
          <w:rFonts w:hint="eastAsia" w:ascii="宋体" w:hAnsi="宋体" w:eastAsia="宋体" w:cs="宋体"/>
          <w:b w:val="0"/>
          <w:i w:val="0"/>
          <w:caps w:val="0"/>
          <w:color w:val="auto"/>
          <w:spacing w:val="0"/>
          <w:w w:val="100"/>
          <w:sz w:val="24"/>
          <w:highlight w:val="none"/>
        </w:rPr>
        <w:t>、成交或者排斥其他供应商的其他串通行为。</w:t>
      </w:r>
    </w:p>
    <w:p w14:paraId="30FFAE6B">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318" w:name="_Toc3834"/>
      <w:bookmarkStart w:id="319" w:name="_Toc515647784"/>
      <w:bookmarkStart w:id="320" w:name="_Toc13652"/>
      <w:bookmarkStart w:id="321" w:name="_Toc5075"/>
      <w:bookmarkStart w:id="322" w:name="_Toc30567"/>
      <w:bookmarkStart w:id="323" w:name="_Toc26269"/>
      <w:bookmarkStart w:id="324" w:name="_Toc18636"/>
      <w:bookmarkStart w:id="325" w:name="_Toc28827"/>
      <w:bookmarkStart w:id="326" w:name="_Toc22941"/>
      <w:bookmarkStart w:id="327" w:name="_Toc21841"/>
      <w:bookmarkStart w:id="328" w:name="_Toc22903"/>
      <w:r>
        <w:rPr>
          <w:rFonts w:hint="eastAsia" w:ascii="宋体" w:hAnsi="宋体" w:eastAsia="宋体" w:cs="宋体"/>
          <w:b/>
          <w:i w:val="0"/>
          <w:caps w:val="0"/>
          <w:color w:val="auto"/>
          <w:spacing w:val="0"/>
          <w:w w:val="100"/>
          <w:sz w:val="24"/>
          <w:highlight w:val="none"/>
          <w:u w:val="single" w:color="000000"/>
        </w:rPr>
        <w:t>23.</w:t>
      </w:r>
      <w:bookmarkEnd w:id="296"/>
      <w:r>
        <w:rPr>
          <w:rFonts w:hint="eastAsia" w:ascii="宋体" w:hAnsi="宋体" w:eastAsia="宋体" w:cs="宋体"/>
          <w:b/>
          <w:i w:val="0"/>
          <w:caps w:val="0"/>
          <w:color w:val="auto"/>
          <w:spacing w:val="0"/>
          <w:w w:val="100"/>
          <w:sz w:val="24"/>
          <w:highlight w:val="none"/>
          <w:u w:val="single" w:color="000000"/>
        </w:rPr>
        <w:t>比较与评价</w:t>
      </w:r>
      <w:bookmarkEnd w:id="318"/>
      <w:bookmarkEnd w:id="319"/>
      <w:bookmarkEnd w:id="320"/>
      <w:bookmarkEnd w:id="321"/>
      <w:bookmarkEnd w:id="322"/>
      <w:bookmarkEnd w:id="323"/>
      <w:bookmarkEnd w:id="324"/>
      <w:bookmarkEnd w:id="325"/>
      <w:bookmarkEnd w:id="326"/>
      <w:bookmarkEnd w:id="327"/>
      <w:bookmarkEnd w:id="328"/>
    </w:p>
    <w:p w14:paraId="172390E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23.1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经符合性审查合格的响应文件，磋商小组将根据磋商文件确定的</w:t>
      </w:r>
      <w:r>
        <w:rPr>
          <w:rFonts w:hint="eastAsia" w:ascii="宋体" w:hAnsi="宋体" w:eastAsia="宋体" w:cs="宋体"/>
          <w:b w:val="0"/>
          <w:i w:val="0"/>
          <w:caps w:val="0"/>
          <w:color w:val="auto"/>
          <w:spacing w:val="0"/>
          <w:w w:val="100"/>
          <w:sz w:val="24"/>
          <w:highlight w:val="none"/>
          <w:lang w:eastAsia="zh-CN"/>
        </w:rPr>
        <w:t>评审方法</w:t>
      </w:r>
      <w:r>
        <w:rPr>
          <w:rFonts w:hint="eastAsia" w:ascii="宋体" w:hAnsi="宋体" w:eastAsia="宋体" w:cs="宋体"/>
          <w:b w:val="0"/>
          <w:i w:val="0"/>
          <w:caps w:val="0"/>
          <w:color w:val="auto"/>
          <w:spacing w:val="0"/>
          <w:w w:val="100"/>
          <w:sz w:val="24"/>
          <w:highlight w:val="none"/>
        </w:rPr>
        <w:t>和标准，对其技术部分和商务部分作进一步的比较和评价。</w:t>
      </w:r>
    </w:p>
    <w:p w14:paraId="5E480F85">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23.2  </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严格按照磋商文件的要求和条件进行。根据实际情况，在</w:t>
      </w:r>
      <w:r>
        <w:rPr>
          <w:rFonts w:hint="eastAsia" w:ascii="宋体" w:hAnsi="宋体" w:eastAsia="宋体" w:cs="宋体"/>
          <w:b w:val="0"/>
          <w:i w:val="0"/>
          <w:caps w:val="0"/>
          <w:color w:val="auto"/>
          <w:spacing w:val="0"/>
          <w:w w:val="100"/>
          <w:sz w:val="24"/>
          <w:highlight w:val="none"/>
          <w:u w:val="single" w:color="000000"/>
        </w:rPr>
        <w:t>供应商须知资料表</w:t>
      </w:r>
      <w:r>
        <w:rPr>
          <w:rFonts w:hint="eastAsia" w:ascii="宋体" w:hAnsi="宋体" w:eastAsia="宋体" w:cs="宋体"/>
          <w:b w:val="0"/>
          <w:i w:val="0"/>
          <w:caps w:val="0"/>
          <w:color w:val="auto"/>
          <w:spacing w:val="0"/>
          <w:w w:val="100"/>
          <w:sz w:val="24"/>
          <w:highlight w:val="none"/>
        </w:rPr>
        <w:t>中规定采用下列一种</w:t>
      </w:r>
      <w:r>
        <w:rPr>
          <w:rFonts w:hint="eastAsia" w:ascii="宋体" w:hAnsi="宋体" w:eastAsia="宋体" w:cs="宋体"/>
          <w:b w:val="0"/>
          <w:i w:val="0"/>
          <w:caps w:val="0"/>
          <w:color w:val="auto"/>
          <w:spacing w:val="0"/>
          <w:w w:val="100"/>
          <w:sz w:val="24"/>
          <w:highlight w:val="none"/>
          <w:lang w:eastAsia="zh-CN"/>
        </w:rPr>
        <w:t>评审方法</w:t>
      </w:r>
      <w:r>
        <w:rPr>
          <w:rFonts w:hint="eastAsia" w:ascii="宋体" w:hAnsi="宋体" w:eastAsia="宋体" w:cs="宋体"/>
          <w:b w:val="0"/>
          <w:i w:val="0"/>
          <w:caps w:val="0"/>
          <w:color w:val="auto"/>
          <w:spacing w:val="0"/>
          <w:w w:val="100"/>
          <w:sz w:val="24"/>
          <w:highlight w:val="none"/>
        </w:rPr>
        <w:t>，详细</w:t>
      </w:r>
      <w:r>
        <w:rPr>
          <w:rFonts w:hint="eastAsia" w:ascii="宋体" w:hAnsi="宋体" w:eastAsia="宋体" w:cs="宋体"/>
          <w:b w:val="0"/>
          <w:i w:val="0"/>
          <w:caps w:val="0"/>
          <w:color w:val="auto"/>
          <w:spacing w:val="0"/>
          <w:w w:val="100"/>
          <w:sz w:val="24"/>
          <w:highlight w:val="none"/>
          <w:lang w:eastAsia="zh-CN"/>
        </w:rPr>
        <w:t>评审标准</w:t>
      </w:r>
      <w:r>
        <w:rPr>
          <w:rFonts w:hint="eastAsia" w:ascii="宋体" w:hAnsi="宋体" w:eastAsia="宋体" w:cs="宋体"/>
          <w:b w:val="0"/>
          <w:i w:val="0"/>
          <w:caps w:val="0"/>
          <w:color w:val="auto"/>
          <w:spacing w:val="0"/>
          <w:w w:val="100"/>
          <w:sz w:val="24"/>
          <w:highlight w:val="none"/>
        </w:rPr>
        <w:t>见磋商文件</w:t>
      </w:r>
      <w:r>
        <w:rPr>
          <w:rFonts w:hint="eastAsia" w:ascii="宋体" w:hAnsi="宋体" w:eastAsia="宋体" w:cs="宋体"/>
          <w:b/>
          <w:i w:val="0"/>
          <w:caps w:val="0"/>
          <w:color w:val="auto"/>
          <w:spacing w:val="0"/>
          <w:w w:val="100"/>
          <w:sz w:val="24"/>
          <w:highlight w:val="none"/>
        </w:rPr>
        <w:t>第六章：</w:t>
      </w:r>
    </w:p>
    <w:p w14:paraId="7252F075">
      <w:pPr>
        <w:pStyle w:val="11"/>
        <w:shd w:val="clear"/>
        <w:spacing w:line="340" w:lineRule="exact"/>
        <w:ind w:left="900" w:hanging="900" w:hangingChars="375"/>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综合评分法，是指响应文件满足磋商文件全部实质性要求，且按照评审因素的量化指标评审得分最高的供应商为成交候选人的</w:t>
      </w:r>
      <w:r>
        <w:rPr>
          <w:rFonts w:hint="eastAsia" w:ascii="宋体" w:hAnsi="宋体" w:eastAsia="宋体" w:cs="宋体"/>
          <w:b w:val="0"/>
          <w:i w:val="0"/>
          <w:caps w:val="0"/>
          <w:color w:val="auto"/>
          <w:spacing w:val="0"/>
          <w:w w:val="100"/>
          <w:sz w:val="24"/>
          <w:highlight w:val="none"/>
          <w:lang w:eastAsia="zh-CN"/>
        </w:rPr>
        <w:t>评审方法</w:t>
      </w:r>
      <w:r>
        <w:rPr>
          <w:rFonts w:hint="eastAsia" w:ascii="宋体" w:hAnsi="宋体" w:eastAsia="宋体" w:cs="宋体"/>
          <w:b w:val="0"/>
          <w:i w:val="0"/>
          <w:caps w:val="0"/>
          <w:color w:val="auto"/>
          <w:spacing w:val="0"/>
          <w:w w:val="100"/>
          <w:sz w:val="24"/>
          <w:highlight w:val="none"/>
        </w:rPr>
        <w:t>。</w:t>
      </w:r>
    </w:p>
    <w:p w14:paraId="3964D378">
      <w:pPr>
        <w:pStyle w:val="11"/>
        <w:shd w:val="clear"/>
        <w:spacing w:line="340" w:lineRule="exact"/>
        <w:ind w:left="900" w:hanging="900" w:hangingChars="37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eastAsia="宋体" w:cs="宋体"/>
          <w:b/>
          <w:bCs/>
          <w:color w:val="auto"/>
          <w:sz w:val="24"/>
          <w:szCs w:val="24"/>
          <w:highlight w:val="none"/>
        </w:rPr>
        <w:t>本项目专门面向中小企业采购，根据《政府采购促进中小企业发展管理办法》（财库[2020]46号）、《财政部 司法部关于政府采购支持监狱企业发展有关问题的通知》（财库〔2014〕68号）和《三部门联合发布关于促进残疾人就业政府采购政策的通知》（财库〔2017〕141号）及《关于进一步加大政府采购支持中小企业力度的通知》（财库〔2022〕19号）的规定，对满足价格扣除条件的小微、微型企业且在响应文件中提交了《中小企业声明函》、《残疾人福利性单位声明函》或省级以上监狱管理局、戒毒管理局（含新疆生产建设兵团）出具的属于监狱企业的证明文件的供应商，其报价做10%扣除</w:t>
      </w:r>
      <w:r>
        <w:rPr>
          <w:rFonts w:hint="eastAsia" w:hAnsi="宋体" w:cs="宋体"/>
          <w:b/>
          <w:bCs/>
          <w:color w:val="auto"/>
          <w:sz w:val="24"/>
          <w:szCs w:val="24"/>
          <w:highlight w:val="none"/>
          <w:lang w:val="en-US" w:eastAsia="zh-CN"/>
        </w:rPr>
        <w:t>后参与评审。对于同时属于小微企业、监狱企业或残疾人福利性单位的，不重复进行投标报价扣除</w:t>
      </w:r>
      <w:r>
        <w:rPr>
          <w:rFonts w:hint="eastAsia" w:ascii="宋体" w:hAnsi="宋体" w:eastAsia="宋体" w:cs="宋体"/>
          <w:b/>
          <w:bCs/>
          <w:color w:val="auto"/>
          <w:sz w:val="24"/>
          <w:szCs w:val="24"/>
          <w:highlight w:val="none"/>
        </w:rPr>
        <w:t>。</w:t>
      </w:r>
    </w:p>
    <w:p w14:paraId="7519B473">
      <w:pPr>
        <w:pStyle w:val="4"/>
        <w:shd w:val="clear"/>
        <w:spacing w:before="0" w:after="0" w:line="340" w:lineRule="exact"/>
        <w:rPr>
          <w:rFonts w:hint="eastAsia" w:ascii="宋体" w:hAnsi="宋体" w:eastAsia="宋体" w:cs="宋体"/>
          <w:color w:val="auto"/>
          <w:sz w:val="24"/>
          <w:szCs w:val="24"/>
          <w:highlight w:val="none"/>
          <w:u w:val="none"/>
        </w:rPr>
      </w:pPr>
      <w:bookmarkStart w:id="329" w:name="_Toc520356168"/>
      <w:bookmarkStart w:id="330" w:name="_Toc19218"/>
      <w:bookmarkStart w:id="331" w:name="_Toc27067"/>
      <w:bookmarkStart w:id="332" w:name="_Toc31084"/>
      <w:bookmarkStart w:id="333" w:name="_Toc26402"/>
      <w:r>
        <w:rPr>
          <w:rFonts w:hint="eastAsia" w:ascii="宋体" w:hAnsi="宋体" w:eastAsia="宋体" w:cs="宋体"/>
          <w:color w:val="auto"/>
          <w:sz w:val="24"/>
          <w:szCs w:val="24"/>
          <w:highlight w:val="none"/>
          <w:u w:val="none"/>
        </w:rPr>
        <w:t>24</w:t>
      </w:r>
      <w:bookmarkEnd w:id="329"/>
      <w:r>
        <w:rPr>
          <w:rFonts w:hint="eastAsia" w:ascii="宋体" w:hAnsi="宋体" w:eastAsia="宋体" w:cs="宋体"/>
          <w:color w:val="auto"/>
          <w:sz w:val="24"/>
          <w:szCs w:val="24"/>
          <w:highlight w:val="none"/>
          <w:u w:val="none"/>
        </w:rPr>
        <w:t>.废标</w:t>
      </w:r>
      <w:bookmarkEnd w:id="330"/>
      <w:bookmarkEnd w:id="331"/>
      <w:bookmarkEnd w:id="332"/>
      <w:bookmarkEnd w:id="333"/>
    </w:p>
    <w:p w14:paraId="15173ECB">
      <w:pPr>
        <w:shd w:val="clear"/>
        <w:spacing w:line="340" w:lineRule="exact"/>
        <w:ind w:left="898" w:leftChars="399" w:hanging="60" w:hangingChars="2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出现下列情形之一，将导致项目废标：</w:t>
      </w:r>
      <w:r>
        <w:rPr>
          <w:rFonts w:hint="eastAsia" w:ascii="宋体" w:hAnsi="宋体" w:eastAsia="宋体" w:cs="宋体"/>
          <w:color w:val="auto"/>
          <w:sz w:val="24"/>
          <w:szCs w:val="24"/>
          <w:highlight w:val="none"/>
        </w:rPr>
        <w:t xml:space="preserve"> </w:t>
      </w:r>
    </w:p>
    <w:p w14:paraId="38812620">
      <w:pPr>
        <w:shd w:val="clear"/>
        <w:spacing w:line="340" w:lineRule="exact"/>
        <w:ind w:left="900" w:hanging="900" w:hangingChars="37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（1）符合专业条件的供应商或者对</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做实质性响应的供应商不足三家；</w:t>
      </w:r>
    </w:p>
    <w:p w14:paraId="03EF8AC4">
      <w:pPr>
        <w:shd w:val="clear"/>
        <w:spacing w:line="340" w:lineRule="exact"/>
        <w:ind w:left="900" w:hanging="904" w:hangingChars="3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（2）出现影响采购公正的违法、违规行为的；</w:t>
      </w:r>
    </w:p>
    <w:p w14:paraId="71241DF8">
      <w:pPr>
        <w:shd w:val="clear"/>
        <w:spacing w:line="340" w:lineRule="exact"/>
        <w:ind w:firstLine="843" w:firstLineChars="3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的报价均超过了采购预算，采购人不能支付的；</w:t>
      </w:r>
    </w:p>
    <w:p w14:paraId="1D66F7D6">
      <w:pPr>
        <w:shd w:val="clear"/>
        <w:spacing w:line="340" w:lineRule="exact"/>
        <w:ind w:firstLine="843" w:firstLineChars="35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（4）因重大变故，采购任务取消的。  </w:t>
      </w:r>
      <w:r>
        <w:rPr>
          <w:rFonts w:hint="eastAsia" w:ascii="宋体" w:hAnsi="宋体" w:eastAsia="宋体" w:cs="宋体"/>
          <w:color w:val="auto"/>
          <w:sz w:val="24"/>
          <w:szCs w:val="24"/>
          <w:highlight w:val="none"/>
        </w:rPr>
        <w:t xml:space="preserve"> </w:t>
      </w:r>
    </w:p>
    <w:p w14:paraId="765CA4F0">
      <w:pPr>
        <w:pStyle w:val="4"/>
        <w:shd w:val="clear"/>
        <w:spacing w:before="0" w:after="0" w:line="340" w:lineRule="exact"/>
        <w:rPr>
          <w:rFonts w:hint="eastAsia" w:ascii="宋体" w:hAnsi="宋体" w:eastAsia="宋体" w:cs="宋体"/>
          <w:color w:val="auto"/>
          <w:sz w:val="24"/>
          <w:szCs w:val="24"/>
          <w:highlight w:val="none"/>
          <w:u w:val="none"/>
        </w:rPr>
      </w:pPr>
      <w:bookmarkStart w:id="334" w:name="_Toc23725"/>
      <w:bookmarkStart w:id="335" w:name="_Toc10657"/>
      <w:bookmarkStart w:id="336" w:name="_Toc21697"/>
      <w:r>
        <w:rPr>
          <w:rFonts w:hint="eastAsia" w:ascii="宋体" w:hAnsi="宋体" w:eastAsia="宋体" w:cs="宋体"/>
          <w:color w:val="auto"/>
          <w:sz w:val="24"/>
          <w:szCs w:val="24"/>
          <w:highlight w:val="none"/>
          <w:u w:val="none"/>
        </w:rPr>
        <w:t>25.保密原则</w:t>
      </w:r>
      <w:bookmarkEnd w:id="334"/>
      <w:bookmarkEnd w:id="335"/>
      <w:bookmarkEnd w:id="336"/>
    </w:p>
    <w:p w14:paraId="15A793BA">
      <w:pPr>
        <w:shd w:val="clear"/>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将在严格保密的情况下进行。</w:t>
      </w:r>
    </w:p>
    <w:p w14:paraId="60B23A9F">
      <w:pPr>
        <w:shd w:val="clear"/>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政府采购评审专家应当遵守评审工作纪律，不得泄露评审文件、评审情况和评审中获悉的商业秘密。</w:t>
      </w:r>
    </w:p>
    <w:p w14:paraId="5A3DCF2D">
      <w:pPr>
        <w:shd w:val="clear"/>
        <w:spacing w:line="340" w:lineRule="exact"/>
        <w:ind w:left="1080" w:leftChars="257" w:hanging="540"/>
        <w:rPr>
          <w:rFonts w:hint="eastAsia" w:ascii="宋体" w:hAnsi="宋体" w:eastAsia="宋体" w:cs="宋体"/>
          <w:color w:val="auto"/>
          <w:sz w:val="24"/>
          <w:szCs w:val="24"/>
          <w:highlight w:val="none"/>
        </w:rPr>
      </w:pPr>
    </w:p>
    <w:p w14:paraId="4FBAC1A4">
      <w:pPr>
        <w:pStyle w:val="3"/>
        <w:shd w:val="clear"/>
        <w:spacing w:before="0" w:line="340" w:lineRule="exact"/>
        <w:ind w:left="1080" w:leftChars="257" w:hanging="540"/>
        <w:rPr>
          <w:rFonts w:hint="eastAsia" w:ascii="宋体" w:hAnsi="宋体" w:eastAsia="宋体" w:cs="宋体"/>
          <w:color w:val="auto"/>
          <w:sz w:val="24"/>
          <w:szCs w:val="24"/>
          <w:highlight w:val="none"/>
        </w:rPr>
      </w:pPr>
      <w:bookmarkStart w:id="337" w:name="_Toc23096"/>
      <w:bookmarkStart w:id="338" w:name="_Toc31410"/>
      <w:bookmarkStart w:id="339" w:name="_Toc15411"/>
      <w:bookmarkStart w:id="340" w:name="_Toc1491"/>
      <w:bookmarkStart w:id="341" w:name="_Toc26583"/>
      <w:r>
        <w:rPr>
          <w:rFonts w:hint="eastAsia" w:ascii="宋体" w:hAnsi="宋体" w:eastAsia="宋体" w:cs="宋体"/>
          <w:color w:val="auto"/>
          <w:sz w:val="24"/>
          <w:szCs w:val="24"/>
          <w:highlight w:val="none"/>
        </w:rPr>
        <w:t>六   确定</w:t>
      </w:r>
      <w:bookmarkEnd w:id="337"/>
      <w:bookmarkEnd w:id="338"/>
      <w:bookmarkEnd w:id="339"/>
      <w:bookmarkEnd w:id="340"/>
      <w:r>
        <w:rPr>
          <w:rFonts w:hint="eastAsia" w:ascii="宋体" w:hAnsi="宋体" w:eastAsia="宋体" w:cs="宋体"/>
          <w:color w:val="auto"/>
          <w:sz w:val="24"/>
          <w:szCs w:val="24"/>
          <w:highlight w:val="none"/>
          <w:lang w:eastAsia="zh-CN"/>
        </w:rPr>
        <w:t>成交</w:t>
      </w:r>
      <w:bookmarkEnd w:id="341"/>
    </w:p>
    <w:p w14:paraId="54DF6138">
      <w:pPr>
        <w:pStyle w:val="4"/>
        <w:pageBreakBefore w:val="0"/>
        <w:widowControl w:val="0"/>
        <w:shd w:val="clear"/>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000000"/>
        </w:rPr>
      </w:pPr>
      <w:bookmarkStart w:id="342" w:name="_Toc23617"/>
      <w:bookmarkStart w:id="343" w:name="_Toc7555"/>
      <w:bookmarkStart w:id="344" w:name="_Ref467307010"/>
      <w:bookmarkStart w:id="345" w:name="_Toc7632"/>
      <w:bookmarkStart w:id="346" w:name="_Toc520356170"/>
      <w:bookmarkStart w:id="347" w:name="_Toc15848"/>
      <w:bookmarkStart w:id="348" w:name="_Toc10858"/>
      <w:bookmarkStart w:id="349" w:name="_Toc20156"/>
      <w:bookmarkStart w:id="350" w:name="_Toc4774"/>
      <w:bookmarkStart w:id="351" w:name="_Toc515647788"/>
      <w:bookmarkStart w:id="352" w:name="_Toc20726"/>
      <w:bookmarkStart w:id="353" w:name="_Toc23762"/>
      <w:bookmarkStart w:id="354" w:name="_Toc8936"/>
      <w:r>
        <w:rPr>
          <w:rFonts w:hint="eastAsia" w:ascii="宋体" w:hAnsi="宋体" w:eastAsia="宋体" w:cs="宋体"/>
          <w:b/>
          <w:i w:val="0"/>
          <w:caps w:val="0"/>
          <w:color w:val="auto"/>
          <w:spacing w:val="0"/>
          <w:w w:val="100"/>
          <w:sz w:val="24"/>
          <w:highlight w:val="none"/>
          <w:u w:val="single" w:color="000000"/>
        </w:rPr>
        <w:t>26.成交候选人的确定原则及标准</w:t>
      </w:r>
      <w:bookmarkEnd w:id="342"/>
      <w:bookmarkEnd w:id="343"/>
      <w:bookmarkEnd w:id="344"/>
      <w:bookmarkEnd w:id="345"/>
      <w:bookmarkEnd w:id="346"/>
      <w:bookmarkEnd w:id="347"/>
      <w:bookmarkEnd w:id="348"/>
      <w:bookmarkEnd w:id="349"/>
      <w:bookmarkEnd w:id="350"/>
      <w:bookmarkEnd w:id="351"/>
      <w:bookmarkEnd w:id="352"/>
      <w:bookmarkEnd w:id="353"/>
      <w:bookmarkEnd w:id="354"/>
    </w:p>
    <w:p w14:paraId="43DEF46E">
      <w:pPr>
        <w:pageBreakBefore w:val="0"/>
        <w:widowControl w:val="0"/>
        <w:shd w:val="clear"/>
        <w:kinsoku/>
        <w:wordWrap/>
        <w:overflowPunct/>
        <w:topLinePunct w:val="0"/>
        <w:bidi w:val="0"/>
        <w:snapToGrid w:val="0"/>
        <w:spacing w:before="0" w:beforeAutospacing="0" w:after="0" w:afterAutospacing="0" w:line="460" w:lineRule="exact"/>
        <w:ind w:left="901"/>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对实质上响应</w:t>
      </w:r>
      <w:r>
        <w:rPr>
          <w:rFonts w:hint="eastAsia" w:ascii="宋体" w:hAnsi="宋体" w:eastAsia="宋体" w:cs="宋体"/>
          <w:b w:val="0"/>
          <w:i w:val="0"/>
          <w:caps w:val="0"/>
          <w:color w:val="auto"/>
          <w:spacing w:val="0"/>
          <w:w w:val="100"/>
          <w:sz w:val="24"/>
          <w:highlight w:val="none"/>
          <w:lang w:eastAsia="zh-CN"/>
        </w:rPr>
        <w:t>磋商文件</w:t>
      </w:r>
      <w:r>
        <w:rPr>
          <w:rFonts w:hint="eastAsia" w:ascii="宋体" w:hAnsi="宋体" w:eastAsia="宋体" w:cs="宋体"/>
          <w:b w:val="0"/>
          <w:i w:val="0"/>
          <w:caps w:val="0"/>
          <w:color w:val="auto"/>
          <w:spacing w:val="0"/>
          <w:w w:val="100"/>
          <w:sz w:val="24"/>
          <w:highlight w:val="none"/>
        </w:rPr>
        <w:t>的供应商按下列方法进行排序，确定投标候选人：</w:t>
      </w:r>
    </w:p>
    <w:p w14:paraId="70C91132">
      <w:pPr>
        <w:pageBreakBefore w:val="0"/>
        <w:widowControl w:val="0"/>
        <w:shd w:val="clear"/>
        <w:kinsoku/>
        <w:wordWrap/>
        <w:overflowPunct/>
        <w:topLinePunct w:val="0"/>
        <w:bidi w:val="0"/>
        <w:snapToGrid w:val="0"/>
        <w:spacing w:before="0" w:beforeAutospacing="0" w:after="0" w:afterAutospacing="0" w:line="460" w:lineRule="exact"/>
        <w:ind w:left="901"/>
        <w:jc w:val="both"/>
        <w:textAlignment w:val="baseline"/>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w w:val="100"/>
          <w:sz w:val="24"/>
          <w:highlight w:val="none"/>
        </w:rPr>
        <w:t>采用综合评分法的，</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结果按评审后得分由高到低顺序排列。得分相同的，按修正和扣除后的投标报价由低到高顺序排列。得分与投标报价均相同的处理方式详见</w:t>
      </w:r>
      <w:r>
        <w:rPr>
          <w:rFonts w:hint="eastAsia" w:ascii="宋体" w:hAnsi="宋体" w:eastAsia="宋体" w:cs="宋体"/>
          <w:b w:val="0"/>
          <w:i w:val="0"/>
          <w:caps w:val="0"/>
          <w:color w:val="auto"/>
          <w:spacing w:val="0"/>
          <w:w w:val="100"/>
          <w:sz w:val="24"/>
          <w:highlight w:val="none"/>
          <w:lang w:eastAsia="zh-CN"/>
        </w:rPr>
        <w:t>磋商文件</w:t>
      </w:r>
      <w:r>
        <w:rPr>
          <w:rFonts w:hint="eastAsia" w:ascii="宋体" w:hAnsi="宋体" w:eastAsia="宋体" w:cs="宋体"/>
          <w:b w:val="0"/>
          <w:i w:val="0"/>
          <w:caps w:val="0"/>
          <w:color w:val="auto"/>
          <w:spacing w:val="0"/>
          <w:w w:val="100"/>
          <w:sz w:val="24"/>
          <w:highlight w:val="none"/>
        </w:rPr>
        <w:t>第6章。</w:t>
      </w:r>
    </w:p>
    <w:p w14:paraId="08F05625">
      <w:pPr>
        <w:pStyle w:val="4"/>
        <w:pageBreakBefore w:val="0"/>
        <w:widowControl w:val="0"/>
        <w:shd w:val="clear"/>
        <w:tabs>
          <w:tab w:val="left" w:pos="900"/>
        </w:tabs>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000000"/>
        </w:rPr>
      </w:pPr>
      <w:bookmarkStart w:id="355" w:name="_Toc23951"/>
      <w:bookmarkStart w:id="356" w:name="_Toc9653"/>
      <w:bookmarkStart w:id="357" w:name="_Toc17933"/>
      <w:bookmarkStart w:id="358" w:name="_Toc1644"/>
      <w:bookmarkStart w:id="359" w:name="_Toc17164"/>
      <w:bookmarkStart w:id="360" w:name="_Toc14558"/>
      <w:bookmarkStart w:id="361" w:name="_Toc922"/>
      <w:bookmarkStart w:id="362" w:name="_Toc16846"/>
      <w:bookmarkStart w:id="363" w:name="_Toc18340"/>
      <w:bookmarkStart w:id="364" w:name="_Toc3720"/>
      <w:bookmarkStart w:id="365" w:name="_Toc21748"/>
      <w:bookmarkStart w:id="366" w:name="_Toc22796"/>
      <w:bookmarkStart w:id="367" w:name="_Toc18045"/>
      <w:bookmarkStart w:id="368" w:name="_Toc515647799"/>
      <w:bookmarkStart w:id="369" w:name="_Toc9538"/>
      <w:bookmarkStart w:id="370" w:name="_Toc26168"/>
      <w:bookmarkStart w:id="371" w:name="_Toc350"/>
      <w:bookmarkStart w:id="372" w:name="_Toc16186"/>
      <w:r>
        <w:rPr>
          <w:rFonts w:hint="eastAsia" w:ascii="宋体" w:hAnsi="宋体" w:eastAsia="宋体" w:cs="宋体"/>
          <w:b/>
          <w:i w:val="0"/>
          <w:caps w:val="0"/>
          <w:color w:val="auto"/>
          <w:spacing w:val="0"/>
          <w:w w:val="100"/>
          <w:sz w:val="24"/>
          <w:highlight w:val="none"/>
          <w:u w:val="single" w:color="000000"/>
        </w:rPr>
        <w:t>27.确定成交候选人和</w:t>
      </w:r>
      <w:bookmarkEnd w:id="355"/>
      <w:bookmarkEnd w:id="356"/>
      <w:bookmarkEnd w:id="357"/>
      <w:r>
        <w:rPr>
          <w:rFonts w:hint="eastAsia" w:ascii="宋体" w:hAnsi="宋体" w:eastAsia="宋体" w:cs="宋体"/>
          <w:b/>
          <w:i w:val="0"/>
          <w:caps w:val="0"/>
          <w:color w:val="auto"/>
          <w:spacing w:val="0"/>
          <w:w w:val="100"/>
          <w:sz w:val="24"/>
          <w:highlight w:val="none"/>
          <w:u w:val="single" w:color="000000"/>
        </w:rPr>
        <w:t>成交人</w:t>
      </w:r>
      <w:bookmarkEnd w:id="358"/>
      <w:bookmarkEnd w:id="359"/>
      <w:bookmarkEnd w:id="360"/>
      <w:bookmarkEnd w:id="361"/>
      <w:bookmarkEnd w:id="362"/>
      <w:bookmarkEnd w:id="363"/>
      <w:bookmarkEnd w:id="364"/>
    </w:p>
    <w:p w14:paraId="608EFA07">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磋商小组将根据</w:t>
      </w:r>
      <w:r>
        <w:rPr>
          <w:rFonts w:hint="eastAsia" w:ascii="宋体" w:hAnsi="宋体" w:eastAsia="宋体" w:cs="宋体"/>
          <w:b w:val="0"/>
          <w:i w:val="0"/>
          <w:caps w:val="0"/>
          <w:color w:val="auto"/>
          <w:spacing w:val="0"/>
          <w:w w:val="100"/>
          <w:sz w:val="24"/>
          <w:highlight w:val="none"/>
          <w:lang w:eastAsia="zh-CN"/>
        </w:rPr>
        <w:t>评审标准</w:t>
      </w:r>
      <w:r>
        <w:rPr>
          <w:rFonts w:hint="eastAsia" w:ascii="宋体" w:hAnsi="宋体" w:eastAsia="宋体" w:cs="宋体"/>
          <w:b w:val="0"/>
          <w:i w:val="0"/>
          <w:caps w:val="0"/>
          <w:color w:val="auto"/>
          <w:spacing w:val="0"/>
          <w:w w:val="100"/>
          <w:sz w:val="24"/>
          <w:highlight w:val="none"/>
        </w:rPr>
        <w:t>，按</w:t>
      </w:r>
      <w:r>
        <w:rPr>
          <w:rFonts w:hint="eastAsia" w:ascii="宋体" w:hAnsi="宋体" w:eastAsia="宋体" w:cs="宋体"/>
          <w:b w:val="0"/>
          <w:i w:val="0"/>
          <w:caps w:val="0"/>
          <w:color w:val="auto"/>
          <w:spacing w:val="0"/>
          <w:w w:val="100"/>
          <w:sz w:val="24"/>
          <w:highlight w:val="none"/>
          <w:u w:val="single" w:color="000000"/>
        </w:rPr>
        <w:t>供应商须知资料表中</w:t>
      </w:r>
      <w:r>
        <w:rPr>
          <w:rFonts w:hint="eastAsia" w:ascii="宋体" w:hAnsi="宋体" w:eastAsia="宋体" w:cs="宋体"/>
          <w:b w:val="0"/>
          <w:i w:val="0"/>
          <w:caps w:val="0"/>
          <w:color w:val="auto"/>
          <w:spacing w:val="0"/>
          <w:w w:val="100"/>
          <w:sz w:val="24"/>
          <w:highlight w:val="none"/>
        </w:rPr>
        <w:t>规定数量推荐成交候选人；或根据采购人的委托，直接确定成交人。</w:t>
      </w:r>
    </w:p>
    <w:p w14:paraId="511081F4">
      <w:pPr>
        <w:pStyle w:val="4"/>
        <w:pageBreakBefore w:val="0"/>
        <w:widowControl w:val="0"/>
        <w:shd w:val="clear"/>
        <w:tabs>
          <w:tab w:val="left" w:pos="900"/>
        </w:tabs>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000000"/>
        </w:rPr>
      </w:pPr>
      <w:bookmarkStart w:id="373" w:name="_Ref467306874"/>
      <w:bookmarkStart w:id="374" w:name="_Toc520356173"/>
      <w:bookmarkStart w:id="375" w:name="_Toc7729"/>
      <w:bookmarkStart w:id="376" w:name="_Toc23033"/>
      <w:bookmarkStart w:id="377" w:name="_Toc249"/>
      <w:bookmarkStart w:id="378" w:name="_Toc28562"/>
      <w:bookmarkStart w:id="379" w:name="_Toc515647790"/>
      <w:bookmarkStart w:id="380" w:name="_Toc20633"/>
      <w:bookmarkStart w:id="381" w:name="_Toc30689"/>
      <w:bookmarkStart w:id="382" w:name="_Toc12652"/>
      <w:bookmarkStart w:id="383" w:name="_Toc24602"/>
      <w:bookmarkStart w:id="384" w:name="_Toc2091"/>
      <w:bookmarkStart w:id="385" w:name="_Toc8389"/>
      <w:r>
        <w:rPr>
          <w:rFonts w:hint="eastAsia" w:ascii="宋体" w:hAnsi="宋体" w:eastAsia="宋体" w:cs="宋体"/>
          <w:b/>
          <w:i w:val="0"/>
          <w:caps w:val="0"/>
          <w:color w:val="auto"/>
          <w:spacing w:val="0"/>
          <w:w w:val="100"/>
          <w:sz w:val="24"/>
          <w:highlight w:val="none"/>
          <w:u w:val="single" w:color="000000"/>
        </w:rPr>
        <w:t>28.</w:t>
      </w:r>
      <w:bookmarkEnd w:id="373"/>
      <w:bookmarkEnd w:id="374"/>
      <w:r>
        <w:rPr>
          <w:rFonts w:hint="eastAsia" w:ascii="宋体" w:hAnsi="宋体" w:eastAsia="宋体" w:cs="宋体"/>
          <w:b/>
          <w:i w:val="0"/>
          <w:caps w:val="0"/>
          <w:color w:val="auto"/>
          <w:spacing w:val="0"/>
          <w:w w:val="100"/>
          <w:sz w:val="24"/>
          <w:highlight w:val="none"/>
          <w:u w:val="single" w:color="000000"/>
        </w:rPr>
        <w:t>采购任务取消</w:t>
      </w:r>
      <w:bookmarkEnd w:id="375"/>
      <w:bookmarkEnd w:id="376"/>
      <w:bookmarkEnd w:id="377"/>
      <w:bookmarkEnd w:id="378"/>
      <w:bookmarkEnd w:id="379"/>
      <w:bookmarkEnd w:id="380"/>
      <w:bookmarkEnd w:id="381"/>
      <w:bookmarkEnd w:id="382"/>
      <w:bookmarkEnd w:id="383"/>
      <w:bookmarkEnd w:id="384"/>
      <w:bookmarkEnd w:id="385"/>
    </w:p>
    <w:p w14:paraId="1A373C4E">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因重大变故采购任务取消时，采购人有权拒绝任何供应商成交，且对受影响的供应商不承担任何责任。</w:t>
      </w:r>
      <w:bookmarkStart w:id="386" w:name="_Toc520356174"/>
    </w:p>
    <w:p w14:paraId="39AB8A3D">
      <w:pPr>
        <w:pStyle w:val="4"/>
        <w:pageBreakBefore w:val="0"/>
        <w:widowControl w:val="0"/>
        <w:shd w:val="clear"/>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000000"/>
        </w:rPr>
      </w:pPr>
      <w:bookmarkStart w:id="387" w:name="_Toc7938"/>
      <w:bookmarkStart w:id="388" w:name="_Toc31099"/>
      <w:bookmarkStart w:id="389" w:name="_Toc515647791"/>
      <w:bookmarkStart w:id="390" w:name="_Toc25680"/>
      <w:bookmarkStart w:id="391" w:name="_Toc30170"/>
      <w:bookmarkStart w:id="392" w:name="_Toc6223"/>
      <w:bookmarkStart w:id="393" w:name="_Toc29022"/>
      <w:bookmarkStart w:id="394" w:name="_Toc29249"/>
      <w:bookmarkStart w:id="395" w:name="_Toc15270"/>
      <w:bookmarkStart w:id="396" w:name="_Toc26091"/>
      <w:r>
        <w:rPr>
          <w:rFonts w:hint="eastAsia" w:ascii="宋体" w:hAnsi="宋体" w:eastAsia="宋体" w:cs="宋体"/>
          <w:b/>
          <w:i w:val="0"/>
          <w:caps w:val="0"/>
          <w:color w:val="auto"/>
          <w:spacing w:val="0"/>
          <w:w w:val="100"/>
          <w:sz w:val="24"/>
          <w:highlight w:val="none"/>
          <w:u w:val="single" w:color="000000"/>
        </w:rPr>
        <w:t>29.</w:t>
      </w:r>
      <w:bookmarkEnd w:id="386"/>
      <w:r>
        <w:rPr>
          <w:rFonts w:hint="eastAsia" w:ascii="宋体" w:hAnsi="宋体" w:eastAsia="宋体" w:cs="宋体"/>
          <w:b/>
          <w:i w:val="0"/>
          <w:caps w:val="0"/>
          <w:color w:val="auto"/>
          <w:spacing w:val="0"/>
          <w:w w:val="100"/>
          <w:sz w:val="24"/>
          <w:highlight w:val="none"/>
          <w:u w:val="single" w:color="000000"/>
        </w:rPr>
        <w:t>成交通知书和招标结果通知书</w:t>
      </w:r>
      <w:bookmarkEnd w:id="387"/>
      <w:bookmarkEnd w:id="388"/>
      <w:bookmarkEnd w:id="389"/>
      <w:bookmarkEnd w:id="390"/>
      <w:bookmarkEnd w:id="391"/>
      <w:bookmarkEnd w:id="392"/>
      <w:bookmarkEnd w:id="393"/>
      <w:bookmarkEnd w:id="394"/>
      <w:bookmarkEnd w:id="395"/>
      <w:bookmarkEnd w:id="396"/>
    </w:p>
    <w:p w14:paraId="548B2382">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29.1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在磋商有效期内，成交人确定后，采购人或者采购代理机构发布成交公告，同时以书面形式向成交人发出成交通知书。</w:t>
      </w:r>
    </w:p>
    <w:p w14:paraId="7C467644">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29.2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成交通知书是合同的组成部分。</w:t>
      </w:r>
    </w:p>
    <w:p w14:paraId="762D3E02">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29.3    招标结果通知书和成交通知书同时发出。招标结果通知书中将告知未通过资格审查的供应商未通过的原因；采用综合评分法评审的，还将告知未成交人本人的评审得分和排序。</w:t>
      </w:r>
    </w:p>
    <w:p w14:paraId="288B71F1">
      <w:pPr>
        <w:pStyle w:val="4"/>
        <w:pageBreakBefore w:val="0"/>
        <w:widowControl w:val="0"/>
        <w:shd w:val="clear"/>
        <w:kinsoku/>
        <w:wordWrap/>
        <w:overflowPunct/>
        <w:topLinePunct w:val="0"/>
        <w:bidi w:val="0"/>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4"/>
          <w:highlight w:val="none"/>
          <w:u w:val="single" w:color="auto"/>
        </w:rPr>
      </w:pPr>
      <w:bookmarkStart w:id="397" w:name="_Toc520356175"/>
      <w:bookmarkStart w:id="398" w:name="_Toc15063"/>
      <w:bookmarkStart w:id="399" w:name="_Toc11296"/>
      <w:bookmarkStart w:id="400" w:name="_Toc21500"/>
      <w:bookmarkStart w:id="401" w:name="_Toc515647792"/>
      <w:bookmarkStart w:id="402" w:name="_Toc790"/>
      <w:bookmarkStart w:id="403" w:name="_Toc19431"/>
      <w:bookmarkStart w:id="404" w:name="_Toc1076"/>
      <w:bookmarkStart w:id="405" w:name="_Toc307"/>
      <w:bookmarkStart w:id="406" w:name="_Toc25628"/>
      <w:bookmarkStart w:id="407" w:name="_Ref467307204"/>
      <w:bookmarkStart w:id="408" w:name="_Ref467306978"/>
      <w:bookmarkStart w:id="409" w:name="_Toc22868"/>
      <w:bookmarkStart w:id="410" w:name="_Ref467307062"/>
      <w:bookmarkStart w:id="411" w:name="_Ref467306377"/>
      <w:bookmarkStart w:id="412" w:name="_Toc7779"/>
      <w:r>
        <w:rPr>
          <w:rFonts w:hint="eastAsia" w:ascii="宋体" w:hAnsi="宋体" w:eastAsia="宋体" w:cs="宋体"/>
          <w:b/>
          <w:i w:val="0"/>
          <w:caps w:val="0"/>
          <w:color w:val="auto"/>
          <w:spacing w:val="0"/>
          <w:w w:val="100"/>
          <w:sz w:val="24"/>
          <w:highlight w:val="none"/>
          <w:u w:val="single" w:color="auto"/>
        </w:rPr>
        <w:t>30.签订合同</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D4A0056">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30.1</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成交人应当自发出成交通知书之日起30日内，与采购人签订合同。</w:t>
      </w:r>
    </w:p>
    <w:p w14:paraId="6BD02534">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30.2</w:t>
      </w:r>
      <w:r>
        <w:rPr>
          <w:rFonts w:hint="eastAsia" w:ascii="宋体" w:hAnsi="宋体" w:eastAsia="宋体" w:cs="宋体"/>
          <w:b w:val="0"/>
          <w:i w:val="0"/>
          <w:caps w:val="0"/>
          <w:color w:val="auto"/>
          <w:spacing w:val="0"/>
          <w:w w:val="100"/>
          <w:sz w:val="24"/>
          <w:highlight w:val="none"/>
        </w:rPr>
        <w:tab/>
      </w:r>
      <w:bookmarkStart w:id="413" w:name="_Toc520356176"/>
      <w:bookmarkStart w:id="414" w:name="_Ref467307090"/>
      <w:bookmarkStart w:id="415" w:name="_Ref467306425"/>
      <w:r>
        <w:rPr>
          <w:rFonts w:hint="eastAsia" w:ascii="宋体" w:hAnsi="宋体" w:eastAsia="宋体" w:cs="宋体"/>
          <w:b w:val="0"/>
          <w:i w:val="0"/>
          <w:caps w:val="0"/>
          <w:color w:val="auto"/>
          <w:spacing w:val="0"/>
          <w:w w:val="100"/>
          <w:sz w:val="24"/>
          <w:highlight w:val="none"/>
        </w:rPr>
        <w:t>磋商文件、成交人的响应文件及其澄清文件等，均为签订合同的依据。</w:t>
      </w:r>
    </w:p>
    <w:p w14:paraId="17F954CA">
      <w:pPr>
        <w:pageBreakBefore w:val="0"/>
        <w:widowControl w:val="0"/>
        <w:shd w:val="clear"/>
        <w:kinsoku/>
        <w:wordWrap/>
        <w:overflowPunct/>
        <w:topLinePunct w:val="0"/>
        <w:bidi w:val="0"/>
        <w:snapToGrid w:val="0"/>
        <w:spacing w:before="0" w:beforeAutospacing="0" w:after="0" w:afterAutospacing="0" w:line="460" w:lineRule="exac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30.3   成交人拒绝与采购人签订合同的，采购人可以按照评审报告推荐的成交</w:t>
      </w:r>
    </w:p>
    <w:p w14:paraId="71EE9F75">
      <w:pPr>
        <w:pageBreakBefore w:val="0"/>
        <w:widowControl w:val="0"/>
        <w:shd w:val="clear"/>
        <w:kinsoku/>
        <w:wordWrap/>
        <w:overflowPunct/>
        <w:topLinePunct w:val="0"/>
        <w:bidi w:val="0"/>
        <w:snapToGrid w:val="0"/>
        <w:spacing w:before="0" w:beforeAutospacing="0" w:after="0" w:afterAutospacing="0" w:line="440" w:lineRule="exact"/>
        <w:ind w:left="958" w:leftChars="456" w:firstLine="60" w:firstLineChars="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候选人名单排序，确定下一成交候选人为成交人，也可以重新开展政府采购活动。</w:t>
      </w:r>
    </w:p>
    <w:p w14:paraId="371B7866">
      <w:pPr>
        <w:pageBreakBefore w:val="0"/>
        <w:widowControl w:val="0"/>
        <w:shd w:val="clear"/>
        <w:kinsoku/>
        <w:wordWrap/>
        <w:overflowPunct/>
        <w:topLinePunct w:val="0"/>
        <w:bidi w:val="0"/>
        <w:snapToGrid w:val="0"/>
        <w:spacing w:before="0" w:beforeAutospacing="0" w:after="0" w:afterAutospacing="0" w:line="440" w:lineRule="exact"/>
        <w:ind w:hangingChars="375"/>
        <w:jc w:val="both"/>
        <w:textAlignment w:val="baseline"/>
        <w:rPr>
          <w:rFonts w:hint="eastAsia" w:ascii="宋体" w:hAnsi="宋体" w:eastAsia="宋体" w:cs="宋体"/>
          <w:b w:val="0"/>
          <w:i w:val="0"/>
          <w:caps w:val="0"/>
          <w:color w:val="auto"/>
          <w:spacing w:val="0"/>
          <w:w w:val="100"/>
          <w:sz w:val="24"/>
          <w:highlight w:val="none"/>
          <w:u w:val="none" w:color="auto"/>
        </w:rPr>
      </w:pPr>
      <w:r>
        <w:rPr>
          <w:rFonts w:hint="eastAsia" w:ascii="宋体" w:hAnsi="宋体" w:eastAsia="宋体" w:cs="宋体"/>
          <w:b w:val="0"/>
          <w:i w:val="0"/>
          <w:caps w:val="0"/>
          <w:color w:val="auto"/>
          <w:spacing w:val="0"/>
          <w:w w:val="100"/>
          <w:sz w:val="24"/>
          <w:highlight w:val="none"/>
        </w:rPr>
        <w:t>30.4   当出现法规规定的</w:t>
      </w:r>
      <w:r>
        <w:rPr>
          <w:rFonts w:hint="eastAsia" w:ascii="宋体" w:hAnsi="宋体" w:eastAsia="宋体" w:cs="宋体"/>
          <w:b/>
          <w:i w:val="0"/>
          <w:caps w:val="0"/>
          <w:color w:val="auto"/>
          <w:spacing w:val="0"/>
          <w:w w:val="100"/>
          <w:sz w:val="24"/>
          <w:highlight w:val="none"/>
        </w:rPr>
        <w:t>成交无效或成交结果无效</w:t>
      </w:r>
      <w:r>
        <w:rPr>
          <w:rFonts w:hint="eastAsia" w:ascii="宋体" w:hAnsi="宋体" w:eastAsia="宋体" w:cs="宋体"/>
          <w:b w:val="0"/>
          <w:i w:val="0"/>
          <w:caps w:val="0"/>
          <w:color w:val="auto"/>
          <w:spacing w:val="0"/>
          <w:w w:val="100"/>
          <w:sz w:val="24"/>
          <w:highlight w:val="none"/>
        </w:rPr>
        <w:t>情形时，采购人可与排名下</w:t>
      </w:r>
      <w:r>
        <w:rPr>
          <w:rFonts w:hint="eastAsia" w:ascii="宋体" w:hAnsi="宋体" w:eastAsia="宋体" w:cs="宋体"/>
          <w:b w:val="0"/>
          <w:i w:val="0"/>
          <w:caps w:val="0"/>
          <w:color w:val="auto"/>
          <w:spacing w:val="0"/>
          <w:w w:val="100"/>
          <w:sz w:val="24"/>
          <w:highlight w:val="none"/>
          <w:u w:val="none" w:color="auto"/>
        </w:rPr>
        <w:t>一位的成交候选人另行签订合同，或依法重新开展采购活动。</w:t>
      </w:r>
    </w:p>
    <w:p w14:paraId="32DD7B87">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auto"/>
        </w:rPr>
      </w:pPr>
      <w:bookmarkStart w:id="416" w:name="_Toc10911"/>
      <w:bookmarkStart w:id="417" w:name="_Toc32532"/>
      <w:bookmarkStart w:id="418" w:name="_Toc14080"/>
      <w:bookmarkStart w:id="419" w:name="_Toc24808"/>
      <w:bookmarkStart w:id="420" w:name="_Toc515647793"/>
      <w:bookmarkStart w:id="421" w:name="_Toc15573"/>
      <w:bookmarkStart w:id="422" w:name="_Toc22555"/>
      <w:bookmarkStart w:id="423" w:name="_Toc1963"/>
      <w:bookmarkStart w:id="424" w:name="_Toc6921"/>
      <w:bookmarkStart w:id="425" w:name="_Toc8404"/>
      <w:bookmarkStart w:id="426" w:name="_Toc14839"/>
      <w:r>
        <w:rPr>
          <w:rFonts w:hint="eastAsia" w:ascii="宋体" w:hAnsi="宋体" w:eastAsia="宋体" w:cs="宋体"/>
          <w:b/>
          <w:i w:val="0"/>
          <w:caps w:val="0"/>
          <w:color w:val="auto"/>
          <w:spacing w:val="0"/>
          <w:w w:val="100"/>
          <w:sz w:val="24"/>
          <w:highlight w:val="none"/>
          <w:u w:val="single" w:color="auto"/>
        </w:rPr>
        <w:t>31.履约保证金</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667521B0">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u w:val="none" w:color="auto"/>
        </w:rPr>
        <w:t>31.1</w:t>
      </w:r>
      <w:r>
        <w:rPr>
          <w:rFonts w:hint="eastAsia" w:ascii="宋体" w:hAnsi="宋体" w:eastAsia="宋体" w:cs="宋体"/>
          <w:b w:val="0"/>
          <w:i w:val="0"/>
          <w:caps w:val="0"/>
          <w:color w:val="auto"/>
          <w:spacing w:val="0"/>
          <w:w w:val="100"/>
          <w:sz w:val="24"/>
          <w:highlight w:val="none"/>
          <w:u w:val="none" w:color="auto"/>
        </w:rPr>
        <w:tab/>
      </w:r>
      <w:r>
        <w:rPr>
          <w:rFonts w:hint="eastAsia" w:ascii="宋体" w:hAnsi="宋体" w:eastAsia="宋体" w:cs="宋体"/>
          <w:b w:val="0"/>
          <w:i w:val="0"/>
          <w:caps w:val="0"/>
          <w:color w:val="auto"/>
          <w:spacing w:val="0"/>
          <w:w w:val="100"/>
          <w:sz w:val="24"/>
          <w:highlight w:val="none"/>
          <w:u w:val="none" w:color="auto"/>
        </w:rPr>
        <w:t>成交人应按照供应商须知资料表规</w:t>
      </w:r>
      <w:r>
        <w:rPr>
          <w:rFonts w:hint="eastAsia" w:ascii="宋体" w:hAnsi="宋体" w:eastAsia="宋体" w:cs="宋体"/>
          <w:b w:val="0"/>
          <w:i w:val="0"/>
          <w:caps w:val="0"/>
          <w:color w:val="auto"/>
          <w:spacing w:val="0"/>
          <w:w w:val="100"/>
          <w:sz w:val="24"/>
          <w:highlight w:val="none"/>
        </w:rPr>
        <w:t>定向采购人缴纳履约保证金（如采用保函形式，格式见本章附件1）。</w:t>
      </w:r>
    </w:p>
    <w:p w14:paraId="03FC8196">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31.2</w:t>
      </w:r>
      <w:r>
        <w:rPr>
          <w:rFonts w:hint="eastAsia" w:ascii="宋体" w:hAnsi="宋体" w:eastAsia="宋体" w:cs="宋体"/>
          <w:b w:val="0"/>
          <w:i w:val="0"/>
          <w:caps w:val="0"/>
          <w:color w:val="auto"/>
          <w:spacing w:val="0"/>
          <w:w w:val="100"/>
          <w:sz w:val="24"/>
          <w:highlight w:val="none"/>
        </w:rPr>
        <w:tab/>
      </w:r>
      <w:r>
        <w:rPr>
          <w:rFonts w:hint="eastAsia" w:ascii="宋体" w:hAnsi="宋体" w:eastAsia="宋体" w:cs="宋体"/>
          <w:b w:val="0"/>
          <w:i w:val="0"/>
          <w:caps w:val="0"/>
          <w:color w:val="auto"/>
          <w:spacing w:val="0"/>
          <w:w w:val="100"/>
          <w:sz w:val="24"/>
          <w:highlight w:val="none"/>
        </w:rPr>
        <w:t>政府采购利用担保试点范围内的项目，除31.1规定的情形外，成交人也可以按照财政部门的规定，向采购人提供合格的履约担保函（格式见本章附件2）。</w:t>
      </w:r>
    </w:p>
    <w:p w14:paraId="6BFF37D3">
      <w:pPr>
        <w:shd w:val="clear"/>
        <w:snapToGrid w:val="0"/>
        <w:spacing w:before="0" w:beforeAutospacing="0" w:after="0" w:afterAutospacing="0" w:line="240" w:lineRule="atLeast"/>
        <w:jc w:val="left"/>
        <w:textAlignment w:val="baseline"/>
        <w:outlineLvl w:val="9"/>
        <w:rPr>
          <w:rFonts w:hint="eastAsia" w:ascii="宋体" w:hAnsi="宋体" w:eastAsia="宋体" w:cs="宋体"/>
          <w:b w:val="0"/>
          <w:bCs/>
          <w:i w:val="0"/>
          <w:caps w:val="0"/>
          <w:color w:val="auto"/>
          <w:spacing w:val="0"/>
          <w:w w:val="100"/>
          <w:sz w:val="24"/>
          <w:highlight w:val="none"/>
          <w:u w:val="single" w:color="000000"/>
        </w:rPr>
      </w:pPr>
      <w:bookmarkStart w:id="427" w:name="_Toc1888"/>
      <w:bookmarkStart w:id="428" w:name="_Toc13783"/>
      <w:bookmarkStart w:id="429" w:name="_Toc14350"/>
      <w:bookmarkStart w:id="430" w:name="_Toc7088"/>
      <w:bookmarkStart w:id="431" w:name="_Toc5352"/>
      <w:bookmarkStart w:id="432" w:name="_Toc32107"/>
      <w:r>
        <w:rPr>
          <w:rFonts w:hint="eastAsia" w:ascii="宋体" w:hAnsi="宋体" w:eastAsia="宋体" w:cs="宋体"/>
          <w:b w:val="0"/>
          <w:i w:val="0"/>
          <w:caps w:val="0"/>
          <w:color w:val="auto"/>
          <w:spacing w:val="0"/>
          <w:w w:val="100"/>
          <w:sz w:val="24"/>
          <w:highlight w:val="none"/>
          <w:u w:val="none"/>
        </w:rPr>
        <w:t xml:space="preserve">31.3   </w:t>
      </w:r>
      <w:r>
        <w:rPr>
          <w:rFonts w:hint="eastAsia" w:ascii="宋体" w:hAnsi="宋体" w:eastAsia="宋体" w:cs="宋体"/>
          <w:b w:val="0"/>
          <w:i w:val="0"/>
          <w:caps w:val="0"/>
          <w:color w:val="auto"/>
          <w:spacing w:val="0"/>
          <w:w w:val="100"/>
          <w:sz w:val="24"/>
          <w:highlight w:val="none"/>
          <w:u w:val="none" w:color="auto"/>
        </w:rPr>
        <w:t>如果成交人没有按照上述履约保证金的规定执行，将视为放弃成交资格，成交人的磋商保证金将不予退还。在此情况下，采购人可确定下一候选</w:t>
      </w:r>
      <w:r>
        <w:rPr>
          <w:rFonts w:hint="eastAsia" w:ascii="宋体" w:hAnsi="宋体" w:eastAsia="宋体" w:cs="宋体"/>
          <w:b w:val="0"/>
          <w:bCs/>
          <w:i w:val="0"/>
          <w:caps w:val="0"/>
          <w:color w:val="auto"/>
          <w:spacing w:val="0"/>
          <w:w w:val="100"/>
          <w:sz w:val="24"/>
          <w:highlight w:val="none"/>
          <w:u w:val="none" w:color="auto"/>
        </w:rPr>
        <w:t>人为成交人，也可以重新开展采购活动。</w:t>
      </w:r>
      <w:bookmarkEnd w:id="427"/>
      <w:bookmarkEnd w:id="428"/>
      <w:bookmarkEnd w:id="429"/>
      <w:bookmarkEnd w:id="430"/>
      <w:bookmarkEnd w:id="431"/>
      <w:bookmarkEnd w:id="432"/>
    </w:p>
    <w:p w14:paraId="38D83945">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auto"/>
        </w:rPr>
      </w:pPr>
      <w:bookmarkStart w:id="433" w:name="_Toc23392"/>
      <w:bookmarkStart w:id="434" w:name="_Toc16384"/>
      <w:bookmarkStart w:id="435" w:name="_Toc27934"/>
      <w:bookmarkStart w:id="436" w:name="_Toc31215"/>
      <w:bookmarkStart w:id="437" w:name="_Toc20197"/>
      <w:bookmarkStart w:id="438" w:name="_Toc29408"/>
      <w:bookmarkStart w:id="439" w:name="_Toc29652"/>
      <w:bookmarkStart w:id="440" w:name="_Toc515647794"/>
      <w:bookmarkStart w:id="441" w:name="_Toc3090"/>
      <w:bookmarkStart w:id="442" w:name="_Toc7508"/>
      <w:bookmarkStart w:id="443" w:name="_Toc10734"/>
      <w:r>
        <w:rPr>
          <w:rFonts w:hint="eastAsia" w:ascii="宋体" w:hAnsi="宋体" w:eastAsia="宋体" w:cs="宋体"/>
          <w:b/>
          <w:i w:val="0"/>
          <w:caps w:val="0"/>
          <w:color w:val="auto"/>
          <w:spacing w:val="0"/>
          <w:w w:val="100"/>
          <w:sz w:val="24"/>
          <w:highlight w:val="none"/>
          <w:u w:val="single" w:color="auto"/>
        </w:rPr>
        <w:t>32.成交</w:t>
      </w:r>
      <w:r>
        <w:rPr>
          <w:rFonts w:hint="eastAsia" w:ascii="宋体" w:hAnsi="宋体" w:eastAsia="宋体" w:cs="宋体"/>
          <w:b/>
          <w:i w:val="0"/>
          <w:caps w:val="0"/>
          <w:color w:val="auto"/>
          <w:spacing w:val="0"/>
          <w:w w:val="100"/>
          <w:sz w:val="24"/>
          <w:highlight w:val="none"/>
          <w:u w:val="single" w:color="auto"/>
          <w:lang w:val="en-US" w:eastAsia="zh-CN"/>
        </w:rPr>
        <w:t>服务</w:t>
      </w:r>
      <w:r>
        <w:rPr>
          <w:rFonts w:hint="eastAsia" w:ascii="宋体" w:hAnsi="宋体" w:eastAsia="宋体" w:cs="宋体"/>
          <w:b/>
          <w:i w:val="0"/>
          <w:caps w:val="0"/>
          <w:color w:val="auto"/>
          <w:spacing w:val="0"/>
          <w:w w:val="100"/>
          <w:sz w:val="24"/>
          <w:highlight w:val="none"/>
          <w:u w:val="single" w:color="auto"/>
        </w:rPr>
        <w:t>费</w:t>
      </w:r>
      <w:bookmarkEnd w:id="433"/>
      <w:bookmarkEnd w:id="434"/>
      <w:bookmarkEnd w:id="435"/>
      <w:bookmarkEnd w:id="436"/>
      <w:bookmarkEnd w:id="437"/>
      <w:bookmarkEnd w:id="438"/>
      <w:bookmarkEnd w:id="439"/>
      <w:bookmarkEnd w:id="440"/>
      <w:bookmarkEnd w:id="441"/>
      <w:bookmarkEnd w:id="442"/>
      <w:bookmarkEnd w:id="443"/>
    </w:p>
    <w:p w14:paraId="556080BF">
      <w:pPr>
        <w:shd w:val="clear"/>
        <w:snapToGrid w:val="0"/>
        <w:spacing w:before="0" w:beforeAutospacing="0" w:after="0" w:afterAutospacing="0" w:line="240" w:lineRule="atLeast"/>
        <w:jc w:val="left"/>
        <w:textAlignment w:val="baseline"/>
        <w:outlineLvl w:val="9"/>
        <w:rPr>
          <w:rFonts w:hint="eastAsia" w:ascii="宋体" w:hAnsi="宋体" w:eastAsia="宋体" w:cs="宋体"/>
          <w:b w:val="0"/>
          <w:bCs/>
          <w:i w:val="0"/>
          <w:caps w:val="0"/>
          <w:color w:val="auto"/>
          <w:spacing w:val="0"/>
          <w:w w:val="100"/>
          <w:sz w:val="24"/>
          <w:highlight w:val="none"/>
          <w:u w:val="none" w:color="auto"/>
        </w:rPr>
      </w:pPr>
      <w:r>
        <w:rPr>
          <w:rFonts w:hint="eastAsia" w:ascii="宋体" w:hAnsi="宋体" w:eastAsia="宋体" w:cs="宋体"/>
          <w:b w:val="0"/>
          <w:bCs/>
          <w:i w:val="0"/>
          <w:caps w:val="0"/>
          <w:color w:val="auto"/>
          <w:spacing w:val="0"/>
          <w:w w:val="100"/>
          <w:sz w:val="24"/>
          <w:highlight w:val="none"/>
          <w:u w:val="none" w:color="auto"/>
          <w:lang w:val="en-US" w:eastAsia="zh-CN"/>
        </w:rPr>
        <w:t xml:space="preserve">  </w:t>
      </w:r>
      <w:r>
        <w:rPr>
          <w:rFonts w:hint="eastAsia" w:ascii="宋体" w:hAnsi="宋体" w:eastAsia="宋体" w:cs="宋体"/>
          <w:b w:val="0"/>
          <w:bCs/>
          <w:i w:val="0"/>
          <w:caps w:val="0"/>
          <w:color w:val="auto"/>
          <w:spacing w:val="0"/>
          <w:w w:val="100"/>
          <w:sz w:val="24"/>
          <w:highlight w:val="none"/>
          <w:u w:val="none" w:color="auto"/>
        </w:rPr>
        <w:t xml:space="preserve"> </w:t>
      </w:r>
      <w:bookmarkStart w:id="444" w:name="_Toc30285"/>
      <w:bookmarkStart w:id="445" w:name="_Toc30095"/>
      <w:bookmarkStart w:id="446" w:name="_Toc3808"/>
      <w:bookmarkStart w:id="447" w:name="_Toc6649"/>
      <w:bookmarkStart w:id="448" w:name="_Toc23886"/>
      <w:bookmarkStart w:id="449" w:name="_Toc31147"/>
      <w:r>
        <w:rPr>
          <w:rFonts w:hint="eastAsia" w:ascii="宋体" w:hAnsi="宋体" w:eastAsia="宋体" w:cs="宋体"/>
          <w:b w:val="0"/>
          <w:bCs/>
          <w:i w:val="0"/>
          <w:caps w:val="0"/>
          <w:color w:val="auto"/>
          <w:spacing w:val="0"/>
          <w:w w:val="100"/>
          <w:sz w:val="24"/>
          <w:highlight w:val="none"/>
          <w:u w:val="none" w:color="auto"/>
        </w:rPr>
        <w:t>成交人须按照磋商须知资料表规定，向采购代理机构支付成交</w:t>
      </w:r>
      <w:r>
        <w:rPr>
          <w:rFonts w:hint="eastAsia" w:ascii="宋体" w:hAnsi="宋体" w:eastAsia="宋体" w:cs="宋体"/>
          <w:b w:val="0"/>
          <w:bCs/>
          <w:i w:val="0"/>
          <w:caps w:val="0"/>
          <w:color w:val="auto"/>
          <w:spacing w:val="0"/>
          <w:w w:val="100"/>
          <w:sz w:val="24"/>
          <w:highlight w:val="none"/>
          <w:u w:val="none" w:color="auto"/>
          <w:lang w:val="en-US" w:eastAsia="zh-CN"/>
        </w:rPr>
        <w:t>服务</w:t>
      </w:r>
      <w:r>
        <w:rPr>
          <w:rFonts w:hint="eastAsia" w:ascii="宋体" w:hAnsi="宋体" w:eastAsia="宋体" w:cs="宋体"/>
          <w:b w:val="0"/>
          <w:bCs/>
          <w:i w:val="0"/>
          <w:caps w:val="0"/>
          <w:color w:val="auto"/>
          <w:spacing w:val="0"/>
          <w:w w:val="100"/>
          <w:sz w:val="24"/>
          <w:highlight w:val="none"/>
          <w:u w:val="none" w:color="auto"/>
        </w:rPr>
        <w:t>费。</w:t>
      </w:r>
      <w:bookmarkEnd w:id="444"/>
      <w:bookmarkEnd w:id="445"/>
      <w:bookmarkEnd w:id="446"/>
      <w:bookmarkEnd w:id="447"/>
      <w:bookmarkEnd w:id="448"/>
      <w:bookmarkEnd w:id="449"/>
    </w:p>
    <w:p w14:paraId="7600EBE6">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auto"/>
        </w:rPr>
      </w:pPr>
      <w:bookmarkStart w:id="450" w:name="_Toc31549"/>
      <w:bookmarkStart w:id="451" w:name="_Toc16461"/>
      <w:bookmarkStart w:id="452" w:name="_Toc7049"/>
      <w:bookmarkStart w:id="453" w:name="_Toc515647795"/>
      <w:bookmarkStart w:id="454" w:name="_Toc28128"/>
      <w:bookmarkStart w:id="455" w:name="_Toc26134"/>
      <w:bookmarkStart w:id="456" w:name="_Toc6923"/>
      <w:bookmarkStart w:id="457" w:name="_Toc32437"/>
      <w:bookmarkStart w:id="458" w:name="_Toc1343"/>
      <w:bookmarkStart w:id="459" w:name="_Toc5403"/>
      <w:bookmarkStart w:id="460" w:name="_Toc3666"/>
      <w:r>
        <w:rPr>
          <w:rFonts w:hint="eastAsia" w:ascii="宋体" w:hAnsi="宋体" w:eastAsia="宋体" w:cs="宋体"/>
          <w:b/>
          <w:i w:val="0"/>
          <w:caps w:val="0"/>
          <w:color w:val="auto"/>
          <w:spacing w:val="0"/>
          <w:w w:val="100"/>
          <w:sz w:val="24"/>
          <w:highlight w:val="none"/>
          <w:u w:val="single" w:color="auto"/>
        </w:rPr>
        <w:t>33.政府采购信用担保</w:t>
      </w:r>
      <w:bookmarkEnd w:id="450"/>
      <w:bookmarkEnd w:id="451"/>
      <w:bookmarkEnd w:id="452"/>
      <w:bookmarkEnd w:id="453"/>
      <w:bookmarkEnd w:id="454"/>
      <w:bookmarkEnd w:id="455"/>
      <w:bookmarkEnd w:id="456"/>
      <w:bookmarkEnd w:id="457"/>
      <w:bookmarkEnd w:id="458"/>
      <w:bookmarkEnd w:id="459"/>
      <w:bookmarkEnd w:id="460"/>
    </w:p>
    <w:p w14:paraId="787E1240">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33.1   本项目是否属于信用担保试点范围见供应商须知资料表。</w:t>
      </w:r>
    </w:p>
    <w:p w14:paraId="32B4347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33.2   如属于政府采购信用担保试点范围内，中小型企业供应商可以自由按照财政部门的规定，采用磋商担保、履约担保和融资担保。</w:t>
      </w:r>
    </w:p>
    <w:p w14:paraId="53D2C9C4">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33.2.1 供应商递交的磋商担保函和履约担保函应符合本磋商文件的规定。</w:t>
      </w:r>
    </w:p>
    <w:p w14:paraId="5D1098F8">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33.2.2 成交人可以采取融资担保的形式为政府采购项目履约进行融资。</w:t>
      </w:r>
    </w:p>
    <w:p w14:paraId="169B8883">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33.2.3 合格的政府采购专业信用担保机构名单见供应商须知资料表。</w:t>
      </w:r>
    </w:p>
    <w:p w14:paraId="01CD42E5">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461" w:name="_Toc26887"/>
      <w:bookmarkStart w:id="462" w:name="_Toc2133"/>
      <w:bookmarkStart w:id="463" w:name="_Toc515647796"/>
      <w:bookmarkStart w:id="464" w:name="_Toc28874"/>
      <w:bookmarkStart w:id="465" w:name="_Toc16394"/>
      <w:bookmarkStart w:id="466" w:name="_Toc7616"/>
      <w:bookmarkStart w:id="467" w:name="_Toc15545"/>
      <w:bookmarkStart w:id="468" w:name="_Toc15842"/>
      <w:bookmarkStart w:id="469" w:name="_Toc23999"/>
      <w:bookmarkStart w:id="470" w:name="_Toc7391"/>
      <w:r>
        <w:rPr>
          <w:rFonts w:hint="eastAsia" w:ascii="宋体" w:hAnsi="宋体" w:eastAsia="宋体" w:cs="宋体"/>
          <w:b/>
          <w:i w:val="0"/>
          <w:caps w:val="0"/>
          <w:color w:val="auto"/>
          <w:spacing w:val="0"/>
          <w:w w:val="100"/>
          <w:sz w:val="24"/>
          <w:highlight w:val="none"/>
          <w:u w:val="single" w:color="000000"/>
        </w:rPr>
        <w:t>34.廉洁自律规定</w:t>
      </w:r>
      <w:bookmarkEnd w:id="461"/>
      <w:bookmarkEnd w:id="462"/>
      <w:bookmarkEnd w:id="463"/>
      <w:bookmarkEnd w:id="464"/>
      <w:bookmarkEnd w:id="465"/>
      <w:bookmarkEnd w:id="466"/>
      <w:bookmarkEnd w:id="467"/>
      <w:bookmarkEnd w:id="468"/>
      <w:bookmarkEnd w:id="469"/>
      <w:bookmarkEnd w:id="470"/>
    </w:p>
    <w:p w14:paraId="3DE15BF9">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34.1   采购代理机构工作人员不得以不正当手段获取政府采购代理业务，不得与采购人、供应商恶意串通操纵政府采购活动。</w:t>
      </w:r>
    </w:p>
    <w:p w14:paraId="1D70073B">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34.2   采购代理机构工作人员不得接受采购人或者供应商组织的宴请、旅游、娱乐，不得收受礼品、现金、有价证券等，不得向采购人或者供应商报销应当由个人承担的费用。</w:t>
      </w:r>
    </w:p>
    <w:p w14:paraId="2ABD812C">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34.3   为强化采购代理机构内部监督机制，供应商可按</w:t>
      </w:r>
      <w:r>
        <w:rPr>
          <w:rFonts w:hint="eastAsia" w:ascii="宋体" w:hAnsi="宋体" w:eastAsia="宋体" w:cs="宋体"/>
          <w:b w:val="0"/>
          <w:i w:val="0"/>
          <w:caps w:val="0"/>
          <w:color w:val="auto"/>
          <w:spacing w:val="0"/>
          <w:w w:val="100"/>
          <w:sz w:val="24"/>
          <w:highlight w:val="none"/>
          <w:u w:val="single" w:color="000000"/>
        </w:rPr>
        <w:t>供应商须知资料表中的</w:t>
      </w:r>
      <w:r>
        <w:rPr>
          <w:rFonts w:hint="eastAsia" w:ascii="宋体" w:hAnsi="宋体" w:eastAsia="宋体" w:cs="宋体"/>
          <w:b w:val="0"/>
          <w:i w:val="0"/>
          <w:caps w:val="0"/>
          <w:color w:val="auto"/>
          <w:spacing w:val="0"/>
          <w:w w:val="100"/>
          <w:sz w:val="24"/>
          <w:highlight w:val="none"/>
        </w:rPr>
        <w:t>监督电话和邮箱，反映采购代理机构的廉洁自律等问题。</w:t>
      </w:r>
    </w:p>
    <w:p w14:paraId="195291B5">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471" w:name="_Toc19883"/>
      <w:bookmarkStart w:id="472" w:name="_Toc3386"/>
      <w:bookmarkStart w:id="473" w:name="_Toc11586"/>
      <w:bookmarkStart w:id="474" w:name="_Toc1011"/>
      <w:bookmarkStart w:id="475" w:name="_Toc9179"/>
      <w:bookmarkStart w:id="476" w:name="_Toc17910"/>
      <w:bookmarkStart w:id="477" w:name="_Toc25440"/>
      <w:bookmarkStart w:id="478" w:name="_Toc515647797"/>
      <w:bookmarkStart w:id="479" w:name="_Toc25480"/>
      <w:bookmarkStart w:id="480" w:name="_Toc24873"/>
      <w:r>
        <w:rPr>
          <w:rFonts w:hint="eastAsia" w:ascii="宋体" w:hAnsi="宋体" w:eastAsia="宋体" w:cs="宋体"/>
          <w:b/>
          <w:i w:val="0"/>
          <w:caps w:val="0"/>
          <w:color w:val="auto"/>
          <w:spacing w:val="0"/>
          <w:w w:val="100"/>
          <w:sz w:val="24"/>
          <w:highlight w:val="none"/>
          <w:u w:val="single" w:color="000000"/>
        </w:rPr>
        <w:t>35.人员回避</w:t>
      </w:r>
      <w:bookmarkEnd w:id="471"/>
      <w:bookmarkEnd w:id="472"/>
      <w:bookmarkEnd w:id="473"/>
      <w:bookmarkEnd w:id="474"/>
      <w:bookmarkEnd w:id="475"/>
      <w:bookmarkEnd w:id="476"/>
      <w:bookmarkEnd w:id="477"/>
      <w:bookmarkEnd w:id="478"/>
      <w:bookmarkEnd w:id="479"/>
      <w:bookmarkEnd w:id="480"/>
    </w:p>
    <w:p w14:paraId="03DC4CF1">
      <w:pPr>
        <w:shd w:val="clear"/>
        <w:snapToGrid w:val="0"/>
        <w:spacing w:before="0" w:beforeAutospacing="0" w:after="0" w:afterAutospacing="0" w:line="240" w:lineRule="atLeast"/>
        <w:ind w:hangingChars="37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供应商认为采购人员及其相关人员有法律法规所列与其他供应商有利害关系的，可以向采购人或采购代理机构书面提出回避申请，并说明理由。</w:t>
      </w:r>
    </w:p>
    <w:p w14:paraId="4DF7AB5D">
      <w:pPr>
        <w:pStyle w:val="4"/>
        <w:shd w:val="clear"/>
        <w:snapToGrid w:val="0"/>
        <w:spacing w:before="0" w:beforeAutospacing="0" w:after="0" w:afterAutospacing="0" w:line="240" w:lineRule="atLeast"/>
        <w:jc w:val="left"/>
        <w:textAlignment w:val="baseline"/>
        <w:rPr>
          <w:rFonts w:hint="eastAsia" w:ascii="宋体" w:hAnsi="宋体" w:eastAsia="宋体" w:cs="宋体"/>
          <w:b/>
          <w:i w:val="0"/>
          <w:caps w:val="0"/>
          <w:color w:val="auto"/>
          <w:spacing w:val="0"/>
          <w:w w:val="100"/>
          <w:sz w:val="24"/>
          <w:highlight w:val="none"/>
          <w:u w:val="single" w:color="000000"/>
        </w:rPr>
      </w:pPr>
      <w:bookmarkStart w:id="481" w:name="_Toc30280"/>
      <w:bookmarkStart w:id="482" w:name="_Toc23729"/>
      <w:bookmarkStart w:id="483" w:name="_Toc24801"/>
      <w:bookmarkStart w:id="484" w:name="_Toc25393"/>
      <w:bookmarkStart w:id="485" w:name="_Toc1148"/>
      <w:bookmarkStart w:id="486" w:name="_Toc11115"/>
      <w:bookmarkStart w:id="487" w:name="_Toc15825"/>
      <w:bookmarkStart w:id="488" w:name="_Toc24595"/>
      <w:bookmarkStart w:id="489" w:name="_Toc7453"/>
      <w:bookmarkStart w:id="490" w:name="_Toc515647798"/>
      <w:bookmarkStart w:id="491" w:name="_Toc25962"/>
      <w:r>
        <w:rPr>
          <w:rFonts w:hint="eastAsia" w:ascii="宋体" w:hAnsi="宋体" w:eastAsia="宋体" w:cs="宋体"/>
          <w:b/>
          <w:i w:val="0"/>
          <w:caps w:val="0"/>
          <w:color w:val="auto"/>
          <w:spacing w:val="0"/>
          <w:w w:val="100"/>
          <w:sz w:val="24"/>
          <w:highlight w:val="none"/>
          <w:u w:val="single" w:color="000000"/>
        </w:rPr>
        <w:t>36.质疑与接收</w:t>
      </w:r>
      <w:bookmarkEnd w:id="481"/>
      <w:bookmarkEnd w:id="482"/>
      <w:bookmarkEnd w:id="483"/>
      <w:bookmarkEnd w:id="484"/>
      <w:bookmarkEnd w:id="485"/>
      <w:bookmarkEnd w:id="486"/>
      <w:bookmarkEnd w:id="487"/>
      <w:bookmarkEnd w:id="488"/>
      <w:bookmarkEnd w:id="489"/>
      <w:bookmarkEnd w:id="490"/>
      <w:bookmarkEnd w:id="491"/>
    </w:p>
    <w:p w14:paraId="1AE0817C">
      <w:pPr>
        <w:shd w:val="clear"/>
        <w:snapToGrid w:val="0"/>
        <w:spacing w:before="0" w:beforeAutospacing="0" w:after="0" w:afterAutospacing="0" w:line="240" w:lineRule="atLeast"/>
        <w:ind w:left="851" w:leftChars="68" w:hangingChars="29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2DBDD51B">
      <w:pPr>
        <w:shd w:val="clear"/>
        <w:snapToGrid w:val="0"/>
        <w:spacing w:before="0" w:beforeAutospacing="0" w:after="0" w:afterAutospacing="0" w:line="240" w:lineRule="atLeast"/>
        <w:ind w:left="851" w:leftChars="68" w:hangingChars="29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9C7B9F8">
      <w:pPr>
        <w:shd w:val="clear"/>
        <w:snapToGrid w:val="0"/>
        <w:spacing w:before="0" w:beforeAutospacing="0" w:after="0" w:afterAutospacing="0" w:line="240" w:lineRule="atLeast"/>
        <w:ind w:left="851" w:leftChars="405" w:hanging="1"/>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超出法定质疑期的、重复提出的、分次提出的或内容、形式不符合《政府采购质疑和投诉办法》的，质疑供应商将依法承担不利后果。</w:t>
      </w:r>
    </w:p>
    <w:p w14:paraId="26DD922F">
      <w:pPr>
        <w:shd w:val="clear"/>
        <w:snapToGrid w:val="0"/>
        <w:spacing w:before="0" w:beforeAutospacing="0" w:after="0" w:afterAutospacing="0" w:line="240" w:lineRule="atLeast"/>
        <w:ind w:left="720" w:hanging="720" w:hangingChars="3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36.3  采购代理机构质疑函接收部门、联系电话和通讯地址, 见</w:t>
      </w:r>
      <w:r>
        <w:rPr>
          <w:rFonts w:hint="eastAsia" w:ascii="宋体" w:hAnsi="宋体" w:eastAsia="宋体" w:cs="宋体"/>
          <w:b w:val="0"/>
          <w:i w:val="0"/>
          <w:caps w:val="0"/>
          <w:color w:val="auto"/>
          <w:spacing w:val="0"/>
          <w:w w:val="100"/>
          <w:sz w:val="24"/>
          <w:highlight w:val="none"/>
          <w:u w:val="single" w:color="000000"/>
        </w:rPr>
        <w:t>供应商须知资料表。</w:t>
      </w:r>
    </w:p>
    <w:p w14:paraId="294BD6C1">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35.4   质疑的提出</w:t>
      </w:r>
    </w:p>
    <w:p w14:paraId="7528CB82">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35.5   本采购文件中所称质疑及答复，是指参加本次采购活动的供应商对政府采购活动中的采购文件、采购过程和成交结果向采购方提出质疑，采购方答复质疑的行为。</w:t>
      </w:r>
    </w:p>
    <w:p w14:paraId="559119F8">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35.6   供应商认为采购文件、采购过程和成交结果使自己的权益受到损害的，可以在知道或者应知其权益受到损害之日起7个工作日内，以书面形式向采购方提出质疑。供应商应知其权益受到损害之日，是指：</w:t>
      </w:r>
    </w:p>
    <w:p w14:paraId="79E48BE6">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（一）对可以质疑的采购文件提出质疑的，为收到采购文件之日或者采购文件公告期限届满之日；</w:t>
      </w:r>
    </w:p>
    <w:p w14:paraId="1A2CF6A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（二）对采购过程提出质疑的，为各采购程序环节结束之日；</w:t>
      </w:r>
    </w:p>
    <w:p w14:paraId="4F251E2A">
      <w:pPr>
        <w:shd w:val="clear"/>
        <w:snapToGrid w:val="0"/>
        <w:spacing w:before="0" w:beforeAutospacing="0" w:after="0" w:afterAutospacing="0" w:line="400" w:lineRule="exact"/>
        <w:ind w:firstLine="720" w:firstLineChars="3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（三）对成交结果提出质疑的，为成交结果公告期限届满之日。</w:t>
      </w:r>
    </w:p>
    <w:p w14:paraId="6FBFFCB5">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35.7   对可以质疑的采购文件提出质疑的，质疑人为参与本项目的报价方或潜在报价方。可质疑的文件为采购公告以及采购文件（包括属于其组成部分的澄清、修改、补充文件和评审标准、合同文本等）。</w:t>
      </w:r>
    </w:p>
    <w:p w14:paraId="24638615">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47ED3954">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35.9   提出质疑应当符合下列条件：</w:t>
      </w:r>
    </w:p>
    <w:p w14:paraId="5C418F03">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（一）质疑主体应当符合有关规定；</w:t>
      </w:r>
    </w:p>
    <w:p w14:paraId="421503AA">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（二）在质疑法定期限内提出；</w:t>
      </w:r>
    </w:p>
    <w:p w14:paraId="549BCB02">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（三）属于可以提出质疑的政府采购事项受理范围和本项目采购人的管辖权范围；</w:t>
      </w:r>
    </w:p>
    <w:p w14:paraId="0C9D5383">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（四）政府采购法律、法规、规章规定的其他条件。</w:t>
      </w:r>
    </w:p>
    <w:p w14:paraId="3CC85749">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2C27E2A">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35.11  质疑人所提供的证明材料应当具有真实性、合法性以及与质疑事项的关联性和证明力，否则不能作为认定该质疑事项成立的依据。</w:t>
      </w:r>
    </w:p>
    <w:p w14:paraId="09A32765">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35.12  质疑人提出质疑时应当提交质疑函。质疑函包括下列内容：</w:t>
      </w:r>
    </w:p>
    <w:p w14:paraId="019CA4F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（一）提出质疑的质疑人的名称、地址、邮编、联系人及联系电话等；</w:t>
      </w:r>
    </w:p>
    <w:p w14:paraId="4FA1C31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（二）质疑项目的名称、编号；</w:t>
      </w:r>
    </w:p>
    <w:p w14:paraId="6CCBB05D">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（三）质疑事项；</w:t>
      </w:r>
    </w:p>
    <w:p w14:paraId="5C28569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（四）事实依据和证明材料；</w:t>
      </w:r>
    </w:p>
    <w:p w14:paraId="73DD67EF">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（五）法律依据；</w:t>
      </w:r>
    </w:p>
    <w:p w14:paraId="2F783A18">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（六）提出质疑的日期。</w:t>
      </w:r>
    </w:p>
    <w:p w14:paraId="2ABF628A">
      <w:pPr>
        <w:shd w:val="clear"/>
        <w:snapToGrid w:val="0"/>
        <w:spacing w:before="0" w:beforeAutospacing="0" w:after="0" w:afterAutospacing="0" w:line="400" w:lineRule="exact"/>
        <w:ind w:left="958" w:leftChars="456" w:firstLine="60" w:firstLineChars="2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质疑函采用实名制。质疑人为自然人的应当由本人签字，并附有效身份证明文件；质疑人为</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或者非</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组织的应当由法定代表人或者负责人签字并加盖公章，并附有效身份证明文件。</w:t>
      </w:r>
    </w:p>
    <w:p w14:paraId="7AC7A264">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35.13  质疑人可以委托代理人进行质疑。代理人应当提交授权委托书。授权委托书应当载明委托代理的具体权限、期限和相关事项。</w:t>
      </w:r>
    </w:p>
    <w:p w14:paraId="172E4A73">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35.14  质疑的审查和受理</w:t>
      </w:r>
    </w:p>
    <w:p w14:paraId="59BE2E37">
      <w:pPr>
        <w:shd w:val="clear"/>
        <w:snapToGrid w:val="0"/>
        <w:spacing w:before="0" w:beforeAutospacing="0" w:after="0" w:afterAutospacing="0" w:line="400" w:lineRule="exact"/>
        <w:ind w:left="840" w:leftChars="4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采购方在收到质疑函后应当及时审查是否符合质疑受理条件，对符合质疑受理条件的，及时予以受理。</w:t>
      </w:r>
    </w:p>
    <w:p w14:paraId="48779397">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35.15  对不符合质疑受理条件的，分别按照下列不同情形予以处理：</w:t>
      </w:r>
    </w:p>
    <w:p w14:paraId="30EBF22A">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（一）质疑函内容不符合规定的，告知质疑人进行修改并重新提出质疑。修改后质疑事项仍不具体、不明确或者最终递交质疑函的时间超过质疑法定期限的，不予受理；</w:t>
      </w:r>
    </w:p>
    <w:p w14:paraId="1DA44983">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（二）质疑主体不符合有关规定的，告知质疑人不予受理；</w:t>
      </w:r>
    </w:p>
    <w:p w14:paraId="19D63B8C">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（三）超过质疑法定期限提出质疑的，告知质疑人不予受理；</w:t>
      </w:r>
    </w:p>
    <w:p w14:paraId="03B927D0">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（四）对不属于可以提出质疑的政府采购事项提出质疑的，告知质疑人不予受理；</w:t>
      </w:r>
    </w:p>
    <w:p w14:paraId="4C714E17">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（五）质疑不属于本项目采购方管辖的，告知质疑人向有管辖权的采购人提出质疑；</w:t>
      </w:r>
    </w:p>
    <w:p w14:paraId="3F1A0BDC">
      <w:pPr>
        <w:shd w:val="clear"/>
        <w:snapToGrid w:val="0"/>
        <w:spacing w:before="0" w:beforeAutospacing="0" w:after="0" w:afterAutospacing="0" w:line="400" w:lineRule="exact"/>
        <w:ind w:left="898" w:leftChars="342" w:hangingChars="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（六）质疑不符合其他条件的，告知质疑人不予受理。</w:t>
      </w:r>
    </w:p>
    <w:p w14:paraId="797CBCF7">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35.16  质疑的处理和答复</w:t>
      </w:r>
    </w:p>
    <w:p w14:paraId="61E3FE68">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35.17  采购方受理质疑后，将及时把质疑函发送给被质疑人，并要求其在一定限期内提交书面答复，同时提供有关证据、依据和相关材料。</w:t>
      </w:r>
    </w:p>
    <w:p w14:paraId="1DE57A3F">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35.18  对于质疑事项中涉及的问题较多、情况比较复杂的，为了全面查清事实、取得充分的证据，采购方认为有必要时，可以进行调查取证或者组织质证。</w:t>
      </w:r>
    </w:p>
    <w:p w14:paraId="6FC05779">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35.19  对评审过程、成交结果提出质疑的，采购方可以组织原</w:t>
      </w:r>
      <w:r>
        <w:rPr>
          <w:rFonts w:hint="eastAsia" w:ascii="宋体" w:hAnsi="宋体" w:eastAsia="宋体" w:cs="宋体"/>
          <w:b w:val="0"/>
          <w:i w:val="0"/>
          <w:caps w:val="0"/>
          <w:color w:val="auto"/>
          <w:spacing w:val="0"/>
          <w:w w:val="100"/>
          <w:sz w:val="24"/>
          <w:highlight w:val="none"/>
          <w:lang w:eastAsia="zh-CN"/>
        </w:rPr>
        <w:t>磋商小组</w:t>
      </w:r>
      <w:r>
        <w:rPr>
          <w:rFonts w:hint="eastAsia" w:ascii="宋体" w:hAnsi="宋体" w:eastAsia="宋体" w:cs="宋体"/>
          <w:b w:val="0"/>
          <w:i w:val="0"/>
          <w:caps w:val="0"/>
          <w:color w:val="auto"/>
          <w:spacing w:val="0"/>
          <w:w w:val="100"/>
          <w:sz w:val="24"/>
          <w:highlight w:val="none"/>
        </w:rPr>
        <w:t>协助答复质疑。</w:t>
      </w:r>
    </w:p>
    <w:p w14:paraId="4CCC23FF">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35.20  质疑处理过程中，质疑人书面申请撤回质疑的，将终止质疑处理程序。</w:t>
      </w:r>
    </w:p>
    <w:p w14:paraId="4B6BCBCA">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35.21  质疑人拒绝配合采购方依法对质疑进行调查处理的，采购方将按质疑人自动撤回质疑处理；被质疑人拒绝配合采购方依法对质疑进行调查处理的，采购方将视同其认可质疑事项。</w:t>
      </w:r>
    </w:p>
    <w:p w14:paraId="56C0AB1E">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35.22  质疑人拒绝配合采购方依法对质疑进行调查处理的，采购方将按质疑人自动撤回质疑处理；被质疑人拒绝配合采购方依法对质疑进行调查处理的，采购方将视同其认可质疑事项。</w:t>
      </w:r>
    </w:p>
    <w:p w14:paraId="0EB42340">
      <w:pPr>
        <w:shd w:val="clear"/>
        <w:snapToGrid w:val="0"/>
        <w:spacing w:before="0" w:beforeAutospacing="0" w:after="0" w:afterAutospacing="0" w:line="400" w:lineRule="exact"/>
        <w:ind w:hangingChars="375"/>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35.23  采购方将在正式受理质疑后7个工作日内作出答复。</w:t>
      </w:r>
    </w:p>
    <w:p w14:paraId="7036B3FF">
      <w:pPr>
        <w:pStyle w:val="32"/>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35.24  质疑答复应当包括下列内容：</w:t>
      </w:r>
    </w:p>
    <w:p w14:paraId="12867732">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（一）质疑人的姓名或者名称；</w:t>
      </w:r>
    </w:p>
    <w:p w14:paraId="58160520">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（二）收到质疑函的日期、质疑项目名称及编号；</w:t>
      </w:r>
    </w:p>
    <w:p w14:paraId="0EA2424B">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（三）质疑事项、质疑答复的具体内容、事实依据和法律依据；</w:t>
      </w:r>
    </w:p>
    <w:p w14:paraId="7B80787F">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（四）告知质疑供应商依法投诉的权利；</w:t>
      </w:r>
    </w:p>
    <w:p w14:paraId="40DFD2EB">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（五）质疑答复人名称；</w:t>
      </w:r>
    </w:p>
    <w:p w14:paraId="09F53370">
      <w:pPr>
        <w:pStyle w:val="32"/>
        <w:shd w:val="clear"/>
        <w:snapToGrid w:val="0"/>
        <w:spacing w:before="0" w:beforeAutospacing="0" w:after="0" w:afterAutospacing="0" w:line="400" w:lineRule="exact"/>
        <w:ind w:left="840" w:leftChars="4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（六）答复质疑的日期。</w:t>
      </w:r>
    </w:p>
    <w:p w14:paraId="63F5C6E4">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bookmarkStart w:id="492" w:name="_Toc14949"/>
      <w:bookmarkStart w:id="493" w:name="_Toc24577"/>
    </w:p>
    <w:p w14:paraId="0FE9EC78">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p>
    <w:p w14:paraId="6DC7985C">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p>
    <w:p w14:paraId="665A46F0">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p>
    <w:p w14:paraId="39FA86E6">
      <w:pPr>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br w:type="page"/>
      </w:r>
    </w:p>
    <w:p w14:paraId="1DBE783A">
      <w:pPr>
        <w:shd w:val="clear"/>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质疑函范本</w:t>
      </w:r>
      <w:bookmarkEnd w:id="492"/>
      <w:bookmarkEnd w:id="493"/>
    </w:p>
    <w:p w14:paraId="1AD11F84">
      <w:pPr>
        <w:shd w:val="clear"/>
        <w:snapToGrid w:val="0"/>
        <w:spacing w:before="312" w:beforeAutospacing="0" w:after="0" w:afterAutospacing="0" w:line="400" w:lineRule="exact"/>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一、质疑供应商基本信息</w:t>
      </w:r>
    </w:p>
    <w:p w14:paraId="137E2CE1">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质疑供应商：</w:t>
      </w:r>
      <w:r>
        <w:rPr>
          <w:rFonts w:hint="eastAsia" w:ascii="宋体" w:hAnsi="宋体" w:eastAsia="宋体" w:cs="宋体"/>
          <w:b w:val="0"/>
          <w:i w:val="0"/>
          <w:caps w:val="0"/>
          <w:color w:val="auto"/>
          <w:spacing w:val="0"/>
          <w:w w:val="100"/>
          <w:sz w:val="24"/>
          <w:highlight w:val="none"/>
          <w:u w:val="dotted" w:color="000000"/>
        </w:rPr>
        <w:t xml:space="preserve">                                        </w:t>
      </w:r>
    </w:p>
    <w:p w14:paraId="70272146">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地址：</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邮编：</w:t>
      </w:r>
      <w:r>
        <w:rPr>
          <w:rFonts w:hint="eastAsia" w:ascii="宋体" w:hAnsi="宋体" w:eastAsia="宋体" w:cs="宋体"/>
          <w:b w:val="0"/>
          <w:i w:val="0"/>
          <w:caps w:val="0"/>
          <w:color w:val="auto"/>
          <w:spacing w:val="0"/>
          <w:w w:val="100"/>
          <w:sz w:val="24"/>
          <w:highlight w:val="none"/>
          <w:u w:val="dotted" w:color="000000"/>
        </w:rPr>
        <w:t xml:space="preserve">                                                   </w:t>
      </w:r>
    </w:p>
    <w:p w14:paraId="0C464F38">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联系人：</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联系电话：</w:t>
      </w:r>
      <w:r>
        <w:rPr>
          <w:rFonts w:hint="eastAsia" w:ascii="宋体" w:hAnsi="宋体" w:eastAsia="宋体" w:cs="宋体"/>
          <w:b w:val="0"/>
          <w:i w:val="0"/>
          <w:caps w:val="0"/>
          <w:color w:val="auto"/>
          <w:spacing w:val="0"/>
          <w:w w:val="100"/>
          <w:sz w:val="24"/>
          <w:highlight w:val="none"/>
          <w:u w:val="dotted" w:color="000000"/>
        </w:rPr>
        <w:t xml:space="preserve">                              </w:t>
      </w:r>
    </w:p>
    <w:p w14:paraId="3750B4D7">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授权代表：</w:t>
      </w:r>
      <w:r>
        <w:rPr>
          <w:rFonts w:hint="eastAsia" w:ascii="宋体" w:hAnsi="宋体" w:eastAsia="宋体" w:cs="宋体"/>
          <w:b w:val="0"/>
          <w:i w:val="0"/>
          <w:caps w:val="0"/>
          <w:color w:val="auto"/>
          <w:spacing w:val="0"/>
          <w:w w:val="100"/>
          <w:sz w:val="24"/>
          <w:highlight w:val="none"/>
          <w:u w:val="dotted" w:color="000000"/>
        </w:rPr>
        <w:t xml:space="preserve">                                          </w:t>
      </w:r>
    </w:p>
    <w:p w14:paraId="63EFD9EB">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联系电话：</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 xml:space="preserve"> </w:t>
      </w:r>
    </w:p>
    <w:p w14:paraId="3C131442">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地址： </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邮编：</w:t>
      </w:r>
      <w:r>
        <w:rPr>
          <w:rFonts w:hint="eastAsia" w:ascii="宋体" w:hAnsi="宋体" w:eastAsia="宋体" w:cs="宋体"/>
          <w:b w:val="0"/>
          <w:i w:val="0"/>
          <w:caps w:val="0"/>
          <w:color w:val="auto"/>
          <w:spacing w:val="0"/>
          <w:w w:val="100"/>
          <w:sz w:val="24"/>
          <w:highlight w:val="none"/>
          <w:u w:val="dotted" w:color="000000"/>
        </w:rPr>
        <w:t xml:space="preserve">                                                </w:t>
      </w:r>
    </w:p>
    <w:p w14:paraId="421A7D2E">
      <w:pPr>
        <w:shd w:val="clear"/>
        <w:snapToGrid w:val="0"/>
        <w:spacing w:before="312" w:beforeAutospacing="0" w:after="0" w:afterAutospacing="0" w:line="400" w:lineRule="exact"/>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二、质疑项目基本情况</w:t>
      </w:r>
    </w:p>
    <w:p w14:paraId="3E7DAB22">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质疑项目的名称：</w:t>
      </w:r>
      <w:r>
        <w:rPr>
          <w:rFonts w:hint="eastAsia" w:ascii="宋体" w:hAnsi="宋体" w:eastAsia="宋体" w:cs="宋体"/>
          <w:b w:val="0"/>
          <w:i w:val="0"/>
          <w:caps w:val="0"/>
          <w:color w:val="auto"/>
          <w:spacing w:val="0"/>
          <w:w w:val="100"/>
          <w:sz w:val="24"/>
          <w:highlight w:val="none"/>
          <w:u w:val="dotted" w:color="000000"/>
        </w:rPr>
        <w:t xml:space="preserve">                                      </w:t>
      </w:r>
    </w:p>
    <w:p w14:paraId="7E181AE0">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质疑项目的编号：</w:t>
      </w:r>
      <w:r>
        <w:rPr>
          <w:rFonts w:hint="eastAsia" w:ascii="宋体" w:hAnsi="宋体" w:eastAsia="宋体" w:cs="宋体"/>
          <w:b w:val="0"/>
          <w:i w:val="0"/>
          <w:caps w:val="0"/>
          <w:color w:val="auto"/>
          <w:spacing w:val="0"/>
          <w:w w:val="100"/>
          <w:sz w:val="24"/>
          <w:highlight w:val="none"/>
          <w:u w:val="dotted" w:color="000000"/>
        </w:rPr>
        <w:t xml:space="preserve">               </w:t>
      </w:r>
      <w:r>
        <w:rPr>
          <w:rFonts w:hint="eastAsia" w:ascii="宋体" w:hAnsi="宋体" w:eastAsia="宋体" w:cs="宋体"/>
          <w:b w:val="0"/>
          <w:i w:val="0"/>
          <w:caps w:val="0"/>
          <w:color w:val="auto"/>
          <w:spacing w:val="0"/>
          <w:w w:val="100"/>
          <w:sz w:val="24"/>
          <w:highlight w:val="none"/>
        </w:rPr>
        <w:t>包号：</w:t>
      </w:r>
      <w:r>
        <w:rPr>
          <w:rFonts w:hint="eastAsia" w:ascii="宋体" w:hAnsi="宋体" w:eastAsia="宋体" w:cs="宋体"/>
          <w:b w:val="0"/>
          <w:i w:val="0"/>
          <w:caps w:val="0"/>
          <w:color w:val="auto"/>
          <w:spacing w:val="0"/>
          <w:w w:val="100"/>
          <w:sz w:val="24"/>
          <w:highlight w:val="none"/>
          <w:u w:val="dotted" w:color="000000"/>
        </w:rPr>
        <w:t xml:space="preserve">                 </w:t>
      </w:r>
    </w:p>
    <w:p w14:paraId="2975E0BB">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采购人名称：</w:t>
      </w:r>
      <w:r>
        <w:rPr>
          <w:rFonts w:hint="eastAsia" w:ascii="宋体" w:hAnsi="宋体" w:eastAsia="宋体" w:cs="宋体"/>
          <w:b w:val="0"/>
          <w:i w:val="0"/>
          <w:caps w:val="0"/>
          <w:color w:val="auto"/>
          <w:spacing w:val="0"/>
          <w:w w:val="100"/>
          <w:sz w:val="24"/>
          <w:highlight w:val="none"/>
          <w:u w:val="dotted" w:color="000000"/>
        </w:rPr>
        <w:t xml:space="preserve">                                         </w:t>
      </w:r>
    </w:p>
    <w:p w14:paraId="25F531E2">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采购文件获取日期：</w:t>
      </w:r>
      <w:r>
        <w:rPr>
          <w:rFonts w:hint="eastAsia" w:ascii="宋体" w:hAnsi="宋体" w:eastAsia="宋体" w:cs="宋体"/>
          <w:b w:val="0"/>
          <w:i w:val="0"/>
          <w:caps w:val="0"/>
          <w:color w:val="auto"/>
          <w:spacing w:val="0"/>
          <w:w w:val="100"/>
          <w:sz w:val="24"/>
          <w:highlight w:val="none"/>
          <w:u w:val="dotted" w:color="000000"/>
        </w:rPr>
        <w:t xml:space="preserve">                                           </w:t>
      </w:r>
    </w:p>
    <w:p w14:paraId="18027489">
      <w:pPr>
        <w:shd w:val="clear"/>
        <w:snapToGrid w:val="0"/>
        <w:spacing w:before="312" w:beforeAutospacing="0" w:after="0" w:afterAutospacing="0" w:line="400" w:lineRule="exact"/>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三、质疑事项具体内容</w:t>
      </w:r>
    </w:p>
    <w:p w14:paraId="367A2E17">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质疑事项1：</w:t>
      </w:r>
      <w:r>
        <w:rPr>
          <w:rFonts w:hint="eastAsia" w:ascii="宋体" w:hAnsi="宋体" w:eastAsia="宋体" w:cs="宋体"/>
          <w:b w:val="0"/>
          <w:i w:val="0"/>
          <w:caps w:val="0"/>
          <w:color w:val="auto"/>
          <w:spacing w:val="0"/>
          <w:w w:val="100"/>
          <w:sz w:val="24"/>
          <w:highlight w:val="none"/>
          <w:u w:val="dotted" w:color="000000"/>
        </w:rPr>
        <w:t xml:space="preserve">                                         </w:t>
      </w:r>
    </w:p>
    <w:p w14:paraId="0A2A16C3">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事实依据：</w:t>
      </w:r>
      <w:r>
        <w:rPr>
          <w:rFonts w:hint="eastAsia" w:ascii="宋体" w:hAnsi="宋体" w:eastAsia="宋体" w:cs="宋体"/>
          <w:b w:val="0"/>
          <w:i w:val="0"/>
          <w:caps w:val="0"/>
          <w:color w:val="auto"/>
          <w:spacing w:val="0"/>
          <w:w w:val="100"/>
          <w:sz w:val="24"/>
          <w:highlight w:val="none"/>
          <w:u w:val="dotted" w:color="000000"/>
        </w:rPr>
        <w:t xml:space="preserve">                                          </w:t>
      </w:r>
    </w:p>
    <w:p w14:paraId="20A4F579">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u w:val="dotted" w:color="000000"/>
        </w:rPr>
        <w:t xml:space="preserve">                                                       </w:t>
      </w:r>
    </w:p>
    <w:p w14:paraId="4CF1B24B">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法律依据：</w:t>
      </w:r>
      <w:r>
        <w:rPr>
          <w:rFonts w:hint="eastAsia" w:ascii="宋体" w:hAnsi="宋体" w:eastAsia="宋体" w:cs="宋体"/>
          <w:b w:val="0"/>
          <w:i w:val="0"/>
          <w:caps w:val="0"/>
          <w:color w:val="auto"/>
          <w:spacing w:val="0"/>
          <w:w w:val="100"/>
          <w:sz w:val="24"/>
          <w:highlight w:val="none"/>
          <w:u w:val="dotted" w:color="000000"/>
        </w:rPr>
        <w:t xml:space="preserve">                                          </w:t>
      </w:r>
    </w:p>
    <w:p w14:paraId="7E3C60F7">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u w:val="dotted" w:color="000000"/>
        </w:rPr>
        <w:t xml:space="preserve">                                                     </w:t>
      </w:r>
    </w:p>
    <w:p w14:paraId="4762ED36">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质疑事项2</w:t>
      </w:r>
    </w:p>
    <w:p w14:paraId="5048C305">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w:t>
      </w:r>
    </w:p>
    <w:p w14:paraId="7FC2A402">
      <w:pPr>
        <w:shd w:val="clear"/>
        <w:snapToGrid w:val="0"/>
        <w:spacing w:before="312" w:beforeAutospacing="0" w:after="0" w:afterAutospacing="0" w:line="400" w:lineRule="exact"/>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四、与质疑事项相关的质疑请求</w:t>
      </w:r>
    </w:p>
    <w:p w14:paraId="47AF70F5">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u w:val="dotted" w:color="000000"/>
        </w:rPr>
      </w:pPr>
      <w:r>
        <w:rPr>
          <w:rFonts w:hint="eastAsia" w:ascii="宋体" w:hAnsi="宋体" w:eastAsia="宋体" w:cs="宋体"/>
          <w:b w:val="0"/>
          <w:i w:val="0"/>
          <w:caps w:val="0"/>
          <w:color w:val="auto"/>
          <w:spacing w:val="0"/>
          <w:w w:val="100"/>
          <w:sz w:val="24"/>
          <w:highlight w:val="none"/>
        </w:rPr>
        <w:t>请求：</w:t>
      </w:r>
      <w:r>
        <w:rPr>
          <w:rFonts w:hint="eastAsia" w:ascii="宋体" w:hAnsi="宋体" w:eastAsia="宋体" w:cs="宋体"/>
          <w:b w:val="0"/>
          <w:i w:val="0"/>
          <w:caps w:val="0"/>
          <w:color w:val="auto"/>
          <w:spacing w:val="0"/>
          <w:w w:val="100"/>
          <w:sz w:val="24"/>
          <w:highlight w:val="none"/>
          <w:u w:val="dotted" w:color="000000"/>
        </w:rPr>
        <w:t xml:space="preserve">                                               </w:t>
      </w:r>
    </w:p>
    <w:p w14:paraId="5E8D5A97">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签字(签章)：                   公章：                      </w:t>
      </w:r>
    </w:p>
    <w:p w14:paraId="2307FD60">
      <w:pPr>
        <w:shd w:val="clea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日期：    </w:t>
      </w:r>
    </w:p>
    <w:p w14:paraId="60C32547">
      <w:pPr>
        <w:shd w:val="clear"/>
        <w:snapToGrid w:val="0"/>
        <w:spacing w:before="0" w:beforeAutospacing="0" w:after="0" w:afterAutospacing="0" w:line="400" w:lineRule="exact"/>
        <w:jc w:val="both"/>
        <w:textAlignment w:val="baseline"/>
        <w:rPr>
          <w:rFonts w:hint="eastAsia" w:ascii="宋体" w:hAnsi="宋体" w:eastAsia="宋体" w:cs="宋体"/>
          <w:b/>
          <w:i w:val="0"/>
          <w:caps w:val="0"/>
          <w:color w:val="auto"/>
          <w:spacing w:val="0"/>
          <w:w w:val="100"/>
          <w:sz w:val="24"/>
          <w:highlight w:val="none"/>
        </w:rPr>
      </w:pPr>
    </w:p>
    <w:p w14:paraId="53A060E4">
      <w:pPr>
        <w:rPr>
          <w:rFonts w:hint="eastAsia" w:ascii="宋体" w:hAnsi="宋体" w:eastAsia="宋体" w:cs="宋体"/>
          <w:b/>
          <w:i w:val="0"/>
          <w:caps w:val="0"/>
          <w:color w:val="auto"/>
          <w:spacing w:val="0"/>
          <w:w w:val="100"/>
          <w:sz w:val="24"/>
          <w:highlight w:val="none"/>
        </w:rPr>
      </w:pPr>
      <w:r>
        <w:rPr>
          <w:rFonts w:hint="eastAsia" w:ascii="宋体" w:hAnsi="宋体" w:eastAsia="宋体" w:cs="宋体"/>
          <w:b/>
          <w:i w:val="0"/>
          <w:caps w:val="0"/>
          <w:color w:val="auto"/>
          <w:spacing w:val="0"/>
          <w:w w:val="100"/>
          <w:sz w:val="24"/>
          <w:highlight w:val="none"/>
        </w:rPr>
        <w:br w:type="page"/>
      </w:r>
    </w:p>
    <w:p w14:paraId="1EB09461">
      <w:pPr>
        <w:shd w:val="clear"/>
        <w:snapToGrid w:val="0"/>
        <w:spacing w:before="0" w:beforeAutospacing="0" w:after="0" w:afterAutospacing="0" w:line="400" w:lineRule="exact"/>
        <w:jc w:val="both"/>
        <w:textAlignment w:val="baseline"/>
        <w:rPr>
          <w:rFonts w:hint="eastAsia" w:ascii="宋体" w:hAnsi="宋体" w:eastAsia="宋体" w:cs="宋体"/>
          <w:b/>
          <w:i w:val="0"/>
          <w:caps w:val="0"/>
          <w:color w:val="auto"/>
          <w:spacing w:val="0"/>
          <w:w w:val="100"/>
          <w:sz w:val="24"/>
          <w:highlight w:val="none"/>
        </w:rPr>
      </w:pPr>
      <w:r>
        <w:rPr>
          <w:rFonts w:hint="eastAsia" w:ascii="宋体" w:hAnsi="宋体" w:eastAsia="宋体" w:cs="宋体"/>
          <w:b/>
          <w:i w:val="0"/>
          <w:caps w:val="0"/>
          <w:color w:val="auto"/>
          <w:spacing w:val="0"/>
          <w:w w:val="100"/>
          <w:sz w:val="24"/>
          <w:highlight w:val="none"/>
        </w:rPr>
        <w:t>质疑函制作说明：</w:t>
      </w:r>
    </w:p>
    <w:p w14:paraId="05499030">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1.供应商提出质疑时，应提交质疑函和必要的证明材料。</w:t>
      </w:r>
    </w:p>
    <w:p w14:paraId="6C6F65C0">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2.质疑供应商若委托代理人进行质疑的，质疑函应按要求列明“授权代表”的有关内容，并在附件中提交由质疑</w:t>
      </w:r>
      <w:r>
        <w:rPr>
          <w:rFonts w:hint="eastAsia" w:ascii="宋体" w:hAnsi="宋体" w:eastAsia="宋体" w:cs="宋体"/>
          <w:b w:val="0"/>
          <w:i w:val="0"/>
          <w:caps w:val="0"/>
          <w:color w:val="auto"/>
          <w:spacing w:val="0"/>
          <w:w w:val="100"/>
          <w:kern w:val="0"/>
          <w:sz w:val="24"/>
          <w:highlight w:val="none"/>
        </w:rPr>
        <w:t>供应商签署的授权委托书。授权委托书应载明代理人的姓名或者名称、代理事项、具体权限、期限和相关事项。</w:t>
      </w:r>
    </w:p>
    <w:p w14:paraId="15A4056F">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3.质疑供应商若对项目的某一分包进行质疑，质疑函中应列明具体分包号。</w:t>
      </w:r>
    </w:p>
    <w:p w14:paraId="47B2ECC1">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4.质疑函的质疑事项应具体、明确，并有必要的事实依据和法律依据。</w:t>
      </w:r>
    </w:p>
    <w:p w14:paraId="34F0BCA5">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5.质疑函的质疑请求应与质疑事项相关。</w:t>
      </w:r>
    </w:p>
    <w:p w14:paraId="29FCBC77">
      <w:pPr>
        <w:widowControl/>
        <w:shd w:val="clea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6.质疑供应商为自然人的，质疑函应由本人签字；质疑供应商为</w:t>
      </w:r>
      <w:r>
        <w:rPr>
          <w:rFonts w:hint="eastAsia" w:ascii="宋体" w:hAnsi="宋体" w:eastAsia="宋体" w:cs="宋体"/>
          <w:b w:val="0"/>
          <w:i w:val="0"/>
          <w:caps w:val="0"/>
          <w:color w:val="auto"/>
          <w:spacing w:val="0"/>
          <w:w w:val="100"/>
          <w:sz w:val="24"/>
          <w:highlight w:val="none"/>
          <w:lang w:eastAsia="zh-CN"/>
        </w:rPr>
        <w:t>法定代表人</w:t>
      </w:r>
      <w:r>
        <w:rPr>
          <w:rFonts w:hint="eastAsia" w:ascii="宋体" w:hAnsi="宋体" w:eastAsia="宋体" w:cs="宋体"/>
          <w:b w:val="0"/>
          <w:i w:val="0"/>
          <w:caps w:val="0"/>
          <w:color w:val="auto"/>
          <w:spacing w:val="0"/>
          <w:w w:val="100"/>
          <w:sz w:val="24"/>
          <w:highlight w:val="none"/>
        </w:rPr>
        <w:t>或者其他组织的，质疑函应由法定代表人、主要负责人，或者其授权代表签字或者盖章，并加盖公章。</w:t>
      </w:r>
    </w:p>
    <w:p w14:paraId="5D834F5A">
      <w:pPr>
        <w:spacing w:before="0" w:line="240" w:lineRule="atLeast"/>
        <w:jc w:val="both"/>
        <w:outlineLvl w:val="9"/>
        <w:rPr>
          <w:rFonts w:hint="eastAsia" w:ascii="宋体" w:hAnsi="宋体" w:eastAsia="宋体" w:cs="宋体"/>
          <w:color w:val="auto"/>
          <w:sz w:val="24"/>
          <w:szCs w:val="24"/>
          <w:highlight w:val="none"/>
        </w:rPr>
      </w:pPr>
    </w:p>
    <w:p w14:paraId="110D57FA">
      <w:pPr>
        <w:rPr>
          <w:rFonts w:hint="eastAsia" w:ascii="宋体" w:hAnsi="宋体" w:eastAsia="宋体" w:cs="宋体"/>
          <w:color w:val="auto"/>
          <w:sz w:val="24"/>
          <w:szCs w:val="24"/>
          <w:highlight w:val="none"/>
        </w:rPr>
      </w:pPr>
    </w:p>
    <w:bookmarkEnd w:id="365"/>
    <w:bookmarkEnd w:id="366"/>
    <w:bookmarkEnd w:id="367"/>
    <w:bookmarkEnd w:id="368"/>
    <w:bookmarkEnd w:id="369"/>
    <w:bookmarkEnd w:id="370"/>
    <w:bookmarkEnd w:id="371"/>
    <w:bookmarkEnd w:id="372"/>
    <w:p w14:paraId="1995D42E">
      <w:pPr>
        <w:tabs>
          <w:tab w:val="left" w:pos="0"/>
        </w:tabs>
        <w:spacing w:before="0" w:after="0" w:line="240" w:lineRule="atLeast"/>
        <w:jc w:val="center"/>
        <w:outlineLvl w:val="9"/>
        <w:rPr>
          <w:rFonts w:hint="eastAsia" w:ascii="宋体" w:hAnsi="宋体" w:eastAsia="宋体" w:cs="宋体"/>
          <w:color w:val="auto"/>
          <w:highlight w:val="none"/>
        </w:rPr>
      </w:pPr>
      <w:bookmarkStart w:id="494" w:name="_Toc702"/>
      <w:bookmarkStart w:id="495" w:name="_Toc29770"/>
      <w:bookmarkStart w:id="496" w:name="_Toc515647802"/>
      <w:bookmarkStart w:id="497" w:name="_Toc216582812"/>
      <w:bookmarkStart w:id="498" w:name="_Toc728"/>
    </w:p>
    <w:p w14:paraId="620F1FC9">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94"/>
    <w:bookmarkEnd w:id="495"/>
    <w:bookmarkEnd w:id="496"/>
    <w:bookmarkEnd w:id="497"/>
    <w:bookmarkEnd w:id="498"/>
    <w:p w14:paraId="3E3CCF39">
      <w:pPr>
        <w:pStyle w:val="2"/>
        <w:shd w:val="clear"/>
        <w:snapToGrid w:val="0"/>
        <w:spacing w:before="0" w:beforeAutospacing="0" w:after="0" w:afterAutospacing="0" w:line="240" w:lineRule="atLeast"/>
        <w:jc w:val="center"/>
        <w:textAlignment w:val="baseline"/>
        <w:rPr>
          <w:rFonts w:hint="eastAsia" w:ascii="宋体" w:hAnsi="宋体" w:eastAsia="宋体" w:cs="宋体"/>
          <w:b/>
          <w:i w:val="0"/>
          <w:caps w:val="0"/>
          <w:color w:val="auto"/>
          <w:spacing w:val="0"/>
          <w:w w:val="100"/>
          <w:sz w:val="24"/>
          <w:highlight w:val="none"/>
        </w:rPr>
      </w:pPr>
      <w:bookmarkStart w:id="499" w:name="_Toc25242"/>
      <w:r>
        <w:rPr>
          <w:rFonts w:hint="eastAsia" w:ascii="宋体" w:hAnsi="宋体" w:eastAsia="宋体" w:cs="宋体"/>
          <w:b/>
          <w:i w:val="0"/>
          <w:caps w:val="0"/>
          <w:color w:val="auto"/>
          <w:spacing w:val="0"/>
          <w:w w:val="100"/>
          <w:sz w:val="24"/>
          <w:szCs w:val="24"/>
          <w:highlight w:val="none"/>
        </w:rPr>
        <w:t>第2章 响应文件格式</w:t>
      </w:r>
      <w:bookmarkEnd w:id="499"/>
    </w:p>
    <w:p w14:paraId="5EDFD726">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highlight w:val="none"/>
        </w:rPr>
      </w:pPr>
      <w:bookmarkStart w:id="500" w:name="_Toc19961"/>
      <w:bookmarkStart w:id="501" w:name="_Toc18694"/>
      <w:bookmarkStart w:id="502" w:name="_Toc3315"/>
      <w:bookmarkStart w:id="503" w:name="_Toc26489"/>
      <w:bookmarkStart w:id="504" w:name="_Toc18974"/>
      <w:bookmarkStart w:id="505" w:name="_Toc21920"/>
      <w:bookmarkStart w:id="506" w:name="_Toc10335"/>
      <w:bookmarkStart w:id="507" w:name="_Toc515647803"/>
      <w:r>
        <w:rPr>
          <w:rFonts w:hint="eastAsia" w:ascii="宋体" w:hAnsi="宋体" w:eastAsia="宋体" w:cs="宋体"/>
          <w:b/>
          <w:i w:val="0"/>
          <w:caps w:val="0"/>
          <w:color w:val="auto"/>
          <w:spacing w:val="0"/>
          <w:w w:val="100"/>
          <w:sz w:val="24"/>
          <w:szCs w:val="24"/>
          <w:highlight w:val="none"/>
        </w:rPr>
        <w:t>第一部分 磋商开启一览表及资格证明文件</w:t>
      </w:r>
      <w:bookmarkEnd w:id="500"/>
      <w:bookmarkEnd w:id="501"/>
      <w:bookmarkEnd w:id="502"/>
      <w:bookmarkEnd w:id="503"/>
      <w:bookmarkEnd w:id="504"/>
      <w:bookmarkEnd w:id="505"/>
      <w:bookmarkEnd w:id="506"/>
      <w:bookmarkEnd w:id="507"/>
    </w:p>
    <w:p w14:paraId="7CC194B5">
      <w:pPr>
        <w:widowControl/>
        <w:snapToGrid w:val="0"/>
        <w:spacing w:line="360" w:lineRule="exact"/>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一览表；</w:t>
      </w:r>
    </w:p>
    <w:p w14:paraId="79E716B2">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cs="宋体"/>
          <w:color w:val="auto"/>
          <w:kern w:val="2"/>
          <w:sz w:val="24"/>
          <w:szCs w:val="24"/>
          <w:highlight w:val="none"/>
          <w:lang w:val="en-US" w:eastAsia="zh-CN" w:bidi="ar-SA"/>
        </w:rPr>
        <w:t>具有有效的独立法定代表人营业执照；</w:t>
      </w:r>
    </w:p>
    <w:p w14:paraId="1DE6A0CE">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3.法定代表人需提供法定代表人身份证明扫描件加盖公章，被授权委托人需提供法人授权委托书扫描件加盖公章、法人身份证复印件及被授权委托人身份证扫描件加盖公章，被授权委托人必须是本单位正式员工；</w:t>
      </w:r>
    </w:p>
    <w:p w14:paraId="3FC48446">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4.近两年任意一年的财务审计报告，包括资产负债表、现金流量表、利润表等（新成立公司需提供银行资信证明）；</w:t>
      </w:r>
    </w:p>
    <w:p w14:paraId="05365045">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5.提供本单位缴纳的近六个月内任意一个月社保缴纳证明及明细；</w:t>
      </w:r>
    </w:p>
    <w:p w14:paraId="12D1B275">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6.提供税务部门出具的近六个月任意一个月的完税证明；</w:t>
      </w:r>
    </w:p>
    <w:p w14:paraId="4342AB7A">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p>
    <w:p w14:paraId="2DA57864">
      <w:pPr>
        <w:keepNext w:val="0"/>
        <w:keepLines w:val="0"/>
        <w:pageBreakBefore w:val="0"/>
        <w:widowControl/>
        <w:kinsoku/>
        <w:wordWrap w:val="0"/>
        <w:overflowPunct/>
        <w:topLinePunct w:val="0"/>
        <w:autoSpaceDE/>
        <w:autoSpaceDN/>
        <w:bidi w:val="0"/>
        <w:adjustRightInd/>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p w14:paraId="3145914E">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9.参与政府采购活动前3年内未被列入失信、重大税收违法案件、财政部门禁止参加政府采购活动的承诺书；</w:t>
      </w:r>
    </w:p>
    <w:p w14:paraId="732441B3">
      <w:pPr>
        <w:widowControl/>
        <w:snapToGrid w:val="0"/>
        <w:spacing w:line="360" w:lineRule="exact"/>
        <w:ind w:firstLine="480" w:firstLineChars="200"/>
        <w:jc w:val="left"/>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10.提供针对本次项目《反商业贿赂承诺书》。</w:t>
      </w:r>
    </w:p>
    <w:p w14:paraId="3C1072EB">
      <w:pPr>
        <w:widowControl/>
        <w:snapToGrid w:val="0"/>
        <w:spacing w:line="360" w:lineRule="exact"/>
        <w:ind w:firstLine="480" w:firstLineChars="20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缴纳磋商保证金有效凭证。</w:t>
      </w:r>
    </w:p>
    <w:p w14:paraId="0C7E6952">
      <w:pPr>
        <w:pStyle w:val="6"/>
        <w:rPr>
          <w:rFonts w:hint="default" w:eastAsia="宋体"/>
          <w:lang w:val="en-US" w:eastAsia="zh-CN"/>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招标文件要求</w:t>
      </w:r>
      <w:r>
        <w:rPr>
          <w:rFonts w:hint="eastAsia" w:ascii="宋体" w:hAnsi="宋体" w:eastAsia="宋体" w:cs="宋体"/>
          <w:color w:val="auto"/>
          <w:sz w:val="24"/>
          <w:szCs w:val="24"/>
          <w:highlight w:val="none"/>
        </w:rPr>
        <w:t>其他资格证明材料</w:t>
      </w:r>
      <w:r>
        <w:rPr>
          <w:rFonts w:hint="eastAsia" w:ascii="宋体" w:hAnsi="宋体" w:eastAsia="宋体" w:cs="宋体"/>
          <w:color w:val="auto"/>
          <w:sz w:val="24"/>
          <w:szCs w:val="24"/>
          <w:highlight w:val="none"/>
          <w:lang w:eastAsia="zh-CN"/>
        </w:rPr>
        <w:t>及供应商</w:t>
      </w:r>
      <w:r>
        <w:rPr>
          <w:rFonts w:hint="eastAsia" w:ascii="宋体" w:hAnsi="宋体" w:eastAsia="宋体" w:cs="宋体"/>
          <w:color w:val="auto"/>
          <w:sz w:val="24"/>
          <w:szCs w:val="24"/>
          <w:highlight w:val="none"/>
        </w:rPr>
        <w:t>可提供有利于投标的其他资格证明材料。</w:t>
      </w:r>
    </w:p>
    <w:p w14:paraId="49BCDB93">
      <w:pPr>
        <w:keepNext w:val="0"/>
        <w:keepLines w:val="0"/>
        <w:pageBreakBefore w:val="0"/>
        <w:widowControl w:val="0"/>
        <w:shd w:val="clear"/>
        <w:kinsoku/>
        <w:wordWrap/>
        <w:overflowPunct/>
        <w:topLinePunct w:val="0"/>
        <w:autoSpaceDE/>
        <w:autoSpaceDN/>
        <w:bidi w:val="0"/>
        <w:adjustRightInd/>
        <w:snapToGrid/>
        <w:spacing w:line="360" w:lineRule="exact"/>
        <w:ind w:firstLine="480" w:firstLineChars="200"/>
        <w:textAlignment w:val="auto"/>
        <w:rPr>
          <w:rFonts w:hint="eastAsia"/>
          <w:highlight w:val="none"/>
        </w:rPr>
      </w:pPr>
      <w:r>
        <w:rPr>
          <w:rFonts w:hint="eastAsia" w:ascii="宋体" w:hAnsi="宋体" w:eastAsia="宋体" w:cs="宋体"/>
          <w:color w:val="auto"/>
          <w:kern w:val="2"/>
          <w:sz w:val="24"/>
          <w:szCs w:val="24"/>
          <w:highlight w:val="none"/>
          <w:lang w:val="en-US" w:eastAsia="zh-CN" w:bidi="ar-SA"/>
        </w:rPr>
        <w:t>注：1、“提供税务部门出具的近六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5BFCEEAA">
      <w:pPr>
        <w:pStyle w:val="16"/>
        <w:rPr>
          <w:rFonts w:hint="eastAsia"/>
          <w:highlight w:val="none"/>
        </w:rPr>
      </w:pPr>
    </w:p>
    <w:p w14:paraId="7E5211CC">
      <w:pPr>
        <w:rPr>
          <w:rFonts w:hint="eastAsia" w:ascii="宋体" w:hAnsi="宋体" w:eastAsia="宋体" w:cs="宋体"/>
          <w:b/>
          <w:color w:val="auto"/>
          <w:sz w:val="24"/>
          <w:szCs w:val="24"/>
          <w:highlight w:val="none"/>
          <w:lang w:eastAsia="zh-CN"/>
        </w:rPr>
      </w:pPr>
      <w:bookmarkStart w:id="508" w:name="_Hlt520356241"/>
      <w:bookmarkEnd w:id="508"/>
      <w:bookmarkStart w:id="509" w:name="_Toc8471"/>
      <w:bookmarkStart w:id="510" w:name="_Toc494296984"/>
      <w:bookmarkStart w:id="511" w:name="_Toc480942349"/>
      <w:bookmarkStart w:id="512" w:name="_Toc520356217"/>
      <w:bookmarkStart w:id="513" w:name="_Toc216582813"/>
      <w:bookmarkStart w:id="514" w:name="_Ref467988698"/>
    </w:p>
    <w:p w14:paraId="00098DCA">
      <w:pPr>
        <w:rPr>
          <w:rFonts w:hint="eastAsia" w:ascii="宋体" w:hAnsi="宋体" w:eastAsia="宋体" w:cs="宋体"/>
          <w:b/>
          <w:color w:val="auto"/>
          <w:sz w:val="24"/>
          <w:szCs w:val="24"/>
          <w:highlight w:val="none"/>
          <w:lang w:eastAsia="zh-CN"/>
        </w:rPr>
      </w:pPr>
    </w:p>
    <w:p w14:paraId="56C8D21E">
      <w:pPr>
        <w:rPr>
          <w:rFonts w:hint="eastAsia" w:ascii="宋体" w:hAnsi="宋体" w:eastAsia="宋体" w:cs="宋体"/>
          <w:b/>
          <w:color w:val="auto"/>
          <w:sz w:val="24"/>
          <w:szCs w:val="24"/>
          <w:highlight w:val="none"/>
          <w:lang w:eastAsia="zh-CN"/>
        </w:rPr>
      </w:pPr>
    </w:p>
    <w:p w14:paraId="2A861105">
      <w:pPr>
        <w:rPr>
          <w:rFonts w:hint="eastAsia" w:ascii="宋体" w:hAnsi="宋体" w:eastAsia="宋体" w:cs="宋体"/>
          <w:b/>
          <w:color w:val="auto"/>
          <w:sz w:val="24"/>
          <w:szCs w:val="24"/>
          <w:highlight w:val="none"/>
          <w:lang w:eastAsia="zh-CN"/>
        </w:rPr>
      </w:pPr>
    </w:p>
    <w:p w14:paraId="5F1C8CCC">
      <w:pP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br w:type="page"/>
      </w:r>
    </w:p>
    <w:p w14:paraId="353CD321">
      <w:pP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磋商</w:t>
      </w:r>
      <w:r>
        <w:rPr>
          <w:rFonts w:hint="eastAsia" w:ascii="宋体" w:hAnsi="宋体" w:cs="宋体"/>
          <w:b/>
          <w:color w:val="auto"/>
          <w:sz w:val="24"/>
          <w:szCs w:val="24"/>
          <w:highlight w:val="none"/>
          <w:lang w:val="en-US" w:eastAsia="zh-CN"/>
        </w:rPr>
        <w:t>报价</w:t>
      </w:r>
      <w:r>
        <w:rPr>
          <w:rFonts w:hint="eastAsia" w:ascii="宋体" w:hAnsi="宋体" w:eastAsia="宋体" w:cs="宋体"/>
          <w:b/>
          <w:color w:val="auto"/>
          <w:sz w:val="24"/>
          <w:szCs w:val="24"/>
          <w:highlight w:val="none"/>
          <w:lang w:eastAsia="zh-CN"/>
        </w:rPr>
        <w:t>一览表</w:t>
      </w:r>
      <w:bookmarkEnd w:id="509"/>
    </w:p>
    <w:p w14:paraId="6576A24C">
      <w:pPr>
        <w:bidi w:val="0"/>
        <w:jc w:val="center"/>
        <w:rPr>
          <w:rFonts w:hint="eastAsia" w:ascii="宋体" w:hAnsi="宋体" w:eastAsia="宋体" w:cs="宋体"/>
          <w:b/>
          <w:bCs/>
          <w:sz w:val="24"/>
          <w:szCs w:val="32"/>
          <w:highlight w:val="none"/>
          <w:lang w:val="en-US" w:eastAsia="zh-CN"/>
        </w:rPr>
      </w:pPr>
    </w:p>
    <w:p w14:paraId="4C41BFAB">
      <w:pPr>
        <w:bidi w:val="0"/>
        <w:jc w:val="center"/>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磋商</w:t>
      </w:r>
      <w:r>
        <w:rPr>
          <w:rFonts w:hint="eastAsia" w:ascii="宋体" w:hAnsi="宋体" w:cs="宋体"/>
          <w:b/>
          <w:bCs/>
          <w:sz w:val="24"/>
          <w:szCs w:val="32"/>
          <w:highlight w:val="none"/>
          <w:lang w:val="en-US" w:eastAsia="zh-CN"/>
        </w:rPr>
        <w:t>报价</w:t>
      </w:r>
      <w:r>
        <w:rPr>
          <w:rFonts w:hint="eastAsia" w:ascii="宋体" w:hAnsi="宋体" w:eastAsia="宋体" w:cs="宋体"/>
          <w:b/>
          <w:bCs/>
          <w:sz w:val="24"/>
          <w:szCs w:val="32"/>
          <w:highlight w:val="none"/>
          <w:lang w:val="en-US" w:eastAsia="zh-CN"/>
        </w:rPr>
        <w:t>一览表</w:t>
      </w:r>
    </w:p>
    <w:p w14:paraId="47C30628">
      <w:pPr>
        <w:pStyle w:val="6"/>
        <w:tabs>
          <w:tab w:val="left" w:pos="5580"/>
        </w:tabs>
        <w:spacing w:line="240" w:lineRule="atLeast"/>
        <w:ind w:left="1080" w:leftChars="257" w:hanging="540"/>
        <w:outlineLvl w:val="9"/>
        <w:rPr>
          <w:rFonts w:hint="eastAsia" w:ascii="宋体" w:hAnsi="宋体" w:eastAsia="宋体" w:cs="宋体"/>
          <w:color w:val="auto"/>
          <w:sz w:val="24"/>
          <w:szCs w:val="24"/>
          <w:highlight w:val="none"/>
        </w:rPr>
      </w:pPr>
    </w:p>
    <w:p w14:paraId="1B1850B7">
      <w:pPr>
        <w:tabs>
          <w:tab w:val="left" w:pos="1800"/>
          <w:tab w:val="left" w:pos="5580"/>
        </w:tabs>
        <w:spacing w:line="240" w:lineRule="atLeast"/>
        <w:ind w:right="-867" w:rightChars="-4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2F32A2E8">
      <w:pPr>
        <w:tabs>
          <w:tab w:val="left" w:pos="1800"/>
          <w:tab w:val="left" w:pos="5580"/>
        </w:tabs>
        <w:spacing w:line="240" w:lineRule="atLeast"/>
        <w:ind w:right="-867" w:rightChars="-413"/>
        <w:rPr>
          <w:rFonts w:hint="eastAsia" w:ascii="宋体" w:hAnsi="宋体" w:eastAsia="宋体" w:cs="宋体"/>
          <w:color w:val="auto"/>
          <w:sz w:val="24"/>
          <w:szCs w:val="24"/>
          <w:highlight w:val="none"/>
        </w:rPr>
      </w:pPr>
    </w:p>
    <w:p w14:paraId="5A770DC9">
      <w:pPr>
        <w:tabs>
          <w:tab w:val="left" w:pos="1800"/>
          <w:tab w:val="left" w:pos="5580"/>
        </w:tabs>
        <w:spacing w:line="240" w:lineRule="atLeast"/>
        <w:ind w:right="-867" w:rightChars="-4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单位：人民币  </w:t>
      </w:r>
      <w:r>
        <w:rPr>
          <w:rFonts w:hint="eastAsia" w:ascii="宋体" w:hAnsi="宋体" w:eastAsia="宋体" w:cs="宋体"/>
          <w:b/>
          <w:color w:val="auto"/>
          <w:sz w:val="24"/>
          <w:szCs w:val="24"/>
          <w:highlight w:val="none"/>
        </w:rPr>
        <w:t xml:space="preserve">元                 </w:t>
      </w:r>
      <w:r>
        <w:rPr>
          <w:rFonts w:hint="eastAsia" w:ascii="宋体" w:hAnsi="宋体" w:eastAsia="宋体" w:cs="宋体"/>
          <w:color w:val="auto"/>
          <w:sz w:val="24"/>
          <w:szCs w:val="24"/>
          <w:highlight w:val="none"/>
        </w:rPr>
        <w:t xml:space="preserve">      </w:t>
      </w:r>
    </w:p>
    <w:tbl>
      <w:tblPr>
        <w:tblStyle w:val="24"/>
        <w:tblW w:w="8349" w:type="dxa"/>
        <w:tblInd w:w="0" w:type="dxa"/>
        <w:tblLayout w:type="fixed"/>
        <w:tblCellMar>
          <w:top w:w="0" w:type="dxa"/>
          <w:left w:w="0" w:type="dxa"/>
          <w:bottom w:w="0" w:type="dxa"/>
          <w:right w:w="0" w:type="dxa"/>
        </w:tblCellMar>
      </w:tblPr>
      <w:tblGrid>
        <w:gridCol w:w="1551"/>
        <w:gridCol w:w="1367"/>
        <w:gridCol w:w="1273"/>
        <w:gridCol w:w="1299"/>
        <w:gridCol w:w="1527"/>
        <w:gridCol w:w="1332"/>
      </w:tblGrid>
      <w:tr w14:paraId="733F7794">
        <w:tblPrEx>
          <w:tblCellMar>
            <w:top w:w="0" w:type="dxa"/>
            <w:left w:w="0" w:type="dxa"/>
            <w:bottom w:w="0" w:type="dxa"/>
            <w:right w:w="0" w:type="dxa"/>
          </w:tblCellMar>
        </w:tblPrEx>
        <w:trPr>
          <w:trHeight w:val="631" w:hRule="atLeast"/>
        </w:trPr>
        <w:tc>
          <w:tcPr>
            <w:tcW w:w="1551" w:type="dxa"/>
            <w:tcBorders>
              <w:top w:val="single" w:color="auto" w:sz="4" w:space="0"/>
              <w:left w:val="single" w:color="auto" w:sz="4" w:space="0"/>
              <w:bottom w:val="single" w:color="auto" w:sz="8" w:space="0"/>
              <w:right w:val="single" w:color="auto" w:sz="4" w:space="0"/>
            </w:tcBorders>
            <w:vAlign w:val="center"/>
          </w:tcPr>
          <w:p w14:paraId="3F46D122">
            <w:pPr>
              <w:tabs>
                <w:tab w:val="left" w:pos="5580"/>
              </w:tabs>
              <w:spacing w:line="240" w:lineRule="atLeast"/>
              <w:ind w:right="-199"/>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名称</w:t>
            </w:r>
          </w:p>
        </w:tc>
        <w:tc>
          <w:tcPr>
            <w:tcW w:w="1367" w:type="dxa"/>
            <w:tcBorders>
              <w:top w:val="single" w:color="auto" w:sz="4" w:space="0"/>
              <w:left w:val="single" w:color="auto" w:sz="8" w:space="0"/>
              <w:bottom w:val="single" w:color="auto" w:sz="8" w:space="0"/>
              <w:right w:val="single" w:color="auto" w:sz="4" w:space="0"/>
            </w:tcBorders>
            <w:vAlign w:val="center"/>
          </w:tcPr>
          <w:p w14:paraId="23D3ED8E">
            <w:pPr>
              <w:tabs>
                <w:tab w:val="left" w:pos="5580"/>
              </w:tabs>
              <w:spacing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报</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1273" w:type="dxa"/>
            <w:tcBorders>
              <w:top w:val="single" w:color="auto" w:sz="8" w:space="0"/>
              <w:left w:val="nil"/>
              <w:bottom w:val="single" w:color="auto" w:sz="8" w:space="0"/>
              <w:right w:val="single" w:color="auto" w:sz="4" w:space="0"/>
            </w:tcBorders>
            <w:vAlign w:val="center"/>
          </w:tcPr>
          <w:p w14:paraId="10533775">
            <w:pPr>
              <w:tabs>
                <w:tab w:val="left" w:pos="5580"/>
              </w:tabs>
              <w:spacing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磋商保证金</w:t>
            </w:r>
          </w:p>
        </w:tc>
        <w:tc>
          <w:tcPr>
            <w:tcW w:w="1299" w:type="dxa"/>
            <w:tcBorders>
              <w:top w:val="single" w:color="auto" w:sz="8" w:space="0"/>
              <w:left w:val="nil"/>
              <w:bottom w:val="single" w:color="auto" w:sz="8" w:space="0"/>
              <w:right w:val="single" w:color="auto" w:sz="4" w:space="0"/>
            </w:tcBorders>
            <w:vAlign w:val="center"/>
          </w:tcPr>
          <w:p w14:paraId="0BAE2068">
            <w:pPr>
              <w:tabs>
                <w:tab w:val="left" w:pos="5580"/>
              </w:tabs>
              <w:spacing w:line="24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履约期限</w:t>
            </w:r>
          </w:p>
        </w:tc>
        <w:tc>
          <w:tcPr>
            <w:tcW w:w="1527" w:type="dxa"/>
            <w:tcBorders>
              <w:top w:val="single" w:color="auto" w:sz="8" w:space="0"/>
              <w:left w:val="nil"/>
              <w:bottom w:val="single" w:color="auto" w:sz="8" w:space="0"/>
              <w:right w:val="single" w:color="auto" w:sz="4" w:space="0"/>
            </w:tcBorders>
            <w:vAlign w:val="center"/>
          </w:tcPr>
          <w:p w14:paraId="40CCEE5F">
            <w:pPr>
              <w:tabs>
                <w:tab w:val="left" w:pos="5580"/>
              </w:tabs>
              <w:spacing w:line="24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履约</w:t>
            </w:r>
            <w:r>
              <w:rPr>
                <w:rFonts w:hint="eastAsia" w:ascii="宋体" w:hAnsi="宋体" w:eastAsia="宋体" w:cs="宋体"/>
                <w:color w:val="auto"/>
                <w:sz w:val="24"/>
                <w:szCs w:val="24"/>
                <w:highlight w:val="none"/>
                <w:lang w:eastAsia="zh-CN"/>
              </w:rPr>
              <w:t>地点</w:t>
            </w:r>
          </w:p>
        </w:tc>
        <w:tc>
          <w:tcPr>
            <w:tcW w:w="1332" w:type="dxa"/>
            <w:tcBorders>
              <w:top w:val="single" w:color="auto" w:sz="8" w:space="0"/>
              <w:left w:val="nil"/>
              <w:bottom w:val="single" w:color="auto" w:sz="8" w:space="0"/>
              <w:right w:val="single" w:color="auto" w:sz="4" w:space="0"/>
            </w:tcBorders>
            <w:vAlign w:val="center"/>
          </w:tcPr>
          <w:p w14:paraId="6847FAEA">
            <w:pPr>
              <w:tabs>
                <w:tab w:val="left" w:pos="5580"/>
              </w:tabs>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41BFA25A">
        <w:tblPrEx>
          <w:tblCellMar>
            <w:top w:w="0" w:type="dxa"/>
            <w:left w:w="0" w:type="dxa"/>
            <w:bottom w:w="0" w:type="dxa"/>
            <w:right w:w="0" w:type="dxa"/>
          </w:tblCellMar>
        </w:tblPrEx>
        <w:trPr>
          <w:cantSplit/>
          <w:trHeight w:val="1545" w:hRule="atLeast"/>
        </w:trPr>
        <w:tc>
          <w:tcPr>
            <w:tcW w:w="1551" w:type="dxa"/>
            <w:tcBorders>
              <w:top w:val="single" w:color="auto" w:sz="8" w:space="0"/>
              <w:left w:val="single" w:color="auto" w:sz="4" w:space="0"/>
              <w:bottom w:val="single" w:color="auto" w:sz="4" w:space="0"/>
              <w:right w:val="single" w:color="auto" w:sz="4" w:space="0"/>
            </w:tcBorders>
            <w:vAlign w:val="center"/>
          </w:tcPr>
          <w:p w14:paraId="43B00983">
            <w:pPr>
              <w:tabs>
                <w:tab w:val="left" w:pos="5580"/>
              </w:tabs>
              <w:spacing w:line="240" w:lineRule="atLeast"/>
              <w:ind w:left="1080" w:leftChars="257" w:hanging="540"/>
              <w:jc w:val="center"/>
              <w:rPr>
                <w:rFonts w:hint="eastAsia" w:ascii="宋体" w:hAnsi="宋体" w:eastAsia="宋体" w:cs="宋体"/>
                <w:color w:val="auto"/>
                <w:sz w:val="24"/>
                <w:szCs w:val="24"/>
                <w:highlight w:val="none"/>
              </w:rPr>
            </w:pPr>
          </w:p>
        </w:tc>
        <w:tc>
          <w:tcPr>
            <w:tcW w:w="1367" w:type="dxa"/>
            <w:tcBorders>
              <w:top w:val="single" w:color="auto" w:sz="8" w:space="0"/>
              <w:left w:val="single" w:color="auto" w:sz="8" w:space="0"/>
              <w:bottom w:val="single" w:color="auto" w:sz="4" w:space="0"/>
              <w:right w:val="single" w:color="auto" w:sz="4" w:space="0"/>
            </w:tcBorders>
            <w:vAlign w:val="center"/>
          </w:tcPr>
          <w:p w14:paraId="0BFD61C4">
            <w:pPr>
              <w:tabs>
                <w:tab w:val="left" w:pos="5580"/>
              </w:tabs>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4B88FF55">
            <w:pPr>
              <w:tabs>
                <w:tab w:val="left" w:pos="5580"/>
              </w:tabs>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1273" w:type="dxa"/>
            <w:tcBorders>
              <w:top w:val="single" w:color="auto" w:sz="8" w:space="0"/>
              <w:left w:val="nil"/>
              <w:bottom w:val="single" w:color="auto" w:sz="4" w:space="0"/>
              <w:right w:val="single" w:color="auto" w:sz="4" w:space="0"/>
            </w:tcBorders>
            <w:vAlign w:val="center"/>
          </w:tcPr>
          <w:p w14:paraId="3CAAD58A">
            <w:pPr>
              <w:tabs>
                <w:tab w:val="left" w:pos="5580"/>
              </w:tabs>
              <w:spacing w:line="240" w:lineRule="atLeast"/>
              <w:ind w:left="1080" w:leftChars="257" w:hanging="540"/>
              <w:jc w:val="center"/>
              <w:rPr>
                <w:rFonts w:hint="eastAsia" w:ascii="宋体" w:hAnsi="宋体" w:eastAsia="宋体" w:cs="宋体"/>
                <w:color w:val="auto"/>
                <w:sz w:val="24"/>
                <w:szCs w:val="24"/>
                <w:highlight w:val="none"/>
              </w:rPr>
            </w:pPr>
          </w:p>
        </w:tc>
        <w:tc>
          <w:tcPr>
            <w:tcW w:w="1299" w:type="dxa"/>
            <w:tcBorders>
              <w:top w:val="single" w:color="auto" w:sz="8" w:space="0"/>
              <w:left w:val="nil"/>
              <w:bottom w:val="single" w:color="auto" w:sz="4" w:space="0"/>
              <w:right w:val="single" w:color="auto" w:sz="4" w:space="0"/>
            </w:tcBorders>
            <w:vAlign w:val="center"/>
          </w:tcPr>
          <w:p w14:paraId="68DBDFBC">
            <w:pPr>
              <w:tabs>
                <w:tab w:val="left" w:pos="5580"/>
              </w:tabs>
              <w:spacing w:line="240" w:lineRule="atLeast"/>
              <w:jc w:val="center"/>
              <w:rPr>
                <w:rFonts w:hint="eastAsia" w:ascii="宋体" w:hAnsi="宋体" w:eastAsia="宋体" w:cs="宋体"/>
                <w:color w:val="auto"/>
                <w:sz w:val="24"/>
                <w:szCs w:val="24"/>
                <w:highlight w:val="none"/>
              </w:rPr>
            </w:pPr>
          </w:p>
        </w:tc>
        <w:tc>
          <w:tcPr>
            <w:tcW w:w="1527" w:type="dxa"/>
            <w:tcBorders>
              <w:top w:val="single" w:color="auto" w:sz="8" w:space="0"/>
              <w:left w:val="nil"/>
              <w:bottom w:val="single" w:color="auto" w:sz="4" w:space="0"/>
              <w:right w:val="single" w:color="auto" w:sz="4" w:space="0"/>
            </w:tcBorders>
            <w:vAlign w:val="center"/>
          </w:tcPr>
          <w:p w14:paraId="4102F789">
            <w:pPr>
              <w:tabs>
                <w:tab w:val="left" w:pos="5580"/>
              </w:tabs>
              <w:spacing w:line="240" w:lineRule="atLeast"/>
              <w:jc w:val="center"/>
              <w:rPr>
                <w:rFonts w:hint="eastAsia" w:ascii="宋体" w:hAnsi="宋体" w:eastAsia="宋体" w:cs="宋体"/>
                <w:color w:val="auto"/>
                <w:sz w:val="24"/>
                <w:szCs w:val="24"/>
                <w:highlight w:val="none"/>
              </w:rPr>
            </w:pPr>
          </w:p>
        </w:tc>
        <w:tc>
          <w:tcPr>
            <w:tcW w:w="1332" w:type="dxa"/>
            <w:tcBorders>
              <w:top w:val="single" w:color="auto" w:sz="8" w:space="0"/>
              <w:left w:val="nil"/>
              <w:bottom w:val="single" w:color="auto" w:sz="4" w:space="0"/>
              <w:right w:val="single" w:color="auto" w:sz="4" w:space="0"/>
            </w:tcBorders>
            <w:vAlign w:val="center"/>
          </w:tcPr>
          <w:p w14:paraId="3986A076">
            <w:pPr>
              <w:tabs>
                <w:tab w:val="left" w:pos="5580"/>
              </w:tabs>
              <w:spacing w:line="240" w:lineRule="atLeast"/>
              <w:jc w:val="center"/>
              <w:rPr>
                <w:rFonts w:hint="eastAsia" w:ascii="宋体" w:hAnsi="宋体" w:eastAsia="宋体" w:cs="宋体"/>
                <w:color w:val="auto"/>
                <w:sz w:val="24"/>
                <w:szCs w:val="24"/>
                <w:highlight w:val="none"/>
              </w:rPr>
            </w:pPr>
          </w:p>
        </w:tc>
      </w:tr>
    </w:tbl>
    <w:p w14:paraId="4AC247CC">
      <w:pPr>
        <w:pStyle w:val="11"/>
        <w:tabs>
          <w:tab w:val="left" w:pos="5580"/>
        </w:tabs>
        <w:spacing w:line="240" w:lineRule="atLeast"/>
        <w:ind w:left="1080" w:leftChars="257" w:hanging="540"/>
        <w:rPr>
          <w:rFonts w:hint="eastAsia" w:ascii="宋体" w:hAnsi="宋体" w:eastAsia="宋体" w:cs="宋体"/>
          <w:color w:val="auto"/>
          <w:sz w:val="24"/>
          <w:szCs w:val="24"/>
          <w:highlight w:val="none"/>
        </w:rPr>
      </w:pPr>
    </w:p>
    <w:p w14:paraId="01A552D7">
      <w:pPr>
        <w:pStyle w:val="11"/>
        <w:tabs>
          <w:tab w:val="left" w:pos="5580"/>
        </w:tabs>
        <w:spacing w:line="240" w:lineRule="atLeast"/>
        <w:ind w:left="1080" w:leftChars="257" w:hanging="540"/>
        <w:rPr>
          <w:rFonts w:hint="eastAsia" w:ascii="宋体" w:hAnsi="宋体" w:eastAsia="宋体" w:cs="宋体"/>
          <w:color w:val="auto"/>
          <w:sz w:val="24"/>
          <w:szCs w:val="24"/>
          <w:highlight w:val="none"/>
          <w:u w:val="single"/>
        </w:rPr>
      </w:pPr>
    </w:p>
    <w:p w14:paraId="31F3AA67">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供应商名称（公章）：</w:t>
      </w:r>
      <w:r>
        <w:rPr>
          <w:rFonts w:hint="eastAsia" w:ascii="宋体" w:hAnsi="宋体" w:eastAsia="宋体" w:cs="宋体"/>
          <w:b w:val="0"/>
          <w:i w:val="0"/>
          <w:caps w:val="0"/>
          <w:color w:val="auto"/>
          <w:spacing w:val="0"/>
          <w:w w:val="100"/>
          <w:sz w:val="24"/>
          <w:szCs w:val="24"/>
          <w:highlight w:val="none"/>
          <w:u w:val="single" w:color="000000"/>
        </w:rPr>
        <w:t xml:space="preserve">                       </w:t>
      </w:r>
    </w:p>
    <w:p w14:paraId="69E0F8FC">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法定代表人或委托代理(签字</w:t>
      </w:r>
      <w:r>
        <w:rPr>
          <w:rFonts w:hint="eastAsia" w:hAnsi="宋体" w:cs="宋体"/>
          <w:b w:val="0"/>
          <w:i w:val="0"/>
          <w:caps w:val="0"/>
          <w:color w:val="auto"/>
          <w:spacing w:val="0"/>
          <w:w w:val="100"/>
          <w:sz w:val="24"/>
          <w:szCs w:val="24"/>
          <w:highlight w:val="none"/>
          <w:lang w:val="en-US" w:eastAsia="zh-CN"/>
        </w:rPr>
        <w:t>或盖章</w:t>
      </w:r>
      <w:r>
        <w:rPr>
          <w:rFonts w:hint="eastAsia" w:ascii="宋体" w:hAnsi="宋体" w:eastAsia="宋体" w:cs="宋体"/>
          <w:b w:val="0"/>
          <w:i w:val="0"/>
          <w:caps w:val="0"/>
          <w:color w:val="auto"/>
          <w:spacing w:val="0"/>
          <w:w w:val="100"/>
          <w:sz w:val="24"/>
          <w:szCs w:val="24"/>
          <w:highlight w:val="none"/>
        </w:rPr>
        <w:t>):</w:t>
      </w:r>
      <w:r>
        <w:rPr>
          <w:rFonts w:hint="eastAsia" w:ascii="宋体" w:hAnsi="宋体" w:eastAsia="宋体" w:cs="宋体"/>
          <w:b w:val="0"/>
          <w:i w:val="0"/>
          <w:caps w:val="0"/>
          <w:color w:val="auto"/>
          <w:spacing w:val="0"/>
          <w:w w:val="100"/>
          <w:sz w:val="24"/>
          <w:szCs w:val="24"/>
          <w:highlight w:val="none"/>
          <w:u w:val="single" w:color="000000"/>
        </w:rPr>
        <w:tab/>
      </w:r>
    </w:p>
    <w:p w14:paraId="4B4DAF1F">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43B092D5">
      <w:pPr>
        <w:pStyle w:val="6"/>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注: 1、此表应按供应商须知的规定填写。</w:t>
      </w:r>
    </w:p>
    <w:p w14:paraId="762254CE">
      <w:pPr>
        <w:pStyle w:val="6"/>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2、此表中，投标总价应和投标分项报价表的总价相一致。</w:t>
      </w:r>
    </w:p>
    <w:p w14:paraId="0C8EFA8C">
      <w:pPr>
        <w:pStyle w:val="6"/>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3、此报价包括施工工程量清单内的所有监理服务的全部费用。</w:t>
      </w:r>
    </w:p>
    <w:p w14:paraId="61A5A6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End w:id="510"/>
      <w:bookmarkStart w:id="515" w:name="_Toc31862"/>
    </w:p>
    <w:p w14:paraId="3A90420D">
      <w:pPr>
        <w:rPr>
          <w:rFonts w:hint="eastAsia" w:ascii="宋体" w:hAnsi="宋体" w:eastAsia="宋体" w:cs="宋体"/>
          <w:color w:val="auto"/>
          <w:sz w:val="24"/>
          <w:szCs w:val="24"/>
          <w:highlight w:val="none"/>
        </w:rPr>
      </w:pPr>
    </w:p>
    <w:bookmarkEnd w:id="515"/>
    <w:p w14:paraId="2807AECA">
      <w:pPr>
        <w:rPr>
          <w:rFonts w:hint="eastAsia" w:ascii="宋体" w:hAnsi="宋体" w:eastAsia="宋体" w:cs="宋体"/>
          <w:b/>
          <w:color w:val="auto"/>
          <w:kern w:val="0"/>
          <w:sz w:val="24"/>
          <w:szCs w:val="24"/>
          <w:highlight w:val="none"/>
          <w:lang w:val="en-US" w:eastAsia="zh-CN" w:bidi="ar-SA"/>
        </w:rPr>
      </w:pPr>
      <w:bookmarkStart w:id="516" w:name="_Toc26792"/>
      <w:bookmarkStart w:id="517" w:name="_Toc8331"/>
      <w:bookmarkStart w:id="518" w:name="_Toc21574"/>
      <w:r>
        <w:rPr>
          <w:rFonts w:hint="eastAsia" w:ascii="宋体" w:hAnsi="宋体" w:eastAsia="宋体" w:cs="宋体"/>
          <w:b/>
          <w:color w:val="auto"/>
          <w:kern w:val="0"/>
          <w:sz w:val="24"/>
          <w:szCs w:val="24"/>
          <w:highlight w:val="none"/>
          <w:lang w:val="en-US" w:eastAsia="zh-CN" w:bidi="ar-SA"/>
        </w:rPr>
        <w:br w:type="page"/>
      </w:r>
    </w:p>
    <w:p w14:paraId="3571110D">
      <w:pPr>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最终报价一览表</w:t>
      </w:r>
    </w:p>
    <w:p w14:paraId="4B514FD8">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项目名称： </w:t>
      </w:r>
    </w:p>
    <w:p w14:paraId="71D876F5">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4D914244">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项目编号： </w:t>
      </w:r>
    </w:p>
    <w:p w14:paraId="41AE8016">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02013F03">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报价单位：元</w:t>
      </w:r>
    </w:p>
    <w:p w14:paraId="2E42D0CD">
      <w:pPr>
        <w:pStyle w:val="23"/>
        <w:rPr>
          <w:rFonts w:hint="eastAsia"/>
          <w:highlight w:val="none"/>
          <w:lang w:val="en-US" w:eastAsia="zh-CN"/>
        </w:rPr>
      </w:pPr>
    </w:p>
    <w:tbl>
      <w:tblPr>
        <w:tblStyle w:val="25"/>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6903"/>
      </w:tblGrid>
      <w:tr w14:paraId="3664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36" w:type="dxa"/>
            <w:vAlign w:val="center"/>
          </w:tcPr>
          <w:p w14:paraId="17B5552C">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项目名称</w:t>
            </w:r>
          </w:p>
        </w:tc>
        <w:tc>
          <w:tcPr>
            <w:tcW w:w="6903" w:type="dxa"/>
            <w:vAlign w:val="center"/>
          </w:tcPr>
          <w:p w14:paraId="31637610">
            <w:pPr>
              <w:pStyle w:val="23"/>
              <w:jc w:val="both"/>
              <w:rPr>
                <w:rFonts w:hint="eastAsia" w:ascii="宋体" w:hAnsi="宋体" w:eastAsia="宋体" w:cs="宋体"/>
                <w:highlight w:val="none"/>
                <w:vertAlign w:val="baseline"/>
              </w:rPr>
            </w:pPr>
          </w:p>
        </w:tc>
      </w:tr>
      <w:tr w14:paraId="630E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36" w:type="dxa"/>
            <w:vAlign w:val="center"/>
          </w:tcPr>
          <w:p w14:paraId="4BB24A30">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项目编号</w:t>
            </w:r>
          </w:p>
        </w:tc>
        <w:tc>
          <w:tcPr>
            <w:tcW w:w="6903" w:type="dxa"/>
            <w:vAlign w:val="center"/>
          </w:tcPr>
          <w:p w14:paraId="711EEB5C">
            <w:pPr>
              <w:pStyle w:val="23"/>
              <w:jc w:val="both"/>
              <w:rPr>
                <w:rFonts w:hint="eastAsia" w:ascii="宋体" w:hAnsi="宋体" w:eastAsia="宋体" w:cs="宋体"/>
                <w:highlight w:val="none"/>
                <w:vertAlign w:val="baseline"/>
              </w:rPr>
            </w:pPr>
          </w:p>
        </w:tc>
      </w:tr>
      <w:tr w14:paraId="44C5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736" w:type="dxa"/>
            <w:vAlign w:val="center"/>
          </w:tcPr>
          <w:p w14:paraId="2D31048E">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最终报价</w:t>
            </w:r>
          </w:p>
        </w:tc>
        <w:tc>
          <w:tcPr>
            <w:tcW w:w="6903" w:type="dxa"/>
            <w:vAlign w:val="center"/>
          </w:tcPr>
          <w:p w14:paraId="79F0122E">
            <w:pPr>
              <w:keepNext w:val="0"/>
              <w:keepLines w:val="0"/>
              <w:widowControl/>
              <w:suppressLineNumbers w:val="0"/>
              <w:jc w:val="both"/>
              <w:rPr>
                <w:rFonts w:hint="default" w:ascii="宋体" w:hAnsi="宋体" w:eastAsia="宋体" w:cs="宋体"/>
                <w:highlight w:val="none"/>
                <w:lang w:val="en-US"/>
              </w:rPr>
            </w:pPr>
            <w:r>
              <w:rPr>
                <w:rFonts w:hint="eastAsia" w:ascii="宋体" w:hAnsi="宋体" w:eastAsia="宋体" w:cs="宋体"/>
                <w:color w:val="000000"/>
                <w:kern w:val="0"/>
                <w:sz w:val="24"/>
                <w:szCs w:val="24"/>
                <w:highlight w:val="none"/>
                <w:lang w:val="en-US" w:eastAsia="zh-CN" w:bidi="ar"/>
              </w:rPr>
              <w:t xml:space="preserve">小写：   </w:t>
            </w:r>
            <w:r>
              <w:rPr>
                <w:rFonts w:hint="eastAsia" w:ascii="宋体" w:hAnsi="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元</w:t>
            </w:r>
          </w:p>
          <w:p w14:paraId="236C62BB">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p>
          <w:p w14:paraId="174AE6EE">
            <w:pPr>
              <w:keepNext w:val="0"/>
              <w:keepLines w:val="0"/>
              <w:widowControl/>
              <w:suppressLineNumbers w:val="0"/>
              <w:jc w:val="both"/>
              <w:rPr>
                <w:rFonts w:hint="default" w:ascii="宋体" w:hAnsi="宋体" w:eastAsia="宋体" w:cs="宋体"/>
                <w:highlight w:val="none"/>
                <w:vertAlign w:val="baseline"/>
                <w:lang w:val="en-US"/>
              </w:rPr>
            </w:pPr>
            <w:r>
              <w:rPr>
                <w:rFonts w:hint="eastAsia" w:ascii="宋体" w:hAnsi="宋体" w:eastAsia="宋体" w:cs="宋体"/>
                <w:color w:val="000000"/>
                <w:kern w:val="0"/>
                <w:sz w:val="24"/>
                <w:szCs w:val="24"/>
                <w:highlight w:val="none"/>
                <w:lang w:val="en-US" w:eastAsia="zh-CN" w:bidi="ar"/>
              </w:rPr>
              <w:t>大写</w:t>
            </w:r>
            <w:r>
              <w:rPr>
                <w:rFonts w:hint="eastAsia" w:ascii="宋体" w:hAnsi="宋体" w:cs="宋体"/>
                <w:color w:val="000000"/>
                <w:kern w:val="0"/>
                <w:sz w:val="24"/>
                <w:szCs w:val="24"/>
                <w:highlight w:val="none"/>
                <w:lang w:val="en-US" w:eastAsia="zh-CN" w:bidi="ar"/>
              </w:rPr>
              <w:t>（人民币）</w:t>
            </w:r>
            <w:r>
              <w:rPr>
                <w:rFonts w:hint="eastAsia" w:ascii="宋体" w:hAnsi="宋体" w:eastAsia="宋体" w:cs="宋体"/>
                <w:color w:val="000000"/>
                <w:kern w:val="0"/>
                <w:sz w:val="24"/>
                <w:szCs w:val="24"/>
                <w:highlight w:val="none"/>
                <w:lang w:val="en-US" w:eastAsia="zh-CN" w:bidi="ar"/>
              </w:rPr>
              <w:t>：</w:t>
            </w:r>
          </w:p>
        </w:tc>
      </w:tr>
      <w:tr w14:paraId="3F0C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36" w:type="dxa"/>
            <w:vAlign w:val="center"/>
          </w:tcPr>
          <w:p w14:paraId="718C2027">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磋商有效期</w:t>
            </w:r>
          </w:p>
        </w:tc>
        <w:tc>
          <w:tcPr>
            <w:tcW w:w="6903" w:type="dxa"/>
            <w:vAlign w:val="center"/>
          </w:tcPr>
          <w:p w14:paraId="648507C4">
            <w:pPr>
              <w:pStyle w:val="23"/>
              <w:jc w:val="both"/>
              <w:rPr>
                <w:rFonts w:hint="eastAsia" w:ascii="宋体" w:hAnsi="宋体" w:eastAsia="宋体" w:cs="宋体"/>
                <w:highlight w:val="none"/>
                <w:vertAlign w:val="baseline"/>
              </w:rPr>
            </w:pPr>
          </w:p>
        </w:tc>
      </w:tr>
      <w:tr w14:paraId="2571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736" w:type="dxa"/>
            <w:vAlign w:val="center"/>
          </w:tcPr>
          <w:p w14:paraId="4A23E171">
            <w:pPr>
              <w:keepNext w:val="0"/>
              <w:keepLines w:val="0"/>
              <w:widowControl/>
              <w:suppressLineNumbers w:val="0"/>
              <w:jc w:val="center"/>
              <w:rPr>
                <w:rFonts w:hint="eastAsia" w:ascii="宋体" w:hAnsi="宋体" w:eastAsia="宋体" w:cs="宋体"/>
                <w:highlight w:val="none"/>
                <w:vertAlign w:val="baseline"/>
              </w:rPr>
            </w:pPr>
            <w:r>
              <w:rPr>
                <w:rFonts w:hint="eastAsia" w:ascii="宋体" w:hAnsi="宋体" w:eastAsia="宋体" w:cs="宋体"/>
                <w:color w:val="000000"/>
                <w:kern w:val="0"/>
                <w:sz w:val="24"/>
                <w:szCs w:val="24"/>
                <w:highlight w:val="none"/>
                <w:lang w:val="en-US" w:eastAsia="zh-CN" w:bidi="ar"/>
              </w:rPr>
              <w:t>备注</w:t>
            </w:r>
          </w:p>
        </w:tc>
        <w:tc>
          <w:tcPr>
            <w:tcW w:w="6903" w:type="dxa"/>
            <w:vAlign w:val="center"/>
          </w:tcPr>
          <w:p w14:paraId="4EA93F98">
            <w:pPr>
              <w:pStyle w:val="23"/>
              <w:jc w:val="both"/>
              <w:rPr>
                <w:rFonts w:hint="eastAsia" w:ascii="宋体" w:hAnsi="宋体" w:eastAsia="宋体" w:cs="宋体"/>
                <w:highlight w:val="none"/>
                <w:vertAlign w:val="baseline"/>
              </w:rPr>
            </w:pPr>
          </w:p>
        </w:tc>
      </w:tr>
    </w:tbl>
    <w:p w14:paraId="37AAB2DF">
      <w:pPr>
        <w:pStyle w:val="23"/>
        <w:ind w:left="0" w:leftChars="0" w:firstLine="0" w:firstLineChars="0"/>
        <w:rPr>
          <w:rFonts w:hint="eastAsia"/>
          <w:highlight w:val="none"/>
        </w:rPr>
      </w:pPr>
    </w:p>
    <w:p w14:paraId="0DAC783A">
      <w:pPr>
        <w:pStyle w:val="11"/>
        <w:shd w:val="clear"/>
        <w:tabs>
          <w:tab w:val="left" w:pos="5580"/>
        </w:tabs>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p>
    <w:p w14:paraId="6F0DC662">
      <w:pPr>
        <w:pStyle w:val="11"/>
        <w:shd w:val="clear"/>
        <w:tabs>
          <w:tab w:val="left" w:pos="5580"/>
        </w:tabs>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供应商名称（公章）：</w:t>
      </w:r>
      <w:r>
        <w:rPr>
          <w:rFonts w:hint="eastAsia" w:ascii="宋体" w:hAnsi="宋体" w:eastAsia="宋体" w:cs="宋体"/>
          <w:b w:val="0"/>
          <w:i w:val="0"/>
          <w:caps w:val="0"/>
          <w:color w:val="auto"/>
          <w:spacing w:val="0"/>
          <w:w w:val="100"/>
          <w:sz w:val="24"/>
          <w:szCs w:val="24"/>
          <w:highlight w:val="none"/>
          <w:u w:val="single" w:color="000000"/>
        </w:rPr>
        <w:t xml:space="preserve">                       </w:t>
      </w:r>
    </w:p>
    <w:p w14:paraId="6232F86C">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4BD03981">
      <w:pPr>
        <w:pStyle w:val="11"/>
        <w:shd w:val="clear"/>
        <w:tabs>
          <w:tab w:val="left" w:pos="5580"/>
        </w:tabs>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法定代表人或委托代理(签字</w:t>
      </w:r>
      <w:r>
        <w:rPr>
          <w:rFonts w:hint="eastAsia" w:hAnsi="宋体" w:cs="宋体"/>
          <w:b w:val="0"/>
          <w:i w:val="0"/>
          <w:caps w:val="0"/>
          <w:color w:val="auto"/>
          <w:spacing w:val="0"/>
          <w:w w:val="100"/>
          <w:sz w:val="24"/>
          <w:szCs w:val="24"/>
          <w:highlight w:val="none"/>
          <w:lang w:val="en-US" w:eastAsia="zh-CN"/>
        </w:rPr>
        <w:t>或盖章</w:t>
      </w:r>
      <w:r>
        <w:rPr>
          <w:rFonts w:hint="eastAsia" w:ascii="宋体" w:hAnsi="宋体" w:eastAsia="宋体" w:cs="宋体"/>
          <w:b w:val="0"/>
          <w:i w:val="0"/>
          <w:caps w:val="0"/>
          <w:color w:val="auto"/>
          <w:spacing w:val="0"/>
          <w:w w:val="100"/>
          <w:sz w:val="24"/>
          <w:szCs w:val="24"/>
          <w:highlight w:val="none"/>
        </w:rPr>
        <w:t>):</w:t>
      </w:r>
      <w:r>
        <w:rPr>
          <w:rFonts w:hint="eastAsia" w:ascii="宋体" w:hAnsi="宋体" w:eastAsia="宋体" w:cs="宋体"/>
          <w:b w:val="0"/>
          <w:i w:val="0"/>
          <w:caps w:val="0"/>
          <w:color w:val="auto"/>
          <w:spacing w:val="0"/>
          <w:w w:val="100"/>
          <w:sz w:val="24"/>
          <w:szCs w:val="24"/>
          <w:highlight w:val="none"/>
          <w:u w:val="single" w:color="000000"/>
        </w:rPr>
        <w:tab/>
      </w:r>
    </w:p>
    <w:p w14:paraId="4040C322">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0568E2F3">
      <w:pP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注：1、由供应商依据磋商情况填写最终报价，二次报价须签章后上传至附件。</w:t>
      </w:r>
    </w:p>
    <w:p w14:paraId="79D25A46">
      <w:pP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2、磋商现场提交最终报价一览表时未加盖公章为无效报价。</w:t>
      </w:r>
    </w:p>
    <w:p w14:paraId="68EA5708">
      <w:pP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3、此表无需装订在响应文件中。</w:t>
      </w:r>
      <w:r>
        <w:rPr>
          <w:rFonts w:hint="eastAsia" w:ascii="宋体" w:hAnsi="宋体" w:eastAsia="宋体" w:cs="宋体"/>
          <w:b/>
          <w:color w:val="auto"/>
          <w:kern w:val="0"/>
          <w:sz w:val="24"/>
          <w:szCs w:val="24"/>
          <w:highlight w:val="none"/>
          <w:lang w:val="en-US" w:eastAsia="zh-CN" w:bidi="ar-SA"/>
        </w:rPr>
        <w:br w:type="page"/>
      </w:r>
    </w:p>
    <w:p w14:paraId="7FF3F469">
      <w:pPr>
        <w:pStyle w:val="23"/>
        <w:spacing w:line="400" w:lineRule="exact"/>
        <w:ind w:left="0" w:leftChars="0" w:firstLine="0" w:firstLineChars="0"/>
        <w:outlineLvl w:val="1"/>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w:t>
      </w:r>
      <w:bookmarkEnd w:id="516"/>
      <w:bookmarkEnd w:id="517"/>
      <w:r>
        <w:rPr>
          <w:rFonts w:hint="eastAsia" w:ascii="宋体" w:hAnsi="宋体" w:eastAsia="宋体" w:cs="宋体"/>
          <w:b/>
          <w:color w:val="auto"/>
          <w:kern w:val="0"/>
          <w:sz w:val="24"/>
          <w:szCs w:val="24"/>
          <w:highlight w:val="none"/>
          <w:lang w:val="en-US" w:eastAsia="zh-CN" w:bidi="ar-SA"/>
        </w:rPr>
        <w:t>具有有效的独立法定代表人营业执照；</w:t>
      </w:r>
      <w:bookmarkEnd w:id="518"/>
    </w:p>
    <w:p w14:paraId="66B21D39">
      <w:pPr>
        <w:rPr>
          <w:rFonts w:hint="eastAsia" w:ascii="宋体" w:hAnsi="宋体" w:eastAsia="宋体" w:cs="宋体"/>
          <w:b/>
          <w:color w:val="auto"/>
          <w:kern w:val="0"/>
          <w:sz w:val="24"/>
          <w:szCs w:val="24"/>
          <w:highlight w:val="none"/>
          <w:lang w:val="en-US" w:eastAsia="zh-CN" w:bidi="ar-SA"/>
        </w:rPr>
      </w:pPr>
      <w:bookmarkStart w:id="519" w:name="_Toc12386"/>
      <w:bookmarkStart w:id="520" w:name="_Toc17228"/>
      <w:bookmarkStart w:id="521" w:name="_Toc10025"/>
    </w:p>
    <w:p w14:paraId="2A886FB6">
      <w:pPr>
        <w:rPr>
          <w:rFonts w:hint="eastAsia" w:ascii="宋体" w:hAnsi="宋体" w:eastAsia="宋体" w:cs="宋体"/>
          <w:b/>
          <w:color w:val="auto"/>
          <w:kern w:val="0"/>
          <w:sz w:val="24"/>
          <w:szCs w:val="24"/>
          <w:highlight w:val="none"/>
          <w:lang w:val="en-US" w:eastAsia="zh-CN" w:bidi="ar-SA"/>
        </w:rPr>
      </w:pPr>
    </w:p>
    <w:p w14:paraId="18A3628D">
      <w:pPr>
        <w:rPr>
          <w:rFonts w:hint="eastAsia" w:ascii="宋体" w:hAnsi="宋体" w:eastAsia="宋体" w:cs="宋体"/>
          <w:b/>
          <w:color w:val="auto"/>
          <w:kern w:val="0"/>
          <w:sz w:val="24"/>
          <w:szCs w:val="24"/>
          <w:highlight w:val="none"/>
          <w:lang w:val="en-US" w:eastAsia="zh-CN" w:bidi="ar-SA"/>
        </w:rPr>
      </w:pPr>
    </w:p>
    <w:p w14:paraId="19C42FC7">
      <w:pP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3.</w:t>
      </w:r>
      <w:bookmarkEnd w:id="519"/>
      <w:bookmarkEnd w:id="520"/>
      <w:bookmarkEnd w:id="521"/>
      <w:r>
        <w:rPr>
          <w:rFonts w:hint="eastAsia" w:ascii="宋体" w:hAnsi="宋体" w:eastAsia="宋体" w:cs="宋体"/>
          <w:b/>
          <w:color w:val="auto"/>
          <w:kern w:val="0"/>
          <w:sz w:val="24"/>
          <w:szCs w:val="24"/>
          <w:highlight w:val="none"/>
          <w:lang w:val="en-US" w:eastAsia="zh-CN" w:bidi="ar-SA"/>
        </w:rPr>
        <w:t>法定代表人资格证明及授权书、被授权人身份证；(法定代表人投标需提供法定代表人身份证)；</w:t>
      </w:r>
    </w:p>
    <w:p w14:paraId="17860808">
      <w:pPr>
        <w:adjustRightInd w:val="0"/>
        <w:snapToGrid w:val="0"/>
        <w:spacing w:before="240" w:beforeLines="100" w:after="240" w:afterLines="10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（一）法定代表人身份证明</w:t>
      </w:r>
    </w:p>
    <w:p w14:paraId="18D572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6E7B560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签发日期：                  单位：        </w:t>
      </w:r>
    </w:p>
    <w:p w14:paraId="3BB3CC51">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附：性别：            年龄：           身份证号码：</w:t>
      </w:r>
    </w:p>
    <w:p w14:paraId="42B0053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2BD39C2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1C60C1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F92DCC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16678B0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提供身份证正反面。</w:t>
      </w:r>
    </w:p>
    <w:p w14:paraId="3C67338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内容必须填写真实、清楚、涂改无效，不得转让。</w:t>
      </w:r>
    </w:p>
    <w:p w14:paraId="1CEE883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、将此证明书原件提交采购代理机构作为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附件。</w:t>
      </w:r>
    </w:p>
    <w:p w14:paraId="7772CD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务必提供本附件)</w:t>
      </w:r>
    </w:p>
    <w:p w14:paraId="101C18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F778862">
                            <w:pPr>
                              <w:jc w:val="center"/>
                              <w:rPr>
                                <w:rFonts w:hAnsi="宋体"/>
                                <w:szCs w:val="21"/>
                              </w:rPr>
                            </w:pPr>
                          </w:p>
                          <w:p w14:paraId="2B90B388">
                            <w:pPr>
                              <w:jc w:val="center"/>
                              <w:rPr>
                                <w:rFonts w:hAnsi="宋体"/>
                                <w:szCs w:val="21"/>
                              </w:rPr>
                            </w:pPr>
                          </w:p>
                          <w:p w14:paraId="5F1DA141">
                            <w:pPr>
                              <w:jc w:val="center"/>
                              <w:rPr>
                                <w:rFonts w:hAnsi="宋体"/>
                                <w:szCs w:val="21"/>
                              </w:rPr>
                            </w:pPr>
                          </w:p>
                          <w:p w14:paraId="0708F318">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6F778862">
                      <w:pPr>
                        <w:jc w:val="center"/>
                        <w:rPr>
                          <w:rFonts w:hAnsi="宋体"/>
                          <w:szCs w:val="21"/>
                        </w:rPr>
                      </w:pPr>
                    </w:p>
                    <w:p w14:paraId="2B90B388">
                      <w:pPr>
                        <w:jc w:val="center"/>
                        <w:rPr>
                          <w:rFonts w:hAnsi="宋体"/>
                          <w:szCs w:val="21"/>
                        </w:rPr>
                      </w:pPr>
                    </w:p>
                    <w:p w14:paraId="5F1DA141">
                      <w:pPr>
                        <w:jc w:val="center"/>
                        <w:rPr>
                          <w:rFonts w:hAnsi="宋体"/>
                          <w:szCs w:val="21"/>
                        </w:rPr>
                      </w:pPr>
                    </w:p>
                    <w:p w14:paraId="0708F318">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388665B">
                            <w:pPr>
                              <w:jc w:val="center"/>
                              <w:rPr>
                                <w:rFonts w:hAnsi="宋体"/>
                                <w:szCs w:val="21"/>
                              </w:rPr>
                            </w:pPr>
                            <w:r>
                              <w:rPr>
                                <w:rFonts w:hint="eastAsia" w:hAnsi="宋体"/>
                                <w:szCs w:val="21"/>
                              </w:rPr>
                              <w:t xml:space="preserve">  </w:t>
                            </w:r>
                          </w:p>
                          <w:p w14:paraId="3D8C4EE9">
                            <w:pPr>
                              <w:jc w:val="center"/>
                              <w:rPr>
                                <w:rFonts w:hAnsi="宋体"/>
                                <w:szCs w:val="21"/>
                              </w:rPr>
                            </w:pPr>
                          </w:p>
                          <w:p w14:paraId="0FF90004">
                            <w:pPr>
                              <w:jc w:val="center"/>
                              <w:rPr>
                                <w:rFonts w:hAnsi="宋体"/>
                                <w:szCs w:val="21"/>
                              </w:rPr>
                            </w:pPr>
                          </w:p>
                          <w:p w14:paraId="2FE9786F">
                            <w:pPr>
                              <w:jc w:val="center"/>
                              <w:rPr>
                                <w:szCs w:val="21"/>
                              </w:rPr>
                            </w:pPr>
                            <w:r>
                              <w:rPr>
                                <w:rFonts w:hint="eastAsia" w:hAnsi="宋体"/>
                                <w:szCs w:val="21"/>
                              </w:rPr>
                              <w:t>法定代表人身份证复印件</w:t>
                            </w:r>
                          </w:p>
                          <w:p w14:paraId="67822CD5"/>
                          <w:p w14:paraId="38CD7FA5">
                            <w:pPr>
                              <w:pStyle w:val="6"/>
                            </w:pPr>
                          </w:p>
                          <w:p w14:paraId="39B1891E">
                            <w:pPr>
                              <w:pStyle w:val="6"/>
                            </w:pPr>
                          </w:p>
                          <w:p w14:paraId="05A13D35">
                            <w:pPr>
                              <w:pStyle w:val="6"/>
                            </w:pPr>
                          </w:p>
                          <w:p w14:paraId="2EACF585">
                            <w:pPr>
                              <w:pStyle w:val="6"/>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7388665B">
                      <w:pPr>
                        <w:jc w:val="center"/>
                        <w:rPr>
                          <w:rFonts w:hAnsi="宋体"/>
                          <w:szCs w:val="21"/>
                        </w:rPr>
                      </w:pPr>
                      <w:r>
                        <w:rPr>
                          <w:rFonts w:hint="eastAsia" w:hAnsi="宋体"/>
                          <w:szCs w:val="21"/>
                        </w:rPr>
                        <w:t xml:space="preserve">  </w:t>
                      </w:r>
                    </w:p>
                    <w:p w14:paraId="3D8C4EE9">
                      <w:pPr>
                        <w:jc w:val="center"/>
                        <w:rPr>
                          <w:rFonts w:hAnsi="宋体"/>
                          <w:szCs w:val="21"/>
                        </w:rPr>
                      </w:pPr>
                    </w:p>
                    <w:p w14:paraId="0FF90004">
                      <w:pPr>
                        <w:jc w:val="center"/>
                        <w:rPr>
                          <w:rFonts w:hAnsi="宋体"/>
                          <w:szCs w:val="21"/>
                        </w:rPr>
                      </w:pPr>
                    </w:p>
                    <w:p w14:paraId="2FE9786F">
                      <w:pPr>
                        <w:jc w:val="center"/>
                        <w:rPr>
                          <w:szCs w:val="21"/>
                        </w:rPr>
                      </w:pPr>
                      <w:r>
                        <w:rPr>
                          <w:rFonts w:hint="eastAsia" w:hAnsi="宋体"/>
                          <w:szCs w:val="21"/>
                        </w:rPr>
                        <w:t>法定代表人身份证复印件</w:t>
                      </w:r>
                    </w:p>
                    <w:p w14:paraId="67822CD5"/>
                    <w:p w14:paraId="38CD7FA5">
                      <w:pPr>
                        <w:pStyle w:val="6"/>
                      </w:pPr>
                    </w:p>
                    <w:p w14:paraId="39B1891E">
                      <w:pPr>
                        <w:pStyle w:val="6"/>
                      </w:pPr>
                    </w:p>
                    <w:p w14:paraId="05A13D35">
                      <w:pPr>
                        <w:pStyle w:val="6"/>
                      </w:pPr>
                    </w:p>
                    <w:p w14:paraId="2EACF585">
                      <w:pPr>
                        <w:pStyle w:val="6"/>
                      </w:pPr>
                    </w:p>
                  </w:txbxContent>
                </v:textbox>
              </v:roundrect>
            </w:pict>
          </mc:Fallback>
        </mc:AlternateContent>
      </w:r>
    </w:p>
    <w:p w14:paraId="08BCB1A1">
      <w:pPr>
        <w:spacing w:line="360" w:lineRule="auto"/>
        <w:rPr>
          <w:rFonts w:hint="eastAsia" w:ascii="宋体" w:hAnsi="宋体" w:eastAsia="宋体" w:cs="宋体"/>
          <w:color w:val="auto"/>
          <w:sz w:val="24"/>
          <w:szCs w:val="24"/>
          <w:highlight w:val="none"/>
        </w:rPr>
      </w:pPr>
    </w:p>
    <w:p w14:paraId="52B2CB5E">
      <w:pPr>
        <w:spacing w:line="360" w:lineRule="auto"/>
        <w:rPr>
          <w:rFonts w:hint="eastAsia" w:ascii="宋体" w:hAnsi="宋体" w:eastAsia="宋体" w:cs="宋体"/>
          <w:color w:val="auto"/>
          <w:sz w:val="24"/>
          <w:szCs w:val="24"/>
          <w:highlight w:val="none"/>
        </w:rPr>
      </w:pPr>
    </w:p>
    <w:p w14:paraId="66B5AA25">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rPr>
      </w:pPr>
    </w:p>
    <w:p w14:paraId="4D6A22A0">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14:paraId="0852DA2D">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14:paraId="50133226">
      <w:pPr>
        <w:autoSpaceDE w:val="0"/>
        <w:autoSpaceDN w:val="0"/>
        <w:adjustRightInd w:val="0"/>
        <w:spacing w:line="360" w:lineRule="auto"/>
        <w:ind w:right="246" w:firstLine="784" w:firstLineChars="327"/>
        <w:rPr>
          <w:rFonts w:hint="eastAsia" w:ascii="宋体" w:hAnsi="宋体" w:eastAsia="宋体" w:cs="宋体"/>
          <w:color w:val="auto"/>
          <w:kern w:val="0"/>
          <w:sz w:val="24"/>
          <w:szCs w:val="24"/>
          <w:highlight w:val="none"/>
        </w:rPr>
      </w:pPr>
    </w:p>
    <w:p w14:paraId="4EBD5C5D">
      <w:pPr>
        <w:autoSpaceDE w:val="0"/>
        <w:autoSpaceDN w:val="0"/>
        <w:adjustRightInd w:val="0"/>
        <w:spacing w:line="360" w:lineRule="auto"/>
        <w:ind w:right="246"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公</w:t>
      </w:r>
      <w:r>
        <w:rPr>
          <w:rFonts w:hint="eastAsia" w:ascii="宋体" w:hAnsi="宋体" w:eastAsia="宋体" w:cs="宋体"/>
          <w:color w:val="auto"/>
          <w:kern w:val="0"/>
          <w:sz w:val="24"/>
          <w:szCs w:val="24"/>
          <w:highlight w:val="none"/>
        </w:rPr>
        <w:t>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5F1C8250">
      <w:pPr>
        <w:adjustRightInd w:val="0"/>
        <w:snapToGrid w:val="0"/>
        <w:spacing w:line="360" w:lineRule="auto"/>
        <w:ind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签/章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w:t>
      </w:r>
    </w:p>
    <w:p w14:paraId="7F36C551">
      <w:pPr>
        <w:adjustRightInd w:val="0"/>
        <w:snapToGrid w:val="0"/>
        <w:spacing w:line="360" w:lineRule="auto"/>
        <w:ind w:firstLine="784" w:firstLineChars="327"/>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bookmarkStart w:id="522" w:name="_Toc22472"/>
      <w:bookmarkStart w:id="523" w:name="_Toc1083"/>
      <w:bookmarkStart w:id="524" w:name="_Toc515647807"/>
    </w:p>
    <w:p w14:paraId="3B5B6DCB">
      <w:pPr>
        <w:spacing w:line="360" w:lineRule="auto"/>
        <w:rPr>
          <w:rFonts w:hint="eastAsia" w:ascii="宋体" w:hAnsi="宋体" w:eastAsia="宋体" w:cs="宋体"/>
          <w:b/>
          <w:bCs/>
          <w:color w:val="auto"/>
          <w:sz w:val="24"/>
          <w:szCs w:val="24"/>
          <w:highlight w:val="none"/>
        </w:rPr>
      </w:pPr>
    </w:p>
    <w:p w14:paraId="2752A18A">
      <w:pPr>
        <w:spacing w:line="360" w:lineRule="auto"/>
        <w:rPr>
          <w:rFonts w:hint="eastAsia" w:ascii="宋体" w:hAnsi="宋体" w:eastAsia="宋体" w:cs="宋体"/>
          <w:b/>
          <w:bCs/>
          <w:color w:val="auto"/>
          <w:sz w:val="24"/>
          <w:szCs w:val="24"/>
          <w:highlight w:val="none"/>
        </w:rPr>
      </w:pPr>
    </w:p>
    <w:p w14:paraId="4244EA38">
      <w:pPr>
        <w:spacing w:line="360" w:lineRule="auto"/>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（二）法定代表人授权委托书</w:t>
      </w:r>
      <w:bookmarkEnd w:id="522"/>
      <w:bookmarkEnd w:id="523"/>
      <w:bookmarkEnd w:id="524"/>
    </w:p>
    <w:p w14:paraId="6602F9C8">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w:t>
      </w:r>
      <w:r>
        <w:rPr>
          <w:rFonts w:hint="eastAsia" w:ascii="宋体" w:hAnsi="宋体" w:eastAsia="宋体" w:cs="宋体"/>
          <w:i w:val="0"/>
          <w:iCs w:val="0"/>
          <w:color w:val="auto"/>
          <w:sz w:val="24"/>
          <w:szCs w:val="24"/>
          <w:highlight w:val="none"/>
        </w:rPr>
        <w:t>授权书声明：注册于</w:t>
      </w:r>
      <w:r>
        <w:rPr>
          <w:rFonts w:hint="eastAsia" w:ascii="宋体" w:hAnsi="宋体" w:eastAsia="宋体" w:cs="宋体"/>
          <w:i w:val="0"/>
          <w:iCs w:val="0"/>
          <w:color w:val="auto"/>
          <w:sz w:val="24"/>
          <w:szCs w:val="24"/>
          <w:highlight w:val="none"/>
          <w:u w:val="single"/>
        </w:rPr>
        <w:t>（国家或地区的名称）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lang w:eastAsia="zh-CN"/>
        </w:rPr>
        <w:t>供应商</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lang w:eastAsia="zh-CN"/>
        </w:rPr>
        <w:t>法定代表人</w:t>
      </w:r>
      <w:r>
        <w:rPr>
          <w:rFonts w:hint="eastAsia" w:ascii="宋体" w:hAnsi="宋体" w:eastAsia="宋体" w:cs="宋体"/>
          <w:i w:val="0"/>
          <w:iCs w:val="0"/>
          <w:color w:val="auto"/>
          <w:sz w:val="24"/>
          <w:szCs w:val="24"/>
          <w:highlight w:val="none"/>
          <w:u w:val="single"/>
        </w:rPr>
        <w:t>姓名、职务</w:t>
      </w:r>
      <w:r>
        <w:rPr>
          <w:rFonts w:hint="eastAsia" w:ascii="宋体" w:hAnsi="宋体" w:eastAsia="宋体" w:cs="宋体"/>
          <w:i w:val="0"/>
          <w:iCs w:val="0"/>
          <w:color w:val="auto"/>
          <w:sz w:val="24"/>
          <w:szCs w:val="24"/>
          <w:highlight w:val="none"/>
        </w:rPr>
        <w:t>）代表我单位授权（</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rPr>
        <w:t>被授权人的姓名、职务</w:t>
      </w:r>
      <w:r>
        <w:rPr>
          <w:rFonts w:hint="eastAsia" w:ascii="宋体" w:hAnsi="宋体" w:eastAsia="宋体" w:cs="宋体"/>
          <w:i w:val="0"/>
          <w:iCs w:val="0"/>
          <w:color w:val="auto"/>
          <w:sz w:val="24"/>
          <w:szCs w:val="24"/>
          <w:highlight w:val="none"/>
        </w:rPr>
        <w:t>）为我单位的合法代理人，就（</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）的投标，以我单位名义处理一切与之有关的事</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w:t>
      </w:r>
    </w:p>
    <w:p w14:paraId="3B2C01A8">
      <w:pPr>
        <w:pStyle w:val="11"/>
        <w:tabs>
          <w:tab w:val="left" w:pos="5580"/>
        </w:tabs>
        <w:spacing w:line="360" w:lineRule="exac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446E8A4B">
      <w:pPr>
        <w:pStyle w:val="11"/>
        <w:tabs>
          <w:tab w:val="left" w:pos="5580"/>
        </w:tabs>
        <w:spacing w:line="240" w:lineRule="atLeas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2"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79D2BAB">
                            <w:pPr>
                              <w:rPr>
                                <w:rFonts w:hAnsi="宋体"/>
                              </w:rPr>
                            </w:pPr>
                          </w:p>
                          <w:p w14:paraId="275520B0">
                            <w:pPr>
                              <w:rPr>
                                <w:rFonts w:hAnsi="宋体"/>
                              </w:rPr>
                            </w:pPr>
                          </w:p>
                          <w:p w14:paraId="7094F617">
                            <w:pPr>
                              <w:rPr>
                                <w:rFonts w:hAnsi="宋体"/>
                              </w:rPr>
                            </w:pPr>
                          </w:p>
                          <w:p w14:paraId="06CA5F93">
                            <w:pPr>
                              <w:jc w:val="center"/>
                            </w:pPr>
                            <w:r>
                              <w:rPr>
                                <w:rFonts w:hint="eastAsia" w:hAnsi="宋体"/>
                              </w:rPr>
                              <w:t>授权委托人身份证复印件</w:t>
                            </w:r>
                          </w:p>
                          <w:p w14:paraId="286AEBDC"/>
                        </w:txbxContent>
                      </wps:txbx>
                      <wps:bodyPr wrap="square" upright="1"/>
                    </wps:wsp>
                  </a:graphicData>
                </a:graphic>
              </wp:anchor>
            </w:drawing>
          </mc:Choice>
          <mc:Fallback>
            <w:pict>
              <v:roundrect id="自选图形 5"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b5G58S0CAABlBAAADgAAAGRycy9lMm9Eb2MueG1s&#10;rVRLjhMxEN0jcQfLe9KdaJLJtNKZBSFsEIwYOIDjT7eRf9hOurNjhzgDO5ZzB7jNSHALyk6T+cAi&#10;CxKpU25XPdd7z5X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BZ+42wAAAAoBAAAPAAAAAAAAAAEAIAAAACIAAABkcnMvZG93bnJldi54bWxQ&#10;SwECFAAUAAAACACHTuJAb5G58S0CAABlBAAADgAAAAAAAAABACAAAAAqAQAAZHJzL2Uyb0RvYy54&#10;bWxQSwUGAAAAAAYABgBZAQAAyQUAAAAA&#10;">
                <v:fill on="t" focussize="0,0"/>
                <v:stroke weight="1.25pt" color="#808080" joinstyle="round"/>
                <v:imagedata o:title=""/>
                <o:lock v:ext="edit" aspectratio="f"/>
                <v:textbox>
                  <w:txbxContent>
                    <w:p w14:paraId="579D2BAB">
                      <w:pPr>
                        <w:rPr>
                          <w:rFonts w:hAnsi="宋体"/>
                        </w:rPr>
                      </w:pPr>
                    </w:p>
                    <w:p w14:paraId="275520B0">
                      <w:pPr>
                        <w:rPr>
                          <w:rFonts w:hAnsi="宋体"/>
                        </w:rPr>
                      </w:pPr>
                    </w:p>
                    <w:p w14:paraId="7094F617">
                      <w:pPr>
                        <w:rPr>
                          <w:rFonts w:hAnsi="宋体"/>
                        </w:rPr>
                      </w:pPr>
                    </w:p>
                    <w:p w14:paraId="06CA5F93">
                      <w:pPr>
                        <w:jc w:val="center"/>
                      </w:pPr>
                      <w:r>
                        <w:rPr>
                          <w:rFonts w:hint="eastAsia" w:hAnsi="宋体"/>
                        </w:rPr>
                        <w:t>授权委托人身份证复印件</w:t>
                      </w:r>
                    </w:p>
                    <w:p w14:paraId="286AEBDC"/>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1"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BD60E76">
                            <w:pPr>
                              <w:jc w:val="center"/>
                              <w:rPr>
                                <w:rFonts w:hAnsi="宋体"/>
                              </w:rPr>
                            </w:pPr>
                          </w:p>
                          <w:p w14:paraId="2D568712">
                            <w:pPr>
                              <w:jc w:val="center"/>
                              <w:rPr>
                                <w:rFonts w:hAnsi="宋体"/>
                              </w:rPr>
                            </w:pPr>
                          </w:p>
                          <w:p w14:paraId="5D40AD32">
                            <w:pPr>
                              <w:jc w:val="center"/>
                              <w:rPr>
                                <w:rFonts w:hAnsi="宋体"/>
                              </w:rPr>
                            </w:pPr>
                          </w:p>
                          <w:p w14:paraId="66C721EB">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NoQO1gAAAAgBAAAPAAAAAAAAAAEAIAAAACIAAABkcnMvZG93bnJldi54bWxQSwECFAAUAAAACACH&#10;TuJA35fIIiYCAABSBAAADgAAAAAAAAABACAAAAAlAQAAZHJzL2Uyb0RvYy54bWxQSwUGAAAAAAYA&#10;BgBZAQAAvQUAAAAA&#10;">
                <v:fill on="t" focussize="0,0"/>
                <v:stroke color="#000000" joinstyle="miter"/>
                <v:imagedata o:title=""/>
                <o:lock v:ext="edit" aspectratio="f"/>
                <v:textbox>
                  <w:txbxContent>
                    <w:p w14:paraId="5BD60E76">
                      <w:pPr>
                        <w:jc w:val="center"/>
                        <w:rPr>
                          <w:rFonts w:hAnsi="宋体"/>
                        </w:rPr>
                      </w:pPr>
                    </w:p>
                    <w:p w14:paraId="2D568712">
                      <w:pPr>
                        <w:jc w:val="center"/>
                        <w:rPr>
                          <w:rFonts w:hAnsi="宋体"/>
                        </w:rPr>
                      </w:pPr>
                    </w:p>
                    <w:p w14:paraId="5D40AD32">
                      <w:pPr>
                        <w:jc w:val="center"/>
                        <w:rPr>
                          <w:rFonts w:hAnsi="宋体"/>
                        </w:rPr>
                      </w:pPr>
                    </w:p>
                    <w:p w14:paraId="66C721EB">
                      <w:pPr>
                        <w:jc w:val="center"/>
                      </w:pPr>
                      <w:r>
                        <w:rPr>
                          <w:rFonts w:hint="eastAsia" w:hAnsi="宋体"/>
                        </w:rPr>
                        <w:t>授权委托人身份证复印件</w:t>
                      </w:r>
                    </w:p>
                  </w:txbxContent>
                </v:textbox>
              </v:shape>
            </w:pict>
          </mc:Fallback>
        </mc:AlternateContent>
      </w:r>
    </w:p>
    <w:p w14:paraId="3CBBE80D">
      <w:pPr>
        <w:spacing w:line="360" w:lineRule="auto"/>
        <w:ind w:firstLine="240" w:firstLineChars="100"/>
        <w:rPr>
          <w:rFonts w:hint="eastAsia" w:ascii="宋体" w:hAnsi="宋体" w:eastAsia="宋体" w:cs="宋体"/>
          <w:color w:val="auto"/>
          <w:sz w:val="24"/>
          <w:szCs w:val="24"/>
          <w:highlight w:val="none"/>
        </w:rPr>
      </w:pPr>
    </w:p>
    <w:p w14:paraId="612C4519">
      <w:pPr>
        <w:spacing w:line="360" w:lineRule="auto"/>
        <w:ind w:firstLine="240" w:firstLineChars="100"/>
        <w:rPr>
          <w:rFonts w:hint="eastAsia" w:ascii="宋体" w:hAnsi="宋体" w:eastAsia="宋体" w:cs="宋体"/>
          <w:color w:val="auto"/>
          <w:sz w:val="24"/>
          <w:szCs w:val="24"/>
          <w:highlight w:val="none"/>
        </w:rPr>
      </w:pPr>
    </w:p>
    <w:p w14:paraId="101668A8">
      <w:pPr>
        <w:spacing w:line="360" w:lineRule="auto"/>
        <w:ind w:firstLine="240" w:firstLineChars="100"/>
        <w:rPr>
          <w:rFonts w:hint="eastAsia" w:ascii="宋体" w:hAnsi="宋体" w:eastAsia="宋体" w:cs="宋体"/>
          <w:color w:val="auto"/>
          <w:sz w:val="24"/>
          <w:szCs w:val="24"/>
          <w:highlight w:val="none"/>
        </w:rPr>
      </w:pPr>
    </w:p>
    <w:p w14:paraId="4A1343AF">
      <w:pPr>
        <w:spacing w:line="360" w:lineRule="auto"/>
        <w:ind w:firstLine="240" w:firstLineChars="100"/>
        <w:rPr>
          <w:rFonts w:hint="eastAsia" w:ascii="宋体" w:hAnsi="宋体" w:eastAsia="宋体" w:cs="宋体"/>
          <w:color w:val="auto"/>
          <w:sz w:val="24"/>
          <w:szCs w:val="24"/>
          <w:highlight w:val="none"/>
        </w:rPr>
      </w:pPr>
    </w:p>
    <w:p w14:paraId="0928D45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4"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723410F">
                            <w:pPr>
                              <w:jc w:val="center"/>
                              <w:rPr>
                                <w:rFonts w:hAnsi="宋体"/>
                              </w:rPr>
                            </w:pPr>
                            <w:r>
                              <w:rPr>
                                <w:rFonts w:hint="eastAsia" w:hAnsi="宋体"/>
                              </w:rPr>
                              <w:t xml:space="preserve">  </w:t>
                            </w:r>
                          </w:p>
                          <w:p w14:paraId="5BA23F1B">
                            <w:pPr>
                              <w:rPr>
                                <w:rFonts w:hAnsi="宋体"/>
                              </w:rPr>
                            </w:pPr>
                          </w:p>
                          <w:p w14:paraId="7D09EC0F">
                            <w:pPr>
                              <w:jc w:val="center"/>
                              <w:rPr>
                                <w:szCs w:val="21"/>
                              </w:rPr>
                            </w:pPr>
                            <w:r>
                              <w:rPr>
                                <w:rFonts w:hint="eastAsia" w:hAnsi="宋体"/>
                                <w:szCs w:val="21"/>
                              </w:rPr>
                              <w:t>法定代表人身份证复印件</w:t>
                            </w:r>
                          </w:p>
                          <w:p w14:paraId="13397060"/>
                        </w:txbxContent>
                      </wps:txbx>
                      <wps:bodyPr wrap="square" upright="1"/>
                    </wps:wsp>
                  </a:graphicData>
                </a:graphic>
              </wp:anchor>
            </w:drawing>
          </mc:Choice>
          <mc:Fallback>
            <w:pict>
              <v:roundrect id="自选图形 7"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A0VntsAAAAKAQAADwAAAAAAAAABACAAAAAiAAAAZHJzL2Rvd25yZXYueG1sUEsB&#10;AhQAFAAAAAgAh07iQPj3/7krAgAAZQQAAA4AAAAAAAAAAQAgAAAAKgEAAGRycy9lMm9Eb2MueG1s&#10;UEsFBgAAAAAGAAYAWQEAAMcFAAAAAA==&#10;">
                <v:fill on="t" focussize="0,0"/>
                <v:stroke weight="1.25pt" color="#808080" joinstyle="round"/>
                <v:imagedata o:title=""/>
                <o:lock v:ext="edit" aspectratio="f"/>
                <v:textbox>
                  <w:txbxContent>
                    <w:p w14:paraId="5723410F">
                      <w:pPr>
                        <w:jc w:val="center"/>
                        <w:rPr>
                          <w:rFonts w:hAnsi="宋体"/>
                        </w:rPr>
                      </w:pPr>
                      <w:r>
                        <w:rPr>
                          <w:rFonts w:hint="eastAsia" w:hAnsi="宋体"/>
                        </w:rPr>
                        <w:t xml:space="preserve">  </w:t>
                      </w:r>
                    </w:p>
                    <w:p w14:paraId="5BA23F1B">
                      <w:pPr>
                        <w:rPr>
                          <w:rFonts w:hAnsi="宋体"/>
                        </w:rPr>
                      </w:pPr>
                    </w:p>
                    <w:p w14:paraId="7D09EC0F">
                      <w:pPr>
                        <w:jc w:val="center"/>
                        <w:rPr>
                          <w:szCs w:val="21"/>
                        </w:rPr>
                      </w:pPr>
                      <w:r>
                        <w:rPr>
                          <w:rFonts w:hint="eastAsia" w:hAnsi="宋体"/>
                          <w:szCs w:val="21"/>
                        </w:rPr>
                        <w:t>法定代表人身份证复印件</w:t>
                      </w:r>
                    </w:p>
                    <w:p w14:paraId="13397060"/>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自选图形 8"/>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1D4EAF2">
                            <w:pPr>
                              <w:jc w:val="center"/>
                              <w:rPr>
                                <w:rFonts w:hAnsi="宋体"/>
                              </w:rPr>
                            </w:pPr>
                          </w:p>
                          <w:p w14:paraId="1E6EF438">
                            <w:pPr>
                              <w:rPr>
                                <w:rFonts w:hAnsi="宋体"/>
                              </w:rPr>
                            </w:pPr>
                          </w:p>
                          <w:p w14:paraId="384FB7C6">
                            <w:pPr>
                              <w:jc w:val="center"/>
                              <w:rPr>
                                <w:szCs w:val="21"/>
                              </w:rPr>
                            </w:pPr>
                            <w:r>
                              <w:rPr>
                                <w:rFonts w:hint="eastAsia" w:hAnsi="宋体"/>
                                <w:szCs w:val="21"/>
                              </w:rPr>
                              <w:t>法定代表人身份证复印件</w:t>
                            </w:r>
                          </w:p>
                          <w:p w14:paraId="53D01775"/>
                        </w:txbxContent>
                      </wps:txbx>
                      <wps:bodyPr wrap="square" upright="1"/>
                    </wps:wsp>
                  </a:graphicData>
                </a:graphic>
              </wp:anchor>
            </w:drawing>
          </mc:Choice>
          <mc:Fallback>
            <w:pict>
              <v:roundrect id="自选图形 8"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C3vYAAAACAEAAA8AAAAAAAAAAQAgAAAAIgAAAGRycy9kb3ducmV2LnhtbFBL&#10;AQIUABQAAAAIAIdO4kBLrs6YLwIAAGYEAAAOAAAAAAAAAAEAIAAAACcBAABkcnMvZTJvRG9jLnht&#10;bFBLBQYAAAAABgAGAFkBAADIBQAAAAA=&#10;">
                <v:fill on="t" focussize="0,0"/>
                <v:stroke weight="1.25pt" color="#808080" joinstyle="round"/>
                <v:imagedata o:title=""/>
                <o:lock v:ext="edit" aspectratio="f"/>
                <v:textbox>
                  <w:txbxContent>
                    <w:p w14:paraId="41D4EAF2">
                      <w:pPr>
                        <w:jc w:val="center"/>
                        <w:rPr>
                          <w:rFonts w:hAnsi="宋体"/>
                        </w:rPr>
                      </w:pPr>
                    </w:p>
                    <w:p w14:paraId="1E6EF438">
                      <w:pPr>
                        <w:rPr>
                          <w:rFonts w:hAnsi="宋体"/>
                        </w:rPr>
                      </w:pPr>
                    </w:p>
                    <w:p w14:paraId="384FB7C6">
                      <w:pPr>
                        <w:jc w:val="center"/>
                        <w:rPr>
                          <w:szCs w:val="21"/>
                        </w:rPr>
                      </w:pPr>
                      <w:r>
                        <w:rPr>
                          <w:rFonts w:hint="eastAsia" w:hAnsi="宋体"/>
                          <w:szCs w:val="21"/>
                        </w:rPr>
                        <w:t>法定代表人身份证复印件</w:t>
                      </w:r>
                    </w:p>
                    <w:p w14:paraId="53D01775"/>
                  </w:txbxContent>
                </v:textbox>
              </v:roundrect>
            </w:pict>
          </mc:Fallback>
        </mc:AlternateContent>
      </w:r>
    </w:p>
    <w:p w14:paraId="6ED02A51">
      <w:pPr>
        <w:spacing w:line="360" w:lineRule="auto"/>
        <w:ind w:firstLine="240" w:firstLineChars="100"/>
        <w:rPr>
          <w:rFonts w:hint="eastAsia" w:ascii="宋体" w:hAnsi="宋体" w:eastAsia="宋体" w:cs="宋体"/>
          <w:color w:val="auto"/>
          <w:sz w:val="24"/>
          <w:szCs w:val="24"/>
          <w:highlight w:val="none"/>
        </w:rPr>
      </w:pPr>
    </w:p>
    <w:p w14:paraId="71D57970">
      <w:pPr>
        <w:spacing w:line="360" w:lineRule="auto"/>
        <w:ind w:firstLine="240" w:firstLineChars="100"/>
        <w:rPr>
          <w:rFonts w:hint="eastAsia" w:ascii="宋体" w:hAnsi="宋体" w:eastAsia="宋体" w:cs="宋体"/>
          <w:color w:val="auto"/>
          <w:sz w:val="24"/>
          <w:szCs w:val="24"/>
          <w:highlight w:val="none"/>
        </w:rPr>
      </w:pPr>
    </w:p>
    <w:p w14:paraId="7B55CCE2">
      <w:pPr>
        <w:pStyle w:val="16"/>
        <w:rPr>
          <w:rFonts w:hint="eastAsia" w:ascii="宋体" w:hAnsi="宋体" w:eastAsia="宋体" w:cs="宋体"/>
          <w:color w:val="auto"/>
          <w:sz w:val="24"/>
          <w:szCs w:val="24"/>
          <w:highlight w:val="none"/>
        </w:rPr>
      </w:pPr>
    </w:p>
    <w:p w14:paraId="13F3E599">
      <w:pPr>
        <w:spacing w:line="360" w:lineRule="auto"/>
        <w:ind w:firstLine="240" w:firstLineChars="100"/>
        <w:rPr>
          <w:rFonts w:hint="eastAsia" w:ascii="宋体" w:hAnsi="宋体" w:eastAsia="宋体" w:cs="宋体"/>
          <w:color w:val="auto"/>
          <w:sz w:val="24"/>
          <w:szCs w:val="24"/>
          <w:highlight w:val="none"/>
        </w:rPr>
      </w:pPr>
    </w:p>
    <w:p w14:paraId="0432869A">
      <w:pPr>
        <w:spacing w:line="360" w:lineRule="auto"/>
        <w:ind w:firstLine="241"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注：提供身份证正反面。</w:t>
      </w:r>
    </w:p>
    <w:p w14:paraId="1F6E972A">
      <w:pPr>
        <w:pStyle w:val="11"/>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4EB1AFDC">
      <w:pPr>
        <w:pStyle w:val="11"/>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DC2DAA1">
      <w:pPr>
        <w:pStyle w:val="11"/>
        <w:tabs>
          <w:tab w:val="left" w:pos="5580"/>
        </w:tabs>
        <w:spacing w:line="360" w:lineRule="exac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身份证号码：</w:t>
      </w:r>
      <w:r>
        <w:rPr>
          <w:rFonts w:hint="eastAsia" w:hAnsi="宋体" w:cs="宋体"/>
          <w:color w:val="auto"/>
          <w:sz w:val="24"/>
          <w:szCs w:val="24"/>
          <w:highlight w:val="none"/>
          <w:u w:val="single"/>
          <w:lang w:val="en-US" w:eastAsia="zh-CN"/>
        </w:rPr>
        <w:t xml:space="preserve">                              </w:t>
      </w:r>
    </w:p>
    <w:p w14:paraId="4BCE21BE">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BEAC029">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8AD96E3">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1EA5500">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14EC91A">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4CFDA71">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A5AB9F6">
      <w:pPr>
        <w:pStyle w:val="11"/>
        <w:tabs>
          <w:tab w:val="left" w:pos="5580"/>
        </w:tabs>
        <w:spacing w:line="360" w:lineRule="exact"/>
        <w:jc w:val="right"/>
        <w:rPr>
          <w:rFonts w:hint="eastAsia" w:ascii="宋体" w:hAnsi="宋体" w:eastAsia="宋体" w:cs="宋体"/>
          <w:color w:val="auto"/>
          <w:sz w:val="24"/>
          <w:szCs w:val="24"/>
          <w:highlight w:val="none"/>
        </w:rPr>
      </w:pPr>
    </w:p>
    <w:p w14:paraId="6802A234">
      <w:pPr>
        <w:pStyle w:val="11"/>
        <w:tabs>
          <w:tab w:val="left" w:pos="5580"/>
        </w:tabs>
        <w:spacing w:line="360" w:lineRule="exact"/>
        <w:jc w:val="right"/>
        <w:rPr>
          <w:rFonts w:hint="eastAsia" w:ascii="宋体" w:hAnsi="宋体" w:eastAsia="宋体" w:cs="宋体"/>
          <w:color w:val="auto"/>
          <w:sz w:val="24"/>
          <w:szCs w:val="24"/>
          <w:highlight w:val="none"/>
        </w:rPr>
      </w:pPr>
    </w:p>
    <w:p w14:paraId="3B3CB874">
      <w:pPr>
        <w:pStyle w:val="11"/>
        <w:tabs>
          <w:tab w:val="left" w:pos="5580"/>
        </w:tabs>
        <w:spacing w:line="3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0ED359">
      <w:pPr>
        <w:rPr>
          <w:rFonts w:hint="eastAsia" w:ascii="宋体" w:hAnsi="宋体" w:eastAsia="宋体" w:cs="宋体"/>
          <w:b/>
          <w:color w:val="auto"/>
          <w:kern w:val="0"/>
          <w:sz w:val="24"/>
          <w:szCs w:val="24"/>
          <w:highlight w:val="none"/>
          <w:lang w:val="en-US" w:eastAsia="zh-CN" w:bidi="ar-SA"/>
        </w:rPr>
      </w:pPr>
      <w:bookmarkStart w:id="525" w:name="_Toc7550"/>
      <w:bookmarkStart w:id="526" w:name="_Toc24456"/>
      <w:bookmarkStart w:id="527" w:name="_Toc32670"/>
      <w:bookmarkStart w:id="528" w:name="_Toc515647811"/>
      <w:bookmarkStart w:id="529" w:name="_Toc24428"/>
      <w:r>
        <w:rPr>
          <w:rFonts w:hint="eastAsia" w:ascii="宋体" w:hAnsi="宋体" w:eastAsia="宋体" w:cs="宋体"/>
          <w:b/>
          <w:color w:val="auto"/>
          <w:kern w:val="0"/>
          <w:sz w:val="24"/>
          <w:szCs w:val="24"/>
          <w:highlight w:val="none"/>
          <w:lang w:val="en-US" w:eastAsia="zh-CN" w:bidi="ar-SA"/>
        </w:rPr>
        <w:br w:type="page"/>
      </w:r>
    </w:p>
    <w:p w14:paraId="73C267B5">
      <w:pPr>
        <w:bidi w:val="0"/>
        <w:outlineLvl w:val="1"/>
        <w:rPr>
          <w:rFonts w:hint="eastAsia" w:ascii="宋体" w:hAnsi="宋体" w:eastAsia="宋体" w:cs="宋体"/>
          <w:color w:val="auto"/>
          <w:sz w:val="24"/>
          <w:szCs w:val="24"/>
          <w:highlight w:val="none"/>
          <w:lang w:val="en-US" w:eastAsia="zh-CN"/>
        </w:rPr>
      </w:pPr>
      <w:bookmarkStart w:id="530" w:name="_Toc4611"/>
      <w:r>
        <w:rPr>
          <w:rFonts w:hint="eastAsia" w:ascii="宋体" w:hAnsi="宋体" w:eastAsia="宋体" w:cs="宋体"/>
          <w:b/>
          <w:color w:val="auto"/>
          <w:kern w:val="0"/>
          <w:sz w:val="24"/>
          <w:szCs w:val="24"/>
          <w:highlight w:val="none"/>
          <w:lang w:val="en-US" w:eastAsia="zh-CN" w:bidi="ar-SA"/>
        </w:rPr>
        <w:t>4.</w:t>
      </w:r>
      <w:bookmarkEnd w:id="525"/>
      <w:bookmarkEnd w:id="526"/>
      <w:r>
        <w:rPr>
          <w:rFonts w:hint="eastAsia" w:ascii="宋体" w:hAnsi="宋体" w:eastAsia="宋体" w:cs="宋体"/>
          <w:b/>
          <w:color w:val="auto"/>
          <w:kern w:val="0"/>
          <w:sz w:val="24"/>
          <w:szCs w:val="24"/>
          <w:highlight w:val="none"/>
          <w:lang w:val="en-US" w:eastAsia="zh-CN" w:bidi="ar-SA"/>
        </w:rPr>
        <w:t>近两年任意一年的财务审计报告，包括资产负债表、现金流量表、利润表等（新成立公司需提供银行资信证明）；</w:t>
      </w:r>
      <w:bookmarkEnd w:id="530"/>
    </w:p>
    <w:p w14:paraId="25D62A11">
      <w:pPr>
        <w:pStyle w:val="6"/>
        <w:rPr>
          <w:rFonts w:hint="eastAsia" w:ascii="宋体" w:hAnsi="宋体" w:eastAsia="宋体" w:cs="宋体"/>
          <w:color w:val="auto"/>
          <w:sz w:val="24"/>
          <w:szCs w:val="24"/>
          <w:highlight w:val="none"/>
        </w:rPr>
      </w:pPr>
    </w:p>
    <w:p w14:paraId="72943099">
      <w:pPr>
        <w:rPr>
          <w:rFonts w:hint="eastAsia" w:ascii="宋体" w:hAnsi="宋体" w:eastAsia="宋体" w:cs="宋体"/>
          <w:color w:val="auto"/>
          <w:sz w:val="24"/>
          <w:szCs w:val="24"/>
          <w:highlight w:val="none"/>
        </w:rPr>
      </w:pPr>
    </w:p>
    <w:p w14:paraId="6AC62F57">
      <w:pPr>
        <w:pStyle w:val="6"/>
        <w:rPr>
          <w:rFonts w:hint="eastAsia" w:ascii="宋体" w:hAnsi="宋体" w:eastAsia="宋体" w:cs="宋体"/>
          <w:color w:val="auto"/>
          <w:sz w:val="24"/>
          <w:szCs w:val="24"/>
          <w:highlight w:val="none"/>
        </w:rPr>
      </w:pPr>
    </w:p>
    <w:p w14:paraId="42DEDD84">
      <w:pPr>
        <w:rPr>
          <w:rFonts w:hint="eastAsia" w:ascii="宋体" w:hAnsi="宋体" w:eastAsia="宋体" w:cs="宋体"/>
          <w:color w:val="auto"/>
          <w:sz w:val="24"/>
          <w:szCs w:val="24"/>
          <w:highlight w:val="none"/>
        </w:rPr>
      </w:pPr>
    </w:p>
    <w:p w14:paraId="4B15D2BD">
      <w:pPr>
        <w:pStyle w:val="23"/>
        <w:spacing w:line="400" w:lineRule="exact"/>
        <w:ind w:left="0" w:leftChars="0" w:firstLine="0" w:firstLineChars="0"/>
        <w:outlineLvl w:val="1"/>
        <w:rPr>
          <w:rFonts w:hint="eastAsia" w:ascii="宋体" w:hAnsi="宋体" w:eastAsia="宋体" w:cs="宋体"/>
          <w:b/>
          <w:color w:val="auto"/>
          <w:kern w:val="0"/>
          <w:sz w:val="24"/>
          <w:szCs w:val="24"/>
          <w:highlight w:val="none"/>
          <w:lang w:val="en-US" w:eastAsia="zh-CN" w:bidi="ar-SA"/>
        </w:rPr>
      </w:pPr>
      <w:bookmarkStart w:id="531" w:name="_Toc29065"/>
      <w:bookmarkStart w:id="532" w:name="_Toc18033"/>
      <w:bookmarkStart w:id="533" w:name="_Toc15050"/>
      <w:r>
        <w:rPr>
          <w:rFonts w:hint="eastAsia" w:ascii="宋体" w:hAnsi="宋体" w:eastAsia="宋体" w:cs="宋体"/>
          <w:b/>
          <w:color w:val="auto"/>
          <w:kern w:val="0"/>
          <w:sz w:val="24"/>
          <w:szCs w:val="24"/>
          <w:highlight w:val="none"/>
          <w:lang w:val="en-US" w:eastAsia="zh-CN" w:bidi="ar-SA"/>
        </w:rPr>
        <w:t>5.</w:t>
      </w:r>
      <w:bookmarkEnd w:id="531"/>
      <w:bookmarkEnd w:id="532"/>
      <w:bookmarkEnd w:id="533"/>
      <w:r>
        <w:rPr>
          <w:rFonts w:hint="eastAsia" w:ascii="宋体" w:hAnsi="宋体" w:eastAsia="宋体" w:cs="宋体"/>
          <w:b/>
          <w:color w:val="auto"/>
          <w:kern w:val="0"/>
          <w:sz w:val="24"/>
          <w:szCs w:val="24"/>
          <w:highlight w:val="none"/>
          <w:lang w:val="en-US" w:eastAsia="zh-CN" w:bidi="ar-SA"/>
        </w:rPr>
        <w:t>提供本单位缴纳的近六个月内任意一个月社保缴纳证明及明细；</w:t>
      </w:r>
    </w:p>
    <w:p w14:paraId="7E91AE88">
      <w:pPr>
        <w:pStyle w:val="23"/>
        <w:spacing w:line="400" w:lineRule="exact"/>
        <w:ind w:left="0" w:leftChars="0" w:firstLine="0" w:firstLineChars="0"/>
        <w:outlineLvl w:val="1"/>
        <w:rPr>
          <w:rFonts w:hint="eastAsia" w:ascii="宋体" w:hAnsi="宋体" w:eastAsia="宋体" w:cs="宋体"/>
          <w:b/>
          <w:color w:val="auto"/>
          <w:kern w:val="0"/>
          <w:sz w:val="24"/>
          <w:szCs w:val="24"/>
          <w:highlight w:val="none"/>
          <w:lang w:val="en-US" w:eastAsia="zh-CN" w:bidi="ar-SA"/>
        </w:rPr>
      </w:pPr>
    </w:p>
    <w:p w14:paraId="584268E3">
      <w:pPr>
        <w:bidi w:val="0"/>
        <w:rPr>
          <w:rFonts w:hint="eastAsia" w:ascii="宋体" w:hAnsi="宋体" w:eastAsia="宋体" w:cs="宋体"/>
          <w:color w:val="auto"/>
          <w:sz w:val="24"/>
          <w:szCs w:val="24"/>
          <w:highlight w:val="none"/>
          <w:lang w:val="en-US" w:eastAsia="zh-CN"/>
        </w:rPr>
      </w:pPr>
    </w:p>
    <w:p w14:paraId="0C0BEBB3">
      <w:pPr>
        <w:rPr>
          <w:rFonts w:hint="eastAsia" w:ascii="宋体" w:hAnsi="宋体" w:eastAsia="宋体" w:cs="宋体"/>
          <w:color w:val="auto"/>
          <w:sz w:val="24"/>
          <w:szCs w:val="24"/>
          <w:highlight w:val="none"/>
        </w:rPr>
      </w:pPr>
    </w:p>
    <w:p w14:paraId="48793E04">
      <w:pPr>
        <w:pStyle w:val="6"/>
        <w:rPr>
          <w:rFonts w:hint="eastAsia" w:ascii="宋体" w:hAnsi="宋体" w:eastAsia="宋体" w:cs="宋体"/>
          <w:color w:val="auto"/>
          <w:sz w:val="24"/>
          <w:szCs w:val="24"/>
          <w:highlight w:val="none"/>
        </w:rPr>
      </w:pPr>
    </w:p>
    <w:p w14:paraId="650BFA37">
      <w:pPr>
        <w:rPr>
          <w:rFonts w:hint="eastAsia" w:ascii="宋体" w:hAnsi="宋体" w:eastAsia="宋体" w:cs="宋体"/>
          <w:color w:val="auto"/>
          <w:sz w:val="24"/>
          <w:szCs w:val="24"/>
          <w:highlight w:val="none"/>
        </w:rPr>
      </w:pPr>
    </w:p>
    <w:p w14:paraId="293C691F">
      <w:pPr>
        <w:pStyle w:val="6"/>
        <w:rPr>
          <w:rFonts w:hint="eastAsia" w:ascii="宋体" w:hAnsi="宋体" w:eastAsia="宋体" w:cs="宋体"/>
          <w:color w:val="auto"/>
          <w:sz w:val="24"/>
          <w:szCs w:val="24"/>
          <w:highlight w:val="none"/>
        </w:rPr>
      </w:pPr>
    </w:p>
    <w:p w14:paraId="4081485C">
      <w:pPr>
        <w:pStyle w:val="6"/>
        <w:ind w:left="0" w:leftChars="0" w:firstLine="0" w:firstLineChars="0"/>
        <w:outlineLvl w:val="1"/>
        <w:rPr>
          <w:rFonts w:hint="eastAsia" w:ascii="宋体" w:hAnsi="宋体" w:eastAsia="宋体" w:cs="宋体"/>
          <w:b/>
          <w:color w:val="auto"/>
          <w:kern w:val="0"/>
          <w:sz w:val="24"/>
          <w:szCs w:val="24"/>
          <w:highlight w:val="none"/>
          <w:lang w:val="en-US" w:eastAsia="zh-CN" w:bidi="ar-SA"/>
        </w:rPr>
      </w:pPr>
      <w:bookmarkStart w:id="534" w:name="_Toc13272"/>
      <w:bookmarkStart w:id="535" w:name="_Toc5698"/>
      <w:bookmarkStart w:id="536" w:name="_Toc19127"/>
      <w:r>
        <w:rPr>
          <w:rFonts w:hint="eastAsia" w:ascii="宋体" w:hAnsi="宋体" w:eastAsia="宋体" w:cs="宋体"/>
          <w:b/>
          <w:color w:val="auto"/>
          <w:kern w:val="0"/>
          <w:sz w:val="24"/>
          <w:szCs w:val="24"/>
          <w:highlight w:val="none"/>
          <w:lang w:val="en-US" w:eastAsia="zh-CN" w:bidi="ar-SA"/>
        </w:rPr>
        <w:t>6.</w:t>
      </w:r>
      <w:bookmarkEnd w:id="534"/>
      <w:bookmarkEnd w:id="535"/>
      <w:bookmarkEnd w:id="536"/>
      <w:r>
        <w:rPr>
          <w:rFonts w:hint="eastAsia" w:ascii="宋体" w:hAnsi="宋体" w:eastAsia="宋体" w:cs="宋体"/>
          <w:b/>
          <w:color w:val="auto"/>
          <w:kern w:val="0"/>
          <w:sz w:val="24"/>
          <w:szCs w:val="24"/>
          <w:highlight w:val="none"/>
          <w:lang w:val="en-US" w:eastAsia="zh-CN" w:bidi="ar-SA"/>
        </w:rPr>
        <w:t>提供税务部门出具的近六个月任意一个月的完税证明</w:t>
      </w:r>
      <w:r>
        <w:rPr>
          <w:rFonts w:hint="eastAsia" w:hAnsi="宋体" w:cs="宋体"/>
          <w:b/>
          <w:color w:val="auto"/>
          <w:kern w:val="0"/>
          <w:sz w:val="24"/>
          <w:szCs w:val="24"/>
          <w:highlight w:val="none"/>
          <w:lang w:val="en-US" w:eastAsia="zh-CN" w:bidi="ar-SA"/>
        </w:rPr>
        <w:t>；</w:t>
      </w:r>
    </w:p>
    <w:p w14:paraId="348C0CFF">
      <w:pPr>
        <w:pStyle w:val="6"/>
        <w:ind w:left="0" w:leftChars="0" w:firstLine="0" w:firstLineChars="0"/>
        <w:outlineLvl w:val="1"/>
        <w:rPr>
          <w:rFonts w:hint="eastAsia" w:ascii="宋体" w:hAnsi="宋体" w:eastAsia="宋体" w:cs="宋体"/>
          <w:color w:val="auto"/>
          <w:sz w:val="24"/>
          <w:szCs w:val="24"/>
          <w:highlight w:val="none"/>
        </w:rPr>
      </w:pPr>
    </w:p>
    <w:p w14:paraId="50410635">
      <w:pPr>
        <w:rPr>
          <w:rFonts w:hint="eastAsia" w:ascii="宋体" w:hAnsi="宋体" w:eastAsia="宋体" w:cs="宋体"/>
          <w:color w:val="auto"/>
          <w:sz w:val="24"/>
          <w:szCs w:val="24"/>
          <w:highlight w:val="none"/>
        </w:rPr>
      </w:pPr>
    </w:p>
    <w:p w14:paraId="6ECBB7DC">
      <w:pPr>
        <w:pStyle w:val="23"/>
        <w:rPr>
          <w:rFonts w:hint="eastAsia" w:ascii="宋体" w:hAnsi="宋体" w:eastAsia="宋体" w:cs="宋体"/>
          <w:color w:val="auto"/>
          <w:sz w:val="24"/>
          <w:szCs w:val="24"/>
          <w:highlight w:val="none"/>
        </w:rPr>
      </w:pPr>
    </w:p>
    <w:p w14:paraId="6EFB4263">
      <w:pPr>
        <w:bidi w:val="0"/>
        <w:rPr>
          <w:rFonts w:hint="eastAsia" w:ascii="宋体" w:hAnsi="宋体" w:eastAsia="宋体" w:cs="宋体"/>
          <w:color w:val="auto"/>
          <w:sz w:val="24"/>
          <w:szCs w:val="24"/>
          <w:highlight w:val="none"/>
        </w:rPr>
      </w:pPr>
    </w:p>
    <w:p w14:paraId="2FB580B1">
      <w:pPr>
        <w:bidi w:val="0"/>
        <w:rPr>
          <w:rFonts w:hint="eastAsia" w:ascii="宋体" w:hAnsi="宋体" w:eastAsia="宋体" w:cs="宋体"/>
          <w:color w:val="auto"/>
          <w:sz w:val="24"/>
          <w:szCs w:val="24"/>
          <w:highlight w:val="none"/>
        </w:rPr>
      </w:pPr>
    </w:p>
    <w:p w14:paraId="4A5DC121">
      <w:pPr>
        <w:pStyle w:val="6"/>
        <w:numPr>
          <w:ilvl w:val="0"/>
          <w:numId w:val="0"/>
        </w:numPr>
        <w:ind w:leftChars="0"/>
        <w:outlineLvl w:val="1"/>
        <w:rPr>
          <w:rFonts w:hint="eastAsia" w:ascii="宋体" w:hAnsi="宋体" w:eastAsia="宋体" w:cs="宋体"/>
          <w:b/>
          <w:color w:val="auto"/>
          <w:kern w:val="0"/>
          <w:sz w:val="24"/>
          <w:szCs w:val="24"/>
          <w:highlight w:val="none"/>
          <w:lang w:val="en-US" w:eastAsia="zh-CN" w:bidi="ar-SA"/>
        </w:rPr>
      </w:pPr>
      <w:bookmarkStart w:id="537" w:name="_Toc12714"/>
      <w:r>
        <w:rPr>
          <w:rFonts w:hint="eastAsia" w:hAnsi="宋体" w:cs="宋体"/>
          <w:b/>
          <w:color w:val="auto"/>
          <w:kern w:val="0"/>
          <w:sz w:val="24"/>
          <w:szCs w:val="24"/>
          <w:highlight w:val="none"/>
          <w:lang w:val="en-US" w:eastAsia="zh-CN" w:bidi="ar-SA"/>
        </w:rPr>
        <w:t>7.供应商须具备[公路工程施工总承包叁级]（含）以上资质，且具有效的安全生产许可证；项目负责人须具备公路工程专业二级（含）以上注册建造师执业资格,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r>
        <w:rPr>
          <w:rFonts w:hint="eastAsia" w:ascii="宋体" w:hAnsi="宋体" w:eastAsia="宋体" w:cs="宋体"/>
          <w:b/>
          <w:color w:val="auto"/>
          <w:kern w:val="0"/>
          <w:sz w:val="24"/>
          <w:szCs w:val="24"/>
          <w:highlight w:val="none"/>
          <w:lang w:val="en-US" w:eastAsia="zh-CN" w:bidi="ar-SA"/>
        </w:rPr>
        <w:t>；</w:t>
      </w:r>
    </w:p>
    <w:p w14:paraId="6B41EB3B">
      <w:pPr>
        <w:widowControl/>
        <w:snapToGrid w:val="0"/>
        <w:spacing w:line="360" w:lineRule="exact"/>
        <w:jc w:val="left"/>
        <w:textAlignment w:val="baseline"/>
        <w:rPr>
          <w:rFonts w:hint="eastAsia" w:ascii="宋体" w:hAnsi="宋体" w:eastAsia="宋体" w:cs="宋体"/>
          <w:b/>
          <w:color w:val="auto"/>
          <w:kern w:val="0"/>
          <w:sz w:val="24"/>
          <w:szCs w:val="24"/>
          <w:highlight w:val="none"/>
          <w:lang w:val="en-US" w:eastAsia="zh-CN" w:bidi="ar-SA"/>
        </w:rPr>
      </w:pPr>
    </w:p>
    <w:p w14:paraId="4395AAA6">
      <w:pPr>
        <w:widowControl/>
        <w:snapToGrid w:val="0"/>
        <w:spacing w:line="360" w:lineRule="exact"/>
        <w:jc w:val="left"/>
        <w:textAlignment w:val="baseline"/>
        <w:rPr>
          <w:rFonts w:hint="eastAsia" w:ascii="宋体" w:hAnsi="宋体" w:eastAsia="宋体" w:cs="宋体"/>
          <w:b/>
          <w:color w:val="auto"/>
          <w:kern w:val="0"/>
          <w:sz w:val="24"/>
          <w:szCs w:val="24"/>
          <w:highlight w:val="none"/>
          <w:lang w:val="en-US" w:eastAsia="zh-CN" w:bidi="ar-SA"/>
        </w:rPr>
      </w:pPr>
    </w:p>
    <w:p w14:paraId="62B730E5">
      <w:pPr>
        <w:widowControl/>
        <w:snapToGrid w:val="0"/>
        <w:spacing w:line="360" w:lineRule="exact"/>
        <w:jc w:val="left"/>
        <w:textAlignment w:val="baseline"/>
        <w:rPr>
          <w:rFonts w:hint="eastAsia" w:ascii="宋体" w:hAnsi="宋体" w:eastAsia="宋体" w:cs="宋体"/>
          <w:b/>
          <w:color w:val="auto"/>
          <w:kern w:val="0"/>
          <w:sz w:val="24"/>
          <w:szCs w:val="24"/>
          <w:highlight w:val="none"/>
          <w:lang w:val="en-US" w:eastAsia="zh-CN" w:bidi="ar-SA"/>
        </w:rPr>
      </w:pPr>
    </w:p>
    <w:p w14:paraId="1EECDCD1">
      <w:pPr>
        <w:widowControl/>
        <w:snapToGrid w:val="0"/>
        <w:spacing w:line="360" w:lineRule="exact"/>
        <w:jc w:val="left"/>
        <w:textAlignment w:val="baseline"/>
        <w:rPr>
          <w:rFonts w:hint="eastAsia" w:ascii="宋体" w:hAnsi="宋体" w:eastAsia="宋体" w:cs="宋体"/>
          <w:b/>
          <w:color w:val="auto"/>
          <w:kern w:val="0"/>
          <w:sz w:val="24"/>
          <w:szCs w:val="24"/>
          <w:highlight w:val="none"/>
          <w:lang w:val="en-US" w:eastAsia="zh-CN" w:bidi="ar-SA"/>
        </w:rPr>
      </w:pPr>
    </w:p>
    <w:p w14:paraId="5068BFE4">
      <w:pPr>
        <w:pStyle w:val="8"/>
        <w:numPr>
          <w:ilvl w:val="0"/>
          <w:numId w:val="0"/>
        </w:numPr>
        <w:rPr>
          <w:rFonts w:hint="default"/>
          <w:highlight w:val="none"/>
          <w:lang w:val="en-US" w:eastAsia="zh-CN"/>
        </w:rPr>
      </w:pPr>
    </w:p>
    <w:p w14:paraId="7A0E35E1">
      <w:pPr>
        <w:pStyle w:val="6"/>
        <w:keepNext w:val="0"/>
        <w:keepLines w:val="0"/>
        <w:pageBreakBefore w:val="0"/>
        <w:widowControl w:val="0"/>
        <w:kinsoku/>
        <w:wordWrap w:val="0"/>
        <w:overflowPunct/>
        <w:topLinePunct w:val="0"/>
        <w:autoSpaceDE w:val="0"/>
        <w:autoSpaceDN w:val="0"/>
        <w:bidi w:val="0"/>
        <w:adjustRightInd w:val="0"/>
        <w:snapToGrid/>
        <w:ind w:left="0" w:leftChars="0" w:firstLine="0" w:firstLineChars="0"/>
        <w:textAlignment w:val="auto"/>
        <w:outlineLvl w:val="1"/>
        <w:rPr>
          <w:rFonts w:hint="eastAsia" w:ascii="宋体" w:hAnsi="宋体" w:eastAsia="宋体" w:cs="宋体"/>
          <w:b/>
          <w:color w:val="auto"/>
          <w:kern w:val="0"/>
          <w:sz w:val="24"/>
          <w:szCs w:val="24"/>
          <w:highlight w:val="none"/>
          <w:lang w:val="en-US" w:eastAsia="zh-CN" w:bidi="ar-SA"/>
        </w:rPr>
      </w:pPr>
      <w:r>
        <w:rPr>
          <w:rFonts w:hint="eastAsia" w:hAnsi="宋体" w:cs="宋体"/>
          <w:b/>
          <w:color w:val="auto"/>
          <w:kern w:val="0"/>
          <w:sz w:val="24"/>
          <w:szCs w:val="24"/>
          <w:highlight w:val="none"/>
          <w:lang w:val="en-US" w:eastAsia="zh-CN" w:bidi="ar-SA"/>
        </w:rPr>
        <w:t>8.供应商在“信用中国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r>
        <w:rPr>
          <w:rFonts w:hint="eastAsia" w:ascii="宋体" w:hAnsi="宋体" w:eastAsia="宋体" w:cs="宋体"/>
          <w:b/>
          <w:color w:val="auto"/>
          <w:kern w:val="0"/>
          <w:sz w:val="24"/>
          <w:szCs w:val="24"/>
          <w:highlight w:val="none"/>
          <w:lang w:val="en-US" w:eastAsia="zh-CN" w:bidi="ar-SA"/>
        </w:rPr>
        <w:t>；</w:t>
      </w:r>
      <w:bookmarkEnd w:id="537"/>
    </w:p>
    <w:p w14:paraId="106E03B0">
      <w:pPr>
        <w:rPr>
          <w:rFonts w:hint="eastAsia" w:ascii="宋体" w:hAnsi="宋体" w:eastAsia="宋体" w:cs="宋体"/>
          <w:b/>
          <w:color w:val="auto"/>
          <w:kern w:val="0"/>
          <w:sz w:val="24"/>
          <w:szCs w:val="24"/>
          <w:highlight w:val="none"/>
          <w:lang w:val="en-US" w:eastAsia="zh-CN" w:bidi="ar-SA"/>
        </w:rPr>
      </w:pPr>
    </w:p>
    <w:p w14:paraId="38C00792">
      <w:pPr>
        <w:pStyle w:val="23"/>
        <w:rPr>
          <w:rFonts w:hint="eastAsia" w:ascii="宋体" w:hAnsi="宋体" w:eastAsia="宋体" w:cs="宋体"/>
          <w:color w:val="auto"/>
          <w:sz w:val="24"/>
          <w:szCs w:val="24"/>
          <w:highlight w:val="none"/>
          <w:lang w:val="en-US" w:eastAsia="zh-CN"/>
        </w:rPr>
      </w:pPr>
    </w:p>
    <w:p w14:paraId="1ABF14B3">
      <w:pPr>
        <w:outlineLvl w:val="1"/>
        <w:rPr>
          <w:rFonts w:hint="eastAsia" w:ascii="宋体" w:hAnsi="宋体" w:eastAsia="宋体" w:cs="宋体"/>
          <w:b/>
          <w:color w:val="auto"/>
          <w:sz w:val="24"/>
          <w:szCs w:val="24"/>
          <w:highlight w:val="none"/>
          <w:lang w:val="en-US" w:eastAsia="zh-CN"/>
        </w:rPr>
      </w:pPr>
      <w:bookmarkStart w:id="538" w:name="_Toc30494"/>
      <w:bookmarkStart w:id="539" w:name="_Toc3136"/>
      <w:r>
        <w:rPr>
          <w:rFonts w:hint="eastAsia" w:ascii="宋体" w:hAnsi="宋体" w:cs="宋体"/>
          <w:b/>
          <w:color w:val="auto"/>
          <w:kern w:val="0"/>
          <w:sz w:val="24"/>
          <w:szCs w:val="24"/>
          <w:highlight w:val="none"/>
          <w:lang w:val="en-US" w:eastAsia="zh-CN" w:bidi="ar-SA"/>
        </w:rPr>
        <w:t>9</w:t>
      </w:r>
      <w:r>
        <w:rPr>
          <w:rFonts w:hint="eastAsia" w:ascii="宋体" w:hAnsi="宋体" w:eastAsia="宋体" w:cs="宋体"/>
          <w:b/>
          <w:color w:val="auto"/>
          <w:kern w:val="0"/>
          <w:sz w:val="24"/>
          <w:szCs w:val="24"/>
          <w:highlight w:val="none"/>
          <w:lang w:val="en-US" w:eastAsia="zh-CN" w:bidi="ar-SA"/>
        </w:rPr>
        <w:t>.</w:t>
      </w:r>
      <w:bookmarkEnd w:id="538"/>
      <w:r>
        <w:rPr>
          <w:rFonts w:hint="eastAsia" w:ascii="宋体" w:hAnsi="宋体" w:eastAsia="宋体" w:cs="宋体"/>
          <w:b/>
          <w:color w:val="auto"/>
          <w:kern w:val="0"/>
          <w:sz w:val="24"/>
          <w:szCs w:val="24"/>
          <w:highlight w:val="none"/>
          <w:lang w:val="en-US" w:eastAsia="zh-CN" w:bidi="ar-SA"/>
        </w:rPr>
        <w:t>参与政府采购活动前3年内未被列入失信、重大税收违法案件、财政部门禁止参加政府采购活动的承诺书；</w:t>
      </w:r>
      <w:bookmarkEnd w:id="539"/>
      <w:r>
        <w:rPr>
          <w:rFonts w:hint="eastAsia" w:ascii="宋体" w:hAnsi="宋体" w:cs="宋体"/>
          <w:b/>
          <w:color w:val="auto"/>
          <w:kern w:val="0"/>
          <w:sz w:val="24"/>
          <w:szCs w:val="24"/>
          <w:highlight w:val="none"/>
          <w:lang w:val="en-US" w:eastAsia="zh-CN" w:bidi="ar-SA"/>
        </w:rPr>
        <w:t>（格式自拟）</w:t>
      </w:r>
    </w:p>
    <w:p w14:paraId="03DC2E9C">
      <w:pPr>
        <w:tabs>
          <w:tab w:val="left" w:pos="1009"/>
        </w:tabs>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p>
    <w:p w14:paraId="6BD96E11">
      <w:pPr>
        <w:pStyle w:val="16"/>
        <w:rPr>
          <w:rFonts w:hint="eastAsia" w:ascii="宋体" w:hAnsi="宋体" w:eastAsia="宋体" w:cs="宋体"/>
          <w:color w:val="auto"/>
          <w:sz w:val="24"/>
          <w:szCs w:val="24"/>
          <w:highlight w:val="none"/>
          <w:lang w:val="en-US" w:eastAsia="zh-CN"/>
        </w:rPr>
      </w:pPr>
    </w:p>
    <w:p w14:paraId="7911D51B">
      <w:pPr>
        <w:pStyle w:val="16"/>
        <w:rPr>
          <w:rFonts w:hint="eastAsia" w:ascii="宋体" w:hAnsi="宋体" w:eastAsia="宋体" w:cs="宋体"/>
          <w:color w:val="auto"/>
          <w:sz w:val="24"/>
          <w:szCs w:val="24"/>
          <w:highlight w:val="none"/>
          <w:lang w:val="en-US" w:eastAsia="zh-CN"/>
        </w:rPr>
      </w:pPr>
    </w:p>
    <w:p w14:paraId="47A13BB3">
      <w:pPr>
        <w:pStyle w:val="23"/>
        <w:ind w:left="0" w:leftChars="0" w:firstLine="0" w:firstLineChars="0"/>
        <w:outlineLvl w:val="1"/>
        <w:rPr>
          <w:rFonts w:hint="eastAsia" w:ascii="宋体" w:hAnsi="宋体" w:cs="宋体"/>
          <w:b/>
          <w:color w:val="auto"/>
          <w:kern w:val="0"/>
          <w:sz w:val="24"/>
          <w:szCs w:val="24"/>
          <w:highlight w:val="none"/>
          <w:lang w:val="en-US" w:eastAsia="zh-CN" w:bidi="ar-SA"/>
        </w:rPr>
      </w:pPr>
      <w:bookmarkStart w:id="540" w:name="_Toc23007"/>
    </w:p>
    <w:p w14:paraId="78FE35B7">
      <w:pPr>
        <w:pStyle w:val="23"/>
        <w:ind w:left="0" w:leftChars="0" w:firstLine="0" w:firstLineChars="0"/>
        <w:outlineLvl w:val="1"/>
        <w:rPr>
          <w:rFonts w:hint="eastAsia" w:ascii="宋体" w:hAnsi="宋体" w:eastAsia="宋体" w:cs="宋体"/>
          <w:color w:val="auto"/>
          <w:sz w:val="24"/>
          <w:szCs w:val="24"/>
          <w:highlight w:val="none"/>
          <w:lang w:val="en-US" w:eastAsia="zh-CN"/>
        </w:rPr>
      </w:pPr>
      <w:r>
        <w:rPr>
          <w:rFonts w:hint="eastAsia" w:ascii="宋体" w:hAnsi="宋体" w:cs="宋体"/>
          <w:b/>
          <w:color w:val="auto"/>
          <w:kern w:val="0"/>
          <w:sz w:val="24"/>
          <w:szCs w:val="24"/>
          <w:highlight w:val="none"/>
          <w:lang w:val="en-US" w:eastAsia="zh-CN" w:bidi="ar-SA"/>
        </w:rPr>
        <w:t>10</w:t>
      </w:r>
      <w:r>
        <w:rPr>
          <w:rFonts w:hint="eastAsia" w:ascii="宋体" w:hAnsi="宋体" w:eastAsia="宋体" w:cs="宋体"/>
          <w:b/>
          <w:color w:val="auto"/>
          <w:kern w:val="0"/>
          <w:sz w:val="24"/>
          <w:szCs w:val="24"/>
          <w:highlight w:val="none"/>
          <w:lang w:val="en-US" w:eastAsia="zh-CN" w:bidi="ar-SA"/>
        </w:rPr>
        <w:t>.提供针对本次项目《反商业贿赂承诺书》；</w:t>
      </w:r>
      <w:bookmarkEnd w:id="540"/>
      <w:r>
        <w:rPr>
          <w:rFonts w:hint="eastAsia" w:ascii="宋体" w:hAnsi="宋体" w:cs="宋体"/>
          <w:b/>
          <w:color w:val="auto"/>
          <w:kern w:val="0"/>
          <w:sz w:val="24"/>
          <w:szCs w:val="24"/>
          <w:highlight w:val="none"/>
          <w:lang w:val="en-US" w:eastAsia="zh-CN" w:bidi="ar-SA"/>
        </w:rPr>
        <w:t>（格式自拟）</w:t>
      </w:r>
    </w:p>
    <w:p w14:paraId="272AD58D">
      <w:pPr>
        <w:tabs>
          <w:tab w:val="left" w:pos="5580"/>
        </w:tabs>
        <w:spacing w:line="400" w:lineRule="atLeast"/>
        <w:ind w:firstLine="482" w:firstLineChars="200"/>
        <w:outlineLvl w:val="9"/>
        <w:rPr>
          <w:rFonts w:hint="eastAsia" w:ascii="宋体" w:hAnsi="宋体" w:eastAsia="宋体" w:cs="宋体"/>
          <w:b/>
          <w:color w:val="auto"/>
          <w:kern w:val="0"/>
          <w:sz w:val="24"/>
          <w:szCs w:val="24"/>
          <w:highlight w:val="none"/>
          <w:lang w:val="en-US" w:eastAsia="zh-CN" w:bidi="ar-SA"/>
        </w:rPr>
      </w:pPr>
    </w:p>
    <w:p w14:paraId="763BA779">
      <w:pPr>
        <w:rPr>
          <w:rFonts w:hint="eastAsia" w:ascii="宋体" w:hAnsi="宋体" w:eastAsia="宋体" w:cs="宋体"/>
          <w:b/>
          <w:color w:val="auto"/>
          <w:kern w:val="0"/>
          <w:sz w:val="24"/>
          <w:szCs w:val="24"/>
          <w:highlight w:val="none"/>
          <w:lang w:val="en-US" w:eastAsia="zh-CN" w:bidi="ar-SA"/>
        </w:rPr>
      </w:pPr>
    </w:p>
    <w:p w14:paraId="033BAB1A">
      <w:pPr>
        <w:rPr>
          <w:rFonts w:hint="eastAsia" w:ascii="宋体" w:hAnsi="宋体" w:eastAsia="宋体" w:cs="宋体"/>
          <w:b/>
          <w:color w:val="auto"/>
          <w:kern w:val="0"/>
          <w:sz w:val="24"/>
          <w:szCs w:val="24"/>
          <w:highlight w:val="none"/>
          <w:lang w:val="en-US" w:eastAsia="zh-CN" w:bidi="ar-SA"/>
        </w:rPr>
      </w:pPr>
    </w:p>
    <w:p w14:paraId="1FB58795">
      <w:pP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11</w:t>
      </w:r>
      <w:r>
        <w:rPr>
          <w:rFonts w:hint="eastAsia" w:ascii="宋体" w:hAnsi="宋体" w:eastAsia="宋体" w:cs="宋体"/>
          <w:b/>
          <w:color w:val="auto"/>
          <w:kern w:val="0"/>
          <w:sz w:val="24"/>
          <w:szCs w:val="24"/>
          <w:highlight w:val="none"/>
          <w:lang w:val="en-US" w:eastAsia="zh-CN" w:bidi="ar-SA"/>
        </w:rPr>
        <w:t>.缴纳磋商保证金有效凭证。</w:t>
      </w:r>
    </w:p>
    <w:p w14:paraId="4DCC70E9">
      <w:pPr>
        <w:bidi w:val="0"/>
        <w:rPr>
          <w:rFonts w:hint="eastAsia" w:ascii="宋体" w:hAnsi="宋体" w:eastAsia="宋体" w:cs="宋体"/>
          <w:color w:val="auto"/>
          <w:sz w:val="24"/>
          <w:szCs w:val="24"/>
          <w:highlight w:val="none"/>
          <w:lang w:val="en-US" w:eastAsia="zh-CN"/>
        </w:rPr>
      </w:pP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825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8528" w:type="dxa"/>
            <w:vAlign w:val="center"/>
          </w:tcPr>
          <w:p w14:paraId="0CC3DCD2">
            <w:pPr>
              <w:pStyle w:val="6"/>
              <w:jc w:val="center"/>
              <w:outlineLvl w:val="9"/>
              <w:rPr>
                <w:rFonts w:hint="eastAsia" w:ascii="宋体" w:hAnsi="宋体" w:eastAsia="宋体" w:cs="宋体"/>
                <w:b/>
                <w:color w:val="auto"/>
                <w:kern w:val="0"/>
                <w:sz w:val="24"/>
                <w:szCs w:val="24"/>
                <w:highlight w:val="none"/>
                <w:vertAlign w:val="baseline"/>
                <w:lang w:val="en-US" w:eastAsia="zh-CN" w:bidi="ar-SA"/>
              </w:rPr>
            </w:pPr>
            <w:r>
              <w:rPr>
                <w:rFonts w:hint="eastAsia" w:ascii="宋体" w:hAnsi="宋体" w:eastAsia="宋体" w:cs="宋体"/>
                <w:b/>
                <w:color w:val="auto"/>
                <w:kern w:val="0"/>
                <w:sz w:val="24"/>
                <w:szCs w:val="24"/>
                <w:highlight w:val="none"/>
                <w:lang w:val="en-US" w:eastAsia="zh-CN" w:bidi="ar-SA"/>
              </w:rPr>
              <w:t>缴纳磋商保证金有效凭证</w:t>
            </w:r>
          </w:p>
        </w:tc>
      </w:tr>
    </w:tbl>
    <w:p w14:paraId="08E9610B">
      <w:pPr>
        <w:pStyle w:val="6"/>
        <w:outlineLvl w:val="9"/>
        <w:rPr>
          <w:rFonts w:hint="eastAsia" w:ascii="宋体" w:hAnsi="宋体" w:eastAsia="宋体" w:cs="宋体"/>
          <w:b/>
          <w:color w:val="auto"/>
          <w:kern w:val="0"/>
          <w:sz w:val="24"/>
          <w:szCs w:val="24"/>
          <w:highlight w:val="none"/>
          <w:lang w:val="en-US" w:eastAsia="zh-CN" w:bidi="ar-SA"/>
        </w:rPr>
      </w:pPr>
    </w:p>
    <w:p w14:paraId="45878F76">
      <w:pPr>
        <w:shd w:val="clear"/>
        <w:snapToGrid w:val="0"/>
        <w:spacing w:before="0" w:beforeAutospacing="0" w:after="0" w:afterAutospacing="0" w:line="360" w:lineRule="exact"/>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注：</w:t>
      </w:r>
      <w:r>
        <w:rPr>
          <w:rFonts w:hint="eastAsia" w:ascii="宋体" w:hAnsi="宋体" w:cs="宋体"/>
          <w:b/>
          <w:bCs/>
          <w:i w:val="0"/>
          <w:caps w:val="0"/>
          <w:color w:val="auto"/>
          <w:spacing w:val="0"/>
          <w:w w:val="100"/>
          <w:sz w:val="24"/>
          <w:highlight w:val="none"/>
          <w:lang w:val="en-US" w:eastAsia="zh-CN"/>
        </w:rPr>
        <w:t>1.</w:t>
      </w:r>
      <w:r>
        <w:rPr>
          <w:rFonts w:hint="eastAsia" w:ascii="宋体" w:hAnsi="宋体" w:eastAsia="宋体" w:cs="宋体"/>
          <w:b/>
          <w:bCs/>
          <w:i w:val="0"/>
          <w:caps w:val="0"/>
          <w:color w:val="auto"/>
          <w:spacing w:val="0"/>
          <w:w w:val="100"/>
          <w:sz w:val="24"/>
          <w:highlight w:val="none"/>
        </w:rPr>
        <w:t>本项目以</w:t>
      </w:r>
      <w:r>
        <w:rPr>
          <w:rFonts w:hint="eastAsia" w:ascii="宋体" w:hAnsi="宋体" w:eastAsia="宋体" w:cs="宋体"/>
          <w:b/>
          <w:bCs/>
          <w:i w:val="0"/>
          <w:caps w:val="0"/>
          <w:color w:val="auto"/>
          <w:spacing w:val="0"/>
          <w:w w:val="100"/>
          <w:sz w:val="24"/>
          <w:highlight w:val="none"/>
          <w:lang w:eastAsia="zh-CN"/>
        </w:rPr>
        <w:t>缴纳磋商保证金的有效凭证</w:t>
      </w:r>
      <w:r>
        <w:rPr>
          <w:rFonts w:hint="eastAsia" w:ascii="宋体" w:hAnsi="宋体" w:eastAsia="宋体" w:cs="宋体"/>
          <w:b/>
          <w:bCs/>
          <w:i w:val="0"/>
          <w:caps w:val="0"/>
          <w:color w:val="auto"/>
          <w:spacing w:val="0"/>
          <w:w w:val="100"/>
          <w:sz w:val="24"/>
          <w:highlight w:val="none"/>
        </w:rPr>
        <w:t>复印件盖公章为准。</w:t>
      </w:r>
    </w:p>
    <w:p w14:paraId="174383CC">
      <w:pPr>
        <w:tabs>
          <w:tab w:val="left" w:pos="5580"/>
        </w:tabs>
        <w:spacing w:line="400" w:lineRule="atLeast"/>
        <w:ind w:firstLine="482" w:firstLineChars="200"/>
        <w:outlineLvl w:val="1"/>
        <w:rPr>
          <w:rFonts w:hint="eastAsia" w:ascii="宋体" w:hAnsi="宋体" w:eastAsia="宋体" w:cs="宋体"/>
          <w:b/>
          <w:color w:val="auto"/>
          <w:kern w:val="0"/>
          <w:sz w:val="24"/>
          <w:szCs w:val="24"/>
          <w:highlight w:val="none"/>
          <w:lang w:val="en-US" w:eastAsia="zh-CN" w:bidi="ar-SA"/>
        </w:rPr>
      </w:pPr>
      <w:bookmarkStart w:id="541" w:name="_Toc30156"/>
      <w:r>
        <w:rPr>
          <w:rFonts w:hint="eastAsia" w:ascii="宋体" w:hAnsi="宋体" w:cs="宋体"/>
          <w:b/>
          <w:color w:val="auto"/>
          <w:kern w:val="0"/>
          <w:sz w:val="24"/>
          <w:szCs w:val="24"/>
          <w:highlight w:val="none"/>
          <w:lang w:val="en-US" w:eastAsia="zh-CN" w:bidi="ar-SA"/>
        </w:rPr>
        <w:t>2.提供</w:t>
      </w:r>
      <w:r>
        <w:rPr>
          <w:rFonts w:hint="eastAsia" w:ascii="宋体" w:hAnsi="宋体" w:eastAsia="宋体" w:cs="宋体"/>
          <w:b/>
          <w:color w:val="auto"/>
          <w:kern w:val="0"/>
          <w:sz w:val="24"/>
          <w:szCs w:val="24"/>
          <w:highlight w:val="none"/>
          <w:lang w:val="en-US" w:eastAsia="zh-CN" w:bidi="ar-SA"/>
        </w:rPr>
        <w:t>银行开户许可证复印件或银行基本账户信息(包含：银行账号及开户行名称）；</w:t>
      </w:r>
      <w:bookmarkEnd w:id="541"/>
    </w:p>
    <w:p w14:paraId="3044023C">
      <w:pPr>
        <w:pStyle w:val="16"/>
        <w:rPr>
          <w:rFonts w:hint="eastAsia"/>
          <w:highlight w:val="none"/>
        </w:rPr>
      </w:pPr>
    </w:p>
    <w:p w14:paraId="3C7CE20F">
      <w:pPr>
        <w:bidi w:val="0"/>
        <w:rPr>
          <w:rFonts w:hint="eastAsia" w:ascii="宋体" w:hAnsi="宋体" w:eastAsia="宋体" w:cs="宋体"/>
          <w:color w:val="auto"/>
          <w:sz w:val="24"/>
          <w:szCs w:val="24"/>
          <w:highlight w:val="none"/>
          <w:lang w:val="en-US" w:eastAsia="zh-CN"/>
        </w:rPr>
      </w:pPr>
    </w:p>
    <w:p w14:paraId="1387066B">
      <w:pPr>
        <w:pStyle w:val="6"/>
        <w:rPr>
          <w:rFonts w:hint="eastAsia" w:ascii="宋体" w:hAnsi="宋体" w:eastAsia="宋体" w:cs="宋体"/>
          <w:b/>
          <w:color w:val="auto"/>
          <w:kern w:val="0"/>
          <w:sz w:val="24"/>
          <w:szCs w:val="24"/>
          <w:highlight w:val="none"/>
          <w:lang w:val="en-US" w:eastAsia="zh-CN" w:bidi="ar-SA"/>
        </w:rPr>
      </w:pPr>
      <w:bookmarkStart w:id="542" w:name="_Toc3829"/>
      <w:bookmarkStart w:id="543" w:name="_Toc26152"/>
      <w:bookmarkStart w:id="544" w:name="_Toc28906"/>
    </w:p>
    <w:p w14:paraId="65844241">
      <w:pPr>
        <w:rPr>
          <w:rFonts w:hint="eastAsia" w:ascii="宋体" w:hAnsi="宋体" w:eastAsia="宋体" w:cs="宋体"/>
          <w:b/>
          <w:color w:val="auto"/>
          <w:kern w:val="0"/>
          <w:sz w:val="24"/>
          <w:szCs w:val="24"/>
          <w:highlight w:val="none"/>
          <w:lang w:val="en-US" w:eastAsia="zh-CN" w:bidi="ar-SA"/>
        </w:rPr>
      </w:pPr>
    </w:p>
    <w:p w14:paraId="7C9DFAA4">
      <w:pPr>
        <w:rPr>
          <w:rFonts w:hint="eastAsia" w:ascii="宋体" w:hAnsi="宋体" w:eastAsia="宋体" w:cs="宋体"/>
          <w:color w:val="auto"/>
          <w:highlight w:val="none"/>
        </w:rPr>
      </w:pPr>
      <w:bookmarkStart w:id="545" w:name="_Toc5710"/>
      <w:bookmarkStart w:id="546" w:name="_Toc23170"/>
      <w:bookmarkStart w:id="547" w:name="_Toc15105"/>
      <w:r>
        <w:rPr>
          <w:rFonts w:hint="eastAsia" w:ascii="宋体" w:hAnsi="宋体" w:cs="宋体"/>
          <w:b/>
          <w:color w:val="auto"/>
          <w:kern w:val="0"/>
          <w:sz w:val="24"/>
          <w:szCs w:val="24"/>
          <w:highlight w:val="none"/>
          <w:lang w:val="en-US" w:eastAsia="zh-CN" w:bidi="ar-SA"/>
        </w:rPr>
        <w:t>12</w:t>
      </w:r>
      <w:r>
        <w:rPr>
          <w:rFonts w:hint="eastAsia" w:ascii="宋体" w:hAnsi="宋体" w:eastAsia="宋体" w:cs="宋体"/>
          <w:b/>
          <w:color w:val="auto"/>
          <w:kern w:val="0"/>
          <w:sz w:val="24"/>
          <w:szCs w:val="24"/>
          <w:highlight w:val="none"/>
          <w:lang w:val="en-US" w:eastAsia="zh-CN" w:bidi="ar-SA"/>
        </w:rPr>
        <w:t xml:space="preserve">. </w:t>
      </w:r>
      <w:r>
        <w:rPr>
          <w:rFonts w:hint="eastAsia" w:ascii="宋体" w:hAnsi="宋体" w:cs="宋体"/>
          <w:b/>
          <w:color w:val="auto"/>
          <w:kern w:val="0"/>
          <w:sz w:val="24"/>
          <w:szCs w:val="24"/>
          <w:highlight w:val="none"/>
          <w:lang w:val="en-US" w:eastAsia="zh-CN" w:bidi="ar-SA"/>
        </w:rPr>
        <w:t>磋商</w:t>
      </w:r>
      <w:r>
        <w:rPr>
          <w:rFonts w:hint="eastAsia" w:ascii="宋体" w:hAnsi="宋体" w:eastAsia="宋体" w:cs="宋体"/>
          <w:b/>
          <w:color w:val="auto"/>
          <w:kern w:val="0"/>
          <w:sz w:val="24"/>
          <w:szCs w:val="24"/>
          <w:highlight w:val="none"/>
          <w:lang w:val="en-US" w:eastAsia="zh-CN" w:bidi="ar-SA"/>
        </w:rPr>
        <w:t>文件要求其他资格证明材料及供应商可提供有利于投标的其他资格证明材料。</w:t>
      </w:r>
      <w:bookmarkEnd w:id="527"/>
      <w:bookmarkEnd w:id="528"/>
      <w:bookmarkEnd w:id="529"/>
      <w:bookmarkEnd w:id="542"/>
      <w:bookmarkEnd w:id="543"/>
      <w:bookmarkEnd w:id="544"/>
      <w:bookmarkEnd w:id="545"/>
      <w:bookmarkEnd w:id="546"/>
      <w:bookmarkEnd w:id="547"/>
      <w:bookmarkStart w:id="548" w:name="_Toc22967"/>
      <w:bookmarkStart w:id="549" w:name="_Toc515647816"/>
      <w:bookmarkStart w:id="550" w:name="_Toc30653"/>
      <w:bookmarkStart w:id="551" w:name="_Toc11180"/>
      <w:r>
        <w:rPr>
          <w:rFonts w:hint="eastAsia" w:ascii="宋体" w:hAnsi="宋体" w:eastAsia="宋体" w:cs="宋体"/>
          <w:color w:val="auto"/>
          <w:highlight w:val="none"/>
        </w:rPr>
        <w:br w:type="page"/>
      </w:r>
    </w:p>
    <w:p w14:paraId="0345E7AF">
      <w:pPr>
        <w:rPr>
          <w:rFonts w:hint="eastAsia"/>
          <w:highlight w:val="none"/>
        </w:rPr>
      </w:pPr>
    </w:p>
    <w:bookmarkEnd w:id="548"/>
    <w:bookmarkEnd w:id="549"/>
    <w:bookmarkEnd w:id="550"/>
    <w:bookmarkEnd w:id="551"/>
    <w:p w14:paraId="1E3B955B">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rPr>
      </w:pPr>
      <w:bookmarkStart w:id="552" w:name="_Toc12440"/>
      <w:bookmarkStart w:id="553" w:name="_Toc3552"/>
      <w:bookmarkStart w:id="554" w:name="_Toc8486"/>
      <w:bookmarkStart w:id="555" w:name="_Toc11956"/>
      <w:bookmarkStart w:id="556" w:name="_Toc25827"/>
      <w:bookmarkStart w:id="557" w:name="_Toc2400"/>
      <w:bookmarkStart w:id="558" w:name="_Toc14915"/>
      <w:bookmarkStart w:id="559" w:name="_Toc2041"/>
      <w:bookmarkStart w:id="560" w:name="_Toc515647817"/>
      <w:r>
        <w:rPr>
          <w:rFonts w:hint="eastAsia" w:ascii="宋体" w:hAnsi="宋体" w:eastAsia="宋体" w:cs="宋体"/>
          <w:b/>
          <w:i w:val="0"/>
          <w:caps w:val="0"/>
          <w:color w:val="auto"/>
          <w:spacing w:val="0"/>
          <w:w w:val="100"/>
          <w:sz w:val="24"/>
          <w:szCs w:val="24"/>
          <w:highlight w:val="none"/>
        </w:rPr>
        <w:t>第二部分  商务及技术文件</w:t>
      </w:r>
      <w:bookmarkEnd w:id="552"/>
      <w:bookmarkEnd w:id="553"/>
      <w:bookmarkEnd w:id="554"/>
      <w:bookmarkEnd w:id="555"/>
      <w:bookmarkEnd w:id="556"/>
      <w:bookmarkEnd w:id="557"/>
    </w:p>
    <w:p w14:paraId="587DB796">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hAnsi="宋体" w:cs="宋体"/>
          <w:b w:val="0"/>
          <w:i w:val="0"/>
          <w:caps w:val="0"/>
          <w:color w:val="auto"/>
          <w:spacing w:val="0"/>
          <w:w w:val="100"/>
          <w:sz w:val="24"/>
          <w:szCs w:val="24"/>
          <w:highlight w:val="none"/>
          <w:lang w:val="en-US" w:eastAsia="zh-CN"/>
        </w:rPr>
        <w:t>投标</w:t>
      </w:r>
      <w:r>
        <w:rPr>
          <w:rFonts w:hint="eastAsia" w:ascii="宋体" w:hAnsi="宋体" w:eastAsia="宋体" w:cs="宋体"/>
          <w:b w:val="0"/>
          <w:i w:val="0"/>
          <w:caps w:val="0"/>
          <w:color w:val="auto"/>
          <w:spacing w:val="0"/>
          <w:w w:val="100"/>
          <w:sz w:val="24"/>
          <w:szCs w:val="24"/>
          <w:highlight w:val="none"/>
        </w:rPr>
        <w:t>书</w:t>
      </w:r>
    </w:p>
    <w:p w14:paraId="3F2FFA3B">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2、</w:t>
      </w:r>
      <w:r>
        <w:rPr>
          <w:rFonts w:hint="eastAsia" w:hAnsi="宋体" w:cs="宋体"/>
          <w:b w:val="0"/>
          <w:i w:val="0"/>
          <w:caps w:val="0"/>
          <w:color w:val="auto"/>
          <w:spacing w:val="0"/>
          <w:w w:val="100"/>
          <w:sz w:val="24"/>
          <w:szCs w:val="24"/>
          <w:highlight w:val="none"/>
          <w:lang w:val="en-US" w:eastAsia="zh-CN"/>
        </w:rPr>
        <w:t>投标</w:t>
      </w:r>
      <w:r>
        <w:rPr>
          <w:rFonts w:hint="eastAsia" w:ascii="宋体" w:hAnsi="宋体" w:eastAsia="宋体" w:cs="宋体"/>
          <w:b w:val="0"/>
          <w:i w:val="0"/>
          <w:caps w:val="0"/>
          <w:color w:val="auto"/>
          <w:spacing w:val="0"/>
          <w:w w:val="100"/>
          <w:sz w:val="24"/>
          <w:szCs w:val="24"/>
          <w:highlight w:val="none"/>
        </w:rPr>
        <w:t>分项报价表</w:t>
      </w:r>
    </w:p>
    <w:p w14:paraId="5F88C59E">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hAnsi="宋体" w:cs="宋体"/>
          <w:b w:val="0"/>
          <w:i w:val="0"/>
          <w:caps w:val="0"/>
          <w:color w:val="auto"/>
          <w:spacing w:val="0"/>
          <w:w w:val="100"/>
          <w:sz w:val="24"/>
          <w:szCs w:val="24"/>
          <w:highlight w:val="none"/>
          <w:lang w:val="en-US" w:eastAsia="zh-CN"/>
        </w:rPr>
        <w:t>工程</w:t>
      </w:r>
      <w:r>
        <w:rPr>
          <w:rFonts w:hint="eastAsia" w:ascii="宋体" w:hAnsi="宋体" w:eastAsia="宋体" w:cs="宋体"/>
          <w:b w:val="0"/>
          <w:i w:val="0"/>
          <w:caps w:val="0"/>
          <w:color w:val="auto"/>
          <w:spacing w:val="0"/>
          <w:w w:val="100"/>
          <w:sz w:val="24"/>
          <w:szCs w:val="24"/>
          <w:highlight w:val="none"/>
        </w:rPr>
        <w:t>说明一览表</w:t>
      </w:r>
    </w:p>
    <w:p w14:paraId="621BDBDB">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技术规格偏离表</w:t>
      </w:r>
    </w:p>
    <w:p w14:paraId="623B35AB">
      <w:pPr>
        <w:pStyle w:val="11"/>
        <w:shd w:val="clear"/>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5、</w:t>
      </w:r>
      <w:r>
        <w:rPr>
          <w:rFonts w:hint="eastAsia" w:ascii="宋体" w:hAnsi="宋体" w:eastAsia="宋体" w:cs="宋体"/>
          <w:b w:val="0"/>
          <w:i w:val="0"/>
          <w:caps w:val="0"/>
          <w:color w:val="auto"/>
          <w:spacing w:val="0"/>
          <w:w w:val="100"/>
          <w:sz w:val="24"/>
          <w:szCs w:val="24"/>
          <w:highlight w:val="none"/>
        </w:rPr>
        <w:t>商务条款偏离表</w:t>
      </w:r>
    </w:p>
    <w:p w14:paraId="25C1858A">
      <w:pPr>
        <w:pStyle w:val="11"/>
        <w:shd w:val="clear"/>
        <w:snapToGrid w:val="0"/>
        <w:spacing w:before="0" w:beforeAutospacing="0" w:after="0" w:afterAutospacing="0" w:line="360" w:lineRule="auto"/>
        <w:ind w:left="311" w:leftChars="148" w:firstLine="228"/>
        <w:jc w:val="both"/>
        <w:textAlignment w:val="baseline"/>
        <w:rPr>
          <w:rFonts w:hint="eastAsia" w:hAnsi="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价格扣减条件的供应商须提交</w:t>
      </w:r>
      <w:r>
        <w:rPr>
          <w:rFonts w:hint="eastAsia" w:hAnsi="宋体" w:cs="宋体"/>
          <w:b w:val="0"/>
          <w:i w:val="0"/>
          <w:caps w:val="0"/>
          <w:color w:val="auto"/>
          <w:spacing w:val="0"/>
          <w:w w:val="100"/>
          <w:sz w:val="24"/>
          <w:szCs w:val="24"/>
          <w:highlight w:val="none"/>
          <w:lang w:val="en-US" w:eastAsia="zh-CN"/>
        </w:rPr>
        <w:t>。</w:t>
      </w:r>
    </w:p>
    <w:p w14:paraId="5F3A7582">
      <w:pPr>
        <w:pStyle w:val="11"/>
        <w:shd w:val="clear"/>
        <w:snapToGrid w:val="0"/>
        <w:spacing w:before="0" w:beforeAutospacing="0" w:after="0" w:afterAutospacing="0" w:line="360" w:lineRule="auto"/>
        <w:ind w:left="311" w:leftChars="0" w:firstLine="480" w:firstLineChars="200"/>
        <w:jc w:val="both"/>
        <w:textAlignment w:val="baseline"/>
        <w:rPr>
          <w:rFonts w:hint="eastAsia" w:hAnsi="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6</w:t>
      </w:r>
      <w:r>
        <w:rPr>
          <w:rFonts w:hint="eastAsia" w:ascii="宋体" w:hAnsi="宋体" w:eastAsia="宋体" w:cs="宋体"/>
          <w:b w:val="0"/>
          <w:i w:val="0"/>
          <w:caps w:val="0"/>
          <w:color w:val="auto"/>
          <w:spacing w:val="0"/>
          <w:w w:val="100"/>
          <w:sz w:val="24"/>
          <w:szCs w:val="24"/>
          <w:highlight w:val="none"/>
        </w:rPr>
        <w:t>-1</w:t>
      </w:r>
      <w:r>
        <w:rPr>
          <w:rFonts w:hint="eastAsia" w:hAnsi="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lang w:val="en-US" w:eastAsia="zh-CN"/>
        </w:rPr>
        <w:t>中小企业声明函</w:t>
      </w:r>
      <w:r>
        <w:rPr>
          <w:rFonts w:hint="eastAsia" w:hAnsi="宋体" w:cs="宋体"/>
          <w:b w:val="0"/>
          <w:i w:val="0"/>
          <w:caps w:val="0"/>
          <w:color w:val="auto"/>
          <w:spacing w:val="0"/>
          <w:w w:val="100"/>
          <w:sz w:val="24"/>
          <w:szCs w:val="24"/>
          <w:highlight w:val="none"/>
          <w:lang w:val="en-US" w:eastAsia="zh-CN"/>
        </w:rPr>
        <w:t>》</w:t>
      </w:r>
    </w:p>
    <w:p w14:paraId="3962D7A0">
      <w:pPr>
        <w:pStyle w:val="11"/>
        <w:shd w:val="clear"/>
        <w:snapToGrid w:val="0"/>
        <w:spacing w:before="0" w:beforeAutospacing="0" w:after="0" w:afterAutospacing="0" w:line="360" w:lineRule="auto"/>
        <w:ind w:left="311" w:leftChars="0"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6</w:t>
      </w:r>
      <w:r>
        <w:rPr>
          <w:rFonts w:hint="eastAsia" w:ascii="宋体" w:hAnsi="宋体" w:eastAsia="宋体" w:cs="宋体"/>
          <w:b w:val="0"/>
          <w:i w:val="0"/>
          <w:caps w:val="0"/>
          <w:color w:val="auto"/>
          <w:spacing w:val="0"/>
          <w:w w:val="100"/>
          <w:sz w:val="24"/>
          <w:szCs w:val="24"/>
          <w:highlight w:val="none"/>
        </w:rPr>
        <w:t>-2《残疾人福利性单位声明函》</w:t>
      </w:r>
    </w:p>
    <w:p w14:paraId="1477D20D">
      <w:pPr>
        <w:pStyle w:val="11"/>
        <w:shd w:val="clear"/>
        <w:snapToGrid w:val="0"/>
        <w:spacing w:before="0" w:beforeAutospacing="0" w:after="0" w:afterAutospacing="0" w:line="360" w:lineRule="auto"/>
        <w:ind w:left="311" w:leftChars="0"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6-3《监狱企业声明函》</w:t>
      </w:r>
    </w:p>
    <w:p w14:paraId="30BD6C7C">
      <w:pPr>
        <w:pStyle w:val="11"/>
        <w:shd w:val="clear"/>
        <w:snapToGrid w:val="0"/>
        <w:spacing w:before="0" w:beforeAutospacing="0" w:after="0" w:afterAutospacing="0" w:line="360" w:lineRule="auto"/>
        <w:ind w:left="311" w:leftChars="148" w:firstLine="228"/>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7</w:t>
      </w:r>
      <w:r>
        <w:rPr>
          <w:rFonts w:hint="eastAsia" w:ascii="宋体" w:hAnsi="宋体" w:eastAsia="宋体" w:cs="宋体"/>
          <w:b w:val="0"/>
          <w:i w:val="0"/>
          <w:caps w:val="0"/>
          <w:color w:val="auto"/>
          <w:spacing w:val="0"/>
          <w:w w:val="100"/>
          <w:sz w:val="24"/>
          <w:szCs w:val="24"/>
          <w:highlight w:val="none"/>
        </w:rPr>
        <w:t>、供应商关联单位的说明</w:t>
      </w:r>
      <w:bookmarkStart w:id="561" w:name="_Toc30163"/>
      <w:bookmarkStart w:id="562" w:name="_Toc9302"/>
    </w:p>
    <w:p w14:paraId="3184D8AA">
      <w:pPr>
        <w:pStyle w:val="11"/>
        <w:shd w:val="clear"/>
        <w:snapToGrid w:val="0"/>
        <w:spacing w:before="0" w:beforeAutospacing="0" w:after="0" w:afterAutospacing="0" w:line="360" w:lineRule="auto"/>
        <w:ind w:left="311" w:leftChars="148" w:firstLine="228"/>
        <w:jc w:val="both"/>
        <w:textAlignment w:val="baseline"/>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lang w:val="en-US" w:eastAsia="zh-CN"/>
        </w:rPr>
        <w:t>8</w:t>
      </w:r>
      <w:r>
        <w:rPr>
          <w:rFonts w:hint="eastAsia" w:ascii="宋体" w:hAnsi="宋体" w:eastAsia="宋体" w:cs="宋体"/>
          <w:b w:val="0"/>
          <w:bCs/>
          <w:i w:val="0"/>
          <w:caps w:val="0"/>
          <w:color w:val="auto"/>
          <w:spacing w:val="0"/>
          <w:w w:val="100"/>
          <w:sz w:val="24"/>
          <w:highlight w:val="none"/>
        </w:rPr>
        <w:t>、提供有利于磋商的其他证明材料</w:t>
      </w:r>
      <w:bookmarkEnd w:id="561"/>
      <w:bookmarkEnd w:id="562"/>
    </w:p>
    <w:p w14:paraId="51CBEBB0">
      <w:pPr>
        <w:shd w:val="clear"/>
        <w:snapToGrid w:val="0"/>
        <w:spacing w:before="0" w:beforeAutospacing="0" w:after="0" w:afterAutospacing="0" w:line="360" w:lineRule="auto"/>
        <w:ind w:left="1079" w:leftChars="257" w:hanging="539"/>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lang w:val="en-US" w:eastAsia="zh-CN"/>
        </w:rPr>
        <w:t>9</w:t>
      </w:r>
      <w:r>
        <w:rPr>
          <w:rFonts w:hint="eastAsia" w:ascii="宋体" w:hAnsi="宋体" w:eastAsia="宋体" w:cs="宋体"/>
          <w:b w:val="0"/>
          <w:i w:val="0"/>
          <w:caps w:val="0"/>
          <w:color w:val="auto"/>
          <w:spacing w:val="0"/>
          <w:w w:val="100"/>
          <w:sz w:val="24"/>
          <w:highlight w:val="none"/>
        </w:rPr>
        <w:t>、磋商文件格式范本</w:t>
      </w:r>
    </w:p>
    <w:p w14:paraId="591F896E">
      <w:pPr>
        <w:pStyle w:val="11"/>
        <w:tabs>
          <w:tab w:val="left" w:pos="5580"/>
        </w:tabs>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FE9F613">
      <w:pPr>
        <w:spacing w:line="360" w:lineRule="auto"/>
        <w:rPr>
          <w:rFonts w:hint="eastAsia" w:ascii="宋体" w:hAnsi="宋体" w:eastAsia="宋体" w:cs="宋体"/>
          <w:b/>
          <w:bCs/>
          <w:color w:val="auto"/>
          <w:highlight w:val="none"/>
        </w:rPr>
      </w:pPr>
    </w:p>
    <w:p w14:paraId="01830063">
      <w:pPr>
        <w:pStyle w:val="6"/>
        <w:rPr>
          <w:rFonts w:hint="eastAsia" w:ascii="宋体" w:hAnsi="宋体" w:eastAsia="宋体" w:cs="宋体"/>
          <w:b/>
          <w:bCs/>
          <w:color w:val="auto"/>
          <w:highlight w:val="none"/>
        </w:rPr>
      </w:pPr>
    </w:p>
    <w:p w14:paraId="7FB8DEE1">
      <w:pPr>
        <w:pStyle w:val="6"/>
        <w:rPr>
          <w:rFonts w:hint="eastAsia" w:ascii="宋体" w:hAnsi="宋体" w:eastAsia="宋体" w:cs="宋体"/>
          <w:b/>
          <w:bCs/>
          <w:color w:val="auto"/>
          <w:highlight w:val="none"/>
        </w:rPr>
      </w:pPr>
    </w:p>
    <w:p w14:paraId="2B746E7B">
      <w:pPr>
        <w:pStyle w:val="6"/>
        <w:rPr>
          <w:rFonts w:hint="eastAsia" w:ascii="宋体" w:hAnsi="宋体" w:eastAsia="宋体" w:cs="宋体"/>
          <w:b/>
          <w:bCs/>
          <w:color w:val="auto"/>
          <w:highlight w:val="none"/>
        </w:rPr>
      </w:pPr>
    </w:p>
    <w:p w14:paraId="794E79C9">
      <w:pPr>
        <w:pStyle w:val="6"/>
        <w:rPr>
          <w:rFonts w:hint="eastAsia" w:ascii="宋体" w:hAnsi="宋体" w:eastAsia="宋体" w:cs="宋体"/>
          <w:b/>
          <w:bCs/>
          <w:color w:val="auto"/>
          <w:highlight w:val="none"/>
        </w:rPr>
      </w:pPr>
    </w:p>
    <w:p w14:paraId="7420BD1A">
      <w:pPr>
        <w:pStyle w:val="6"/>
        <w:rPr>
          <w:rFonts w:hint="eastAsia" w:ascii="宋体" w:hAnsi="宋体" w:eastAsia="宋体" w:cs="宋体"/>
          <w:b/>
          <w:bCs/>
          <w:color w:val="auto"/>
          <w:highlight w:val="none"/>
        </w:rPr>
      </w:pPr>
    </w:p>
    <w:p w14:paraId="62BA5326">
      <w:pPr>
        <w:pStyle w:val="6"/>
        <w:rPr>
          <w:rFonts w:hint="eastAsia" w:ascii="宋体" w:hAnsi="宋体" w:eastAsia="宋体" w:cs="宋体"/>
          <w:b/>
          <w:bCs/>
          <w:color w:val="auto"/>
          <w:highlight w:val="none"/>
        </w:rPr>
      </w:pPr>
    </w:p>
    <w:p w14:paraId="37A59AE6">
      <w:pPr>
        <w:spacing w:line="360" w:lineRule="auto"/>
        <w:rPr>
          <w:rFonts w:hint="eastAsia" w:ascii="宋体" w:hAnsi="宋体" w:eastAsia="宋体" w:cs="宋体"/>
          <w:color w:val="auto"/>
          <w:sz w:val="24"/>
          <w:highlight w:val="none"/>
        </w:rPr>
      </w:pPr>
    </w:p>
    <w:p w14:paraId="1890BFE1">
      <w:pPr>
        <w:pStyle w:val="11"/>
        <w:tabs>
          <w:tab w:val="left" w:pos="5580"/>
        </w:tabs>
        <w:spacing w:line="240" w:lineRule="atLeast"/>
        <w:rPr>
          <w:rFonts w:hint="eastAsia" w:ascii="宋体" w:hAnsi="宋体" w:eastAsia="宋体" w:cs="宋体"/>
          <w:color w:val="auto"/>
          <w:szCs w:val="21"/>
          <w:highlight w:val="none"/>
        </w:rPr>
      </w:pPr>
    </w:p>
    <w:p w14:paraId="354CDD00">
      <w:pPr>
        <w:pStyle w:val="11"/>
        <w:tabs>
          <w:tab w:val="left" w:pos="5580"/>
        </w:tabs>
        <w:spacing w:line="240" w:lineRule="atLeast"/>
        <w:rPr>
          <w:rFonts w:hint="eastAsia" w:ascii="宋体" w:hAnsi="宋体" w:eastAsia="宋体" w:cs="宋体"/>
          <w:color w:val="auto"/>
          <w:szCs w:val="21"/>
          <w:highlight w:val="none"/>
        </w:rPr>
      </w:pPr>
    </w:p>
    <w:p w14:paraId="4C25B39A">
      <w:pPr>
        <w:pStyle w:val="11"/>
        <w:tabs>
          <w:tab w:val="left" w:pos="5580"/>
        </w:tabs>
        <w:spacing w:line="240" w:lineRule="atLeast"/>
        <w:rPr>
          <w:rFonts w:hint="eastAsia" w:ascii="宋体" w:hAnsi="宋体" w:eastAsia="宋体" w:cs="宋体"/>
          <w:color w:val="auto"/>
          <w:szCs w:val="21"/>
          <w:highlight w:val="none"/>
        </w:rPr>
      </w:pPr>
    </w:p>
    <w:p w14:paraId="3F4AC7D5">
      <w:pPr>
        <w:pStyle w:val="11"/>
        <w:tabs>
          <w:tab w:val="left" w:pos="5580"/>
        </w:tabs>
        <w:spacing w:line="240" w:lineRule="atLeast"/>
        <w:rPr>
          <w:rFonts w:hint="eastAsia" w:ascii="宋体" w:hAnsi="宋体" w:eastAsia="宋体" w:cs="宋体"/>
          <w:color w:val="auto"/>
          <w:szCs w:val="21"/>
          <w:highlight w:val="none"/>
        </w:rPr>
      </w:pPr>
    </w:p>
    <w:p w14:paraId="7A2406B6">
      <w:pPr>
        <w:pStyle w:val="11"/>
        <w:tabs>
          <w:tab w:val="left" w:pos="5580"/>
        </w:tabs>
        <w:spacing w:line="240" w:lineRule="atLeast"/>
        <w:rPr>
          <w:rFonts w:hint="eastAsia" w:ascii="宋体" w:hAnsi="宋体" w:eastAsia="宋体" w:cs="宋体"/>
          <w:color w:val="auto"/>
          <w:szCs w:val="21"/>
          <w:highlight w:val="none"/>
        </w:rPr>
      </w:pPr>
    </w:p>
    <w:p w14:paraId="6D2C3E0D">
      <w:pPr>
        <w:pStyle w:val="11"/>
        <w:tabs>
          <w:tab w:val="left" w:pos="5580"/>
        </w:tabs>
        <w:spacing w:line="240" w:lineRule="atLeast"/>
        <w:rPr>
          <w:rFonts w:hint="eastAsia" w:ascii="宋体" w:hAnsi="宋体" w:eastAsia="宋体" w:cs="宋体"/>
          <w:color w:val="auto"/>
          <w:szCs w:val="21"/>
          <w:highlight w:val="none"/>
        </w:rPr>
      </w:pPr>
    </w:p>
    <w:p w14:paraId="01D37C88">
      <w:pPr>
        <w:pStyle w:val="11"/>
        <w:tabs>
          <w:tab w:val="left" w:pos="5580"/>
        </w:tabs>
        <w:spacing w:line="240" w:lineRule="atLeast"/>
        <w:rPr>
          <w:rFonts w:hint="eastAsia" w:ascii="宋体" w:hAnsi="宋体" w:eastAsia="宋体" w:cs="宋体"/>
          <w:color w:val="auto"/>
          <w:szCs w:val="21"/>
          <w:highlight w:val="none"/>
        </w:rPr>
      </w:pPr>
    </w:p>
    <w:p w14:paraId="3407DB8B">
      <w:pPr>
        <w:pStyle w:val="11"/>
        <w:tabs>
          <w:tab w:val="left" w:pos="5580"/>
        </w:tabs>
        <w:spacing w:line="240" w:lineRule="atLeast"/>
        <w:rPr>
          <w:rFonts w:hint="eastAsia" w:ascii="宋体" w:hAnsi="宋体" w:eastAsia="宋体" w:cs="宋体"/>
          <w:color w:val="auto"/>
          <w:szCs w:val="21"/>
          <w:highlight w:val="none"/>
        </w:rPr>
      </w:pPr>
    </w:p>
    <w:p w14:paraId="2CD5F2D4">
      <w:pPr>
        <w:pStyle w:val="11"/>
        <w:tabs>
          <w:tab w:val="left" w:pos="5580"/>
        </w:tabs>
        <w:spacing w:line="240" w:lineRule="atLeast"/>
        <w:rPr>
          <w:rFonts w:hint="eastAsia" w:ascii="宋体" w:hAnsi="宋体" w:eastAsia="宋体" w:cs="宋体"/>
          <w:color w:val="auto"/>
          <w:szCs w:val="21"/>
          <w:highlight w:val="none"/>
        </w:rPr>
      </w:pPr>
    </w:p>
    <w:p w14:paraId="2E9F46D8">
      <w:pPr>
        <w:pStyle w:val="11"/>
        <w:tabs>
          <w:tab w:val="left" w:pos="5580"/>
        </w:tabs>
        <w:spacing w:line="240" w:lineRule="atLeast"/>
        <w:rPr>
          <w:rFonts w:hint="eastAsia" w:ascii="宋体" w:hAnsi="宋体" w:eastAsia="宋体" w:cs="宋体"/>
          <w:color w:val="auto"/>
          <w:szCs w:val="21"/>
          <w:highlight w:val="none"/>
        </w:rPr>
      </w:pPr>
    </w:p>
    <w:p w14:paraId="0E31A961">
      <w:pPr>
        <w:pStyle w:val="11"/>
        <w:tabs>
          <w:tab w:val="left" w:pos="5580"/>
        </w:tabs>
        <w:spacing w:line="240" w:lineRule="atLeast"/>
        <w:rPr>
          <w:rFonts w:hint="eastAsia" w:ascii="宋体" w:hAnsi="宋体" w:eastAsia="宋体" w:cs="宋体"/>
          <w:color w:val="auto"/>
          <w:szCs w:val="21"/>
          <w:highlight w:val="none"/>
        </w:rPr>
      </w:pPr>
    </w:p>
    <w:p w14:paraId="72D9FD4C">
      <w:pPr>
        <w:rPr>
          <w:rFonts w:hint="eastAsia" w:ascii="宋体" w:hAnsi="宋体" w:eastAsia="宋体" w:cs="宋体"/>
          <w:b/>
          <w:bCs/>
          <w:color w:val="auto"/>
          <w:szCs w:val="21"/>
          <w:highlight w:val="none"/>
        </w:rPr>
      </w:pPr>
      <w:bookmarkStart w:id="563" w:name="_Toc27134"/>
      <w:bookmarkStart w:id="564" w:name="_Toc30408"/>
      <w:bookmarkStart w:id="565" w:name="_Toc5022"/>
      <w:bookmarkStart w:id="566" w:name="_Toc20896"/>
      <w:bookmarkStart w:id="567" w:name="_Toc2305"/>
      <w:bookmarkStart w:id="568" w:name="_Toc17344"/>
      <w:bookmarkStart w:id="569" w:name="_Toc12580"/>
      <w:bookmarkStart w:id="570" w:name="_Toc695"/>
      <w:bookmarkStart w:id="571" w:name="_Toc30922"/>
      <w:bookmarkStart w:id="572" w:name="_Toc28678"/>
      <w:r>
        <w:rPr>
          <w:rFonts w:hint="eastAsia" w:ascii="宋体" w:hAnsi="宋体" w:eastAsia="宋体" w:cs="宋体"/>
          <w:b/>
          <w:bCs/>
          <w:color w:val="auto"/>
          <w:szCs w:val="21"/>
          <w:highlight w:val="none"/>
        </w:rPr>
        <w:br w:type="page"/>
      </w:r>
    </w:p>
    <w:bookmarkEnd w:id="511"/>
    <w:bookmarkEnd w:id="512"/>
    <w:bookmarkEnd w:id="513"/>
    <w:bookmarkEnd w:id="514"/>
    <w:bookmarkEnd w:id="558"/>
    <w:bookmarkEnd w:id="559"/>
    <w:bookmarkEnd w:id="560"/>
    <w:bookmarkEnd w:id="563"/>
    <w:bookmarkEnd w:id="564"/>
    <w:bookmarkEnd w:id="565"/>
    <w:bookmarkEnd w:id="566"/>
    <w:bookmarkEnd w:id="567"/>
    <w:bookmarkEnd w:id="568"/>
    <w:bookmarkEnd w:id="569"/>
    <w:bookmarkEnd w:id="570"/>
    <w:bookmarkEnd w:id="571"/>
    <w:bookmarkEnd w:id="572"/>
    <w:p w14:paraId="21A5A788">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highlight w:val="none"/>
        </w:rPr>
      </w:pPr>
      <w:bookmarkStart w:id="573" w:name="_Hlt520274393"/>
      <w:bookmarkEnd w:id="573"/>
      <w:bookmarkStart w:id="574" w:name="_Hlt520273973"/>
      <w:bookmarkEnd w:id="574"/>
      <w:bookmarkStart w:id="575" w:name="_Hlt520274911"/>
      <w:bookmarkEnd w:id="575"/>
      <w:bookmarkStart w:id="576" w:name="_Hlt520343000"/>
      <w:bookmarkEnd w:id="576"/>
      <w:bookmarkStart w:id="577" w:name="_Hlt520343392"/>
      <w:bookmarkEnd w:id="577"/>
      <w:bookmarkStart w:id="578" w:name="_Hlt520274065"/>
      <w:bookmarkEnd w:id="578"/>
      <w:bookmarkStart w:id="579" w:name="_Hlt520350957"/>
      <w:bookmarkEnd w:id="579"/>
      <w:bookmarkStart w:id="580" w:name="_Hlt520274407"/>
      <w:bookmarkEnd w:id="580"/>
      <w:bookmarkStart w:id="581" w:name="_Hlt520273711"/>
      <w:bookmarkEnd w:id="581"/>
      <w:bookmarkStart w:id="582" w:name="_Hlt520271212"/>
      <w:bookmarkEnd w:id="582"/>
      <w:bookmarkStart w:id="583" w:name="_Hlt520350918"/>
      <w:bookmarkEnd w:id="583"/>
      <w:bookmarkStart w:id="584" w:name="_Toc14858"/>
      <w:bookmarkStart w:id="585" w:name="_Toc12852"/>
      <w:bookmarkStart w:id="586" w:name="_Toc18614"/>
      <w:bookmarkStart w:id="587" w:name="_Toc8940"/>
      <w:bookmarkStart w:id="588" w:name="_Toc22432"/>
      <w:bookmarkStart w:id="589" w:name="_Toc11475"/>
      <w:bookmarkStart w:id="590" w:name="_Toc18506"/>
      <w:bookmarkStart w:id="591" w:name="_Toc3771"/>
      <w:r>
        <w:rPr>
          <w:rFonts w:hint="eastAsia" w:ascii="宋体" w:hAnsi="宋体" w:eastAsia="宋体" w:cs="宋体"/>
          <w:b/>
          <w:i w:val="0"/>
          <w:caps w:val="0"/>
          <w:color w:val="auto"/>
          <w:spacing w:val="0"/>
          <w:w w:val="100"/>
          <w:sz w:val="24"/>
          <w:szCs w:val="24"/>
          <w:highlight w:val="none"/>
        </w:rPr>
        <w:t>1</w:t>
      </w:r>
      <w:bookmarkStart w:id="592" w:name="_Hlt520355504"/>
      <w:bookmarkEnd w:id="592"/>
      <w:r>
        <w:rPr>
          <w:rFonts w:hint="eastAsia" w:ascii="宋体" w:hAnsi="宋体" w:eastAsia="宋体" w:cs="宋体"/>
          <w:b/>
          <w:i w:val="0"/>
          <w:caps w:val="0"/>
          <w:color w:val="auto"/>
          <w:spacing w:val="0"/>
          <w:w w:val="100"/>
          <w:sz w:val="24"/>
          <w:szCs w:val="24"/>
          <w:highlight w:val="none"/>
          <w:lang w:eastAsia="zh-CN"/>
        </w:rPr>
        <w:t>、</w:t>
      </w:r>
      <w:r>
        <w:rPr>
          <w:rFonts w:hint="eastAsia" w:ascii="宋体" w:hAnsi="宋体" w:eastAsia="宋体" w:cs="宋体"/>
          <w:b/>
          <w:i w:val="0"/>
          <w:caps w:val="0"/>
          <w:color w:val="auto"/>
          <w:spacing w:val="0"/>
          <w:w w:val="100"/>
          <w:sz w:val="24"/>
          <w:szCs w:val="24"/>
          <w:highlight w:val="none"/>
          <w:lang w:val="en-US" w:eastAsia="zh-CN"/>
        </w:rPr>
        <w:t>投标</w:t>
      </w:r>
      <w:r>
        <w:rPr>
          <w:rFonts w:hint="eastAsia" w:ascii="宋体" w:hAnsi="宋体" w:eastAsia="宋体" w:cs="宋体"/>
          <w:b/>
          <w:i w:val="0"/>
          <w:caps w:val="0"/>
          <w:color w:val="auto"/>
          <w:spacing w:val="0"/>
          <w:w w:val="100"/>
          <w:sz w:val="24"/>
          <w:szCs w:val="24"/>
          <w:highlight w:val="none"/>
        </w:rPr>
        <w:t>书</w:t>
      </w:r>
      <w:bookmarkEnd w:id="584"/>
      <w:bookmarkEnd w:id="585"/>
      <w:bookmarkEnd w:id="586"/>
      <w:bookmarkEnd w:id="587"/>
      <w:bookmarkEnd w:id="588"/>
      <w:bookmarkEnd w:id="589"/>
      <w:bookmarkEnd w:id="590"/>
      <w:bookmarkEnd w:id="591"/>
    </w:p>
    <w:p w14:paraId="794C96CD">
      <w:pPr>
        <w:pStyle w:val="11"/>
        <w:shd w:val="clear"/>
        <w:tabs>
          <w:tab w:val="left" w:pos="5580"/>
        </w:tabs>
        <w:snapToGrid w:val="0"/>
        <w:spacing w:before="0" w:beforeAutospacing="0" w:after="0" w:afterAutospacing="0" w:line="360" w:lineRule="auto"/>
        <w:ind w:left="359" w:leftChars="68" w:hangingChars="9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致：采购人</w:t>
      </w:r>
    </w:p>
    <w:p w14:paraId="7573D11F">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根据贵方的</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(项目名称)</w:t>
      </w:r>
      <w:r>
        <w:rPr>
          <w:rFonts w:hint="eastAsia" w:ascii="宋体" w:hAnsi="宋体" w:eastAsia="宋体" w:cs="宋体"/>
          <w:b w:val="0"/>
          <w:i w:val="0"/>
          <w:caps w:val="0"/>
          <w:color w:val="auto"/>
          <w:spacing w:val="0"/>
          <w:w w:val="100"/>
          <w:sz w:val="24"/>
          <w:highlight w:val="none"/>
        </w:rPr>
        <w:t>的投标邀请</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(项目编号)</w:t>
      </w:r>
      <w:r>
        <w:rPr>
          <w:rFonts w:hint="eastAsia" w:ascii="宋体" w:hAnsi="宋体" w:eastAsia="宋体" w:cs="宋体"/>
          <w:b w:val="0"/>
          <w:i w:val="0"/>
          <w:caps w:val="0"/>
          <w:color w:val="auto"/>
          <w:spacing w:val="0"/>
          <w:w w:val="100"/>
          <w:sz w:val="24"/>
          <w:highlight w:val="none"/>
        </w:rPr>
        <w:t>,签字代表</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(姓名、职务)</w:t>
      </w:r>
      <w:r>
        <w:rPr>
          <w:rFonts w:hint="eastAsia" w:ascii="宋体" w:hAnsi="宋体" w:eastAsia="宋体" w:cs="宋体"/>
          <w:b w:val="0"/>
          <w:i w:val="0"/>
          <w:caps w:val="0"/>
          <w:color w:val="auto"/>
          <w:spacing w:val="0"/>
          <w:w w:val="100"/>
          <w:sz w:val="24"/>
          <w:highlight w:val="none"/>
        </w:rPr>
        <w:t>经正式授权并代表供应商</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（名称、地址）</w:t>
      </w:r>
      <w:r>
        <w:rPr>
          <w:rFonts w:hint="eastAsia" w:ascii="宋体" w:hAnsi="宋体" w:eastAsia="宋体" w:cs="宋体"/>
          <w:b w:val="0"/>
          <w:i w:val="0"/>
          <w:caps w:val="0"/>
          <w:color w:val="auto"/>
          <w:spacing w:val="0"/>
          <w:w w:val="100"/>
          <w:sz w:val="24"/>
          <w:highlight w:val="none"/>
        </w:rPr>
        <w:t>提交下述响应文件，并以</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rPr>
        <w:t>形式出具的金额为人民币</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rPr>
        <w:t>元的磋商保证金。</w:t>
      </w:r>
    </w:p>
    <w:p w14:paraId="513AA459">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据此，签字代表宣布同意如下：</w:t>
      </w:r>
    </w:p>
    <w:p w14:paraId="2AC609E5">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（1）附投标价格表中规定的应提供货物的投标总价为</w:t>
      </w:r>
      <w:r>
        <w:rPr>
          <w:rFonts w:hint="eastAsia" w:ascii="宋体" w:hAnsi="宋体" w:eastAsia="宋体" w:cs="宋体"/>
          <w:b w:val="0"/>
          <w:i w:val="0"/>
          <w:caps w:val="0"/>
          <w:color w:val="auto"/>
          <w:spacing w:val="0"/>
          <w:w w:val="100"/>
          <w:sz w:val="24"/>
          <w:highlight w:val="none"/>
          <w:u w:val="single"/>
        </w:rPr>
        <w:t xml:space="preserve"> </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u w:val="single"/>
        </w:rPr>
        <w:t>（用文字和数字表示）</w:t>
      </w:r>
      <w:r>
        <w:rPr>
          <w:rFonts w:hint="eastAsia" w:ascii="宋体" w:hAnsi="宋体" w:eastAsia="宋体" w:cs="宋体"/>
          <w:b w:val="0"/>
          <w:i w:val="0"/>
          <w:caps w:val="0"/>
          <w:color w:val="auto"/>
          <w:spacing w:val="0"/>
          <w:w w:val="100"/>
          <w:sz w:val="24"/>
          <w:highlight w:val="none"/>
        </w:rPr>
        <w:t>。</w:t>
      </w:r>
    </w:p>
    <w:p w14:paraId="323284C8">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（2）本投标有效期为自投标截止之日起</w:t>
      </w:r>
      <w:r>
        <w:rPr>
          <w:rFonts w:hint="eastAsia" w:hAnsi="宋体" w:cs="宋体"/>
          <w:b w:val="0"/>
          <w:i w:val="0"/>
          <w:caps w:val="0"/>
          <w:color w:val="auto"/>
          <w:spacing w:val="0"/>
          <w:w w:val="100"/>
          <w:sz w:val="24"/>
          <w:highlight w:val="none"/>
          <w:u w:val="single"/>
          <w:lang w:val="en-US" w:eastAsia="zh-CN"/>
        </w:rPr>
        <w:t xml:space="preserve">    </w:t>
      </w:r>
      <w:r>
        <w:rPr>
          <w:rFonts w:hint="eastAsia" w:ascii="宋体" w:hAnsi="宋体" w:eastAsia="宋体" w:cs="宋体"/>
          <w:b w:val="0"/>
          <w:i w:val="0"/>
          <w:caps w:val="0"/>
          <w:color w:val="auto"/>
          <w:spacing w:val="0"/>
          <w:w w:val="100"/>
          <w:sz w:val="24"/>
          <w:highlight w:val="none"/>
        </w:rPr>
        <w:t>个日历日。</w:t>
      </w:r>
    </w:p>
    <w:p w14:paraId="08EFF7D6">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（3）联合体中的大中型企业和其他自然人、法人或者非法人组织，与联合体中的小型、微型企业之间</w:t>
      </w:r>
      <w:r>
        <w:rPr>
          <w:rFonts w:hint="eastAsia" w:ascii="宋体" w:hAnsi="宋体" w:eastAsia="宋体" w:cs="宋体"/>
          <w:b w:val="0"/>
          <w:i w:val="0"/>
          <w:caps w:val="0"/>
          <w:color w:val="auto"/>
          <w:spacing w:val="0"/>
          <w:w w:val="100"/>
          <w:sz w:val="24"/>
          <w:highlight w:val="none"/>
          <w:u w:val="single"/>
        </w:rPr>
        <w:t xml:space="preserve"> / （存在、不存在）</w:t>
      </w:r>
      <w:r>
        <w:rPr>
          <w:rFonts w:hint="eastAsia" w:ascii="宋体" w:hAnsi="宋体" w:eastAsia="宋体" w:cs="宋体"/>
          <w:b w:val="0"/>
          <w:i w:val="0"/>
          <w:caps w:val="0"/>
          <w:color w:val="auto"/>
          <w:spacing w:val="0"/>
          <w:w w:val="100"/>
          <w:sz w:val="24"/>
          <w:highlight w:val="none"/>
        </w:rPr>
        <w:t>投资关系（如有）。</w:t>
      </w:r>
    </w:p>
    <w:p w14:paraId="594EB3E7">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（4）已详细审查全部磋商文件，包括所有补充通知（如果有的话），完全理解并同意放弃对这方面有不明、误解和质疑的权力。</w:t>
      </w:r>
    </w:p>
    <w:p w14:paraId="73CA6ACF">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（5）在规定的开标时间后，遵守磋商文件中有关保证金的规定。</w:t>
      </w:r>
    </w:p>
    <w:p w14:paraId="2826E49D">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（6）我方不是为本项目提供整体设计、规范编制或者项目管理、监理、检测等服务的供应商，我方不是采购代理机构的附属机构。</w:t>
      </w:r>
    </w:p>
    <w:p w14:paraId="4BA5332D">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（7）在领取成交通知书的同时按磋商文件规定的形式，向代理机构一次性支付成交服务费。</w:t>
      </w:r>
    </w:p>
    <w:p w14:paraId="233129FE">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（8）按照贵方可能要求，提供与其投标有关的一切数据或资料，完全理解贵方不一定接受最低价的投标或收到的任何投标。</w:t>
      </w:r>
    </w:p>
    <w:p w14:paraId="4595725B">
      <w:pPr>
        <w:pStyle w:val="11"/>
        <w:keepNext w:val="0"/>
        <w:keepLines w:val="0"/>
        <w:pageBreakBefore w:val="0"/>
        <w:widowControl w:val="0"/>
        <w:shd w:val="clear"/>
        <w:tabs>
          <w:tab w:val="left" w:pos="5580"/>
        </w:tabs>
        <w:kinsoku/>
        <w:wordWrap w:val="0"/>
        <w:overflowPunct/>
        <w:topLinePunct w:val="0"/>
        <w:autoSpaceDE/>
        <w:autoSpaceDN/>
        <w:bidi w:val="0"/>
        <w:adjustRightInd w:val="0"/>
        <w:snapToGrid w:val="0"/>
        <w:spacing w:before="0" w:beforeAutospacing="0" w:after="0" w:afterAutospacing="0" w:line="360" w:lineRule="auto"/>
        <w:ind w:left="359" w:leftChars="0" w:firstLine="480" w:firstLineChars="200"/>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（9）按照磋商文件的规定履行合同责任和义务。</w:t>
      </w:r>
    </w:p>
    <w:p w14:paraId="784F1D29">
      <w:pPr>
        <w:pStyle w:val="11"/>
        <w:shd w:val="clear"/>
        <w:tabs>
          <w:tab w:val="left" w:pos="5580"/>
        </w:tabs>
        <w:snapToGrid w:val="0"/>
        <w:spacing w:before="0" w:beforeAutospacing="0" w:after="0" w:afterAutospacing="0" w:line="360" w:lineRule="auto"/>
        <w:ind w:left="359" w:leftChars="68" w:hangingChars="9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highlight w:val="none"/>
        </w:rPr>
        <w:t>与本投标有关的一切正式往来信函请寄：</w:t>
      </w:r>
    </w:p>
    <w:p w14:paraId="65E85CAC">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地址</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rPr>
        <w:t xml:space="preserve">     传真</w:t>
      </w:r>
      <w:r>
        <w:rPr>
          <w:rFonts w:hint="eastAsia" w:ascii="宋体" w:hAnsi="宋体" w:eastAsia="宋体" w:cs="宋体"/>
          <w:b w:val="0"/>
          <w:i w:val="0"/>
          <w:caps w:val="0"/>
          <w:color w:val="auto"/>
          <w:spacing w:val="0"/>
          <w:w w:val="100"/>
          <w:sz w:val="24"/>
          <w:szCs w:val="24"/>
          <w:highlight w:val="none"/>
          <w:u w:val="single" w:color="000000"/>
        </w:rPr>
        <w:t xml:space="preserve">                             </w:t>
      </w:r>
    </w:p>
    <w:p w14:paraId="41DB5FAC">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电话</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rPr>
        <w:t xml:space="preserve">     电子函件</w:t>
      </w:r>
      <w:r>
        <w:rPr>
          <w:rFonts w:hint="eastAsia" w:ascii="宋体" w:hAnsi="宋体" w:eastAsia="宋体" w:cs="宋体"/>
          <w:b w:val="0"/>
          <w:i w:val="0"/>
          <w:caps w:val="0"/>
          <w:color w:val="auto"/>
          <w:spacing w:val="0"/>
          <w:w w:val="100"/>
          <w:sz w:val="24"/>
          <w:szCs w:val="24"/>
          <w:highlight w:val="none"/>
          <w:u w:val="single" w:color="000000"/>
        </w:rPr>
        <w:t xml:space="preserve">                         </w:t>
      </w:r>
    </w:p>
    <w:p w14:paraId="2EC114F4">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法定代表人或其委托代理人（签/章）</w:t>
      </w:r>
      <w:r>
        <w:rPr>
          <w:rFonts w:hint="eastAsia" w:ascii="宋体" w:hAnsi="宋体" w:eastAsia="宋体" w:cs="宋体"/>
          <w:b w:val="0"/>
          <w:i w:val="0"/>
          <w:caps w:val="0"/>
          <w:color w:val="auto"/>
          <w:spacing w:val="0"/>
          <w:w w:val="100"/>
          <w:sz w:val="24"/>
          <w:szCs w:val="24"/>
          <w:highlight w:val="none"/>
          <w:u w:val="single" w:color="000000"/>
        </w:rPr>
        <w:t xml:space="preserve">　　　　　　 </w:t>
      </w:r>
    </w:p>
    <w:p w14:paraId="3914D458">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供应商名称（全称）</w:t>
      </w:r>
      <w:r>
        <w:rPr>
          <w:rFonts w:hint="eastAsia" w:ascii="宋体" w:hAnsi="宋体" w:eastAsia="宋体" w:cs="宋体"/>
          <w:b w:val="0"/>
          <w:i w:val="0"/>
          <w:caps w:val="0"/>
          <w:color w:val="auto"/>
          <w:spacing w:val="0"/>
          <w:w w:val="100"/>
          <w:sz w:val="24"/>
          <w:szCs w:val="24"/>
          <w:highlight w:val="none"/>
          <w:u w:val="single" w:color="000000"/>
        </w:rPr>
        <w:t xml:space="preserve">　　　　　　 </w:t>
      </w:r>
    </w:p>
    <w:p w14:paraId="4F4F2F40">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供应商开户银行（全称）</w:t>
      </w:r>
      <w:r>
        <w:rPr>
          <w:rFonts w:hint="eastAsia" w:ascii="宋体" w:hAnsi="宋体" w:eastAsia="宋体" w:cs="宋体"/>
          <w:b w:val="0"/>
          <w:i w:val="0"/>
          <w:caps w:val="0"/>
          <w:color w:val="auto"/>
          <w:spacing w:val="0"/>
          <w:w w:val="100"/>
          <w:sz w:val="24"/>
          <w:szCs w:val="24"/>
          <w:highlight w:val="none"/>
          <w:u w:val="single" w:color="000000"/>
        </w:rPr>
        <w:t xml:space="preserve">　　　　　　 </w:t>
      </w:r>
    </w:p>
    <w:p w14:paraId="767D1B26">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供应商银行帐号</w:t>
      </w:r>
      <w:r>
        <w:rPr>
          <w:rFonts w:hint="eastAsia" w:ascii="宋体" w:hAnsi="宋体" w:eastAsia="宋体" w:cs="宋体"/>
          <w:b w:val="0"/>
          <w:i w:val="0"/>
          <w:caps w:val="0"/>
          <w:color w:val="auto"/>
          <w:spacing w:val="0"/>
          <w:w w:val="100"/>
          <w:sz w:val="24"/>
          <w:szCs w:val="24"/>
          <w:highlight w:val="none"/>
          <w:u w:val="single" w:color="000000"/>
        </w:rPr>
        <w:t>　　　　　　　　 　　</w:t>
      </w:r>
    </w:p>
    <w:p w14:paraId="524773CA">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b w:val="0"/>
          <w:i w:val="0"/>
          <w:caps w:val="0"/>
          <w:color w:val="auto"/>
          <w:spacing w:val="0"/>
          <w:w w:val="100"/>
          <w:sz w:val="24"/>
          <w:szCs w:val="24"/>
          <w:highlight w:val="none"/>
        </w:rPr>
        <w:t>（公章）</w:t>
      </w:r>
      <w:r>
        <w:rPr>
          <w:rFonts w:hint="eastAsia" w:ascii="宋体" w:hAnsi="宋体" w:eastAsia="宋体" w:cs="宋体"/>
          <w:b w:val="0"/>
          <w:i w:val="0"/>
          <w:caps w:val="0"/>
          <w:color w:val="auto"/>
          <w:spacing w:val="0"/>
          <w:w w:val="100"/>
          <w:sz w:val="24"/>
          <w:szCs w:val="24"/>
          <w:highlight w:val="none"/>
          <w:u w:val="single" w:color="000000"/>
        </w:rPr>
        <w:t xml:space="preserve">　　　　　　       </w:t>
      </w:r>
    </w:p>
    <w:p w14:paraId="761AA6D6">
      <w:pPr>
        <w:pStyle w:val="11"/>
        <w:shd w:val="clear"/>
        <w:tabs>
          <w:tab w:val="left" w:pos="558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日期</w:t>
      </w:r>
      <w:r>
        <w:rPr>
          <w:rFonts w:hint="eastAsia" w:ascii="宋体" w:hAnsi="宋体" w:eastAsia="宋体" w:cs="宋体"/>
          <w:b w:val="0"/>
          <w:i w:val="0"/>
          <w:caps w:val="0"/>
          <w:color w:val="auto"/>
          <w:spacing w:val="0"/>
          <w:w w:val="100"/>
          <w:sz w:val="24"/>
          <w:szCs w:val="24"/>
          <w:highlight w:val="none"/>
          <w:u w:val="single" w:color="000000"/>
        </w:rPr>
        <w:t>　　　　　　</w:t>
      </w:r>
      <w:bookmarkStart w:id="593" w:name="_Toc515647818"/>
      <w:bookmarkStart w:id="594" w:name="_Toc216582815"/>
      <w:bookmarkStart w:id="595" w:name="_Toc20897"/>
      <w:bookmarkStart w:id="596" w:name="_Toc1881"/>
    </w:p>
    <w:p w14:paraId="6B344B97">
      <w:pPr>
        <w:rPr>
          <w:rFonts w:hint="eastAsia" w:ascii="宋体" w:hAnsi="宋体" w:eastAsia="宋体" w:cs="宋体"/>
          <w:b/>
          <w:i w:val="0"/>
          <w:caps w:val="0"/>
          <w:color w:val="auto"/>
          <w:spacing w:val="0"/>
          <w:w w:val="100"/>
          <w:sz w:val="24"/>
          <w:szCs w:val="24"/>
          <w:highlight w:val="none"/>
        </w:rPr>
      </w:pPr>
      <w:bookmarkStart w:id="597" w:name="_Toc23321"/>
      <w:bookmarkStart w:id="598" w:name="_Toc16705"/>
      <w:bookmarkStart w:id="599" w:name="_Toc32493"/>
      <w:bookmarkStart w:id="600" w:name="_Toc29155"/>
      <w:bookmarkStart w:id="601" w:name="_Toc18221"/>
      <w:bookmarkStart w:id="602" w:name="_Toc23248"/>
      <w:bookmarkStart w:id="603" w:name="_Toc12874"/>
      <w:r>
        <w:rPr>
          <w:rFonts w:hint="eastAsia" w:ascii="宋体" w:hAnsi="宋体" w:eastAsia="宋体" w:cs="宋体"/>
          <w:b/>
          <w:i w:val="0"/>
          <w:caps w:val="0"/>
          <w:color w:val="auto"/>
          <w:spacing w:val="0"/>
          <w:w w:val="100"/>
          <w:sz w:val="24"/>
          <w:szCs w:val="24"/>
          <w:highlight w:val="none"/>
        </w:rPr>
        <w:br w:type="page"/>
      </w:r>
    </w:p>
    <w:p w14:paraId="2A5A5160">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lang w:eastAsia="zh-CN"/>
        </w:rPr>
      </w:pPr>
      <w:bookmarkStart w:id="604" w:name="_Toc19043"/>
      <w:r>
        <w:rPr>
          <w:rFonts w:hint="eastAsia" w:ascii="宋体" w:hAnsi="宋体" w:eastAsia="宋体" w:cs="宋体"/>
          <w:b/>
          <w:i w:val="0"/>
          <w:caps w:val="0"/>
          <w:color w:val="auto"/>
          <w:spacing w:val="0"/>
          <w:w w:val="100"/>
          <w:sz w:val="24"/>
          <w:szCs w:val="24"/>
          <w:highlight w:val="none"/>
        </w:rPr>
        <w:t>2</w:t>
      </w:r>
      <w:r>
        <w:rPr>
          <w:rFonts w:hint="eastAsia" w:ascii="宋体" w:hAnsi="宋体" w:eastAsia="宋体" w:cs="宋体"/>
          <w:b/>
          <w:i w:val="0"/>
          <w:caps w:val="0"/>
          <w:color w:val="auto"/>
          <w:spacing w:val="0"/>
          <w:w w:val="100"/>
          <w:sz w:val="24"/>
          <w:szCs w:val="24"/>
          <w:highlight w:val="none"/>
          <w:lang w:eastAsia="zh-CN"/>
        </w:rPr>
        <w:t>、</w:t>
      </w:r>
      <w:r>
        <w:rPr>
          <w:rFonts w:hint="eastAsia" w:ascii="宋体" w:hAnsi="宋体" w:eastAsia="宋体" w:cs="宋体"/>
          <w:b/>
          <w:i w:val="0"/>
          <w:caps w:val="0"/>
          <w:color w:val="auto"/>
          <w:spacing w:val="0"/>
          <w:w w:val="100"/>
          <w:sz w:val="24"/>
          <w:szCs w:val="24"/>
          <w:highlight w:val="none"/>
          <w:lang w:val="en-US" w:eastAsia="zh-CN"/>
        </w:rPr>
        <w:t>投标</w:t>
      </w:r>
      <w:r>
        <w:rPr>
          <w:rFonts w:hint="eastAsia" w:ascii="宋体" w:hAnsi="宋体" w:eastAsia="宋体" w:cs="宋体"/>
          <w:b/>
          <w:i w:val="0"/>
          <w:caps w:val="0"/>
          <w:color w:val="auto"/>
          <w:spacing w:val="0"/>
          <w:w w:val="100"/>
          <w:sz w:val="24"/>
          <w:szCs w:val="24"/>
          <w:highlight w:val="none"/>
        </w:rPr>
        <w:t>分项报价表</w:t>
      </w:r>
      <w:bookmarkEnd w:id="593"/>
      <w:bookmarkEnd w:id="594"/>
      <w:bookmarkEnd w:id="595"/>
      <w:bookmarkEnd w:id="596"/>
      <w:bookmarkEnd w:id="597"/>
      <w:bookmarkEnd w:id="598"/>
      <w:bookmarkEnd w:id="599"/>
      <w:bookmarkEnd w:id="600"/>
      <w:bookmarkEnd w:id="601"/>
      <w:bookmarkEnd w:id="602"/>
      <w:bookmarkEnd w:id="603"/>
      <w:bookmarkEnd w:id="604"/>
      <w:r>
        <w:rPr>
          <w:rFonts w:hint="eastAsia" w:ascii="宋体" w:hAnsi="宋体" w:eastAsia="宋体" w:cs="宋体"/>
          <w:b/>
          <w:i w:val="0"/>
          <w:caps w:val="0"/>
          <w:color w:val="auto"/>
          <w:spacing w:val="0"/>
          <w:w w:val="100"/>
          <w:sz w:val="24"/>
          <w:szCs w:val="24"/>
          <w:highlight w:val="none"/>
          <w:lang w:eastAsia="zh-CN"/>
        </w:rPr>
        <w:t>（格式可按工程量清单格式编制）</w:t>
      </w:r>
    </w:p>
    <w:p w14:paraId="168C4C7C">
      <w:pPr>
        <w:pStyle w:val="11"/>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项目名称:            </w:t>
      </w: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 xml:space="preserve">          </w:t>
      </w:r>
    </w:p>
    <w:p w14:paraId="7EF91645">
      <w:pPr>
        <w:pStyle w:val="11"/>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eastAsia="zh-CN"/>
        </w:rPr>
        <w:t>项目编号</w:t>
      </w:r>
      <w:r>
        <w:rPr>
          <w:rFonts w:hint="eastAsia" w:ascii="宋体" w:hAnsi="宋体" w:eastAsia="宋体" w:cs="宋体"/>
          <w:b w:val="0"/>
          <w:i w:val="0"/>
          <w:caps w:val="0"/>
          <w:color w:val="auto"/>
          <w:spacing w:val="0"/>
          <w:w w:val="100"/>
          <w:sz w:val="24"/>
          <w:szCs w:val="24"/>
          <w:highlight w:val="none"/>
        </w:rPr>
        <w:t xml:space="preserve">:                       </w:t>
      </w:r>
    </w:p>
    <w:p w14:paraId="16ED11CC">
      <w:pPr>
        <w:pStyle w:val="11"/>
        <w:shd w:val="clear"/>
        <w:snapToGrid w:val="0"/>
        <w:spacing w:before="0" w:beforeAutospacing="0" w:after="0" w:afterAutospacing="0" w:line="240" w:lineRule="atLeas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报价单位：人民币</w:t>
      </w: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元</w:t>
      </w:r>
    </w:p>
    <w:tbl>
      <w:tblPr>
        <w:tblStyle w:val="2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432"/>
        <w:gridCol w:w="1610"/>
        <w:gridCol w:w="1011"/>
        <w:gridCol w:w="1490"/>
        <w:gridCol w:w="1489"/>
        <w:gridCol w:w="1206"/>
        <w:gridCol w:w="845"/>
      </w:tblGrid>
      <w:tr w14:paraId="3274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72" w:type="dxa"/>
            <w:vAlign w:val="center"/>
          </w:tcPr>
          <w:p w14:paraId="065A57B0">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序号</w:t>
            </w:r>
          </w:p>
        </w:tc>
        <w:tc>
          <w:tcPr>
            <w:tcW w:w="1432" w:type="dxa"/>
            <w:vAlign w:val="center"/>
          </w:tcPr>
          <w:p w14:paraId="35326C10">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名称</w:t>
            </w:r>
          </w:p>
        </w:tc>
        <w:tc>
          <w:tcPr>
            <w:tcW w:w="1610" w:type="dxa"/>
            <w:vAlign w:val="center"/>
          </w:tcPr>
          <w:p w14:paraId="3F3E2A88">
            <w:pPr>
              <w:pStyle w:val="11"/>
              <w:shd w:val="clear"/>
              <w:snapToGrid w:val="0"/>
              <w:spacing w:before="0" w:beforeAutospacing="0" w:after="0" w:afterAutospacing="0" w:line="240" w:lineRule="atLeast"/>
              <w:jc w:val="center"/>
              <w:textAlignment w:val="baseline"/>
              <w:rPr>
                <w:rFonts w:hint="eastAsia" w:hAnsi="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型号和规格</w:t>
            </w:r>
          </w:p>
        </w:tc>
        <w:tc>
          <w:tcPr>
            <w:tcW w:w="1011" w:type="dxa"/>
            <w:vAlign w:val="center"/>
          </w:tcPr>
          <w:p w14:paraId="4A25960B">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数</w:t>
            </w:r>
            <w:r>
              <w:rPr>
                <w:rFonts w:hint="eastAsia" w:ascii="宋体" w:hAnsi="宋体" w:eastAsia="宋体" w:cs="宋体"/>
                <w:color w:val="000000"/>
                <w:sz w:val="24"/>
                <w:highlight w:val="none"/>
              </w:rPr>
              <w:t>量</w:t>
            </w:r>
          </w:p>
        </w:tc>
        <w:tc>
          <w:tcPr>
            <w:tcW w:w="1490" w:type="dxa"/>
            <w:vAlign w:val="center"/>
          </w:tcPr>
          <w:p w14:paraId="79456ED6">
            <w:pPr>
              <w:pStyle w:val="11"/>
              <w:shd w:val="clear"/>
              <w:snapToGrid w:val="0"/>
              <w:spacing w:before="0" w:beforeAutospacing="0" w:after="0" w:afterAutospacing="0" w:line="240" w:lineRule="atLeast"/>
              <w:jc w:val="center"/>
              <w:textAlignment w:val="baseline"/>
              <w:rPr>
                <w:rFonts w:hint="eastAsia" w:hAnsi="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单位</w:t>
            </w:r>
          </w:p>
        </w:tc>
        <w:tc>
          <w:tcPr>
            <w:tcW w:w="1489" w:type="dxa"/>
            <w:vAlign w:val="center"/>
          </w:tcPr>
          <w:p w14:paraId="5027F1C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单价</w:t>
            </w:r>
          </w:p>
        </w:tc>
        <w:tc>
          <w:tcPr>
            <w:tcW w:w="1206" w:type="dxa"/>
            <w:vAlign w:val="center"/>
          </w:tcPr>
          <w:p w14:paraId="53F262C5">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总价</w:t>
            </w:r>
          </w:p>
        </w:tc>
        <w:tc>
          <w:tcPr>
            <w:tcW w:w="845" w:type="dxa"/>
            <w:vAlign w:val="center"/>
          </w:tcPr>
          <w:p w14:paraId="2DE4F969">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备注</w:t>
            </w:r>
          </w:p>
        </w:tc>
      </w:tr>
      <w:tr w14:paraId="4AD6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2" w:type="dxa"/>
            <w:vAlign w:val="center"/>
          </w:tcPr>
          <w:p w14:paraId="52E18E3D">
            <w:pPr>
              <w:spacing w:line="380" w:lineRule="exact"/>
              <w:jc w:val="center"/>
              <w:rPr>
                <w:rFonts w:hint="eastAsia" w:ascii="宋体" w:hAnsi="宋体" w:eastAsia="宋体" w:cs="宋体"/>
                <w:color w:val="000000"/>
                <w:sz w:val="24"/>
                <w:highlight w:val="none"/>
              </w:rPr>
            </w:pPr>
          </w:p>
        </w:tc>
        <w:tc>
          <w:tcPr>
            <w:tcW w:w="1432" w:type="dxa"/>
            <w:vAlign w:val="center"/>
          </w:tcPr>
          <w:p w14:paraId="26791663">
            <w:pPr>
              <w:spacing w:line="380" w:lineRule="exact"/>
              <w:jc w:val="center"/>
              <w:rPr>
                <w:rFonts w:hint="eastAsia" w:ascii="宋体" w:hAnsi="宋体" w:eastAsia="宋体" w:cs="宋体"/>
                <w:color w:val="000000"/>
                <w:sz w:val="24"/>
                <w:highlight w:val="none"/>
              </w:rPr>
            </w:pPr>
          </w:p>
        </w:tc>
        <w:tc>
          <w:tcPr>
            <w:tcW w:w="1610" w:type="dxa"/>
            <w:vAlign w:val="center"/>
          </w:tcPr>
          <w:p w14:paraId="11F753BD">
            <w:pPr>
              <w:spacing w:line="380" w:lineRule="exact"/>
              <w:jc w:val="center"/>
              <w:rPr>
                <w:rFonts w:hint="eastAsia" w:ascii="宋体" w:hAnsi="宋体" w:eastAsia="宋体" w:cs="宋体"/>
                <w:color w:val="000000"/>
                <w:sz w:val="24"/>
                <w:highlight w:val="none"/>
              </w:rPr>
            </w:pPr>
          </w:p>
        </w:tc>
        <w:tc>
          <w:tcPr>
            <w:tcW w:w="1011" w:type="dxa"/>
            <w:vAlign w:val="center"/>
          </w:tcPr>
          <w:p w14:paraId="418F41FA">
            <w:pPr>
              <w:spacing w:line="380" w:lineRule="exact"/>
              <w:jc w:val="center"/>
              <w:rPr>
                <w:rFonts w:hint="eastAsia" w:ascii="宋体" w:hAnsi="宋体" w:eastAsia="宋体" w:cs="宋体"/>
                <w:color w:val="000000"/>
                <w:sz w:val="24"/>
                <w:highlight w:val="none"/>
              </w:rPr>
            </w:pPr>
          </w:p>
        </w:tc>
        <w:tc>
          <w:tcPr>
            <w:tcW w:w="1490" w:type="dxa"/>
            <w:vAlign w:val="center"/>
          </w:tcPr>
          <w:p w14:paraId="6B774CA4">
            <w:pPr>
              <w:spacing w:line="380" w:lineRule="exact"/>
              <w:jc w:val="center"/>
              <w:rPr>
                <w:rFonts w:hint="eastAsia" w:ascii="宋体" w:hAnsi="宋体" w:eastAsia="宋体" w:cs="宋体"/>
                <w:color w:val="000000"/>
                <w:sz w:val="24"/>
                <w:highlight w:val="none"/>
              </w:rPr>
            </w:pPr>
          </w:p>
        </w:tc>
        <w:tc>
          <w:tcPr>
            <w:tcW w:w="1489" w:type="dxa"/>
            <w:vAlign w:val="center"/>
          </w:tcPr>
          <w:p w14:paraId="03A255C6">
            <w:pPr>
              <w:spacing w:line="380" w:lineRule="exact"/>
              <w:jc w:val="center"/>
              <w:rPr>
                <w:rFonts w:hint="eastAsia" w:ascii="宋体" w:hAnsi="宋体" w:eastAsia="宋体" w:cs="宋体"/>
                <w:color w:val="000000"/>
                <w:sz w:val="24"/>
                <w:highlight w:val="none"/>
              </w:rPr>
            </w:pPr>
          </w:p>
        </w:tc>
        <w:tc>
          <w:tcPr>
            <w:tcW w:w="1206" w:type="dxa"/>
            <w:vAlign w:val="center"/>
          </w:tcPr>
          <w:p w14:paraId="6F7F9BDC">
            <w:pPr>
              <w:spacing w:line="380" w:lineRule="exact"/>
              <w:jc w:val="center"/>
              <w:rPr>
                <w:rFonts w:hint="eastAsia" w:ascii="宋体" w:hAnsi="宋体" w:eastAsia="宋体" w:cs="宋体"/>
                <w:color w:val="000000"/>
                <w:sz w:val="24"/>
                <w:highlight w:val="none"/>
              </w:rPr>
            </w:pPr>
          </w:p>
        </w:tc>
        <w:tc>
          <w:tcPr>
            <w:tcW w:w="845" w:type="dxa"/>
            <w:vAlign w:val="center"/>
          </w:tcPr>
          <w:p w14:paraId="5ADF7AA0">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1B19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2" w:type="dxa"/>
            <w:vAlign w:val="center"/>
          </w:tcPr>
          <w:p w14:paraId="5E3D850F">
            <w:pPr>
              <w:spacing w:line="380" w:lineRule="exact"/>
              <w:jc w:val="center"/>
              <w:rPr>
                <w:rFonts w:hint="eastAsia" w:ascii="宋体" w:hAnsi="宋体" w:eastAsia="宋体" w:cs="宋体"/>
                <w:color w:val="000000"/>
                <w:sz w:val="24"/>
                <w:highlight w:val="none"/>
              </w:rPr>
            </w:pPr>
          </w:p>
        </w:tc>
        <w:tc>
          <w:tcPr>
            <w:tcW w:w="1432" w:type="dxa"/>
            <w:vAlign w:val="center"/>
          </w:tcPr>
          <w:p w14:paraId="4081F77C">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388E3813">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44F27835">
            <w:pPr>
              <w:spacing w:line="380" w:lineRule="exact"/>
              <w:jc w:val="center"/>
              <w:rPr>
                <w:rFonts w:hint="eastAsia" w:ascii="宋体" w:hAnsi="宋体" w:eastAsia="宋体" w:cs="宋体"/>
                <w:color w:val="000000"/>
                <w:sz w:val="24"/>
                <w:highlight w:val="none"/>
              </w:rPr>
            </w:pPr>
          </w:p>
        </w:tc>
        <w:tc>
          <w:tcPr>
            <w:tcW w:w="1490" w:type="dxa"/>
            <w:vAlign w:val="center"/>
          </w:tcPr>
          <w:p w14:paraId="28A5A60D">
            <w:pPr>
              <w:spacing w:line="380" w:lineRule="exact"/>
              <w:jc w:val="center"/>
              <w:rPr>
                <w:rFonts w:hint="eastAsia" w:ascii="宋体" w:hAnsi="宋体" w:eastAsia="宋体" w:cs="宋体"/>
                <w:color w:val="000000"/>
                <w:sz w:val="24"/>
                <w:highlight w:val="none"/>
              </w:rPr>
            </w:pPr>
          </w:p>
        </w:tc>
        <w:tc>
          <w:tcPr>
            <w:tcW w:w="1489" w:type="dxa"/>
            <w:vAlign w:val="center"/>
          </w:tcPr>
          <w:p w14:paraId="65DE97FE">
            <w:pPr>
              <w:spacing w:line="380" w:lineRule="exact"/>
              <w:jc w:val="center"/>
              <w:rPr>
                <w:rFonts w:hint="eastAsia" w:ascii="宋体" w:hAnsi="宋体" w:eastAsia="宋体" w:cs="宋体"/>
                <w:color w:val="000000"/>
                <w:sz w:val="24"/>
                <w:highlight w:val="none"/>
              </w:rPr>
            </w:pPr>
          </w:p>
        </w:tc>
        <w:tc>
          <w:tcPr>
            <w:tcW w:w="1206" w:type="dxa"/>
            <w:vAlign w:val="center"/>
          </w:tcPr>
          <w:p w14:paraId="63E4D090">
            <w:pPr>
              <w:spacing w:line="380" w:lineRule="exact"/>
              <w:jc w:val="center"/>
              <w:rPr>
                <w:rFonts w:hint="eastAsia" w:ascii="宋体" w:hAnsi="宋体" w:eastAsia="宋体" w:cs="宋体"/>
                <w:color w:val="000000"/>
                <w:sz w:val="24"/>
                <w:highlight w:val="none"/>
              </w:rPr>
            </w:pPr>
          </w:p>
        </w:tc>
        <w:tc>
          <w:tcPr>
            <w:tcW w:w="845" w:type="dxa"/>
            <w:vAlign w:val="center"/>
          </w:tcPr>
          <w:p w14:paraId="40E15252">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27F4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2" w:type="dxa"/>
            <w:vAlign w:val="center"/>
          </w:tcPr>
          <w:p w14:paraId="520B2056">
            <w:pPr>
              <w:spacing w:line="380" w:lineRule="exact"/>
              <w:jc w:val="center"/>
              <w:rPr>
                <w:rFonts w:hint="eastAsia" w:ascii="宋体" w:hAnsi="宋体" w:eastAsia="宋体" w:cs="宋体"/>
                <w:color w:val="000000"/>
                <w:sz w:val="24"/>
                <w:highlight w:val="none"/>
              </w:rPr>
            </w:pPr>
          </w:p>
        </w:tc>
        <w:tc>
          <w:tcPr>
            <w:tcW w:w="1432" w:type="dxa"/>
            <w:vAlign w:val="center"/>
          </w:tcPr>
          <w:p w14:paraId="1431DD09">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32057300">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63ABB7C2">
            <w:pPr>
              <w:spacing w:line="380" w:lineRule="exact"/>
              <w:jc w:val="center"/>
              <w:rPr>
                <w:rFonts w:hint="eastAsia" w:ascii="宋体" w:hAnsi="宋体" w:eastAsia="宋体" w:cs="宋体"/>
                <w:color w:val="000000"/>
                <w:sz w:val="24"/>
                <w:highlight w:val="none"/>
              </w:rPr>
            </w:pPr>
          </w:p>
        </w:tc>
        <w:tc>
          <w:tcPr>
            <w:tcW w:w="1490" w:type="dxa"/>
            <w:vAlign w:val="center"/>
          </w:tcPr>
          <w:p w14:paraId="67BD06CD">
            <w:pPr>
              <w:spacing w:line="380" w:lineRule="exact"/>
              <w:jc w:val="center"/>
              <w:rPr>
                <w:rFonts w:hint="eastAsia" w:ascii="宋体" w:hAnsi="宋体" w:eastAsia="宋体" w:cs="宋体"/>
                <w:color w:val="000000"/>
                <w:sz w:val="24"/>
                <w:highlight w:val="none"/>
              </w:rPr>
            </w:pPr>
          </w:p>
        </w:tc>
        <w:tc>
          <w:tcPr>
            <w:tcW w:w="1489" w:type="dxa"/>
            <w:vAlign w:val="center"/>
          </w:tcPr>
          <w:p w14:paraId="7EF08FD1">
            <w:pPr>
              <w:spacing w:line="380" w:lineRule="exact"/>
              <w:jc w:val="center"/>
              <w:rPr>
                <w:rFonts w:hint="eastAsia" w:ascii="宋体" w:hAnsi="宋体" w:eastAsia="宋体" w:cs="宋体"/>
                <w:color w:val="000000"/>
                <w:sz w:val="24"/>
                <w:highlight w:val="none"/>
              </w:rPr>
            </w:pPr>
          </w:p>
        </w:tc>
        <w:tc>
          <w:tcPr>
            <w:tcW w:w="1206" w:type="dxa"/>
            <w:vAlign w:val="center"/>
          </w:tcPr>
          <w:p w14:paraId="5F1FE7B5">
            <w:pPr>
              <w:spacing w:line="380" w:lineRule="exact"/>
              <w:jc w:val="center"/>
              <w:rPr>
                <w:rFonts w:hint="eastAsia" w:ascii="宋体" w:hAnsi="宋体" w:eastAsia="宋体" w:cs="宋体"/>
                <w:color w:val="000000"/>
                <w:sz w:val="24"/>
                <w:highlight w:val="none"/>
              </w:rPr>
            </w:pPr>
          </w:p>
        </w:tc>
        <w:tc>
          <w:tcPr>
            <w:tcW w:w="845" w:type="dxa"/>
            <w:vAlign w:val="center"/>
          </w:tcPr>
          <w:p w14:paraId="2A2C102E">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4F2A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2" w:type="dxa"/>
            <w:vAlign w:val="center"/>
          </w:tcPr>
          <w:p w14:paraId="75B53C7D">
            <w:pPr>
              <w:spacing w:line="380" w:lineRule="exact"/>
              <w:jc w:val="center"/>
              <w:rPr>
                <w:rFonts w:hint="eastAsia" w:ascii="宋体" w:hAnsi="宋体" w:eastAsia="宋体" w:cs="宋体"/>
                <w:color w:val="000000"/>
                <w:sz w:val="24"/>
                <w:highlight w:val="none"/>
              </w:rPr>
            </w:pPr>
          </w:p>
        </w:tc>
        <w:tc>
          <w:tcPr>
            <w:tcW w:w="1432" w:type="dxa"/>
            <w:vAlign w:val="center"/>
          </w:tcPr>
          <w:p w14:paraId="4D4AC173">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522B19A3">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05C0F69A">
            <w:pPr>
              <w:spacing w:line="380" w:lineRule="exact"/>
              <w:jc w:val="center"/>
              <w:rPr>
                <w:rFonts w:hint="eastAsia" w:ascii="宋体" w:hAnsi="宋体" w:eastAsia="宋体" w:cs="宋体"/>
                <w:color w:val="000000"/>
                <w:sz w:val="24"/>
                <w:highlight w:val="none"/>
              </w:rPr>
            </w:pPr>
          </w:p>
        </w:tc>
        <w:tc>
          <w:tcPr>
            <w:tcW w:w="1490" w:type="dxa"/>
            <w:vAlign w:val="center"/>
          </w:tcPr>
          <w:p w14:paraId="2F033E64">
            <w:pPr>
              <w:spacing w:line="380" w:lineRule="exact"/>
              <w:jc w:val="center"/>
              <w:rPr>
                <w:rFonts w:hint="eastAsia" w:ascii="宋体" w:hAnsi="宋体" w:eastAsia="宋体" w:cs="宋体"/>
                <w:color w:val="000000"/>
                <w:sz w:val="24"/>
                <w:highlight w:val="none"/>
              </w:rPr>
            </w:pPr>
          </w:p>
        </w:tc>
        <w:tc>
          <w:tcPr>
            <w:tcW w:w="1489" w:type="dxa"/>
            <w:vAlign w:val="center"/>
          </w:tcPr>
          <w:p w14:paraId="0686A12C">
            <w:pPr>
              <w:spacing w:line="380" w:lineRule="exact"/>
              <w:jc w:val="center"/>
              <w:rPr>
                <w:rFonts w:hint="eastAsia" w:ascii="宋体" w:hAnsi="宋体" w:eastAsia="宋体" w:cs="宋体"/>
                <w:color w:val="000000"/>
                <w:sz w:val="24"/>
                <w:highlight w:val="none"/>
              </w:rPr>
            </w:pPr>
          </w:p>
        </w:tc>
        <w:tc>
          <w:tcPr>
            <w:tcW w:w="1206" w:type="dxa"/>
            <w:vAlign w:val="center"/>
          </w:tcPr>
          <w:p w14:paraId="1027989B">
            <w:pPr>
              <w:spacing w:line="380" w:lineRule="exact"/>
              <w:jc w:val="center"/>
              <w:rPr>
                <w:rFonts w:hint="eastAsia" w:ascii="宋体" w:hAnsi="宋体" w:eastAsia="宋体" w:cs="宋体"/>
                <w:color w:val="000000"/>
                <w:sz w:val="24"/>
                <w:highlight w:val="none"/>
              </w:rPr>
            </w:pPr>
          </w:p>
        </w:tc>
        <w:tc>
          <w:tcPr>
            <w:tcW w:w="845" w:type="dxa"/>
            <w:vAlign w:val="center"/>
          </w:tcPr>
          <w:p w14:paraId="13A414B9">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3C6B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2" w:type="dxa"/>
            <w:vAlign w:val="center"/>
          </w:tcPr>
          <w:p w14:paraId="2FD1F00B">
            <w:pPr>
              <w:spacing w:line="380" w:lineRule="exact"/>
              <w:jc w:val="center"/>
              <w:rPr>
                <w:rFonts w:hint="eastAsia" w:ascii="宋体" w:hAnsi="宋体" w:eastAsia="宋体" w:cs="宋体"/>
                <w:color w:val="000000"/>
                <w:sz w:val="24"/>
                <w:highlight w:val="none"/>
              </w:rPr>
            </w:pPr>
          </w:p>
        </w:tc>
        <w:tc>
          <w:tcPr>
            <w:tcW w:w="1432" w:type="dxa"/>
            <w:vAlign w:val="center"/>
          </w:tcPr>
          <w:p w14:paraId="10AA886C">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63F17CE7">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61C3FF6E">
            <w:pPr>
              <w:spacing w:line="380" w:lineRule="exact"/>
              <w:jc w:val="center"/>
              <w:rPr>
                <w:rFonts w:hint="eastAsia" w:ascii="宋体" w:hAnsi="宋体" w:eastAsia="宋体" w:cs="宋体"/>
                <w:color w:val="000000"/>
                <w:sz w:val="24"/>
                <w:highlight w:val="none"/>
              </w:rPr>
            </w:pPr>
          </w:p>
        </w:tc>
        <w:tc>
          <w:tcPr>
            <w:tcW w:w="1490" w:type="dxa"/>
            <w:vAlign w:val="center"/>
          </w:tcPr>
          <w:p w14:paraId="210B0855">
            <w:pPr>
              <w:spacing w:line="380" w:lineRule="exact"/>
              <w:jc w:val="center"/>
              <w:rPr>
                <w:rFonts w:hint="eastAsia" w:ascii="宋体" w:hAnsi="宋体" w:eastAsia="宋体" w:cs="宋体"/>
                <w:color w:val="000000"/>
                <w:sz w:val="24"/>
                <w:highlight w:val="none"/>
              </w:rPr>
            </w:pPr>
          </w:p>
        </w:tc>
        <w:tc>
          <w:tcPr>
            <w:tcW w:w="1489" w:type="dxa"/>
            <w:vAlign w:val="center"/>
          </w:tcPr>
          <w:p w14:paraId="7A942F15">
            <w:pPr>
              <w:spacing w:line="380" w:lineRule="exact"/>
              <w:jc w:val="center"/>
              <w:rPr>
                <w:rFonts w:hint="eastAsia" w:ascii="宋体" w:hAnsi="宋体" w:eastAsia="宋体" w:cs="宋体"/>
                <w:color w:val="000000"/>
                <w:sz w:val="24"/>
                <w:highlight w:val="none"/>
              </w:rPr>
            </w:pPr>
          </w:p>
        </w:tc>
        <w:tc>
          <w:tcPr>
            <w:tcW w:w="1206" w:type="dxa"/>
            <w:vAlign w:val="center"/>
          </w:tcPr>
          <w:p w14:paraId="407CE820">
            <w:pPr>
              <w:spacing w:line="380" w:lineRule="exact"/>
              <w:jc w:val="center"/>
              <w:rPr>
                <w:rFonts w:hint="eastAsia" w:ascii="宋体" w:hAnsi="宋体" w:eastAsia="宋体" w:cs="宋体"/>
                <w:color w:val="000000"/>
                <w:sz w:val="24"/>
                <w:highlight w:val="none"/>
              </w:rPr>
            </w:pPr>
          </w:p>
        </w:tc>
        <w:tc>
          <w:tcPr>
            <w:tcW w:w="845" w:type="dxa"/>
            <w:vAlign w:val="center"/>
          </w:tcPr>
          <w:p w14:paraId="6045954A">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1C4B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2" w:type="dxa"/>
            <w:vAlign w:val="center"/>
          </w:tcPr>
          <w:p w14:paraId="61EBAF5E">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73A84B83">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638013AF">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7F2B2AB4">
            <w:pPr>
              <w:spacing w:line="380" w:lineRule="exact"/>
              <w:jc w:val="center"/>
              <w:rPr>
                <w:rFonts w:hint="eastAsia" w:ascii="宋体" w:hAnsi="宋体" w:eastAsia="宋体" w:cs="宋体"/>
                <w:color w:val="000000"/>
                <w:sz w:val="24"/>
                <w:highlight w:val="none"/>
              </w:rPr>
            </w:pPr>
          </w:p>
        </w:tc>
        <w:tc>
          <w:tcPr>
            <w:tcW w:w="1490" w:type="dxa"/>
            <w:vAlign w:val="center"/>
          </w:tcPr>
          <w:p w14:paraId="752A8C92">
            <w:pPr>
              <w:spacing w:line="380" w:lineRule="exact"/>
              <w:jc w:val="center"/>
              <w:rPr>
                <w:rFonts w:hint="eastAsia" w:ascii="宋体" w:hAnsi="宋体" w:eastAsia="宋体" w:cs="宋体"/>
                <w:color w:val="000000"/>
                <w:sz w:val="24"/>
                <w:highlight w:val="none"/>
              </w:rPr>
            </w:pPr>
          </w:p>
        </w:tc>
        <w:tc>
          <w:tcPr>
            <w:tcW w:w="1489" w:type="dxa"/>
            <w:vAlign w:val="center"/>
          </w:tcPr>
          <w:p w14:paraId="5573AF51">
            <w:pPr>
              <w:spacing w:line="380" w:lineRule="exact"/>
              <w:jc w:val="center"/>
              <w:rPr>
                <w:rFonts w:hint="eastAsia" w:ascii="宋体" w:hAnsi="宋体" w:eastAsia="宋体" w:cs="宋体"/>
                <w:color w:val="000000"/>
                <w:sz w:val="24"/>
                <w:highlight w:val="none"/>
              </w:rPr>
            </w:pPr>
          </w:p>
        </w:tc>
        <w:tc>
          <w:tcPr>
            <w:tcW w:w="1206" w:type="dxa"/>
            <w:vAlign w:val="center"/>
          </w:tcPr>
          <w:p w14:paraId="54BE8468">
            <w:pPr>
              <w:spacing w:line="380" w:lineRule="exact"/>
              <w:jc w:val="center"/>
              <w:rPr>
                <w:rFonts w:hint="eastAsia" w:ascii="宋体" w:hAnsi="宋体" w:eastAsia="宋体" w:cs="宋体"/>
                <w:color w:val="000000"/>
                <w:sz w:val="24"/>
                <w:highlight w:val="none"/>
              </w:rPr>
            </w:pPr>
          </w:p>
        </w:tc>
        <w:tc>
          <w:tcPr>
            <w:tcW w:w="845" w:type="dxa"/>
            <w:vAlign w:val="center"/>
          </w:tcPr>
          <w:p w14:paraId="02901360">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0814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37EB3610">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2E1FB7E9">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7D7870EC">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327D22C5">
            <w:pPr>
              <w:spacing w:line="380" w:lineRule="exact"/>
              <w:jc w:val="center"/>
              <w:rPr>
                <w:rFonts w:hint="eastAsia" w:ascii="宋体" w:hAnsi="宋体" w:eastAsia="宋体" w:cs="宋体"/>
                <w:color w:val="000000"/>
                <w:sz w:val="24"/>
                <w:highlight w:val="none"/>
              </w:rPr>
            </w:pPr>
          </w:p>
        </w:tc>
        <w:tc>
          <w:tcPr>
            <w:tcW w:w="1490" w:type="dxa"/>
            <w:vAlign w:val="center"/>
          </w:tcPr>
          <w:p w14:paraId="77AE8FFF">
            <w:pPr>
              <w:spacing w:line="380" w:lineRule="exact"/>
              <w:jc w:val="center"/>
              <w:rPr>
                <w:rFonts w:hint="eastAsia" w:ascii="宋体" w:hAnsi="宋体" w:eastAsia="宋体" w:cs="宋体"/>
                <w:color w:val="000000"/>
                <w:sz w:val="24"/>
                <w:highlight w:val="none"/>
              </w:rPr>
            </w:pPr>
          </w:p>
        </w:tc>
        <w:tc>
          <w:tcPr>
            <w:tcW w:w="1489" w:type="dxa"/>
            <w:vAlign w:val="center"/>
          </w:tcPr>
          <w:p w14:paraId="016E1F92">
            <w:pPr>
              <w:spacing w:line="380" w:lineRule="exact"/>
              <w:jc w:val="center"/>
              <w:rPr>
                <w:rFonts w:hint="eastAsia" w:ascii="宋体" w:hAnsi="宋体" w:eastAsia="宋体" w:cs="宋体"/>
                <w:color w:val="000000"/>
                <w:sz w:val="24"/>
                <w:highlight w:val="none"/>
              </w:rPr>
            </w:pPr>
          </w:p>
        </w:tc>
        <w:tc>
          <w:tcPr>
            <w:tcW w:w="1206" w:type="dxa"/>
            <w:vAlign w:val="center"/>
          </w:tcPr>
          <w:p w14:paraId="123B2F21">
            <w:pPr>
              <w:spacing w:line="380" w:lineRule="exact"/>
              <w:jc w:val="center"/>
              <w:rPr>
                <w:rFonts w:hint="eastAsia" w:ascii="宋体" w:hAnsi="宋体" w:eastAsia="宋体" w:cs="宋体"/>
                <w:color w:val="000000"/>
                <w:sz w:val="24"/>
                <w:highlight w:val="none"/>
              </w:rPr>
            </w:pPr>
          </w:p>
        </w:tc>
        <w:tc>
          <w:tcPr>
            <w:tcW w:w="845" w:type="dxa"/>
            <w:vAlign w:val="center"/>
          </w:tcPr>
          <w:p w14:paraId="54BBBE56">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1006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vAlign w:val="center"/>
          </w:tcPr>
          <w:p w14:paraId="36EA7331">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3C894B2C">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5B071606">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62154287">
            <w:pPr>
              <w:spacing w:line="380" w:lineRule="exact"/>
              <w:jc w:val="center"/>
              <w:rPr>
                <w:rFonts w:hint="eastAsia" w:ascii="宋体" w:hAnsi="宋体" w:eastAsia="宋体" w:cs="宋体"/>
                <w:color w:val="000000"/>
                <w:sz w:val="24"/>
                <w:highlight w:val="none"/>
              </w:rPr>
            </w:pPr>
          </w:p>
        </w:tc>
        <w:tc>
          <w:tcPr>
            <w:tcW w:w="1490" w:type="dxa"/>
            <w:vAlign w:val="center"/>
          </w:tcPr>
          <w:p w14:paraId="2118B4A9">
            <w:pPr>
              <w:spacing w:line="380" w:lineRule="exact"/>
              <w:jc w:val="center"/>
              <w:rPr>
                <w:rFonts w:hint="eastAsia" w:ascii="宋体" w:hAnsi="宋体" w:eastAsia="宋体" w:cs="宋体"/>
                <w:color w:val="000000"/>
                <w:sz w:val="24"/>
                <w:highlight w:val="none"/>
              </w:rPr>
            </w:pPr>
          </w:p>
        </w:tc>
        <w:tc>
          <w:tcPr>
            <w:tcW w:w="1489" w:type="dxa"/>
            <w:vAlign w:val="center"/>
          </w:tcPr>
          <w:p w14:paraId="09960653">
            <w:pPr>
              <w:spacing w:line="380" w:lineRule="exact"/>
              <w:jc w:val="center"/>
              <w:rPr>
                <w:rFonts w:hint="eastAsia" w:ascii="宋体" w:hAnsi="宋体" w:eastAsia="宋体" w:cs="宋体"/>
                <w:color w:val="000000"/>
                <w:sz w:val="24"/>
                <w:highlight w:val="none"/>
              </w:rPr>
            </w:pPr>
          </w:p>
        </w:tc>
        <w:tc>
          <w:tcPr>
            <w:tcW w:w="1206" w:type="dxa"/>
            <w:vAlign w:val="center"/>
          </w:tcPr>
          <w:p w14:paraId="18A3FDC0">
            <w:pPr>
              <w:spacing w:line="380" w:lineRule="exact"/>
              <w:jc w:val="center"/>
              <w:rPr>
                <w:rFonts w:hint="eastAsia" w:ascii="宋体" w:hAnsi="宋体" w:eastAsia="宋体" w:cs="宋体"/>
                <w:color w:val="000000"/>
                <w:sz w:val="24"/>
                <w:highlight w:val="none"/>
              </w:rPr>
            </w:pPr>
          </w:p>
        </w:tc>
        <w:tc>
          <w:tcPr>
            <w:tcW w:w="845" w:type="dxa"/>
            <w:vAlign w:val="center"/>
          </w:tcPr>
          <w:p w14:paraId="111056F3">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7DA2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7309EDEA">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5C8CE6F1">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4387714D">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25600BA4">
            <w:pPr>
              <w:spacing w:line="380" w:lineRule="exact"/>
              <w:jc w:val="center"/>
              <w:rPr>
                <w:rFonts w:hint="eastAsia" w:ascii="宋体" w:hAnsi="宋体" w:eastAsia="宋体" w:cs="宋体"/>
                <w:color w:val="000000"/>
                <w:sz w:val="24"/>
                <w:highlight w:val="none"/>
              </w:rPr>
            </w:pPr>
          </w:p>
        </w:tc>
        <w:tc>
          <w:tcPr>
            <w:tcW w:w="1490" w:type="dxa"/>
            <w:vAlign w:val="center"/>
          </w:tcPr>
          <w:p w14:paraId="7CE0FD73">
            <w:pPr>
              <w:spacing w:line="380" w:lineRule="exact"/>
              <w:jc w:val="center"/>
              <w:rPr>
                <w:rFonts w:hint="eastAsia" w:ascii="宋体" w:hAnsi="宋体" w:eastAsia="宋体" w:cs="宋体"/>
                <w:color w:val="000000"/>
                <w:sz w:val="24"/>
                <w:highlight w:val="none"/>
              </w:rPr>
            </w:pPr>
          </w:p>
        </w:tc>
        <w:tc>
          <w:tcPr>
            <w:tcW w:w="1489" w:type="dxa"/>
            <w:vAlign w:val="center"/>
          </w:tcPr>
          <w:p w14:paraId="7CFD8A78">
            <w:pPr>
              <w:spacing w:line="380" w:lineRule="exact"/>
              <w:jc w:val="center"/>
              <w:rPr>
                <w:rFonts w:hint="eastAsia" w:ascii="宋体" w:hAnsi="宋体" w:eastAsia="宋体" w:cs="宋体"/>
                <w:color w:val="000000"/>
                <w:sz w:val="24"/>
                <w:highlight w:val="none"/>
              </w:rPr>
            </w:pPr>
          </w:p>
        </w:tc>
        <w:tc>
          <w:tcPr>
            <w:tcW w:w="1206" w:type="dxa"/>
            <w:vAlign w:val="center"/>
          </w:tcPr>
          <w:p w14:paraId="70714045">
            <w:pPr>
              <w:spacing w:line="380" w:lineRule="exact"/>
              <w:jc w:val="center"/>
              <w:rPr>
                <w:rFonts w:hint="eastAsia" w:ascii="宋体" w:hAnsi="宋体" w:eastAsia="宋体" w:cs="宋体"/>
                <w:color w:val="000000"/>
                <w:sz w:val="24"/>
                <w:highlight w:val="none"/>
              </w:rPr>
            </w:pPr>
          </w:p>
        </w:tc>
        <w:tc>
          <w:tcPr>
            <w:tcW w:w="845" w:type="dxa"/>
            <w:vAlign w:val="center"/>
          </w:tcPr>
          <w:p w14:paraId="419AA5CB">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4745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319F986A">
            <w:pPr>
              <w:spacing w:line="380" w:lineRule="exact"/>
              <w:jc w:val="center"/>
              <w:rPr>
                <w:rFonts w:hint="eastAsia" w:ascii="宋体" w:hAnsi="宋体" w:eastAsia="宋体" w:cs="宋体"/>
                <w:color w:val="000000"/>
                <w:sz w:val="24"/>
                <w:highlight w:val="none"/>
                <w:lang w:val="en-US" w:eastAsia="zh-CN"/>
              </w:rPr>
            </w:pPr>
          </w:p>
        </w:tc>
        <w:tc>
          <w:tcPr>
            <w:tcW w:w="1432" w:type="dxa"/>
            <w:vAlign w:val="center"/>
          </w:tcPr>
          <w:p w14:paraId="5180FF7D">
            <w:pPr>
              <w:spacing w:line="380" w:lineRule="exact"/>
              <w:jc w:val="center"/>
              <w:rPr>
                <w:rFonts w:hint="eastAsia" w:ascii="宋体" w:hAnsi="宋体" w:eastAsia="宋体" w:cs="宋体"/>
                <w:color w:val="000000"/>
                <w:sz w:val="24"/>
                <w:highlight w:val="none"/>
                <w:lang w:val="en-US" w:eastAsia="zh-CN"/>
              </w:rPr>
            </w:pPr>
          </w:p>
        </w:tc>
        <w:tc>
          <w:tcPr>
            <w:tcW w:w="1610" w:type="dxa"/>
            <w:vAlign w:val="center"/>
          </w:tcPr>
          <w:p w14:paraId="20CE0C12">
            <w:pPr>
              <w:spacing w:line="380" w:lineRule="exact"/>
              <w:jc w:val="center"/>
              <w:rPr>
                <w:rFonts w:hint="eastAsia" w:ascii="宋体" w:hAnsi="宋体" w:eastAsia="宋体" w:cs="宋体"/>
                <w:color w:val="000000"/>
                <w:sz w:val="24"/>
                <w:highlight w:val="none"/>
                <w:lang w:val="en-US" w:eastAsia="zh-CN"/>
              </w:rPr>
            </w:pPr>
          </w:p>
        </w:tc>
        <w:tc>
          <w:tcPr>
            <w:tcW w:w="1011" w:type="dxa"/>
            <w:vAlign w:val="center"/>
          </w:tcPr>
          <w:p w14:paraId="0B65F4B8">
            <w:pPr>
              <w:spacing w:line="380" w:lineRule="exact"/>
              <w:jc w:val="center"/>
              <w:rPr>
                <w:rFonts w:hint="eastAsia" w:ascii="宋体" w:hAnsi="宋体" w:eastAsia="宋体" w:cs="宋体"/>
                <w:color w:val="000000"/>
                <w:sz w:val="24"/>
                <w:highlight w:val="none"/>
              </w:rPr>
            </w:pPr>
          </w:p>
        </w:tc>
        <w:tc>
          <w:tcPr>
            <w:tcW w:w="1490" w:type="dxa"/>
            <w:vAlign w:val="center"/>
          </w:tcPr>
          <w:p w14:paraId="5BE2E1E9">
            <w:pPr>
              <w:spacing w:line="380" w:lineRule="exact"/>
              <w:jc w:val="center"/>
              <w:rPr>
                <w:rFonts w:hint="eastAsia" w:ascii="宋体" w:hAnsi="宋体" w:eastAsia="宋体" w:cs="宋体"/>
                <w:color w:val="000000"/>
                <w:sz w:val="24"/>
                <w:highlight w:val="none"/>
              </w:rPr>
            </w:pPr>
          </w:p>
        </w:tc>
        <w:tc>
          <w:tcPr>
            <w:tcW w:w="1489" w:type="dxa"/>
            <w:vAlign w:val="center"/>
          </w:tcPr>
          <w:p w14:paraId="72F58AA2">
            <w:pPr>
              <w:spacing w:line="380" w:lineRule="exact"/>
              <w:jc w:val="center"/>
              <w:rPr>
                <w:rFonts w:hint="eastAsia" w:ascii="宋体" w:hAnsi="宋体" w:eastAsia="宋体" w:cs="宋体"/>
                <w:color w:val="000000"/>
                <w:sz w:val="24"/>
                <w:highlight w:val="none"/>
              </w:rPr>
            </w:pPr>
          </w:p>
        </w:tc>
        <w:tc>
          <w:tcPr>
            <w:tcW w:w="1206" w:type="dxa"/>
            <w:vAlign w:val="center"/>
          </w:tcPr>
          <w:p w14:paraId="647D358C">
            <w:pPr>
              <w:spacing w:line="380" w:lineRule="exact"/>
              <w:jc w:val="center"/>
              <w:rPr>
                <w:rFonts w:hint="eastAsia" w:ascii="宋体" w:hAnsi="宋体" w:eastAsia="宋体" w:cs="宋体"/>
                <w:color w:val="000000"/>
                <w:sz w:val="24"/>
                <w:highlight w:val="none"/>
              </w:rPr>
            </w:pPr>
          </w:p>
        </w:tc>
        <w:tc>
          <w:tcPr>
            <w:tcW w:w="845" w:type="dxa"/>
            <w:vAlign w:val="center"/>
          </w:tcPr>
          <w:p w14:paraId="33DAB228">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154B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33AA2C24">
            <w:pPr>
              <w:spacing w:line="38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432" w:type="dxa"/>
            <w:vAlign w:val="center"/>
          </w:tcPr>
          <w:p w14:paraId="4428A0C7">
            <w:pPr>
              <w:spacing w:line="36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610" w:type="dxa"/>
            <w:vAlign w:val="center"/>
          </w:tcPr>
          <w:p w14:paraId="6B2A62AC">
            <w:pPr>
              <w:spacing w:line="36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011" w:type="dxa"/>
            <w:vAlign w:val="center"/>
          </w:tcPr>
          <w:p w14:paraId="099EC315">
            <w:pPr>
              <w:spacing w:line="369" w:lineRule="exact"/>
              <w:jc w:val="center"/>
              <w:rPr>
                <w:rFonts w:hint="eastAsia" w:ascii="宋体" w:hAnsi="宋体" w:eastAsia="宋体" w:cs="宋体"/>
                <w:b w:val="0"/>
                <w:i w:val="0"/>
                <w:caps w:val="0"/>
                <w:color w:val="auto"/>
                <w:spacing w:val="0"/>
                <w:w w:val="100"/>
                <w:sz w:val="24"/>
                <w:szCs w:val="24"/>
                <w:highlight w:val="none"/>
              </w:rPr>
            </w:pPr>
          </w:p>
        </w:tc>
        <w:tc>
          <w:tcPr>
            <w:tcW w:w="1490" w:type="dxa"/>
            <w:vAlign w:val="center"/>
          </w:tcPr>
          <w:p w14:paraId="1937918C">
            <w:pPr>
              <w:spacing w:line="369" w:lineRule="exact"/>
              <w:jc w:val="center"/>
              <w:rPr>
                <w:rFonts w:hint="eastAsia" w:ascii="宋体" w:hAnsi="宋体" w:eastAsia="宋体" w:cs="宋体"/>
                <w:b w:val="0"/>
                <w:i w:val="0"/>
                <w:caps w:val="0"/>
                <w:color w:val="auto"/>
                <w:spacing w:val="0"/>
                <w:w w:val="100"/>
                <w:sz w:val="24"/>
                <w:szCs w:val="24"/>
                <w:highlight w:val="none"/>
              </w:rPr>
            </w:pPr>
          </w:p>
        </w:tc>
        <w:tc>
          <w:tcPr>
            <w:tcW w:w="1489" w:type="dxa"/>
            <w:vAlign w:val="center"/>
          </w:tcPr>
          <w:p w14:paraId="250E602C">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c>
          <w:tcPr>
            <w:tcW w:w="1206" w:type="dxa"/>
            <w:vAlign w:val="center"/>
          </w:tcPr>
          <w:p w14:paraId="60C36C1F">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c>
          <w:tcPr>
            <w:tcW w:w="845" w:type="dxa"/>
            <w:vAlign w:val="center"/>
          </w:tcPr>
          <w:p w14:paraId="26FCDA17">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7092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72" w:type="dxa"/>
            <w:vAlign w:val="center"/>
          </w:tcPr>
          <w:p w14:paraId="1F1DF8A3">
            <w:pPr>
              <w:spacing w:line="34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432" w:type="dxa"/>
            <w:vAlign w:val="center"/>
          </w:tcPr>
          <w:p w14:paraId="04603058">
            <w:pPr>
              <w:spacing w:line="38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610" w:type="dxa"/>
            <w:vAlign w:val="center"/>
          </w:tcPr>
          <w:p w14:paraId="734B1433">
            <w:pPr>
              <w:spacing w:line="380" w:lineRule="exact"/>
              <w:jc w:val="center"/>
              <w:rPr>
                <w:rFonts w:hint="eastAsia" w:ascii="宋体" w:hAnsi="宋体" w:eastAsia="宋体" w:cs="宋体"/>
                <w:b w:val="0"/>
                <w:i w:val="0"/>
                <w:caps w:val="0"/>
                <w:color w:val="auto"/>
                <w:spacing w:val="0"/>
                <w:w w:val="100"/>
                <w:sz w:val="24"/>
                <w:szCs w:val="24"/>
                <w:highlight w:val="none"/>
                <w:lang w:val="en-US" w:eastAsia="zh-CN"/>
              </w:rPr>
            </w:pPr>
          </w:p>
        </w:tc>
        <w:tc>
          <w:tcPr>
            <w:tcW w:w="1011" w:type="dxa"/>
            <w:vAlign w:val="center"/>
          </w:tcPr>
          <w:p w14:paraId="53852CF2">
            <w:pPr>
              <w:spacing w:line="369" w:lineRule="exact"/>
              <w:jc w:val="center"/>
              <w:rPr>
                <w:rFonts w:hint="eastAsia" w:ascii="宋体" w:hAnsi="宋体" w:eastAsia="宋体" w:cs="宋体"/>
                <w:b w:val="0"/>
                <w:i w:val="0"/>
                <w:caps w:val="0"/>
                <w:color w:val="auto"/>
                <w:spacing w:val="0"/>
                <w:w w:val="100"/>
                <w:sz w:val="24"/>
                <w:szCs w:val="24"/>
                <w:highlight w:val="none"/>
              </w:rPr>
            </w:pPr>
          </w:p>
        </w:tc>
        <w:tc>
          <w:tcPr>
            <w:tcW w:w="1490" w:type="dxa"/>
            <w:vAlign w:val="center"/>
          </w:tcPr>
          <w:p w14:paraId="5EE70DEA">
            <w:pPr>
              <w:spacing w:line="369" w:lineRule="exact"/>
              <w:jc w:val="center"/>
              <w:rPr>
                <w:rFonts w:hint="eastAsia" w:ascii="宋体" w:hAnsi="宋体" w:eastAsia="宋体" w:cs="宋体"/>
                <w:b w:val="0"/>
                <w:i w:val="0"/>
                <w:caps w:val="0"/>
                <w:color w:val="auto"/>
                <w:spacing w:val="0"/>
                <w:w w:val="100"/>
                <w:sz w:val="24"/>
                <w:szCs w:val="24"/>
                <w:highlight w:val="none"/>
              </w:rPr>
            </w:pPr>
          </w:p>
        </w:tc>
        <w:tc>
          <w:tcPr>
            <w:tcW w:w="1489" w:type="dxa"/>
            <w:vAlign w:val="center"/>
          </w:tcPr>
          <w:p w14:paraId="7CD6F664">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c>
          <w:tcPr>
            <w:tcW w:w="1206" w:type="dxa"/>
            <w:vAlign w:val="center"/>
          </w:tcPr>
          <w:p w14:paraId="3E86D00D">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c>
          <w:tcPr>
            <w:tcW w:w="845" w:type="dxa"/>
            <w:vAlign w:val="center"/>
          </w:tcPr>
          <w:p w14:paraId="10E7A5BE">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r w14:paraId="7307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110" w:type="dxa"/>
            <w:gridSpan w:val="7"/>
            <w:vAlign w:val="center"/>
          </w:tcPr>
          <w:p w14:paraId="55FD25B2">
            <w:pPr>
              <w:pStyle w:val="11"/>
              <w:shd w:val="clear"/>
              <w:tabs>
                <w:tab w:val="left" w:pos="1922"/>
              </w:tabs>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r>
              <w:rPr>
                <w:rFonts w:hint="eastAsia" w:hAnsi="宋体" w:cs="宋体"/>
                <w:b w:val="0"/>
                <w:i w:val="0"/>
                <w:caps w:val="0"/>
                <w:color w:val="auto"/>
                <w:spacing w:val="0"/>
                <w:w w:val="100"/>
                <w:sz w:val="24"/>
                <w:szCs w:val="24"/>
                <w:highlight w:val="none"/>
                <w:lang w:val="en-US" w:eastAsia="zh-CN"/>
              </w:rPr>
              <w:t>总价</w:t>
            </w:r>
            <w:r>
              <w:rPr>
                <w:rFonts w:hint="eastAsia" w:hAnsi="宋体" w:cs="宋体"/>
                <w:b w:val="0"/>
                <w:i w:val="0"/>
                <w:caps w:val="0"/>
                <w:color w:val="auto"/>
                <w:spacing w:val="0"/>
                <w:w w:val="100"/>
                <w:sz w:val="24"/>
                <w:szCs w:val="24"/>
                <w:highlight w:val="none"/>
                <w:lang w:val="en-US" w:eastAsia="zh-CN"/>
              </w:rPr>
              <w:tab/>
            </w:r>
            <w:r>
              <w:rPr>
                <w:rFonts w:hint="eastAsia" w:hAnsi="宋体" w:cs="宋体"/>
                <w:b w:val="0"/>
                <w:i w:val="0"/>
                <w:caps w:val="0"/>
                <w:color w:val="auto"/>
                <w:spacing w:val="0"/>
                <w:w w:val="100"/>
                <w:sz w:val="24"/>
                <w:szCs w:val="24"/>
                <w:highlight w:val="none"/>
                <w:lang w:val="en-US" w:eastAsia="zh-CN"/>
              </w:rPr>
              <w:t>：</w:t>
            </w:r>
          </w:p>
        </w:tc>
        <w:tc>
          <w:tcPr>
            <w:tcW w:w="845" w:type="dxa"/>
            <w:vAlign w:val="center"/>
          </w:tcPr>
          <w:p w14:paraId="26BF92E9">
            <w:pPr>
              <w:pStyle w:val="11"/>
              <w:shd w:val="clear"/>
              <w:snapToGrid w:val="0"/>
              <w:spacing w:before="0" w:beforeAutospacing="0" w:after="0" w:afterAutospacing="0" w:line="240" w:lineRule="atLeast"/>
              <w:ind w:left="1080" w:leftChars="257" w:hanging="540"/>
              <w:jc w:val="left"/>
              <w:textAlignment w:val="baseline"/>
              <w:rPr>
                <w:rFonts w:hint="eastAsia" w:ascii="宋体" w:hAnsi="宋体" w:eastAsia="宋体" w:cs="宋体"/>
                <w:b w:val="0"/>
                <w:i w:val="0"/>
                <w:caps w:val="0"/>
                <w:color w:val="auto"/>
                <w:spacing w:val="0"/>
                <w:w w:val="100"/>
                <w:sz w:val="24"/>
                <w:szCs w:val="24"/>
                <w:highlight w:val="none"/>
              </w:rPr>
            </w:pPr>
          </w:p>
        </w:tc>
      </w:tr>
    </w:tbl>
    <w:p w14:paraId="467527B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2AC73E9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法定代表人或其委托代理人（签/章）:</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u w:val="single" w:color="000000"/>
        </w:rPr>
        <w:tab/>
      </w:r>
      <w:r>
        <w:rPr>
          <w:rFonts w:hint="eastAsia" w:ascii="宋体" w:hAnsi="宋体" w:eastAsia="宋体" w:cs="宋体"/>
          <w:b w:val="0"/>
          <w:i w:val="0"/>
          <w:caps w:val="0"/>
          <w:color w:val="auto"/>
          <w:spacing w:val="0"/>
          <w:w w:val="100"/>
          <w:sz w:val="24"/>
          <w:szCs w:val="24"/>
          <w:highlight w:val="none"/>
          <w:u w:val="single" w:color="000000"/>
        </w:rPr>
        <w:t xml:space="preserve">                 </w:t>
      </w:r>
    </w:p>
    <w:p w14:paraId="2D3FD048">
      <w:pPr>
        <w:pStyle w:val="11"/>
        <w:shd w:val="clear"/>
        <w:tabs>
          <w:tab w:val="left" w:pos="537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b w:val="0"/>
          <w:i w:val="0"/>
          <w:caps w:val="0"/>
          <w:color w:val="auto"/>
          <w:spacing w:val="0"/>
          <w:w w:val="100"/>
          <w:sz w:val="24"/>
          <w:szCs w:val="24"/>
          <w:highlight w:val="none"/>
        </w:rPr>
        <w:t>(公章):</w:t>
      </w:r>
      <w:r>
        <w:rPr>
          <w:rFonts w:hint="eastAsia" w:ascii="宋体" w:hAnsi="宋体" w:eastAsia="宋体" w:cs="宋体"/>
          <w:b w:val="0"/>
          <w:i w:val="0"/>
          <w:caps w:val="0"/>
          <w:color w:val="auto"/>
          <w:spacing w:val="0"/>
          <w:w w:val="100"/>
          <w:sz w:val="24"/>
          <w:szCs w:val="24"/>
          <w:highlight w:val="none"/>
          <w:u w:val="single" w:color="000000"/>
        </w:rPr>
        <w:tab/>
      </w:r>
    </w:p>
    <w:p w14:paraId="2DB7DEC2">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注:1.如果供应商认为需要，每种</w:t>
      </w:r>
      <w:r>
        <w:rPr>
          <w:rFonts w:hint="eastAsia" w:ascii="宋体" w:hAnsi="宋体" w:eastAsia="宋体" w:cs="宋体"/>
          <w:b w:val="0"/>
          <w:i w:val="0"/>
          <w:caps w:val="0"/>
          <w:color w:val="auto"/>
          <w:spacing w:val="0"/>
          <w:w w:val="100"/>
          <w:sz w:val="24"/>
          <w:szCs w:val="24"/>
          <w:highlight w:val="none"/>
          <w:lang w:val="en-US" w:eastAsia="zh-CN"/>
        </w:rPr>
        <w:t>产品</w:t>
      </w:r>
      <w:r>
        <w:rPr>
          <w:rFonts w:hint="eastAsia" w:ascii="宋体" w:hAnsi="宋体" w:eastAsia="宋体" w:cs="宋体"/>
          <w:b w:val="0"/>
          <w:i w:val="0"/>
          <w:caps w:val="0"/>
          <w:color w:val="auto"/>
          <w:spacing w:val="0"/>
          <w:w w:val="100"/>
          <w:sz w:val="24"/>
          <w:szCs w:val="24"/>
          <w:highlight w:val="none"/>
        </w:rPr>
        <w:t>填写一份该表。</w:t>
      </w:r>
    </w:p>
    <w:p w14:paraId="4A318F96">
      <w:pPr>
        <w:pStyle w:val="11"/>
        <w:shd w:val="clear"/>
        <w:snapToGrid w:val="0"/>
        <w:spacing w:before="0" w:beforeAutospacing="0" w:after="0" w:afterAutospacing="0" w:line="240" w:lineRule="atLeast"/>
        <w:ind w:left="1079" w:leftChars="428" w:hangingChars="75"/>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2.如果按单价计算的结果与总价不一致,以单价为准修正总价。</w:t>
      </w:r>
    </w:p>
    <w:p w14:paraId="668FB94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3.如果不提供详细分项报价将视为没有实质性响应磋商文件。</w:t>
      </w:r>
    </w:p>
    <w:p w14:paraId="7085A32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4.上述各项的详细分项报价，应另页描述。</w:t>
      </w:r>
    </w:p>
    <w:p w14:paraId="5C223AA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5.如果磋商开启一览表（报价表）内容与磋商文件中明细表内容不一致的，以磋商开启一览表（报价表）内容为准。</w:t>
      </w:r>
    </w:p>
    <w:p w14:paraId="2197003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lang w:val="en-US" w:eastAsia="zh-CN"/>
        </w:rPr>
      </w:pPr>
      <w:bookmarkStart w:id="605" w:name="_Toc6343"/>
      <w:bookmarkStart w:id="606" w:name="_Toc12151"/>
      <w:bookmarkStart w:id="607" w:name="_Toc24292"/>
      <w:bookmarkStart w:id="608" w:name="_Toc14037"/>
      <w:bookmarkStart w:id="609" w:name="_Toc18267"/>
      <w:bookmarkStart w:id="610" w:name="_Toc22132"/>
      <w:bookmarkStart w:id="611" w:name="_Toc515647819"/>
      <w:bookmarkStart w:id="612" w:name="_Toc216582816"/>
      <w:bookmarkStart w:id="613" w:name="_Toc25251"/>
      <w:bookmarkStart w:id="614" w:name="_Toc9921"/>
      <w:r>
        <w:rPr>
          <w:rFonts w:hint="eastAsia" w:ascii="宋体" w:hAnsi="宋体" w:eastAsia="宋体" w:cs="宋体"/>
          <w:b w:val="0"/>
          <w:i w:val="0"/>
          <w:caps w:val="0"/>
          <w:color w:val="auto"/>
          <w:spacing w:val="0"/>
          <w:w w:val="100"/>
          <w:sz w:val="24"/>
          <w:szCs w:val="24"/>
          <w:highlight w:val="none"/>
          <w:lang w:val="en-US" w:eastAsia="zh-CN"/>
        </w:rPr>
        <w:t xml:space="preserve">   6.以实际发生量结算。</w:t>
      </w:r>
    </w:p>
    <w:p w14:paraId="57EAA812">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lang w:eastAsia="zh-CN"/>
        </w:rPr>
      </w:pPr>
      <w:bookmarkStart w:id="615" w:name="_Toc26666"/>
      <w:bookmarkStart w:id="616" w:name="_Toc15863"/>
      <w:r>
        <w:rPr>
          <w:rFonts w:hint="eastAsia" w:ascii="宋体" w:hAnsi="宋体" w:eastAsia="宋体" w:cs="宋体"/>
          <w:b/>
          <w:i w:val="0"/>
          <w:caps w:val="0"/>
          <w:color w:val="auto"/>
          <w:spacing w:val="0"/>
          <w:w w:val="100"/>
          <w:sz w:val="24"/>
          <w:szCs w:val="24"/>
          <w:highlight w:val="none"/>
        </w:rPr>
        <w:t>3</w:t>
      </w:r>
      <w:r>
        <w:rPr>
          <w:rFonts w:hint="eastAsia" w:ascii="宋体" w:hAnsi="宋体" w:eastAsia="宋体" w:cs="宋体"/>
          <w:b/>
          <w:i w:val="0"/>
          <w:caps w:val="0"/>
          <w:color w:val="auto"/>
          <w:spacing w:val="0"/>
          <w:w w:val="100"/>
          <w:sz w:val="24"/>
          <w:szCs w:val="24"/>
          <w:highlight w:val="none"/>
          <w:lang w:eastAsia="zh-CN"/>
        </w:rPr>
        <w:t>、</w:t>
      </w:r>
      <w:bookmarkEnd w:id="605"/>
      <w:bookmarkEnd w:id="606"/>
      <w:bookmarkEnd w:id="607"/>
      <w:bookmarkEnd w:id="608"/>
      <w:bookmarkEnd w:id="609"/>
      <w:bookmarkEnd w:id="610"/>
      <w:bookmarkEnd w:id="611"/>
      <w:bookmarkEnd w:id="612"/>
      <w:bookmarkEnd w:id="613"/>
      <w:bookmarkEnd w:id="614"/>
      <w:bookmarkEnd w:id="615"/>
      <w:bookmarkEnd w:id="616"/>
      <w:r>
        <w:rPr>
          <w:rFonts w:hint="eastAsia" w:ascii="宋体" w:hAnsi="宋体" w:eastAsia="宋体" w:cs="宋体"/>
          <w:b/>
          <w:i w:val="0"/>
          <w:caps w:val="0"/>
          <w:color w:val="auto"/>
          <w:spacing w:val="0"/>
          <w:w w:val="100"/>
          <w:sz w:val="24"/>
          <w:szCs w:val="24"/>
          <w:highlight w:val="none"/>
          <w:lang w:eastAsia="zh-CN"/>
        </w:rPr>
        <w:t>工程说明一览表（格式可按工程量清单格式编制）</w:t>
      </w:r>
    </w:p>
    <w:p w14:paraId="740404D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项目名称:                </w:t>
      </w:r>
    </w:p>
    <w:p w14:paraId="23D7123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eastAsia="zh-CN"/>
        </w:rPr>
        <w:t>项目编号</w:t>
      </w:r>
      <w:r>
        <w:rPr>
          <w:rFonts w:hint="eastAsia" w:ascii="宋体" w:hAnsi="宋体" w:eastAsia="宋体" w:cs="宋体"/>
          <w:b w:val="0"/>
          <w:i w:val="0"/>
          <w:caps w:val="0"/>
          <w:color w:val="auto"/>
          <w:spacing w:val="0"/>
          <w:w w:val="100"/>
          <w:sz w:val="24"/>
          <w:szCs w:val="24"/>
          <w:highlight w:val="none"/>
        </w:rPr>
        <w:t xml:space="preserve">:                                        </w:t>
      </w:r>
    </w:p>
    <w:p w14:paraId="50FB440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bl>
      <w:tblPr>
        <w:tblStyle w:val="24"/>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351"/>
        <w:gridCol w:w="970"/>
        <w:gridCol w:w="766"/>
        <w:gridCol w:w="743"/>
        <w:gridCol w:w="1160"/>
        <w:gridCol w:w="1499"/>
        <w:gridCol w:w="1279"/>
      </w:tblGrid>
      <w:tr w14:paraId="4692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88" w:type="dxa"/>
            <w:vAlign w:val="center"/>
          </w:tcPr>
          <w:p w14:paraId="471A2F25">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序号</w:t>
            </w:r>
          </w:p>
        </w:tc>
        <w:tc>
          <w:tcPr>
            <w:tcW w:w="1351" w:type="dxa"/>
            <w:vAlign w:val="center"/>
          </w:tcPr>
          <w:p w14:paraId="338885A1">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val="en-US" w:eastAsia="zh-CN"/>
              </w:rPr>
              <w:t>名称</w:t>
            </w:r>
          </w:p>
        </w:tc>
        <w:tc>
          <w:tcPr>
            <w:tcW w:w="970" w:type="dxa"/>
            <w:vAlign w:val="center"/>
          </w:tcPr>
          <w:p w14:paraId="29D6228D">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hAnsi="宋体" w:cs="宋体"/>
                <w:b w:val="0"/>
                <w:i w:val="0"/>
                <w:caps w:val="0"/>
                <w:color w:val="auto"/>
                <w:spacing w:val="0"/>
                <w:w w:val="100"/>
                <w:sz w:val="24"/>
                <w:szCs w:val="24"/>
                <w:highlight w:val="none"/>
                <w:lang w:eastAsia="zh-CN"/>
              </w:rPr>
              <w:t>型号规格</w:t>
            </w:r>
          </w:p>
        </w:tc>
        <w:tc>
          <w:tcPr>
            <w:tcW w:w="766" w:type="dxa"/>
            <w:vAlign w:val="center"/>
          </w:tcPr>
          <w:p w14:paraId="4CD9DC19">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eastAsia="zh-CN"/>
              </w:rPr>
              <w:t>数量</w:t>
            </w:r>
          </w:p>
        </w:tc>
        <w:tc>
          <w:tcPr>
            <w:tcW w:w="743" w:type="dxa"/>
            <w:vAlign w:val="center"/>
          </w:tcPr>
          <w:p w14:paraId="5399BA9E">
            <w:pPr>
              <w:pStyle w:val="11"/>
              <w:shd w:val="clear"/>
              <w:snapToGrid w:val="0"/>
              <w:spacing w:before="0" w:beforeAutospacing="0" w:after="0" w:afterAutospacing="0" w:line="240" w:lineRule="atLeast"/>
              <w:jc w:val="center"/>
              <w:textAlignment w:val="baseline"/>
              <w:rPr>
                <w:rFonts w:hint="default" w:hAnsi="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单位</w:t>
            </w:r>
          </w:p>
        </w:tc>
        <w:tc>
          <w:tcPr>
            <w:tcW w:w="1160" w:type="dxa"/>
            <w:vAlign w:val="center"/>
          </w:tcPr>
          <w:p w14:paraId="5C37E2DA">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hAnsi="宋体" w:cs="宋体"/>
                <w:b w:val="0"/>
                <w:i w:val="0"/>
                <w:caps w:val="0"/>
                <w:color w:val="auto"/>
                <w:spacing w:val="0"/>
                <w:w w:val="100"/>
                <w:sz w:val="24"/>
                <w:szCs w:val="24"/>
                <w:highlight w:val="none"/>
                <w:lang w:val="en-US" w:eastAsia="zh-CN"/>
              </w:rPr>
              <w:t>交货期</w:t>
            </w:r>
          </w:p>
        </w:tc>
        <w:tc>
          <w:tcPr>
            <w:tcW w:w="1499" w:type="dxa"/>
            <w:vAlign w:val="center"/>
          </w:tcPr>
          <w:p w14:paraId="4A629119">
            <w:pPr>
              <w:pStyle w:val="11"/>
              <w:shd w:val="clear"/>
              <w:snapToGrid w:val="0"/>
              <w:spacing w:before="0" w:beforeAutospacing="0" w:after="0" w:afterAutospacing="0" w:line="240" w:lineRule="atLeast"/>
              <w:jc w:val="center"/>
              <w:textAlignment w:val="baseline"/>
              <w:rPr>
                <w:rFonts w:hint="eastAsia" w:hAnsi="宋体" w:cs="宋体"/>
                <w:b w:val="0"/>
                <w:i w:val="0"/>
                <w:caps w:val="0"/>
                <w:color w:val="auto"/>
                <w:spacing w:val="0"/>
                <w:w w:val="100"/>
                <w:sz w:val="24"/>
                <w:szCs w:val="24"/>
                <w:highlight w:val="none"/>
                <w:lang w:eastAsia="zh-CN"/>
              </w:rPr>
            </w:pPr>
            <w:r>
              <w:rPr>
                <w:rFonts w:hint="eastAsia" w:hAnsi="宋体" w:cs="宋体"/>
                <w:b w:val="0"/>
                <w:i w:val="0"/>
                <w:caps w:val="0"/>
                <w:color w:val="auto"/>
                <w:spacing w:val="0"/>
                <w:w w:val="100"/>
                <w:sz w:val="24"/>
                <w:szCs w:val="24"/>
                <w:highlight w:val="none"/>
                <w:lang w:eastAsia="zh-CN"/>
              </w:rPr>
              <w:t>交货地点</w:t>
            </w:r>
          </w:p>
        </w:tc>
        <w:tc>
          <w:tcPr>
            <w:tcW w:w="1279" w:type="dxa"/>
            <w:vAlign w:val="center"/>
          </w:tcPr>
          <w:p w14:paraId="5BC53082">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hAnsi="宋体" w:cs="宋体"/>
                <w:b w:val="0"/>
                <w:i w:val="0"/>
                <w:caps w:val="0"/>
                <w:color w:val="auto"/>
                <w:spacing w:val="0"/>
                <w:w w:val="100"/>
                <w:sz w:val="24"/>
                <w:szCs w:val="24"/>
                <w:highlight w:val="none"/>
                <w:lang w:val="en-US" w:eastAsia="zh-CN"/>
              </w:rPr>
              <w:t>其它</w:t>
            </w:r>
          </w:p>
        </w:tc>
      </w:tr>
      <w:tr w14:paraId="34D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8" w:type="dxa"/>
            <w:vAlign w:val="center"/>
          </w:tcPr>
          <w:p w14:paraId="299BA5D0">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5D6F962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50F61EA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059673A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39784563">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61BEDA5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7EA169D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4BC9AB7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2847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8" w:type="dxa"/>
            <w:vAlign w:val="center"/>
          </w:tcPr>
          <w:p w14:paraId="70D344D9">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2E0FCC6F">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30BC8AB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132A1682">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3321F71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24D3877A">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73B334EC">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58BA191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6528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8" w:type="dxa"/>
            <w:vAlign w:val="center"/>
          </w:tcPr>
          <w:p w14:paraId="523D8B4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4001D33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2E34FB1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309FA4B2">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157162A0">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0C422F2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7022515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4C3F3A0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412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8" w:type="dxa"/>
            <w:vAlign w:val="center"/>
          </w:tcPr>
          <w:p w14:paraId="35991152">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3A0861E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7DD0548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12BA85D6">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029CB3DC">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1EBCCB4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4A1B8273">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2F72D43F">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7C45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8" w:type="dxa"/>
            <w:vAlign w:val="center"/>
          </w:tcPr>
          <w:p w14:paraId="449FE0E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24CA018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6082D4D1">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1C347482">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7999F39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21705F9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68FDA5C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08FA733B">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4E6B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8" w:type="dxa"/>
            <w:vAlign w:val="center"/>
          </w:tcPr>
          <w:p w14:paraId="74281C37">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3F682CA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1E888A3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31989B11">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5819337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01D69D2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603E6B9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5AF7ACB0">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7757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88" w:type="dxa"/>
            <w:vAlign w:val="center"/>
          </w:tcPr>
          <w:p w14:paraId="179FF87B">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73842FA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25B5485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4C016199">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4054FEA4">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30CDFA3F">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5F2493D0">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4FE1219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57CE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88" w:type="dxa"/>
            <w:vAlign w:val="center"/>
          </w:tcPr>
          <w:p w14:paraId="2F9CCAF4">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lang w:val="en-US" w:eastAsia="zh-CN"/>
              </w:rPr>
            </w:pPr>
          </w:p>
        </w:tc>
        <w:tc>
          <w:tcPr>
            <w:tcW w:w="1351" w:type="dxa"/>
            <w:vAlign w:val="center"/>
          </w:tcPr>
          <w:p w14:paraId="71ABACE5">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70" w:type="dxa"/>
            <w:vAlign w:val="center"/>
          </w:tcPr>
          <w:p w14:paraId="590141F9">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26A620A9">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1FBC77D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4240576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77126689">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27FD96E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6FEC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88" w:type="dxa"/>
            <w:vAlign w:val="center"/>
          </w:tcPr>
          <w:p w14:paraId="51836C8C">
            <w:pPr>
              <w:pStyle w:val="11"/>
              <w:shd w:val="clear"/>
              <w:snapToGrid w:val="0"/>
              <w:spacing w:before="0" w:beforeAutospacing="0" w:after="0" w:afterAutospacing="0" w:line="240" w:lineRule="atLeast"/>
              <w:jc w:val="center"/>
              <w:textAlignment w:val="baseline"/>
              <w:rPr>
                <w:rFonts w:hint="default" w:hAnsi="宋体" w:cs="宋体"/>
                <w:b w:val="0"/>
                <w:i w:val="0"/>
                <w:caps w:val="0"/>
                <w:color w:val="auto"/>
                <w:spacing w:val="0"/>
                <w:w w:val="100"/>
                <w:sz w:val="24"/>
                <w:szCs w:val="24"/>
                <w:highlight w:val="none"/>
                <w:lang w:val="en-US" w:eastAsia="zh-CN"/>
              </w:rPr>
            </w:pPr>
          </w:p>
        </w:tc>
        <w:tc>
          <w:tcPr>
            <w:tcW w:w="1351" w:type="dxa"/>
            <w:vAlign w:val="center"/>
          </w:tcPr>
          <w:p w14:paraId="3C89E375">
            <w:pPr>
              <w:pStyle w:val="11"/>
              <w:shd w:val="clear"/>
              <w:snapToGrid w:val="0"/>
              <w:spacing w:before="0" w:beforeAutospacing="0" w:after="0" w:afterAutospacing="0" w:line="240" w:lineRule="atLeast"/>
              <w:ind w:left="1080" w:leftChars="257" w:hanging="540"/>
              <w:jc w:val="both"/>
              <w:textAlignment w:val="baseline"/>
              <w:rPr>
                <w:rFonts w:hint="default" w:ascii="宋体" w:hAnsi="宋体" w:eastAsia="宋体" w:cs="宋体"/>
                <w:b w:val="0"/>
                <w:i w:val="0"/>
                <w:caps w:val="0"/>
                <w:color w:val="auto"/>
                <w:spacing w:val="0"/>
                <w:w w:val="100"/>
                <w:sz w:val="24"/>
                <w:szCs w:val="24"/>
                <w:highlight w:val="none"/>
                <w:lang w:val="en-US" w:eastAsia="zh-CN"/>
              </w:rPr>
            </w:pPr>
          </w:p>
        </w:tc>
        <w:tc>
          <w:tcPr>
            <w:tcW w:w="970" w:type="dxa"/>
            <w:vAlign w:val="center"/>
          </w:tcPr>
          <w:p w14:paraId="35F2C7AC">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66" w:type="dxa"/>
            <w:vAlign w:val="center"/>
          </w:tcPr>
          <w:p w14:paraId="5B5554B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743" w:type="dxa"/>
            <w:vAlign w:val="center"/>
          </w:tcPr>
          <w:p w14:paraId="47F7B472">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160" w:type="dxa"/>
            <w:vAlign w:val="center"/>
          </w:tcPr>
          <w:p w14:paraId="48F2C51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499" w:type="dxa"/>
            <w:vAlign w:val="center"/>
          </w:tcPr>
          <w:p w14:paraId="130886D8">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1279" w:type="dxa"/>
            <w:vAlign w:val="center"/>
          </w:tcPr>
          <w:p w14:paraId="190FCB21">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r>
      <w:tr w14:paraId="6DA3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88" w:type="dxa"/>
            <w:vAlign w:val="center"/>
          </w:tcPr>
          <w:p w14:paraId="32D6F86A">
            <w:pPr>
              <w:pStyle w:val="6"/>
              <w:ind w:left="0" w:leftChars="0" w:firstLine="0" w:firstLineChars="0"/>
              <w:rPr>
                <w:rFonts w:hint="eastAsia"/>
                <w:highlight w:val="none"/>
                <w:lang w:eastAsia="zh-CN"/>
              </w:rPr>
            </w:pPr>
          </w:p>
        </w:tc>
        <w:tc>
          <w:tcPr>
            <w:tcW w:w="4990" w:type="dxa"/>
            <w:gridSpan w:val="5"/>
            <w:vAlign w:val="center"/>
          </w:tcPr>
          <w:p w14:paraId="703FEA7E">
            <w:pPr>
              <w:pStyle w:val="6"/>
              <w:ind w:left="0" w:leftChars="0" w:firstLine="0" w:firstLineChars="0"/>
              <w:rPr>
                <w:rFonts w:hint="eastAsia"/>
                <w:highlight w:val="none"/>
                <w:lang w:val="en-US" w:eastAsia="zh-CN"/>
              </w:rPr>
            </w:pPr>
            <w:r>
              <w:rPr>
                <w:rFonts w:hint="eastAsia"/>
                <w:highlight w:val="none"/>
                <w:lang w:eastAsia="zh-CN"/>
              </w:rPr>
              <w:t>总价</w:t>
            </w:r>
            <w:r>
              <w:rPr>
                <w:rFonts w:hint="eastAsia"/>
                <w:highlight w:val="none"/>
                <w:lang w:val="en-US" w:eastAsia="zh-CN"/>
              </w:rPr>
              <w:t xml:space="preserve">: </w:t>
            </w:r>
          </w:p>
        </w:tc>
        <w:tc>
          <w:tcPr>
            <w:tcW w:w="2778" w:type="dxa"/>
            <w:gridSpan w:val="2"/>
            <w:vAlign w:val="center"/>
          </w:tcPr>
          <w:p w14:paraId="61E0D058">
            <w:pPr>
              <w:pStyle w:val="6"/>
              <w:ind w:left="0" w:leftChars="0" w:firstLine="0" w:firstLineChars="0"/>
              <w:rPr>
                <w:rFonts w:hint="eastAsia"/>
                <w:highlight w:val="none"/>
                <w:lang w:eastAsia="zh-CN"/>
              </w:rPr>
            </w:pPr>
          </w:p>
        </w:tc>
      </w:tr>
    </w:tbl>
    <w:p w14:paraId="5B20BCA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157974E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法定代表人或其委托代理人（签/章）:</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u w:val="single" w:color="000000"/>
        </w:rPr>
        <w:tab/>
      </w:r>
      <w:r>
        <w:rPr>
          <w:rFonts w:hint="eastAsia" w:ascii="宋体" w:hAnsi="宋体" w:eastAsia="宋体" w:cs="宋体"/>
          <w:b w:val="0"/>
          <w:i w:val="0"/>
          <w:caps w:val="0"/>
          <w:color w:val="auto"/>
          <w:spacing w:val="0"/>
          <w:w w:val="100"/>
          <w:sz w:val="24"/>
          <w:szCs w:val="24"/>
          <w:highlight w:val="none"/>
          <w:u w:val="single" w:color="000000"/>
        </w:rPr>
        <w:t xml:space="preserve">                 </w:t>
      </w:r>
    </w:p>
    <w:p w14:paraId="1966DB80">
      <w:pPr>
        <w:pStyle w:val="11"/>
        <w:shd w:val="clear"/>
        <w:tabs>
          <w:tab w:val="left" w:pos="537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b w:val="0"/>
          <w:i w:val="0"/>
          <w:caps w:val="0"/>
          <w:color w:val="auto"/>
          <w:spacing w:val="0"/>
          <w:w w:val="100"/>
          <w:sz w:val="24"/>
          <w:szCs w:val="24"/>
          <w:highlight w:val="none"/>
        </w:rPr>
        <w:t>(公章):</w:t>
      </w:r>
      <w:r>
        <w:rPr>
          <w:rFonts w:hint="eastAsia" w:ascii="宋体" w:hAnsi="宋体" w:eastAsia="宋体" w:cs="宋体"/>
          <w:b w:val="0"/>
          <w:i w:val="0"/>
          <w:caps w:val="0"/>
          <w:color w:val="auto"/>
          <w:spacing w:val="0"/>
          <w:w w:val="100"/>
          <w:sz w:val="24"/>
          <w:szCs w:val="24"/>
          <w:highlight w:val="none"/>
          <w:u w:val="single" w:color="000000"/>
        </w:rPr>
        <w:tab/>
      </w:r>
    </w:p>
    <w:p w14:paraId="0732616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4CE5865C">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p w14:paraId="39AEA8CD">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sectPr>
          <w:footerReference r:id="rId7" w:type="default"/>
          <w:pgSz w:w="11906" w:h="16838"/>
          <w:pgMar w:top="1440" w:right="1797" w:bottom="1440" w:left="1797" w:header="851" w:footer="992" w:gutter="0"/>
          <w:pgNumType w:fmt="decimal"/>
          <w:cols w:space="720" w:num="1"/>
          <w:docGrid w:linePitch="312" w:charSpace="0"/>
        </w:sectPr>
      </w:pPr>
    </w:p>
    <w:p w14:paraId="0BCDC415">
      <w:pPr>
        <w:pStyle w:val="11"/>
        <w:shd w:val="clear"/>
        <w:spacing w:line="240" w:lineRule="atLeast"/>
        <w:ind w:left="1080" w:leftChars="257" w:hanging="540"/>
        <w:jc w:val="center"/>
        <w:outlineLvl w:val="1"/>
        <w:rPr>
          <w:rFonts w:hint="eastAsia" w:ascii="宋体" w:hAnsi="宋体" w:eastAsia="宋体" w:cs="宋体"/>
          <w:b/>
          <w:bCs/>
          <w:color w:val="auto"/>
          <w:sz w:val="24"/>
          <w:szCs w:val="24"/>
          <w:highlight w:val="none"/>
        </w:rPr>
      </w:pPr>
      <w:bookmarkStart w:id="617" w:name="_Toc21345"/>
      <w:bookmarkStart w:id="618" w:name="_Toc4742"/>
      <w:bookmarkStart w:id="619" w:name="_Toc3537"/>
      <w:bookmarkStart w:id="620" w:name="_Toc32666"/>
      <w:bookmarkStart w:id="621" w:name="_Toc13093"/>
      <w:bookmarkStart w:id="622" w:name="_Toc26490"/>
      <w:bookmarkStart w:id="623" w:name="_Toc10773"/>
      <w:bookmarkStart w:id="624" w:name="_Toc13229"/>
      <w:bookmarkStart w:id="625" w:name="_Toc28414"/>
      <w:bookmarkStart w:id="626" w:name="_Toc23542"/>
      <w:bookmarkStart w:id="627" w:name="_Toc22563"/>
      <w:bookmarkStart w:id="628" w:name="_Toc1130"/>
      <w:bookmarkStart w:id="629" w:name="_Toc4880"/>
      <w:bookmarkStart w:id="630" w:name="_Toc28959"/>
      <w:bookmarkStart w:id="631" w:name="_Toc216582817"/>
      <w:bookmarkStart w:id="632" w:name="_Toc515647820"/>
      <w:bookmarkStart w:id="633" w:name="_Toc1232"/>
      <w:bookmarkStart w:id="634" w:name="_Toc9012"/>
      <w:bookmarkStart w:id="635" w:name="_Toc338"/>
      <w:bookmarkStart w:id="636" w:name="_Toc24864"/>
      <w:bookmarkStart w:id="637" w:name="_Toc32689"/>
      <w:bookmarkStart w:id="638" w:name="_Toc3332"/>
      <w:bookmarkStart w:id="639" w:name="_Toc515647821"/>
      <w:bookmarkStart w:id="640" w:name="_Toc23"/>
      <w:bookmarkStart w:id="641" w:name="_Toc3060"/>
      <w:bookmarkStart w:id="642" w:name="_Toc24350"/>
      <w:bookmarkStart w:id="643" w:name="_Toc216582818"/>
      <w:bookmarkStart w:id="644" w:name="_Toc1980"/>
      <w:bookmarkStart w:id="645" w:name="_Toc13810"/>
      <w:bookmarkStart w:id="646" w:name="_Toc4467"/>
      <w:bookmarkStart w:id="647" w:name="_Toc15724"/>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w:t>
      </w:r>
      <w:r>
        <w:rPr>
          <w:rFonts w:hint="eastAsia" w:hAnsi="宋体" w:cs="宋体"/>
          <w:b/>
          <w:bCs/>
          <w:color w:val="auto"/>
          <w:sz w:val="24"/>
          <w:szCs w:val="24"/>
          <w:highlight w:val="none"/>
          <w:lang w:val="en-US" w:eastAsia="zh-CN"/>
        </w:rPr>
        <w:t>条款</w:t>
      </w:r>
      <w:r>
        <w:rPr>
          <w:rFonts w:hint="eastAsia" w:ascii="宋体" w:hAnsi="宋体" w:eastAsia="宋体" w:cs="宋体"/>
          <w:b/>
          <w:bCs/>
          <w:color w:val="auto"/>
          <w:sz w:val="24"/>
          <w:szCs w:val="24"/>
          <w:highlight w:val="none"/>
        </w:rPr>
        <w:t>偏离表</w:t>
      </w:r>
      <w:bookmarkEnd w:id="617"/>
      <w:bookmarkEnd w:id="618"/>
      <w:bookmarkEnd w:id="619"/>
      <w:bookmarkEnd w:id="620"/>
      <w:bookmarkEnd w:id="621"/>
      <w:bookmarkEnd w:id="622"/>
      <w:bookmarkEnd w:id="623"/>
      <w:bookmarkEnd w:id="624"/>
      <w:bookmarkEnd w:id="625"/>
      <w:bookmarkEnd w:id="626"/>
    </w:p>
    <w:p w14:paraId="38D48B7A">
      <w:pPr>
        <w:pStyle w:val="11"/>
        <w:shd w:val="clear"/>
        <w:spacing w:line="240" w:lineRule="atLeast"/>
        <w:ind w:left="1080" w:leftChars="257" w:hanging="540"/>
        <w:rPr>
          <w:rFonts w:hint="eastAsia" w:ascii="宋体" w:hAnsi="宋体" w:eastAsia="宋体" w:cs="宋体"/>
          <w:color w:val="auto"/>
          <w:sz w:val="24"/>
          <w:szCs w:val="24"/>
          <w:highlight w:val="none"/>
        </w:rPr>
      </w:pPr>
    </w:p>
    <w:p w14:paraId="38EB7517">
      <w:pPr>
        <w:pStyle w:val="11"/>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F4DD9EE">
      <w:pPr>
        <w:pStyle w:val="11"/>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3AF1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29A3D0DC">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vAlign w:val="center"/>
          </w:tcPr>
          <w:p w14:paraId="75708EB1">
            <w:pPr>
              <w:pStyle w:val="11"/>
              <w:shd w:val="clear"/>
              <w:spacing w:line="240" w:lineRule="atLeas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472" w:type="dxa"/>
            <w:vAlign w:val="center"/>
          </w:tcPr>
          <w:p w14:paraId="7C40F90E">
            <w:pPr>
              <w:pStyle w:val="11"/>
              <w:shd w:val="clear"/>
              <w:spacing w:line="240" w:lineRule="atLeast"/>
              <w:ind w:left="269" w:leftChars="1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文件条款号</w:t>
            </w:r>
          </w:p>
        </w:tc>
        <w:tc>
          <w:tcPr>
            <w:tcW w:w="1331" w:type="dxa"/>
            <w:vAlign w:val="center"/>
          </w:tcPr>
          <w:p w14:paraId="0EADCF6F">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规格</w:t>
            </w:r>
          </w:p>
        </w:tc>
        <w:tc>
          <w:tcPr>
            <w:tcW w:w="1331" w:type="dxa"/>
            <w:vAlign w:val="center"/>
          </w:tcPr>
          <w:p w14:paraId="212BF2F2">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规格</w:t>
            </w:r>
          </w:p>
        </w:tc>
        <w:tc>
          <w:tcPr>
            <w:tcW w:w="950" w:type="dxa"/>
            <w:vAlign w:val="center"/>
          </w:tcPr>
          <w:p w14:paraId="7FCA1E40">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951" w:type="dxa"/>
            <w:vAlign w:val="center"/>
          </w:tcPr>
          <w:p w14:paraId="094A0AC9">
            <w:pPr>
              <w:pStyle w:val="11"/>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046C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1DDAE5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5A6DC050">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1F29F34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19E66E3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39F80050">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06535A08">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64707F84">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48C3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74044BA">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74752A76">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2E814EB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13CD38C3">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0CB27034">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322273CD">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6977CC6B">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4CF2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830CEC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3D108B8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0DF3F441">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4499952E">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57660CC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0935F0C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4D91FF75">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6D5A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5FF0D5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74A4D62C">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3C592C05">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1EE6BB5D">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56FEE426">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5178C4EB">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58758768">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4345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555B87B">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240DC651">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7130F57F">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157A6F3D">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7C0398D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3619D82B">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37AD38B8">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2B78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7312C67">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3FE0F616">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4E107FD9">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0DD6A23B">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7CC18385">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300597DC">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2BAF7F17">
            <w:pPr>
              <w:pStyle w:val="11"/>
              <w:shd w:val="clear"/>
              <w:spacing w:line="240" w:lineRule="atLeast"/>
              <w:ind w:left="1080" w:leftChars="257" w:hanging="540"/>
              <w:rPr>
                <w:rFonts w:hint="eastAsia" w:ascii="宋体" w:hAnsi="宋体" w:eastAsia="宋体" w:cs="宋体"/>
                <w:color w:val="auto"/>
                <w:sz w:val="24"/>
                <w:szCs w:val="24"/>
                <w:highlight w:val="none"/>
              </w:rPr>
            </w:pPr>
          </w:p>
        </w:tc>
      </w:tr>
      <w:tr w14:paraId="77C6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1498C18C">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0" w:type="dxa"/>
          </w:tcPr>
          <w:p w14:paraId="1B117C58">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2472" w:type="dxa"/>
          </w:tcPr>
          <w:p w14:paraId="08D6BE42">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410F68F1">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1331" w:type="dxa"/>
          </w:tcPr>
          <w:p w14:paraId="6E0A71C8">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0" w:type="dxa"/>
          </w:tcPr>
          <w:p w14:paraId="02691AF1">
            <w:pPr>
              <w:pStyle w:val="11"/>
              <w:shd w:val="clear"/>
              <w:spacing w:line="240" w:lineRule="atLeast"/>
              <w:ind w:left="1080" w:leftChars="257" w:hanging="540"/>
              <w:rPr>
                <w:rFonts w:hint="eastAsia" w:ascii="宋体" w:hAnsi="宋体" w:eastAsia="宋体" w:cs="宋体"/>
                <w:color w:val="auto"/>
                <w:sz w:val="24"/>
                <w:szCs w:val="24"/>
                <w:highlight w:val="none"/>
              </w:rPr>
            </w:pPr>
          </w:p>
        </w:tc>
        <w:tc>
          <w:tcPr>
            <w:tcW w:w="951" w:type="dxa"/>
          </w:tcPr>
          <w:p w14:paraId="611EA07B">
            <w:pPr>
              <w:pStyle w:val="11"/>
              <w:shd w:val="clear"/>
              <w:spacing w:line="240" w:lineRule="atLeast"/>
              <w:ind w:left="1080" w:leftChars="257" w:hanging="540"/>
              <w:rPr>
                <w:rFonts w:hint="eastAsia" w:ascii="宋体" w:hAnsi="宋体" w:eastAsia="宋体" w:cs="宋体"/>
                <w:color w:val="auto"/>
                <w:sz w:val="24"/>
                <w:szCs w:val="24"/>
                <w:highlight w:val="none"/>
              </w:rPr>
            </w:pPr>
          </w:p>
        </w:tc>
      </w:tr>
    </w:tbl>
    <w:p w14:paraId="1ABDA3C8">
      <w:pPr>
        <w:pStyle w:val="11"/>
        <w:shd w:val="clear"/>
        <w:spacing w:line="240" w:lineRule="atLeast"/>
        <w:rPr>
          <w:rFonts w:hint="eastAsia" w:ascii="宋体" w:hAnsi="宋体" w:eastAsia="宋体" w:cs="宋体"/>
          <w:color w:val="auto"/>
          <w:sz w:val="24"/>
          <w:szCs w:val="24"/>
          <w:highlight w:val="none"/>
        </w:rPr>
      </w:pPr>
    </w:p>
    <w:p w14:paraId="16FB35F3">
      <w:pPr>
        <w:pStyle w:val="11"/>
        <w:shd w:val="clear"/>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44A34B4B">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p>
    <w:p w14:paraId="7CCF0AA5">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157E3386">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5CD6618E">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4123CBF9">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18A89C20">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3607273E">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6025AECE">
      <w:pPr>
        <w:pStyle w:val="11"/>
        <w:shd w:val="clear"/>
        <w:tabs>
          <w:tab w:val="left" w:pos="5370"/>
        </w:tabs>
        <w:spacing w:line="240" w:lineRule="atLeast"/>
        <w:ind w:left="1080" w:leftChars="257" w:hanging="540"/>
        <w:rPr>
          <w:rFonts w:hint="eastAsia" w:ascii="宋体" w:hAnsi="宋体" w:eastAsia="宋体" w:cs="宋体"/>
          <w:color w:val="auto"/>
          <w:sz w:val="24"/>
          <w:szCs w:val="24"/>
          <w:highlight w:val="none"/>
          <w:u w:val="single"/>
        </w:rPr>
      </w:pPr>
    </w:p>
    <w:p w14:paraId="66C270DD">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bookmarkEnd w:id="627"/>
    <w:bookmarkEnd w:id="628"/>
    <w:bookmarkEnd w:id="629"/>
    <w:bookmarkEnd w:id="630"/>
    <w:bookmarkEnd w:id="631"/>
    <w:bookmarkEnd w:id="632"/>
    <w:bookmarkEnd w:id="633"/>
    <w:bookmarkEnd w:id="634"/>
    <w:bookmarkEnd w:id="635"/>
    <w:bookmarkEnd w:id="636"/>
    <w:bookmarkEnd w:id="637"/>
    <w:p w14:paraId="3152100D">
      <w:pPr>
        <w:pStyle w:val="3"/>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i w:val="0"/>
          <w:caps w:val="0"/>
          <w:color w:val="auto"/>
          <w:spacing w:val="0"/>
          <w:w w:val="100"/>
          <w:sz w:val="24"/>
          <w:szCs w:val="24"/>
          <w:highlight w:val="none"/>
        </w:rPr>
      </w:pPr>
      <w:bookmarkStart w:id="648" w:name="_Toc13576"/>
      <w:bookmarkStart w:id="649" w:name="_Toc24101"/>
      <w:r>
        <w:rPr>
          <w:rFonts w:hint="eastAsia" w:ascii="宋体" w:hAnsi="宋体" w:eastAsia="宋体" w:cs="宋体"/>
          <w:b/>
          <w:i w:val="0"/>
          <w:caps w:val="0"/>
          <w:color w:val="auto"/>
          <w:spacing w:val="0"/>
          <w:w w:val="100"/>
          <w:sz w:val="24"/>
          <w:szCs w:val="24"/>
          <w:highlight w:val="none"/>
          <w:lang w:val="en-US" w:eastAsia="zh-CN"/>
        </w:rPr>
        <w:t>5</w:t>
      </w:r>
      <w:r>
        <w:rPr>
          <w:rFonts w:hint="eastAsia" w:ascii="宋体" w:hAnsi="宋体" w:eastAsia="宋体" w:cs="宋体"/>
          <w:b/>
          <w:i w:val="0"/>
          <w:caps w:val="0"/>
          <w:color w:val="auto"/>
          <w:spacing w:val="0"/>
          <w:w w:val="100"/>
          <w:sz w:val="24"/>
          <w:szCs w:val="24"/>
          <w:highlight w:val="none"/>
          <w:lang w:eastAsia="zh-CN"/>
        </w:rPr>
        <w:t>、</w:t>
      </w:r>
      <w:r>
        <w:rPr>
          <w:rFonts w:hint="eastAsia" w:ascii="宋体" w:hAnsi="宋体" w:eastAsia="宋体" w:cs="宋体"/>
          <w:b/>
          <w:i w:val="0"/>
          <w:caps w:val="0"/>
          <w:color w:val="auto"/>
          <w:spacing w:val="0"/>
          <w:w w:val="100"/>
          <w:sz w:val="24"/>
          <w:szCs w:val="24"/>
          <w:highlight w:val="none"/>
        </w:rPr>
        <w:t>商务条款偏离表</w:t>
      </w:r>
      <w:bookmarkEnd w:id="638"/>
      <w:bookmarkEnd w:id="639"/>
      <w:bookmarkEnd w:id="640"/>
      <w:bookmarkEnd w:id="641"/>
      <w:bookmarkEnd w:id="642"/>
      <w:bookmarkEnd w:id="643"/>
      <w:bookmarkEnd w:id="644"/>
      <w:bookmarkEnd w:id="645"/>
      <w:bookmarkEnd w:id="646"/>
      <w:bookmarkEnd w:id="647"/>
      <w:bookmarkEnd w:id="648"/>
      <w:bookmarkEnd w:id="649"/>
    </w:p>
    <w:p w14:paraId="3C46337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项目名称:                      </w:t>
      </w:r>
    </w:p>
    <w:p w14:paraId="3D0A907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eastAsia="zh-CN"/>
        </w:rPr>
        <w:t>项目编号</w:t>
      </w:r>
      <w:r>
        <w:rPr>
          <w:rFonts w:hint="eastAsia" w:ascii="宋体" w:hAnsi="宋体" w:eastAsia="宋体" w:cs="宋体"/>
          <w:b w:val="0"/>
          <w:i w:val="0"/>
          <w:caps w:val="0"/>
          <w:color w:val="auto"/>
          <w:spacing w:val="0"/>
          <w:w w:val="100"/>
          <w:sz w:val="24"/>
          <w:szCs w:val="24"/>
          <w:highlight w:val="none"/>
        </w:rPr>
        <w:t xml:space="preserve">:                                </w:t>
      </w:r>
    </w:p>
    <w:tbl>
      <w:tblPr>
        <w:tblStyle w:val="2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2265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F36DE3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序号</w:t>
            </w:r>
          </w:p>
        </w:tc>
        <w:tc>
          <w:tcPr>
            <w:tcW w:w="2040" w:type="dxa"/>
          </w:tcPr>
          <w:p w14:paraId="26B70FBB">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磋商文件条款号</w:t>
            </w:r>
          </w:p>
        </w:tc>
        <w:tc>
          <w:tcPr>
            <w:tcW w:w="2520" w:type="dxa"/>
          </w:tcPr>
          <w:p w14:paraId="5A7B388B">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磋商文件的商务条款</w:t>
            </w:r>
          </w:p>
        </w:tc>
        <w:tc>
          <w:tcPr>
            <w:tcW w:w="2520" w:type="dxa"/>
          </w:tcPr>
          <w:p w14:paraId="55A16F16">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磋商文件的商务条款</w:t>
            </w:r>
          </w:p>
        </w:tc>
        <w:tc>
          <w:tcPr>
            <w:tcW w:w="900" w:type="dxa"/>
          </w:tcPr>
          <w:p w14:paraId="2A976117">
            <w:pPr>
              <w:pStyle w:val="11"/>
              <w:shd w:val="clear"/>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说明</w:t>
            </w:r>
          </w:p>
        </w:tc>
      </w:tr>
      <w:tr w14:paraId="4884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47F9FC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3BAE384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35341587">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4B58BAE">
            <w:pPr>
              <w:pStyle w:val="11"/>
              <w:shd w:val="clear"/>
              <w:snapToGrid w:val="0"/>
              <w:spacing w:before="0" w:beforeAutospacing="0" w:after="0" w:afterAutospacing="0" w:line="240" w:lineRule="atLeast"/>
              <w:ind w:left="1080" w:leftChars="257" w:hanging="540"/>
              <w:jc w:val="center"/>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26401E0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22CF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9049AE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39F9393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06CDC080">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CA3C9D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4C0683A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7ECB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9EDCED0">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1CC1751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1FD9E2B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6DE068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29D1259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71F7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C2D1A3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495935D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38837CE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A9E0B59">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31419F4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0B1C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E877C8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4949E2C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1FC5FB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1338A1E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4841EF5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5587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95719C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36CA5C5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1F51C4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18F96EA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3E393E42">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6A9B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7D7884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04896FF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3B68194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634B052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2C62CC6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4198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A97E0B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321F224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6AB6F8C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E04141F">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06C946D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5FF3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6543BD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749D999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C0A27F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14C237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0239E8F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4B05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FD6343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2E92276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64FBC3C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531A83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62142B29">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32F7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36DAB0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0DC5677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3DC5E1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3F368C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28AA34D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324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761C132">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2A2B3D6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604F80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3C6CB7D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101CE7E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6927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22E82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4E84EBB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A9208A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80A114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7DB9311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3741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6DCEEB0">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2F5D7F5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A5B2FD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67832E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0E9744E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1322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3771FF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42D22E54">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67ADE21">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78A4EB1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6666D7C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5A9F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DA4A58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6A6FD5D5">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6B96222C">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5C1438DE">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7A86CA7D">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r w14:paraId="4E4D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B0DAFC7">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040" w:type="dxa"/>
          </w:tcPr>
          <w:p w14:paraId="6F0C177B">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481CD3C8">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2520" w:type="dxa"/>
          </w:tcPr>
          <w:p w14:paraId="26296D33">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c>
          <w:tcPr>
            <w:tcW w:w="900" w:type="dxa"/>
          </w:tcPr>
          <w:p w14:paraId="3A0826B2">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tc>
      </w:tr>
    </w:tbl>
    <w:p w14:paraId="6CE583F6">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45087AF0">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p>
    <w:p w14:paraId="6E5C282A">
      <w:pPr>
        <w:pStyle w:val="11"/>
        <w:shd w:val="clear"/>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法定代表人或其委托代理（签/章）:</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u w:val="single" w:color="000000"/>
        </w:rPr>
        <w:tab/>
      </w:r>
      <w:r>
        <w:rPr>
          <w:rFonts w:hint="eastAsia" w:ascii="宋体" w:hAnsi="宋体" w:eastAsia="宋体" w:cs="宋体"/>
          <w:b w:val="0"/>
          <w:i w:val="0"/>
          <w:caps w:val="0"/>
          <w:color w:val="auto"/>
          <w:spacing w:val="0"/>
          <w:w w:val="100"/>
          <w:sz w:val="24"/>
          <w:szCs w:val="24"/>
          <w:highlight w:val="none"/>
          <w:u w:val="single" w:color="000000"/>
        </w:rPr>
        <w:t xml:space="preserve">                 </w:t>
      </w:r>
    </w:p>
    <w:p w14:paraId="3836603B">
      <w:pPr>
        <w:pStyle w:val="11"/>
        <w:shd w:val="clear"/>
        <w:tabs>
          <w:tab w:val="left" w:pos="5370"/>
        </w:tabs>
        <w:snapToGrid w:val="0"/>
        <w:spacing w:before="0" w:beforeAutospacing="0" w:after="0" w:afterAutospacing="0" w:line="240" w:lineRule="atLeast"/>
        <w:ind w:left="1080" w:leftChars="257" w:hanging="540"/>
        <w:jc w:val="both"/>
        <w:textAlignment w:val="baseline"/>
        <w:rPr>
          <w:rFonts w:hint="eastAsia" w:ascii="宋体" w:hAnsi="宋体" w:eastAsia="宋体" w:cs="宋体"/>
          <w:b w:val="0"/>
          <w:i w:val="0"/>
          <w:caps w:val="0"/>
          <w:color w:val="auto"/>
          <w:spacing w:val="0"/>
          <w:w w:val="100"/>
          <w:sz w:val="24"/>
          <w:szCs w:val="24"/>
          <w:highlight w:val="none"/>
          <w:u w:val="single" w:color="000000"/>
        </w:rPr>
      </w:pPr>
      <w:r>
        <w:rPr>
          <w:rFonts w:hint="eastAsia" w:ascii="宋体" w:hAnsi="宋体" w:eastAsia="宋体" w:cs="宋体"/>
          <w:b w:val="0"/>
          <w:i w:val="0"/>
          <w:caps w:val="0"/>
          <w:color w:val="auto"/>
          <w:spacing w:val="0"/>
          <w:w w:val="100"/>
          <w:sz w:val="24"/>
          <w:szCs w:val="24"/>
          <w:highlight w:val="none"/>
        </w:rPr>
        <w:t>供应商</w:t>
      </w:r>
      <w:r>
        <w:rPr>
          <w:rFonts w:hint="eastAsia" w:ascii="宋体" w:hAnsi="宋体" w:eastAsia="宋体" w:cs="宋体"/>
          <w:b w:val="0"/>
          <w:i w:val="0"/>
          <w:caps w:val="0"/>
          <w:color w:val="auto"/>
          <w:spacing w:val="0"/>
          <w:w w:val="100"/>
          <w:sz w:val="24"/>
          <w:szCs w:val="24"/>
          <w:highlight w:val="none"/>
          <w:lang w:val="en-US" w:eastAsia="zh-CN"/>
        </w:rPr>
        <w:t>名称</w:t>
      </w:r>
      <w:r>
        <w:rPr>
          <w:rFonts w:hint="eastAsia" w:ascii="宋体" w:hAnsi="宋体" w:eastAsia="宋体" w:cs="宋体"/>
          <w:b w:val="0"/>
          <w:i w:val="0"/>
          <w:caps w:val="0"/>
          <w:color w:val="auto"/>
          <w:spacing w:val="0"/>
          <w:w w:val="100"/>
          <w:sz w:val="24"/>
          <w:szCs w:val="24"/>
          <w:highlight w:val="none"/>
        </w:rPr>
        <w:t>(公章):</w:t>
      </w:r>
      <w:r>
        <w:rPr>
          <w:rFonts w:hint="eastAsia" w:ascii="宋体" w:hAnsi="宋体" w:eastAsia="宋体" w:cs="宋体"/>
          <w:b w:val="0"/>
          <w:i w:val="0"/>
          <w:caps w:val="0"/>
          <w:color w:val="auto"/>
          <w:spacing w:val="0"/>
          <w:w w:val="100"/>
          <w:sz w:val="24"/>
          <w:szCs w:val="24"/>
          <w:highlight w:val="none"/>
          <w:u w:val="single" w:color="000000"/>
        </w:rPr>
        <w:tab/>
      </w:r>
    </w:p>
    <w:p w14:paraId="07032DBB">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1590F1A7">
      <w:pPr>
        <w:pStyle w:val="16"/>
        <w:rPr>
          <w:rFonts w:hint="eastAsia" w:ascii="宋体" w:hAnsi="宋体" w:eastAsia="宋体" w:cs="宋体"/>
          <w:highlight w:val="none"/>
        </w:rPr>
      </w:pPr>
    </w:p>
    <w:p w14:paraId="33D04DB0">
      <w:pPr>
        <w:pStyle w:val="3"/>
        <w:spacing w:before="0" w:line="240" w:lineRule="atLeast"/>
        <w:jc w:val="left"/>
        <w:rPr>
          <w:rFonts w:hint="eastAsia" w:ascii="宋体" w:hAnsi="宋体" w:eastAsia="宋体" w:cs="宋体"/>
          <w:b/>
          <w:bCs/>
          <w:color w:val="auto"/>
          <w:kern w:val="2"/>
          <w:sz w:val="22"/>
          <w:szCs w:val="22"/>
          <w:highlight w:val="none"/>
        </w:rPr>
      </w:pPr>
      <w:bookmarkStart w:id="650" w:name="_Toc6881"/>
      <w:bookmarkStart w:id="651" w:name="_Toc4073"/>
      <w:bookmarkStart w:id="652" w:name="_Toc515647823"/>
      <w:bookmarkStart w:id="653" w:name="_Toc16929"/>
      <w:bookmarkStart w:id="654" w:name="_Toc17820"/>
      <w:bookmarkStart w:id="655" w:name="_Toc10725"/>
      <w:bookmarkStart w:id="656" w:name="_Toc3844"/>
      <w:bookmarkStart w:id="657" w:name="_Toc21482"/>
      <w:bookmarkStart w:id="658" w:name="_Toc13462"/>
      <w:bookmarkStart w:id="659" w:name="_Toc8638"/>
      <w:bookmarkStart w:id="660" w:name="_Toc21312"/>
      <w:bookmarkStart w:id="661" w:name="_Toc10079"/>
      <w:bookmarkStart w:id="662" w:name="_Toc15213"/>
      <w:bookmarkStart w:id="663" w:name="_Toc18923"/>
      <w:bookmarkStart w:id="664" w:name="_Toc22995"/>
      <w:bookmarkStart w:id="665" w:name="_Toc10860"/>
      <w:r>
        <w:rPr>
          <w:rFonts w:hint="eastAsia" w:ascii="宋体" w:hAnsi="宋体" w:eastAsia="宋体" w:cs="宋体"/>
          <w:b/>
          <w:bCs/>
          <w:color w:val="auto"/>
          <w:kern w:val="2"/>
          <w:sz w:val="22"/>
          <w:szCs w:val="22"/>
          <w:highlight w:val="none"/>
        </w:rPr>
        <w:t xml:space="preserve">6-1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rFonts w:hint="eastAsia" w:ascii="宋体" w:hAnsi="宋体" w:eastAsia="宋体" w:cs="宋体"/>
          <w:b/>
          <w:bCs/>
          <w:color w:val="auto"/>
          <w:kern w:val="2"/>
          <w:sz w:val="22"/>
          <w:szCs w:val="22"/>
          <w:highlight w:val="none"/>
        </w:rPr>
        <w:t>中小企业声明函</w:t>
      </w:r>
      <w:bookmarkEnd w:id="664"/>
      <w:bookmarkEnd w:id="665"/>
    </w:p>
    <w:p w14:paraId="309D5FAD">
      <w:pPr>
        <w:keepNext w:val="0"/>
        <w:keepLines w:val="0"/>
        <w:pageBreakBefore w:val="0"/>
        <w:widowControl w:val="0"/>
        <w:kinsoku/>
        <w:wordWrap/>
        <w:overflowPunct/>
        <w:topLinePunct w:val="0"/>
        <w:autoSpaceDE/>
        <w:autoSpaceDN/>
        <w:bidi w:val="0"/>
        <w:adjustRightInd/>
        <w:snapToGrid/>
        <w:spacing w:before="162" w:line="520" w:lineRule="exact"/>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工程类</w:t>
      </w:r>
      <w:r>
        <w:rPr>
          <w:rFonts w:hint="eastAsia" w:ascii="宋体" w:hAnsi="宋体" w:cs="宋体"/>
          <w:b/>
          <w:bCs/>
          <w:color w:val="auto"/>
          <w:sz w:val="24"/>
          <w:szCs w:val="24"/>
          <w:highlight w:val="none"/>
          <w:lang w:eastAsia="zh-CN"/>
        </w:rPr>
        <w:t>）</w:t>
      </w:r>
    </w:p>
    <w:p w14:paraId="20C042F6">
      <w:pPr>
        <w:outlineLvl w:val="9"/>
        <w:rPr>
          <w:rFonts w:hint="eastAsia" w:ascii="宋体" w:hAnsi="宋体" w:eastAsia="宋体" w:cs="宋体"/>
          <w:color w:val="auto"/>
          <w:highlight w:val="none"/>
        </w:rPr>
      </w:pPr>
    </w:p>
    <w:p w14:paraId="779B4EC7">
      <w:pPr>
        <w:pStyle w:val="9"/>
        <w:keepNext w:val="0"/>
        <w:keepLines w:val="0"/>
        <w:pageBreakBefore w:val="0"/>
        <w:widowControl w:val="0"/>
        <w:kinsoku/>
        <w:wordWrap/>
        <w:overflowPunct/>
        <w:topLinePunct w:val="0"/>
        <w:autoSpaceDE/>
        <w:autoSpaceDN/>
        <w:bidi w:val="0"/>
        <w:adjustRightInd/>
        <w:snapToGrid/>
        <w:spacing w:before="55" w:line="360" w:lineRule="exact"/>
        <w:ind w:right="414" w:firstLine="500" w:firstLineChars="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本公司</w:t>
      </w:r>
      <w:r>
        <w:rPr>
          <w:rFonts w:hint="eastAsia"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u w:val="single"/>
          <w:lang w:val="en-US" w:eastAsia="zh-CN" w:bidi="ar-SA"/>
        </w:rPr>
        <w:t>（联合体）</w:t>
      </w:r>
      <w:r>
        <w:rPr>
          <w:rFonts w:hint="eastAsia" w:ascii="宋体" w:hAnsi="宋体" w:eastAsia="宋体" w:cs="宋体"/>
          <w:color w:val="auto"/>
          <w:spacing w:val="11"/>
          <w:w w:val="95"/>
          <w:kern w:val="2"/>
          <w:sz w:val="24"/>
          <w:szCs w:val="24"/>
          <w:highlight w:val="none"/>
          <w:lang w:val="en-US" w:eastAsia="zh-CN" w:bidi="ar-SA"/>
        </w:rPr>
        <w:t>郑重声明，根据《政府采购促进中小企业发展管理办法》（财库﹝2020﹞46号）的规定，本公司（联合体）参加</w:t>
      </w:r>
      <w:r>
        <w:rPr>
          <w:rFonts w:hint="eastAsia" w:ascii="宋体" w:hAnsi="宋体" w:eastAsia="宋体" w:cs="宋体"/>
          <w:color w:val="auto"/>
          <w:spacing w:val="11"/>
          <w:w w:val="95"/>
          <w:kern w:val="2"/>
          <w:sz w:val="24"/>
          <w:szCs w:val="24"/>
          <w:highlight w:val="none"/>
          <w:u w:val="single"/>
          <w:lang w:val="en-US" w:eastAsia="zh-CN" w:bidi="ar-SA"/>
        </w:rPr>
        <w:t>（单位名称）</w:t>
      </w:r>
      <w:r>
        <w:rPr>
          <w:rFonts w:hint="eastAsia" w:ascii="宋体" w:hAnsi="宋体" w:eastAsia="宋体" w:cs="宋体"/>
          <w:color w:val="auto"/>
          <w:spacing w:val="11"/>
          <w:w w:val="95"/>
          <w:kern w:val="2"/>
          <w:sz w:val="24"/>
          <w:szCs w:val="24"/>
          <w:highlight w:val="none"/>
          <w:lang w:val="en-US" w:eastAsia="zh-CN" w:bidi="ar-SA"/>
        </w:rPr>
        <w:t>的</w:t>
      </w:r>
      <w:r>
        <w:rPr>
          <w:rFonts w:hint="eastAsia" w:ascii="宋体" w:hAnsi="宋体" w:eastAsia="宋体" w:cs="宋体"/>
          <w:color w:val="auto"/>
          <w:spacing w:val="11"/>
          <w:w w:val="95"/>
          <w:kern w:val="2"/>
          <w:sz w:val="24"/>
          <w:szCs w:val="24"/>
          <w:highlight w:val="none"/>
          <w:u w:val="single"/>
          <w:lang w:val="en-US" w:eastAsia="zh-CN" w:bidi="ar-SA"/>
        </w:rPr>
        <w:t>（项目名称）</w:t>
      </w:r>
      <w:r>
        <w:rPr>
          <w:rFonts w:hint="eastAsia" w:ascii="宋体" w:hAnsi="宋体" w:eastAsia="宋体" w:cs="宋体"/>
          <w:color w:val="auto"/>
          <w:spacing w:val="11"/>
          <w:w w:val="95"/>
          <w:kern w:val="2"/>
          <w:sz w:val="24"/>
          <w:szCs w:val="24"/>
          <w:highlight w:val="none"/>
          <w:lang w:val="en-US" w:eastAsia="zh-CN" w:bidi="ar-SA"/>
        </w:rPr>
        <w:t>采购活动，提供的服务全部由符合政策要求的中小企业制造。相关企业（含联合体中的中小企业、签订分包意向协议的中小企业） 的具体情况如下：</w:t>
      </w:r>
    </w:p>
    <w:p w14:paraId="3C5D1708">
      <w:pPr>
        <w:pStyle w:val="4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exact"/>
        <w:ind w:leftChars="200" w:right="170" w:rightChars="0" w:firstLine="500" w:firstLineChars="200"/>
        <w:jc w:val="left"/>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1.</w:t>
      </w:r>
      <w:r>
        <w:rPr>
          <w:rFonts w:hint="eastAsia" w:ascii="宋体" w:hAnsi="宋体" w:eastAsia="宋体" w:cs="宋体"/>
          <w:color w:val="auto"/>
          <w:spacing w:val="11"/>
          <w:w w:val="95"/>
          <w:kern w:val="2"/>
          <w:sz w:val="24"/>
          <w:szCs w:val="24"/>
          <w:highlight w:val="none"/>
          <w:u w:val="single"/>
          <w:lang w:val="en-US" w:eastAsia="zh-CN" w:bidi="ar-SA"/>
        </w:rPr>
        <w:t>（标的名称）</w:t>
      </w:r>
      <w:r>
        <w:rPr>
          <w:rFonts w:hint="eastAsia" w:ascii="宋体" w:hAnsi="宋体" w:eastAsia="宋体" w:cs="宋体"/>
          <w:color w:val="auto"/>
          <w:spacing w:val="11"/>
          <w:w w:val="95"/>
          <w:kern w:val="2"/>
          <w:sz w:val="24"/>
          <w:szCs w:val="24"/>
          <w:highlight w:val="none"/>
          <w:lang w:val="en-US" w:eastAsia="zh-CN" w:bidi="ar-SA"/>
        </w:rPr>
        <w:t>，属 于</w:t>
      </w:r>
      <w:r>
        <w:rPr>
          <w:rFonts w:hint="eastAsia" w:ascii="宋体" w:hAnsi="宋体" w:eastAsia="宋体" w:cs="宋体"/>
          <w:color w:val="auto"/>
          <w:spacing w:val="11"/>
          <w:w w:val="95"/>
          <w:kern w:val="2"/>
          <w:sz w:val="24"/>
          <w:szCs w:val="24"/>
          <w:highlight w:val="none"/>
          <w:u w:val="single"/>
          <w:lang w:val="en-US" w:eastAsia="zh-CN" w:bidi="ar-SA"/>
        </w:rPr>
        <w:t>（采购文件中明确的所属行业）行业</w:t>
      </w:r>
      <w:r>
        <w:rPr>
          <w:rFonts w:hint="eastAsia" w:ascii="宋体" w:hAnsi="宋体" w:eastAsia="宋体" w:cs="宋体"/>
          <w:color w:val="auto"/>
          <w:spacing w:val="11"/>
          <w:w w:val="95"/>
          <w:kern w:val="2"/>
          <w:sz w:val="24"/>
          <w:szCs w:val="24"/>
          <w:highlight w:val="none"/>
          <w:lang w:val="en-US" w:eastAsia="zh-CN" w:bidi="ar-SA"/>
        </w:rPr>
        <w:t>；制造商为</w:t>
      </w:r>
      <w:r>
        <w:rPr>
          <w:rFonts w:hint="eastAsia" w:ascii="宋体" w:hAnsi="宋体" w:eastAsia="宋体" w:cs="宋体"/>
          <w:color w:val="auto"/>
          <w:spacing w:val="11"/>
          <w:w w:val="95"/>
          <w:kern w:val="2"/>
          <w:sz w:val="24"/>
          <w:szCs w:val="24"/>
          <w:highlight w:val="none"/>
          <w:u w:val="single"/>
          <w:lang w:val="en-US" w:eastAsia="zh-CN" w:bidi="ar-SA"/>
        </w:rPr>
        <w:t>（企业名称）</w:t>
      </w:r>
      <w:r>
        <w:rPr>
          <w:rFonts w:hint="eastAsia" w:ascii="宋体" w:hAnsi="宋体" w:eastAsia="宋体" w:cs="宋体"/>
          <w:color w:val="auto"/>
          <w:spacing w:val="11"/>
          <w:w w:val="95"/>
          <w:kern w:val="2"/>
          <w:sz w:val="24"/>
          <w:szCs w:val="24"/>
          <w:highlight w:val="none"/>
          <w:lang w:val="en-US" w:eastAsia="zh-CN" w:bidi="ar-SA"/>
        </w:rPr>
        <w:t>，从业人员</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人，营业收入为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万元，资产总额为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万元，属于</w:t>
      </w:r>
      <w:r>
        <w:rPr>
          <w:rFonts w:hint="eastAsia" w:ascii="宋体" w:hAnsi="宋体" w:eastAsia="宋体" w:cs="宋体"/>
          <w:color w:val="auto"/>
          <w:spacing w:val="11"/>
          <w:w w:val="95"/>
          <w:kern w:val="2"/>
          <w:sz w:val="24"/>
          <w:szCs w:val="24"/>
          <w:highlight w:val="none"/>
          <w:u w:val="single"/>
          <w:lang w:val="en-US" w:eastAsia="zh-CN" w:bidi="ar-SA"/>
        </w:rPr>
        <w:t>（中型企业、小型企业、微型企业）</w:t>
      </w:r>
      <w:r>
        <w:rPr>
          <w:rFonts w:hint="eastAsia" w:ascii="宋体" w:hAnsi="宋体" w:eastAsia="宋体" w:cs="宋体"/>
          <w:color w:val="auto"/>
          <w:spacing w:val="11"/>
          <w:w w:val="95"/>
          <w:kern w:val="2"/>
          <w:sz w:val="24"/>
          <w:szCs w:val="24"/>
          <w:highlight w:val="none"/>
          <w:lang w:val="en-US" w:eastAsia="zh-CN" w:bidi="ar-SA"/>
        </w:rPr>
        <w:t>；</w:t>
      </w:r>
    </w:p>
    <w:p w14:paraId="32A25DA9">
      <w:pPr>
        <w:pStyle w:val="4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360" w:lineRule="exact"/>
        <w:ind w:leftChars="200" w:right="169" w:rightChars="0" w:firstLine="500" w:firstLineChars="200"/>
        <w:jc w:val="left"/>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2.</w:t>
      </w:r>
      <w:r>
        <w:rPr>
          <w:rFonts w:hint="eastAsia" w:ascii="宋体" w:hAnsi="宋体" w:eastAsia="宋体" w:cs="宋体"/>
          <w:color w:val="auto"/>
          <w:spacing w:val="11"/>
          <w:w w:val="95"/>
          <w:kern w:val="2"/>
          <w:sz w:val="24"/>
          <w:szCs w:val="24"/>
          <w:highlight w:val="none"/>
          <w:u w:val="single"/>
          <w:lang w:val="en-US" w:eastAsia="zh-CN" w:bidi="ar-SA"/>
        </w:rPr>
        <w:t>（标的名称）</w:t>
      </w:r>
      <w:r>
        <w:rPr>
          <w:rFonts w:hint="eastAsia" w:ascii="宋体" w:hAnsi="宋体" w:eastAsia="宋体" w:cs="宋体"/>
          <w:color w:val="auto"/>
          <w:spacing w:val="11"/>
          <w:w w:val="95"/>
          <w:kern w:val="2"/>
          <w:sz w:val="24"/>
          <w:szCs w:val="24"/>
          <w:highlight w:val="none"/>
          <w:lang w:val="en-US" w:eastAsia="zh-CN" w:bidi="ar-SA"/>
        </w:rPr>
        <w:t>，属 于</w:t>
      </w:r>
      <w:r>
        <w:rPr>
          <w:rFonts w:hint="eastAsia" w:ascii="宋体" w:hAnsi="宋体" w:eastAsia="宋体" w:cs="宋体"/>
          <w:color w:val="auto"/>
          <w:spacing w:val="11"/>
          <w:w w:val="95"/>
          <w:kern w:val="2"/>
          <w:sz w:val="24"/>
          <w:szCs w:val="24"/>
          <w:highlight w:val="none"/>
          <w:u w:val="single"/>
          <w:lang w:val="en-US" w:eastAsia="zh-CN" w:bidi="ar-SA"/>
        </w:rPr>
        <w:t>（采购文件中明确的所属行业）行业</w:t>
      </w:r>
      <w:r>
        <w:rPr>
          <w:rFonts w:hint="eastAsia" w:ascii="宋体" w:hAnsi="宋体" w:eastAsia="宋体" w:cs="宋体"/>
          <w:color w:val="auto"/>
          <w:spacing w:val="11"/>
          <w:w w:val="95"/>
          <w:kern w:val="2"/>
          <w:sz w:val="24"/>
          <w:szCs w:val="24"/>
          <w:highlight w:val="none"/>
          <w:lang w:val="en-US" w:eastAsia="zh-CN" w:bidi="ar-SA"/>
        </w:rPr>
        <w:t>；制造商为</w:t>
      </w:r>
      <w:r>
        <w:rPr>
          <w:rFonts w:hint="eastAsia" w:ascii="宋体" w:hAnsi="宋体" w:eastAsia="宋体" w:cs="宋体"/>
          <w:color w:val="auto"/>
          <w:spacing w:val="11"/>
          <w:w w:val="95"/>
          <w:kern w:val="2"/>
          <w:sz w:val="24"/>
          <w:szCs w:val="24"/>
          <w:highlight w:val="none"/>
          <w:u w:val="single"/>
          <w:lang w:val="en-US" w:eastAsia="zh-CN" w:bidi="ar-SA"/>
        </w:rPr>
        <w:t>（企业名称）</w:t>
      </w:r>
      <w:r>
        <w:rPr>
          <w:rFonts w:hint="eastAsia" w:ascii="宋体" w:hAnsi="宋体" w:eastAsia="宋体" w:cs="宋体"/>
          <w:color w:val="auto"/>
          <w:spacing w:val="11"/>
          <w:w w:val="95"/>
          <w:kern w:val="2"/>
          <w:sz w:val="24"/>
          <w:szCs w:val="24"/>
          <w:highlight w:val="none"/>
          <w:lang w:val="en-US" w:eastAsia="zh-CN" w:bidi="ar-SA"/>
        </w:rPr>
        <w:t>，从业人员</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人，营业收入为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万元，资产总额为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万元，属于</w:t>
      </w:r>
      <w:r>
        <w:rPr>
          <w:rFonts w:hint="eastAsia" w:ascii="宋体" w:hAnsi="宋体" w:eastAsia="宋体" w:cs="宋体"/>
          <w:color w:val="auto"/>
          <w:spacing w:val="11"/>
          <w:w w:val="95"/>
          <w:kern w:val="2"/>
          <w:sz w:val="24"/>
          <w:szCs w:val="24"/>
          <w:highlight w:val="none"/>
          <w:u w:val="single"/>
          <w:lang w:val="en-US" w:eastAsia="zh-CN" w:bidi="ar-SA"/>
        </w:rPr>
        <w:t>（中型企业、小型企业、微型企业）</w:t>
      </w:r>
      <w:r>
        <w:rPr>
          <w:rFonts w:hint="eastAsia" w:ascii="宋体" w:hAnsi="宋体" w:eastAsia="宋体" w:cs="宋体"/>
          <w:color w:val="auto"/>
          <w:spacing w:val="11"/>
          <w:w w:val="95"/>
          <w:kern w:val="2"/>
          <w:sz w:val="24"/>
          <w:szCs w:val="24"/>
          <w:highlight w:val="none"/>
          <w:lang w:val="en-US" w:eastAsia="zh-CN" w:bidi="ar-SA"/>
        </w:rPr>
        <w:t>；</w:t>
      </w:r>
    </w:p>
    <w:p w14:paraId="21C5E310">
      <w:pPr>
        <w:pStyle w:val="9"/>
        <w:keepNext w:val="0"/>
        <w:keepLines w:val="0"/>
        <w:pageBreakBefore w:val="0"/>
        <w:widowControl w:val="0"/>
        <w:kinsoku/>
        <w:wordWrap/>
        <w:overflowPunct/>
        <w:topLinePunct w:val="0"/>
        <w:autoSpaceDE/>
        <w:autoSpaceDN/>
        <w:bidi w:val="0"/>
        <w:adjustRightInd/>
        <w:snapToGrid/>
        <w:spacing w:line="360" w:lineRule="exact"/>
        <w:ind w:left="860" w:firstLine="500" w:firstLineChars="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w:t>
      </w:r>
    </w:p>
    <w:p w14:paraId="35CD635A">
      <w:pPr>
        <w:pStyle w:val="9"/>
        <w:keepNext w:val="0"/>
        <w:keepLines w:val="0"/>
        <w:pageBreakBefore w:val="0"/>
        <w:widowControl w:val="0"/>
        <w:kinsoku/>
        <w:wordWrap/>
        <w:overflowPunct/>
        <w:topLinePunct w:val="0"/>
        <w:autoSpaceDE/>
        <w:autoSpaceDN/>
        <w:bidi w:val="0"/>
        <w:adjustRightInd/>
        <w:snapToGrid/>
        <w:spacing w:before="105" w:line="360" w:lineRule="exact"/>
        <w:ind w:right="417" w:firstLine="500" w:firstLineChars="200"/>
        <w:jc w:val="both"/>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以上企业，不属于大企业的分支机构，不存在控股股东为大企业的情形，也不存在与大企业的负责人为同一人的情形。</w:t>
      </w:r>
    </w:p>
    <w:p w14:paraId="1AFAD2A7">
      <w:pPr>
        <w:pStyle w:val="9"/>
        <w:keepNext w:val="0"/>
        <w:keepLines w:val="0"/>
        <w:pageBreakBefore w:val="0"/>
        <w:widowControl w:val="0"/>
        <w:kinsoku/>
        <w:wordWrap/>
        <w:overflowPunct/>
        <w:topLinePunct w:val="0"/>
        <w:autoSpaceDE/>
        <w:autoSpaceDN/>
        <w:bidi w:val="0"/>
        <w:adjustRightInd/>
        <w:snapToGrid/>
        <w:spacing w:line="360" w:lineRule="exact"/>
        <w:ind w:right="372" w:firstLine="500" w:firstLineChars="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本企业对上述声明内容的真实性负责。如有虚假，将依法承担相应责任。</w:t>
      </w:r>
    </w:p>
    <w:p w14:paraId="3D77105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lang w:val="en-US" w:eastAsia="zh-CN"/>
        </w:rPr>
      </w:pPr>
    </w:p>
    <w:p w14:paraId="2D2DDA04">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cs="宋体"/>
          <w:color w:val="auto"/>
          <w:spacing w:val="11"/>
          <w:w w:val="95"/>
          <w:kern w:val="2"/>
          <w:sz w:val="24"/>
          <w:szCs w:val="24"/>
          <w:highlight w:val="none"/>
          <w:lang w:val="en-US" w:eastAsia="zh-CN" w:bidi="ar-SA"/>
        </w:rPr>
        <w:t>供应商</w:t>
      </w:r>
      <w:r>
        <w:rPr>
          <w:rFonts w:hint="eastAsia" w:ascii="宋体" w:hAnsi="宋体" w:eastAsia="宋体" w:cs="宋体"/>
          <w:color w:val="auto"/>
          <w:spacing w:val="11"/>
          <w:w w:val="95"/>
          <w:kern w:val="2"/>
          <w:sz w:val="24"/>
          <w:szCs w:val="24"/>
          <w:highlight w:val="none"/>
          <w:lang w:val="en-US" w:eastAsia="zh-CN" w:bidi="ar-SA"/>
        </w:rPr>
        <w:t>名称（盖章）：</w:t>
      </w:r>
      <w:r>
        <w:rPr>
          <w:rFonts w:hint="eastAsia" w:ascii="宋体" w:hAnsi="宋体" w:eastAsia="宋体" w:cs="宋体"/>
          <w:color w:val="auto"/>
          <w:spacing w:val="11"/>
          <w:w w:val="95"/>
          <w:kern w:val="2"/>
          <w:sz w:val="24"/>
          <w:szCs w:val="24"/>
          <w:highlight w:val="none"/>
          <w:u w:val="single"/>
          <w:lang w:val="en-US" w:eastAsia="zh-CN" w:bidi="ar-SA"/>
        </w:rPr>
        <w:t xml:space="preserve">                  </w:t>
      </w:r>
    </w:p>
    <w:p w14:paraId="7CEA4B3F">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日期：</w:t>
      </w:r>
      <w:r>
        <w:rPr>
          <w:rFonts w:hint="eastAsia" w:ascii="宋体" w:hAnsi="宋体" w:eastAsia="宋体" w:cs="宋体"/>
          <w:color w:val="auto"/>
          <w:spacing w:val="11"/>
          <w:w w:val="95"/>
          <w:kern w:val="2"/>
          <w:sz w:val="24"/>
          <w:szCs w:val="24"/>
          <w:highlight w:val="none"/>
          <w:u w:val="single"/>
          <w:lang w:val="en-US" w:eastAsia="zh-CN" w:bidi="ar-SA"/>
        </w:rPr>
        <w:t xml:space="preserve">                     </w:t>
      </w:r>
    </w:p>
    <w:p w14:paraId="30821B76">
      <w:pPr>
        <w:rPr>
          <w:rFonts w:hint="eastAsia" w:ascii="宋体" w:hAnsi="宋体" w:eastAsia="宋体" w:cs="宋体"/>
          <w:color w:val="auto"/>
          <w:highlight w:val="none"/>
          <w:lang w:val="en-US" w:eastAsia="zh-CN"/>
        </w:rPr>
      </w:pPr>
    </w:p>
    <w:p w14:paraId="6AB25EA4">
      <w:pPr>
        <w:pStyle w:val="9"/>
        <w:keepNext w:val="0"/>
        <w:keepLines w:val="0"/>
        <w:pageBreakBefore w:val="0"/>
        <w:widowControl w:val="0"/>
        <w:kinsoku/>
        <w:wordWrap/>
        <w:overflowPunct/>
        <w:topLinePunct w:val="0"/>
        <w:autoSpaceDE/>
        <w:autoSpaceDN/>
        <w:bidi w:val="0"/>
        <w:adjustRightInd/>
        <w:snapToGrid/>
        <w:spacing w:line="520" w:lineRule="exact"/>
        <w:ind w:right="372"/>
        <w:textAlignment w:val="auto"/>
        <w:rPr>
          <w:rFonts w:hint="eastAsia" w:ascii="宋体" w:hAnsi="宋体" w:eastAsia="宋体" w:cs="宋体"/>
          <w:color w:val="auto"/>
          <w:spacing w:val="11"/>
          <w:w w:val="95"/>
          <w:kern w:val="2"/>
          <w:sz w:val="21"/>
          <w:szCs w:val="21"/>
          <w:highlight w:val="none"/>
          <w:lang w:val="en-US" w:eastAsia="zh-CN" w:bidi="ar-SA"/>
        </w:rPr>
      </w:pPr>
    </w:p>
    <w:p w14:paraId="2C450EB8">
      <w:pPr>
        <w:pStyle w:val="9"/>
        <w:keepNext w:val="0"/>
        <w:keepLines w:val="0"/>
        <w:pageBreakBefore w:val="0"/>
        <w:widowControl w:val="0"/>
        <w:kinsoku/>
        <w:wordWrap/>
        <w:overflowPunct/>
        <w:topLinePunct w:val="0"/>
        <w:autoSpaceDE/>
        <w:autoSpaceDN/>
        <w:bidi w:val="0"/>
        <w:adjustRightInd/>
        <w:snapToGrid/>
        <w:spacing w:line="520" w:lineRule="exact"/>
        <w:ind w:right="372"/>
        <w:textAlignment w:val="auto"/>
        <w:rPr>
          <w:rFonts w:hint="eastAsia" w:ascii="宋体" w:hAnsi="宋体" w:eastAsia="宋体" w:cs="宋体"/>
          <w:b/>
          <w:bCs/>
          <w:color w:val="auto"/>
          <w:spacing w:val="11"/>
          <w:w w:val="95"/>
          <w:kern w:val="2"/>
          <w:sz w:val="21"/>
          <w:szCs w:val="21"/>
          <w:highlight w:val="none"/>
          <w:lang w:val="en-US" w:eastAsia="zh-CN" w:bidi="ar-SA"/>
        </w:rPr>
      </w:pPr>
      <w:r>
        <w:rPr>
          <w:rFonts w:hint="eastAsia" w:ascii="宋体" w:hAnsi="宋体" w:eastAsia="宋体" w:cs="宋体"/>
          <w:b/>
          <w:bCs/>
          <w:color w:val="auto"/>
          <w:spacing w:val="11"/>
          <w:w w:val="95"/>
          <w:kern w:val="2"/>
          <w:sz w:val="21"/>
          <w:szCs w:val="21"/>
          <w:highlight w:val="none"/>
          <w:lang w:val="en-US" w:eastAsia="zh-CN" w:bidi="ar-SA"/>
        </w:rPr>
        <w:t>注：潜在投标企业属于中小微企业的，请在响应文件中提供“中小企业声明函”，如果未提供或提供虚假的“中小企业声明函”，投标企业将承担由此造成的一切不利后果。</w:t>
      </w:r>
    </w:p>
    <w:p w14:paraId="07A534C4">
      <w:pPr>
        <w:rPr>
          <w:rFonts w:hint="eastAsia" w:ascii="宋体" w:hAnsi="宋体" w:eastAsia="宋体" w:cs="宋体"/>
          <w:color w:val="auto"/>
          <w:sz w:val="22"/>
          <w:szCs w:val="22"/>
          <w:highlight w:val="none"/>
        </w:rPr>
      </w:pPr>
    </w:p>
    <w:p w14:paraId="6F854EA7">
      <w:pPr>
        <w:rPr>
          <w:rFonts w:hint="eastAsia" w:ascii="宋体" w:hAnsi="宋体" w:eastAsia="宋体" w:cs="宋体"/>
          <w:b/>
          <w:bCs/>
          <w:color w:val="auto"/>
          <w:kern w:val="2"/>
          <w:sz w:val="22"/>
          <w:szCs w:val="22"/>
          <w:highlight w:val="none"/>
        </w:rPr>
      </w:pPr>
      <w:bookmarkStart w:id="666" w:name="_Toc4543"/>
      <w:bookmarkStart w:id="667" w:name="_Toc12060"/>
      <w:bookmarkStart w:id="668" w:name="_Toc515647824"/>
      <w:bookmarkStart w:id="669" w:name="_Toc2709"/>
      <w:bookmarkStart w:id="670" w:name="_Toc7018"/>
      <w:bookmarkStart w:id="671" w:name="_Toc18860"/>
      <w:bookmarkStart w:id="672" w:name="_Toc752"/>
      <w:bookmarkStart w:id="673" w:name="_Toc28055"/>
      <w:bookmarkStart w:id="674" w:name="_Toc11803"/>
      <w:bookmarkStart w:id="675" w:name="_Toc12692"/>
      <w:bookmarkStart w:id="676" w:name="_Toc5609"/>
      <w:bookmarkStart w:id="677" w:name="_Toc26643"/>
      <w:bookmarkStart w:id="678" w:name="_Toc10977"/>
      <w:bookmarkStart w:id="679" w:name="_Toc29115"/>
      <w:bookmarkStart w:id="680" w:name="_Toc23508"/>
      <w:bookmarkStart w:id="681" w:name="_Toc22307"/>
      <w:r>
        <w:rPr>
          <w:rFonts w:hint="eastAsia" w:ascii="宋体" w:hAnsi="宋体" w:eastAsia="宋体" w:cs="宋体"/>
          <w:b/>
          <w:bCs/>
          <w:color w:val="auto"/>
          <w:kern w:val="2"/>
          <w:sz w:val="22"/>
          <w:szCs w:val="22"/>
          <w:highlight w:val="none"/>
        </w:rPr>
        <w:br w:type="page"/>
      </w:r>
    </w:p>
    <w:p w14:paraId="7C34D350">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w:t>
      </w:r>
    </w:p>
    <w:p w14:paraId="755873C2">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E432B8E">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383190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655254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11AF1E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7034B5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7BFC92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2FD1A3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3E3D000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73681C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B9356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CA78C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40B24C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F5D12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39706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170F8C4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8563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03CB1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58DFC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927E6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D1ACE1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1250D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25E07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308C94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B35F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0720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BE441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340050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35292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32BE725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237C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74751D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696F9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763AE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131749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0EB9C4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7949452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ADF5B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E7CA4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3564F7D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1DF45D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7735361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117744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609B590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8E61A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6A6342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637BA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87C2D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3C2379E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65BA83B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13542C5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1E1093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17C853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FD103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3B93B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123CDB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F3BF1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4789F89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1A0C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2613F6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775FE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88071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C140F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50D6A0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1565BB4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CE060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41FAFB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FA487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B0F315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8B773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4604A6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BA8EFB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D933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5CE59B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B4CDB9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18E64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399418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B885E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6AC12CA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7D81C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77BD1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053ED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7FA984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9D238C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4526E9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23AACA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7900D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990EBE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E39ED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037CB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00992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A46735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64F4D1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4CFA0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EA1B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9E5C5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1852D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4C2DB57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6FBD3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9411F7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E94A9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4C55A0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B127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9F1F3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C3D547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773BD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1D2A53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4828BB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2359F7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563AC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78871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336B4C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BF5B1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20214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6804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57BE76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5F8D5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03DBA6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1EF74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55D9A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AC225E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77F16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A91C6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9A16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46F33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E6D6A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C35EF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D78DCD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E8C7A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769175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95B77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8BFE1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AFE4A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BE603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1F501B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A29C72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E3690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8D57CC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16817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7CE35E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49CF56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3CA181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D01E0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5213D7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63814D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86EEF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2742FF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B811A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7CECF3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9CD9A1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77C75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E5EDA0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029E9D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57D1E53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5928AA7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2C9BEEB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B1E60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71D342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EB7A3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1AFE5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22663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0B3F3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347601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5016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BC2DB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2410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E3B0B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0CE877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37E205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7C86849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C1C2A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52E8E3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ADF16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47BBB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0EBE39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96899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0A4E9BF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7006C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DF745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794541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7B70B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6552D0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68F1E1E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61462AE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6AB099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500CD2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22CE1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8555F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89BC3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1A285A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3126921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E7990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E082E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868A4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57C05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63445C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7694C8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281C8516">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45D13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02910A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2C175A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4416BC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7AE5A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6C7A70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240F5E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324F7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D06E8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3953F1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CB25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75386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DB1FF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6B89E4C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3A4DE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6BF7CE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141F1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FA1FE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B70A0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5A118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2E5661F8">
      <w:pPr>
        <w:keepNext w:val="0"/>
        <w:keepLines w:val="0"/>
        <w:pageBreakBefore w:val="0"/>
        <w:kinsoku/>
        <w:wordWrap/>
        <w:overflowPunct/>
        <w:topLinePunct w:val="0"/>
        <w:autoSpaceDE/>
        <w:autoSpaceDN/>
        <w:bidi w:val="0"/>
        <w:adjustRightInd/>
        <w:snapToGrid w:val="0"/>
        <w:spacing w:line="400" w:lineRule="exact"/>
        <w:contextualSpacing/>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67339BF2">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规定的中小企业扶持政策：</w:t>
      </w:r>
    </w:p>
    <w:p w14:paraId="6D04C6B1">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5E890854">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（2）在工程采购项目中，工程由中小企业承建，即工程施工单位为中小企业，不对其中涉及的货物的制造商和服务的承接商作出要求；</w:t>
      </w:r>
    </w:p>
    <w:p w14:paraId="6DBBF373">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65D65EE">
      <w:pPr>
        <w:keepNext w:val="0"/>
        <w:keepLines w:val="0"/>
        <w:pageBreakBefore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5C86B962">
      <w:pPr>
        <w:ind w:firstLine="480" w:firstLineChars="200"/>
        <w:rPr>
          <w:rFonts w:hint="eastAsia" w:ascii="宋体" w:hAnsi="宋体" w:eastAsia="宋体" w:cs="宋体"/>
          <w:b/>
          <w:bCs/>
          <w:color w:val="auto"/>
          <w:kern w:val="2"/>
          <w:sz w:val="22"/>
          <w:szCs w:val="22"/>
          <w:highlight w:val="none"/>
        </w:rPr>
      </w:pPr>
      <w:r>
        <w:rPr>
          <w:rFonts w:hint="eastAsia" w:ascii="宋体" w:hAnsi="宋体" w:eastAsia="宋体" w:cs="宋体"/>
          <w:color w:val="auto"/>
          <w:sz w:val="24"/>
          <w:szCs w:val="24"/>
          <w:highlight w:val="none"/>
        </w:rPr>
        <w:t>依据本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规定享受扶持政策获得政府采购合同的，小微企业不得将合同分包给大中型企业，中型企业不得将合同分包给大型企业。</w:t>
      </w:r>
      <w:r>
        <w:rPr>
          <w:rFonts w:hint="eastAsia" w:ascii="宋体" w:hAnsi="宋体" w:eastAsia="宋体" w:cs="宋体"/>
          <w:b/>
          <w:bCs/>
          <w:color w:val="auto"/>
          <w:kern w:val="2"/>
          <w:sz w:val="22"/>
          <w:szCs w:val="22"/>
          <w:highlight w:val="none"/>
        </w:rPr>
        <w:br w:type="page"/>
      </w:r>
    </w:p>
    <w:p w14:paraId="4AF9520F">
      <w:pPr>
        <w:pStyle w:val="3"/>
        <w:spacing w:before="0" w:line="240" w:lineRule="atLeast"/>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6-2  </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Start w:id="682" w:name="_Toc30849"/>
      <w:bookmarkStart w:id="683" w:name="_Toc24860"/>
      <w:bookmarkStart w:id="684" w:name="_Toc15294"/>
      <w:bookmarkStart w:id="685" w:name="_Toc23068"/>
      <w:bookmarkStart w:id="686" w:name="_Toc732"/>
      <w:bookmarkStart w:id="687" w:name="_Toc515647825"/>
      <w:bookmarkStart w:id="688" w:name="_Toc13947"/>
      <w:bookmarkStart w:id="689" w:name="_Toc4244"/>
      <w:bookmarkStart w:id="690" w:name="_Toc19284"/>
      <w:bookmarkStart w:id="691" w:name="_Toc14454"/>
      <w:bookmarkStart w:id="692" w:name="_Toc3420"/>
      <w:bookmarkStart w:id="693" w:name="_Toc2621"/>
      <w:bookmarkStart w:id="694" w:name="_Toc32586"/>
      <w:bookmarkStart w:id="695" w:name="_Toc26931"/>
      <w:bookmarkStart w:id="696" w:name="OLE_LINK14"/>
      <w:bookmarkStart w:id="697" w:name="OLE_LINK13"/>
      <w:r>
        <w:rPr>
          <w:rFonts w:hint="eastAsia" w:ascii="宋体" w:hAnsi="宋体" w:eastAsia="宋体" w:cs="宋体"/>
          <w:b/>
          <w:bCs/>
          <w:color w:val="auto"/>
          <w:kern w:val="2"/>
          <w:sz w:val="24"/>
          <w:szCs w:val="24"/>
          <w:highlight w:val="none"/>
        </w:rPr>
        <w:t>残疾人福利性单位声明函</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bookmarkEnd w:id="696"/>
    <w:bookmarkEnd w:id="697"/>
    <w:p w14:paraId="4AE9AC28">
      <w:pPr>
        <w:spacing w:line="240" w:lineRule="atLeast"/>
        <w:ind w:left="1080" w:leftChars="257" w:hanging="540"/>
        <w:jc w:val="center"/>
        <w:rPr>
          <w:rFonts w:hint="eastAsia" w:ascii="宋体" w:hAnsi="宋体" w:eastAsia="宋体" w:cs="宋体"/>
          <w:color w:val="auto"/>
          <w:sz w:val="24"/>
          <w:szCs w:val="24"/>
          <w:highlight w:val="none"/>
        </w:rPr>
      </w:pPr>
    </w:p>
    <w:p w14:paraId="119EDEB2">
      <w:pPr>
        <w:spacing w:line="360" w:lineRule="auto"/>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，或者提供其他残疾人福利性单位制造的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（不包括使用非残疾人福利性单位注册商标的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w:t>
      </w:r>
    </w:p>
    <w:p w14:paraId="56DEAEB2">
      <w:pPr>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9DAA71F">
      <w:pPr>
        <w:spacing w:line="360" w:lineRule="auto"/>
        <w:ind w:left="1080" w:leftChars="257" w:hanging="540"/>
        <w:jc w:val="center"/>
        <w:rPr>
          <w:rFonts w:hint="eastAsia" w:ascii="宋体" w:hAnsi="宋体" w:eastAsia="宋体" w:cs="宋体"/>
          <w:color w:val="auto"/>
          <w:sz w:val="24"/>
          <w:szCs w:val="24"/>
          <w:highlight w:val="none"/>
        </w:rPr>
      </w:pPr>
    </w:p>
    <w:p w14:paraId="08058230">
      <w:pPr>
        <w:spacing w:line="360" w:lineRule="auto"/>
        <w:ind w:left="1080" w:leftChars="257" w:hanging="540"/>
        <w:jc w:val="center"/>
        <w:rPr>
          <w:rFonts w:hint="eastAsia" w:ascii="宋体" w:hAnsi="宋体" w:eastAsia="宋体" w:cs="宋体"/>
          <w:color w:val="auto"/>
          <w:sz w:val="24"/>
          <w:szCs w:val="24"/>
          <w:highlight w:val="none"/>
        </w:rPr>
      </w:pPr>
    </w:p>
    <w:p w14:paraId="1C2146C9">
      <w:pPr>
        <w:spacing w:line="360" w:lineRule="auto"/>
        <w:ind w:left="1080" w:leftChars="257" w:hanging="54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残疾人福利性单位名称（公章）：</w:t>
      </w:r>
      <w:r>
        <w:rPr>
          <w:rFonts w:hint="eastAsia" w:ascii="宋体" w:hAnsi="宋体" w:eastAsia="宋体" w:cs="宋体"/>
          <w:color w:val="auto"/>
          <w:sz w:val="24"/>
          <w:szCs w:val="24"/>
          <w:highlight w:val="none"/>
          <w:u w:val="single"/>
          <w:lang w:val="en-US" w:eastAsia="zh-CN"/>
        </w:rPr>
        <w:t xml:space="preserve">               </w:t>
      </w:r>
    </w:p>
    <w:p w14:paraId="5D413101">
      <w:pPr>
        <w:spacing w:line="360" w:lineRule="auto"/>
        <w:ind w:left="1080" w:leftChars="257" w:hanging="54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lang w:val="en-US" w:eastAsia="zh-CN"/>
        </w:rPr>
        <w:t xml:space="preserve">                </w:t>
      </w:r>
    </w:p>
    <w:p w14:paraId="3A35FBF7">
      <w:pPr>
        <w:spacing w:line="360" w:lineRule="auto"/>
        <w:ind w:left="1080" w:leftChars="257" w:hanging="540"/>
        <w:jc w:val="center"/>
        <w:rPr>
          <w:rFonts w:hint="eastAsia" w:ascii="宋体" w:hAnsi="宋体" w:eastAsia="宋体" w:cs="宋体"/>
          <w:color w:val="auto"/>
          <w:sz w:val="24"/>
          <w:szCs w:val="24"/>
          <w:highlight w:val="none"/>
        </w:rPr>
      </w:pPr>
    </w:p>
    <w:p w14:paraId="1AEE33EC">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0930800B">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76FE06A1">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253EE5B8">
      <w:pP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br w:type="page"/>
      </w:r>
    </w:p>
    <w:p w14:paraId="49A5777B">
      <w:pPr>
        <w:keepNext w:val="0"/>
        <w:keepLines w:val="0"/>
        <w:widowControl/>
        <w:suppressLineNumbers w:val="0"/>
        <w:jc w:val="left"/>
        <w:outlineLvl w:val="1"/>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6-3</w:t>
      </w:r>
      <w:r>
        <w:rPr>
          <w:rFonts w:hint="eastAsia" w:ascii="宋体" w:hAnsi="宋体" w:cs="宋体"/>
          <w:b/>
          <w:bCs/>
          <w:color w:val="000000"/>
          <w:kern w:val="0"/>
          <w:sz w:val="24"/>
          <w:szCs w:val="24"/>
          <w:highlight w:val="none"/>
          <w:lang w:val="en-US" w:eastAsia="zh-CN" w:bidi="ar"/>
        </w:rPr>
        <w:t xml:space="preserve"> </w:t>
      </w:r>
      <w:r>
        <w:rPr>
          <w:rFonts w:hint="eastAsia" w:ascii="宋体" w:hAnsi="宋体" w:eastAsia="宋体" w:cs="宋体"/>
          <w:b/>
          <w:bCs/>
          <w:color w:val="000000"/>
          <w:kern w:val="0"/>
          <w:sz w:val="24"/>
          <w:szCs w:val="24"/>
          <w:highlight w:val="none"/>
          <w:lang w:val="en-US" w:eastAsia="zh-CN" w:bidi="ar"/>
        </w:rPr>
        <w:t xml:space="preserve">监狱企业声明函 </w:t>
      </w:r>
    </w:p>
    <w:p w14:paraId="655CBE6B">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《监狱企业声明函》</w:t>
      </w:r>
    </w:p>
    <w:p w14:paraId="15F3C031">
      <w:pPr>
        <w:keepNext w:val="0"/>
        <w:keepLines w:val="0"/>
        <w:widowControl/>
        <w:suppressLineNumbers w:val="0"/>
        <w:ind w:firstLine="480" w:firstLineChars="200"/>
        <w:jc w:val="left"/>
        <w:rPr>
          <w:rFonts w:hint="eastAsia" w:ascii="宋体" w:hAnsi="宋体" w:eastAsia="宋体" w:cs="宋体"/>
          <w:color w:val="000000"/>
          <w:kern w:val="0"/>
          <w:sz w:val="24"/>
          <w:szCs w:val="24"/>
          <w:highlight w:val="none"/>
          <w:lang w:val="en-US" w:eastAsia="zh-CN" w:bidi="ar"/>
        </w:rPr>
      </w:pPr>
    </w:p>
    <w:p w14:paraId="65CA15D6">
      <w:pPr>
        <w:keepNext w:val="0"/>
        <w:keepLines w:val="0"/>
        <w:widowControl/>
        <w:suppressLineNumbers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本公司郑重声明，根据《财政部司法部关于政府采购支持监狱企业发展有关问题的通知》（财库〔2014〕68 号）的规定，本单位为符合条件的监狱企业福利性单位，本单位参加 </w:t>
      </w:r>
      <w:r>
        <w:rPr>
          <w:rFonts w:hint="eastAsia" w:ascii="宋体" w:hAnsi="宋体" w:eastAsia="宋体" w:cs="宋体"/>
          <w:color w:val="000000"/>
          <w:kern w:val="0"/>
          <w:sz w:val="24"/>
          <w:szCs w:val="24"/>
          <w:highlight w:val="none"/>
          <w:u w:val="single"/>
          <w:lang w:val="en-US" w:eastAsia="zh-CN" w:bidi="ar"/>
        </w:rPr>
        <w:t xml:space="preserve">（单位名称） </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u w:val="single"/>
          <w:lang w:val="en-US" w:eastAsia="zh-CN" w:bidi="ar"/>
        </w:rPr>
        <w:t xml:space="preserve"> （项目名称） </w:t>
      </w:r>
      <w:r>
        <w:rPr>
          <w:rFonts w:hint="eastAsia" w:ascii="宋体" w:hAnsi="宋体" w:eastAsia="宋体" w:cs="宋体"/>
          <w:color w:val="000000"/>
          <w:kern w:val="0"/>
          <w:sz w:val="24"/>
          <w:szCs w:val="24"/>
          <w:highlight w:val="none"/>
          <w:lang w:val="en-US" w:eastAsia="zh-CN" w:bidi="ar"/>
        </w:rPr>
        <w:t>采购活动，</w:t>
      </w:r>
      <w:r>
        <w:rPr>
          <w:rFonts w:hint="eastAsia" w:ascii="宋体" w:hAnsi="宋体" w:eastAsia="宋体" w:cs="宋体"/>
          <w:color w:val="000000"/>
          <w:kern w:val="0"/>
          <w:sz w:val="24"/>
          <w:szCs w:val="24"/>
          <w:highlight w:val="none"/>
          <w:u w:val="single"/>
          <w:lang w:val="en-US" w:eastAsia="zh-CN" w:bidi="ar"/>
        </w:rPr>
        <w:t>货物/施工/服务</w:t>
      </w:r>
      <w:r>
        <w:rPr>
          <w:rFonts w:hint="eastAsia" w:ascii="宋体" w:hAnsi="宋体" w:eastAsia="宋体" w:cs="宋体"/>
          <w:color w:val="000000"/>
          <w:kern w:val="0"/>
          <w:sz w:val="24"/>
          <w:szCs w:val="24"/>
          <w:highlight w:val="none"/>
          <w:lang w:val="en-US" w:eastAsia="zh-CN" w:bidi="ar"/>
        </w:rPr>
        <w:t xml:space="preserve">全部由符合政策要求的监狱企业承接。 </w:t>
      </w:r>
    </w:p>
    <w:p w14:paraId="2FF59D61">
      <w:pPr>
        <w:keepNext w:val="0"/>
        <w:keepLines w:val="0"/>
        <w:widowControl/>
        <w:suppressLineNumbers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相关监狱企业的具体情况如下： </w:t>
      </w:r>
    </w:p>
    <w:p w14:paraId="0D06E585">
      <w:pPr>
        <w:keepNext w:val="0"/>
        <w:keepLines w:val="0"/>
        <w:widowControl/>
        <w:suppressLineNumbers w:val="0"/>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（标的名称）</w:t>
      </w:r>
      <w:r>
        <w:rPr>
          <w:rFonts w:hint="eastAsia" w:ascii="宋体" w:hAnsi="宋体" w:eastAsia="宋体" w:cs="宋体"/>
          <w:color w:val="000000"/>
          <w:kern w:val="0"/>
          <w:sz w:val="24"/>
          <w:szCs w:val="24"/>
          <w:highlight w:val="none"/>
          <w:lang w:val="en-US" w:eastAsia="zh-CN" w:bidi="ar"/>
        </w:rPr>
        <w:t>，承接单位为</w:t>
      </w:r>
      <w:r>
        <w:rPr>
          <w:rFonts w:hint="eastAsia" w:ascii="宋体" w:hAnsi="宋体" w:eastAsia="宋体" w:cs="宋体"/>
          <w:color w:val="000000"/>
          <w:kern w:val="0"/>
          <w:sz w:val="24"/>
          <w:szCs w:val="24"/>
          <w:highlight w:val="none"/>
          <w:u w:val="single"/>
          <w:lang w:val="en-US" w:eastAsia="zh-CN" w:bidi="ar"/>
        </w:rPr>
        <w:t>（企业名称）</w:t>
      </w:r>
      <w:r>
        <w:rPr>
          <w:rFonts w:hint="eastAsia" w:ascii="宋体" w:hAnsi="宋体" w:eastAsia="宋体" w:cs="宋体"/>
          <w:color w:val="000000"/>
          <w:kern w:val="0"/>
          <w:sz w:val="24"/>
          <w:szCs w:val="24"/>
          <w:highlight w:val="none"/>
          <w:lang w:val="en-US" w:eastAsia="zh-CN" w:bidi="ar"/>
        </w:rPr>
        <w:t xml:space="preserve">，属于监狱企业； </w:t>
      </w:r>
    </w:p>
    <w:p w14:paraId="27E0503F">
      <w:pPr>
        <w:keepNext w:val="0"/>
        <w:keepLines w:val="0"/>
        <w:widowControl/>
        <w:suppressLineNumbers w:val="0"/>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（标的名称）</w:t>
      </w:r>
      <w:r>
        <w:rPr>
          <w:rFonts w:hint="eastAsia" w:ascii="宋体" w:hAnsi="宋体" w:eastAsia="宋体" w:cs="宋体"/>
          <w:color w:val="000000"/>
          <w:kern w:val="0"/>
          <w:sz w:val="24"/>
          <w:szCs w:val="24"/>
          <w:highlight w:val="none"/>
          <w:lang w:val="en-US" w:eastAsia="zh-CN" w:bidi="ar"/>
        </w:rPr>
        <w:t>，承接单位为</w:t>
      </w:r>
      <w:r>
        <w:rPr>
          <w:rFonts w:hint="eastAsia" w:ascii="宋体" w:hAnsi="宋体" w:eastAsia="宋体" w:cs="宋体"/>
          <w:color w:val="000000"/>
          <w:kern w:val="0"/>
          <w:sz w:val="24"/>
          <w:szCs w:val="24"/>
          <w:highlight w:val="none"/>
          <w:u w:val="single"/>
          <w:lang w:val="en-US" w:eastAsia="zh-CN" w:bidi="ar"/>
        </w:rPr>
        <w:t>（企业名称）</w:t>
      </w:r>
      <w:r>
        <w:rPr>
          <w:rFonts w:hint="eastAsia" w:ascii="宋体" w:hAnsi="宋体" w:eastAsia="宋体" w:cs="宋体"/>
          <w:color w:val="000000"/>
          <w:kern w:val="0"/>
          <w:sz w:val="24"/>
          <w:szCs w:val="24"/>
          <w:highlight w:val="none"/>
          <w:lang w:val="en-US" w:eastAsia="zh-CN" w:bidi="ar"/>
        </w:rPr>
        <w:t xml:space="preserve">，属于监狱企业。 </w:t>
      </w:r>
    </w:p>
    <w:p w14:paraId="756BF270">
      <w:pPr>
        <w:keepNext w:val="0"/>
        <w:keepLines w:val="0"/>
        <w:widowControl/>
        <w:suppressLineNumbers w:val="0"/>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 </w:t>
      </w:r>
    </w:p>
    <w:p w14:paraId="3938A535">
      <w:pPr>
        <w:keepNext w:val="0"/>
        <w:keepLines w:val="0"/>
        <w:widowControl/>
        <w:suppressLineNumbers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本单位对上述声明的真实性负责。如有虚假，依法承担相应责任。 </w:t>
      </w:r>
    </w:p>
    <w:p w14:paraId="28EC201E">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附：省级以上监狱管理局、戒毒管理局（含新疆生产建设兵团）出具的监狱企业证明文件。</w:t>
      </w:r>
    </w:p>
    <w:p w14:paraId="44AF4028">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cs="宋体"/>
          <w:color w:val="auto"/>
          <w:spacing w:val="11"/>
          <w:w w:val="95"/>
          <w:kern w:val="2"/>
          <w:sz w:val="24"/>
          <w:szCs w:val="24"/>
          <w:highlight w:val="none"/>
          <w:lang w:val="en-US" w:eastAsia="zh-CN" w:bidi="ar-SA"/>
        </w:rPr>
        <w:t>供应商</w:t>
      </w:r>
      <w:r>
        <w:rPr>
          <w:rFonts w:hint="eastAsia" w:ascii="宋体" w:hAnsi="宋体" w:eastAsia="宋体" w:cs="宋体"/>
          <w:color w:val="auto"/>
          <w:spacing w:val="11"/>
          <w:w w:val="95"/>
          <w:kern w:val="2"/>
          <w:sz w:val="24"/>
          <w:szCs w:val="24"/>
          <w:highlight w:val="none"/>
          <w:lang w:val="en-US" w:eastAsia="zh-CN" w:bidi="ar-SA"/>
        </w:rPr>
        <w:t>名称（盖章）：</w:t>
      </w:r>
      <w:r>
        <w:rPr>
          <w:rFonts w:hint="eastAsia" w:ascii="宋体" w:hAnsi="宋体" w:eastAsia="宋体" w:cs="宋体"/>
          <w:color w:val="auto"/>
          <w:spacing w:val="11"/>
          <w:w w:val="95"/>
          <w:kern w:val="2"/>
          <w:sz w:val="24"/>
          <w:szCs w:val="24"/>
          <w:highlight w:val="none"/>
          <w:u w:val="single"/>
          <w:lang w:val="en-US" w:eastAsia="zh-CN" w:bidi="ar-SA"/>
        </w:rPr>
        <w:t xml:space="preserve">                  </w:t>
      </w:r>
    </w:p>
    <w:p w14:paraId="2689A1BC">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日期：</w:t>
      </w:r>
      <w:r>
        <w:rPr>
          <w:rFonts w:hint="eastAsia" w:ascii="宋体" w:hAnsi="宋体" w:eastAsia="宋体" w:cs="宋体"/>
          <w:color w:val="auto"/>
          <w:spacing w:val="11"/>
          <w:w w:val="95"/>
          <w:kern w:val="2"/>
          <w:sz w:val="24"/>
          <w:szCs w:val="24"/>
          <w:highlight w:val="none"/>
          <w:u w:val="single"/>
          <w:lang w:val="en-US" w:eastAsia="zh-CN" w:bidi="ar-SA"/>
        </w:rPr>
        <w:t xml:space="preserve">                     </w:t>
      </w:r>
    </w:p>
    <w:p w14:paraId="59CB65B6">
      <w:pPr>
        <w:rPr>
          <w:rFonts w:hint="eastAsia" w:ascii="宋体" w:hAnsi="宋体" w:eastAsia="宋体" w:cs="宋体"/>
          <w:color w:val="auto"/>
          <w:highlight w:val="none"/>
          <w:lang w:val="en-US" w:eastAsia="zh-CN"/>
        </w:rPr>
      </w:pPr>
    </w:p>
    <w:p w14:paraId="5E479750">
      <w:pPr>
        <w:pStyle w:val="23"/>
        <w:rPr>
          <w:rFonts w:hint="eastAsia"/>
          <w:highlight w:val="none"/>
        </w:rPr>
      </w:pPr>
    </w:p>
    <w:p w14:paraId="249AA9A8">
      <w:pPr>
        <w:spacing w:line="240" w:lineRule="atLeast"/>
        <w:ind w:left="1080" w:leftChars="257" w:hanging="540"/>
        <w:jc w:val="both"/>
        <w:rPr>
          <w:rFonts w:hint="eastAsia" w:ascii="宋体" w:hAnsi="宋体" w:eastAsia="宋体" w:cs="宋体"/>
          <w:color w:val="auto"/>
          <w:sz w:val="24"/>
          <w:szCs w:val="24"/>
          <w:highlight w:val="none"/>
        </w:rPr>
      </w:pPr>
    </w:p>
    <w:p w14:paraId="40B2AE05">
      <w:pPr>
        <w:pStyle w:val="6"/>
        <w:rPr>
          <w:rFonts w:hint="eastAsia" w:ascii="宋体" w:hAnsi="宋体" w:eastAsia="宋体" w:cs="宋体"/>
          <w:color w:val="auto"/>
          <w:kern w:val="2"/>
          <w:highlight w:val="none"/>
        </w:rPr>
      </w:pPr>
    </w:p>
    <w:p w14:paraId="4BE2D5BF">
      <w:pPr>
        <w:spacing w:line="240" w:lineRule="atLeast"/>
        <w:ind w:left="1080" w:leftChars="257" w:hanging="540"/>
        <w:jc w:val="center"/>
        <w:rPr>
          <w:rFonts w:hint="eastAsia" w:ascii="宋体" w:hAnsi="宋体" w:eastAsia="宋体" w:cs="宋体"/>
          <w:color w:val="auto"/>
          <w:sz w:val="24"/>
          <w:szCs w:val="24"/>
          <w:highlight w:val="none"/>
        </w:rPr>
      </w:pPr>
    </w:p>
    <w:p w14:paraId="0B7A2191">
      <w:pPr>
        <w:pStyle w:val="23"/>
        <w:rPr>
          <w:rFonts w:hint="eastAsia"/>
          <w:highlight w:val="none"/>
        </w:rPr>
      </w:pPr>
    </w:p>
    <w:p w14:paraId="6B455510">
      <w:pPr>
        <w:rPr>
          <w:rFonts w:hint="eastAsia" w:ascii="宋体" w:hAnsi="宋体" w:eastAsia="宋体" w:cs="宋体"/>
          <w:b/>
          <w:bCs/>
          <w:color w:val="auto"/>
          <w:kern w:val="2"/>
          <w:sz w:val="24"/>
          <w:szCs w:val="24"/>
          <w:highlight w:val="none"/>
        </w:rPr>
      </w:pPr>
      <w:bookmarkStart w:id="698" w:name="_Toc22561"/>
      <w:bookmarkStart w:id="699" w:name="_Toc11868"/>
      <w:bookmarkStart w:id="700" w:name="_Toc5568"/>
      <w:bookmarkStart w:id="701" w:name="_Toc1185"/>
      <w:bookmarkStart w:id="702" w:name="_Toc26133"/>
      <w:bookmarkStart w:id="703" w:name="_Toc30795"/>
      <w:bookmarkStart w:id="704" w:name="_Toc5527"/>
      <w:bookmarkStart w:id="705" w:name="_Toc515647827"/>
      <w:bookmarkStart w:id="706" w:name="_Toc30946"/>
      <w:bookmarkStart w:id="707" w:name="_Toc28099"/>
      <w:bookmarkStart w:id="708" w:name="_Toc19223"/>
      <w:bookmarkStart w:id="709" w:name="_Toc2304"/>
      <w:bookmarkStart w:id="710" w:name="_Toc22378"/>
      <w:bookmarkStart w:id="711" w:name="_Toc6004"/>
      <w:bookmarkStart w:id="712" w:name="_Toc5813"/>
      <w:bookmarkStart w:id="713" w:name="_Toc6009"/>
      <w:r>
        <w:rPr>
          <w:rFonts w:hint="eastAsia" w:ascii="宋体" w:hAnsi="宋体" w:eastAsia="宋体" w:cs="宋体"/>
          <w:b/>
          <w:bCs/>
          <w:color w:val="auto"/>
          <w:kern w:val="2"/>
          <w:sz w:val="24"/>
          <w:szCs w:val="24"/>
          <w:highlight w:val="none"/>
        </w:rPr>
        <w:br w:type="page"/>
      </w:r>
    </w:p>
    <w:p w14:paraId="7D1AA8D0">
      <w:pPr>
        <w:pStyle w:val="3"/>
        <w:spacing w:before="0" w:line="240" w:lineRule="atLeas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7</w:t>
      </w: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宋体"/>
          <w:b/>
          <w:bCs/>
          <w:color w:val="auto"/>
          <w:kern w:val="2"/>
          <w:sz w:val="24"/>
          <w:szCs w:val="24"/>
          <w:highlight w:val="none"/>
        </w:rPr>
        <w:t>供应商关联单位的说明</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0AF1D9A0">
      <w:pPr>
        <w:pStyle w:val="6"/>
        <w:jc w:val="center"/>
        <w:rPr>
          <w:rFonts w:hint="eastAsia" w:ascii="宋体" w:hAnsi="宋体" w:eastAsia="宋体" w:cs="宋体"/>
          <w:color w:val="auto"/>
          <w:kern w:val="2"/>
          <w:highlight w:val="none"/>
        </w:rPr>
      </w:pPr>
    </w:p>
    <w:p w14:paraId="7352F7C6">
      <w:pPr>
        <w:pStyle w:val="6"/>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说明：供应商应当如实披露与本单位存在下列关联关系的单位名称：</w:t>
      </w:r>
    </w:p>
    <w:p w14:paraId="21F52F36">
      <w:pPr>
        <w:pStyle w:val="6"/>
        <w:ind w:firstLine="960" w:firstLineChars="400"/>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（1）与供应商单位负责人为同一人的其他单位；</w:t>
      </w:r>
    </w:p>
    <w:p w14:paraId="13406B57">
      <w:pPr>
        <w:pStyle w:val="6"/>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    （2）与供应商存在直接控股、管理关系的其他单位。</w:t>
      </w:r>
    </w:p>
    <w:p w14:paraId="5054DAF4">
      <w:pPr>
        <w:pStyle w:val="6"/>
        <w:ind w:firstLineChars="200"/>
        <w:rPr>
          <w:rFonts w:hint="eastAsia" w:ascii="宋体" w:hAnsi="宋体" w:eastAsia="宋体" w:cs="宋体"/>
          <w:color w:val="auto"/>
          <w:kern w:val="2"/>
          <w:sz w:val="21"/>
          <w:szCs w:val="21"/>
          <w:highlight w:val="none"/>
          <w:lang w:val="en-US" w:eastAsia="zh-CN" w:bidi="ar-SA"/>
        </w:rPr>
      </w:pPr>
    </w:p>
    <w:p w14:paraId="67EC2B4B">
      <w:pPr>
        <w:pStyle w:val="6"/>
        <w:rPr>
          <w:rFonts w:hint="eastAsia" w:ascii="宋体" w:hAnsi="宋体" w:eastAsia="宋体" w:cs="宋体"/>
          <w:color w:val="auto"/>
          <w:kern w:val="2"/>
          <w:sz w:val="21"/>
          <w:szCs w:val="21"/>
          <w:highlight w:val="none"/>
          <w:lang w:val="en-US" w:eastAsia="zh-CN" w:bidi="ar-SA"/>
        </w:rPr>
      </w:pPr>
    </w:p>
    <w:p w14:paraId="38DBF825">
      <w:pPr>
        <w:pStyle w:val="6"/>
        <w:rPr>
          <w:rFonts w:hint="eastAsia" w:ascii="宋体" w:hAnsi="宋体" w:eastAsia="宋体" w:cs="宋体"/>
          <w:color w:val="auto"/>
          <w:kern w:val="2"/>
          <w:sz w:val="21"/>
          <w:szCs w:val="21"/>
          <w:highlight w:val="none"/>
          <w:lang w:val="en-US" w:eastAsia="zh-CN" w:bidi="ar-SA"/>
        </w:rPr>
      </w:pPr>
    </w:p>
    <w:p w14:paraId="63FE5E9E">
      <w:pPr>
        <w:pStyle w:val="6"/>
        <w:rPr>
          <w:rFonts w:hint="eastAsia" w:ascii="宋体" w:hAnsi="宋体" w:eastAsia="宋体" w:cs="宋体"/>
          <w:color w:val="auto"/>
          <w:kern w:val="2"/>
          <w:sz w:val="21"/>
          <w:szCs w:val="21"/>
          <w:highlight w:val="none"/>
          <w:lang w:val="en-US" w:eastAsia="zh-CN" w:bidi="ar-SA"/>
        </w:rPr>
      </w:pPr>
    </w:p>
    <w:p w14:paraId="50C4DD52">
      <w:pPr>
        <w:spacing w:before="0" w:line="240" w:lineRule="atLeast"/>
        <w:ind w:left="1080" w:leftChars="257" w:hanging="540"/>
        <w:jc w:val="left"/>
        <w:outlineLvl w:val="9"/>
        <w:rPr>
          <w:rFonts w:hint="eastAsia" w:ascii="宋体" w:hAnsi="宋体" w:eastAsia="宋体" w:cs="宋体"/>
          <w:b/>
          <w:bCs/>
          <w:color w:val="auto"/>
          <w:kern w:val="2"/>
          <w:sz w:val="24"/>
          <w:szCs w:val="24"/>
          <w:highlight w:val="none"/>
          <w:lang w:val="en-US" w:eastAsia="zh-CN"/>
        </w:rPr>
      </w:pPr>
    </w:p>
    <w:p w14:paraId="78D844AC">
      <w:pPr>
        <w:pStyle w:val="3"/>
        <w:spacing w:before="0" w:line="240" w:lineRule="atLeast"/>
        <w:jc w:val="left"/>
        <w:rPr>
          <w:rFonts w:hint="eastAsia" w:ascii="宋体" w:hAnsi="宋体" w:eastAsia="宋体" w:cs="宋体"/>
          <w:b/>
          <w:bCs/>
          <w:color w:val="auto"/>
          <w:kern w:val="2"/>
          <w:sz w:val="24"/>
          <w:szCs w:val="24"/>
          <w:highlight w:val="none"/>
          <w:lang w:val="en-US" w:eastAsia="zh-CN"/>
        </w:rPr>
      </w:pPr>
      <w:bookmarkStart w:id="714" w:name="_Toc29367"/>
      <w:bookmarkStart w:id="715" w:name="_Toc10352"/>
      <w:bookmarkStart w:id="716" w:name="_Toc7414"/>
      <w:bookmarkStart w:id="717" w:name="_Toc515647828"/>
      <w:bookmarkStart w:id="718" w:name="_Toc17333"/>
      <w:bookmarkStart w:id="719" w:name="_Toc17843"/>
      <w:bookmarkStart w:id="720" w:name="_Toc12486"/>
      <w:bookmarkStart w:id="721" w:name="_Toc31226"/>
      <w:bookmarkStart w:id="722" w:name="_Toc15535"/>
      <w:bookmarkStart w:id="723" w:name="_Toc6932"/>
      <w:bookmarkStart w:id="724" w:name="_Toc23897"/>
      <w:bookmarkStart w:id="725" w:name="_Toc25126"/>
      <w:bookmarkStart w:id="726" w:name="_Toc8658"/>
      <w:bookmarkStart w:id="727" w:name="_Toc7966"/>
      <w:bookmarkStart w:id="728" w:name="_Toc20015"/>
      <w:bookmarkStart w:id="729" w:name="_Toc5115"/>
      <w:bookmarkStart w:id="730" w:name="_Toc8903"/>
      <w:r>
        <w:rPr>
          <w:rFonts w:hint="eastAsia" w:ascii="宋体" w:hAnsi="宋体" w:eastAsia="宋体" w:cs="宋体"/>
          <w:b/>
          <w:bCs/>
          <w:color w:val="auto"/>
          <w:kern w:val="2"/>
          <w:sz w:val="24"/>
          <w:szCs w:val="24"/>
          <w:highlight w:val="none"/>
          <w:lang w:val="en-US" w:eastAsia="zh-CN"/>
        </w:rPr>
        <w:t>8</w:t>
      </w:r>
      <w:bookmarkEnd w:id="714"/>
      <w:bookmarkEnd w:id="715"/>
      <w:bookmarkEnd w:id="716"/>
      <w:bookmarkEnd w:id="717"/>
      <w:bookmarkEnd w:id="718"/>
      <w:bookmarkStart w:id="731" w:name="_Toc27058"/>
      <w:r>
        <w:rPr>
          <w:rFonts w:hint="eastAsia" w:ascii="宋体" w:hAnsi="宋体" w:eastAsia="宋体" w:cs="宋体"/>
          <w:b/>
          <w:bCs/>
          <w:color w:val="auto"/>
          <w:kern w:val="2"/>
          <w:sz w:val="24"/>
          <w:szCs w:val="24"/>
          <w:highlight w:val="none"/>
          <w:lang w:val="en-US" w:eastAsia="zh-CN"/>
        </w:rPr>
        <w:t>、供应商可提供有利于投标的其他资格证明材料</w:t>
      </w:r>
      <w:bookmarkEnd w:id="719"/>
      <w:bookmarkEnd w:id="720"/>
      <w:bookmarkEnd w:id="721"/>
      <w:bookmarkEnd w:id="722"/>
      <w:bookmarkEnd w:id="723"/>
      <w:bookmarkEnd w:id="724"/>
      <w:bookmarkEnd w:id="725"/>
      <w:bookmarkEnd w:id="726"/>
      <w:bookmarkEnd w:id="727"/>
      <w:bookmarkEnd w:id="728"/>
      <w:bookmarkEnd w:id="729"/>
      <w:bookmarkEnd w:id="730"/>
      <w:bookmarkEnd w:id="731"/>
    </w:p>
    <w:p w14:paraId="0F82EB68">
      <w:pPr>
        <w:spacing w:line="240" w:lineRule="atLeast"/>
        <w:jc w:val="left"/>
        <w:rPr>
          <w:rFonts w:hint="eastAsia" w:ascii="宋体" w:hAnsi="宋体" w:eastAsia="宋体" w:cs="宋体"/>
          <w:color w:val="auto"/>
          <w:sz w:val="24"/>
          <w:szCs w:val="24"/>
          <w:highlight w:val="none"/>
        </w:rPr>
      </w:pPr>
    </w:p>
    <w:p w14:paraId="7640DBB3">
      <w:pPr>
        <w:pStyle w:val="6"/>
        <w:rPr>
          <w:rFonts w:hint="eastAsia" w:ascii="宋体" w:hAnsi="宋体" w:eastAsia="宋体" w:cs="宋体"/>
          <w:color w:val="auto"/>
          <w:highlight w:val="none"/>
        </w:rPr>
      </w:pPr>
    </w:p>
    <w:p w14:paraId="7DEE4159">
      <w:pPr>
        <w:pStyle w:val="32"/>
        <w:rPr>
          <w:rFonts w:hint="eastAsia" w:ascii="宋体" w:hAnsi="宋体" w:eastAsia="宋体" w:cs="宋体"/>
          <w:color w:val="auto"/>
          <w:highlight w:val="none"/>
        </w:rPr>
      </w:pPr>
    </w:p>
    <w:p w14:paraId="5442FB57">
      <w:pPr>
        <w:pStyle w:val="32"/>
        <w:rPr>
          <w:rFonts w:hint="eastAsia" w:ascii="宋体" w:hAnsi="宋体" w:eastAsia="宋体" w:cs="宋体"/>
          <w:color w:val="auto"/>
          <w:highlight w:val="none"/>
        </w:rPr>
      </w:pPr>
    </w:p>
    <w:p w14:paraId="4D561D9D">
      <w:pPr>
        <w:pStyle w:val="32"/>
        <w:rPr>
          <w:rFonts w:hint="eastAsia" w:ascii="宋体" w:hAnsi="宋体" w:eastAsia="宋体" w:cs="宋体"/>
          <w:color w:val="auto"/>
          <w:highlight w:val="none"/>
        </w:rPr>
      </w:pPr>
    </w:p>
    <w:p w14:paraId="3BDD63FB">
      <w:pPr>
        <w:pStyle w:val="32"/>
        <w:rPr>
          <w:rFonts w:hint="eastAsia" w:ascii="宋体" w:hAnsi="宋体" w:eastAsia="宋体" w:cs="宋体"/>
          <w:color w:val="auto"/>
          <w:highlight w:val="none"/>
        </w:rPr>
      </w:pPr>
    </w:p>
    <w:p w14:paraId="56BF93E2">
      <w:pPr>
        <w:pStyle w:val="32"/>
        <w:rPr>
          <w:rFonts w:hint="eastAsia" w:ascii="宋体" w:hAnsi="宋体" w:eastAsia="宋体" w:cs="宋体"/>
          <w:color w:val="auto"/>
          <w:highlight w:val="none"/>
        </w:rPr>
      </w:pPr>
    </w:p>
    <w:p w14:paraId="7C7044A1">
      <w:pPr>
        <w:pStyle w:val="32"/>
        <w:rPr>
          <w:rFonts w:hint="eastAsia" w:ascii="宋体" w:hAnsi="宋体" w:eastAsia="宋体" w:cs="宋体"/>
          <w:color w:val="auto"/>
          <w:highlight w:val="none"/>
        </w:rPr>
      </w:pPr>
    </w:p>
    <w:p w14:paraId="65CC12F8">
      <w:pPr>
        <w:pStyle w:val="32"/>
        <w:rPr>
          <w:rFonts w:hint="eastAsia" w:ascii="宋体" w:hAnsi="宋体" w:eastAsia="宋体" w:cs="宋体"/>
          <w:color w:val="auto"/>
          <w:highlight w:val="none"/>
        </w:rPr>
      </w:pPr>
    </w:p>
    <w:p w14:paraId="0F2703B2">
      <w:pPr>
        <w:pStyle w:val="32"/>
        <w:rPr>
          <w:rFonts w:hint="eastAsia" w:ascii="宋体" w:hAnsi="宋体" w:eastAsia="宋体" w:cs="宋体"/>
          <w:color w:val="auto"/>
          <w:highlight w:val="none"/>
        </w:rPr>
      </w:pPr>
    </w:p>
    <w:p w14:paraId="1D14C165">
      <w:pPr>
        <w:pStyle w:val="32"/>
        <w:rPr>
          <w:rFonts w:hint="eastAsia" w:ascii="宋体" w:hAnsi="宋体" w:eastAsia="宋体" w:cs="宋体"/>
          <w:color w:val="auto"/>
          <w:highlight w:val="none"/>
        </w:rPr>
      </w:pPr>
    </w:p>
    <w:p w14:paraId="11F607CF">
      <w:pPr>
        <w:pStyle w:val="32"/>
        <w:rPr>
          <w:rFonts w:hint="eastAsia" w:ascii="宋体" w:hAnsi="宋体" w:eastAsia="宋体" w:cs="宋体"/>
          <w:color w:val="auto"/>
          <w:highlight w:val="none"/>
        </w:rPr>
      </w:pPr>
    </w:p>
    <w:p w14:paraId="34DFD4F8">
      <w:pPr>
        <w:pStyle w:val="32"/>
        <w:rPr>
          <w:rFonts w:hint="eastAsia" w:ascii="宋体" w:hAnsi="宋体" w:eastAsia="宋体" w:cs="宋体"/>
          <w:color w:val="auto"/>
          <w:highlight w:val="none"/>
        </w:rPr>
      </w:pPr>
    </w:p>
    <w:p w14:paraId="4A0ED790">
      <w:pPr>
        <w:pStyle w:val="32"/>
        <w:rPr>
          <w:rFonts w:hint="eastAsia" w:ascii="宋体" w:hAnsi="宋体" w:eastAsia="宋体" w:cs="宋体"/>
          <w:color w:val="auto"/>
          <w:highlight w:val="none"/>
        </w:rPr>
      </w:pPr>
    </w:p>
    <w:p w14:paraId="231A91D1">
      <w:pPr>
        <w:pStyle w:val="32"/>
        <w:rPr>
          <w:rFonts w:hint="eastAsia" w:ascii="宋体" w:hAnsi="宋体" w:eastAsia="宋体" w:cs="宋体"/>
          <w:color w:val="auto"/>
          <w:highlight w:val="none"/>
        </w:rPr>
      </w:pPr>
    </w:p>
    <w:p w14:paraId="6D60C6FE">
      <w:pPr>
        <w:pStyle w:val="32"/>
        <w:rPr>
          <w:rFonts w:hint="eastAsia" w:ascii="宋体" w:hAnsi="宋体" w:eastAsia="宋体" w:cs="宋体"/>
          <w:color w:val="auto"/>
          <w:highlight w:val="none"/>
        </w:rPr>
      </w:pPr>
    </w:p>
    <w:p w14:paraId="572B7EEF">
      <w:pPr>
        <w:rPr>
          <w:rFonts w:hint="eastAsia" w:ascii="宋体" w:hAnsi="宋体" w:eastAsia="宋体" w:cs="宋体"/>
          <w:b/>
          <w:color w:val="auto"/>
          <w:kern w:val="0"/>
          <w:sz w:val="24"/>
          <w:szCs w:val="20"/>
          <w:highlight w:val="none"/>
        </w:rPr>
      </w:pPr>
      <w:r>
        <w:rPr>
          <w:rFonts w:hint="eastAsia" w:ascii="宋体" w:hAnsi="宋体" w:eastAsia="宋体" w:cs="宋体"/>
          <w:color w:val="auto"/>
          <w:highlight w:val="none"/>
        </w:rPr>
        <w:br w:type="page"/>
      </w:r>
      <w:bookmarkStart w:id="732" w:name="_Toc17701"/>
      <w:bookmarkStart w:id="733" w:name="_Toc5533"/>
      <w:bookmarkStart w:id="734" w:name="_Toc25807"/>
      <w:bookmarkStart w:id="735" w:name="_Toc19009"/>
      <w:bookmarkStart w:id="736" w:name="_Toc16684"/>
      <w:bookmarkStart w:id="737" w:name="_Toc23424"/>
      <w:bookmarkStart w:id="738" w:name="_Toc16628"/>
      <w:bookmarkStart w:id="739" w:name="_Toc31381"/>
      <w:bookmarkStart w:id="740" w:name="_Toc2969"/>
      <w:bookmarkStart w:id="741" w:name="_Toc17947"/>
      <w:r>
        <w:rPr>
          <w:rFonts w:hint="eastAsia" w:ascii="宋体" w:hAnsi="宋体" w:eastAsia="宋体" w:cs="宋体"/>
          <w:b/>
          <w:color w:val="auto"/>
          <w:kern w:val="0"/>
          <w:sz w:val="24"/>
          <w:szCs w:val="20"/>
          <w:highlight w:val="none"/>
          <w:lang w:val="en-US" w:eastAsia="zh-CN"/>
        </w:rPr>
        <w:t>9、</w:t>
      </w:r>
      <w:r>
        <w:rPr>
          <w:rFonts w:hint="eastAsia" w:ascii="宋体" w:hAnsi="宋体" w:eastAsia="宋体" w:cs="宋体"/>
          <w:b/>
          <w:color w:val="auto"/>
          <w:kern w:val="0"/>
          <w:sz w:val="24"/>
          <w:szCs w:val="20"/>
          <w:highlight w:val="none"/>
          <w:lang w:eastAsia="zh-CN"/>
        </w:rPr>
        <w:t>响应文件</w:t>
      </w:r>
      <w:r>
        <w:rPr>
          <w:rFonts w:hint="eastAsia" w:ascii="宋体" w:hAnsi="宋体" w:eastAsia="宋体" w:cs="宋体"/>
          <w:b/>
          <w:color w:val="auto"/>
          <w:kern w:val="0"/>
          <w:sz w:val="24"/>
          <w:szCs w:val="20"/>
          <w:highlight w:val="none"/>
        </w:rPr>
        <w:t>格式范本</w:t>
      </w:r>
      <w:bookmarkEnd w:id="732"/>
      <w:bookmarkEnd w:id="733"/>
      <w:bookmarkEnd w:id="734"/>
      <w:bookmarkEnd w:id="735"/>
      <w:bookmarkEnd w:id="736"/>
      <w:bookmarkEnd w:id="737"/>
      <w:bookmarkEnd w:id="738"/>
      <w:bookmarkEnd w:id="739"/>
      <w:bookmarkEnd w:id="740"/>
      <w:bookmarkEnd w:id="741"/>
    </w:p>
    <w:tbl>
      <w:tblPr>
        <w:tblStyle w:val="24"/>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520"/>
      </w:tblGrid>
      <w:tr w14:paraId="4F7908A4">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335" w:hRule="atLeast"/>
        </w:trPr>
        <w:tc>
          <w:tcPr>
            <w:tcW w:w="9520" w:type="dxa"/>
            <w:shd w:val="clear" w:color="auto" w:fill="FCFEEA"/>
          </w:tcPr>
          <w:p w14:paraId="70616353">
            <w:pPr>
              <w:pStyle w:val="9"/>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（正本</w:t>
            </w:r>
            <w:r>
              <w:rPr>
                <w:rFonts w:hint="eastAsia" w:cs="宋体"/>
                <w:b/>
                <w:bCs/>
                <w:color w:val="auto"/>
                <w:sz w:val="28"/>
                <w:szCs w:val="28"/>
                <w:highlight w:val="none"/>
                <w:lang w:val="en-US" w:eastAsia="zh-CN"/>
              </w:rPr>
              <w:t>/</w:t>
            </w:r>
            <w:r>
              <w:rPr>
                <w:rFonts w:hint="eastAsia" w:ascii="宋体" w:hAnsi="宋体" w:eastAsia="宋体" w:cs="宋体"/>
                <w:b/>
                <w:bCs/>
                <w:color w:val="auto"/>
                <w:sz w:val="28"/>
                <w:szCs w:val="28"/>
                <w:highlight w:val="none"/>
              </w:rPr>
              <w:t>副本）</w:t>
            </w:r>
          </w:p>
          <w:p w14:paraId="495D64A5">
            <w:pPr>
              <w:pStyle w:val="9"/>
              <w:ind w:firstLine="4216" w:firstLineChars="1500"/>
              <w:rPr>
                <w:rFonts w:hint="eastAsia" w:ascii="宋体" w:hAnsi="宋体" w:eastAsia="宋体" w:cs="宋体"/>
                <w:b/>
                <w:bCs/>
                <w:color w:val="auto"/>
                <w:sz w:val="28"/>
                <w:szCs w:val="28"/>
                <w:highlight w:val="none"/>
              </w:rPr>
            </w:pPr>
          </w:p>
          <w:p w14:paraId="3A5153AE">
            <w:pPr>
              <w:pStyle w:val="9"/>
              <w:ind w:firstLine="4216" w:firstLineChars="1500"/>
              <w:rPr>
                <w:rFonts w:hint="eastAsia" w:ascii="宋体" w:hAnsi="宋体" w:eastAsia="宋体" w:cs="宋体"/>
                <w:b/>
                <w:bCs/>
                <w:color w:val="auto"/>
                <w:sz w:val="28"/>
                <w:szCs w:val="28"/>
                <w:highlight w:val="none"/>
              </w:rPr>
            </w:pPr>
          </w:p>
          <w:p w14:paraId="4AC5D4D3">
            <w:pPr>
              <w:pStyle w:val="9"/>
              <w:rPr>
                <w:rFonts w:hint="eastAsia" w:ascii="宋体" w:hAnsi="宋体" w:eastAsia="宋体" w:cs="宋体"/>
                <w:b/>
                <w:bCs/>
                <w:color w:val="auto"/>
                <w:sz w:val="28"/>
                <w:szCs w:val="28"/>
                <w:highlight w:val="none"/>
              </w:rPr>
            </w:pPr>
          </w:p>
          <w:p w14:paraId="584780DA">
            <w:pPr>
              <w:pStyle w:val="9"/>
              <w:ind w:firstLine="1897" w:firstLineChars="900"/>
              <w:rPr>
                <w:rFonts w:hint="eastAsia" w:ascii="宋体" w:hAnsi="宋体" w:eastAsia="宋体" w:cs="宋体"/>
                <w:b/>
                <w:bCs/>
                <w:color w:val="auto"/>
                <w:sz w:val="28"/>
                <w:szCs w:val="28"/>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8"/>
                <w:szCs w:val="28"/>
                <w:highlight w:val="none"/>
              </w:rPr>
              <w:t xml:space="preserve">   项目</w:t>
            </w:r>
          </w:p>
          <w:p w14:paraId="4E184426">
            <w:pPr>
              <w:pStyle w:val="9"/>
              <w:jc w:val="center"/>
              <w:rPr>
                <w:rFonts w:hint="eastAsia" w:ascii="宋体" w:hAnsi="宋体" w:eastAsia="宋体" w:cs="宋体"/>
                <w:b/>
                <w:bCs/>
                <w:color w:val="auto"/>
                <w:sz w:val="21"/>
                <w:szCs w:val="21"/>
                <w:highlight w:val="none"/>
              </w:rPr>
            </w:pPr>
          </w:p>
          <w:p w14:paraId="71E86AB3">
            <w:pPr>
              <w:pStyle w:val="9"/>
              <w:ind w:firstLine="3162" w:firstLineChars="15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编号＊＊＊＊＊＊   包号＊＊＊＊＊</w:t>
            </w:r>
          </w:p>
          <w:p w14:paraId="3C615C5B">
            <w:pPr>
              <w:pStyle w:val="9"/>
              <w:jc w:val="center"/>
              <w:rPr>
                <w:rFonts w:hint="eastAsia" w:ascii="宋体" w:hAnsi="宋体" w:eastAsia="宋体" w:cs="宋体"/>
                <w:b/>
                <w:bCs/>
                <w:color w:val="auto"/>
                <w:sz w:val="48"/>
                <w:highlight w:val="none"/>
              </w:rPr>
            </w:pPr>
          </w:p>
          <w:p w14:paraId="7B43C740">
            <w:pPr>
              <w:pStyle w:val="9"/>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lang w:eastAsia="zh-CN"/>
              </w:rPr>
              <w:t>响</w:t>
            </w:r>
            <w:r>
              <w:rPr>
                <w:rFonts w:hint="eastAsia" w:ascii="宋体" w:hAnsi="宋体" w:eastAsia="宋体" w:cs="宋体"/>
                <w:b/>
                <w:bCs/>
                <w:color w:val="auto"/>
                <w:sz w:val="48"/>
                <w:highlight w:val="none"/>
                <w:lang w:val="en-US" w:eastAsia="zh-CN"/>
              </w:rPr>
              <w:t xml:space="preserve"> </w:t>
            </w:r>
            <w:r>
              <w:rPr>
                <w:rFonts w:hint="eastAsia" w:ascii="宋体" w:hAnsi="宋体" w:eastAsia="宋体" w:cs="宋体"/>
                <w:b/>
                <w:bCs/>
                <w:color w:val="auto"/>
                <w:sz w:val="48"/>
                <w:highlight w:val="none"/>
                <w:lang w:eastAsia="zh-CN"/>
              </w:rPr>
              <w:t>应</w:t>
            </w:r>
            <w:r>
              <w:rPr>
                <w:rFonts w:hint="eastAsia" w:ascii="宋体" w:hAnsi="宋体" w:eastAsia="宋体" w:cs="宋体"/>
                <w:b/>
                <w:bCs/>
                <w:color w:val="auto"/>
                <w:sz w:val="48"/>
                <w:highlight w:val="none"/>
              </w:rPr>
              <w:t xml:space="preserve"> 文 件</w:t>
            </w:r>
          </w:p>
          <w:p w14:paraId="5A011712">
            <w:pPr>
              <w:jc w:val="center"/>
              <w:rPr>
                <w:rFonts w:hint="eastAsia" w:ascii="宋体" w:hAnsi="宋体" w:eastAsia="宋体" w:cs="宋体"/>
                <w:b/>
                <w:color w:val="auto"/>
                <w:sz w:val="32"/>
                <w:highlight w:val="none"/>
              </w:rPr>
            </w:pPr>
          </w:p>
          <w:p w14:paraId="1A3F135C">
            <w:pPr>
              <w:pStyle w:val="6"/>
              <w:rPr>
                <w:rFonts w:hint="eastAsia" w:ascii="宋体" w:hAnsi="宋体" w:eastAsia="宋体" w:cs="宋体"/>
                <w:b/>
                <w:color w:val="auto"/>
                <w:sz w:val="32"/>
                <w:highlight w:val="none"/>
              </w:rPr>
            </w:pPr>
          </w:p>
          <w:p w14:paraId="58259B9A">
            <w:pPr>
              <w:pStyle w:val="6"/>
              <w:rPr>
                <w:rFonts w:hint="eastAsia" w:ascii="宋体" w:hAnsi="宋体" w:eastAsia="宋体" w:cs="宋体"/>
                <w:b/>
                <w:color w:val="auto"/>
                <w:sz w:val="32"/>
                <w:highlight w:val="none"/>
              </w:rPr>
            </w:pPr>
          </w:p>
          <w:p w14:paraId="0D97DD20">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14:paraId="29108CCC">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3F244831">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14:paraId="09C82D0C">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p>
          <w:p w14:paraId="10881CD7">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5566EDC9">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    址  ： </w:t>
            </w:r>
            <w:r>
              <w:rPr>
                <w:rFonts w:hint="eastAsia" w:ascii="宋体" w:hAnsi="宋体" w:eastAsia="宋体" w:cs="宋体"/>
                <w:color w:val="auto"/>
                <w:szCs w:val="21"/>
                <w:highlight w:val="none"/>
                <w:u w:val="single"/>
              </w:rPr>
              <w:t xml:space="preserve">                                    </w:t>
            </w:r>
          </w:p>
          <w:p w14:paraId="7CDEF58C">
            <w:pPr>
              <w:spacing w:line="360" w:lineRule="auto"/>
              <w:ind w:left="176" w:leftChars="84" w:firstLine="960" w:firstLineChars="400"/>
              <w:rPr>
                <w:rFonts w:hint="eastAsia" w:ascii="宋体" w:hAnsi="宋体" w:eastAsia="宋体" w:cs="宋体"/>
                <w:color w:val="auto"/>
                <w:sz w:val="24"/>
                <w:highlight w:val="none"/>
              </w:rPr>
            </w:pPr>
          </w:p>
          <w:p w14:paraId="16B24A90">
            <w:pPr>
              <w:jc w:val="center"/>
              <w:rPr>
                <w:rFonts w:hint="eastAsia" w:ascii="宋体" w:hAnsi="宋体" w:eastAsia="宋体" w:cs="宋体"/>
                <w:b/>
                <w:bCs/>
                <w:color w:val="auto"/>
                <w:highlight w:val="none"/>
              </w:rPr>
            </w:pPr>
          </w:p>
          <w:p w14:paraId="44E27DBE">
            <w:pPr>
              <w:jc w:val="center"/>
              <w:rPr>
                <w:rFonts w:hint="eastAsia" w:ascii="宋体" w:hAnsi="宋体" w:eastAsia="宋体" w:cs="宋体"/>
                <w:b/>
                <w:bCs/>
                <w:color w:val="auto"/>
                <w:highlight w:val="none"/>
              </w:rPr>
            </w:pPr>
          </w:p>
          <w:p w14:paraId="466F8BC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注：   在20</w:t>
            </w:r>
            <w:r>
              <w:rPr>
                <w:rFonts w:hint="eastAsia" w:ascii="宋体" w:hAnsi="宋体" w:cs="宋体"/>
                <w:b/>
                <w:bCs/>
                <w:color w:val="auto"/>
                <w:highlight w:val="none"/>
                <w:lang w:val="en-US" w:eastAsia="zh-CN"/>
              </w:rPr>
              <w:t>**</w:t>
            </w:r>
            <w:r>
              <w:rPr>
                <w:rFonts w:hint="eastAsia" w:ascii="宋体" w:hAnsi="宋体" w:eastAsia="宋体" w:cs="宋体"/>
                <w:b/>
                <w:bCs/>
                <w:color w:val="auto"/>
                <w:highlight w:val="none"/>
              </w:rPr>
              <w:t>年</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月</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 xml:space="preserve">日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午</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lang w:eastAsia="zh-CN"/>
              </w:rPr>
              <w:t>点</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lang w:eastAsia="zh-CN"/>
              </w:rPr>
              <w:t>分</w:t>
            </w:r>
            <w:r>
              <w:rPr>
                <w:rFonts w:hint="eastAsia" w:ascii="宋体" w:hAnsi="宋体" w:eastAsia="宋体" w:cs="宋体"/>
                <w:b/>
                <w:bCs/>
                <w:color w:val="auto"/>
                <w:highlight w:val="none"/>
              </w:rPr>
              <w:t>之前不得启封</w:t>
            </w:r>
          </w:p>
          <w:p w14:paraId="4CACC882">
            <w:pPr>
              <w:jc w:val="center"/>
              <w:rPr>
                <w:rFonts w:hint="eastAsia" w:ascii="宋体" w:hAnsi="宋体" w:eastAsia="宋体" w:cs="宋体"/>
                <w:b/>
                <w:bCs/>
                <w:color w:val="auto"/>
                <w:highlight w:val="none"/>
              </w:rPr>
            </w:pPr>
          </w:p>
        </w:tc>
      </w:tr>
    </w:tbl>
    <w:p w14:paraId="510BBE9B">
      <w:pPr>
        <w:spacing w:line="240" w:lineRule="atLeast"/>
        <w:rPr>
          <w:rFonts w:hint="eastAsia" w:ascii="宋体" w:hAnsi="宋体" w:eastAsia="宋体" w:cs="宋体"/>
          <w:b/>
          <w:color w:val="auto"/>
          <w:sz w:val="44"/>
          <w:szCs w:val="44"/>
          <w:highlight w:val="none"/>
          <w:lang w:eastAsia="zh-CN"/>
        </w:rPr>
      </w:pPr>
      <w:r>
        <w:rPr>
          <w:rFonts w:hint="eastAsia" w:ascii="宋体" w:hAnsi="宋体" w:eastAsia="宋体" w:cs="宋体"/>
          <w:color w:val="auto"/>
          <w:sz w:val="24"/>
          <w:highlight w:val="none"/>
        </w:rPr>
        <w:br w:type="page"/>
      </w:r>
    </w:p>
    <w:p w14:paraId="1E541681">
      <w:pPr>
        <w:spacing w:line="240" w:lineRule="atLeast"/>
        <w:jc w:val="center"/>
        <w:rPr>
          <w:rFonts w:hint="eastAsia" w:ascii="宋体" w:hAnsi="宋体" w:eastAsia="宋体" w:cs="宋体"/>
          <w:b/>
          <w:color w:val="auto"/>
          <w:sz w:val="44"/>
          <w:szCs w:val="44"/>
          <w:highlight w:val="none"/>
          <w:lang w:eastAsia="zh-CN"/>
        </w:rPr>
      </w:pPr>
    </w:p>
    <w:p w14:paraId="3975900C">
      <w:pPr>
        <w:spacing w:line="240" w:lineRule="atLeast"/>
        <w:jc w:val="center"/>
        <w:rPr>
          <w:rFonts w:hint="eastAsia" w:ascii="宋体" w:hAnsi="宋体" w:eastAsia="宋体" w:cs="宋体"/>
          <w:b/>
          <w:color w:val="auto"/>
          <w:sz w:val="44"/>
          <w:szCs w:val="44"/>
          <w:highlight w:val="none"/>
          <w:lang w:eastAsia="zh-CN"/>
        </w:rPr>
      </w:pPr>
    </w:p>
    <w:p w14:paraId="3B14DBAF">
      <w:pPr>
        <w:spacing w:line="240" w:lineRule="atLeast"/>
        <w:jc w:val="center"/>
        <w:rPr>
          <w:rFonts w:hint="eastAsia" w:ascii="宋体" w:hAnsi="宋体" w:eastAsia="宋体" w:cs="宋体"/>
          <w:b/>
          <w:color w:val="auto"/>
          <w:sz w:val="44"/>
          <w:szCs w:val="44"/>
          <w:highlight w:val="none"/>
          <w:lang w:eastAsia="zh-CN"/>
        </w:rPr>
      </w:pPr>
    </w:p>
    <w:p w14:paraId="591ED071">
      <w:pPr>
        <w:spacing w:line="240" w:lineRule="atLeast"/>
        <w:jc w:val="center"/>
        <w:rPr>
          <w:rFonts w:hint="eastAsia" w:ascii="宋体" w:hAnsi="宋体" w:eastAsia="宋体" w:cs="宋体"/>
          <w:b/>
          <w:color w:val="auto"/>
          <w:sz w:val="44"/>
          <w:szCs w:val="44"/>
          <w:highlight w:val="none"/>
          <w:lang w:eastAsia="zh-CN"/>
        </w:rPr>
      </w:pPr>
    </w:p>
    <w:p w14:paraId="55EF3EB3">
      <w:pPr>
        <w:spacing w:line="240" w:lineRule="atLeast"/>
        <w:jc w:val="center"/>
        <w:rPr>
          <w:rFonts w:hint="eastAsia" w:ascii="宋体" w:hAnsi="宋体" w:eastAsia="宋体" w:cs="宋体"/>
          <w:b/>
          <w:color w:val="auto"/>
          <w:sz w:val="44"/>
          <w:szCs w:val="44"/>
          <w:highlight w:val="none"/>
          <w:lang w:eastAsia="zh-CN"/>
        </w:rPr>
      </w:pPr>
    </w:p>
    <w:p w14:paraId="1B6BC481">
      <w:pPr>
        <w:spacing w:line="240" w:lineRule="atLeast"/>
        <w:jc w:val="center"/>
        <w:rPr>
          <w:rFonts w:hint="eastAsia" w:ascii="宋体" w:hAnsi="宋体" w:eastAsia="宋体" w:cs="宋体"/>
          <w:b/>
          <w:color w:val="auto"/>
          <w:sz w:val="44"/>
          <w:szCs w:val="44"/>
          <w:highlight w:val="none"/>
          <w:lang w:eastAsia="zh-CN"/>
        </w:rPr>
      </w:pPr>
    </w:p>
    <w:p w14:paraId="253E59E9">
      <w:pPr>
        <w:spacing w:line="240" w:lineRule="atLeast"/>
        <w:jc w:val="center"/>
        <w:rPr>
          <w:rFonts w:hint="eastAsia" w:ascii="宋体" w:hAnsi="宋体" w:eastAsia="宋体" w:cs="宋体"/>
          <w:b/>
          <w:color w:val="auto"/>
          <w:sz w:val="44"/>
          <w:szCs w:val="44"/>
          <w:highlight w:val="none"/>
          <w:lang w:eastAsia="zh-CN"/>
        </w:rPr>
      </w:pPr>
    </w:p>
    <w:p w14:paraId="3D8DA0FC">
      <w:pPr>
        <w:spacing w:line="240" w:lineRule="atLeast"/>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磋 商 文 件</w:t>
      </w:r>
    </w:p>
    <w:p w14:paraId="0AE4E2BD">
      <w:pPr>
        <w:spacing w:line="240" w:lineRule="atLeast"/>
        <w:jc w:val="center"/>
        <w:rPr>
          <w:rFonts w:hint="eastAsia" w:ascii="宋体" w:hAnsi="宋体" w:eastAsia="宋体" w:cs="宋体"/>
          <w:b/>
          <w:color w:val="auto"/>
          <w:sz w:val="40"/>
          <w:szCs w:val="40"/>
          <w:highlight w:val="none"/>
        </w:rPr>
      </w:pPr>
    </w:p>
    <w:p w14:paraId="506FC19D">
      <w:pPr>
        <w:spacing w:line="240" w:lineRule="atLeast"/>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XJHM-(CG)ZB-202</w:t>
      </w:r>
      <w:r>
        <w:rPr>
          <w:rFonts w:hint="eastAsia" w:ascii="宋体" w:hAnsi="宋体" w:cs="宋体"/>
          <w:b/>
          <w:color w:val="auto"/>
          <w:sz w:val="40"/>
          <w:szCs w:val="40"/>
          <w:highlight w:val="none"/>
          <w:lang w:val="en-US" w:eastAsia="zh-CN"/>
        </w:rPr>
        <w:t>5</w:t>
      </w:r>
      <w:r>
        <w:rPr>
          <w:rFonts w:hint="eastAsia" w:ascii="宋体" w:hAnsi="宋体" w:cs="宋体"/>
          <w:b/>
          <w:color w:val="auto"/>
          <w:sz w:val="40"/>
          <w:szCs w:val="40"/>
          <w:highlight w:val="none"/>
          <w:lang w:eastAsia="zh-CN"/>
        </w:rPr>
        <w:t>-0</w:t>
      </w:r>
      <w:r>
        <w:rPr>
          <w:rFonts w:hint="eastAsia" w:ascii="宋体" w:hAnsi="宋体" w:cs="宋体"/>
          <w:b/>
          <w:color w:val="auto"/>
          <w:sz w:val="40"/>
          <w:szCs w:val="40"/>
          <w:highlight w:val="none"/>
          <w:lang w:val="en-US" w:eastAsia="zh-CN"/>
        </w:rPr>
        <w:t>01</w:t>
      </w:r>
    </w:p>
    <w:p w14:paraId="5F34B553">
      <w:pPr>
        <w:spacing w:line="240" w:lineRule="atLeast"/>
        <w:jc w:val="center"/>
        <w:rPr>
          <w:rFonts w:hint="eastAsia" w:ascii="宋体" w:hAnsi="宋体" w:eastAsia="宋体" w:cs="宋体"/>
          <w:b/>
          <w:color w:val="auto"/>
          <w:sz w:val="32"/>
          <w:highlight w:val="none"/>
        </w:rPr>
      </w:pPr>
    </w:p>
    <w:p w14:paraId="342E4D92">
      <w:pPr>
        <w:spacing w:line="240" w:lineRule="atLeast"/>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t>第 二 册</w:t>
      </w:r>
    </w:p>
    <w:p w14:paraId="76D8B550">
      <w:pPr>
        <w:spacing w:line="240" w:lineRule="atLeast"/>
        <w:jc w:val="center"/>
        <w:rPr>
          <w:rFonts w:hint="eastAsia" w:ascii="宋体" w:hAnsi="宋体" w:eastAsia="宋体" w:cs="宋体"/>
          <w:b/>
          <w:color w:val="auto"/>
          <w:sz w:val="32"/>
          <w:highlight w:val="none"/>
        </w:rPr>
      </w:pPr>
    </w:p>
    <w:p w14:paraId="73C16412">
      <w:pPr>
        <w:spacing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14:paraId="69788C88">
      <w:pPr>
        <w:spacing w:line="240" w:lineRule="atLeast"/>
        <w:ind w:left="1080" w:leftChars="257" w:hanging="540"/>
        <w:rPr>
          <w:rFonts w:hint="eastAsia" w:ascii="宋体" w:hAnsi="宋体" w:eastAsia="宋体" w:cs="宋体"/>
          <w:b/>
          <w:color w:val="auto"/>
          <w:sz w:val="28"/>
          <w:highlight w:val="none"/>
        </w:rPr>
      </w:pPr>
    </w:p>
    <w:p w14:paraId="086C6567">
      <w:pPr>
        <w:spacing w:line="240" w:lineRule="atLeast"/>
        <w:ind w:left="1080" w:leftChars="257" w:hanging="540"/>
        <w:rPr>
          <w:rFonts w:hint="eastAsia" w:ascii="宋体" w:hAnsi="宋体" w:eastAsia="宋体" w:cs="宋体"/>
          <w:b/>
          <w:color w:val="auto"/>
          <w:sz w:val="28"/>
          <w:highlight w:val="none"/>
        </w:rPr>
      </w:pPr>
    </w:p>
    <w:p w14:paraId="058AAF31">
      <w:pPr>
        <w:spacing w:line="240" w:lineRule="atLeast"/>
        <w:ind w:left="1080" w:leftChars="257" w:hanging="540"/>
        <w:rPr>
          <w:rFonts w:hint="eastAsia" w:ascii="宋体" w:hAnsi="宋体" w:eastAsia="宋体" w:cs="宋体"/>
          <w:b/>
          <w:color w:val="auto"/>
          <w:sz w:val="28"/>
          <w:highlight w:val="none"/>
        </w:rPr>
      </w:pPr>
    </w:p>
    <w:p w14:paraId="26FB0A03">
      <w:pPr>
        <w:spacing w:line="240" w:lineRule="atLeast"/>
        <w:ind w:left="1080" w:leftChars="257" w:hanging="540"/>
        <w:jc w:val="center"/>
        <w:rPr>
          <w:rFonts w:hint="eastAsia" w:ascii="宋体" w:hAnsi="宋体" w:eastAsia="宋体" w:cs="宋体"/>
          <w:b/>
          <w:color w:val="auto"/>
          <w:sz w:val="52"/>
          <w:highlight w:val="none"/>
        </w:rPr>
      </w:pPr>
    </w:p>
    <w:p w14:paraId="2D188D5A">
      <w:pPr>
        <w:spacing w:line="240" w:lineRule="atLeast"/>
        <w:ind w:left="1080" w:leftChars="257" w:hanging="540"/>
        <w:jc w:val="center"/>
        <w:rPr>
          <w:rFonts w:hint="eastAsia" w:ascii="宋体" w:hAnsi="宋体" w:eastAsia="宋体" w:cs="宋体"/>
          <w:b/>
          <w:color w:val="auto"/>
          <w:sz w:val="52"/>
          <w:highlight w:val="none"/>
        </w:rPr>
      </w:pPr>
    </w:p>
    <w:p w14:paraId="1834DF31">
      <w:pPr>
        <w:spacing w:line="240" w:lineRule="atLeast"/>
        <w:ind w:left="1080" w:leftChars="257" w:hanging="540"/>
        <w:jc w:val="center"/>
        <w:rPr>
          <w:rFonts w:hint="eastAsia" w:ascii="宋体" w:hAnsi="宋体" w:eastAsia="宋体" w:cs="宋体"/>
          <w:b/>
          <w:color w:val="auto"/>
          <w:sz w:val="52"/>
          <w:highlight w:val="none"/>
        </w:rPr>
      </w:pPr>
    </w:p>
    <w:p w14:paraId="104F5AA3">
      <w:pPr>
        <w:pStyle w:val="2"/>
        <w:jc w:val="both"/>
        <w:rPr>
          <w:rFonts w:hint="eastAsia" w:ascii="宋体" w:hAnsi="宋体" w:eastAsia="宋体" w:cs="宋体"/>
          <w:color w:val="auto"/>
          <w:highlight w:val="none"/>
        </w:rPr>
        <w:sectPr>
          <w:footerReference r:id="rId8" w:type="default"/>
          <w:pgSz w:w="11906" w:h="16838"/>
          <w:pgMar w:top="1440" w:right="1797" w:bottom="1440" w:left="1797" w:header="851" w:footer="992" w:gutter="0"/>
          <w:pgNumType w:fmt="decimal"/>
          <w:cols w:space="720" w:num="1"/>
          <w:docGrid w:linePitch="312" w:charSpace="0"/>
        </w:sectPr>
      </w:pPr>
    </w:p>
    <w:p w14:paraId="1360155E">
      <w:pPr>
        <w:pStyle w:val="2"/>
        <w:tabs>
          <w:tab w:val="left" w:pos="0"/>
        </w:tabs>
        <w:spacing w:before="0" w:after="0" w:line="240" w:lineRule="atLeast"/>
        <w:jc w:val="center"/>
        <w:rPr>
          <w:rFonts w:hint="eastAsia" w:ascii="宋体" w:hAnsi="宋体" w:eastAsia="宋体" w:cs="宋体"/>
          <w:color w:val="auto"/>
          <w:highlight w:val="none"/>
        </w:rPr>
      </w:pPr>
      <w:bookmarkStart w:id="742" w:name="_Toc507399902"/>
      <w:bookmarkStart w:id="743" w:name="_Toc28765"/>
      <w:bookmarkStart w:id="744" w:name="_Toc6161"/>
      <w:bookmarkStart w:id="745" w:name="_Toc218935350"/>
      <w:bookmarkStart w:id="746" w:name="_Toc219175634"/>
      <w:bookmarkStart w:id="747" w:name="_Toc16370"/>
      <w:bookmarkStart w:id="748" w:name="_Toc29715"/>
      <w:bookmarkStart w:id="749" w:name="_Toc216582822"/>
      <w:bookmarkStart w:id="750" w:name="_Toc515647829"/>
      <w:r>
        <w:rPr>
          <w:rFonts w:hint="eastAsia" w:ascii="宋体" w:hAnsi="宋体" w:eastAsia="宋体" w:cs="宋体"/>
          <w:color w:val="auto"/>
          <w:highlight w:val="none"/>
          <w:lang w:val="en-US" w:eastAsia="zh-CN"/>
        </w:rPr>
        <w:t>第3章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邀请</w:t>
      </w:r>
      <w:bookmarkEnd w:id="742"/>
      <w:bookmarkEnd w:id="743"/>
      <w:bookmarkEnd w:id="744"/>
      <w:bookmarkEnd w:id="745"/>
      <w:bookmarkEnd w:id="746"/>
      <w:bookmarkEnd w:id="747"/>
      <w:bookmarkEnd w:id="748"/>
      <w:bookmarkEnd w:id="749"/>
      <w:bookmarkEnd w:id="750"/>
      <w:bookmarkStart w:id="751" w:name="_Toc515647830"/>
      <w:bookmarkStart w:id="752" w:name="_Toc31583"/>
      <w:bookmarkStart w:id="753" w:name="_Toc5272"/>
      <w:bookmarkStart w:id="754" w:name="_Toc216582823"/>
      <w:bookmarkStart w:id="755" w:name="_Toc507399903"/>
      <w:bookmarkStart w:id="756" w:name="_Toc10488"/>
      <w:bookmarkStart w:id="757" w:name="_Toc512937850"/>
    </w:p>
    <w:bookmarkEnd w:id="751"/>
    <w:bookmarkEnd w:id="752"/>
    <w:bookmarkEnd w:id="753"/>
    <w:bookmarkEnd w:id="754"/>
    <w:bookmarkEnd w:id="755"/>
    <w:bookmarkEnd w:id="756"/>
    <w:bookmarkEnd w:id="757"/>
    <w:p w14:paraId="435A4573">
      <w:pPr>
        <w:keepNext/>
        <w:keepLines/>
        <w:pageBreakBefore w:val="0"/>
        <w:widowControl w:val="0"/>
        <w:tabs>
          <w:tab w:val="left" w:pos="0"/>
        </w:tabs>
        <w:kinsoku/>
        <w:wordWrap/>
        <w:overflowPunct/>
        <w:topLinePunct w:val="0"/>
        <w:autoSpaceDE w:val="0"/>
        <w:autoSpaceDN w:val="0"/>
        <w:bidi w:val="0"/>
        <w:adjustRightInd w:val="0"/>
        <w:snapToGrid/>
        <w:spacing w:before="0" w:after="0" w:line="500" w:lineRule="exact"/>
        <w:jc w:val="center"/>
        <w:textAlignment w:val="auto"/>
        <w:outlineLvl w:val="9"/>
        <w:rPr>
          <w:rFonts w:hint="eastAsia" w:ascii="宋体" w:hAnsi="宋体" w:eastAsia="宋体" w:cs="宋体"/>
          <w:b/>
          <w:bCs/>
          <w:color w:val="auto"/>
          <w:sz w:val="36"/>
          <w:szCs w:val="36"/>
          <w:highlight w:val="none"/>
        </w:rPr>
      </w:pPr>
      <w:bookmarkStart w:id="758" w:name="_Toc14011"/>
      <w:bookmarkStart w:id="759" w:name="_Toc8815"/>
      <w:bookmarkStart w:id="760" w:name="_Toc218935355"/>
      <w:bookmarkStart w:id="761" w:name="_Toc16036"/>
      <w:bookmarkStart w:id="762" w:name="_Toc28539"/>
      <w:bookmarkStart w:id="763" w:name="_Toc13655"/>
      <w:bookmarkStart w:id="764" w:name="_Toc507399907"/>
      <w:bookmarkStart w:id="765" w:name="_Toc13846"/>
      <w:bookmarkStart w:id="766" w:name="_Toc25737"/>
      <w:bookmarkStart w:id="767" w:name="_Toc7971"/>
      <w:bookmarkStart w:id="768" w:name="_Toc22216"/>
      <w:bookmarkStart w:id="769" w:name="_Toc216582826"/>
      <w:bookmarkStart w:id="770" w:name="_Toc32647"/>
      <w:bookmarkStart w:id="771" w:name="_Toc28803"/>
      <w:bookmarkStart w:id="772" w:name="_Toc26226"/>
      <w:bookmarkStart w:id="773" w:name="_Toc219175639"/>
      <w:bookmarkStart w:id="774" w:name="_Toc23395"/>
      <w:bookmarkStart w:id="775" w:name="_Toc515647832"/>
      <w:bookmarkStart w:id="776" w:name="_Toc21806"/>
      <w:r>
        <w:rPr>
          <w:rFonts w:hint="eastAsia" w:ascii="宋体" w:hAnsi="宋体" w:eastAsia="宋体" w:cs="宋体"/>
          <w:b/>
          <w:bCs/>
          <w:color w:val="auto"/>
          <w:sz w:val="36"/>
          <w:szCs w:val="36"/>
          <w:highlight w:val="none"/>
          <w:lang w:val="en-US" w:eastAsia="zh-CN"/>
        </w:rPr>
        <w:t>伽师县江巴孜乡农村道路2025年中央财政以工代赈项目磋商</w:t>
      </w:r>
      <w:r>
        <w:rPr>
          <w:rFonts w:hint="eastAsia" w:ascii="宋体" w:hAnsi="宋体" w:eastAsia="宋体" w:cs="宋体"/>
          <w:b/>
          <w:bCs/>
          <w:color w:val="auto"/>
          <w:sz w:val="36"/>
          <w:szCs w:val="36"/>
          <w:highlight w:val="none"/>
        </w:rPr>
        <w:t>公告</w:t>
      </w:r>
      <w:bookmarkEnd w:id="758"/>
      <w:bookmarkEnd w:id="759"/>
    </w:p>
    <w:p w14:paraId="0F3AFFE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49FC754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single"/>
          <w:lang w:eastAsia="zh-CN"/>
        </w:rPr>
        <w:t>伽师县江巴孜乡农村道路2025年中央财政以工代赈项目</w:t>
      </w:r>
      <w:r>
        <w:rPr>
          <w:rFonts w:hint="eastAsia" w:ascii="宋体" w:hAnsi="宋体" w:eastAsia="宋体" w:cs="宋体"/>
          <w:color w:val="auto"/>
          <w:sz w:val="24"/>
          <w:szCs w:val="24"/>
          <w:highlight w:val="none"/>
          <w:u w:val="none"/>
          <w:lang w:eastAsia="zh-CN"/>
        </w:rPr>
        <w:t>的潜在供应商应在</w:t>
      </w:r>
      <w:r>
        <w:rPr>
          <w:rFonts w:hint="eastAsia" w:ascii="宋体" w:hAnsi="宋体" w:eastAsia="宋体" w:cs="宋体"/>
          <w:color w:val="auto"/>
          <w:sz w:val="24"/>
          <w:szCs w:val="24"/>
          <w:highlight w:val="none"/>
          <w:u w:val="single"/>
          <w:lang w:eastAsia="zh-CN"/>
        </w:rPr>
        <w:t>政采云平台</w:t>
      </w:r>
      <w:r>
        <w:rPr>
          <w:rFonts w:hint="eastAsia" w:ascii="宋体" w:hAnsi="宋体" w:eastAsia="宋体" w:cs="宋体"/>
          <w:color w:val="auto"/>
          <w:sz w:val="24"/>
          <w:szCs w:val="24"/>
          <w:highlight w:val="none"/>
          <w:u w:val="none"/>
          <w:lang w:eastAsia="zh-CN"/>
        </w:rPr>
        <w:t>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u w:val="none"/>
          <w:lang w:eastAsia="zh-CN"/>
        </w:rPr>
        <w:t>，并于</w:t>
      </w:r>
      <w:r>
        <w:rPr>
          <w:rFonts w:hint="eastAsia" w:ascii="宋体" w:hAnsi="宋体" w:cs="宋体"/>
          <w:color w:val="auto"/>
          <w:sz w:val="24"/>
          <w:szCs w:val="24"/>
          <w:highlight w:val="none"/>
          <w:u w:val="single"/>
          <w:lang w:eastAsia="zh-CN"/>
        </w:rPr>
        <w:t>20</w:t>
      </w:r>
      <w:r>
        <w:rPr>
          <w:rFonts w:hint="eastAsia" w:ascii="宋体" w:hAnsi="宋体" w:cs="宋体"/>
          <w:color w:val="000000" w:themeColor="text1"/>
          <w:sz w:val="24"/>
          <w:szCs w:val="24"/>
          <w:highlight w:val="none"/>
          <w:u w:val="single"/>
          <w:lang w:eastAsia="zh-CN"/>
          <w14:textFill>
            <w14:solidFill>
              <w14:schemeClr w14:val="tx1"/>
            </w14:solidFill>
          </w14:textFill>
        </w:rPr>
        <w:t>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u w:val="single"/>
          <w:lang w:eastAsia="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02</w:t>
      </w:r>
      <w:r>
        <w:rPr>
          <w:rFonts w:hint="eastAsia" w:ascii="宋体" w:hAnsi="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06</w:t>
      </w:r>
      <w:r>
        <w:rPr>
          <w:rFonts w:hint="eastAsia" w:ascii="宋体" w:hAnsi="宋体" w:cs="宋体"/>
          <w:color w:val="000000" w:themeColor="text1"/>
          <w:sz w:val="24"/>
          <w:szCs w:val="24"/>
          <w:highlight w:val="none"/>
          <w:u w:val="single"/>
          <w:lang w:eastAsia="zh-CN"/>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11</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eastAsia="zh-CN"/>
        </w:rPr>
        <w:t>分（北京时间）</w:t>
      </w:r>
      <w:r>
        <w:rPr>
          <w:rFonts w:hint="eastAsia" w:ascii="宋体" w:hAnsi="宋体" w:eastAsia="宋体" w:cs="宋体"/>
          <w:color w:val="auto"/>
          <w:sz w:val="24"/>
          <w:szCs w:val="24"/>
          <w:highlight w:val="none"/>
          <w:u w:val="none"/>
          <w:lang w:eastAsia="zh-CN"/>
        </w:rPr>
        <w:t>前递交</w:t>
      </w: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color w:val="auto"/>
          <w:sz w:val="24"/>
          <w:szCs w:val="24"/>
          <w:highlight w:val="none"/>
          <w:u w:val="none"/>
          <w:lang w:eastAsia="zh-CN"/>
        </w:rPr>
        <w:t>。</w:t>
      </w:r>
    </w:p>
    <w:p w14:paraId="761DB311">
      <w:pPr>
        <w:pStyle w:val="9"/>
        <w:spacing w:before="97" w:line="360" w:lineRule="auto"/>
        <w:ind w:left="96"/>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一、项目基本情况</w:t>
      </w:r>
    </w:p>
    <w:p w14:paraId="160A3408">
      <w:pPr>
        <w:pStyle w:val="9"/>
        <w:keepNext w:val="0"/>
        <w:keepLines w:val="0"/>
        <w:pageBreakBefore w:val="0"/>
        <w:widowControl w:val="0"/>
        <w:kinsoku/>
        <w:wordWrap w:val="0"/>
        <w:overflowPunct/>
        <w:topLinePunct w:val="0"/>
        <w:autoSpaceDE/>
        <w:autoSpaceDN/>
        <w:bidi w:val="0"/>
        <w:adjustRightInd/>
        <w:snapToGrid/>
        <w:spacing w:before="102" w:line="360" w:lineRule="auto"/>
        <w:ind w:left="573"/>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rPr>
        <w:t>项目编号：</w:t>
      </w:r>
      <w:r>
        <w:rPr>
          <w:rFonts w:hint="eastAsia" w:ascii="宋体" w:hAnsi="宋体" w:eastAsia="宋体" w:cs="宋体"/>
          <w:spacing w:val="-26"/>
          <w:sz w:val="24"/>
          <w:szCs w:val="24"/>
          <w:highlight w:val="none"/>
        </w:rPr>
        <w:t xml:space="preserve"> XJHM-(CG)ZB-2025-001</w:t>
      </w:r>
      <w:r>
        <w:rPr>
          <w:rFonts w:hint="eastAsia" w:cs="宋体"/>
          <w:spacing w:val="-26"/>
          <w:sz w:val="24"/>
          <w:szCs w:val="24"/>
          <w:highlight w:val="none"/>
          <w:lang w:val="en-US" w:eastAsia="zh-CN"/>
        </w:rPr>
        <w:tab/>
      </w:r>
    </w:p>
    <w:p w14:paraId="5BAF4B5B">
      <w:pPr>
        <w:pStyle w:val="9"/>
        <w:spacing w:before="98" w:line="360" w:lineRule="auto"/>
        <w:ind w:left="570"/>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rPr>
        <w:t>项目名称：</w:t>
      </w:r>
      <w:r>
        <w:rPr>
          <w:rFonts w:hint="eastAsia" w:ascii="宋体" w:hAnsi="宋体" w:eastAsia="宋体" w:cs="宋体"/>
          <w:spacing w:val="-13"/>
          <w:sz w:val="24"/>
          <w:szCs w:val="24"/>
          <w:highlight w:val="none"/>
        </w:rPr>
        <w:t xml:space="preserve"> </w:t>
      </w:r>
      <w:r>
        <w:rPr>
          <w:rFonts w:hint="eastAsia" w:cs="宋体"/>
          <w:spacing w:val="8"/>
          <w:sz w:val="24"/>
          <w:szCs w:val="24"/>
          <w:highlight w:val="none"/>
          <w:lang w:eastAsia="zh-CN"/>
        </w:rPr>
        <w:t>伽师县江巴孜乡农村道路2025年中央财政以工代赈项目</w:t>
      </w:r>
    </w:p>
    <w:p w14:paraId="1DDE1FA5">
      <w:pPr>
        <w:pStyle w:val="9"/>
        <w:spacing w:before="102" w:line="360" w:lineRule="auto"/>
        <w:ind w:left="572"/>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采购方式：竞争性磋商</w:t>
      </w:r>
    </w:p>
    <w:p w14:paraId="3F43AB03">
      <w:pPr>
        <w:pStyle w:val="9"/>
        <w:spacing w:before="102" w:line="360" w:lineRule="auto"/>
        <w:ind w:left="57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预算金额（元</w:t>
      </w:r>
      <w:r>
        <w:rPr>
          <w:rFonts w:hint="eastAsia" w:ascii="宋体" w:hAnsi="宋体" w:eastAsia="宋体" w:cs="宋体"/>
          <w:spacing w:val="3"/>
          <w:sz w:val="24"/>
          <w:szCs w:val="24"/>
          <w:highlight w:val="none"/>
        </w:rPr>
        <w:t>）：</w:t>
      </w:r>
      <w:r>
        <w:rPr>
          <w:rFonts w:hint="eastAsia" w:cs="宋体"/>
          <w:spacing w:val="22"/>
          <w:sz w:val="24"/>
          <w:szCs w:val="24"/>
          <w:highlight w:val="none"/>
          <w:lang w:val="en-US" w:eastAsia="zh-CN"/>
        </w:rPr>
        <w:t>3263735.00</w:t>
      </w:r>
      <w:r>
        <w:rPr>
          <w:rFonts w:hint="eastAsia" w:ascii="宋体" w:hAnsi="宋体" w:eastAsia="宋体" w:cs="宋体"/>
          <w:spacing w:val="2"/>
          <w:sz w:val="24"/>
          <w:szCs w:val="24"/>
          <w:highlight w:val="none"/>
        </w:rPr>
        <w:t>元</w:t>
      </w:r>
      <w:r>
        <w:rPr>
          <w:rFonts w:hint="eastAsia" w:ascii="宋体" w:hAnsi="宋体" w:eastAsia="宋体" w:cs="宋体"/>
          <w:sz w:val="24"/>
          <w:szCs w:val="24"/>
          <w:highlight w:val="none"/>
        </w:rPr>
        <w:t xml:space="preserve"> </w:t>
      </w:r>
    </w:p>
    <w:p w14:paraId="28FEC405">
      <w:pPr>
        <w:pStyle w:val="9"/>
        <w:spacing w:before="102" w:line="360" w:lineRule="auto"/>
        <w:ind w:left="572"/>
        <w:rPr>
          <w:rFonts w:hint="eastAsia" w:ascii="宋体" w:hAnsi="宋体" w:eastAsia="宋体" w:cs="宋体"/>
          <w:sz w:val="24"/>
          <w:szCs w:val="24"/>
          <w:highlight w:val="yellow"/>
        </w:rPr>
      </w:pPr>
      <w:r>
        <w:rPr>
          <w:rFonts w:hint="eastAsia" w:ascii="宋体" w:hAnsi="宋体" w:eastAsia="宋体" w:cs="宋体"/>
          <w:spacing w:val="2"/>
          <w:sz w:val="24"/>
          <w:szCs w:val="24"/>
          <w:highlight w:val="none"/>
        </w:rPr>
        <w:t>最高</w:t>
      </w:r>
      <w:r>
        <w:rPr>
          <w:rFonts w:hint="eastAsia" w:cs="宋体"/>
          <w:spacing w:val="2"/>
          <w:sz w:val="24"/>
          <w:szCs w:val="24"/>
          <w:highlight w:val="none"/>
          <w:lang w:eastAsia="zh-CN"/>
        </w:rPr>
        <w:t>限价</w:t>
      </w:r>
      <w:r>
        <w:rPr>
          <w:rFonts w:hint="eastAsia" w:ascii="宋体" w:hAnsi="宋体" w:eastAsia="宋体" w:cs="宋体"/>
          <w:spacing w:val="2"/>
          <w:sz w:val="24"/>
          <w:szCs w:val="24"/>
          <w:highlight w:val="none"/>
        </w:rPr>
        <w:t>（元</w:t>
      </w:r>
      <w:r>
        <w:rPr>
          <w:rFonts w:hint="eastAsia" w:ascii="宋体" w:hAnsi="宋体" w:eastAsia="宋体" w:cs="宋体"/>
          <w:spacing w:val="3"/>
          <w:sz w:val="24"/>
          <w:szCs w:val="24"/>
          <w:highlight w:val="none"/>
        </w:rPr>
        <w:t>）：</w:t>
      </w:r>
      <w:r>
        <w:rPr>
          <w:rFonts w:hint="eastAsia" w:cs="宋体"/>
          <w:spacing w:val="22"/>
          <w:sz w:val="24"/>
          <w:szCs w:val="24"/>
          <w:highlight w:val="none"/>
          <w:lang w:val="en-US" w:eastAsia="zh-CN"/>
        </w:rPr>
        <w:t>3263735.00</w:t>
      </w:r>
      <w:r>
        <w:rPr>
          <w:rFonts w:hint="eastAsia" w:ascii="宋体" w:hAnsi="宋体" w:eastAsia="宋体" w:cs="宋体"/>
          <w:spacing w:val="2"/>
          <w:sz w:val="24"/>
          <w:szCs w:val="24"/>
          <w:highlight w:val="none"/>
        </w:rPr>
        <w:t>元</w:t>
      </w:r>
    </w:p>
    <w:p w14:paraId="375F5BA2">
      <w:pPr>
        <w:pStyle w:val="9"/>
        <w:spacing w:before="13" w:line="360" w:lineRule="auto"/>
        <w:ind w:left="572"/>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采购需求：</w:t>
      </w:r>
      <w:r>
        <w:rPr>
          <w:rFonts w:hint="eastAsia" w:cs="宋体"/>
          <w:spacing w:val="8"/>
          <w:sz w:val="24"/>
          <w:szCs w:val="24"/>
          <w:highlight w:val="none"/>
          <w:lang w:eastAsia="zh-CN"/>
        </w:rPr>
        <w:t>硬化入户路28000平方米及相关附属配套等，工程量清单及施工图设计图纸内全部工作内容。</w:t>
      </w:r>
      <w:r>
        <w:rPr>
          <w:rFonts w:hint="eastAsia" w:ascii="宋体" w:hAnsi="宋体" w:eastAsia="宋体" w:cs="宋体"/>
          <w:spacing w:val="8"/>
          <w:sz w:val="24"/>
          <w:szCs w:val="24"/>
          <w:highlight w:val="none"/>
        </w:rPr>
        <w:t>（详见工程量清单</w:t>
      </w:r>
      <w:r>
        <w:rPr>
          <w:rFonts w:hint="eastAsia" w:cs="宋体"/>
          <w:spacing w:val="8"/>
          <w:sz w:val="24"/>
          <w:szCs w:val="24"/>
          <w:highlight w:val="none"/>
          <w:lang w:eastAsia="zh-CN"/>
        </w:rPr>
        <w:t>及图纸</w:t>
      </w:r>
      <w:r>
        <w:rPr>
          <w:rFonts w:hint="eastAsia" w:ascii="宋体" w:hAnsi="宋体" w:eastAsia="宋体" w:cs="宋体"/>
          <w:spacing w:val="8"/>
          <w:sz w:val="24"/>
          <w:szCs w:val="24"/>
          <w:highlight w:val="none"/>
        </w:rPr>
        <w:t>）</w:t>
      </w:r>
    </w:p>
    <w:p w14:paraId="0D0C9750">
      <w:pPr>
        <w:pStyle w:val="9"/>
        <w:spacing w:before="13" w:line="360" w:lineRule="auto"/>
        <w:ind w:left="57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合同履约期限：</w:t>
      </w:r>
      <w:r>
        <w:rPr>
          <w:rFonts w:hint="eastAsia" w:cs="宋体"/>
          <w:spacing w:val="3"/>
          <w:sz w:val="24"/>
          <w:szCs w:val="24"/>
          <w:highlight w:val="none"/>
          <w:lang w:val="en-US" w:eastAsia="zh-CN"/>
        </w:rPr>
        <w:t>152</w:t>
      </w:r>
      <w:r>
        <w:rPr>
          <w:rFonts w:hint="eastAsia" w:ascii="宋体" w:hAnsi="宋体" w:eastAsia="宋体" w:cs="宋体"/>
          <w:spacing w:val="3"/>
          <w:sz w:val="24"/>
          <w:szCs w:val="24"/>
          <w:highlight w:val="none"/>
        </w:rPr>
        <w:t>日历天。（具体</w:t>
      </w:r>
      <w:r>
        <w:rPr>
          <w:rFonts w:hint="eastAsia" w:cs="宋体"/>
          <w:spacing w:val="3"/>
          <w:sz w:val="24"/>
          <w:szCs w:val="24"/>
          <w:highlight w:val="none"/>
          <w:lang w:eastAsia="zh-CN"/>
        </w:rPr>
        <w:t>时间</w:t>
      </w:r>
      <w:r>
        <w:rPr>
          <w:rFonts w:hint="eastAsia" w:ascii="宋体" w:hAnsi="宋体" w:eastAsia="宋体" w:cs="宋体"/>
          <w:spacing w:val="3"/>
          <w:sz w:val="24"/>
          <w:szCs w:val="24"/>
          <w:highlight w:val="none"/>
        </w:rPr>
        <w:t>以签订合同为准）</w:t>
      </w:r>
      <w:r>
        <w:rPr>
          <w:rFonts w:hint="eastAsia" w:ascii="宋体" w:hAnsi="宋体" w:eastAsia="宋体" w:cs="宋体"/>
          <w:sz w:val="24"/>
          <w:szCs w:val="24"/>
          <w:highlight w:val="none"/>
        </w:rPr>
        <w:t xml:space="preserve"> </w:t>
      </w:r>
    </w:p>
    <w:p w14:paraId="35BF69D6">
      <w:pPr>
        <w:pStyle w:val="9"/>
        <w:spacing w:before="13" w:line="360" w:lineRule="auto"/>
        <w:ind w:left="57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本项目（否）接受联合体投标。</w:t>
      </w:r>
    </w:p>
    <w:p w14:paraId="1C81D360">
      <w:pPr>
        <w:pStyle w:val="9"/>
        <w:spacing w:before="18" w:line="360" w:lineRule="auto"/>
        <w:ind w:left="96"/>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二、</w:t>
      </w:r>
      <w:r>
        <w:rPr>
          <w:rFonts w:hint="eastAsia" w:ascii="宋体" w:hAnsi="宋体" w:eastAsia="宋体" w:cs="宋体"/>
          <w:b/>
          <w:bCs/>
          <w:spacing w:val="-37"/>
          <w:sz w:val="24"/>
          <w:szCs w:val="24"/>
          <w:highlight w:val="none"/>
        </w:rPr>
        <w:t xml:space="preserve"> </w:t>
      </w:r>
      <w:r>
        <w:rPr>
          <w:rFonts w:hint="eastAsia" w:ascii="宋体" w:hAnsi="宋体" w:eastAsia="宋体" w:cs="宋体"/>
          <w:b/>
          <w:bCs/>
          <w:spacing w:val="6"/>
          <w:sz w:val="24"/>
          <w:szCs w:val="24"/>
          <w:highlight w:val="none"/>
        </w:rPr>
        <w:t>申请人的资格要求</w:t>
      </w:r>
    </w:p>
    <w:p w14:paraId="43214727">
      <w:pPr>
        <w:pStyle w:val="9"/>
        <w:spacing w:before="99" w:line="360" w:lineRule="auto"/>
        <w:ind w:left="5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1.满足《中华人民共和国政府采购法》第二十二条规定；</w:t>
      </w:r>
    </w:p>
    <w:p w14:paraId="5D7C7CDD">
      <w:pPr>
        <w:pStyle w:val="9"/>
        <w:spacing w:before="101" w:line="360" w:lineRule="auto"/>
        <w:ind w:left="58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2.落实政府采购政策需满足的资格要求：供应商为中小企业；</w:t>
      </w:r>
    </w:p>
    <w:p w14:paraId="51334F2E">
      <w:pPr>
        <w:pStyle w:val="9"/>
        <w:spacing w:before="54" w:line="360" w:lineRule="auto"/>
        <w:ind w:left="90" w:right="8" w:firstLine="495"/>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3.本项目的特定资格要求：</w:t>
      </w:r>
    </w:p>
    <w:p w14:paraId="0245D3A3">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（1）具有有效的独立法定代表人营业执照；</w:t>
      </w:r>
    </w:p>
    <w:p w14:paraId="55571449">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eastAsia="zh-CN"/>
        </w:rPr>
        <w:t>法定代表人需提供法定代表人身份证明扫描件加盖公章，被授权委托人需提供法人授权委托书扫描件加盖公章、法人身份证复印件及被授权委托人身份证扫描件加盖公章，被授权委托人必须是本单位正式员工</w:t>
      </w:r>
      <w:r>
        <w:rPr>
          <w:rFonts w:hint="eastAsia" w:ascii="宋体" w:hAnsi="宋体" w:eastAsia="宋体" w:cs="宋体"/>
          <w:color w:val="auto"/>
          <w:spacing w:val="-4"/>
          <w:sz w:val="24"/>
          <w:szCs w:val="24"/>
          <w:highlight w:val="none"/>
        </w:rPr>
        <w:t>；</w:t>
      </w:r>
    </w:p>
    <w:p w14:paraId="5716F211">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（3）近两年任意一年的财务审计报告，包括资产负债表、现金流量表、利润表等（新成立公司需提供银行资信证明）；</w:t>
      </w:r>
    </w:p>
    <w:p w14:paraId="4D7E1949">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w:t>
      </w:r>
      <w:r>
        <w:rPr>
          <w:rFonts w:hint="eastAsia" w:cs="宋体"/>
          <w:color w:val="auto"/>
          <w:spacing w:val="-4"/>
          <w:sz w:val="24"/>
          <w:szCs w:val="24"/>
          <w:highlight w:val="none"/>
          <w:lang w:eastAsia="zh-CN"/>
        </w:rPr>
        <w:t>提供本单位缴纳的近六个月内任意一个月社保缴纳证明及明细</w:t>
      </w:r>
      <w:r>
        <w:rPr>
          <w:rFonts w:hint="eastAsia" w:ascii="宋体" w:hAnsi="宋体" w:eastAsia="宋体" w:cs="宋体"/>
          <w:color w:val="auto"/>
          <w:spacing w:val="-4"/>
          <w:sz w:val="24"/>
          <w:szCs w:val="24"/>
          <w:highlight w:val="none"/>
        </w:rPr>
        <w:t>；</w:t>
      </w:r>
    </w:p>
    <w:p w14:paraId="33BA2848">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（5）提供税务部门出具的近六个月任意一个月的完税证明；</w:t>
      </w:r>
    </w:p>
    <w:p w14:paraId="4FF1D11B">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w:t>
      </w:r>
      <w:r>
        <w:rPr>
          <w:rFonts w:hint="eastAsia" w:cs="宋体"/>
          <w:color w:val="auto"/>
          <w:spacing w:val="-4"/>
          <w:sz w:val="24"/>
          <w:szCs w:val="24"/>
          <w:highlight w:val="none"/>
          <w:lang w:eastAsia="zh-CN"/>
        </w:rPr>
        <w:t>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r>
        <w:rPr>
          <w:rFonts w:hint="eastAsia" w:ascii="宋体" w:hAnsi="宋体" w:eastAsia="宋体" w:cs="宋体"/>
          <w:color w:val="auto"/>
          <w:spacing w:val="-4"/>
          <w:sz w:val="24"/>
          <w:szCs w:val="24"/>
          <w:highlight w:val="none"/>
        </w:rPr>
        <w:t>。</w:t>
      </w:r>
    </w:p>
    <w:p w14:paraId="416A16B2">
      <w:pPr>
        <w:pStyle w:val="9"/>
        <w:keepNext w:val="0"/>
        <w:keepLines w:val="0"/>
        <w:pageBreakBefore w:val="0"/>
        <w:widowControl/>
        <w:kinsoku/>
        <w:wordWrap w:val="0"/>
        <w:overflowPunct/>
        <w:topLinePunct w:val="0"/>
        <w:autoSpaceDE/>
        <w:autoSpaceDN/>
        <w:bidi w:val="0"/>
        <w:adjustRightInd w:val="0"/>
        <w:snapToGrid w:val="0"/>
        <w:spacing w:before="54" w:line="360" w:lineRule="auto"/>
        <w:ind w:left="91" w:right="6" w:firstLine="493"/>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p w14:paraId="7FBEF951">
      <w:pPr>
        <w:pStyle w:val="9"/>
        <w:spacing w:before="54" w:line="360" w:lineRule="auto"/>
        <w:ind w:left="90" w:right="8" w:firstLine="49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（8）参与政府采购活动前3年内未被列入失信、重大税收违法案件、财政部门禁止参加政府采购活动的承诺书；</w:t>
      </w:r>
    </w:p>
    <w:p w14:paraId="7E80D8AA">
      <w:pPr>
        <w:pStyle w:val="9"/>
        <w:spacing w:before="54" w:line="360" w:lineRule="auto"/>
        <w:ind w:left="90" w:right="8" w:firstLine="495"/>
        <w:rPr>
          <w:rFonts w:hint="eastAsia" w:ascii="宋体" w:hAnsi="宋体" w:eastAsia="宋体" w:cs="宋体"/>
          <w:color w:val="auto"/>
          <w:spacing w:val="6"/>
          <w:sz w:val="24"/>
          <w:szCs w:val="24"/>
          <w:highlight w:val="none"/>
        </w:rPr>
      </w:pPr>
      <w:r>
        <w:rPr>
          <w:rFonts w:hint="eastAsia" w:ascii="宋体" w:hAnsi="宋体" w:eastAsia="宋体" w:cs="宋体"/>
          <w:color w:val="auto"/>
          <w:spacing w:val="-4"/>
          <w:sz w:val="24"/>
          <w:szCs w:val="24"/>
          <w:highlight w:val="none"/>
        </w:rPr>
        <w:t>（9）提供针对本次项目《反商业贿赂承诺书》</w:t>
      </w:r>
      <w:r>
        <w:rPr>
          <w:rFonts w:hint="eastAsia" w:ascii="宋体" w:hAnsi="宋体" w:eastAsia="宋体" w:cs="宋体"/>
          <w:color w:val="auto"/>
          <w:spacing w:val="6"/>
          <w:sz w:val="24"/>
          <w:szCs w:val="24"/>
          <w:highlight w:val="none"/>
        </w:rPr>
        <w:t>。</w:t>
      </w:r>
    </w:p>
    <w:p w14:paraId="401065FD">
      <w:pPr>
        <w:ind w:firstLine="504" w:firstLineChars="200"/>
        <w:rPr>
          <w:rFonts w:hint="default" w:eastAsia="宋体"/>
          <w:lang w:val="en-US" w:eastAsia="zh-CN"/>
        </w:rPr>
      </w:pP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10</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中小企业声明函。</w:t>
      </w:r>
    </w:p>
    <w:p w14:paraId="57E33B58">
      <w:pPr>
        <w:pStyle w:val="9"/>
        <w:spacing w:before="56" w:line="360" w:lineRule="auto"/>
        <w:ind w:left="96"/>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三、获取采购文件</w:t>
      </w:r>
    </w:p>
    <w:p w14:paraId="61D7A0EA">
      <w:pPr>
        <w:pStyle w:val="9"/>
        <w:spacing w:before="100" w:line="360" w:lineRule="auto"/>
        <w:ind w:left="94" w:right="90" w:firstLine="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时间</w:t>
      </w:r>
      <w:r>
        <w:rPr>
          <w:rFonts w:hint="eastAsia" w:ascii="宋体" w:hAnsi="宋体" w:eastAsia="宋体" w:cs="宋体"/>
          <w:spacing w:val="-16"/>
          <w:sz w:val="24"/>
          <w:szCs w:val="24"/>
          <w:highlight w:val="none"/>
        </w:rPr>
        <w:t xml:space="preserve"> </w:t>
      </w:r>
      <w:r>
        <w:rPr>
          <w:rFonts w:hint="eastAsia" w:ascii="宋体" w:hAnsi="宋体" w:eastAsia="宋体" w:cs="宋体"/>
          <w:spacing w:val="-1"/>
          <w:sz w:val="24"/>
          <w:szCs w:val="24"/>
          <w:highlight w:val="none"/>
        </w:rPr>
        <w:t>：202</w:t>
      </w:r>
      <w:r>
        <w:rPr>
          <w:rFonts w:hint="eastAsia" w:cs="宋体"/>
          <w:spacing w:val="-1"/>
          <w:sz w:val="24"/>
          <w:szCs w:val="24"/>
          <w:highlight w:val="none"/>
          <w:lang w:val="en-US" w:eastAsia="zh-CN"/>
        </w:rPr>
        <w:t>5</w:t>
      </w:r>
      <w:r>
        <w:rPr>
          <w:rFonts w:hint="eastAsia" w:ascii="宋体" w:hAnsi="宋体" w:eastAsia="宋体" w:cs="宋体"/>
          <w:spacing w:val="-1"/>
          <w:sz w:val="24"/>
          <w:szCs w:val="24"/>
          <w:highlight w:val="none"/>
        </w:rPr>
        <w:t>年</w:t>
      </w:r>
      <w:r>
        <w:rPr>
          <w:rFonts w:hint="eastAsia" w:cs="宋体"/>
          <w:spacing w:val="-1"/>
          <w:sz w:val="24"/>
          <w:szCs w:val="24"/>
          <w:highlight w:val="none"/>
          <w:lang w:val="en-US" w:eastAsia="zh-CN"/>
        </w:rPr>
        <w:t>01</w:t>
      </w:r>
      <w:r>
        <w:rPr>
          <w:rFonts w:hint="eastAsia" w:ascii="宋体" w:hAnsi="宋体" w:eastAsia="宋体" w:cs="宋体"/>
          <w:spacing w:val="-1"/>
          <w:sz w:val="24"/>
          <w:szCs w:val="24"/>
          <w:highlight w:val="none"/>
        </w:rPr>
        <w:t>月</w:t>
      </w:r>
      <w:r>
        <w:rPr>
          <w:rFonts w:hint="eastAsia" w:cs="宋体"/>
          <w:spacing w:val="-1"/>
          <w:sz w:val="24"/>
          <w:szCs w:val="24"/>
          <w:highlight w:val="none"/>
          <w:lang w:val="en-US" w:eastAsia="zh-CN"/>
        </w:rPr>
        <w:t>21</w:t>
      </w:r>
      <w:r>
        <w:rPr>
          <w:rFonts w:hint="eastAsia" w:ascii="宋体" w:hAnsi="宋体" w:eastAsia="宋体" w:cs="宋体"/>
          <w:spacing w:val="-1"/>
          <w:sz w:val="24"/>
          <w:szCs w:val="24"/>
          <w:highlight w:val="none"/>
        </w:rPr>
        <w:t>日至202</w:t>
      </w:r>
      <w:r>
        <w:rPr>
          <w:rFonts w:hint="eastAsia" w:cs="宋体"/>
          <w:spacing w:val="-1"/>
          <w:sz w:val="24"/>
          <w:szCs w:val="24"/>
          <w:highlight w:val="none"/>
          <w:lang w:val="en-US" w:eastAsia="zh-CN"/>
        </w:rPr>
        <w:t>5</w:t>
      </w:r>
      <w:r>
        <w:rPr>
          <w:rFonts w:hint="eastAsia" w:ascii="宋体" w:hAnsi="宋体" w:eastAsia="宋体" w:cs="宋体"/>
          <w:spacing w:val="-1"/>
          <w:sz w:val="24"/>
          <w:szCs w:val="24"/>
          <w:highlight w:val="none"/>
        </w:rPr>
        <w:t>年</w:t>
      </w:r>
      <w:r>
        <w:rPr>
          <w:rFonts w:hint="eastAsia" w:cs="宋体"/>
          <w:spacing w:val="-1"/>
          <w:sz w:val="24"/>
          <w:szCs w:val="24"/>
          <w:highlight w:val="none"/>
          <w:lang w:val="en-US" w:eastAsia="zh-CN"/>
        </w:rPr>
        <w:t xml:space="preserve"> 01</w:t>
      </w:r>
      <w:r>
        <w:rPr>
          <w:rFonts w:hint="eastAsia" w:ascii="宋体" w:hAnsi="宋体" w:eastAsia="宋体" w:cs="宋体"/>
          <w:spacing w:val="-1"/>
          <w:sz w:val="24"/>
          <w:szCs w:val="24"/>
          <w:highlight w:val="none"/>
        </w:rPr>
        <w:t>月</w:t>
      </w:r>
      <w:r>
        <w:rPr>
          <w:rFonts w:hint="eastAsia" w:cs="宋体"/>
          <w:spacing w:val="-1"/>
          <w:sz w:val="24"/>
          <w:szCs w:val="24"/>
          <w:highlight w:val="none"/>
          <w:lang w:val="en-US" w:eastAsia="zh-CN"/>
        </w:rPr>
        <w:t>27</w:t>
      </w:r>
      <w:r>
        <w:rPr>
          <w:rFonts w:hint="eastAsia" w:ascii="宋体" w:hAnsi="宋体" w:eastAsia="宋体" w:cs="宋体"/>
          <w:spacing w:val="-1"/>
          <w:sz w:val="24"/>
          <w:szCs w:val="24"/>
          <w:highlight w:val="none"/>
        </w:rPr>
        <w:t>日（上午</w:t>
      </w:r>
      <w:r>
        <w:rPr>
          <w:rFonts w:hint="eastAsia" w:cs="宋体"/>
          <w:spacing w:val="-1"/>
          <w:sz w:val="24"/>
          <w:szCs w:val="24"/>
          <w:highlight w:val="none"/>
          <w:lang w:val="en-US" w:eastAsia="zh-CN"/>
        </w:rPr>
        <w:t>00</w:t>
      </w:r>
      <w:r>
        <w:rPr>
          <w:rFonts w:hint="eastAsia" w:ascii="宋体" w:hAnsi="宋体" w:eastAsia="宋体" w:cs="宋体"/>
          <w:spacing w:val="-1"/>
          <w:sz w:val="24"/>
          <w:szCs w:val="24"/>
          <w:highlight w:val="none"/>
        </w:rPr>
        <w:t>:00-1</w:t>
      </w:r>
      <w:r>
        <w:rPr>
          <w:rFonts w:hint="eastAsia" w:cs="宋体"/>
          <w:spacing w:val="-1"/>
          <w:sz w:val="24"/>
          <w:szCs w:val="24"/>
          <w:highlight w:val="none"/>
          <w:lang w:val="en-US" w:eastAsia="zh-CN"/>
        </w:rPr>
        <w:t>2</w:t>
      </w:r>
      <w:r>
        <w:rPr>
          <w:rFonts w:hint="eastAsia" w:ascii="宋体" w:hAnsi="宋体" w:eastAsia="宋体" w:cs="宋体"/>
          <w:spacing w:val="-1"/>
          <w:sz w:val="24"/>
          <w:szCs w:val="24"/>
          <w:highlight w:val="none"/>
        </w:rPr>
        <w:t>:00，下午</w:t>
      </w:r>
      <w:r>
        <w:rPr>
          <w:rFonts w:hint="eastAsia" w:cs="宋体"/>
          <w:spacing w:val="-1"/>
          <w:sz w:val="24"/>
          <w:szCs w:val="24"/>
          <w:highlight w:val="none"/>
          <w:lang w:val="en-US" w:eastAsia="zh-CN"/>
        </w:rPr>
        <w:t>12</w:t>
      </w:r>
      <w:r>
        <w:rPr>
          <w:rFonts w:hint="eastAsia" w:ascii="宋体" w:hAnsi="宋体" w:eastAsia="宋体" w:cs="宋体"/>
          <w:spacing w:val="-1"/>
          <w:sz w:val="24"/>
          <w:szCs w:val="24"/>
          <w:highlight w:val="none"/>
        </w:rPr>
        <w:t>:00-2</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59</w:t>
      </w:r>
      <w:r>
        <w:rPr>
          <w:rFonts w:hint="eastAsia" w:ascii="宋体" w:hAnsi="宋体" w:eastAsia="宋体" w:cs="宋体"/>
          <w:spacing w:val="-1"/>
          <w:sz w:val="24"/>
          <w:szCs w:val="24"/>
          <w:highlight w:val="none"/>
        </w:rPr>
        <w:t>）</w:t>
      </w:r>
    </w:p>
    <w:p w14:paraId="6F8AC2E4">
      <w:pPr>
        <w:pStyle w:val="9"/>
        <w:spacing w:before="1" w:line="360" w:lineRule="auto"/>
        <w:ind w:left="57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地点：</w:t>
      </w:r>
      <w:r>
        <w:rPr>
          <w:rFonts w:hint="eastAsia" w:ascii="宋体" w:hAnsi="宋体" w:eastAsia="宋体" w:cs="宋体"/>
          <w:spacing w:val="-31"/>
          <w:sz w:val="24"/>
          <w:szCs w:val="24"/>
          <w:highlight w:val="none"/>
        </w:rPr>
        <w:t xml:space="preserve"> </w:t>
      </w:r>
      <w:r>
        <w:rPr>
          <w:rFonts w:hint="eastAsia" w:ascii="宋体" w:hAnsi="宋体" w:eastAsia="宋体" w:cs="宋体"/>
          <w:spacing w:val="5"/>
          <w:sz w:val="24"/>
          <w:szCs w:val="24"/>
          <w:highlight w:val="none"/>
        </w:rPr>
        <w:t>政采云平台</w:t>
      </w:r>
    </w:p>
    <w:p w14:paraId="7E671AA3">
      <w:pPr>
        <w:pStyle w:val="9"/>
        <w:spacing w:before="56" w:line="360" w:lineRule="auto"/>
        <w:ind w:left="124" w:right="89" w:firstLine="44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 xml:space="preserve">方式：供应商登录政采云平台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zcygov</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rPr>
        <w:fldChar w:fldCharType="end"/>
      </w:r>
      <w:r>
        <w:rPr>
          <w:rFonts w:hint="eastAsia" w:ascii="宋体" w:hAnsi="宋体" w:eastAsia="宋体" w:cs="宋体"/>
          <w:spacing w:val="4"/>
          <w:sz w:val="24"/>
          <w:szCs w:val="24"/>
          <w:highlight w:val="none"/>
        </w:rPr>
        <w:t>在线申请获取采购文件（进入“项</w:t>
      </w:r>
      <w:r>
        <w:rPr>
          <w:rFonts w:hint="eastAsia" w:ascii="宋体" w:hAnsi="宋体" w:eastAsia="宋体" w:cs="宋体"/>
          <w:spacing w:val="7"/>
          <w:sz w:val="24"/>
          <w:szCs w:val="24"/>
          <w:highlight w:val="none"/>
        </w:rPr>
        <w:t>目采购”应用，在获取采购文件菜单中选择项目，申请获取采购文件）</w:t>
      </w:r>
    </w:p>
    <w:p w14:paraId="2A285C06">
      <w:pPr>
        <w:pStyle w:val="9"/>
        <w:spacing w:before="59" w:line="360" w:lineRule="auto"/>
        <w:ind w:left="570"/>
        <w:rPr>
          <w:rFonts w:hint="eastAsia" w:ascii="宋体" w:hAnsi="宋体" w:eastAsia="宋体" w:cs="宋体"/>
          <w:sz w:val="24"/>
          <w:szCs w:val="24"/>
          <w:highlight w:val="none"/>
        </w:rPr>
      </w:pPr>
      <w:r>
        <w:rPr>
          <w:rFonts w:hint="eastAsia" w:ascii="宋体" w:hAnsi="宋体" w:eastAsia="宋体" w:cs="宋体"/>
          <w:sz w:val="24"/>
          <w:szCs w:val="24"/>
          <w:highlight w:val="none"/>
        </w:rPr>
        <w:t>售价（元）：0</w:t>
      </w:r>
    </w:p>
    <w:p w14:paraId="6D1CE94C">
      <w:pPr>
        <w:pStyle w:val="9"/>
        <w:spacing w:before="99" w:line="360" w:lineRule="auto"/>
        <w:ind w:left="103"/>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四、响应文件提交</w:t>
      </w:r>
    </w:p>
    <w:p w14:paraId="4BB210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日11:00（北京时间）</w:t>
      </w:r>
    </w:p>
    <w:p w14:paraId="39DA7557">
      <w:pPr>
        <w:pStyle w:val="9"/>
        <w:spacing w:before="99" w:line="360" w:lineRule="auto"/>
        <w:ind w:left="48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地点：</w:t>
      </w:r>
      <w:r>
        <w:rPr>
          <w:rFonts w:hint="eastAsia" w:ascii="宋体" w:hAnsi="宋体" w:eastAsia="宋体" w:cs="宋体"/>
          <w:spacing w:val="-23"/>
          <w:sz w:val="24"/>
          <w:szCs w:val="24"/>
          <w:highlight w:val="none"/>
        </w:rPr>
        <w:t xml:space="preserve"> </w:t>
      </w:r>
      <w:r>
        <w:rPr>
          <w:rFonts w:hint="eastAsia" w:ascii="宋体" w:hAnsi="宋体" w:eastAsia="宋体" w:cs="宋体"/>
          <w:spacing w:val="7"/>
          <w:sz w:val="24"/>
          <w:szCs w:val="24"/>
          <w:highlight w:val="none"/>
        </w:rPr>
        <w:t>请登录政采云投标客户端投标</w:t>
      </w:r>
    </w:p>
    <w:p w14:paraId="1841A411">
      <w:pPr>
        <w:pStyle w:val="9"/>
        <w:spacing w:before="99" w:line="360" w:lineRule="auto"/>
        <w:ind w:left="4"/>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五、响应文件开启</w:t>
      </w:r>
    </w:p>
    <w:p w14:paraId="66636070">
      <w:pPr>
        <w:pStyle w:val="9"/>
        <w:spacing w:before="100"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开启时间： 202</w:t>
      </w:r>
      <w:r>
        <w:rPr>
          <w:rFonts w:hint="eastAsia" w:cs="宋体"/>
          <w:spacing w:val="-1"/>
          <w:sz w:val="24"/>
          <w:szCs w:val="24"/>
          <w:highlight w:val="none"/>
          <w:lang w:val="en-US" w:eastAsia="zh-CN"/>
        </w:rPr>
        <w:t>5</w:t>
      </w:r>
      <w:r>
        <w:rPr>
          <w:rFonts w:hint="eastAsia" w:ascii="宋体" w:hAnsi="宋体" w:eastAsia="宋体" w:cs="宋体"/>
          <w:spacing w:val="-1"/>
          <w:sz w:val="24"/>
          <w:szCs w:val="24"/>
          <w:highlight w:val="none"/>
        </w:rPr>
        <w:t>年</w:t>
      </w:r>
      <w:r>
        <w:rPr>
          <w:rFonts w:hint="eastAsia" w:cs="宋体"/>
          <w:spacing w:val="-1"/>
          <w:sz w:val="24"/>
          <w:szCs w:val="24"/>
          <w:highlight w:val="none"/>
          <w:lang w:val="en-US" w:eastAsia="zh-CN"/>
        </w:rPr>
        <w:t>02</w:t>
      </w:r>
      <w:r>
        <w:rPr>
          <w:rFonts w:hint="eastAsia" w:ascii="宋体" w:hAnsi="宋体" w:eastAsia="宋体" w:cs="宋体"/>
          <w:spacing w:val="-1"/>
          <w:sz w:val="24"/>
          <w:szCs w:val="24"/>
          <w:highlight w:val="none"/>
        </w:rPr>
        <w:t>月</w:t>
      </w:r>
      <w:r>
        <w:rPr>
          <w:rFonts w:hint="eastAsia" w:cs="宋体"/>
          <w:spacing w:val="-1"/>
          <w:sz w:val="24"/>
          <w:szCs w:val="24"/>
          <w:highlight w:val="none"/>
          <w:lang w:val="en-US" w:eastAsia="zh-CN"/>
        </w:rPr>
        <w:t>06</w:t>
      </w:r>
      <w:r>
        <w:rPr>
          <w:rFonts w:hint="eastAsia" w:ascii="宋体" w:hAnsi="宋体" w:eastAsia="宋体" w:cs="宋体"/>
          <w:spacing w:val="-1"/>
          <w:sz w:val="24"/>
          <w:szCs w:val="24"/>
          <w:highlight w:val="none"/>
        </w:rPr>
        <w:t>日 11:00</w:t>
      </w:r>
      <w:r>
        <w:rPr>
          <w:rFonts w:hint="eastAsia" w:ascii="宋体" w:hAnsi="宋体" w:eastAsia="宋体" w:cs="宋体"/>
          <w:spacing w:val="23"/>
          <w:sz w:val="24"/>
          <w:szCs w:val="24"/>
          <w:highlight w:val="none"/>
        </w:rPr>
        <w:t xml:space="preserve"> </w:t>
      </w:r>
      <w:r>
        <w:rPr>
          <w:rFonts w:hint="eastAsia" w:ascii="宋体" w:hAnsi="宋体" w:eastAsia="宋体" w:cs="宋体"/>
          <w:spacing w:val="-1"/>
          <w:sz w:val="24"/>
          <w:szCs w:val="24"/>
          <w:highlight w:val="none"/>
        </w:rPr>
        <w:t>（北京时间）</w:t>
      </w:r>
    </w:p>
    <w:p w14:paraId="2E28BA1A">
      <w:pPr>
        <w:pStyle w:val="9"/>
        <w:spacing w:before="57" w:line="360" w:lineRule="auto"/>
        <w:ind w:left="48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地点：</w:t>
      </w:r>
      <w:r>
        <w:rPr>
          <w:rFonts w:hint="eastAsia" w:ascii="宋体" w:hAnsi="宋体" w:eastAsia="宋体" w:cs="宋体"/>
          <w:spacing w:val="-29"/>
          <w:sz w:val="24"/>
          <w:szCs w:val="24"/>
          <w:highlight w:val="none"/>
        </w:rPr>
        <w:t xml:space="preserve"> </w:t>
      </w:r>
      <w:r>
        <w:rPr>
          <w:rFonts w:hint="eastAsia" w:ascii="宋体" w:hAnsi="宋体" w:eastAsia="宋体" w:cs="宋体"/>
          <w:spacing w:val="7"/>
          <w:sz w:val="24"/>
          <w:szCs w:val="24"/>
          <w:highlight w:val="none"/>
        </w:rPr>
        <w:t>政采云平台（</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zcygov</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rPr>
        <w:fldChar w:fldCharType="end"/>
      </w:r>
      <w:r>
        <w:rPr>
          <w:rFonts w:hint="eastAsia" w:ascii="宋体" w:hAnsi="宋体" w:eastAsia="宋体" w:cs="宋体"/>
          <w:spacing w:val="7"/>
          <w:sz w:val="24"/>
          <w:szCs w:val="24"/>
          <w:highlight w:val="none"/>
        </w:rPr>
        <w:t>）不见面开标</w:t>
      </w:r>
    </w:p>
    <w:p w14:paraId="418ECD8E">
      <w:pPr>
        <w:pStyle w:val="9"/>
        <w:spacing w:before="96" w:line="360" w:lineRule="auto"/>
        <w:ind w:left="2"/>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六、公告期限</w:t>
      </w:r>
    </w:p>
    <w:p w14:paraId="10E5336D">
      <w:pPr>
        <w:pStyle w:val="9"/>
        <w:spacing w:before="99" w:line="360" w:lineRule="auto"/>
        <w:ind w:left="50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自本公告发布之日起 5 个工作日。</w:t>
      </w:r>
    </w:p>
    <w:p w14:paraId="480957D0">
      <w:pPr>
        <w:pStyle w:val="9"/>
        <w:spacing w:before="101" w:line="360" w:lineRule="auto"/>
        <w:ind w:left="4"/>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七、其他补充事宜</w:t>
      </w:r>
    </w:p>
    <w:p w14:paraId="6B1AA9DE">
      <w:pPr>
        <w:pStyle w:val="9"/>
        <w:spacing w:before="97" w:line="360" w:lineRule="auto"/>
        <w:ind w:left="2" w:firstLine="50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1.本项目为电子招投标，供应商需要使用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加密设备，凡参加本项</w:t>
      </w:r>
      <w:r>
        <w:rPr>
          <w:rFonts w:hint="eastAsia" w:ascii="宋体" w:hAnsi="宋体" w:eastAsia="宋体" w:cs="宋体"/>
          <w:spacing w:val="7"/>
          <w:sz w:val="24"/>
          <w:szCs w:val="24"/>
          <w:highlight w:val="none"/>
        </w:rPr>
        <w:t>目必须可自主通过新</w:t>
      </w:r>
      <w:r>
        <w:rPr>
          <w:rFonts w:hint="eastAsia" w:ascii="宋体" w:hAnsi="宋体" w:eastAsia="宋体" w:cs="宋体"/>
          <w:spacing w:val="8"/>
          <w:sz w:val="24"/>
          <w:szCs w:val="24"/>
          <w:highlight w:val="none"/>
        </w:rPr>
        <w:t xml:space="preserve">疆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申领渠道“新疆政务通”申请政采云平台可使用的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设备，如原有兵</w:t>
      </w:r>
      <w:r>
        <w:rPr>
          <w:rFonts w:hint="eastAsia" w:ascii="宋体" w:hAnsi="宋体" w:eastAsia="宋体" w:cs="宋体"/>
          <w:spacing w:val="7"/>
          <w:sz w:val="24"/>
          <w:szCs w:val="24"/>
          <w:highlight w:val="none"/>
        </w:rPr>
        <w:t xml:space="preserve">团或公共资源使用的 </w:t>
      </w:r>
      <w:r>
        <w:rPr>
          <w:rFonts w:hint="eastAsia" w:ascii="宋体" w:hAnsi="宋体" w:eastAsia="宋体" w:cs="宋体"/>
          <w:sz w:val="24"/>
          <w:szCs w:val="24"/>
          <w:highlight w:val="none"/>
        </w:rPr>
        <w:t>CA</w:t>
      </w:r>
      <w:r>
        <w:rPr>
          <w:rFonts w:hint="eastAsia" w:ascii="宋体" w:hAnsi="宋体" w:eastAsia="宋体" w:cs="宋体"/>
          <w:spacing w:val="7"/>
          <w:sz w:val="24"/>
          <w:szCs w:val="24"/>
          <w:highlight w:val="none"/>
        </w:rPr>
        <w:t xml:space="preserve">，可与新疆 </w:t>
      </w:r>
      <w:r>
        <w:rPr>
          <w:rFonts w:hint="eastAsia" w:ascii="宋体" w:hAnsi="宋体" w:eastAsia="宋体" w:cs="宋体"/>
          <w:sz w:val="24"/>
          <w:szCs w:val="24"/>
          <w:highlight w:val="none"/>
        </w:rPr>
        <w:t>CA</w:t>
      </w:r>
      <w:r>
        <w:rPr>
          <w:rFonts w:hint="eastAsia" w:ascii="宋体" w:hAnsi="宋体" w:eastAsia="宋体" w:cs="宋体"/>
          <w:spacing w:val="7"/>
          <w:sz w:val="24"/>
          <w:szCs w:val="24"/>
          <w:highlight w:val="none"/>
        </w:rPr>
        <w:t xml:space="preserve"> 联系，申请增加电子证书即可，无需重复申领。</w:t>
      </w:r>
    </w:p>
    <w:p w14:paraId="5FB92154">
      <w:pPr>
        <w:pStyle w:val="9"/>
        <w:spacing w:before="3" w:line="360" w:lineRule="auto"/>
        <w:ind w:left="2" w:firstLine="49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 xml:space="preserve">2.本项目实行网上投标，采用电子投标文件(供应商须使用 </w:t>
      </w:r>
      <w:r>
        <w:rPr>
          <w:rFonts w:hint="eastAsia" w:ascii="宋体" w:hAnsi="宋体" w:eastAsia="宋体" w:cs="宋体"/>
          <w:sz w:val="24"/>
          <w:szCs w:val="24"/>
          <w:highlight w:val="none"/>
        </w:rPr>
        <w:t>CA</w:t>
      </w:r>
      <w:r>
        <w:rPr>
          <w:rFonts w:hint="eastAsia" w:ascii="宋体" w:hAnsi="宋体" w:eastAsia="宋体" w:cs="宋体"/>
          <w:spacing w:val="6"/>
          <w:sz w:val="24"/>
          <w:szCs w:val="24"/>
          <w:highlight w:val="none"/>
        </w:rPr>
        <w:t xml:space="preserve"> 加密设备通过政采云电子投</w:t>
      </w:r>
      <w:r>
        <w:rPr>
          <w:rFonts w:hint="eastAsia" w:ascii="宋体" w:hAnsi="宋体" w:eastAsia="宋体" w:cs="宋体"/>
          <w:spacing w:val="8"/>
          <w:sz w:val="24"/>
          <w:szCs w:val="24"/>
          <w:highlight w:val="none"/>
        </w:rPr>
        <w:t>标客户端制作投标文件)。若供应商参与投标，自行承担投标一切费用。</w:t>
      </w:r>
    </w:p>
    <w:p w14:paraId="4484AC11">
      <w:pPr>
        <w:pStyle w:val="9"/>
        <w:spacing w:before="75" w:line="360" w:lineRule="auto"/>
        <w:ind w:left="3" w:firstLine="49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3.各供应商应在开标前应确保成为新疆政府采购网正式注册入库供应商，并完成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数字证书申领。因未注册入库、未办理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数字证书等原因造</w:t>
      </w:r>
      <w:r>
        <w:rPr>
          <w:rFonts w:hint="eastAsia" w:ascii="宋体" w:hAnsi="宋体" w:eastAsia="宋体" w:cs="宋体"/>
          <w:spacing w:val="7"/>
          <w:sz w:val="24"/>
          <w:szCs w:val="24"/>
          <w:highlight w:val="none"/>
        </w:rPr>
        <w:t>成无法投标或投标失败等后果由供应</w:t>
      </w:r>
      <w:r>
        <w:rPr>
          <w:rFonts w:hint="eastAsia" w:ascii="宋体" w:hAnsi="宋体" w:eastAsia="宋体" w:cs="宋体"/>
          <w:sz w:val="24"/>
          <w:szCs w:val="24"/>
          <w:highlight w:val="none"/>
        </w:rPr>
        <w:t>商自行承担。</w:t>
      </w:r>
    </w:p>
    <w:p w14:paraId="729B565A">
      <w:pPr>
        <w:pStyle w:val="9"/>
        <w:spacing w:before="8" w:line="360" w:lineRule="auto"/>
        <w:ind w:left="2" w:firstLine="479"/>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4.供应商将政采云电子交易客户端下载、安装完成后，可通过账号密码或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登录客户端</w:t>
      </w:r>
      <w:r>
        <w:rPr>
          <w:rFonts w:hint="eastAsia" w:ascii="宋体" w:hAnsi="宋体" w:eastAsia="宋体" w:cs="宋体"/>
          <w:spacing w:val="9"/>
          <w:sz w:val="24"/>
          <w:szCs w:val="24"/>
          <w:highlight w:val="none"/>
        </w:rPr>
        <w:t>进行投标文件制作。在使用政采云投标客户端时，建议使用</w:t>
      </w:r>
      <w:r>
        <w:rPr>
          <w:rFonts w:hint="eastAsia" w:ascii="宋体" w:hAnsi="宋体" w:eastAsia="宋体" w:cs="宋体"/>
          <w:sz w:val="24"/>
          <w:szCs w:val="24"/>
          <w:highlight w:val="none"/>
        </w:rPr>
        <w:t>WIN</w:t>
      </w:r>
      <w:r>
        <w:rPr>
          <w:rFonts w:hint="eastAsia" w:ascii="宋体" w:hAnsi="宋体" w:eastAsia="宋体" w:cs="宋体"/>
          <w:spacing w:val="9"/>
          <w:sz w:val="24"/>
          <w:szCs w:val="24"/>
          <w:highlight w:val="none"/>
        </w:rPr>
        <w:t>7及以上操作系统。客户端</w:t>
      </w:r>
      <w:r>
        <w:rPr>
          <w:rFonts w:hint="eastAsia" w:ascii="宋体" w:hAnsi="宋体" w:eastAsia="宋体" w:cs="宋体"/>
          <w:spacing w:val="8"/>
          <w:sz w:val="24"/>
          <w:szCs w:val="24"/>
          <w:highlight w:val="none"/>
        </w:rPr>
        <w:t>请至新疆政府采购网（</w:t>
      </w:r>
      <w:r>
        <w:rPr>
          <w:rFonts w:hint="eastAsia" w:ascii="宋体" w:hAnsi="宋体" w:eastAsia="宋体" w:cs="宋体"/>
          <w:spacing w:val="-22"/>
          <w:sz w:val="24"/>
          <w:szCs w:val="24"/>
          <w:highlight w:val="none"/>
        </w:rPr>
        <w:t xml:space="preserve">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ccgp</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xinjiang</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gov</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8"/>
          <w:sz w:val="24"/>
          <w:szCs w:val="24"/>
          <w:highlight w:val="none"/>
        </w:rPr>
        <w:t>/</w:t>
      </w:r>
      <w:r>
        <w:rPr>
          <w:rFonts w:hint="eastAsia" w:ascii="宋体" w:hAnsi="宋体" w:eastAsia="宋体" w:cs="宋体"/>
          <w:spacing w:val="8"/>
          <w:sz w:val="24"/>
          <w:szCs w:val="24"/>
          <w:highlight w:val="none"/>
        </w:rPr>
        <w:fldChar w:fldCharType="end"/>
      </w:r>
      <w:r>
        <w:rPr>
          <w:rFonts w:hint="eastAsia" w:ascii="宋体" w:hAnsi="宋体" w:eastAsia="宋体" w:cs="宋体"/>
          <w:spacing w:val="8"/>
          <w:sz w:val="24"/>
          <w:szCs w:val="24"/>
          <w:highlight w:val="none"/>
        </w:rPr>
        <w:t>）下载专区查看，如有问题可拨打</w:t>
      </w:r>
      <w:r>
        <w:rPr>
          <w:rFonts w:hint="eastAsia" w:ascii="宋体" w:hAnsi="宋体" w:eastAsia="宋体" w:cs="宋体"/>
          <w:spacing w:val="4"/>
          <w:sz w:val="24"/>
          <w:szCs w:val="24"/>
          <w:highlight w:val="none"/>
        </w:rPr>
        <w:t>政采云客户服务热线 95763 进行咨询。</w:t>
      </w:r>
    </w:p>
    <w:p w14:paraId="5A642487">
      <w:pPr>
        <w:pStyle w:val="9"/>
        <w:spacing w:before="45" w:line="360" w:lineRule="auto"/>
        <w:ind w:left="3" w:firstLine="496"/>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5.供应商在开标时须使用制作加密电子投标文件所使用的 </w:t>
      </w:r>
      <w:r>
        <w:rPr>
          <w:rFonts w:hint="eastAsia" w:ascii="宋体" w:hAnsi="宋体" w:eastAsia="宋体" w:cs="宋体"/>
          <w:sz w:val="24"/>
          <w:szCs w:val="24"/>
          <w:highlight w:val="none"/>
        </w:rPr>
        <w:t>CA</w:t>
      </w:r>
      <w:r>
        <w:rPr>
          <w:rFonts w:hint="eastAsia" w:ascii="宋体" w:hAnsi="宋体" w:eastAsia="宋体" w:cs="宋体"/>
          <w:spacing w:val="8"/>
          <w:sz w:val="24"/>
          <w:szCs w:val="24"/>
          <w:highlight w:val="none"/>
        </w:rPr>
        <w:t xml:space="preserve"> 锁及电脑，电脑</w:t>
      </w:r>
      <w:r>
        <w:rPr>
          <w:rFonts w:hint="eastAsia" w:ascii="宋体" w:hAnsi="宋体" w:eastAsia="宋体" w:cs="宋体"/>
          <w:spacing w:val="7"/>
          <w:sz w:val="24"/>
          <w:szCs w:val="24"/>
          <w:highlight w:val="none"/>
        </w:rPr>
        <w:t>须提前配置好浏览器（建议使用谷歌浏览器或 360 浏览器</w:t>
      </w:r>
      <w:r>
        <w:rPr>
          <w:rFonts w:hint="eastAsia" w:ascii="宋体" w:hAnsi="宋体" w:eastAsia="宋体" w:cs="宋体"/>
          <w:spacing w:val="6"/>
          <w:sz w:val="24"/>
          <w:szCs w:val="24"/>
          <w:highlight w:val="none"/>
        </w:rPr>
        <w:t>），</w:t>
      </w:r>
      <w:r>
        <w:rPr>
          <w:rFonts w:hint="eastAsia" w:ascii="宋体" w:hAnsi="宋体" w:eastAsia="宋体" w:cs="宋体"/>
          <w:spacing w:val="7"/>
          <w:sz w:val="24"/>
          <w:szCs w:val="24"/>
          <w:highlight w:val="none"/>
        </w:rPr>
        <w:t>以便开标</w:t>
      </w:r>
      <w:r>
        <w:rPr>
          <w:rFonts w:hint="eastAsia" w:ascii="宋体" w:hAnsi="宋体" w:eastAsia="宋体" w:cs="宋体"/>
          <w:spacing w:val="6"/>
          <w:sz w:val="24"/>
          <w:szCs w:val="24"/>
          <w:highlight w:val="none"/>
        </w:rPr>
        <w:t>时解锁。</w:t>
      </w:r>
    </w:p>
    <w:p w14:paraId="37CE2597">
      <w:pPr>
        <w:pStyle w:val="9"/>
        <w:spacing w:before="6" w:line="360" w:lineRule="auto"/>
        <w:ind w:left="1" w:firstLine="49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6.投标保证金缴纳及确认时间：凡拟参加本次招标项目的供应商，必须在</w:t>
      </w:r>
      <w:r>
        <w:rPr>
          <w:rFonts w:hint="eastAsia" w:ascii="宋体" w:hAnsi="宋体" w:eastAsia="宋体" w:cs="宋体"/>
          <w:spacing w:val="7"/>
          <w:sz w:val="24"/>
          <w:szCs w:val="24"/>
          <w:highlight w:val="none"/>
        </w:rPr>
        <w:t>开标前将投标保</w:t>
      </w:r>
      <w:r>
        <w:rPr>
          <w:rFonts w:hint="eastAsia" w:ascii="宋体" w:hAnsi="宋体" w:eastAsia="宋体" w:cs="宋体"/>
          <w:spacing w:val="8"/>
          <w:sz w:val="24"/>
          <w:szCs w:val="24"/>
          <w:highlight w:val="none"/>
        </w:rPr>
        <w:t>证金汇入指定账户。投标保证金汇款凭证上用途栏应注明:招标项目名称</w:t>
      </w:r>
      <w:r>
        <w:rPr>
          <w:rFonts w:hint="eastAsia"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rPr>
        <w:t>+标项号</w:t>
      </w:r>
      <w:r>
        <w:rPr>
          <w:rFonts w:hint="eastAsia" w:ascii="宋体" w:hAnsi="宋体" w:eastAsia="宋体" w:cs="宋体"/>
          <w:spacing w:val="-38"/>
          <w:sz w:val="24"/>
          <w:szCs w:val="24"/>
          <w:highlight w:val="none"/>
        </w:rPr>
        <w:t xml:space="preserve"> </w:t>
      </w:r>
      <w:r>
        <w:rPr>
          <w:rFonts w:hint="eastAsia" w:ascii="宋体" w:hAnsi="宋体" w:eastAsia="宋体" w:cs="宋体"/>
          <w:spacing w:val="8"/>
          <w:sz w:val="24"/>
          <w:szCs w:val="24"/>
          <w:highlight w:val="none"/>
        </w:rPr>
        <w:t>+投标保证</w:t>
      </w:r>
      <w:r>
        <w:rPr>
          <w:rFonts w:hint="eastAsia" w:ascii="宋体" w:hAnsi="宋体" w:eastAsia="宋体" w:cs="宋体"/>
          <w:spacing w:val="6"/>
          <w:sz w:val="24"/>
          <w:szCs w:val="24"/>
          <w:highlight w:val="none"/>
        </w:rPr>
        <w:t>金。否则，届时其投标将被拒绝。</w:t>
      </w:r>
    </w:p>
    <w:p w14:paraId="79AD6489">
      <w:pPr>
        <w:pStyle w:val="9"/>
        <w:keepNext w:val="0"/>
        <w:keepLines w:val="0"/>
        <w:pageBreakBefore w:val="0"/>
        <w:widowControl/>
        <w:kinsoku/>
        <w:wordWrap w:val="0"/>
        <w:overflowPunct/>
        <w:topLinePunct w:val="0"/>
        <w:autoSpaceDE/>
        <w:autoSpaceDN/>
        <w:bidi w:val="0"/>
        <w:adjustRightInd w:val="0"/>
        <w:snapToGrid w:val="0"/>
        <w:spacing w:before="8" w:line="360" w:lineRule="auto"/>
        <w:ind w:left="492"/>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7.供应商对不见面开评标系统的技术操作咨询，可通过</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"https://edu.zcygov.cn/luban/xinjiang-e-biding"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edu</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zcygov</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luban</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xinjiang</w:t>
      </w:r>
      <w:r>
        <w:rPr>
          <w:rFonts w:hint="eastAsia" w:ascii="宋体" w:hAnsi="宋体" w:eastAsia="宋体" w:cs="宋体"/>
          <w:spacing w:val="12"/>
          <w:sz w:val="24"/>
          <w:szCs w:val="24"/>
          <w:highlight w:val="none"/>
        </w:rPr>
        <w:t>-e-</w:t>
      </w:r>
      <w:r>
        <w:rPr>
          <w:rFonts w:hint="eastAsia" w:ascii="宋体" w:hAnsi="宋体" w:eastAsia="宋体" w:cs="宋体"/>
          <w:sz w:val="24"/>
          <w:szCs w:val="24"/>
          <w:highlight w:val="none"/>
        </w:rPr>
        <w:t>biding</w:t>
      </w:r>
      <w:r>
        <w:rPr>
          <w:rFonts w:hint="eastAsia" w:ascii="宋体" w:hAnsi="宋体" w:eastAsia="宋体" w:cs="宋体"/>
          <w:sz w:val="24"/>
          <w:szCs w:val="24"/>
          <w:highlight w:val="none"/>
        </w:rPr>
        <w:fldChar w:fldCharType="end"/>
      </w:r>
      <w:r>
        <w:rPr>
          <w:rFonts w:hint="eastAsia" w:ascii="宋体" w:hAnsi="宋体" w:eastAsia="宋体" w:cs="宋体"/>
          <w:spacing w:val="22"/>
          <w:sz w:val="24"/>
          <w:szCs w:val="24"/>
          <w:highlight w:val="none"/>
        </w:rPr>
        <w:t xml:space="preserve"> </w:t>
      </w:r>
      <w:r>
        <w:rPr>
          <w:rFonts w:hint="eastAsia" w:ascii="宋体" w:hAnsi="宋体" w:eastAsia="宋体" w:cs="宋体"/>
          <w:spacing w:val="12"/>
          <w:sz w:val="24"/>
          <w:szCs w:val="24"/>
          <w:highlight w:val="none"/>
        </w:rPr>
        <w:t>自助查询，也可在政采</w:t>
      </w:r>
      <w:r>
        <w:rPr>
          <w:rFonts w:hint="eastAsia" w:ascii="宋体" w:hAnsi="宋体" w:eastAsia="宋体" w:cs="宋体"/>
          <w:spacing w:val="11"/>
          <w:sz w:val="24"/>
          <w:szCs w:val="24"/>
          <w:highlight w:val="none"/>
        </w:rPr>
        <w:t>云帮助中心常见问</w:t>
      </w:r>
      <w:r>
        <w:rPr>
          <w:rFonts w:hint="eastAsia" w:ascii="宋体" w:hAnsi="宋体" w:eastAsia="宋体" w:cs="宋体"/>
          <w:spacing w:val="5"/>
          <w:sz w:val="24"/>
          <w:szCs w:val="24"/>
          <w:highlight w:val="none"/>
        </w:rPr>
        <w:t>题解答和操作流程讲解视频中自助查询，网址为：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"https://service.zcygov.cn/#/help"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service</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zcygov</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help</w:t>
      </w:r>
      <w:r>
        <w:rPr>
          <w:rFonts w:hint="eastAsia" w:ascii="宋体" w:hAnsi="宋体" w:eastAsia="宋体" w:cs="宋体"/>
          <w:sz w:val="24"/>
          <w:szCs w:val="24"/>
          <w:highlight w:val="none"/>
        </w:rPr>
        <w:fldChar w:fldCharType="end"/>
      </w:r>
      <w:r>
        <w:rPr>
          <w:rFonts w:hint="eastAsia" w:ascii="宋体" w:hAnsi="宋体" w:eastAsia="宋体" w:cs="宋体"/>
          <w:spacing w:val="-32"/>
          <w:sz w:val="24"/>
          <w:szCs w:val="24"/>
          <w:highlight w:val="none"/>
        </w:rPr>
        <w:t xml:space="preserve"> </w:t>
      </w:r>
      <w:r>
        <w:rPr>
          <w:rFonts w:hint="eastAsia" w:ascii="宋体" w:hAnsi="宋体" w:eastAsia="宋体" w:cs="宋体"/>
          <w:spacing w:val="5"/>
          <w:sz w:val="24"/>
          <w:szCs w:val="24"/>
          <w:highlight w:val="none"/>
        </w:rPr>
        <w:t>，“项</w:t>
      </w:r>
      <w:r>
        <w:rPr>
          <w:rFonts w:hint="eastAsia" w:ascii="宋体" w:hAnsi="宋体" w:eastAsia="宋体" w:cs="宋体"/>
          <w:spacing w:val="7"/>
          <w:sz w:val="24"/>
          <w:szCs w:val="24"/>
          <w:highlight w:val="none"/>
        </w:rPr>
        <w:t>目采购”—“操作流程-电子招投标”—“政府采购项目电子交易管理操作指南-供应商”版面</w:t>
      </w:r>
      <w:r>
        <w:rPr>
          <w:rFonts w:hint="eastAsia" w:ascii="宋体" w:hAnsi="宋体" w:eastAsia="宋体" w:cs="宋体"/>
          <w:spacing w:val="10"/>
          <w:sz w:val="24"/>
          <w:szCs w:val="24"/>
          <w:highlight w:val="none"/>
        </w:rPr>
        <w:t>获取操作指南，同时对自助查询无法解决的问题可通过钉钉群及政采云在线客服获取</w:t>
      </w:r>
      <w:r>
        <w:rPr>
          <w:rFonts w:hint="eastAsia" w:ascii="宋体" w:hAnsi="宋体" w:eastAsia="宋体" w:cs="宋体"/>
          <w:spacing w:val="9"/>
          <w:sz w:val="24"/>
          <w:szCs w:val="24"/>
          <w:highlight w:val="none"/>
        </w:rPr>
        <w:t>服务支</w:t>
      </w:r>
      <w:r>
        <w:rPr>
          <w:rFonts w:hint="eastAsia" w:ascii="宋体" w:hAnsi="宋体" w:eastAsia="宋体" w:cs="宋体"/>
          <w:spacing w:val="5"/>
          <w:sz w:val="24"/>
          <w:szCs w:val="24"/>
          <w:highlight w:val="none"/>
        </w:rPr>
        <w:t>持。供应商钉钉群号：政采云新疆供应商服务1号群：30349928</w:t>
      </w:r>
      <w:r>
        <w:rPr>
          <w:rFonts w:hint="eastAsia" w:ascii="宋体" w:hAnsi="宋体" w:eastAsia="宋体" w:cs="宋体"/>
          <w:spacing w:val="-20"/>
          <w:sz w:val="24"/>
          <w:szCs w:val="24"/>
          <w:highlight w:val="none"/>
          <w:lang w:val="en-US" w:eastAsia="zh-CN"/>
        </w:rPr>
        <w:t>.</w:t>
      </w:r>
      <w:r>
        <w:rPr>
          <w:rFonts w:hint="eastAsia" w:ascii="宋体" w:hAnsi="宋体" w:eastAsia="宋体" w:cs="宋体"/>
          <w:spacing w:val="5"/>
          <w:sz w:val="24"/>
          <w:szCs w:val="24"/>
          <w:highlight w:val="none"/>
        </w:rPr>
        <w:t>（如已加入1-11群，无需</w:t>
      </w:r>
      <w:r>
        <w:rPr>
          <w:rFonts w:hint="eastAsia" w:ascii="宋体" w:hAnsi="宋体" w:eastAsia="宋体" w:cs="宋体"/>
          <w:spacing w:val="9"/>
          <w:sz w:val="24"/>
          <w:szCs w:val="24"/>
          <w:highlight w:val="none"/>
        </w:rPr>
        <w:t>重复加入，十一个群联动直播</w:t>
      </w:r>
      <w:r>
        <w:rPr>
          <w:rFonts w:hint="eastAsia" w:ascii="宋体" w:hAnsi="宋体" w:eastAsia="宋体" w:cs="宋体"/>
          <w:spacing w:val="-13"/>
          <w:sz w:val="24"/>
          <w:szCs w:val="24"/>
          <w:highlight w:val="none"/>
        </w:rPr>
        <w:t>），</w:t>
      </w:r>
      <w:r>
        <w:rPr>
          <w:rFonts w:hint="eastAsia" w:ascii="宋体" w:hAnsi="宋体" w:eastAsia="宋体" w:cs="宋体"/>
          <w:spacing w:val="9"/>
          <w:sz w:val="24"/>
          <w:szCs w:val="24"/>
          <w:highlight w:val="none"/>
        </w:rPr>
        <w:t>钉钉工具软件</w:t>
      </w:r>
      <w:r>
        <w:rPr>
          <w:rFonts w:hint="eastAsia" w:ascii="宋体" w:hAnsi="宋体" w:eastAsia="宋体" w:cs="宋体"/>
          <w:spacing w:val="8"/>
          <w:sz w:val="24"/>
          <w:szCs w:val="24"/>
          <w:highlight w:val="none"/>
        </w:rPr>
        <w:t>具有回放功能，直播培训结束后可在钉钉群中</w:t>
      </w:r>
      <w:r>
        <w:rPr>
          <w:rFonts w:hint="eastAsia" w:ascii="宋体" w:hAnsi="宋体" w:eastAsia="宋体" w:cs="宋体"/>
          <w:spacing w:val="2"/>
          <w:sz w:val="24"/>
          <w:szCs w:val="24"/>
          <w:highlight w:val="none"/>
        </w:rPr>
        <w:t>回放观看学习。</w:t>
      </w:r>
    </w:p>
    <w:p w14:paraId="29FFDDF7">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特别提示：</w:t>
      </w:r>
    </w:p>
    <w:p w14:paraId="645B7208">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1、采购限额标准以上，200万元以下的货物和服务采购项目、400万元以下的工程采购项目，适宜由中小企业提供的，采购人应当专门面向中小企业采购。</w:t>
      </w:r>
    </w:p>
    <w:p w14:paraId="20F51593">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2、超过200万元的货物和服务采购项目，预留该部分采购项目预算总额的30%以上专门面向中小企业采购，其中预留给小微企业的比例不低于60%。</w:t>
      </w:r>
    </w:p>
    <w:p w14:paraId="57743D8C">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3、超过400万元的工程采购项目中适宜由中小企业提供的，预留该部分采购项目预算总额的40%以上专门面向中小企业采购，其中预留给小微企业的比例不低于60%。</w:t>
      </w:r>
    </w:p>
    <w:p w14:paraId="601ABAB3">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4EA2AF6">
      <w:pPr>
        <w:pStyle w:val="9"/>
        <w:spacing w:before="46" w:line="360" w:lineRule="auto"/>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3948DF">
      <w:pPr>
        <w:pStyle w:val="9"/>
        <w:spacing w:before="46" w:line="360" w:lineRule="auto"/>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八、凡对本次招标提出询问，请按以下方式联系</w:t>
      </w:r>
    </w:p>
    <w:p w14:paraId="6B1CBE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777" w:name="_Toc28359096"/>
      <w:bookmarkStart w:id="778" w:name="_Toc28359019"/>
      <w:bookmarkStart w:id="779" w:name="_Toc35393806"/>
      <w:bookmarkStart w:id="780" w:name="_Toc35393637"/>
      <w:bookmarkStart w:id="781" w:name="_Toc28359097"/>
      <w:bookmarkStart w:id="782" w:name="_Toc35393638"/>
      <w:bookmarkStart w:id="783" w:name="_Toc28359020"/>
      <w:bookmarkStart w:id="784" w:name="_Toc35393807"/>
      <w:r>
        <w:rPr>
          <w:rFonts w:hint="eastAsia" w:ascii="宋体" w:hAnsi="宋体" w:eastAsia="宋体" w:cs="宋体"/>
          <w:color w:val="auto"/>
          <w:sz w:val="24"/>
          <w:szCs w:val="24"/>
          <w:highlight w:val="none"/>
        </w:rPr>
        <w:t>1.采购人信息</w:t>
      </w:r>
      <w:bookmarkEnd w:id="777"/>
      <w:bookmarkEnd w:id="778"/>
      <w:bookmarkEnd w:id="779"/>
      <w:bookmarkEnd w:id="780"/>
    </w:p>
    <w:p w14:paraId="267CD1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伽师县江巴孜乡人民政府</w:t>
      </w:r>
      <w:r>
        <w:rPr>
          <w:rFonts w:hint="eastAsia" w:ascii="宋体" w:hAnsi="宋体" w:eastAsia="宋体" w:cs="宋体"/>
          <w:color w:val="auto"/>
          <w:sz w:val="24"/>
          <w:szCs w:val="24"/>
          <w:highlight w:val="none"/>
          <w:lang w:val="en-US" w:eastAsia="zh-CN"/>
        </w:rPr>
        <w:t xml:space="preserve"> </w:t>
      </w:r>
    </w:p>
    <w:p w14:paraId="31FF4D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伽师县江巴孜乡</w:t>
      </w:r>
      <w:r>
        <w:rPr>
          <w:rFonts w:hint="eastAsia" w:ascii="宋体" w:hAnsi="宋体" w:eastAsia="宋体" w:cs="宋体"/>
          <w:color w:val="auto"/>
          <w:sz w:val="24"/>
          <w:szCs w:val="24"/>
          <w:highlight w:val="none"/>
        </w:rPr>
        <w:t>　　　　　　　　　</w:t>
      </w:r>
    </w:p>
    <w:p w14:paraId="1A7F4B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eastAsia="zh-CN"/>
        </w:rPr>
        <w:t>王佳豪</w:t>
      </w:r>
      <w:r>
        <w:rPr>
          <w:rFonts w:hint="eastAsia" w:ascii="宋体" w:hAnsi="宋体" w:eastAsia="宋体" w:cs="宋体"/>
          <w:color w:val="auto"/>
          <w:sz w:val="24"/>
          <w:szCs w:val="24"/>
          <w:highlight w:val="none"/>
        </w:rPr>
        <w:t>　　　　　　　　　　</w:t>
      </w:r>
    </w:p>
    <w:p w14:paraId="4B376A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15276882855</w:t>
      </w:r>
    </w:p>
    <w:p w14:paraId="7C2753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781"/>
      <w:bookmarkEnd w:id="782"/>
      <w:bookmarkEnd w:id="783"/>
      <w:bookmarkEnd w:id="784"/>
    </w:p>
    <w:p w14:paraId="0597892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新疆合铭项目管理有限公司</w:t>
      </w:r>
    </w:p>
    <w:p w14:paraId="668611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新疆乌鲁木齐市米东区米东南路华旗龙湾</w:t>
      </w:r>
    </w:p>
    <w:p w14:paraId="489199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eastAsia="zh-CN"/>
        </w:rPr>
        <w:t>何燕平、李亚文</w:t>
      </w:r>
      <w:r>
        <w:rPr>
          <w:rFonts w:hint="eastAsia" w:ascii="宋体" w:hAnsi="宋体" w:eastAsia="宋体" w:cs="宋体"/>
          <w:color w:val="auto"/>
          <w:sz w:val="24"/>
          <w:szCs w:val="24"/>
          <w:highlight w:val="none"/>
        </w:rPr>
        <w:t xml:space="preserve">     </w:t>
      </w:r>
    </w:p>
    <w:p w14:paraId="7822E5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17799762638</w:t>
      </w:r>
    </w:p>
    <w:p w14:paraId="318FB9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right"/>
        <w:textAlignment w:val="auto"/>
        <w:outlineLvl w:val="9"/>
        <w:rPr>
          <w:rFonts w:hint="eastAsia" w:ascii="宋体" w:hAnsi="宋体" w:eastAsia="宋体" w:cs="宋体"/>
          <w:color w:val="auto"/>
          <w:sz w:val="24"/>
          <w:szCs w:val="24"/>
          <w:highlight w:val="none"/>
        </w:rPr>
      </w:pPr>
    </w:p>
    <w:p w14:paraId="4D86AE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righ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新疆合铭项目管理有限公司</w:t>
      </w:r>
    </w:p>
    <w:p w14:paraId="46E60143">
      <w:pPr>
        <w:keepNext w:val="0"/>
        <w:keepLines w:val="0"/>
        <w:pageBreakBefore w:val="0"/>
        <w:kinsoku/>
        <w:wordWrap/>
        <w:overflowPunct/>
        <w:topLinePunct w:val="0"/>
        <w:autoSpaceDE/>
        <w:autoSpaceDN/>
        <w:bidi w:val="0"/>
        <w:adjustRightInd/>
        <w:spacing w:line="360" w:lineRule="auto"/>
        <w:jc w:val="righ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p>
    <w:p w14:paraId="5BA305DB">
      <w:pPr>
        <w:jc w:val="right"/>
        <w:rPr>
          <w:rFonts w:hint="eastAsia" w:ascii="宋体" w:hAnsi="宋体" w:eastAsia="宋体" w:cs="宋体"/>
          <w:highlight w:val="none"/>
        </w:rPr>
      </w:pPr>
    </w:p>
    <w:p w14:paraId="7BAAF56C">
      <w:pPr>
        <w:outlineLvl w:val="9"/>
        <w:rPr>
          <w:rFonts w:hint="eastAsia" w:ascii="宋体" w:hAnsi="宋体" w:eastAsia="宋体" w:cs="宋体"/>
          <w:sz w:val="24"/>
          <w:szCs w:val="24"/>
          <w:highlight w:val="none"/>
        </w:rPr>
      </w:pPr>
    </w:p>
    <w:p w14:paraId="34EFA0D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53748FC">
      <w:pPr>
        <w:pStyle w:val="2"/>
        <w:tabs>
          <w:tab w:val="left" w:pos="0"/>
        </w:tabs>
        <w:spacing w:before="0" w:after="0" w:line="240" w:lineRule="atLeast"/>
        <w:jc w:val="center"/>
        <w:rPr>
          <w:rFonts w:hint="eastAsia" w:ascii="宋体" w:hAnsi="宋体" w:eastAsia="宋体" w:cs="宋体"/>
          <w:color w:val="auto"/>
          <w:highlight w:val="none"/>
        </w:rPr>
      </w:pPr>
      <w:bookmarkStart w:id="785" w:name="_Toc32560"/>
      <w:r>
        <w:rPr>
          <w:rFonts w:hint="eastAsia" w:ascii="宋体" w:hAnsi="宋体" w:eastAsia="宋体" w:cs="宋体"/>
          <w:color w:val="auto"/>
          <w:highlight w:val="none"/>
          <w:lang w:val="en-US" w:eastAsia="zh-CN"/>
        </w:rPr>
        <w:t xml:space="preserve">第4章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须知资料表</w:t>
      </w:r>
      <w:bookmarkEnd w:id="785"/>
    </w:p>
    <w:p w14:paraId="13F41401">
      <w:pPr>
        <w:spacing w:line="240" w:lineRule="atLeas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本表是本招标项目的具体资料，是对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须知的具体补充和修改，如有矛盾，应以本资料表为准。</w:t>
      </w:r>
    </w:p>
    <w:tbl>
      <w:tblPr>
        <w:tblStyle w:val="24"/>
        <w:tblW w:w="9599"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4"/>
        <w:gridCol w:w="8715"/>
      </w:tblGrid>
      <w:tr w14:paraId="07EB3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trPr>
        <w:tc>
          <w:tcPr>
            <w:tcW w:w="884" w:type="dxa"/>
            <w:vAlign w:val="center"/>
          </w:tcPr>
          <w:p w14:paraId="6C2DEF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8715" w:type="dxa"/>
            <w:vAlign w:val="center"/>
          </w:tcPr>
          <w:p w14:paraId="2E3EE2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w:t>
            </w:r>
          </w:p>
        </w:tc>
      </w:tr>
      <w:tr w14:paraId="6E4E6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884" w:type="dxa"/>
            <w:vAlign w:val="center"/>
          </w:tcPr>
          <w:p w14:paraId="237CF7B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715" w:type="dxa"/>
            <w:vAlign w:val="center"/>
          </w:tcPr>
          <w:p w14:paraId="0B9AE9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w:t>
            </w:r>
            <w:r>
              <w:rPr>
                <w:rFonts w:hint="eastAsia" w:ascii="宋体" w:hAnsi="宋体" w:cs="宋体"/>
                <w:color w:val="auto"/>
                <w:sz w:val="24"/>
                <w:highlight w:val="none"/>
                <w:u w:val="single"/>
                <w:lang w:val="en-US" w:eastAsia="zh-CN"/>
              </w:rPr>
              <w:t xml:space="preserve"> 伽师县江巴孜乡人民政府  </w:t>
            </w:r>
            <w:r>
              <w:rPr>
                <w:rFonts w:hint="eastAsia" w:ascii="宋体" w:hAnsi="宋体" w:eastAsia="宋体" w:cs="宋体"/>
                <w:color w:val="auto"/>
                <w:sz w:val="24"/>
                <w:highlight w:val="none"/>
                <w:lang w:val="en-US" w:eastAsia="zh-CN"/>
              </w:rPr>
              <w:t>　</w:t>
            </w:r>
          </w:p>
          <w:p w14:paraId="0A95C0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联系人：</w:t>
            </w:r>
            <w:r>
              <w:rPr>
                <w:rFonts w:hint="eastAsia" w:ascii="宋体" w:hAnsi="宋体" w:eastAsia="宋体" w:cs="宋体"/>
                <w:color w:val="auto"/>
                <w:sz w:val="24"/>
                <w:highlight w:val="none"/>
                <w:u w:val="single"/>
                <w:lang w:val="en-US" w:eastAsia="zh-CN"/>
              </w:rPr>
              <w:t xml:space="preserve">王佳豪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联系电话：</w:t>
            </w:r>
            <w:r>
              <w:rPr>
                <w:rFonts w:hint="eastAsia" w:ascii="宋体" w:hAnsi="宋体" w:cs="宋体"/>
                <w:color w:val="auto"/>
                <w:sz w:val="24"/>
                <w:highlight w:val="none"/>
                <w:u w:val="single"/>
                <w:lang w:val="en-US" w:eastAsia="zh-CN"/>
              </w:rPr>
              <w:t>15276882855</w:t>
            </w:r>
          </w:p>
        </w:tc>
      </w:tr>
      <w:tr w14:paraId="0540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884" w:type="dxa"/>
            <w:vAlign w:val="center"/>
          </w:tcPr>
          <w:p w14:paraId="39FB64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715" w:type="dxa"/>
            <w:vAlign w:val="center"/>
          </w:tcPr>
          <w:p w14:paraId="2BAEA8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u w:val="single"/>
                <w:lang w:eastAsia="zh-CN"/>
              </w:rPr>
              <w:t>新疆合铭项目管理有限公司</w:t>
            </w:r>
            <w:r>
              <w:rPr>
                <w:rFonts w:hint="eastAsia" w:ascii="宋体" w:hAnsi="宋体" w:eastAsia="宋体" w:cs="宋体"/>
                <w:color w:val="auto"/>
                <w:sz w:val="24"/>
                <w:highlight w:val="none"/>
              </w:rPr>
              <w:t xml:space="preserve">  </w:t>
            </w:r>
          </w:p>
          <w:p w14:paraId="59B5139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cs="宋体"/>
                <w:color w:val="auto"/>
                <w:sz w:val="24"/>
                <w:szCs w:val="24"/>
                <w:highlight w:val="none"/>
                <w:u w:val="single"/>
                <w:lang w:eastAsia="zh-CN"/>
              </w:rPr>
              <w:t>新疆乌鲁木齐市米东区米东南路华旗龙湾</w:t>
            </w:r>
          </w:p>
          <w:p w14:paraId="1AC6AE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业务联系人：</w:t>
            </w:r>
            <w:r>
              <w:rPr>
                <w:rFonts w:hint="eastAsia" w:ascii="宋体" w:hAnsi="宋体" w:cs="宋体"/>
                <w:color w:val="auto"/>
                <w:sz w:val="24"/>
                <w:highlight w:val="none"/>
                <w:u w:val="single"/>
                <w:lang w:val="en-US" w:eastAsia="zh-CN"/>
              </w:rPr>
              <w:t>何燕平、李亚文</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 xml:space="preserve">   联系电话： </w:t>
            </w:r>
            <w:r>
              <w:rPr>
                <w:rFonts w:hint="eastAsia" w:ascii="宋体" w:hAnsi="宋体" w:cs="宋体"/>
                <w:color w:val="auto"/>
                <w:sz w:val="24"/>
                <w:highlight w:val="none"/>
                <w:u w:val="single"/>
                <w:lang w:eastAsia="zh-CN"/>
              </w:rPr>
              <w:t>17799762638</w:t>
            </w:r>
          </w:p>
        </w:tc>
      </w:tr>
      <w:tr w14:paraId="336A5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84" w:type="dxa"/>
            <w:vAlign w:val="center"/>
          </w:tcPr>
          <w:p w14:paraId="7CE9644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8715" w:type="dxa"/>
            <w:vAlign w:val="center"/>
          </w:tcPr>
          <w:p w14:paraId="774E5B44">
            <w:pPr>
              <w:spacing w:line="4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合格供应商的其他资格要求（</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现场须携带</w:t>
            </w:r>
            <w:r>
              <w:rPr>
                <w:rFonts w:hint="eastAsia" w:ascii="宋体" w:hAnsi="宋体" w:eastAsia="宋体" w:cs="宋体"/>
                <w:b/>
                <w:bCs/>
                <w:color w:val="auto"/>
                <w:kern w:val="0"/>
                <w:sz w:val="24"/>
                <w:szCs w:val="24"/>
                <w:highlight w:val="none"/>
                <w:lang w:val="en-US" w:eastAsia="zh-CN"/>
              </w:rPr>
              <w:t>以下资料证明原件或加盖公章的复印件，复印件必须清晰</w:t>
            </w:r>
            <w:r>
              <w:rPr>
                <w:rFonts w:hint="eastAsia" w:ascii="宋体" w:hAnsi="宋体" w:eastAsia="宋体" w:cs="宋体"/>
                <w:b/>
                <w:bCs/>
                <w:color w:val="auto"/>
                <w:kern w:val="0"/>
                <w:sz w:val="24"/>
                <w:szCs w:val="24"/>
                <w:highlight w:val="none"/>
              </w:rPr>
              <w:t>）：</w:t>
            </w:r>
          </w:p>
          <w:p w14:paraId="7F0C80D0">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（1）具有有效的独立法定代表人营业执照；</w:t>
            </w:r>
          </w:p>
          <w:p w14:paraId="24456BD0">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法定代表人需提供法定代表人身份证明扫描件加盖公章，被授权委托人需提供法人授权委托书扫描件加盖公章、法人身份证复印件及被授权委托人身份证扫描件加盖公章，被授权委托人必须是本单位正式员工</w:t>
            </w:r>
            <w:r>
              <w:rPr>
                <w:rFonts w:hint="eastAsia" w:ascii="宋体" w:hAnsi="宋体" w:eastAsia="宋体" w:cs="宋体"/>
                <w:b/>
                <w:bCs/>
                <w:color w:val="auto"/>
                <w:sz w:val="24"/>
                <w:szCs w:val="24"/>
                <w:highlight w:val="none"/>
                <w:lang w:val="en-US" w:eastAsia="zh-CN"/>
              </w:rPr>
              <w:t>；</w:t>
            </w:r>
          </w:p>
          <w:p w14:paraId="39305B86">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（3）近两年任意一年的财务审计报告，包括资产负债表、现金流量表、利润表等（新成立公司需提供银行资信证明）；</w:t>
            </w:r>
          </w:p>
          <w:p w14:paraId="572F46F4">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提供本单位缴纳的近六个月内任意一个月社保缴纳证明及明细</w:t>
            </w:r>
            <w:r>
              <w:rPr>
                <w:rFonts w:hint="eastAsia" w:ascii="宋体" w:hAnsi="宋体" w:eastAsia="宋体" w:cs="宋体"/>
                <w:b/>
                <w:bCs/>
                <w:color w:val="auto"/>
                <w:sz w:val="24"/>
                <w:szCs w:val="24"/>
                <w:highlight w:val="none"/>
                <w:lang w:val="en-US" w:eastAsia="zh-CN"/>
              </w:rPr>
              <w:t>；</w:t>
            </w:r>
          </w:p>
          <w:p w14:paraId="6B57E876">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（5）提供税务部门出具的近六个月任意一个月的完税证明；</w:t>
            </w:r>
          </w:p>
          <w:p w14:paraId="7CE2C461">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cs="宋体"/>
                <w:b/>
                <w:bCs/>
                <w:color w:val="auto"/>
                <w:sz w:val="24"/>
                <w:szCs w:val="24"/>
                <w:highlight w:val="none"/>
                <w:lang w:val="en-US" w:eastAsia="zh-CN"/>
              </w:rPr>
              <w:t>供应商须具备[公路工程施工总承包叁级]（含）以上资质，且具有效的安全生产许可证；项目负责人须具备公路工程专业二级（含）以上注册建造师执业资格, 具备有效的安全生产考核合格证书，近 3 个月有效的社保证明，且未担任其他在施建设项目的项目负责人；</w:t>
            </w:r>
          </w:p>
          <w:p w14:paraId="4EBF9623">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p w14:paraId="6C7DDFB9">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（8）参与政府采购活动前3年内未被列入失信、重大税收违法案件、财政部门禁止参加政府采购活动的承诺书；</w:t>
            </w:r>
          </w:p>
          <w:p w14:paraId="1BEACBE3">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（9）提供针对本次项目《反商业贿赂承诺书》。</w:t>
            </w:r>
          </w:p>
          <w:p w14:paraId="08982891">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缴纳磋商保证金有效凭证。</w:t>
            </w:r>
          </w:p>
          <w:p w14:paraId="51C250A7">
            <w:pPr>
              <w:widowControl/>
              <w:snapToGrid w:val="0"/>
              <w:spacing w:line="44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（11）中小企业声明函。</w:t>
            </w:r>
          </w:p>
          <w:p w14:paraId="6F953728">
            <w:pPr>
              <w:widowControl/>
              <w:snapToGrid w:val="0"/>
              <w:spacing w:line="44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提供税务部门出具的近六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003A124E">
            <w:pPr>
              <w:widowControl/>
              <w:snapToGrid w:val="0"/>
              <w:spacing w:line="4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 w:val="24"/>
                <w:szCs w:val="24"/>
                <w:highlight w:val="none"/>
              </w:rPr>
              <w:t>2、提示：上述资质</w:t>
            </w:r>
            <w:r>
              <w:rPr>
                <w:rFonts w:hint="eastAsia" w:ascii="宋体" w:hAnsi="宋体" w:eastAsia="宋体" w:cs="宋体"/>
                <w:b/>
                <w:bCs/>
                <w:color w:val="auto"/>
                <w:sz w:val="24"/>
                <w:szCs w:val="24"/>
                <w:highlight w:val="none"/>
                <w:lang w:eastAsia="zh-CN"/>
              </w:rPr>
              <w:t>磋商现场</w:t>
            </w:r>
            <w:r>
              <w:rPr>
                <w:rFonts w:hint="eastAsia" w:ascii="宋体" w:hAnsi="宋体" w:eastAsia="宋体" w:cs="宋体"/>
                <w:b/>
                <w:bCs/>
                <w:color w:val="auto"/>
                <w:sz w:val="24"/>
                <w:szCs w:val="24"/>
                <w:highlight w:val="none"/>
              </w:rPr>
              <w:t>能够通过官方网络查证的，均视为合格供应商。未通过资格审查的供应商不进入</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；通过资格审查的供应商少于不足三家的，不得</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w:t>
            </w:r>
          </w:p>
        </w:tc>
      </w:tr>
      <w:tr w14:paraId="040C1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Align w:val="center"/>
          </w:tcPr>
          <w:p w14:paraId="100BD9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1.3.5   </w:t>
            </w:r>
          </w:p>
        </w:tc>
        <w:tc>
          <w:tcPr>
            <w:tcW w:w="8715" w:type="dxa"/>
            <w:vAlign w:val="center"/>
          </w:tcPr>
          <w:p w14:paraId="54C493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rPr>
              <w:t>是否允许采购进口产品：</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否</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（是、否）</w:t>
            </w:r>
          </w:p>
        </w:tc>
      </w:tr>
      <w:tr w14:paraId="54F9C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Merge w:val="restart"/>
            <w:vAlign w:val="center"/>
          </w:tcPr>
          <w:p w14:paraId="637FCD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1.3.6</w:t>
            </w:r>
          </w:p>
        </w:tc>
        <w:tc>
          <w:tcPr>
            <w:tcW w:w="8715" w:type="dxa"/>
            <w:vAlign w:val="center"/>
          </w:tcPr>
          <w:p w14:paraId="585A54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是否为专门面向中小企业采购：</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是</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rPr>
              <w:t>（是、否）</w:t>
            </w:r>
          </w:p>
        </w:tc>
      </w:tr>
      <w:tr w14:paraId="4F10E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Merge w:val="continue"/>
            <w:vAlign w:val="center"/>
          </w:tcPr>
          <w:p w14:paraId="07DCBA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p>
        </w:tc>
        <w:tc>
          <w:tcPr>
            <w:tcW w:w="8715" w:type="dxa"/>
            <w:vAlign w:val="center"/>
          </w:tcPr>
          <w:p w14:paraId="00550C9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所属行业：</w:t>
            </w:r>
            <w:r>
              <w:rPr>
                <w:rFonts w:hint="eastAsia" w:ascii="宋体" w:hAnsi="宋体" w:cs="宋体"/>
                <w:b/>
                <w:bCs/>
                <w:color w:val="auto"/>
                <w:sz w:val="24"/>
                <w:highlight w:val="none"/>
                <w:lang w:val="en-US" w:eastAsia="zh-CN"/>
              </w:rPr>
              <w:t>本项目属于建筑业</w:t>
            </w:r>
          </w:p>
        </w:tc>
      </w:tr>
      <w:tr w14:paraId="35C24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Align w:val="center"/>
          </w:tcPr>
          <w:p w14:paraId="265F6C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715" w:type="dxa"/>
            <w:vAlign w:val="center"/>
          </w:tcPr>
          <w:p w14:paraId="5ED263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是否允许联合体投标：</w:t>
            </w:r>
            <w:r>
              <w:rPr>
                <w:rFonts w:hint="eastAsia" w:ascii="宋体" w:hAnsi="宋体" w:eastAsia="宋体" w:cs="宋体"/>
                <w:color w:val="auto"/>
                <w:sz w:val="24"/>
                <w:highlight w:val="none"/>
                <w:u w:val="single"/>
              </w:rPr>
              <w:t xml:space="preserve">  否  </w:t>
            </w:r>
            <w:r>
              <w:rPr>
                <w:rFonts w:hint="eastAsia" w:ascii="宋体" w:hAnsi="宋体" w:eastAsia="宋体" w:cs="宋体"/>
                <w:i/>
                <w:color w:val="auto"/>
                <w:sz w:val="24"/>
                <w:highlight w:val="none"/>
              </w:rPr>
              <w:t>（是、否）</w:t>
            </w:r>
          </w:p>
        </w:tc>
      </w:tr>
      <w:tr w14:paraId="071E0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4" w:type="dxa"/>
            <w:vAlign w:val="center"/>
          </w:tcPr>
          <w:p w14:paraId="3C0469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w:t>
            </w:r>
          </w:p>
        </w:tc>
        <w:tc>
          <w:tcPr>
            <w:tcW w:w="8715" w:type="dxa"/>
            <w:vAlign w:val="center"/>
          </w:tcPr>
          <w:p w14:paraId="572762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联合体的其他资格要求：无</w:t>
            </w:r>
          </w:p>
        </w:tc>
      </w:tr>
      <w:tr w14:paraId="1267C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884" w:type="dxa"/>
            <w:vAlign w:val="center"/>
          </w:tcPr>
          <w:p w14:paraId="6846BE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8715" w:type="dxa"/>
            <w:vAlign w:val="center"/>
          </w:tcPr>
          <w:p w14:paraId="17FCF5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预算金额（元）：</w:t>
            </w:r>
            <w:r>
              <w:rPr>
                <w:rFonts w:hint="eastAsia" w:ascii="宋体" w:hAnsi="宋体" w:cs="宋体"/>
                <w:b/>
                <w:bCs/>
                <w:color w:val="auto"/>
                <w:sz w:val="24"/>
                <w:highlight w:val="none"/>
                <w:lang w:val="en-US" w:eastAsia="zh-CN"/>
              </w:rPr>
              <w:t>3263735.00</w:t>
            </w:r>
            <w:r>
              <w:rPr>
                <w:rFonts w:hint="eastAsia" w:ascii="宋体" w:hAnsi="宋体" w:eastAsia="宋体" w:cs="宋体"/>
                <w:b/>
                <w:bCs/>
                <w:color w:val="auto"/>
                <w:sz w:val="24"/>
                <w:highlight w:val="none"/>
                <w:lang w:val="en-US" w:eastAsia="zh-CN"/>
              </w:rPr>
              <w:t>元</w:t>
            </w:r>
            <w:r>
              <w:rPr>
                <w:rFonts w:hint="eastAsia" w:ascii="宋体" w:hAnsi="宋体" w:cs="宋体"/>
                <w:b/>
                <w:bCs/>
                <w:color w:val="auto"/>
                <w:sz w:val="24"/>
                <w:highlight w:val="none"/>
                <w:lang w:val="en-US" w:eastAsia="zh-CN"/>
              </w:rPr>
              <w:t>；</w:t>
            </w:r>
          </w:p>
          <w:p w14:paraId="491D6C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最高限价（元）：3263735.00元</w:t>
            </w:r>
            <w:r>
              <w:rPr>
                <w:rFonts w:hint="eastAsia" w:ascii="宋体" w:hAnsi="宋体" w:cs="宋体"/>
                <w:b/>
                <w:bCs/>
                <w:color w:val="auto"/>
                <w:spacing w:val="-2"/>
                <w:sz w:val="24"/>
                <w:szCs w:val="24"/>
                <w:highlight w:val="none"/>
                <w:lang w:eastAsia="zh-CN"/>
              </w:rPr>
              <w:t>。</w:t>
            </w:r>
          </w:p>
        </w:tc>
      </w:tr>
      <w:tr w14:paraId="14B46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trPr>
        <w:tc>
          <w:tcPr>
            <w:tcW w:w="884" w:type="dxa"/>
            <w:vAlign w:val="center"/>
          </w:tcPr>
          <w:p w14:paraId="089A3A8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p>
        </w:tc>
        <w:tc>
          <w:tcPr>
            <w:tcW w:w="8715" w:type="dxa"/>
            <w:vAlign w:val="center"/>
          </w:tcPr>
          <w:p w14:paraId="295E5FA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和服务招标投标管理办法》 财政部87号令第三十八条：</w:t>
            </w:r>
          </w:p>
          <w:p w14:paraId="4BE3ECE7">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形式：保函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支票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对公转账  </w:t>
            </w:r>
          </w:p>
          <w:p w14:paraId="45391040">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数额</w:t>
            </w:r>
            <w:r>
              <w:rPr>
                <w:rFonts w:hint="eastAsia" w:ascii="宋体" w:hAnsi="宋体" w:eastAsia="宋体" w:cs="宋体"/>
                <w:color w:val="auto"/>
                <w:sz w:val="24"/>
                <w:highlight w:val="none"/>
                <w:u w:val="none"/>
              </w:rPr>
              <w:t>：</w:t>
            </w:r>
            <w:r>
              <w:rPr>
                <w:rFonts w:hint="eastAsia" w:ascii="宋体" w:hAnsi="宋体" w:eastAsia="宋体" w:cs="宋体"/>
                <w:b/>
                <w:bCs/>
                <w:color w:val="auto"/>
                <w:sz w:val="24"/>
                <w:highlight w:val="none"/>
                <w:u w:val="single"/>
              </w:rPr>
              <w:t>¥</w:t>
            </w:r>
            <w:r>
              <w:rPr>
                <w:rFonts w:hint="eastAsia" w:ascii="宋体" w:hAnsi="宋体" w:cs="宋体"/>
                <w:b/>
                <w:bCs/>
                <w:color w:val="auto"/>
                <w:sz w:val="24"/>
                <w:highlight w:val="none"/>
                <w:u w:val="single"/>
                <w:lang w:val="en-US" w:eastAsia="zh-CN"/>
              </w:rPr>
              <w:t>60000</w:t>
            </w:r>
            <w:r>
              <w:rPr>
                <w:rFonts w:hint="eastAsia" w:ascii="宋体" w:hAnsi="宋体" w:eastAsia="宋体" w:cs="宋体"/>
                <w:b/>
                <w:bCs/>
                <w:color w:val="auto"/>
                <w:sz w:val="24"/>
                <w:highlight w:val="none"/>
                <w:u w:val="single"/>
              </w:rPr>
              <w:t>元（人民币</w:t>
            </w:r>
            <w:r>
              <w:rPr>
                <w:rFonts w:hint="eastAsia" w:ascii="宋体" w:hAnsi="宋体" w:cs="宋体"/>
                <w:b/>
                <w:bCs/>
                <w:color w:val="auto"/>
                <w:sz w:val="24"/>
                <w:highlight w:val="none"/>
                <w:u w:val="single"/>
                <w:lang w:val="en-US" w:eastAsia="zh-CN"/>
              </w:rPr>
              <w:t>陆万元整</w:t>
            </w:r>
            <w:r>
              <w:rPr>
                <w:rFonts w:hint="eastAsia" w:ascii="宋体" w:hAnsi="宋体" w:eastAsia="宋体" w:cs="宋体"/>
                <w:b/>
                <w:bCs/>
                <w:color w:val="auto"/>
                <w:sz w:val="24"/>
                <w:highlight w:val="none"/>
                <w:u w:val="single"/>
              </w:rPr>
              <w:t>）；</w:t>
            </w:r>
          </w:p>
          <w:p w14:paraId="1331E6C3">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（按照预算金额2%以内的整数计算）</w:t>
            </w:r>
          </w:p>
          <w:p w14:paraId="4A84AD92">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保证金收款人：</w:t>
            </w:r>
          </w:p>
          <w:p w14:paraId="2095C488">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单位名称：</w:t>
            </w:r>
            <w:r>
              <w:rPr>
                <w:rFonts w:hint="eastAsia" w:ascii="宋体" w:hAnsi="宋体" w:cs="宋体"/>
                <w:b/>
                <w:bCs/>
                <w:color w:val="auto"/>
                <w:sz w:val="24"/>
                <w:highlight w:val="none"/>
                <w:lang w:eastAsia="zh-CN"/>
              </w:rPr>
              <w:t>新疆合铭项目管理有限公司</w:t>
            </w:r>
          </w:p>
          <w:p w14:paraId="4D42FE8C">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 户 行：</w:t>
            </w:r>
            <w:r>
              <w:rPr>
                <w:rFonts w:hint="eastAsia" w:ascii="宋体" w:hAnsi="宋体" w:eastAsia="宋体" w:cs="宋体"/>
                <w:b/>
                <w:bCs/>
                <w:color w:val="auto"/>
                <w:sz w:val="24"/>
                <w:highlight w:val="none"/>
                <w:lang w:val="en-US" w:eastAsia="zh-CN"/>
              </w:rPr>
              <w:t>中国农业银行股份有限公司乌鲁木齐苏州路支行</w:t>
            </w:r>
          </w:p>
          <w:p w14:paraId="5DF09956">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账    号：</w:t>
            </w:r>
            <w:r>
              <w:rPr>
                <w:rFonts w:hint="eastAsia" w:ascii="宋体" w:hAnsi="宋体" w:eastAsia="宋体" w:cs="宋体"/>
                <w:b/>
                <w:bCs/>
                <w:color w:val="auto"/>
                <w:sz w:val="24"/>
                <w:highlight w:val="none"/>
                <w:lang w:val="en-US" w:eastAsia="zh-CN"/>
              </w:rPr>
              <w:t>3000 6601 0400 11412</w:t>
            </w:r>
            <w:r>
              <w:rPr>
                <w:rFonts w:hint="eastAsia" w:ascii="宋体" w:hAnsi="宋体" w:eastAsia="宋体" w:cs="宋体"/>
                <w:b/>
                <w:bCs/>
                <w:color w:val="auto"/>
                <w:sz w:val="24"/>
                <w:szCs w:val="24"/>
                <w:highlight w:val="none"/>
              </w:rPr>
              <w:t>（电汇时请在汇款备注栏注明项目名称及包号（如有），并注明是</w:t>
            </w:r>
            <w:r>
              <w:rPr>
                <w:rFonts w:hint="eastAsia" w:ascii="宋体" w:hAnsi="宋体" w:eastAsia="宋体" w:cs="宋体"/>
                <w:b/>
                <w:bCs/>
                <w:color w:val="auto"/>
                <w:sz w:val="24"/>
                <w:szCs w:val="24"/>
                <w:highlight w:val="none"/>
                <w:lang w:eastAsia="zh-CN"/>
              </w:rPr>
              <w:t>磋商保证金</w:t>
            </w:r>
            <w:r>
              <w:rPr>
                <w:rFonts w:hint="eastAsia" w:ascii="宋体" w:hAnsi="宋体" w:eastAsia="宋体" w:cs="宋体"/>
                <w:b/>
                <w:bCs/>
                <w:color w:val="auto"/>
                <w:sz w:val="24"/>
                <w:szCs w:val="24"/>
                <w:highlight w:val="none"/>
              </w:rPr>
              <w:t>，否则视为无效</w:t>
            </w:r>
            <w:r>
              <w:rPr>
                <w:rFonts w:hint="eastAsia" w:ascii="宋体" w:hAnsi="宋体" w:eastAsia="宋体" w:cs="宋体"/>
                <w:b/>
                <w:bCs/>
                <w:color w:val="auto"/>
                <w:sz w:val="24"/>
                <w:szCs w:val="24"/>
                <w:highlight w:val="none"/>
                <w:lang w:eastAsia="zh-CN"/>
              </w:rPr>
              <w:t>磋商保证金</w:t>
            </w:r>
            <w:r>
              <w:rPr>
                <w:rFonts w:hint="eastAsia" w:ascii="宋体" w:hAnsi="宋体" w:eastAsia="宋体" w:cs="宋体"/>
                <w:b/>
                <w:bCs/>
                <w:color w:val="auto"/>
                <w:sz w:val="24"/>
                <w:szCs w:val="24"/>
                <w:highlight w:val="none"/>
              </w:rPr>
              <w:t>。）  </w:t>
            </w:r>
            <w:r>
              <w:rPr>
                <w:rFonts w:hint="eastAsia" w:ascii="宋体" w:hAnsi="宋体" w:eastAsia="宋体" w:cs="宋体"/>
                <w:b/>
                <w:bCs/>
                <w:color w:val="auto"/>
                <w:sz w:val="24"/>
                <w:highlight w:val="none"/>
              </w:rPr>
              <w:t>  </w:t>
            </w:r>
          </w:p>
          <w:p w14:paraId="7B8E6735">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行  号：</w:t>
            </w:r>
            <w:r>
              <w:rPr>
                <w:rFonts w:hint="eastAsia" w:ascii="宋体" w:hAnsi="宋体" w:cs="宋体"/>
                <w:b/>
                <w:bCs/>
                <w:color w:val="auto"/>
                <w:sz w:val="24"/>
                <w:highlight w:val="none"/>
                <w:lang w:val="en-US" w:eastAsia="zh-CN"/>
              </w:rPr>
              <w:t>103881000662</w:t>
            </w:r>
          </w:p>
          <w:p w14:paraId="5CEAD358">
            <w:pPr>
              <w:spacing w:line="40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财务室联系人及联系方式：</w:t>
            </w:r>
            <w:r>
              <w:rPr>
                <w:rFonts w:hint="eastAsia" w:ascii="宋体" w:hAnsi="宋体" w:cs="宋体"/>
                <w:b/>
                <w:bCs/>
                <w:color w:val="auto"/>
                <w:sz w:val="24"/>
                <w:highlight w:val="none"/>
                <w:lang w:eastAsia="zh-CN"/>
              </w:rPr>
              <w:t>17799762638</w:t>
            </w:r>
          </w:p>
          <w:p w14:paraId="57445B3C">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缴纳磋商保证金要求：供应商向银行办理磋商保证金汇（转）款时，应在用途栏（备注栏）注明项目名称及包号（如有），并注明是磋商保证金字样，如填写字数有要求可简写项目名称与包号（如有），由于未按要求注明信息而导致的一切后果由供应商自行承担。</w:t>
            </w:r>
          </w:p>
          <w:p w14:paraId="6B0787C1">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B：退磋商保证金：（1）开</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结束后，未成交供应商的磋商保证金将在5个工作日内退回原账户，供应商不需办理任何手续。（2）</w:t>
            </w:r>
            <w:r>
              <w:rPr>
                <w:rFonts w:hint="eastAsia" w:ascii="宋体" w:hAnsi="宋体" w:eastAsia="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供应商的保证金在与采购人签订合同后，把合同扫描件发送至邮箱</w:t>
            </w:r>
            <w:r>
              <w:rPr>
                <w:rFonts w:hint="eastAsia" w:ascii="宋体" w:hAnsi="宋体" w:cs="宋体"/>
                <w:b/>
                <w:bCs/>
                <w:color w:val="auto"/>
                <w:sz w:val="24"/>
                <w:szCs w:val="24"/>
                <w:highlight w:val="none"/>
                <w:lang w:val="en-US" w:eastAsia="zh-CN"/>
              </w:rPr>
              <w:t>1728757865</w:t>
            </w:r>
            <w:r>
              <w:rPr>
                <w:rFonts w:hint="eastAsia" w:ascii="宋体" w:hAnsi="宋体" w:eastAsia="宋体" w:cs="宋体"/>
                <w:b/>
                <w:bCs/>
                <w:color w:val="auto"/>
                <w:sz w:val="24"/>
                <w:szCs w:val="24"/>
                <w:highlight w:val="none"/>
              </w:rPr>
              <w:t>@qq.com</w:t>
            </w:r>
            <w:r>
              <w:rPr>
                <w:rFonts w:hint="eastAsia" w:ascii="宋体" w:hAnsi="宋体" w:cs="宋体"/>
                <w:b/>
                <w:bCs/>
                <w:color w:val="auto"/>
                <w:sz w:val="24"/>
                <w:szCs w:val="24"/>
                <w:highlight w:val="none"/>
                <w:lang w:eastAsia="zh-CN"/>
              </w:rPr>
              <w:t>，待合同公示完成后，</w:t>
            </w:r>
            <w:r>
              <w:rPr>
                <w:rFonts w:hint="eastAsia" w:ascii="宋体" w:hAnsi="宋体" w:eastAsia="宋体" w:cs="宋体"/>
                <w:b/>
                <w:bCs/>
                <w:color w:val="auto"/>
                <w:sz w:val="24"/>
                <w:szCs w:val="24"/>
                <w:highlight w:val="none"/>
              </w:rPr>
              <w:t>当日或次日原账户退回。</w:t>
            </w:r>
          </w:p>
        </w:tc>
      </w:tr>
      <w:tr w14:paraId="190C7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84" w:type="dxa"/>
            <w:vAlign w:val="center"/>
          </w:tcPr>
          <w:p w14:paraId="2A4944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8715" w:type="dxa"/>
            <w:vAlign w:val="center"/>
          </w:tcPr>
          <w:p w14:paraId="73C5ACAA">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u w:val="single"/>
              </w:rPr>
              <w:t>　60　</w:t>
            </w:r>
            <w:r>
              <w:rPr>
                <w:rFonts w:hint="eastAsia" w:ascii="宋体" w:hAnsi="宋体" w:eastAsia="宋体" w:cs="宋体"/>
                <w:color w:val="auto"/>
                <w:sz w:val="24"/>
                <w:highlight w:val="none"/>
              </w:rPr>
              <w:t>日历日</w:t>
            </w:r>
          </w:p>
        </w:tc>
      </w:tr>
      <w:tr w14:paraId="2A4C3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77" w:hRule="atLeast"/>
        </w:trPr>
        <w:tc>
          <w:tcPr>
            <w:tcW w:w="884" w:type="dxa"/>
            <w:vAlign w:val="center"/>
          </w:tcPr>
          <w:p w14:paraId="5CB614C1">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8715" w:type="dxa"/>
            <w:vAlign w:val="center"/>
          </w:tcPr>
          <w:p w14:paraId="371B163D">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7791CD0B">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2.本项目实行网上投标，采用电子投标文件(供应商须使用 CA 加密设备通过政采云电子投标客户端制作投标文件)。若供应商参与投标，自行承担投标一切费用。</w:t>
            </w:r>
          </w:p>
          <w:p w14:paraId="46F3106E">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14:paraId="15DD15B8">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4.供应商将政采云电子交易客户端下载、安装完成后，可通过账号密码或 CA 登录客户端进行投标文件制作。在使用政采云投标客户端时，建议使用WIN7及以上操作系统。客户端请至新疆政府采购网（http://www.ccgp-xinjiang.gov.cn/）下载专区查看，如有问题可拨打政采云客户服务热线 95763 进行咨询。</w:t>
            </w:r>
          </w:p>
          <w:p w14:paraId="71077433">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5.供应商在开标时须使用制作加密电子投标文件所使用的 CA 锁及电脑，电脑须提前配置好浏览器（建议使用谷歌浏览器或 360 浏览器），以便开标时解锁。</w:t>
            </w:r>
          </w:p>
          <w:p w14:paraId="347EE479">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6.投标保证金缴纳及确认时间：凡拟参加本次招标项目的供应商，必须在开标前将投标保证金汇入指定账户。投标保证金汇款凭证上用途栏应注明:招标项目名称 +标项号 +投标保证金。否则，届时其投标将被拒绝。</w:t>
            </w:r>
          </w:p>
          <w:p w14:paraId="77CEF8FA">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7.供应商对不见面开评标系统的技术操作咨询，可通过https://edu.zcygov.cn/luban/xinjiang-e-biding 自助查询，也可在政采云帮助中心常见问题解答和操作流程讲解视频中自助查询，网址为：https://service.zcygov.cn/#/help ，“项目采购”—“操作流程-电子招投标”—“政府采购项目电子交易管理操作指南-供应商”版面获取操作指南，同时对自助查询无法解决的问题可通过钉钉群及政采云在线客服获取服务支持。供应商钉钉群号：政采云新疆供应商服务 1 号群： 30349928.（如已加入 1-11 群，无需重复加入，十一个群联动直播），钉钉工具软件具有回放功能，直播培训结束后可在钉钉群中回放观看学习。</w:t>
            </w:r>
          </w:p>
          <w:p w14:paraId="5AF0B44E">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各供应商须在投标截止时间前完成在系统上递交电子</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。投标供应商的电子</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w:t>
            </w:r>
          </w:p>
          <w:p w14:paraId="42A6E45C">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各供应商在投标截止时间前将“</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”上传至政采云平台。</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包括“</w:t>
            </w:r>
            <w:r>
              <w:rPr>
                <w:rFonts w:hint="eastAsia" w:ascii="宋体" w:hAnsi="宋体" w:eastAsia="宋体" w:cs="宋体"/>
                <w:b/>
                <w:bCs/>
                <w:color w:val="auto"/>
                <w:sz w:val="24"/>
                <w:highlight w:val="none"/>
                <w:lang w:eastAsia="zh-CN"/>
              </w:rPr>
              <w:t>磋商一览表</w:t>
            </w:r>
            <w:r>
              <w:rPr>
                <w:rFonts w:hint="eastAsia" w:ascii="宋体" w:hAnsi="宋体" w:eastAsia="宋体" w:cs="宋体"/>
                <w:b/>
                <w:bCs/>
                <w:color w:val="auto"/>
                <w:sz w:val="24"/>
                <w:highlight w:val="none"/>
              </w:rPr>
              <w:t>及资格证明文件”与“商务及技术文件”两部分合并成一册。</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应按照</w:t>
            </w:r>
            <w:r>
              <w:rPr>
                <w:rFonts w:hint="eastAsia" w:ascii="宋体" w:hAnsi="宋体" w:eastAsia="宋体" w:cs="宋体"/>
                <w:b/>
                <w:bCs/>
                <w:color w:val="auto"/>
                <w:sz w:val="24"/>
                <w:highlight w:val="none"/>
                <w:lang w:eastAsia="zh-CN"/>
              </w:rPr>
              <w:t>磋商文件</w:t>
            </w:r>
            <w:r>
              <w:rPr>
                <w:rFonts w:hint="eastAsia" w:ascii="宋体" w:hAnsi="宋体" w:eastAsia="宋体" w:cs="宋体"/>
                <w:b/>
                <w:bCs/>
                <w:color w:val="auto"/>
                <w:sz w:val="24"/>
                <w:highlight w:val="none"/>
              </w:rPr>
              <w:t>规定的格式填写、签署和盖章，并以</w:t>
            </w:r>
            <w:r>
              <w:rPr>
                <w:rFonts w:hint="eastAsia" w:ascii="宋体" w:hAnsi="宋体" w:eastAsia="宋体" w:cs="宋体"/>
                <w:b/>
                <w:bCs/>
                <w:color w:val="auto"/>
                <w:sz w:val="24"/>
                <w:highlight w:val="none"/>
                <w:lang w:val="en-US" w:eastAsia="zh-CN"/>
              </w:rPr>
              <w:t>政采云规定的</w:t>
            </w:r>
            <w:r>
              <w:rPr>
                <w:rFonts w:hint="eastAsia" w:ascii="宋体" w:hAnsi="宋体" w:eastAsia="宋体" w:cs="宋体"/>
                <w:b/>
                <w:bCs/>
                <w:color w:val="auto"/>
                <w:sz w:val="24"/>
                <w:highlight w:val="none"/>
              </w:rPr>
              <w:t>格式上传至政采云开评标平台（</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为正本扫描件）。</w:t>
            </w:r>
          </w:p>
          <w:p w14:paraId="36DE2E60">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所有投标供应商应在</w:t>
            </w:r>
            <w:r>
              <w:rPr>
                <w:rFonts w:hint="eastAsia" w:ascii="宋体" w:hAnsi="宋体" w:eastAsia="宋体" w:cs="宋体"/>
                <w:b/>
                <w:bCs/>
                <w:color w:val="auto"/>
                <w:sz w:val="24"/>
                <w:highlight w:val="none"/>
                <w:lang w:eastAsia="zh-CN"/>
              </w:rPr>
              <w:t>成交公告</w:t>
            </w:r>
            <w:r>
              <w:rPr>
                <w:rFonts w:hint="eastAsia" w:ascii="宋体" w:hAnsi="宋体" w:eastAsia="宋体" w:cs="宋体"/>
                <w:b/>
                <w:bCs/>
                <w:color w:val="auto"/>
                <w:sz w:val="24"/>
                <w:highlight w:val="none"/>
              </w:rPr>
              <w:t>公示期结束后</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个工作日内将纸质版</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邮寄至代理机构备案，纸质版</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包括“</w:t>
            </w:r>
            <w:r>
              <w:rPr>
                <w:rFonts w:hint="eastAsia" w:ascii="宋体" w:hAnsi="宋体" w:eastAsia="宋体" w:cs="宋体"/>
                <w:b/>
                <w:bCs/>
                <w:color w:val="auto"/>
                <w:sz w:val="24"/>
                <w:highlight w:val="none"/>
                <w:lang w:eastAsia="zh-CN"/>
              </w:rPr>
              <w:t>磋商一览表</w:t>
            </w:r>
            <w:r>
              <w:rPr>
                <w:rFonts w:hint="eastAsia" w:ascii="宋体" w:hAnsi="宋体" w:eastAsia="宋体" w:cs="宋体"/>
                <w:b/>
                <w:bCs/>
                <w:color w:val="auto"/>
                <w:sz w:val="24"/>
                <w:highlight w:val="none"/>
              </w:rPr>
              <w:t>及资格证明文件”和“商务及技术文件”两部分，两部分合订成一册递交。</w:t>
            </w:r>
          </w:p>
          <w:p w14:paraId="12C6E574">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递交数量：</w:t>
            </w:r>
            <w:r>
              <w:rPr>
                <w:rFonts w:hint="eastAsia" w:ascii="宋体" w:hAnsi="宋体" w:eastAsia="宋体" w:cs="宋体"/>
                <w:b w:val="0"/>
                <w:bCs w:val="0"/>
                <w:color w:val="auto"/>
                <w:sz w:val="24"/>
                <w:highlight w:val="none"/>
              </w:rPr>
              <w:t>正本：壹份、副本：贰份；电子文档1份（</w:t>
            </w:r>
            <w:r>
              <w:rPr>
                <w:rFonts w:hint="eastAsia" w:ascii="宋体" w:hAnsi="宋体" w:cs="宋体"/>
                <w:b w:val="0"/>
                <w:bCs w:val="0"/>
                <w:color w:val="auto"/>
                <w:sz w:val="24"/>
                <w:highlight w:val="none"/>
                <w:lang w:eastAsia="zh-CN"/>
              </w:rPr>
              <w:t>以</w:t>
            </w:r>
            <w:r>
              <w:rPr>
                <w:rFonts w:hint="eastAsia" w:ascii="宋体" w:hAnsi="宋体" w:eastAsia="宋体" w:cs="宋体"/>
                <w:b w:val="0"/>
                <w:bCs w:val="0"/>
                <w:color w:val="auto"/>
                <w:sz w:val="24"/>
                <w:highlight w:val="none"/>
              </w:rPr>
              <w:t>正本为准，副本可以是正本的复印件）</w:t>
            </w:r>
          </w:p>
          <w:p w14:paraId="0ED54E30">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color w:val="auto"/>
                <w:sz w:val="24"/>
                <w:highlight w:val="none"/>
              </w:rPr>
            </w:pPr>
            <w:bookmarkStart w:id="786" w:name="_Toc14647"/>
            <w:r>
              <w:rPr>
                <w:rFonts w:hint="eastAsia" w:ascii="宋体" w:hAnsi="宋体" w:eastAsia="宋体" w:cs="宋体"/>
                <w:b/>
                <w:bCs/>
                <w:color w:val="auto"/>
                <w:sz w:val="24"/>
                <w:highlight w:val="none"/>
              </w:rPr>
              <w:t>纸质</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的签署及规定：</w:t>
            </w:r>
            <w:bookmarkEnd w:id="786"/>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的正副本需打印或用不褪色墨水书写，并由供应商的法定代表人或经其正式委托代理人按</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上签字或盖章，并加盖单位印章。</w:t>
            </w:r>
          </w:p>
          <w:p w14:paraId="1ACFA0CF">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kern w:val="0"/>
                <w:sz w:val="24"/>
                <w:szCs w:val="20"/>
                <w:highlight w:val="none"/>
                <w:lang w:val="en-US" w:eastAsia="zh-CN" w:bidi="ar-SA"/>
              </w:rPr>
              <w:t>11.</w:t>
            </w:r>
            <w:r>
              <w:rPr>
                <w:rFonts w:hint="eastAsia" w:ascii="宋体" w:hAnsi="宋体" w:eastAsia="宋体" w:cs="宋体"/>
                <w:b/>
                <w:bCs/>
                <w:color w:val="auto"/>
                <w:kern w:val="0"/>
                <w:sz w:val="24"/>
                <w:szCs w:val="20"/>
                <w:highlight w:val="none"/>
                <w:lang w:val="en-US" w:eastAsia="zh-CN" w:bidi="ar-SA"/>
              </w:rPr>
              <w:t>解密时长为</w:t>
            </w:r>
            <w:r>
              <w:rPr>
                <w:rFonts w:hint="eastAsia" w:ascii="宋体" w:hAnsi="宋体" w:eastAsia="宋体" w:cs="宋体"/>
                <w:b/>
                <w:bCs/>
                <w:color w:val="auto"/>
                <w:sz w:val="24"/>
                <w:highlight w:val="none"/>
              </w:rPr>
              <w:t>30分钟。</w:t>
            </w:r>
          </w:p>
          <w:p w14:paraId="6D4AAE1A">
            <w:pPr>
              <w:pStyle w:val="6"/>
              <w:keepNext w:val="0"/>
              <w:keepLines w:val="0"/>
              <w:pageBreakBefore w:val="0"/>
              <w:widowControl w:val="0"/>
              <w:kinsoku/>
              <w:wordWrap/>
              <w:overflowPunct/>
              <w:topLinePunct w:val="0"/>
              <w:bidi w:val="0"/>
              <w:snapToGrid/>
              <w:spacing w:line="440" w:lineRule="exact"/>
              <w:ind w:left="0" w:leftChars="0" w:firstLine="0" w:firstLineChars="0"/>
              <w:textAlignment w:val="auto"/>
              <w:rPr>
                <w:rFonts w:hint="eastAsia" w:ascii="宋体" w:hAnsi="宋体" w:eastAsia="宋体" w:cs="宋体"/>
                <w:color w:val="auto"/>
                <w:highlight w:val="none"/>
                <w:lang w:eastAsia="zh-CN"/>
              </w:rPr>
            </w:pPr>
            <w:r>
              <w:rPr>
                <w:rFonts w:hint="eastAsia" w:hAnsi="宋体" w:cs="宋体"/>
                <w:b/>
                <w:bCs/>
                <w:color w:val="auto"/>
                <w:sz w:val="24"/>
                <w:highlight w:val="none"/>
                <w:lang w:val="en-US" w:eastAsia="zh-CN"/>
              </w:rPr>
              <w:t>12.</w:t>
            </w:r>
            <w:r>
              <w:rPr>
                <w:rFonts w:hint="eastAsia" w:ascii="宋体" w:hAnsi="宋体" w:eastAsia="宋体" w:cs="宋体"/>
                <w:b/>
                <w:bCs/>
                <w:color w:val="auto"/>
                <w:sz w:val="24"/>
                <w:highlight w:val="none"/>
              </w:rPr>
              <w:t>须供应商提供备份的</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w:t>
            </w:r>
          </w:p>
        </w:tc>
      </w:tr>
      <w:tr w14:paraId="5AF3A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84" w:type="dxa"/>
            <w:vAlign w:val="center"/>
          </w:tcPr>
          <w:p w14:paraId="0D638F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w:t>
            </w:r>
          </w:p>
        </w:tc>
        <w:tc>
          <w:tcPr>
            <w:tcW w:w="8715" w:type="dxa"/>
            <w:vAlign w:val="center"/>
          </w:tcPr>
          <w:p w14:paraId="6C0C45E3">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06</w:t>
            </w:r>
            <w:r>
              <w:rPr>
                <w:rFonts w:hint="eastAsia" w:ascii="宋体" w:hAnsi="宋体" w:cs="宋体"/>
                <w:color w:val="auto"/>
                <w:sz w:val="24"/>
                <w:szCs w:val="24"/>
                <w:highlight w:val="none"/>
                <w:u w:val="single"/>
                <w:lang w:eastAsia="zh-CN"/>
              </w:rPr>
              <w:t>日1</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eastAsia="zh-CN"/>
              </w:rPr>
              <w:t>0分（北京时间）</w:t>
            </w:r>
          </w:p>
        </w:tc>
      </w:tr>
      <w:tr w14:paraId="18307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trPr>
        <w:tc>
          <w:tcPr>
            <w:tcW w:w="884" w:type="dxa"/>
            <w:vAlign w:val="center"/>
          </w:tcPr>
          <w:p w14:paraId="586D0023">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p>
        </w:tc>
        <w:tc>
          <w:tcPr>
            <w:tcW w:w="8715" w:type="dxa"/>
            <w:vAlign w:val="center"/>
          </w:tcPr>
          <w:p w14:paraId="1EB2A999">
            <w:pPr>
              <w:spacing w:line="360" w:lineRule="exact"/>
              <w:jc w:val="both"/>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磋商时间</w:t>
            </w:r>
            <w:r>
              <w:rPr>
                <w:rFonts w:hint="eastAsia" w:ascii="宋体" w:hAnsi="宋体" w:eastAsia="宋体" w:cs="宋体"/>
                <w:color w:val="auto"/>
                <w:sz w:val="24"/>
                <w:highlight w:val="none"/>
              </w:rPr>
              <w:t>：</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06</w:t>
            </w:r>
            <w:r>
              <w:rPr>
                <w:rFonts w:hint="eastAsia" w:ascii="宋体" w:hAnsi="宋体" w:cs="宋体"/>
                <w:color w:val="auto"/>
                <w:sz w:val="24"/>
                <w:szCs w:val="24"/>
                <w:highlight w:val="none"/>
                <w:u w:val="single"/>
                <w:lang w:eastAsia="zh-CN"/>
              </w:rPr>
              <w:t>日1</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eastAsia="zh-CN"/>
              </w:rPr>
              <w:t>0分（北京时间）</w:t>
            </w:r>
          </w:p>
          <w:p w14:paraId="727F1E85">
            <w:pPr>
              <w:spacing w:line="36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磋商地点</w:t>
            </w:r>
            <w:r>
              <w:rPr>
                <w:rFonts w:hint="eastAsia" w:ascii="宋体" w:hAnsi="宋体" w:eastAsia="宋体" w:cs="宋体"/>
                <w:color w:val="auto"/>
                <w:sz w:val="24"/>
                <w:highlight w:val="none"/>
              </w:rPr>
              <w:t>：</w:t>
            </w:r>
            <w:r>
              <w:rPr>
                <w:rFonts w:hint="eastAsia" w:ascii="宋体" w:hAnsi="宋体" w:eastAsia="宋体" w:cs="宋体"/>
                <w:b w:val="0"/>
                <w:bCs w:val="0"/>
                <w:color w:val="auto"/>
                <w:kern w:val="2"/>
                <w:sz w:val="24"/>
                <w:szCs w:val="24"/>
                <w:highlight w:val="none"/>
                <w:u w:val="single"/>
                <w:lang w:val="en-US" w:eastAsia="zh-CN" w:bidi="ar-SA"/>
              </w:rPr>
              <w:t>政采云平台</w:t>
            </w:r>
            <w:r>
              <w:rPr>
                <w:rFonts w:hint="eastAsia" w:ascii="宋体" w:hAnsi="宋体" w:eastAsia="宋体" w:cs="宋体"/>
                <w:color w:val="auto"/>
                <w:sz w:val="24"/>
                <w:szCs w:val="24"/>
                <w:highlight w:val="none"/>
                <w:lang w:val="en-US" w:eastAsia="zh-CN"/>
              </w:rPr>
              <w:t xml:space="preserve"> </w:t>
            </w:r>
          </w:p>
        </w:tc>
      </w:tr>
      <w:tr w14:paraId="3392B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5" w:hRule="atLeast"/>
        </w:trPr>
        <w:tc>
          <w:tcPr>
            <w:tcW w:w="884" w:type="dxa"/>
            <w:vAlign w:val="center"/>
          </w:tcPr>
          <w:p w14:paraId="08A9EFA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715" w:type="dxa"/>
            <w:vAlign w:val="center"/>
          </w:tcPr>
          <w:p w14:paraId="516AA2E7">
            <w:pPr>
              <w:keepNext w:val="0"/>
              <w:keepLines w:val="0"/>
              <w:widowControl/>
              <w:suppressLineNumbers w:val="0"/>
              <w:jc w:val="left"/>
              <w:rPr>
                <w:rFonts w:hint="eastAsia" w:ascii="宋体" w:hAnsi="宋体" w:eastAsia="宋体" w:cs="宋体"/>
                <w:i/>
                <w:color w:val="auto"/>
                <w:sz w:val="24"/>
                <w:highlight w:val="none"/>
              </w:rPr>
            </w:pPr>
            <w:r>
              <w:rPr>
                <w:rFonts w:hint="eastAsia" w:ascii="宋体" w:hAnsi="宋体" w:eastAsia="宋体" w:cs="宋体"/>
                <w:color w:val="auto"/>
                <w:sz w:val="24"/>
                <w:highlight w:val="none"/>
                <w:lang w:eastAsia="zh-CN"/>
              </w:rPr>
              <w:t>评审方法</w:t>
            </w:r>
            <w:r>
              <w:rPr>
                <w:rFonts w:hint="eastAsia" w:ascii="宋体" w:hAnsi="宋体" w:eastAsia="宋体" w:cs="宋体"/>
                <w:color w:val="auto"/>
                <w:sz w:val="24"/>
                <w:highlight w:val="none"/>
              </w:rPr>
              <w:t>：适用</w:t>
            </w:r>
            <w:r>
              <w:rPr>
                <w:rFonts w:hint="eastAsia" w:ascii="宋体" w:hAnsi="宋体" w:eastAsia="宋体" w:cs="宋体"/>
                <w:color w:val="auto"/>
                <w:sz w:val="24"/>
                <w:highlight w:val="none"/>
                <w:u w:val="single"/>
              </w:rPr>
              <w:t>　</w:t>
            </w:r>
            <w:r>
              <w:rPr>
                <w:rFonts w:hint="eastAsia" w:ascii="宋体" w:hAnsi="宋体" w:eastAsia="宋体" w:cs="宋体"/>
                <w:b/>
                <w:bCs/>
                <w:color w:val="auto"/>
                <w:sz w:val="24"/>
                <w:highlight w:val="none"/>
                <w:u w:val="single"/>
              </w:rPr>
              <w:t>综合评分法</w:t>
            </w:r>
            <w:r>
              <w:rPr>
                <w:rFonts w:hint="eastAsia" w:ascii="宋体" w:hAnsi="宋体" w:eastAsia="宋体" w:cs="宋体"/>
                <w:color w:val="000000"/>
                <w:kern w:val="0"/>
                <w:sz w:val="24"/>
                <w:szCs w:val="24"/>
                <w:lang w:val="en-US" w:eastAsia="zh-CN" w:bidi="ar"/>
              </w:rPr>
              <w:t>（本项目采用两轮报价，投标人提交最后的报价后，磋商小组对所有满足实质性要求且提交最后报价的投标人的响应文件按评审因素评审得分，最终汇总得分由高到低排序推荐第一、第二、第三中标候选人）。</w:t>
            </w:r>
          </w:p>
        </w:tc>
      </w:tr>
      <w:tr w14:paraId="01DF7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1" w:hRule="atLeast"/>
        </w:trPr>
        <w:tc>
          <w:tcPr>
            <w:tcW w:w="884" w:type="dxa"/>
            <w:vAlign w:val="center"/>
          </w:tcPr>
          <w:p w14:paraId="2EC6AA53">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8715" w:type="dxa"/>
            <w:vAlign w:val="center"/>
          </w:tcPr>
          <w:p w14:paraId="23800B46">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推荐</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候选供应商的数量：</w:t>
            </w:r>
            <w:r>
              <w:rPr>
                <w:rFonts w:hint="eastAsia" w:ascii="宋体" w:hAnsi="宋体" w:eastAsia="宋体" w:cs="宋体"/>
                <w:color w:val="auto"/>
                <w:sz w:val="24"/>
                <w:highlight w:val="none"/>
                <w:u w:val="single"/>
              </w:rPr>
              <w:t xml:space="preserve">　  3 </w:t>
            </w:r>
            <w:r>
              <w:rPr>
                <w:rFonts w:hint="eastAsia" w:ascii="宋体" w:hAnsi="宋体" w:cs="宋体"/>
                <w:color w:val="auto"/>
                <w:sz w:val="24"/>
                <w:highlight w:val="none"/>
                <w:u w:val="single"/>
                <w:lang w:eastAsia="zh-CN"/>
              </w:rPr>
              <w:t>名</w:t>
            </w:r>
            <w:r>
              <w:rPr>
                <w:rFonts w:hint="eastAsia" w:ascii="宋体" w:hAnsi="宋体" w:eastAsia="宋体" w:cs="宋体"/>
                <w:color w:val="auto"/>
                <w:sz w:val="24"/>
                <w:highlight w:val="none"/>
                <w:u w:val="single"/>
              </w:rPr>
              <w:t>　　</w:t>
            </w:r>
          </w:p>
        </w:tc>
      </w:tr>
      <w:tr w14:paraId="3E15F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trPr>
        <w:tc>
          <w:tcPr>
            <w:tcW w:w="884" w:type="dxa"/>
            <w:vAlign w:val="center"/>
          </w:tcPr>
          <w:p w14:paraId="09E11BD6">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8715" w:type="dxa"/>
            <w:vAlign w:val="center"/>
          </w:tcPr>
          <w:p w14:paraId="6D0F0F17">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是否委托</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直接确定</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i w:val="0"/>
                <w:iCs/>
                <w:color w:val="auto"/>
                <w:sz w:val="24"/>
                <w:highlight w:val="none"/>
              </w:rPr>
              <w:t>（是、否）</w:t>
            </w:r>
          </w:p>
        </w:tc>
      </w:tr>
      <w:tr w14:paraId="247F2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5" w:hRule="atLeast"/>
        </w:trPr>
        <w:tc>
          <w:tcPr>
            <w:tcW w:w="884" w:type="dxa"/>
            <w:vAlign w:val="center"/>
          </w:tcPr>
          <w:p w14:paraId="14AB7E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p>
        </w:tc>
        <w:tc>
          <w:tcPr>
            <w:tcW w:w="8715" w:type="dxa"/>
            <w:vAlign w:val="center"/>
          </w:tcPr>
          <w:p w14:paraId="3C994C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和服务招标投标管理办法》 财政部87号令第三十八条：</w:t>
            </w:r>
          </w:p>
          <w:p w14:paraId="1ED8FD55">
            <w:pPr>
              <w:spacing w:line="360" w:lineRule="auto"/>
              <w:rPr>
                <w:rFonts w:hint="eastAsia" w:ascii="宋体" w:hAnsi="宋体" w:eastAsia="宋体" w:cs="宋体"/>
                <w:i w:val="0"/>
                <w:iCs/>
                <w:color w:val="auto"/>
                <w:sz w:val="24"/>
                <w:highlight w:val="none"/>
              </w:rPr>
            </w:pPr>
            <w:r>
              <w:rPr>
                <w:rFonts w:hint="eastAsia" w:ascii="宋体" w:hAnsi="宋体" w:eastAsia="宋体" w:cs="宋体"/>
                <w:color w:val="auto"/>
                <w:sz w:val="24"/>
                <w:highlight w:val="none"/>
              </w:rPr>
              <w:t>履约保证金金额：合同总价的</w:t>
            </w:r>
            <w:r>
              <w:rPr>
                <w:rFonts w:hint="eastAsia" w:ascii="宋体" w:hAnsi="宋体" w:eastAsia="宋体" w:cs="宋体"/>
                <w:color w:val="auto"/>
                <w:sz w:val="24"/>
                <w:highlight w:val="none"/>
                <w:u w:val="single"/>
              </w:rPr>
              <w:t>　</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　</w:t>
            </w:r>
            <w:r>
              <w:rPr>
                <w:rFonts w:hint="eastAsia" w:ascii="宋体" w:hAnsi="宋体" w:eastAsia="宋体" w:cs="宋体"/>
                <w:i w:val="0"/>
                <w:iCs/>
                <w:color w:val="auto"/>
                <w:sz w:val="24"/>
                <w:highlight w:val="none"/>
              </w:rPr>
              <w:t>（不得超过政府采购合同金额的10%）</w:t>
            </w:r>
          </w:p>
          <w:p w14:paraId="4D8913B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履约保证金形式：保函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支票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对公转账</w:t>
            </w:r>
          </w:p>
          <w:p w14:paraId="2D8644CE">
            <w:pP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 xml:space="preserve">提交履约保证金的时间：签订合同前 </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日历日打入甲方指定账户</w:t>
            </w:r>
            <w:r>
              <w:rPr>
                <w:rFonts w:hint="eastAsia" w:ascii="宋体" w:hAnsi="宋体" w:cs="宋体"/>
                <w:color w:val="auto"/>
                <w:sz w:val="24"/>
                <w:szCs w:val="24"/>
                <w:highlight w:val="none"/>
                <w:lang w:eastAsia="zh-CN"/>
              </w:rPr>
              <w:t>。</w:t>
            </w:r>
          </w:p>
        </w:tc>
      </w:tr>
      <w:tr w14:paraId="2AEC7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trPr>
        <w:tc>
          <w:tcPr>
            <w:tcW w:w="884" w:type="dxa"/>
            <w:vAlign w:val="center"/>
          </w:tcPr>
          <w:p w14:paraId="4F08C6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8715" w:type="dxa"/>
            <w:vAlign w:val="center"/>
          </w:tcPr>
          <w:p w14:paraId="0776FBAE">
            <w:pPr>
              <w:ind w:left="900" w:hanging="900" w:hangingChars="37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代理</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u w:val="single"/>
              </w:rPr>
              <w:t>根据发改价格[2015]299</w:t>
            </w:r>
            <w:r>
              <w:rPr>
                <w:rFonts w:hint="eastAsia" w:ascii="宋体" w:hAnsi="宋体" w:eastAsia="宋体" w:cs="宋体"/>
                <w:color w:val="auto"/>
                <w:sz w:val="24"/>
                <w:szCs w:val="24"/>
                <w:highlight w:val="none"/>
                <w:u w:val="single"/>
                <w:lang w:eastAsia="zh-CN"/>
              </w:rPr>
              <w:t>号文</w:t>
            </w:r>
            <w:r>
              <w:rPr>
                <w:rFonts w:hint="eastAsia" w:ascii="宋体" w:hAnsi="宋体" w:cs="宋体"/>
                <w:color w:val="auto"/>
                <w:sz w:val="24"/>
                <w:szCs w:val="24"/>
                <w:highlight w:val="none"/>
                <w:u w:val="single"/>
                <w:lang w:eastAsia="zh-CN"/>
              </w:rPr>
              <w:t>计</w:t>
            </w:r>
            <w:r>
              <w:rPr>
                <w:rFonts w:hint="eastAsia" w:ascii="宋体" w:hAnsi="宋体" w:eastAsia="宋体" w:cs="宋体"/>
                <w:color w:val="auto"/>
                <w:sz w:val="24"/>
                <w:szCs w:val="24"/>
                <w:highlight w:val="none"/>
                <w:u w:val="single"/>
              </w:rPr>
              <w:t>取。（由</w:t>
            </w:r>
            <w:r>
              <w:rPr>
                <w:rFonts w:hint="eastAsia" w:ascii="宋体" w:hAnsi="宋体" w:eastAsia="宋体" w:cs="宋体"/>
                <w:color w:val="auto"/>
                <w:sz w:val="24"/>
                <w:szCs w:val="24"/>
                <w:highlight w:val="none"/>
                <w:u w:val="single"/>
                <w:lang w:eastAsia="zh-CN"/>
              </w:rPr>
              <w:t>成交</w:t>
            </w:r>
            <w:r>
              <w:rPr>
                <w:rFonts w:hint="eastAsia" w:ascii="宋体" w:hAnsi="宋体" w:eastAsia="宋体" w:cs="宋体"/>
                <w:color w:val="auto"/>
                <w:sz w:val="24"/>
                <w:szCs w:val="24"/>
                <w:highlight w:val="none"/>
                <w:u w:val="single"/>
              </w:rPr>
              <w:t>供应商支付）</w:t>
            </w:r>
            <w:r>
              <w:rPr>
                <w:rFonts w:hint="eastAsia" w:ascii="宋体" w:hAnsi="宋体" w:eastAsia="宋体" w:cs="宋体"/>
                <w:color w:val="auto"/>
                <w:sz w:val="24"/>
                <w:szCs w:val="24"/>
                <w:highlight w:val="none"/>
                <w:lang w:val="en-US" w:eastAsia="zh-CN"/>
              </w:rPr>
              <w:t xml:space="preserve">                                                                                 </w:t>
            </w:r>
          </w:p>
          <w:p w14:paraId="7F6754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支付形式：</w:t>
            </w:r>
            <w:r>
              <w:rPr>
                <w:rFonts w:hint="eastAsia" w:ascii="宋体" w:hAnsi="宋体" w:eastAsia="宋体" w:cs="宋体"/>
                <w:color w:val="auto"/>
                <w:sz w:val="24"/>
                <w:szCs w:val="24"/>
                <w:highlight w:val="none"/>
                <w:u w:val="single"/>
              </w:rPr>
              <w:t xml:space="preserve">  对公转账  </w:t>
            </w:r>
          </w:p>
          <w:p w14:paraId="6715CC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支付时间：</w:t>
            </w:r>
            <w:r>
              <w:rPr>
                <w:rFonts w:hint="eastAsia" w:ascii="宋体" w:hAnsi="宋体" w:eastAsia="宋体" w:cs="宋体"/>
                <w:color w:val="auto"/>
                <w:sz w:val="24"/>
                <w:szCs w:val="24"/>
                <w:highlight w:val="none"/>
                <w:u w:val="single"/>
              </w:rPr>
              <w:t xml:space="preserve">  领取</w:t>
            </w:r>
            <w:r>
              <w:rPr>
                <w:rFonts w:hint="eastAsia" w:ascii="宋体" w:hAnsi="宋体" w:eastAsia="宋体" w:cs="宋体"/>
                <w:color w:val="auto"/>
                <w:sz w:val="24"/>
                <w:szCs w:val="24"/>
                <w:highlight w:val="none"/>
                <w:u w:val="single"/>
                <w:lang w:eastAsia="zh-CN"/>
              </w:rPr>
              <w:t>成交</w:t>
            </w:r>
            <w:r>
              <w:rPr>
                <w:rFonts w:hint="eastAsia" w:ascii="宋体" w:hAnsi="宋体" w:eastAsia="宋体" w:cs="宋体"/>
                <w:color w:val="auto"/>
                <w:sz w:val="24"/>
                <w:szCs w:val="24"/>
                <w:highlight w:val="none"/>
                <w:u w:val="single"/>
              </w:rPr>
              <w:t>通知书时</w:t>
            </w:r>
            <w:r>
              <w:rPr>
                <w:rFonts w:hint="eastAsia" w:ascii="宋体" w:hAnsi="宋体" w:cs="宋体"/>
                <w:color w:val="auto"/>
                <w:sz w:val="24"/>
                <w:szCs w:val="24"/>
                <w:highlight w:val="none"/>
                <w:u w:val="single"/>
                <w:lang w:eastAsia="zh-CN"/>
              </w:rPr>
              <w:t>一次性支付</w:t>
            </w:r>
            <w:r>
              <w:rPr>
                <w:rFonts w:hint="eastAsia" w:ascii="宋体" w:hAnsi="宋体" w:eastAsia="宋体" w:cs="宋体"/>
                <w:color w:val="auto"/>
                <w:sz w:val="24"/>
                <w:szCs w:val="24"/>
                <w:highlight w:val="none"/>
                <w:u w:val="single"/>
              </w:rPr>
              <w:t xml:space="preserve"> </w:t>
            </w:r>
          </w:p>
        </w:tc>
      </w:tr>
      <w:tr w14:paraId="63B96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9" w:hRule="atLeast"/>
        </w:trPr>
        <w:tc>
          <w:tcPr>
            <w:tcW w:w="884" w:type="dxa"/>
            <w:vAlign w:val="center"/>
          </w:tcPr>
          <w:p w14:paraId="776A9A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8715" w:type="dxa"/>
            <w:vAlign w:val="center"/>
          </w:tcPr>
          <w:p w14:paraId="3D872A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本项目是否属于信用担保试点范围：</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 xml:space="preserve"> </w:t>
            </w:r>
            <w:r>
              <w:rPr>
                <w:rFonts w:hint="eastAsia" w:ascii="宋体" w:hAnsi="宋体" w:eastAsia="宋体" w:cs="宋体"/>
                <w:i/>
                <w:color w:val="auto"/>
                <w:sz w:val="24"/>
                <w:highlight w:val="none"/>
              </w:rPr>
              <w:t>（是、否）</w:t>
            </w:r>
          </w:p>
        </w:tc>
      </w:tr>
      <w:tr w14:paraId="3CA27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5" w:hRule="atLeast"/>
        </w:trPr>
        <w:tc>
          <w:tcPr>
            <w:tcW w:w="884" w:type="dxa"/>
            <w:vAlign w:val="center"/>
          </w:tcPr>
          <w:p w14:paraId="2677C298">
            <w:pPr>
              <w:spacing w:line="360" w:lineRule="auto"/>
              <w:jc w:val="both"/>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其他</w:t>
            </w:r>
          </w:p>
          <w:p w14:paraId="1ACBC27C">
            <w:pPr>
              <w:spacing w:line="360" w:lineRule="auto"/>
              <w:jc w:val="both"/>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eastAsia="zh-CN"/>
              </w:rPr>
              <w:t>内容</w:t>
            </w:r>
          </w:p>
        </w:tc>
        <w:tc>
          <w:tcPr>
            <w:tcW w:w="8715" w:type="dxa"/>
            <w:vAlign w:val="center"/>
          </w:tcPr>
          <w:p w14:paraId="70911B09">
            <w:pPr>
              <w:numPr>
                <w:ilvl w:val="0"/>
                <w:numId w:val="6"/>
              </w:numPr>
              <w:spacing w:line="360" w:lineRule="auto"/>
              <w:jc w:val="both"/>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项目地点：</w:t>
            </w:r>
            <w:r>
              <w:rPr>
                <w:rFonts w:hint="eastAsia" w:ascii="宋体" w:hAnsi="宋体" w:cs="宋体"/>
                <w:color w:val="auto"/>
                <w:sz w:val="24"/>
                <w:highlight w:val="none"/>
                <w:lang w:val="en-US" w:eastAsia="zh-CN"/>
              </w:rPr>
              <w:t>伽师县江巴孜乡。</w:t>
            </w:r>
          </w:p>
          <w:p w14:paraId="7340769A">
            <w:pPr>
              <w:numPr>
                <w:ilvl w:val="0"/>
                <w:numId w:val="6"/>
              </w:numPr>
              <w:spacing w:line="360" w:lineRule="auto"/>
              <w:jc w:val="both"/>
              <w:rPr>
                <w:rFonts w:hint="eastAsia" w:ascii="宋体" w:hAnsi="宋体" w:cs="宋体"/>
                <w:color w:val="auto"/>
                <w:sz w:val="24"/>
                <w:highlight w:val="none"/>
                <w:lang w:val="en-US" w:eastAsia="zh-CN"/>
              </w:rPr>
            </w:pPr>
            <w:r>
              <w:rPr>
                <w:rFonts w:hint="eastAsia" w:ascii="宋体" w:hAnsi="宋体" w:eastAsia="宋体" w:cs="宋体"/>
                <w:b/>
                <w:bCs/>
                <w:spacing w:val="3"/>
                <w:sz w:val="24"/>
                <w:szCs w:val="24"/>
                <w:highlight w:val="none"/>
              </w:rPr>
              <w:t>合同履约期限</w:t>
            </w:r>
            <w:r>
              <w:rPr>
                <w:rFonts w:hint="eastAsia" w:ascii="宋体" w:hAnsi="宋体" w:cs="宋体"/>
                <w:b/>
                <w:bCs/>
                <w:spacing w:val="3"/>
                <w:sz w:val="24"/>
                <w:szCs w:val="24"/>
                <w:highlight w:val="none"/>
                <w:lang w:eastAsia="zh-CN"/>
              </w:rPr>
              <w:t>（</w:t>
            </w:r>
            <w:r>
              <w:rPr>
                <w:rFonts w:hint="eastAsia" w:ascii="宋体" w:hAnsi="宋体" w:cs="宋体"/>
                <w:b/>
                <w:bCs/>
                <w:color w:val="auto"/>
                <w:sz w:val="24"/>
                <w:highlight w:val="none"/>
                <w:lang w:val="en-US" w:eastAsia="zh-CN"/>
              </w:rPr>
              <w:t>工期）：</w:t>
            </w:r>
            <w:r>
              <w:rPr>
                <w:rFonts w:hint="eastAsia" w:ascii="宋体" w:hAnsi="宋体" w:cs="宋体"/>
                <w:color w:val="auto"/>
                <w:sz w:val="24"/>
                <w:highlight w:val="none"/>
                <w:lang w:val="en-US" w:eastAsia="zh-CN"/>
              </w:rPr>
              <w:t>152日历天（具体时间以合同签订为准）。</w:t>
            </w:r>
          </w:p>
          <w:p w14:paraId="40F2FD93">
            <w:pPr>
              <w:numPr>
                <w:ilvl w:val="0"/>
                <w:numId w:val="6"/>
              </w:numPr>
              <w:spacing w:line="360" w:lineRule="auto"/>
              <w:jc w:val="both"/>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项目质量标准：</w:t>
            </w:r>
            <w:r>
              <w:rPr>
                <w:rFonts w:hint="eastAsia" w:ascii="宋体" w:hAnsi="宋体" w:cs="宋体"/>
                <w:color w:val="auto"/>
                <w:sz w:val="24"/>
                <w:highlight w:val="none"/>
                <w:lang w:val="en-US" w:eastAsia="zh-CN"/>
              </w:rPr>
              <w:t>合格。</w:t>
            </w:r>
          </w:p>
          <w:p w14:paraId="5011DA74">
            <w:pPr>
              <w:numPr>
                <w:ilvl w:val="0"/>
                <w:numId w:val="6"/>
              </w:numPr>
              <w:spacing w:line="360" w:lineRule="auto"/>
              <w:jc w:val="both"/>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根据以工代赈政策要求：</w:t>
            </w:r>
            <w:r>
              <w:rPr>
                <w:rFonts w:hint="eastAsia" w:ascii="宋体" w:hAnsi="宋体" w:cs="宋体"/>
                <w:color w:val="auto"/>
                <w:sz w:val="24"/>
                <w:highlight w:val="none"/>
                <w:lang w:val="en-US" w:eastAsia="zh-CN"/>
              </w:rPr>
              <w:t>严格按照《国家以工代赈管理办法》《自治区以工代赈管理实施细则》等相关规定，按照“能用人工尽量不使用机械，能用当地群众尽量不使用专业施工队伍”的要求，加强当地群众务工组织，及时足额发放劳务报酬。本项目计划带动当地群众务工60人，开展技能培训60人，劳务报酬发放总额107万元，劳务报酬发放占比不低于中央资金的30.57%，并尽可能提高劳务报酬发放比例，劳务报酬通过“新薪通”平台统一发放。本项目采用“公益性基础设施建设+劳务报酬发放+就业技能培训+公益性岗位设置”模式实施，要切实发挥项目赈济作用，促进当地群众就地就近就业增收。</w:t>
            </w:r>
          </w:p>
        </w:tc>
      </w:tr>
      <w:tr w14:paraId="1C048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8" w:hRule="atLeast"/>
        </w:trPr>
        <w:tc>
          <w:tcPr>
            <w:tcW w:w="884" w:type="dxa"/>
            <w:vAlign w:val="center"/>
          </w:tcPr>
          <w:p w14:paraId="61C6C2DD">
            <w:pPr>
              <w:spacing w:line="360" w:lineRule="auto"/>
              <w:jc w:val="both"/>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备注</w:t>
            </w:r>
          </w:p>
        </w:tc>
        <w:tc>
          <w:tcPr>
            <w:tcW w:w="8715" w:type="dxa"/>
            <w:vAlign w:val="center"/>
          </w:tcPr>
          <w:p w14:paraId="15ABDB79">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特别提示: </w:t>
            </w:r>
          </w:p>
          <w:p w14:paraId="363F1ACA">
            <w:pPr>
              <w:keepNext w:val="0"/>
              <w:keepLines w:val="0"/>
              <w:widowControl/>
              <w:suppressLineNumbers w:val="0"/>
              <w:spacing w:line="360" w:lineRule="auto"/>
              <w:jc w:val="left"/>
              <w:rPr>
                <w:b w:val="0"/>
                <w:bCs w:val="0"/>
              </w:rPr>
            </w:pPr>
            <w:r>
              <w:rPr>
                <w:rFonts w:hint="eastAsia" w:ascii="宋体" w:hAnsi="宋体" w:eastAsia="宋体" w:cs="宋体"/>
                <w:b w:val="0"/>
                <w:bCs w:val="0"/>
                <w:color w:val="000000"/>
                <w:kern w:val="0"/>
                <w:sz w:val="24"/>
                <w:szCs w:val="24"/>
                <w:lang w:val="en-US" w:eastAsia="zh-CN" w:bidi="ar"/>
              </w:rPr>
              <w:t>1、根据《中华人民共和国招标投标法》第三十三条 投标人不得以低于成本的报价竞标:第四十一条中标人的投标应当符合下列条件之一: (二) 能够满足招标文件的实质性要求，并且经评审的投标价格最低:但是投标价格低于成本的除外的相关规定:本工程为工程量清单报价，清单分项报价不允许出现不均衡报价、偏离市场、低于成本的，否则作无效磋商处理。</w:t>
            </w:r>
          </w:p>
          <w:p w14:paraId="2098D528">
            <w:pPr>
              <w:keepNext w:val="0"/>
              <w:keepLines w:val="0"/>
              <w:widowControl/>
              <w:suppressLineNumbers w:val="0"/>
              <w:spacing w:line="360" w:lineRule="auto"/>
              <w:jc w:val="left"/>
              <w:rPr>
                <w:b w:val="0"/>
                <w:bCs w:val="0"/>
              </w:rPr>
            </w:pPr>
            <w:r>
              <w:rPr>
                <w:rFonts w:hint="eastAsia" w:ascii="宋体" w:hAnsi="宋体" w:eastAsia="宋体" w:cs="宋体"/>
                <w:b w:val="0"/>
                <w:bCs w:val="0"/>
                <w:color w:val="000000"/>
                <w:kern w:val="0"/>
                <w:sz w:val="24"/>
                <w:szCs w:val="24"/>
                <w:lang w:val="en-US" w:eastAsia="zh-CN" w:bidi="ar"/>
              </w:rPr>
              <w:t xml:space="preserve">2、供应商在线上传最终报价时，须同时上传最终报价单和“已标价的工程量清单” </w:t>
            </w:r>
          </w:p>
          <w:p w14:paraId="4B557A41">
            <w:pPr>
              <w:keepNext w:val="0"/>
              <w:keepLines w:val="0"/>
              <w:widowControl/>
              <w:suppressLineNumbers w:val="0"/>
              <w:spacing w:line="360" w:lineRule="auto"/>
              <w:jc w:val="left"/>
              <w:rPr>
                <w:rFonts w:hint="eastAsia" w:ascii="宋体" w:hAnsi="宋体" w:cs="宋体"/>
                <w:b/>
                <w:bCs/>
                <w:color w:val="auto"/>
                <w:sz w:val="24"/>
                <w:highlight w:val="yellow"/>
                <w:lang w:val="en-US" w:eastAsia="zh-CN"/>
              </w:rPr>
            </w:pPr>
            <w:r>
              <w:rPr>
                <w:rFonts w:hint="eastAsia" w:ascii="宋体" w:hAnsi="宋体" w:eastAsia="宋体" w:cs="宋体"/>
                <w:b w:val="0"/>
                <w:bCs w:val="0"/>
                <w:color w:val="000000"/>
                <w:kern w:val="0"/>
                <w:sz w:val="24"/>
                <w:szCs w:val="24"/>
                <w:lang w:val="en-US" w:eastAsia="zh-CN" w:bidi="ar"/>
              </w:rPr>
              <w:t>中的相应明细报价(按本磋商文件提供的格式)，经法定代表人或授权委托人签署并加盖供应商公章的PDF扫描件。</w:t>
            </w:r>
          </w:p>
        </w:tc>
      </w:tr>
    </w:tbl>
    <w:p w14:paraId="065ABCA3">
      <w:pPr>
        <w:pStyle w:val="6"/>
        <w:keepNext w:val="0"/>
        <w:keepLines w:val="0"/>
        <w:pageBreakBefore w:val="0"/>
        <w:widowControl w:val="0"/>
        <w:kinsoku/>
        <w:wordWrap/>
        <w:overflowPunct/>
        <w:topLinePunct w:val="0"/>
        <w:autoSpaceDE w:val="0"/>
        <w:autoSpaceDN w:val="0"/>
        <w:bidi w:val="0"/>
        <w:adjustRightInd w:val="0"/>
        <w:snapToGrid/>
        <w:spacing w:line="240" w:lineRule="exact"/>
        <w:ind w:firstLine="0"/>
        <w:textAlignment w:val="auto"/>
        <w:rPr>
          <w:rFonts w:hint="eastAsia" w:ascii="宋体" w:hAnsi="宋体" w:eastAsia="宋体" w:cs="宋体"/>
          <w:color w:val="auto"/>
          <w:highlight w:val="none"/>
        </w:rPr>
      </w:pPr>
    </w:p>
    <w:p w14:paraId="613C3EB4">
      <w:pPr>
        <w:rPr>
          <w:rFonts w:hint="eastAsia" w:ascii="宋体" w:hAnsi="宋体" w:eastAsia="宋体" w:cs="宋体"/>
          <w:color w:val="auto"/>
          <w:highlight w:val="none"/>
        </w:rPr>
      </w:pPr>
    </w:p>
    <w:p w14:paraId="7FE61F45">
      <w:pPr>
        <w:spacing w:line="400" w:lineRule="exact"/>
        <w:rPr>
          <w:rFonts w:hint="eastAsia" w:ascii="宋体" w:hAnsi="宋体" w:eastAsia="宋体" w:cs="宋体"/>
          <w:color w:val="auto"/>
          <w:sz w:val="13"/>
          <w:szCs w:val="13"/>
          <w:highlight w:val="none"/>
        </w:rPr>
        <w:sectPr>
          <w:pgSz w:w="11905" w:h="16838"/>
          <w:pgMar w:top="1440" w:right="1797" w:bottom="1440" w:left="1797" w:header="851" w:footer="992" w:gutter="0"/>
          <w:pgNumType w:fmt="decimal"/>
          <w:cols w:space="0" w:num="1"/>
          <w:docGrid w:linePitch="312" w:charSpace="0"/>
        </w:sectPr>
      </w:pPr>
      <w:bookmarkStart w:id="787" w:name="_Toc216513787"/>
      <w:bookmarkStart w:id="788" w:name="_Toc219175635"/>
      <w:bookmarkStart w:id="789" w:name="_Toc216582811"/>
      <w:bookmarkStart w:id="790" w:name="_Toc218935351"/>
    </w:p>
    <w:tbl>
      <w:tblPr>
        <w:tblStyle w:val="24"/>
        <w:tblpPr w:leftFromText="180" w:rightFromText="180" w:vertAnchor="text" w:horzAnchor="page" w:tblpXSpec="center" w:tblpY="491"/>
        <w:tblOverlap w:val="never"/>
        <w:tblW w:w="14178" w:type="dxa"/>
        <w:jc w:val="center"/>
        <w:tblLayout w:type="fixed"/>
        <w:tblCellMar>
          <w:top w:w="0" w:type="dxa"/>
          <w:left w:w="108" w:type="dxa"/>
          <w:bottom w:w="0" w:type="dxa"/>
          <w:right w:w="108" w:type="dxa"/>
        </w:tblCellMar>
      </w:tblPr>
      <w:tblGrid>
        <w:gridCol w:w="385"/>
        <w:gridCol w:w="544"/>
        <w:gridCol w:w="1519"/>
        <w:gridCol w:w="1100"/>
        <w:gridCol w:w="788"/>
        <w:gridCol w:w="734"/>
        <w:gridCol w:w="1490"/>
        <w:gridCol w:w="1531"/>
        <w:gridCol w:w="2182"/>
        <w:gridCol w:w="1722"/>
        <w:gridCol w:w="854"/>
        <w:gridCol w:w="725"/>
        <w:gridCol w:w="604"/>
      </w:tblGrid>
      <w:tr w14:paraId="204BC774">
        <w:tblPrEx>
          <w:tblCellMar>
            <w:top w:w="0" w:type="dxa"/>
            <w:left w:w="108" w:type="dxa"/>
            <w:bottom w:w="0" w:type="dxa"/>
            <w:right w:w="108" w:type="dxa"/>
          </w:tblCellMar>
        </w:tblPrEx>
        <w:trPr>
          <w:trHeight w:val="502" w:hRule="atLeast"/>
          <w:jc w:val="center"/>
        </w:trPr>
        <w:tc>
          <w:tcPr>
            <w:tcW w:w="385" w:type="dxa"/>
            <w:vMerge w:val="restart"/>
            <w:tcBorders>
              <w:top w:val="single" w:color="auto" w:sz="4" w:space="0"/>
              <w:left w:val="single" w:color="auto" w:sz="4" w:space="0"/>
              <w:bottom w:val="single" w:color="auto" w:sz="4" w:space="0"/>
              <w:right w:val="single" w:color="auto" w:sz="4" w:space="0"/>
            </w:tcBorders>
            <w:vAlign w:val="center"/>
          </w:tcPr>
          <w:p w14:paraId="7B6A589E">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6"/>
                <w:szCs w:val="16"/>
                <w:highlight w:val="none"/>
              </w:rPr>
              <w:t>供应商名称</w:t>
            </w:r>
          </w:p>
        </w:tc>
        <w:tc>
          <w:tcPr>
            <w:tcW w:w="13189" w:type="dxa"/>
            <w:gridSpan w:val="11"/>
            <w:tcBorders>
              <w:top w:val="single" w:color="auto" w:sz="4" w:space="0"/>
              <w:left w:val="nil"/>
              <w:bottom w:val="single" w:color="auto" w:sz="4" w:space="0"/>
              <w:right w:val="single" w:color="auto" w:sz="4" w:space="0"/>
            </w:tcBorders>
            <w:vAlign w:val="center"/>
          </w:tcPr>
          <w:p w14:paraId="0663952A">
            <w:pPr>
              <w:widowControl/>
              <w:snapToGrid w:val="0"/>
              <w:spacing w:line="470" w:lineRule="exact"/>
              <w:jc w:val="center"/>
              <w:textAlignment w:val="baseline"/>
              <w:rPr>
                <w:rFonts w:hint="eastAsia" w:ascii="宋体" w:hAnsi="宋体" w:eastAsia="宋体" w:cs="宋体"/>
                <w:color w:val="auto"/>
                <w:sz w:val="13"/>
                <w:szCs w:val="13"/>
                <w:highlight w:val="none"/>
              </w:rPr>
            </w:pPr>
            <w:r>
              <w:rPr>
                <w:rFonts w:hint="eastAsia" w:ascii="宋体" w:hAnsi="宋体" w:eastAsia="宋体" w:cs="宋体"/>
                <w:color w:val="auto"/>
                <w:sz w:val="16"/>
                <w:szCs w:val="16"/>
                <w:highlight w:val="none"/>
              </w:rPr>
              <w:t>审</w:t>
            </w:r>
            <w:r>
              <w:rPr>
                <w:rFonts w:hint="eastAsia" w:ascii="宋体" w:hAnsi="宋体" w:cs="宋体"/>
                <w:color w:val="auto"/>
                <w:sz w:val="16"/>
                <w:szCs w:val="16"/>
                <w:highlight w:val="none"/>
                <w:lang w:val="en-US" w:eastAsia="zh-CN"/>
              </w:rPr>
              <w:t xml:space="preserve"> </w:t>
            </w:r>
            <w:r>
              <w:rPr>
                <w:rFonts w:hint="eastAsia" w:ascii="宋体" w:hAnsi="宋体" w:eastAsia="宋体" w:cs="宋体"/>
                <w:color w:val="auto"/>
                <w:sz w:val="16"/>
                <w:szCs w:val="16"/>
                <w:highlight w:val="none"/>
              </w:rPr>
              <w:t>查</w:t>
            </w:r>
            <w:r>
              <w:rPr>
                <w:rFonts w:hint="eastAsia" w:ascii="宋体" w:hAnsi="宋体" w:cs="宋体"/>
                <w:color w:val="auto"/>
                <w:sz w:val="16"/>
                <w:szCs w:val="16"/>
                <w:highlight w:val="none"/>
                <w:lang w:val="en-US" w:eastAsia="zh-CN"/>
              </w:rPr>
              <w:t xml:space="preserve"> </w:t>
            </w:r>
            <w:r>
              <w:rPr>
                <w:rFonts w:hint="eastAsia" w:ascii="宋体" w:hAnsi="宋体" w:eastAsia="宋体" w:cs="宋体"/>
                <w:color w:val="auto"/>
                <w:sz w:val="16"/>
                <w:szCs w:val="16"/>
                <w:highlight w:val="none"/>
              </w:rPr>
              <w:t>项</w:t>
            </w:r>
            <w:r>
              <w:rPr>
                <w:rFonts w:hint="eastAsia" w:ascii="宋体" w:hAnsi="宋体" w:cs="宋体"/>
                <w:color w:val="auto"/>
                <w:sz w:val="16"/>
                <w:szCs w:val="16"/>
                <w:highlight w:val="none"/>
                <w:lang w:val="en-US" w:eastAsia="zh-CN"/>
              </w:rPr>
              <w:t xml:space="preserve"> </w:t>
            </w:r>
            <w:r>
              <w:rPr>
                <w:rFonts w:hint="eastAsia" w:ascii="宋体" w:hAnsi="宋体" w:eastAsia="宋体" w:cs="宋体"/>
                <w:color w:val="auto"/>
                <w:sz w:val="16"/>
                <w:szCs w:val="16"/>
                <w:highlight w:val="none"/>
              </w:rPr>
              <w:t>目</w:t>
            </w:r>
          </w:p>
        </w:tc>
        <w:tc>
          <w:tcPr>
            <w:tcW w:w="604" w:type="dxa"/>
            <w:tcBorders>
              <w:top w:val="single" w:color="auto" w:sz="4" w:space="0"/>
              <w:left w:val="nil"/>
              <w:bottom w:val="single" w:color="auto" w:sz="4" w:space="0"/>
              <w:right w:val="single" w:color="auto" w:sz="4" w:space="0"/>
            </w:tcBorders>
            <w:vAlign w:val="center"/>
          </w:tcPr>
          <w:p w14:paraId="631B4F85">
            <w:pPr>
              <w:spacing w:line="400" w:lineRule="exact"/>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结论</w:t>
            </w:r>
          </w:p>
        </w:tc>
      </w:tr>
      <w:tr w14:paraId="4E453E29">
        <w:tblPrEx>
          <w:tblCellMar>
            <w:top w:w="0" w:type="dxa"/>
            <w:left w:w="108" w:type="dxa"/>
            <w:bottom w:w="0" w:type="dxa"/>
            <w:right w:w="108" w:type="dxa"/>
          </w:tblCellMar>
        </w:tblPrEx>
        <w:trPr>
          <w:trHeight w:val="4403" w:hRule="atLeast"/>
          <w:jc w:val="center"/>
        </w:trPr>
        <w:tc>
          <w:tcPr>
            <w:tcW w:w="385" w:type="dxa"/>
            <w:vMerge w:val="continue"/>
            <w:tcBorders>
              <w:top w:val="single" w:color="auto" w:sz="4" w:space="0"/>
              <w:left w:val="single" w:color="auto" w:sz="4" w:space="0"/>
              <w:bottom w:val="single" w:color="auto" w:sz="4" w:space="0"/>
              <w:right w:val="single" w:color="auto" w:sz="4" w:space="0"/>
            </w:tcBorders>
            <w:vAlign w:val="center"/>
          </w:tcPr>
          <w:p w14:paraId="1AB0034F">
            <w:pPr>
              <w:spacing w:line="400" w:lineRule="exact"/>
              <w:rPr>
                <w:rFonts w:hint="eastAsia" w:ascii="宋体" w:hAnsi="宋体" w:eastAsia="宋体" w:cs="宋体"/>
                <w:color w:val="auto"/>
                <w:sz w:val="13"/>
                <w:szCs w:val="13"/>
                <w:highlight w:val="none"/>
              </w:rPr>
            </w:pPr>
          </w:p>
        </w:tc>
        <w:tc>
          <w:tcPr>
            <w:tcW w:w="544" w:type="dxa"/>
            <w:tcBorders>
              <w:top w:val="nil"/>
              <w:left w:val="nil"/>
              <w:bottom w:val="single" w:color="auto" w:sz="4" w:space="0"/>
              <w:right w:val="single" w:color="auto" w:sz="4" w:space="0"/>
            </w:tcBorders>
            <w:vAlign w:val="center"/>
          </w:tcPr>
          <w:p w14:paraId="1ECC9691">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具有有效的独立法定代表人营业执照；</w:t>
            </w:r>
          </w:p>
          <w:p w14:paraId="62C9DF0A">
            <w:pPr>
              <w:spacing w:line="400" w:lineRule="exact"/>
              <w:rPr>
                <w:rFonts w:hint="eastAsia" w:ascii="宋体" w:hAnsi="宋体" w:eastAsia="宋体" w:cs="宋体"/>
                <w:color w:val="auto"/>
                <w:sz w:val="16"/>
                <w:szCs w:val="16"/>
                <w:highlight w:val="none"/>
              </w:rPr>
            </w:pPr>
          </w:p>
        </w:tc>
        <w:tc>
          <w:tcPr>
            <w:tcW w:w="1519" w:type="dxa"/>
            <w:tcBorders>
              <w:top w:val="nil"/>
              <w:left w:val="nil"/>
              <w:bottom w:val="single" w:color="auto" w:sz="4" w:space="0"/>
              <w:right w:val="single" w:color="auto" w:sz="4" w:space="0"/>
            </w:tcBorders>
            <w:vAlign w:val="center"/>
          </w:tcPr>
          <w:p w14:paraId="72A19F7C">
            <w:pPr>
              <w:spacing w:line="400" w:lineRule="exact"/>
              <w:rPr>
                <w:rFonts w:hint="eastAsia" w:ascii="宋体" w:hAnsi="宋体" w:eastAsia="宋体" w:cs="宋体"/>
                <w:color w:val="auto"/>
                <w:sz w:val="16"/>
                <w:szCs w:val="16"/>
                <w:highlight w:val="none"/>
              </w:rPr>
            </w:pPr>
            <w:r>
              <w:rPr>
                <w:rFonts w:hint="eastAsia" w:ascii="宋体" w:hAnsi="宋体" w:cs="宋体"/>
                <w:color w:val="auto"/>
                <w:sz w:val="16"/>
                <w:szCs w:val="16"/>
                <w:highlight w:val="none"/>
                <w:lang w:val="en-US" w:eastAsia="zh-CN"/>
              </w:rPr>
              <w:t>法定代表人需提供法定代表人身份证明扫描件加盖公章，被授权委托人需提供法人授权委托书扫描件加盖公章、法人身份证复印件及被授权委托人身份证扫描件加盖公章，被授权委托人必须是本单位正式员工</w:t>
            </w:r>
            <w:r>
              <w:rPr>
                <w:rFonts w:hint="eastAsia" w:ascii="宋体" w:hAnsi="宋体" w:eastAsia="宋体" w:cs="宋体"/>
                <w:color w:val="auto"/>
                <w:sz w:val="16"/>
                <w:szCs w:val="16"/>
                <w:highlight w:val="none"/>
                <w:lang w:val="en-US" w:eastAsia="zh-CN"/>
              </w:rPr>
              <w:t>；</w:t>
            </w:r>
          </w:p>
        </w:tc>
        <w:tc>
          <w:tcPr>
            <w:tcW w:w="1100" w:type="dxa"/>
            <w:tcBorders>
              <w:top w:val="nil"/>
              <w:left w:val="nil"/>
              <w:bottom w:val="single" w:color="auto" w:sz="4" w:space="0"/>
              <w:right w:val="single" w:color="auto" w:sz="4" w:space="0"/>
            </w:tcBorders>
            <w:vAlign w:val="center"/>
          </w:tcPr>
          <w:p w14:paraId="6FAF91AC">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近两年任意一年的财务审计报告，包括资产负债表、现金流量表、利润表等（新成立公司需提供银行资信证明）；</w:t>
            </w:r>
          </w:p>
        </w:tc>
        <w:tc>
          <w:tcPr>
            <w:tcW w:w="788" w:type="dxa"/>
            <w:tcBorders>
              <w:top w:val="nil"/>
              <w:left w:val="nil"/>
              <w:bottom w:val="single" w:color="auto" w:sz="4" w:space="0"/>
              <w:right w:val="single" w:color="auto" w:sz="4" w:space="0"/>
            </w:tcBorders>
            <w:vAlign w:val="center"/>
          </w:tcPr>
          <w:p w14:paraId="7CB471D1">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提供本单位缴纳的近六个月内任意一个月社保缴纳证明及明细；</w:t>
            </w:r>
          </w:p>
        </w:tc>
        <w:tc>
          <w:tcPr>
            <w:tcW w:w="734" w:type="dxa"/>
            <w:tcBorders>
              <w:top w:val="single" w:color="auto" w:sz="4" w:space="0"/>
              <w:left w:val="single" w:color="auto" w:sz="4" w:space="0"/>
              <w:bottom w:val="single" w:color="auto" w:sz="4" w:space="0"/>
              <w:right w:val="single" w:color="auto" w:sz="4" w:space="0"/>
            </w:tcBorders>
            <w:vAlign w:val="center"/>
          </w:tcPr>
          <w:p w14:paraId="4916D12A">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提供税务部门出具的近六个月任意一个月的完税证明；</w:t>
            </w:r>
          </w:p>
        </w:tc>
        <w:tc>
          <w:tcPr>
            <w:tcW w:w="1490" w:type="dxa"/>
            <w:tcBorders>
              <w:top w:val="single" w:color="auto" w:sz="4" w:space="0"/>
              <w:left w:val="single" w:color="auto" w:sz="4" w:space="0"/>
              <w:bottom w:val="single" w:color="auto" w:sz="4" w:space="0"/>
              <w:right w:val="single" w:color="auto" w:sz="4" w:space="0"/>
            </w:tcBorders>
            <w:vAlign w:val="center"/>
          </w:tcPr>
          <w:p w14:paraId="2D2E2F55">
            <w:pPr>
              <w:spacing w:line="400" w:lineRule="exact"/>
              <w:rPr>
                <w:rFonts w:hint="eastAsia" w:ascii="宋体" w:hAnsi="宋体" w:eastAsia="宋体" w:cs="宋体"/>
                <w:color w:val="auto"/>
                <w:sz w:val="16"/>
                <w:szCs w:val="16"/>
                <w:highlight w:val="none"/>
              </w:rPr>
            </w:pPr>
            <w:r>
              <w:rPr>
                <w:rFonts w:hint="eastAsia" w:ascii="宋体" w:hAnsi="宋体" w:cs="宋体"/>
                <w:color w:val="auto"/>
                <w:sz w:val="16"/>
                <w:szCs w:val="16"/>
                <w:highlight w:val="none"/>
                <w:lang w:val="en-US" w:eastAsia="zh-CN"/>
              </w:rPr>
              <w:t>供应商须具备[公路工程施工总承包叁级]（含）以上资质，且具有效的安全生产许可证；</w:t>
            </w:r>
          </w:p>
        </w:tc>
        <w:tc>
          <w:tcPr>
            <w:tcW w:w="1531" w:type="dxa"/>
            <w:tcBorders>
              <w:top w:val="single" w:color="auto" w:sz="4" w:space="0"/>
              <w:left w:val="single" w:color="auto" w:sz="4" w:space="0"/>
              <w:bottom w:val="single" w:color="auto" w:sz="4" w:space="0"/>
              <w:right w:val="single" w:color="auto" w:sz="4" w:space="0"/>
            </w:tcBorders>
            <w:vAlign w:val="center"/>
          </w:tcPr>
          <w:p w14:paraId="60197501">
            <w:pPr>
              <w:spacing w:line="400" w:lineRule="exact"/>
              <w:rPr>
                <w:rFonts w:hint="eastAsia" w:ascii="宋体" w:hAnsi="宋体" w:eastAsia="宋体" w:cs="宋体"/>
                <w:color w:val="FF0000"/>
                <w:sz w:val="16"/>
                <w:szCs w:val="16"/>
                <w:highlight w:val="none"/>
                <w:lang w:val="en-US" w:eastAsia="zh-CN"/>
              </w:rPr>
            </w:pPr>
            <w:r>
              <w:rPr>
                <w:rFonts w:hint="eastAsia" w:ascii="宋体" w:hAnsi="宋体" w:eastAsia="宋体" w:cs="宋体"/>
                <w:color w:val="auto"/>
                <w:sz w:val="16"/>
                <w:szCs w:val="16"/>
                <w:highlight w:val="none"/>
                <w:lang w:val="en-US" w:eastAsia="zh-CN"/>
              </w:rPr>
              <w:t>项目负责人须具备公路工程专业二级（含）以上注册建造师执业资格, 具备有效的安全生产考核合格证书，近 3 个月有效的社保证明，且未担任其他在施建设项目的项目负责人；</w:t>
            </w:r>
          </w:p>
        </w:tc>
        <w:tc>
          <w:tcPr>
            <w:tcW w:w="2182" w:type="dxa"/>
            <w:tcBorders>
              <w:top w:val="single" w:color="auto" w:sz="4" w:space="0"/>
              <w:left w:val="single" w:color="auto" w:sz="4" w:space="0"/>
              <w:bottom w:val="single" w:color="auto" w:sz="4" w:space="0"/>
              <w:right w:val="single" w:color="auto" w:sz="4" w:space="0"/>
            </w:tcBorders>
            <w:vAlign w:val="center"/>
          </w:tcPr>
          <w:p w14:paraId="0DC6C37F">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eastAsia="zh-CN"/>
              </w:rPr>
              <w:t>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p>
        </w:tc>
        <w:tc>
          <w:tcPr>
            <w:tcW w:w="1722" w:type="dxa"/>
            <w:tcBorders>
              <w:top w:val="single" w:color="auto" w:sz="4" w:space="0"/>
              <w:left w:val="single" w:color="auto" w:sz="4" w:space="0"/>
              <w:bottom w:val="single" w:color="auto" w:sz="4" w:space="0"/>
              <w:right w:val="single" w:color="auto" w:sz="4" w:space="0"/>
            </w:tcBorders>
            <w:vAlign w:val="center"/>
          </w:tcPr>
          <w:p w14:paraId="64E44E34">
            <w:pPr>
              <w:spacing w:line="400" w:lineRule="exact"/>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val="en-US" w:eastAsia="zh-CN"/>
              </w:rPr>
              <w:t>参与政府采购活动前3年内未被列入失信、重大税收违法案件、财政部门禁止参加政府采购活动的承诺书；</w:t>
            </w:r>
          </w:p>
        </w:tc>
        <w:tc>
          <w:tcPr>
            <w:tcW w:w="854" w:type="dxa"/>
            <w:tcBorders>
              <w:top w:val="single" w:color="auto" w:sz="4" w:space="0"/>
              <w:left w:val="single" w:color="auto" w:sz="4" w:space="0"/>
              <w:bottom w:val="single" w:color="auto" w:sz="4" w:space="0"/>
              <w:right w:val="single" w:color="auto" w:sz="4" w:space="0"/>
            </w:tcBorders>
            <w:vAlign w:val="center"/>
          </w:tcPr>
          <w:p w14:paraId="4DAB62EC">
            <w:pPr>
              <w:spacing w:line="400" w:lineRule="exact"/>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val="en-US" w:eastAsia="zh-CN"/>
              </w:rPr>
              <w:t>提供针对本次项目《反商业贿赂承诺书》</w:t>
            </w:r>
          </w:p>
        </w:tc>
        <w:tc>
          <w:tcPr>
            <w:tcW w:w="725" w:type="dxa"/>
            <w:tcBorders>
              <w:top w:val="single" w:color="auto" w:sz="4" w:space="0"/>
              <w:left w:val="single" w:color="auto" w:sz="4" w:space="0"/>
              <w:bottom w:val="single" w:color="auto" w:sz="4" w:space="0"/>
              <w:right w:val="single" w:color="auto" w:sz="4" w:space="0"/>
            </w:tcBorders>
            <w:vAlign w:val="center"/>
          </w:tcPr>
          <w:p w14:paraId="1B9E36F2">
            <w:pPr>
              <w:spacing w:line="400" w:lineRule="exact"/>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lang w:val="en-US" w:eastAsia="zh-CN"/>
              </w:rPr>
              <w:t>缴纳磋商保证金有效凭证</w:t>
            </w:r>
            <w:r>
              <w:rPr>
                <w:rFonts w:hint="eastAsia" w:ascii="宋体" w:hAnsi="宋体" w:cs="宋体"/>
                <w:color w:val="auto"/>
                <w:sz w:val="16"/>
                <w:szCs w:val="16"/>
                <w:highlight w:val="none"/>
                <w:lang w:val="en-US" w:eastAsia="zh-CN"/>
              </w:rPr>
              <w:t>。</w:t>
            </w:r>
          </w:p>
        </w:tc>
        <w:tc>
          <w:tcPr>
            <w:tcW w:w="604" w:type="dxa"/>
            <w:tcBorders>
              <w:top w:val="single" w:color="auto" w:sz="4" w:space="0"/>
              <w:left w:val="single" w:color="auto" w:sz="4" w:space="0"/>
              <w:bottom w:val="single" w:color="auto" w:sz="4" w:space="0"/>
              <w:right w:val="single" w:color="auto" w:sz="4" w:space="0"/>
            </w:tcBorders>
            <w:vAlign w:val="center"/>
          </w:tcPr>
          <w:p w14:paraId="40691AD2">
            <w:pPr>
              <w:spacing w:line="400" w:lineRule="exact"/>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是否合格</w:t>
            </w:r>
          </w:p>
        </w:tc>
      </w:tr>
      <w:tr w14:paraId="4E8AD5C3">
        <w:tblPrEx>
          <w:tblCellMar>
            <w:top w:w="0" w:type="dxa"/>
            <w:left w:w="108" w:type="dxa"/>
            <w:bottom w:w="0" w:type="dxa"/>
            <w:right w:w="108" w:type="dxa"/>
          </w:tblCellMar>
        </w:tblPrEx>
        <w:trPr>
          <w:trHeight w:val="656" w:hRule="atLeast"/>
          <w:jc w:val="center"/>
        </w:trPr>
        <w:tc>
          <w:tcPr>
            <w:tcW w:w="385" w:type="dxa"/>
            <w:tcBorders>
              <w:top w:val="nil"/>
              <w:left w:val="single" w:color="auto" w:sz="4" w:space="0"/>
              <w:bottom w:val="single" w:color="auto" w:sz="4" w:space="0"/>
              <w:right w:val="single" w:color="auto" w:sz="4" w:space="0"/>
            </w:tcBorders>
            <w:vAlign w:val="center"/>
          </w:tcPr>
          <w:p w14:paraId="2720A310">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544" w:type="dxa"/>
            <w:tcBorders>
              <w:top w:val="nil"/>
              <w:left w:val="nil"/>
              <w:bottom w:val="single" w:color="auto" w:sz="4" w:space="0"/>
              <w:right w:val="single" w:color="auto" w:sz="4" w:space="0"/>
            </w:tcBorders>
            <w:vAlign w:val="center"/>
          </w:tcPr>
          <w:p w14:paraId="66E0AB3F">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1519" w:type="dxa"/>
            <w:tcBorders>
              <w:top w:val="nil"/>
              <w:left w:val="nil"/>
              <w:bottom w:val="single" w:color="auto" w:sz="4" w:space="0"/>
              <w:right w:val="single" w:color="auto" w:sz="4" w:space="0"/>
            </w:tcBorders>
            <w:vAlign w:val="center"/>
          </w:tcPr>
          <w:p w14:paraId="457CE775">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1100" w:type="dxa"/>
            <w:tcBorders>
              <w:top w:val="nil"/>
              <w:left w:val="nil"/>
              <w:bottom w:val="single" w:color="auto" w:sz="4" w:space="0"/>
              <w:right w:val="single" w:color="auto" w:sz="4" w:space="0"/>
            </w:tcBorders>
            <w:vAlign w:val="center"/>
          </w:tcPr>
          <w:p w14:paraId="0C35B1C2">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p w14:paraId="23C1DA96">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788" w:type="dxa"/>
            <w:tcBorders>
              <w:top w:val="nil"/>
              <w:left w:val="nil"/>
              <w:bottom w:val="single" w:color="auto" w:sz="4" w:space="0"/>
              <w:right w:val="single" w:color="auto" w:sz="4" w:space="0"/>
            </w:tcBorders>
            <w:vAlign w:val="center"/>
          </w:tcPr>
          <w:p w14:paraId="7624A4AD">
            <w:pPr>
              <w:spacing w:line="400" w:lineRule="exact"/>
              <w:rPr>
                <w:rFonts w:hint="eastAsia" w:ascii="宋体" w:hAnsi="宋体" w:eastAsia="宋体" w:cs="宋体"/>
                <w:color w:val="auto"/>
                <w:sz w:val="13"/>
                <w:szCs w:val="13"/>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0E56F7D8">
            <w:pPr>
              <w:spacing w:line="400" w:lineRule="exact"/>
              <w:rPr>
                <w:rFonts w:hint="eastAsia" w:ascii="宋体" w:hAnsi="宋体" w:eastAsia="宋体" w:cs="宋体"/>
                <w:color w:val="auto"/>
                <w:sz w:val="13"/>
                <w:szCs w:val="13"/>
                <w:highlight w:val="none"/>
              </w:rPr>
            </w:pPr>
          </w:p>
        </w:tc>
        <w:tc>
          <w:tcPr>
            <w:tcW w:w="1490" w:type="dxa"/>
            <w:tcBorders>
              <w:top w:val="single" w:color="auto" w:sz="4" w:space="0"/>
              <w:left w:val="single" w:color="auto" w:sz="4" w:space="0"/>
              <w:bottom w:val="single" w:color="auto" w:sz="4" w:space="0"/>
              <w:right w:val="single" w:color="auto" w:sz="4" w:space="0"/>
            </w:tcBorders>
            <w:vAlign w:val="center"/>
          </w:tcPr>
          <w:p w14:paraId="2469D110">
            <w:pPr>
              <w:spacing w:line="400" w:lineRule="exact"/>
              <w:rPr>
                <w:rFonts w:hint="eastAsia" w:ascii="宋体" w:hAnsi="宋体" w:eastAsia="宋体" w:cs="宋体"/>
                <w:color w:val="auto"/>
                <w:sz w:val="13"/>
                <w:szCs w:val="13"/>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14:paraId="22C148AE">
            <w:pPr>
              <w:spacing w:line="400" w:lineRule="exact"/>
              <w:ind w:firstLine="329" w:firstLineChars="0"/>
              <w:rPr>
                <w:rFonts w:hint="eastAsia" w:ascii="宋体" w:hAnsi="宋体" w:eastAsia="宋体" w:cs="宋体"/>
                <w:color w:val="auto"/>
                <w:sz w:val="13"/>
                <w:szCs w:val="13"/>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9684A61">
            <w:pPr>
              <w:spacing w:line="400" w:lineRule="exact"/>
              <w:rPr>
                <w:rFonts w:hint="eastAsia" w:ascii="宋体" w:hAnsi="宋体" w:eastAsia="宋体" w:cs="宋体"/>
                <w:color w:val="auto"/>
                <w:sz w:val="13"/>
                <w:szCs w:val="13"/>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7B902B6C">
            <w:pPr>
              <w:spacing w:line="400" w:lineRule="exact"/>
              <w:rPr>
                <w:rFonts w:hint="eastAsia" w:ascii="宋体" w:hAnsi="宋体" w:eastAsia="宋体" w:cs="宋体"/>
                <w:color w:val="auto"/>
                <w:sz w:val="13"/>
                <w:szCs w:val="13"/>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11A3EB2A">
            <w:pPr>
              <w:spacing w:line="400" w:lineRule="exact"/>
              <w:rPr>
                <w:rFonts w:hint="eastAsia" w:ascii="宋体" w:hAnsi="宋体" w:eastAsia="宋体" w:cs="宋体"/>
                <w:color w:val="auto"/>
                <w:sz w:val="13"/>
                <w:szCs w:val="13"/>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14:paraId="02C64816">
            <w:pPr>
              <w:spacing w:line="400" w:lineRule="exact"/>
              <w:rPr>
                <w:rFonts w:hint="eastAsia" w:ascii="宋体" w:hAnsi="宋体" w:eastAsia="宋体" w:cs="宋体"/>
                <w:color w:val="auto"/>
                <w:sz w:val="13"/>
                <w:szCs w:val="13"/>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14:paraId="579EB2BC">
            <w:pPr>
              <w:spacing w:line="400" w:lineRule="exact"/>
              <w:rPr>
                <w:rFonts w:hint="eastAsia" w:ascii="宋体" w:hAnsi="宋体" w:eastAsia="宋体" w:cs="宋体"/>
                <w:color w:val="auto"/>
                <w:sz w:val="13"/>
                <w:szCs w:val="13"/>
                <w:highlight w:val="none"/>
              </w:rPr>
            </w:pPr>
          </w:p>
        </w:tc>
      </w:tr>
      <w:tr w14:paraId="5132F6AD">
        <w:tblPrEx>
          <w:tblCellMar>
            <w:top w:w="0" w:type="dxa"/>
            <w:left w:w="108" w:type="dxa"/>
            <w:bottom w:w="0" w:type="dxa"/>
            <w:right w:w="108" w:type="dxa"/>
          </w:tblCellMar>
        </w:tblPrEx>
        <w:trPr>
          <w:trHeight w:val="605"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14:paraId="23B2AA8E">
            <w:pPr>
              <w:spacing w:line="400" w:lineRule="exact"/>
              <w:rPr>
                <w:rFonts w:hint="eastAsia" w:ascii="宋体" w:hAnsi="宋体" w:eastAsia="宋体" w:cs="宋体"/>
                <w:color w:val="auto"/>
                <w:sz w:val="13"/>
                <w:szCs w:val="13"/>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1DFFF2A5">
            <w:pPr>
              <w:spacing w:line="400" w:lineRule="exact"/>
              <w:rPr>
                <w:rFonts w:hint="eastAsia" w:ascii="宋体" w:hAnsi="宋体" w:eastAsia="宋体" w:cs="宋体"/>
                <w:color w:val="auto"/>
                <w:sz w:val="13"/>
                <w:szCs w:val="13"/>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62A61EC0">
            <w:pPr>
              <w:spacing w:line="400" w:lineRule="exact"/>
              <w:rPr>
                <w:rFonts w:hint="eastAsia" w:ascii="宋体" w:hAnsi="宋体" w:eastAsia="宋体" w:cs="宋体"/>
                <w:color w:val="auto"/>
                <w:sz w:val="13"/>
                <w:szCs w:val="13"/>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163F207D">
            <w:pPr>
              <w:spacing w:line="400" w:lineRule="exact"/>
              <w:rPr>
                <w:rFonts w:hint="eastAsia" w:ascii="宋体" w:hAnsi="宋体" w:eastAsia="宋体" w:cs="宋体"/>
                <w:color w:val="auto"/>
                <w:sz w:val="13"/>
                <w:szCs w:val="13"/>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14:paraId="1CCB12BB">
            <w:pPr>
              <w:spacing w:line="400" w:lineRule="exact"/>
              <w:rPr>
                <w:rFonts w:hint="eastAsia" w:ascii="宋体" w:hAnsi="宋体" w:eastAsia="宋体" w:cs="宋体"/>
                <w:color w:val="auto"/>
                <w:sz w:val="13"/>
                <w:szCs w:val="13"/>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0F91B068">
            <w:pPr>
              <w:spacing w:line="400" w:lineRule="exact"/>
              <w:rPr>
                <w:rFonts w:hint="eastAsia" w:ascii="宋体" w:hAnsi="宋体" w:eastAsia="宋体" w:cs="宋体"/>
                <w:color w:val="auto"/>
                <w:sz w:val="13"/>
                <w:szCs w:val="13"/>
                <w:highlight w:val="none"/>
              </w:rPr>
            </w:pPr>
          </w:p>
        </w:tc>
        <w:tc>
          <w:tcPr>
            <w:tcW w:w="1490" w:type="dxa"/>
            <w:tcBorders>
              <w:top w:val="single" w:color="auto" w:sz="4" w:space="0"/>
              <w:left w:val="single" w:color="auto" w:sz="4" w:space="0"/>
              <w:bottom w:val="single" w:color="auto" w:sz="4" w:space="0"/>
              <w:right w:val="single" w:color="auto" w:sz="4" w:space="0"/>
            </w:tcBorders>
            <w:vAlign w:val="center"/>
          </w:tcPr>
          <w:p w14:paraId="5F25CA59">
            <w:pPr>
              <w:spacing w:line="400" w:lineRule="exact"/>
              <w:rPr>
                <w:rFonts w:hint="eastAsia" w:ascii="宋体" w:hAnsi="宋体" w:eastAsia="宋体" w:cs="宋体"/>
                <w:color w:val="auto"/>
                <w:sz w:val="13"/>
                <w:szCs w:val="13"/>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14:paraId="2E056B9F">
            <w:pPr>
              <w:spacing w:line="400" w:lineRule="exact"/>
              <w:rPr>
                <w:rFonts w:hint="eastAsia" w:ascii="宋体" w:hAnsi="宋体" w:eastAsia="宋体" w:cs="宋体"/>
                <w:color w:val="auto"/>
                <w:sz w:val="13"/>
                <w:szCs w:val="13"/>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A9B4E24">
            <w:pPr>
              <w:spacing w:line="400" w:lineRule="exact"/>
              <w:rPr>
                <w:rFonts w:hint="eastAsia" w:ascii="宋体" w:hAnsi="宋体" w:eastAsia="宋体" w:cs="宋体"/>
                <w:color w:val="auto"/>
                <w:sz w:val="13"/>
                <w:szCs w:val="13"/>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7640AA3E">
            <w:pPr>
              <w:spacing w:line="400" w:lineRule="exact"/>
              <w:rPr>
                <w:rFonts w:hint="eastAsia" w:ascii="宋体" w:hAnsi="宋体" w:eastAsia="宋体" w:cs="宋体"/>
                <w:color w:val="auto"/>
                <w:sz w:val="13"/>
                <w:szCs w:val="13"/>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5CC33D42">
            <w:pPr>
              <w:spacing w:line="400" w:lineRule="exact"/>
              <w:rPr>
                <w:rFonts w:hint="eastAsia" w:ascii="宋体" w:hAnsi="宋体" w:eastAsia="宋体" w:cs="宋体"/>
                <w:color w:val="auto"/>
                <w:sz w:val="13"/>
                <w:szCs w:val="13"/>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14:paraId="5A85F63A">
            <w:pPr>
              <w:spacing w:line="400" w:lineRule="exact"/>
              <w:rPr>
                <w:rFonts w:hint="eastAsia" w:ascii="宋体" w:hAnsi="宋体" w:eastAsia="宋体" w:cs="宋体"/>
                <w:color w:val="auto"/>
                <w:sz w:val="13"/>
                <w:szCs w:val="13"/>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14:paraId="493795FE">
            <w:pPr>
              <w:spacing w:line="400" w:lineRule="exact"/>
              <w:rPr>
                <w:rFonts w:hint="eastAsia" w:ascii="宋体" w:hAnsi="宋体" w:eastAsia="宋体" w:cs="宋体"/>
                <w:color w:val="auto"/>
                <w:sz w:val="13"/>
                <w:szCs w:val="13"/>
                <w:highlight w:val="none"/>
              </w:rPr>
            </w:pPr>
          </w:p>
        </w:tc>
      </w:tr>
      <w:tr w14:paraId="69E53D31">
        <w:tblPrEx>
          <w:tblCellMar>
            <w:top w:w="0" w:type="dxa"/>
            <w:left w:w="108" w:type="dxa"/>
            <w:bottom w:w="0" w:type="dxa"/>
            <w:right w:w="108" w:type="dxa"/>
          </w:tblCellMar>
        </w:tblPrEx>
        <w:trPr>
          <w:trHeight w:val="614"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14:paraId="18BD6C68">
            <w:pPr>
              <w:spacing w:line="400" w:lineRule="exact"/>
              <w:rPr>
                <w:rFonts w:hint="eastAsia" w:ascii="宋体" w:hAnsi="宋体" w:eastAsia="宋体" w:cs="宋体"/>
                <w:color w:val="auto"/>
                <w:sz w:val="13"/>
                <w:szCs w:val="13"/>
                <w:highlight w:val="none"/>
              </w:rPr>
            </w:pPr>
          </w:p>
        </w:tc>
        <w:tc>
          <w:tcPr>
            <w:tcW w:w="544" w:type="dxa"/>
            <w:tcBorders>
              <w:top w:val="single" w:color="auto" w:sz="4" w:space="0"/>
              <w:left w:val="single" w:color="auto" w:sz="4" w:space="0"/>
              <w:bottom w:val="single" w:color="auto" w:sz="4" w:space="0"/>
              <w:right w:val="single" w:color="auto" w:sz="4" w:space="0"/>
            </w:tcBorders>
            <w:vAlign w:val="center"/>
          </w:tcPr>
          <w:p w14:paraId="358D67C5">
            <w:pPr>
              <w:spacing w:line="400" w:lineRule="exact"/>
              <w:rPr>
                <w:rFonts w:hint="eastAsia" w:ascii="宋体" w:hAnsi="宋体" w:eastAsia="宋体" w:cs="宋体"/>
                <w:color w:val="auto"/>
                <w:sz w:val="13"/>
                <w:szCs w:val="13"/>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29C8FA7C">
            <w:pPr>
              <w:spacing w:line="400" w:lineRule="exact"/>
              <w:rPr>
                <w:rFonts w:hint="eastAsia" w:ascii="宋体" w:hAnsi="宋体" w:eastAsia="宋体" w:cs="宋体"/>
                <w:color w:val="auto"/>
                <w:sz w:val="13"/>
                <w:szCs w:val="13"/>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6850F1B4">
            <w:pPr>
              <w:spacing w:line="400" w:lineRule="exact"/>
              <w:rPr>
                <w:rFonts w:hint="eastAsia" w:ascii="宋体" w:hAnsi="宋体" w:eastAsia="宋体" w:cs="宋体"/>
                <w:color w:val="auto"/>
                <w:sz w:val="13"/>
                <w:szCs w:val="13"/>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14:paraId="0A04ACB6">
            <w:pPr>
              <w:spacing w:line="400" w:lineRule="exact"/>
              <w:rPr>
                <w:rFonts w:hint="eastAsia" w:ascii="宋体" w:hAnsi="宋体" w:eastAsia="宋体" w:cs="宋体"/>
                <w:color w:val="auto"/>
                <w:sz w:val="13"/>
                <w:szCs w:val="13"/>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6A7BA06C">
            <w:pPr>
              <w:spacing w:line="400" w:lineRule="exact"/>
              <w:rPr>
                <w:rFonts w:hint="eastAsia" w:ascii="宋体" w:hAnsi="宋体" w:eastAsia="宋体" w:cs="宋体"/>
                <w:color w:val="auto"/>
                <w:sz w:val="13"/>
                <w:szCs w:val="13"/>
                <w:highlight w:val="none"/>
              </w:rPr>
            </w:pPr>
          </w:p>
        </w:tc>
        <w:tc>
          <w:tcPr>
            <w:tcW w:w="1490" w:type="dxa"/>
            <w:tcBorders>
              <w:top w:val="single" w:color="auto" w:sz="4" w:space="0"/>
              <w:left w:val="single" w:color="auto" w:sz="4" w:space="0"/>
              <w:bottom w:val="single" w:color="auto" w:sz="4" w:space="0"/>
              <w:right w:val="single" w:color="auto" w:sz="4" w:space="0"/>
            </w:tcBorders>
            <w:vAlign w:val="center"/>
          </w:tcPr>
          <w:p w14:paraId="665A2F29">
            <w:pPr>
              <w:spacing w:line="400" w:lineRule="exact"/>
              <w:rPr>
                <w:rFonts w:hint="eastAsia" w:ascii="宋体" w:hAnsi="宋体" w:eastAsia="宋体" w:cs="宋体"/>
                <w:color w:val="auto"/>
                <w:sz w:val="13"/>
                <w:szCs w:val="13"/>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14:paraId="4062AEDB">
            <w:pPr>
              <w:spacing w:line="400" w:lineRule="exact"/>
              <w:rPr>
                <w:rFonts w:hint="eastAsia" w:ascii="宋体" w:hAnsi="宋体" w:eastAsia="宋体" w:cs="宋体"/>
                <w:color w:val="auto"/>
                <w:sz w:val="13"/>
                <w:szCs w:val="13"/>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29A500A">
            <w:pPr>
              <w:spacing w:line="400" w:lineRule="exact"/>
              <w:rPr>
                <w:rFonts w:hint="eastAsia" w:ascii="宋体" w:hAnsi="宋体" w:eastAsia="宋体" w:cs="宋体"/>
                <w:color w:val="auto"/>
                <w:sz w:val="13"/>
                <w:szCs w:val="13"/>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14:paraId="78EA2379">
            <w:pPr>
              <w:spacing w:line="400" w:lineRule="exact"/>
              <w:rPr>
                <w:rFonts w:hint="eastAsia" w:ascii="宋体" w:hAnsi="宋体" w:eastAsia="宋体" w:cs="宋体"/>
                <w:color w:val="auto"/>
                <w:sz w:val="13"/>
                <w:szCs w:val="13"/>
                <w:highlight w:val="none"/>
              </w:rPr>
            </w:pPr>
          </w:p>
        </w:tc>
        <w:tc>
          <w:tcPr>
            <w:tcW w:w="854" w:type="dxa"/>
            <w:tcBorders>
              <w:top w:val="single" w:color="auto" w:sz="4" w:space="0"/>
              <w:left w:val="single" w:color="auto" w:sz="4" w:space="0"/>
              <w:bottom w:val="single" w:color="auto" w:sz="4" w:space="0"/>
              <w:right w:val="single" w:color="auto" w:sz="4" w:space="0"/>
            </w:tcBorders>
            <w:vAlign w:val="center"/>
          </w:tcPr>
          <w:p w14:paraId="60D9ADDC">
            <w:pPr>
              <w:spacing w:line="400" w:lineRule="exact"/>
              <w:rPr>
                <w:rFonts w:hint="eastAsia" w:ascii="宋体" w:hAnsi="宋体" w:eastAsia="宋体" w:cs="宋体"/>
                <w:color w:val="auto"/>
                <w:sz w:val="13"/>
                <w:szCs w:val="13"/>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14:paraId="26F1FE82">
            <w:pPr>
              <w:spacing w:line="400" w:lineRule="exact"/>
              <w:rPr>
                <w:rFonts w:hint="eastAsia" w:ascii="宋体" w:hAnsi="宋体" w:eastAsia="宋体" w:cs="宋体"/>
                <w:color w:val="auto"/>
                <w:sz w:val="13"/>
                <w:szCs w:val="13"/>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14:paraId="060BB034">
            <w:pPr>
              <w:spacing w:line="400" w:lineRule="exact"/>
              <w:rPr>
                <w:rFonts w:hint="eastAsia" w:ascii="宋体" w:hAnsi="宋体" w:eastAsia="宋体" w:cs="宋体"/>
                <w:color w:val="auto"/>
                <w:sz w:val="13"/>
                <w:szCs w:val="13"/>
                <w:highlight w:val="none"/>
              </w:rPr>
            </w:pPr>
          </w:p>
        </w:tc>
      </w:tr>
      <w:bookmarkEnd w:id="787"/>
      <w:bookmarkEnd w:id="788"/>
      <w:bookmarkEnd w:id="789"/>
      <w:bookmarkEnd w:id="790"/>
    </w:tbl>
    <w:p w14:paraId="2217E8B0">
      <w:pPr>
        <w:pStyle w:val="8"/>
        <w:jc w:val="center"/>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资格审查表</w:t>
      </w:r>
    </w:p>
    <w:p w14:paraId="7EF91865">
      <w:pPr>
        <w:pStyle w:val="8"/>
        <w:rPr>
          <w:rFonts w:hint="eastAsia" w:ascii="宋体" w:hAnsi="宋体" w:eastAsia="宋体" w:cs="宋体"/>
          <w:color w:val="auto"/>
          <w:highlight w:val="none"/>
        </w:rPr>
      </w:pPr>
    </w:p>
    <w:p w14:paraId="08B4E142">
      <w:pPr>
        <w:rPr>
          <w:rFonts w:hint="eastAsia" w:ascii="宋体" w:hAnsi="宋体" w:eastAsia="宋体" w:cs="宋体"/>
          <w:color w:val="auto"/>
          <w:highlight w:val="none"/>
        </w:rPr>
        <w:sectPr>
          <w:pgSz w:w="16838" w:h="11905" w:orient="landscape"/>
          <w:pgMar w:top="1797" w:right="1440" w:bottom="1797" w:left="1440" w:header="851" w:footer="992" w:gutter="0"/>
          <w:pgNumType w:fmt="decimal"/>
          <w:cols w:space="0" w:num="1"/>
          <w:rtlGutter w:val="0"/>
          <w:docGrid w:linePitch="312" w:charSpace="0"/>
        </w:sectPr>
      </w:pPr>
    </w:p>
    <w:p w14:paraId="689B0B73">
      <w:pPr>
        <w:pStyle w:val="2"/>
        <w:tabs>
          <w:tab w:val="left" w:pos="0"/>
        </w:tabs>
        <w:spacing w:before="0" w:after="0" w:line="240" w:lineRule="atLeast"/>
        <w:jc w:val="center"/>
        <w:rPr>
          <w:rFonts w:hint="eastAsia" w:ascii="宋体" w:hAnsi="宋体" w:eastAsia="宋体" w:cs="宋体"/>
          <w:b/>
          <w:color w:val="auto"/>
          <w:sz w:val="32"/>
          <w:szCs w:val="32"/>
          <w:highlight w:val="none"/>
          <w:lang w:val="en-US" w:eastAsia="zh-CN"/>
        </w:rPr>
      </w:pPr>
      <w:bookmarkStart w:id="791" w:name="_Toc31280"/>
    </w:p>
    <w:p w14:paraId="6476284A">
      <w:pPr>
        <w:pStyle w:val="2"/>
        <w:tabs>
          <w:tab w:val="left" w:pos="0"/>
        </w:tabs>
        <w:spacing w:before="0" w:after="0" w:line="240" w:lineRule="atLeast"/>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第5章 </w:t>
      </w:r>
      <w:r>
        <w:rPr>
          <w:rFonts w:hint="eastAsia" w:hAnsi="宋体" w:cs="宋体"/>
          <w:b/>
          <w:color w:val="auto"/>
          <w:sz w:val="32"/>
          <w:szCs w:val="32"/>
          <w:highlight w:val="none"/>
          <w:lang w:val="en-US" w:eastAsia="zh-CN"/>
        </w:rPr>
        <w:t>采购</w:t>
      </w:r>
      <w:r>
        <w:rPr>
          <w:rFonts w:hint="eastAsia" w:ascii="宋体" w:hAnsi="宋体" w:eastAsia="宋体" w:cs="宋体"/>
          <w:color w:val="auto"/>
          <w:highlight w:val="none"/>
          <w:lang w:val="en-US" w:eastAsia="zh-CN"/>
        </w:rPr>
        <w:t>需求</w:t>
      </w:r>
      <w:r>
        <w:rPr>
          <w:rFonts w:hint="eastAsia" w:hAnsi="宋体" w:cs="宋体"/>
          <w:color w:val="auto"/>
          <w:highlight w:val="none"/>
          <w:lang w:val="en-US" w:eastAsia="zh-CN"/>
        </w:rPr>
        <w:t>一览表</w:t>
      </w:r>
      <w:r>
        <w:rPr>
          <w:rFonts w:hint="eastAsia" w:ascii="宋体" w:hAnsi="宋体" w:eastAsia="宋体" w:cs="宋体"/>
          <w:color w:val="auto"/>
          <w:highlight w:val="none"/>
          <w:lang w:val="en-US" w:eastAsia="zh-CN"/>
        </w:rPr>
        <w:t>及</w:t>
      </w:r>
      <w:r>
        <w:rPr>
          <w:rFonts w:hint="eastAsia" w:hAnsi="宋体" w:cs="宋体"/>
          <w:color w:val="auto"/>
          <w:highlight w:val="none"/>
          <w:lang w:val="en-US" w:eastAsia="zh-CN"/>
        </w:rPr>
        <w:t>其他</w:t>
      </w:r>
      <w:r>
        <w:rPr>
          <w:rFonts w:hint="eastAsia" w:ascii="宋体" w:hAnsi="宋体" w:eastAsia="宋体" w:cs="宋体"/>
          <w:color w:val="auto"/>
          <w:highlight w:val="none"/>
          <w:lang w:val="en-US" w:eastAsia="zh-CN"/>
        </w:rPr>
        <w:t>要求</w:t>
      </w:r>
      <w:bookmarkEnd w:id="791"/>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14:paraId="66BE1B0C">
      <w:pPr>
        <w:pStyle w:val="2"/>
        <w:shd w:val="clear"/>
        <w:tabs>
          <w:tab w:val="left" w:pos="0"/>
        </w:tabs>
        <w:snapToGrid w:val="0"/>
        <w:spacing w:before="0" w:beforeAutospacing="0" w:after="0" w:afterAutospacing="0" w:line="240" w:lineRule="atLeast"/>
        <w:jc w:val="center"/>
        <w:textAlignment w:val="baseline"/>
        <w:rPr>
          <w:rFonts w:hint="eastAsia" w:ascii="宋体" w:hAnsi="宋体"/>
          <w:color w:val="auto"/>
          <w:sz w:val="32"/>
          <w:szCs w:val="32"/>
          <w:highlight w:val="none"/>
          <w:lang w:val="en-US" w:eastAsia="zh-CN"/>
        </w:rPr>
      </w:pPr>
      <w:bookmarkStart w:id="792" w:name="_Toc23496"/>
      <w:bookmarkStart w:id="793" w:name="_Toc9932"/>
    </w:p>
    <w:p w14:paraId="215AACF8">
      <w:pPr>
        <w:pStyle w:val="2"/>
        <w:shd w:val="clear"/>
        <w:tabs>
          <w:tab w:val="left" w:pos="0"/>
        </w:tabs>
        <w:snapToGrid w:val="0"/>
        <w:spacing w:before="0" w:beforeAutospacing="0" w:after="0" w:afterAutospacing="0" w:line="240" w:lineRule="atLeast"/>
        <w:jc w:val="center"/>
        <w:textAlignment w:val="baseline"/>
        <w:rPr>
          <w:rFonts w:hint="eastAsia" w:ascii="宋体" w:hAnsi="宋体"/>
          <w:color w:val="auto"/>
          <w:sz w:val="32"/>
          <w:szCs w:val="32"/>
          <w:highlight w:val="none"/>
          <w:lang w:val="en-US" w:eastAsia="zh-CN"/>
        </w:rPr>
      </w:pPr>
      <w:r>
        <w:rPr>
          <w:rFonts w:hint="eastAsia" w:ascii="宋体" w:hAnsi="宋体"/>
          <w:color w:val="auto"/>
          <w:sz w:val="32"/>
          <w:szCs w:val="32"/>
          <w:highlight w:val="none"/>
          <w:lang w:val="en-US" w:eastAsia="zh-CN"/>
        </w:rPr>
        <w:t>（工程量清单及图纸另附）</w:t>
      </w:r>
    </w:p>
    <w:p w14:paraId="03AA53E5">
      <w:pP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br w:type="page"/>
      </w:r>
    </w:p>
    <w:p w14:paraId="791E2A0D">
      <w:pPr>
        <w:pStyle w:val="2"/>
        <w:shd w:val="clear"/>
        <w:tabs>
          <w:tab w:val="left" w:pos="0"/>
        </w:tabs>
        <w:snapToGrid w:val="0"/>
        <w:spacing w:before="0" w:beforeAutospacing="0" w:after="0" w:afterAutospacing="0" w:line="240" w:lineRule="atLeast"/>
        <w:jc w:val="center"/>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i w:val="0"/>
          <w:caps w:val="0"/>
          <w:color w:val="auto"/>
          <w:spacing w:val="0"/>
          <w:w w:val="100"/>
          <w:sz w:val="32"/>
          <w:highlight w:val="none"/>
        </w:rPr>
        <w:t>第6章 评审方法和标准</w:t>
      </w:r>
      <w:bookmarkEnd w:id="792"/>
      <w:bookmarkEnd w:id="793"/>
    </w:p>
    <w:p w14:paraId="157A156F">
      <w:pPr>
        <w:pStyle w:val="9"/>
        <w:keepNext w:val="0"/>
        <w:keepLines w:val="0"/>
        <w:pageBreakBefore w:val="0"/>
        <w:shd w:val="clear"/>
        <w:kinsoku/>
        <w:wordWrap/>
        <w:overflowPunct/>
        <w:topLinePunct w:val="0"/>
        <w:bidi w:val="0"/>
        <w:snapToGrid w:val="0"/>
        <w:spacing w:before="0" w:beforeAutospacing="0" w:after="0" w:afterAutospacing="0" w:line="400" w:lineRule="exact"/>
        <w:ind w:firstLine="540" w:firstLineChars="225"/>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本项目将按照磋商文件第一章供应商须知中“五 磋商开启及评审”、“六 确定成交”及本章的规定</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w:t>
      </w:r>
    </w:p>
    <w:p w14:paraId="12C69C47">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注：1.磋商无效的情形：</w:t>
      </w:r>
    </w:p>
    <w:p w14:paraId="3DDEF6E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（1）单位负责人为同一人或者存在直接控股、管理关系的不同供应商，其相关磋商将被认定为磋商无效。</w:t>
      </w:r>
    </w:p>
    <w:p w14:paraId="0D35F09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（2）若供应商须知资料表中未写明允许采购进口产品，如供应商所投产品为进口产品，其磋商将被认定为磋商无效。</w:t>
      </w:r>
    </w:p>
    <w:p w14:paraId="4F54D149">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（3）为本项目提供过整体设计、规范编制或者项目管理、监理、检测等</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的供应商，不得再参加本项目上述</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以外的其他采购活动。否则其磋商将被认定为磋商无效。</w:t>
      </w:r>
    </w:p>
    <w:p w14:paraId="2DA36E70">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供应商在磋商过程中不得向采购人提供、给予任何有价值的物品，影响其正常决策行为。一经发现，其将被认定为磋商无效。</w:t>
      </w:r>
    </w:p>
    <w:p w14:paraId="503482B6">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（4）供应商报价超过磋商文件规定的预算金额或者分项、分包最高限价的，其磋商将被认定为磋商无效。</w:t>
      </w:r>
    </w:p>
    <w:p w14:paraId="214602F9">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6521B266">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（6）供应商应当对所投分包磋商文件中“</w:t>
      </w:r>
      <w:r>
        <w:rPr>
          <w:rFonts w:hint="eastAsia" w:ascii="宋体" w:hAnsi="宋体" w:cs="宋体"/>
          <w:b w:val="0"/>
          <w:i w:val="0"/>
          <w:caps w:val="0"/>
          <w:color w:val="auto"/>
          <w:spacing w:val="0"/>
          <w:w w:val="100"/>
          <w:sz w:val="24"/>
          <w:highlight w:val="none"/>
          <w:lang w:val="en-US" w:eastAsia="zh-CN"/>
        </w:rPr>
        <w:t>采购</w:t>
      </w:r>
      <w:r>
        <w:rPr>
          <w:rFonts w:hint="eastAsia" w:ascii="宋体" w:hAnsi="宋体" w:eastAsia="宋体" w:cs="宋体"/>
          <w:b w:val="0"/>
          <w:i w:val="0"/>
          <w:caps w:val="0"/>
          <w:color w:val="auto"/>
          <w:spacing w:val="0"/>
          <w:w w:val="100"/>
          <w:sz w:val="24"/>
          <w:highlight w:val="none"/>
        </w:rPr>
        <w:t>需求”所列的所有内容进行磋商，如仅响应某一包中的部分内容，其该包磋商将被认定为磋商无效。</w:t>
      </w:r>
    </w:p>
    <w:p w14:paraId="0C6F6C1D">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（7）供应商未按本须知第12.1和12.3条规定提交磋商保证金的，其磋商资格将被认定为无效。</w:t>
      </w:r>
    </w:p>
    <w:p w14:paraId="04E73306">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（8）所有磋商均以人民币报价。供应商的磋商报价应遵守《中华人民共和国价格法》。同时，根据《中华人民共和国政府采购法》第二条的规定，为保证公平竞争，如有</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主体部分的赠与行为，其磋商将被认定为磋商无效。</w:t>
      </w:r>
    </w:p>
    <w:p w14:paraId="264BD9E6">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（9）供应商所报的各分项磋商单价在合同履行过程中是固定不变的，不得以任何理由予以变更。任何包含价格调整要求的磋商，其磋商将被认定为磋商无效。</w:t>
      </w:r>
    </w:p>
    <w:p w14:paraId="2EDD3777">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（10）磋商应在供应商须知资料表中规定时间内保持有效。磋商有效期不满足要求的磋商，其磋商将被认定为磋商无效。</w:t>
      </w:r>
    </w:p>
    <w:p w14:paraId="7695D68B">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（11）所有响应文件采用不可拆装的胶订方式装订，否则其磋商将被认定为磋商无效。</w:t>
      </w:r>
    </w:p>
    <w:p w14:paraId="2574104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（12）采购人或采购代理机构将在</w:t>
      </w:r>
      <w:r>
        <w:rPr>
          <w:rFonts w:hint="eastAsia" w:ascii="宋体" w:hAnsi="宋体" w:eastAsia="宋体" w:cs="宋体"/>
          <w:b w:val="0"/>
          <w:i w:val="0"/>
          <w:caps w:val="0"/>
          <w:color w:val="auto"/>
          <w:spacing w:val="0"/>
          <w:w w:val="100"/>
          <w:sz w:val="24"/>
          <w:highlight w:val="none"/>
          <w:lang w:eastAsia="zh-CN"/>
        </w:rPr>
        <w:t>磋商</w:t>
      </w:r>
      <w:r>
        <w:rPr>
          <w:rFonts w:hint="eastAsia" w:ascii="宋体" w:hAnsi="宋体" w:eastAsia="宋体" w:cs="宋体"/>
          <w:b w:val="0"/>
          <w:i w:val="0"/>
          <w:caps w:val="0"/>
          <w:color w:val="auto"/>
          <w:spacing w:val="0"/>
          <w:w w:val="100"/>
          <w:sz w:val="24"/>
          <w:highlight w:val="none"/>
        </w:rPr>
        <w:t>前1个工作日至磋商截止后1小时的期间内查询供应商的信用记录。供应商存在不良信用记录的，其磋商将被认定为磋商无效。</w:t>
      </w:r>
    </w:p>
    <w:p w14:paraId="7D618260">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磋商将被认定为磋商无效。</w:t>
      </w:r>
    </w:p>
    <w:p w14:paraId="7A62B77C">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14）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03F558D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（15）如发现下列情况之一的，其磋商将被认定为磋商无效：</w:t>
      </w:r>
    </w:p>
    <w:p w14:paraId="0093074F">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未按磋商文件规定的形式和金额提交磋商保证金的；未按照磋商文件规定要求签署、盖章的；未满足磋商文件中技术条款的实质性要求；与其他供应商串通磋商，或者与招标人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6D103DE7">
      <w:pPr>
        <w:pStyle w:val="9"/>
        <w:numPr>
          <w:ilvl w:val="0"/>
          <w:numId w:val="0"/>
        </w:numPr>
        <w:tabs>
          <w:tab w:val="clear" w:pos="567"/>
        </w:tabs>
        <w:spacing w:before="0" w:line="400" w:lineRule="exact"/>
        <w:ind w:leftChars="0"/>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kern w:val="2"/>
          <w:sz w:val="24"/>
          <w:szCs w:val="24"/>
          <w:highlight w:val="none"/>
          <w:lang w:val="en-US" w:eastAsia="zh-CN" w:bidi="ar-SA"/>
        </w:rPr>
        <w:t>2.本项目专门面向中小企业采购，根据《政府采购促进中小企业发展管理办法》（财库[2020]46号）、《财政部 司法部关于政府采购支持监狱企业发展有关问题的通知》（财库〔2014〕68号）和《三部门联合发布关于促进残疾人就业政府采购政策的通知》（财库〔2017〕141号）及《关于进一步加大政府采购支持中小企业力度的通知》（财库〔2022〕19号）的规定，对满足价格扣除条件的小微、微型企业且在响应文件中提交了《中小企业声明函》、《残疾人福利性单位声明函》或省级以上监狱管理局、戒毒管理局（含新疆生产建设兵团）出具的属于监狱企业的证明文件的供应商，其报价做10%扣除。</w:t>
      </w:r>
    </w:p>
    <w:p w14:paraId="421B71ED">
      <w:pPr>
        <w:keepNext w:val="0"/>
        <w:keepLines w:val="0"/>
        <w:pageBreakBefore w:val="0"/>
        <w:widowControl/>
        <w:shd w:val="clear"/>
        <w:kinsoku/>
        <w:wordWrap/>
        <w:overflowPunct/>
        <w:topLinePunct w:val="0"/>
        <w:bidi w:val="0"/>
        <w:snapToGrid w:val="0"/>
        <w:spacing w:before="0" w:beforeAutospacing="0" w:after="0" w:afterAutospacing="0" w:line="400" w:lineRule="exact"/>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3.联合协议中约定，小型、微型企业和监狱企业的协议合同金额占到联合体协议合同总金额30%以上的，可给予联合体</w:t>
      </w:r>
      <w:r>
        <w:rPr>
          <w:rFonts w:hint="eastAsia" w:ascii="宋体" w:hAnsi="宋体" w:eastAsia="宋体" w:cs="宋体"/>
          <w:b w:val="0"/>
          <w:i w:val="0"/>
          <w:caps w:val="0"/>
          <w:color w:val="auto"/>
          <w:spacing w:val="0"/>
          <w:w w:val="100"/>
          <w:sz w:val="24"/>
          <w:highlight w:val="none"/>
          <w:u w:val="single" w:color="000000"/>
        </w:rPr>
        <w:t xml:space="preserve"> 2%-3</w:t>
      </w:r>
      <w:r>
        <w:rPr>
          <w:rFonts w:hint="eastAsia" w:ascii="宋体" w:hAnsi="宋体" w:eastAsia="宋体" w:cs="宋体"/>
          <w:b w:val="0"/>
          <w:i w:val="0"/>
          <w:caps w:val="0"/>
          <w:color w:val="auto"/>
          <w:spacing w:val="0"/>
          <w:w w:val="100"/>
          <w:sz w:val="24"/>
          <w:highlight w:val="none"/>
        </w:rPr>
        <w:t>%的价格扣除。</w:t>
      </w:r>
      <w:r>
        <w:rPr>
          <w:rFonts w:hint="eastAsia" w:ascii="宋体" w:hAnsi="宋体" w:eastAsia="宋体" w:cs="宋体"/>
          <w:b/>
          <w:bCs/>
          <w:i w:val="0"/>
          <w:caps w:val="0"/>
          <w:color w:val="auto"/>
          <w:spacing w:val="0"/>
          <w:w w:val="100"/>
          <w:sz w:val="24"/>
          <w:highlight w:val="none"/>
        </w:rPr>
        <w:t>（本项目不适用）</w:t>
      </w:r>
    </w:p>
    <w:p w14:paraId="0029BC1B">
      <w:pPr>
        <w:keepNext w:val="0"/>
        <w:keepLines w:val="0"/>
        <w:pageBreakBefore w:val="0"/>
        <w:widowControl/>
        <w:shd w:val="clear"/>
        <w:kinsoku/>
        <w:wordWrap/>
        <w:overflowPunct/>
        <w:topLinePunct w:val="0"/>
        <w:bidi w:val="0"/>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联合体各方均为小型、微型企业和监狱企业的，联合体视同为小型、微型企业和监狱企业。</w:t>
      </w:r>
    </w:p>
    <w:p w14:paraId="26FE3089">
      <w:pPr>
        <w:pStyle w:val="9"/>
        <w:keepNext w:val="0"/>
        <w:keepLines w:val="0"/>
        <w:pageBreakBefore w:val="0"/>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bCs w:val="0"/>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lang w:val="en-US" w:eastAsia="zh-CN"/>
        </w:rPr>
        <w:t>4.</w:t>
      </w:r>
      <w:r>
        <w:rPr>
          <w:rFonts w:hint="eastAsia" w:ascii="宋体" w:hAnsi="宋体" w:eastAsia="宋体" w:cs="宋体"/>
          <w:b w:val="0"/>
          <w:i w:val="0"/>
          <w:caps w:val="0"/>
          <w:color w:val="auto"/>
          <w:spacing w:val="0"/>
          <w:w w:val="100"/>
          <w:sz w:val="24"/>
          <w:highlight w:val="none"/>
        </w:rPr>
        <w:t>供应商为提供</w:t>
      </w:r>
      <w:r>
        <w:rPr>
          <w:rFonts w:hint="eastAsia" w:ascii="宋体" w:hAnsi="宋体" w:eastAsia="宋体" w:cs="宋体"/>
          <w:b w:val="0"/>
          <w:i w:val="0"/>
          <w:caps w:val="0"/>
          <w:color w:val="auto"/>
          <w:spacing w:val="0"/>
          <w:w w:val="100"/>
          <w:sz w:val="24"/>
          <w:highlight w:val="none"/>
          <w:lang w:val="en-US" w:eastAsia="zh-CN"/>
        </w:rPr>
        <w:t>服务</w:t>
      </w:r>
      <w:r>
        <w:rPr>
          <w:rFonts w:hint="eastAsia" w:ascii="宋体" w:hAnsi="宋体" w:eastAsia="宋体" w:cs="宋体"/>
          <w:b w:val="0"/>
          <w:i w:val="0"/>
          <w:caps w:val="0"/>
          <w:color w:val="auto"/>
          <w:spacing w:val="0"/>
          <w:w w:val="100"/>
          <w:sz w:val="24"/>
          <w:highlight w:val="none"/>
        </w:rPr>
        <w:t>在磋商中伴随磋商的产品如被列入财政部与国家主管部门颁发的节能产品目录或环境标志产品目录或无线局域网产品目录，应提供相关证明，在</w:t>
      </w:r>
      <w:r>
        <w:rPr>
          <w:rFonts w:hint="eastAsia" w:ascii="宋体" w:hAnsi="宋体" w:eastAsia="宋体" w:cs="宋体"/>
          <w:b w:val="0"/>
          <w:i w:val="0"/>
          <w:caps w:val="0"/>
          <w:color w:val="auto"/>
          <w:spacing w:val="0"/>
          <w:w w:val="100"/>
          <w:sz w:val="24"/>
          <w:highlight w:val="none"/>
          <w:lang w:eastAsia="zh-CN"/>
        </w:rPr>
        <w:t>评审</w:t>
      </w:r>
      <w:r>
        <w:rPr>
          <w:rFonts w:hint="eastAsia" w:ascii="宋体" w:hAnsi="宋体" w:eastAsia="宋体" w:cs="宋体"/>
          <w:b w:val="0"/>
          <w:i w:val="0"/>
          <w:caps w:val="0"/>
          <w:color w:val="auto"/>
          <w:spacing w:val="0"/>
          <w:w w:val="100"/>
          <w:sz w:val="24"/>
          <w:highlight w:val="none"/>
        </w:rPr>
        <w:t>时予以优先采购</w:t>
      </w:r>
      <w:r>
        <w:rPr>
          <w:rFonts w:hint="eastAsia" w:ascii="宋体" w:hAnsi="宋体" w:eastAsia="宋体" w:cs="宋体"/>
          <w:b w:val="0"/>
          <w:i w:val="0"/>
          <w:caps w:val="0"/>
          <w:color w:val="auto"/>
          <w:spacing w:val="0"/>
          <w:w w:val="100"/>
          <w:sz w:val="24"/>
          <w:highlight w:val="none"/>
          <w:lang w:eastAsia="zh-CN"/>
        </w:rPr>
        <w:t>，</w:t>
      </w:r>
      <w:r>
        <w:rPr>
          <w:rFonts w:hint="eastAsia" w:ascii="宋体" w:hAnsi="宋体" w:eastAsia="宋体" w:cs="宋体"/>
          <w:b w:val="0"/>
          <w:i w:val="0"/>
          <w:caps w:val="0"/>
          <w:color w:val="auto"/>
          <w:spacing w:val="0"/>
          <w:w w:val="100"/>
          <w:sz w:val="24"/>
          <w:szCs w:val="24"/>
          <w:highlight w:val="none"/>
        </w:rPr>
        <w:t>具体优惠措施为</w:t>
      </w:r>
      <w:r>
        <w:rPr>
          <w:rFonts w:hint="eastAsia" w:ascii="宋体" w:hAnsi="宋体" w:eastAsia="宋体" w:cs="宋体"/>
          <w:b w:val="0"/>
          <w:bCs w:val="0"/>
          <w:i w:val="0"/>
          <w:caps w:val="0"/>
          <w:color w:val="auto"/>
          <w:spacing w:val="0"/>
          <w:w w:val="100"/>
          <w:sz w:val="24"/>
          <w:szCs w:val="24"/>
          <w:highlight w:val="none"/>
          <w:u w:val="single" w:color="000000"/>
        </w:rPr>
        <w:t>：</w:t>
      </w:r>
      <w:r>
        <w:rPr>
          <w:rFonts w:hint="eastAsia" w:ascii="宋体" w:hAnsi="宋体" w:eastAsia="宋体" w:cs="宋体"/>
          <w:b w:val="0"/>
          <w:bCs w:val="0"/>
          <w:i w:val="0"/>
          <w:caps w:val="0"/>
          <w:color w:val="auto"/>
          <w:spacing w:val="0"/>
          <w:w w:val="100"/>
          <w:sz w:val="24"/>
          <w:szCs w:val="24"/>
          <w:highlight w:val="none"/>
          <w:u w:val="single" w:color="000000"/>
          <w:lang w:val="en-US" w:eastAsia="zh-CN"/>
        </w:rPr>
        <w:t>供应商</w:t>
      </w:r>
      <w:r>
        <w:rPr>
          <w:rFonts w:hint="eastAsia" w:ascii="宋体" w:hAnsi="宋体" w:eastAsia="宋体" w:cs="宋体"/>
          <w:b w:val="0"/>
          <w:bCs w:val="0"/>
          <w:i w:val="0"/>
          <w:caps w:val="0"/>
          <w:color w:val="auto"/>
          <w:spacing w:val="0"/>
          <w:w w:val="100"/>
          <w:sz w:val="24"/>
          <w:szCs w:val="24"/>
          <w:highlight w:val="none"/>
          <w:u w:val="single" w:color="000000"/>
        </w:rPr>
        <w:t>所投产品应优先选择《关于印发节能产品政府采购品目清单的通知》（财库〔2019〕19号）、《关于印发环境标志产品政府采购品目清单的通知》（财库〔2019〕</w:t>
      </w:r>
      <w:r>
        <w:rPr>
          <w:rFonts w:hint="eastAsia" w:ascii="宋体" w:hAnsi="宋体" w:eastAsia="宋体" w:cs="宋体"/>
          <w:b w:val="0"/>
          <w:bCs w:val="0"/>
          <w:i w:val="0"/>
          <w:caps w:val="0"/>
          <w:color w:val="auto"/>
          <w:spacing w:val="0"/>
          <w:w w:val="100"/>
          <w:sz w:val="24"/>
          <w:szCs w:val="24"/>
          <w:highlight w:val="none"/>
          <w:u w:val="single" w:color="000000"/>
          <w:lang w:val="en-US" w:eastAsia="zh-CN"/>
        </w:rPr>
        <w:t>18</w:t>
      </w:r>
      <w:r>
        <w:rPr>
          <w:rFonts w:hint="eastAsia" w:ascii="宋体" w:hAnsi="宋体" w:eastAsia="宋体" w:cs="宋体"/>
          <w:b w:val="0"/>
          <w:bCs w:val="0"/>
          <w:i w:val="0"/>
          <w:caps w:val="0"/>
          <w:color w:val="auto"/>
          <w:spacing w:val="0"/>
          <w:w w:val="100"/>
          <w:sz w:val="24"/>
          <w:szCs w:val="24"/>
          <w:highlight w:val="none"/>
          <w:u w:val="single" w:color="000000"/>
        </w:rPr>
        <w:t>号）目录内的产品。</w:t>
      </w:r>
    </w:p>
    <w:p w14:paraId="3BB1816D">
      <w:pPr>
        <w:pStyle w:val="6"/>
        <w:keepNext w:val="0"/>
        <w:keepLines w:val="0"/>
        <w:pageBreakBefore w:val="0"/>
        <w:widowControl w:val="0"/>
        <w:shd w:val="clear"/>
        <w:kinsoku/>
        <w:wordWrap/>
        <w:overflowPunct/>
        <w:topLinePunct w:val="0"/>
        <w:bidi w:val="0"/>
        <w:snapToGrid w:val="0"/>
        <w:spacing w:before="0" w:beforeAutospacing="0" w:after="0" w:afterAutospacing="0" w:line="400" w:lineRule="exact"/>
        <w:ind w:firstLine="0"/>
        <w:jc w:val="left"/>
        <w:textAlignment w:val="baseline"/>
        <w:rPr>
          <w:rFonts w:hint="eastAsia" w:ascii="宋体" w:hAnsi="宋体" w:eastAsia="宋体" w:cs="宋体"/>
          <w:b/>
          <w:bCs/>
          <w:i w:val="0"/>
          <w:caps w:val="0"/>
          <w:color w:val="auto"/>
          <w:spacing w:val="0"/>
          <w:w w:val="100"/>
          <w:kern w:val="2"/>
          <w:sz w:val="24"/>
          <w:szCs w:val="24"/>
          <w:highlight w:val="none"/>
          <w:lang w:val="en-US" w:eastAsia="zh-CN" w:bidi="ar-SA"/>
        </w:rPr>
      </w:pPr>
      <w:r>
        <w:rPr>
          <w:rFonts w:hint="eastAsia" w:ascii="宋体" w:hAnsi="宋体" w:eastAsia="宋体" w:cs="宋体"/>
          <w:b/>
          <w:bCs/>
          <w:i w:val="0"/>
          <w:caps w:val="0"/>
          <w:color w:val="auto"/>
          <w:spacing w:val="0"/>
          <w:w w:val="100"/>
          <w:kern w:val="2"/>
          <w:sz w:val="24"/>
          <w:szCs w:val="24"/>
          <w:highlight w:val="none"/>
          <w:lang w:val="en-US" w:eastAsia="zh-CN" w:bidi="ar-SA"/>
        </w:rPr>
        <w:t>5.开评标工作纪律：</w:t>
      </w:r>
    </w:p>
    <w:p w14:paraId="7C78D8DF">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1）对采购人和监督人员的纪律要求：参加磋商会议前，代理机构工作人员收取采购人和监督人员的手机。采购人和监督人员不得泄露磋商活动中应当保密的情况和资料，不得与供应商串通损害国家利益、社会公共利益或者他人合法权益。</w:t>
      </w:r>
    </w:p>
    <w:p w14:paraId="04174C78">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对供应商的纪律要求：供应商不得相互串通磋商或者与采购人串通磋商，不得向采购人或者磋商小组成员行贿谋取成交，不得以他人名义投标或者以其他方式弄虚作假骗取成交；供应商不得以任何方式干扰、影响磋商工作。</w:t>
      </w:r>
    </w:p>
    <w:p w14:paraId="28486E03">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3）对代理机构的纪律要求：参加磋商会议前，代理机构工作人员上交自己的手机。与磋商会议有关的工作人员不得收受他人的财物或者其他好处，不得向他人透露对成交候选人的推荐情况以及磋商有关的其他情况。</w:t>
      </w:r>
    </w:p>
    <w:p w14:paraId="1667B7D6">
      <w:pPr>
        <w:pStyle w:val="16"/>
        <w:rPr>
          <w:rFonts w:hint="eastAsia" w:ascii="宋体" w:hAnsi="宋体" w:eastAsia="宋体" w:cs="宋体"/>
          <w:b w:val="0"/>
          <w:i w:val="0"/>
          <w:caps w:val="0"/>
          <w:color w:val="auto"/>
          <w:spacing w:val="0"/>
          <w:w w:val="100"/>
          <w:sz w:val="24"/>
          <w:highlight w:val="yellow"/>
          <w:lang w:val="en-US" w:eastAsia="zh-CN"/>
        </w:rPr>
      </w:pPr>
      <w:r>
        <w:rPr>
          <w:rFonts w:hint="eastAsia" w:ascii="宋体" w:hAnsi="宋体" w:eastAsia="宋体" w:cs="宋体"/>
          <w:b w:val="0"/>
          <w:i w:val="0"/>
          <w:caps w:val="0"/>
          <w:color w:val="auto"/>
          <w:spacing w:val="0"/>
          <w:w w:val="100"/>
          <w:sz w:val="24"/>
          <w:highlight w:val="yellow"/>
          <w:lang w:val="en-US" w:eastAsia="zh-CN"/>
        </w:rPr>
        <w:t>（4）对磋商小组的纪律要求：参加磋商会议前，代理机构工作人员收缴</w:t>
      </w:r>
      <w:r>
        <w:rPr>
          <w:rFonts w:hint="eastAsia" w:ascii="宋体" w:hAnsi="宋体" w:cs="宋体"/>
          <w:b w:val="0"/>
          <w:i w:val="0"/>
          <w:caps w:val="0"/>
          <w:color w:val="auto"/>
          <w:spacing w:val="0"/>
          <w:w w:val="100"/>
          <w:sz w:val="24"/>
          <w:highlight w:val="yellow"/>
          <w:lang w:val="en-US" w:eastAsia="zh-CN"/>
        </w:rPr>
        <w:t>5</w:t>
      </w:r>
      <w:r>
        <w:rPr>
          <w:rFonts w:hint="eastAsia" w:ascii="宋体" w:hAnsi="宋体" w:eastAsia="宋体" w:cs="宋体"/>
          <w:b w:val="0"/>
          <w:i w:val="0"/>
          <w:caps w:val="0"/>
          <w:color w:val="auto"/>
          <w:spacing w:val="0"/>
          <w:w w:val="100"/>
          <w:sz w:val="24"/>
          <w:highlight w:val="yellow"/>
          <w:lang w:val="en-US" w:eastAsia="zh-CN"/>
        </w:rPr>
        <w:t>名评审专家的手机。磋商小组成员要依法独立评审，并对评审意见承担个人责任。磋商小组成员对需要共同认定的事项存在争议的，按照少数服从多数的原则做出结论。持不同意见的磋商小组成员应当在磋商报告上签署不同意见并说明理由，否则视为同意。</w:t>
      </w:r>
    </w:p>
    <w:p w14:paraId="7A18B8EE">
      <w:pPr>
        <w:pStyle w:val="16"/>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（5）在开评标过程中，所有参会人员不得无故离开磋商会议现场。此外，在磋商过程中磋商小组以外与会人员不得干预或影响正常磋商工作，不得明示或暗示其倾向性、引导性言论。</w:t>
      </w:r>
    </w:p>
    <w:p w14:paraId="2F5F97A6">
      <w:pPr>
        <w:shd w:val="clea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评审：</w:t>
      </w:r>
    </w:p>
    <w:p w14:paraId="5F37274A">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yellow"/>
          <w:lang w:val="en-US" w:eastAsia="zh-CN"/>
        </w:rPr>
      </w:pPr>
      <w:r>
        <w:rPr>
          <w:rFonts w:hint="eastAsia" w:ascii="宋体" w:hAnsi="宋体" w:eastAsia="宋体" w:cs="宋体"/>
          <w:b w:val="0"/>
          <w:i w:val="0"/>
          <w:caps w:val="0"/>
          <w:color w:val="auto"/>
          <w:spacing w:val="0"/>
          <w:w w:val="100"/>
          <w:sz w:val="24"/>
          <w:highlight w:val="yellow"/>
          <w:lang w:val="en-US" w:eastAsia="zh-CN"/>
        </w:rPr>
        <w:t>（1）在政采云平台上随机抽取4名磋商小组成员及1名招标人代表负责评标工作。</w:t>
      </w:r>
    </w:p>
    <w:p w14:paraId="1E9FD695">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（2）磋商小组应当按照磋商文件中规定的评标方法和标准，对所有响应文件进行资格性审查，再对符合资格要求的投标供应商的响应文件进行符合性审查，以确定其是否满足磋商文件的实质性要求。</w:t>
      </w:r>
    </w:p>
    <w:p w14:paraId="0A5AE47C">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3）若对于响应文件中含义不明确、同类问题表述不一致或者有明显文字和计算错误的内容，磋商小组应当以书面形式要求投标供应商作出必要的澄清、说明或者补正。投标供应商的澄清、说明或者补正应当采用书面形式，并加盖公章，或者由法定代表人或其授权的代表签字。投标供应商的澄清、说明或者补正不得超出响应文件的范围或者改变响应文件的实质性内容。</w:t>
      </w:r>
    </w:p>
    <w:p w14:paraId="2F480BDE">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9B803FD">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（5）竞争性磋商共有两次报价，二次报价为最终报价，磋商小组所有成员集中</w:t>
      </w:r>
    </w:p>
    <w:p w14:paraId="4D59E350">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与单一供应商分别进行磋商，并给予所有参加磋商的供应商平等的磋商机会，</w:t>
      </w:r>
    </w:p>
    <w:p w14:paraId="4BB7BB7C">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磋商小组要求所有实质性响应的供应商在规定时间内提交最后报价，报价之后</w:t>
      </w:r>
    </w:p>
    <w:p w14:paraId="66992D82">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由代理公司进行唱标，最后报价是供应商响应文件的有效组成部分，经磋商确</w:t>
      </w:r>
    </w:p>
    <w:p w14:paraId="14BB3463">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定最终采购需求和提交最后报价的供应商后，由磋商小组采用综合评分法对提</w:t>
      </w:r>
    </w:p>
    <w:p w14:paraId="4058D561">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交最后报价的供应商的响应文件和最后报价进行综合评分。磋商小组各成员应</w:t>
      </w:r>
    </w:p>
    <w:p w14:paraId="3332C457">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当独立对每个有效响应的文件进行评价打分，汇总每个供应商每项评分因素的</w:t>
      </w:r>
    </w:p>
    <w:p w14:paraId="511102A2">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得分。 磋商小组应当从质量和服务均能满足采购文件实质性响应要求的供应商</w:t>
      </w:r>
    </w:p>
    <w:p w14:paraId="4160E2F9">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中，按照综合评分由高到低的顺序提出成交候选人，并编写评审报告，将结果</w:t>
      </w:r>
    </w:p>
    <w:p w14:paraId="567A3FD5">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通知所有参加磋商的未成交的供应商；评分标准：对实质性响应的响应文件进</w:t>
      </w:r>
    </w:p>
    <w:p w14:paraId="56C9D6C2">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行评估和比较，采用综合评分法进行打分评比。</w:t>
      </w:r>
    </w:p>
    <w:p w14:paraId="5D30D1A5">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（7）磋商小组应当按照磋商文件中规定的评标方法和标准，对符合性审查合格的响应文件进行商务和技术评估，综合比较与评价</w:t>
      </w:r>
      <w:r>
        <w:rPr>
          <w:rFonts w:hint="eastAsia" w:ascii="宋体" w:hAnsi="宋体" w:cs="宋体"/>
          <w:b w:val="0"/>
          <w:i w:val="0"/>
          <w:caps w:val="0"/>
          <w:color w:val="auto"/>
          <w:spacing w:val="0"/>
          <w:w w:val="100"/>
          <w:sz w:val="24"/>
          <w:highlight w:val="none"/>
          <w:lang w:val="en-US" w:eastAsia="zh-CN"/>
        </w:rPr>
        <w:t>，</w:t>
      </w:r>
      <w:r>
        <w:rPr>
          <w:rFonts w:hint="eastAsia" w:ascii="宋体" w:hAnsi="宋体" w:cs="宋体"/>
          <w:b/>
          <w:bCs/>
          <w:i w:val="0"/>
          <w:caps w:val="0"/>
          <w:color w:val="auto"/>
          <w:spacing w:val="0"/>
          <w:w w:val="100"/>
          <w:sz w:val="24"/>
          <w:highlight w:val="none"/>
          <w:lang w:val="en-US" w:eastAsia="zh-CN"/>
        </w:rPr>
        <w:t>（供应商异常低价投标的，依照法定程序复核纠正）</w:t>
      </w:r>
      <w:r>
        <w:rPr>
          <w:rFonts w:hint="eastAsia" w:ascii="宋体" w:hAnsi="宋体" w:eastAsia="宋体" w:cs="宋体"/>
          <w:b w:val="0"/>
          <w:i w:val="0"/>
          <w:caps w:val="0"/>
          <w:color w:val="auto"/>
          <w:spacing w:val="0"/>
          <w:w w:val="100"/>
          <w:sz w:val="24"/>
          <w:highlight w:val="none"/>
          <w:lang w:val="en-US" w:eastAsia="zh-CN"/>
        </w:rPr>
        <w:t>。综合评分法，是指响应文件满足磋商文件全部实质性要求，且按照评审因素的量化指标评审得分最高的投标供应商为中标候选人的评标方法。</w:t>
      </w:r>
    </w:p>
    <w:p w14:paraId="77D7DF21">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8）采用综合评分法的，评标结果按评审后得分由高到低顺序排列。得分相同的，按投标报价由低到高顺序排列。得分且投标报价相同的并列。响应文件满足磋商文件全部实质性要求，且按照评审因素的量化指标评审得分最高的投标供应商为排名第一的中标候选人。</w:t>
      </w:r>
    </w:p>
    <w:p w14:paraId="2E947297">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（9）磋商小组成员对需要共同认定的事项存在争议的，应当按照少数服从多数的原则作出结论。持不同意见的磋商小组成员应当在评标报告上签署不同意见及理由，否则视为同意评标报告。</w:t>
      </w:r>
    </w:p>
    <w:p w14:paraId="43520AD5">
      <w:pPr>
        <w:pStyle w:val="9"/>
        <w:shd w:val="clear"/>
        <w:snapToGrid w:val="0"/>
        <w:spacing w:before="0" w:line="400" w:lineRule="exact"/>
        <w:textAlignment w:val="baseline"/>
        <w:rPr>
          <w:rFonts w:hint="eastAsia" w:ascii="宋体" w:hAnsi="宋体" w:eastAsia="宋体" w:cs="宋体"/>
          <w:b/>
          <w:bCs/>
          <w:color w:val="auto"/>
          <w:highlight w:val="none"/>
        </w:rPr>
      </w:pPr>
      <w:r>
        <w:rPr>
          <w:rFonts w:hint="eastAsia" w:cs="宋体"/>
          <w:b/>
          <w:bCs/>
          <w:color w:val="auto"/>
          <w:highlight w:val="none"/>
          <w:lang w:val="en-US" w:eastAsia="zh-CN"/>
        </w:rPr>
        <w:t>8</w:t>
      </w:r>
      <w:r>
        <w:rPr>
          <w:rFonts w:hint="eastAsia" w:ascii="宋体" w:hAnsi="宋体" w:eastAsia="宋体" w:cs="宋体"/>
          <w:b/>
          <w:bCs/>
          <w:color w:val="auto"/>
          <w:highlight w:val="none"/>
        </w:rPr>
        <w:t>.定标：</w:t>
      </w:r>
    </w:p>
    <w:p w14:paraId="257A582A">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（1）采购代理机构应当在评标结束后2个工作日内将评标报告送采购人。</w:t>
      </w:r>
    </w:p>
    <w:p w14:paraId="72FCBB25">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招标人委托磋商小组直接确定成交人。磋商小组推荐成交候选供应商的数量为3家。采购人应当自收到评标报告之日起５个工作日内，在评标报告确定的成交候选人名单中按顺序确定中标人。成交候选人并列的，由采购人按照磋商文件规定的方式确定中标人。</w:t>
      </w:r>
    </w:p>
    <w:p w14:paraId="35AB7CFB">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 xml:space="preserve">（3）成交候选人并列式时的处理方式：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  </w:t>
      </w:r>
    </w:p>
    <w:p w14:paraId="717131BD">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（4）采购人在收到评标报告5个工作日内未按评标报告推荐的成交候选人顺序确定中标人，又不能说明合法理由的，视同按评标报告推荐的顺序确定排名第一的成交候选人为中标人。</w:t>
      </w:r>
    </w:p>
    <w:p w14:paraId="65C53A8F">
      <w:pPr>
        <w:widowControl/>
        <w:shd w:val="clear"/>
        <w:snapToGrid w:val="0"/>
        <w:spacing w:line="400" w:lineRule="exact"/>
        <w:textAlignment w:val="baseline"/>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.评审标准</w:t>
      </w:r>
      <w:r>
        <w:rPr>
          <w:rFonts w:hint="eastAsia" w:ascii="宋体" w:hAnsi="宋体" w:eastAsia="宋体" w:cs="宋体"/>
          <w:color w:val="auto"/>
          <w:sz w:val="24"/>
          <w:highlight w:val="none"/>
        </w:rPr>
        <w:t>：（具体详见综合评分表）</w:t>
      </w:r>
    </w:p>
    <w:p w14:paraId="57699307">
      <w:pPr>
        <w:pStyle w:val="9"/>
        <w:shd w:val="clear"/>
        <w:snapToGrid w:val="0"/>
        <w:spacing w:before="0" w:line="400" w:lineRule="exact"/>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（1）价格评分占</w:t>
      </w:r>
      <w:r>
        <w:rPr>
          <w:rFonts w:hint="eastAsia" w:cs="宋体"/>
          <w:b w:val="0"/>
          <w:i w:val="0"/>
          <w:caps w:val="0"/>
          <w:color w:val="auto"/>
          <w:spacing w:val="0"/>
          <w:w w:val="100"/>
          <w:kern w:val="2"/>
          <w:sz w:val="24"/>
          <w:szCs w:val="24"/>
          <w:highlight w:val="none"/>
          <w:lang w:val="en-US" w:eastAsia="zh-CN" w:bidi="ar-SA"/>
        </w:rPr>
        <w:t>35</w:t>
      </w:r>
      <w:r>
        <w:rPr>
          <w:rFonts w:hint="eastAsia" w:ascii="宋体" w:hAnsi="宋体" w:eastAsia="宋体" w:cs="宋体"/>
          <w:b w:val="0"/>
          <w:i w:val="0"/>
          <w:caps w:val="0"/>
          <w:color w:val="auto"/>
          <w:spacing w:val="0"/>
          <w:w w:val="100"/>
          <w:kern w:val="2"/>
          <w:sz w:val="24"/>
          <w:szCs w:val="24"/>
          <w:highlight w:val="none"/>
          <w:lang w:val="en-US" w:eastAsia="zh-CN" w:bidi="ar-SA"/>
        </w:rPr>
        <w:t>%，完全满足磋商文件参数的报价中的最低价为评标基准价，按照下列公式计算每个</w:t>
      </w:r>
      <w:r>
        <w:rPr>
          <w:rFonts w:hint="eastAsia" w:cs="宋体"/>
          <w:b w:val="0"/>
          <w:i w:val="0"/>
          <w:caps w:val="0"/>
          <w:color w:val="auto"/>
          <w:spacing w:val="0"/>
          <w:w w:val="100"/>
          <w:kern w:val="2"/>
          <w:sz w:val="24"/>
          <w:szCs w:val="24"/>
          <w:highlight w:val="none"/>
          <w:lang w:val="en-US" w:eastAsia="zh-CN" w:bidi="ar-SA"/>
        </w:rPr>
        <w:t>供应商</w:t>
      </w:r>
      <w:r>
        <w:rPr>
          <w:rFonts w:hint="eastAsia" w:ascii="宋体" w:hAnsi="宋体" w:eastAsia="宋体" w:cs="宋体"/>
          <w:b w:val="0"/>
          <w:i w:val="0"/>
          <w:caps w:val="0"/>
          <w:color w:val="auto"/>
          <w:spacing w:val="0"/>
          <w:w w:val="100"/>
          <w:kern w:val="2"/>
          <w:sz w:val="24"/>
          <w:szCs w:val="24"/>
          <w:highlight w:val="none"/>
          <w:lang w:val="en-US" w:eastAsia="zh-CN" w:bidi="ar-SA"/>
        </w:rPr>
        <w:t>的投标价格得分。投标报价得分＝（基准价/投标报价）×价格权重×100。</w:t>
      </w:r>
      <w:bookmarkStart w:id="1424" w:name="_GoBack"/>
      <w:bookmarkEnd w:id="1424"/>
    </w:p>
    <w:p w14:paraId="3E237DC2">
      <w:pPr>
        <w:pStyle w:val="9"/>
        <w:shd w:val="clear"/>
        <w:snapToGrid w:val="0"/>
        <w:spacing w:before="0" w:line="400" w:lineRule="exact"/>
        <w:textAlignment w:val="baseline"/>
        <w:rPr>
          <w:rFonts w:hint="eastAsia" w:ascii="宋体" w:hAnsi="宋体" w:eastAsia="宋体" w:cs="宋体"/>
          <w:b/>
          <w:bCs/>
          <w:color w:val="auto"/>
          <w:highlight w:val="none"/>
        </w:rPr>
      </w:pPr>
      <w:r>
        <w:rPr>
          <w:rFonts w:hint="eastAsia" w:ascii="宋体" w:hAnsi="宋体" w:eastAsia="宋体" w:cs="宋体"/>
          <w:b w:val="0"/>
          <w:i w:val="0"/>
          <w:caps w:val="0"/>
          <w:color w:val="auto"/>
          <w:spacing w:val="0"/>
          <w:w w:val="100"/>
          <w:kern w:val="2"/>
          <w:sz w:val="24"/>
          <w:szCs w:val="24"/>
          <w:highlight w:val="yellow"/>
          <w:lang w:val="en-US" w:eastAsia="zh-CN" w:bidi="ar-SA"/>
        </w:rPr>
        <w:t>（2）商务</w:t>
      </w:r>
      <w:r>
        <w:rPr>
          <w:rFonts w:hint="eastAsia" w:ascii="宋体" w:hAnsi="宋体" w:cs="宋体"/>
          <w:b w:val="0"/>
          <w:i w:val="0"/>
          <w:caps w:val="0"/>
          <w:color w:val="auto"/>
          <w:spacing w:val="0"/>
          <w:w w:val="100"/>
          <w:kern w:val="2"/>
          <w:sz w:val="24"/>
          <w:szCs w:val="24"/>
          <w:highlight w:val="yellow"/>
          <w:lang w:val="en-US" w:eastAsia="zh-CN" w:bidi="ar-SA"/>
        </w:rPr>
        <w:t>、技术</w:t>
      </w:r>
      <w:r>
        <w:rPr>
          <w:rFonts w:hint="eastAsia" w:ascii="宋体" w:hAnsi="宋体" w:eastAsia="宋体" w:cs="宋体"/>
          <w:b w:val="0"/>
          <w:i w:val="0"/>
          <w:caps w:val="0"/>
          <w:color w:val="auto"/>
          <w:spacing w:val="0"/>
          <w:w w:val="100"/>
          <w:kern w:val="2"/>
          <w:sz w:val="24"/>
          <w:szCs w:val="24"/>
          <w:highlight w:val="yellow"/>
          <w:lang w:val="en-US" w:eastAsia="zh-CN" w:bidi="ar-SA"/>
        </w:rPr>
        <w:t>评分占</w:t>
      </w:r>
      <w:r>
        <w:rPr>
          <w:rFonts w:hint="eastAsia" w:cs="宋体"/>
          <w:b w:val="0"/>
          <w:i w:val="0"/>
          <w:caps w:val="0"/>
          <w:color w:val="auto"/>
          <w:spacing w:val="0"/>
          <w:w w:val="100"/>
          <w:kern w:val="2"/>
          <w:sz w:val="24"/>
          <w:szCs w:val="24"/>
          <w:highlight w:val="yellow"/>
          <w:lang w:val="en-US" w:eastAsia="zh-CN" w:bidi="ar-SA"/>
        </w:rPr>
        <w:t>65</w:t>
      </w:r>
      <w:r>
        <w:rPr>
          <w:rFonts w:hint="eastAsia" w:ascii="宋体" w:hAnsi="宋体" w:eastAsia="宋体" w:cs="宋体"/>
          <w:b w:val="0"/>
          <w:i w:val="0"/>
          <w:caps w:val="0"/>
          <w:color w:val="auto"/>
          <w:spacing w:val="0"/>
          <w:w w:val="100"/>
          <w:kern w:val="2"/>
          <w:sz w:val="24"/>
          <w:szCs w:val="24"/>
          <w:highlight w:val="yellow"/>
          <w:lang w:val="en-US" w:eastAsia="zh-CN" w:bidi="ar-SA"/>
        </w:rPr>
        <w:t>%。</w:t>
      </w:r>
    </w:p>
    <w:p w14:paraId="01C9503D">
      <w:pPr>
        <w:keepNext w:val="0"/>
        <w:keepLines w:val="0"/>
        <w:pageBreakBefore w:val="0"/>
        <w:widowControl/>
        <w:shd w:val="clear"/>
        <w:kinsoku/>
        <w:wordWrap/>
        <w:overflowPunct/>
        <w:topLinePunct w:val="0"/>
        <w:bidi w:val="0"/>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cs="宋体"/>
          <w:b w:val="0"/>
          <w:i w:val="0"/>
          <w:caps w:val="0"/>
          <w:color w:val="auto"/>
          <w:spacing w:val="0"/>
          <w:w w:val="100"/>
          <w:sz w:val="24"/>
          <w:highlight w:val="none"/>
          <w:lang w:val="en-US" w:eastAsia="zh-CN"/>
        </w:rPr>
        <w:t>3</w:t>
      </w: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eastAsia="宋体" w:cs="宋体"/>
          <w:b w:val="0"/>
          <w:bCs w:val="0"/>
          <w:i w:val="0"/>
          <w:caps w:val="0"/>
          <w:color w:val="auto"/>
          <w:spacing w:val="0"/>
          <w:w w:val="100"/>
          <w:sz w:val="24"/>
          <w:highlight w:val="non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r>
        <w:rPr>
          <w:rFonts w:hint="eastAsia" w:ascii="宋体" w:hAnsi="宋体" w:eastAsia="宋体" w:cs="宋体"/>
          <w:b w:val="0"/>
          <w:bCs w:val="0"/>
          <w:i w:val="0"/>
          <w:caps w:val="0"/>
          <w:color w:val="auto"/>
          <w:spacing w:val="0"/>
          <w:w w:val="100"/>
          <w:sz w:val="24"/>
          <w:highlight w:val="none"/>
          <w:lang w:eastAsia="zh-CN"/>
        </w:rPr>
        <w:t>。</w:t>
      </w:r>
      <w:r>
        <w:rPr>
          <w:rFonts w:hint="eastAsia" w:ascii="宋体" w:hAnsi="宋体" w:eastAsia="宋体" w:cs="宋体"/>
          <w:b w:val="0"/>
          <w:bCs w:val="0"/>
          <w:i w:val="0"/>
          <w:caps w:val="0"/>
          <w:color w:val="auto"/>
          <w:spacing w:val="0"/>
          <w:w w:val="100"/>
          <w:sz w:val="24"/>
          <w:highlight w:val="none"/>
          <w:lang w:val="en-US" w:eastAsia="zh-CN"/>
        </w:rPr>
        <w:t>　</w:t>
      </w:r>
      <w:r>
        <w:rPr>
          <w:rFonts w:hint="eastAsia" w:ascii="宋体" w:hAnsi="宋体" w:eastAsia="宋体" w:cs="宋体"/>
          <w:b w:val="0"/>
          <w:i w:val="0"/>
          <w:caps w:val="0"/>
          <w:color w:val="auto"/>
          <w:spacing w:val="0"/>
          <w:w w:val="100"/>
          <w:sz w:val="24"/>
          <w:highlight w:val="none"/>
          <w:lang w:val="en-US" w:eastAsia="zh-CN"/>
        </w:rPr>
        <w:t>　</w:t>
      </w:r>
    </w:p>
    <w:p w14:paraId="3D1772B1">
      <w:pPr>
        <w:pStyle w:val="23"/>
        <w:keepNext w:val="0"/>
        <w:keepLines w:val="0"/>
        <w:pageBreakBefore w:val="0"/>
        <w:shd w:val="clear"/>
        <w:kinsoku/>
        <w:wordWrap/>
        <w:overflowPunct/>
        <w:topLinePunct w:val="0"/>
        <w:bidi w:val="0"/>
        <w:spacing w:line="400" w:lineRule="exact"/>
        <w:ind w:left="0" w:leftChars="0" w:firstLine="0" w:firstLineChars="0"/>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cs="宋体"/>
          <w:b w:val="0"/>
          <w:i w:val="0"/>
          <w:caps w:val="0"/>
          <w:color w:val="auto"/>
          <w:spacing w:val="0"/>
          <w:w w:val="100"/>
          <w:sz w:val="24"/>
          <w:highlight w:val="none"/>
          <w:lang w:val="en-US" w:eastAsia="zh-CN"/>
        </w:rPr>
        <w:t>4</w:t>
      </w:r>
      <w:r>
        <w:rPr>
          <w:rFonts w:hint="eastAsia" w:ascii="宋体" w:hAnsi="宋体" w:eastAsia="宋体" w:cs="宋体"/>
          <w:b w:val="0"/>
          <w:i w:val="0"/>
          <w:caps w:val="0"/>
          <w:color w:val="auto"/>
          <w:spacing w:val="0"/>
          <w:w w:val="100"/>
          <w:sz w:val="24"/>
          <w:highlight w:val="none"/>
          <w:lang w:val="en-US" w:eastAsia="zh-CN"/>
        </w:rPr>
        <w:t>）推荐成交候选供应商的数量：3</w:t>
      </w:r>
      <w:r>
        <w:rPr>
          <w:rFonts w:hint="eastAsia" w:ascii="宋体" w:hAnsi="宋体" w:cs="宋体"/>
          <w:b w:val="0"/>
          <w:i w:val="0"/>
          <w:caps w:val="0"/>
          <w:color w:val="auto"/>
          <w:spacing w:val="0"/>
          <w:w w:val="100"/>
          <w:sz w:val="24"/>
          <w:highlight w:val="none"/>
          <w:lang w:val="en-US" w:eastAsia="zh-CN"/>
        </w:rPr>
        <w:t>名</w:t>
      </w:r>
      <w:r>
        <w:rPr>
          <w:rFonts w:hint="eastAsia" w:ascii="宋体" w:hAnsi="宋体" w:eastAsia="宋体" w:cs="宋体"/>
          <w:b w:val="0"/>
          <w:i w:val="0"/>
          <w:caps w:val="0"/>
          <w:color w:val="auto"/>
          <w:spacing w:val="0"/>
          <w:w w:val="100"/>
          <w:sz w:val="24"/>
          <w:highlight w:val="none"/>
          <w:lang w:val="en-US" w:eastAsia="zh-CN"/>
        </w:rPr>
        <w:t xml:space="preserve">。    </w:t>
      </w:r>
    </w:p>
    <w:p w14:paraId="4E6A8B6A">
      <w:pPr>
        <w:shd w:val="clear"/>
        <w:spacing w:line="300" w:lineRule="auto"/>
        <w:jc w:val="center"/>
        <w:outlineLvl w:val="1"/>
        <w:rPr>
          <w:rFonts w:hint="eastAsia" w:ascii="宋体" w:hAnsi="宋体" w:eastAsia="宋体" w:cs="宋体"/>
          <w:b/>
          <w:bCs/>
          <w:color w:val="auto"/>
          <w:sz w:val="24"/>
          <w:highlight w:val="none"/>
        </w:rPr>
        <w:sectPr>
          <w:pgSz w:w="11907" w:h="16840"/>
          <w:pgMar w:top="1474" w:right="1814" w:bottom="1474" w:left="1814" w:header="851" w:footer="851" w:gutter="0"/>
          <w:pgNumType w:fmt="decimal"/>
          <w:cols w:space="720" w:num="1"/>
          <w:docGrid w:linePitch="462" w:charSpace="0"/>
        </w:sectPr>
      </w:pPr>
    </w:p>
    <w:p w14:paraId="687E9EA7">
      <w:pPr>
        <w:spacing w:line="300" w:lineRule="auto"/>
        <w:jc w:val="center"/>
        <w:outlineLvl w:val="0"/>
        <w:rPr>
          <w:rFonts w:hint="eastAsia" w:ascii="宋体" w:hAnsi="宋体" w:eastAsia="宋体" w:cs="宋体"/>
          <w:b/>
          <w:bCs/>
          <w:color w:val="auto"/>
          <w:szCs w:val="21"/>
          <w:highlight w:val="none"/>
        </w:rPr>
      </w:pPr>
      <w:bookmarkStart w:id="794" w:name="_Toc3470"/>
      <w:bookmarkStart w:id="795" w:name="_Toc19540"/>
      <w:bookmarkStart w:id="796" w:name="_Toc13711"/>
      <w:bookmarkStart w:id="797" w:name="_Toc27829"/>
      <w:bookmarkStart w:id="798" w:name="_Toc19633"/>
      <w:bookmarkStart w:id="799" w:name="_Toc8137"/>
      <w:bookmarkStart w:id="800" w:name="_Toc13647"/>
      <w:bookmarkStart w:id="801" w:name="_Toc7781"/>
      <w:bookmarkStart w:id="802" w:name="_Toc31762"/>
      <w:bookmarkStart w:id="803" w:name="_Toc32167"/>
      <w:bookmarkStart w:id="804" w:name="_Toc1545"/>
      <w:bookmarkStart w:id="805" w:name="_Toc1126"/>
      <w:bookmarkStart w:id="806" w:name="_Toc12716"/>
      <w:bookmarkStart w:id="807" w:name="_Toc18687"/>
      <w:bookmarkStart w:id="808" w:name="_Toc12438"/>
      <w:bookmarkStart w:id="809" w:name="_Toc26572"/>
      <w:r>
        <w:rPr>
          <w:rFonts w:hint="eastAsia" w:ascii="宋体" w:hAnsi="宋体" w:eastAsia="宋体" w:cs="宋体"/>
          <w:b/>
          <w:bCs/>
          <w:color w:val="auto"/>
          <w:szCs w:val="21"/>
          <w:highlight w:val="none"/>
        </w:rPr>
        <w:t>初步评审—资格性审查表</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tbl>
      <w:tblPr>
        <w:tblStyle w:val="24"/>
        <w:tblpPr w:leftFromText="180" w:rightFromText="180" w:vertAnchor="text" w:horzAnchor="page" w:tblpXSpec="center" w:tblpY="234"/>
        <w:tblOverlap w:val="neve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136"/>
        <w:gridCol w:w="1125"/>
        <w:gridCol w:w="1140"/>
        <w:gridCol w:w="1090"/>
      </w:tblGrid>
      <w:tr w14:paraId="48F5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9" w:type="dxa"/>
            <w:vMerge w:val="restart"/>
            <w:vAlign w:val="center"/>
          </w:tcPr>
          <w:p w14:paraId="2EEB08EA">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136" w:type="dxa"/>
            <w:vMerge w:val="restart"/>
            <w:vAlign w:val="center"/>
          </w:tcPr>
          <w:p w14:paraId="107AAAB3">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3355" w:type="dxa"/>
            <w:gridSpan w:val="3"/>
            <w:vAlign w:val="center"/>
          </w:tcPr>
          <w:p w14:paraId="36CD4876">
            <w:pPr>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供应商</w:t>
            </w:r>
            <w:r>
              <w:rPr>
                <w:rFonts w:hint="eastAsia" w:ascii="宋体" w:hAnsi="宋体" w:eastAsia="宋体" w:cs="宋体"/>
                <w:b/>
                <w:bCs/>
                <w:color w:val="auto"/>
                <w:szCs w:val="21"/>
                <w:highlight w:val="none"/>
                <w:lang w:val="en-US" w:eastAsia="zh-CN"/>
              </w:rPr>
              <w:t>名称</w:t>
            </w:r>
          </w:p>
        </w:tc>
      </w:tr>
      <w:tr w14:paraId="1D7B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9" w:type="dxa"/>
            <w:vMerge w:val="continue"/>
            <w:vAlign w:val="center"/>
          </w:tcPr>
          <w:p w14:paraId="3EBAD735">
            <w:pPr>
              <w:spacing w:line="400" w:lineRule="exact"/>
              <w:rPr>
                <w:rFonts w:hint="eastAsia" w:ascii="宋体" w:hAnsi="宋体" w:eastAsia="宋体" w:cs="宋体"/>
                <w:b/>
                <w:bCs/>
                <w:color w:val="auto"/>
                <w:szCs w:val="21"/>
                <w:highlight w:val="none"/>
              </w:rPr>
            </w:pPr>
          </w:p>
        </w:tc>
        <w:tc>
          <w:tcPr>
            <w:tcW w:w="6136" w:type="dxa"/>
            <w:vMerge w:val="continue"/>
            <w:vAlign w:val="center"/>
          </w:tcPr>
          <w:p w14:paraId="634FC99E">
            <w:pPr>
              <w:spacing w:line="400" w:lineRule="exact"/>
              <w:rPr>
                <w:rFonts w:hint="eastAsia" w:ascii="宋体" w:hAnsi="宋体" w:eastAsia="宋体" w:cs="宋体"/>
                <w:b/>
                <w:bCs/>
                <w:color w:val="auto"/>
                <w:szCs w:val="21"/>
                <w:highlight w:val="none"/>
              </w:rPr>
            </w:pPr>
          </w:p>
        </w:tc>
        <w:tc>
          <w:tcPr>
            <w:tcW w:w="1125" w:type="dxa"/>
            <w:vAlign w:val="center"/>
          </w:tcPr>
          <w:p w14:paraId="589B30DE">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c>
          <w:tcPr>
            <w:tcW w:w="1140" w:type="dxa"/>
            <w:vAlign w:val="center"/>
          </w:tcPr>
          <w:p w14:paraId="7F4BF0B9">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c>
          <w:tcPr>
            <w:tcW w:w="1090" w:type="dxa"/>
            <w:vAlign w:val="center"/>
          </w:tcPr>
          <w:p w14:paraId="5D728872">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r>
      <w:tr w14:paraId="3909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9" w:type="dxa"/>
            <w:vAlign w:val="center"/>
          </w:tcPr>
          <w:p w14:paraId="00621C8F">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36" w:type="dxa"/>
            <w:vAlign w:val="center"/>
          </w:tcPr>
          <w:p w14:paraId="3AB619F7">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具有有效的独立法定代表人营业执照；</w:t>
            </w:r>
          </w:p>
        </w:tc>
        <w:tc>
          <w:tcPr>
            <w:tcW w:w="1125" w:type="dxa"/>
            <w:vAlign w:val="center"/>
          </w:tcPr>
          <w:p w14:paraId="783B38D5">
            <w:pPr>
              <w:spacing w:line="400" w:lineRule="exact"/>
              <w:rPr>
                <w:rFonts w:hint="eastAsia" w:ascii="宋体" w:hAnsi="宋体" w:eastAsia="宋体" w:cs="宋体"/>
                <w:color w:val="auto"/>
                <w:szCs w:val="21"/>
                <w:highlight w:val="none"/>
              </w:rPr>
            </w:pPr>
          </w:p>
        </w:tc>
        <w:tc>
          <w:tcPr>
            <w:tcW w:w="1140" w:type="dxa"/>
            <w:vAlign w:val="center"/>
          </w:tcPr>
          <w:p w14:paraId="74C4340D">
            <w:pPr>
              <w:spacing w:line="400" w:lineRule="exact"/>
              <w:rPr>
                <w:rFonts w:hint="eastAsia" w:ascii="宋体" w:hAnsi="宋体" w:eastAsia="宋体" w:cs="宋体"/>
                <w:color w:val="auto"/>
                <w:szCs w:val="21"/>
                <w:highlight w:val="none"/>
              </w:rPr>
            </w:pPr>
          </w:p>
        </w:tc>
        <w:tc>
          <w:tcPr>
            <w:tcW w:w="1090" w:type="dxa"/>
            <w:vAlign w:val="center"/>
          </w:tcPr>
          <w:p w14:paraId="234DB8E5">
            <w:pPr>
              <w:spacing w:line="400" w:lineRule="exact"/>
              <w:rPr>
                <w:rFonts w:hint="eastAsia" w:ascii="宋体" w:hAnsi="宋体" w:eastAsia="宋体" w:cs="宋体"/>
                <w:color w:val="auto"/>
                <w:szCs w:val="21"/>
                <w:highlight w:val="none"/>
              </w:rPr>
            </w:pPr>
          </w:p>
        </w:tc>
      </w:tr>
      <w:tr w14:paraId="6671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14:paraId="6B2FAF37">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136" w:type="dxa"/>
            <w:vAlign w:val="center"/>
          </w:tcPr>
          <w:p w14:paraId="70BBAB82">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法定代表人需提供法定代表人身份证明扫描件加盖公章，被授权委托人需提供法人授权委托书扫描件加盖公章、法人身份证复印件及被授权委托人身份证扫描件加盖公章，被授权委托人必须是本单位正式员工</w:t>
            </w:r>
            <w:r>
              <w:rPr>
                <w:rFonts w:hint="eastAsia" w:ascii="宋体" w:hAnsi="宋体" w:eastAsia="宋体" w:cs="宋体"/>
                <w:b w:val="0"/>
                <w:bCs w:val="0"/>
                <w:color w:val="auto"/>
                <w:kern w:val="2"/>
                <w:sz w:val="21"/>
                <w:szCs w:val="21"/>
                <w:highlight w:val="none"/>
                <w:lang w:val="en-US" w:eastAsia="zh-CN" w:bidi="ar-SA"/>
              </w:rPr>
              <w:t>；</w:t>
            </w:r>
          </w:p>
        </w:tc>
        <w:tc>
          <w:tcPr>
            <w:tcW w:w="1125" w:type="dxa"/>
            <w:vAlign w:val="center"/>
          </w:tcPr>
          <w:p w14:paraId="55D6797B">
            <w:pPr>
              <w:spacing w:line="400" w:lineRule="exact"/>
              <w:rPr>
                <w:rFonts w:hint="eastAsia" w:ascii="宋体" w:hAnsi="宋体" w:eastAsia="宋体" w:cs="宋体"/>
                <w:color w:val="auto"/>
                <w:szCs w:val="21"/>
                <w:highlight w:val="none"/>
              </w:rPr>
            </w:pPr>
          </w:p>
        </w:tc>
        <w:tc>
          <w:tcPr>
            <w:tcW w:w="1140" w:type="dxa"/>
            <w:vAlign w:val="center"/>
          </w:tcPr>
          <w:p w14:paraId="0F01C3C6">
            <w:pPr>
              <w:spacing w:line="400" w:lineRule="exact"/>
              <w:rPr>
                <w:rFonts w:hint="eastAsia" w:ascii="宋体" w:hAnsi="宋体" w:eastAsia="宋体" w:cs="宋体"/>
                <w:color w:val="auto"/>
                <w:szCs w:val="21"/>
                <w:highlight w:val="none"/>
              </w:rPr>
            </w:pPr>
          </w:p>
        </w:tc>
        <w:tc>
          <w:tcPr>
            <w:tcW w:w="1090" w:type="dxa"/>
            <w:vAlign w:val="center"/>
          </w:tcPr>
          <w:p w14:paraId="26F5C5DE">
            <w:pPr>
              <w:spacing w:line="400" w:lineRule="exact"/>
              <w:rPr>
                <w:rFonts w:hint="eastAsia" w:ascii="宋体" w:hAnsi="宋体" w:eastAsia="宋体" w:cs="宋体"/>
                <w:color w:val="auto"/>
                <w:szCs w:val="21"/>
                <w:highlight w:val="none"/>
              </w:rPr>
            </w:pPr>
          </w:p>
        </w:tc>
      </w:tr>
      <w:tr w14:paraId="751C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69" w:type="dxa"/>
            <w:vAlign w:val="center"/>
          </w:tcPr>
          <w:p w14:paraId="114110DF">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6136" w:type="dxa"/>
            <w:vAlign w:val="center"/>
          </w:tcPr>
          <w:p w14:paraId="2E564F36">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近两年任意一年的财务审计报告，包括资产负债表、现金流量表、利润表等（新成立公司需提供银行资信证明）；</w:t>
            </w:r>
          </w:p>
        </w:tc>
        <w:tc>
          <w:tcPr>
            <w:tcW w:w="1125" w:type="dxa"/>
            <w:vAlign w:val="center"/>
          </w:tcPr>
          <w:p w14:paraId="7A3F198B">
            <w:pPr>
              <w:spacing w:line="400" w:lineRule="exact"/>
              <w:rPr>
                <w:rFonts w:hint="eastAsia" w:ascii="宋体" w:hAnsi="宋体" w:eastAsia="宋体" w:cs="宋体"/>
                <w:color w:val="auto"/>
                <w:szCs w:val="21"/>
                <w:highlight w:val="none"/>
              </w:rPr>
            </w:pPr>
          </w:p>
        </w:tc>
        <w:tc>
          <w:tcPr>
            <w:tcW w:w="1140" w:type="dxa"/>
            <w:vAlign w:val="center"/>
          </w:tcPr>
          <w:p w14:paraId="2A224156">
            <w:pPr>
              <w:spacing w:line="400" w:lineRule="exact"/>
              <w:rPr>
                <w:rFonts w:hint="eastAsia" w:ascii="宋体" w:hAnsi="宋体" w:eastAsia="宋体" w:cs="宋体"/>
                <w:color w:val="auto"/>
                <w:szCs w:val="21"/>
                <w:highlight w:val="none"/>
              </w:rPr>
            </w:pPr>
          </w:p>
        </w:tc>
        <w:tc>
          <w:tcPr>
            <w:tcW w:w="1090" w:type="dxa"/>
            <w:vAlign w:val="center"/>
          </w:tcPr>
          <w:p w14:paraId="74810E73">
            <w:pPr>
              <w:spacing w:line="400" w:lineRule="exact"/>
              <w:rPr>
                <w:rFonts w:hint="eastAsia" w:ascii="宋体" w:hAnsi="宋体" w:eastAsia="宋体" w:cs="宋体"/>
                <w:color w:val="auto"/>
                <w:szCs w:val="21"/>
                <w:highlight w:val="none"/>
              </w:rPr>
            </w:pPr>
          </w:p>
        </w:tc>
      </w:tr>
      <w:tr w14:paraId="7857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69" w:type="dxa"/>
            <w:vAlign w:val="center"/>
          </w:tcPr>
          <w:p w14:paraId="523CE172">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136" w:type="dxa"/>
            <w:vAlign w:val="center"/>
          </w:tcPr>
          <w:p w14:paraId="6C71F867">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提供本单位缴纳的近六个月内任意一个月社保缴纳证明及明细；</w:t>
            </w:r>
          </w:p>
        </w:tc>
        <w:tc>
          <w:tcPr>
            <w:tcW w:w="1125" w:type="dxa"/>
            <w:vAlign w:val="center"/>
          </w:tcPr>
          <w:p w14:paraId="14D9E5F0">
            <w:pPr>
              <w:spacing w:line="400" w:lineRule="exact"/>
              <w:rPr>
                <w:rFonts w:hint="eastAsia" w:ascii="宋体" w:hAnsi="宋体" w:eastAsia="宋体" w:cs="宋体"/>
                <w:color w:val="auto"/>
                <w:szCs w:val="21"/>
                <w:highlight w:val="none"/>
              </w:rPr>
            </w:pPr>
          </w:p>
        </w:tc>
        <w:tc>
          <w:tcPr>
            <w:tcW w:w="1140" w:type="dxa"/>
            <w:vAlign w:val="center"/>
          </w:tcPr>
          <w:p w14:paraId="72719F03">
            <w:pPr>
              <w:spacing w:line="400" w:lineRule="exact"/>
              <w:rPr>
                <w:rFonts w:hint="eastAsia" w:ascii="宋体" w:hAnsi="宋体" w:eastAsia="宋体" w:cs="宋体"/>
                <w:color w:val="auto"/>
                <w:szCs w:val="21"/>
                <w:highlight w:val="none"/>
              </w:rPr>
            </w:pPr>
          </w:p>
        </w:tc>
        <w:tc>
          <w:tcPr>
            <w:tcW w:w="1090" w:type="dxa"/>
            <w:vAlign w:val="center"/>
          </w:tcPr>
          <w:p w14:paraId="7933B1D6">
            <w:pPr>
              <w:spacing w:line="400" w:lineRule="exact"/>
              <w:rPr>
                <w:rFonts w:hint="eastAsia" w:ascii="宋体" w:hAnsi="宋体" w:eastAsia="宋体" w:cs="宋体"/>
                <w:color w:val="auto"/>
                <w:szCs w:val="21"/>
                <w:highlight w:val="none"/>
              </w:rPr>
            </w:pPr>
          </w:p>
        </w:tc>
      </w:tr>
      <w:tr w14:paraId="3016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9" w:type="dxa"/>
            <w:vAlign w:val="center"/>
          </w:tcPr>
          <w:p w14:paraId="4E51FDAC">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136" w:type="dxa"/>
            <w:vAlign w:val="center"/>
          </w:tcPr>
          <w:p w14:paraId="2A980008">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提供税务部门出具的近六个月任意一个月的完税证明</w:t>
            </w:r>
          </w:p>
        </w:tc>
        <w:tc>
          <w:tcPr>
            <w:tcW w:w="1125" w:type="dxa"/>
            <w:vAlign w:val="center"/>
          </w:tcPr>
          <w:p w14:paraId="288B17EC">
            <w:pPr>
              <w:spacing w:line="400" w:lineRule="exact"/>
              <w:rPr>
                <w:rFonts w:hint="eastAsia" w:ascii="宋体" w:hAnsi="宋体" w:eastAsia="宋体" w:cs="宋体"/>
                <w:color w:val="auto"/>
                <w:szCs w:val="21"/>
                <w:highlight w:val="none"/>
              </w:rPr>
            </w:pPr>
          </w:p>
        </w:tc>
        <w:tc>
          <w:tcPr>
            <w:tcW w:w="1140" w:type="dxa"/>
            <w:vAlign w:val="center"/>
          </w:tcPr>
          <w:p w14:paraId="00124ACC">
            <w:pPr>
              <w:spacing w:line="400" w:lineRule="exact"/>
              <w:rPr>
                <w:rFonts w:hint="eastAsia" w:ascii="宋体" w:hAnsi="宋体" w:eastAsia="宋体" w:cs="宋体"/>
                <w:color w:val="auto"/>
                <w:szCs w:val="21"/>
                <w:highlight w:val="none"/>
              </w:rPr>
            </w:pPr>
          </w:p>
        </w:tc>
        <w:tc>
          <w:tcPr>
            <w:tcW w:w="1090" w:type="dxa"/>
            <w:vAlign w:val="center"/>
          </w:tcPr>
          <w:p w14:paraId="2B7B7E2B">
            <w:pPr>
              <w:spacing w:line="400" w:lineRule="exact"/>
              <w:rPr>
                <w:rFonts w:hint="eastAsia" w:ascii="宋体" w:hAnsi="宋体" w:eastAsia="宋体" w:cs="宋体"/>
                <w:color w:val="auto"/>
                <w:szCs w:val="21"/>
                <w:highlight w:val="none"/>
              </w:rPr>
            </w:pPr>
          </w:p>
        </w:tc>
      </w:tr>
      <w:tr w14:paraId="60C3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69" w:type="dxa"/>
            <w:vAlign w:val="center"/>
          </w:tcPr>
          <w:p w14:paraId="61796530">
            <w:pPr>
              <w:spacing w:line="3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136" w:type="dxa"/>
            <w:vAlign w:val="center"/>
          </w:tcPr>
          <w:p w14:paraId="0A0AEC39">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供应商须具备[公路工程施工总承包叁级]（含）以上资质，且具有效的安全生产许可证；</w:t>
            </w:r>
          </w:p>
        </w:tc>
        <w:tc>
          <w:tcPr>
            <w:tcW w:w="1125" w:type="dxa"/>
            <w:vAlign w:val="center"/>
          </w:tcPr>
          <w:p w14:paraId="28DBE7D6">
            <w:pPr>
              <w:spacing w:line="400" w:lineRule="exact"/>
              <w:rPr>
                <w:rFonts w:hint="eastAsia" w:ascii="宋体" w:hAnsi="宋体" w:eastAsia="宋体" w:cs="宋体"/>
                <w:color w:val="auto"/>
                <w:szCs w:val="21"/>
                <w:highlight w:val="none"/>
              </w:rPr>
            </w:pPr>
          </w:p>
        </w:tc>
        <w:tc>
          <w:tcPr>
            <w:tcW w:w="1140" w:type="dxa"/>
            <w:vAlign w:val="center"/>
          </w:tcPr>
          <w:p w14:paraId="7D769882">
            <w:pPr>
              <w:spacing w:line="400" w:lineRule="exact"/>
              <w:rPr>
                <w:rFonts w:hint="eastAsia" w:ascii="宋体" w:hAnsi="宋体" w:eastAsia="宋体" w:cs="宋体"/>
                <w:color w:val="auto"/>
                <w:szCs w:val="21"/>
                <w:highlight w:val="none"/>
              </w:rPr>
            </w:pPr>
          </w:p>
        </w:tc>
        <w:tc>
          <w:tcPr>
            <w:tcW w:w="1090" w:type="dxa"/>
            <w:vAlign w:val="center"/>
          </w:tcPr>
          <w:p w14:paraId="6B291B09">
            <w:pPr>
              <w:spacing w:line="400" w:lineRule="exact"/>
              <w:rPr>
                <w:rFonts w:hint="eastAsia" w:ascii="宋体" w:hAnsi="宋体" w:eastAsia="宋体" w:cs="宋体"/>
                <w:color w:val="auto"/>
                <w:szCs w:val="21"/>
                <w:highlight w:val="none"/>
              </w:rPr>
            </w:pPr>
          </w:p>
        </w:tc>
      </w:tr>
      <w:tr w14:paraId="169D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69" w:type="dxa"/>
            <w:vAlign w:val="center"/>
          </w:tcPr>
          <w:p w14:paraId="5317C249">
            <w:pPr>
              <w:spacing w:line="38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6136" w:type="dxa"/>
            <w:vAlign w:val="center"/>
          </w:tcPr>
          <w:p w14:paraId="6B4F0043">
            <w:pPr>
              <w:tabs>
                <w:tab w:val="left" w:pos="1788"/>
              </w:tabs>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项目负责人须</w:t>
            </w:r>
            <w:r>
              <w:rPr>
                <w:rFonts w:hint="eastAsia" w:ascii="宋体" w:hAnsi="宋体" w:cs="宋体"/>
                <w:b w:val="0"/>
                <w:bCs w:val="0"/>
                <w:color w:val="auto"/>
                <w:kern w:val="2"/>
                <w:sz w:val="21"/>
                <w:szCs w:val="21"/>
                <w:highlight w:val="none"/>
                <w:lang w:val="en-US" w:eastAsia="zh-CN" w:bidi="ar-SA"/>
              </w:rPr>
              <w:t>具备</w:t>
            </w:r>
            <w:r>
              <w:rPr>
                <w:rFonts w:hint="eastAsia" w:ascii="宋体" w:hAnsi="宋体" w:eastAsia="宋体" w:cs="宋体"/>
                <w:b w:val="0"/>
                <w:bCs w:val="0"/>
                <w:color w:val="auto"/>
                <w:kern w:val="2"/>
                <w:sz w:val="21"/>
                <w:szCs w:val="21"/>
                <w:highlight w:val="none"/>
                <w:lang w:val="en-US" w:eastAsia="zh-CN" w:bidi="ar-SA"/>
              </w:rPr>
              <w:t>公路工程专业二级（含）以上注册建造师执业资格,具备有效的安全生产考核合格证书，近 3 个月有效的社保证明，且未担任其他在施建设项目的项目负责人</w:t>
            </w:r>
            <w:r>
              <w:rPr>
                <w:rFonts w:hint="eastAsia" w:ascii="宋体" w:hAnsi="宋体" w:cs="宋体"/>
                <w:b w:val="0"/>
                <w:bCs w:val="0"/>
                <w:color w:val="auto"/>
                <w:kern w:val="2"/>
                <w:sz w:val="21"/>
                <w:szCs w:val="21"/>
                <w:highlight w:val="none"/>
                <w:lang w:val="en-US" w:eastAsia="zh-CN" w:bidi="ar-SA"/>
              </w:rPr>
              <w:t>；</w:t>
            </w:r>
          </w:p>
        </w:tc>
        <w:tc>
          <w:tcPr>
            <w:tcW w:w="1125" w:type="dxa"/>
            <w:vAlign w:val="center"/>
          </w:tcPr>
          <w:p w14:paraId="77854DC7">
            <w:pPr>
              <w:spacing w:line="400" w:lineRule="exact"/>
              <w:rPr>
                <w:rFonts w:hint="eastAsia" w:ascii="宋体" w:hAnsi="宋体" w:eastAsia="宋体" w:cs="宋体"/>
                <w:color w:val="auto"/>
                <w:szCs w:val="21"/>
                <w:highlight w:val="none"/>
              </w:rPr>
            </w:pPr>
          </w:p>
        </w:tc>
        <w:tc>
          <w:tcPr>
            <w:tcW w:w="1140" w:type="dxa"/>
            <w:vAlign w:val="center"/>
          </w:tcPr>
          <w:p w14:paraId="672DB3F9">
            <w:pPr>
              <w:spacing w:line="400" w:lineRule="exact"/>
              <w:rPr>
                <w:rFonts w:hint="eastAsia" w:ascii="宋体" w:hAnsi="宋体" w:eastAsia="宋体" w:cs="宋体"/>
                <w:color w:val="auto"/>
                <w:szCs w:val="21"/>
                <w:highlight w:val="none"/>
              </w:rPr>
            </w:pPr>
          </w:p>
        </w:tc>
        <w:tc>
          <w:tcPr>
            <w:tcW w:w="1090" w:type="dxa"/>
            <w:vAlign w:val="center"/>
          </w:tcPr>
          <w:p w14:paraId="1B51423D">
            <w:pPr>
              <w:spacing w:line="400" w:lineRule="exact"/>
              <w:rPr>
                <w:rFonts w:hint="eastAsia" w:ascii="宋体" w:hAnsi="宋体" w:eastAsia="宋体" w:cs="宋体"/>
                <w:color w:val="auto"/>
                <w:szCs w:val="21"/>
                <w:highlight w:val="none"/>
              </w:rPr>
            </w:pPr>
          </w:p>
        </w:tc>
      </w:tr>
      <w:tr w14:paraId="34E9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9" w:type="dxa"/>
            <w:vAlign w:val="center"/>
          </w:tcPr>
          <w:p w14:paraId="5B5CF346">
            <w:pPr>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136" w:type="dxa"/>
            <w:vAlign w:val="center"/>
          </w:tcPr>
          <w:p w14:paraId="5B9BDE45">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供应商在“信用中国 ”网站（www.creditchina.gov.cn）中查询“严重失信、经营异常”；“中国政府采购网”网站（http://www.ccgp.gov.cn/search/cr/）中查询“严重违法失信行为”；“国家企业信用信息公示系统”（http://www.gsxt.gov.cn）中查询“严重违法失信名单、经营异常名录”，尚在处罚期内的将拒绝其参加本次招标活动（请各供应商提供以上网站完整查询结果，并加盖本单位公章）</w:t>
            </w:r>
            <w:r>
              <w:rPr>
                <w:rFonts w:hint="eastAsia" w:ascii="宋体" w:hAnsi="宋体" w:cs="宋体"/>
                <w:b w:val="0"/>
                <w:bCs w:val="0"/>
                <w:color w:val="auto"/>
                <w:kern w:val="2"/>
                <w:sz w:val="21"/>
                <w:szCs w:val="21"/>
                <w:highlight w:val="none"/>
                <w:lang w:val="en-US" w:eastAsia="zh-CN" w:bidi="ar-SA"/>
              </w:rPr>
              <w:t>；</w:t>
            </w:r>
          </w:p>
        </w:tc>
        <w:tc>
          <w:tcPr>
            <w:tcW w:w="1125" w:type="dxa"/>
            <w:vAlign w:val="center"/>
          </w:tcPr>
          <w:p w14:paraId="55710DDD">
            <w:pPr>
              <w:spacing w:line="400" w:lineRule="exact"/>
              <w:rPr>
                <w:rFonts w:hint="eastAsia" w:ascii="宋体" w:hAnsi="宋体" w:eastAsia="宋体" w:cs="宋体"/>
                <w:color w:val="auto"/>
                <w:szCs w:val="21"/>
                <w:highlight w:val="none"/>
              </w:rPr>
            </w:pPr>
          </w:p>
        </w:tc>
        <w:tc>
          <w:tcPr>
            <w:tcW w:w="1140" w:type="dxa"/>
            <w:vAlign w:val="center"/>
          </w:tcPr>
          <w:p w14:paraId="3E44B9E1">
            <w:pPr>
              <w:spacing w:line="400" w:lineRule="exact"/>
              <w:rPr>
                <w:rFonts w:hint="eastAsia" w:ascii="宋体" w:hAnsi="宋体" w:eastAsia="宋体" w:cs="宋体"/>
                <w:color w:val="auto"/>
                <w:szCs w:val="21"/>
                <w:highlight w:val="none"/>
              </w:rPr>
            </w:pPr>
          </w:p>
        </w:tc>
        <w:tc>
          <w:tcPr>
            <w:tcW w:w="1090" w:type="dxa"/>
            <w:vAlign w:val="center"/>
          </w:tcPr>
          <w:p w14:paraId="42213E7C">
            <w:pPr>
              <w:spacing w:line="400" w:lineRule="exact"/>
              <w:rPr>
                <w:rFonts w:hint="eastAsia" w:ascii="宋体" w:hAnsi="宋体" w:eastAsia="宋体" w:cs="宋体"/>
                <w:color w:val="auto"/>
                <w:szCs w:val="21"/>
                <w:highlight w:val="none"/>
              </w:rPr>
            </w:pPr>
          </w:p>
        </w:tc>
      </w:tr>
      <w:tr w14:paraId="29A1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14:paraId="29084F51">
            <w:pPr>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6136" w:type="dxa"/>
            <w:vAlign w:val="center"/>
          </w:tcPr>
          <w:p w14:paraId="33D5D825">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参与政府采购活动前3年内未被列入失信、重大税收违法案件、财政部门禁止参加政府采购活动的承诺书；</w:t>
            </w:r>
          </w:p>
        </w:tc>
        <w:tc>
          <w:tcPr>
            <w:tcW w:w="1125" w:type="dxa"/>
            <w:vAlign w:val="center"/>
          </w:tcPr>
          <w:p w14:paraId="6A00D847">
            <w:pPr>
              <w:spacing w:line="400" w:lineRule="exact"/>
              <w:rPr>
                <w:rFonts w:hint="eastAsia" w:ascii="宋体" w:hAnsi="宋体" w:eastAsia="宋体" w:cs="宋体"/>
                <w:color w:val="auto"/>
                <w:szCs w:val="21"/>
                <w:highlight w:val="none"/>
              </w:rPr>
            </w:pPr>
          </w:p>
        </w:tc>
        <w:tc>
          <w:tcPr>
            <w:tcW w:w="1140" w:type="dxa"/>
            <w:vAlign w:val="center"/>
          </w:tcPr>
          <w:p w14:paraId="532B6D3F">
            <w:pPr>
              <w:spacing w:line="400" w:lineRule="exact"/>
              <w:rPr>
                <w:rFonts w:hint="eastAsia" w:ascii="宋体" w:hAnsi="宋体" w:eastAsia="宋体" w:cs="宋体"/>
                <w:color w:val="auto"/>
                <w:szCs w:val="21"/>
                <w:highlight w:val="none"/>
              </w:rPr>
            </w:pPr>
          </w:p>
        </w:tc>
        <w:tc>
          <w:tcPr>
            <w:tcW w:w="1090" w:type="dxa"/>
            <w:vAlign w:val="center"/>
          </w:tcPr>
          <w:p w14:paraId="72BA1351">
            <w:pPr>
              <w:spacing w:line="400" w:lineRule="exact"/>
              <w:rPr>
                <w:rFonts w:hint="eastAsia" w:ascii="宋体" w:hAnsi="宋体" w:eastAsia="宋体" w:cs="宋体"/>
                <w:color w:val="auto"/>
                <w:szCs w:val="21"/>
                <w:highlight w:val="none"/>
              </w:rPr>
            </w:pPr>
          </w:p>
        </w:tc>
      </w:tr>
      <w:tr w14:paraId="6E72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14:paraId="5FB6E93C">
            <w:pPr>
              <w:spacing w:line="3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6136" w:type="dxa"/>
            <w:vAlign w:val="center"/>
          </w:tcPr>
          <w:p w14:paraId="2468CA8F">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提供针对本次项目《反商业贿赂承诺书》</w:t>
            </w:r>
            <w:r>
              <w:rPr>
                <w:rFonts w:hint="eastAsia" w:ascii="宋体" w:hAnsi="宋体" w:cs="宋体"/>
                <w:b w:val="0"/>
                <w:bCs w:val="0"/>
                <w:color w:val="auto"/>
                <w:kern w:val="2"/>
                <w:sz w:val="21"/>
                <w:szCs w:val="21"/>
                <w:highlight w:val="none"/>
                <w:lang w:val="en-US" w:eastAsia="zh-CN" w:bidi="ar-SA"/>
              </w:rPr>
              <w:t>；</w:t>
            </w:r>
          </w:p>
        </w:tc>
        <w:tc>
          <w:tcPr>
            <w:tcW w:w="1125" w:type="dxa"/>
            <w:vAlign w:val="center"/>
          </w:tcPr>
          <w:p w14:paraId="5B3787F6">
            <w:pPr>
              <w:spacing w:line="400" w:lineRule="exact"/>
              <w:rPr>
                <w:rFonts w:hint="eastAsia" w:ascii="宋体" w:hAnsi="宋体" w:eastAsia="宋体" w:cs="宋体"/>
                <w:color w:val="auto"/>
                <w:szCs w:val="21"/>
                <w:highlight w:val="none"/>
              </w:rPr>
            </w:pPr>
          </w:p>
        </w:tc>
        <w:tc>
          <w:tcPr>
            <w:tcW w:w="1140" w:type="dxa"/>
            <w:vAlign w:val="center"/>
          </w:tcPr>
          <w:p w14:paraId="3366C140">
            <w:pPr>
              <w:spacing w:line="400" w:lineRule="exact"/>
              <w:rPr>
                <w:rFonts w:hint="eastAsia" w:ascii="宋体" w:hAnsi="宋体" w:eastAsia="宋体" w:cs="宋体"/>
                <w:color w:val="auto"/>
                <w:szCs w:val="21"/>
                <w:highlight w:val="none"/>
              </w:rPr>
            </w:pPr>
          </w:p>
        </w:tc>
        <w:tc>
          <w:tcPr>
            <w:tcW w:w="1090" w:type="dxa"/>
            <w:vAlign w:val="center"/>
          </w:tcPr>
          <w:p w14:paraId="28F95BBD">
            <w:pPr>
              <w:spacing w:line="400" w:lineRule="exact"/>
              <w:rPr>
                <w:rFonts w:hint="eastAsia" w:ascii="宋体" w:hAnsi="宋体" w:eastAsia="宋体" w:cs="宋体"/>
                <w:color w:val="auto"/>
                <w:szCs w:val="21"/>
                <w:highlight w:val="none"/>
              </w:rPr>
            </w:pPr>
          </w:p>
        </w:tc>
      </w:tr>
      <w:tr w14:paraId="7131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14:paraId="3B90A93C">
            <w:pPr>
              <w:spacing w:line="3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6136" w:type="dxa"/>
            <w:vAlign w:val="center"/>
          </w:tcPr>
          <w:p w14:paraId="01204043">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缴纳磋商保证金有效凭证。</w:t>
            </w:r>
          </w:p>
        </w:tc>
        <w:tc>
          <w:tcPr>
            <w:tcW w:w="1125" w:type="dxa"/>
            <w:vAlign w:val="center"/>
          </w:tcPr>
          <w:p w14:paraId="5289DB0F">
            <w:pPr>
              <w:spacing w:line="400" w:lineRule="exact"/>
              <w:rPr>
                <w:rFonts w:hint="eastAsia" w:ascii="宋体" w:hAnsi="宋体" w:eastAsia="宋体" w:cs="宋体"/>
                <w:color w:val="auto"/>
                <w:szCs w:val="21"/>
                <w:highlight w:val="none"/>
              </w:rPr>
            </w:pPr>
          </w:p>
        </w:tc>
        <w:tc>
          <w:tcPr>
            <w:tcW w:w="1140" w:type="dxa"/>
            <w:vAlign w:val="center"/>
          </w:tcPr>
          <w:p w14:paraId="7F748F5E">
            <w:pPr>
              <w:spacing w:line="400" w:lineRule="exact"/>
              <w:rPr>
                <w:rFonts w:hint="eastAsia" w:ascii="宋体" w:hAnsi="宋体" w:eastAsia="宋体" w:cs="宋体"/>
                <w:color w:val="auto"/>
                <w:szCs w:val="21"/>
                <w:highlight w:val="none"/>
              </w:rPr>
            </w:pPr>
          </w:p>
        </w:tc>
        <w:tc>
          <w:tcPr>
            <w:tcW w:w="1090" w:type="dxa"/>
            <w:vAlign w:val="center"/>
          </w:tcPr>
          <w:p w14:paraId="0CBA7CAF">
            <w:pPr>
              <w:spacing w:line="400" w:lineRule="exact"/>
              <w:rPr>
                <w:rFonts w:hint="eastAsia" w:ascii="宋体" w:hAnsi="宋体" w:eastAsia="宋体" w:cs="宋体"/>
                <w:color w:val="auto"/>
                <w:szCs w:val="21"/>
                <w:highlight w:val="none"/>
              </w:rPr>
            </w:pPr>
          </w:p>
        </w:tc>
      </w:tr>
      <w:tr w14:paraId="3252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14:paraId="552C1229">
            <w:pPr>
              <w:spacing w:line="38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6136" w:type="dxa"/>
            <w:vAlign w:val="center"/>
          </w:tcPr>
          <w:p w14:paraId="439A0344">
            <w:pPr>
              <w:spacing w:line="400" w:lineRule="exact"/>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中小企业声明函</w:t>
            </w:r>
          </w:p>
        </w:tc>
        <w:tc>
          <w:tcPr>
            <w:tcW w:w="1125" w:type="dxa"/>
            <w:vAlign w:val="center"/>
          </w:tcPr>
          <w:p w14:paraId="3ED1DE6A">
            <w:pPr>
              <w:spacing w:line="400" w:lineRule="exact"/>
              <w:rPr>
                <w:rFonts w:hint="eastAsia" w:ascii="宋体" w:hAnsi="宋体" w:eastAsia="宋体" w:cs="宋体"/>
                <w:color w:val="auto"/>
                <w:szCs w:val="21"/>
                <w:highlight w:val="none"/>
              </w:rPr>
            </w:pPr>
          </w:p>
        </w:tc>
        <w:tc>
          <w:tcPr>
            <w:tcW w:w="1140" w:type="dxa"/>
            <w:vAlign w:val="center"/>
          </w:tcPr>
          <w:p w14:paraId="333E2997">
            <w:pPr>
              <w:spacing w:line="400" w:lineRule="exact"/>
              <w:rPr>
                <w:rFonts w:hint="eastAsia" w:ascii="宋体" w:hAnsi="宋体" w:eastAsia="宋体" w:cs="宋体"/>
                <w:color w:val="auto"/>
                <w:szCs w:val="21"/>
                <w:highlight w:val="none"/>
              </w:rPr>
            </w:pPr>
          </w:p>
        </w:tc>
        <w:tc>
          <w:tcPr>
            <w:tcW w:w="1090" w:type="dxa"/>
            <w:vAlign w:val="center"/>
          </w:tcPr>
          <w:p w14:paraId="76008B3E">
            <w:pPr>
              <w:spacing w:line="400" w:lineRule="exact"/>
              <w:rPr>
                <w:rFonts w:hint="eastAsia" w:ascii="宋体" w:hAnsi="宋体" w:eastAsia="宋体" w:cs="宋体"/>
                <w:color w:val="auto"/>
                <w:szCs w:val="21"/>
                <w:highlight w:val="none"/>
              </w:rPr>
            </w:pPr>
          </w:p>
        </w:tc>
      </w:tr>
      <w:tr w14:paraId="2304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14:paraId="6E3E2FC5">
            <w:pPr>
              <w:spacing w:line="400" w:lineRule="exact"/>
              <w:rPr>
                <w:rFonts w:hint="eastAsia" w:ascii="宋体" w:hAnsi="宋体" w:eastAsia="宋体" w:cs="宋体"/>
                <w:color w:val="auto"/>
                <w:szCs w:val="21"/>
                <w:highlight w:val="none"/>
              </w:rPr>
            </w:pPr>
          </w:p>
        </w:tc>
        <w:tc>
          <w:tcPr>
            <w:tcW w:w="6136" w:type="dxa"/>
            <w:vAlign w:val="center"/>
          </w:tcPr>
          <w:p w14:paraId="02C3C01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1125" w:type="dxa"/>
            <w:vAlign w:val="center"/>
          </w:tcPr>
          <w:p w14:paraId="03E7FE72">
            <w:pPr>
              <w:spacing w:line="400" w:lineRule="exact"/>
              <w:rPr>
                <w:rFonts w:hint="eastAsia" w:ascii="宋体" w:hAnsi="宋体" w:eastAsia="宋体" w:cs="宋体"/>
                <w:color w:val="auto"/>
                <w:szCs w:val="21"/>
                <w:highlight w:val="none"/>
              </w:rPr>
            </w:pPr>
          </w:p>
        </w:tc>
        <w:tc>
          <w:tcPr>
            <w:tcW w:w="1140" w:type="dxa"/>
            <w:vAlign w:val="center"/>
          </w:tcPr>
          <w:p w14:paraId="519294C4">
            <w:pPr>
              <w:spacing w:line="400" w:lineRule="exact"/>
              <w:rPr>
                <w:rFonts w:hint="eastAsia" w:ascii="宋体" w:hAnsi="宋体" w:eastAsia="宋体" w:cs="宋体"/>
                <w:color w:val="auto"/>
                <w:szCs w:val="21"/>
                <w:highlight w:val="none"/>
              </w:rPr>
            </w:pPr>
          </w:p>
        </w:tc>
        <w:tc>
          <w:tcPr>
            <w:tcW w:w="1090" w:type="dxa"/>
            <w:vAlign w:val="center"/>
          </w:tcPr>
          <w:p w14:paraId="78584731">
            <w:pPr>
              <w:spacing w:line="400" w:lineRule="exact"/>
              <w:rPr>
                <w:rFonts w:hint="eastAsia" w:ascii="宋体" w:hAnsi="宋体" w:eastAsia="宋体" w:cs="宋体"/>
                <w:color w:val="auto"/>
                <w:szCs w:val="21"/>
                <w:highlight w:val="none"/>
              </w:rPr>
            </w:pPr>
          </w:p>
        </w:tc>
      </w:tr>
    </w:tbl>
    <w:p w14:paraId="3D92969D">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说明：（1）上述各项中用“√”表示通过，“×”表示不通过；</w:t>
      </w:r>
    </w:p>
    <w:p w14:paraId="2E8640AE">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中存在重大偏差，不能通过初步评审；评委对某一分项评审认为不合格时，必须要写明原因。</w:t>
      </w:r>
    </w:p>
    <w:p w14:paraId="287A610E">
      <w:pPr>
        <w:spacing w:line="300" w:lineRule="auto"/>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最终合格与否，以所有评委的评审意见中少数服从多数为原则定论。</w:t>
      </w:r>
    </w:p>
    <w:p w14:paraId="668A1B54">
      <w:pPr>
        <w:spacing w:line="24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未通过资格审查的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不进入</w:t>
      </w:r>
      <w:r>
        <w:rPr>
          <w:rFonts w:hint="eastAsia" w:ascii="宋体" w:hAnsi="宋体" w:eastAsia="宋体" w:cs="宋体"/>
          <w:b/>
          <w:bCs/>
          <w:color w:val="auto"/>
          <w:szCs w:val="21"/>
          <w:highlight w:val="none"/>
          <w:lang w:eastAsia="zh-CN"/>
        </w:rPr>
        <w:t>评审</w:t>
      </w:r>
      <w:r>
        <w:rPr>
          <w:rFonts w:hint="eastAsia" w:ascii="宋体" w:hAnsi="宋体" w:eastAsia="宋体" w:cs="宋体"/>
          <w:b/>
          <w:bCs/>
          <w:color w:val="auto"/>
          <w:szCs w:val="21"/>
          <w:highlight w:val="none"/>
        </w:rPr>
        <w:t>；通过资格审查的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少于不足三家的，不得</w:t>
      </w:r>
      <w:r>
        <w:rPr>
          <w:rFonts w:hint="eastAsia" w:ascii="宋体" w:hAnsi="宋体" w:eastAsia="宋体" w:cs="宋体"/>
          <w:b/>
          <w:bCs/>
          <w:color w:val="auto"/>
          <w:szCs w:val="21"/>
          <w:highlight w:val="none"/>
          <w:lang w:eastAsia="zh-CN"/>
        </w:rPr>
        <w:t>评审</w:t>
      </w:r>
      <w:r>
        <w:rPr>
          <w:rFonts w:hint="eastAsia" w:ascii="宋体" w:hAnsi="宋体" w:eastAsia="宋体" w:cs="宋体"/>
          <w:b/>
          <w:bCs/>
          <w:color w:val="auto"/>
          <w:szCs w:val="21"/>
          <w:highlight w:val="none"/>
        </w:rPr>
        <w:t>。</w:t>
      </w:r>
    </w:p>
    <w:p w14:paraId="0040F834">
      <w:pPr>
        <w:pStyle w:val="6"/>
        <w:spacing w:line="300" w:lineRule="auto"/>
        <w:ind w:firstLine="0"/>
        <w:jc w:val="center"/>
        <w:outlineLvl w:val="2"/>
        <w:rPr>
          <w:rFonts w:hint="eastAsia" w:ascii="宋体" w:hAnsi="宋体" w:eastAsia="宋体" w:cs="宋体"/>
          <w:b/>
          <w:bCs/>
          <w:color w:val="auto"/>
          <w:sz w:val="21"/>
          <w:szCs w:val="21"/>
          <w:highlight w:val="none"/>
          <w:lang w:val="en-US" w:eastAsia="zh-CN"/>
        </w:rPr>
      </w:pPr>
      <w:bookmarkStart w:id="810" w:name="_Toc2556"/>
      <w:bookmarkStart w:id="811" w:name="_Toc8771"/>
      <w:bookmarkStart w:id="812" w:name="_Toc946"/>
      <w:bookmarkStart w:id="813" w:name="_Toc11241"/>
      <w:bookmarkStart w:id="814" w:name="_Toc12276"/>
      <w:bookmarkStart w:id="815" w:name="_Toc3871"/>
      <w:bookmarkStart w:id="816" w:name="_Toc23770"/>
      <w:bookmarkStart w:id="817" w:name="_Toc22718"/>
      <w:bookmarkStart w:id="818" w:name="_Toc20613"/>
      <w:bookmarkStart w:id="819" w:name="_Toc8628"/>
      <w:bookmarkStart w:id="820" w:name="_Toc7343"/>
      <w:bookmarkStart w:id="821" w:name="_Toc19523"/>
      <w:bookmarkStart w:id="822" w:name="_Toc70"/>
      <w:bookmarkStart w:id="823" w:name="_Toc29061"/>
      <w:bookmarkStart w:id="824" w:name="_Toc28345"/>
      <w:bookmarkStart w:id="825" w:name="_Toc12096"/>
      <w:r>
        <w:rPr>
          <w:rFonts w:hint="eastAsia" w:ascii="宋体" w:hAnsi="宋体" w:eastAsia="宋体" w:cs="宋体"/>
          <w:b/>
          <w:bCs/>
          <w:color w:val="auto"/>
          <w:sz w:val="21"/>
          <w:szCs w:val="21"/>
          <w:highlight w:val="none"/>
        </w:rPr>
        <w:t>初步评审—</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Start w:id="826" w:name="_Toc17426"/>
      <w:r>
        <w:rPr>
          <w:rFonts w:hint="eastAsia" w:ascii="宋体" w:hAnsi="宋体" w:eastAsia="宋体" w:cs="宋体"/>
          <w:b/>
          <w:bCs/>
          <w:color w:val="auto"/>
          <w:sz w:val="21"/>
          <w:szCs w:val="21"/>
          <w:highlight w:val="none"/>
          <w:lang w:val="en-US" w:eastAsia="zh-CN"/>
        </w:rPr>
        <w:t>符合性审查表</w:t>
      </w:r>
      <w:bookmarkEnd w:id="826"/>
    </w:p>
    <w:tbl>
      <w:tblPr>
        <w:tblStyle w:val="24"/>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0755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0"/>
            <w:vAlign w:val="center"/>
          </w:tcPr>
          <w:p w14:paraId="1D62F57C">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c>
          <w:tcPr>
            <w:tcW w:w="1276" w:type="dxa"/>
            <w:noWrap w:val="0"/>
            <w:vAlign w:val="center"/>
          </w:tcPr>
          <w:p w14:paraId="2AB1A7A1">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评审意见</w:t>
            </w:r>
          </w:p>
        </w:tc>
      </w:tr>
      <w:tr w14:paraId="13D3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0"/>
            <w:vAlign w:val="center"/>
          </w:tcPr>
          <w:p w14:paraId="172459AF">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6915" w:type="dxa"/>
            <w:noWrap w:val="0"/>
            <w:vAlign w:val="center"/>
          </w:tcPr>
          <w:p w14:paraId="11BA3E6C">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c>
          <w:tcPr>
            <w:tcW w:w="1276" w:type="dxa"/>
            <w:noWrap w:val="0"/>
            <w:vAlign w:val="center"/>
          </w:tcPr>
          <w:p w14:paraId="308F0F64">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是否合格</w:t>
            </w:r>
          </w:p>
        </w:tc>
      </w:tr>
      <w:tr w14:paraId="0D19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3F58829B">
            <w:pPr>
              <w:pStyle w:val="6"/>
              <w:spacing w:line="300" w:lineRule="auto"/>
              <w:ind w:firstLine="0"/>
              <w:jc w:val="center"/>
              <w:outlineLvl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15" w:type="dxa"/>
            <w:noWrap w:val="0"/>
            <w:vAlign w:val="center"/>
          </w:tcPr>
          <w:p w14:paraId="514A76F4">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投标报价未高于预算金额；</w:t>
            </w:r>
          </w:p>
        </w:tc>
        <w:tc>
          <w:tcPr>
            <w:tcW w:w="1276" w:type="dxa"/>
            <w:noWrap w:val="0"/>
            <w:vAlign w:val="center"/>
          </w:tcPr>
          <w:p w14:paraId="54FA08A7">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0925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61766C54">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p>
        </w:tc>
        <w:tc>
          <w:tcPr>
            <w:tcW w:w="6915" w:type="dxa"/>
            <w:noWrap w:val="0"/>
            <w:vAlign w:val="center"/>
          </w:tcPr>
          <w:p w14:paraId="210F4D2E">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按磋商文件规定的形式和金额提交磋商保证金；</w:t>
            </w:r>
          </w:p>
        </w:tc>
        <w:tc>
          <w:tcPr>
            <w:tcW w:w="1276" w:type="dxa"/>
            <w:noWrap w:val="0"/>
            <w:vAlign w:val="center"/>
          </w:tcPr>
          <w:p w14:paraId="5D128286">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4F4A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8" w:type="dxa"/>
            <w:noWrap w:val="0"/>
            <w:vAlign w:val="center"/>
          </w:tcPr>
          <w:p w14:paraId="75F14561">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p>
        </w:tc>
        <w:tc>
          <w:tcPr>
            <w:tcW w:w="6915" w:type="dxa"/>
            <w:noWrap w:val="0"/>
            <w:vAlign w:val="center"/>
          </w:tcPr>
          <w:p w14:paraId="16C35309">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按照磋商文件规定要求签署、盖章；</w:t>
            </w:r>
          </w:p>
        </w:tc>
        <w:tc>
          <w:tcPr>
            <w:tcW w:w="1276" w:type="dxa"/>
            <w:noWrap w:val="0"/>
            <w:vAlign w:val="center"/>
          </w:tcPr>
          <w:p w14:paraId="69D6C45B">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05B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14:paraId="14EE55BF">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6915" w:type="dxa"/>
            <w:noWrap w:val="0"/>
            <w:vAlign w:val="center"/>
          </w:tcPr>
          <w:p w14:paraId="248D6250">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满足磋商文件中技术条款的实质性要求；</w:t>
            </w:r>
          </w:p>
        </w:tc>
        <w:tc>
          <w:tcPr>
            <w:tcW w:w="1276" w:type="dxa"/>
            <w:noWrap w:val="0"/>
            <w:vAlign w:val="center"/>
          </w:tcPr>
          <w:p w14:paraId="1C4AD011">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4F5E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64C262BD">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c>
          <w:tcPr>
            <w:tcW w:w="6915" w:type="dxa"/>
            <w:noWrap w:val="0"/>
            <w:vAlign w:val="center"/>
          </w:tcPr>
          <w:p w14:paraId="3465E920">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未</w:t>
            </w:r>
            <w:r>
              <w:rPr>
                <w:rFonts w:hint="eastAsia" w:ascii="宋体" w:hAnsi="宋体" w:eastAsia="宋体" w:cs="宋体"/>
                <w:b w:val="0"/>
                <w:bCs w:val="0"/>
                <w:color w:val="auto"/>
                <w:sz w:val="21"/>
                <w:szCs w:val="21"/>
                <w:highlight w:val="none"/>
              </w:rPr>
              <w:t>与其他供应商串通参加磋商，或者与采购人串通参加磋商；</w:t>
            </w:r>
          </w:p>
        </w:tc>
        <w:tc>
          <w:tcPr>
            <w:tcW w:w="1276" w:type="dxa"/>
            <w:noWrap w:val="0"/>
            <w:vAlign w:val="center"/>
          </w:tcPr>
          <w:p w14:paraId="5838B98A">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1D84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0"/>
            <w:vAlign w:val="center"/>
          </w:tcPr>
          <w:p w14:paraId="5E5F21BA">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6</w:t>
            </w:r>
          </w:p>
        </w:tc>
        <w:tc>
          <w:tcPr>
            <w:tcW w:w="6915" w:type="dxa"/>
            <w:noWrap w:val="0"/>
            <w:vAlign w:val="center"/>
          </w:tcPr>
          <w:p w14:paraId="577FF237">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投标的政府采购项目完成期限</w:t>
            </w:r>
            <w:r>
              <w:rPr>
                <w:rFonts w:hint="eastAsia" w:ascii="宋体" w:hAnsi="宋体" w:eastAsia="宋体" w:cs="宋体"/>
                <w:b w:val="0"/>
                <w:bCs w:val="0"/>
                <w:color w:val="auto"/>
                <w:sz w:val="21"/>
                <w:szCs w:val="21"/>
                <w:highlight w:val="none"/>
                <w:lang w:val="en-US" w:eastAsia="zh-CN"/>
              </w:rPr>
              <w:t>未</w:t>
            </w:r>
            <w:r>
              <w:rPr>
                <w:rFonts w:hint="eastAsia" w:ascii="宋体" w:hAnsi="宋体" w:eastAsia="宋体" w:cs="宋体"/>
                <w:b w:val="0"/>
                <w:bCs w:val="0"/>
                <w:color w:val="auto"/>
                <w:sz w:val="21"/>
                <w:szCs w:val="21"/>
                <w:highlight w:val="none"/>
              </w:rPr>
              <w:t>超过磋商文件规定期限的；</w:t>
            </w:r>
          </w:p>
        </w:tc>
        <w:tc>
          <w:tcPr>
            <w:tcW w:w="1276" w:type="dxa"/>
            <w:noWrap w:val="0"/>
            <w:vAlign w:val="center"/>
          </w:tcPr>
          <w:p w14:paraId="0CECF032">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15CA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12451E17">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7</w:t>
            </w:r>
          </w:p>
        </w:tc>
        <w:tc>
          <w:tcPr>
            <w:tcW w:w="6915" w:type="dxa"/>
            <w:noWrap w:val="0"/>
            <w:vAlign w:val="center"/>
          </w:tcPr>
          <w:p w14:paraId="1EFAA7B1">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文件载明的技术规格、技术标准、检验标准和方法等，符合磋商文件要求的；</w:t>
            </w:r>
          </w:p>
        </w:tc>
        <w:tc>
          <w:tcPr>
            <w:tcW w:w="1276" w:type="dxa"/>
            <w:noWrap w:val="0"/>
            <w:vAlign w:val="center"/>
          </w:tcPr>
          <w:p w14:paraId="3E4FB426">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1CB1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48" w:type="dxa"/>
            <w:noWrap w:val="0"/>
            <w:vAlign w:val="center"/>
          </w:tcPr>
          <w:p w14:paraId="61BA4850">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w:t>
            </w:r>
          </w:p>
        </w:tc>
        <w:tc>
          <w:tcPr>
            <w:tcW w:w="6915" w:type="dxa"/>
            <w:noWrap w:val="0"/>
            <w:vAlign w:val="center"/>
          </w:tcPr>
          <w:p w14:paraId="3EC8BA05">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响应文件</w:t>
            </w:r>
            <w:r>
              <w:rPr>
                <w:rFonts w:hint="eastAsia" w:ascii="宋体" w:hAnsi="宋体" w:eastAsia="宋体" w:cs="宋体"/>
                <w:b w:val="0"/>
                <w:bCs w:val="0"/>
                <w:color w:val="auto"/>
                <w:sz w:val="21"/>
                <w:szCs w:val="21"/>
                <w:highlight w:val="none"/>
                <w:lang w:val="en-US" w:eastAsia="zh-CN"/>
              </w:rPr>
              <w:t>未</w:t>
            </w:r>
            <w:r>
              <w:rPr>
                <w:rFonts w:hint="eastAsia" w:ascii="宋体" w:hAnsi="宋体" w:eastAsia="宋体" w:cs="宋体"/>
                <w:b w:val="0"/>
                <w:bCs w:val="0"/>
                <w:color w:val="auto"/>
                <w:sz w:val="21"/>
                <w:szCs w:val="21"/>
                <w:highlight w:val="none"/>
              </w:rPr>
              <w:t>附有采购人不能接受条件的；</w:t>
            </w:r>
          </w:p>
        </w:tc>
        <w:tc>
          <w:tcPr>
            <w:tcW w:w="1276" w:type="dxa"/>
            <w:noWrap w:val="0"/>
            <w:vAlign w:val="center"/>
          </w:tcPr>
          <w:p w14:paraId="40ED7FE1">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413C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0E5EB21F">
            <w:pPr>
              <w:pStyle w:val="6"/>
              <w:spacing w:line="300" w:lineRule="auto"/>
              <w:ind w:firstLine="0"/>
              <w:jc w:val="center"/>
              <w:outlineLvl w:val="2"/>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9</w:t>
            </w:r>
          </w:p>
        </w:tc>
        <w:tc>
          <w:tcPr>
            <w:tcW w:w="6915" w:type="dxa"/>
            <w:noWrap w:val="0"/>
            <w:vAlign w:val="center"/>
          </w:tcPr>
          <w:p w14:paraId="10718EC5">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满足磋商文件实质性要求的其他情形</w:t>
            </w:r>
            <w:r>
              <w:rPr>
                <w:rFonts w:hint="eastAsia" w:ascii="宋体" w:hAnsi="宋体" w:eastAsia="宋体" w:cs="宋体"/>
                <w:b w:val="0"/>
                <w:bCs w:val="0"/>
                <w:color w:val="auto"/>
                <w:sz w:val="21"/>
                <w:szCs w:val="21"/>
                <w:highlight w:val="none"/>
                <w:lang w:eastAsia="zh-CN"/>
              </w:rPr>
              <w:t>。</w:t>
            </w:r>
          </w:p>
        </w:tc>
        <w:tc>
          <w:tcPr>
            <w:tcW w:w="1276" w:type="dxa"/>
            <w:noWrap w:val="0"/>
            <w:vAlign w:val="center"/>
          </w:tcPr>
          <w:p w14:paraId="63486DAA">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r w14:paraId="6ABF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0"/>
            <w:vAlign w:val="center"/>
          </w:tcPr>
          <w:p w14:paraId="4F6ADF01">
            <w:pPr>
              <w:pStyle w:val="6"/>
              <w:spacing w:line="300" w:lineRule="auto"/>
              <w:ind w:firstLine="0"/>
              <w:jc w:val="center"/>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结论：通过评审打“√”，未通过评审打“×”</w:t>
            </w:r>
          </w:p>
        </w:tc>
        <w:tc>
          <w:tcPr>
            <w:tcW w:w="1276" w:type="dxa"/>
            <w:noWrap w:val="0"/>
            <w:vAlign w:val="center"/>
          </w:tcPr>
          <w:p w14:paraId="09A82B5B">
            <w:pPr>
              <w:pStyle w:val="6"/>
              <w:spacing w:line="300" w:lineRule="auto"/>
              <w:ind w:firstLine="0"/>
              <w:jc w:val="center"/>
              <w:outlineLvl w:val="2"/>
              <w:rPr>
                <w:rFonts w:hint="eastAsia" w:ascii="宋体" w:hAnsi="宋体" w:eastAsia="宋体" w:cs="宋体"/>
                <w:b w:val="0"/>
                <w:bCs w:val="0"/>
                <w:color w:val="auto"/>
                <w:sz w:val="21"/>
                <w:szCs w:val="21"/>
                <w:highlight w:val="none"/>
              </w:rPr>
            </w:pPr>
          </w:p>
        </w:tc>
      </w:tr>
    </w:tbl>
    <w:p w14:paraId="4E43D49C">
      <w:pPr>
        <w:pStyle w:val="6"/>
        <w:spacing w:line="300" w:lineRule="auto"/>
        <w:ind w:firstLine="0"/>
        <w:jc w:val="center"/>
        <w:outlineLvl w:val="2"/>
        <w:rPr>
          <w:rFonts w:hint="eastAsia" w:ascii="宋体" w:hAnsi="宋体" w:eastAsia="宋体" w:cs="宋体"/>
          <w:b w:val="0"/>
          <w:bCs w:val="0"/>
          <w:color w:val="auto"/>
          <w:sz w:val="21"/>
          <w:szCs w:val="21"/>
          <w:highlight w:val="none"/>
          <w:lang w:val="en-US" w:eastAsia="zh-CN"/>
        </w:rPr>
      </w:pPr>
    </w:p>
    <w:p w14:paraId="4F6800BB">
      <w:pPr>
        <w:pStyle w:val="6"/>
        <w:spacing w:line="300" w:lineRule="auto"/>
        <w:ind w:firstLine="0"/>
        <w:jc w:val="left"/>
        <w:outlineLvl w:val="2"/>
        <w:rPr>
          <w:rFonts w:hint="eastAsia" w:ascii="宋体" w:hAnsi="宋体" w:eastAsia="宋体" w:cs="宋体"/>
          <w:b w:val="0"/>
          <w:bCs w:val="0"/>
          <w:color w:val="auto"/>
          <w:sz w:val="21"/>
          <w:szCs w:val="21"/>
          <w:highlight w:val="none"/>
        </w:rPr>
      </w:pPr>
    </w:p>
    <w:p w14:paraId="1C0FD41F">
      <w:pPr>
        <w:pStyle w:val="6"/>
        <w:spacing w:line="300" w:lineRule="auto"/>
        <w:ind w:firstLine="0"/>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14:paraId="6FC617C9">
      <w:pPr>
        <w:pStyle w:val="6"/>
        <w:spacing w:line="300" w:lineRule="auto"/>
        <w:ind w:firstLine="0"/>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（1）上述各项中用“√”表示通过，“×”表示不通过；</w:t>
      </w:r>
    </w:p>
    <w:p w14:paraId="685F0A09">
      <w:pPr>
        <w:pStyle w:val="6"/>
        <w:spacing w:line="300" w:lineRule="auto"/>
        <w:ind w:firstLine="0"/>
        <w:jc w:val="left"/>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（2）上述各项中如有一项为“×”，则结论为“×”，表示该响应文件中存在重大偏差，不能通过初步评审；评委对某一分项评审认为不合格时，必须要写明原因。</w:t>
      </w:r>
    </w:p>
    <w:p w14:paraId="075206AB">
      <w:pPr>
        <w:pStyle w:val="6"/>
        <w:spacing w:line="300" w:lineRule="auto"/>
        <w:ind w:firstLine="0"/>
        <w:jc w:val="left"/>
        <w:outlineLvl w:val="2"/>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（3）响应文件最终合格与否，以所有评委的评审意见中少数服从多数为原则定论。</w:t>
      </w:r>
    </w:p>
    <w:p w14:paraId="2EF4B3C8">
      <w:pPr>
        <w:pStyle w:val="6"/>
        <w:spacing w:line="300" w:lineRule="auto"/>
        <w:ind w:firstLine="0"/>
        <w:jc w:val="left"/>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★备注：如果响应文件中有一项未通过上述审查标准，评标委员会将认定整个响应文件未响应磋商文件而予以废标处理。</w:t>
      </w:r>
    </w:p>
    <w:p w14:paraId="2C9A8A1E">
      <w:pPr>
        <w:spacing w:line="240" w:lineRule="atLeast"/>
        <w:rPr>
          <w:rFonts w:hint="eastAsia" w:ascii="宋体" w:hAnsi="宋体" w:eastAsia="宋体" w:cs="宋体"/>
          <w:b/>
          <w:bCs/>
          <w:color w:val="auto"/>
          <w:szCs w:val="21"/>
          <w:highlight w:val="none"/>
        </w:rPr>
      </w:pPr>
    </w:p>
    <w:p w14:paraId="789CDE22">
      <w:pPr>
        <w:pStyle w:val="16"/>
        <w:rPr>
          <w:rFonts w:hint="eastAsia" w:ascii="宋体" w:hAnsi="宋体" w:eastAsia="宋体" w:cs="宋体"/>
          <w:b/>
          <w:bCs/>
          <w:color w:val="auto"/>
          <w:szCs w:val="21"/>
          <w:highlight w:val="none"/>
        </w:rPr>
      </w:pPr>
    </w:p>
    <w:p w14:paraId="62135ECB">
      <w:pPr>
        <w:pStyle w:val="16"/>
        <w:rPr>
          <w:rFonts w:hint="eastAsia" w:ascii="宋体" w:hAnsi="宋体" w:eastAsia="宋体" w:cs="宋体"/>
          <w:b/>
          <w:bCs/>
          <w:color w:val="auto"/>
          <w:szCs w:val="21"/>
          <w:highlight w:val="none"/>
        </w:rPr>
      </w:pPr>
    </w:p>
    <w:p w14:paraId="3F534DB5">
      <w:pPr>
        <w:pStyle w:val="16"/>
        <w:rPr>
          <w:rFonts w:hint="eastAsia" w:ascii="宋体" w:hAnsi="宋体" w:eastAsia="宋体" w:cs="宋体"/>
          <w:b/>
          <w:bCs/>
          <w:color w:val="auto"/>
          <w:szCs w:val="21"/>
          <w:highlight w:val="none"/>
        </w:rPr>
      </w:pPr>
    </w:p>
    <w:p w14:paraId="2CDF8633">
      <w:pPr>
        <w:pStyle w:val="16"/>
        <w:rPr>
          <w:rFonts w:hint="eastAsia" w:ascii="宋体" w:hAnsi="宋体" w:eastAsia="宋体" w:cs="宋体"/>
          <w:b/>
          <w:bCs/>
          <w:color w:val="auto"/>
          <w:szCs w:val="21"/>
          <w:highlight w:val="none"/>
        </w:rPr>
      </w:pPr>
    </w:p>
    <w:p w14:paraId="571C1BB1">
      <w:pPr>
        <w:pStyle w:val="16"/>
        <w:rPr>
          <w:rFonts w:hint="eastAsia" w:ascii="宋体" w:hAnsi="宋体" w:eastAsia="宋体" w:cs="宋体"/>
          <w:b/>
          <w:bCs/>
          <w:color w:val="auto"/>
          <w:szCs w:val="21"/>
          <w:highlight w:val="none"/>
        </w:rPr>
      </w:pPr>
    </w:p>
    <w:p w14:paraId="48B4041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0D338DAD">
      <w:pPr>
        <w:pStyle w:val="6"/>
        <w:ind w:firstLine="0"/>
        <w:jc w:val="center"/>
        <w:outlineLvl w:val="1"/>
        <w:rPr>
          <w:rFonts w:hint="eastAsia" w:ascii="宋体" w:hAnsi="宋体" w:eastAsia="宋体" w:cs="宋体"/>
          <w:b/>
          <w:bCs/>
          <w:color w:val="auto"/>
          <w:sz w:val="21"/>
          <w:szCs w:val="21"/>
          <w:highlight w:val="none"/>
        </w:rPr>
      </w:pPr>
      <w:bookmarkStart w:id="827" w:name="_Toc17586"/>
      <w:bookmarkStart w:id="828" w:name="_Toc21392"/>
      <w:bookmarkStart w:id="829" w:name="_Toc4748"/>
      <w:bookmarkStart w:id="830" w:name="_Toc29006"/>
      <w:bookmarkStart w:id="831" w:name="_Toc31042"/>
      <w:bookmarkStart w:id="832" w:name="_Toc3812"/>
      <w:bookmarkStart w:id="833" w:name="_Toc359"/>
      <w:bookmarkStart w:id="834" w:name="_Toc28876"/>
      <w:bookmarkStart w:id="835" w:name="_Toc11449"/>
      <w:bookmarkStart w:id="836" w:name="_Toc5375"/>
      <w:bookmarkStart w:id="837" w:name="_Toc26924"/>
      <w:bookmarkStart w:id="838" w:name="_Toc31737"/>
      <w:bookmarkStart w:id="839" w:name="_Toc21350"/>
      <w:bookmarkStart w:id="840" w:name="_Toc4034"/>
      <w:bookmarkStart w:id="841" w:name="_Toc19967"/>
      <w:bookmarkStart w:id="842" w:name="_Toc20505"/>
      <w:r>
        <w:rPr>
          <w:rFonts w:hint="eastAsia" w:ascii="宋体" w:hAnsi="宋体" w:eastAsia="宋体" w:cs="宋体"/>
          <w:b/>
          <w:color w:val="auto"/>
          <w:sz w:val="32"/>
          <w:highlight w:val="none"/>
        </w:rPr>
        <w:t>综合评分表</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Start w:id="843" w:name="_Toc507399904"/>
    </w:p>
    <w:tbl>
      <w:tblPr>
        <w:tblStyle w:val="24"/>
        <w:tblpPr w:leftFromText="180" w:rightFromText="180" w:vertAnchor="text" w:horzAnchor="page" w:tblpX="1004" w:tblpY="317"/>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80"/>
        <w:gridCol w:w="512"/>
        <w:gridCol w:w="6769"/>
        <w:gridCol w:w="1108"/>
      </w:tblGrid>
      <w:tr w14:paraId="0322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50" w:type="dxa"/>
            <w:vAlign w:val="center"/>
          </w:tcPr>
          <w:p w14:paraId="4D6529F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1080" w:type="dxa"/>
            <w:vAlign w:val="center"/>
          </w:tcPr>
          <w:p w14:paraId="0D96095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评分因素</w:t>
            </w:r>
          </w:p>
          <w:p w14:paraId="505FEF8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及权重</w:t>
            </w:r>
          </w:p>
        </w:tc>
        <w:tc>
          <w:tcPr>
            <w:tcW w:w="512" w:type="dxa"/>
            <w:vAlign w:val="center"/>
          </w:tcPr>
          <w:p w14:paraId="4BF29C1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分值</w:t>
            </w:r>
          </w:p>
        </w:tc>
        <w:tc>
          <w:tcPr>
            <w:tcW w:w="6769" w:type="dxa"/>
            <w:vAlign w:val="center"/>
          </w:tcPr>
          <w:p w14:paraId="0BD8D78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评分标准</w:t>
            </w:r>
          </w:p>
          <w:p w14:paraId="2E523C1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价   格：</w:t>
            </w:r>
            <w:r>
              <w:rPr>
                <w:rFonts w:hint="eastAsia" w:ascii="仿宋" w:hAnsi="仿宋" w:eastAsia="仿宋" w:cs="仿宋"/>
                <w:b/>
                <w:bCs/>
                <w:color w:val="auto"/>
                <w:kern w:val="0"/>
                <w:szCs w:val="21"/>
                <w:highlight w:val="none"/>
                <w:lang w:val="en-US" w:eastAsia="zh-CN"/>
              </w:rPr>
              <w:t>35</w:t>
            </w:r>
            <w:r>
              <w:rPr>
                <w:rFonts w:hint="eastAsia" w:ascii="仿宋" w:hAnsi="仿宋" w:eastAsia="仿宋" w:cs="仿宋"/>
                <w:b/>
                <w:bCs/>
                <w:color w:val="auto"/>
                <w:kern w:val="0"/>
                <w:szCs w:val="21"/>
                <w:highlight w:val="none"/>
              </w:rPr>
              <w:t xml:space="preserve">分 </w:t>
            </w:r>
            <w:r>
              <w:rPr>
                <w:rFonts w:hint="eastAsia" w:ascii="仿宋" w:hAnsi="仿宋" w:eastAsia="仿宋" w:cs="仿宋"/>
                <w:b/>
                <w:bCs/>
                <w:color w:val="auto"/>
                <w:kern w:val="0"/>
                <w:szCs w:val="21"/>
                <w:highlight w:val="none"/>
                <w:lang w:val="en-US" w:eastAsia="zh-CN"/>
              </w:rPr>
              <w:t xml:space="preserve">  </w:t>
            </w:r>
            <w:r>
              <w:rPr>
                <w:rFonts w:hint="eastAsia" w:ascii="仿宋" w:hAnsi="仿宋" w:eastAsia="仿宋" w:cs="仿宋"/>
                <w:b/>
                <w:bCs/>
                <w:color w:val="auto"/>
                <w:kern w:val="0"/>
                <w:szCs w:val="21"/>
                <w:highlight w:val="none"/>
              </w:rPr>
              <w:t xml:space="preserve"> 商</w:t>
            </w:r>
            <w:r>
              <w:rPr>
                <w:rFonts w:hint="eastAsia" w:ascii="仿宋" w:hAnsi="仿宋" w:eastAsia="仿宋" w:cs="仿宋"/>
                <w:b/>
                <w:bCs/>
                <w:color w:val="auto"/>
                <w:kern w:val="0"/>
                <w:szCs w:val="21"/>
                <w:highlight w:val="none"/>
                <w:lang w:val="en-US" w:eastAsia="zh-CN"/>
              </w:rPr>
              <w:t xml:space="preserve"> </w:t>
            </w:r>
            <w:r>
              <w:rPr>
                <w:rFonts w:hint="eastAsia" w:ascii="仿宋" w:hAnsi="仿宋" w:eastAsia="仿宋" w:cs="仿宋"/>
                <w:b/>
                <w:bCs/>
                <w:color w:val="auto"/>
                <w:kern w:val="0"/>
                <w:szCs w:val="21"/>
                <w:highlight w:val="none"/>
              </w:rPr>
              <w:t>务</w:t>
            </w:r>
            <w:r>
              <w:rPr>
                <w:rFonts w:hint="eastAsia" w:ascii="仿宋" w:hAnsi="仿宋" w:eastAsia="仿宋" w:cs="仿宋"/>
                <w:b/>
                <w:bCs/>
                <w:color w:val="auto"/>
                <w:kern w:val="0"/>
                <w:szCs w:val="21"/>
                <w:highlight w:val="none"/>
                <w:lang w:val="en-US" w:eastAsia="zh-CN"/>
              </w:rPr>
              <w:t xml:space="preserve"> </w:t>
            </w:r>
            <w:r>
              <w:rPr>
                <w:rFonts w:hint="eastAsia" w:ascii="仿宋" w:hAnsi="仿宋" w:eastAsia="仿宋" w:cs="仿宋"/>
                <w:b/>
                <w:bCs/>
                <w:color w:val="auto"/>
                <w:kern w:val="0"/>
                <w:szCs w:val="21"/>
                <w:highlight w:val="none"/>
                <w:lang w:eastAsia="zh-CN"/>
              </w:rPr>
              <w:t>及</w:t>
            </w:r>
            <w:r>
              <w:rPr>
                <w:rFonts w:hint="eastAsia" w:ascii="仿宋" w:hAnsi="仿宋" w:eastAsia="仿宋" w:cs="仿宋"/>
                <w:b/>
                <w:bCs/>
                <w:color w:val="auto"/>
                <w:kern w:val="0"/>
                <w:szCs w:val="21"/>
                <w:highlight w:val="none"/>
                <w:lang w:val="en-US" w:eastAsia="zh-CN"/>
              </w:rPr>
              <w:t xml:space="preserve"> </w:t>
            </w:r>
            <w:r>
              <w:rPr>
                <w:rFonts w:hint="eastAsia" w:ascii="仿宋" w:hAnsi="仿宋" w:eastAsia="仿宋" w:cs="仿宋"/>
                <w:b/>
                <w:bCs/>
                <w:color w:val="auto"/>
                <w:kern w:val="0"/>
                <w:szCs w:val="21"/>
                <w:highlight w:val="none"/>
              </w:rPr>
              <w:t>技 术：</w:t>
            </w:r>
            <w:r>
              <w:rPr>
                <w:rFonts w:hint="eastAsia" w:ascii="仿宋" w:hAnsi="仿宋" w:eastAsia="仿宋" w:cs="仿宋"/>
                <w:b/>
                <w:bCs/>
                <w:color w:val="auto"/>
                <w:kern w:val="0"/>
                <w:szCs w:val="21"/>
                <w:highlight w:val="none"/>
                <w:lang w:val="en-US" w:eastAsia="zh-CN"/>
              </w:rPr>
              <w:t>65</w:t>
            </w:r>
            <w:r>
              <w:rPr>
                <w:rFonts w:hint="eastAsia" w:ascii="仿宋" w:hAnsi="仿宋" w:eastAsia="仿宋" w:cs="仿宋"/>
                <w:b/>
                <w:bCs/>
                <w:color w:val="auto"/>
                <w:kern w:val="0"/>
                <w:szCs w:val="21"/>
                <w:highlight w:val="none"/>
              </w:rPr>
              <w:t xml:space="preserve">分              </w:t>
            </w:r>
          </w:p>
        </w:tc>
        <w:tc>
          <w:tcPr>
            <w:tcW w:w="1108" w:type="dxa"/>
            <w:vAlign w:val="center"/>
          </w:tcPr>
          <w:p w14:paraId="06AEC361">
            <w:pPr>
              <w:pStyle w:val="40"/>
              <w:spacing w:before="0" w:after="0" w:line="30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tc>
      </w:tr>
      <w:tr w14:paraId="0009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850" w:type="dxa"/>
            <w:vAlign w:val="center"/>
          </w:tcPr>
          <w:p w14:paraId="6981C80D">
            <w:pPr>
              <w:widowControl/>
              <w:jc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rPr>
              <w:t>价格评分标准</w:t>
            </w:r>
            <w:r>
              <w:rPr>
                <w:rFonts w:hint="eastAsia" w:ascii="仿宋" w:hAnsi="仿宋" w:eastAsia="仿宋" w:cs="仿宋"/>
                <w:b/>
                <w:bCs/>
                <w:color w:val="auto"/>
                <w:kern w:val="0"/>
                <w:szCs w:val="21"/>
                <w:highlight w:val="none"/>
                <w:lang w:eastAsia="zh-CN"/>
              </w:rPr>
              <w:t>（</w:t>
            </w:r>
            <w:r>
              <w:rPr>
                <w:rFonts w:hint="eastAsia" w:ascii="仿宋" w:hAnsi="仿宋" w:eastAsia="仿宋" w:cs="仿宋"/>
                <w:b/>
                <w:bCs/>
                <w:color w:val="auto"/>
                <w:kern w:val="0"/>
                <w:szCs w:val="21"/>
                <w:highlight w:val="none"/>
                <w:lang w:val="en-US" w:eastAsia="zh-CN"/>
              </w:rPr>
              <w:t>35分）</w:t>
            </w:r>
          </w:p>
        </w:tc>
        <w:tc>
          <w:tcPr>
            <w:tcW w:w="1080" w:type="dxa"/>
            <w:vAlign w:val="center"/>
          </w:tcPr>
          <w:p w14:paraId="486CE2F6">
            <w:pPr>
              <w:widowControl/>
              <w:jc w:val="center"/>
              <w:rPr>
                <w:rFonts w:hint="eastAsia" w:ascii="仿宋" w:hAnsi="仿宋" w:eastAsia="仿宋" w:cs="仿宋"/>
                <w:b w:val="0"/>
                <w:bCs w:val="0"/>
                <w:color w:val="auto"/>
                <w:kern w:val="0"/>
                <w:szCs w:val="21"/>
                <w:highlight w:val="none"/>
              </w:rPr>
            </w:pPr>
            <w:r>
              <w:rPr>
                <w:rFonts w:hint="eastAsia" w:ascii="仿宋" w:hAnsi="仿宋" w:eastAsia="仿宋" w:cs="仿宋"/>
                <w:b w:val="0"/>
                <w:bCs w:val="0"/>
                <w:color w:val="auto"/>
                <w:kern w:val="0"/>
                <w:szCs w:val="21"/>
                <w:highlight w:val="none"/>
              </w:rPr>
              <w:t>投标报价</w:t>
            </w:r>
          </w:p>
        </w:tc>
        <w:tc>
          <w:tcPr>
            <w:tcW w:w="512" w:type="dxa"/>
            <w:vAlign w:val="center"/>
          </w:tcPr>
          <w:p w14:paraId="2989E029">
            <w:pPr>
              <w:widowControl/>
              <w:jc w:val="center"/>
              <w:rPr>
                <w:rFonts w:hint="eastAsia" w:ascii="仿宋" w:hAnsi="仿宋" w:eastAsia="仿宋" w:cs="仿宋"/>
                <w:b w:val="0"/>
                <w:bCs w:val="0"/>
                <w:color w:val="auto"/>
                <w:kern w:val="0"/>
                <w:szCs w:val="21"/>
                <w:highlight w:val="none"/>
                <w:lang w:val="en-US" w:eastAsia="zh-CN"/>
              </w:rPr>
            </w:pPr>
            <w:r>
              <w:rPr>
                <w:rFonts w:hint="eastAsia" w:ascii="仿宋" w:hAnsi="仿宋" w:eastAsia="仿宋" w:cs="仿宋"/>
                <w:b w:val="0"/>
                <w:bCs w:val="0"/>
                <w:color w:val="auto"/>
                <w:kern w:val="0"/>
                <w:szCs w:val="21"/>
                <w:highlight w:val="none"/>
                <w:lang w:val="en-US" w:eastAsia="zh-CN"/>
              </w:rPr>
              <w:t>35</w:t>
            </w:r>
          </w:p>
        </w:tc>
        <w:tc>
          <w:tcPr>
            <w:tcW w:w="6769" w:type="dxa"/>
            <w:vAlign w:val="center"/>
          </w:tcPr>
          <w:p w14:paraId="755BE752">
            <w:pPr>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完全满足</w:t>
            </w:r>
            <w:r>
              <w:rPr>
                <w:rFonts w:hint="eastAsia" w:ascii="仿宋" w:hAnsi="仿宋" w:eastAsia="仿宋" w:cs="仿宋"/>
                <w:color w:val="auto"/>
                <w:kern w:val="0"/>
                <w:szCs w:val="21"/>
                <w:highlight w:val="none"/>
                <w:lang w:eastAsia="zh-CN"/>
              </w:rPr>
              <w:t>磋商文件</w:t>
            </w:r>
            <w:r>
              <w:rPr>
                <w:rFonts w:hint="eastAsia" w:ascii="仿宋" w:hAnsi="仿宋" w:eastAsia="仿宋" w:cs="仿宋"/>
                <w:color w:val="auto"/>
                <w:kern w:val="0"/>
                <w:szCs w:val="21"/>
                <w:highlight w:val="none"/>
                <w:lang w:val="en-US" w:eastAsia="zh-CN"/>
              </w:rPr>
              <w:t>要求</w:t>
            </w:r>
            <w:r>
              <w:rPr>
                <w:rFonts w:hint="eastAsia" w:ascii="仿宋" w:hAnsi="仿宋" w:eastAsia="仿宋" w:cs="仿宋"/>
                <w:color w:val="auto"/>
                <w:kern w:val="0"/>
                <w:szCs w:val="21"/>
                <w:highlight w:val="none"/>
              </w:rPr>
              <w:t>的投标报价中的最低价为</w:t>
            </w:r>
            <w:r>
              <w:rPr>
                <w:rFonts w:hint="eastAsia" w:ascii="仿宋" w:hAnsi="仿宋" w:eastAsia="仿宋" w:cs="仿宋"/>
                <w:color w:val="auto"/>
                <w:kern w:val="0"/>
                <w:szCs w:val="21"/>
                <w:highlight w:val="none"/>
                <w:lang w:eastAsia="zh-CN"/>
              </w:rPr>
              <w:t>评审</w:t>
            </w:r>
            <w:r>
              <w:rPr>
                <w:rFonts w:hint="eastAsia" w:ascii="仿宋" w:hAnsi="仿宋" w:eastAsia="仿宋" w:cs="仿宋"/>
                <w:color w:val="auto"/>
                <w:kern w:val="0"/>
                <w:szCs w:val="21"/>
                <w:highlight w:val="none"/>
              </w:rPr>
              <w:t>基准价，按照下列公式计算每个</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价格得分。投标报价得分＝</w:t>
            </w:r>
            <w:r>
              <w:rPr>
                <w:rFonts w:hint="eastAsia" w:ascii="仿宋" w:hAnsi="仿宋" w:eastAsia="仿宋" w:cs="仿宋"/>
                <w:color w:val="auto"/>
                <w:kern w:val="0"/>
                <w:szCs w:val="21"/>
                <w:highlight w:val="none"/>
                <w:lang w:eastAsia="zh-CN"/>
              </w:rPr>
              <w:t>（投标基准价/投标报价）×价格权重×100。</w:t>
            </w:r>
          </w:p>
          <w:p w14:paraId="5C49BDF0">
            <w:pPr>
              <w:keepNext w:val="0"/>
              <w:keepLines w:val="0"/>
              <w:widowControl/>
              <w:suppressLineNumbers w:val="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000000"/>
                <w:kern w:val="0"/>
                <w:sz w:val="22"/>
                <w:szCs w:val="22"/>
                <w:highlight w:val="none"/>
                <w:lang w:val="en-US" w:eastAsia="zh-CN" w:bidi="ar"/>
              </w:rPr>
              <w:t>注：以上报价得分算法中“投标报价”为最终报价。</w:t>
            </w:r>
          </w:p>
        </w:tc>
        <w:tc>
          <w:tcPr>
            <w:tcW w:w="1108" w:type="dxa"/>
            <w:vAlign w:val="center"/>
          </w:tcPr>
          <w:p w14:paraId="533F0D1A">
            <w:pPr>
              <w:spacing w:line="300" w:lineRule="exac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投标报价超过采购</w:t>
            </w:r>
            <w:r>
              <w:rPr>
                <w:rFonts w:hint="eastAsia" w:ascii="仿宋" w:hAnsi="仿宋" w:eastAsia="仿宋" w:cs="仿宋"/>
                <w:b/>
                <w:bCs/>
                <w:color w:val="auto"/>
                <w:szCs w:val="21"/>
                <w:highlight w:val="none"/>
                <w:lang w:val="en-US" w:eastAsia="zh-CN"/>
              </w:rPr>
              <w:t>最高限价</w:t>
            </w:r>
            <w:r>
              <w:rPr>
                <w:rFonts w:hint="eastAsia" w:ascii="仿宋" w:hAnsi="仿宋" w:eastAsia="仿宋" w:cs="仿宋"/>
                <w:b/>
                <w:bCs/>
                <w:color w:val="auto"/>
                <w:szCs w:val="21"/>
                <w:highlight w:val="none"/>
              </w:rPr>
              <w:t>的按废标处理</w:t>
            </w:r>
          </w:p>
        </w:tc>
      </w:tr>
      <w:tr w14:paraId="3922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850" w:type="dxa"/>
            <w:vMerge w:val="restart"/>
            <w:vAlign w:val="center"/>
          </w:tcPr>
          <w:p w14:paraId="627680DC">
            <w:pPr>
              <w:widowControl/>
              <w:jc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商务及技术评分标准（65分）</w:t>
            </w:r>
          </w:p>
        </w:tc>
        <w:tc>
          <w:tcPr>
            <w:tcW w:w="1080" w:type="dxa"/>
            <w:vAlign w:val="center"/>
          </w:tcPr>
          <w:p w14:paraId="24B768FD">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人员</w:t>
            </w:r>
          </w:p>
          <w:p w14:paraId="35E28A4E">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配置</w:t>
            </w:r>
          </w:p>
        </w:tc>
        <w:tc>
          <w:tcPr>
            <w:tcW w:w="512" w:type="dxa"/>
            <w:vAlign w:val="center"/>
          </w:tcPr>
          <w:p w14:paraId="384B8F2D">
            <w:pPr>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6769" w:type="dxa"/>
            <w:vAlign w:val="center"/>
          </w:tcPr>
          <w:p w14:paraId="092678B8">
            <w:pPr>
              <w:pStyle w:val="16"/>
              <w:keepNext w:val="0"/>
              <w:keepLines w:val="0"/>
              <w:pageBreakBefore w:val="0"/>
              <w:kinsoku/>
              <w:wordWrap/>
              <w:overflowPunct/>
              <w:topLinePunct w:val="0"/>
              <w:autoSpaceDE/>
              <w:autoSpaceDN/>
              <w:bidi w:val="0"/>
              <w:spacing w:line="360" w:lineRule="exact"/>
              <w:textAlignment w:val="auto"/>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项目管理人员（指：具有建设工程类中级及以上工程师职称）和其他相关岗位人员（指：施工员、安全员、质量员、造价员、资料员、材料员），项目团队组织结构完善、分工明确，项目团队人员配备能满足项目实施各个阶段的要求，配备齐全得7分，主要项目管理人员缺失的，此项不得分，其他相关岗位人员每少 1人扣1 分扣完为止。（提供以上人员身份证、资格证书和开标截止前近三个月任意一个月在本单位的社保缴纳证明材料复印件加盖公章）（缺任意一项不得分）</w:t>
            </w:r>
          </w:p>
        </w:tc>
        <w:tc>
          <w:tcPr>
            <w:tcW w:w="1108" w:type="dxa"/>
            <w:vAlign w:val="center"/>
          </w:tcPr>
          <w:p w14:paraId="6E9C50EB">
            <w:pPr>
              <w:spacing w:line="300" w:lineRule="exact"/>
              <w:rPr>
                <w:rFonts w:hint="eastAsia" w:ascii="仿宋" w:hAnsi="仿宋" w:eastAsia="仿宋" w:cs="仿宋"/>
                <w:b/>
                <w:bCs/>
                <w:color w:val="auto"/>
                <w:szCs w:val="21"/>
                <w:highlight w:val="none"/>
              </w:rPr>
            </w:pPr>
          </w:p>
        </w:tc>
      </w:tr>
      <w:tr w14:paraId="6FE4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850" w:type="dxa"/>
            <w:vMerge w:val="continue"/>
            <w:vAlign w:val="center"/>
          </w:tcPr>
          <w:p w14:paraId="5F7F62D0">
            <w:pPr>
              <w:widowControl/>
              <w:jc w:val="center"/>
              <w:rPr>
                <w:rFonts w:hint="eastAsia" w:ascii="仿宋" w:hAnsi="仿宋" w:eastAsia="仿宋" w:cs="仿宋"/>
                <w:b/>
                <w:bCs/>
                <w:color w:val="auto"/>
                <w:kern w:val="0"/>
                <w:szCs w:val="21"/>
                <w:highlight w:val="none"/>
              </w:rPr>
            </w:pPr>
          </w:p>
        </w:tc>
        <w:tc>
          <w:tcPr>
            <w:tcW w:w="1080" w:type="dxa"/>
            <w:vAlign w:val="center"/>
          </w:tcPr>
          <w:p w14:paraId="1245A5E7">
            <w:pPr>
              <w:keepNext w:val="0"/>
              <w:keepLines w:val="0"/>
              <w:widowControl/>
              <w:suppressLineNumbers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现场文明施工措施及扬尘防治措施</w:t>
            </w:r>
          </w:p>
        </w:tc>
        <w:tc>
          <w:tcPr>
            <w:tcW w:w="512" w:type="dxa"/>
            <w:vAlign w:val="center"/>
          </w:tcPr>
          <w:p w14:paraId="66B5BF15">
            <w:pPr>
              <w:pStyle w:val="16"/>
              <w:keepNext w:val="0"/>
              <w:keepLines w:val="0"/>
              <w:pageBreakBefore w:val="0"/>
              <w:kinsoku/>
              <w:wordWrap/>
              <w:overflowPunct/>
              <w:topLinePunct w:val="0"/>
              <w:autoSpaceDE/>
              <w:autoSpaceDN/>
              <w:bidi w:val="0"/>
              <w:spacing w:line="360" w:lineRule="exact"/>
              <w:jc w:val="center"/>
              <w:textAlignment w:val="auto"/>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6769" w:type="dxa"/>
            <w:vAlign w:val="center"/>
          </w:tcPr>
          <w:p w14:paraId="21FD87FB">
            <w:pPr>
              <w:pStyle w:val="16"/>
              <w:keepNext w:val="0"/>
              <w:keepLines w:val="0"/>
              <w:pageBreakBefore w:val="0"/>
              <w:kinsoku/>
              <w:wordWrap/>
              <w:overflowPunct/>
              <w:topLinePunct w:val="0"/>
              <w:autoSpaceDE/>
              <w:autoSpaceDN/>
              <w:bidi w:val="0"/>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w:t>
            </w:r>
            <w:r>
              <w:rPr>
                <w:rFonts w:hint="eastAsia" w:ascii="仿宋" w:hAnsi="仿宋" w:eastAsia="仿宋" w:cs="仿宋"/>
                <w:kern w:val="2"/>
                <w:sz w:val="21"/>
                <w:szCs w:val="21"/>
                <w:highlight w:val="none"/>
                <w:lang w:val="en-US" w:eastAsia="zh-CN" w:bidi="ar-SA"/>
              </w:rPr>
              <w:t>现场文明施工措施：根据项目情况制定符合工程实际情况的措施；</w:t>
            </w:r>
          </w:p>
          <w:p w14:paraId="5C48A831">
            <w:pPr>
              <w:pStyle w:val="7"/>
              <w:ind w:left="0" w:leftChars="0"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w:t>
            </w:r>
            <w:r>
              <w:rPr>
                <w:rFonts w:hint="eastAsia" w:ascii="仿宋" w:hAnsi="仿宋" w:eastAsia="仿宋" w:cs="仿宋"/>
                <w:kern w:val="2"/>
                <w:sz w:val="21"/>
                <w:szCs w:val="21"/>
                <w:highlight w:val="none"/>
                <w:lang w:val="en-US" w:eastAsia="zh-CN" w:bidi="ar-SA"/>
              </w:rPr>
              <w:t>扬尘防治措施：扬尘防治措施符合项目所在地州相关规定及要求并切合施工现场情况。</w:t>
            </w:r>
          </w:p>
          <w:p w14:paraId="5EBFA12A">
            <w:pPr>
              <w:pStyle w:val="7"/>
              <w:ind w:left="0" w:leftChars="0"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此项满分 6 分，每有一项缺项或漏项扣 3 分，每有一处缺陷扣 1 分，扣完为止。</w:t>
            </w:r>
          </w:p>
        </w:tc>
        <w:tc>
          <w:tcPr>
            <w:tcW w:w="1108" w:type="dxa"/>
            <w:vMerge w:val="restart"/>
            <w:vAlign w:val="center"/>
          </w:tcPr>
          <w:p w14:paraId="4D57AB66">
            <w:pPr>
              <w:spacing w:line="300" w:lineRule="exact"/>
              <w:rPr>
                <w:rFonts w:hint="eastAsia" w:ascii="仿宋" w:hAnsi="仿宋" w:eastAsia="仿宋" w:cs="仿宋"/>
                <w:b/>
                <w:bCs/>
                <w:color w:val="auto"/>
                <w:szCs w:val="21"/>
                <w:highlight w:val="none"/>
              </w:rPr>
            </w:pPr>
          </w:p>
        </w:tc>
      </w:tr>
      <w:tr w14:paraId="6E3B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850" w:type="dxa"/>
            <w:vMerge w:val="continue"/>
            <w:vAlign w:val="center"/>
          </w:tcPr>
          <w:p w14:paraId="52A1487F">
            <w:pPr>
              <w:widowControl/>
              <w:jc w:val="center"/>
              <w:rPr>
                <w:rFonts w:hint="eastAsia" w:ascii="仿宋" w:hAnsi="仿宋" w:eastAsia="仿宋" w:cs="仿宋"/>
                <w:b/>
                <w:bCs/>
                <w:color w:val="auto"/>
                <w:kern w:val="0"/>
                <w:szCs w:val="21"/>
                <w:highlight w:val="none"/>
              </w:rPr>
            </w:pPr>
          </w:p>
        </w:tc>
        <w:tc>
          <w:tcPr>
            <w:tcW w:w="1080" w:type="dxa"/>
            <w:vAlign w:val="center"/>
          </w:tcPr>
          <w:p w14:paraId="522E9664">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施工方案</w:t>
            </w:r>
          </w:p>
        </w:tc>
        <w:tc>
          <w:tcPr>
            <w:tcW w:w="512" w:type="dxa"/>
            <w:vAlign w:val="center"/>
          </w:tcPr>
          <w:p w14:paraId="74EEE125">
            <w:pPr>
              <w:pStyle w:val="16"/>
              <w:keepNext w:val="0"/>
              <w:keepLines w:val="0"/>
              <w:pageBreakBefore w:val="0"/>
              <w:kinsoku/>
              <w:wordWrap/>
              <w:overflowPunct/>
              <w:topLinePunct w:val="0"/>
              <w:autoSpaceDE/>
              <w:autoSpaceDN/>
              <w:bidi w:val="0"/>
              <w:spacing w:line="36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30</w:t>
            </w:r>
          </w:p>
        </w:tc>
        <w:tc>
          <w:tcPr>
            <w:tcW w:w="6769" w:type="dxa"/>
            <w:vAlign w:val="center"/>
          </w:tcPr>
          <w:p w14:paraId="5B3E7ECB">
            <w:pPr>
              <w:keepNext w:val="0"/>
              <w:keepLines w:val="0"/>
              <w:widowControl/>
              <w:suppressLineNumbers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根据供应商提供的实施方案，包括但不限于：①施工组织设计；②施工组织布置及规划；③资源配备及节能减排；④项目重点、难点分析、解决方案；⑤交通组织规划及措施；</w:t>
            </w:r>
            <w:r>
              <w:rPr>
                <w:rFonts w:hint="eastAsia" w:ascii="仿宋" w:hAnsi="仿宋" w:eastAsia="仿宋" w:cs="仿宋"/>
                <w:color w:val="auto"/>
                <w:kern w:val="2"/>
                <w:sz w:val="21"/>
                <w:szCs w:val="21"/>
                <w:highlight w:val="none"/>
                <w:lang w:val="en-US" w:eastAsia="zh-CN" w:bidi="ar-SA"/>
              </w:rPr>
              <w:fldChar w:fldCharType="begin"/>
            </w:r>
            <w:r>
              <w:rPr>
                <w:rFonts w:hint="eastAsia" w:ascii="仿宋" w:hAnsi="仿宋" w:eastAsia="仿宋" w:cs="仿宋"/>
                <w:color w:val="auto"/>
                <w:kern w:val="2"/>
                <w:sz w:val="21"/>
                <w:szCs w:val="21"/>
                <w:highlight w:val="none"/>
                <w:lang w:val="en-US" w:eastAsia="zh-CN" w:bidi="ar-SA"/>
              </w:rPr>
              <w:instrText xml:space="preserve"> = 6 \* GB3 \* MERGEFORMAT </w:instrText>
            </w:r>
            <w:r>
              <w:rPr>
                <w:rFonts w:hint="eastAsia" w:ascii="仿宋" w:hAnsi="仿宋" w:eastAsia="仿宋" w:cs="仿宋"/>
                <w:color w:val="auto"/>
                <w:kern w:val="2"/>
                <w:sz w:val="21"/>
                <w:szCs w:val="21"/>
                <w:highlight w:val="none"/>
                <w:lang w:val="en-US" w:eastAsia="zh-CN" w:bidi="ar-SA"/>
              </w:rPr>
              <w:fldChar w:fldCharType="separate"/>
            </w:r>
            <w:r>
              <w:rPr>
                <w:rFonts w:hint="eastAsia" w:ascii="仿宋" w:hAnsi="仿宋" w:eastAsia="仿宋" w:cs="仿宋"/>
                <w:color w:val="auto"/>
                <w:kern w:val="2"/>
                <w:sz w:val="21"/>
                <w:szCs w:val="21"/>
                <w:highlight w:val="none"/>
                <w:lang w:val="en-US" w:eastAsia="zh-CN" w:bidi="ar-SA"/>
              </w:rPr>
              <w:t>⑥</w:t>
            </w:r>
            <w:r>
              <w:rPr>
                <w:rFonts w:hint="eastAsia" w:ascii="仿宋" w:hAnsi="仿宋" w:eastAsia="仿宋" w:cs="仿宋"/>
                <w:color w:val="auto"/>
                <w:kern w:val="2"/>
                <w:sz w:val="21"/>
                <w:szCs w:val="21"/>
                <w:highlight w:val="none"/>
                <w:lang w:val="en-US" w:eastAsia="zh-CN" w:bidi="ar-SA"/>
              </w:rPr>
              <w:fldChar w:fldCharType="end"/>
            </w:r>
            <w:r>
              <w:rPr>
                <w:rFonts w:hint="eastAsia" w:ascii="仿宋" w:hAnsi="仿宋" w:eastAsia="仿宋" w:cs="仿宋"/>
                <w:color w:val="auto"/>
                <w:kern w:val="2"/>
                <w:sz w:val="21"/>
                <w:szCs w:val="21"/>
                <w:highlight w:val="none"/>
                <w:lang w:val="en-US" w:eastAsia="zh-CN" w:bidi="ar-SA"/>
              </w:rPr>
              <w:t>施工进度计划；此项满 30分，每有一项缺项或漏项扣 5 分，每有一处缺陷扣 2 分，扣完为止。</w:t>
            </w:r>
          </w:p>
        </w:tc>
        <w:tc>
          <w:tcPr>
            <w:tcW w:w="1108" w:type="dxa"/>
            <w:vMerge w:val="continue"/>
            <w:vAlign w:val="center"/>
          </w:tcPr>
          <w:p w14:paraId="3AB029F9">
            <w:pPr>
              <w:spacing w:line="300" w:lineRule="exact"/>
              <w:rPr>
                <w:rFonts w:hint="eastAsia" w:ascii="仿宋" w:hAnsi="仿宋" w:eastAsia="仿宋" w:cs="仿宋"/>
                <w:color w:val="auto"/>
                <w:szCs w:val="21"/>
                <w:highlight w:val="none"/>
              </w:rPr>
            </w:pPr>
          </w:p>
        </w:tc>
      </w:tr>
      <w:tr w14:paraId="1E3F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trPr>
        <w:tc>
          <w:tcPr>
            <w:tcW w:w="850" w:type="dxa"/>
            <w:vMerge w:val="continue"/>
            <w:vAlign w:val="center"/>
          </w:tcPr>
          <w:p w14:paraId="30D6A3E6">
            <w:pPr>
              <w:widowControl/>
              <w:jc w:val="center"/>
              <w:rPr>
                <w:rFonts w:hint="eastAsia" w:ascii="仿宋" w:hAnsi="仿宋" w:eastAsia="仿宋" w:cs="仿宋"/>
                <w:b/>
                <w:bCs/>
                <w:color w:val="auto"/>
                <w:kern w:val="0"/>
                <w:szCs w:val="21"/>
                <w:highlight w:val="none"/>
              </w:rPr>
            </w:pPr>
          </w:p>
        </w:tc>
        <w:tc>
          <w:tcPr>
            <w:tcW w:w="1080" w:type="dxa"/>
            <w:vAlign w:val="center"/>
          </w:tcPr>
          <w:p w14:paraId="116ACDE3">
            <w:pPr>
              <w:pStyle w:val="16"/>
              <w:keepNext w:val="0"/>
              <w:keepLines w:val="0"/>
              <w:pageBreakBefore w:val="0"/>
              <w:kinsoku/>
              <w:wordWrap/>
              <w:overflowPunct/>
              <w:topLinePunct w:val="0"/>
              <w:autoSpaceDE/>
              <w:autoSpaceDN/>
              <w:bidi w:val="0"/>
              <w:spacing w:line="36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质量、工期、安全</w:t>
            </w:r>
          </w:p>
          <w:p w14:paraId="6391DEB3">
            <w:pPr>
              <w:pStyle w:val="16"/>
              <w:keepNext w:val="0"/>
              <w:keepLines w:val="0"/>
              <w:pageBreakBefore w:val="0"/>
              <w:kinsoku/>
              <w:wordWrap/>
              <w:overflowPunct/>
              <w:topLinePunct w:val="0"/>
              <w:autoSpaceDE/>
              <w:autoSpaceDN/>
              <w:bidi w:val="0"/>
              <w:spacing w:line="36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保证等措施</w:t>
            </w:r>
          </w:p>
        </w:tc>
        <w:tc>
          <w:tcPr>
            <w:tcW w:w="512" w:type="dxa"/>
            <w:vAlign w:val="center"/>
          </w:tcPr>
          <w:p w14:paraId="0FFA17DB">
            <w:pPr>
              <w:pStyle w:val="16"/>
              <w:keepNext w:val="0"/>
              <w:keepLines w:val="0"/>
              <w:pageBreakBefore w:val="0"/>
              <w:kinsoku/>
              <w:wordWrap/>
              <w:overflowPunct/>
              <w:topLinePunct w:val="0"/>
              <w:autoSpaceDE/>
              <w:autoSpaceDN/>
              <w:bidi w:val="0"/>
              <w:spacing w:line="360" w:lineRule="exact"/>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16</w:t>
            </w:r>
          </w:p>
        </w:tc>
        <w:tc>
          <w:tcPr>
            <w:tcW w:w="6769" w:type="dxa"/>
            <w:vAlign w:val="center"/>
          </w:tcPr>
          <w:p w14:paraId="4919EF18">
            <w:pPr>
              <w:keepNext w:val="0"/>
              <w:keepLines w:val="0"/>
              <w:widowControl/>
              <w:suppressLineNumbers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供应商提供的质量保证、工期保证、安全保证等措施，包括但不限于：①有完善的质量管理体系及质量技术措施；②有完善的质量检查和验收标准；③详细施工整体进度计划、进度控制和工期保证措施；④安全目标明确，管理机构健全，职责分工明确、管理制度齐全。此项满分 16 分，每有一项缺项或漏项扣 4 分，每有一处缺陷扣 1 分，扣完为止。</w:t>
            </w:r>
          </w:p>
        </w:tc>
        <w:tc>
          <w:tcPr>
            <w:tcW w:w="1108" w:type="dxa"/>
            <w:vMerge w:val="continue"/>
            <w:vAlign w:val="center"/>
          </w:tcPr>
          <w:p w14:paraId="5FA1385A">
            <w:pPr>
              <w:spacing w:line="300" w:lineRule="exact"/>
              <w:rPr>
                <w:rFonts w:hint="eastAsia" w:ascii="仿宋" w:hAnsi="仿宋" w:eastAsia="仿宋" w:cs="仿宋"/>
                <w:color w:val="auto"/>
                <w:szCs w:val="21"/>
                <w:highlight w:val="none"/>
              </w:rPr>
            </w:pPr>
          </w:p>
        </w:tc>
      </w:tr>
      <w:tr w14:paraId="3058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850" w:type="dxa"/>
            <w:vMerge w:val="continue"/>
            <w:vAlign w:val="center"/>
          </w:tcPr>
          <w:p w14:paraId="47DD9499">
            <w:pPr>
              <w:widowControl/>
              <w:jc w:val="center"/>
              <w:rPr>
                <w:rFonts w:hint="eastAsia" w:ascii="仿宋" w:hAnsi="仿宋" w:eastAsia="仿宋" w:cs="仿宋"/>
                <w:b/>
                <w:bCs/>
                <w:color w:val="auto"/>
                <w:kern w:val="0"/>
                <w:szCs w:val="21"/>
                <w:highlight w:val="none"/>
              </w:rPr>
            </w:pPr>
          </w:p>
        </w:tc>
        <w:tc>
          <w:tcPr>
            <w:tcW w:w="1080" w:type="dxa"/>
            <w:vAlign w:val="center"/>
          </w:tcPr>
          <w:p w14:paraId="703F9E8F">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应急处理方案</w:t>
            </w:r>
          </w:p>
        </w:tc>
        <w:tc>
          <w:tcPr>
            <w:tcW w:w="512" w:type="dxa"/>
            <w:vAlign w:val="center"/>
          </w:tcPr>
          <w:p w14:paraId="3EF009A3">
            <w:pPr>
              <w:pStyle w:val="16"/>
              <w:keepNext w:val="0"/>
              <w:keepLines w:val="0"/>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6769" w:type="dxa"/>
            <w:vAlign w:val="center"/>
          </w:tcPr>
          <w:p w14:paraId="3FD567BF">
            <w:pPr>
              <w:keepNext w:val="0"/>
              <w:keepLines w:val="0"/>
              <w:widowControl/>
              <w:suppressLineNumbers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①编写项目风险预测与防范； </w:t>
            </w:r>
          </w:p>
          <w:p w14:paraId="650C7473">
            <w:pPr>
              <w:keepNext w:val="0"/>
              <w:keepLines w:val="0"/>
              <w:widowControl/>
              <w:suppressLineNumbers w:val="0"/>
              <w:jc w:val="left"/>
              <w:rPr>
                <w:rFonts w:hint="default"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②编写事故应急预案；</w:t>
            </w:r>
          </w:p>
          <w:p w14:paraId="523A7E35">
            <w:pPr>
              <w:keepNext w:val="0"/>
              <w:keepLines w:val="0"/>
              <w:widowControl/>
              <w:suppressLineNumbers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此项满6 分，每有一项缺项或漏项扣3分，每有一处缺陷扣 1 分，扣完为止。</w:t>
            </w:r>
          </w:p>
        </w:tc>
        <w:tc>
          <w:tcPr>
            <w:tcW w:w="1108" w:type="dxa"/>
            <w:vMerge w:val="continue"/>
            <w:vAlign w:val="center"/>
          </w:tcPr>
          <w:p w14:paraId="4E014542">
            <w:pPr>
              <w:spacing w:line="300" w:lineRule="exact"/>
              <w:rPr>
                <w:rFonts w:hint="eastAsia" w:ascii="仿宋" w:hAnsi="仿宋" w:eastAsia="仿宋" w:cs="仿宋"/>
                <w:color w:val="auto"/>
                <w:szCs w:val="21"/>
                <w:highlight w:val="none"/>
              </w:rPr>
            </w:pPr>
          </w:p>
        </w:tc>
      </w:tr>
    </w:tbl>
    <w:p w14:paraId="1DB8F1BD">
      <w:pPr>
        <w:pStyle w:val="6"/>
        <w:ind w:left="0" w:leftChars="0" w:firstLine="0" w:firstLineChars="0"/>
        <w:rPr>
          <w:rFonts w:hint="eastAsia" w:ascii="宋体" w:hAnsi="宋体" w:eastAsia="宋体" w:cs="宋体"/>
          <w:b/>
          <w:color w:val="auto"/>
          <w:sz w:val="32"/>
          <w:highlight w:val="none"/>
        </w:rPr>
      </w:pPr>
    </w:p>
    <w:p w14:paraId="18E8D118">
      <w:pPr>
        <w:rPr>
          <w:rFonts w:hint="eastAsia" w:ascii="宋体" w:hAnsi="宋体" w:eastAsia="宋体" w:cs="宋体"/>
          <w:color w:val="auto"/>
          <w:highlight w:val="none"/>
        </w:rPr>
      </w:pPr>
    </w:p>
    <w:p w14:paraId="0C6EC656">
      <w:pPr>
        <w:pStyle w:val="6"/>
        <w:ind w:firstLine="0"/>
        <w:rPr>
          <w:rFonts w:hint="eastAsia" w:ascii="宋体" w:hAnsi="宋体" w:eastAsia="宋体" w:cs="宋体"/>
          <w:b/>
          <w:color w:val="auto"/>
          <w:sz w:val="32"/>
          <w:highlight w:val="none"/>
        </w:rPr>
      </w:pPr>
    </w:p>
    <w:p w14:paraId="5817B148">
      <w:pPr>
        <w:rPr>
          <w:rFonts w:hint="eastAsia" w:ascii="宋体" w:hAnsi="宋体" w:eastAsia="宋体" w:cs="宋体"/>
          <w:b/>
          <w:color w:val="auto"/>
          <w:sz w:val="32"/>
          <w:highlight w:val="none"/>
        </w:rPr>
      </w:pPr>
    </w:p>
    <w:p w14:paraId="412E6477">
      <w:pPr>
        <w:spacing w:line="240" w:lineRule="atLeast"/>
        <w:jc w:val="center"/>
        <w:rPr>
          <w:rFonts w:hint="eastAsia" w:ascii="宋体" w:hAnsi="宋体" w:eastAsia="宋体" w:cs="宋体"/>
          <w:b/>
          <w:color w:val="auto"/>
          <w:sz w:val="44"/>
          <w:szCs w:val="44"/>
          <w:highlight w:val="none"/>
          <w:lang w:eastAsia="zh-CN"/>
        </w:rPr>
      </w:pPr>
    </w:p>
    <w:p w14:paraId="1B5E80BF">
      <w:pPr>
        <w:spacing w:line="240" w:lineRule="atLeast"/>
        <w:jc w:val="center"/>
        <w:rPr>
          <w:rFonts w:hint="eastAsia" w:ascii="宋体" w:hAnsi="宋体" w:eastAsia="宋体" w:cs="宋体"/>
          <w:b/>
          <w:color w:val="auto"/>
          <w:sz w:val="44"/>
          <w:szCs w:val="44"/>
          <w:highlight w:val="none"/>
          <w:lang w:eastAsia="zh-CN"/>
        </w:rPr>
      </w:pPr>
    </w:p>
    <w:p w14:paraId="1EB196EC">
      <w:pPr>
        <w:spacing w:line="240" w:lineRule="atLeast"/>
        <w:jc w:val="center"/>
        <w:rPr>
          <w:rFonts w:hint="eastAsia" w:ascii="宋体" w:hAnsi="宋体" w:eastAsia="宋体" w:cs="宋体"/>
          <w:b/>
          <w:color w:val="auto"/>
          <w:sz w:val="44"/>
          <w:szCs w:val="44"/>
          <w:highlight w:val="none"/>
          <w:lang w:eastAsia="zh-CN"/>
        </w:rPr>
      </w:pPr>
    </w:p>
    <w:p w14:paraId="46DDE7D6">
      <w:pPr>
        <w:spacing w:line="240" w:lineRule="atLeast"/>
        <w:jc w:val="center"/>
        <w:rPr>
          <w:rFonts w:hint="eastAsia" w:ascii="宋体" w:hAnsi="宋体" w:eastAsia="宋体" w:cs="宋体"/>
          <w:b/>
          <w:color w:val="auto"/>
          <w:sz w:val="44"/>
          <w:szCs w:val="44"/>
          <w:highlight w:val="none"/>
          <w:lang w:eastAsia="zh-CN"/>
        </w:rPr>
      </w:pPr>
    </w:p>
    <w:p w14:paraId="017EBC0B">
      <w:pPr>
        <w:spacing w:line="240" w:lineRule="atLeast"/>
        <w:jc w:val="center"/>
        <w:rPr>
          <w:rFonts w:hint="eastAsia" w:ascii="宋体" w:hAnsi="宋体" w:eastAsia="宋体" w:cs="宋体"/>
          <w:b/>
          <w:color w:val="auto"/>
          <w:sz w:val="44"/>
          <w:szCs w:val="44"/>
          <w:highlight w:val="none"/>
          <w:lang w:eastAsia="zh-CN"/>
        </w:rPr>
      </w:pPr>
    </w:p>
    <w:p w14:paraId="32DD2DC0">
      <w:pPr>
        <w:spacing w:line="240" w:lineRule="atLeast"/>
        <w:jc w:val="center"/>
        <w:rPr>
          <w:rFonts w:hint="eastAsia" w:ascii="宋体" w:hAnsi="宋体" w:eastAsia="宋体" w:cs="宋体"/>
          <w:b/>
          <w:color w:val="auto"/>
          <w:sz w:val="44"/>
          <w:szCs w:val="44"/>
          <w:highlight w:val="none"/>
          <w:lang w:eastAsia="zh-CN"/>
        </w:rPr>
      </w:pPr>
    </w:p>
    <w:p w14:paraId="5BC57D4E">
      <w:pPr>
        <w:spacing w:line="240" w:lineRule="atLeast"/>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磋 商 文 件</w:t>
      </w:r>
    </w:p>
    <w:p w14:paraId="21F6322C">
      <w:pPr>
        <w:spacing w:line="240" w:lineRule="atLeast"/>
        <w:jc w:val="center"/>
        <w:rPr>
          <w:rFonts w:hint="eastAsia" w:ascii="宋体" w:hAnsi="宋体" w:eastAsia="宋体" w:cs="宋体"/>
          <w:b/>
          <w:color w:val="auto"/>
          <w:sz w:val="40"/>
          <w:szCs w:val="40"/>
          <w:highlight w:val="none"/>
        </w:rPr>
      </w:pPr>
    </w:p>
    <w:p w14:paraId="390F24E9">
      <w:pPr>
        <w:spacing w:line="240" w:lineRule="atLeast"/>
        <w:jc w:val="center"/>
        <w:rPr>
          <w:rFonts w:hint="default" w:ascii="宋体" w:hAnsi="宋体" w:eastAsia="宋体" w:cs="宋体"/>
          <w:b/>
          <w:color w:val="auto"/>
          <w:sz w:val="40"/>
          <w:szCs w:val="40"/>
          <w:highlight w:val="none"/>
          <w:lang w:val="en-US"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XJHM-(CG)ZB-202</w:t>
      </w:r>
      <w:r>
        <w:rPr>
          <w:rFonts w:hint="eastAsia" w:ascii="宋体" w:hAnsi="宋体" w:cs="宋体"/>
          <w:b/>
          <w:color w:val="auto"/>
          <w:sz w:val="40"/>
          <w:szCs w:val="40"/>
          <w:highlight w:val="none"/>
          <w:lang w:val="en-US" w:eastAsia="zh-CN"/>
        </w:rPr>
        <w:t>5</w:t>
      </w:r>
      <w:r>
        <w:rPr>
          <w:rFonts w:hint="eastAsia" w:ascii="宋体" w:hAnsi="宋体" w:cs="宋体"/>
          <w:b/>
          <w:color w:val="auto"/>
          <w:sz w:val="40"/>
          <w:szCs w:val="40"/>
          <w:highlight w:val="none"/>
          <w:lang w:eastAsia="zh-CN"/>
        </w:rPr>
        <w:t>-0</w:t>
      </w:r>
      <w:r>
        <w:rPr>
          <w:rFonts w:hint="eastAsia" w:ascii="宋体" w:hAnsi="宋体" w:cs="宋体"/>
          <w:b/>
          <w:color w:val="auto"/>
          <w:sz w:val="40"/>
          <w:szCs w:val="40"/>
          <w:highlight w:val="none"/>
          <w:lang w:val="en-US" w:eastAsia="zh-CN"/>
        </w:rPr>
        <w:t>01</w:t>
      </w:r>
    </w:p>
    <w:p w14:paraId="11AB88E2">
      <w:pPr>
        <w:pStyle w:val="6"/>
        <w:rPr>
          <w:rFonts w:hint="eastAsia" w:ascii="宋体" w:hAnsi="宋体" w:eastAsia="宋体" w:cs="宋体"/>
          <w:color w:val="auto"/>
          <w:highlight w:val="none"/>
        </w:rPr>
      </w:pPr>
    </w:p>
    <w:p w14:paraId="1394A179">
      <w:pPr>
        <w:pStyle w:val="6"/>
        <w:rPr>
          <w:rFonts w:hint="eastAsia" w:ascii="宋体" w:hAnsi="宋体" w:eastAsia="宋体" w:cs="宋体"/>
          <w:color w:val="auto"/>
          <w:highlight w:val="none"/>
        </w:rPr>
      </w:pPr>
    </w:p>
    <w:p w14:paraId="528A3C12">
      <w:pPr>
        <w:spacing w:line="240" w:lineRule="atLeast"/>
        <w:jc w:val="center"/>
        <w:outlineLvl w:val="0"/>
        <w:rPr>
          <w:rFonts w:hint="eastAsia" w:ascii="宋体" w:hAnsi="宋体" w:eastAsia="宋体" w:cs="宋体"/>
          <w:b/>
          <w:color w:val="auto"/>
          <w:sz w:val="40"/>
          <w:szCs w:val="40"/>
          <w:highlight w:val="none"/>
        </w:rPr>
      </w:pPr>
      <w:bookmarkStart w:id="844" w:name="_Toc8381"/>
      <w:bookmarkStart w:id="845" w:name="_Toc16427"/>
      <w:bookmarkStart w:id="846" w:name="_Toc25236"/>
      <w:bookmarkStart w:id="847" w:name="_Toc11428"/>
      <w:bookmarkStart w:id="848" w:name="_Toc4522"/>
      <w:bookmarkStart w:id="849" w:name="_Toc8709"/>
      <w:bookmarkStart w:id="850" w:name="_Toc29605"/>
      <w:bookmarkStart w:id="851" w:name="_Toc28750"/>
      <w:bookmarkStart w:id="852" w:name="_Toc5580"/>
      <w:bookmarkStart w:id="853" w:name="_Toc10296"/>
      <w:bookmarkStart w:id="854" w:name="_Toc22799"/>
      <w:bookmarkStart w:id="855" w:name="_Toc25543"/>
      <w:bookmarkStart w:id="856" w:name="_Toc7062"/>
      <w:bookmarkStart w:id="857" w:name="_Toc20854"/>
      <w:bookmarkStart w:id="858" w:name="_Toc24544"/>
      <w:bookmarkStart w:id="859" w:name="_Toc17537"/>
      <w:bookmarkStart w:id="860" w:name="_Toc997"/>
      <w:bookmarkStart w:id="861" w:name="_Toc30135"/>
      <w:r>
        <w:rPr>
          <w:rFonts w:hint="eastAsia" w:ascii="宋体" w:hAnsi="宋体" w:eastAsia="宋体" w:cs="宋体"/>
          <w:b/>
          <w:color w:val="auto"/>
          <w:sz w:val="40"/>
          <w:szCs w:val="40"/>
          <w:highlight w:val="none"/>
        </w:rPr>
        <w:t>第 三 册</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4EA0F96D">
      <w:pPr>
        <w:spacing w:line="240" w:lineRule="atLeast"/>
        <w:jc w:val="center"/>
        <w:rPr>
          <w:rFonts w:hint="eastAsia" w:ascii="宋体" w:hAnsi="宋体" w:eastAsia="宋体" w:cs="宋体"/>
          <w:b/>
          <w:color w:val="auto"/>
          <w:sz w:val="32"/>
          <w:highlight w:val="none"/>
        </w:rPr>
      </w:pPr>
    </w:p>
    <w:p w14:paraId="0667F568">
      <w:pPr>
        <w:spacing w:line="240" w:lineRule="atLeast"/>
        <w:ind w:left="1080" w:leftChars="257" w:hanging="540"/>
        <w:jc w:val="center"/>
        <w:rPr>
          <w:rFonts w:hint="eastAsia" w:ascii="宋体" w:hAnsi="宋体" w:eastAsia="宋体" w:cs="宋体"/>
          <w:b/>
          <w:color w:val="auto"/>
          <w:sz w:val="52"/>
          <w:highlight w:val="none"/>
        </w:rPr>
      </w:pPr>
    </w:p>
    <w:p w14:paraId="49AA88C9">
      <w:pPr>
        <w:spacing w:line="240" w:lineRule="atLeast"/>
        <w:ind w:left="1080" w:leftChars="257" w:hanging="540"/>
        <w:jc w:val="center"/>
        <w:rPr>
          <w:rFonts w:hint="eastAsia" w:ascii="宋体" w:hAnsi="宋体" w:eastAsia="宋体" w:cs="宋体"/>
          <w:b/>
          <w:color w:val="auto"/>
          <w:sz w:val="52"/>
          <w:highlight w:val="none"/>
        </w:rPr>
      </w:pPr>
    </w:p>
    <w:p w14:paraId="14BCE02B">
      <w:pPr>
        <w:spacing w:line="240" w:lineRule="atLeast"/>
        <w:ind w:left="1080" w:leftChars="257" w:hanging="540"/>
        <w:jc w:val="center"/>
        <w:rPr>
          <w:rFonts w:hint="eastAsia" w:ascii="宋体" w:hAnsi="宋体" w:eastAsia="宋体" w:cs="宋体"/>
          <w:b/>
          <w:color w:val="auto"/>
          <w:sz w:val="52"/>
          <w:highlight w:val="none"/>
        </w:rPr>
      </w:pPr>
    </w:p>
    <w:p w14:paraId="7E8E3912">
      <w:pPr>
        <w:pStyle w:val="6"/>
        <w:rPr>
          <w:rFonts w:hint="eastAsia" w:ascii="宋体" w:hAnsi="宋体" w:eastAsia="宋体" w:cs="宋体"/>
          <w:b/>
          <w:color w:val="auto"/>
          <w:sz w:val="52"/>
          <w:highlight w:val="none"/>
        </w:rPr>
      </w:pPr>
    </w:p>
    <w:p w14:paraId="73C2911D">
      <w:pPr>
        <w:pStyle w:val="6"/>
        <w:rPr>
          <w:rFonts w:hint="eastAsia" w:ascii="宋体" w:hAnsi="宋体" w:eastAsia="宋体" w:cs="宋体"/>
          <w:b/>
          <w:color w:val="auto"/>
          <w:sz w:val="52"/>
          <w:highlight w:val="none"/>
        </w:rPr>
      </w:pPr>
    </w:p>
    <w:p w14:paraId="26C9AA82">
      <w:pPr>
        <w:pStyle w:val="6"/>
        <w:rPr>
          <w:rFonts w:hint="eastAsia" w:ascii="宋体" w:hAnsi="宋体" w:eastAsia="宋体" w:cs="宋体"/>
          <w:b/>
          <w:color w:val="auto"/>
          <w:sz w:val="52"/>
          <w:highlight w:val="none"/>
        </w:rPr>
      </w:pPr>
    </w:p>
    <w:p w14:paraId="6AC546DC">
      <w:pPr>
        <w:spacing w:line="240" w:lineRule="atLeast"/>
        <w:jc w:val="both"/>
        <w:rPr>
          <w:rFonts w:hint="eastAsia" w:ascii="宋体" w:hAnsi="宋体" w:eastAsia="宋体" w:cs="宋体"/>
          <w:b/>
          <w:color w:val="auto"/>
          <w:sz w:val="52"/>
          <w:highlight w:val="none"/>
        </w:rPr>
        <w:sectPr>
          <w:headerReference r:id="rId9" w:type="default"/>
          <w:pgSz w:w="11907" w:h="16840"/>
          <w:pgMar w:top="1474" w:right="1814" w:bottom="1474" w:left="1814" w:header="851" w:footer="851" w:gutter="0"/>
          <w:pgNumType w:fmt="decimal"/>
          <w:cols w:space="720" w:num="1"/>
          <w:docGrid w:linePitch="462" w:charSpace="0"/>
        </w:sectPr>
      </w:pPr>
    </w:p>
    <w:bookmarkEnd w:id="843"/>
    <w:p w14:paraId="0B127D05">
      <w:pPr>
        <w:pStyle w:val="2"/>
        <w:rPr>
          <w:rFonts w:hint="eastAsia" w:ascii="宋体" w:hAnsi="宋体" w:eastAsia="宋体" w:cs="宋体"/>
          <w:color w:val="auto"/>
          <w:highlight w:val="none"/>
        </w:rPr>
      </w:pPr>
      <w:bookmarkStart w:id="862" w:name="_Toc6865"/>
      <w:bookmarkStart w:id="863" w:name="_Toc4796"/>
      <w:bookmarkStart w:id="864" w:name="_Toc515647833"/>
      <w:bookmarkStart w:id="865" w:name="_Toc32068"/>
      <w:bookmarkStart w:id="866" w:name="_Toc18466"/>
      <w:bookmarkStart w:id="867" w:name="_Toc12089"/>
      <w:r>
        <w:rPr>
          <w:rFonts w:hint="eastAsia" w:ascii="宋体" w:hAnsi="宋体" w:eastAsia="宋体" w:cs="宋体"/>
          <w:color w:val="auto"/>
          <w:highlight w:val="none"/>
        </w:rPr>
        <w:t>第7章 合</w:t>
      </w:r>
      <w:r>
        <w:rPr>
          <w:rFonts w:hint="eastAsia" w:hAnsi="宋体" w:cs="宋体"/>
          <w:color w:val="auto"/>
          <w:highlight w:val="none"/>
          <w:lang w:val="en-US" w:eastAsia="zh-CN"/>
        </w:rPr>
        <w:t xml:space="preserve">  </w:t>
      </w:r>
      <w:r>
        <w:rPr>
          <w:rFonts w:hint="eastAsia" w:ascii="宋体" w:hAnsi="宋体" w:eastAsia="宋体" w:cs="宋体"/>
          <w:color w:val="auto"/>
          <w:highlight w:val="none"/>
        </w:rPr>
        <w:t>同</w:t>
      </w:r>
      <w:bookmarkEnd w:id="862"/>
      <w:bookmarkEnd w:id="863"/>
      <w:bookmarkEnd w:id="864"/>
      <w:bookmarkEnd w:id="865"/>
      <w:bookmarkEnd w:id="866"/>
      <w:bookmarkEnd w:id="867"/>
      <w:bookmarkStart w:id="868" w:name="_Hlt487972895"/>
      <w:bookmarkEnd w:id="868"/>
      <w:bookmarkStart w:id="869" w:name="_Toc216513788"/>
      <w:bookmarkStart w:id="870" w:name="_Toc487900382"/>
    </w:p>
    <w:bookmarkEnd w:id="869"/>
    <w:bookmarkEnd w:id="870"/>
    <w:p w14:paraId="5A448917">
      <w:pPr>
        <w:rPr>
          <w:rFonts w:hint="eastAsia" w:ascii="宋体" w:hAnsi="宋体" w:eastAsia="宋体" w:cs="宋体"/>
          <w:color w:val="auto"/>
          <w:highlight w:val="none"/>
        </w:rPr>
      </w:pPr>
    </w:p>
    <w:p w14:paraId="35422A4B">
      <w:pPr>
        <w:adjustRightInd w:val="0"/>
        <w:snapToGrid w:val="0"/>
        <w:spacing w:line="360" w:lineRule="auto"/>
        <w:jc w:val="center"/>
        <w:outlineLvl w:val="9"/>
        <w:rPr>
          <w:rFonts w:hint="eastAsia" w:ascii="宋体" w:hAnsi="宋体" w:eastAsia="宋体" w:cs="宋体"/>
          <w:b/>
          <w:bCs/>
          <w:color w:val="auto"/>
          <w:sz w:val="24"/>
          <w:szCs w:val="24"/>
          <w:highlight w:val="none"/>
          <w:lang w:eastAsia="zh-CN"/>
        </w:rPr>
      </w:pPr>
      <w:bookmarkStart w:id="871" w:name="_Toc331685783"/>
      <w:r>
        <w:rPr>
          <w:rFonts w:hint="eastAsia" w:ascii="宋体" w:hAnsi="宋体" w:eastAsia="宋体" w:cs="宋体"/>
          <w:b/>
          <w:bCs/>
          <w:color w:val="auto"/>
          <w:sz w:val="24"/>
          <w:szCs w:val="24"/>
          <w:highlight w:val="none"/>
        </w:rPr>
        <w:t>《建设工程施工合同（示范文本）》</w:t>
      </w:r>
      <w:r>
        <w:rPr>
          <w:rFonts w:hint="eastAsia" w:ascii="宋体" w:hAnsi="宋体" w:eastAsia="宋体" w:cs="宋体"/>
          <w:b/>
          <w:bCs/>
          <w:color w:val="auto"/>
          <w:sz w:val="24"/>
          <w:szCs w:val="24"/>
          <w:highlight w:val="none"/>
          <w:lang w:eastAsia="zh-CN"/>
        </w:rPr>
        <w:t>仅供参考</w:t>
      </w:r>
    </w:p>
    <w:p w14:paraId="2D5CB0B0">
      <w:pPr>
        <w:adjustRightInd w:val="0"/>
        <w:snapToGrid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第一部分 合同协议书</w:t>
      </w:r>
    </w:p>
    <w:p w14:paraId="5A00FC09">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发包人（采购人）：</w:t>
      </w:r>
      <w:r>
        <w:rPr>
          <w:rFonts w:hint="eastAsia" w:ascii="宋体" w:hAnsi="宋体" w:eastAsia="宋体" w:cs="宋体"/>
          <w:color w:val="auto"/>
          <w:sz w:val="24"/>
          <w:szCs w:val="24"/>
          <w:highlight w:val="none"/>
          <w:u w:val="single"/>
        </w:rPr>
        <w:t>                          </w:t>
      </w:r>
    </w:p>
    <w:p w14:paraId="6F2D63A3">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承包人（成交供应商）：</w:t>
      </w:r>
      <w:r>
        <w:rPr>
          <w:rFonts w:hint="eastAsia" w:ascii="宋体" w:hAnsi="宋体" w:eastAsia="宋体" w:cs="宋体"/>
          <w:color w:val="auto"/>
          <w:sz w:val="24"/>
          <w:szCs w:val="24"/>
          <w:highlight w:val="none"/>
          <w:u w:val="single"/>
        </w:rPr>
        <w:t>                      </w:t>
      </w:r>
    </w:p>
    <w:p w14:paraId="45D41C36">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300F31D0">
      <w:pPr>
        <w:spacing w:line="360" w:lineRule="auto"/>
        <w:ind w:firstLine="480" w:firstLineChars="200"/>
        <w:outlineLvl w:val="9"/>
        <w:rPr>
          <w:rFonts w:hint="eastAsia" w:ascii="宋体" w:hAnsi="宋体" w:eastAsia="宋体" w:cs="宋体"/>
          <w:bCs/>
          <w:color w:val="auto"/>
          <w:sz w:val="24"/>
          <w:szCs w:val="24"/>
          <w:highlight w:val="none"/>
        </w:rPr>
      </w:pPr>
      <w:bookmarkStart w:id="872" w:name="_Toc351203481"/>
      <w:r>
        <w:rPr>
          <w:rFonts w:hint="eastAsia" w:ascii="宋体" w:hAnsi="宋体" w:eastAsia="宋体" w:cs="宋体"/>
          <w:color w:val="auto"/>
          <w:sz w:val="24"/>
          <w:szCs w:val="24"/>
          <w:highlight w:val="none"/>
        </w:rPr>
        <w:t>一、工程概况</w:t>
      </w:r>
      <w:bookmarkEnd w:id="872"/>
    </w:p>
    <w:p w14:paraId="2FDFBBD7">
      <w:pPr>
        <w:spacing w:line="360" w:lineRule="auto"/>
        <w:ind w:firstLine="470" w:firstLineChars="196"/>
        <w:outlineLvl w:val="9"/>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1E98EF5">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BEA0FC2">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74735433">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72037B81">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012FFDCE">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14:paraId="0C43AB2A">
      <w:pPr>
        <w:spacing w:line="360" w:lineRule="auto"/>
        <w:ind w:firstLine="470" w:firstLineChars="196"/>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p>
    <w:p w14:paraId="0A623AAE">
      <w:pPr>
        <w:spacing w:line="360" w:lineRule="auto"/>
        <w:ind w:firstLine="463" w:firstLineChars="19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551EE12E">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9F8B68C">
      <w:pPr>
        <w:spacing w:line="360" w:lineRule="auto"/>
        <w:ind w:firstLine="480" w:firstLineChars="200"/>
        <w:outlineLvl w:val="9"/>
        <w:rPr>
          <w:rFonts w:hint="eastAsia" w:ascii="宋体" w:hAnsi="宋体" w:eastAsia="宋体" w:cs="宋体"/>
          <w:color w:val="auto"/>
          <w:sz w:val="24"/>
          <w:szCs w:val="24"/>
          <w:highlight w:val="none"/>
        </w:rPr>
      </w:pPr>
      <w:bookmarkStart w:id="873" w:name="_Toc351203482"/>
      <w:r>
        <w:rPr>
          <w:rFonts w:hint="eastAsia" w:ascii="宋体" w:hAnsi="宋体" w:eastAsia="宋体" w:cs="宋体"/>
          <w:color w:val="auto"/>
          <w:sz w:val="24"/>
          <w:szCs w:val="24"/>
          <w:highlight w:val="none"/>
        </w:rPr>
        <w:t>二、合同工期</w:t>
      </w:r>
      <w:bookmarkEnd w:id="873"/>
    </w:p>
    <w:p w14:paraId="124F6E77">
      <w:pPr>
        <w:spacing w:line="360" w:lineRule="auto"/>
        <w:ind w:firstLine="45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3A98539D">
      <w:pPr>
        <w:spacing w:line="360" w:lineRule="auto"/>
        <w:ind w:firstLine="45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353D72EA">
      <w:pPr>
        <w:spacing w:line="360" w:lineRule="auto"/>
        <w:ind w:firstLine="45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479290B0">
      <w:pPr>
        <w:spacing w:line="360" w:lineRule="auto"/>
        <w:ind w:firstLine="480" w:firstLineChars="200"/>
        <w:outlineLvl w:val="9"/>
        <w:rPr>
          <w:rFonts w:hint="eastAsia" w:ascii="宋体" w:hAnsi="宋体" w:eastAsia="宋体" w:cs="宋体"/>
          <w:bCs/>
          <w:color w:val="auto"/>
          <w:sz w:val="24"/>
          <w:szCs w:val="24"/>
          <w:highlight w:val="none"/>
        </w:rPr>
      </w:pPr>
      <w:bookmarkStart w:id="874" w:name="_Toc351203483"/>
      <w:r>
        <w:rPr>
          <w:rFonts w:hint="eastAsia" w:ascii="宋体" w:hAnsi="宋体" w:eastAsia="宋体" w:cs="宋体"/>
          <w:color w:val="auto"/>
          <w:sz w:val="24"/>
          <w:szCs w:val="24"/>
          <w:highlight w:val="none"/>
        </w:rPr>
        <w:t>三、质量标准</w:t>
      </w:r>
      <w:bookmarkEnd w:id="874"/>
    </w:p>
    <w:p w14:paraId="26032EB8">
      <w:pPr>
        <w:spacing w:line="360" w:lineRule="auto"/>
        <w:ind w:firstLine="45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标准。</w:t>
      </w:r>
    </w:p>
    <w:p w14:paraId="6D40D597">
      <w:pPr>
        <w:spacing w:line="360" w:lineRule="auto"/>
        <w:ind w:firstLine="480" w:firstLineChars="200"/>
        <w:outlineLvl w:val="9"/>
        <w:rPr>
          <w:rFonts w:hint="eastAsia" w:ascii="宋体" w:hAnsi="宋体" w:eastAsia="宋体" w:cs="宋体"/>
          <w:bCs/>
          <w:color w:val="auto"/>
          <w:sz w:val="24"/>
          <w:szCs w:val="24"/>
          <w:highlight w:val="none"/>
        </w:rPr>
      </w:pPr>
      <w:bookmarkStart w:id="875" w:name="_Toc351203484"/>
      <w:r>
        <w:rPr>
          <w:rFonts w:hint="eastAsia" w:ascii="宋体" w:hAnsi="宋体" w:eastAsia="宋体" w:cs="宋体"/>
          <w:color w:val="auto"/>
          <w:sz w:val="24"/>
          <w:szCs w:val="24"/>
          <w:highlight w:val="none"/>
        </w:rPr>
        <w:t>四、签约合同价与合同价格形式</w:t>
      </w:r>
      <w:bookmarkEnd w:id="875"/>
      <w:r>
        <w:rPr>
          <w:rFonts w:hint="eastAsia" w:ascii="宋体" w:hAnsi="宋体" w:eastAsia="宋体" w:cs="宋体"/>
          <w:color w:val="auto"/>
          <w:sz w:val="24"/>
          <w:szCs w:val="24"/>
          <w:highlight w:val="none"/>
        </w:rPr>
        <w:tab/>
      </w:r>
    </w:p>
    <w:p w14:paraId="594CB6E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4EACEFB3">
      <w:pPr>
        <w:spacing w:line="360" w:lineRule="auto"/>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E055C0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FD556DB">
      <w:pPr>
        <w:spacing w:line="360" w:lineRule="auto"/>
        <w:ind w:firstLine="480" w:firstLineChars="200"/>
        <w:outlineLvl w:val="9"/>
        <w:rPr>
          <w:rFonts w:hint="eastAsia" w:ascii="宋体" w:hAnsi="宋体" w:eastAsia="宋体" w:cs="宋体"/>
          <w:color w:val="auto"/>
          <w:sz w:val="24"/>
          <w:szCs w:val="24"/>
          <w:highlight w:val="none"/>
        </w:rPr>
      </w:pPr>
      <w:bookmarkStart w:id="876" w:name="_Toc351203485"/>
      <w:r>
        <w:rPr>
          <w:rFonts w:hint="eastAsia" w:ascii="宋体" w:hAnsi="宋体" w:eastAsia="宋体" w:cs="宋体"/>
          <w:color w:val="auto"/>
          <w:sz w:val="24"/>
          <w:szCs w:val="24"/>
          <w:highlight w:val="none"/>
        </w:rPr>
        <w:t>五、</w:t>
      </w:r>
      <w:bookmarkEnd w:id="876"/>
      <w:r>
        <w:rPr>
          <w:rFonts w:hint="eastAsia" w:ascii="宋体" w:hAnsi="宋体" w:eastAsia="宋体" w:cs="宋体"/>
          <w:color w:val="auto"/>
          <w:sz w:val="24"/>
          <w:szCs w:val="24"/>
          <w:highlight w:val="none"/>
        </w:rPr>
        <w:t>项目经理</w:t>
      </w:r>
    </w:p>
    <w:p w14:paraId="524F6728">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F6FE151">
      <w:pPr>
        <w:spacing w:line="360" w:lineRule="auto"/>
        <w:ind w:firstLine="480" w:firstLineChars="200"/>
        <w:outlineLvl w:val="9"/>
        <w:rPr>
          <w:rFonts w:hint="eastAsia" w:ascii="宋体" w:hAnsi="宋体" w:eastAsia="宋体" w:cs="宋体"/>
          <w:bCs/>
          <w:color w:val="auto"/>
          <w:sz w:val="24"/>
          <w:szCs w:val="24"/>
          <w:highlight w:val="none"/>
        </w:rPr>
      </w:pPr>
      <w:bookmarkStart w:id="877" w:name="_Toc351203486"/>
      <w:r>
        <w:rPr>
          <w:rFonts w:hint="eastAsia" w:ascii="宋体" w:hAnsi="宋体" w:eastAsia="宋体" w:cs="宋体"/>
          <w:color w:val="auto"/>
          <w:sz w:val="24"/>
          <w:szCs w:val="24"/>
          <w:highlight w:val="none"/>
        </w:rPr>
        <w:t>六、合同文件构成</w:t>
      </w:r>
      <w:bookmarkEnd w:id="877"/>
    </w:p>
    <w:p w14:paraId="3513593F">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3785F27E">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14:paraId="1653A1A2">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（2）报价函及其附录； </w:t>
      </w:r>
    </w:p>
    <w:p w14:paraId="22746D89">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0939E800">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52A2BB1A">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530D240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F7F9C5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2A6B4FF8">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315FFA3B">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1CCA24EF">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92A0D83">
      <w:pPr>
        <w:spacing w:line="360" w:lineRule="auto"/>
        <w:ind w:firstLine="480" w:firstLineChars="200"/>
        <w:outlineLvl w:val="9"/>
        <w:rPr>
          <w:rFonts w:hint="eastAsia" w:ascii="宋体" w:hAnsi="宋体" w:eastAsia="宋体" w:cs="宋体"/>
          <w:bCs/>
          <w:color w:val="auto"/>
          <w:sz w:val="24"/>
          <w:szCs w:val="24"/>
          <w:highlight w:val="none"/>
        </w:rPr>
      </w:pPr>
      <w:bookmarkStart w:id="878" w:name="_Toc351203487"/>
      <w:r>
        <w:rPr>
          <w:rFonts w:hint="eastAsia" w:ascii="宋体" w:hAnsi="宋体" w:eastAsia="宋体" w:cs="宋体"/>
          <w:color w:val="auto"/>
          <w:sz w:val="24"/>
          <w:szCs w:val="24"/>
          <w:highlight w:val="none"/>
        </w:rPr>
        <w:t>七、承诺</w:t>
      </w:r>
      <w:bookmarkEnd w:id="878"/>
    </w:p>
    <w:p w14:paraId="478A8FD4">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5E6096FB">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E9002CA">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3.发包人和承包人通过竞争性谈判形式确定合作关系并签订合同，双方理解并承诺不再就同一工程另行签订与合同实质性内容相背离的协议。</w:t>
      </w:r>
    </w:p>
    <w:p w14:paraId="10B882CB">
      <w:pPr>
        <w:spacing w:line="360" w:lineRule="auto"/>
        <w:ind w:firstLine="480" w:firstLineChars="200"/>
        <w:outlineLvl w:val="9"/>
        <w:rPr>
          <w:rFonts w:hint="eastAsia" w:ascii="宋体" w:hAnsi="宋体" w:eastAsia="宋体" w:cs="宋体"/>
          <w:bCs/>
          <w:color w:val="auto"/>
          <w:sz w:val="24"/>
          <w:szCs w:val="24"/>
          <w:highlight w:val="none"/>
        </w:rPr>
      </w:pPr>
      <w:bookmarkStart w:id="879" w:name="_Toc351203488"/>
      <w:r>
        <w:rPr>
          <w:rFonts w:hint="eastAsia" w:ascii="宋体" w:hAnsi="宋体" w:eastAsia="宋体" w:cs="宋体"/>
          <w:color w:val="auto"/>
          <w:sz w:val="24"/>
          <w:szCs w:val="24"/>
          <w:highlight w:val="none"/>
        </w:rPr>
        <w:t>八、词语含义</w:t>
      </w:r>
      <w:bookmarkEnd w:id="879"/>
    </w:p>
    <w:p w14:paraId="4B388DAD">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30A6B084">
      <w:pPr>
        <w:spacing w:line="360" w:lineRule="auto"/>
        <w:ind w:firstLine="480" w:firstLineChars="200"/>
        <w:outlineLvl w:val="9"/>
        <w:rPr>
          <w:rFonts w:hint="eastAsia" w:ascii="宋体" w:hAnsi="宋体" w:eastAsia="宋体" w:cs="宋体"/>
          <w:bCs/>
          <w:color w:val="auto"/>
          <w:sz w:val="24"/>
          <w:szCs w:val="24"/>
          <w:highlight w:val="none"/>
        </w:rPr>
      </w:pPr>
      <w:bookmarkStart w:id="880" w:name="_Toc351203489"/>
      <w:r>
        <w:rPr>
          <w:rFonts w:hint="eastAsia" w:ascii="宋体" w:hAnsi="宋体" w:eastAsia="宋体" w:cs="宋体"/>
          <w:color w:val="auto"/>
          <w:sz w:val="24"/>
          <w:szCs w:val="24"/>
          <w:highlight w:val="none"/>
        </w:rPr>
        <w:t>九、签订时间</w:t>
      </w:r>
      <w:bookmarkEnd w:id="880"/>
    </w:p>
    <w:p w14:paraId="2FB42D04">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010565A1">
      <w:pPr>
        <w:spacing w:line="360" w:lineRule="auto"/>
        <w:ind w:firstLine="480" w:firstLineChars="200"/>
        <w:outlineLvl w:val="9"/>
        <w:rPr>
          <w:rFonts w:hint="eastAsia" w:ascii="宋体" w:hAnsi="宋体" w:eastAsia="宋体" w:cs="宋体"/>
          <w:bCs/>
          <w:color w:val="auto"/>
          <w:sz w:val="24"/>
          <w:szCs w:val="24"/>
          <w:highlight w:val="none"/>
        </w:rPr>
      </w:pPr>
      <w:bookmarkStart w:id="881" w:name="_Toc351203490"/>
      <w:r>
        <w:rPr>
          <w:rFonts w:hint="eastAsia" w:ascii="宋体" w:hAnsi="宋体" w:eastAsia="宋体" w:cs="宋体"/>
          <w:color w:val="auto"/>
          <w:sz w:val="24"/>
          <w:szCs w:val="24"/>
          <w:highlight w:val="none"/>
        </w:rPr>
        <w:t>十、签订地点</w:t>
      </w:r>
      <w:bookmarkEnd w:id="881"/>
    </w:p>
    <w:p w14:paraId="1BD3A120">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69BBA56">
      <w:pPr>
        <w:spacing w:line="360" w:lineRule="auto"/>
        <w:ind w:firstLine="480" w:firstLineChars="200"/>
        <w:outlineLvl w:val="9"/>
        <w:rPr>
          <w:rFonts w:hint="eastAsia" w:ascii="宋体" w:hAnsi="宋体" w:eastAsia="宋体" w:cs="宋体"/>
          <w:bCs/>
          <w:color w:val="auto"/>
          <w:sz w:val="24"/>
          <w:szCs w:val="24"/>
          <w:highlight w:val="none"/>
        </w:rPr>
      </w:pPr>
      <w:bookmarkStart w:id="882" w:name="_Toc351203491"/>
      <w:r>
        <w:rPr>
          <w:rFonts w:hint="eastAsia" w:ascii="宋体" w:hAnsi="宋体" w:eastAsia="宋体" w:cs="宋体"/>
          <w:color w:val="auto"/>
          <w:sz w:val="24"/>
          <w:szCs w:val="24"/>
          <w:highlight w:val="none"/>
        </w:rPr>
        <w:t>十一、补充协议</w:t>
      </w:r>
      <w:bookmarkEnd w:id="882"/>
    </w:p>
    <w:p w14:paraId="5C713F7A">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700D70D7">
      <w:pPr>
        <w:spacing w:line="360" w:lineRule="auto"/>
        <w:ind w:firstLine="480" w:firstLineChars="200"/>
        <w:outlineLvl w:val="9"/>
        <w:rPr>
          <w:rFonts w:hint="eastAsia" w:ascii="宋体" w:hAnsi="宋体" w:eastAsia="宋体" w:cs="宋体"/>
          <w:color w:val="auto"/>
          <w:sz w:val="24"/>
          <w:szCs w:val="24"/>
          <w:highlight w:val="none"/>
        </w:rPr>
      </w:pPr>
      <w:bookmarkStart w:id="883" w:name="_Toc351203492"/>
      <w:r>
        <w:rPr>
          <w:rFonts w:hint="eastAsia" w:ascii="宋体" w:hAnsi="宋体" w:eastAsia="宋体" w:cs="宋体"/>
          <w:color w:val="auto"/>
          <w:sz w:val="24"/>
          <w:szCs w:val="24"/>
          <w:highlight w:val="none"/>
        </w:rPr>
        <w:t>十二、合同生效</w:t>
      </w:r>
      <w:bookmarkEnd w:id="883"/>
    </w:p>
    <w:p w14:paraId="6DCDC256">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4D7F74BA">
      <w:pPr>
        <w:spacing w:line="360" w:lineRule="auto"/>
        <w:ind w:firstLine="480" w:firstLineChars="200"/>
        <w:outlineLvl w:val="9"/>
        <w:rPr>
          <w:rFonts w:hint="eastAsia" w:ascii="宋体" w:hAnsi="宋体" w:eastAsia="宋体" w:cs="宋体"/>
          <w:color w:val="auto"/>
          <w:sz w:val="24"/>
          <w:szCs w:val="24"/>
          <w:highlight w:val="none"/>
        </w:rPr>
      </w:pPr>
      <w:bookmarkStart w:id="884" w:name="_Toc351203493"/>
      <w:r>
        <w:rPr>
          <w:rFonts w:hint="eastAsia" w:ascii="宋体" w:hAnsi="宋体" w:eastAsia="宋体" w:cs="宋体"/>
          <w:color w:val="auto"/>
          <w:sz w:val="24"/>
          <w:szCs w:val="24"/>
          <w:highlight w:val="none"/>
        </w:rPr>
        <w:t>十三、合同份数</w:t>
      </w:r>
      <w:bookmarkEnd w:id="884"/>
    </w:p>
    <w:p w14:paraId="079DD49A">
      <w:pPr>
        <w:spacing w:line="360" w:lineRule="auto"/>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r>
        <w:rPr>
          <w:rFonts w:hint="eastAsia" w:ascii="宋体" w:hAnsi="宋体" w:eastAsia="宋体" w:cs="宋体"/>
          <w:color w:val="auto"/>
          <w:sz w:val="24"/>
          <w:szCs w:val="24"/>
          <w:highlight w:val="none"/>
          <w:lang w:val="zh-CN"/>
        </w:rPr>
        <w:t>采购代理机构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市（县、区）财政部门</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份。</w:t>
      </w:r>
    </w:p>
    <w:p w14:paraId="08184650">
      <w:pPr>
        <w:pStyle w:val="9"/>
        <w:outlineLvl w:val="9"/>
        <w:rPr>
          <w:rFonts w:hint="eastAsia" w:ascii="宋体" w:hAnsi="宋体" w:eastAsia="宋体" w:cs="宋体"/>
          <w:color w:val="auto"/>
          <w:sz w:val="24"/>
          <w:szCs w:val="24"/>
          <w:highlight w:val="none"/>
          <w:lang w:val="zh-CN"/>
        </w:rPr>
      </w:pPr>
    </w:p>
    <w:p w14:paraId="4477971B">
      <w:pPr>
        <w:pStyle w:val="22"/>
        <w:outlineLvl w:val="9"/>
        <w:rPr>
          <w:rFonts w:hint="eastAsia" w:ascii="宋体" w:hAnsi="宋体" w:eastAsia="宋体" w:cs="宋体"/>
          <w:color w:val="auto"/>
          <w:sz w:val="24"/>
          <w:szCs w:val="24"/>
          <w:highlight w:val="none"/>
        </w:rPr>
      </w:pPr>
    </w:p>
    <w:p w14:paraId="369AF11A">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073D78F7">
      <w:pPr>
        <w:spacing w:line="360" w:lineRule="auto"/>
        <w:ind w:left="424" w:leftChars="202"/>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6D7E79D4">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  法定代表人或其授权代表：</w:t>
      </w:r>
    </w:p>
    <w:p w14:paraId="4DDAE4D7">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0DB52FA0">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     </w:t>
      </w:r>
    </w:p>
    <w:p w14:paraId="2A3D76FE">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  </w:t>
      </w:r>
    </w:p>
    <w:p w14:paraId="7412E042">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552A2FB7">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0A59337C">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7A2F9D41">
      <w:pPr>
        <w:spacing w:line="360" w:lineRule="auto"/>
        <w:ind w:left="424" w:left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7F92EDDA">
      <w:pPr>
        <w:spacing w:line="360" w:lineRule="auto"/>
        <w:ind w:left="424" w:leftChars="202"/>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    </w:t>
      </w:r>
    </w:p>
    <w:p w14:paraId="00641D97">
      <w:pPr>
        <w:spacing w:line="360" w:lineRule="auto"/>
        <w:ind w:left="424" w:leftChars="202"/>
        <w:outlineLvl w:val="9"/>
        <w:rPr>
          <w:rFonts w:hint="eastAsia" w:ascii="宋体" w:hAnsi="宋体" w:eastAsia="宋体" w:cs="宋体"/>
          <w:color w:val="auto"/>
          <w:sz w:val="24"/>
          <w:szCs w:val="24"/>
          <w:highlight w:val="none"/>
          <w:u w:val="single"/>
        </w:rPr>
      </w:pPr>
    </w:p>
    <w:p w14:paraId="4C70CB70">
      <w:pPr>
        <w:spacing w:line="360" w:lineRule="auto"/>
        <w:ind w:left="424" w:leftChars="202"/>
        <w:outlineLvl w:val="9"/>
        <w:rPr>
          <w:rFonts w:hint="eastAsia" w:ascii="宋体" w:hAnsi="宋体" w:eastAsia="宋体" w:cs="宋体"/>
          <w:color w:val="auto"/>
          <w:sz w:val="24"/>
          <w:szCs w:val="24"/>
          <w:highlight w:val="none"/>
          <w:u w:val="single"/>
        </w:rPr>
      </w:pPr>
    </w:p>
    <w:p w14:paraId="4C5D1BBE">
      <w:pPr>
        <w:spacing w:line="360" w:lineRule="auto"/>
        <w:ind w:left="424" w:leftChars="202"/>
        <w:outlineLvl w:val="9"/>
        <w:rPr>
          <w:rFonts w:hint="eastAsia" w:ascii="宋体" w:hAnsi="宋体" w:eastAsia="宋体" w:cs="宋体"/>
          <w:color w:val="auto"/>
          <w:sz w:val="24"/>
          <w:szCs w:val="24"/>
          <w:highlight w:val="none"/>
          <w:u w:val="single"/>
        </w:rPr>
      </w:pPr>
    </w:p>
    <w:p w14:paraId="68DD895A">
      <w:pPr>
        <w:spacing w:line="360" w:lineRule="auto"/>
        <w:ind w:left="424" w:leftChars="202"/>
        <w:outlineLvl w:val="9"/>
        <w:rPr>
          <w:rFonts w:hint="eastAsia" w:ascii="宋体" w:hAnsi="宋体" w:eastAsia="宋体" w:cs="宋体"/>
          <w:color w:val="auto"/>
          <w:sz w:val="24"/>
          <w:szCs w:val="24"/>
          <w:highlight w:val="none"/>
          <w:u w:val="single"/>
        </w:rPr>
      </w:pPr>
    </w:p>
    <w:p w14:paraId="52455278">
      <w:pPr>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第二部分  通用条款</w:t>
      </w:r>
    </w:p>
    <w:p w14:paraId="3EB5D86A">
      <w:pPr>
        <w:jc w:val="center"/>
        <w:outlineLvl w:val="9"/>
        <w:rPr>
          <w:rFonts w:hint="eastAsia" w:ascii="宋体" w:hAnsi="宋体" w:eastAsia="宋体" w:cs="宋体"/>
          <w:color w:val="auto"/>
          <w:sz w:val="24"/>
          <w:szCs w:val="24"/>
          <w:highlight w:val="none"/>
        </w:rPr>
      </w:pPr>
    </w:p>
    <w:p w14:paraId="500B1AD7">
      <w:pPr>
        <w:jc w:val="center"/>
        <w:outlineLvl w:val="9"/>
        <w:rPr>
          <w:rFonts w:hint="eastAsia" w:ascii="宋体" w:hAnsi="宋体" w:eastAsia="宋体" w:cs="宋体"/>
          <w:color w:val="auto"/>
          <w:sz w:val="24"/>
          <w:szCs w:val="24"/>
          <w:highlight w:val="none"/>
        </w:rPr>
      </w:pPr>
    </w:p>
    <w:p w14:paraId="152514A8">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直接引用住房城乡建设部、国家工商行政管理总局“关于印发建设工程施工合同（示范文本）的通知”执行《建设工程施工合同（示范文本）》（GF-2017-0201）通用合同条款第二部分“通用合同条款”。</w:t>
      </w:r>
    </w:p>
    <w:p w14:paraId="1AAAD178">
      <w:pPr>
        <w:spacing w:line="360" w:lineRule="auto"/>
        <w:jc w:val="center"/>
        <w:outlineLvl w:val="9"/>
        <w:rPr>
          <w:rFonts w:hint="eastAsia" w:ascii="宋体" w:hAnsi="宋体" w:eastAsia="宋体" w:cs="宋体"/>
          <w:color w:val="auto"/>
          <w:sz w:val="24"/>
          <w:szCs w:val="24"/>
          <w:highlight w:val="none"/>
        </w:rPr>
      </w:pPr>
    </w:p>
    <w:p w14:paraId="1658743D">
      <w:pPr>
        <w:spacing w:line="360" w:lineRule="auto"/>
        <w:jc w:val="center"/>
        <w:outlineLvl w:val="9"/>
        <w:rPr>
          <w:rFonts w:hint="eastAsia" w:ascii="宋体" w:hAnsi="宋体" w:eastAsia="宋体" w:cs="宋体"/>
          <w:color w:val="auto"/>
          <w:sz w:val="24"/>
          <w:szCs w:val="24"/>
          <w:highlight w:val="none"/>
        </w:rPr>
      </w:pPr>
    </w:p>
    <w:p w14:paraId="1E9A3CC8">
      <w:pPr>
        <w:spacing w:line="360" w:lineRule="auto"/>
        <w:jc w:val="center"/>
        <w:outlineLvl w:val="9"/>
        <w:rPr>
          <w:rFonts w:hint="eastAsia" w:ascii="宋体" w:hAnsi="宋体" w:eastAsia="宋体" w:cs="宋体"/>
          <w:b/>
          <w:color w:val="auto"/>
          <w:sz w:val="24"/>
          <w:szCs w:val="24"/>
          <w:highlight w:val="none"/>
        </w:rPr>
      </w:pPr>
    </w:p>
    <w:p w14:paraId="26D5B410">
      <w:pPr>
        <w:spacing w:line="360" w:lineRule="auto"/>
        <w:jc w:val="center"/>
        <w:outlineLvl w:val="9"/>
        <w:rPr>
          <w:rFonts w:hint="eastAsia" w:ascii="宋体" w:hAnsi="宋体" w:eastAsia="宋体" w:cs="宋体"/>
          <w:b/>
          <w:color w:val="auto"/>
          <w:sz w:val="24"/>
          <w:szCs w:val="24"/>
          <w:highlight w:val="none"/>
        </w:rPr>
      </w:pPr>
    </w:p>
    <w:p w14:paraId="07269B63">
      <w:pPr>
        <w:spacing w:line="360" w:lineRule="auto"/>
        <w:jc w:val="center"/>
        <w:outlineLvl w:val="9"/>
        <w:rPr>
          <w:rFonts w:hint="eastAsia" w:ascii="宋体" w:hAnsi="宋体" w:eastAsia="宋体" w:cs="宋体"/>
          <w:b/>
          <w:color w:val="auto"/>
          <w:sz w:val="24"/>
          <w:szCs w:val="24"/>
          <w:highlight w:val="none"/>
        </w:rPr>
      </w:pPr>
    </w:p>
    <w:p w14:paraId="4C772091">
      <w:pPr>
        <w:spacing w:line="360" w:lineRule="auto"/>
        <w:jc w:val="center"/>
        <w:outlineLvl w:val="9"/>
        <w:rPr>
          <w:rFonts w:hint="eastAsia" w:ascii="宋体" w:hAnsi="宋体" w:eastAsia="宋体" w:cs="宋体"/>
          <w:b/>
          <w:color w:val="auto"/>
          <w:sz w:val="24"/>
          <w:szCs w:val="24"/>
          <w:highlight w:val="none"/>
        </w:rPr>
      </w:pPr>
    </w:p>
    <w:p w14:paraId="03695AD6">
      <w:pPr>
        <w:spacing w:line="360" w:lineRule="auto"/>
        <w:jc w:val="center"/>
        <w:outlineLvl w:val="9"/>
        <w:rPr>
          <w:rFonts w:hint="eastAsia" w:ascii="宋体" w:hAnsi="宋体" w:eastAsia="宋体" w:cs="宋体"/>
          <w:b/>
          <w:color w:val="auto"/>
          <w:sz w:val="24"/>
          <w:szCs w:val="24"/>
          <w:highlight w:val="none"/>
        </w:rPr>
      </w:pPr>
    </w:p>
    <w:p w14:paraId="52A8DE4D">
      <w:pPr>
        <w:spacing w:line="360" w:lineRule="auto"/>
        <w:jc w:val="center"/>
        <w:outlineLvl w:val="9"/>
        <w:rPr>
          <w:rFonts w:hint="eastAsia" w:ascii="宋体" w:hAnsi="宋体" w:eastAsia="宋体" w:cs="宋体"/>
          <w:b/>
          <w:color w:val="auto"/>
          <w:sz w:val="24"/>
          <w:szCs w:val="24"/>
          <w:highlight w:val="none"/>
        </w:rPr>
      </w:pPr>
    </w:p>
    <w:p w14:paraId="5444AA83">
      <w:pPr>
        <w:spacing w:line="360" w:lineRule="auto"/>
        <w:jc w:val="center"/>
        <w:outlineLvl w:val="9"/>
        <w:rPr>
          <w:rFonts w:hint="eastAsia" w:ascii="宋体" w:hAnsi="宋体" w:eastAsia="宋体" w:cs="宋体"/>
          <w:b/>
          <w:color w:val="auto"/>
          <w:sz w:val="24"/>
          <w:szCs w:val="24"/>
          <w:highlight w:val="none"/>
        </w:rPr>
      </w:pPr>
    </w:p>
    <w:p w14:paraId="201D4F8D">
      <w:pPr>
        <w:spacing w:line="360" w:lineRule="auto"/>
        <w:jc w:val="center"/>
        <w:outlineLvl w:val="9"/>
        <w:rPr>
          <w:rFonts w:hint="eastAsia" w:ascii="宋体" w:hAnsi="宋体" w:eastAsia="宋体" w:cs="宋体"/>
          <w:b/>
          <w:color w:val="auto"/>
          <w:sz w:val="24"/>
          <w:szCs w:val="24"/>
          <w:highlight w:val="none"/>
        </w:rPr>
      </w:pPr>
    </w:p>
    <w:p w14:paraId="497E6458">
      <w:pPr>
        <w:spacing w:line="360" w:lineRule="auto"/>
        <w:jc w:val="center"/>
        <w:outlineLvl w:val="9"/>
        <w:rPr>
          <w:rFonts w:hint="eastAsia" w:ascii="宋体" w:hAnsi="宋体" w:eastAsia="宋体" w:cs="宋体"/>
          <w:b/>
          <w:color w:val="auto"/>
          <w:sz w:val="24"/>
          <w:szCs w:val="24"/>
          <w:highlight w:val="none"/>
        </w:rPr>
      </w:pPr>
    </w:p>
    <w:p w14:paraId="501E3D52">
      <w:pPr>
        <w:spacing w:line="360" w:lineRule="auto"/>
        <w:jc w:val="center"/>
        <w:outlineLvl w:val="9"/>
        <w:rPr>
          <w:rFonts w:hint="eastAsia" w:ascii="宋体" w:hAnsi="宋体" w:eastAsia="宋体" w:cs="宋体"/>
          <w:b/>
          <w:color w:val="auto"/>
          <w:sz w:val="24"/>
          <w:szCs w:val="24"/>
          <w:highlight w:val="none"/>
        </w:rPr>
      </w:pPr>
    </w:p>
    <w:p w14:paraId="77752A82">
      <w:pPr>
        <w:spacing w:line="360" w:lineRule="auto"/>
        <w:jc w:val="center"/>
        <w:outlineLvl w:val="9"/>
        <w:rPr>
          <w:rFonts w:hint="eastAsia" w:ascii="宋体" w:hAnsi="宋体" w:eastAsia="宋体" w:cs="宋体"/>
          <w:b/>
          <w:color w:val="auto"/>
          <w:sz w:val="24"/>
          <w:szCs w:val="24"/>
          <w:highlight w:val="none"/>
        </w:rPr>
      </w:pPr>
    </w:p>
    <w:p w14:paraId="1E0A3E8A">
      <w:pPr>
        <w:spacing w:line="360" w:lineRule="auto"/>
        <w:jc w:val="center"/>
        <w:outlineLvl w:val="9"/>
        <w:rPr>
          <w:rFonts w:hint="eastAsia" w:ascii="宋体" w:hAnsi="宋体" w:eastAsia="宋体" w:cs="宋体"/>
          <w:b/>
          <w:color w:val="auto"/>
          <w:sz w:val="24"/>
          <w:szCs w:val="24"/>
          <w:highlight w:val="none"/>
        </w:rPr>
      </w:pPr>
    </w:p>
    <w:p w14:paraId="0A3D9877">
      <w:pPr>
        <w:spacing w:line="360" w:lineRule="auto"/>
        <w:jc w:val="center"/>
        <w:outlineLvl w:val="9"/>
        <w:rPr>
          <w:rFonts w:hint="eastAsia" w:ascii="宋体" w:hAnsi="宋体" w:eastAsia="宋体" w:cs="宋体"/>
          <w:b/>
          <w:color w:val="auto"/>
          <w:sz w:val="24"/>
          <w:szCs w:val="24"/>
          <w:highlight w:val="none"/>
        </w:rPr>
      </w:pPr>
    </w:p>
    <w:p w14:paraId="5873FC21">
      <w:pPr>
        <w:spacing w:line="360" w:lineRule="auto"/>
        <w:jc w:val="center"/>
        <w:outlineLvl w:val="9"/>
        <w:rPr>
          <w:rFonts w:hint="eastAsia" w:ascii="宋体" w:hAnsi="宋体" w:eastAsia="宋体" w:cs="宋体"/>
          <w:b/>
          <w:color w:val="auto"/>
          <w:sz w:val="24"/>
          <w:szCs w:val="24"/>
          <w:highlight w:val="none"/>
        </w:rPr>
      </w:pPr>
    </w:p>
    <w:p w14:paraId="3EC6B6EE">
      <w:pPr>
        <w:spacing w:line="360" w:lineRule="auto"/>
        <w:jc w:val="center"/>
        <w:outlineLvl w:val="9"/>
        <w:rPr>
          <w:rFonts w:hint="eastAsia" w:ascii="宋体" w:hAnsi="宋体" w:eastAsia="宋体" w:cs="宋体"/>
          <w:b/>
          <w:color w:val="auto"/>
          <w:sz w:val="24"/>
          <w:szCs w:val="24"/>
          <w:highlight w:val="none"/>
        </w:rPr>
      </w:pPr>
    </w:p>
    <w:p w14:paraId="3FBE1A88">
      <w:pPr>
        <w:spacing w:line="360" w:lineRule="auto"/>
        <w:jc w:val="center"/>
        <w:outlineLvl w:val="9"/>
        <w:rPr>
          <w:rFonts w:hint="eastAsia" w:ascii="宋体" w:hAnsi="宋体" w:eastAsia="宋体" w:cs="宋体"/>
          <w:b/>
          <w:color w:val="auto"/>
          <w:sz w:val="24"/>
          <w:szCs w:val="24"/>
          <w:highlight w:val="none"/>
        </w:rPr>
      </w:pPr>
    </w:p>
    <w:p w14:paraId="7390A2D2">
      <w:pPr>
        <w:pStyle w:val="9"/>
        <w:outlineLvl w:val="9"/>
        <w:rPr>
          <w:rFonts w:hint="eastAsia" w:ascii="宋体" w:hAnsi="宋体" w:eastAsia="宋体" w:cs="宋体"/>
          <w:b/>
          <w:color w:val="auto"/>
          <w:sz w:val="24"/>
          <w:szCs w:val="24"/>
          <w:highlight w:val="none"/>
        </w:rPr>
      </w:pPr>
    </w:p>
    <w:p w14:paraId="0E74DD48">
      <w:pPr>
        <w:pStyle w:val="22"/>
        <w:outlineLvl w:val="9"/>
        <w:rPr>
          <w:rFonts w:hint="eastAsia" w:ascii="宋体" w:hAnsi="宋体" w:eastAsia="宋体" w:cs="宋体"/>
          <w:b/>
          <w:color w:val="auto"/>
          <w:sz w:val="24"/>
          <w:szCs w:val="24"/>
          <w:highlight w:val="none"/>
        </w:rPr>
      </w:pPr>
    </w:p>
    <w:p w14:paraId="4F022ED7">
      <w:pPr>
        <w:pStyle w:val="22"/>
        <w:outlineLvl w:val="9"/>
        <w:rPr>
          <w:rFonts w:hint="eastAsia" w:ascii="宋体" w:hAnsi="宋体" w:eastAsia="宋体" w:cs="宋体"/>
          <w:b/>
          <w:color w:val="auto"/>
          <w:sz w:val="24"/>
          <w:szCs w:val="24"/>
          <w:highlight w:val="none"/>
        </w:rPr>
      </w:pPr>
    </w:p>
    <w:p w14:paraId="430EEF5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BE2AD2F">
      <w:pPr>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三部分</w:t>
      </w:r>
      <w:r>
        <w:rPr>
          <w:rFonts w:hint="eastAsia" w:ascii="宋体" w:hAnsi="宋体" w:eastAsia="宋体" w:cs="宋体"/>
          <w:b/>
          <w:bCs/>
          <w:color w:val="auto"/>
          <w:sz w:val="24"/>
          <w:szCs w:val="24"/>
          <w:highlight w:val="none"/>
        </w:rPr>
        <w:t xml:space="preserve">  专用合同条款</w:t>
      </w:r>
    </w:p>
    <w:p w14:paraId="0AACDABA">
      <w:pPr>
        <w:spacing w:after="120" w:afterLines="0" w:line="360" w:lineRule="auto"/>
        <w:outlineLvl w:val="9"/>
        <w:rPr>
          <w:rFonts w:hint="eastAsia" w:ascii="宋体" w:hAnsi="宋体" w:eastAsia="宋体" w:cs="宋体"/>
          <w:color w:val="auto"/>
          <w:sz w:val="24"/>
          <w:szCs w:val="24"/>
          <w:highlight w:val="none"/>
        </w:rPr>
      </w:pPr>
      <w:bookmarkStart w:id="885" w:name="_Toc351203633"/>
      <w:r>
        <w:rPr>
          <w:rFonts w:hint="eastAsia" w:ascii="宋体" w:hAnsi="宋体" w:eastAsia="宋体" w:cs="宋体"/>
          <w:color w:val="auto"/>
          <w:sz w:val="24"/>
          <w:szCs w:val="24"/>
          <w:highlight w:val="none"/>
        </w:rPr>
        <w:t>1</w:t>
      </w:r>
      <w:bookmarkStart w:id="886" w:name="_Toc296890984"/>
      <w:bookmarkStart w:id="887" w:name="_Toc292559866"/>
      <w:bookmarkStart w:id="888" w:name="_Toc296944495"/>
      <w:bookmarkStart w:id="889" w:name="_Toc296347155"/>
      <w:bookmarkStart w:id="890" w:name="_Toc296346657"/>
      <w:bookmarkStart w:id="891" w:name="_Toc296503156"/>
      <w:bookmarkStart w:id="892" w:name="_Toc297048342"/>
      <w:bookmarkStart w:id="893" w:name="_Toc292559361"/>
      <w:bookmarkStart w:id="894" w:name="_Toc296891196"/>
      <w:bookmarkStart w:id="895" w:name="_Toc297120456"/>
      <w:r>
        <w:rPr>
          <w:rFonts w:hint="eastAsia" w:ascii="宋体" w:hAnsi="宋体" w:eastAsia="宋体" w:cs="宋体"/>
          <w:color w:val="auto"/>
          <w:sz w:val="24"/>
          <w:szCs w:val="24"/>
          <w:highlight w:val="none"/>
        </w:rPr>
        <w:t>. 一般约定</w:t>
      </w:r>
      <w:bookmarkEnd w:id="885"/>
    </w:p>
    <w:bookmarkEnd w:id="886"/>
    <w:bookmarkEnd w:id="887"/>
    <w:bookmarkEnd w:id="888"/>
    <w:bookmarkEnd w:id="889"/>
    <w:bookmarkEnd w:id="890"/>
    <w:bookmarkEnd w:id="891"/>
    <w:bookmarkEnd w:id="892"/>
    <w:bookmarkEnd w:id="893"/>
    <w:bookmarkEnd w:id="894"/>
    <w:bookmarkEnd w:id="895"/>
    <w:p w14:paraId="38A644DF">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0CDA07DC">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37956BF8">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w:t>
      </w:r>
      <w:r>
        <w:rPr>
          <w:rFonts w:hint="eastAsia" w:ascii="宋体" w:hAnsi="宋体" w:eastAsia="宋体" w:cs="宋体"/>
          <w:color w:val="auto"/>
          <w:sz w:val="24"/>
          <w:szCs w:val="24"/>
          <w:highlight w:val="none"/>
          <w:u w:val="single"/>
        </w:rPr>
        <w:t xml:space="preserve">（1）中标通知书、（2）投标函及其附表、（3）专用条款及其附件、（4）通用条款、（5）技术标准和要求、（6）图纸、（7）已标价工程量清单或预算书、（8）其他合同文件 </w:t>
      </w:r>
      <w:r>
        <w:rPr>
          <w:rFonts w:hint="eastAsia" w:ascii="宋体" w:hAnsi="宋体" w:eastAsia="宋体" w:cs="宋体"/>
          <w:color w:val="auto"/>
          <w:sz w:val="24"/>
          <w:szCs w:val="24"/>
          <w:highlight w:val="none"/>
        </w:rPr>
        <w:t>。</w:t>
      </w:r>
    </w:p>
    <w:p w14:paraId="52C27719">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089CDA3C">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0617BB4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36FE0C4E">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67066A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4D4B0F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35FA92B">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BBE6B0A">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012FD29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36EA07F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14:paraId="03E22DD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           </w:t>
      </w:r>
      <w:r>
        <w:rPr>
          <w:rFonts w:hint="eastAsia" w:ascii="宋体" w:hAnsi="宋体" w:eastAsia="宋体" w:cs="宋体"/>
          <w:color w:val="auto"/>
          <w:sz w:val="24"/>
          <w:szCs w:val="24"/>
          <w:highlight w:val="none"/>
        </w:rPr>
        <w:t>；</w:t>
      </w:r>
    </w:p>
    <w:p w14:paraId="2301ADE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4551697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6986318">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045990A6">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承包人向发包人、设计部门、造价部门和监理提供生活及办公设施</w:t>
      </w:r>
      <w:r>
        <w:rPr>
          <w:rFonts w:hint="eastAsia" w:ascii="宋体" w:hAnsi="宋体" w:eastAsia="宋体" w:cs="宋体"/>
          <w:color w:val="auto"/>
          <w:sz w:val="24"/>
          <w:szCs w:val="24"/>
          <w:highlight w:val="none"/>
        </w:rPr>
        <w:t>。</w:t>
      </w:r>
    </w:p>
    <w:p w14:paraId="54C01F05">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kern w:val="0"/>
          <w:sz w:val="24"/>
          <w:szCs w:val="24"/>
          <w:highlight w:val="none"/>
          <w:u w:val="single"/>
        </w:rPr>
        <w:t>依据设计图纸确定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2BB1E93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94C21D5">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5FF7408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w:t>
      </w:r>
      <w:r>
        <w:rPr>
          <w:rFonts w:hint="eastAsia" w:ascii="宋体" w:hAnsi="宋体" w:eastAsia="宋体" w:cs="宋体"/>
          <w:color w:val="auto"/>
          <w:sz w:val="24"/>
          <w:szCs w:val="24"/>
          <w:highlight w:val="none"/>
          <w:u w:val="single"/>
          <w:lang w:eastAsia="zh-CN"/>
        </w:rPr>
        <w:t>民法典</w:t>
      </w:r>
      <w:r>
        <w:rPr>
          <w:rFonts w:hint="eastAsia" w:ascii="宋体" w:hAnsi="宋体" w:eastAsia="宋体" w:cs="宋体"/>
          <w:color w:val="auto"/>
          <w:sz w:val="24"/>
          <w:szCs w:val="24"/>
          <w:highlight w:val="none"/>
          <w:u w:val="single"/>
        </w:rPr>
        <w:t>》、《建筑设计防火规范》（GB50016-2015）</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《建筑物防雷设计规范》（GB50057-2010）</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《低压配电设计规范》（GB50054-2011）</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《建筑照明设计标准》（GB50034-2013）</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《供配电系统设计规范》（GB50052-2009）</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《电力工程电缆设计规范》（GB50217-2007）</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《民用建筑电气设计规范》（JGJ16-2008）</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《建筑电气照明装置施工与验收规范》（GB50617-2010）《室外环境照明指南》（CIE-37）</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《都市城区照明指南》（CIE-92）</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《泛光照明和装饰工程照明指南》（CIE-94）</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《城区照明指南》（CIE-136）《城市夜景照明设计规范》（JGJ-T163-2008）</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《城市道路照明设计标准》（CJJ45-2006）</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《城市道路照明工程施工及验收规范》（CJJ89-2012）</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《民用建筑电线电缆防火设计规程》 DBJ50-164-2013《建筑安装工程承包合同条例》、《建筑法》、《安全生产法》、《建筑工程质量管理条例》、《建筑工程施工质量验收规范》、《建筑工程质量评定检验标准》等国家、行业现行的最新颁布实施的工程施工规范、工程质量验收规范、验收标准、安全标准、环保标准、消防标准</w:t>
      </w:r>
      <w:r>
        <w:rPr>
          <w:rFonts w:hint="eastAsia" w:ascii="宋体" w:hAnsi="宋体" w:eastAsia="宋体" w:cs="宋体"/>
          <w:color w:val="auto"/>
          <w:sz w:val="24"/>
          <w:szCs w:val="24"/>
          <w:highlight w:val="none"/>
        </w:rPr>
        <w:t>。</w:t>
      </w:r>
    </w:p>
    <w:p w14:paraId="6D601EFE">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1C8F305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执行通用合同条款本条款。执行有关工程建设的国家、部、行业及地方标准以及相应的规范、规程等，地方标准有高于或严于现行国家、部、行业标准的，承包人应熟悉并遵守。</w:t>
      </w:r>
    </w:p>
    <w:p w14:paraId="1E12F3D3">
      <w:pPr>
        <w:spacing w:line="360" w:lineRule="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8967FAF">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39C5B8D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71151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p>
    <w:p w14:paraId="42770F5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75419680">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rightChars="0" w:firstLine="360" w:firstLineChars="150"/>
        <w:jc w:val="both"/>
        <w:textAlignment w:val="auto"/>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kern w:val="0"/>
          <w:sz w:val="24"/>
          <w:szCs w:val="24"/>
          <w:highlight w:val="none"/>
          <w:u w:val="single"/>
        </w:rPr>
        <w:t>（1）合同协议书（2）中标通知书（3）投标书及其附件（4）本合同专用条款及其附件（5）本合同通用条款（6）标准、规范及有关技术文件（7）图纸（8）已标价工程量清单（9）招标文件、补疑及答疑文件（10）其他合同文件</w:t>
      </w:r>
      <w:r>
        <w:rPr>
          <w:rFonts w:hint="eastAsia" w:ascii="宋体" w:hAnsi="宋体" w:eastAsia="宋体" w:cs="宋体"/>
          <w:color w:val="auto"/>
          <w:sz w:val="24"/>
          <w:szCs w:val="24"/>
          <w:highlight w:val="none"/>
        </w:rPr>
        <w:t>。</w:t>
      </w:r>
    </w:p>
    <w:p w14:paraId="51A5AA6F">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0831EF0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5BB2BDF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合同签订后10天内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14:paraId="04BAB7F9">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向承包人免费提供完整的施工设计图纸</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套，由于承包人自身原因造成需要加晒图纸，承包人应提请发包人加晒，费用由承包人自理</w:t>
      </w:r>
      <w:r>
        <w:rPr>
          <w:rFonts w:hint="eastAsia" w:ascii="宋体" w:hAnsi="宋体" w:eastAsia="宋体" w:cs="宋体"/>
          <w:color w:val="auto"/>
          <w:sz w:val="24"/>
          <w:szCs w:val="24"/>
          <w:highlight w:val="none"/>
          <w:u w:val="none"/>
        </w:rPr>
        <w:t>。</w:t>
      </w:r>
    </w:p>
    <w:p w14:paraId="76A818D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全套施工图纸</w:t>
      </w:r>
      <w:r>
        <w:rPr>
          <w:rFonts w:hint="eastAsia" w:ascii="宋体" w:hAnsi="宋体" w:eastAsia="宋体" w:cs="宋体"/>
          <w:color w:val="auto"/>
          <w:sz w:val="24"/>
          <w:szCs w:val="24"/>
          <w:highlight w:val="none"/>
        </w:rPr>
        <w:t>。</w:t>
      </w:r>
    </w:p>
    <w:p w14:paraId="586CBB4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22EF4F6C">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施工组织设计（施工方案）、施工进度计划、安全生产保证措施、文明施工保证措施、治安保卫措施、本项目资金使用计划、事故应急处理预案及事故处理办法</w:t>
      </w:r>
      <w:r>
        <w:rPr>
          <w:rFonts w:hint="eastAsia" w:ascii="宋体" w:hAnsi="宋体" w:eastAsia="宋体" w:cs="宋体"/>
          <w:color w:val="auto"/>
          <w:sz w:val="24"/>
          <w:szCs w:val="24"/>
          <w:highlight w:val="none"/>
        </w:rPr>
        <w:t>；</w:t>
      </w:r>
    </w:p>
    <w:p w14:paraId="5AC0918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接到中标通知书后3天内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EFF44A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 xml:space="preserve">一式四份，正本一份副本三份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D16D10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书面文件</w:t>
      </w:r>
      <w:r>
        <w:rPr>
          <w:rFonts w:hint="eastAsia" w:ascii="宋体" w:hAnsi="宋体" w:eastAsia="宋体" w:cs="宋体"/>
          <w:color w:val="auto"/>
          <w:sz w:val="24"/>
          <w:szCs w:val="24"/>
          <w:highlight w:val="none"/>
        </w:rPr>
        <w:t>；</w:t>
      </w:r>
    </w:p>
    <w:p w14:paraId="5A883E3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9"/>
          <w:sz w:val="24"/>
          <w:szCs w:val="24"/>
          <w:highlight w:val="none"/>
          <w:u w:val="single"/>
        </w:rPr>
        <w:t xml:space="preserve">在承包人提供文件后3天内审定完毕 </w:t>
      </w:r>
      <w:r>
        <w:rPr>
          <w:rFonts w:hint="eastAsia" w:ascii="宋体" w:hAnsi="宋体" w:eastAsia="宋体" w:cs="宋体"/>
          <w:color w:val="auto"/>
          <w:spacing w:val="-9"/>
          <w:sz w:val="24"/>
          <w:szCs w:val="24"/>
          <w:highlight w:val="none"/>
          <w:u w:val="single"/>
          <w:lang w:val="en-US" w:eastAsia="zh-CN"/>
        </w:rPr>
        <w:t xml:space="preserve"> </w:t>
      </w:r>
      <w:r>
        <w:rPr>
          <w:rFonts w:hint="eastAsia" w:ascii="宋体" w:hAnsi="宋体" w:eastAsia="宋体" w:cs="宋体"/>
          <w:color w:val="auto"/>
          <w:spacing w:val="-9"/>
          <w:sz w:val="24"/>
          <w:szCs w:val="24"/>
          <w:highlight w:val="none"/>
        </w:rPr>
        <w:t>。</w:t>
      </w:r>
    </w:p>
    <w:p w14:paraId="12AA94E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483C54E0">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CA308F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40CD09D9">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6212487F">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kern w:val="0"/>
          <w:sz w:val="24"/>
          <w:szCs w:val="24"/>
          <w:highlight w:val="none"/>
        </w:rPr>
        <w:t>；</w:t>
      </w:r>
    </w:p>
    <w:p w14:paraId="0AE52BFC">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kern w:val="0"/>
          <w:sz w:val="24"/>
          <w:szCs w:val="24"/>
          <w:highlight w:val="none"/>
        </w:rPr>
        <w:t>。</w:t>
      </w:r>
    </w:p>
    <w:p w14:paraId="3F6C5ABF">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2910946">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7ACA9CEB">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E7C800E">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14:paraId="2E3186D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F49CE6D">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96" w:name="_Toc303539100"/>
      <w:bookmarkStart w:id="897" w:name="_Toc300934943"/>
      <w:bookmarkStart w:id="898" w:name="_Toc304295521"/>
      <w:bookmarkStart w:id="899" w:name="_Toc318581155"/>
      <w:bookmarkStart w:id="900" w:name="_Toc312677986"/>
      <w:r>
        <w:rPr>
          <w:rFonts w:hint="eastAsia" w:ascii="宋体" w:hAnsi="宋体" w:eastAsia="宋体" w:cs="宋体"/>
          <w:color w:val="auto"/>
          <w:sz w:val="24"/>
          <w:szCs w:val="24"/>
          <w:highlight w:val="none"/>
        </w:rPr>
        <w:t>.10.1 出入现场的权利</w:t>
      </w:r>
    </w:p>
    <w:p w14:paraId="58EC4C2D">
      <w:pPr>
        <w:spacing w:line="360" w:lineRule="auto"/>
        <w:ind w:left="596" w:leftChars="284"/>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通用条款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bookmarkEnd w:id="896"/>
    <w:bookmarkEnd w:id="897"/>
    <w:bookmarkEnd w:id="898"/>
    <w:bookmarkEnd w:id="899"/>
    <w:bookmarkEnd w:id="900"/>
    <w:p w14:paraId="7BD9151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01" w:name="_Toc300934944"/>
      <w:bookmarkStart w:id="902" w:name="_Toc304295522"/>
      <w:bookmarkStart w:id="903" w:name="_Toc303539101"/>
      <w:bookmarkStart w:id="904" w:name="_Toc312677987"/>
      <w:bookmarkStart w:id="905" w:name="_Toc318581156"/>
      <w:r>
        <w:rPr>
          <w:rFonts w:hint="eastAsia" w:ascii="宋体" w:hAnsi="宋体" w:eastAsia="宋体" w:cs="宋体"/>
          <w:color w:val="auto"/>
          <w:sz w:val="24"/>
          <w:szCs w:val="24"/>
          <w:highlight w:val="none"/>
        </w:rPr>
        <w:t>.10.3 场内交通</w:t>
      </w:r>
    </w:p>
    <w:p w14:paraId="6B9A8DE9">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以施工现场围墙准</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DFD601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bookmarkEnd w:id="901"/>
      <w:bookmarkEnd w:id="902"/>
      <w:bookmarkEnd w:id="903"/>
      <w:bookmarkEnd w:id="904"/>
      <w:bookmarkEnd w:id="905"/>
      <w:r>
        <w:rPr>
          <w:rFonts w:hint="eastAsia" w:ascii="宋体" w:hAnsi="宋体" w:eastAsia="宋体" w:cs="宋体"/>
          <w:color w:val="auto"/>
          <w:sz w:val="24"/>
          <w:szCs w:val="24"/>
          <w:highlight w:val="none"/>
        </w:rPr>
        <w:t xml:space="preserve"> </w:t>
      </w:r>
      <w:bookmarkStart w:id="906" w:name="_Toc318581157"/>
    </w:p>
    <w:p w14:paraId="6D2B913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4FC4237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承担。</w:t>
      </w:r>
    </w:p>
    <w:bookmarkEnd w:id="906"/>
    <w:p w14:paraId="31499E7C">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2586442E">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25A7508">
      <w:pPr>
        <w:spacing w:line="360" w:lineRule="auto"/>
        <w:ind w:left="596" w:leftChars="28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87832D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4E6AD70">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通用条款</w:t>
      </w:r>
      <w:r>
        <w:rPr>
          <w:rFonts w:hint="eastAsia" w:ascii="宋体" w:hAnsi="宋体" w:eastAsia="宋体" w:cs="宋体"/>
          <w:color w:val="auto"/>
          <w:sz w:val="24"/>
          <w:szCs w:val="24"/>
          <w:highlight w:val="none"/>
        </w:rPr>
        <w:t>。</w:t>
      </w:r>
    </w:p>
    <w:p w14:paraId="4F1C3F54">
      <w:pPr>
        <w:spacing w:line="360" w:lineRule="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通用条款</w:t>
      </w:r>
      <w:r>
        <w:rPr>
          <w:rFonts w:hint="eastAsia" w:ascii="宋体" w:hAnsi="宋体" w:eastAsia="宋体" w:cs="宋体"/>
          <w:color w:val="auto"/>
          <w:kern w:val="0"/>
          <w:sz w:val="24"/>
          <w:szCs w:val="24"/>
          <w:highlight w:val="none"/>
        </w:rPr>
        <w:t>。</w:t>
      </w:r>
    </w:p>
    <w:p w14:paraId="70CD791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4B9449B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允许</w:t>
      </w:r>
      <w:r>
        <w:rPr>
          <w:rFonts w:hint="eastAsia" w:ascii="宋体" w:hAnsi="宋体" w:eastAsia="宋体" w:cs="宋体"/>
          <w:color w:val="auto"/>
          <w:sz w:val="24"/>
          <w:szCs w:val="24"/>
          <w:highlight w:val="none"/>
          <w:u w:val="single"/>
        </w:rPr>
        <w:t xml:space="preserve">调整   </w:t>
      </w:r>
      <w:r>
        <w:rPr>
          <w:rFonts w:hint="eastAsia" w:ascii="宋体" w:hAnsi="宋体" w:eastAsia="宋体" w:cs="宋体"/>
          <w:color w:val="auto"/>
          <w:kern w:val="0"/>
          <w:sz w:val="24"/>
          <w:szCs w:val="24"/>
          <w:highlight w:val="none"/>
        </w:rPr>
        <w:t>。</w:t>
      </w:r>
    </w:p>
    <w:p w14:paraId="0F4C75DF">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3AF8A3B">
      <w:pPr>
        <w:spacing w:after="120" w:afterLines="0" w:line="360" w:lineRule="auto"/>
        <w:outlineLvl w:val="9"/>
        <w:rPr>
          <w:rFonts w:hint="eastAsia" w:ascii="宋体" w:hAnsi="宋体" w:eastAsia="宋体" w:cs="宋体"/>
          <w:color w:val="auto"/>
          <w:sz w:val="24"/>
          <w:szCs w:val="24"/>
          <w:highlight w:val="none"/>
        </w:rPr>
      </w:pPr>
      <w:bookmarkStart w:id="907" w:name="_Toc351203634"/>
      <w:r>
        <w:rPr>
          <w:rFonts w:hint="eastAsia" w:ascii="宋体" w:hAnsi="宋体" w:eastAsia="宋体" w:cs="宋体"/>
          <w:color w:val="auto"/>
          <w:sz w:val="24"/>
          <w:szCs w:val="24"/>
          <w:highlight w:val="none"/>
        </w:rPr>
        <w:t>2</w:t>
      </w:r>
      <w:bookmarkStart w:id="908" w:name="_Toc296347156"/>
      <w:bookmarkStart w:id="909" w:name="_Toc297120457"/>
      <w:bookmarkStart w:id="910" w:name="_Toc292559362"/>
      <w:bookmarkStart w:id="911" w:name="_Toc296891197"/>
      <w:bookmarkStart w:id="912" w:name="_Toc296503157"/>
      <w:bookmarkStart w:id="913" w:name="_Toc296890985"/>
      <w:bookmarkStart w:id="914" w:name="_Toc296346658"/>
      <w:bookmarkStart w:id="915" w:name="_Toc297048343"/>
      <w:bookmarkStart w:id="916" w:name="_Toc296944496"/>
      <w:bookmarkStart w:id="917" w:name="_Toc292559867"/>
      <w:r>
        <w:rPr>
          <w:rFonts w:hint="eastAsia" w:ascii="宋体" w:hAnsi="宋体" w:eastAsia="宋体" w:cs="宋体"/>
          <w:color w:val="auto"/>
          <w:sz w:val="24"/>
          <w:szCs w:val="24"/>
          <w:highlight w:val="none"/>
        </w:rPr>
        <w:t>. 发包人</w:t>
      </w:r>
      <w:bookmarkEnd w:id="907"/>
    </w:p>
    <w:bookmarkEnd w:id="908"/>
    <w:bookmarkEnd w:id="909"/>
    <w:bookmarkEnd w:id="910"/>
    <w:bookmarkEnd w:id="911"/>
    <w:bookmarkEnd w:id="912"/>
    <w:bookmarkEnd w:id="913"/>
    <w:bookmarkEnd w:id="914"/>
    <w:bookmarkEnd w:id="915"/>
    <w:bookmarkEnd w:id="916"/>
    <w:bookmarkEnd w:id="917"/>
    <w:p w14:paraId="5D584C33">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5AC3648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481C933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1F9ECA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p>
    <w:p w14:paraId="64B5BEC7">
      <w:pPr>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5EB8F8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0A9C20C">
      <w:pPr>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14:paraId="6360E78C">
      <w:pPr>
        <w:adjustRightInd w:val="0"/>
        <w:snapToGrid w:val="0"/>
        <w:spacing w:line="360" w:lineRule="auto"/>
        <w:ind w:firstLine="480" w:firstLineChars="200"/>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p>
    <w:p w14:paraId="1C2A5736">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发包人对发包人代表的授权范围如下：1、</w:t>
      </w:r>
      <w:r>
        <w:rPr>
          <w:rFonts w:hint="eastAsia" w:ascii="宋体" w:hAnsi="宋体" w:eastAsia="宋体" w:cs="宋体"/>
          <w:color w:val="auto"/>
          <w:sz w:val="24"/>
          <w:szCs w:val="24"/>
          <w:highlight w:val="none"/>
          <w:u w:val="single"/>
        </w:rPr>
        <w:t>督促监理工程师按照监理合同办事；2、协调各有关单位工作；3、工程进度与工程量的确认；4、督促并控制好工程进度、质量、投资</w:t>
      </w:r>
      <w:r>
        <w:rPr>
          <w:rFonts w:hint="eastAsia" w:ascii="宋体" w:hAnsi="宋体" w:eastAsia="宋体" w:cs="宋体"/>
          <w:color w:val="auto"/>
          <w:sz w:val="24"/>
          <w:szCs w:val="24"/>
          <w:highlight w:val="none"/>
        </w:rPr>
        <w:t>。</w:t>
      </w:r>
    </w:p>
    <w:p w14:paraId="689FFAC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A31ACD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B4AF23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开工前7天  </w:t>
      </w:r>
      <w:r>
        <w:rPr>
          <w:rFonts w:hint="eastAsia" w:ascii="宋体" w:hAnsi="宋体" w:eastAsia="宋体" w:cs="宋体"/>
          <w:color w:val="auto"/>
          <w:sz w:val="24"/>
          <w:szCs w:val="24"/>
          <w:highlight w:val="none"/>
        </w:rPr>
        <w:t>。</w:t>
      </w:r>
    </w:p>
    <w:p w14:paraId="36EA4524">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098BB3B6">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050C8B22">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4D0B04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14:paraId="3B36AA20">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7AFC0C">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无                 </w:t>
      </w:r>
      <w:r>
        <w:rPr>
          <w:rFonts w:hint="eastAsia" w:ascii="宋体" w:hAnsi="宋体" w:eastAsia="宋体" w:cs="宋体"/>
          <w:color w:val="auto"/>
          <w:sz w:val="24"/>
          <w:szCs w:val="24"/>
          <w:highlight w:val="none"/>
        </w:rPr>
        <w:t>。</w:t>
      </w:r>
    </w:p>
    <w:p w14:paraId="23E2935F">
      <w:pPr>
        <w:spacing w:after="120" w:afterLines="0" w:line="360" w:lineRule="auto"/>
        <w:outlineLvl w:val="9"/>
        <w:rPr>
          <w:rFonts w:hint="eastAsia" w:ascii="宋体" w:hAnsi="宋体" w:eastAsia="宋体" w:cs="宋体"/>
          <w:color w:val="auto"/>
          <w:sz w:val="24"/>
          <w:szCs w:val="24"/>
          <w:highlight w:val="none"/>
        </w:rPr>
      </w:pPr>
      <w:bookmarkStart w:id="918" w:name="_Toc351203635"/>
      <w:r>
        <w:rPr>
          <w:rFonts w:hint="eastAsia" w:ascii="宋体" w:hAnsi="宋体" w:eastAsia="宋体" w:cs="宋体"/>
          <w:color w:val="auto"/>
          <w:sz w:val="24"/>
          <w:szCs w:val="24"/>
          <w:highlight w:val="none"/>
        </w:rPr>
        <w:t>3</w:t>
      </w:r>
      <w:bookmarkStart w:id="919" w:name="_Toc296503158"/>
      <w:bookmarkStart w:id="920" w:name="_Toc296347157"/>
      <w:bookmarkStart w:id="921" w:name="_Toc296891198"/>
      <w:bookmarkStart w:id="922" w:name="_Toc296346659"/>
      <w:bookmarkStart w:id="923" w:name="_Toc292559363"/>
      <w:bookmarkStart w:id="924" w:name="_Toc296890986"/>
      <w:bookmarkStart w:id="925" w:name="_Toc296944497"/>
      <w:bookmarkStart w:id="926" w:name="_Toc297120458"/>
      <w:bookmarkStart w:id="927" w:name="_Toc297048344"/>
      <w:bookmarkStart w:id="928" w:name="_Toc292559868"/>
      <w:r>
        <w:rPr>
          <w:rFonts w:hint="eastAsia" w:ascii="宋体" w:hAnsi="宋体" w:eastAsia="宋体" w:cs="宋体"/>
          <w:color w:val="auto"/>
          <w:sz w:val="24"/>
          <w:szCs w:val="24"/>
          <w:highlight w:val="none"/>
        </w:rPr>
        <w:t>. 承包人</w:t>
      </w:r>
      <w:bookmarkEnd w:id="918"/>
    </w:p>
    <w:bookmarkEnd w:id="919"/>
    <w:bookmarkEnd w:id="920"/>
    <w:bookmarkEnd w:id="921"/>
    <w:bookmarkEnd w:id="922"/>
    <w:bookmarkEnd w:id="923"/>
    <w:bookmarkEnd w:id="924"/>
    <w:bookmarkEnd w:id="925"/>
    <w:bookmarkEnd w:id="926"/>
    <w:bookmarkEnd w:id="927"/>
    <w:bookmarkEnd w:id="928"/>
    <w:p w14:paraId="09B3B13A">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051584F0">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1、完整准确的竣工图纸；2、竣工内业资料 </w:t>
      </w:r>
      <w:r>
        <w:rPr>
          <w:rFonts w:hint="eastAsia" w:ascii="宋体" w:hAnsi="宋体" w:eastAsia="宋体" w:cs="宋体"/>
          <w:color w:val="auto"/>
          <w:sz w:val="24"/>
          <w:szCs w:val="24"/>
          <w:highlight w:val="none"/>
        </w:rPr>
        <w:t>。</w:t>
      </w:r>
    </w:p>
    <w:p w14:paraId="3463B02F">
      <w:pPr>
        <w:spacing w:line="360" w:lineRule="auto"/>
        <w:ind w:firstLine="600" w:firstLineChars="2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竣工图</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u w:val="single"/>
        </w:rPr>
        <w:t>套；竣工资料二套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电子竣工资料一套 </w:t>
      </w:r>
      <w:r>
        <w:rPr>
          <w:rFonts w:hint="eastAsia" w:ascii="宋体" w:hAnsi="宋体" w:eastAsia="宋体" w:cs="宋体"/>
          <w:color w:val="auto"/>
          <w:sz w:val="24"/>
          <w:szCs w:val="24"/>
          <w:highlight w:val="none"/>
        </w:rPr>
        <w:t>。</w:t>
      </w:r>
    </w:p>
    <w:p w14:paraId="1AD9CFC7">
      <w:pPr>
        <w:spacing w:line="360" w:lineRule="auto"/>
        <w:ind w:left="638" w:leftChars="304"/>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发生费用由承包人承担  </w:t>
      </w:r>
      <w:r>
        <w:rPr>
          <w:rFonts w:hint="eastAsia" w:ascii="宋体" w:hAnsi="宋体" w:eastAsia="宋体" w:cs="宋体"/>
          <w:color w:val="auto"/>
          <w:sz w:val="24"/>
          <w:szCs w:val="24"/>
          <w:highlight w:val="none"/>
        </w:rPr>
        <w:t>。</w:t>
      </w:r>
    </w:p>
    <w:p w14:paraId="6BA75AB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638" w:leftChars="304"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竣工验收合格后</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日内移交   </w:t>
      </w:r>
      <w:r>
        <w:rPr>
          <w:rFonts w:hint="eastAsia" w:ascii="宋体" w:hAnsi="宋体" w:eastAsia="宋体" w:cs="宋体"/>
          <w:color w:val="auto"/>
          <w:sz w:val="24"/>
          <w:szCs w:val="24"/>
          <w:highlight w:val="none"/>
        </w:rPr>
        <w:t>。</w:t>
      </w:r>
    </w:p>
    <w:p w14:paraId="57080FD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00" w:firstLineChars="25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书面形式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D02C4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（6）承包人应履行的其他义务：1）</w:t>
      </w:r>
      <w:r>
        <w:rPr>
          <w:rFonts w:hint="eastAsia" w:ascii="宋体" w:hAnsi="宋体" w:eastAsia="宋体" w:cs="宋体"/>
          <w:color w:val="auto"/>
          <w:kern w:val="0"/>
          <w:sz w:val="24"/>
          <w:szCs w:val="24"/>
          <w:highlight w:val="none"/>
          <w:u w:val="single"/>
        </w:rPr>
        <w:t>承包人施工时必须与电信、广电、给水、电力等有关部门密切配合，保质保量完成施工任务</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承包人在施工时，必须全面协调好与周边环境关系，施工时承包人因自身原因未处理好周边环境关系而导致工程停工，发包人将不承担由引起的工期延误及其他工程费用损失。</w:t>
      </w:r>
    </w:p>
    <w:p w14:paraId="55C95C7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项目负责人</w:t>
      </w:r>
    </w:p>
    <w:p w14:paraId="52476C3A">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项目负责人：</w:t>
      </w:r>
    </w:p>
    <w:p w14:paraId="77A1684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0134FCDE">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41F503F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6B017D8">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590ED4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7688AF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7D57D6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1896ED8">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6A0E32E6">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2F86B3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承包人对项目负责人的授权范围如下：</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41571913">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关于项目负责人每月在施工现场的时间要求：</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555D5A2">
      <w:pPr>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承包人未提交劳动合同，以及没有为项目负责人缴纳社会保险证明的违约责任：</w:t>
      </w:r>
      <w:r>
        <w:rPr>
          <w:rFonts w:hint="eastAsia" w:ascii="宋体" w:hAnsi="宋体" w:eastAsia="宋体" w:cs="宋体"/>
          <w:color w:val="auto"/>
          <w:sz w:val="24"/>
          <w:szCs w:val="24"/>
          <w:highlight w:val="none"/>
          <w:u w:val="single"/>
        </w:rPr>
        <w:t xml:space="preserve">  另行约定     </w:t>
      </w:r>
      <w:r>
        <w:rPr>
          <w:rFonts w:hint="eastAsia" w:ascii="宋体" w:hAnsi="宋体" w:eastAsia="宋体" w:cs="宋体"/>
          <w:color w:val="auto"/>
          <w:sz w:val="24"/>
          <w:szCs w:val="24"/>
          <w:highlight w:val="none"/>
        </w:rPr>
        <w:t>。</w:t>
      </w:r>
    </w:p>
    <w:p w14:paraId="2D1F0072">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项目负责人未经批准，擅自离开施工现场的违约责任：</w:t>
      </w:r>
      <w:r>
        <w:rPr>
          <w:rFonts w:hint="eastAsia" w:ascii="宋体" w:hAnsi="宋体" w:eastAsia="宋体" w:cs="宋体"/>
          <w:color w:val="auto"/>
          <w:sz w:val="24"/>
          <w:szCs w:val="24"/>
          <w:highlight w:val="none"/>
          <w:u w:val="single"/>
        </w:rPr>
        <w:t xml:space="preserve">   另行约定</w:t>
      </w:r>
      <w:r>
        <w:rPr>
          <w:rFonts w:hint="eastAsia" w:ascii="宋体" w:hAnsi="宋体" w:eastAsia="宋体" w:cs="宋体"/>
          <w:color w:val="auto"/>
          <w:sz w:val="24"/>
          <w:szCs w:val="24"/>
          <w:highlight w:val="none"/>
        </w:rPr>
        <w:t>。</w:t>
      </w:r>
    </w:p>
    <w:p w14:paraId="6359218C">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承包人擅自更换项目负责人的违约责任：</w:t>
      </w:r>
      <w:r>
        <w:rPr>
          <w:rFonts w:hint="eastAsia" w:ascii="宋体" w:hAnsi="宋体" w:eastAsia="宋体" w:cs="宋体"/>
          <w:color w:val="auto"/>
          <w:sz w:val="24"/>
          <w:szCs w:val="24"/>
          <w:highlight w:val="none"/>
          <w:u w:val="single"/>
        </w:rPr>
        <w:t xml:space="preserve"> 另行约定</w:t>
      </w:r>
      <w:r>
        <w:rPr>
          <w:rFonts w:hint="eastAsia" w:ascii="宋体" w:hAnsi="宋体" w:eastAsia="宋体" w:cs="宋体"/>
          <w:color w:val="auto"/>
          <w:sz w:val="24"/>
          <w:szCs w:val="24"/>
          <w:highlight w:val="none"/>
        </w:rPr>
        <w:t>。</w:t>
      </w:r>
    </w:p>
    <w:p w14:paraId="1F26FC06">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承包人无正当理由拒绝更换项目负责人的违约责任：</w:t>
      </w:r>
      <w:r>
        <w:rPr>
          <w:rFonts w:hint="eastAsia" w:ascii="宋体" w:hAnsi="宋体" w:eastAsia="宋体" w:cs="宋体"/>
          <w:color w:val="auto"/>
          <w:sz w:val="24"/>
          <w:szCs w:val="24"/>
          <w:highlight w:val="none"/>
          <w:u w:val="single"/>
        </w:rPr>
        <w:t>另行约定</w:t>
      </w:r>
      <w:r>
        <w:rPr>
          <w:rFonts w:hint="eastAsia" w:ascii="宋体" w:hAnsi="宋体" w:eastAsia="宋体" w:cs="宋体"/>
          <w:color w:val="auto"/>
          <w:sz w:val="24"/>
          <w:szCs w:val="24"/>
          <w:highlight w:val="none"/>
        </w:rPr>
        <w:t>。</w:t>
      </w:r>
    </w:p>
    <w:p w14:paraId="21E7C0B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06549DD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接到开工通知后3天内 </w:t>
      </w:r>
      <w:r>
        <w:rPr>
          <w:rFonts w:hint="eastAsia" w:ascii="宋体" w:hAnsi="宋体" w:eastAsia="宋体" w:cs="宋体"/>
          <w:color w:val="auto"/>
          <w:sz w:val="24"/>
          <w:szCs w:val="24"/>
          <w:highlight w:val="none"/>
        </w:rPr>
        <w:t>。</w:t>
      </w:r>
    </w:p>
    <w:p w14:paraId="401D545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承包人无正当理由拒绝撤换主要施工管理人员的违约责任：</w:t>
      </w:r>
      <w:r>
        <w:rPr>
          <w:rFonts w:hint="eastAsia" w:ascii="宋体" w:hAnsi="宋体" w:eastAsia="宋体" w:cs="宋体"/>
          <w:color w:val="auto"/>
          <w:kern w:val="0"/>
          <w:sz w:val="24"/>
          <w:szCs w:val="24"/>
          <w:highlight w:val="none"/>
          <w:u w:val="single"/>
        </w:rPr>
        <w:t xml:space="preserve">若擅自变更，则承包人承担中标价2%的违约金 </w:t>
      </w:r>
      <w:r>
        <w:rPr>
          <w:rFonts w:hint="eastAsia" w:ascii="宋体" w:hAnsi="宋体" w:eastAsia="宋体" w:cs="宋体"/>
          <w:color w:val="auto"/>
          <w:sz w:val="24"/>
          <w:szCs w:val="24"/>
          <w:highlight w:val="none"/>
        </w:rPr>
        <w:t>。</w:t>
      </w:r>
    </w:p>
    <w:p w14:paraId="47240024">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承包人主要施工管理人员离开施工现场的批准要求：</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495DE9B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承包人擅自更换主要施工管理人员的违约责任：</w:t>
      </w:r>
      <w:r>
        <w:rPr>
          <w:rFonts w:hint="eastAsia" w:ascii="宋体" w:hAnsi="宋体" w:eastAsia="宋体" w:cs="宋体"/>
          <w:color w:val="auto"/>
          <w:sz w:val="24"/>
          <w:szCs w:val="24"/>
          <w:highlight w:val="none"/>
          <w:u w:val="single"/>
        </w:rPr>
        <w:t>未经发包人同意不得擅自更换主要</w:t>
      </w:r>
      <w:r>
        <w:rPr>
          <w:rFonts w:hint="eastAsia" w:ascii="宋体" w:hAnsi="宋体" w:eastAsia="宋体" w:cs="宋体"/>
          <w:color w:val="auto"/>
          <w:spacing w:val="-3"/>
          <w:sz w:val="24"/>
          <w:szCs w:val="24"/>
          <w:highlight w:val="none"/>
          <w:u w:val="single"/>
        </w:rPr>
        <w:t>施工管理人员</w:t>
      </w:r>
      <w:r>
        <w:rPr>
          <w:rFonts w:hint="eastAsia" w:ascii="宋体" w:hAnsi="宋体" w:eastAsia="宋体" w:cs="宋体"/>
          <w:color w:val="auto"/>
          <w:sz w:val="24"/>
          <w:szCs w:val="24"/>
          <w:highlight w:val="none"/>
          <w:u w:val="single"/>
        </w:rPr>
        <w:t xml:space="preserve">，否则承包人承担中标价2%的违约金 </w:t>
      </w:r>
      <w:r>
        <w:rPr>
          <w:rFonts w:hint="eastAsia" w:ascii="宋体" w:hAnsi="宋体" w:eastAsia="宋体" w:cs="宋体"/>
          <w:color w:val="auto"/>
          <w:sz w:val="24"/>
          <w:szCs w:val="24"/>
          <w:highlight w:val="none"/>
        </w:rPr>
        <w:t>。</w:t>
      </w:r>
    </w:p>
    <w:p w14:paraId="7F28206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项目管理班子人员在施工现场时间必须与投标文件承诺相一致。如未经工程师书面同意达不到承诺要求的，项目技术负责人每缺一天罚款2000元，其他每缺一天罚款300元，并在当月的工程进度款中扣除 </w:t>
      </w:r>
      <w:r>
        <w:rPr>
          <w:rFonts w:hint="eastAsia" w:ascii="宋体" w:hAnsi="宋体" w:eastAsia="宋体" w:cs="宋体"/>
          <w:color w:val="auto"/>
          <w:sz w:val="24"/>
          <w:szCs w:val="24"/>
          <w:highlight w:val="none"/>
        </w:rPr>
        <w:t>。</w:t>
      </w:r>
    </w:p>
    <w:p w14:paraId="3EE3170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29" w:name="_Toc292559364"/>
      <w:bookmarkStart w:id="930" w:name="_Toc296347158"/>
      <w:bookmarkStart w:id="931" w:name="_Toc296346660"/>
      <w:bookmarkStart w:id="932" w:name="_Toc296890987"/>
      <w:bookmarkStart w:id="933" w:name="_Toc297216151"/>
      <w:bookmarkStart w:id="934" w:name="_Toc303539102"/>
      <w:bookmarkStart w:id="935" w:name="_Toc296503159"/>
      <w:bookmarkStart w:id="936" w:name="_Toc296891199"/>
      <w:bookmarkStart w:id="937" w:name="_Toc296944498"/>
      <w:bookmarkStart w:id="938" w:name="_Toc292559869"/>
      <w:bookmarkStart w:id="939" w:name="_Toc304295523"/>
      <w:bookmarkStart w:id="940" w:name="_Toc312677988"/>
      <w:bookmarkStart w:id="941" w:name="_Toc297120459"/>
      <w:bookmarkStart w:id="942" w:name="_Toc297123492"/>
      <w:bookmarkStart w:id="943" w:name="_Toc297048345"/>
      <w:bookmarkStart w:id="944" w:name="_Toc300934945"/>
      <w:r>
        <w:rPr>
          <w:rFonts w:hint="eastAsia" w:ascii="宋体" w:hAnsi="宋体" w:eastAsia="宋体" w:cs="宋体"/>
          <w:color w:val="auto"/>
          <w:sz w:val="24"/>
          <w:szCs w:val="24"/>
          <w:highlight w:val="none"/>
        </w:rPr>
        <w:t>.5 分包</w:t>
      </w:r>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620D200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45" w:name="_Toc300934946"/>
      <w:bookmarkStart w:id="946" w:name="_Toc296503160"/>
      <w:bookmarkStart w:id="947" w:name="_Toc303539103"/>
      <w:bookmarkStart w:id="948" w:name="_Toc296890988"/>
      <w:bookmarkStart w:id="949" w:name="_Toc296891200"/>
      <w:bookmarkStart w:id="950" w:name="_Toc297123493"/>
      <w:bookmarkStart w:id="951" w:name="_Toc292559365"/>
      <w:bookmarkStart w:id="952" w:name="_Toc297048346"/>
      <w:bookmarkStart w:id="953" w:name="_Toc296944499"/>
      <w:bookmarkStart w:id="954" w:name="_Toc296346661"/>
      <w:bookmarkStart w:id="955" w:name="_Toc292559870"/>
      <w:bookmarkStart w:id="956" w:name="_Toc304295524"/>
      <w:bookmarkStart w:id="957" w:name="_Toc296347159"/>
      <w:bookmarkStart w:id="958" w:name="_Toc297120460"/>
      <w:bookmarkStart w:id="959" w:name="_Toc297216152"/>
      <w:bookmarkStart w:id="960" w:name="_Toc312677989"/>
      <w:bookmarkStart w:id="961" w:name="_Toc318581158"/>
      <w:r>
        <w:rPr>
          <w:rFonts w:hint="eastAsia" w:ascii="宋体" w:hAnsi="宋体" w:eastAsia="宋体" w:cs="宋体"/>
          <w:color w:val="auto"/>
          <w:sz w:val="24"/>
          <w:szCs w:val="24"/>
          <w:highlight w:val="none"/>
        </w:rPr>
        <w:t>.5.1 分包的一般约定</w:t>
      </w:r>
    </w:p>
    <w:p w14:paraId="050F737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合同协议书中工程承包范围内全部内容 。</w:t>
      </w:r>
    </w:p>
    <w:p w14:paraId="623DC832">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Start w:id="962" w:name="_Toc297048347"/>
      <w:bookmarkStart w:id="963" w:name="_Toc296347160"/>
      <w:bookmarkStart w:id="964" w:name="_Toc296346662"/>
      <w:bookmarkStart w:id="965" w:name="_Toc304295525"/>
      <w:bookmarkStart w:id="966" w:name="_Toc297216153"/>
      <w:bookmarkStart w:id="967" w:name="_Toc296503161"/>
      <w:bookmarkStart w:id="968" w:name="_Toc297120461"/>
      <w:bookmarkStart w:id="969" w:name="_Toc296944500"/>
      <w:bookmarkStart w:id="970" w:name="_Toc300934947"/>
      <w:bookmarkStart w:id="971" w:name="_Toc296890989"/>
      <w:bookmarkStart w:id="972" w:name="_Toc296891201"/>
      <w:bookmarkStart w:id="973" w:name="_Toc297123494"/>
      <w:bookmarkStart w:id="974" w:name="_Toc303539104"/>
    </w:p>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14:paraId="3C427954">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75" w:name="_Toc318581159"/>
      <w:bookmarkStart w:id="976" w:name="_Toc312677990"/>
      <w:r>
        <w:rPr>
          <w:rFonts w:hint="eastAsia" w:ascii="宋体" w:hAnsi="宋体" w:eastAsia="宋体" w:cs="宋体"/>
          <w:color w:val="auto"/>
          <w:sz w:val="24"/>
          <w:szCs w:val="24"/>
          <w:highlight w:val="none"/>
        </w:rPr>
        <w:t>.5.2分包的确定</w:t>
      </w:r>
    </w:p>
    <w:p w14:paraId="5F984ABF">
      <w:pPr>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37818B">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9B55D6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37392A66">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975"/>
    <w:bookmarkEnd w:id="976"/>
    <w:p w14:paraId="03A6186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03AA26C2">
      <w:pPr>
        <w:spacing w:before="120" w:beforeLines="0" w:after="120" w:afterLines="0" w:line="360" w:lineRule="auto"/>
        <w:ind w:firstLine="480" w:firstLineChars="200"/>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spacing w:val="-4"/>
          <w:kern w:val="0"/>
          <w:sz w:val="24"/>
          <w:szCs w:val="24"/>
          <w:highlight w:val="none"/>
          <w:u w:val="single"/>
        </w:rPr>
        <w:t>执行</w:t>
      </w:r>
      <w:r>
        <w:rPr>
          <w:rFonts w:hint="eastAsia" w:ascii="宋体" w:hAnsi="宋体" w:eastAsia="宋体" w:cs="宋体"/>
          <w:color w:val="auto"/>
          <w:spacing w:val="-4"/>
          <w:kern w:val="0"/>
          <w:sz w:val="24"/>
          <w:szCs w:val="24"/>
          <w:highlight w:val="none"/>
          <w:u w:val="single"/>
          <w:lang w:eastAsia="zh-CN"/>
        </w:rPr>
        <w:t>合同</w:t>
      </w:r>
      <w:r>
        <w:rPr>
          <w:rFonts w:hint="eastAsia" w:ascii="宋体" w:hAnsi="宋体" w:eastAsia="宋体" w:cs="宋体"/>
          <w:color w:val="auto"/>
          <w:spacing w:val="-4"/>
          <w:kern w:val="0"/>
          <w:sz w:val="24"/>
          <w:szCs w:val="24"/>
          <w:highlight w:val="none"/>
          <w:u w:val="single"/>
        </w:rPr>
        <w:t xml:space="preserve">通用条款 </w:t>
      </w:r>
      <w:r>
        <w:rPr>
          <w:rFonts w:hint="eastAsia" w:ascii="宋体" w:hAnsi="宋体" w:eastAsia="宋体" w:cs="宋体"/>
          <w:color w:val="auto"/>
          <w:spacing w:val="-4"/>
          <w:kern w:val="0"/>
          <w:sz w:val="24"/>
          <w:szCs w:val="24"/>
          <w:highlight w:val="none"/>
        </w:rPr>
        <w:t>。</w:t>
      </w:r>
    </w:p>
    <w:p w14:paraId="2C94BDD5">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FFF1C9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不提供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BCCFF3">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2C11586">
      <w:pPr>
        <w:spacing w:after="120" w:afterLines="0" w:line="360" w:lineRule="auto"/>
        <w:outlineLvl w:val="9"/>
        <w:rPr>
          <w:rFonts w:hint="eastAsia" w:ascii="宋体" w:hAnsi="宋体" w:eastAsia="宋体" w:cs="宋体"/>
          <w:color w:val="auto"/>
          <w:sz w:val="24"/>
          <w:szCs w:val="24"/>
          <w:highlight w:val="none"/>
        </w:rPr>
      </w:pPr>
      <w:bookmarkStart w:id="977" w:name="_Toc351203636"/>
      <w:r>
        <w:rPr>
          <w:rFonts w:hint="eastAsia" w:ascii="宋体" w:hAnsi="宋体" w:eastAsia="宋体" w:cs="宋体"/>
          <w:color w:val="auto"/>
          <w:sz w:val="24"/>
          <w:szCs w:val="24"/>
          <w:highlight w:val="none"/>
        </w:rPr>
        <w:t>4</w:t>
      </w:r>
      <w:bookmarkStart w:id="978" w:name="_Toc296944501"/>
      <w:bookmarkStart w:id="979" w:name="_Toc292559366"/>
      <w:bookmarkStart w:id="980" w:name="_Toc297048348"/>
      <w:bookmarkStart w:id="981" w:name="_Toc267251413"/>
      <w:bookmarkStart w:id="982" w:name="_Toc296503162"/>
      <w:bookmarkStart w:id="983" w:name="_Toc296890990"/>
      <w:bookmarkStart w:id="984" w:name="_Toc292559871"/>
      <w:bookmarkStart w:id="985" w:name="_Toc297120462"/>
      <w:bookmarkStart w:id="986" w:name="_Toc296346663"/>
      <w:bookmarkStart w:id="987" w:name="_Toc296891202"/>
      <w:bookmarkStart w:id="988" w:name="_Toc296347161"/>
      <w:r>
        <w:rPr>
          <w:rFonts w:hint="eastAsia" w:ascii="宋体" w:hAnsi="宋体" w:eastAsia="宋体" w:cs="宋体"/>
          <w:color w:val="auto"/>
          <w:sz w:val="24"/>
          <w:szCs w:val="24"/>
          <w:highlight w:val="none"/>
        </w:rPr>
        <w:t>. 监</w:t>
      </w:r>
      <w:bookmarkEnd w:id="978"/>
      <w:bookmarkEnd w:id="979"/>
      <w:bookmarkEnd w:id="980"/>
      <w:bookmarkEnd w:id="981"/>
      <w:bookmarkEnd w:id="982"/>
      <w:bookmarkEnd w:id="983"/>
      <w:bookmarkEnd w:id="984"/>
      <w:bookmarkEnd w:id="985"/>
      <w:bookmarkEnd w:id="986"/>
      <w:bookmarkEnd w:id="987"/>
      <w:bookmarkEnd w:id="988"/>
      <w:r>
        <w:rPr>
          <w:rFonts w:hint="eastAsia" w:ascii="宋体" w:hAnsi="宋体" w:eastAsia="宋体" w:cs="宋体"/>
          <w:color w:val="auto"/>
          <w:sz w:val="24"/>
          <w:szCs w:val="24"/>
          <w:highlight w:val="none"/>
        </w:rPr>
        <w:t>理人</w:t>
      </w:r>
      <w:bookmarkEnd w:id="977"/>
    </w:p>
    <w:p w14:paraId="50FD02F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5131B84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宋体" w:hAnsi="宋体" w:eastAsia="宋体" w:cs="宋体"/>
          <w:color w:val="auto"/>
          <w:sz w:val="24"/>
          <w:szCs w:val="24"/>
          <w:highlight w:val="none"/>
        </w:rPr>
        <w:t>。</w:t>
      </w:r>
    </w:p>
    <w:p w14:paraId="05DF4E0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三控制、二管理、一协调及安全管理，具体以发包人与监理公司签订的《监理合同》授权为准。需要取得发包人批准才能行使的职权：详见本工程《建设工程委托监理合同》</w:t>
      </w:r>
      <w:r>
        <w:rPr>
          <w:rFonts w:hint="eastAsia" w:ascii="宋体" w:hAnsi="宋体" w:eastAsia="宋体" w:cs="宋体"/>
          <w:color w:val="auto"/>
          <w:sz w:val="24"/>
          <w:szCs w:val="24"/>
          <w:highlight w:val="none"/>
        </w:rPr>
        <w:t xml:space="preserve">。 </w:t>
      </w:r>
    </w:p>
    <w:p w14:paraId="1E5F6347">
      <w:pPr>
        <w:spacing w:after="120" w:afterLines="0"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承包人应向发包人提供2间办公用房，所需费用列入措施费。</w:t>
      </w:r>
    </w:p>
    <w:p w14:paraId="0CFC8006">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EE2E55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2B19AC4B">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6A5B7E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3671FA0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9E8DC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63B4D65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CC7201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3857826E">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C35FFE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商定或确定</w:t>
      </w:r>
    </w:p>
    <w:p w14:paraId="36694D7A">
      <w:pPr>
        <w:spacing w:line="360" w:lineRule="auto"/>
        <w:ind w:firstLine="480" w:firstLineChars="200"/>
        <w:outlineLvl w:val="9"/>
        <w:rPr>
          <w:rFonts w:hint="eastAsia" w:ascii="宋体" w:hAnsi="宋体" w:eastAsia="宋体" w:cs="宋体"/>
          <w:color w:val="auto"/>
          <w:sz w:val="24"/>
          <w:szCs w:val="24"/>
          <w:highlight w:val="none"/>
        </w:rPr>
      </w:pPr>
      <w:bookmarkStart w:id="989"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72AF0F95">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6174D8D">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281A788">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0355DA">
      <w:pPr>
        <w:spacing w:line="360" w:lineRule="auto"/>
        <w:ind w:left="0" w:leftChars="0" w:firstLine="0" w:firstLineChars="0"/>
        <w:outlineLvl w:val="9"/>
        <w:rPr>
          <w:rFonts w:hint="eastAsia" w:ascii="宋体" w:hAnsi="宋体" w:eastAsia="宋体" w:cs="宋体"/>
          <w:color w:val="auto"/>
          <w:sz w:val="24"/>
          <w:szCs w:val="24"/>
          <w:highlight w:val="none"/>
        </w:rPr>
      </w:pPr>
      <w:bookmarkStart w:id="990" w:name="_Toc351203637"/>
      <w:r>
        <w:rPr>
          <w:rFonts w:hint="eastAsia" w:ascii="宋体" w:hAnsi="宋体" w:eastAsia="宋体" w:cs="宋体"/>
          <w:color w:val="auto"/>
          <w:sz w:val="24"/>
          <w:szCs w:val="24"/>
          <w:highlight w:val="none"/>
        </w:rPr>
        <w:t>5</w:t>
      </w:r>
      <w:bookmarkEnd w:id="989"/>
      <w:bookmarkStart w:id="991" w:name="_Toc296503163"/>
      <w:bookmarkStart w:id="992" w:name="_Toc296347162"/>
      <w:bookmarkStart w:id="993" w:name="_Toc292559872"/>
      <w:bookmarkStart w:id="994" w:name="_Toc297048349"/>
      <w:bookmarkStart w:id="995" w:name="_Toc297120463"/>
      <w:bookmarkStart w:id="996" w:name="_Toc292559367"/>
      <w:bookmarkStart w:id="997" w:name="_Toc296891203"/>
      <w:bookmarkStart w:id="998" w:name="_Toc296346664"/>
      <w:bookmarkStart w:id="999" w:name="_Toc296890991"/>
      <w:bookmarkStart w:id="1000" w:name="_Toc296944502"/>
      <w:r>
        <w:rPr>
          <w:rFonts w:hint="eastAsia" w:ascii="宋体" w:hAnsi="宋体" w:eastAsia="宋体" w:cs="宋体"/>
          <w:color w:val="auto"/>
          <w:sz w:val="24"/>
          <w:szCs w:val="24"/>
          <w:highlight w:val="none"/>
        </w:rPr>
        <w:t>. 工程质量</w:t>
      </w:r>
      <w:bookmarkEnd w:id="990"/>
    </w:p>
    <w:p w14:paraId="3F6E8B2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DA5D54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1001" w:name="_Toc300934949"/>
      <w:bookmarkStart w:id="1002" w:name="_Toc297216155"/>
      <w:bookmarkStart w:id="1003" w:name="_Toc304295527"/>
      <w:bookmarkStart w:id="1004" w:name="_Toc312677997"/>
      <w:bookmarkStart w:id="1005" w:name="_Toc318581164"/>
      <w:bookmarkStart w:id="1006" w:name="_Toc297123496"/>
      <w:bookmarkStart w:id="1007" w:name="_Toc303539106"/>
      <w:r>
        <w:rPr>
          <w:rFonts w:hint="eastAsia" w:ascii="宋体" w:hAnsi="宋体" w:eastAsia="宋体" w:cs="宋体"/>
          <w:color w:val="auto"/>
          <w:sz w:val="24"/>
          <w:szCs w:val="24"/>
          <w:highlight w:val="none"/>
        </w:rPr>
        <w:t>.1.1 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1F6E33">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本款补充如下内容：</w:t>
      </w:r>
    </w:p>
    <w:p w14:paraId="217A0D7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按合同约定对材料、工程设备以及工程的部位及其施工工艺进行全过程的质量检查和检验，并作详细记录，编制工程质量报表，报送监理人审查。承包人应准确、详细填写质检表格。特殊工序、关键部位承包人应编制专项作业措施计划，并报监理人批准后方可实施。</w:t>
      </w:r>
    </w:p>
    <w:p w14:paraId="45D9F96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3678B08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质量评定</w:t>
      </w:r>
    </w:p>
    <w:p w14:paraId="5F64C05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1、发包人应组织设计、施工、监理进行工程项目划分，并确定主要单位工程、主要分部工程、 重要隐蔽单元工程和关键部位单元工程，报质量监督机构核准备案。</w:t>
      </w:r>
    </w:p>
    <w:p w14:paraId="6AEDA5E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工程实施过程中，单位工程、主要分部工程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重要隐蔽单元工程和关键部位单元工程的项目划分需要调整时，承包人应重新报备。</w:t>
      </w:r>
    </w:p>
    <w:p w14:paraId="124DA2D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承包人应在单元（工序） 工程质量自评合格后，报监理人复核质量等级并签证认可。</w:t>
      </w:r>
    </w:p>
    <w:p w14:paraId="2FA523D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质量事故处理</w:t>
      </w:r>
    </w:p>
    <w:p w14:paraId="30E8074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发生质量事故时， 承包人应及时向发包人和监理人报告。</w:t>
      </w:r>
    </w:p>
    <w:p w14:paraId="5C04B4F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质量事故调查处理由发包人按相关规定履行手续，承包人应配合。</w:t>
      </w:r>
    </w:p>
    <w:p w14:paraId="6003902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承包人应对质量缺陷进行备案。发包人委托监理人对质量缺陷备案情况进行监督检查并履行相关手续。</w:t>
      </w:r>
    </w:p>
    <w:p w14:paraId="6621802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质量与检验</w:t>
      </w:r>
    </w:p>
    <w:p w14:paraId="1DB20CE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包人及其分包人随时接受发包人、工程总监、行政主管部门、质量管理部门、安全管理部门、行业质量安全检查人员或发包人委派的第三方质量检查单位所进行的安全质量的监督和检查。承包人为此类监督、检查提供方便。</w:t>
      </w:r>
    </w:p>
    <w:p w14:paraId="1502C00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发包人委托第三方对施工质量进行检查、检验、检测和试验时，以书面形式通知承包人。第三方的验收结果视为发包人的验收结果。</w:t>
      </w:r>
    </w:p>
    <w:p w14:paraId="698B9A9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承包人按照设计文件、施工标准的规定和合同约定，对永久性工程的设备、材料、部件 进行检查、检验、检测和试验，不合格的不得使用。并有义务自费修复和更换不合格的设备、材料、部件，因此造成竣工日期延误的由承包人负责。</w:t>
      </w:r>
    </w:p>
    <w:p w14:paraId="59FC89D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质检部位与参检方。检部位分为：发包人、监理人与承包人三方参检的部位；监理人与承包人两方参检的部位；第三方或承包人一方参检的部位。经承包人一方检查合格的部位，报发包人或监理人备案。发包人和工程总监有权随时对备案的部位进行抽查或全面检查。</w:t>
      </w:r>
    </w:p>
    <w:p w14:paraId="5235899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通知参检方的参检。承包人自行检查、检验、检测和试验合格的，通知相关参检单位参 加检查。参检方未能按时参加的，承包人将自检合格的结果于其后的 24 小时内送交发包人或（和）监理人签字，24小时后未能签字，视为质检结果已被发包人认可。此后 3 日内，承包人发出视为包人或（和）监理人已确认该质检结果的通知。</w:t>
      </w:r>
    </w:p>
    <w:p w14:paraId="3D29D9F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质量检查的权利。发包人及其授权的监理人或第三方，在不妨碍承包人正常作业的情况下，具有对施工区域进行质量监督、检查、检验、检测和试验的权利。承包人为此类质量检查活动提供便利。经质检发现因承包人原因引起的质量缺陷，有权下达修复、暂停、拆除、返工、重新施工、更换等指令。由此增加的费用由承包人承担，使竣工日期延误时，不予延长。</w:t>
      </w:r>
    </w:p>
    <w:p w14:paraId="0C034B9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重新进行质量检查。经质量检查合格的工程部位，发包人有权在不影响工程正常施工的条件下，重新进行质量检查。其检查、检验、检测、试验的结果不合格时，因此发生的费用由承包人承担，造成工程关键路径延误的，竣工日期不予延长；其检查、检验、检测、试验的结果合格时，发包人承担增加的费用或（和）使竣工日期延误</w:t>
      </w:r>
    </w:p>
    <w:p w14:paraId="5A51FFAA">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AA028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050DC1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通用</w:t>
      </w:r>
      <w:r>
        <w:rPr>
          <w:rFonts w:hint="eastAsia" w:ascii="宋体" w:hAnsi="宋体" w:eastAsia="宋体" w:cs="宋体"/>
          <w:color w:val="auto"/>
          <w:sz w:val="24"/>
          <w:szCs w:val="24"/>
          <w:highlight w:val="none"/>
          <w:u w:val="single"/>
          <w:lang w:eastAsia="zh-CN"/>
        </w:rPr>
        <w:t>条</w:t>
      </w:r>
      <w:r>
        <w:rPr>
          <w:rFonts w:hint="eastAsia" w:ascii="宋体" w:hAnsi="宋体" w:eastAsia="宋体" w:cs="宋体"/>
          <w:color w:val="auto"/>
          <w:sz w:val="24"/>
          <w:szCs w:val="24"/>
          <w:highlight w:val="none"/>
          <w:u w:val="single"/>
        </w:rPr>
        <w:t xml:space="preserve">款 </w:t>
      </w:r>
      <w:r>
        <w:rPr>
          <w:rFonts w:hint="eastAsia" w:ascii="宋体" w:hAnsi="宋体" w:eastAsia="宋体" w:cs="宋体"/>
          <w:color w:val="auto"/>
          <w:sz w:val="24"/>
          <w:szCs w:val="24"/>
          <w:highlight w:val="none"/>
        </w:rPr>
        <w:t>。</w:t>
      </w:r>
    </w:p>
    <w:p w14:paraId="3AD8265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1C68CDE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6D626E18">
      <w:pPr>
        <w:spacing w:line="360" w:lineRule="auto"/>
        <w:ind w:left="0" w:leftChars="0" w:firstLine="0" w:firstLineChars="0"/>
        <w:outlineLvl w:val="9"/>
        <w:rPr>
          <w:rFonts w:hint="eastAsia" w:ascii="宋体" w:hAnsi="宋体" w:eastAsia="宋体" w:cs="宋体"/>
          <w:color w:val="auto"/>
          <w:sz w:val="24"/>
          <w:szCs w:val="24"/>
          <w:highlight w:val="none"/>
        </w:rPr>
      </w:pPr>
      <w:bookmarkStart w:id="1008" w:name="_Toc351203638"/>
      <w:r>
        <w:rPr>
          <w:rFonts w:hint="eastAsia" w:ascii="宋体" w:hAnsi="宋体" w:eastAsia="宋体" w:cs="宋体"/>
          <w:color w:val="auto"/>
          <w:sz w:val="24"/>
          <w:szCs w:val="24"/>
          <w:highlight w:val="none"/>
        </w:rPr>
        <w:t>6. 安全文明施工与环境保护</w:t>
      </w:r>
      <w:bookmarkEnd w:id="1008"/>
    </w:p>
    <w:p w14:paraId="3AB90B0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C8225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 xml:space="preserve"> 承包人应按照相关内容和国家行业规范要求采取有效的安全措施，以保证自身及第三人和周边环境的安全 </w:t>
      </w:r>
      <w:r>
        <w:rPr>
          <w:rFonts w:hint="eastAsia" w:ascii="宋体" w:hAnsi="宋体" w:eastAsia="宋体" w:cs="宋体"/>
          <w:color w:val="auto"/>
          <w:sz w:val="24"/>
          <w:szCs w:val="24"/>
          <w:highlight w:val="none"/>
        </w:rPr>
        <w:t>。</w:t>
      </w:r>
    </w:p>
    <w:p w14:paraId="220B3CA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施工现场的安全保卫工作（包括此项工作发生的费用）均由承包人承担</w:t>
      </w:r>
      <w:r>
        <w:rPr>
          <w:rFonts w:hint="eastAsia" w:ascii="宋体" w:hAnsi="宋体" w:eastAsia="宋体" w:cs="宋体"/>
          <w:color w:val="auto"/>
          <w:sz w:val="24"/>
          <w:szCs w:val="24"/>
          <w:highlight w:val="none"/>
        </w:rPr>
        <w:t>。</w:t>
      </w:r>
    </w:p>
    <w:p w14:paraId="6749022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single"/>
        </w:rPr>
        <w:t>关于编制施工场地治安管理计划的约定：</w:t>
      </w:r>
      <w:r>
        <w:rPr>
          <w:rFonts w:hint="eastAsia" w:ascii="宋体" w:hAnsi="宋体" w:eastAsia="宋体" w:cs="宋体"/>
          <w:b w:val="0"/>
          <w:bCs w:val="0"/>
          <w:color w:val="auto"/>
          <w:sz w:val="24"/>
          <w:szCs w:val="24"/>
          <w:highlight w:val="none"/>
          <w:u w:val="single"/>
          <w:lang w:eastAsia="zh-CN"/>
        </w:rPr>
        <w:t>①</w:t>
      </w:r>
      <w:r>
        <w:rPr>
          <w:rFonts w:hint="eastAsia" w:ascii="宋体" w:hAnsi="宋体" w:eastAsia="宋体" w:cs="宋体"/>
          <w:b w:val="0"/>
          <w:bCs w:val="0"/>
          <w:color w:val="auto"/>
          <w:sz w:val="24"/>
          <w:szCs w:val="24"/>
          <w:highlight w:val="none"/>
          <w:u w:val="single"/>
        </w:rPr>
        <w:t>承包人必须按照规定进行施工现场文明施工管理，所发生的费用由承包人承担。</w:t>
      </w:r>
      <w:r>
        <w:rPr>
          <w:rFonts w:hint="eastAsia" w:ascii="宋体" w:hAnsi="宋体" w:eastAsia="宋体" w:cs="宋体"/>
          <w:b w:val="0"/>
          <w:bCs w:val="0"/>
          <w:color w:val="auto"/>
          <w:sz w:val="24"/>
          <w:szCs w:val="24"/>
          <w:highlight w:val="none"/>
          <w:u w:val="single"/>
          <w:lang w:eastAsia="zh-CN"/>
        </w:rPr>
        <w:t>②</w:t>
      </w:r>
      <w:r>
        <w:rPr>
          <w:rFonts w:hint="eastAsia" w:ascii="宋体" w:hAnsi="宋体" w:eastAsia="宋体" w:cs="宋体"/>
          <w:b w:val="0"/>
          <w:bCs w:val="0"/>
          <w:color w:val="auto"/>
          <w:sz w:val="24"/>
          <w:szCs w:val="24"/>
          <w:highlight w:val="none"/>
          <w:u w:val="single"/>
        </w:rPr>
        <w:t>承包人必须做好施工现场的安全围护栏（网）等防护</w:t>
      </w:r>
      <w:r>
        <w:rPr>
          <w:rFonts w:hint="eastAsia" w:ascii="宋体" w:hAnsi="宋体" w:eastAsia="宋体" w:cs="宋体"/>
          <w:color w:val="auto"/>
          <w:sz w:val="24"/>
          <w:szCs w:val="24"/>
          <w:highlight w:val="none"/>
          <w:u w:val="single"/>
        </w:rPr>
        <w:t>性措施，并设置必要的警示牌，做到文明施工，安全施工，建立重大事故报告制，加强安全教育，采取必要的一切防护措施，必须消除一切不安全隐患的存在和发生，协调处理好和周围住户的关系。</w:t>
      </w:r>
      <w:r>
        <w:rPr>
          <w:rFonts w:hint="eastAsia" w:ascii="宋体" w:hAnsi="宋体" w:eastAsia="宋体" w:cs="宋体"/>
          <w:color w:val="auto"/>
          <w:sz w:val="24"/>
          <w:szCs w:val="24"/>
          <w:highlight w:val="none"/>
          <w:u w:val="single"/>
          <w:lang w:eastAsia="zh-CN"/>
        </w:rPr>
        <w:t>③</w:t>
      </w:r>
      <w:r>
        <w:rPr>
          <w:rFonts w:hint="eastAsia" w:ascii="宋体" w:hAnsi="宋体" w:eastAsia="宋体" w:cs="宋体"/>
          <w:color w:val="auto"/>
          <w:sz w:val="24"/>
          <w:szCs w:val="24"/>
          <w:highlight w:val="none"/>
          <w:u w:val="single"/>
        </w:rPr>
        <w:t>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p>
    <w:p w14:paraId="66CAF32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A8923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6381695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1、承包人必须按照规定进行施工现场文明施工管理，所发生的费用由承包人承担。2、承包人必须做好施工现场的安全围护栏（网）等防护性措施，并设置必要的警示牌，做到文明施工，安全施工，建立重大事故报告制，加强安全教育，采取必要的一切防护措施，必须消除一切不安全隐患的存在和发生，协调处理好和周边住户的关系。3、承包人应根据《建筑施工安全检查标准》和《强制性条文》及有关建筑施工安全生产条例及发包方的有关管理要求，确保安全生产，同时做好社会治安综合治理工作，严格执行文明施工、标准化管理规定，明确具体措施，积极落实各项安全生产工作，杜绝重大伤亡事故</w:t>
      </w:r>
      <w:r>
        <w:rPr>
          <w:rFonts w:hint="eastAsia" w:ascii="宋体" w:hAnsi="宋体" w:eastAsia="宋体" w:cs="宋体"/>
          <w:color w:val="auto"/>
          <w:sz w:val="24"/>
          <w:szCs w:val="24"/>
          <w:highlight w:val="none"/>
        </w:rPr>
        <w:t>。</w:t>
      </w:r>
    </w:p>
    <w:p w14:paraId="4993BBFC">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增加：（1）承包人应按照批准的施工环保措施计划有序地堆放和处理施工废弃物，避免对环境造成破坏。因承包人任意堆放或弃置施工废弃物造成妨碍公共交通、影响城镇居民生活、危及居民安全、破坏周边环境，或者影响其他承包人施工等后果的，承包人应承担责任。</w:t>
      </w:r>
    </w:p>
    <w:p w14:paraId="3F9A2833">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）承包人应按合同约定采取有效措施，对施工开挖的边坡及时进行支护，维护排水设施，避免因施工造成的地质灾害。</w:t>
      </w:r>
    </w:p>
    <w:p w14:paraId="39FE9C07">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）承包人应按合同约定，加强对噪声、粉尘、废气、废水和废油的控制，努力降低噪声，控制粉尘和废气浓度，做好废水和废油的治理和排放。</w:t>
      </w:r>
    </w:p>
    <w:p w14:paraId="0D207537">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）在施工期间，承包人应随时保持现场整洁，施工设备和材料、工程设备应整齐妥善存放和储存，废料与垃圾及不再需要的临时设施应及时从现场清除、拆除并运走。</w:t>
      </w:r>
    </w:p>
    <w:p w14:paraId="06109D15">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）施工现场残留、废弃的垃圾，承包人及时或定期运到发包人或当地有关行政部门指定的地点， 防止对周围环境的污染及对作业的影响。因此导致当地行政部门的罚款、赔偿等增加的费用，由承包人承担。</w:t>
      </w:r>
    </w:p>
    <w:p w14:paraId="76269821">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在施工期间，承包人应严格遵守保护耕地的相关规定，规范用地、科学用地、合理用地和节约用地。承包人应合理合理设置取土坑和弃土场，取土坑和弃土场的施工防护要符合要求，防止水土流失。承包人应严格控制临时占地数量，施工便道、各种料场、预制场要根据工程进度统筹考虑，尽可能利用荒坡、废弃地解决，不得占用农田。施工过程中要采取有效措施防止污染农田，项目完工后承包人应将临时占地自费恢复到临时占地使用前的状况。</w:t>
      </w:r>
    </w:p>
    <w:p w14:paraId="42A48F9E">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承包人应严格按照国家有关法规要求，做好施工过程中的生态保护和水土保持工作。施工中要尽可能减少对原地面的扰动，减少对地面草木的破坏，需要爆破作业的，应按规定进行控爆设计。雨季要完善施工中的临时排水系统，加强施工便道的管理。取（弃） 土场应先挡后弃，严禁在指定的取（弃） 土场以外的地方乱挖乱弃。</w:t>
      </w:r>
    </w:p>
    <w:p w14:paraId="64A6749A">
      <w:pP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责任应由承包人负责。</w:t>
      </w:r>
    </w:p>
    <w:p w14:paraId="760C0B6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bookmarkEnd w:id="1001"/>
    <w:bookmarkEnd w:id="1002"/>
    <w:bookmarkEnd w:id="1003"/>
    <w:bookmarkEnd w:id="1004"/>
    <w:bookmarkEnd w:id="1005"/>
    <w:bookmarkEnd w:id="1006"/>
    <w:bookmarkEnd w:id="1007"/>
    <w:p w14:paraId="449F46BA">
      <w:pPr>
        <w:spacing w:after="120" w:afterLines="0" w:line="360" w:lineRule="auto"/>
        <w:outlineLvl w:val="9"/>
        <w:rPr>
          <w:rFonts w:hint="eastAsia" w:ascii="宋体" w:hAnsi="宋体" w:eastAsia="宋体" w:cs="宋体"/>
          <w:color w:val="auto"/>
          <w:sz w:val="24"/>
          <w:szCs w:val="24"/>
          <w:highlight w:val="none"/>
        </w:rPr>
      </w:pPr>
      <w:bookmarkStart w:id="1009" w:name="_Toc351203639"/>
      <w:r>
        <w:rPr>
          <w:rFonts w:hint="eastAsia" w:ascii="宋体" w:hAnsi="宋体" w:eastAsia="宋体" w:cs="宋体"/>
          <w:color w:val="auto"/>
          <w:sz w:val="24"/>
          <w:szCs w:val="24"/>
          <w:highlight w:val="none"/>
        </w:rPr>
        <w:t>7. 工期和进度</w:t>
      </w:r>
      <w:bookmarkEnd w:id="1009"/>
    </w:p>
    <w:p w14:paraId="753E86E2">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45CE2E86">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5C3F8B08">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7A700702">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 xml:space="preserve"> 收到中标通知书后三天内</w:t>
      </w:r>
      <w:r>
        <w:rPr>
          <w:rFonts w:hint="eastAsia" w:ascii="宋体" w:hAnsi="宋体" w:eastAsia="宋体" w:cs="宋体"/>
          <w:color w:val="auto"/>
          <w:sz w:val="24"/>
          <w:szCs w:val="24"/>
          <w:highlight w:val="none"/>
        </w:rPr>
        <w:t>。</w:t>
      </w:r>
    </w:p>
    <w:p w14:paraId="688AFEB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 xml:space="preserve">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 </w:t>
      </w:r>
      <w:r>
        <w:rPr>
          <w:rFonts w:hint="eastAsia" w:ascii="宋体" w:hAnsi="宋体" w:eastAsia="宋体" w:cs="宋体"/>
          <w:color w:val="auto"/>
          <w:sz w:val="24"/>
          <w:szCs w:val="24"/>
          <w:highlight w:val="none"/>
        </w:rPr>
        <w:t>。</w:t>
      </w:r>
    </w:p>
    <w:p w14:paraId="62E159B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10" w:name="_Toc304295541"/>
      <w:bookmarkStart w:id="1011" w:name="_Toc312678005"/>
      <w:bookmarkStart w:id="1012" w:name="_Toc303539123"/>
      <w:bookmarkStart w:id="1013" w:name="_Toc297216173"/>
      <w:bookmarkStart w:id="1014" w:name="_Toc312677479"/>
      <w:bookmarkStart w:id="1015" w:name="_Toc300934966"/>
      <w:bookmarkStart w:id="1016" w:name="_Toc297123514"/>
      <w:r>
        <w:rPr>
          <w:rFonts w:hint="eastAsia" w:ascii="宋体" w:hAnsi="宋体" w:eastAsia="宋体" w:cs="宋体"/>
          <w:color w:val="auto"/>
          <w:sz w:val="24"/>
          <w:szCs w:val="24"/>
          <w:highlight w:val="none"/>
        </w:rPr>
        <w:t>.2 施工进度计划</w:t>
      </w:r>
    </w:p>
    <w:p w14:paraId="4FC2EBF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3DC7C3C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536B1C4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5F2561B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600B367">
      <w:pPr>
        <w:spacing w:line="360" w:lineRule="auto"/>
        <w:ind w:firstLine="645"/>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33DD687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7AE5BBB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0035AC7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318FAD5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天内发出开工通知的，承包人有权提出价格调整要求，或者解除合同。</w:t>
      </w:r>
    </w:p>
    <w:bookmarkEnd w:id="1010"/>
    <w:bookmarkEnd w:id="1011"/>
    <w:bookmarkEnd w:id="1012"/>
    <w:bookmarkEnd w:id="1013"/>
    <w:bookmarkEnd w:id="1014"/>
    <w:bookmarkEnd w:id="1015"/>
    <w:bookmarkEnd w:id="1016"/>
    <w:p w14:paraId="25B2464A">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45D531A2">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  开工前7天内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3DCE8A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17" w:name="_Toc304295546"/>
      <w:bookmarkStart w:id="1018" w:name="_Toc303539125"/>
      <w:bookmarkStart w:id="1019" w:name="_Toc312677484"/>
      <w:bookmarkStart w:id="1020" w:name="_Toc312678010"/>
      <w:bookmarkStart w:id="1021" w:name="_Toc300934968"/>
      <w:bookmarkStart w:id="1022" w:name="_Toc297123516"/>
      <w:bookmarkStart w:id="1023" w:name="_Toc297216175"/>
      <w:r>
        <w:rPr>
          <w:rFonts w:hint="eastAsia" w:ascii="宋体" w:hAnsi="宋体" w:eastAsia="宋体" w:cs="宋体"/>
          <w:color w:val="auto"/>
          <w:sz w:val="24"/>
          <w:szCs w:val="24"/>
          <w:highlight w:val="none"/>
        </w:rPr>
        <w:t>.5 工期延误</w:t>
      </w:r>
    </w:p>
    <w:bookmarkEnd w:id="1017"/>
    <w:bookmarkEnd w:id="1018"/>
    <w:bookmarkEnd w:id="1019"/>
    <w:bookmarkEnd w:id="1020"/>
    <w:bookmarkEnd w:id="1021"/>
    <w:bookmarkEnd w:id="1022"/>
    <w:bookmarkEnd w:id="1023"/>
    <w:p w14:paraId="078D42F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249FC59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5E6EEFF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24" w:name="_Toc318581169"/>
      <w:bookmarkStart w:id="1025" w:name="_Toc312678012"/>
      <w:bookmarkStart w:id="1026" w:name="_Toc312677486"/>
      <w:bookmarkStart w:id="1027" w:name="_Toc304295548"/>
      <w:bookmarkStart w:id="1028" w:name="_Toc297123518"/>
      <w:bookmarkStart w:id="1029" w:name="_Toc303539127"/>
      <w:bookmarkStart w:id="1030" w:name="_Toc297216177"/>
      <w:bookmarkStart w:id="1031" w:name="_Toc300934970"/>
      <w:r>
        <w:rPr>
          <w:rFonts w:hint="eastAsia" w:ascii="宋体" w:hAnsi="宋体" w:eastAsia="宋体" w:cs="宋体"/>
          <w:color w:val="auto"/>
          <w:sz w:val="24"/>
          <w:szCs w:val="24"/>
          <w:highlight w:val="none"/>
        </w:rPr>
        <w:t>.5.2 因承包人原因导致工期延误</w:t>
      </w:r>
    </w:p>
    <w:bookmarkEnd w:id="1024"/>
    <w:bookmarkEnd w:id="1025"/>
    <w:bookmarkEnd w:id="1026"/>
    <w:p w14:paraId="5617A48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1032" w:name="_Toc312678013"/>
      <w:bookmarkStart w:id="1033" w:name="_Toc312677487"/>
      <w:bookmarkStart w:id="1034" w:name="_Toc318581170"/>
      <w:r>
        <w:rPr>
          <w:rFonts w:hint="eastAsia" w:ascii="宋体" w:hAnsi="宋体" w:eastAsia="宋体" w:cs="宋体"/>
          <w:color w:val="auto"/>
          <w:sz w:val="24"/>
          <w:szCs w:val="24"/>
          <w:highlight w:val="none"/>
        </w:rPr>
        <w:t>承包人原因造成工期延误，逾期竣工违约金的计算方法为：</w:t>
      </w:r>
      <w:r>
        <w:rPr>
          <w:rFonts w:hint="eastAsia" w:ascii="宋体" w:hAnsi="宋体" w:eastAsia="宋体" w:cs="宋体"/>
          <w:color w:val="auto"/>
          <w:sz w:val="24"/>
          <w:szCs w:val="24"/>
          <w:highlight w:val="none"/>
          <w:u w:val="single"/>
        </w:rPr>
        <w:t xml:space="preserve"> </w:t>
      </w:r>
      <w:bookmarkEnd w:id="1027"/>
      <w:bookmarkEnd w:id="1028"/>
      <w:bookmarkEnd w:id="1029"/>
      <w:bookmarkEnd w:id="1030"/>
      <w:bookmarkEnd w:id="1031"/>
      <w:bookmarkEnd w:id="1032"/>
      <w:bookmarkEnd w:id="1033"/>
      <w:r>
        <w:rPr>
          <w:rFonts w:hint="eastAsia" w:ascii="宋体" w:hAnsi="宋体" w:eastAsia="宋体" w:cs="宋体"/>
          <w:color w:val="auto"/>
          <w:sz w:val="24"/>
          <w:szCs w:val="24"/>
          <w:highlight w:val="none"/>
          <w:u w:val="single" w:color="auto"/>
        </w:rPr>
        <w:t>除每天向发包人支付合同价万分之五的工期违约金外，还必须承担由此给发包人造成的其他经济损失，直至追究法律责任</w:t>
      </w:r>
      <w:r>
        <w:rPr>
          <w:rFonts w:hint="eastAsia" w:ascii="宋体" w:hAnsi="宋体" w:eastAsia="宋体" w:cs="宋体"/>
          <w:color w:val="auto"/>
          <w:sz w:val="24"/>
          <w:szCs w:val="24"/>
          <w:highlight w:val="none"/>
        </w:rPr>
        <w:t>。</w:t>
      </w:r>
    </w:p>
    <w:bookmarkEnd w:id="1034"/>
    <w:p w14:paraId="1913582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1035" w:name="_Toc318581171"/>
      <w:bookmarkStart w:id="1036" w:name="_Toc312678014"/>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 xml:space="preserve">  合同价款的5‰ </w:t>
      </w:r>
      <w:r>
        <w:rPr>
          <w:rFonts w:hint="eastAsia" w:ascii="宋体" w:hAnsi="宋体" w:eastAsia="宋体" w:cs="宋体"/>
          <w:color w:val="auto"/>
          <w:sz w:val="24"/>
          <w:szCs w:val="24"/>
          <w:highlight w:val="none"/>
        </w:rPr>
        <w:t>。</w:t>
      </w:r>
    </w:p>
    <w:bookmarkEnd w:id="1035"/>
    <w:bookmarkEnd w:id="1036"/>
    <w:p w14:paraId="3AF4E49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37" w:name="_Toc303539128"/>
      <w:bookmarkStart w:id="1038" w:name="_Toc297123519"/>
      <w:bookmarkStart w:id="1039" w:name="_Toc300934971"/>
      <w:bookmarkStart w:id="1040" w:name="_Toc312678015"/>
      <w:bookmarkStart w:id="1041" w:name="_Toc304295549"/>
      <w:bookmarkStart w:id="1042" w:name="_Toc297216178"/>
      <w:r>
        <w:rPr>
          <w:rFonts w:hint="eastAsia" w:ascii="宋体" w:hAnsi="宋体" w:eastAsia="宋体" w:cs="宋体"/>
          <w:color w:val="auto"/>
          <w:sz w:val="24"/>
          <w:szCs w:val="24"/>
          <w:highlight w:val="none"/>
        </w:rPr>
        <w:t>.6 不</w:t>
      </w:r>
      <w:bookmarkEnd w:id="1037"/>
      <w:bookmarkEnd w:id="1038"/>
      <w:bookmarkEnd w:id="1039"/>
      <w:bookmarkEnd w:id="1040"/>
      <w:bookmarkEnd w:id="1041"/>
      <w:bookmarkEnd w:id="1042"/>
      <w:r>
        <w:rPr>
          <w:rFonts w:hint="eastAsia" w:ascii="宋体" w:hAnsi="宋体" w:eastAsia="宋体" w:cs="宋体"/>
          <w:color w:val="auto"/>
          <w:sz w:val="24"/>
          <w:szCs w:val="24"/>
          <w:highlight w:val="none"/>
        </w:rPr>
        <w:t>利物质条件</w:t>
      </w:r>
    </w:p>
    <w:p w14:paraId="1EEAC757">
      <w:pPr>
        <w:spacing w:line="360" w:lineRule="auto"/>
        <w:ind w:firstLine="480" w:firstLineChars="200"/>
        <w:jc w:val="left"/>
        <w:outlineLvl w:val="9"/>
        <w:rPr>
          <w:rFonts w:hint="eastAsia" w:ascii="宋体" w:hAnsi="宋体" w:eastAsia="宋体" w:cs="宋体"/>
          <w:color w:val="auto"/>
          <w:sz w:val="24"/>
          <w:szCs w:val="24"/>
          <w:highlight w:val="none"/>
        </w:rPr>
      </w:pPr>
      <w:bookmarkStart w:id="1043" w:name="_Toc312678016"/>
      <w:bookmarkStart w:id="1044" w:name="_Toc300934972"/>
      <w:bookmarkStart w:id="1045" w:name="_Toc297216179"/>
      <w:bookmarkStart w:id="1046" w:name="_Toc297123520"/>
      <w:bookmarkStart w:id="1047" w:name="_Toc318581172"/>
      <w:bookmarkStart w:id="1048" w:name="_Toc303539129"/>
      <w:bookmarkStart w:id="1049" w:name="_Toc304295550"/>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实际地质条件与地勘文件不符等，工期延误，并增加费用 </w:t>
      </w:r>
      <w:r>
        <w:rPr>
          <w:rFonts w:hint="eastAsia" w:ascii="宋体" w:hAnsi="宋体" w:eastAsia="宋体" w:cs="宋体"/>
          <w:color w:val="auto"/>
          <w:sz w:val="24"/>
          <w:szCs w:val="24"/>
          <w:highlight w:val="none"/>
        </w:rPr>
        <w:t>。</w:t>
      </w:r>
    </w:p>
    <w:bookmarkEnd w:id="1043"/>
    <w:bookmarkEnd w:id="1044"/>
    <w:bookmarkEnd w:id="1045"/>
    <w:bookmarkEnd w:id="1046"/>
    <w:bookmarkEnd w:id="1047"/>
    <w:bookmarkEnd w:id="1048"/>
    <w:bookmarkEnd w:id="1049"/>
    <w:p w14:paraId="31603226">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50" w:name="_Toc297216180"/>
      <w:bookmarkStart w:id="1051" w:name="_Toc304295551"/>
      <w:bookmarkStart w:id="1052" w:name="_Toc300934973"/>
      <w:bookmarkStart w:id="1053" w:name="_Toc297123521"/>
      <w:bookmarkStart w:id="1054" w:name="_Toc312678017"/>
      <w:bookmarkStart w:id="1055" w:name="_Toc303539130"/>
      <w:r>
        <w:rPr>
          <w:rFonts w:hint="eastAsia" w:ascii="宋体" w:hAnsi="宋体" w:eastAsia="宋体" w:cs="宋体"/>
          <w:color w:val="auto"/>
          <w:sz w:val="24"/>
          <w:szCs w:val="24"/>
          <w:highlight w:val="none"/>
        </w:rPr>
        <w:t>.7异常恶劣的气候条件</w:t>
      </w:r>
    </w:p>
    <w:bookmarkEnd w:id="1050"/>
    <w:bookmarkEnd w:id="1051"/>
    <w:bookmarkEnd w:id="1052"/>
    <w:bookmarkEnd w:id="1053"/>
    <w:bookmarkEnd w:id="1054"/>
    <w:bookmarkEnd w:id="1055"/>
    <w:p w14:paraId="4EE1F6A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42B73D9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0329D1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8A649A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A62F5E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F3E76B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9F6752C">
      <w:pPr>
        <w:spacing w:after="120" w:afterLines="0" w:line="360" w:lineRule="auto"/>
        <w:outlineLvl w:val="9"/>
        <w:rPr>
          <w:rFonts w:hint="eastAsia" w:ascii="宋体" w:hAnsi="宋体" w:eastAsia="宋体" w:cs="宋体"/>
          <w:color w:val="auto"/>
          <w:sz w:val="24"/>
          <w:szCs w:val="24"/>
          <w:highlight w:val="none"/>
        </w:rPr>
      </w:pPr>
      <w:bookmarkStart w:id="1056" w:name="_Toc351203640"/>
      <w:r>
        <w:rPr>
          <w:rFonts w:hint="eastAsia" w:ascii="宋体" w:hAnsi="宋体" w:eastAsia="宋体" w:cs="宋体"/>
          <w:color w:val="auto"/>
          <w:sz w:val="24"/>
          <w:szCs w:val="24"/>
          <w:highlight w:val="none"/>
        </w:rPr>
        <w:t>8. 材料与设备</w:t>
      </w:r>
      <w:bookmarkEnd w:id="1056"/>
    </w:p>
    <w:bookmarkEnd w:id="991"/>
    <w:bookmarkEnd w:id="992"/>
    <w:bookmarkEnd w:id="993"/>
    <w:bookmarkEnd w:id="994"/>
    <w:bookmarkEnd w:id="995"/>
    <w:bookmarkEnd w:id="996"/>
    <w:bookmarkEnd w:id="997"/>
    <w:bookmarkEnd w:id="998"/>
    <w:bookmarkEnd w:id="999"/>
    <w:bookmarkEnd w:id="1000"/>
    <w:p w14:paraId="0A43C30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057" w:name="_Toc297216186"/>
      <w:bookmarkStart w:id="1058" w:name="_Toc296503167"/>
      <w:bookmarkStart w:id="1059" w:name="_Toc296944506"/>
      <w:bookmarkStart w:id="1060" w:name="_Toc297120467"/>
      <w:bookmarkStart w:id="1061" w:name="_Toc300934979"/>
      <w:bookmarkStart w:id="1062" w:name="_Toc304295556"/>
      <w:bookmarkStart w:id="1063" w:name="_Toc303539136"/>
      <w:bookmarkStart w:id="1064" w:name="_Toc297123527"/>
      <w:bookmarkStart w:id="1065" w:name="_Toc280868654"/>
      <w:bookmarkStart w:id="1066" w:name="_Toc296890995"/>
      <w:bookmarkStart w:id="1067" w:name="_Toc292559372"/>
      <w:bookmarkStart w:id="1068" w:name="_Toc296346668"/>
      <w:bookmarkStart w:id="1069" w:name="_Toc312677493"/>
      <w:bookmarkStart w:id="1070" w:name="_Toc296347166"/>
      <w:bookmarkStart w:id="1071" w:name="_Toc312678019"/>
      <w:bookmarkStart w:id="1072" w:name="_Toc297048353"/>
      <w:bookmarkStart w:id="1073" w:name="_Toc296891207"/>
      <w:bookmarkStart w:id="1074" w:name="_Toc292559877"/>
      <w:bookmarkStart w:id="1075" w:name="_Toc280868655"/>
      <w:bookmarkStart w:id="1076" w:name="_Toc267251424"/>
      <w:bookmarkStart w:id="1077" w:name="_Toc280868656"/>
      <w:r>
        <w:rPr>
          <w:rFonts w:hint="eastAsia" w:ascii="宋体" w:hAnsi="宋体" w:eastAsia="宋体" w:cs="宋体"/>
          <w:color w:val="auto"/>
          <w:sz w:val="24"/>
          <w:szCs w:val="24"/>
          <w:highlight w:val="none"/>
        </w:rPr>
        <w:t>.4材料与工程设备的保管与使用</w:t>
      </w:r>
    </w:p>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14:paraId="3C3FA9E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078" w:name="_Toc292559373"/>
      <w:bookmarkStart w:id="1079" w:name="_Toc292559878"/>
      <w:bookmarkStart w:id="1080" w:name="_Toc297123528"/>
      <w:bookmarkStart w:id="1081" w:name="_Toc304295557"/>
      <w:bookmarkStart w:id="1082" w:name="_Toc318581173"/>
      <w:bookmarkStart w:id="1083" w:name="_Toc297216187"/>
      <w:bookmarkStart w:id="1084" w:name="_Toc296890996"/>
      <w:bookmarkStart w:id="1085" w:name="_Toc300934980"/>
      <w:bookmarkStart w:id="1086" w:name="_Toc312678020"/>
      <w:bookmarkStart w:id="1087" w:name="_Toc297048354"/>
      <w:bookmarkStart w:id="1088" w:name="_Toc312677494"/>
      <w:bookmarkStart w:id="1089" w:name="_Toc303539137"/>
      <w:bookmarkStart w:id="1090" w:name="_Toc296347167"/>
      <w:bookmarkStart w:id="1091" w:name="_Toc296891208"/>
      <w:bookmarkStart w:id="1092" w:name="_Toc296503168"/>
      <w:bookmarkStart w:id="1093" w:name="_Toc297120468"/>
      <w:bookmarkStart w:id="1094" w:name="_Toc296346669"/>
      <w:bookmarkStart w:id="1095" w:name="_Toc296944507"/>
      <w:r>
        <w:rPr>
          <w:rFonts w:hint="eastAsia" w:ascii="宋体" w:hAnsi="宋体" w:eastAsia="宋体" w:cs="宋体"/>
          <w:color w:val="auto"/>
          <w:sz w:val="24"/>
          <w:szCs w:val="24"/>
          <w:highlight w:val="none"/>
        </w:rPr>
        <w:t>.4.1发包人供应的材料设备的保管费用的承担：</w:t>
      </w:r>
      <w:r>
        <w:rPr>
          <w:rFonts w:hint="eastAsia" w:ascii="宋体" w:hAnsi="宋体" w:eastAsia="宋体" w:cs="宋体"/>
          <w:color w:val="auto"/>
          <w:sz w:val="24"/>
          <w:szCs w:val="24"/>
          <w:highlight w:val="none"/>
          <w:u w:val="single"/>
        </w:rPr>
        <w:t xml:space="preserve">  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bookmarkEnd w:id="1078"/>
      <w:bookmarkEnd w:id="1079"/>
    </w:p>
    <w:p w14:paraId="55A42212">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058FBD3D">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1BB1634E">
      <w:pPr>
        <w:autoSpaceDE w:val="0"/>
        <w:autoSpaceDN w:val="0"/>
        <w:adjustRightInd w:val="0"/>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w:t>
      </w:r>
    </w:p>
    <w:p w14:paraId="325243AA">
      <w:pPr>
        <w:autoSpaceDE w:val="0"/>
        <w:autoSpaceDN w:val="0"/>
        <w:adjustRightIn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4C944078">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1DE9F00A">
      <w:pPr>
        <w:keepNext w:val="0"/>
        <w:keepLines w:val="0"/>
        <w:pageBreakBefore w:val="0"/>
        <w:widowControl w:val="0"/>
        <w:kinsoku/>
        <w:wordWrap/>
        <w:overflowPunct/>
        <w:topLinePunct w:val="0"/>
        <w:autoSpaceDE w:val="0"/>
        <w:autoSpaceDN w:val="0"/>
        <w:bidi w:val="0"/>
        <w:adjustRightInd w:val="0"/>
        <w:snapToGrid/>
        <w:spacing w:before="0" w:beforeLines="0"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70194632">
      <w:pPr>
        <w:keepNext w:val="0"/>
        <w:keepLines w:val="0"/>
        <w:pageBreakBefore w:val="0"/>
        <w:widowControl w:val="0"/>
        <w:kinsoku/>
        <w:wordWrap/>
        <w:overflowPunct/>
        <w:topLinePunct w:val="0"/>
        <w:autoSpaceDE w:val="0"/>
        <w:autoSpaceDN w:val="0"/>
        <w:bidi w:val="0"/>
        <w:adjustRightInd w:val="0"/>
        <w:snapToGrid/>
        <w:spacing w:before="0" w:beforeLines="0"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32EC4327">
      <w:pPr>
        <w:keepNext w:val="0"/>
        <w:keepLines w:val="0"/>
        <w:pageBreakBefore w:val="0"/>
        <w:widowControl w:val="0"/>
        <w:kinsoku/>
        <w:wordWrap/>
        <w:overflowPunct/>
        <w:topLinePunct w:val="0"/>
        <w:bidi w:val="0"/>
        <w:snapToGrid/>
        <w:spacing w:before="0" w:beforeLines="0" w:after="120" w:afterLines="0"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bookmarkStart w:id="1096" w:name="_Toc351203641"/>
      <w:r>
        <w:rPr>
          <w:rFonts w:hint="eastAsia" w:ascii="宋体" w:hAnsi="宋体" w:eastAsia="宋体" w:cs="宋体"/>
          <w:color w:val="auto"/>
          <w:sz w:val="24"/>
          <w:szCs w:val="24"/>
          <w:highlight w:val="none"/>
        </w:rPr>
        <w:t>9</w:t>
      </w:r>
      <w:bookmarkEnd w:id="1075"/>
      <w:bookmarkEnd w:id="1076"/>
      <w:bookmarkEnd w:id="1077"/>
      <w:bookmarkStart w:id="1097" w:name="_Toc303539139"/>
      <w:bookmarkStart w:id="1098" w:name="_Toc312678021"/>
      <w:bookmarkStart w:id="1099" w:name="_Toc300934982"/>
      <w:bookmarkStart w:id="1100" w:name="_Toc297216192"/>
      <w:bookmarkStart w:id="1101" w:name="_Toc312677495"/>
      <w:bookmarkStart w:id="1102" w:name="_Toc304295559"/>
      <w:bookmarkStart w:id="1103" w:name="_Toc297123533"/>
      <w:bookmarkStart w:id="1104" w:name="_Toc296891213"/>
      <w:bookmarkStart w:id="1105" w:name="_Toc296347172"/>
      <w:bookmarkStart w:id="1106" w:name="_Toc296891001"/>
      <w:bookmarkStart w:id="1107" w:name="_Toc292559883"/>
      <w:bookmarkStart w:id="1108" w:name="_Toc296503173"/>
      <w:bookmarkStart w:id="1109" w:name="_Toc296944512"/>
      <w:bookmarkStart w:id="1110" w:name="_Toc292559378"/>
      <w:bookmarkStart w:id="1111" w:name="_Toc297120473"/>
      <w:bookmarkStart w:id="1112" w:name="_Toc296346674"/>
      <w:bookmarkStart w:id="1113" w:name="_Toc267251428"/>
      <w:bookmarkStart w:id="1114" w:name="_Toc267251427"/>
      <w:bookmarkStart w:id="1115" w:name="_Toc297048359"/>
      <w:r>
        <w:rPr>
          <w:rFonts w:hint="eastAsia" w:ascii="宋体" w:hAnsi="宋体" w:eastAsia="宋体" w:cs="宋体"/>
          <w:color w:val="auto"/>
          <w:sz w:val="24"/>
          <w:szCs w:val="24"/>
          <w:highlight w:val="none"/>
        </w:rPr>
        <w:t>. 试验与检验</w:t>
      </w:r>
      <w:bookmarkEnd w:id="1096"/>
    </w:p>
    <w:bookmarkEnd w:id="1097"/>
    <w:bookmarkEnd w:id="1098"/>
    <w:bookmarkEnd w:id="1099"/>
    <w:bookmarkEnd w:id="1100"/>
    <w:bookmarkEnd w:id="1101"/>
    <w:bookmarkEnd w:id="1102"/>
    <w:bookmarkEnd w:id="1103"/>
    <w:p w14:paraId="686AF17B">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1116" w:name="_Toc297216193"/>
      <w:bookmarkStart w:id="1117" w:name="_Toc312677496"/>
      <w:bookmarkStart w:id="1118" w:name="_Toc303539140"/>
      <w:bookmarkStart w:id="1119" w:name="_Toc312678022"/>
      <w:bookmarkStart w:id="1120" w:name="_Toc304295560"/>
      <w:bookmarkStart w:id="1121" w:name="_Toc300934983"/>
      <w:bookmarkStart w:id="1122" w:name="_Toc297123534"/>
      <w:r>
        <w:rPr>
          <w:rFonts w:hint="eastAsia" w:ascii="宋体" w:hAnsi="宋体" w:eastAsia="宋体" w:cs="宋体"/>
          <w:color w:val="auto"/>
          <w:sz w:val="24"/>
          <w:szCs w:val="24"/>
          <w:highlight w:val="none"/>
        </w:rPr>
        <w:t>.1试验设备与试验人员</w:t>
      </w:r>
    </w:p>
    <w:bookmarkEnd w:id="1116"/>
    <w:bookmarkEnd w:id="1117"/>
    <w:bookmarkEnd w:id="1118"/>
    <w:bookmarkEnd w:id="1119"/>
    <w:bookmarkEnd w:id="1120"/>
    <w:bookmarkEnd w:id="1121"/>
    <w:bookmarkEnd w:id="1122"/>
    <w:p w14:paraId="6F747467">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1123" w:name="_Toc297216194"/>
      <w:bookmarkStart w:id="1124" w:name="_Toc304295561"/>
      <w:bookmarkStart w:id="1125" w:name="_Toc312678023"/>
      <w:bookmarkStart w:id="1126" w:name="_Toc303539141"/>
      <w:bookmarkStart w:id="1127" w:name="_Toc297123535"/>
      <w:bookmarkStart w:id="1128" w:name="_Toc300934984"/>
      <w:bookmarkStart w:id="1129" w:name="_Toc312677497"/>
      <w:bookmarkStart w:id="1130" w:name="_Toc318581174"/>
      <w:r>
        <w:rPr>
          <w:rFonts w:hint="eastAsia" w:ascii="宋体" w:hAnsi="宋体" w:eastAsia="宋体" w:cs="宋体"/>
          <w:color w:val="auto"/>
          <w:sz w:val="24"/>
          <w:szCs w:val="24"/>
          <w:highlight w:val="none"/>
        </w:rPr>
        <w:t>.1.2 试验设备</w:t>
      </w:r>
    </w:p>
    <w:p w14:paraId="27C0CEC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1123"/>
      <w:bookmarkEnd w:id="1124"/>
      <w:bookmarkEnd w:id="1125"/>
      <w:bookmarkEnd w:id="1126"/>
      <w:bookmarkEnd w:id="1127"/>
      <w:bookmarkEnd w:id="1128"/>
      <w:bookmarkEnd w:id="1129"/>
      <w:bookmarkStart w:id="1131" w:name="_Toc303539142"/>
      <w:bookmarkStart w:id="1132" w:name="_Toc312677498"/>
      <w:bookmarkStart w:id="1133" w:name="_Toc297123536"/>
      <w:bookmarkStart w:id="1134" w:name="_Toc300934985"/>
      <w:bookmarkStart w:id="1135" w:name="_Toc297216195"/>
      <w:bookmarkStart w:id="1136" w:name="_Toc304295562"/>
      <w:bookmarkStart w:id="1137" w:name="_Toc312678024"/>
      <w:r>
        <w:rPr>
          <w:rFonts w:hint="eastAsia" w:ascii="宋体" w:hAnsi="宋体" w:eastAsia="宋体" w:cs="宋体"/>
          <w:color w:val="auto"/>
          <w:sz w:val="24"/>
          <w:szCs w:val="24"/>
          <w:highlight w:val="none"/>
          <w:u w:val="single"/>
        </w:rPr>
        <w:t xml:space="preserve">按有关规定执行  </w:t>
      </w:r>
      <w:r>
        <w:rPr>
          <w:rFonts w:hint="eastAsia" w:ascii="宋体" w:hAnsi="宋体" w:eastAsia="宋体" w:cs="宋体"/>
          <w:color w:val="auto"/>
          <w:sz w:val="24"/>
          <w:szCs w:val="24"/>
          <w:highlight w:val="none"/>
        </w:rPr>
        <w:t xml:space="preserve">。 </w:t>
      </w:r>
    </w:p>
    <w:p w14:paraId="513275E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 xml:space="preserve">。 </w:t>
      </w:r>
    </w:p>
    <w:p w14:paraId="1801297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按有关规定执行  </w:t>
      </w:r>
      <w:r>
        <w:rPr>
          <w:rFonts w:hint="eastAsia" w:ascii="宋体" w:hAnsi="宋体" w:eastAsia="宋体" w:cs="宋体"/>
          <w:color w:val="auto"/>
          <w:sz w:val="24"/>
          <w:szCs w:val="24"/>
          <w:highlight w:val="none"/>
        </w:rPr>
        <w:t xml:space="preserve">。 </w:t>
      </w:r>
    </w:p>
    <w:p w14:paraId="3E957F93">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5C3656E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130"/>
    <w:bookmarkEnd w:id="1131"/>
    <w:bookmarkEnd w:id="1132"/>
    <w:bookmarkEnd w:id="1133"/>
    <w:bookmarkEnd w:id="1134"/>
    <w:bookmarkEnd w:id="1135"/>
    <w:bookmarkEnd w:id="1136"/>
    <w:bookmarkEnd w:id="1137"/>
    <w:p w14:paraId="1A5D0997">
      <w:pPr>
        <w:spacing w:after="120" w:afterLines="0" w:line="360" w:lineRule="auto"/>
        <w:outlineLvl w:val="9"/>
        <w:rPr>
          <w:rFonts w:hint="eastAsia" w:ascii="宋体" w:hAnsi="宋体" w:eastAsia="宋体" w:cs="宋体"/>
          <w:color w:val="auto"/>
          <w:sz w:val="24"/>
          <w:szCs w:val="24"/>
          <w:highlight w:val="none"/>
        </w:rPr>
      </w:pPr>
      <w:bookmarkStart w:id="1138" w:name="_Toc351203642"/>
      <w:r>
        <w:rPr>
          <w:rFonts w:hint="eastAsia" w:ascii="宋体" w:hAnsi="宋体" w:eastAsia="宋体" w:cs="宋体"/>
          <w:color w:val="auto"/>
          <w:sz w:val="24"/>
          <w:szCs w:val="24"/>
          <w:highlight w:val="none"/>
        </w:rPr>
        <w:t>1</w:t>
      </w:r>
      <w:bookmarkEnd w:id="1104"/>
      <w:bookmarkEnd w:id="1105"/>
      <w:bookmarkEnd w:id="1106"/>
      <w:bookmarkEnd w:id="1107"/>
      <w:bookmarkEnd w:id="1108"/>
      <w:bookmarkEnd w:id="1109"/>
      <w:bookmarkEnd w:id="1110"/>
      <w:bookmarkEnd w:id="1111"/>
      <w:bookmarkEnd w:id="1112"/>
      <w:bookmarkEnd w:id="1113"/>
      <w:bookmarkEnd w:id="1114"/>
      <w:bookmarkEnd w:id="1115"/>
      <w:bookmarkStart w:id="1139" w:name="_Toc296891021"/>
      <w:bookmarkStart w:id="1140" w:name="_Toc296944532"/>
      <w:bookmarkStart w:id="1141" w:name="_Toc297120493"/>
      <w:bookmarkStart w:id="1142" w:name="_Toc292559398"/>
      <w:bookmarkStart w:id="1143" w:name="_Toc296347192"/>
      <w:bookmarkStart w:id="1144" w:name="_Toc304295566"/>
      <w:bookmarkStart w:id="1145" w:name="_Toc297216199"/>
      <w:bookmarkStart w:id="1146" w:name="_Toc296503193"/>
      <w:bookmarkStart w:id="1147" w:name="_Toc297123540"/>
      <w:bookmarkStart w:id="1148" w:name="_Toc296346694"/>
      <w:bookmarkStart w:id="1149" w:name="_Toc297048379"/>
      <w:bookmarkStart w:id="1150" w:name="_Toc296891233"/>
      <w:bookmarkStart w:id="1151" w:name="_Toc303539146"/>
      <w:bookmarkStart w:id="1152" w:name="_Toc300934989"/>
      <w:bookmarkStart w:id="1153" w:name="_Toc292559903"/>
      <w:bookmarkStart w:id="1154" w:name="_Toc312678025"/>
      <w:bookmarkStart w:id="1155" w:name="_Toc312677499"/>
      <w:bookmarkStart w:id="1156" w:name="_Toc267251440"/>
      <w:bookmarkStart w:id="1157" w:name="_Toc267251433"/>
      <w:bookmarkStart w:id="1158" w:name="_Toc267251439"/>
      <w:bookmarkStart w:id="1159" w:name="_Toc267251435"/>
      <w:bookmarkStart w:id="1160" w:name="_Toc267251437"/>
      <w:bookmarkStart w:id="1161" w:name="_Toc267251441"/>
      <w:bookmarkStart w:id="1162" w:name="_Toc267251442"/>
      <w:r>
        <w:rPr>
          <w:rFonts w:hint="eastAsia" w:ascii="宋体" w:hAnsi="宋体" w:eastAsia="宋体" w:cs="宋体"/>
          <w:color w:val="auto"/>
          <w:sz w:val="24"/>
          <w:szCs w:val="24"/>
          <w:highlight w:val="none"/>
        </w:rPr>
        <w:t>0. 变更</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bookmarkEnd w:id="1154"/>
    <w:bookmarkEnd w:id="1155"/>
    <w:p w14:paraId="254C91BF">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163" w:name="_Toc296891234"/>
      <w:bookmarkStart w:id="1164" w:name="_Toc297048380"/>
      <w:bookmarkStart w:id="1165" w:name="_Toc297216200"/>
      <w:bookmarkStart w:id="1166" w:name="_Toc296944533"/>
      <w:bookmarkStart w:id="1167" w:name="_Toc312677500"/>
      <w:bookmarkStart w:id="1168" w:name="_Toc303539147"/>
      <w:bookmarkStart w:id="1169" w:name="_Toc296346695"/>
      <w:bookmarkStart w:id="1170" w:name="_Toc296891022"/>
      <w:bookmarkStart w:id="1171" w:name="_Toc304295567"/>
      <w:bookmarkStart w:id="1172" w:name="_Toc296503194"/>
      <w:bookmarkStart w:id="1173" w:name="_Toc296347193"/>
      <w:bookmarkStart w:id="1174" w:name="_Toc312678026"/>
      <w:bookmarkStart w:id="1175" w:name="_Toc300934990"/>
      <w:bookmarkStart w:id="1176" w:name="_Toc297123541"/>
      <w:bookmarkStart w:id="1177" w:name="_Toc292559904"/>
      <w:bookmarkStart w:id="1178" w:name="_Toc297120494"/>
      <w:bookmarkStart w:id="1179" w:name="_Toc292559399"/>
      <w:r>
        <w:rPr>
          <w:rFonts w:hint="eastAsia" w:ascii="宋体" w:hAnsi="宋体" w:eastAsia="宋体" w:cs="宋体"/>
          <w:color w:val="auto"/>
          <w:sz w:val="24"/>
          <w:szCs w:val="24"/>
          <w:highlight w:val="none"/>
        </w:rPr>
        <w:t>0.1变更的范围</w:t>
      </w:r>
    </w:p>
    <w:p w14:paraId="533BD46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1)增加或减少合同中任何工作，或追加额外的工程</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2)取消合同中任何工作，但转由他人实施的工作除外；3）改变合同中任何工作的质量标准或其他特性；4）改变工程的基线、标高、位置和尺寸；5）改变工程的时间安排或实施顺序</w:t>
      </w:r>
      <w:r>
        <w:rPr>
          <w:rFonts w:hint="eastAsia" w:ascii="宋体" w:hAnsi="宋体" w:eastAsia="宋体" w:cs="宋体"/>
          <w:color w:val="auto"/>
          <w:sz w:val="24"/>
          <w:szCs w:val="24"/>
          <w:highlight w:val="none"/>
          <w:u w:val="single"/>
        </w:rPr>
        <w:t>。</w:t>
      </w:r>
    </w:p>
    <w:p w14:paraId="47AF6DB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5D11E716">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1EA35165">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合同</w:t>
      </w:r>
      <w:r>
        <w:rPr>
          <w:rFonts w:hint="eastAsia" w:ascii="宋体" w:hAnsi="宋体" w:eastAsia="宋体" w:cs="宋体"/>
          <w:color w:val="auto"/>
          <w:sz w:val="24"/>
          <w:szCs w:val="24"/>
          <w:highlight w:val="none"/>
          <w:u w:val="single"/>
        </w:rPr>
        <w:t xml:space="preserve">通用条款          </w:t>
      </w:r>
      <w:r>
        <w:rPr>
          <w:rFonts w:hint="eastAsia" w:ascii="宋体" w:hAnsi="宋体" w:eastAsia="宋体" w:cs="宋体"/>
          <w:color w:val="auto"/>
          <w:sz w:val="24"/>
          <w:szCs w:val="24"/>
          <w:highlight w:val="none"/>
        </w:rPr>
        <w:t>。</w:t>
      </w:r>
    </w:p>
    <w:p w14:paraId="73FE8723">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Start w:id="1180" w:name="_Toc297120497"/>
      <w:bookmarkStart w:id="1181" w:name="_Toc296891237"/>
      <w:bookmarkStart w:id="1182" w:name="_Toc296944536"/>
      <w:bookmarkStart w:id="1183" w:name="_Toc296347196"/>
      <w:bookmarkStart w:id="1184" w:name="_Toc297048383"/>
      <w:bookmarkStart w:id="1185" w:name="_Toc297123544"/>
      <w:bookmarkStart w:id="1186" w:name="_Toc297216203"/>
      <w:bookmarkStart w:id="1187" w:name="_Toc296891025"/>
      <w:bookmarkStart w:id="1188" w:name="_Toc303539150"/>
      <w:bookmarkStart w:id="1189" w:name="_Toc296503197"/>
      <w:bookmarkStart w:id="1190" w:name="_Toc292559907"/>
      <w:bookmarkStart w:id="1191" w:name="_Toc300934993"/>
      <w:bookmarkStart w:id="1192" w:name="_Toc296346698"/>
      <w:bookmarkStart w:id="1193" w:name="_Toc292559402"/>
      <w:bookmarkStart w:id="1194" w:name="_Toc304295570"/>
      <w:bookmarkStart w:id="1195" w:name="_Toc312678029"/>
      <w:bookmarkStart w:id="1196" w:name="_Toc312677503"/>
      <w:r>
        <w:rPr>
          <w:rFonts w:hint="eastAsia" w:ascii="宋体" w:hAnsi="宋体" w:eastAsia="宋体" w:cs="宋体"/>
          <w:color w:val="auto"/>
          <w:sz w:val="24"/>
          <w:szCs w:val="24"/>
          <w:highlight w:val="none"/>
        </w:rPr>
        <w:t>0.5承</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Start w:id="1197" w:name="_Toc292559913"/>
      <w:bookmarkStart w:id="1198" w:name="_Toc296891243"/>
      <w:bookmarkStart w:id="1199" w:name="_Toc296944542"/>
      <w:bookmarkStart w:id="1200" w:name="_Toc296503203"/>
      <w:bookmarkStart w:id="1201" w:name="_Toc297216204"/>
      <w:bookmarkStart w:id="1202" w:name="_Toc303539151"/>
      <w:bookmarkStart w:id="1203" w:name="_Toc296891031"/>
      <w:bookmarkStart w:id="1204" w:name="_Toc297120503"/>
      <w:bookmarkStart w:id="1205" w:name="_Toc296346704"/>
      <w:bookmarkStart w:id="1206" w:name="_Toc296347202"/>
      <w:bookmarkStart w:id="1207" w:name="_Toc297123545"/>
      <w:bookmarkStart w:id="1208" w:name="_Toc300934994"/>
      <w:bookmarkStart w:id="1209" w:name="_Toc292559408"/>
      <w:bookmarkStart w:id="1210" w:name="_Toc297048389"/>
      <w:r>
        <w:rPr>
          <w:rFonts w:hint="eastAsia" w:ascii="宋体" w:hAnsi="宋体" w:eastAsia="宋体" w:cs="宋体"/>
          <w:color w:val="auto"/>
          <w:sz w:val="24"/>
          <w:szCs w:val="24"/>
          <w:highlight w:val="none"/>
        </w:rPr>
        <w:t>包人的合理化建议</w:t>
      </w:r>
    </w:p>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14:paraId="73F7FAA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2CDC3B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03A6E33">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1211" w:name="_Toc312678030"/>
      <w:bookmarkStart w:id="1212" w:name="_Toc292559409"/>
      <w:bookmarkStart w:id="1213" w:name="_Toc297123546"/>
      <w:bookmarkStart w:id="1214" w:name="_Toc297216205"/>
      <w:bookmarkStart w:id="1215" w:name="_Toc296891244"/>
      <w:bookmarkStart w:id="1216" w:name="_Toc292559914"/>
      <w:bookmarkStart w:id="1217" w:name="_Toc296347203"/>
      <w:bookmarkStart w:id="1218" w:name="_Toc297048390"/>
      <w:bookmarkStart w:id="1219" w:name="_Toc318581175"/>
      <w:bookmarkStart w:id="1220" w:name="_Toc296891032"/>
      <w:bookmarkStart w:id="1221" w:name="_Toc300934995"/>
      <w:bookmarkStart w:id="1222" w:name="_Toc312677504"/>
      <w:bookmarkStart w:id="1223" w:name="_Toc296346705"/>
      <w:bookmarkStart w:id="1224" w:name="_Toc303539152"/>
      <w:bookmarkStart w:id="1225" w:name="_Toc296944543"/>
      <w:bookmarkStart w:id="1226" w:name="_Toc297120504"/>
      <w:bookmarkStart w:id="1227" w:name="_Toc304295571"/>
      <w:bookmarkStart w:id="1228" w:name="_Toc296503204"/>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14:paraId="3A3FA839">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29" w:name="_Toc297120499"/>
      <w:bookmarkStart w:id="1230" w:name="_Toc304295574"/>
      <w:bookmarkStart w:id="1231" w:name="_Toc312678033"/>
      <w:bookmarkStart w:id="1232" w:name="_Toc297123548"/>
      <w:bookmarkStart w:id="1233" w:name="_Toc296891027"/>
      <w:bookmarkStart w:id="1234" w:name="_Toc297048385"/>
      <w:bookmarkStart w:id="1235" w:name="_Toc296891239"/>
      <w:bookmarkStart w:id="1236" w:name="_Toc296347198"/>
      <w:bookmarkStart w:id="1237" w:name="_Toc296346700"/>
      <w:bookmarkStart w:id="1238" w:name="_Toc297216207"/>
      <w:bookmarkStart w:id="1239" w:name="_Toc300934997"/>
      <w:bookmarkStart w:id="1240" w:name="_Toc296503199"/>
      <w:bookmarkStart w:id="1241" w:name="_Toc303539154"/>
      <w:bookmarkStart w:id="1242" w:name="_Toc292559909"/>
      <w:bookmarkStart w:id="1243" w:name="_Toc312677507"/>
      <w:bookmarkStart w:id="1244" w:name="_Toc296944538"/>
      <w:bookmarkStart w:id="1245" w:name="_Toc292559404"/>
      <w:r>
        <w:rPr>
          <w:rFonts w:hint="eastAsia" w:ascii="宋体" w:hAnsi="宋体" w:eastAsia="宋体" w:cs="宋体"/>
          <w:color w:val="auto"/>
          <w:sz w:val="24"/>
          <w:szCs w:val="24"/>
          <w:highlight w:val="none"/>
        </w:rPr>
        <w:t>0.7 暂估价</w:t>
      </w:r>
    </w:p>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14:paraId="57D62FF3">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暂</w:t>
      </w:r>
      <w:bookmarkStart w:id="1246" w:name="_Toc312678034"/>
      <w:bookmarkStart w:id="1247" w:name="_Toc312677508"/>
      <w:bookmarkStart w:id="1248" w:name="_Toc318581176"/>
      <w:r>
        <w:rPr>
          <w:rFonts w:hint="eastAsia" w:ascii="宋体" w:hAnsi="宋体" w:eastAsia="宋体" w:cs="宋体"/>
          <w:color w:val="auto"/>
          <w:kern w:val="0"/>
          <w:sz w:val="24"/>
          <w:szCs w:val="24"/>
          <w:highlight w:val="none"/>
        </w:rPr>
        <w:t>估价材料和工程设备的明细</w:t>
      </w:r>
      <w:r>
        <w:rPr>
          <w:rFonts w:hint="eastAsia" w:ascii="宋体" w:hAnsi="宋体" w:eastAsia="宋体" w:cs="宋体"/>
          <w:color w:val="auto"/>
          <w:kern w:val="0"/>
          <w:sz w:val="24"/>
          <w:szCs w:val="24"/>
          <w:highlight w:val="none"/>
          <w:u w:val="single"/>
        </w:rPr>
        <w:t>/。</w:t>
      </w:r>
    </w:p>
    <w:bookmarkEnd w:id="1246"/>
    <w:bookmarkEnd w:id="1247"/>
    <w:bookmarkEnd w:id="1248"/>
    <w:p w14:paraId="6B88316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49" w:name="_Toc312677509"/>
      <w:bookmarkStart w:id="1250" w:name="_Toc312678035"/>
      <w:bookmarkStart w:id="1251" w:name="_Toc318581177"/>
      <w:r>
        <w:rPr>
          <w:rFonts w:hint="eastAsia" w:ascii="宋体" w:hAnsi="宋体" w:eastAsia="宋体" w:cs="宋体"/>
          <w:color w:val="auto"/>
          <w:sz w:val="24"/>
          <w:szCs w:val="24"/>
          <w:highlight w:val="none"/>
        </w:rPr>
        <w:t>0.7.1 依法必须招标的暂估价项目</w:t>
      </w:r>
      <w:bookmarkEnd w:id="1249"/>
      <w:bookmarkEnd w:id="1250"/>
      <w:bookmarkEnd w:id="1251"/>
      <w:r>
        <w:rPr>
          <w:rFonts w:hint="eastAsia" w:ascii="宋体" w:hAnsi="宋体" w:eastAsia="宋体" w:cs="宋体"/>
          <w:color w:val="auto"/>
          <w:kern w:val="0"/>
          <w:sz w:val="24"/>
          <w:szCs w:val="24"/>
          <w:highlight w:val="none"/>
          <w:u w:val="single"/>
        </w:rPr>
        <w:t>/。</w:t>
      </w:r>
    </w:p>
    <w:p w14:paraId="7BD9152A">
      <w:pPr>
        <w:spacing w:line="360" w:lineRule="auto"/>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10.7.2 不属于依法必须招标的暂估价项目</w:t>
      </w:r>
      <w:r>
        <w:rPr>
          <w:rFonts w:hint="eastAsia" w:ascii="宋体" w:hAnsi="宋体" w:eastAsia="宋体" w:cs="宋体"/>
          <w:color w:val="auto"/>
          <w:kern w:val="0"/>
          <w:sz w:val="24"/>
          <w:szCs w:val="24"/>
          <w:highlight w:val="none"/>
          <w:u w:val="single"/>
        </w:rPr>
        <w:t>/。</w:t>
      </w:r>
    </w:p>
    <w:p w14:paraId="485B78B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执行通用条款          </w:t>
      </w:r>
    </w:p>
    <w:p w14:paraId="54E4060B">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61207892">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若发生按实际计取、不发生不计取  </w:t>
      </w:r>
      <w:r>
        <w:rPr>
          <w:rFonts w:hint="eastAsia" w:ascii="宋体" w:hAnsi="宋体" w:eastAsia="宋体" w:cs="宋体"/>
          <w:color w:val="auto"/>
          <w:kern w:val="0"/>
          <w:sz w:val="24"/>
          <w:szCs w:val="24"/>
          <w:highlight w:val="none"/>
        </w:rPr>
        <w:t>。</w:t>
      </w:r>
    </w:p>
    <w:p w14:paraId="10BACFE3">
      <w:pPr>
        <w:spacing w:after="120" w:afterLines="0" w:line="360" w:lineRule="auto"/>
        <w:outlineLvl w:val="9"/>
        <w:rPr>
          <w:rFonts w:hint="eastAsia" w:ascii="宋体" w:hAnsi="宋体" w:eastAsia="宋体" w:cs="宋体"/>
          <w:color w:val="auto"/>
          <w:sz w:val="24"/>
          <w:szCs w:val="24"/>
          <w:highlight w:val="none"/>
        </w:rPr>
      </w:pPr>
      <w:bookmarkStart w:id="1252" w:name="_Toc351203643"/>
      <w:r>
        <w:rPr>
          <w:rFonts w:hint="eastAsia" w:ascii="宋体" w:hAnsi="宋体" w:eastAsia="宋体" w:cs="宋体"/>
          <w:color w:val="auto"/>
          <w:sz w:val="24"/>
          <w:szCs w:val="24"/>
          <w:highlight w:val="none"/>
        </w:rPr>
        <w:t>11. 价格调整</w:t>
      </w:r>
      <w:bookmarkEnd w:id="1252"/>
    </w:p>
    <w:p w14:paraId="03BCEA10">
      <w:pPr>
        <w:spacing w:after="120" w:afterLines="0" w:line="360" w:lineRule="auto"/>
        <w:outlineLvl w:val="9"/>
        <w:rPr>
          <w:rFonts w:hint="eastAsia" w:ascii="宋体" w:hAnsi="宋体" w:eastAsia="宋体" w:cs="宋体"/>
          <w:color w:val="auto"/>
          <w:sz w:val="24"/>
          <w:szCs w:val="24"/>
          <w:highlight w:val="none"/>
        </w:rPr>
      </w:pPr>
      <w:bookmarkStart w:id="1253" w:name="_Toc297048387"/>
      <w:bookmarkStart w:id="1254" w:name="_Toc304295577"/>
      <w:bookmarkStart w:id="1255" w:name="_Toc292559911"/>
      <w:bookmarkStart w:id="1256" w:name="_Toc296347200"/>
      <w:bookmarkStart w:id="1257" w:name="_Toc297216209"/>
      <w:bookmarkStart w:id="1258" w:name="_Toc300935000"/>
      <w:bookmarkStart w:id="1259" w:name="_Toc296891029"/>
      <w:bookmarkStart w:id="1260" w:name="_Toc296891241"/>
      <w:bookmarkStart w:id="1261" w:name="_Toc296503201"/>
      <w:bookmarkStart w:id="1262" w:name="_Toc296346702"/>
      <w:bookmarkStart w:id="1263" w:name="_Toc296944540"/>
      <w:bookmarkStart w:id="1264" w:name="_Toc303539157"/>
      <w:bookmarkStart w:id="1265" w:name="_Toc297123550"/>
      <w:bookmarkStart w:id="1266" w:name="_Toc297120501"/>
      <w:bookmarkStart w:id="1267" w:name="_Toc312678039"/>
      <w:bookmarkStart w:id="1268" w:name="_Toc292559406"/>
      <w:r>
        <w:rPr>
          <w:rFonts w:hint="eastAsia" w:ascii="宋体" w:hAnsi="宋体" w:eastAsia="宋体" w:cs="宋体"/>
          <w:color w:val="auto"/>
          <w:sz w:val="24"/>
          <w:szCs w:val="24"/>
          <w:highlight w:val="none"/>
        </w:rPr>
        <w:t>11.1 市场价格波动引起的调整</w:t>
      </w:r>
    </w:p>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14:paraId="626FBB1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kern w:val="0"/>
          <w:sz w:val="24"/>
          <w:szCs w:val="24"/>
          <w:highlight w:val="none"/>
          <w:u w:val="single"/>
        </w:rPr>
        <w:t>市场价格波动超过合同当事人约定的范围，合同价格予以调整</w:t>
      </w:r>
      <w:r>
        <w:rPr>
          <w:rFonts w:hint="eastAsia" w:ascii="宋体" w:hAnsi="宋体" w:eastAsia="宋体" w:cs="宋体"/>
          <w:color w:val="auto"/>
          <w:sz w:val="24"/>
          <w:szCs w:val="24"/>
          <w:highlight w:val="none"/>
        </w:rPr>
        <w:t>。</w:t>
      </w:r>
    </w:p>
    <w:p w14:paraId="3575281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种方式对合同价格进行调整：</w:t>
      </w:r>
    </w:p>
    <w:p w14:paraId="5915025A">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129147DB">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14:paraId="4A4B940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12E730D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615404D">
      <w:pPr>
        <w:spacing w:line="360" w:lineRule="auto"/>
        <w:ind w:firstLine="480" w:firstLineChars="200"/>
        <w:jc w:val="left"/>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专用合同条款</w:t>
      </w:r>
      <w:r>
        <w:rPr>
          <w:rFonts w:hint="eastAsia" w:ascii="宋体" w:hAnsi="宋体" w:eastAsia="宋体" w:cs="宋体"/>
          <w:color w:val="auto"/>
          <w:sz w:val="24"/>
          <w:szCs w:val="24"/>
          <w:highlight w:val="none"/>
          <w:u w:val="none"/>
          <w:lang w:eastAsia="zh-CN"/>
        </w:rPr>
        <w:t>①</w:t>
      </w:r>
      <w:r>
        <w:rPr>
          <w:rFonts w:hint="eastAsia" w:ascii="宋体" w:hAnsi="宋体" w:eastAsia="宋体" w:cs="宋体"/>
          <w:color w:val="auto"/>
          <w:sz w:val="24"/>
          <w:szCs w:val="24"/>
          <w:highlight w:val="none"/>
          <w:u w:val="none"/>
        </w:rPr>
        <w:t>承包人在已标价工程量清单或预算书中载明的材料单价低于基准价格的：专用合同条款合同履行期间材料单价涨幅以基准价格为基础超过5%时，或材料单价跌幅以已标价工程量清单或预算书中载明材料单价为基础超过5%时，其超过部分据实调整。</w:t>
      </w:r>
    </w:p>
    <w:p w14:paraId="0F25F99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5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6719795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5  </w:t>
      </w:r>
      <w:r>
        <w:rPr>
          <w:rFonts w:hint="eastAsia" w:ascii="宋体" w:hAnsi="宋体" w:eastAsia="宋体" w:cs="宋体"/>
          <w:color w:val="auto"/>
          <w:sz w:val="24"/>
          <w:szCs w:val="24"/>
          <w:highlight w:val="none"/>
        </w:rPr>
        <w:t>%时，其超过部分据实调整。</w:t>
      </w:r>
    </w:p>
    <w:p w14:paraId="56E96E8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按合同工期平均信息价调整    </w:t>
      </w:r>
      <w:r>
        <w:rPr>
          <w:rFonts w:hint="eastAsia" w:ascii="宋体" w:hAnsi="宋体" w:eastAsia="宋体" w:cs="宋体"/>
          <w:color w:val="auto"/>
          <w:sz w:val="24"/>
          <w:szCs w:val="24"/>
          <w:highlight w:val="none"/>
        </w:rPr>
        <w:t>。</w:t>
      </w:r>
    </w:p>
    <w:bookmarkEnd w:id="1156"/>
    <w:bookmarkEnd w:id="1157"/>
    <w:bookmarkEnd w:id="1158"/>
    <w:bookmarkEnd w:id="1159"/>
    <w:bookmarkEnd w:id="1160"/>
    <w:bookmarkEnd w:id="1161"/>
    <w:p w14:paraId="68DC3F07">
      <w:pPr>
        <w:spacing w:after="120" w:afterLines="0" w:line="360" w:lineRule="auto"/>
        <w:outlineLvl w:val="9"/>
        <w:rPr>
          <w:rFonts w:hint="eastAsia" w:ascii="宋体" w:hAnsi="宋体" w:eastAsia="宋体" w:cs="宋体"/>
          <w:color w:val="auto"/>
          <w:sz w:val="24"/>
          <w:szCs w:val="24"/>
          <w:highlight w:val="none"/>
        </w:rPr>
      </w:pPr>
      <w:bookmarkStart w:id="1269" w:name="_Toc297048391"/>
      <w:bookmarkStart w:id="1270" w:name="_Toc296346706"/>
      <w:bookmarkStart w:id="1271" w:name="_Toc296891033"/>
      <w:bookmarkStart w:id="1272" w:name="_Toc292559915"/>
      <w:bookmarkStart w:id="1273" w:name="_Toc296944544"/>
      <w:bookmarkStart w:id="1274" w:name="_Toc296503205"/>
      <w:bookmarkStart w:id="1275" w:name="_Toc292559410"/>
      <w:bookmarkStart w:id="1276" w:name="_Toc297120505"/>
      <w:bookmarkStart w:id="1277" w:name="_Toc296347204"/>
      <w:bookmarkStart w:id="1278" w:name="_Toc296891245"/>
      <w:bookmarkStart w:id="1279" w:name="_Toc351203644"/>
      <w:bookmarkStart w:id="1280" w:name="_Toc312678040"/>
      <w:bookmarkStart w:id="1281" w:name="_Toc300935002"/>
      <w:bookmarkStart w:id="1282" w:name="_Toc297216211"/>
      <w:bookmarkStart w:id="1283" w:name="_Toc304295579"/>
      <w:bookmarkStart w:id="1284" w:name="_Toc303539159"/>
      <w:bookmarkStart w:id="1285" w:name="_Toc297123552"/>
      <w:r>
        <w:rPr>
          <w:rFonts w:hint="eastAsia" w:ascii="宋体" w:hAnsi="宋体" w:eastAsia="宋体" w:cs="宋体"/>
          <w:color w:val="auto"/>
          <w:sz w:val="24"/>
          <w:szCs w:val="24"/>
          <w:highlight w:val="none"/>
        </w:rPr>
        <w:t xml:space="preserve">12. </w:t>
      </w:r>
      <w:bookmarkEnd w:id="1269"/>
      <w:bookmarkEnd w:id="1270"/>
      <w:bookmarkEnd w:id="1271"/>
      <w:bookmarkEnd w:id="1272"/>
      <w:bookmarkEnd w:id="1273"/>
      <w:bookmarkEnd w:id="1274"/>
      <w:bookmarkEnd w:id="1275"/>
      <w:bookmarkEnd w:id="1276"/>
      <w:bookmarkEnd w:id="1277"/>
      <w:bookmarkEnd w:id="1278"/>
      <w:r>
        <w:rPr>
          <w:rFonts w:hint="eastAsia" w:ascii="宋体" w:hAnsi="宋体" w:eastAsia="宋体" w:cs="宋体"/>
          <w:color w:val="auto"/>
          <w:sz w:val="24"/>
          <w:szCs w:val="24"/>
          <w:highlight w:val="none"/>
        </w:rPr>
        <w:t>合同价格、计量与支付</w:t>
      </w:r>
      <w:bookmarkEnd w:id="1279"/>
    </w:p>
    <w:bookmarkEnd w:id="1280"/>
    <w:bookmarkEnd w:id="1281"/>
    <w:bookmarkEnd w:id="1282"/>
    <w:bookmarkEnd w:id="1283"/>
    <w:bookmarkEnd w:id="1284"/>
    <w:bookmarkEnd w:id="1285"/>
    <w:p w14:paraId="740A5775">
      <w:pPr>
        <w:spacing w:after="120" w:afterLines="0" w:line="360" w:lineRule="auto"/>
        <w:outlineLvl w:val="9"/>
        <w:rPr>
          <w:rFonts w:hint="eastAsia" w:ascii="宋体" w:hAnsi="宋体" w:eastAsia="宋体" w:cs="宋体"/>
          <w:color w:val="auto"/>
          <w:sz w:val="24"/>
          <w:szCs w:val="24"/>
          <w:highlight w:val="none"/>
        </w:rPr>
      </w:pPr>
      <w:bookmarkStart w:id="1286" w:name="_Toc292559411"/>
      <w:bookmarkStart w:id="1287" w:name="_Toc292559916"/>
      <w:bookmarkStart w:id="1288" w:name="_Toc267251461"/>
      <w:bookmarkStart w:id="1289" w:name="_Toc296503206"/>
      <w:bookmarkStart w:id="1290" w:name="_Toc296346707"/>
      <w:bookmarkStart w:id="1291" w:name="_Toc296891034"/>
      <w:bookmarkStart w:id="1292" w:name="_Toc296891246"/>
      <w:bookmarkStart w:id="1293" w:name="_Toc296347205"/>
      <w:bookmarkStart w:id="1294" w:name="_Toc297048392"/>
      <w:bookmarkStart w:id="1295" w:name="_Toc296944545"/>
      <w:bookmarkStart w:id="1296" w:name="_Toc297120506"/>
      <w:bookmarkStart w:id="1297" w:name="_Toc303539160"/>
      <w:bookmarkStart w:id="1298" w:name="_Toc300935003"/>
      <w:bookmarkStart w:id="1299" w:name="_Toc304295580"/>
      <w:bookmarkStart w:id="1300" w:name="_Toc312678041"/>
      <w:bookmarkStart w:id="1301" w:name="_Toc297216212"/>
      <w:bookmarkStart w:id="1302" w:name="_Toc297123553"/>
      <w:r>
        <w:rPr>
          <w:rFonts w:hint="eastAsia" w:ascii="宋体" w:hAnsi="宋体" w:eastAsia="宋体" w:cs="宋体"/>
          <w:color w:val="auto"/>
          <w:sz w:val="24"/>
          <w:szCs w:val="24"/>
          <w:highlight w:val="none"/>
        </w:rPr>
        <w:t>12.1 合</w:t>
      </w:r>
      <w:bookmarkEnd w:id="1286"/>
      <w:bookmarkEnd w:id="1287"/>
      <w:bookmarkEnd w:id="1288"/>
      <w:r>
        <w:rPr>
          <w:rFonts w:hint="eastAsia" w:ascii="宋体" w:hAnsi="宋体" w:eastAsia="宋体" w:cs="宋体"/>
          <w:color w:val="auto"/>
          <w:sz w:val="24"/>
          <w:szCs w:val="24"/>
          <w:highlight w:val="none"/>
        </w:rPr>
        <w:t>同价</w:t>
      </w:r>
      <w:bookmarkEnd w:id="1289"/>
      <w:bookmarkEnd w:id="1290"/>
      <w:bookmarkEnd w:id="1291"/>
      <w:bookmarkEnd w:id="1292"/>
      <w:bookmarkEnd w:id="1293"/>
      <w:bookmarkEnd w:id="1294"/>
      <w:bookmarkEnd w:id="1295"/>
      <w:bookmarkEnd w:id="1296"/>
      <w:r>
        <w:rPr>
          <w:rFonts w:hint="eastAsia" w:ascii="宋体" w:hAnsi="宋体" w:eastAsia="宋体" w:cs="宋体"/>
          <w:color w:val="auto"/>
          <w:sz w:val="24"/>
          <w:szCs w:val="24"/>
          <w:highlight w:val="none"/>
        </w:rPr>
        <w:t>格形式</w:t>
      </w:r>
    </w:p>
    <w:bookmarkEnd w:id="1297"/>
    <w:bookmarkEnd w:id="1298"/>
    <w:bookmarkEnd w:id="1299"/>
    <w:bookmarkEnd w:id="1300"/>
    <w:bookmarkEnd w:id="1301"/>
    <w:bookmarkEnd w:id="1302"/>
    <w:p w14:paraId="3B8F5D1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662D94DB">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w:t>
      </w:r>
    </w:p>
    <w:p w14:paraId="6F7FA57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24353F">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2BB102C6">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A、因法律变化引起的调整按通用条款11.2执行；</w:t>
      </w:r>
    </w:p>
    <w:p w14:paraId="443686D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B、因市场价格波动引起的调整按11.1款（市场价格波动引起的调整）约定执行。</w:t>
      </w:r>
    </w:p>
    <w:p w14:paraId="06B9023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C、单价的调整</w:t>
      </w:r>
    </w:p>
    <w:p w14:paraId="1C37C31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1）发包人提供的工程量清单有数量误差，或设计变更引起工程量数量增减，在本款下述约定的幅度内执行合同原有的价格；</w:t>
      </w:r>
    </w:p>
    <w:p w14:paraId="21A6E42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合价金额占合同总价2%及以上的分部分项工程量清单项目，其工程量增加或减少超过本项目工程量15%及以上时，其增加部分工程量或减少后剩余部分工程量的相应的综合单价由承包人参考投标时所采用的计价依据提出适当单价，经发包人审定后，作为结算依据。</w:t>
      </w:r>
    </w:p>
    <w:p w14:paraId="5001073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2）发包人提供的工程量清单项目漏项，或变更引起新的工程项目，其相应单价确定方法为：</w:t>
      </w:r>
    </w:p>
    <w:p w14:paraId="62D274C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,1)</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已标价工程量清单或预算书有相同项目的，按照相同项目单价认定；</w:t>
      </w:r>
    </w:p>
    <w:p w14:paraId="2FF098F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已标价工程量清单或预算书中无相同项目，但有类似项目的，参照类似项目的单价认定：</w:t>
      </w:r>
    </w:p>
    <w:p w14:paraId="2FE02CE3">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（a）某种材料（或半成品及成品）等级、标准变化时清单组合子目不变，仅调整不同材料价格；</w:t>
      </w:r>
    </w:p>
    <w:p w14:paraId="793F63E7">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（b）清单项目某一特征或工程内容变化，不影响其他特征及工作内容价格的，其他特征组合标准不变，仅调整发生变化的组合子目价格：</w:t>
      </w:r>
    </w:p>
    <w:p w14:paraId="0C22CE66">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③合同中没有类似工程项目单价的，由承包人参考投标时所采用的计价依据提出适当单价，经发包人确认后执行。</w:t>
      </w:r>
    </w:p>
    <w:p w14:paraId="5DB72914">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施工图纸或设计变更与工程量项目特征描述不符时，发承包双方应按新的项目特征确定相应工程量清单项目的综合单价。</w:t>
      </w:r>
    </w:p>
    <w:p w14:paraId="2A62084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D、措施项目费调整</w:t>
      </w:r>
    </w:p>
    <w:p w14:paraId="107EC86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漏项或非承包人原因的工程变更，造成施工组织设计或施工方案变更，以及分部分项工程量变化，引起措施项目数量、内容发生变化，应调整措施项目费。原措施费中已有的措施项目，按原措施费的组价方法调整；原措施中没有的措施项目，由承包人根据措施项目变更情况，提出适当的措施费变更要求，经发包人确认后调整。</w:t>
      </w:r>
    </w:p>
    <w:p w14:paraId="7EDD3E0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（1）采用综合单价计价的措施项目，参考上述C款的规定，依据承发包双方确认的工程量和综合单价计算。</w:t>
      </w:r>
    </w:p>
    <w:p w14:paraId="3FA8336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（2）采用以“项”计价的措施项目，应依据合同约定的措施项目金额和承发包双方确认调整后的措施费金额计算。</w:t>
      </w:r>
    </w:p>
    <w:p w14:paraId="7625DDF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1DD3F23C">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9E0F0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06B3A53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2F0930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057FC76C">
      <w:pPr>
        <w:spacing w:after="120" w:afterLines="0" w:line="360" w:lineRule="auto"/>
        <w:outlineLvl w:val="9"/>
        <w:rPr>
          <w:rFonts w:hint="eastAsia" w:ascii="宋体" w:hAnsi="宋体" w:eastAsia="宋体" w:cs="宋体"/>
          <w:color w:val="auto"/>
          <w:sz w:val="24"/>
          <w:szCs w:val="24"/>
          <w:highlight w:val="none"/>
        </w:rPr>
      </w:pPr>
      <w:bookmarkStart w:id="1303" w:name="_Toc297123554"/>
      <w:bookmarkStart w:id="1304" w:name="_Toc312678042"/>
      <w:bookmarkStart w:id="1305" w:name="_Toc303539161"/>
      <w:bookmarkStart w:id="1306" w:name="_Toc297216213"/>
      <w:bookmarkStart w:id="1307" w:name="_Toc304295581"/>
      <w:bookmarkStart w:id="1308" w:name="_Toc300935004"/>
      <w:bookmarkStart w:id="1309" w:name="_Toc296346708"/>
      <w:bookmarkStart w:id="1310" w:name="_Toc296891035"/>
      <w:bookmarkStart w:id="1311" w:name="_Toc296944546"/>
      <w:bookmarkStart w:id="1312" w:name="_Toc297120507"/>
      <w:bookmarkStart w:id="1313" w:name="_Toc296347206"/>
      <w:bookmarkStart w:id="1314" w:name="_Toc296503207"/>
      <w:bookmarkStart w:id="1315" w:name="_Toc297048393"/>
      <w:bookmarkStart w:id="1316" w:name="_Toc296891247"/>
      <w:bookmarkStart w:id="1317" w:name="_Toc292559412"/>
      <w:bookmarkStart w:id="1318" w:name="_Toc292559917"/>
      <w:r>
        <w:rPr>
          <w:rFonts w:hint="eastAsia" w:ascii="宋体" w:hAnsi="宋体" w:eastAsia="宋体" w:cs="宋体"/>
          <w:color w:val="auto"/>
          <w:sz w:val="24"/>
          <w:szCs w:val="24"/>
          <w:highlight w:val="none"/>
        </w:rPr>
        <w:t>12.2 预付款</w:t>
      </w:r>
    </w:p>
    <w:bookmarkEnd w:id="1303"/>
    <w:bookmarkEnd w:id="1304"/>
    <w:bookmarkEnd w:id="1305"/>
    <w:bookmarkEnd w:id="1306"/>
    <w:bookmarkEnd w:id="1307"/>
    <w:bookmarkEnd w:id="1308"/>
    <w:p w14:paraId="49F4CFB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721D48D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C4D88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合同签定并取得开工报告7日内 </w:t>
      </w:r>
      <w:r>
        <w:rPr>
          <w:rFonts w:hint="eastAsia" w:ascii="宋体" w:hAnsi="宋体" w:eastAsia="宋体" w:cs="宋体"/>
          <w:color w:val="auto"/>
          <w:sz w:val="24"/>
          <w:szCs w:val="24"/>
          <w:highlight w:val="none"/>
        </w:rPr>
        <w:t>。</w:t>
      </w:r>
    </w:p>
    <w:p w14:paraId="000F64F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B19FAB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0962971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424F8A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309"/>
    <w:bookmarkEnd w:id="1310"/>
    <w:bookmarkEnd w:id="1311"/>
    <w:bookmarkEnd w:id="1312"/>
    <w:bookmarkEnd w:id="1313"/>
    <w:bookmarkEnd w:id="1314"/>
    <w:bookmarkEnd w:id="1315"/>
    <w:bookmarkEnd w:id="1316"/>
    <w:bookmarkEnd w:id="1317"/>
    <w:bookmarkEnd w:id="1318"/>
    <w:p w14:paraId="35458CB5">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690B2BF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15F3B43E">
      <w:pPr>
        <w:spacing w:line="360" w:lineRule="auto"/>
        <w:ind w:firstLine="480" w:firstLineChars="200"/>
        <w:jc w:val="left"/>
        <w:outlineLvl w:val="9"/>
        <w:rPr>
          <w:rFonts w:hint="eastAsia" w:ascii="宋体" w:hAnsi="宋体" w:eastAsia="宋体" w:cs="宋体"/>
          <w:color w:val="auto"/>
          <w:sz w:val="24"/>
          <w:szCs w:val="24"/>
          <w:highlight w:val="none"/>
          <w:u w:val="single" w:color="auto"/>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color="auto"/>
        </w:rPr>
        <w:t>：。</w:t>
      </w:r>
    </w:p>
    <w:p w14:paraId="0D0B16A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697A310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工程量按月进行计量    </w:t>
      </w:r>
      <w:r>
        <w:rPr>
          <w:rFonts w:hint="eastAsia" w:ascii="宋体" w:hAnsi="宋体" w:eastAsia="宋体" w:cs="宋体"/>
          <w:color w:val="auto"/>
          <w:sz w:val="24"/>
          <w:szCs w:val="24"/>
          <w:highlight w:val="none"/>
        </w:rPr>
        <w:t>。</w:t>
      </w:r>
    </w:p>
    <w:p w14:paraId="5BB59F24">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7F0C7C5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6DD6B0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21481C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6246D69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19288A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242865C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9AAB45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00EFC266">
      <w:pPr>
        <w:spacing w:line="360" w:lineRule="auto"/>
        <w:jc w:val="left"/>
        <w:outlineLvl w:val="9"/>
        <w:rPr>
          <w:rFonts w:hint="eastAsia" w:ascii="宋体" w:hAnsi="宋体" w:eastAsia="宋体" w:cs="宋体"/>
          <w:color w:val="auto"/>
          <w:sz w:val="24"/>
          <w:szCs w:val="24"/>
          <w:highlight w:val="none"/>
        </w:rPr>
      </w:pPr>
      <w:bookmarkStart w:id="1319" w:name="_Toc296944550"/>
      <w:bookmarkStart w:id="1320" w:name="_Toc296347210"/>
      <w:bookmarkStart w:id="1321" w:name="_Toc297123556"/>
      <w:bookmarkStart w:id="1322" w:name="_Toc300935006"/>
      <w:bookmarkStart w:id="1323" w:name="_Toc292559921"/>
      <w:bookmarkStart w:id="1324" w:name="_Toc292559416"/>
      <w:bookmarkStart w:id="1325" w:name="_Toc303539163"/>
      <w:bookmarkStart w:id="1326" w:name="_Toc297120511"/>
      <w:bookmarkStart w:id="1327" w:name="_Toc297048397"/>
      <w:bookmarkStart w:id="1328" w:name="_Toc296891251"/>
      <w:bookmarkStart w:id="1329" w:name="_Toc297216215"/>
      <w:bookmarkStart w:id="1330" w:name="_Toc296891039"/>
      <w:bookmarkStart w:id="1331" w:name="_Toc296503211"/>
      <w:bookmarkStart w:id="1332" w:name="_Toc296346712"/>
      <w:r>
        <w:rPr>
          <w:rFonts w:hint="eastAsia" w:ascii="宋体" w:hAnsi="宋体" w:eastAsia="宋体" w:cs="宋体"/>
          <w:color w:val="auto"/>
          <w:sz w:val="24"/>
          <w:szCs w:val="24"/>
          <w:highlight w:val="none"/>
        </w:rPr>
        <w:t>12.4.1 付款周期</w:t>
      </w:r>
    </w:p>
    <w:p w14:paraId="4E2EE59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合同签订后支付30%工程预付款，工程进度款按照工程进度支付，最多支付至90%，剩余10％待项目竣工验收结算完成后按照审定金额支付剩余尾款。</w:t>
      </w:r>
    </w:p>
    <w:p w14:paraId="7F43F03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11F1609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10A4A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Pr>
          <w:rFonts w:hint="eastAsia" w:ascii="宋体" w:hAnsi="宋体" w:eastAsia="宋体" w:cs="宋体"/>
          <w:color w:val="auto"/>
          <w:sz w:val="24"/>
          <w:szCs w:val="24"/>
          <w:highlight w:val="none"/>
        </w:rPr>
        <w:t>2.4.3 进度付款申请单的提交</w:t>
      </w:r>
    </w:p>
    <w:p w14:paraId="2E2E5B2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425428D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0B7D9BF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6961F5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1584ABD0">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bidi="ar-SA"/>
        </w:rPr>
        <w:t>执行通用条款</w:t>
      </w:r>
      <w:r>
        <w:rPr>
          <w:rFonts w:hint="eastAsia" w:ascii="宋体" w:hAnsi="宋体" w:eastAsia="宋体" w:cs="宋体"/>
          <w:color w:val="auto"/>
          <w:sz w:val="24"/>
          <w:szCs w:val="24"/>
          <w:highlight w:val="none"/>
        </w:rPr>
        <w:t>。</w:t>
      </w:r>
    </w:p>
    <w:p w14:paraId="77E5202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kern w:val="2"/>
          <w:sz w:val="24"/>
          <w:szCs w:val="24"/>
          <w:highlight w:val="none"/>
          <w:u w:val="single"/>
          <w:lang w:val="en-US" w:eastAsia="zh-CN" w:bidi="ar-SA"/>
        </w:rPr>
        <w:t>执行通用条款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CABACF">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甲乙双方签订合同时自行约定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5B469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163848E">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318602D2">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8E856F4">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无</w:t>
      </w:r>
      <w:r>
        <w:rPr>
          <w:rFonts w:hint="eastAsia" w:ascii="宋体" w:hAnsi="宋体" w:eastAsia="宋体" w:cs="宋体"/>
          <w:color w:val="auto"/>
          <w:sz w:val="24"/>
          <w:szCs w:val="24"/>
          <w:highlight w:val="none"/>
        </w:rPr>
        <w:t>。</w:t>
      </w:r>
    </w:p>
    <w:bookmarkEnd w:id="1162"/>
    <w:p w14:paraId="03D98042">
      <w:pPr>
        <w:spacing w:line="360" w:lineRule="auto"/>
        <w:jc w:val="left"/>
        <w:outlineLvl w:val="9"/>
        <w:rPr>
          <w:rFonts w:hint="eastAsia" w:ascii="宋体" w:hAnsi="宋体" w:eastAsia="宋体" w:cs="宋体"/>
          <w:color w:val="auto"/>
          <w:sz w:val="24"/>
          <w:szCs w:val="24"/>
          <w:highlight w:val="none"/>
        </w:rPr>
      </w:pPr>
      <w:bookmarkStart w:id="1333" w:name="_Toc351203645"/>
      <w:bookmarkStart w:id="1334" w:name="_Toc297123564"/>
      <w:bookmarkStart w:id="1335" w:name="_Toc297216223"/>
      <w:bookmarkStart w:id="1336" w:name="_Toc304295593"/>
      <w:bookmarkStart w:id="1337" w:name="_Toc296891259"/>
      <w:bookmarkStart w:id="1338" w:name="_Toc296503219"/>
      <w:bookmarkStart w:id="1339" w:name="_Toc292559424"/>
      <w:bookmarkStart w:id="1340" w:name="_Toc296944558"/>
      <w:bookmarkStart w:id="1341" w:name="_Toc292559929"/>
      <w:bookmarkStart w:id="1342" w:name="_Toc297048405"/>
      <w:bookmarkStart w:id="1343" w:name="_Toc303539172"/>
      <w:bookmarkStart w:id="1344" w:name="_Toc300935015"/>
      <w:bookmarkStart w:id="1345" w:name="_Toc296347218"/>
      <w:bookmarkStart w:id="1346" w:name="_Toc312678053"/>
      <w:bookmarkStart w:id="1347" w:name="_Toc297120519"/>
      <w:bookmarkStart w:id="1348" w:name="_Toc296891047"/>
      <w:bookmarkStart w:id="1349" w:name="_Toc296346720"/>
      <w:r>
        <w:rPr>
          <w:rFonts w:hint="eastAsia" w:ascii="宋体" w:hAnsi="宋体" w:eastAsia="宋体" w:cs="宋体"/>
          <w:color w:val="auto"/>
          <w:sz w:val="24"/>
          <w:szCs w:val="24"/>
          <w:highlight w:val="none"/>
        </w:rPr>
        <w:t>13. 验收和工程试车</w:t>
      </w:r>
      <w:bookmarkEnd w:id="1333"/>
    </w:p>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14:paraId="2F93C37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16A07F1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252B1DD">
      <w:pPr>
        <w:spacing w:line="360" w:lineRule="auto"/>
        <w:ind w:firstLine="480"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74937181">
      <w:pPr>
        <w:spacing w:after="120" w:afterLines="0" w:line="360" w:lineRule="auto"/>
        <w:outlineLvl w:val="9"/>
        <w:rPr>
          <w:rFonts w:hint="eastAsia" w:ascii="宋体" w:hAnsi="宋体" w:eastAsia="宋体" w:cs="宋体"/>
          <w:color w:val="auto"/>
          <w:sz w:val="24"/>
          <w:szCs w:val="24"/>
          <w:highlight w:val="none"/>
        </w:rPr>
      </w:pPr>
      <w:bookmarkStart w:id="1350" w:name="_Toc292559933"/>
      <w:bookmarkStart w:id="1351" w:name="_Toc292559428"/>
      <w:bookmarkStart w:id="1352" w:name="_Toc300935016"/>
      <w:bookmarkStart w:id="1353" w:name="_Toc304295596"/>
      <w:bookmarkStart w:id="1354" w:name="_Toc296891051"/>
      <w:bookmarkStart w:id="1355" w:name="_Toc296891263"/>
      <w:bookmarkStart w:id="1356" w:name="_Toc312678056"/>
      <w:bookmarkStart w:id="1357" w:name="_Toc296346724"/>
      <w:bookmarkStart w:id="1358" w:name="_Toc296944562"/>
      <w:bookmarkStart w:id="1359" w:name="_Toc297123565"/>
      <w:bookmarkStart w:id="1360" w:name="_Toc296503223"/>
      <w:bookmarkStart w:id="1361" w:name="_Toc297216224"/>
      <w:bookmarkStart w:id="1362" w:name="_Toc303539173"/>
      <w:bookmarkStart w:id="1363" w:name="_Toc296347222"/>
      <w:bookmarkStart w:id="1364" w:name="_Toc297048409"/>
      <w:bookmarkStart w:id="1365" w:name="_Toc297120523"/>
      <w:bookmarkStart w:id="1366" w:name="_Toc267251475"/>
      <w:bookmarkStart w:id="1367" w:name="_Toc267251473"/>
      <w:bookmarkStart w:id="1368" w:name="_Toc267251472"/>
      <w:bookmarkStart w:id="1369" w:name="_Toc267251474"/>
      <w:bookmarkStart w:id="1370" w:name="_Toc267251471"/>
      <w:bookmarkStart w:id="1371" w:name="_Toc267251470"/>
      <w:bookmarkStart w:id="1372" w:name="_Toc267251476"/>
      <w:r>
        <w:rPr>
          <w:rFonts w:hint="eastAsia" w:ascii="宋体" w:hAnsi="宋体" w:eastAsia="宋体" w:cs="宋体"/>
          <w:color w:val="auto"/>
          <w:sz w:val="24"/>
          <w:szCs w:val="24"/>
          <w:highlight w:val="none"/>
        </w:rPr>
        <w:t>13.2 竣工验收</w:t>
      </w:r>
    </w:p>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14:paraId="0F25FE9C">
      <w:pPr>
        <w:spacing w:line="360" w:lineRule="auto"/>
        <w:jc w:val="left"/>
        <w:outlineLvl w:val="9"/>
        <w:rPr>
          <w:rFonts w:hint="eastAsia" w:ascii="宋体" w:hAnsi="宋体" w:eastAsia="宋体" w:cs="宋体"/>
          <w:color w:val="auto"/>
          <w:sz w:val="24"/>
          <w:szCs w:val="24"/>
          <w:highlight w:val="none"/>
        </w:rPr>
      </w:pPr>
      <w:bookmarkStart w:id="1373" w:name="_Toc280868704"/>
      <w:bookmarkStart w:id="1374" w:name="_Toc280868705"/>
      <w:bookmarkStart w:id="1375" w:name="_Toc280868706"/>
      <w:bookmarkStart w:id="1376" w:name="_Toc280868707"/>
      <w:bookmarkStart w:id="1377" w:name="_Toc280868708"/>
      <w:bookmarkStart w:id="1378" w:name="_Toc280868709"/>
      <w:r>
        <w:rPr>
          <w:rFonts w:hint="eastAsia" w:ascii="宋体" w:hAnsi="宋体" w:eastAsia="宋体" w:cs="宋体"/>
          <w:color w:val="auto"/>
          <w:sz w:val="24"/>
          <w:szCs w:val="24"/>
          <w:highlight w:val="none"/>
        </w:rPr>
        <w:t>13.2.2竣工验收程序</w:t>
      </w:r>
    </w:p>
    <w:bookmarkEnd w:id="1373"/>
    <w:p w14:paraId="1391D33B">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4BB5388">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bookmarkEnd w:id="1374"/>
    <w:p w14:paraId="2618ABD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1375"/>
    <w:p w14:paraId="3A26BBA6">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A0729FC">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1376"/>
    <w:p w14:paraId="7F75A893">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2CA4634B">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1377"/>
    <w:p w14:paraId="54923219">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126D28D">
      <w:pPr>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kern w:val="0"/>
          <w:sz w:val="24"/>
          <w:szCs w:val="24"/>
          <w:highlight w:val="none"/>
          <w:u w:val="single"/>
        </w:rPr>
        <w:t>与本合同约定的承包范围一致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w:t>
      </w:r>
    </w:p>
    <w:p w14:paraId="053792C4">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59506BE1">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60F890AC">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6D028A45">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2A4A97">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544D2754">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66E7FE9B">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竣工验收后7天内移交。</w:t>
      </w:r>
    </w:p>
    <w:p w14:paraId="5D169DD1">
      <w:pPr>
        <w:spacing w:line="360" w:lineRule="auto"/>
        <w:jc w:val="left"/>
        <w:outlineLvl w:val="9"/>
        <w:rPr>
          <w:rFonts w:hint="eastAsia" w:ascii="宋体" w:hAnsi="宋体" w:eastAsia="宋体" w:cs="宋体"/>
          <w:color w:val="auto"/>
          <w:sz w:val="24"/>
          <w:szCs w:val="24"/>
          <w:highlight w:val="none"/>
        </w:rPr>
      </w:pPr>
      <w:bookmarkStart w:id="1379" w:name="_Toc351203646"/>
      <w:r>
        <w:rPr>
          <w:rFonts w:hint="eastAsia" w:ascii="宋体" w:hAnsi="宋体" w:eastAsia="宋体" w:cs="宋体"/>
          <w:color w:val="auto"/>
          <w:sz w:val="24"/>
          <w:szCs w:val="24"/>
          <w:highlight w:val="none"/>
        </w:rPr>
        <w:t>14. 竣工结算</w:t>
      </w:r>
      <w:bookmarkEnd w:id="1379"/>
    </w:p>
    <w:p w14:paraId="1321111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33BF957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竣工验收合格后28天内  </w:t>
      </w:r>
      <w:r>
        <w:rPr>
          <w:rFonts w:hint="eastAsia" w:ascii="宋体" w:hAnsi="宋体" w:eastAsia="宋体" w:cs="宋体"/>
          <w:color w:val="auto"/>
          <w:sz w:val="24"/>
          <w:szCs w:val="24"/>
          <w:highlight w:val="none"/>
        </w:rPr>
        <w:t>。</w:t>
      </w:r>
    </w:p>
    <w:p w14:paraId="0338BC9B">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31E504E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277EF62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6D80C10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260A0364">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0BE47B71">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2459506">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2B6F49DF">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四份                        </w:t>
      </w:r>
      <w:r>
        <w:rPr>
          <w:rFonts w:hint="eastAsia" w:ascii="宋体" w:hAnsi="宋体" w:eastAsia="宋体" w:cs="宋体"/>
          <w:color w:val="auto"/>
          <w:sz w:val="24"/>
          <w:szCs w:val="24"/>
          <w:highlight w:val="none"/>
        </w:rPr>
        <w:t>。</w:t>
      </w:r>
    </w:p>
    <w:p w14:paraId="1AF4948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竣</w:t>
      </w:r>
      <w:r>
        <w:rPr>
          <w:rFonts w:hint="eastAsia" w:ascii="宋体" w:hAnsi="宋体" w:eastAsia="宋体" w:cs="宋体"/>
          <w:color w:val="auto"/>
          <w:sz w:val="24"/>
          <w:szCs w:val="24"/>
          <w:highlight w:val="none"/>
          <w:u w:val="single"/>
        </w:rPr>
        <w:t xml:space="preserve">工验收合格30日内       </w:t>
      </w:r>
      <w:r>
        <w:rPr>
          <w:rFonts w:hint="eastAsia" w:ascii="宋体" w:hAnsi="宋体" w:eastAsia="宋体" w:cs="宋体"/>
          <w:color w:val="auto"/>
          <w:sz w:val="24"/>
          <w:szCs w:val="24"/>
          <w:highlight w:val="none"/>
        </w:rPr>
        <w:t xml:space="preserve">。 </w:t>
      </w:r>
    </w:p>
    <w:p w14:paraId="0B60E57B">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43AE0C28">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kern w:val="0"/>
          <w:sz w:val="24"/>
          <w:szCs w:val="24"/>
          <w:highlight w:val="none"/>
          <w:u w:val="single"/>
        </w:rPr>
        <w:t>竣</w:t>
      </w:r>
      <w:r>
        <w:rPr>
          <w:rFonts w:hint="eastAsia" w:ascii="宋体" w:hAnsi="宋体" w:eastAsia="宋体" w:cs="宋体"/>
          <w:color w:val="auto"/>
          <w:sz w:val="24"/>
          <w:szCs w:val="24"/>
          <w:highlight w:val="none"/>
          <w:u w:val="single"/>
        </w:rPr>
        <w:t>工验收合格后30日</w:t>
      </w:r>
      <w:r>
        <w:rPr>
          <w:rFonts w:hint="eastAsia" w:ascii="宋体" w:hAnsi="宋体" w:eastAsia="宋体" w:cs="宋体"/>
          <w:color w:val="auto"/>
          <w:sz w:val="24"/>
          <w:szCs w:val="24"/>
          <w:highlight w:val="none"/>
        </w:rPr>
        <w:t>。</w:t>
      </w:r>
    </w:p>
    <w:p w14:paraId="6371500D">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发包人应在颁发最终结清证书后7天内完成支付 </w:t>
      </w:r>
      <w:r>
        <w:rPr>
          <w:rFonts w:hint="eastAsia" w:ascii="宋体" w:hAnsi="宋体" w:eastAsia="宋体" w:cs="宋体"/>
          <w:color w:val="auto"/>
          <w:sz w:val="24"/>
          <w:szCs w:val="24"/>
          <w:highlight w:val="none"/>
        </w:rPr>
        <w:t>。</w:t>
      </w:r>
    </w:p>
    <w:bookmarkEnd w:id="1366"/>
    <w:bookmarkEnd w:id="1367"/>
    <w:bookmarkEnd w:id="1368"/>
    <w:bookmarkEnd w:id="1369"/>
    <w:bookmarkEnd w:id="1370"/>
    <w:bookmarkEnd w:id="1371"/>
    <w:bookmarkEnd w:id="1372"/>
    <w:bookmarkEnd w:id="1378"/>
    <w:p w14:paraId="1FE41AFC">
      <w:pPr>
        <w:spacing w:line="360" w:lineRule="auto"/>
        <w:jc w:val="left"/>
        <w:outlineLvl w:val="9"/>
        <w:rPr>
          <w:rFonts w:hint="eastAsia" w:ascii="宋体" w:hAnsi="宋体" w:eastAsia="宋体" w:cs="宋体"/>
          <w:color w:val="auto"/>
          <w:sz w:val="24"/>
          <w:szCs w:val="24"/>
          <w:highlight w:val="none"/>
        </w:rPr>
      </w:pPr>
      <w:bookmarkStart w:id="1380" w:name="_Toc351203647"/>
      <w:bookmarkStart w:id="1381" w:name="_Toc267251483"/>
      <w:bookmarkStart w:id="1382" w:name="_Toc267251484"/>
      <w:bookmarkStart w:id="1383" w:name="_Toc267251482"/>
      <w:bookmarkStart w:id="1384" w:name="_Toc267251485"/>
      <w:bookmarkStart w:id="1385" w:name="_Toc267251489"/>
      <w:bookmarkStart w:id="1386" w:name="_Toc267251490"/>
      <w:bookmarkStart w:id="1387" w:name="_Toc267251488"/>
      <w:bookmarkStart w:id="1388" w:name="_Toc267251486"/>
      <w:bookmarkStart w:id="1389" w:name="_Toc267251492"/>
      <w:bookmarkStart w:id="1390" w:name="_Toc267251502"/>
      <w:bookmarkStart w:id="1391" w:name="_Toc267251503"/>
      <w:bookmarkStart w:id="1392" w:name="_Toc267251498"/>
      <w:bookmarkStart w:id="1393" w:name="_Toc267251491"/>
      <w:bookmarkStart w:id="1394" w:name="_Toc267251496"/>
      <w:bookmarkStart w:id="1395" w:name="_Toc267251495"/>
      <w:bookmarkStart w:id="1396" w:name="_Toc267251494"/>
      <w:bookmarkStart w:id="1397" w:name="_Toc267251497"/>
      <w:bookmarkStart w:id="1398" w:name="_Toc267251501"/>
      <w:bookmarkStart w:id="1399" w:name="_Toc267251493"/>
      <w:bookmarkStart w:id="1400" w:name="_Toc267251499"/>
      <w:bookmarkStart w:id="1401" w:name="_Toc267251504"/>
      <w:bookmarkStart w:id="1402" w:name="_Toc267251506"/>
      <w:bookmarkStart w:id="1403" w:name="_Toc267251507"/>
      <w:bookmarkStart w:id="1404" w:name="_Toc267251508"/>
      <w:bookmarkStart w:id="1405" w:name="_Toc267251514"/>
      <w:bookmarkStart w:id="1406" w:name="_Toc267251511"/>
      <w:bookmarkStart w:id="1407" w:name="_Toc267251509"/>
      <w:bookmarkStart w:id="1408" w:name="_Toc267251515"/>
      <w:bookmarkStart w:id="1409" w:name="_Toc267251510"/>
      <w:bookmarkStart w:id="1410" w:name="_Toc267251513"/>
      <w:r>
        <w:rPr>
          <w:rFonts w:hint="eastAsia" w:ascii="宋体" w:hAnsi="宋体" w:eastAsia="宋体" w:cs="宋体"/>
          <w:color w:val="auto"/>
          <w:sz w:val="24"/>
          <w:szCs w:val="24"/>
          <w:highlight w:val="none"/>
        </w:rPr>
        <w:t>15. 缺陷责任期与保修</w:t>
      </w:r>
      <w:bookmarkEnd w:id="1380"/>
    </w:p>
    <w:p w14:paraId="33DA4323">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1381"/>
    </w:p>
    <w:p w14:paraId="438260A8">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竣工验收后24个月   </w:t>
      </w:r>
      <w:r>
        <w:rPr>
          <w:rFonts w:hint="eastAsia" w:ascii="宋体" w:hAnsi="宋体" w:eastAsia="宋体" w:cs="宋体"/>
          <w:color w:val="auto"/>
          <w:sz w:val="24"/>
          <w:szCs w:val="24"/>
          <w:highlight w:val="none"/>
        </w:rPr>
        <w:t>。</w:t>
      </w:r>
    </w:p>
    <w:p w14:paraId="7265A01D">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2B350F66">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扣留质量保证金  </w:t>
      </w:r>
      <w:r>
        <w:rPr>
          <w:rFonts w:hint="eastAsia" w:ascii="宋体" w:hAnsi="宋体" w:eastAsia="宋体" w:cs="宋体"/>
          <w:color w:val="auto"/>
          <w:sz w:val="24"/>
          <w:szCs w:val="24"/>
          <w:highlight w:val="none"/>
        </w:rPr>
        <w:t>。</w:t>
      </w:r>
    </w:p>
    <w:p w14:paraId="6CDF300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78BD6719">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 </w:t>
      </w:r>
      <w:r>
        <w:rPr>
          <w:rFonts w:hint="eastAsia" w:ascii="宋体" w:hAnsi="宋体" w:eastAsia="宋体" w:cs="宋体"/>
          <w:color w:val="auto"/>
          <w:sz w:val="24"/>
          <w:szCs w:val="24"/>
          <w:highlight w:val="none"/>
        </w:rPr>
        <w:t>种方式：</w:t>
      </w:r>
    </w:p>
    <w:p w14:paraId="29D372E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6222ED7">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的工程款；</w:t>
      </w:r>
    </w:p>
    <w:p w14:paraId="3854EEC9">
      <w:pPr>
        <w:spacing w:line="360" w:lineRule="auto"/>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02F4BCD">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29F9F929">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1518BA8">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19EE0DA7">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40265EF1">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6DE6E792">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保修期满后28日内，扣除发包人代为维修发生的费用后，一次性无息支付给承包人   </w:t>
      </w:r>
      <w:r>
        <w:rPr>
          <w:rFonts w:hint="eastAsia" w:ascii="宋体" w:hAnsi="宋体" w:eastAsia="宋体" w:cs="宋体"/>
          <w:color w:val="auto"/>
          <w:kern w:val="0"/>
          <w:sz w:val="24"/>
          <w:szCs w:val="24"/>
          <w:highlight w:val="none"/>
        </w:rPr>
        <w:t>。</w:t>
      </w:r>
    </w:p>
    <w:bookmarkEnd w:id="1382"/>
    <w:bookmarkEnd w:id="1383"/>
    <w:p w14:paraId="5831817C">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1384"/>
    <w:p w14:paraId="5716470F">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3F28D3DF">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工程保修期为：</w:t>
      </w:r>
      <w:r>
        <w:rPr>
          <w:rFonts w:hint="eastAsia" w:ascii="宋体" w:hAnsi="宋体" w:eastAsia="宋体" w:cs="宋体"/>
          <w:color w:val="auto"/>
          <w:sz w:val="24"/>
          <w:szCs w:val="24"/>
          <w:highlight w:val="none"/>
        </w:rPr>
        <w:t>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DC0EC6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2142FA62">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24小时内</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bookmarkEnd w:id="1385"/>
    <w:bookmarkEnd w:id="1386"/>
    <w:bookmarkEnd w:id="1387"/>
    <w:bookmarkEnd w:id="1388"/>
    <w:p w14:paraId="7EE6B4B3">
      <w:pPr>
        <w:spacing w:line="360" w:lineRule="auto"/>
        <w:jc w:val="left"/>
        <w:outlineLvl w:val="9"/>
        <w:rPr>
          <w:rFonts w:hint="eastAsia" w:ascii="宋体" w:hAnsi="宋体" w:eastAsia="宋体" w:cs="宋体"/>
          <w:color w:val="auto"/>
          <w:sz w:val="24"/>
          <w:szCs w:val="24"/>
          <w:highlight w:val="none"/>
        </w:rPr>
      </w:pPr>
      <w:bookmarkStart w:id="1411" w:name="_Toc351203648"/>
      <w:bookmarkStart w:id="1412" w:name="_Toc280868717"/>
      <w:bookmarkStart w:id="1413" w:name="_Toc280868718"/>
      <w:r>
        <w:rPr>
          <w:rFonts w:hint="eastAsia" w:ascii="宋体" w:hAnsi="宋体" w:eastAsia="宋体" w:cs="宋体"/>
          <w:color w:val="auto"/>
          <w:sz w:val="24"/>
          <w:szCs w:val="24"/>
          <w:highlight w:val="none"/>
        </w:rPr>
        <w:t>16. 违约</w:t>
      </w:r>
      <w:bookmarkEnd w:id="1411"/>
    </w:p>
    <w:p w14:paraId="6036B4F4">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0B2FEB01">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1056AB5F">
      <w:pPr>
        <w:spacing w:line="360" w:lineRule="auto"/>
        <w:ind w:left="1200" w:hanging="1200" w:hangingChars="5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p>
    <w:p w14:paraId="1F5C8034">
      <w:pPr>
        <w:spacing w:line="360" w:lineRule="auto"/>
        <w:ind w:left="1200" w:hanging="1200" w:hangingChars="5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25AC741A">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49A5EAE7">
      <w:pPr>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5F650814">
      <w:pPr>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31055D48">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469BAE9F">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2D73EBEB">
      <w:pPr>
        <w:spacing w:line="360" w:lineRule="auto"/>
        <w:ind w:firstLine="480" w:firstLineChars="200"/>
        <w:jc w:val="left"/>
        <w:outlineLvl w:val="9"/>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w:t>
      </w:r>
    </w:p>
    <w:p w14:paraId="38FCD5C7">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p>
    <w:p w14:paraId="24075DF6">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9AB293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20CF353B">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28</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9455B4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7367D297">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47227EC4">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36EE6384">
      <w:pPr>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6CAD2F10">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承包人违约责任的承担方式和计算方法：</w:t>
      </w:r>
    </w:p>
    <w:p w14:paraId="18356BCF">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１</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rPr>
        <w:t>承包人应向发包人和监理单位提供月进度计划，若承包人月施工工期无故延迟达五天及以上，发包人将签发整改通知书，责令承包人限期抢回，并暂扣承包人30％的月应付工程进度款，待工期抢回后，再还暂扣款。</w:t>
      </w:r>
    </w:p>
    <w:p w14:paraId="3408D5DC">
      <w:pPr>
        <w:spacing w:line="360" w:lineRule="auto"/>
        <w:ind w:firstLine="360" w:firstLineChars="15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２、</w:t>
      </w:r>
      <w:r>
        <w:rPr>
          <w:rFonts w:hint="eastAsia" w:ascii="宋体" w:hAnsi="宋体" w:eastAsia="宋体" w:cs="宋体"/>
          <w:color w:val="auto"/>
          <w:sz w:val="24"/>
          <w:szCs w:val="24"/>
          <w:highlight w:val="none"/>
          <w:u w:val="single"/>
        </w:rPr>
        <w:t xml:space="preserve">为了确保工程质量，督促承包人严格按国家有关规定，精心组织施工，本工程设置了履约保证金，承办人在合同签定前提交，同时发包人向承包人提供与履约保证金相同的支付担保。发包人有权对施工中出现的工程质量事故或质量缺陷给予一定的经济处罚，承包人承担因此给发包人造成的一切经济损失，直至追究法律责任。 </w:t>
      </w:r>
    </w:p>
    <w:p w14:paraId="5226B0CA">
      <w:pPr>
        <w:spacing w:line="360" w:lineRule="auto"/>
        <w:ind w:firstLine="360" w:firstLineChars="15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３、</w:t>
      </w:r>
      <w:r>
        <w:rPr>
          <w:rFonts w:hint="eastAsia" w:ascii="宋体" w:hAnsi="宋体" w:eastAsia="宋体" w:cs="宋体"/>
          <w:color w:val="auto"/>
          <w:sz w:val="24"/>
          <w:szCs w:val="24"/>
          <w:highlight w:val="none"/>
          <w:u w:val="single"/>
        </w:rPr>
        <w:t xml:space="preserve">如因承包人原因达不到一次性验收合格的工程量要求，承包人应赔偿发包人合同价的５％违约金，并承担给发包人造成的一切经济损失，直至追究法律责任。 </w:t>
      </w:r>
    </w:p>
    <w:p w14:paraId="44C2E886">
      <w:pPr>
        <w:spacing w:line="360" w:lineRule="auto"/>
        <w:ind w:firstLine="360" w:firstLineChars="15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none"/>
        </w:rPr>
        <w:t>４、</w:t>
      </w:r>
      <w:r>
        <w:rPr>
          <w:rFonts w:hint="eastAsia" w:ascii="宋体" w:hAnsi="宋体" w:eastAsia="宋体" w:cs="宋体"/>
          <w:color w:val="auto"/>
          <w:sz w:val="24"/>
          <w:szCs w:val="24"/>
          <w:highlight w:val="none"/>
          <w:u w:val="single"/>
        </w:rPr>
        <w:t>施工现场文明施工管理未达到标准要求，发包人有权要求承包人按照安全文明施工费的一定比例承担违约责任。</w:t>
      </w:r>
      <w:r>
        <w:rPr>
          <w:rFonts w:hint="eastAsia" w:ascii="宋体" w:hAnsi="宋体" w:eastAsia="宋体" w:cs="宋体"/>
          <w:color w:val="auto"/>
          <w:kern w:val="0"/>
          <w:sz w:val="24"/>
          <w:szCs w:val="24"/>
          <w:highlight w:val="none"/>
          <w:u w:val="single"/>
        </w:rPr>
        <w:t xml:space="preserve">   </w:t>
      </w:r>
    </w:p>
    <w:p w14:paraId="318CA3BA">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5C7A02C4">
      <w:pPr>
        <w:spacing w:before="120" w:beforeLines="0" w:after="120" w:afterLines="0"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3EA4212">
      <w:pPr>
        <w:spacing w:before="120" w:beforeLines="0" w:after="120" w:afterLines="0"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 xml:space="preserve">  按实际发生计算   </w:t>
      </w:r>
      <w:r>
        <w:rPr>
          <w:rFonts w:hint="eastAsia" w:ascii="宋体" w:hAnsi="宋体" w:eastAsia="宋体" w:cs="宋体"/>
          <w:color w:val="auto"/>
          <w:kern w:val="0"/>
          <w:sz w:val="24"/>
          <w:szCs w:val="24"/>
          <w:highlight w:val="none"/>
        </w:rPr>
        <w:t>。</w:t>
      </w:r>
    </w:p>
    <w:p w14:paraId="27AD64E2">
      <w:pPr>
        <w:spacing w:line="360" w:lineRule="auto"/>
        <w:jc w:val="left"/>
        <w:outlineLvl w:val="9"/>
        <w:rPr>
          <w:rFonts w:hint="eastAsia" w:ascii="宋体" w:hAnsi="宋体" w:eastAsia="宋体" w:cs="宋体"/>
          <w:color w:val="auto"/>
          <w:sz w:val="24"/>
          <w:szCs w:val="24"/>
          <w:highlight w:val="none"/>
        </w:rPr>
      </w:pPr>
      <w:bookmarkStart w:id="1414" w:name="_Toc351203649"/>
      <w:r>
        <w:rPr>
          <w:rFonts w:hint="eastAsia" w:ascii="宋体" w:hAnsi="宋体" w:eastAsia="宋体" w:cs="宋体"/>
          <w:color w:val="auto"/>
          <w:sz w:val="24"/>
          <w:szCs w:val="24"/>
          <w:highlight w:val="none"/>
        </w:rPr>
        <w:t>17. 不可抗力</w:t>
      </w:r>
      <w:bookmarkEnd w:id="1414"/>
      <w:r>
        <w:rPr>
          <w:rFonts w:hint="eastAsia" w:ascii="宋体" w:hAnsi="宋体" w:eastAsia="宋体" w:cs="宋体"/>
          <w:color w:val="auto"/>
          <w:sz w:val="24"/>
          <w:szCs w:val="24"/>
          <w:highlight w:val="none"/>
        </w:rPr>
        <w:t xml:space="preserve"> </w:t>
      </w:r>
      <w:bookmarkEnd w:id="1412"/>
    </w:p>
    <w:p w14:paraId="2222D20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5574AE74">
      <w:pPr>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A614752">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22EB67">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28 </w:t>
      </w:r>
      <w:r>
        <w:rPr>
          <w:rFonts w:hint="eastAsia" w:ascii="宋体" w:hAnsi="宋体" w:eastAsia="宋体" w:cs="宋体"/>
          <w:color w:val="auto"/>
          <w:sz w:val="24"/>
          <w:szCs w:val="24"/>
          <w:highlight w:val="none"/>
        </w:rPr>
        <w:t>天内完成款项的支付。</w:t>
      </w:r>
    </w:p>
    <w:p w14:paraId="4FAA3F4F">
      <w:pPr>
        <w:spacing w:line="360" w:lineRule="auto"/>
        <w:jc w:val="left"/>
        <w:outlineLvl w:val="9"/>
        <w:rPr>
          <w:rFonts w:hint="eastAsia" w:ascii="宋体" w:hAnsi="宋体" w:eastAsia="宋体" w:cs="宋体"/>
          <w:color w:val="auto"/>
          <w:sz w:val="24"/>
          <w:szCs w:val="24"/>
          <w:highlight w:val="none"/>
        </w:rPr>
      </w:pPr>
      <w:bookmarkStart w:id="1415" w:name="_Toc351203650"/>
      <w:r>
        <w:rPr>
          <w:rFonts w:hint="eastAsia" w:ascii="宋体" w:hAnsi="宋体" w:eastAsia="宋体" w:cs="宋体"/>
          <w:color w:val="auto"/>
          <w:sz w:val="24"/>
          <w:szCs w:val="24"/>
          <w:highlight w:val="none"/>
        </w:rPr>
        <w:t>18. 保险</w:t>
      </w:r>
      <w:bookmarkEnd w:id="1415"/>
    </w:p>
    <w:bookmarkEnd w:id="1413"/>
    <w:p w14:paraId="5B252F27">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37020FA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lang w:eastAsia="zh-CN"/>
        </w:rPr>
        <w:t>办理工程意外伤害保险及工伤保险</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B9B056E">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76423B55">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1BFD6FF5">
      <w:pPr>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5EDA83A4">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0E945A20">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1389"/>
    <w:bookmarkEnd w:id="1390"/>
    <w:bookmarkEnd w:id="1391"/>
    <w:bookmarkEnd w:id="1392"/>
    <w:bookmarkEnd w:id="1393"/>
    <w:bookmarkEnd w:id="1394"/>
    <w:bookmarkEnd w:id="1395"/>
    <w:bookmarkEnd w:id="1396"/>
    <w:bookmarkEnd w:id="1397"/>
    <w:bookmarkEnd w:id="1398"/>
    <w:bookmarkEnd w:id="1399"/>
    <w:bookmarkEnd w:id="1400"/>
    <w:p w14:paraId="01CE9F8D">
      <w:pPr>
        <w:spacing w:line="360" w:lineRule="auto"/>
        <w:jc w:val="left"/>
        <w:outlineLvl w:val="9"/>
        <w:rPr>
          <w:rFonts w:hint="eastAsia" w:ascii="宋体" w:hAnsi="宋体" w:eastAsia="宋体" w:cs="宋体"/>
          <w:color w:val="auto"/>
          <w:sz w:val="24"/>
          <w:szCs w:val="24"/>
          <w:highlight w:val="none"/>
        </w:rPr>
      </w:pPr>
      <w:bookmarkStart w:id="1416" w:name="_Toc351203651"/>
      <w:r>
        <w:rPr>
          <w:rFonts w:hint="eastAsia" w:ascii="宋体" w:hAnsi="宋体" w:eastAsia="宋体" w:cs="宋体"/>
          <w:color w:val="auto"/>
          <w:sz w:val="24"/>
          <w:szCs w:val="24"/>
          <w:highlight w:val="none"/>
        </w:rPr>
        <w:t>20. 争议解决</w:t>
      </w:r>
      <w:bookmarkEnd w:id="1416"/>
    </w:p>
    <w:bookmarkEnd w:id="1401"/>
    <w:bookmarkEnd w:id="1402"/>
    <w:p w14:paraId="14DEC8C5">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1403"/>
      <w:r>
        <w:rPr>
          <w:rFonts w:hint="eastAsia" w:ascii="宋体" w:hAnsi="宋体" w:eastAsia="宋体" w:cs="宋体"/>
          <w:color w:val="auto"/>
          <w:sz w:val="24"/>
          <w:szCs w:val="24"/>
          <w:highlight w:val="none"/>
        </w:rPr>
        <w:t>议评审</w:t>
      </w:r>
    </w:p>
    <w:p w14:paraId="216FF59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44E22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050247D8">
      <w:pPr>
        <w:spacing w:line="360" w:lineRule="auto"/>
        <w:ind w:firstLine="480" w:firstLineChars="200"/>
        <w:jc w:val="lef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357BD5DC">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0E0A8B6E">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426B2453">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266DD51">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19D6394">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1F5F0A8B">
      <w:pPr>
        <w:spacing w:after="120" w:afterLines="0"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1404"/>
    </w:p>
    <w:p w14:paraId="6144664B">
      <w:pPr>
        <w:spacing w:after="120" w:afterLines="0"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0A950092">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38765449">
      <w:pPr>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当地              </w:t>
      </w:r>
      <w:r>
        <w:rPr>
          <w:rFonts w:hint="eastAsia" w:ascii="宋体" w:hAnsi="宋体" w:eastAsia="宋体" w:cs="宋体"/>
          <w:color w:val="auto"/>
          <w:sz w:val="24"/>
          <w:szCs w:val="24"/>
          <w:highlight w:val="none"/>
        </w:rPr>
        <w:t>人民法院起诉。</w:t>
      </w:r>
      <w:bookmarkEnd w:id="1405"/>
      <w:bookmarkEnd w:id="1406"/>
      <w:bookmarkEnd w:id="1407"/>
      <w:bookmarkEnd w:id="1408"/>
      <w:bookmarkEnd w:id="1409"/>
      <w:bookmarkEnd w:id="1410"/>
    </w:p>
    <w:p w14:paraId="4BAC9901">
      <w:pPr>
        <w:spacing w:line="360" w:lineRule="auto"/>
        <w:jc w:val="center"/>
        <w:outlineLvl w:val="9"/>
        <w:rPr>
          <w:rFonts w:hint="eastAsia" w:ascii="宋体" w:hAnsi="宋体" w:eastAsia="宋体" w:cs="宋体"/>
          <w:b/>
          <w:bCs/>
          <w:color w:val="auto"/>
          <w:kern w:val="0"/>
          <w:sz w:val="24"/>
          <w:szCs w:val="24"/>
          <w:highlight w:val="none"/>
          <w:lang w:eastAsia="zh-CN"/>
        </w:rPr>
      </w:pPr>
    </w:p>
    <w:p w14:paraId="48324383">
      <w:pPr>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br w:type="page"/>
      </w:r>
      <w:r>
        <w:rPr>
          <w:rFonts w:hint="eastAsia" w:ascii="宋体" w:hAnsi="宋体" w:eastAsia="宋体" w:cs="宋体"/>
          <w:b/>
          <w:bCs/>
          <w:color w:val="auto"/>
          <w:kern w:val="0"/>
          <w:sz w:val="24"/>
          <w:szCs w:val="24"/>
          <w:highlight w:val="none"/>
          <w:lang w:eastAsia="zh-CN"/>
        </w:rPr>
        <w:t>第三节</w:t>
      </w:r>
      <w:r>
        <w:rPr>
          <w:rFonts w:hint="eastAsia" w:ascii="宋体" w:hAnsi="宋体" w:eastAsia="宋体" w:cs="宋体"/>
          <w:b/>
          <w:bCs/>
          <w:color w:val="auto"/>
          <w:kern w:val="0"/>
          <w:sz w:val="24"/>
          <w:szCs w:val="24"/>
          <w:highlight w:val="none"/>
        </w:rPr>
        <w:t xml:space="preserve"> 合同附件格式</w:t>
      </w:r>
    </w:p>
    <w:p w14:paraId="19EB188D">
      <w:pPr>
        <w:spacing w:before="156" w:beforeLines="50" w:after="156" w:afterLines="50" w:line="44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14:paraId="63D6ECBC">
      <w:pPr>
        <w:spacing w:before="156" w:beforeLines="50" w:after="156" w:afterLines="50"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承包人承揽工程项目一览表</w:t>
      </w:r>
    </w:p>
    <w:tbl>
      <w:tblPr>
        <w:tblStyle w:val="24"/>
        <w:tblW w:w="9431" w:type="dxa"/>
        <w:tblInd w:w="-5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569EB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noWrap w:val="0"/>
            <w:vAlign w:val="center"/>
          </w:tcPr>
          <w:p w14:paraId="714E5CC7">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单位工程名称</w:t>
            </w:r>
          </w:p>
        </w:tc>
        <w:tc>
          <w:tcPr>
            <w:tcW w:w="763" w:type="dxa"/>
            <w:tcBorders>
              <w:top w:val="single" w:color="auto" w:sz="12" w:space="0"/>
              <w:bottom w:val="double" w:color="auto" w:sz="6" w:space="0"/>
            </w:tcBorders>
            <w:noWrap w:val="0"/>
            <w:vAlign w:val="center"/>
          </w:tcPr>
          <w:p w14:paraId="24C2D823">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406" w:type="dxa"/>
            <w:tcBorders>
              <w:top w:val="single" w:color="auto" w:sz="12" w:space="0"/>
              <w:bottom w:val="double" w:color="auto" w:sz="6" w:space="0"/>
            </w:tcBorders>
            <w:noWrap w:val="0"/>
            <w:vAlign w:val="center"/>
          </w:tcPr>
          <w:p w14:paraId="53FC52B9">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建筑面积(平方米)</w:t>
            </w:r>
          </w:p>
        </w:tc>
        <w:tc>
          <w:tcPr>
            <w:tcW w:w="737" w:type="dxa"/>
            <w:tcBorders>
              <w:top w:val="single" w:color="auto" w:sz="12" w:space="0"/>
              <w:bottom w:val="double" w:color="auto" w:sz="6" w:space="0"/>
            </w:tcBorders>
            <w:noWrap w:val="0"/>
            <w:vAlign w:val="center"/>
          </w:tcPr>
          <w:p w14:paraId="2AAE8AC9">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843" w:type="dxa"/>
            <w:tcBorders>
              <w:top w:val="single" w:color="auto" w:sz="12" w:space="0"/>
              <w:bottom w:val="double" w:color="auto" w:sz="6" w:space="0"/>
            </w:tcBorders>
            <w:noWrap w:val="0"/>
            <w:vAlign w:val="center"/>
          </w:tcPr>
          <w:p w14:paraId="320E6896">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w:t>
            </w:r>
          </w:p>
        </w:tc>
        <w:tc>
          <w:tcPr>
            <w:tcW w:w="764" w:type="dxa"/>
            <w:tcBorders>
              <w:top w:val="single" w:color="auto" w:sz="12" w:space="0"/>
              <w:bottom w:val="double" w:color="auto" w:sz="6" w:space="0"/>
            </w:tcBorders>
            <w:noWrap w:val="0"/>
            <w:vAlign w:val="center"/>
          </w:tcPr>
          <w:p w14:paraId="77A26480">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1071" w:type="dxa"/>
            <w:tcBorders>
              <w:top w:val="single" w:color="auto" w:sz="12" w:space="0"/>
              <w:bottom w:val="double" w:color="auto" w:sz="6" w:space="0"/>
            </w:tcBorders>
            <w:noWrap w:val="0"/>
            <w:vAlign w:val="center"/>
          </w:tcPr>
          <w:p w14:paraId="171D7988">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设备安装内容</w:t>
            </w:r>
          </w:p>
        </w:tc>
        <w:tc>
          <w:tcPr>
            <w:tcW w:w="893" w:type="dxa"/>
            <w:tcBorders>
              <w:top w:val="single" w:color="auto" w:sz="12" w:space="0"/>
              <w:bottom w:val="double" w:color="auto" w:sz="6" w:space="0"/>
            </w:tcBorders>
            <w:noWrap w:val="0"/>
            <w:vAlign w:val="center"/>
          </w:tcPr>
          <w:p w14:paraId="2D69F4A7">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合同价格（元）</w:t>
            </w:r>
          </w:p>
        </w:tc>
        <w:tc>
          <w:tcPr>
            <w:tcW w:w="844" w:type="dxa"/>
            <w:tcBorders>
              <w:top w:val="single" w:color="auto" w:sz="12" w:space="0"/>
              <w:bottom w:val="double" w:color="auto" w:sz="6" w:space="0"/>
            </w:tcBorders>
            <w:noWrap w:val="0"/>
            <w:vAlign w:val="center"/>
          </w:tcPr>
          <w:p w14:paraId="61DCAD00">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843" w:type="dxa"/>
            <w:tcBorders>
              <w:top w:val="single" w:color="auto" w:sz="12" w:space="0"/>
              <w:bottom w:val="double" w:color="auto" w:sz="6" w:space="0"/>
            </w:tcBorders>
            <w:noWrap w:val="0"/>
            <w:vAlign w:val="center"/>
          </w:tcPr>
          <w:p w14:paraId="010502F1">
            <w:pPr>
              <w:pStyle w:val="9"/>
              <w:keepNext/>
              <w:spacing w:line="44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r>
      <w:tr w14:paraId="678A0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noWrap w:val="0"/>
            <w:vAlign w:val="center"/>
          </w:tcPr>
          <w:p w14:paraId="5A08EE48">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double" w:color="auto" w:sz="6" w:space="0"/>
              <w:bottom w:val="single" w:color="auto" w:sz="6" w:space="0"/>
            </w:tcBorders>
            <w:noWrap w:val="0"/>
            <w:vAlign w:val="center"/>
          </w:tcPr>
          <w:p w14:paraId="65C520C2">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double" w:color="auto" w:sz="6" w:space="0"/>
              <w:bottom w:val="single" w:color="auto" w:sz="6" w:space="0"/>
            </w:tcBorders>
            <w:noWrap w:val="0"/>
            <w:vAlign w:val="center"/>
          </w:tcPr>
          <w:p w14:paraId="79E8A852">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double" w:color="auto" w:sz="6" w:space="0"/>
              <w:bottom w:val="single" w:color="auto" w:sz="6" w:space="0"/>
            </w:tcBorders>
            <w:noWrap w:val="0"/>
            <w:vAlign w:val="center"/>
          </w:tcPr>
          <w:p w14:paraId="63272A11">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double" w:color="auto" w:sz="6" w:space="0"/>
              <w:bottom w:val="single" w:color="auto" w:sz="6" w:space="0"/>
            </w:tcBorders>
            <w:noWrap w:val="0"/>
            <w:vAlign w:val="center"/>
          </w:tcPr>
          <w:p w14:paraId="462BDCD7">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double" w:color="auto" w:sz="6" w:space="0"/>
              <w:bottom w:val="single" w:color="auto" w:sz="6" w:space="0"/>
            </w:tcBorders>
            <w:noWrap w:val="0"/>
            <w:vAlign w:val="center"/>
          </w:tcPr>
          <w:p w14:paraId="2C876B18">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double" w:color="auto" w:sz="6" w:space="0"/>
              <w:bottom w:val="single" w:color="auto" w:sz="6" w:space="0"/>
            </w:tcBorders>
            <w:noWrap w:val="0"/>
            <w:vAlign w:val="center"/>
          </w:tcPr>
          <w:p w14:paraId="17D264BA">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double" w:color="auto" w:sz="6" w:space="0"/>
              <w:bottom w:val="single" w:color="auto" w:sz="6" w:space="0"/>
            </w:tcBorders>
            <w:noWrap w:val="0"/>
            <w:vAlign w:val="center"/>
          </w:tcPr>
          <w:p w14:paraId="52DDCD08">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double" w:color="auto" w:sz="6" w:space="0"/>
              <w:bottom w:val="single" w:color="auto" w:sz="6" w:space="0"/>
            </w:tcBorders>
            <w:noWrap w:val="0"/>
            <w:vAlign w:val="center"/>
          </w:tcPr>
          <w:p w14:paraId="694D0B5A">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double" w:color="auto" w:sz="6" w:space="0"/>
              <w:bottom w:val="single" w:color="auto" w:sz="6" w:space="0"/>
            </w:tcBorders>
            <w:noWrap w:val="0"/>
            <w:vAlign w:val="center"/>
          </w:tcPr>
          <w:p w14:paraId="7D28BF1E">
            <w:pPr>
              <w:pStyle w:val="9"/>
              <w:keepNext/>
              <w:spacing w:line="440" w:lineRule="exact"/>
              <w:ind w:left="63" w:right="63"/>
              <w:outlineLvl w:val="9"/>
              <w:rPr>
                <w:rFonts w:hint="eastAsia" w:ascii="宋体" w:hAnsi="宋体" w:eastAsia="宋体" w:cs="宋体"/>
                <w:color w:val="auto"/>
                <w:sz w:val="24"/>
                <w:szCs w:val="24"/>
                <w:highlight w:val="none"/>
              </w:rPr>
            </w:pPr>
          </w:p>
        </w:tc>
      </w:tr>
      <w:tr w14:paraId="1CEB2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13167BAB">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1F830139">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2F569D19">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41C45D07">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24FA0CDA">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2C4F59F4">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3441C592">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6CD001A4">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6496D751">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09851B9B">
            <w:pPr>
              <w:pStyle w:val="9"/>
              <w:keepNext/>
              <w:spacing w:line="440" w:lineRule="exact"/>
              <w:ind w:left="63" w:right="63"/>
              <w:outlineLvl w:val="9"/>
              <w:rPr>
                <w:rFonts w:hint="eastAsia" w:ascii="宋体" w:hAnsi="宋体" w:eastAsia="宋体" w:cs="宋体"/>
                <w:color w:val="auto"/>
                <w:sz w:val="24"/>
                <w:szCs w:val="24"/>
                <w:highlight w:val="none"/>
              </w:rPr>
            </w:pPr>
          </w:p>
        </w:tc>
      </w:tr>
      <w:tr w14:paraId="4ACB5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3063E56A">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4229D72E">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72D2FE26">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2E67A478">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29E4FB09">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36B66D25">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7295F022">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7C729A91">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6E5DC1B8">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08B0C672">
            <w:pPr>
              <w:pStyle w:val="9"/>
              <w:keepNext/>
              <w:spacing w:line="440" w:lineRule="exact"/>
              <w:ind w:left="63" w:right="63"/>
              <w:outlineLvl w:val="9"/>
              <w:rPr>
                <w:rFonts w:hint="eastAsia" w:ascii="宋体" w:hAnsi="宋体" w:eastAsia="宋体" w:cs="宋体"/>
                <w:color w:val="auto"/>
                <w:sz w:val="24"/>
                <w:szCs w:val="24"/>
                <w:highlight w:val="none"/>
              </w:rPr>
            </w:pPr>
          </w:p>
        </w:tc>
      </w:tr>
      <w:tr w14:paraId="12A0B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0A08E2AD">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noWrap w:val="0"/>
            <w:vAlign w:val="center"/>
          </w:tcPr>
          <w:p w14:paraId="11B5F416">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noWrap w:val="0"/>
            <w:vAlign w:val="center"/>
          </w:tcPr>
          <w:p w14:paraId="03B8DDDE">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noWrap w:val="0"/>
            <w:vAlign w:val="center"/>
          </w:tcPr>
          <w:p w14:paraId="7A29CB0E">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7638F9FC">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noWrap w:val="0"/>
            <w:vAlign w:val="center"/>
          </w:tcPr>
          <w:p w14:paraId="36A2E9F6">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noWrap w:val="0"/>
            <w:vAlign w:val="center"/>
          </w:tcPr>
          <w:p w14:paraId="5C4EDF3F">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noWrap w:val="0"/>
            <w:vAlign w:val="center"/>
          </w:tcPr>
          <w:p w14:paraId="5E67A561">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noWrap w:val="0"/>
            <w:vAlign w:val="center"/>
          </w:tcPr>
          <w:p w14:paraId="6F3D7680">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31E27E36">
            <w:pPr>
              <w:pStyle w:val="9"/>
              <w:keepNext/>
              <w:spacing w:line="440" w:lineRule="exact"/>
              <w:ind w:left="63" w:right="63"/>
              <w:outlineLvl w:val="9"/>
              <w:rPr>
                <w:rFonts w:hint="eastAsia" w:ascii="宋体" w:hAnsi="宋体" w:eastAsia="宋体" w:cs="宋体"/>
                <w:color w:val="auto"/>
                <w:sz w:val="24"/>
                <w:szCs w:val="24"/>
                <w:highlight w:val="none"/>
              </w:rPr>
            </w:pPr>
          </w:p>
        </w:tc>
      </w:tr>
      <w:tr w14:paraId="3E515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3D0B88F2">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2A3125D6">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2C4AFDDD">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39CD8504">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0F2C6292">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056138FA">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43E56A74">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1C5DCCD4">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34249115">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5E075A12">
            <w:pPr>
              <w:pStyle w:val="9"/>
              <w:keepNext/>
              <w:spacing w:line="440" w:lineRule="exact"/>
              <w:ind w:left="63" w:right="63"/>
              <w:outlineLvl w:val="9"/>
              <w:rPr>
                <w:rFonts w:hint="eastAsia" w:ascii="宋体" w:hAnsi="宋体" w:eastAsia="宋体" w:cs="宋体"/>
                <w:color w:val="auto"/>
                <w:sz w:val="24"/>
                <w:szCs w:val="24"/>
                <w:highlight w:val="none"/>
              </w:rPr>
            </w:pPr>
          </w:p>
        </w:tc>
      </w:tr>
      <w:tr w14:paraId="5EC2A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476A827F">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noWrap w:val="0"/>
            <w:vAlign w:val="center"/>
          </w:tcPr>
          <w:p w14:paraId="1A844680">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noWrap w:val="0"/>
            <w:vAlign w:val="center"/>
          </w:tcPr>
          <w:p w14:paraId="1AB74437">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noWrap w:val="0"/>
            <w:vAlign w:val="center"/>
          </w:tcPr>
          <w:p w14:paraId="64C3AD70">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17514F6E">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noWrap w:val="0"/>
            <w:vAlign w:val="center"/>
          </w:tcPr>
          <w:p w14:paraId="5B5FE4A1">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noWrap w:val="0"/>
            <w:vAlign w:val="center"/>
          </w:tcPr>
          <w:p w14:paraId="28608F1E">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noWrap w:val="0"/>
            <w:vAlign w:val="center"/>
          </w:tcPr>
          <w:p w14:paraId="40B938EE">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noWrap w:val="0"/>
            <w:vAlign w:val="center"/>
          </w:tcPr>
          <w:p w14:paraId="43F89790">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4CB65D6D">
            <w:pPr>
              <w:pStyle w:val="9"/>
              <w:keepNext/>
              <w:spacing w:line="440" w:lineRule="exact"/>
              <w:ind w:left="63" w:right="63"/>
              <w:outlineLvl w:val="9"/>
              <w:rPr>
                <w:rFonts w:hint="eastAsia" w:ascii="宋体" w:hAnsi="宋体" w:eastAsia="宋体" w:cs="宋体"/>
                <w:color w:val="auto"/>
                <w:sz w:val="24"/>
                <w:szCs w:val="24"/>
                <w:highlight w:val="none"/>
              </w:rPr>
            </w:pPr>
          </w:p>
        </w:tc>
      </w:tr>
      <w:tr w14:paraId="14557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5CFBB184">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72279DAC">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05390498">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0C044644">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646AA7D7">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065FB1D6">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56CB049A">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12153D63">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35CA64F9">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77D84616">
            <w:pPr>
              <w:pStyle w:val="9"/>
              <w:keepNext/>
              <w:spacing w:line="440" w:lineRule="exact"/>
              <w:ind w:left="63" w:right="63"/>
              <w:outlineLvl w:val="9"/>
              <w:rPr>
                <w:rFonts w:hint="eastAsia" w:ascii="宋体" w:hAnsi="宋体" w:eastAsia="宋体" w:cs="宋体"/>
                <w:color w:val="auto"/>
                <w:sz w:val="24"/>
                <w:szCs w:val="24"/>
                <w:highlight w:val="none"/>
              </w:rPr>
            </w:pPr>
          </w:p>
        </w:tc>
      </w:tr>
      <w:tr w14:paraId="4DD59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08E652A9">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tcBorders>
              <w:top w:val="nil"/>
            </w:tcBorders>
            <w:noWrap w:val="0"/>
            <w:vAlign w:val="center"/>
          </w:tcPr>
          <w:p w14:paraId="625DE2CA">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tcBorders>
              <w:top w:val="nil"/>
            </w:tcBorders>
            <w:noWrap w:val="0"/>
            <w:vAlign w:val="center"/>
          </w:tcPr>
          <w:p w14:paraId="6A3C985E">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tcBorders>
              <w:top w:val="nil"/>
            </w:tcBorders>
            <w:noWrap w:val="0"/>
            <w:vAlign w:val="center"/>
          </w:tcPr>
          <w:p w14:paraId="559E9D76">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6457CF37">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tcBorders>
              <w:top w:val="nil"/>
            </w:tcBorders>
            <w:noWrap w:val="0"/>
            <w:vAlign w:val="center"/>
          </w:tcPr>
          <w:p w14:paraId="33C807AE">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tcBorders>
              <w:top w:val="nil"/>
            </w:tcBorders>
            <w:noWrap w:val="0"/>
            <w:vAlign w:val="center"/>
          </w:tcPr>
          <w:p w14:paraId="4D1DB855">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tcBorders>
              <w:top w:val="nil"/>
            </w:tcBorders>
            <w:noWrap w:val="0"/>
            <w:vAlign w:val="center"/>
          </w:tcPr>
          <w:p w14:paraId="3F27AE74">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tcBorders>
              <w:top w:val="nil"/>
            </w:tcBorders>
            <w:noWrap w:val="0"/>
            <w:vAlign w:val="center"/>
          </w:tcPr>
          <w:p w14:paraId="4438D55F">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tcBorders>
              <w:top w:val="nil"/>
            </w:tcBorders>
            <w:noWrap w:val="0"/>
            <w:vAlign w:val="center"/>
          </w:tcPr>
          <w:p w14:paraId="1360206B">
            <w:pPr>
              <w:pStyle w:val="9"/>
              <w:keepNext/>
              <w:spacing w:line="440" w:lineRule="exact"/>
              <w:ind w:left="63" w:right="63"/>
              <w:outlineLvl w:val="9"/>
              <w:rPr>
                <w:rFonts w:hint="eastAsia" w:ascii="宋体" w:hAnsi="宋体" w:eastAsia="宋体" w:cs="宋体"/>
                <w:color w:val="auto"/>
                <w:sz w:val="24"/>
                <w:szCs w:val="24"/>
                <w:highlight w:val="none"/>
              </w:rPr>
            </w:pPr>
          </w:p>
        </w:tc>
      </w:tr>
      <w:tr w14:paraId="7D8DD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604856D7">
            <w:pPr>
              <w:pStyle w:val="9"/>
              <w:keepNext/>
              <w:spacing w:line="440" w:lineRule="exact"/>
              <w:ind w:left="63" w:right="63"/>
              <w:outlineLvl w:val="9"/>
              <w:rPr>
                <w:rFonts w:hint="eastAsia" w:ascii="宋体" w:hAnsi="宋体" w:eastAsia="宋体" w:cs="宋体"/>
                <w:color w:val="auto"/>
                <w:sz w:val="24"/>
                <w:szCs w:val="24"/>
                <w:highlight w:val="none"/>
              </w:rPr>
            </w:pPr>
          </w:p>
        </w:tc>
        <w:tc>
          <w:tcPr>
            <w:tcW w:w="763" w:type="dxa"/>
            <w:noWrap w:val="0"/>
            <w:vAlign w:val="center"/>
          </w:tcPr>
          <w:p w14:paraId="771C9F83">
            <w:pPr>
              <w:pStyle w:val="9"/>
              <w:keepNext/>
              <w:spacing w:line="440" w:lineRule="exact"/>
              <w:ind w:left="63" w:right="63"/>
              <w:outlineLvl w:val="9"/>
              <w:rPr>
                <w:rFonts w:hint="eastAsia" w:ascii="宋体" w:hAnsi="宋体" w:eastAsia="宋体" w:cs="宋体"/>
                <w:color w:val="auto"/>
                <w:sz w:val="24"/>
                <w:szCs w:val="24"/>
                <w:highlight w:val="none"/>
              </w:rPr>
            </w:pPr>
          </w:p>
        </w:tc>
        <w:tc>
          <w:tcPr>
            <w:tcW w:w="1406" w:type="dxa"/>
            <w:noWrap w:val="0"/>
            <w:vAlign w:val="center"/>
          </w:tcPr>
          <w:p w14:paraId="5C888216">
            <w:pPr>
              <w:pStyle w:val="9"/>
              <w:keepNext/>
              <w:spacing w:line="440" w:lineRule="exact"/>
              <w:ind w:left="63" w:right="63"/>
              <w:outlineLvl w:val="9"/>
              <w:rPr>
                <w:rFonts w:hint="eastAsia" w:ascii="宋体" w:hAnsi="宋体" w:eastAsia="宋体" w:cs="宋体"/>
                <w:color w:val="auto"/>
                <w:sz w:val="24"/>
                <w:szCs w:val="24"/>
                <w:highlight w:val="none"/>
              </w:rPr>
            </w:pPr>
          </w:p>
        </w:tc>
        <w:tc>
          <w:tcPr>
            <w:tcW w:w="737" w:type="dxa"/>
            <w:noWrap w:val="0"/>
            <w:vAlign w:val="center"/>
          </w:tcPr>
          <w:p w14:paraId="29A36D38">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6FCDAFD2">
            <w:pPr>
              <w:pStyle w:val="9"/>
              <w:keepNext/>
              <w:spacing w:line="440" w:lineRule="exact"/>
              <w:ind w:left="63" w:right="63"/>
              <w:outlineLvl w:val="9"/>
              <w:rPr>
                <w:rFonts w:hint="eastAsia" w:ascii="宋体" w:hAnsi="宋体" w:eastAsia="宋体" w:cs="宋体"/>
                <w:color w:val="auto"/>
                <w:sz w:val="24"/>
                <w:szCs w:val="24"/>
                <w:highlight w:val="none"/>
              </w:rPr>
            </w:pPr>
          </w:p>
        </w:tc>
        <w:tc>
          <w:tcPr>
            <w:tcW w:w="764" w:type="dxa"/>
            <w:noWrap w:val="0"/>
            <w:vAlign w:val="center"/>
          </w:tcPr>
          <w:p w14:paraId="16FBB8E7">
            <w:pPr>
              <w:pStyle w:val="9"/>
              <w:keepNext/>
              <w:spacing w:line="440" w:lineRule="exact"/>
              <w:ind w:left="63" w:right="63"/>
              <w:outlineLvl w:val="9"/>
              <w:rPr>
                <w:rFonts w:hint="eastAsia" w:ascii="宋体" w:hAnsi="宋体" w:eastAsia="宋体" w:cs="宋体"/>
                <w:color w:val="auto"/>
                <w:sz w:val="24"/>
                <w:szCs w:val="24"/>
                <w:highlight w:val="none"/>
              </w:rPr>
            </w:pPr>
          </w:p>
        </w:tc>
        <w:tc>
          <w:tcPr>
            <w:tcW w:w="1071" w:type="dxa"/>
            <w:noWrap w:val="0"/>
            <w:vAlign w:val="center"/>
          </w:tcPr>
          <w:p w14:paraId="0086AD4A">
            <w:pPr>
              <w:pStyle w:val="9"/>
              <w:keepNext/>
              <w:spacing w:line="440" w:lineRule="exact"/>
              <w:ind w:left="63" w:right="63"/>
              <w:outlineLvl w:val="9"/>
              <w:rPr>
                <w:rFonts w:hint="eastAsia" w:ascii="宋体" w:hAnsi="宋体" w:eastAsia="宋体" w:cs="宋体"/>
                <w:color w:val="auto"/>
                <w:sz w:val="24"/>
                <w:szCs w:val="24"/>
                <w:highlight w:val="none"/>
              </w:rPr>
            </w:pPr>
          </w:p>
        </w:tc>
        <w:tc>
          <w:tcPr>
            <w:tcW w:w="893" w:type="dxa"/>
            <w:noWrap w:val="0"/>
            <w:vAlign w:val="center"/>
          </w:tcPr>
          <w:p w14:paraId="1AAE071C">
            <w:pPr>
              <w:pStyle w:val="9"/>
              <w:keepNext/>
              <w:spacing w:line="440" w:lineRule="exact"/>
              <w:ind w:left="63" w:right="63"/>
              <w:outlineLvl w:val="9"/>
              <w:rPr>
                <w:rFonts w:hint="eastAsia" w:ascii="宋体" w:hAnsi="宋体" w:eastAsia="宋体" w:cs="宋体"/>
                <w:color w:val="auto"/>
                <w:sz w:val="24"/>
                <w:szCs w:val="24"/>
                <w:highlight w:val="none"/>
              </w:rPr>
            </w:pPr>
          </w:p>
        </w:tc>
        <w:tc>
          <w:tcPr>
            <w:tcW w:w="844" w:type="dxa"/>
            <w:noWrap w:val="0"/>
            <w:vAlign w:val="center"/>
          </w:tcPr>
          <w:p w14:paraId="22B1027B">
            <w:pPr>
              <w:pStyle w:val="9"/>
              <w:keepNext/>
              <w:spacing w:line="440" w:lineRule="exact"/>
              <w:ind w:left="63" w:right="63"/>
              <w:outlineLvl w:val="9"/>
              <w:rPr>
                <w:rFonts w:hint="eastAsia" w:ascii="宋体" w:hAnsi="宋体" w:eastAsia="宋体" w:cs="宋体"/>
                <w:color w:val="auto"/>
                <w:sz w:val="24"/>
                <w:szCs w:val="24"/>
                <w:highlight w:val="none"/>
              </w:rPr>
            </w:pPr>
          </w:p>
        </w:tc>
        <w:tc>
          <w:tcPr>
            <w:tcW w:w="843" w:type="dxa"/>
            <w:noWrap w:val="0"/>
            <w:vAlign w:val="center"/>
          </w:tcPr>
          <w:p w14:paraId="2A4B4D30">
            <w:pPr>
              <w:pStyle w:val="9"/>
              <w:keepNext/>
              <w:spacing w:line="440" w:lineRule="exact"/>
              <w:ind w:left="63" w:right="63"/>
              <w:outlineLvl w:val="9"/>
              <w:rPr>
                <w:rFonts w:hint="eastAsia" w:ascii="宋体" w:hAnsi="宋体" w:eastAsia="宋体" w:cs="宋体"/>
                <w:color w:val="auto"/>
                <w:sz w:val="24"/>
                <w:szCs w:val="24"/>
                <w:highlight w:val="none"/>
              </w:rPr>
            </w:pPr>
          </w:p>
        </w:tc>
      </w:tr>
    </w:tbl>
    <w:p w14:paraId="56E476C7">
      <w:pPr>
        <w:spacing w:line="460" w:lineRule="exact"/>
        <w:outlineLvl w:val="9"/>
        <w:rPr>
          <w:rFonts w:hint="eastAsia" w:ascii="宋体" w:hAnsi="宋体" w:eastAsia="宋体" w:cs="宋体"/>
          <w:color w:val="auto"/>
          <w:sz w:val="24"/>
          <w:szCs w:val="24"/>
          <w:highlight w:val="none"/>
        </w:rPr>
      </w:pPr>
    </w:p>
    <w:p w14:paraId="2DB9921F">
      <w:pPr>
        <w:spacing w:line="460" w:lineRule="exact"/>
        <w:outlineLvl w:val="9"/>
        <w:rPr>
          <w:rFonts w:hint="eastAsia" w:ascii="宋体" w:hAnsi="宋体" w:eastAsia="宋体" w:cs="宋体"/>
          <w:color w:val="auto"/>
          <w:sz w:val="24"/>
          <w:szCs w:val="24"/>
          <w:highlight w:val="none"/>
        </w:rPr>
      </w:pPr>
    </w:p>
    <w:p w14:paraId="4DE2C71D">
      <w:pPr>
        <w:spacing w:line="460" w:lineRule="exact"/>
        <w:outlineLvl w:val="9"/>
        <w:rPr>
          <w:rFonts w:hint="eastAsia" w:ascii="宋体" w:hAnsi="宋体" w:eastAsia="宋体" w:cs="宋体"/>
          <w:color w:val="auto"/>
          <w:sz w:val="24"/>
          <w:szCs w:val="24"/>
          <w:highlight w:val="none"/>
        </w:rPr>
      </w:pPr>
    </w:p>
    <w:p w14:paraId="180AF75F">
      <w:pPr>
        <w:spacing w:line="460" w:lineRule="exact"/>
        <w:outlineLvl w:val="9"/>
        <w:rPr>
          <w:rFonts w:hint="eastAsia" w:ascii="宋体" w:hAnsi="宋体" w:eastAsia="宋体" w:cs="宋体"/>
          <w:color w:val="auto"/>
          <w:sz w:val="24"/>
          <w:szCs w:val="24"/>
          <w:highlight w:val="none"/>
        </w:rPr>
      </w:pPr>
    </w:p>
    <w:p w14:paraId="276241B6">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14:paraId="53D45A8B">
      <w:pPr>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发包人供应材料设备一览表</w:t>
      </w:r>
    </w:p>
    <w:tbl>
      <w:tblPr>
        <w:tblStyle w:val="24"/>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62623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noWrap w:val="0"/>
            <w:vAlign w:val="center"/>
          </w:tcPr>
          <w:p w14:paraId="28645339">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4" w:type="dxa"/>
            <w:tcBorders>
              <w:top w:val="single" w:color="auto" w:sz="12" w:space="0"/>
              <w:bottom w:val="double" w:color="auto" w:sz="6" w:space="0"/>
            </w:tcBorders>
            <w:noWrap w:val="0"/>
            <w:vAlign w:val="center"/>
          </w:tcPr>
          <w:p w14:paraId="1CEDCDFE">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p w14:paraId="73BE75E8">
            <w:pPr>
              <w:pStyle w:val="9"/>
              <w:keepNext/>
              <w:spacing w:line="460" w:lineRule="exact"/>
              <w:ind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设备品种</w:t>
            </w:r>
          </w:p>
        </w:tc>
        <w:tc>
          <w:tcPr>
            <w:tcW w:w="1416" w:type="dxa"/>
            <w:tcBorders>
              <w:top w:val="single" w:color="auto" w:sz="12" w:space="0"/>
              <w:bottom w:val="double" w:color="auto" w:sz="6" w:space="0"/>
            </w:tcBorders>
            <w:noWrap w:val="0"/>
            <w:vAlign w:val="center"/>
          </w:tcPr>
          <w:p w14:paraId="14BF76A3">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39" w:type="dxa"/>
            <w:tcBorders>
              <w:top w:val="single" w:color="auto" w:sz="12" w:space="0"/>
              <w:bottom w:val="double" w:color="auto" w:sz="6" w:space="0"/>
            </w:tcBorders>
            <w:noWrap w:val="0"/>
            <w:vAlign w:val="center"/>
          </w:tcPr>
          <w:p w14:paraId="0810DA59">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0" w:type="dxa"/>
            <w:tcBorders>
              <w:top w:val="single" w:color="auto" w:sz="12" w:space="0"/>
              <w:bottom w:val="double" w:color="auto" w:sz="6" w:space="0"/>
            </w:tcBorders>
            <w:noWrap w:val="0"/>
            <w:vAlign w:val="center"/>
          </w:tcPr>
          <w:p w14:paraId="3C905F45">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43" w:type="dxa"/>
            <w:tcBorders>
              <w:top w:val="single" w:color="auto" w:sz="12" w:space="0"/>
              <w:bottom w:val="double" w:color="auto" w:sz="6" w:space="0"/>
            </w:tcBorders>
            <w:noWrap w:val="0"/>
            <w:vAlign w:val="center"/>
          </w:tcPr>
          <w:p w14:paraId="73F94B7D">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991" w:type="dxa"/>
            <w:tcBorders>
              <w:top w:val="single" w:color="auto" w:sz="12" w:space="0"/>
              <w:bottom w:val="double" w:color="auto" w:sz="6" w:space="0"/>
            </w:tcBorders>
            <w:noWrap w:val="0"/>
            <w:vAlign w:val="center"/>
          </w:tcPr>
          <w:p w14:paraId="7B0B1F5C">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14:paraId="7A991395">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850" w:type="dxa"/>
            <w:tcBorders>
              <w:top w:val="single" w:color="auto" w:sz="12" w:space="0"/>
              <w:bottom w:val="double" w:color="auto" w:sz="6" w:space="0"/>
            </w:tcBorders>
            <w:noWrap w:val="0"/>
            <w:vAlign w:val="center"/>
          </w:tcPr>
          <w:p w14:paraId="31B7E9DD">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供应时间</w:t>
            </w:r>
          </w:p>
        </w:tc>
        <w:tc>
          <w:tcPr>
            <w:tcW w:w="1253" w:type="dxa"/>
            <w:tcBorders>
              <w:top w:val="single" w:color="auto" w:sz="12" w:space="0"/>
              <w:bottom w:val="double" w:color="auto" w:sz="6" w:space="0"/>
            </w:tcBorders>
            <w:noWrap w:val="0"/>
            <w:vAlign w:val="center"/>
          </w:tcPr>
          <w:p w14:paraId="04BFCB54">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送达地点</w:t>
            </w:r>
          </w:p>
        </w:tc>
        <w:tc>
          <w:tcPr>
            <w:tcW w:w="991" w:type="dxa"/>
            <w:tcBorders>
              <w:top w:val="single" w:color="auto" w:sz="12" w:space="0"/>
              <w:bottom w:val="double" w:color="auto" w:sz="6" w:space="0"/>
            </w:tcBorders>
            <w:noWrap w:val="0"/>
            <w:vAlign w:val="center"/>
          </w:tcPr>
          <w:p w14:paraId="16526550">
            <w:pPr>
              <w:pStyle w:val="9"/>
              <w:keepNext/>
              <w:spacing w:line="460" w:lineRule="exact"/>
              <w:ind w:left="63" w:right="63"/>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0448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noWrap w:val="0"/>
            <w:vAlign w:val="center"/>
          </w:tcPr>
          <w:p w14:paraId="460A4309">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tcBorders>
              <w:top w:val="double" w:color="auto" w:sz="6" w:space="0"/>
              <w:bottom w:val="single" w:color="auto" w:sz="6" w:space="0"/>
            </w:tcBorders>
            <w:noWrap w:val="0"/>
            <w:vAlign w:val="center"/>
          </w:tcPr>
          <w:p w14:paraId="48FDBD6E">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tcBorders>
              <w:top w:val="double" w:color="auto" w:sz="6" w:space="0"/>
              <w:bottom w:val="single" w:color="auto" w:sz="6" w:space="0"/>
            </w:tcBorders>
            <w:noWrap w:val="0"/>
            <w:vAlign w:val="center"/>
          </w:tcPr>
          <w:p w14:paraId="3079E4E3">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tcBorders>
              <w:top w:val="double" w:color="auto" w:sz="6" w:space="0"/>
              <w:bottom w:val="single" w:color="auto" w:sz="6" w:space="0"/>
            </w:tcBorders>
            <w:noWrap w:val="0"/>
            <w:vAlign w:val="center"/>
          </w:tcPr>
          <w:p w14:paraId="3B91A30E">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tcBorders>
              <w:top w:val="double" w:color="auto" w:sz="6" w:space="0"/>
              <w:bottom w:val="single" w:color="auto" w:sz="6" w:space="0"/>
            </w:tcBorders>
            <w:noWrap w:val="0"/>
            <w:vAlign w:val="center"/>
          </w:tcPr>
          <w:p w14:paraId="12624BA0">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tcBorders>
              <w:top w:val="double" w:color="auto" w:sz="6" w:space="0"/>
              <w:bottom w:val="single" w:color="auto" w:sz="6" w:space="0"/>
            </w:tcBorders>
            <w:noWrap w:val="0"/>
            <w:vAlign w:val="center"/>
          </w:tcPr>
          <w:p w14:paraId="4308F22E">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tcBorders>
              <w:top w:val="double" w:color="auto" w:sz="6" w:space="0"/>
              <w:bottom w:val="single" w:color="auto" w:sz="6" w:space="0"/>
            </w:tcBorders>
            <w:noWrap w:val="0"/>
            <w:vAlign w:val="center"/>
          </w:tcPr>
          <w:p w14:paraId="0366284F">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tcBorders>
              <w:top w:val="double" w:color="auto" w:sz="6" w:space="0"/>
              <w:bottom w:val="single" w:color="auto" w:sz="6" w:space="0"/>
            </w:tcBorders>
            <w:noWrap w:val="0"/>
            <w:vAlign w:val="center"/>
          </w:tcPr>
          <w:p w14:paraId="3592432C">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tcBorders>
              <w:top w:val="double" w:color="auto" w:sz="6" w:space="0"/>
              <w:bottom w:val="single" w:color="auto" w:sz="6" w:space="0"/>
            </w:tcBorders>
            <w:noWrap w:val="0"/>
            <w:vAlign w:val="center"/>
          </w:tcPr>
          <w:p w14:paraId="23F90215">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tcBorders>
              <w:top w:val="double" w:color="auto" w:sz="6" w:space="0"/>
              <w:bottom w:val="single" w:color="auto" w:sz="6" w:space="0"/>
            </w:tcBorders>
            <w:noWrap w:val="0"/>
            <w:vAlign w:val="center"/>
          </w:tcPr>
          <w:p w14:paraId="32243E47">
            <w:pPr>
              <w:pStyle w:val="9"/>
              <w:keepNext/>
              <w:spacing w:line="460" w:lineRule="exact"/>
              <w:ind w:left="63" w:right="63"/>
              <w:outlineLvl w:val="9"/>
              <w:rPr>
                <w:rFonts w:hint="eastAsia" w:ascii="宋体" w:hAnsi="宋体" w:eastAsia="宋体" w:cs="宋体"/>
                <w:color w:val="auto"/>
                <w:sz w:val="24"/>
                <w:szCs w:val="24"/>
                <w:highlight w:val="none"/>
              </w:rPr>
            </w:pPr>
          </w:p>
        </w:tc>
      </w:tr>
      <w:tr w14:paraId="478EB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noWrap w:val="0"/>
            <w:vAlign w:val="center"/>
          </w:tcPr>
          <w:p w14:paraId="18D9C2B7">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tcBorders>
              <w:top w:val="nil"/>
            </w:tcBorders>
            <w:noWrap w:val="0"/>
            <w:vAlign w:val="center"/>
          </w:tcPr>
          <w:p w14:paraId="66C197AE">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tcBorders>
              <w:top w:val="nil"/>
            </w:tcBorders>
            <w:noWrap w:val="0"/>
            <w:vAlign w:val="center"/>
          </w:tcPr>
          <w:p w14:paraId="508C1117">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tcBorders>
              <w:top w:val="nil"/>
            </w:tcBorders>
            <w:noWrap w:val="0"/>
            <w:vAlign w:val="center"/>
          </w:tcPr>
          <w:p w14:paraId="2F1BB8E6">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tcBorders>
              <w:top w:val="nil"/>
            </w:tcBorders>
            <w:noWrap w:val="0"/>
            <w:vAlign w:val="center"/>
          </w:tcPr>
          <w:p w14:paraId="4C9B13EB">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tcBorders>
              <w:top w:val="nil"/>
            </w:tcBorders>
            <w:noWrap w:val="0"/>
            <w:vAlign w:val="center"/>
          </w:tcPr>
          <w:p w14:paraId="4E068EF3">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tcBorders>
              <w:top w:val="nil"/>
            </w:tcBorders>
            <w:noWrap w:val="0"/>
            <w:vAlign w:val="center"/>
          </w:tcPr>
          <w:p w14:paraId="1846D5E3">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tcBorders>
              <w:top w:val="nil"/>
            </w:tcBorders>
            <w:noWrap w:val="0"/>
            <w:vAlign w:val="center"/>
          </w:tcPr>
          <w:p w14:paraId="3F3783EC">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tcBorders>
              <w:top w:val="nil"/>
            </w:tcBorders>
            <w:noWrap w:val="0"/>
            <w:vAlign w:val="center"/>
          </w:tcPr>
          <w:p w14:paraId="56B99271">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tcBorders>
              <w:top w:val="nil"/>
            </w:tcBorders>
            <w:noWrap w:val="0"/>
            <w:vAlign w:val="center"/>
          </w:tcPr>
          <w:p w14:paraId="7C6CBF22">
            <w:pPr>
              <w:pStyle w:val="9"/>
              <w:keepNext/>
              <w:spacing w:line="460" w:lineRule="exact"/>
              <w:ind w:left="63" w:right="63"/>
              <w:outlineLvl w:val="9"/>
              <w:rPr>
                <w:rFonts w:hint="eastAsia" w:ascii="宋体" w:hAnsi="宋体" w:eastAsia="宋体" w:cs="宋体"/>
                <w:color w:val="auto"/>
                <w:sz w:val="24"/>
                <w:szCs w:val="24"/>
                <w:highlight w:val="none"/>
              </w:rPr>
            </w:pPr>
          </w:p>
        </w:tc>
      </w:tr>
      <w:tr w14:paraId="62C2D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33FD3C6">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5906848C">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1CF5629A">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1C230641">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4B7C0978">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2466FD50">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0B7B9394">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19C5D8E9">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05DC5EED">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0CBC4F0">
            <w:pPr>
              <w:pStyle w:val="9"/>
              <w:keepNext/>
              <w:spacing w:line="460" w:lineRule="exact"/>
              <w:ind w:left="63" w:right="63"/>
              <w:outlineLvl w:val="9"/>
              <w:rPr>
                <w:rFonts w:hint="eastAsia" w:ascii="宋体" w:hAnsi="宋体" w:eastAsia="宋体" w:cs="宋体"/>
                <w:color w:val="auto"/>
                <w:sz w:val="24"/>
                <w:szCs w:val="24"/>
                <w:highlight w:val="none"/>
              </w:rPr>
            </w:pPr>
          </w:p>
        </w:tc>
      </w:tr>
      <w:tr w14:paraId="101CE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40DFB7C">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574B3947">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7F03F315">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339801B6">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2E521E05">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56B23C8E">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9B579E2">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12E05744">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73E25A93">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AB2D9BE">
            <w:pPr>
              <w:pStyle w:val="9"/>
              <w:keepNext/>
              <w:spacing w:line="460" w:lineRule="exact"/>
              <w:ind w:left="63" w:right="63"/>
              <w:outlineLvl w:val="9"/>
              <w:rPr>
                <w:rFonts w:hint="eastAsia" w:ascii="宋体" w:hAnsi="宋体" w:eastAsia="宋体" w:cs="宋体"/>
                <w:color w:val="auto"/>
                <w:sz w:val="24"/>
                <w:szCs w:val="24"/>
                <w:highlight w:val="none"/>
              </w:rPr>
            </w:pPr>
          </w:p>
        </w:tc>
      </w:tr>
      <w:tr w14:paraId="11BC5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1C8F85D">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26876FCE">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2C397AA3">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5CA177C1">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3332165A">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128CAEF1">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E8DB3D0">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77DDAD60">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59458608">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4B781525">
            <w:pPr>
              <w:pStyle w:val="9"/>
              <w:keepNext/>
              <w:spacing w:line="460" w:lineRule="exact"/>
              <w:ind w:left="63" w:right="63"/>
              <w:outlineLvl w:val="9"/>
              <w:rPr>
                <w:rFonts w:hint="eastAsia" w:ascii="宋体" w:hAnsi="宋体" w:eastAsia="宋体" w:cs="宋体"/>
                <w:color w:val="auto"/>
                <w:sz w:val="24"/>
                <w:szCs w:val="24"/>
                <w:highlight w:val="none"/>
              </w:rPr>
            </w:pPr>
          </w:p>
        </w:tc>
      </w:tr>
      <w:tr w14:paraId="75868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BBD3F89">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1A19E245">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3AEEAF77">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07368791">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660129E9">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010299AD">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54279B36">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451FB054">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21C0072E">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202D3622">
            <w:pPr>
              <w:pStyle w:val="9"/>
              <w:keepNext/>
              <w:spacing w:line="460" w:lineRule="exact"/>
              <w:ind w:left="63" w:right="63"/>
              <w:outlineLvl w:val="9"/>
              <w:rPr>
                <w:rFonts w:hint="eastAsia" w:ascii="宋体" w:hAnsi="宋体" w:eastAsia="宋体" w:cs="宋体"/>
                <w:color w:val="auto"/>
                <w:sz w:val="24"/>
                <w:szCs w:val="24"/>
                <w:highlight w:val="none"/>
              </w:rPr>
            </w:pPr>
          </w:p>
        </w:tc>
      </w:tr>
      <w:tr w14:paraId="48E8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7AB0444">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4BBC5DD1">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11F665D7">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5E76747A">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3540A336">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4FB98E2A">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24A9F7C5">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6D7A94C9">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2A806523">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10E9AB74">
            <w:pPr>
              <w:pStyle w:val="9"/>
              <w:keepNext/>
              <w:spacing w:line="460" w:lineRule="exact"/>
              <w:ind w:left="63" w:right="63"/>
              <w:outlineLvl w:val="9"/>
              <w:rPr>
                <w:rFonts w:hint="eastAsia" w:ascii="宋体" w:hAnsi="宋体" w:eastAsia="宋体" w:cs="宋体"/>
                <w:color w:val="auto"/>
                <w:sz w:val="24"/>
                <w:szCs w:val="24"/>
                <w:highlight w:val="none"/>
              </w:rPr>
            </w:pPr>
          </w:p>
        </w:tc>
      </w:tr>
      <w:tr w14:paraId="6A676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CB6ADE3">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6CAF92F7">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342F6A3A">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417176ED">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0D873441">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44D0481A">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46AD74BB">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1D1DB987">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38516266">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78B5B426">
            <w:pPr>
              <w:pStyle w:val="9"/>
              <w:keepNext/>
              <w:spacing w:line="460" w:lineRule="exact"/>
              <w:ind w:left="63" w:right="63"/>
              <w:outlineLvl w:val="9"/>
              <w:rPr>
                <w:rFonts w:hint="eastAsia" w:ascii="宋体" w:hAnsi="宋体" w:eastAsia="宋体" w:cs="宋体"/>
                <w:color w:val="auto"/>
                <w:sz w:val="24"/>
                <w:szCs w:val="24"/>
                <w:highlight w:val="none"/>
              </w:rPr>
            </w:pPr>
          </w:p>
        </w:tc>
      </w:tr>
      <w:tr w14:paraId="2428A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45AF8C2">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25CB0C2A">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35935A9E">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282400CE">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9FEE9B7">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25789DCA">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704CBA83">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276A473">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051E71B2">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6E86EC8E">
            <w:pPr>
              <w:spacing w:line="460" w:lineRule="exact"/>
              <w:jc w:val="center"/>
              <w:outlineLvl w:val="9"/>
              <w:rPr>
                <w:rFonts w:hint="eastAsia" w:ascii="宋体" w:hAnsi="宋体" w:eastAsia="宋体" w:cs="宋体"/>
                <w:color w:val="auto"/>
                <w:sz w:val="24"/>
                <w:szCs w:val="24"/>
                <w:highlight w:val="none"/>
              </w:rPr>
            </w:pPr>
          </w:p>
        </w:tc>
      </w:tr>
      <w:tr w14:paraId="004AB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FB75BCD">
            <w:pPr>
              <w:pStyle w:val="9"/>
              <w:keepNext/>
              <w:spacing w:line="460" w:lineRule="exact"/>
              <w:ind w:left="63" w:right="63"/>
              <w:outlineLvl w:val="9"/>
              <w:rPr>
                <w:rFonts w:hint="eastAsia" w:ascii="宋体" w:hAnsi="宋体" w:eastAsia="宋体" w:cs="宋体"/>
                <w:color w:val="auto"/>
                <w:sz w:val="24"/>
                <w:szCs w:val="24"/>
                <w:highlight w:val="none"/>
              </w:rPr>
            </w:pPr>
          </w:p>
        </w:tc>
        <w:tc>
          <w:tcPr>
            <w:tcW w:w="1274" w:type="dxa"/>
            <w:noWrap w:val="0"/>
            <w:vAlign w:val="center"/>
          </w:tcPr>
          <w:p w14:paraId="05C9EAF6">
            <w:pPr>
              <w:pStyle w:val="9"/>
              <w:keepNext/>
              <w:spacing w:line="460" w:lineRule="exact"/>
              <w:ind w:left="63" w:right="63"/>
              <w:outlineLvl w:val="9"/>
              <w:rPr>
                <w:rFonts w:hint="eastAsia" w:ascii="宋体" w:hAnsi="宋体" w:eastAsia="宋体" w:cs="宋体"/>
                <w:color w:val="auto"/>
                <w:sz w:val="24"/>
                <w:szCs w:val="24"/>
                <w:highlight w:val="none"/>
              </w:rPr>
            </w:pPr>
          </w:p>
        </w:tc>
        <w:tc>
          <w:tcPr>
            <w:tcW w:w="1416" w:type="dxa"/>
            <w:noWrap w:val="0"/>
            <w:vAlign w:val="center"/>
          </w:tcPr>
          <w:p w14:paraId="27C9EF49">
            <w:pPr>
              <w:pStyle w:val="9"/>
              <w:keepNext/>
              <w:spacing w:line="460" w:lineRule="exact"/>
              <w:ind w:left="63" w:right="63"/>
              <w:outlineLvl w:val="9"/>
              <w:rPr>
                <w:rFonts w:hint="eastAsia" w:ascii="宋体" w:hAnsi="宋体" w:eastAsia="宋体" w:cs="宋体"/>
                <w:color w:val="auto"/>
                <w:sz w:val="24"/>
                <w:szCs w:val="24"/>
                <w:highlight w:val="none"/>
              </w:rPr>
            </w:pPr>
          </w:p>
        </w:tc>
        <w:tc>
          <w:tcPr>
            <w:tcW w:w="939" w:type="dxa"/>
            <w:noWrap w:val="0"/>
            <w:vAlign w:val="center"/>
          </w:tcPr>
          <w:p w14:paraId="5FCACCAF">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7D4C7804">
            <w:pPr>
              <w:pStyle w:val="9"/>
              <w:keepNext/>
              <w:spacing w:line="460" w:lineRule="exact"/>
              <w:ind w:left="63" w:right="63"/>
              <w:outlineLvl w:val="9"/>
              <w:rPr>
                <w:rFonts w:hint="eastAsia" w:ascii="宋体" w:hAnsi="宋体" w:eastAsia="宋体" w:cs="宋体"/>
                <w:color w:val="auto"/>
                <w:sz w:val="24"/>
                <w:szCs w:val="24"/>
                <w:highlight w:val="none"/>
              </w:rPr>
            </w:pPr>
          </w:p>
        </w:tc>
        <w:tc>
          <w:tcPr>
            <w:tcW w:w="1043" w:type="dxa"/>
            <w:noWrap w:val="0"/>
            <w:vAlign w:val="center"/>
          </w:tcPr>
          <w:p w14:paraId="49B364EA">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01584910">
            <w:pPr>
              <w:pStyle w:val="9"/>
              <w:keepNext/>
              <w:spacing w:line="460" w:lineRule="exact"/>
              <w:ind w:left="63" w:right="63"/>
              <w:outlineLvl w:val="9"/>
              <w:rPr>
                <w:rFonts w:hint="eastAsia" w:ascii="宋体" w:hAnsi="宋体" w:eastAsia="宋体" w:cs="宋体"/>
                <w:color w:val="auto"/>
                <w:sz w:val="24"/>
                <w:szCs w:val="24"/>
                <w:highlight w:val="none"/>
              </w:rPr>
            </w:pPr>
          </w:p>
        </w:tc>
        <w:tc>
          <w:tcPr>
            <w:tcW w:w="850" w:type="dxa"/>
            <w:noWrap w:val="0"/>
            <w:vAlign w:val="center"/>
          </w:tcPr>
          <w:p w14:paraId="10916F72">
            <w:pPr>
              <w:pStyle w:val="9"/>
              <w:keepNext/>
              <w:spacing w:line="460" w:lineRule="exact"/>
              <w:ind w:left="63" w:right="63"/>
              <w:outlineLvl w:val="9"/>
              <w:rPr>
                <w:rFonts w:hint="eastAsia" w:ascii="宋体" w:hAnsi="宋体" w:eastAsia="宋体" w:cs="宋体"/>
                <w:color w:val="auto"/>
                <w:sz w:val="24"/>
                <w:szCs w:val="24"/>
                <w:highlight w:val="none"/>
              </w:rPr>
            </w:pPr>
          </w:p>
        </w:tc>
        <w:tc>
          <w:tcPr>
            <w:tcW w:w="1253" w:type="dxa"/>
            <w:noWrap w:val="0"/>
            <w:vAlign w:val="center"/>
          </w:tcPr>
          <w:p w14:paraId="5D02CEC1">
            <w:pPr>
              <w:pStyle w:val="9"/>
              <w:keepNext/>
              <w:spacing w:line="460" w:lineRule="exact"/>
              <w:ind w:left="63" w:right="63"/>
              <w:outlineLvl w:val="9"/>
              <w:rPr>
                <w:rFonts w:hint="eastAsia" w:ascii="宋体" w:hAnsi="宋体" w:eastAsia="宋体" w:cs="宋体"/>
                <w:color w:val="auto"/>
                <w:sz w:val="24"/>
                <w:szCs w:val="24"/>
                <w:highlight w:val="none"/>
              </w:rPr>
            </w:pPr>
          </w:p>
        </w:tc>
        <w:tc>
          <w:tcPr>
            <w:tcW w:w="991" w:type="dxa"/>
            <w:noWrap w:val="0"/>
            <w:vAlign w:val="center"/>
          </w:tcPr>
          <w:p w14:paraId="590BBFA0">
            <w:pPr>
              <w:pStyle w:val="9"/>
              <w:keepNext/>
              <w:spacing w:line="460" w:lineRule="exact"/>
              <w:ind w:left="63" w:right="63"/>
              <w:outlineLvl w:val="9"/>
              <w:rPr>
                <w:rFonts w:hint="eastAsia" w:ascii="宋体" w:hAnsi="宋体" w:eastAsia="宋体" w:cs="宋体"/>
                <w:color w:val="auto"/>
                <w:sz w:val="24"/>
                <w:szCs w:val="24"/>
                <w:highlight w:val="none"/>
              </w:rPr>
            </w:pPr>
          </w:p>
        </w:tc>
      </w:tr>
      <w:tr w14:paraId="63E3A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A0D2809">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4D2C8B59">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07798888">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247EDE1E">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40C5A5A4">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2F1526B9">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689C3753">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3679C0E">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4D1FED4C">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1D19F957">
            <w:pPr>
              <w:spacing w:line="460" w:lineRule="exact"/>
              <w:jc w:val="center"/>
              <w:outlineLvl w:val="9"/>
              <w:rPr>
                <w:rFonts w:hint="eastAsia" w:ascii="宋体" w:hAnsi="宋体" w:eastAsia="宋体" w:cs="宋体"/>
                <w:color w:val="auto"/>
                <w:sz w:val="24"/>
                <w:szCs w:val="24"/>
                <w:highlight w:val="none"/>
              </w:rPr>
            </w:pPr>
          </w:p>
        </w:tc>
      </w:tr>
      <w:tr w14:paraId="3B1B3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780A5B5">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388FF1DF">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1E48CA10">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053FC2FD">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68C49805">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48F0E073">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66498147">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A6312B8">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11897BC6">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353681F8">
            <w:pPr>
              <w:spacing w:line="460" w:lineRule="exact"/>
              <w:jc w:val="center"/>
              <w:outlineLvl w:val="9"/>
              <w:rPr>
                <w:rFonts w:hint="eastAsia" w:ascii="宋体" w:hAnsi="宋体" w:eastAsia="宋体" w:cs="宋体"/>
                <w:color w:val="auto"/>
                <w:sz w:val="24"/>
                <w:szCs w:val="24"/>
                <w:highlight w:val="none"/>
              </w:rPr>
            </w:pPr>
          </w:p>
        </w:tc>
      </w:tr>
      <w:tr w14:paraId="7BD48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C77F4CD">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16A34C9A">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5B9BE4C4">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24881BDC">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0661CE7F">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723423D4">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24A83E3F">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1586296A">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451E438D">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2DC67F10">
            <w:pPr>
              <w:spacing w:line="460" w:lineRule="exact"/>
              <w:jc w:val="center"/>
              <w:outlineLvl w:val="9"/>
              <w:rPr>
                <w:rFonts w:hint="eastAsia" w:ascii="宋体" w:hAnsi="宋体" w:eastAsia="宋体" w:cs="宋体"/>
                <w:color w:val="auto"/>
                <w:sz w:val="24"/>
                <w:szCs w:val="24"/>
                <w:highlight w:val="none"/>
              </w:rPr>
            </w:pPr>
          </w:p>
        </w:tc>
      </w:tr>
      <w:tr w14:paraId="61AFC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E64277C">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2A87F9BB">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53AE4CBF">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7070CB5D">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7870775E">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6E044BB1">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3973F83F">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034400DD">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6ABEBAB1">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0A05B080">
            <w:pPr>
              <w:spacing w:line="460" w:lineRule="exact"/>
              <w:jc w:val="center"/>
              <w:outlineLvl w:val="9"/>
              <w:rPr>
                <w:rFonts w:hint="eastAsia" w:ascii="宋体" w:hAnsi="宋体" w:eastAsia="宋体" w:cs="宋体"/>
                <w:color w:val="auto"/>
                <w:sz w:val="24"/>
                <w:szCs w:val="24"/>
                <w:highlight w:val="none"/>
              </w:rPr>
            </w:pPr>
          </w:p>
        </w:tc>
      </w:tr>
      <w:tr w14:paraId="4658C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61D04D1">
            <w:pPr>
              <w:spacing w:line="460" w:lineRule="exact"/>
              <w:jc w:val="center"/>
              <w:outlineLvl w:val="9"/>
              <w:rPr>
                <w:rFonts w:hint="eastAsia" w:ascii="宋体" w:hAnsi="宋体" w:eastAsia="宋体" w:cs="宋体"/>
                <w:color w:val="auto"/>
                <w:sz w:val="24"/>
                <w:szCs w:val="24"/>
                <w:highlight w:val="none"/>
              </w:rPr>
            </w:pPr>
          </w:p>
        </w:tc>
        <w:tc>
          <w:tcPr>
            <w:tcW w:w="1274" w:type="dxa"/>
            <w:noWrap w:val="0"/>
            <w:vAlign w:val="center"/>
          </w:tcPr>
          <w:p w14:paraId="07A9FA38">
            <w:pPr>
              <w:spacing w:line="460" w:lineRule="exact"/>
              <w:jc w:val="center"/>
              <w:outlineLvl w:val="9"/>
              <w:rPr>
                <w:rFonts w:hint="eastAsia" w:ascii="宋体" w:hAnsi="宋体" w:eastAsia="宋体" w:cs="宋体"/>
                <w:color w:val="auto"/>
                <w:sz w:val="24"/>
                <w:szCs w:val="24"/>
                <w:highlight w:val="none"/>
              </w:rPr>
            </w:pPr>
          </w:p>
        </w:tc>
        <w:tc>
          <w:tcPr>
            <w:tcW w:w="1416" w:type="dxa"/>
            <w:noWrap w:val="0"/>
            <w:vAlign w:val="center"/>
          </w:tcPr>
          <w:p w14:paraId="24EDEA2B">
            <w:pPr>
              <w:spacing w:line="460" w:lineRule="exact"/>
              <w:jc w:val="center"/>
              <w:outlineLvl w:val="9"/>
              <w:rPr>
                <w:rFonts w:hint="eastAsia" w:ascii="宋体" w:hAnsi="宋体" w:eastAsia="宋体" w:cs="宋体"/>
                <w:color w:val="auto"/>
                <w:sz w:val="24"/>
                <w:szCs w:val="24"/>
                <w:highlight w:val="none"/>
              </w:rPr>
            </w:pPr>
          </w:p>
        </w:tc>
        <w:tc>
          <w:tcPr>
            <w:tcW w:w="939" w:type="dxa"/>
            <w:noWrap w:val="0"/>
            <w:vAlign w:val="center"/>
          </w:tcPr>
          <w:p w14:paraId="6A07D4D3">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51F9CCE7">
            <w:pPr>
              <w:spacing w:line="460" w:lineRule="exact"/>
              <w:jc w:val="center"/>
              <w:outlineLvl w:val="9"/>
              <w:rPr>
                <w:rFonts w:hint="eastAsia" w:ascii="宋体" w:hAnsi="宋体" w:eastAsia="宋体" w:cs="宋体"/>
                <w:color w:val="auto"/>
                <w:sz w:val="24"/>
                <w:szCs w:val="24"/>
                <w:highlight w:val="none"/>
              </w:rPr>
            </w:pPr>
          </w:p>
        </w:tc>
        <w:tc>
          <w:tcPr>
            <w:tcW w:w="1043" w:type="dxa"/>
            <w:noWrap w:val="0"/>
            <w:vAlign w:val="center"/>
          </w:tcPr>
          <w:p w14:paraId="3C7C436E">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5C014743">
            <w:pPr>
              <w:spacing w:line="460" w:lineRule="exact"/>
              <w:jc w:val="center"/>
              <w:outlineLvl w:val="9"/>
              <w:rPr>
                <w:rFonts w:hint="eastAsia" w:ascii="宋体" w:hAnsi="宋体" w:eastAsia="宋体" w:cs="宋体"/>
                <w:color w:val="auto"/>
                <w:sz w:val="24"/>
                <w:szCs w:val="24"/>
                <w:highlight w:val="none"/>
              </w:rPr>
            </w:pPr>
          </w:p>
        </w:tc>
        <w:tc>
          <w:tcPr>
            <w:tcW w:w="850" w:type="dxa"/>
            <w:noWrap w:val="0"/>
            <w:vAlign w:val="center"/>
          </w:tcPr>
          <w:p w14:paraId="7CED812C">
            <w:pPr>
              <w:spacing w:line="460" w:lineRule="exact"/>
              <w:jc w:val="center"/>
              <w:outlineLvl w:val="9"/>
              <w:rPr>
                <w:rFonts w:hint="eastAsia" w:ascii="宋体" w:hAnsi="宋体" w:eastAsia="宋体" w:cs="宋体"/>
                <w:color w:val="auto"/>
                <w:sz w:val="24"/>
                <w:szCs w:val="24"/>
                <w:highlight w:val="none"/>
              </w:rPr>
            </w:pPr>
          </w:p>
        </w:tc>
        <w:tc>
          <w:tcPr>
            <w:tcW w:w="1253" w:type="dxa"/>
            <w:noWrap w:val="0"/>
            <w:vAlign w:val="center"/>
          </w:tcPr>
          <w:p w14:paraId="00DD79DE">
            <w:pPr>
              <w:spacing w:line="460" w:lineRule="exact"/>
              <w:jc w:val="center"/>
              <w:outlineLvl w:val="9"/>
              <w:rPr>
                <w:rFonts w:hint="eastAsia" w:ascii="宋体" w:hAnsi="宋体" w:eastAsia="宋体" w:cs="宋体"/>
                <w:color w:val="auto"/>
                <w:sz w:val="24"/>
                <w:szCs w:val="24"/>
                <w:highlight w:val="none"/>
              </w:rPr>
            </w:pPr>
          </w:p>
        </w:tc>
        <w:tc>
          <w:tcPr>
            <w:tcW w:w="991" w:type="dxa"/>
            <w:noWrap w:val="0"/>
            <w:vAlign w:val="center"/>
          </w:tcPr>
          <w:p w14:paraId="73E40A5C">
            <w:pPr>
              <w:spacing w:line="460" w:lineRule="exact"/>
              <w:jc w:val="center"/>
              <w:outlineLvl w:val="9"/>
              <w:rPr>
                <w:rFonts w:hint="eastAsia" w:ascii="宋体" w:hAnsi="宋体" w:eastAsia="宋体" w:cs="宋体"/>
                <w:color w:val="auto"/>
                <w:sz w:val="24"/>
                <w:szCs w:val="24"/>
                <w:highlight w:val="none"/>
              </w:rPr>
            </w:pPr>
          </w:p>
        </w:tc>
      </w:tr>
    </w:tbl>
    <w:p w14:paraId="5E04AA80">
      <w:pPr>
        <w:spacing w:line="460" w:lineRule="exact"/>
        <w:outlineLvl w:val="9"/>
        <w:rPr>
          <w:rFonts w:hint="eastAsia" w:ascii="宋体" w:hAnsi="宋体" w:eastAsia="宋体" w:cs="宋体"/>
          <w:color w:val="auto"/>
          <w:sz w:val="24"/>
          <w:szCs w:val="24"/>
          <w:highlight w:val="none"/>
        </w:rPr>
      </w:pPr>
    </w:p>
    <w:p w14:paraId="0CFD7CA1">
      <w:pPr>
        <w:spacing w:line="460" w:lineRule="exact"/>
        <w:outlineLvl w:val="9"/>
        <w:rPr>
          <w:rFonts w:hint="eastAsia" w:ascii="宋体" w:hAnsi="宋体" w:eastAsia="宋体" w:cs="宋体"/>
          <w:color w:val="auto"/>
          <w:sz w:val="24"/>
          <w:szCs w:val="24"/>
          <w:highlight w:val="none"/>
        </w:rPr>
      </w:pPr>
    </w:p>
    <w:p w14:paraId="32D82122">
      <w:pPr>
        <w:spacing w:line="460" w:lineRule="exact"/>
        <w:outlineLvl w:val="9"/>
        <w:rPr>
          <w:rFonts w:hint="eastAsia" w:ascii="宋体" w:hAnsi="宋体" w:eastAsia="宋体" w:cs="宋体"/>
          <w:color w:val="auto"/>
          <w:sz w:val="24"/>
          <w:szCs w:val="24"/>
          <w:highlight w:val="none"/>
        </w:rPr>
      </w:pPr>
    </w:p>
    <w:p w14:paraId="36526F53">
      <w:pPr>
        <w:spacing w:line="460" w:lineRule="exact"/>
        <w:outlineLvl w:val="9"/>
        <w:rPr>
          <w:rFonts w:hint="eastAsia" w:ascii="宋体" w:hAnsi="宋体" w:eastAsia="宋体" w:cs="宋体"/>
          <w:color w:val="auto"/>
          <w:sz w:val="24"/>
          <w:szCs w:val="24"/>
          <w:highlight w:val="none"/>
        </w:rPr>
      </w:pPr>
    </w:p>
    <w:p w14:paraId="45CF0191">
      <w:pPr>
        <w:spacing w:line="460" w:lineRule="exact"/>
        <w:outlineLvl w:val="9"/>
        <w:rPr>
          <w:rFonts w:hint="eastAsia" w:ascii="宋体" w:hAnsi="宋体" w:eastAsia="宋体" w:cs="宋体"/>
          <w:color w:val="auto"/>
          <w:sz w:val="24"/>
          <w:szCs w:val="24"/>
          <w:highlight w:val="none"/>
        </w:rPr>
      </w:pPr>
    </w:p>
    <w:p w14:paraId="18B94CA7">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bookmarkStart w:id="1417" w:name="_Toc267261693"/>
      <w:bookmarkStart w:id="1418" w:name="_Toc296346727"/>
      <w:bookmarkStart w:id="1419" w:name="_Toc296944565"/>
      <w:bookmarkStart w:id="1420" w:name="_Toc296891054"/>
      <w:bookmarkStart w:id="1421" w:name="_Toc296503226"/>
      <w:bookmarkStart w:id="1422" w:name="_Toc296891266"/>
      <w:bookmarkStart w:id="1423" w:name="_Toc296347225"/>
      <w:r>
        <w:rPr>
          <w:rFonts w:hint="eastAsia" w:ascii="宋体" w:hAnsi="宋体" w:eastAsia="宋体" w:cs="宋体"/>
          <w:color w:val="auto"/>
          <w:sz w:val="24"/>
          <w:szCs w:val="24"/>
          <w:highlight w:val="none"/>
        </w:rPr>
        <w:t>件3：</w:t>
      </w:r>
      <w:bookmarkEnd w:id="1417"/>
      <w:bookmarkEnd w:id="1418"/>
      <w:bookmarkEnd w:id="1419"/>
      <w:bookmarkEnd w:id="1420"/>
      <w:bookmarkEnd w:id="1421"/>
      <w:bookmarkEnd w:id="1422"/>
      <w:bookmarkEnd w:id="1423"/>
      <w:r>
        <w:rPr>
          <w:rFonts w:hint="eastAsia" w:ascii="宋体" w:hAnsi="宋体" w:eastAsia="宋体" w:cs="宋体"/>
          <w:color w:val="auto"/>
          <w:sz w:val="24"/>
          <w:szCs w:val="24"/>
          <w:highlight w:val="none"/>
        </w:rPr>
        <w:t xml:space="preserve">    </w:t>
      </w:r>
    </w:p>
    <w:p w14:paraId="4320FC4C">
      <w:pPr>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w:t>
      </w:r>
    </w:p>
    <w:p w14:paraId="5DE8CEB5">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83D98B6">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0BF1BD">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14:paraId="37B119DC">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一、工程质量保修范围和内容</w:t>
      </w:r>
    </w:p>
    <w:p w14:paraId="5AA25A32">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14:paraId="68B93600">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4C1F04E">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6CF00D">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r>
        <w:rPr>
          <w:rFonts w:hint="eastAsia" w:ascii="宋体" w:hAnsi="宋体" w:eastAsia="宋体" w:cs="宋体"/>
          <w:color w:val="auto"/>
          <w:sz w:val="24"/>
          <w:szCs w:val="24"/>
          <w:highlight w:val="none"/>
        </w:rPr>
        <w:t>二、质量保修期</w:t>
      </w:r>
    </w:p>
    <w:p w14:paraId="693E1318">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05C5E77D">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1C85FADE">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     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1B40C991">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4372792B">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F6B4E1B">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14:paraId="5C09BC69">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5F788932">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p>
    <w:p w14:paraId="4431053E">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2451E06">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14:paraId="6224752F">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3EE639F6">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个月，缺陷责任期自工程竣工验收合格之日起计算。单位工程先于全部工程进行验收，单位工程缺陷责任期自单位工程验收合格之日起算。</w:t>
      </w:r>
    </w:p>
    <w:p w14:paraId="0AED258F">
      <w:pPr>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05578E94">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四、质量保修责任</w:t>
      </w:r>
    </w:p>
    <w:p w14:paraId="113DBA75">
      <w:pPr>
        <w:spacing w:line="460" w:lineRule="exact"/>
        <w:ind w:left="105" w:leftChars="50" w:firstLine="491" w:firstLineChars="20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3DF15869">
      <w:pPr>
        <w:spacing w:line="460" w:lineRule="exact"/>
        <w:ind w:left="105" w:leftChars="50" w:firstLine="491" w:firstLineChars="20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68077852">
      <w:pPr>
        <w:spacing w:line="460" w:lineRule="exact"/>
        <w:ind w:left="105" w:leftChars="50" w:firstLine="491" w:firstLineChars="20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50FC3CC">
      <w:pPr>
        <w:spacing w:line="460" w:lineRule="exact"/>
        <w:ind w:left="420" w:leftChars="200" w:firstLine="120" w:firstLineChars="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03218347">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五、保修费用</w:t>
      </w:r>
    </w:p>
    <w:p w14:paraId="469CC6A2">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保修费用由造成质量缺陷的责任方承担。</w:t>
      </w:r>
    </w:p>
    <w:p w14:paraId="322637F6">
      <w:pPr>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E3D953">
      <w:pPr>
        <w:spacing w:line="460" w:lineRule="exact"/>
        <w:ind w:firstLine="456" w:firstLineChars="19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3079F9C3">
      <w:pPr>
        <w:spacing w:line="460" w:lineRule="exact"/>
        <w:ind w:firstLine="420"/>
        <w:outlineLvl w:val="9"/>
        <w:rPr>
          <w:rFonts w:hint="eastAsia" w:ascii="宋体" w:hAnsi="宋体" w:eastAsia="宋体" w:cs="宋体"/>
          <w:color w:val="auto"/>
          <w:sz w:val="24"/>
          <w:szCs w:val="24"/>
          <w:highlight w:val="none"/>
        </w:rPr>
      </w:pPr>
    </w:p>
    <w:p w14:paraId="5C3E5E23">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3DAAAE02">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417E1D7D">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A7C099">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8954B53">
      <w:pPr>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28A7E">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0198B273">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1FDC22A">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233FD4B">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bookmarkEnd w:id="871"/>
    <w:p w14:paraId="142370B8">
      <w:pPr>
        <w:widowControl/>
        <w:spacing w:line="560" w:lineRule="exact"/>
        <w:jc w:val="left"/>
        <w:rPr>
          <w:rFonts w:hint="eastAsia" w:ascii="宋体" w:hAnsi="宋体" w:cs="宋体"/>
          <w:b/>
          <w:bCs/>
          <w:color w:val="auto"/>
          <w:sz w:val="32"/>
          <w:szCs w:val="32"/>
          <w:highlight w:val="none"/>
        </w:rPr>
      </w:pPr>
    </w:p>
    <w:sectPr>
      <w:headerReference r:id="rId10" w:type="default"/>
      <w:footerReference r:id="rId11" w:type="default"/>
      <w:pgSz w:w="11905" w:h="16838"/>
      <w:pgMar w:top="1440" w:right="1797" w:bottom="1440" w:left="1797" w:header="851" w:footer="992" w:gutter="0"/>
      <w:pgNumType w:fmt="decimal"/>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6F1A">
    <w:pPr>
      <w:pStyle w:val="13"/>
      <w:ind w:right="360"/>
      <w:jc w:val="both"/>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D460">
    <w:pPr>
      <w:pStyle w:val="13"/>
      <w:rPr>
        <w:rFonts w:hint="eastAsia"/>
        <w:lang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7DE7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6F7DE7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DCD13">
    <w:pPr>
      <w:pStyle w:val="13"/>
      <w:ind w:right="360"/>
      <w:jc w:val="both"/>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32373">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132373">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77F4C">
    <w:pPr>
      <w:pStyle w:val="13"/>
      <w:ind w:left="720" w:right="360" w:hanging="720" w:hangingChars="400"/>
      <w:jc w:val="both"/>
      <w:rPr>
        <w:rFonts w:hint="eastAsia"/>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E5F40">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82E5F40">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3FC66">
    <w:pPr>
      <w:pStyle w:val="13"/>
      <w:ind w:right="360"/>
      <w:jc w:val="both"/>
      <w:rPr>
        <w:rFonts w:hint="eastAsia"/>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1120D">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5D1120D">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5A05">
    <w:pPr>
      <w:pStyle w:val="14"/>
      <w:pBdr>
        <w:bottom w:val="double" w:color="auto" w:sz="8" w:space="0"/>
      </w:pBdr>
      <w:jc w:val="left"/>
    </w:pPr>
    <w:r>
      <w:drawing>
        <wp:anchor distT="0" distB="0" distL="114300" distR="114300" simplePos="0" relativeHeight="251667456" behindDoc="1" locked="0" layoutInCell="1" allowOverlap="1">
          <wp:simplePos x="0" y="0"/>
          <wp:positionH relativeFrom="column">
            <wp:posOffset>706120</wp:posOffset>
          </wp:positionH>
          <wp:positionV relativeFrom="paragraph">
            <wp:posOffset>-5715</wp:posOffset>
          </wp:positionV>
          <wp:extent cx="2118360" cy="312420"/>
          <wp:effectExtent l="0" t="0" r="0" b="7620"/>
          <wp:wrapNone/>
          <wp:docPr id="8" name="图片 8" descr="f43658a99e4fae50b6138702cba5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43658a99e4fae50b6138702cba5bb8"/>
                  <pic:cNvPicPr>
                    <a:picLocks noChangeAspect="1"/>
                  </pic:cNvPicPr>
                </pic:nvPicPr>
                <pic:blipFill>
                  <a:blip r:embed="rId1"/>
                  <a:stretch>
                    <a:fillRect/>
                  </a:stretch>
                </pic:blipFill>
                <pic:spPr>
                  <a:xfrm>
                    <a:off x="0" y="0"/>
                    <a:ext cx="2118360" cy="31242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page">
            <wp:posOffset>1320165</wp:posOffset>
          </wp:positionH>
          <wp:positionV relativeFrom="page">
            <wp:posOffset>381000</wp:posOffset>
          </wp:positionV>
          <wp:extent cx="554355" cy="514985"/>
          <wp:effectExtent l="0" t="0" r="17145" b="18415"/>
          <wp:wrapNone/>
          <wp:docPr id="6" name="图片 41" descr="f9212bce5f9ebac2c18be6e410438e8-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descr="f9212bce5f9ebac2c18be6e410438e8-恢复的"/>
                  <pic:cNvPicPr>
                    <a:picLocks noChangeAspect="1"/>
                  </pic:cNvPicPr>
                </pic:nvPicPr>
                <pic:blipFill>
                  <a:blip r:embed="rId2"/>
                  <a:stretch>
                    <a:fillRect/>
                  </a:stretch>
                </pic:blipFill>
                <pic:spPr>
                  <a:xfrm>
                    <a:off x="0" y="0"/>
                    <a:ext cx="554355" cy="514985"/>
                  </a:xfrm>
                  <a:prstGeom prst="rect">
                    <a:avLst/>
                  </a:prstGeom>
                  <a:noFill/>
                  <a:ln>
                    <a:noFill/>
                  </a:ln>
                </pic:spPr>
              </pic:pic>
            </a:graphicData>
          </a:graphic>
        </wp:anchor>
      </w:drawing>
    </w:r>
  </w:p>
  <w:p w14:paraId="3C237C3D">
    <w:pPr>
      <w:pStyle w:val="14"/>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CD49">
    <w:pPr>
      <w:pStyle w:val="14"/>
      <w:pBdr>
        <w:bottom w:val="double" w:color="auto" w:sz="8" w:space="0"/>
      </w:pBdr>
      <w:jc w:val="left"/>
    </w:pPr>
    <w:r>
      <w:drawing>
        <wp:anchor distT="0" distB="0" distL="114300" distR="114300" simplePos="0" relativeHeight="251666432" behindDoc="0" locked="0" layoutInCell="1" allowOverlap="1">
          <wp:simplePos x="0" y="0"/>
          <wp:positionH relativeFrom="page">
            <wp:posOffset>1250950</wp:posOffset>
          </wp:positionH>
          <wp:positionV relativeFrom="page">
            <wp:posOffset>536575</wp:posOffset>
          </wp:positionV>
          <wp:extent cx="612140" cy="568960"/>
          <wp:effectExtent l="0" t="0" r="12700" b="10160"/>
          <wp:wrapNone/>
          <wp:docPr id="7" name="图片 41" descr="f9212bce5f9ebac2c18be6e410438e8-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1" descr="f9212bce5f9ebac2c18be6e410438e8-恢复的"/>
                  <pic:cNvPicPr>
                    <a:picLocks noChangeAspect="1"/>
                  </pic:cNvPicPr>
                </pic:nvPicPr>
                <pic:blipFill>
                  <a:blip r:embed="rId1"/>
                  <a:stretch>
                    <a:fillRect/>
                  </a:stretch>
                </pic:blipFill>
                <pic:spPr>
                  <a:xfrm>
                    <a:off x="0" y="0"/>
                    <a:ext cx="612140" cy="568960"/>
                  </a:xfrm>
                  <a:prstGeom prst="rect">
                    <a:avLst/>
                  </a:prstGeom>
                  <a:noFill/>
                  <a:ln>
                    <a:noFill/>
                  </a:ln>
                </pic:spPr>
              </pic:pic>
            </a:graphicData>
          </a:graphic>
        </wp:anchor>
      </w:drawing>
    </w:r>
  </w:p>
  <w:p w14:paraId="4C553153">
    <w:pPr>
      <w:pStyle w:val="14"/>
      <w:pBdr>
        <w:bottom w:val="double" w:color="auto" w:sz="8" w:space="0"/>
      </w:pBdr>
      <w:jc w:val="left"/>
    </w:pPr>
    <w:r>
      <w:drawing>
        <wp:anchor distT="0" distB="0" distL="114300" distR="114300" simplePos="0" relativeHeight="251667456" behindDoc="1" locked="0" layoutInCell="1" allowOverlap="1">
          <wp:simplePos x="0" y="0"/>
          <wp:positionH relativeFrom="column">
            <wp:posOffset>896620</wp:posOffset>
          </wp:positionH>
          <wp:positionV relativeFrom="paragraph">
            <wp:posOffset>57150</wp:posOffset>
          </wp:positionV>
          <wp:extent cx="2261235" cy="330835"/>
          <wp:effectExtent l="0" t="0" r="9525" b="4445"/>
          <wp:wrapNone/>
          <wp:docPr id="9" name="图片 9" descr="f43658a99e4fae50b6138702cba5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43658a99e4fae50b6138702cba5bb8"/>
                  <pic:cNvPicPr>
                    <a:picLocks noChangeAspect="1"/>
                  </pic:cNvPicPr>
                </pic:nvPicPr>
                <pic:blipFill>
                  <a:blip r:embed="rId2"/>
                  <a:stretch>
                    <a:fillRect/>
                  </a:stretch>
                </pic:blipFill>
                <pic:spPr>
                  <a:xfrm>
                    <a:off x="0" y="0"/>
                    <a:ext cx="2261235" cy="330835"/>
                  </a:xfrm>
                  <a:prstGeom prst="rect">
                    <a:avLst/>
                  </a:prstGeom>
                </pic:spPr>
              </pic:pic>
            </a:graphicData>
          </a:graphic>
        </wp:anchor>
      </w:drawing>
    </w:r>
  </w:p>
  <w:p w14:paraId="3444E3FD">
    <w:pPr>
      <w:pStyle w:val="14"/>
      <w:pBdr>
        <w:bottom w:val="double" w:color="auto" w:sz="8" w:space="0"/>
      </w:pBdr>
      <w:jc w:val="left"/>
    </w:pPr>
  </w:p>
  <w:p w14:paraId="64A0D52A">
    <w:pPr>
      <w:pStyle w:val="14"/>
      <w:pBdr>
        <w:bottom w:val="double" w:color="auto" w:sz="8"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4A93">
    <w:pPr>
      <w:pStyle w:val="14"/>
      <w:pBdr>
        <w:bottom w:val="double" w:color="auto" w:sz="8" w:space="0"/>
      </w:pBdr>
      <w:jc w:val="left"/>
    </w:pPr>
    <w:r>
      <w:drawing>
        <wp:anchor distT="0" distB="0" distL="114300" distR="114300" simplePos="0" relativeHeight="251668480" behindDoc="0" locked="0" layoutInCell="1" allowOverlap="1">
          <wp:simplePos x="0" y="0"/>
          <wp:positionH relativeFrom="page">
            <wp:posOffset>1143000</wp:posOffset>
          </wp:positionH>
          <wp:positionV relativeFrom="page">
            <wp:posOffset>377825</wp:posOffset>
          </wp:positionV>
          <wp:extent cx="612140" cy="568960"/>
          <wp:effectExtent l="0" t="0" r="12700" b="10160"/>
          <wp:wrapNone/>
          <wp:docPr id="10" name="图片 41" descr="f9212bce5f9ebac2c18be6e410438e8-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 descr="f9212bce5f9ebac2c18be6e410438e8-恢复的"/>
                  <pic:cNvPicPr>
                    <a:picLocks noChangeAspect="1"/>
                  </pic:cNvPicPr>
                </pic:nvPicPr>
                <pic:blipFill>
                  <a:blip r:embed="rId1"/>
                  <a:stretch>
                    <a:fillRect/>
                  </a:stretch>
                </pic:blipFill>
                <pic:spPr>
                  <a:xfrm>
                    <a:off x="0" y="0"/>
                    <a:ext cx="612140" cy="568960"/>
                  </a:xfrm>
                  <a:prstGeom prst="rect">
                    <a:avLst/>
                  </a:prstGeom>
                  <a:noFill/>
                  <a:ln>
                    <a:noFill/>
                  </a:ln>
                </pic:spPr>
              </pic:pic>
            </a:graphicData>
          </a:graphic>
        </wp:anchor>
      </w:drawing>
    </w:r>
    <w:r>
      <w:drawing>
        <wp:anchor distT="0" distB="0" distL="114300" distR="114300" simplePos="0" relativeHeight="251669504" behindDoc="1" locked="0" layoutInCell="1" allowOverlap="1">
          <wp:simplePos x="0" y="0"/>
          <wp:positionH relativeFrom="column">
            <wp:posOffset>617855</wp:posOffset>
          </wp:positionH>
          <wp:positionV relativeFrom="paragraph">
            <wp:posOffset>114300</wp:posOffset>
          </wp:positionV>
          <wp:extent cx="2261235" cy="330835"/>
          <wp:effectExtent l="0" t="0" r="9525" b="4445"/>
          <wp:wrapNone/>
          <wp:docPr id="11" name="图片 11" descr="f43658a99e4fae50b6138702cba5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43658a99e4fae50b6138702cba5bb8"/>
                  <pic:cNvPicPr>
                    <a:picLocks noChangeAspect="1"/>
                  </pic:cNvPicPr>
                </pic:nvPicPr>
                <pic:blipFill>
                  <a:blip r:embed="rId2"/>
                  <a:stretch>
                    <a:fillRect/>
                  </a:stretch>
                </pic:blipFill>
                <pic:spPr>
                  <a:xfrm>
                    <a:off x="0" y="0"/>
                    <a:ext cx="2261235" cy="330835"/>
                  </a:xfrm>
                  <a:prstGeom prst="rect">
                    <a:avLst/>
                  </a:prstGeom>
                </pic:spPr>
              </pic:pic>
            </a:graphicData>
          </a:graphic>
        </wp:anchor>
      </w:drawing>
    </w:r>
  </w:p>
  <w:p w14:paraId="5DE2DDB3">
    <w:pPr>
      <w:pStyle w:val="14"/>
      <w:pBdr>
        <w:bottom w:val="double" w:color="auto" w:sz="8" w:space="0"/>
      </w:pBdr>
      <w:jc w:val="left"/>
      <w:rPr>
        <w:rFonts w:hint="default" w:eastAsia="宋体"/>
        <w:lang w:val="en-US" w:eastAsia="zh-CN"/>
      </w:rPr>
    </w:pPr>
    <w:r>
      <w:rPr>
        <w:rFonts w:hint="eastAsia"/>
        <w:lang w:val="en-US" w:eastAsia="zh-CN"/>
      </w:rPr>
      <w:t xml:space="preserve">             </w:t>
    </w:r>
  </w:p>
  <w:p w14:paraId="76E244AE">
    <w:pPr>
      <w:pStyle w:val="14"/>
      <w:pBdr>
        <w:bottom w:val="double" w:color="auto" w:sz="8"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1516">
    <w:pPr>
      <w:pStyle w:val="14"/>
      <w:pBdr>
        <w:bottom w:val="double" w:color="auto" w:sz="8" w:space="0"/>
      </w:pBdr>
      <w:jc w:val="both"/>
    </w:pPr>
    <w:r>
      <w:drawing>
        <wp:anchor distT="0" distB="0" distL="114300" distR="114300" simplePos="0" relativeHeight="251674624" behindDoc="1" locked="0" layoutInCell="1" allowOverlap="1">
          <wp:simplePos x="0" y="0"/>
          <wp:positionH relativeFrom="column">
            <wp:posOffset>415290</wp:posOffset>
          </wp:positionH>
          <wp:positionV relativeFrom="paragraph">
            <wp:posOffset>66675</wp:posOffset>
          </wp:positionV>
          <wp:extent cx="2261235" cy="330835"/>
          <wp:effectExtent l="0" t="0" r="5715" b="12065"/>
          <wp:wrapNone/>
          <wp:docPr id="43" name="图片 43" descr="f43658a99e4fae50b6138702cba5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f43658a99e4fae50b6138702cba5bb8"/>
                  <pic:cNvPicPr>
                    <a:picLocks noChangeAspect="1"/>
                  </pic:cNvPicPr>
                </pic:nvPicPr>
                <pic:blipFill>
                  <a:blip r:embed="rId1"/>
                  <a:stretch>
                    <a:fillRect/>
                  </a:stretch>
                </pic:blipFill>
                <pic:spPr>
                  <a:xfrm>
                    <a:off x="0" y="0"/>
                    <a:ext cx="2261235" cy="330835"/>
                  </a:xfrm>
                  <a:prstGeom prst="rect">
                    <a:avLst/>
                  </a:prstGeom>
                </pic:spPr>
              </pic:pic>
            </a:graphicData>
          </a:graphic>
        </wp:anchor>
      </w:drawing>
    </w:r>
  </w:p>
  <w:p w14:paraId="3E1649CD">
    <w:pPr>
      <w:pStyle w:val="14"/>
      <w:pBdr>
        <w:bottom w:val="double" w:color="auto" w:sz="8" w:space="0"/>
      </w:pBdr>
      <w:jc w:val="both"/>
    </w:pPr>
  </w:p>
  <w:p w14:paraId="7925ED12">
    <w:pPr>
      <w:pStyle w:val="14"/>
      <w:pBdr>
        <w:bottom w:val="double" w:color="auto" w:sz="8" w:space="0"/>
      </w:pBdr>
      <w:jc w:val="both"/>
    </w:pPr>
    <w:r>
      <w:drawing>
        <wp:anchor distT="0" distB="0" distL="114300" distR="114300" simplePos="0" relativeHeight="251675648" behindDoc="0" locked="0" layoutInCell="1" allowOverlap="1">
          <wp:simplePos x="0" y="0"/>
          <wp:positionH relativeFrom="page">
            <wp:posOffset>939165</wp:posOffset>
          </wp:positionH>
          <wp:positionV relativeFrom="page">
            <wp:posOffset>391160</wp:posOffset>
          </wp:positionV>
          <wp:extent cx="612140" cy="568960"/>
          <wp:effectExtent l="0" t="0" r="16510" b="2540"/>
          <wp:wrapNone/>
          <wp:docPr id="44" name="图片 44" descr="f9212bce5f9ebac2c18be6e410438e8-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f9212bce5f9ebac2c18be6e410438e8-恢复的"/>
                  <pic:cNvPicPr>
                    <a:picLocks noChangeAspect="1"/>
                  </pic:cNvPicPr>
                </pic:nvPicPr>
                <pic:blipFill>
                  <a:blip r:embed="rId2"/>
                  <a:stretch>
                    <a:fillRect/>
                  </a:stretch>
                </pic:blipFill>
                <pic:spPr>
                  <a:xfrm>
                    <a:off x="0" y="0"/>
                    <a:ext cx="612140" cy="5689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36E1116A"/>
    <w:multiLevelType w:val="multilevel"/>
    <w:tmpl w:val="36E1116A"/>
    <w:lvl w:ilvl="0" w:tentative="0">
      <w:start w:val="1"/>
      <w:numFmt w:val="decimal"/>
      <w:pStyle w:val="46"/>
      <w:lvlText w:val="%1"/>
      <w:lvlJc w:val="left"/>
      <w:pPr>
        <w:widowControl/>
        <w:ind w:left="432" w:hanging="432"/>
        <w:textAlignment w:val="baseline"/>
      </w:pPr>
    </w:lvl>
    <w:lvl w:ilvl="1" w:tentative="0">
      <w:start w:val="1"/>
      <w:numFmt w:val="decimal"/>
      <w:pStyle w:val="48"/>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3">
    <w:nsid w:val="3D6DFD3B"/>
    <w:multiLevelType w:val="singleLevel"/>
    <w:tmpl w:val="3D6DFD3B"/>
    <w:lvl w:ilvl="0" w:tentative="0">
      <w:start w:val="1"/>
      <w:numFmt w:val="decimal"/>
      <w:suff w:val="nothing"/>
      <w:lvlText w:val="%1、"/>
      <w:lvlJc w:val="left"/>
      <w:rPr>
        <w:rFonts w:hint="default"/>
        <w:b/>
        <w:bCs/>
      </w:rPr>
    </w:lvl>
  </w:abstractNum>
  <w:abstractNum w:abstractNumId="4">
    <w:nsid w:val="6005F10E"/>
    <w:multiLevelType w:val="singleLevel"/>
    <w:tmpl w:val="6005F10E"/>
    <w:lvl w:ilvl="0" w:tentative="0">
      <w:start w:val="15"/>
      <w:numFmt w:val="decimal"/>
      <w:suff w:val="space"/>
      <w:lvlText w:val="%1."/>
      <w:lvlJc w:val="left"/>
    </w:lvl>
  </w:abstractNum>
  <w:abstractNum w:abstractNumId="5">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NDRhMWY0MTZjOTQ0NmU3ZTYzMGE1OTVjMDA1NjEifQ=="/>
  </w:docVars>
  <w:rsids>
    <w:rsidRoot w:val="4E9B67BC"/>
    <w:rsid w:val="00076B15"/>
    <w:rsid w:val="00125DB3"/>
    <w:rsid w:val="00202BA0"/>
    <w:rsid w:val="002726EE"/>
    <w:rsid w:val="002B3EC0"/>
    <w:rsid w:val="00340A80"/>
    <w:rsid w:val="003A7815"/>
    <w:rsid w:val="004C3054"/>
    <w:rsid w:val="00501EE6"/>
    <w:rsid w:val="00510400"/>
    <w:rsid w:val="00610CAD"/>
    <w:rsid w:val="006B4D0F"/>
    <w:rsid w:val="006B4F71"/>
    <w:rsid w:val="00763B64"/>
    <w:rsid w:val="00853197"/>
    <w:rsid w:val="00C11035"/>
    <w:rsid w:val="00C80F19"/>
    <w:rsid w:val="00D65B2D"/>
    <w:rsid w:val="00DD4EA4"/>
    <w:rsid w:val="00F55B83"/>
    <w:rsid w:val="017604FA"/>
    <w:rsid w:val="018F17E7"/>
    <w:rsid w:val="019E64FB"/>
    <w:rsid w:val="01A53393"/>
    <w:rsid w:val="01AB7941"/>
    <w:rsid w:val="01BF6EF9"/>
    <w:rsid w:val="01C94168"/>
    <w:rsid w:val="01EE19B6"/>
    <w:rsid w:val="020016E9"/>
    <w:rsid w:val="02092289"/>
    <w:rsid w:val="02BB465C"/>
    <w:rsid w:val="02C205D8"/>
    <w:rsid w:val="02C74346"/>
    <w:rsid w:val="02D52FF9"/>
    <w:rsid w:val="02E132C9"/>
    <w:rsid w:val="02F96F18"/>
    <w:rsid w:val="03111B47"/>
    <w:rsid w:val="031414D5"/>
    <w:rsid w:val="032D143B"/>
    <w:rsid w:val="03334901"/>
    <w:rsid w:val="036C34DA"/>
    <w:rsid w:val="036D64BE"/>
    <w:rsid w:val="03822CFE"/>
    <w:rsid w:val="039C163C"/>
    <w:rsid w:val="03AC3B74"/>
    <w:rsid w:val="03B15E92"/>
    <w:rsid w:val="03CB7A9E"/>
    <w:rsid w:val="040556DD"/>
    <w:rsid w:val="040D2765"/>
    <w:rsid w:val="045649DA"/>
    <w:rsid w:val="045D1075"/>
    <w:rsid w:val="04A07FF8"/>
    <w:rsid w:val="04B172D6"/>
    <w:rsid w:val="04F06D02"/>
    <w:rsid w:val="05403B90"/>
    <w:rsid w:val="056C042B"/>
    <w:rsid w:val="05913209"/>
    <w:rsid w:val="05D91524"/>
    <w:rsid w:val="05FA70D2"/>
    <w:rsid w:val="05FE4192"/>
    <w:rsid w:val="05FF513E"/>
    <w:rsid w:val="061E19F3"/>
    <w:rsid w:val="062F4971"/>
    <w:rsid w:val="06466042"/>
    <w:rsid w:val="064D5B1C"/>
    <w:rsid w:val="06550CE5"/>
    <w:rsid w:val="069D4B6B"/>
    <w:rsid w:val="06B1764E"/>
    <w:rsid w:val="06CE51BA"/>
    <w:rsid w:val="06DE343A"/>
    <w:rsid w:val="06E40ABE"/>
    <w:rsid w:val="071E532B"/>
    <w:rsid w:val="07211EDF"/>
    <w:rsid w:val="073736D8"/>
    <w:rsid w:val="07496D8C"/>
    <w:rsid w:val="07801315"/>
    <w:rsid w:val="07B463DA"/>
    <w:rsid w:val="07DE755A"/>
    <w:rsid w:val="07F910B5"/>
    <w:rsid w:val="081957CD"/>
    <w:rsid w:val="08267B7E"/>
    <w:rsid w:val="08580825"/>
    <w:rsid w:val="08591AD2"/>
    <w:rsid w:val="08614B67"/>
    <w:rsid w:val="08A00680"/>
    <w:rsid w:val="08B1155B"/>
    <w:rsid w:val="08BB7D3E"/>
    <w:rsid w:val="08E104C7"/>
    <w:rsid w:val="09122283"/>
    <w:rsid w:val="0924515A"/>
    <w:rsid w:val="0927393C"/>
    <w:rsid w:val="09513AEA"/>
    <w:rsid w:val="09524F20"/>
    <w:rsid w:val="0954359A"/>
    <w:rsid w:val="09885D9B"/>
    <w:rsid w:val="099E3EED"/>
    <w:rsid w:val="09B70E66"/>
    <w:rsid w:val="09B90AFC"/>
    <w:rsid w:val="09E44647"/>
    <w:rsid w:val="0A037FB9"/>
    <w:rsid w:val="0AAC240E"/>
    <w:rsid w:val="0AB55DA2"/>
    <w:rsid w:val="0AD26657"/>
    <w:rsid w:val="0AE045B7"/>
    <w:rsid w:val="0B0410FE"/>
    <w:rsid w:val="0B073F90"/>
    <w:rsid w:val="0B0D365A"/>
    <w:rsid w:val="0B17432F"/>
    <w:rsid w:val="0B305EC4"/>
    <w:rsid w:val="0B4E1717"/>
    <w:rsid w:val="0B6C1789"/>
    <w:rsid w:val="0BD24F53"/>
    <w:rsid w:val="0BE9677F"/>
    <w:rsid w:val="0BFB00A7"/>
    <w:rsid w:val="0C3A5447"/>
    <w:rsid w:val="0C493BA6"/>
    <w:rsid w:val="0C4F01D1"/>
    <w:rsid w:val="0C7A3B49"/>
    <w:rsid w:val="0CAC7FA3"/>
    <w:rsid w:val="0CC33E28"/>
    <w:rsid w:val="0CC57122"/>
    <w:rsid w:val="0D3A658D"/>
    <w:rsid w:val="0D533015"/>
    <w:rsid w:val="0D54223D"/>
    <w:rsid w:val="0D642C52"/>
    <w:rsid w:val="0D6C2329"/>
    <w:rsid w:val="0D7307E5"/>
    <w:rsid w:val="0D82059D"/>
    <w:rsid w:val="0D8860AE"/>
    <w:rsid w:val="0D955AAF"/>
    <w:rsid w:val="0DA87B2D"/>
    <w:rsid w:val="0DAE29E5"/>
    <w:rsid w:val="0DB33E73"/>
    <w:rsid w:val="0DBD57D4"/>
    <w:rsid w:val="0DBF28D9"/>
    <w:rsid w:val="0DC15569"/>
    <w:rsid w:val="0DDF0F54"/>
    <w:rsid w:val="0DF8713D"/>
    <w:rsid w:val="0E011897"/>
    <w:rsid w:val="0E2B3460"/>
    <w:rsid w:val="0E320976"/>
    <w:rsid w:val="0E3A5F83"/>
    <w:rsid w:val="0E6F4145"/>
    <w:rsid w:val="0EBC26DF"/>
    <w:rsid w:val="0ECE01CA"/>
    <w:rsid w:val="0EF56A7A"/>
    <w:rsid w:val="0F20705B"/>
    <w:rsid w:val="0F367867"/>
    <w:rsid w:val="0F887B3F"/>
    <w:rsid w:val="0FA07A02"/>
    <w:rsid w:val="0FC22610"/>
    <w:rsid w:val="0FCA771C"/>
    <w:rsid w:val="0FDC4EB3"/>
    <w:rsid w:val="0FF97C3C"/>
    <w:rsid w:val="10093E5F"/>
    <w:rsid w:val="10310440"/>
    <w:rsid w:val="10437371"/>
    <w:rsid w:val="106043C7"/>
    <w:rsid w:val="106519DD"/>
    <w:rsid w:val="106A366C"/>
    <w:rsid w:val="10742BBD"/>
    <w:rsid w:val="108F0F3F"/>
    <w:rsid w:val="10D17AEF"/>
    <w:rsid w:val="10E77350"/>
    <w:rsid w:val="10EC17B7"/>
    <w:rsid w:val="10F06EA0"/>
    <w:rsid w:val="111357E9"/>
    <w:rsid w:val="111807FE"/>
    <w:rsid w:val="112420D3"/>
    <w:rsid w:val="11261718"/>
    <w:rsid w:val="11372ADC"/>
    <w:rsid w:val="115B6A10"/>
    <w:rsid w:val="116412EF"/>
    <w:rsid w:val="11730B34"/>
    <w:rsid w:val="11BB462E"/>
    <w:rsid w:val="11BB6A83"/>
    <w:rsid w:val="11DE16C3"/>
    <w:rsid w:val="11E73E84"/>
    <w:rsid w:val="11FE37AE"/>
    <w:rsid w:val="12080872"/>
    <w:rsid w:val="125735A8"/>
    <w:rsid w:val="127C300E"/>
    <w:rsid w:val="128375CC"/>
    <w:rsid w:val="12903B44"/>
    <w:rsid w:val="12D165F3"/>
    <w:rsid w:val="12DE26FE"/>
    <w:rsid w:val="13496D93"/>
    <w:rsid w:val="13525B1D"/>
    <w:rsid w:val="138D0E77"/>
    <w:rsid w:val="13C71C86"/>
    <w:rsid w:val="13FD3CDB"/>
    <w:rsid w:val="14033ECF"/>
    <w:rsid w:val="140E6D1D"/>
    <w:rsid w:val="141D25CF"/>
    <w:rsid w:val="14411E19"/>
    <w:rsid w:val="14587163"/>
    <w:rsid w:val="14651540"/>
    <w:rsid w:val="147F2942"/>
    <w:rsid w:val="14D42F61"/>
    <w:rsid w:val="14E37374"/>
    <w:rsid w:val="15811E5B"/>
    <w:rsid w:val="15A25376"/>
    <w:rsid w:val="15B94FE2"/>
    <w:rsid w:val="15C3785F"/>
    <w:rsid w:val="162C32E2"/>
    <w:rsid w:val="16592972"/>
    <w:rsid w:val="16922E00"/>
    <w:rsid w:val="16B919FC"/>
    <w:rsid w:val="16C17241"/>
    <w:rsid w:val="16C4115D"/>
    <w:rsid w:val="16CE74DF"/>
    <w:rsid w:val="173340D0"/>
    <w:rsid w:val="17B1375A"/>
    <w:rsid w:val="184F70CC"/>
    <w:rsid w:val="189305FF"/>
    <w:rsid w:val="18C47C3E"/>
    <w:rsid w:val="19173A91"/>
    <w:rsid w:val="194C74C1"/>
    <w:rsid w:val="19510A53"/>
    <w:rsid w:val="19836FA6"/>
    <w:rsid w:val="19BE215E"/>
    <w:rsid w:val="19EC175E"/>
    <w:rsid w:val="1A084A4F"/>
    <w:rsid w:val="1A170EA3"/>
    <w:rsid w:val="1A4E33FF"/>
    <w:rsid w:val="1A616198"/>
    <w:rsid w:val="1A675266"/>
    <w:rsid w:val="1B03683B"/>
    <w:rsid w:val="1B395F40"/>
    <w:rsid w:val="1B5E1503"/>
    <w:rsid w:val="1B6B12FD"/>
    <w:rsid w:val="1B6B269C"/>
    <w:rsid w:val="1BD364C3"/>
    <w:rsid w:val="1C0E338C"/>
    <w:rsid w:val="1C15583E"/>
    <w:rsid w:val="1C23374F"/>
    <w:rsid w:val="1C345C07"/>
    <w:rsid w:val="1C813293"/>
    <w:rsid w:val="1CA83281"/>
    <w:rsid w:val="1CD35F20"/>
    <w:rsid w:val="1CE67A02"/>
    <w:rsid w:val="1CEB6DC6"/>
    <w:rsid w:val="1CFA525B"/>
    <w:rsid w:val="1D047715"/>
    <w:rsid w:val="1D3249F5"/>
    <w:rsid w:val="1D4A416F"/>
    <w:rsid w:val="1DA07640"/>
    <w:rsid w:val="1DA1092E"/>
    <w:rsid w:val="1DF9135A"/>
    <w:rsid w:val="1E116D00"/>
    <w:rsid w:val="1E132F5C"/>
    <w:rsid w:val="1E205195"/>
    <w:rsid w:val="1E333AEF"/>
    <w:rsid w:val="1E52526A"/>
    <w:rsid w:val="1E60691B"/>
    <w:rsid w:val="1E84244A"/>
    <w:rsid w:val="1EC9373C"/>
    <w:rsid w:val="1F346096"/>
    <w:rsid w:val="1F7B4EE6"/>
    <w:rsid w:val="1F88755A"/>
    <w:rsid w:val="1F944AF4"/>
    <w:rsid w:val="1F9C7317"/>
    <w:rsid w:val="1FA47FC0"/>
    <w:rsid w:val="1FF30812"/>
    <w:rsid w:val="1FF43F7F"/>
    <w:rsid w:val="20234AC9"/>
    <w:rsid w:val="202569A9"/>
    <w:rsid w:val="20547378"/>
    <w:rsid w:val="20AE4CDA"/>
    <w:rsid w:val="20E91BE2"/>
    <w:rsid w:val="20F205CC"/>
    <w:rsid w:val="20FD356C"/>
    <w:rsid w:val="212862A1"/>
    <w:rsid w:val="214571DB"/>
    <w:rsid w:val="216E282D"/>
    <w:rsid w:val="217C77B1"/>
    <w:rsid w:val="218C132D"/>
    <w:rsid w:val="21937664"/>
    <w:rsid w:val="219439F4"/>
    <w:rsid w:val="21CD2F3E"/>
    <w:rsid w:val="21CD510A"/>
    <w:rsid w:val="21D20555"/>
    <w:rsid w:val="21E729B4"/>
    <w:rsid w:val="221D5CB6"/>
    <w:rsid w:val="22416C93"/>
    <w:rsid w:val="225A5A56"/>
    <w:rsid w:val="22A743E5"/>
    <w:rsid w:val="2309269C"/>
    <w:rsid w:val="23184AF7"/>
    <w:rsid w:val="23241284"/>
    <w:rsid w:val="238D5F1B"/>
    <w:rsid w:val="239046FC"/>
    <w:rsid w:val="23933D5B"/>
    <w:rsid w:val="239776CF"/>
    <w:rsid w:val="23B40D7E"/>
    <w:rsid w:val="23EA146F"/>
    <w:rsid w:val="240C6D4F"/>
    <w:rsid w:val="241C3A86"/>
    <w:rsid w:val="246102B6"/>
    <w:rsid w:val="247B1749"/>
    <w:rsid w:val="249141CD"/>
    <w:rsid w:val="249413D2"/>
    <w:rsid w:val="24D01BF5"/>
    <w:rsid w:val="24D4440C"/>
    <w:rsid w:val="253A6F43"/>
    <w:rsid w:val="25543DB1"/>
    <w:rsid w:val="255C7774"/>
    <w:rsid w:val="25C31EE3"/>
    <w:rsid w:val="25F34F3E"/>
    <w:rsid w:val="260D5FFF"/>
    <w:rsid w:val="26372CEA"/>
    <w:rsid w:val="26A1499A"/>
    <w:rsid w:val="26C27944"/>
    <w:rsid w:val="26D00778"/>
    <w:rsid w:val="26D034EA"/>
    <w:rsid w:val="26D237B8"/>
    <w:rsid w:val="27076EF2"/>
    <w:rsid w:val="27363334"/>
    <w:rsid w:val="274B04FE"/>
    <w:rsid w:val="277D0157"/>
    <w:rsid w:val="278C3BAB"/>
    <w:rsid w:val="27A9305A"/>
    <w:rsid w:val="27B40458"/>
    <w:rsid w:val="27CF71E8"/>
    <w:rsid w:val="288A0F5F"/>
    <w:rsid w:val="28DF57AE"/>
    <w:rsid w:val="29015BC3"/>
    <w:rsid w:val="29166294"/>
    <w:rsid w:val="292F7C85"/>
    <w:rsid w:val="2940049A"/>
    <w:rsid w:val="29746395"/>
    <w:rsid w:val="297E2AE9"/>
    <w:rsid w:val="29960197"/>
    <w:rsid w:val="299A404E"/>
    <w:rsid w:val="29B87F6E"/>
    <w:rsid w:val="29C76E0D"/>
    <w:rsid w:val="29EC794F"/>
    <w:rsid w:val="2A0D3DFC"/>
    <w:rsid w:val="2A2878AC"/>
    <w:rsid w:val="2A5333AB"/>
    <w:rsid w:val="2A6149C8"/>
    <w:rsid w:val="2A9F7442"/>
    <w:rsid w:val="2AB133DB"/>
    <w:rsid w:val="2ADD75D8"/>
    <w:rsid w:val="2ADF1AC3"/>
    <w:rsid w:val="2BA94A1C"/>
    <w:rsid w:val="2BE56235"/>
    <w:rsid w:val="2C5B7F75"/>
    <w:rsid w:val="2C660F58"/>
    <w:rsid w:val="2C6F4AD6"/>
    <w:rsid w:val="2C7D1A05"/>
    <w:rsid w:val="2C7D49E2"/>
    <w:rsid w:val="2C9D0B2A"/>
    <w:rsid w:val="2CAE0793"/>
    <w:rsid w:val="2CCA7E9F"/>
    <w:rsid w:val="2CCB0888"/>
    <w:rsid w:val="2CD35AD8"/>
    <w:rsid w:val="2CE865EB"/>
    <w:rsid w:val="2D7F1BFC"/>
    <w:rsid w:val="2E213A49"/>
    <w:rsid w:val="2E41336E"/>
    <w:rsid w:val="2E4A5917"/>
    <w:rsid w:val="2E4B2AB6"/>
    <w:rsid w:val="2E730855"/>
    <w:rsid w:val="2E88384B"/>
    <w:rsid w:val="2E8B0406"/>
    <w:rsid w:val="2E8E1CA7"/>
    <w:rsid w:val="2EE601C7"/>
    <w:rsid w:val="2F2F4823"/>
    <w:rsid w:val="2F6C023B"/>
    <w:rsid w:val="2F9E1A6C"/>
    <w:rsid w:val="2FB05E47"/>
    <w:rsid w:val="2FB21D8F"/>
    <w:rsid w:val="2FE34801"/>
    <w:rsid w:val="2FF1050E"/>
    <w:rsid w:val="2FFD4B02"/>
    <w:rsid w:val="302312BF"/>
    <w:rsid w:val="30273F9A"/>
    <w:rsid w:val="30275F10"/>
    <w:rsid w:val="30354AD0"/>
    <w:rsid w:val="30490022"/>
    <w:rsid w:val="306A7DB6"/>
    <w:rsid w:val="306E1D90"/>
    <w:rsid w:val="307A6ED8"/>
    <w:rsid w:val="30843145"/>
    <w:rsid w:val="308C1E8F"/>
    <w:rsid w:val="30961F94"/>
    <w:rsid w:val="30B654E5"/>
    <w:rsid w:val="30BD2566"/>
    <w:rsid w:val="30E3277E"/>
    <w:rsid w:val="30F3628A"/>
    <w:rsid w:val="311F44DC"/>
    <w:rsid w:val="31705223"/>
    <w:rsid w:val="31A737AC"/>
    <w:rsid w:val="31B05B0C"/>
    <w:rsid w:val="31C003CA"/>
    <w:rsid w:val="31D87CF4"/>
    <w:rsid w:val="31DB1086"/>
    <w:rsid w:val="31EB6C4B"/>
    <w:rsid w:val="31F63CCE"/>
    <w:rsid w:val="31FD2462"/>
    <w:rsid w:val="32141C05"/>
    <w:rsid w:val="322A1CDE"/>
    <w:rsid w:val="32333393"/>
    <w:rsid w:val="32346191"/>
    <w:rsid w:val="32456A35"/>
    <w:rsid w:val="32511749"/>
    <w:rsid w:val="328D515C"/>
    <w:rsid w:val="32B55B54"/>
    <w:rsid w:val="32DC2DD8"/>
    <w:rsid w:val="32E97DF4"/>
    <w:rsid w:val="32F20F99"/>
    <w:rsid w:val="32F27783"/>
    <w:rsid w:val="32F30491"/>
    <w:rsid w:val="33010656"/>
    <w:rsid w:val="332144AB"/>
    <w:rsid w:val="332F3F54"/>
    <w:rsid w:val="33376964"/>
    <w:rsid w:val="333B7242"/>
    <w:rsid w:val="334119DE"/>
    <w:rsid w:val="3347742D"/>
    <w:rsid w:val="334943EF"/>
    <w:rsid w:val="336F7772"/>
    <w:rsid w:val="33727DEA"/>
    <w:rsid w:val="337C47C4"/>
    <w:rsid w:val="33C00B55"/>
    <w:rsid w:val="33C543BD"/>
    <w:rsid w:val="33D208B5"/>
    <w:rsid w:val="33D36AC6"/>
    <w:rsid w:val="340E037E"/>
    <w:rsid w:val="34525525"/>
    <w:rsid w:val="34563E84"/>
    <w:rsid w:val="348F22D5"/>
    <w:rsid w:val="35171FDA"/>
    <w:rsid w:val="35172534"/>
    <w:rsid w:val="3521444F"/>
    <w:rsid w:val="35BC6F9E"/>
    <w:rsid w:val="35CA3350"/>
    <w:rsid w:val="35CE486B"/>
    <w:rsid w:val="35FF1E65"/>
    <w:rsid w:val="360D00F6"/>
    <w:rsid w:val="362E3163"/>
    <w:rsid w:val="36525A5D"/>
    <w:rsid w:val="36AA5C59"/>
    <w:rsid w:val="36B43F92"/>
    <w:rsid w:val="36B53385"/>
    <w:rsid w:val="36BD75CE"/>
    <w:rsid w:val="36D51EC2"/>
    <w:rsid w:val="36F823B4"/>
    <w:rsid w:val="371A057C"/>
    <w:rsid w:val="371A451C"/>
    <w:rsid w:val="378A207C"/>
    <w:rsid w:val="378B147A"/>
    <w:rsid w:val="37C37463"/>
    <w:rsid w:val="37D66CAB"/>
    <w:rsid w:val="37EE5B1B"/>
    <w:rsid w:val="38432180"/>
    <w:rsid w:val="384A49E5"/>
    <w:rsid w:val="386C12AB"/>
    <w:rsid w:val="38D80852"/>
    <w:rsid w:val="39012DBB"/>
    <w:rsid w:val="391E6C20"/>
    <w:rsid w:val="39240C19"/>
    <w:rsid w:val="394F316D"/>
    <w:rsid w:val="395E00D8"/>
    <w:rsid w:val="39A9208B"/>
    <w:rsid w:val="39C04884"/>
    <w:rsid w:val="3A002717"/>
    <w:rsid w:val="3A18017C"/>
    <w:rsid w:val="3A275949"/>
    <w:rsid w:val="3A5F40D4"/>
    <w:rsid w:val="3A7973FC"/>
    <w:rsid w:val="3A9C62F1"/>
    <w:rsid w:val="3AA00D92"/>
    <w:rsid w:val="3AB473B4"/>
    <w:rsid w:val="3ABB3903"/>
    <w:rsid w:val="3AFB18FD"/>
    <w:rsid w:val="3B246374"/>
    <w:rsid w:val="3B3B1F84"/>
    <w:rsid w:val="3B5444BC"/>
    <w:rsid w:val="3B995CAC"/>
    <w:rsid w:val="3BC81962"/>
    <w:rsid w:val="3BCF7530"/>
    <w:rsid w:val="3BD02B1C"/>
    <w:rsid w:val="3BFC254A"/>
    <w:rsid w:val="3BFF41E4"/>
    <w:rsid w:val="3C0B2F5E"/>
    <w:rsid w:val="3C167442"/>
    <w:rsid w:val="3C2B4038"/>
    <w:rsid w:val="3C3230C8"/>
    <w:rsid w:val="3C326368"/>
    <w:rsid w:val="3C5B3EEB"/>
    <w:rsid w:val="3C5C5193"/>
    <w:rsid w:val="3C5C6808"/>
    <w:rsid w:val="3C680446"/>
    <w:rsid w:val="3CAC7CF3"/>
    <w:rsid w:val="3CBB144D"/>
    <w:rsid w:val="3D446734"/>
    <w:rsid w:val="3D6A74A7"/>
    <w:rsid w:val="3DA176FD"/>
    <w:rsid w:val="3DEC2546"/>
    <w:rsid w:val="3DEC3C01"/>
    <w:rsid w:val="3DF77869"/>
    <w:rsid w:val="3DF8713D"/>
    <w:rsid w:val="3E0D2A11"/>
    <w:rsid w:val="3E2E7003"/>
    <w:rsid w:val="3E782BEC"/>
    <w:rsid w:val="3E78493B"/>
    <w:rsid w:val="3E887A2E"/>
    <w:rsid w:val="3E9C5D1B"/>
    <w:rsid w:val="3EC534AE"/>
    <w:rsid w:val="3F2C0A1A"/>
    <w:rsid w:val="3F9E7CED"/>
    <w:rsid w:val="3FC34E91"/>
    <w:rsid w:val="40425CC8"/>
    <w:rsid w:val="40546965"/>
    <w:rsid w:val="40583EC3"/>
    <w:rsid w:val="40CE4847"/>
    <w:rsid w:val="412A02BF"/>
    <w:rsid w:val="414053B1"/>
    <w:rsid w:val="41A30B63"/>
    <w:rsid w:val="41AA69A0"/>
    <w:rsid w:val="41F67E38"/>
    <w:rsid w:val="42057C91"/>
    <w:rsid w:val="420A6C8A"/>
    <w:rsid w:val="420C28DA"/>
    <w:rsid w:val="422E7A08"/>
    <w:rsid w:val="423C432C"/>
    <w:rsid w:val="425B0CF1"/>
    <w:rsid w:val="42A97C45"/>
    <w:rsid w:val="42D52715"/>
    <w:rsid w:val="42ED7226"/>
    <w:rsid w:val="42F20314"/>
    <w:rsid w:val="430E6249"/>
    <w:rsid w:val="43117016"/>
    <w:rsid w:val="43307A9B"/>
    <w:rsid w:val="43553283"/>
    <w:rsid w:val="43760CA2"/>
    <w:rsid w:val="438D2982"/>
    <w:rsid w:val="44081505"/>
    <w:rsid w:val="443C2FF5"/>
    <w:rsid w:val="4460072E"/>
    <w:rsid w:val="44703ED1"/>
    <w:rsid w:val="44C65159"/>
    <w:rsid w:val="450A1050"/>
    <w:rsid w:val="45557DF1"/>
    <w:rsid w:val="45575091"/>
    <w:rsid w:val="458B0897"/>
    <w:rsid w:val="45CF2E79"/>
    <w:rsid w:val="45E61751"/>
    <w:rsid w:val="45E65C7A"/>
    <w:rsid w:val="45EA58D8"/>
    <w:rsid w:val="45F11042"/>
    <w:rsid w:val="462413C5"/>
    <w:rsid w:val="469419FB"/>
    <w:rsid w:val="46A46B0C"/>
    <w:rsid w:val="46B07D57"/>
    <w:rsid w:val="46B832C1"/>
    <w:rsid w:val="46D5626E"/>
    <w:rsid w:val="47366D99"/>
    <w:rsid w:val="474A0FBF"/>
    <w:rsid w:val="476C3D13"/>
    <w:rsid w:val="482057DA"/>
    <w:rsid w:val="48396CD0"/>
    <w:rsid w:val="48563ADC"/>
    <w:rsid w:val="48892425"/>
    <w:rsid w:val="48BD16AF"/>
    <w:rsid w:val="48DA50B4"/>
    <w:rsid w:val="492C65D4"/>
    <w:rsid w:val="493C4382"/>
    <w:rsid w:val="49681DDE"/>
    <w:rsid w:val="49804BB7"/>
    <w:rsid w:val="49A1530C"/>
    <w:rsid w:val="49E50EBD"/>
    <w:rsid w:val="49FB73C0"/>
    <w:rsid w:val="49FD7ED0"/>
    <w:rsid w:val="4A2507D0"/>
    <w:rsid w:val="4AA913F2"/>
    <w:rsid w:val="4AAB0447"/>
    <w:rsid w:val="4ADB406F"/>
    <w:rsid w:val="4B2302FD"/>
    <w:rsid w:val="4B2C18FC"/>
    <w:rsid w:val="4B424FF1"/>
    <w:rsid w:val="4B4D7AEB"/>
    <w:rsid w:val="4B766BAD"/>
    <w:rsid w:val="4BD9672F"/>
    <w:rsid w:val="4C0513A3"/>
    <w:rsid w:val="4C4F003A"/>
    <w:rsid w:val="4C6B0617"/>
    <w:rsid w:val="4C981319"/>
    <w:rsid w:val="4C9818B5"/>
    <w:rsid w:val="4CB05284"/>
    <w:rsid w:val="4CB67988"/>
    <w:rsid w:val="4CBD78B6"/>
    <w:rsid w:val="4CBE371D"/>
    <w:rsid w:val="4CD04A15"/>
    <w:rsid w:val="4D043409"/>
    <w:rsid w:val="4D0A3E08"/>
    <w:rsid w:val="4D0D7D70"/>
    <w:rsid w:val="4D161DBB"/>
    <w:rsid w:val="4D61115C"/>
    <w:rsid w:val="4D6A2DDD"/>
    <w:rsid w:val="4D704F42"/>
    <w:rsid w:val="4D88319C"/>
    <w:rsid w:val="4D8C3B2A"/>
    <w:rsid w:val="4DA70238"/>
    <w:rsid w:val="4DD02F4B"/>
    <w:rsid w:val="4DFE0029"/>
    <w:rsid w:val="4E2D1F6C"/>
    <w:rsid w:val="4E846870"/>
    <w:rsid w:val="4E9B67BC"/>
    <w:rsid w:val="4EB224F0"/>
    <w:rsid w:val="4EE239D8"/>
    <w:rsid w:val="4F042515"/>
    <w:rsid w:val="4F532425"/>
    <w:rsid w:val="4F6C798B"/>
    <w:rsid w:val="4FB4321E"/>
    <w:rsid w:val="4FF625BD"/>
    <w:rsid w:val="50034FBA"/>
    <w:rsid w:val="50067A26"/>
    <w:rsid w:val="50B044CF"/>
    <w:rsid w:val="50F47A0B"/>
    <w:rsid w:val="513368EC"/>
    <w:rsid w:val="51477D68"/>
    <w:rsid w:val="51551D75"/>
    <w:rsid w:val="518656A6"/>
    <w:rsid w:val="51955765"/>
    <w:rsid w:val="51C105F9"/>
    <w:rsid w:val="51C94C21"/>
    <w:rsid w:val="51F4319F"/>
    <w:rsid w:val="51F872B4"/>
    <w:rsid w:val="52075749"/>
    <w:rsid w:val="524C24BC"/>
    <w:rsid w:val="526A759C"/>
    <w:rsid w:val="529D5C8E"/>
    <w:rsid w:val="52C35822"/>
    <w:rsid w:val="530C1B08"/>
    <w:rsid w:val="5320688E"/>
    <w:rsid w:val="535E1C4A"/>
    <w:rsid w:val="537233AA"/>
    <w:rsid w:val="53A41EEB"/>
    <w:rsid w:val="53AA427E"/>
    <w:rsid w:val="53B742B9"/>
    <w:rsid w:val="53EE4452"/>
    <w:rsid w:val="54065CB8"/>
    <w:rsid w:val="542720D3"/>
    <w:rsid w:val="54613836"/>
    <w:rsid w:val="546B0211"/>
    <w:rsid w:val="546E1CC1"/>
    <w:rsid w:val="548B08B3"/>
    <w:rsid w:val="550765AD"/>
    <w:rsid w:val="5533721F"/>
    <w:rsid w:val="553538A2"/>
    <w:rsid w:val="55421174"/>
    <w:rsid w:val="555C38D4"/>
    <w:rsid w:val="55874323"/>
    <w:rsid w:val="55A44EAB"/>
    <w:rsid w:val="55C20305"/>
    <w:rsid w:val="55E81A73"/>
    <w:rsid w:val="56180EB4"/>
    <w:rsid w:val="56446F6C"/>
    <w:rsid w:val="56466CFB"/>
    <w:rsid w:val="565D55F9"/>
    <w:rsid w:val="5668109E"/>
    <w:rsid w:val="567F0E22"/>
    <w:rsid w:val="568430D7"/>
    <w:rsid w:val="56F72230"/>
    <w:rsid w:val="56FB2237"/>
    <w:rsid w:val="573D4A5D"/>
    <w:rsid w:val="57563EB4"/>
    <w:rsid w:val="579664CC"/>
    <w:rsid w:val="57A275F8"/>
    <w:rsid w:val="57AB0DA5"/>
    <w:rsid w:val="57DD4F82"/>
    <w:rsid w:val="57EB29F2"/>
    <w:rsid w:val="57F64A30"/>
    <w:rsid w:val="57F70204"/>
    <w:rsid w:val="583008DF"/>
    <w:rsid w:val="587B2BC7"/>
    <w:rsid w:val="58911275"/>
    <w:rsid w:val="58B3282B"/>
    <w:rsid w:val="58CF4866"/>
    <w:rsid w:val="59133F81"/>
    <w:rsid w:val="594828CF"/>
    <w:rsid w:val="5975743C"/>
    <w:rsid w:val="59A02B41"/>
    <w:rsid w:val="59A907B7"/>
    <w:rsid w:val="59EF3692"/>
    <w:rsid w:val="5A227C02"/>
    <w:rsid w:val="5A8A7C62"/>
    <w:rsid w:val="5A991F91"/>
    <w:rsid w:val="5AAB0B54"/>
    <w:rsid w:val="5AC96837"/>
    <w:rsid w:val="5AF05E01"/>
    <w:rsid w:val="5B046DCF"/>
    <w:rsid w:val="5B1939D9"/>
    <w:rsid w:val="5B244EB1"/>
    <w:rsid w:val="5B600C6F"/>
    <w:rsid w:val="5B7A5691"/>
    <w:rsid w:val="5B863B83"/>
    <w:rsid w:val="5B9A4E6A"/>
    <w:rsid w:val="5BDA6742"/>
    <w:rsid w:val="5BE4351B"/>
    <w:rsid w:val="5C0B5E1C"/>
    <w:rsid w:val="5C5771DC"/>
    <w:rsid w:val="5C7C6623"/>
    <w:rsid w:val="5CB62246"/>
    <w:rsid w:val="5CF21854"/>
    <w:rsid w:val="5D1217CA"/>
    <w:rsid w:val="5D3D7004"/>
    <w:rsid w:val="5D8F1ECE"/>
    <w:rsid w:val="5D8F31C2"/>
    <w:rsid w:val="5DCE15B8"/>
    <w:rsid w:val="5DD05414"/>
    <w:rsid w:val="5E0B7922"/>
    <w:rsid w:val="5E1324F6"/>
    <w:rsid w:val="5E5B30A5"/>
    <w:rsid w:val="5E766130"/>
    <w:rsid w:val="5E856502"/>
    <w:rsid w:val="5E8F1FB8"/>
    <w:rsid w:val="5EBC649C"/>
    <w:rsid w:val="5EC93B52"/>
    <w:rsid w:val="5EE4550A"/>
    <w:rsid w:val="5F36141C"/>
    <w:rsid w:val="5F577D10"/>
    <w:rsid w:val="5F6340B0"/>
    <w:rsid w:val="5F963B95"/>
    <w:rsid w:val="5FE20D54"/>
    <w:rsid w:val="5FFB5969"/>
    <w:rsid w:val="6020520C"/>
    <w:rsid w:val="60453A0D"/>
    <w:rsid w:val="608A299F"/>
    <w:rsid w:val="60A0523E"/>
    <w:rsid w:val="60B57D15"/>
    <w:rsid w:val="60E43825"/>
    <w:rsid w:val="60EE6C94"/>
    <w:rsid w:val="61073D37"/>
    <w:rsid w:val="610C0686"/>
    <w:rsid w:val="61244523"/>
    <w:rsid w:val="614D49BB"/>
    <w:rsid w:val="6153376C"/>
    <w:rsid w:val="617E77D6"/>
    <w:rsid w:val="61AA0BE8"/>
    <w:rsid w:val="61AF5154"/>
    <w:rsid w:val="6286291E"/>
    <w:rsid w:val="628726BA"/>
    <w:rsid w:val="628F33F4"/>
    <w:rsid w:val="62A2324F"/>
    <w:rsid w:val="62B706C7"/>
    <w:rsid w:val="62CE653B"/>
    <w:rsid w:val="63012912"/>
    <w:rsid w:val="63316ACA"/>
    <w:rsid w:val="634E1FB8"/>
    <w:rsid w:val="636B6C93"/>
    <w:rsid w:val="637B4714"/>
    <w:rsid w:val="63B81330"/>
    <w:rsid w:val="640912D0"/>
    <w:rsid w:val="646D0802"/>
    <w:rsid w:val="64B7741C"/>
    <w:rsid w:val="64EF4547"/>
    <w:rsid w:val="64F53A18"/>
    <w:rsid w:val="65343DE0"/>
    <w:rsid w:val="6569254B"/>
    <w:rsid w:val="657247A0"/>
    <w:rsid w:val="65C326DF"/>
    <w:rsid w:val="65C459D3"/>
    <w:rsid w:val="66103D73"/>
    <w:rsid w:val="66160B30"/>
    <w:rsid w:val="6635242D"/>
    <w:rsid w:val="66354A86"/>
    <w:rsid w:val="663C11D8"/>
    <w:rsid w:val="663C1604"/>
    <w:rsid w:val="668062FC"/>
    <w:rsid w:val="66821CF9"/>
    <w:rsid w:val="66AA5B84"/>
    <w:rsid w:val="66BC4927"/>
    <w:rsid w:val="66C80737"/>
    <w:rsid w:val="66DF7335"/>
    <w:rsid w:val="66FA215B"/>
    <w:rsid w:val="67132B98"/>
    <w:rsid w:val="671A2F6C"/>
    <w:rsid w:val="6798320E"/>
    <w:rsid w:val="67A1534C"/>
    <w:rsid w:val="67B17D2B"/>
    <w:rsid w:val="67CC136F"/>
    <w:rsid w:val="67CD7156"/>
    <w:rsid w:val="67F87BB6"/>
    <w:rsid w:val="680B58AB"/>
    <w:rsid w:val="680D4692"/>
    <w:rsid w:val="682159F0"/>
    <w:rsid w:val="685459C4"/>
    <w:rsid w:val="68645F97"/>
    <w:rsid w:val="68793FCA"/>
    <w:rsid w:val="68AE0222"/>
    <w:rsid w:val="68D34E91"/>
    <w:rsid w:val="68DB7F4E"/>
    <w:rsid w:val="690B6C28"/>
    <w:rsid w:val="693615C1"/>
    <w:rsid w:val="69726A55"/>
    <w:rsid w:val="697F530A"/>
    <w:rsid w:val="699B063E"/>
    <w:rsid w:val="69B22968"/>
    <w:rsid w:val="69B55FD4"/>
    <w:rsid w:val="6A0942FC"/>
    <w:rsid w:val="6A0C66BF"/>
    <w:rsid w:val="6A184F47"/>
    <w:rsid w:val="6A3E1DE9"/>
    <w:rsid w:val="6A42336B"/>
    <w:rsid w:val="6A786D8C"/>
    <w:rsid w:val="6ADC25E1"/>
    <w:rsid w:val="6AEC13C1"/>
    <w:rsid w:val="6AEC76D4"/>
    <w:rsid w:val="6AF6662F"/>
    <w:rsid w:val="6B4D0219"/>
    <w:rsid w:val="6B5425AD"/>
    <w:rsid w:val="6B574BF4"/>
    <w:rsid w:val="6B5F5FD1"/>
    <w:rsid w:val="6B601D3B"/>
    <w:rsid w:val="6B6327F6"/>
    <w:rsid w:val="6B65142C"/>
    <w:rsid w:val="6BA37E39"/>
    <w:rsid w:val="6BB16C12"/>
    <w:rsid w:val="6BD116D9"/>
    <w:rsid w:val="6C0703C8"/>
    <w:rsid w:val="6C783074"/>
    <w:rsid w:val="6C8B2DA7"/>
    <w:rsid w:val="6CA675F8"/>
    <w:rsid w:val="6CB565B3"/>
    <w:rsid w:val="6CB70040"/>
    <w:rsid w:val="6CBF6EF4"/>
    <w:rsid w:val="6CC22541"/>
    <w:rsid w:val="6CC67CC3"/>
    <w:rsid w:val="6CCA77E4"/>
    <w:rsid w:val="6CD55DBF"/>
    <w:rsid w:val="6CE24195"/>
    <w:rsid w:val="6CE842B7"/>
    <w:rsid w:val="6D00196C"/>
    <w:rsid w:val="6D0D7C60"/>
    <w:rsid w:val="6D184DC4"/>
    <w:rsid w:val="6D2A2395"/>
    <w:rsid w:val="6D6E61A7"/>
    <w:rsid w:val="6DBC51E2"/>
    <w:rsid w:val="6DE44010"/>
    <w:rsid w:val="6DEE1649"/>
    <w:rsid w:val="6E364F94"/>
    <w:rsid w:val="6EAD5EC4"/>
    <w:rsid w:val="6EE40EB5"/>
    <w:rsid w:val="6F016288"/>
    <w:rsid w:val="6F164DD9"/>
    <w:rsid w:val="6F166F4A"/>
    <w:rsid w:val="6F18352C"/>
    <w:rsid w:val="6F2F210F"/>
    <w:rsid w:val="6F56551F"/>
    <w:rsid w:val="6F5E4972"/>
    <w:rsid w:val="6FA843BB"/>
    <w:rsid w:val="6FBF2D82"/>
    <w:rsid w:val="6FD221F0"/>
    <w:rsid w:val="7012670B"/>
    <w:rsid w:val="701267C9"/>
    <w:rsid w:val="70330644"/>
    <w:rsid w:val="70756D77"/>
    <w:rsid w:val="7080520C"/>
    <w:rsid w:val="70DD7A9D"/>
    <w:rsid w:val="7101329C"/>
    <w:rsid w:val="711456B4"/>
    <w:rsid w:val="711C4FBD"/>
    <w:rsid w:val="71381023"/>
    <w:rsid w:val="71593474"/>
    <w:rsid w:val="718801FD"/>
    <w:rsid w:val="71C22190"/>
    <w:rsid w:val="71CF18CE"/>
    <w:rsid w:val="720262D4"/>
    <w:rsid w:val="726C71D7"/>
    <w:rsid w:val="727953E3"/>
    <w:rsid w:val="72D948CC"/>
    <w:rsid w:val="73104D96"/>
    <w:rsid w:val="73354B9C"/>
    <w:rsid w:val="73387EC0"/>
    <w:rsid w:val="73393E4E"/>
    <w:rsid w:val="735A34D3"/>
    <w:rsid w:val="73601522"/>
    <w:rsid w:val="737F2F3A"/>
    <w:rsid w:val="73854EF4"/>
    <w:rsid w:val="738F7621"/>
    <w:rsid w:val="73EA666A"/>
    <w:rsid w:val="73FD53D5"/>
    <w:rsid w:val="740D50D2"/>
    <w:rsid w:val="742D2854"/>
    <w:rsid w:val="746C3BA2"/>
    <w:rsid w:val="74702605"/>
    <w:rsid w:val="7479348D"/>
    <w:rsid w:val="7483764E"/>
    <w:rsid w:val="74842EFD"/>
    <w:rsid w:val="748E5AA5"/>
    <w:rsid w:val="74B142F1"/>
    <w:rsid w:val="74EA2BF3"/>
    <w:rsid w:val="74EA5A04"/>
    <w:rsid w:val="75020BE3"/>
    <w:rsid w:val="750740F3"/>
    <w:rsid w:val="754C14DB"/>
    <w:rsid w:val="7567769F"/>
    <w:rsid w:val="756D6306"/>
    <w:rsid w:val="758051DE"/>
    <w:rsid w:val="758B30EE"/>
    <w:rsid w:val="758D1184"/>
    <w:rsid w:val="75BD30D1"/>
    <w:rsid w:val="75C8506C"/>
    <w:rsid w:val="75EF6B1F"/>
    <w:rsid w:val="75F406CA"/>
    <w:rsid w:val="76273FDD"/>
    <w:rsid w:val="7633519A"/>
    <w:rsid w:val="763B55AB"/>
    <w:rsid w:val="764E2556"/>
    <w:rsid w:val="76960CC6"/>
    <w:rsid w:val="769A48E2"/>
    <w:rsid w:val="76DB492B"/>
    <w:rsid w:val="76DF2562"/>
    <w:rsid w:val="76F459ED"/>
    <w:rsid w:val="77277B70"/>
    <w:rsid w:val="772C1565"/>
    <w:rsid w:val="7748215F"/>
    <w:rsid w:val="77693BAF"/>
    <w:rsid w:val="776B20CD"/>
    <w:rsid w:val="777D6260"/>
    <w:rsid w:val="7790430F"/>
    <w:rsid w:val="78215C39"/>
    <w:rsid w:val="782A0928"/>
    <w:rsid w:val="784D0730"/>
    <w:rsid w:val="787D0AB1"/>
    <w:rsid w:val="78CF04BF"/>
    <w:rsid w:val="78E57CE3"/>
    <w:rsid w:val="79165DCC"/>
    <w:rsid w:val="792B1718"/>
    <w:rsid w:val="798300E6"/>
    <w:rsid w:val="799E2066"/>
    <w:rsid w:val="79A36298"/>
    <w:rsid w:val="79CC129B"/>
    <w:rsid w:val="7A461F6A"/>
    <w:rsid w:val="7A756E44"/>
    <w:rsid w:val="7A9529FB"/>
    <w:rsid w:val="7AA6067E"/>
    <w:rsid w:val="7AAD55AE"/>
    <w:rsid w:val="7AB63E59"/>
    <w:rsid w:val="7ABB1638"/>
    <w:rsid w:val="7AEB4950"/>
    <w:rsid w:val="7B017D5F"/>
    <w:rsid w:val="7B6A7B36"/>
    <w:rsid w:val="7B82584B"/>
    <w:rsid w:val="7B8E4662"/>
    <w:rsid w:val="7BAE260E"/>
    <w:rsid w:val="7BE65803"/>
    <w:rsid w:val="7BFA5853"/>
    <w:rsid w:val="7C2428D0"/>
    <w:rsid w:val="7C653EF3"/>
    <w:rsid w:val="7C6B7F1F"/>
    <w:rsid w:val="7C8D1E2F"/>
    <w:rsid w:val="7CB45785"/>
    <w:rsid w:val="7CCE22DA"/>
    <w:rsid w:val="7CD10CAA"/>
    <w:rsid w:val="7CE75DB4"/>
    <w:rsid w:val="7D1275F9"/>
    <w:rsid w:val="7D1B5538"/>
    <w:rsid w:val="7D2D2FA8"/>
    <w:rsid w:val="7D7816F0"/>
    <w:rsid w:val="7D814B58"/>
    <w:rsid w:val="7DB45E71"/>
    <w:rsid w:val="7DE47D98"/>
    <w:rsid w:val="7DF30B59"/>
    <w:rsid w:val="7E525EA6"/>
    <w:rsid w:val="7E7D02A1"/>
    <w:rsid w:val="7EBB34BE"/>
    <w:rsid w:val="7EBD4CBE"/>
    <w:rsid w:val="7ED06A9B"/>
    <w:rsid w:val="7ED76320"/>
    <w:rsid w:val="7EE57D3C"/>
    <w:rsid w:val="7F1629A4"/>
    <w:rsid w:val="7F2D1C7C"/>
    <w:rsid w:val="7F327594"/>
    <w:rsid w:val="7F3564AC"/>
    <w:rsid w:val="7F376FF3"/>
    <w:rsid w:val="7F3B065C"/>
    <w:rsid w:val="7F403EC5"/>
    <w:rsid w:val="7F6E24A2"/>
    <w:rsid w:val="7FB0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4">
    <w:name w:val="heading 3"/>
    <w:basedOn w:val="1"/>
    <w:next w:val="1"/>
    <w:qFormat/>
    <w:uiPriority w:val="0"/>
    <w:pPr>
      <w:spacing w:before="360" w:after="120"/>
      <w:jc w:val="left"/>
      <w:outlineLvl w:val="2"/>
    </w:pPr>
    <w:rPr>
      <w:rFonts w:ascii="宋体" w:hAnsi="Times New Roman" w:eastAsia="宋体"/>
      <w:b/>
      <w:sz w:val="24"/>
      <w:u w:val="single"/>
    </w:rPr>
  </w:style>
  <w:style w:type="paragraph" w:styleId="5">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index 5"/>
    <w:basedOn w:val="1"/>
    <w:next w:val="1"/>
    <w:qFormat/>
    <w:uiPriority w:val="0"/>
    <w:pPr>
      <w:ind w:left="800" w:leftChars="800"/>
    </w:pPr>
    <w:rPr>
      <w:szCs w:val="20"/>
      <w:lang w:bidi="he-IL"/>
    </w:rPr>
  </w:style>
  <w:style w:type="paragraph" w:styleId="8">
    <w:name w:val="toa heading"/>
    <w:basedOn w:val="1"/>
    <w:next w:val="1"/>
    <w:qFormat/>
    <w:uiPriority w:val="0"/>
    <w:pPr>
      <w:spacing w:before="120"/>
    </w:pPr>
    <w:rPr>
      <w:rFonts w:ascii="Cambria" w:hAnsi="Cambria"/>
      <w:sz w:val="24"/>
      <w:szCs w:val="24"/>
    </w:r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next w:val="1"/>
    <w:qFormat/>
    <w:uiPriority w:val="0"/>
    <w:pPr>
      <w:spacing w:line="360" w:lineRule="auto"/>
      <w:ind w:firstLine="570"/>
    </w:pPr>
    <w:rPr>
      <w:sz w:val="24"/>
    </w:rPr>
  </w:style>
  <w:style w:type="paragraph" w:styleId="11">
    <w:name w:val="Plain Text"/>
    <w:basedOn w:val="1"/>
    <w:next w:val="6"/>
    <w:qFormat/>
    <w:uiPriority w:val="0"/>
    <w:rPr>
      <w:rFonts w:ascii="宋体" w:hAnsi="Courier New"/>
      <w:szCs w:val="20"/>
    </w:rPr>
  </w:style>
  <w:style w:type="paragraph" w:styleId="12">
    <w:name w:val="Date"/>
    <w:basedOn w:val="1"/>
    <w:next w:val="1"/>
    <w:qFormat/>
    <w:uiPriority w:val="0"/>
    <w:rPr>
      <w:color w:val="000000"/>
      <w:kern w:val="0"/>
      <w:sz w:val="30"/>
    </w:rPr>
  </w:style>
  <w:style w:type="paragraph" w:styleId="13">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footnote text"/>
    <w:basedOn w:val="1"/>
    <w:next w:val="9"/>
    <w:qFormat/>
    <w:uiPriority w:val="0"/>
    <w:pPr>
      <w:snapToGrid w:val="0"/>
      <w:jc w:val="left"/>
    </w:pPr>
    <w:rPr>
      <w:rFonts w:ascii="Times New Roman" w:hAnsi="Times New Roman" w:eastAsia="宋体" w:cs="Times New Roman"/>
      <w:sz w:val="18"/>
    </w:rPr>
  </w:style>
  <w:style w:type="paragraph" w:styleId="17">
    <w:name w:val="toc 6"/>
    <w:basedOn w:val="1"/>
    <w:next w:val="1"/>
    <w:unhideWhenUsed/>
    <w:qFormat/>
    <w:uiPriority w:val="39"/>
    <w:pPr>
      <w:ind w:left="1050"/>
      <w:jc w:val="left"/>
    </w:pPr>
    <w:rPr>
      <w:rFonts w:ascii="Calibri" w:hAnsi="Calibri"/>
      <w:sz w:val="18"/>
      <w:szCs w:val="18"/>
    </w:rPr>
  </w:style>
  <w:style w:type="paragraph" w:styleId="18">
    <w:name w:val="index 7"/>
    <w:basedOn w:val="1"/>
    <w:next w:val="1"/>
    <w:qFormat/>
    <w:uiPriority w:val="0"/>
    <w:pPr>
      <w:ind w:left="2520"/>
    </w:pPr>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rFonts w:ascii="Calibri" w:hAnsi="Calibri"/>
      <w:kern w:val="0"/>
      <w:sz w:val="24"/>
    </w:rPr>
  </w:style>
  <w:style w:type="paragraph" w:styleId="21">
    <w:name w:val="Title"/>
    <w:basedOn w:val="1"/>
    <w:next w:val="1"/>
    <w:qFormat/>
    <w:uiPriority w:val="10"/>
    <w:pPr>
      <w:jc w:val="center"/>
      <w:outlineLvl w:val="0"/>
    </w:pPr>
    <w:rPr>
      <w:rFonts w:ascii="Cambria" w:hAnsi="Cambria"/>
      <w:b/>
      <w:bCs/>
      <w:kern w:val="28"/>
      <w:szCs w:val="32"/>
    </w:rPr>
  </w:style>
  <w:style w:type="paragraph" w:styleId="22">
    <w:name w:val="Body Text First Indent"/>
    <w:basedOn w:val="9"/>
    <w:next w:val="17"/>
    <w:qFormat/>
    <w:uiPriority w:val="0"/>
    <w:pPr>
      <w:spacing w:after="120" w:line="240" w:lineRule="auto"/>
      <w:ind w:firstLine="420" w:firstLineChars="100"/>
    </w:pPr>
    <w:rPr>
      <w:rFonts w:hAnsi="Calibri"/>
      <w:sz w:val="21"/>
      <w:szCs w:val="24"/>
    </w:rPr>
  </w:style>
  <w:style w:type="paragraph" w:styleId="23">
    <w:name w:val="Body Text First Indent 2"/>
    <w:basedOn w:val="10"/>
    <w:qFormat/>
    <w:uiPriority w:val="0"/>
    <w:pPr>
      <w:ind w:firstLine="420" w:firstLineChars="200"/>
    </w:pPr>
    <w:rPr>
      <w:rFonts w:ascii="Times New Roman" w:hAnsi="Times New Roman" w:eastAsia="宋体" w:cs="Times New Roman"/>
      <w:szCs w:val="24"/>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9"/>
    <w:qFormat/>
    <w:uiPriority w:val="0"/>
    <w:rPr>
      <w:rFonts w:ascii="Times New Roman" w:hAnsi="Times New Roman" w:eastAsia="宋体" w:cs="Times New Roman"/>
    </w:rPr>
  </w:style>
  <w:style w:type="character" w:customStyle="1" w:styleId="29">
    <w:name w:val="默认段落字体1"/>
    <w:qFormat/>
    <w:uiPriority w:val="0"/>
  </w:style>
  <w:style w:type="character" w:styleId="30">
    <w:name w:val="Hyperlink"/>
    <w:basedOn w:val="26"/>
    <w:qFormat/>
    <w:uiPriority w:val="0"/>
    <w:rPr>
      <w:color w:val="0000FF"/>
      <w:u w:val="single"/>
    </w:rPr>
  </w:style>
  <w:style w:type="character" w:styleId="31">
    <w:name w:val="HTML Sample"/>
    <w:basedOn w:val="26"/>
    <w:qFormat/>
    <w:uiPriority w:val="0"/>
    <w:rPr>
      <w:rFonts w:ascii="Courier New" w:hAnsi="Courier New"/>
    </w:rPr>
  </w:style>
  <w:style w:type="paragraph" w:customStyle="1" w:styleId="32">
    <w:name w:val="Default"/>
    <w:next w:val="18"/>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33">
    <w:name w:val="标题 1 字符"/>
    <w:link w:val="2"/>
    <w:qFormat/>
    <w:uiPriority w:val="0"/>
    <w:rPr>
      <w:rFonts w:ascii="宋体" w:hAnsi="Times New Roman" w:eastAsia="宋体" w:cs="Times New Roman"/>
      <w:b/>
      <w:kern w:val="44"/>
      <w:sz w:val="32"/>
      <w:szCs w:val="20"/>
    </w:rPr>
  </w:style>
  <w:style w:type="paragraph" w:customStyle="1" w:styleId="3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5">
    <w:name w:val="索引 11"/>
    <w:basedOn w:val="1"/>
    <w:next w:val="1"/>
    <w:qFormat/>
    <w:uiPriority w:val="0"/>
    <w:pPr>
      <w:spacing w:line="360" w:lineRule="auto"/>
    </w:pPr>
    <w:rPr>
      <w:rFonts w:ascii="仿宋_GB2312" w:eastAsia="仿宋_GB2312"/>
      <w:sz w:val="24"/>
      <w:szCs w:val="20"/>
    </w:rPr>
  </w:style>
  <w:style w:type="paragraph" w:customStyle="1" w:styleId="36">
    <w:name w:val="纯文本1"/>
    <w:basedOn w:val="1"/>
    <w:qFormat/>
    <w:uiPriority w:val="0"/>
    <w:rPr>
      <w:rFonts w:ascii="宋体" w:hAnsi="Courier New"/>
      <w:kern w:val="0"/>
      <w:sz w:val="20"/>
      <w:szCs w:val="20"/>
    </w:rPr>
  </w:style>
  <w:style w:type="character" w:customStyle="1" w:styleId="37">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8">
    <w:name w:val="UserStyle_44"/>
    <w:basedOn w:val="1"/>
    <w:qFormat/>
    <w:uiPriority w:val="0"/>
    <w:pPr>
      <w:spacing w:before="120" w:after="120" w:line="360" w:lineRule="auto"/>
      <w:jc w:val="center"/>
    </w:pPr>
    <w:rPr>
      <w:rFonts w:eastAsia="仿宋_GB2312"/>
      <w:b/>
      <w:sz w:val="24"/>
    </w:rPr>
  </w:style>
  <w:style w:type="paragraph" w:customStyle="1" w:styleId="39">
    <w:name w:val="NormalIndent"/>
    <w:basedOn w:val="1"/>
    <w:qFormat/>
    <w:uiPriority w:val="0"/>
    <w:pPr>
      <w:ind w:firstLine="420"/>
      <w:jc w:val="left"/>
    </w:pPr>
    <w:rPr>
      <w:rFonts w:ascii="宋体"/>
      <w:kern w:val="0"/>
      <w:sz w:val="24"/>
      <w:szCs w:val="20"/>
    </w:rPr>
  </w:style>
  <w:style w:type="paragraph" w:customStyle="1" w:styleId="40">
    <w:name w:val="图例"/>
    <w:basedOn w:val="1"/>
    <w:qFormat/>
    <w:uiPriority w:val="0"/>
    <w:pPr>
      <w:spacing w:before="120" w:beforeLines="0" w:after="120" w:afterLines="0" w:line="360" w:lineRule="auto"/>
      <w:jc w:val="center"/>
    </w:pPr>
    <w:rPr>
      <w:rFonts w:eastAsia="仿宋_GB2312"/>
      <w:b/>
      <w:sz w:val="24"/>
    </w:rPr>
  </w:style>
  <w:style w:type="character" w:customStyle="1" w:styleId="41">
    <w:name w:val="font11"/>
    <w:basedOn w:val="26"/>
    <w:qFormat/>
    <w:uiPriority w:val="0"/>
    <w:rPr>
      <w:rFonts w:hint="eastAsia" w:ascii="宋体" w:hAnsi="宋体" w:eastAsia="宋体" w:cs="宋体"/>
      <w:color w:val="FF0000"/>
      <w:sz w:val="16"/>
      <w:szCs w:val="16"/>
      <w:u w:val="none"/>
    </w:rPr>
  </w:style>
  <w:style w:type="character" w:customStyle="1" w:styleId="42">
    <w:name w:val="font21"/>
    <w:basedOn w:val="26"/>
    <w:qFormat/>
    <w:uiPriority w:val="0"/>
    <w:rPr>
      <w:rFonts w:hint="eastAsia" w:ascii="宋体" w:hAnsi="宋体" w:eastAsia="宋体" w:cs="宋体"/>
      <w:color w:val="000000"/>
      <w:sz w:val="16"/>
      <w:szCs w:val="16"/>
      <w:u w:val="none"/>
    </w:rPr>
  </w:style>
  <w:style w:type="character" w:customStyle="1" w:styleId="43">
    <w:name w:val="style23"/>
    <w:basedOn w:val="26"/>
    <w:qFormat/>
    <w:uiPriority w:val="0"/>
  </w:style>
  <w:style w:type="paragraph" w:customStyle="1" w:styleId="44">
    <w:name w:val="表格文字"/>
    <w:basedOn w:val="1"/>
    <w:qFormat/>
    <w:uiPriority w:val="0"/>
    <w:pPr>
      <w:spacing w:before="25" w:after="25"/>
      <w:jc w:val="left"/>
    </w:pPr>
    <w:rPr>
      <w:bCs/>
      <w:spacing w:val="10"/>
      <w:kern w:val="0"/>
      <w:sz w:val="24"/>
    </w:rPr>
  </w:style>
  <w:style w:type="paragraph" w:styleId="45">
    <w:name w:val="List Paragraph"/>
    <w:basedOn w:val="1"/>
    <w:qFormat/>
    <w:uiPriority w:val="34"/>
    <w:pPr>
      <w:ind w:firstLine="420" w:firstLineChars="200"/>
    </w:pPr>
  </w:style>
  <w:style w:type="paragraph" w:customStyle="1" w:styleId="46">
    <w:name w:val="Heading1"/>
    <w:basedOn w:val="1"/>
    <w:next w:val="1"/>
    <w:qFormat/>
    <w:uiPriority w:val="0"/>
    <w:pPr>
      <w:keepNext/>
      <w:numPr>
        <w:ilvl w:val="0"/>
        <w:numId w:val="1"/>
      </w:numPr>
      <w:spacing w:before="240" w:after="60"/>
      <w:ind w:left="100" w:firstLine="0"/>
      <w:contextualSpacing/>
      <w:jc w:val="left"/>
    </w:pPr>
    <w:rPr>
      <w:rFonts w:ascii="Cambria" w:hAnsi="Cambria" w:eastAsia="宋体" w:cs="Times New Roman"/>
      <w:bCs/>
      <w:iCs/>
      <w:kern w:val="32"/>
      <w:sz w:val="24"/>
      <w:szCs w:val="32"/>
      <w:lang w:eastAsia="en-US"/>
    </w:rPr>
  </w:style>
  <w:style w:type="paragraph" w:customStyle="1" w:styleId="47">
    <w:name w:val="UserStyle_15"/>
    <w:basedOn w:val="48"/>
    <w:qFormat/>
    <w:uiPriority w:val="0"/>
    <w:pPr>
      <w:spacing w:before="100" w:beforeAutospacing="1" w:after="100" w:afterAutospacing="1"/>
      <w:ind w:right="100" w:rightChars="100"/>
    </w:pPr>
    <w:rPr>
      <w:sz w:val="21"/>
    </w:rPr>
  </w:style>
  <w:style w:type="paragraph" w:customStyle="1" w:styleId="48">
    <w:name w:val="Heading2"/>
    <w:basedOn w:val="1"/>
    <w:next w:val="1"/>
    <w:qFormat/>
    <w:uiPriority w:val="0"/>
    <w:pPr>
      <w:keepNext/>
      <w:numPr>
        <w:ilvl w:val="1"/>
        <w:numId w:val="1"/>
      </w:numPr>
      <w:spacing w:before="240" w:after="60"/>
      <w:jc w:val="left"/>
    </w:pPr>
    <w:rPr>
      <w:rFonts w:ascii="Cambria" w:hAnsi="Cambria" w:eastAsia="宋体" w:cs="Times New Roman"/>
      <w:b/>
      <w:bCs/>
      <w:i/>
      <w:iCs/>
      <w:kern w:val="0"/>
      <w:sz w:val="28"/>
      <w:szCs w:val="28"/>
      <w:lang w:eastAsia="en-US"/>
    </w:rPr>
  </w:style>
  <w:style w:type="paragraph" w:customStyle="1" w:styleId="49">
    <w:name w:val="列出段落1"/>
    <w:basedOn w:val="1"/>
    <w:qFormat/>
    <w:uiPriority w:val="34"/>
    <w:pPr>
      <w:ind w:firstLine="420" w:firstLineChars="200"/>
    </w:pPr>
  </w:style>
  <w:style w:type="paragraph" w:customStyle="1" w:styleId="50">
    <w:name w:val="章标题"/>
    <w:next w:val="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51">
    <w:name w:val="font31"/>
    <w:basedOn w:val="26"/>
    <w:qFormat/>
    <w:uiPriority w:val="0"/>
    <w:rPr>
      <w:rFonts w:hint="eastAsia" w:ascii="宋体" w:hAnsi="宋体" w:eastAsia="宋体" w:cs="宋体"/>
      <w:color w:val="000000"/>
      <w:sz w:val="24"/>
      <w:szCs w:val="24"/>
      <w:u w:val="none"/>
    </w:rPr>
  </w:style>
  <w:style w:type="paragraph" w:customStyle="1" w:styleId="52">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53">
    <w:name w:val="p0"/>
    <w:basedOn w:val="1"/>
    <w:qFormat/>
    <w:uiPriority w:val="0"/>
    <w:pPr>
      <w:widowControl/>
    </w:pPr>
    <w:rPr>
      <w:kern w:val="0"/>
      <w:szCs w:val="21"/>
    </w:rPr>
  </w:style>
  <w:style w:type="paragraph" w:customStyle="1" w:styleId="54">
    <w:name w:val="Normal"/>
    <w:qFormat/>
    <w:uiPriority w:val="0"/>
    <w:rPr>
      <w:rFonts w:ascii="Times New Roman" w:hAnsi="Times New Roman" w:eastAsia="Times New Roman" w:cs="Times New Roman"/>
      <w:sz w:val="24"/>
      <w:szCs w:val="24"/>
      <w:lang w:bidi="ar-SA"/>
    </w:rPr>
  </w:style>
  <w:style w:type="paragraph" w:customStyle="1" w:styleId="55">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6">
    <w:name w:val="Heading3"/>
    <w:basedOn w:val="1"/>
    <w:next w:val="1"/>
    <w:qFormat/>
    <w:uiPriority w:val="0"/>
    <w:pPr>
      <w:keepNext/>
      <w:keepLines/>
      <w:widowControl/>
      <w:spacing w:before="260" w:after="260" w:line="416" w:lineRule="auto"/>
      <w:textAlignment w:val="baseline"/>
    </w:pPr>
    <w:rPr>
      <w:sz w:val="32"/>
      <w:szCs w:val="32"/>
    </w:rPr>
  </w:style>
  <w:style w:type="paragraph" w:customStyle="1" w:styleId="5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sz w:val="24"/>
    </w:rPr>
  </w:style>
  <w:style w:type="table" w:customStyle="1" w:styleId="58">
    <w:name w:val="Table Normal"/>
    <w:unhideWhenUsed/>
    <w:qFormat/>
    <w:uiPriority w:val="0"/>
    <w:tblPr>
      <w:tblCellMar>
        <w:top w:w="0" w:type="dxa"/>
        <w:left w:w="0" w:type="dxa"/>
        <w:bottom w:w="0" w:type="dxa"/>
        <w:right w:w="0" w:type="dxa"/>
      </w:tblCellMar>
    </w:tblPr>
  </w:style>
  <w:style w:type="paragraph" w:customStyle="1" w:styleId="5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16820</Words>
  <Characters>17919</Characters>
  <Lines>303</Lines>
  <Paragraphs>85</Paragraphs>
  <TotalTime>18</TotalTime>
  <ScaleCrop>false</ScaleCrop>
  <LinksUpToDate>false</LinksUpToDate>
  <CharactersWithSpaces>20274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lenovo</cp:lastModifiedBy>
  <cp:lastPrinted>2024-09-30T02:34:00Z</cp:lastPrinted>
  <dcterms:modified xsi:type="dcterms:W3CDTF">2025-01-24T03:32:01Z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B209F23B08084106A8A4D9D34539EBBC</vt:lpwstr>
  </property>
  <property fmtid="{D5CDD505-2E9C-101B-9397-08002B2CF9AE}" pid="4" name="KSOTemplateDocerSaveRecord">
    <vt:lpwstr>eyJoZGlkIjoiNmZkN2I0MDlkOWM0ZTIwOGY2ZWYyN2IyZmYyYWU3NjcifQ==</vt:lpwstr>
  </property>
</Properties>
</file>