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rPr>
      </w:pPr>
      <w:r>
        <w:rPr>
          <w:rFonts w:hint="eastAsia" w:ascii="仿宋" w:hAnsi="仿宋" w:eastAsia="仿宋" w:cs="仿宋"/>
          <w:sz w:val="21"/>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乌苏某单位拟招标采购2024年生活物资（奶制品）项目</w:t>
                            </w:r>
                          </w:p>
                          <w:p>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w:t>
                            </w:r>
                            <w:r>
                              <w:rPr>
                                <w:rFonts w:hint="eastAsia" w:ascii="微软雅黑" w:hAnsi="微软雅黑" w:eastAsia="微软雅黑" w:cs="微软雅黑"/>
                                <w:b/>
                                <w:bCs/>
                                <w:color w:val="237085"/>
                                <w:sz w:val="28"/>
                                <w:szCs w:val="28"/>
                                <w:highlight w:val="none"/>
                                <w:lang w:val="en-US" w:eastAsia="zh-CN"/>
                              </w:rPr>
                              <w:t>SJX-2024-237-06</w:t>
                            </w:r>
                            <w:r>
                              <w:rPr>
                                <w:rFonts w:hint="eastAsia" w:ascii="微软雅黑" w:hAnsi="微软雅黑" w:eastAsia="微软雅黑" w:cs="微软雅黑"/>
                                <w:b/>
                                <w:bCs/>
                                <w:color w:val="237085"/>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乌苏某单位拟招标采购2024年生活物资（奶制品）项目</w:t>
                      </w:r>
                    </w:p>
                    <w:p>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w:t>
                      </w:r>
                      <w:r>
                        <w:rPr>
                          <w:rFonts w:hint="eastAsia" w:ascii="微软雅黑" w:hAnsi="微软雅黑" w:eastAsia="微软雅黑" w:cs="微软雅黑"/>
                          <w:b/>
                          <w:bCs/>
                          <w:color w:val="237085"/>
                          <w:sz w:val="28"/>
                          <w:szCs w:val="28"/>
                          <w:highlight w:val="none"/>
                          <w:lang w:val="en-US" w:eastAsia="zh-CN"/>
                        </w:rPr>
                        <w:t>SJX-2024-237-06</w:t>
                      </w:r>
                      <w:r>
                        <w:rPr>
                          <w:rFonts w:hint="eastAsia" w:ascii="微软雅黑" w:hAnsi="微软雅黑" w:eastAsia="微软雅黑" w:cs="微软雅黑"/>
                          <w:b/>
                          <w:bCs/>
                          <w:color w:val="237085"/>
                          <w:sz w:val="28"/>
                          <w:szCs w:val="28"/>
                          <w:lang w:val="en-US" w:eastAsia="zh-CN"/>
                        </w:rPr>
                        <w:t xml:space="preserve"> ）</w:t>
                      </w:r>
                    </w:p>
                  </w:txbxContent>
                </v:textbox>
              </v:shape>
            </w:pict>
          </mc:Fallback>
        </mc:AlternateContent>
      </w:r>
      <w:r>
        <w:rPr>
          <w:rFonts w:hint="eastAsia" w:ascii="仿宋" w:hAnsi="仿宋" w:eastAsia="仿宋" w:cs="仿宋"/>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769225" cy="10739755"/>
                    </a:xfrm>
                    <a:prstGeom prst="rect">
                      <a:avLst/>
                    </a:prstGeom>
                    <a:noFill/>
                    <a:ln>
                      <a:noFill/>
                    </a:ln>
                  </pic:spPr>
                </pic:pic>
              </a:graphicData>
            </a:graphic>
          </wp:anchor>
        </w:drawing>
      </w:r>
    </w:p>
    <w:p>
      <w:pPr>
        <w:rPr>
          <w:rFonts w:hint="eastAsia" w:ascii="仿宋" w:hAnsi="仿宋" w:eastAsia="仿宋" w:cs="仿宋"/>
        </w:rPr>
      </w:pPr>
    </w:p>
    <w:p>
      <w:pPr>
        <w:jc w:val="center"/>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1"/>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ascii="仿宋" w:hAnsi="仿宋" w:eastAsia="仿宋" w:cs="仿宋"/>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8"/>
                    <a:srcRect l="22113" t="29394" r="21666" b="28715"/>
                    <a:stretch>
                      <a:fillRect/>
                    </a:stretch>
                  </pic:blipFill>
                  <pic:spPr>
                    <a:xfrm>
                      <a:off x="0" y="0"/>
                      <a:ext cx="1417320" cy="1410970"/>
                    </a:xfrm>
                    <a:prstGeom prst="rect">
                      <a:avLst/>
                    </a:prstGeom>
                  </pic:spPr>
                </pic:pic>
              </a:graphicData>
            </a:graphic>
          </wp:anchor>
        </w:drawing>
      </w:r>
      <w:r>
        <w:rPr>
          <w:rFonts w:hint="eastAsia" w:ascii="仿宋" w:hAnsi="仿宋" w:eastAsia="仿宋" w:cs="仿宋"/>
          <w:sz w:val="21"/>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采购人：新疆维吾尔自治区乌苏某单位（盖章）</w:t>
                            </w:r>
                          </w:p>
                          <w:p>
                            <w:pPr>
                              <w:jc w:val="left"/>
                              <w:rPr>
                                <w:rFonts w:hint="eastAsia" w:ascii="微软雅黑" w:hAnsi="微软雅黑" w:eastAsia="微软雅黑" w:cs="微软雅黑"/>
                                <w:b/>
                                <w:bCs/>
                                <w:color w:val="237085"/>
                                <w:sz w:val="32"/>
                                <w:szCs w:val="32"/>
                                <w:lang w:val="en-US" w:eastAsia="zh-CN"/>
                              </w:rPr>
                            </w:pPr>
                          </w:p>
                          <w:p>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pPr>
                              <w:jc w:val="center"/>
                              <w:rPr>
                                <w:rFonts w:hint="eastAsia" w:ascii="微软雅黑" w:hAnsi="微软雅黑" w:eastAsia="微软雅黑" w:cs="微软雅黑"/>
                                <w:b/>
                                <w:bCs/>
                                <w:color w:val="237085"/>
                                <w:sz w:val="32"/>
                                <w:szCs w:val="32"/>
                                <w:lang w:val="en-US" w:eastAsia="zh-CN"/>
                              </w:rPr>
                            </w:pPr>
                          </w:p>
                          <w:p>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日期：2024年6月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采购人：新疆维吾尔自治区乌苏某单位（盖章）</w:t>
                      </w:r>
                    </w:p>
                    <w:p>
                      <w:pPr>
                        <w:jc w:val="left"/>
                        <w:rPr>
                          <w:rFonts w:hint="eastAsia" w:ascii="微软雅黑" w:hAnsi="微软雅黑" w:eastAsia="微软雅黑" w:cs="微软雅黑"/>
                          <w:b/>
                          <w:bCs/>
                          <w:color w:val="237085"/>
                          <w:sz w:val="32"/>
                          <w:szCs w:val="32"/>
                          <w:lang w:val="en-US" w:eastAsia="zh-CN"/>
                        </w:rPr>
                      </w:pPr>
                    </w:p>
                    <w:p>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pPr>
                        <w:jc w:val="center"/>
                        <w:rPr>
                          <w:rFonts w:hint="eastAsia" w:ascii="微软雅黑" w:hAnsi="微软雅黑" w:eastAsia="微软雅黑" w:cs="微软雅黑"/>
                          <w:b/>
                          <w:bCs/>
                          <w:color w:val="237085"/>
                          <w:sz w:val="32"/>
                          <w:szCs w:val="32"/>
                          <w:lang w:val="en-US" w:eastAsia="zh-CN"/>
                        </w:rPr>
                      </w:pPr>
                    </w:p>
                    <w:p>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日期：2024年6月</w:t>
                      </w:r>
                    </w:p>
                  </w:txbxContent>
                </v:textbox>
              </v:shape>
            </w:pict>
          </mc:Fallback>
        </mc:AlternateContent>
      </w:r>
    </w:p>
    <w:p>
      <w:pPr>
        <w:jc w:val="center"/>
        <w:rPr>
          <w:rFonts w:hint="eastAsia" w:ascii="仿宋" w:hAnsi="仿宋" w:eastAsia="仿宋" w:cs="仿宋"/>
          <w:sz w:val="32"/>
          <w:szCs w:val="32"/>
        </w:rPr>
      </w:pPr>
    </w:p>
    <w:tbl>
      <w:tblPr>
        <w:tblStyle w:val="26"/>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pPr>
              <w:rPr>
                <w:rFonts w:hint="eastAsia" w:ascii="仿宋" w:hAnsi="仿宋" w:eastAsia="仿宋" w:cs="仿宋"/>
                <w:b/>
                <w:bCs/>
                <w:sz w:val="32"/>
                <w:szCs w:val="32"/>
              </w:rPr>
            </w:pPr>
            <w:r>
              <w:rPr>
                <w:rFonts w:hint="eastAsia" w:ascii="仿宋" w:hAnsi="仿宋" w:eastAsia="仿宋" w:cs="仿宋"/>
                <w:sz w:val="32"/>
                <w:szCs w:val="32"/>
              </w:rPr>
              <w:br w:type="page"/>
            </w:r>
          </w:p>
          <w:p>
            <w:pPr>
              <w:spacing w:line="360" w:lineRule="auto"/>
              <w:ind w:right="31" w:rightChars="15"/>
              <w:jc w:val="center"/>
              <w:rPr>
                <w:rFonts w:hint="eastAsia" w:ascii="仿宋" w:hAnsi="仿宋" w:eastAsia="仿宋" w:cs="仿宋"/>
                <w:b/>
                <w:bCs/>
                <w:sz w:val="32"/>
                <w:szCs w:val="32"/>
              </w:rPr>
            </w:pPr>
          </w:p>
          <w:p>
            <w:pPr>
              <w:spacing w:line="360" w:lineRule="auto"/>
              <w:ind w:right="31" w:rightChars="15"/>
              <w:jc w:val="center"/>
              <w:rPr>
                <w:rFonts w:hint="eastAsia" w:ascii="仿宋" w:hAnsi="仿宋" w:eastAsia="仿宋" w:cs="仿宋"/>
                <w:b/>
                <w:bCs/>
                <w:sz w:val="32"/>
                <w:szCs w:val="32"/>
              </w:rPr>
            </w:pPr>
            <w:r>
              <w:rPr>
                <w:rFonts w:hint="eastAsia" w:ascii="仿宋" w:hAnsi="仿宋" w:eastAsia="仿宋" w:cs="仿宋"/>
                <w:b/>
                <w:bCs/>
                <w:sz w:val="32"/>
                <w:szCs w:val="32"/>
              </w:rPr>
              <w:t>招标文件确认</w:t>
            </w:r>
            <w:r>
              <w:rPr>
                <w:rFonts w:hint="eastAsia" w:ascii="仿宋" w:hAnsi="仿宋" w:eastAsia="仿宋" w:cs="仿宋"/>
                <w:b/>
                <w:bCs/>
                <w:sz w:val="32"/>
                <w:szCs w:val="32"/>
                <w:lang w:val="en-US" w:eastAsia="zh-CN"/>
              </w:rPr>
              <w:t>表</w:t>
            </w:r>
          </w:p>
          <w:p>
            <w:pPr>
              <w:spacing w:line="360" w:lineRule="auto"/>
              <w:ind w:firstLine="720" w:firstLineChars="300"/>
              <w:jc w:val="both"/>
              <w:rPr>
                <w:rFonts w:hint="eastAsia" w:ascii="仿宋" w:hAnsi="仿宋" w:eastAsia="仿宋" w:cs="仿宋"/>
                <w:sz w:val="24"/>
                <w:szCs w:val="24"/>
                <w:lang w:val="en-US" w:eastAsia="zh-CN"/>
              </w:rPr>
            </w:pPr>
          </w:p>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新疆世纪星工程咨询有限公司：</w:t>
            </w:r>
          </w:p>
          <w:p>
            <w:pPr>
              <w:spacing w:line="360" w:lineRule="auto"/>
              <w:ind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highlight w:val="none"/>
                <w:u w:val="single"/>
                <w:lang w:val="en-US" w:eastAsia="zh-CN"/>
              </w:rPr>
              <w:t>（项目名称：乌苏某单位拟招标采购2024年生活物资（奶制品）项目）（项目编号：SJX-2024-237-06）</w:t>
            </w:r>
            <w:r>
              <w:rPr>
                <w:rFonts w:hint="eastAsia" w:ascii="仿宋" w:hAnsi="仿宋" w:eastAsia="仿宋" w:cs="仿宋"/>
                <w:sz w:val="28"/>
                <w:szCs w:val="28"/>
                <w:highlight w:val="none"/>
                <w:lang w:val="en-US" w:eastAsia="zh-CN"/>
              </w:rPr>
              <w:t>招</w:t>
            </w:r>
            <w:r>
              <w:rPr>
                <w:rFonts w:hint="eastAsia" w:ascii="仿宋" w:hAnsi="仿宋" w:eastAsia="仿宋" w:cs="仿宋"/>
                <w:sz w:val="28"/>
                <w:szCs w:val="28"/>
                <w:lang w:val="en-US" w:eastAsia="zh-CN"/>
              </w:rPr>
              <w:t>标文件，经我单位审核符合我单位提出的招标要求，同意对外发布。</w:t>
            </w:r>
          </w:p>
          <w:p>
            <w:pPr>
              <w:spacing w:line="360" w:lineRule="auto"/>
              <w:jc w:val="both"/>
              <w:rPr>
                <w:rFonts w:hint="eastAsia" w:ascii="仿宋" w:hAnsi="仿宋" w:eastAsia="仿宋" w:cs="仿宋"/>
                <w:sz w:val="28"/>
                <w:szCs w:val="28"/>
              </w:rPr>
            </w:pPr>
          </w:p>
          <w:p>
            <w:pPr>
              <w:spacing w:line="360" w:lineRule="auto"/>
              <w:ind w:right="240"/>
              <w:jc w:val="both"/>
              <w:rPr>
                <w:rFonts w:hint="eastAsia" w:ascii="仿宋" w:hAnsi="仿宋" w:eastAsia="仿宋" w:cs="仿宋"/>
                <w:sz w:val="28"/>
                <w:szCs w:val="28"/>
              </w:rPr>
            </w:pPr>
          </w:p>
          <w:p>
            <w:pPr>
              <w:spacing w:line="360" w:lineRule="auto"/>
              <w:ind w:right="240"/>
              <w:jc w:val="both"/>
              <w:rPr>
                <w:rFonts w:hint="eastAsia" w:ascii="仿宋" w:hAnsi="仿宋" w:eastAsia="仿宋" w:cs="仿宋"/>
                <w:sz w:val="28"/>
                <w:szCs w:val="28"/>
              </w:rPr>
            </w:pPr>
          </w:p>
          <w:p>
            <w:pPr>
              <w:spacing w:line="360" w:lineRule="auto"/>
              <w:ind w:right="840"/>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采购人</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p>
          <w:p>
            <w:pPr>
              <w:spacing w:line="360" w:lineRule="auto"/>
              <w:ind w:right="960"/>
              <w:jc w:val="both"/>
              <w:rPr>
                <w:rFonts w:hint="eastAsia" w:ascii="仿宋" w:hAnsi="仿宋" w:eastAsia="仿宋" w:cs="仿宋"/>
                <w:b/>
                <w:sz w:val="40"/>
                <w:szCs w:val="32"/>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2024</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6</w:t>
            </w:r>
            <w:r>
              <w:rPr>
                <w:rFonts w:hint="eastAsia" w:ascii="仿宋" w:hAnsi="仿宋" w:eastAsia="仿宋" w:cs="仿宋"/>
                <w:sz w:val="28"/>
                <w:szCs w:val="28"/>
              </w:rPr>
              <w:t>月</w:t>
            </w:r>
          </w:p>
        </w:tc>
      </w:tr>
    </w:tbl>
    <w:p>
      <w:pPr>
        <w:rPr>
          <w:rFonts w:hint="eastAsia" w:ascii="仿宋" w:hAnsi="仿宋" w:eastAsia="仿宋" w:cs="仿宋"/>
          <w:sz w:val="32"/>
          <w:szCs w:val="32"/>
        </w:rPr>
      </w:pPr>
      <w:r>
        <w:rPr>
          <w:rFonts w:hint="eastAsia" w:ascii="仿宋" w:hAnsi="仿宋" w:eastAsia="仿宋" w:cs="仿宋"/>
          <w:sz w:val="32"/>
          <w:szCs w:val="32"/>
        </w:rPr>
        <w:br w:type="page"/>
      </w:r>
    </w:p>
    <w:p>
      <w:pPr>
        <w:jc w:val="center"/>
        <w:rPr>
          <w:rFonts w:hint="eastAsia" w:ascii="仿宋" w:hAnsi="仿宋" w:eastAsia="仿宋" w:cs="仿宋"/>
          <w:sz w:val="32"/>
          <w:szCs w:val="32"/>
        </w:rPr>
      </w:pPr>
      <w:r>
        <w:rPr>
          <w:rFonts w:hint="eastAsia" w:ascii="仿宋" w:hAnsi="仿宋" w:eastAsia="仿宋" w:cs="仿宋"/>
          <w:sz w:val="32"/>
          <w:szCs w:val="32"/>
        </w:rPr>
        <w:t>目  录</w:t>
      </w:r>
    </w:p>
    <w:sdt>
      <w:sdtPr>
        <w:rPr>
          <w:rFonts w:hint="eastAsia" w:ascii="仿宋" w:hAnsi="仿宋" w:eastAsia="仿宋" w:cs="仿宋"/>
          <w:kern w:val="2"/>
          <w:sz w:val="21"/>
          <w:szCs w:val="24"/>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rPr>
          </w:pPr>
        </w:p>
        <w:p>
          <w:pPr>
            <w:pStyle w:val="34"/>
            <w:tabs>
              <w:tab w:val="right" w:leader="dot" w:pos="8306"/>
            </w:tabs>
            <w:rPr>
              <w:rFonts w:hint="eastAsia" w:ascii="仿宋" w:hAnsi="仿宋" w:eastAsia="仿宋" w:cs="仿宋"/>
              <w:b/>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_Toc11868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第一章 </w:t>
          </w:r>
          <w:r>
            <w:rPr>
              <w:rFonts w:hint="eastAsia" w:ascii="仿宋" w:hAnsi="仿宋" w:eastAsia="仿宋" w:cs="仿宋"/>
              <w:b/>
              <w:sz w:val="24"/>
              <w:szCs w:val="24"/>
              <w:lang w:val="en-US" w:eastAsia="zh-CN"/>
            </w:rPr>
            <w:t>公开招标公告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_Toc11868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_Toc21739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_Toc21739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_Toc15364 </w:instrText>
          </w:r>
          <w:r>
            <w:rPr>
              <w:rFonts w:hint="eastAsia" w:ascii="仿宋" w:hAnsi="仿宋" w:eastAsia="仿宋" w:cs="仿宋"/>
              <w:sz w:val="24"/>
              <w:szCs w:val="24"/>
            </w:rPr>
            <w:fldChar w:fldCharType="separate"/>
          </w:r>
          <w:r>
            <w:rPr>
              <w:rFonts w:hint="eastAsia" w:ascii="仿宋" w:hAnsi="仿宋" w:eastAsia="仿宋" w:cs="仿宋"/>
              <w:bCs/>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_Toc15364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_Toc29084 </w:instrText>
          </w:r>
          <w:r>
            <w:rPr>
              <w:rFonts w:hint="eastAsia" w:ascii="仿宋" w:hAnsi="仿宋" w:eastAsia="仿宋" w:cs="仿宋"/>
              <w:sz w:val="24"/>
              <w:szCs w:val="24"/>
            </w:rPr>
            <w:fldChar w:fldCharType="separate"/>
          </w:r>
          <w:r>
            <w:rPr>
              <w:rFonts w:hint="eastAsia" w:ascii="仿宋" w:hAnsi="仿宋" w:eastAsia="仿宋" w:cs="仿宋"/>
              <w:bCs/>
              <w:sz w:val="24"/>
              <w:szCs w:val="24"/>
            </w:rPr>
            <w:t>三、获取招标文件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_Toc29084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_Toc24224 </w:instrText>
          </w:r>
          <w:r>
            <w:rPr>
              <w:rFonts w:hint="eastAsia" w:ascii="仿宋" w:hAnsi="仿宋" w:eastAsia="仿宋" w:cs="仿宋"/>
              <w:sz w:val="24"/>
              <w:szCs w:val="24"/>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_Toc24224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_Toc17115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_Toc22084 </w:instrText>
          </w:r>
          <w:r>
            <w:rPr>
              <w:rFonts w:hint="eastAsia" w:ascii="仿宋" w:hAnsi="仿宋" w:eastAsia="仿宋" w:cs="仿宋"/>
              <w:sz w:val="24"/>
              <w:szCs w:val="24"/>
            </w:rPr>
            <w:fldChar w:fldCharType="separate"/>
          </w:r>
          <w:r>
            <w:rPr>
              <w:rFonts w:hint="eastAsia" w:ascii="仿宋" w:hAnsi="仿宋" w:eastAsia="仿宋" w:cs="仿宋"/>
              <w:bCs/>
              <w:sz w:val="24"/>
              <w:szCs w:val="24"/>
            </w:rPr>
            <w:t>六、其他补充事宜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_Toc22084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_Toc21999 </w:instrText>
          </w:r>
          <w:r>
            <w:rPr>
              <w:rFonts w:hint="eastAsia" w:ascii="仿宋" w:hAnsi="仿宋" w:eastAsia="仿宋" w:cs="仿宋"/>
              <w:sz w:val="24"/>
              <w:szCs w:val="24"/>
            </w:rPr>
            <w:fldChar w:fldCharType="separate"/>
          </w:r>
          <w:r>
            <w:rPr>
              <w:rFonts w:hint="eastAsia" w:ascii="仿宋" w:hAnsi="仿宋" w:eastAsia="仿宋" w:cs="仿宋"/>
              <w:bCs/>
              <w:sz w:val="24"/>
              <w:szCs w:val="24"/>
            </w:rPr>
            <w:t>七、对本次采购提出询问，请按以下方式联系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_Toc31403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第二章 投标须知前附表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_Toc31403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_Toc27881 </w:instrText>
          </w:r>
          <w:r>
            <w:rPr>
              <w:rFonts w:hint="eastAsia" w:ascii="仿宋" w:hAnsi="仿宋" w:eastAsia="仿宋" w:cs="仿宋"/>
              <w:b/>
              <w:sz w:val="24"/>
              <w:szCs w:val="24"/>
            </w:rPr>
            <w:fldChar w:fldCharType="separate"/>
          </w:r>
          <w:r>
            <w:rPr>
              <w:rFonts w:hint="eastAsia" w:ascii="仿宋" w:hAnsi="仿宋" w:eastAsia="仿宋" w:cs="仿宋"/>
              <w:b/>
              <w:sz w:val="24"/>
              <w:szCs w:val="24"/>
            </w:rPr>
            <w:t>第三章 投标人须知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_Toc27881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11</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_Toc20936 </w:instrText>
          </w:r>
          <w:r>
            <w:rPr>
              <w:rFonts w:hint="eastAsia" w:ascii="仿宋" w:hAnsi="仿宋" w:eastAsia="仿宋" w:cs="仿宋"/>
              <w:sz w:val="24"/>
              <w:szCs w:val="24"/>
            </w:rPr>
            <w:fldChar w:fldCharType="separate"/>
          </w:r>
          <w:r>
            <w:rPr>
              <w:rFonts w:hint="eastAsia" w:ascii="仿宋" w:hAnsi="仿宋" w:eastAsia="仿宋" w:cs="仿宋"/>
              <w:bCs/>
              <w:sz w:val="24"/>
              <w:szCs w:val="24"/>
            </w:rPr>
            <w:t>一、 说 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_Toc20936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_Toc6547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_Toc6547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_Toc9070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_Toc9070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_Toc21719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四、 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_Toc21719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_Toc15263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五、 开标、资格审查及评标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_Toc15263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_Toc7787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_Toc7787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_Toc22543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第四章 政府采购合同</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_Toc22543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_Toc20159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第五章 采购需求</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_Toc20159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_Toc21893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第六章 评标程序、评标方法和评标标准</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_Toc21893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83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_Toc27440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1. 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_Toc27440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_Toc12617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2. 评标原则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_Toc12617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_Toc6046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3. 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_Toc6046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_Toc4337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4. 符合性审查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_Toc4337 \h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_Toc23924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5. 投标文件有关事项的澄清或者说明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_Toc23924 \h </w:instrText>
          </w:r>
          <w:r>
            <w:rPr>
              <w:rFonts w:hint="eastAsia" w:ascii="仿宋" w:hAnsi="仿宋" w:eastAsia="仿宋" w:cs="仿宋"/>
              <w:sz w:val="24"/>
              <w:szCs w:val="24"/>
            </w:rPr>
            <w:fldChar w:fldCharType="separate"/>
          </w:r>
          <w:r>
            <w:rPr>
              <w:rFonts w:hint="eastAsia" w:ascii="仿宋" w:hAnsi="仿宋" w:eastAsia="仿宋" w:cs="仿宋"/>
              <w:sz w:val="24"/>
              <w:szCs w:val="24"/>
            </w:rPr>
            <w:t>86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_Toc22049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6. 详细评审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_Toc22049 \h </w:instrText>
          </w:r>
          <w:r>
            <w:rPr>
              <w:rFonts w:hint="eastAsia" w:ascii="仿宋" w:hAnsi="仿宋" w:eastAsia="仿宋" w:cs="仿宋"/>
              <w:sz w:val="24"/>
              <w:szCs w:val="24"/>
            </w:rPr>
            <w:fldChar w:fldCharType="separate"/>
          </w:r>
          <w:r>
            <w:rPr>
              <w:rFonts w:hint="eastAsia" w:ascii="仿宋" w:hAnsi="仿宋" w:eastAsia="仿宋" w:cs="仿宋"/>
              <w:sz w:val="24"/>
              <w:szCs w:val="24"/>
            </w:rPr>
            <w:t>87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_Toc31337 </w:instrText>
          </w:r>
          <w:r>
            <w:rPr>
              <w:rFonts w:hint="eastAsia" w:ascii="仿宋" w:hAnsi="仿宋" w:eastAsia="仿宋" w:cs="仿宋"/>
              <w:b/>
              <w:sz w:val="24"/>
              <w:szCs w:val="24"/>
            </w:rPr>
            <w:fldChar w:fldCharType="separate"/>
          </w:r>
          <w:r>
            <w:rPr>
              <w:rFonts w:hint="eastAsia" w:ascii="仿宋" w:hAnsi="仿宋" w:eastAsia="仿宋" w:cs="仿宋"/>
              <w:b/>
              <w:sz w:val="24"/>
              <w:szCs w:val="24"/>
              <w:lang w:val="en-US" w:eastAsia="zh-CN"/>
            </w:rPr>
            <w:t>第七章 投标文件格式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_Toc31337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92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5"/>
            <w:tabs>
              <w:tab w:val="right" w:leader="dot" w:pos="8306"/>
            </w:tabs>
            <w:rPr>
              <w:rFonts w:hint="eastAsia" w:ascii="仿宋" w:hAnsi="仿宋" w:eastAsia="仿宋" w:cs="仿宋"/>
            </w:rPr>
          </w:pPr>
        </w:p>
        <w:p>
          <w:pPr>
            <w:jc w:val="both"/>
            <w:rPr>
              <w:rFonts w:hint="eastAsia" w:ascii="仿宋" w:hAnsi="仿宋" w:eastAsia="仿宋" w:cs="仿宋"/>
              <w:sz w:val="32"/>
              <w:szCs w:val="32"/>
            </w:rPr>
          </w:pPr>
          <w:r>
            <w:rPr>
              <w:rFonts w:hint="eastAsia" w:ascii="仿宋" w:hAnsi="仿宋" w:eastAsia="仿宋" w:cs="仿宋"/>
              <w:b/>
              <w:szCs w:val="32"/>
            </w:rPr>
            <w:fldChar w:fldCharType="end"/>
          </w:r>
        </w:p>
      </w:sdtContent>
    </w:sdt>
    <w:p>
      <w:pPr>
        <w:pStyle w:val="3"/>
        <w:numPr>
          <w:ilvl w:val="0"/>
          <w:numId w:val="2"/>
        </w:numPr>
        <w:bidi w:val="0"/>
        <w:jc w:val="center"/>
        <w:rPr>
          <w:rFonts w:hint="eastAsia" w:ascii="仿宋" w:hAnsi="仿宋" w:eastAsia="仿宋" w:cs="仿宋"/>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11868"/>
    </w:p>
    <w:p>
      <w:pPr>
        <w:pStyle w:val="3"/>
        <w:numPr>
          <w:ilvl w:val="0"/>
          <w:numId w:val="2"/>
        </w:num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招标</w:t>
      </w:r>
      <w:r>
        <w:rPr>
          <w:rFonts w:hint="eastAsia" w:ascii="仿宋" w:hAnsi="仿宋" w:eastAsia="仿宋" w:cs="仿宋"/>
          <w:sz w:val="32"/>
          <w:szCs w:val="32"/>
        </w:rPr>
        <w:t>公告</w:t>
      </w:r>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1" w:name="_Toc21739"/>
      <w:r>
        <w:rPr>
          <w:rFonts w:hint="eastAsia" w:ascii="仿宋" w:hAnsi="仿宋" w:eastAsia="仿宋" w:cs="仿宋"/>
          <w:b/>
          <w:bCs/>
          <w:sz w:val="24"/>
          <w:szCs w:val="24"/>
        </w:rPr>
        <w:t>一、项目基本情况</w:t>
      </w:r>
      <w:bookmarkEnd w:id="1"/>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rPr>
      </w:pPr>
      <w:bookmarkStart w:id="2" w:name="_Toc15364"/>
      <w:r>
        <w:rPr>
          <w:rFonts w:hint="eastAsia" w:ascii="仿宋" w:hAnsi="仿宋" w:eastAsia="仿宋" w:cs="仿宋"/>
          <w:b w:val="0"/>
          <w:bCs w:val="0"/>
          <w:sz w:val="24"/>
          <w:szCs w:val="24"/>
        </w:rPr>
        <w:t>项目编号：</w:t>
      </w:r>
      <w:r>
        <w:rPr>
          <w:rFonts w:hint="eastAsia" w:ascii="仿宋" w:hAnsi="仿宋" w:eastAsia="仿宋" w:cs="仿宋"/>
          <w:b w:val="0"/>
          <w:bCs w:val="0"/>
          <w:sz w:val="24"/>
          <w:szCs w:val="24"/>
          <w:lang w:val="en-US" w:eastAsia="zh-CN"/>
        </w:rPr>
        <w:t>SJX-2024-237-06</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项目名称：</w:t>
      </w:r>
      <w:r>
        <w:rPr>
          <w:rFonts w:hint="eastAsia" w:ascii="仿宋" w:hAnsi="仿宋" w:eastAsia="仿宋" w:cs="仿宋"/>
          <w:b w:val="0"/>
          <w:bCs w:val="0"/>
          <w:sz w:val="24"/>
          <w:szCs w:val="24"/>
          <w:lang w:eastAsia="zh-CN"/>
        </w:rPr>
        <w:t>乌苏某单位拟招标采购2024年生活物资（奶制品）项目</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rPr>
        <w:t>采购</w:t>
      </w:r>
      <w:r>
        <w:rPr>
          <w:rFonts w:hint="eastAsia" w:ascii="仿宋" w:hAnsi="仿宋" w:eastAsia="仿宋" w:cs="仿宋"/>
          <w:b w:val="0"/>
          <w:bCs w:val="0"/>
          <w:sz w:val="24"/>
          <w:szCs w:val="24"/>
          <w:highlight w:val="none"/>
        </w:rPr>
        <w:t>方式：</w:t>
      </w:r>
      <w:r>
        <w:rPr>
          <w:rFonts w:hint="eastAsia" w:ascii="仿宋" w:hAnsi="仿宋" w:eastAsia="仿宋" w:cs="仿宋"/>
          <w:b w:val="0"/>
          <w:bCs w:val="0"/>
          <w:sz w:val="24"/>
          <w:szCs w:val="24"/>
          <w:highlight w:val="none"/>
          <w:lang w:val="en-US" w:eastAsia="zh-CN"/>
        </w:rPr>
        <w:t>公开招标</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预算金额（元）：</w:t>
      </w:r>
      <w:r>
        <w:rPr>
          <w:rFonts w:hint="eastAsia" w:ascii="仿宋" w:hAnsi="仿宋" w:eastAsia="仿宋" w:cs="仿宋"/>
          <w:b w:val="0"/>
          <w:bCs w:val="0"/>
          <w:sz w:val="24"/>
          <w:szCs w:val="24"/>
          <w:highlight w:val="none"/>
          <w:lang w:val="en-US" w:eastAsia="zh-CN"/>
        </w:rPr>
        <w:t>500000</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注:</w:t>
      </w:r>
      <w:r>
        <w:rPr>
          <w:rFonts w:hint="eastAsia" w:ascii="仿宋" w:hAnsi="仿宋" w:eastAsia="仿宋" w:cs="仿宋"/>
          <w:b w:val="0"/>
          <w:bCs w:val="0"/>
          <w:sz w:val="24"/>
          <w:szCs w:val="24"/>
          <w:highlight w:val="none"/>
          <w:lang w:eastAsia="zh-CN"/>
        </w:rPr>
        <w:t>预算金额为虚拟采购金额，不作为实际发生量的结算金额</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最高限价：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奶茶粉</w:t>
      </w:r>
      <w:r>
        <w:rPr>
          <w:rFonts w:hint="eastAsia" w:ascii="仿宋" w:hAnsi="仿宋" w:eastAsia="仿宋" w:cs="仿宋"/>
          <w:b w:val="0"/>
          <w:bCs w:val="0"/>
          <w:sz w:val="24"/>
          <w:szCs w:val="24"/>
          <w:highlight w:val="none"/>
          <w:lang w:val="en-US" w:eastAsia="zh-CN"/>
        </w:rPr>
        <w:t>：</w:t>
      </w:r>
      <w:bookmarkStart w:id="72" w:name="_GoBack"/>
      <w:bookmarkEnd w:id="72"/>
      <w:r>
        <w:rPr>
          <w:rFonts w:hint="eastAsia" w:ascii="仿宋" w:hAnsi="仿宋" w:eastAsia="仿宋" w:cs="仿宋"/>
          <w:b w:val="0"/>
          <w:bCs w:val="0"/>
          <w:sz w:val="24"/>
          <w:szCs w:val="24"/>
          <w:highlight w:val="none"/>
          <w:lang w:val="en-US" w:eastAsia="zh-CN"/>
        </w:rPr>
        <w:t>43.00元/kg</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纯牛奶：29.70元/（1*20*200ml）件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奶粉：50元/kg</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豆奶粉（低糖）：15元/460g</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rPr>
      </w:pPr>
      <w:r>
        <w:rPr>
          <w:rFonts w:hint="eastAsia" w:ascii="仿宋" w:hAnsi="仿宋" w:eastAsia="仿宋" w:cs="仿宋"/>
          <w:b w:val="0"/>
          <w:bCs w:val="0"/>
          <w:sz w:val="24"/>
          <w:szCs w:val="24"/>
          <w:highlight w:val="none"/>
        </w:rPr>
        <w:t>采购需求：</w:t>
      </w:r>
      <w:r>
        <w:rPr>
          <w:rFonts w:hint="eastAsia" w:ascii="仿宋" w:hAnsi="仿宋" w:eastAsia="仿宋" w:cs="仿宋"/>
          <w:b w:val="0"/>
          <w:bCs w:val="0"/>
          <w:sz w:val="24"/>
          <w:szCs w:val="24"/>
          <w:highlight w:val="none"/>
          <w:lang w:val="en-US" w:eastAsia="zh-CN"/>
        </w:rPr>
        <w:t>奶茶粉、纯牛奶、</w:t>
      </w:r>
      <w:r>
        <w:rPr>
          <w:rFonts w:hint="eastAsia" w:ascii="仿宋" w:hAnsi="仿宋" w:eastAsia="仿宋" w:cs="仿宋"/>
          <w:b w:val="0"/>
          <w:bCs w:val="0"/>
          <w:sz w:val="24"/>
          <w:szCs w:val="24"/>
          <w:lang w:val="en-US" w:eastAsia="zh-CN"/>
        </w:rPr>
        <w:t>奶粉、豆奶粉（低糖）采购及配送服务</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详见</w:t>
      </w:r>
      <w:r>
        <w:rPr>
          <w:rFonts w:hint="eastAsia" w:ascii="仿宋" w:hAnsi="仿宋" w:eastAsia="仿宋" w:cs="仿宋"/>
          <w:b w:val="0"/>
          <w:bCs w:val="0"/>
          <w:sz w:val="24"/>
          <w:szCs w:val="24"/>
        </w:rPr>
        <w:t>采购需求</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标项名称:</w:t>
      </w:r>
      <w:r>
        <w:rPr>
          <w:rFonts w:hint="eastAsia" w:ascii="仿宋" w:hAnsi="仿宋" w:eastAsia="仿宋" w:cs="仿宋"/>
          <w:b w:val="0"/>
          <w:bCs w:val="0"/>
          <w:sz w:val="24"/>
          <w:szCs w:val="24"/>
          <w:lang w:eastAsia="zh-CN"/>
        </w:rPr>
        <w:t>乌苏某单位拟招标采购2024年生活物资（奶制品）项目</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数量:</w:t>
      </w:r>
      <w:r>
        <w:rPr>
          <w:rFonts w:hint="eastAsia" w:ascii="仿宋" w:hAnsi="仿宋" w:eastAsia="仿宋" w:cs="仿宋"/>
          <w:b w:val="0"/>
          <w:bCs w:val="0"/>
          <w:sz w:val="24"/>
          <w:szCs w:val="24"/>
          <w:lang w:val="en-US" w:eastAsia="zh-CN"/>
        </w:rPr>
        <w:t>1批</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简要规格描述或项目基本概况介绍、用途：</w:t>
      </w:r>
      <w:r>
        <w:rPr>
          <w:rFonts w:hint="eastAsia" w:ascii="仿宋" w:hAnsi="仿宋" w:eastAsia="仿宋" w:cs="仿宋"/>
          <w:b w:val="0"/>
          <w:bCs w:val="0"/>
          <w:sz w:val="24"/>
          <w:szCs w:val="24"/>
          <w:lang w:val="en-US" w:eastAsia="zh-CN"/>
        </w:rPr>
        <w:t>奶茶粉、纯牛奶、奶粉、豆奶粉（低糖）采购及配送服务</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详见</w:t>
      </w:r>
      <w:r>
        <w:rPr>
          <w:rFonts w:hint="eastAsia" w:ascii="仿宋" w:hAnsi="仿宋" w:eastAsia="仿宋" w:cs="仿宋"/>
          <w:b w:val="0"/>
          <w:bCs w:val="0"/>
          <w:sz w:val="24"/>
          <w:szCs w:val="24"/>
        </w:rPr>
        <w:t>采购需求</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备注：</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rPr>
        <w:t>合同履约期</w:t>
      </w:r>
      <w:r>
        <w:rPr>
          <w:rFonts w:hint="eastAsia" w:ascii="仿宋" w:hAnsi="仿宋" w:eastAsia="仿宋" w:cs="仿宋"/>
          <w:b w:val="0"/>
          <w:bCs w:val="0"/>
          <w:sz w:val="24"/>
          <w:szCs w:val="24"/>
          <w:highlight w:val="none"/>
        </w:rPr>
        <w:t>限：</w:t>
      </w:r>
      <w:r>
        <w:rPr>
          <w:rFonts w:hint="eastAsia" w:ascii="仿宋" w:hAnsi="仿宋" w:eastAsia="仿宋" w:cs="仿宋"/>
          <w:b w:val="0"/>
          <w:bCs w:val="0"/>
          <w:sz w:val="24"/>
          <w:szCs w:val="24"/>
          <w:highlight w:val="none"/>
          <w:lang w:val="en-US" w:eastAsia="zh-CN"/>
        </w:rPr>
        <w:t>自合同签订后一年。</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本项目（否）接受联合体投标。</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二、申请人的资格要求：</w:t>
      </w:r>
      <w:bookmarkEnd w:id="2"/>
    </w:p>
    <w:p>
      <w:pPr>
        <w:spacing w:line="500" w:lineRule="exact"/>
        <w:rPr>
          <w:rFonts w:hint="eastAsia" w:ascii="仿宋" w:hAnsi="仿宋" w:eastAsia="仿宋" w:cs="仿宋"/>
          <w:sz w:val="24"/>
          <w:highlight w:val="none"/>
        </w:rPr>
      </w:pPr>
      <w:bookmarkStart w:id="3" w:name="_Toc31403"/>
      <w:r>
        <w:rPr>
          <w:rFonts w:hint="eastAsia" w:ascii="仿宋" w:hAnsi="仿宋" w:eastAsia="仿宋" w:cs="仿宋"/>
          <w:sz w:val="24"/>
          <w:highlight w:val="none"/>
        </w:rPr>
        <w:t>1.满足《中华人民共和国政府采购法》第二十二条规定；</w:t>
      </w:r>
    </w:p>
    <w:p>
      <w:pPr>
        <w:spacing w:line="500" w:lineRule="exact"/>
        <w:rPr>
          <w:rFonts w:hint="eastAsia" w:ascii="仿宋" w:hAnsi="仿宋" w:eastAsia="仿宋" w:cs="仿宋"/>
          <w:b/>
          <w:bCs/>
          <w:sz w:val="24"/>
          <w:highlight w:val="none"/>
          <w:lang w:val="en-US" w:eastAsia="zh-CN"/>
        </w:rPr>
      </w:pPr>
      <w:bookmarkStart w:id="4" w:name="_Toc29084"/>
      <w:r>
        <w:rPr>
          <w:rFonts w:hint="eastAsia" w:ascii="仿宋" w:hAnsi="仿宋" w:eastAsia="仿宋" w:cs="仿宋"/>
          <w:sz w:val="24"/>
          <w:highlight w:val="none"/>
        </w:rPr>
        <w:t>2.落实政府采购政策需满足的资格要求：</w:t>
      </w:r>
      <w:r>
        <w:rPr>
          <w:rFonts w:hint="eastAsia" w:ascii="仿宋" w:hAnsi="仿宋" w:eastAsia="仿宋" w:cs="仿宋"/>
          <w:b/>
          <w:bCs/>
          <w:sz w:val="24"/>
          <w:highlight w:val="none"/>
        </w:rPr>
        <w:t>本项目专门面向中小企业采购</w:t>
      </w:r>
      <w:r>
        <w:rPr>
          <w:rFonts w:hint="eastAsia" w:ascii="仿宋" w:hAnsi="仿宋" w:eastAsia="仿宋" w:cs="仿宋"/>
          <w:b/>
          <w:bCs/>
          <w:sz w:val="24"/>
          <w:highlight w:val="none"/>
          <w:lang w:val="en-US" w:eastAsia="zh-CN"/>
        </w:rPr>
        <w:t>。</w:t>
      </w:r>
    </w:p>
    <w:p>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3.本项目的特定资格要求：</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w:t>
      </w:r>
    </w:p>
    <w:p>
      <w:pPr>
        <w:spacing w:line="50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三、获取招标文件</w:t>
      </w:r>
      <w:bookmarkEnd w:id="4"/>
    </w:p>
    <w:p>
      <w:pPr>
        <w:spacing w:line="500" w:lineRule="exact"/>
        <w:rPr>
          <w:rFonts w:hint="eastAsia" w:ascii="仿宋" w:hAnsi="仿宋" w:eastAsia="仿宋" w:cs="仿宋"/>
          <w:sz w:val="24"/>
        </w:rPr>
      </w:pPr>
      <w:r>
        <w:rPr>
          <w:rFonts w:hint="eastAsia" w:ascii="仿宋" w:hAnsi="仿宋" w:eastAsia="仿宋" w:cs="仿宋"/>
          <w:sz w:val="24"/>
        </w:rPr>
        <w:t>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06</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日至202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lang w:val="en-US" w:eastAsia="zh-CN"/>
        </w:rPr>
        <w:t>02</w:t>
      </w:r>
      <w:r>
        <w:rPr>
          <w:rFonts w:hint="eastAsia" w:ascii="仿宋" w:hAnsi="仿宋" w:eastAsia="仿宋" w:cs="仿宋"/>
          <w:sz w:val="24"/>
        </w:rPr>
        <w:t>日，每天上午00:00至12:00，下午12:00至23:59（北京时间，法定节假日除外）</w:t>
      </w:r>
    </w:p>
    <w:p>
      <w:pPr>
        <w:spacing w:line="500" w:lineRule="exact"/>
        <w:rPr>
          <w:rFonts w:hint="eastAsia" w:ascii="仿宋" w:hAnsi="仿宋" w:eastAsia="仿宋" w:cs="仿宋"/>
          <w:sz w:val="24"/>
        </w:rPr>
      </w:pPr>
      <w:r>
        <w:rPr>
          <w:rFonts w:hint="eastAsia" w:ascii="仿宋" w:hAnsi="仿宋" w:eastAsia="仿宋" w:cs="仿宋"/>
          <w:sz w:val="24"/>
        </w:rPr>
        <w:t>地点：政采云平台（https://www.zcygov.cn/）</w:t>
      </w:r>
    </w:p>
    <w:p>
      <w:pPr>
        <w:spacing w:line="500" w:lineRule="exact"/>
        <w:rPr>
          <w:rFonts w:hint="eastAsia" w:ascii="仿宋" w:hAnsi="仿宋" w:eastAsia="仿宋" w:cs="仿宋"/>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方式：供应商登录政采云平台https://www.zcygov.cn/在线申请获取采购文件（进入“项目采购”应用，在获取采购文件菜单中选择项目，申请获取采购文件）本次招标不提供纸质版招标文件。</w:t>
      </w:r>
    </w:p>
    <w:p>
      <w:pPr>
        <w:spacing w:line="500" w:lineRule="exact"/>
        <w:rPr>
          <w:rFonts w:hint="eastAsia" w:ascii="仿宋" w:hAnsi="仿宋" w:eastAsia="仿宋" w:cs="仿宋"/>
          <w:sz w:val="24"/>
        </w:rPr>
      </w:pPr>
      <w:r>
        <w:rPr>
          <w:rFonts w:hint="eastAsia" w:ascii="仿宋" w:hAnsi="仿宋" w:eastAsia="仿宋" w:cs="仿宋"/>
          <w:sz w:val="24"/>
        </w:rPr>
        <w:t>售价（元）：0元</w:t>
      </w:r>
    </w:p>
    <w:p>
      <w:pPr>
        <w:spacing w:line="500" w:lineRule="exact"/>
        <w:outlineLvl w:val="1"/>
        <w:rPr>
          <w:rFonts w:hint="eastAsia" w:ascii="仿宋" w:hAnsi="仿宋" w:eastAsia="仿宋" w:cs="仿宋"/>
          <w:b/>
          <w:bCs/>
          <w:sz w:val="24"/>
        </w:rPr>
      </w:pPr>
      <w:bookmarkStart w:id="5" w:name="_Toc24224"/>
      <w:r>
        <w:rPr>
          <w:rFonts w:hint="eastAsia" w:ascii="仿宋" w:hAnsi="仿宋" w:eastAsia="仿宋" w:cs="仿宋"/>
          <w:b/>
          <w:bCs/>
          <w:sz w:val="24"/>
        </w:rPr>
        <w:t>四、提交投标文件截止时间、开标时间和地点</w:t>
      </w:r>
      <w:bookmarkEnd w:id="5"/>
    </w:p>
    <w:p>
      <w:pPr>
        <w:spacing w:line="500" w:lineRule="exact"/>
        <w:rPr>
          <w:rFonts w:hint="eastAsia" w:ascii="仿宋" w:hAnsi="仿宋" w:eastAsia="仿宋" w:cs="仿宋"/>
          <w:sz w:val="24"/>
          <w:highlight w:val="none"/>
        </w:rPr>
      </w:pPr>
      <w:r>
        <w:rPr>
          <w:rFonts w:hint="eastAsia" w:ascii="仿宋" w:hAnsi="仿宋" w:eastAsia="仿宋" w:cs="仿宋"/>
          <w:sz w:val="24"/>
        </w:rPr>
        <w:t>提交投标文件截止</w:t>
      </w:r>
      <w:r>
        <w:rPr>
          <w:rFonts w:hint="eastAsia" w:ascii="仿宋" w:hAnsi="仿宋" w:eastAsia="仿宋" w:cs="仿宋"/>
          <w:sz w:val="24"/>
          <w:highlight w:val="none"/>
        </w:rPr>
        <w:t>时间：</w:t>
      </w:r>
      <w:r>
        <w:rPr>
          <w:rFonts w:hint="eastAsia" w:ascii="仿宋" w:hAnsi="仿宋" w:eastAsia="仿宋" w:cs="仿宋"/>
          <w:sz w:val="24"/>
          <w:highlight w:val="none"/>
          <w:lang w:eastAsia="zh-CN"/>
        </w:rPr>
        <w:t>2024年07月16日 11:00</w:t>
      </w:r>
      <w:r>
        <w:rPr>
          <w:rFonts w:hint="eastAsia" w:ascii="仿宋" w:hAnsi="仿宋" w:eastAsia="仿宋" w:cs="仿宋"/>
          <w:sz w:val="24"/>
          <w:highlight w:val="none"/>
        </w:rPr>
        <w:t>（北京时间）</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投标地点：政采云平台（https://www.zcygov.cn/），本项目采用不见面开标，加密的电子投标文件在投标截止时间前在政采云平台上传。</w:t>
      </w:r>
    </w:p>
    <w:p>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开标时间：</w:t>
      </w:r>
      <w:r>
        <w:rPr>
          <w:rFonts w:hint="eastAsia" w:ascii="仿宋" w:hAnsi="仿宋" w:eastAsia="仿宋" w:cs="仿宋"/>
          <w:sz w:val="24"/>
          <w:highlight w:val="none"/>
          <w:lang w:eastAsia="zh-CN"/>
        </w:rPr>
        <w:t>2024年07月16日 11:00</w:t>
      </w:r>
      <w:r>
        <w:rPr>
          <w:rFonts w:hint="eastAsia" w:ascii="仿宋" w:hAnsi="仿宋" w:eastAsia="仿宋" w:cs="仿宋"/>
          <w:sz w:val="24"/>
          <w:highlight w:val="none"/>
        </w:rPr>
        <w:t>（北京时间）</w:t>
      </w:r>
    </w:p>
    <w:p>
      <w:pPr>
        <w:spacing w:line="500" w:lineRule="exact"/>
        <w:rPr>
          <w:rFonts w:hint="eastAsia" w:ascii="仿宋" w:hAnsi="仿宋" w:eastAsia="仿宋" w:cs="仿宋"/>
          <w:sz w:val="24"/>
        </w:rPr>
      </w:pPr>
      <w:r>
        <w:rPr>
          <w:rFonts w:hint="eastAsia" w:ascii="仿宋" w:hAnsi="仿宋" w:eastAsia="仿宋" w:cs="仿宋"/>
          <w:sz w:val="24"/>
          <w:highlight w:val="none"/>
        </w:rPr>
        <w:t>开标地点：政采云平台（https:</w:t>
      </w:r>
      <w:r>
        <w:rPr>
          <w:rFonts w:hint="eastAsia" w:ascii="仿宋" w:hAnsi="仿宋" w:eastAsia="仿宋" w:cs="仿宋"/>
          <w:sz w:val="24"/>
        </w:rPr>
        <w:t>//www.zcygov.cn/）不见面开标系统</w:t>
      </w:r>
    </w:p>
    <w:p>
      <w:pPr>
        <w:spacing w:line="500" w:lineRule="exact"/>
        <w:outlineLvl w:val="1"/>
        <w:rPr>
          <w:rFonts w:hint="eastAsia" w:ascii="仿宋" w:hAnsi="仿宋" w:eastAsia="仿宋" w:cs="仿宋"/>
          <w:b/>
          <w:bCs/>
          <w:sz w:val="24"/>
        </w:rPr>
      </w:pPr>
      <w:bookmarkStart w:id="6" w:name="_Toc17115"/>
      <w:r>
        <w:rPr>
          <w:rFonts w:hint="eastAsia" w:ascii="仿宋" w:hAnsi="仿宋" w:eastAsia="仿宋" w:cs="仿宋"/>
          <w:b/>
          <w:bCs/>
          <w:sz w:val="24"/>
        </w:rPr>
        <w:t>五、公告期限</w:t>
      </w:r>
      <w:bookmarkEnd w:id="6"/>
    </w:p>
    <w:p>
      <w:pPr>
        <w:spacing w:line="500" w:lineRule="exact"/>
        <w:rPr>
          <w:rFonts w:hint="eastAsia" w:ascii="仿宋" w:hAnsi="仿宋" w:eastAsia="仿宋" w:cs="仿宋"/>
          <w:sz w:val="24"/>
        </w:rPr>
      </w:pPr>
      <w:r>
        <w:rPr>
          <w:rFonts w:hint="eastAsia" w:ascii="仿宋" w:hAnsi="仿宋" w:eastAsia="仿宋" w:cs="仿宋"/>
          <w:sz w:val="24"/>
        </w:rPr>
        <w:t>自本公告发布之日起5个工作日。</w:t>
      </w:r>
    </w:p>
    <w:p>
      <w:pPr>
        <w:spacing w:line="500" w:lineRule="exact"/>
        <w:outlineLvl w:val="1"/>
        <w:rPr>
          <w:rFonts w:hint="eastAsia" w:ascii="仿宋" w:hAnsi="仿宋" w:eastAsia="仿宋" w:cs="仿宋"/>
          <w:b/>
          <w:bCs/>
          <w:sz w:val="24"/>
        </w:rPr>
      </w:pPr>
      <w:bookmarkStart w:id="7" w:name="_Toc22084"/>
      <w:r>
        <w:rPr>
          <w:rFonts w:hint="eastAsia" w:ascii="仿宋" w:hAnsi="仿宋" w:eastAsia="仿宋" w:cs="仿宋"/>
          <w:b/>
          <w:bCs/>
          <w:sz w:val="24"/>
        </w:rPr>
        <w:t>六、其他补充事宜</w:t>
      </w:r>
      <w:bookmarkEnd w:id="7"/>
    </w:p>
    <w:p>
      <w:pPr>
        <w:spacing w:line="500" w:lineRule="exact"/>
        <w:rPr>
          <w:rFonts w:hint="eastAsia" w:ascii="仿宋" w:hAnsi="仿宋" w:eastAsia="仿宋" w:cs="仿宋"/>
          <w:b/>
          <w:bCs/>
          <w:sz w:val="24"/>
          <w:lang w:eastAsia="zh-CN"/>
        </w:rPr>
      </w:pPr>
      <w:bookmarkStart w:id="8" w:name="_Toc21999"/>
      <w:r>
        <w:rPr>
          <w:rFonts w:hint="eastAsia" w:ascii="仿宋" w:hAnsi="仿宋" w:eastAsia="仿宋" w:cs="仿宋"/>
          <w:b/>
          <w:bCs/>
          <w:sz w:val="24"/>
        </w:rPr>
        <w:t>1、</w:t>
      </w:r>
      <w:r>
        <w:rPr>
          <w:rFonts w:hint="eastAsia" w:ascii="仿宋" w:hAnsi="仿宋" w:eastAsia="仿宋" w:cs="仿宋"/>
          <w:sz w:val="24"/>
          <w:lang w:eastAsia="zh-CN"/>
        </w:rPr>
        <w:t>预算金额为虚拟采购金额，不作为实际发生量的结算金额</w:t>
      </w:r>
    </w:p>
    <w:p>
      <w:pPr>
        <w:spacing w:line="5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2、报价说明:（1）、报价人工费、运费、卫生费、货物费、保险费</w:t>
      </w:r>
      <w:r>
        <w:rPr>
          <w:rFonts w:hint="eastAsia" w:ascii="仿宋" w:hAnsi="仿宋" w:eastAsia="仿宋" w:cs="仿宋"/>
          <w:b/>
          <w:bCs/>
          <w:sz w:val="24"/>
          <w:highlight w:val="none"/>
          <w:lang w:val="en-US" w:eastAsia="zh-CN"/>
        </w:rPr>
        <w:t>(食品安全责任险200万保额)税费第三方检测费、仓储保管费和后续服务费的全部费用及其他一切</w:t>
      </w:r>
      <w:r>
        <w:rPr>
          <w:rFonts w:hint="eastAsia" w:ascii="仿宋" w:hAnsi="仿宋" w:eastAsia="仿宋" w:cs="仿宋"/>
          <w:b/>
          <w:bCs/>
          <w:sz w:val="24"/>
          <w:lang w:val="en-US" w:eastAsia="zh-CN"/>
        </w:rPr>
        <w:t>费用，为交钥匙项目；</w:t>
      </w:r>
    </w:p>
    <w:p>
      <w:pPr>
        <w:spacing w:line="500" w:lineRule="exact"/>
        <w:rPr>
          <w:rFonts w:hint="default" w:ascii="仿宋" w:hAnsi="仿宋" w:eastAsia="仿宋" w:cs="仿宋"/>
          <w:b/>
          <w:bCs/>
          <w:sz w:val="24"/>
          <w:lang w:val="en-US" w:eastAsia="zh-CN"/>
        </w:rPr>
      </w:pPr>
      <w:r>
        <w:rPr>
          <w:rFonts w:hint="eastAsia" w:ascii="仿宋" w:hAnsi="仿宋" w:eastAsia="仿宋" w:cs="仿宋"/>
          <w:b/>
          <w:bCs/>
          <w:sz w:val="24"/>
          <w:lang w:val="en-US" w:eastAsia="zh-CN"/>
        </w:rPr>
        <w:t>（2）、本项目为货物类，为交钥匙项目采购，投标报价应根据项目的实际需要整体报价报价应包含合同期限内服务及其他相关工作的所有费用，总价包干方式报价。</w:t>
      </w:r>
    </w:p>
    <w:p>
      <w:pPr>
        <w:spacing w:line="500" w:lineRule="exact"/>
        <w:rPr>
          <w:rFonts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供应商可以对本单位多个项目同时进行投标，但一家供应商最多只能中1个项目；（可兼投不可兼中）当一家供应商已被推荐为前一个项目的排名第一的中标人后，该供应商不再被推荐为其他项目的中标人。但可以参加其项目的评审，以此类推。</w:t>
      </w:r>
    </w:p>
    <w:p>
      <w:pPr>
        <w:spacing w:line="500" w:lineRule="exac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、关于本项目所有公告、公示在新疆政府采购网发布。</w:t>
      </w:r>
    </w:p>
    <w:p>
      <w:pPr>
        <w:spacing w:line="500" w:lineRule="exac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、请投标单位随时关注本项目的澄清、答疑、变更事项。</w:t>
      </w:r>
    </w:p>
    <w:p>
      <w:pPr>
        <w:spacing w:line="500" w:lineRule="exac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、本项目实行电子招投标，供应商须登录政采云平台申请获取招标文件，并通过政采云电子投标客户端制作响应文件，同时自行承担与投标有关的一切费用。</w:t>
      </w:r>
    </w:p>
    <w:p>
      <w:pPr>
        <w:spacing w:line="500" w:lineRule="exac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、各供应商应在开标前确保成为</w:t>
      </w:r>
      <w:r>
        <w:rPr>
          <w:rFonts w:hint="eastAsia" w:ascii="仿宋" w:hAnsi="仿宋" w:eastAsia="仿宋" w:cs="仿宋"/>
          <w:b/>
          <w:bCs/>
          <w:sz w:val="24"/>
        </w:rPr>
        <w:t>新疆政府采购网</w:t>
      </w:r>
      <w:r>
        <w:rPr>
          <w:rFonts w:hint="eastAsia" w:ascii="仿宋" w:hAnsi="仿宋" w:eastAsia="仿宋" w:cs="仿宋"/>
          <w:sz w:val="24"/>
        </w:rPr>
        <w:t>正式注册入库供应商，并完成CA数字证书申领。因未注册入库、未办理CA数字证书等原因造成无法投标或投标失败等后果由供应商自行承担。</w:t>
      </w:r>
    </w:p>
    <w:p>
      <w:pPr>
        <w:spacing w:line="500" w:lineRule="exac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、有意向参与电子开评标的供应商，可访问新疆数字证书认证中心官方网站（https://www.xjca.com.cn/）或下载“新疆政务通”APP自行进行申领。如需咨询，请联系新疆CA服务热线0991-2819290。</w:t>
      </w:r>
    </w:p>
    <w:p>
      <w:pPr>
        <w:spacing w:line="500" w:lineRule="exact"/>
        <w:rPr>
          <w:rFonts w:ascii="仿宋" w:hAnsi="仿宋" w:eastAsia="仿宋" w:cs="仿宋"/>
          <w:sz w:val="24"/>
        </w:rPr>
      </w:pPr>
    </w:p>
    <w:p>
      <w:pPr>
        <w:spacing w:line="500" w:lineRule="exact"/>
        <w:outlineLvl w:val="1"/>
        <w:rPr>
          <w:rFonts w:hint="eastAsia" w:ascii="仿宋" w:hAnsi="仿宋" w:eastAsia="仿宋" w:cs="仿宋"/>
          <w:b/>
          <w:bCs/>
          <w:sz w:val="24"/>
        </w:rPr>
      </w:pPr>
      <w:r>
        <w:rPr>
          <w:rFonts w:hint="eastAsia" w:ascii="仿宋" w:hAnsi="仿宋" w:eastAsia="仿宋" w:cs="仿宋"/>
          <w:b/>
          <w:bCs/>
          <w:sz w:val="24"/>
        </w:rPr>
        <w:t>七、对本次采购提出询问，请按以下方式联系</w:t>
      </w:r>
      <w:bookmarkEnd w:id="8"/>
    </w:p>
    <w:p>
      <w:pPr>
        <w:spacing w:line="500" w:lineRule="exact"/>
        <w:rPr>
          <w:rFonts w:hint="eastAsia" w:ascii="仿宋" w:hAnsi="仿宋" w:eastAsia="仿宋" w:cs="仿宋"/>
          <w:sz w:val="24"/>
        </w:rPr>
      </w:pPr>
      <w:r>
        <w:rPr>
          <w:rFonts w:hint="eastAsia" w:ascii="仿宋" w:hAnsi="仿宋" w:eastAsia="仿宋" w:cs="仿宋"/>
          <w:sz w:val="24"/>
        </w:rPr>
        <w:t>1.采购人信息</w:t>
      </w:r>
    </w:p>
    <w:p>
      <w:pPr>
        <w:spacing w:line="500" w:lineRule="exact"/>
        <w:rPr>
          <w:rFonts w:hint="eastAsia" w:ascii="仿宋" w:hAnsi="仿宋" w:eastAsia="仿宋" w:cs="仿宋"/>
          <w:sz w:val="24"/>
        </w:rPr>
      </w:pPr>
      <w:r>
        <w:rPr>
          <w:rFonts w:hint="eastAsia" w:ascii="仿宋" w:hAnsi="仿宋" w:eastAsia="仿宋" w:cs="仿宋"/>
          <w:sz w:val="24"/>
        </w:rPr>
        <w:t>名称：新疆维吾尔自治区乌苏某单位</w:t>
      </w:r>
    </w:p>
    <w:p>
      <w:pPr>
        <w:spacing w:line="500" w:lineRule="exact"/>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乌苏市</w:t>
      </w:r>
    </w:p>
    <w:p>
      <w:pPr>
        <w:spacing w:line="500" w:lineRule="exact"/>
        <w:rPr>
          <w:rFonts w:hint="eastAsia" w:ascii="仿宋" w:hAnsi="仿宋" w:eastAsia="仿宋" w:cs="仿宋"/>
          <w:color w:val="auto"/>
          <w:sz w:val="24"/>
          <w:highlight w:val="none"/>
        </w:rPr>
      </w:pPr>
      <w:r>
        <w:rPr>
          <w:rFonts w:hint="eastAsia" w:ascii="仿宋" w:hAnsi="仿宋" w:eastAsia="仿宋" w:cs="仿宋"/>
          <w:sz w:val="24"/>
        </w:rPr>
        <w:t>联系方式：</w:t>
      </w:r>
      <w:r>
        <w:rPr>
          <w:rFonts w:hint="eastAsia" w:ascii="仿宋" w:hAnsi="仿宋" w:eastAsia="仿宋" w:cs="仿宋"/>
          <w:sz w:val="24"/>
          <w:lang w:eastAsia="zh-CN"/>
        </w:rPr>
        <w:t>王先生 18097735599</w:t>
      </w:r>
    </w:p>
    <w:p>
      <w:pPr>
        <w:spacing w:line="500" w:lineRule="exact"/>
        <w:rPr>
          <w:rFonts w:hint="eastAsia" w:ascii="仿宋" w:hAnsi="仿宋" w:eastAsia="仿宋" w:cs="仿宋"/>
          <w:sz w:val="24"/>
        </w:rPr>
      </w:pPr>
      <w:r>
        <w:rPr>
          <w:rFonts w:hint="eastAsia" w:ascii="仿宋" w:hAnsi="仿宋" w:eastAsia="仿宋" w:cs="仿宋"/>
          <w:sz w:val="24"/>
        </w:rPr>
        <w:t>2.采购代理机构信息</w:t>
      </w:r>
    </w:p>
    <w:p>
      <w:pPr>
        <w:spacing w:line="500" w:lineRule="exact"/>
        <w:rPr>
          <w:rFonts w:hint="eastAsia" w:ascii="仿宋" w:hAnsi="仿宋" w:eastAsia="仿宋" w:cs="仿宋"/>
          <w:sz w:val="24"/>
        </w:rPr>
      </w:pPr>
      <w:r>
        <w:rPr>
          <w:rFonts w:hint="eastAsia" w:ascii="仿宋" w:hAnsi="仿宋" w:eastAsia="仿宋" w:cs="仿宋"/>
          <w:sz w:val="24"/>
        </w:rPr>
        <w:t>名 称：新疆世纪星工程咨询有限公司</w:t>
      </w:r>
    </w:p>
    <w:p>
      <w:pPr>
        <w:spacing w:line="500" w:lineRule="exact"/>
        <w:rPr>
          <w:rFonts w:hint="eastAsia" w:ascii="仿宋" w:hAnsi="仿宋" w:eastAsia="仿宋" w:cs="仿宋"/>
          <w:sz w:val="24"/>
        </w:rPr>
      </w:pPr>
      <w:r>
        <w:rPr>
          <w:rFonts w:hint="eastAsia" w:ascii="仿宋" w:hAnsi="仿宋" w:eastAsia="仿宋" w:cs="仿宋"/>
          <w:sz w:val="24"/>
        </w:rPr>
        <w:t>地 址：乌鲁木齐经济技术开发区二期黄山街一品九点阳光德港大厦B座20楼</w:t>
      </w:r>
    </w:p>
    <w:p>
      <w:pPr>
        <w:spacing w:line="500" w:lineRule="exact"/>
        <w:rPr>
          <w:rFonts w:hint="eastAsia" w:ascii="仿宋" w:hAnsi="仿宋" w:eastAsia="仿宋" w:cs="仿宋"/>
          <w:sz w:val="24"/>
        </w:rPr>
      </w:pPr>
      <w:r>
        <w:rPr>
          <w:rFonts w:hint="eastAsia" w:ascii="仿宋" w:hAnsi="仿宋" w:eastAsia="仿宋" w:cs="仿宋"/>
          <w:sz w:val="24"/>
        </w:rPr>
        <w:t>联系方式：0991-3678303</w:t>
      </w:r>
    </w:p>
    <w:p>
      <w:pPr>
        <w:spacing w:line="500" w:lineRule="exact"/>
        <w:rPr>
          <w:rFonts w:hint="eastAsia" w:ascii="仿宋" w:hAnsi="仿宋" w:eastAsia="仿宋" w:cs="仿宋"/>
          <w:sz w:val="24"/>
        </w:rPr>
      </w:pPr>
      <w:r>
        <w:rPr>
          <w:rFonts w:hint="eastAsia" w:ascii="仿宋" w:hAnsi="仿宋" w:eastAsia="仿宋" w:cs="仿宋"/>
          <w:sz w:val="24"/>
        </w:rPr>
        <w:t>3.项目联系方式</w:t>
      </w:r>
    </w:p>
    <w:p>
      <w:pPr>
        <w:spacing w:line="500" w:lineRule="exact"/>
        <w:rPr>
          <w:rFonts w:hint="eastAsia" w:ascii="仿宋" w:hAnsi="仿宋" w:eastAsia="仿宋" w:cs="仿宋"/>
          <w:sz w:val="24"/>
          <w:lang w:eastAsia="zh-CN"/>
        </w:rPr>
      </w:pPr>
      <w:r>
        <w:rPr>
          <w:rFonts w:hint="eastAsia" w:ascii="仿宋" w:hAnsi="仿宋" w:eastAsia="仿宋" w:cs="仿宋"/>
          <w:sz w:val="24"/>
        </w:rPr>
        <w:t>项目联系人：</w:t>
      </w:r>
      <w:r>
        <w:rPr>
          <w:rFonts w:hint="eastAsia" w:ascii="仿宋" w:hAnsi="仿宋" w:eastAsia="仿宋" w:cs="仿宋"/>
          <w:sz w:val="24"/>
          <w:lang w:eastAsia="zh-CN"/>
        </w:rPr>
        <w:t>訾王贝、李航、杜萍、范燕娥</w:t>
      </w:r>
    </w:p>
    <w:p>
      <w:pPr>
        <w:spacing w:line="500" w:lineRule="exact"/>
        <w:rPr>
          <w:rFonts w:hint="eastAsia" w:ascii="仿宋" w:hAnsi="仿宋" w:eastAsia="仿宋" w:cs="仿宋"/>
          <w:sz w:val="24"/>
        </w:rPr>
      </w:pPr>
      <w:r>
        <w:rPr>
          <w:rFonts w:hint="eastAsia" w:ascii="仿宋" w:hAnsi="仿宋" w:eastAsia="仿宋" w:cs="仿宋"/>
          <w:sz w:val="24"/>
        </w:rPr>
        <w:t>联系方式：0991-3678303</w:t>
      </w:r>
    </w:p>
    <w:p>
      <w:pPr>
        <w:spacing w:line="500" w:lineRule="exact"/>
        <w:rPr>
          <w:rFonts w:hint="eastAsia" w:ascii="仿宋" w:hAnsi="仿宋" w:eastAsia="仿宋" w:cs="仿宋"/>
          <w:sz w:val="24"/>
        </w:rPr>
      </w:pPr>
      <w:r>
        <w:rPr>
          <w:rFonts w:hint="eastAsia" w:ascii="仿宋" w:hAnsi="仿宋" w:eastAsia="仿宋" w:cs="仿宋"/>
          <w:sz w:val="24"/>
        </w:rPr>
        <w:t>邮    箱：1587610063@qq.com</w:t>
      </w:r>
    </w:p>
    <w:p>
      <w:pPr>
        <w:rPr>
          <w:rFonts w:hint="eastAsia" w:ascii="仿宋" w:hAnsi="仿宋" w:eastAsia="仿宋" w:cs="仿宋"/>
          <w:sz w:val="24"/>
        </w:rPr>
      </w:pPr>
      <w:r>
        <w:rPr>
          <w:rFonts w:hint="eastAsia" w:ascii="仿宋" w:hAnsi="仿宋" w:eastAsia="仿宋" w:cs="仿宋"/>
          <w:sz w:val="24"/>
        </w:rPr>
        <w:br w:type="page"/>
      </w:r>
    </w:p>
    <w:p>
      <w:pPr>
        <w:pStyle w:val="3"/>
        <w:numPr>
          <w:ilvl w:val="0"/>
          <w:numId w:val="2"/>
        </w:numPr>
        <w:bidi w:val="0"/>
        <w:jc w:val="center"/>
        <w:rPr>
          <w:rFonts w:hint="eastAsia" w:ascii="仿宋" w:hAnsi="仿宋" w:eastAsia="仿宋" w:cs="仿宋"/>
          <w:sz w:val="32"/>
          <w:szCs w:val="32"/>
        </w:rPr>
      </w:pPr>
      <w:r>
        <w:rPr>
          <w:rFonts w:hint="eastAsia" w:ascii="仿宋" w:hAnsi="仿宋" w:eastAsia="仿宋" w:cs="仿宋"/>
          <w:sz w:val="32"/>
          <w:szCs w:val="32"/>
        </w:rPr>
        <w:t>投标须知前附表</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本表是本招标项目的具体资料，是对投标人须知的具体补充和修改，如有矛盾，均以本资料表为准。标记“☑”的选项意为适用于本项目，标记“□”的选项意为不适用于本项目。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rPr>
      </w:pP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条款号</w:t>
            </w:r>
          </w:p>
        </w:tc>
        <w:tc>
          <w:tcPr>
            <w:tcW w:w="665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6652" w:type="dxa"/>
            <w:tcBorders>
              <w:tl2br w:val="nil"/>
              <w:tr2bl w:val="nil"/>
            </w:tcBorders>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名称：新疆维吾尔自治区乌苏某单位</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乌苏市</w:t>
            </w:r>
          </w:p>
          <w:p>
            <w:pPr>
              <w:spacing w:line="360" w:lineRule="auto"/>
              <w:rPr>
                <w:rFonts w:hint="eastAsia" w:ascii="仿宋" w:hAnsi="仿宋" w:eastAsia="仿宋" w:cs="仿宋"/>
                <w:sz w:val="24"/>
                <w:szCs w:val="24"/>
                <w:vertAlign w:val="baseline"/>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王先生 18097735599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6652" w:type="dxa"/>
            <w:tcBorders>
              <w:tl2br w:val="nil"/>
              <w:tr2bl w:val="nil"/>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采购代理机构：新疆世纪星工程咨询有限公司 </w:t>
            </w:r>
          </w:p>
          <w:p>
            <w:pPr>
              <w:spacing w:line="360" w:lineRule="auto"/>
              <w:rPr>
                <w:rFonts w:hint="eastAsia" w:ascii="仿宋" w:hAnsi="仿宋" w:eastAsia="仿宋" w:cs="仿宋"/>
                <w:sz w:val="24"/>
              </w:rPr>
            </w:pPr>
            <w:r>
              <w:rPr>
                <w:rFonts w:hint="eastAsia" w:ascii="仿宋" w:hAnsi="仿宋" w:eastAsia="仿宋" w:cs="仿宋"/>
                <w:sz w:val="24"/>
              </w:rPr>
              <w:t xml:space="preserve">地址：乌鲁木齐经济技术开发区二期黄山街一品九点阳光德港大厦B座20楼 </w:t>
            </w:r>
          </w:p>
          <w:p>
            <w:pPr>
              <w:spacing w:line="360" w:lineRule="auto"/>
              <w:rPr>
                <w:rFonts w:hint="eastAsia" w:ascii="仿宋" w:hAnsi="仿宋" w:eastAsia="仿宋" w:cs="仿宋"/>
                <w:sz w:val="24"/>
              </w:rPr>
            </w:pPr>
            <w:r>
              <w:rPr>
                <w:rFonts w:hint="eastAsia" w:ascii="仿宋" w:hAnsi="仿宋" w:eastAsia="仿宋" w:cs="仿宋"/>
                <w:sz w:val="24"/>
              </w:rPr>
              <w:t>业务联系人：</w:t>
            </w:r>
            <w:r>
              <w:rPr>
                <w:rFonts w:hint="eastAsia" w:ascii="仿宋" w:hAnsi="仿宋" w:eastAsia="仿宋" w:cs="仿宋"/>
                <w:sz w:val="24"/>
                <w:lang w:eastAsia="zh-CN"/>
              </w:rPr>
              <w:t>訾王贝、李航、杜萍、范燕娥</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电话：0991-3678303 </w:t>
            </w:r>
          </w:p>
          <w:p>
            <w:pPr>
              <w:spacing w:line="360" w:lineRule="auto"/>
              <w:rPr>
                <w:rFonts w:hint="eastAsia" w:ascii="仿宋" w:hAnsi="仿宋" w:eastAsia="仿宋" w:cs="仿宋"/>
                <w:sz w:val="24"/>
                <w:szCs w:val="24"/>
                <w:vertAlign w:val="baseline"/>
              </w:rPr>
            </w:pPr>
            <w:r>
              <w:rPr>
                <w:rFonts w:hint="eastAsia" w:ascii="仿宋" w:hAnsi="仿宋" w:eastAsia="仿宋" w:cs="仿宋"/>
                <w:sz w:val="24"/>
              </w:rPr>
              <w:t>电子邮箱：1587610063@qq.com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合格投标人的其他资格要求：</w:t>
            </w:r>
            <w:r>
              <w:rPr>
                <w:rFonts w:hint="eastAsia" w:ascii="仿宋" w:hAnsi="仿宋" w:eastAsia="仿宋" w:cs="仿宋"/>
                <w:b w:val="0"/>
                <w:bCs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1.5.1</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rPr>
            </w:pPr>
            <w:r>
              <w:rPr>
                <w:rFonts w:hint="eastAsia" w:ascii="仿宋" w:hAnsi="仿宋" w:eastAsia="仿宋" w:cs="仿宋"/>
                <w:sz w:val="24"/>
                <w:szCs w:val="24"/>
                <w:highlight w:val="none"/>
                <w:vertAlign w:val="baseline"/>
              </w:rPr>
              <w:t>本项目采购标的对应的中小企业划分标准所属行业：</w:t>
            </w:r>
            <w:r>
              <w:rPr>
                <w:rFonts w:hint="eastAsia" w:ascii="仿宋" w:hAnsi="仿宋" w:eastAsia="仿宋" w:cs="仿宋"/>
                <w:sz w:val="24"/>
                <w:szCs w:val="24"/>
                <w:highlight w:val="none"/>
                <w:vertAlign w:val="baseline"/>
                <w:lang w:val="en-US" w:eastAsia="zh-CN"/>
              </w:rPr>
              <w:t>详见采购需求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1.5.2</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1.11</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是否允许联合体投标：否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项目预算金额：500000元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是否组织现场考察或者召开答疑会：否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组织现场考察或者召开答疑会相关要求：/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5.7 </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是否需要提供样品：否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提供样品要求包括：（样品的制作标准和要求、接收及退还，样品检测报告，检测机构、检测内容等内容）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7.1 </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如投标人对多个包进行投标，可以中标</w:t>
            </w:r>
            <w:r>
              <w:rPr>
                <w:rFonts w:hint="eastAsia" w:ascii="仿宋" w:hAnsi="仿宋" w:eastAsia="仿宋" w:cs="仿宋"/>
                <w:b/>
                <w:bCs/>
                <w:sz w:val="24"/>
                <w:szCs w:val="24"/>
                <w:u w:val="single"/>
                <w:vertAlign w:val="baseline"/>
              </w:rPr>
              <w:t>多</w:t>
            </w:r>
            <w:r>
              <w:rPr>
                <w:rFonts w:hint="eastAsia" w:ascii="仿宋" w:hAnsi="仿宋" w:eastAsia="仿宋" w:cs="仿宋"/>
                <w:sz w:val="24"/>
                <w:szCs w:val="24"/>
                <w:vertAlign w:val="baseline"/>
              </w:rPr>
              <w:t>包（本项目不适用）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9999</w:t>
            </w:r>
            <w:r>
              <w:rPr>
                <w:rFonts w:hint="eastAsia" w:ascii="仿宋" w:hAnsi="仿宋" w:eastAsia="仿宋" w:cs="仿宋"/>
                <w:sz w:val="24"/>
                <w:szCs w:val="24"/>
                <w:highlight w:val="none"/>
                <w:vertAlign w:val="baseline"/>
              </w:rPr>
              <w:t xml:space="preserve">元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投标保证金到账（保函提交）截止时间同投标截止时间。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以支票、汇票、本票、网上银行支付等形式提交投标保证金的，应在投标截止时间前到账；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以金融机构、担保机构出具的纸质保函形式提交投标保证金的（除政采云平台金融服务中心办理的电子保函外），应在投标截止时间前将原件提交至采购代理机构，未提交原件的将按无效投标（响应）处理。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由于到账时间晚于投标截止时间的，或者票据错误、印鉴不清等原因导致不能到账的，其投标无效。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投标保证金（投标电子保函）有效期与投标有效期一致。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11.1</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vertAlign w:val="baseline"/>
                <w:lang w:eastAsia="zh-CN"/>
              </w:rPr>
            </w:pPr>
            <w:r>
              <w:rPr>
                <w:rFonts w:hint="eastAsia" w:ascii="仿宋" w:hAnsi="仿宋" w:eastAsia="仿宋" w:cs="仿宋"/>
                <w:b w:val="0"/>
                <w:bCs w:val="0"/>
                <w:sz w:val="24"/>
                <w:szCs w:val="24"/>
                <w:vertAlign w:val="baseline"/>
              </w:rPr>
              <w:t>投标有效期：</w:t>
            </w:r>
            <w:r>
              <w:rPr>
                <w:rFonts w:hint="eastAsia" w:ascii="仿宋" w:hAnsi="仿宋" w:eastAsia="仿宋" w:cs="仿宋"/>
                <w:b w:val="0"/>
                <w:bCs w:val="0"/>
                <w:sz w:val="24"/>
                <w:szCs w:val="24"/>
                <w:vertAlign w:val="baseline"/>
                <w:lang w:eastAsia="zh-CN"/>
              </w:rPr>
              <w:t>90日历日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13.1</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yellow"/>
                <w:vertAlign w:val="baseline"/>
                <w:lang w:val="en-US" w:eastAsia="zh-CN"/>
              </w:rPr>
            </w:pPr>
            <w:r>
              <w:rPr>
                <w:rFonts w:hint="eastAsia" w:ascii="仿宋" w:hAnsi="仿宋" w:eastAsia="仿宋" w:cs="仿宋"/>
                <w:sz w:val="24"/>
                <w:szCs w:val="24"/>
                <w:highlight w:val="none"/>
                <w:lang w:val="en-US" w:eastAsia="zh-CN"/>
              </w:rPr>
              <w:t>投标截止时间：</w:t>
            </w:r>
            <w:r>
              <w:rPr>
                <w:rFonts w:hint="eastAsia" w:ascii="仿宋" w:hAnsi="仿宋" w:eastAsia="仿宋" w:cs="仿宋"/>
                <w:sz w:val="24"/>
                <w:highlight w:val="none"/>
                <w:lang w:eastAsia="zh-CN"/>
              </w:rPr>
              <w:t>2024年07月16日 11:00</w:t>
            </w:r>
            <w:r>
              <w:rPr>
                <w:rFonts w:hint="eastAsia" w:ascii="仿宋" w:hAnsi="仿宋" w:eastAsia="仿宋" w:cs="仿宋"/>
                <w:sz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6652"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18.3</w:t>
            </w:r>
          </w:p>
        </w:tc>
        <w:tc>
          <w:tcPr>
            <w:tcW w:w="6652"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采购人是否委托评标委员会直接确定中标人：否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21.5</w:t>
            </w:r>
          </w:p>
        </w:tc>
        <w:tc>
          <w:tcPr>
            <w:tcW w:w="6652"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22.1</w:t>
            </w:r>
          </w:p>
        </w:tc>
        <w:tc>
          <w:tcPr>
            <w:tcW w:w="66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提交履约保证金的时间：签订合同后3日历日内。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履约保证金金额：合同金额10%。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履约保证金形式：支票、汇票、本票、保函（见索即付）等非现金形式缴纳。</w:t>
            </w:r>
          </w:p>
          <w:p>
            <w:pPr>
              <w:pStyle w:val="2"/>
              <w:spacing w:line="360" w:lineRule="auto"/>
              <w:rPr>
                <w:rFonts w:hint="eastAsia"/>
                <w:lang w:val="en-US" w:eastAsia="zh-CN"/>
              </w:rPr>
            </w:pPr>
            <w:r>
              <w:rPr>
                <w:rFonts w:hint="eastAsia" w:ascii="仿宋" w:hAnsi="仿宋" w:eastAsia="仿宋" w:cs="仿宋"/>
                <w:b w:val="0"/>
                <w:bCs w:val="0"/>
                <w:kern w:val="2"/>
                <w:sz w:val="24"/>
                <w:szCs w:val="24"/>
                <w:highlight w:val="none"/>
                <w:vertAlign w:val="baseline"/>
                <w:lang w:val="en-US" w:eastAsia="zh-CN" w:bidi="ar-SA"/>
              </w:rPr>
              <w:t>注：中标人向采购人交纳履约保证金，该保证金用于食品的质量安全保证以及必要时进行的临时紧急采购(如需要保供时无法履行承诺，扣除全部履约保证金),保证金于合同期满且没有出现食品质量安全问题后双方终止合作关系后的3个月内甲方将无息返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4" w:hRule="atLeast"/>
        </w:trPr>
        <w:tc>
          <w:tcPr>
            <w:tcW w:w="1870"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23.1</w:t>
            </w:r>
          </w:p>
        </w:tc>
        <w:tc>
          <w:tcPr>
            <w:tcW w:w="6652"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招标代理费：参照新建招协[2024]4号文下浮20%的计算方法收取。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支付时间：在中标人领取中标通知书时，由中标人向采购代理机构一次性支付全部招标代理服务费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6652"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联系人、联系电话：訾王贝 0991-3678303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核心产品：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为单一产品采购项目。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☑本项目标项一为非单一产品采购项目，核心产品为：</w:t>
            </w:r>
            <w:r>
              <w:rPr>
                <w:rFonts w:hint="eastAsia" w:ascii="仿宋" w:hAnsi="仿宋" w:eastAsia="仿宋" w:cs="仿宋"/>
                <w:b w:val="0"/>
                <w:bCs w:val="0"/>
                <w:sz w:val="24"/>
                <w:szCs w:val="24"/>
                <w:highlight w:val="none"/>
                <w:lang w:val="en-US" w:eastAsia="zh-CN"/>
              </w:rPr>
              <w:t>纯牛奶</w:t>
            </w:r>
            <w:r>
              <w:rPr>
                <w:rFonts w:hint="eastAsia" w:ascii="仿宋" w:hAnsi="仿宋" w:eastAsia="仿宋" w:cs="仿宋"/>
                <w:b w:val="0"/>
                <w:bCs w:val="0"/>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r>
              <w:rPr>
                <w:rFonts w:hint="eastAsia" w:ascii="仿宋" w:hAnsi="仿宋" w:eastAsia="仿宋" w:cs="仿宋"/>
                <w:b/>
                <w:bCs/>
                <w:sz w:val="24"/>
                <w:szCs w:val="24"/>
                <w:highlight w:val="none"/>
                <w:vertAlign w:val="baseline"/>
                <w:lang w:val="en-US" w:eastAsia="zh-CN"/>
              </w:rPr>
              <w:t>注：若不单独标明核心产品则所有产品均被视为核心产品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项目属性：货物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因本项目的特殊性，采购人、采购代理机构签发的以及其他与本项目有关的所有资料，供应商都应当妥善保管，不能外泄、不能遗失。合同履约结束后，应当将所有的项目资料包括但不限于签订的保密协议、采购人需求清单、验收单、会议机要、整改通知书、中标（成交）通知书、政府采购合同、以及其他与采购人往来的函件等，及时整理移交采购人，并办理正式移交手续。否则，履约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852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2、请投标单位随时关注本项目的澄清、答疑、变更事项。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tc>
      </w:tr>
    </w:tbl>
    <w:p>
      <w:pPr>
        <w:rPr>
          <w:rFonts w:hint="eastAsia" w:ascii="仿宋" w:hAnsi="仿宋" w:eastAsia="仿宋" w:cs="仿宋"/>
          <w:sz w:val="32"/>
          <w:szCs w:val="32"/>
        </w:rPr>
      </w:pPr>
      <w:r>
        <w:rPr>
          <w:rFonts w:hint="eastAsia" w:ascii="仿宋" w:hAnsi="仿宋" w:eastAsia="仿宋" w:cs="仿宋"/>
          <w:sz w:val="32"/>
          <w:szCs w:val="32"/>
        </w:rPr>
        <w:br w:type="page"/>
      </w:r>
    </w:p>
    <w:p>
      <w:pPr>
        <w:pStyle w:val="3"/>
        <w:numPr>
          <w:ilvl w:val="0"/>
          <w:numId w:val="2"/>
        </w:numPr>
        <w:bidi w:val="0"/>
        <w:jc w:val="center"/>
        <w:rPr>
          <w:rFonts w:hint="eastAsia" w:ascii="仿宋" w:hAnsi="仿宋" w:eastAsia="仿宋" w:cs="仿宋"/>
          <w:sz w:val="32"/>
          <w:szCs w:val="32"/>
        </w:rPr>
      </w:pPr>
      <w:bookmarkStart w:id="9" w:name="_Toc27881"/>
      <w:r>
        <w:rPr>
          <w:rFonts w:hint="eastAsia" w:ascii="仿宋" w:hAnsi="仿宋" w:eastAsia="仿宋" w:cs="仿宋"/>
          <w:sz w:val="32"/>
          <w:szCs w:val="32"/>
        </w:rPr>
        <w:t>投标人须知</w:t>
      </w:r>
      <w:bookmarkEnd w:id="9"/>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rPr>
      </w:pPr>
      <w:bookmarkStart w:id="10" w:name="_Toc20936"/>
      <w:r>
        <w:rPr>
          <w:rFonts w:hint="eastAsia" w:ascii="仿宋" w:hAnsi="仿宋" w:eastAsia="仿宋" w:cs="仿宋"/>
          <w:b/>
          <w:bCs/>
          <w:sz w:val="24"/>
          <w:szCs w:val="24"/>
        </w:rPr>
        <w:t>说 明</w:t>
      </w:r>
      <w:bookmarkEnd w:id="10"/>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采购人、采购代理机构及投标人</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采购人：是指依法进行政府采购的国家机构、事业单位、团体组织。</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采购代理机构：本次招标的采购代理机构为新疆世纪星工程咨询有限公司。</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投标人：是指向采购人提供货物、工程或者服务的法人、其他组织或者自然人。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投标人须满足以下条件：</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具备《中华人民共和国政府采购法》第二十二条关于投标人条件的规定，遵守国家、本项目采购人本级和上级财政部门政府采购的有关规定。</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以招标文件规定的方式获得了本项目的招标文件。</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中规定的其他资格要求。</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中未写明允许采购进口产品，如投标人所投产品为进口产品，其投标将作为</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 xml:space="preserve">被拒绝。 </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中小企业、监狱企业及残疾人福利性单位。</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采购标的对应的中小企业划分标准所属行业见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，未达到上述比例的投标将被认定为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。承接企业如为监狱企业或残疾人福利性单位的，视同为小型、微型企业。</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投标人提供的货物、工程或者服务符合下列情形的，享受中小企业扶持政策：</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在货物采购项目中，货物由中小企业制造，即货物由中小企业生产且使用该中小企业商号或者注册商标；</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在工程采购项目中，工程由中小企业承建，即工程施工单位为中小企业；</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在服务采购项目中，服务由中小企业承接，即提供服务的人员为中小企业依照《中华人民共和国劳动合同法》订立劳动合同的从业人员。 </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在货物采购项目中，投标人提供的货物既有中小企业制造货物，也有大型企业制造货物的，不享受中小企业扶持政策。 </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享受政府采购支持政策的残疾人福利性单位根据《关于促进残疾人就业政府采购政策的通知》（财库〔2017〕141号）应当同时满足以下条件： </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安置的残疾人占本单位在职职工人数的比例不低于25%（含25%），并且安置的残疾人人数不少于10人（含10人）； </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依法与安置的每位残疾人签订了一年以上（含一年）的劳动合同或服务协议；</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为安置的每位残疾人按月足额缴纳了基本养老保险、基本医疗保险、失业保险、工伤保险和生育保险等社会保险费；</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通过银行等金融机构向安置的每位残疾人，按月支付了不低于单位所在区县适用的经省级人民政府批准的月最低工资标准的工资；</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提供本单位制造的货物、承担的工程或者服务，或者提供其他残疾人福利性单位制造的货物（不包括使用非残疾人福利性单位注册商标的货物）。</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享受中小企业扶持政策获得政府采购合同的，小微企业不得将合同分包给大中型企业，中型企业不得将合同分包给大型企业。</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非政府强制采购的节能产品或环境标志产品，依据品目清单和认证证书实施政府优先采购。优先采购的具体规定见第六章《评标程序、评标方法和评标标准》（如涉及）。</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支持乡村产业振兴管理</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正版软件</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供应商信用记录</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采购需求标准</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商品包装、快递包装政府采购需求标准（试行）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绿色数据中心政府采购需求标准（试行）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其他采购需求标准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中允许联合体投标，对联合体规定如下：</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两个以上投标人可以组成一个投标联合体，以一个投标人的身份投标。  </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联合体各方均应符合《中华人民共和国政府采购法》第二十二条规定的条件，遵守国家、本项目采购人本级和上级财政部门政府采购的有关规定。</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采购人根据采购项目对投标人的特殊要求，联合体中至少应当有一方符合相关规定。</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联合体各方应签订共同投标协议，明确约定联合体各方承担的工作和相应的责任，并将共同投标协议连同投标文件一并提交采购人或采购代理机构。</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联合体中有同类资质的投标人按照联合体分工承担相同工作的，按照资质等级较低的投标人确定资质等级。</w:t>
      </w:r>
    </w:p>
    <w:p>
      <w:pPr>
        <w:keepNext w:val="0"/>
        <w:keepLines w:val="0"/>
        <w:pageBreakBefore w:val="0"/>
        <w:widowControl w:val="0"/>
        <w:numPr>
          <w:ilvl w:val="2"/>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对联合体投标的其他资格要求见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单位负责人为同一人或者存在直接控股、管理关系的不同投标人，其投标将被认定为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1"/>
          <w:numId w:val="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为本项目提供整体设计、规范编制或者项目管理、监理、检测等服务的投标人，其投标将被认定为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资金来源 </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本项目的采购人已获得足以支付本次招标后所签订的合同项下的资金（包括财政性资金和本项目采购中无法与财政性资金分割的非财政性资金）。 </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项目预算金额和最高限价见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投标人报价超过招标文件规定的预算金额或者最高限价的，其投标将被认定为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投标费用</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投标人应自行承担所有与准备和参加投标有关的费用，无论投标的结果如何，采购人或采购代理机构在任何情况下均无承担这些费用的义务和责任。</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适用法律</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lang w:val="en-US" w:eastAsia="zh-CN"/>
        </w:rPr>
      </w:pPr>
      <w:bookmarkStart w:id="11" w:name="_Toc6547"/>
      <w:r>
        <w:rPr>
          <w:rFonts w:hint="eastAsia" w:ascii="仿宋" w:hAnsi="仿宋" w:eastAsia="仿宋" w:cs="仿宋"/>
          <w:b/>
          <w:bCs/>
          <w:sz w:val="24"/>
          <w:szCs w:val="24"/>
          <w:lang w:val="en-US" w:eastAsia="zh-CN"/>
        </w:rPr>
        <w:t>招标文件</w:t>
      </w:r>
      <w:bookmarkEnd w:id="11"/>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招标文件构成</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招标文件包括以下部分：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第一章 招标公告（投标邀请）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 投标须知前附表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第三章 投标人须知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第四章 政府采购合同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第五章 采购需求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第六章 评标程序、评标方法和评标标准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第七章 投标文件格式 </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u w:val="none"/>
          <w:lang w:val="en-US" w:eastAsia="zh-CN"/>
        </w:rPr>
        <w:t>投标须知前附表</w:t>
      </w:r>
      <w:r>
        <w:rPr>
          <w:rFonts w:hint="eastAsia" w:ascii="仿宋" w:hAnsi="仿宋" w:eastAsia="仿宋" w:cs="仿宋"/>
          <w:b w:val="0"/>
          <w:bCs w:val="0"/>
          <w:sz w:val="24"/>
          <w:szCs w:val="24"/>
          <w:lang w:val="en-US" w:eastAsia="zh-CN"/>
        </w:rPr>
        <w:t>不涉及的内容，以编排在后的最后描述为准。</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现场考察或者答疑会及相关事项见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采购人在踏勘现场中介绍的资料和数据等，只是为了使投标人能够利用招标人现有的资料。招标人对投标人由此而作出的推论、解释和结论概不负责。</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投标人自行承担踏勘现场发生的责任、风险和自身费用。</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，对样品的评审方法及评审标准见招标文件第六章《评标程序、评标方法和评标标准》。</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招标文件规定投标人提交样品的，样品属于投标文件的组成部分。样品的生产、运输、安装、保全等一切费用由投标人自理。</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对招标文件的澄清或修改</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为了保证对招标文件的澄清和修改满足法律的时限要求，任何要求对招标文件进行澄清的投标人，均应在投标截止期十五日前，以书面形式将澄清要求通知采购人或采购代理机构。</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如更正公告有重新发布电子招标文件的，投标人应登录电子招投标平台下载最新发布的电子招标文件制作投标文件。</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2" w:name="_Toc9070"/>
      <w:r>
        <w:rPr>
          <w:rFonts w:hint="eastAsia" w:ascii="仿宋" w:hAnsi="仿宋" w:eastAsia="仿宋" w:cs="仿宋"/>
          <w:b/>
          <w:bCs/>
          <w:sz w:val="24"/>
          <w:szCs w:val="24"/>
          <w:lang w:val="en-US" w:eastAsia="zh-CN"/>
        </w:rPr>
        <w:t>投标文件的编制</w:t>
      </w:r>
      <w:bookmarkEnd w:id="12"/>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投标范围、投标文件中计量单位的使用及投标语言</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投标人可对招标文件中一个或几个分包进行投标，除非在</w:t>
      </w:r>
      <w:r>
        <w:rPr>
          <w:rFonts w:hint="eastAsia" w:ascii="仿宋" w:hAnsi="仿宋" w:eastAsia="仿宋" w:cs="仿宋"/>
          <w:b w:val="0"/>
          <w:bCs w:val="0"/>
          <w:sz w:val="24"/>
          <w:szCs w:val="24"/>
          <w:u w:val="single"/>
          <w:lang w:val="en-US" w:eastAsia="zh-CN"/>
        </w:rPr>
        <w:t>投标须知前附表中另有规定</w:t>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无论招标文件中是否要求，投标人所投货物或服务均应符合国家强制性标准。</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除招标文件有特殊要求外，本项目投标所使用的计量单位，应采用中华人民共和国法定计量单位。</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投标文件构成</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投标人应当按照招标文件的要求编制投标文件。投标文件应由资格证明文件、报价文件、商务和技术文件四部分构成。投标文件的部分格式要求，见第七章《投标文件格式》。</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第五章《采购需求》及第六章《评标程序、评标方法和评标标准》中涉及的证明文件。</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投标人认为应附的其他材料。</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所有投标均以人民币报价。</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lang w:val="en-US" w:eastAsia="zh-CN"/>
        </w:rPr>
        <w:t>投标被拒绝</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投标保证金</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中规定的金额及要求交纳投标保证金，并作为其投标的一部分。</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交纳保证金的形式除</w:t>
      </w:r>
      <w:r>
        <w:rPr>
          <w:rFonts w:hint="eastAsia" w:ascii="仿宋" w:hAnsi="仿宋" w:eastAsia="仿宋" w:cs="仿宋"/>
          <w:b w:val="0"/>
          <w:bCs w:val="0"/>
          <w:sz w:val="24"/>
          <w:szCs w:val="24"/>
          <w:u w:val="single"/>
          <w:lang w:val="en-US" w:eastAsia="zh-CN"/>
        </w:rPr>
        <w:t>供应商须知前附表</w:t>
      </w:r>
      <w:r>
        <w:rPr>
          <w:rFonts w:hint="eastAsia" w:ascii="仿宋" w:hAnsi="仿宋" w:eastAsia="仿宋" w:cs="仿宋"/>
          <w:b w:val="0"/>
          <w:bCs w:val="0"/>
          <w:sz w:val="24"/>
          <w:szCs w:val="24"/>
          <w:lang w:val="en-US" w:eastAsia="zh-CN"/>
        </w:rPr>
        <w:t>中另有约定外，可采用的形式：政府采购法律法规接受的支票、汇票、本票、网上银行支付或者金融机构、担保机构出具的保函等非现金形式。</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。电子保函与纸质保函具有同样效力。</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投标保证金（保函）有效期同投标有效期。</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联合体投标的，可以由联合体中的一方或者共同提交投标保证金，以一方名义提交投标保证金的，对联合体各方均具有约束力。</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投标人在投标截止时间前撤回已提交的投标文件的，自收到投标人书面撤回通知之日起 5 个工作日内退还已收取的投标保证金。 </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中标人的投标保证金，自采购合同签订之日起 5 个工作日内退还中标人。 </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未中标投标人的投标保证金，自中标通知书发出之日起 5 个工作日内退还未中标人。</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终止采购活动的项目已经收取投标保证金的，自终止采购活动后 5 个工作日内退还已收取的投标保证金。</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有下列情形之一的，采购人或采购代理机构可以不予退还投标保证金：</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在投标有效期内，投标人撤回投标的； </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中标人不按本招标文件的规定与采购人签订合同的； </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中标人不按本招标文件的规定提交履约保证金的； </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中标人不按本招标文件的规定缴纳中标服务费的； </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存在的串通投标情形的； </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存在向采购人、代理机构或评标专家行贿事实的； </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法律、法规规定的其它情况。 </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投标有效期</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投标文件应在</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中规定的投标有效期内保持有效，投标有效期少于招标文件规定期限的，其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投标文件的制作</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投标人应使用电子招投标平台提供的投标客户端编制、标记、加密投标文件，成功加密后将生成指定格式的电子投标文件和电子备用投标文件</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如有对多个采购包投标的，要对每个采购包独立制作电子投标文件。</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投标人须对招标文件的对应要求给予唯一的实质性响应，否则将视为</w:t>
      </w:r>
      <w:r>
        <w:rPr>
          <w:rFonts w:hint="eastAsia" w:ascii="仿宋" w:hAnsi="仿宋" w:eastAsia="仿宋" w:cs="仿宋"/>
          <w:b/>
          <w:bCs/>
          <w:sz w:val="24"/>
          <w:szCs w:val="24"/>
          <w:lang w:val="en-US" w:eastAsia="zh-CN"/>
        </w:rPr>
        <w:t>不响应</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招标文件中，凡标有“★”的地方均为实质性响应条款，投标人若有一项带“★”的条款未响应或不满足，将按无效投标处理。</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3" w:name="_Toc21719"/>
      <w:r>
        <w:rPr>
          <w:rFonts w:hint="eastAsia" w:ascii="仿宋" w:hAnsi="仿宋" w:eastAsia="仿宋" w:cs="仿宋"/>
          <w:b/>
          <w:bCs/>
          <w:sz w:val="24"/>
          <w:szCs w:val="24"/>
          <w:lang w:val="en-US" w:eastAsia="zh-CN"/>
        </w:rPr>
        <w:t>投标文件的提交</w:t>
      </w:r>
      <w:bookmarkEnd w:id="13"/>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投标文件的提交</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投标人应在</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代理机构对因不可抗力事件造成的投标文件的损坏、丢失的，不承担责任。</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出现下述情形之一，属于未成功提交投标文件，按无效</w:t>
      </w:r>
      <w:r>
        <w:rPr>
          <w:rFonts w:hint="eastAsia" w:ascii="仿宋" w:hAnsi="仿宋" w:eastAsia="仿宋" w:cs="仿宋"/>
          <w:b/>
          <w:bCs/>
          <w:sz w:val="24"/>
          <w:szCs w:val="24"/>
          <w:lang w:val="en-US" w:eastAsia="zh-CN"/>
        </w:rPr>
        <w:t>投标处理</w:t>
      </w:r>
      <w:r>
        <w:rPr>
          <w:rFonts w:hint="eastAsia" w:ascii="仿宋" w:hAnsi="仿宋" w:eastAsia="仿宋" w:cs="仿宋"/>
          <w:b w:val="0"/>
          <w:bCs w:val="0"/>
          <w:sz w:val="24"/>
          <w:szCs w:val="24"/>
          <w:lang w:val="en-US" w:eastAsia="zh-CN"/>
        </w:rPr>
        <w:t>：</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至提交投标文件截止时，投标文件未完整上传的。 </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投标文件未按投标格式中注明需签字盖章的要求进行签名（含电子签名）和加盖电子印章，或签名（含电子签名）或电子印章不完整的。</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投标文件损坏或格式不正确的。</w:t>
      </w:r>
    </w:p>
    <w:p>
      <w:pPr>
        <w:keepNext w:val="0"/>
        <w:keepLines w:val="0"/>
        <w:pageBreakBefore w:val="0"/>
        <w:widowControl w:val="0"/>
        <w:numPr>
          <w:ilvl w:val="1"/>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投标文件的修改、撤回与撤销</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pPr>
        <w:keepNext w:val="0"/>
        <w:keepLines w:val="0"/>
        <w:pageBreakBefore w:val="0"/>
        <w:widowControl w:val="0"/>
        <w:numPr>
          <w:ilvl w:val="2"/>
          <w:numId w:val="8"/>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在提交投标文件截止时间后，投标人不得补充、修改和更换投标文件。</w:t>
      </w:r>
      <w:r>
        <w:rPr>
          <w:rFonts w:hint="eastAsia" w:ascii="仿宋" w:hAnsi="仿宋" w:eastAsia="仿宋" w:cs="仿宋"/>
          <w:b/>
          <w:bCs/>
          <w:sz w:val="24"/>
          <w:szCs w:val="24"/>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4" w:name="_Toc15263"/>
      <w:r>
        <w:rPr>
          <w:rFonts w:hint="eastAsia" w:ascii="仿宋" w:hAnsi="仿宋" w:eastAsia="仿宋" w:cs="仿宋"/>
          <w:b/>
          <w:bCs/>
          <w:sz w:val="24"/>
          <w:szCs w:val="24"/>
          <w:lang w:val="en-US" w:eastAsia="zh-CN"/>
        </w:rPr>
        <w:t>开标、资格审查及评标</w:t>
      </w:r>
      <w:bookmarkEnd w:id="14"/>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开标</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采购人和采购代理机构将按</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采用远程电子开标的：</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lang w:val="en-US" w:eastAsia="zh-CN"/>
        </w:rPr>
        <w:t>投标处理</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投标人代表对开标过程和开标记录有疑义，以及认为采购人、采购代理机构相关工作人员有需要回避的情形的，应当场提出询问或者回避申请。投标人未参加开标的，视同认可开标结果。</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投标截止时间后，投标人不足3家的，不得开标。同时，本次采购活动结束。</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开标时出现下列情况的，视为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处理：</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因投标人自身原因，未在规定时间内完成电子投标文件解密的；</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如需使用备用电子投标文件解密时，在规定的解密时间内无法提供备用电子投标文件或提供的备用电子投标文件与加密的电子投标文件版本不一致（即两份文件不是投标客户端</w:t>
      </w:r>
      <w:r>
        <w:rPr>
          <w:rFonts w:hint="eastAsia" w:ascii="仿宋" w:hAnsi="仿宋" w:eastAsia="仿宋" w:cs="仿宋"/>
          <w:b w:val="0"/>
          <w:bCs w:val="0"/>
          <w:sz w:val="24"/>
          <w:szCs w:val="24"/>
          <w:highlight w:val="none"/>
          <w:lang w:val="en-US" w:eastAsia="zh-CN"/>
        </w:rPr>
        <w:t xml:space="preserve">编制同时生成的）。 </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采购人或采购代理机构将对开标过程进行记录，由参加开标的各投标人代表和相关工作人员签字确认。</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w:t>
      </w:r>
      <w:r>
        <w:rPr>
          <w:rFonts w:hint="eastAsia" w:ascii="仿宋" w:hAnsi="仿宋" w:eastAsia="仿宋" w:cs="仿宋"/>
          <w:b w:val="0"/>
          <w:bCs w:val="0"/>
          <w:sz w:val="24"/>
          <w:szCs w:val="24"/>
          <w:highlight w:val="none"/>
          <w:u w:val="none"/>
          <w:lang w:val="en-US" w:eastAsia="zh-CN"/>
        </w:rPr>
        <w:t>第六章《评标程序、评标方法和评标标准》</w:t>
      </w:r>
      <w:r>
        <w:rPr>
          <w:rFonts w:hint="eastAsia" w:ascii="仿宋" w:hAnsi="仿宋" w:eastAsia="仿宋" w:cs="仿宋"/>
          <w:b w:val="0"/>
          <w:bCs w:val="0"/>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评标委员会</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评标委员会根据政府采购有关规定和本次招标采购项目的特点进行组建，并负责具体评标事务，独立履行职责。 </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5" w:name="_Toc7787"/>
      <w:r>
        <w:rPr>
          <w:rFonts w:hint="eastAsia" w:ascii="仿宋" w:hAnsi="仿宋" w:eastAsia="仿宋" w:cs="仿宋"/>
          <w:b/>
          <w:bCs/>
          <w:sz w:val="24"/>
          <w:szCs w:val="24"/>
          <w:highlight w:val="none"/>
          <w:lang w:val="en-US" w:eastAsia="zh-CN"/>
        </w:rPr>
        <w:t>确定中标</w:t>
      </w:r>
      <w:bookmarkEnd w:id="15"/>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确定中标人</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采购人是否委托评标委员会直接确定中标人见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中标公告</w:t>
      </w:r>
      <w:r>
        <w:rPr>
          <w:rFonts w:hint="eastAsia" w:ascii="仿宋" w:hAnsi="仿宋" w:eastAsia="仿宋" w:cs="仿宋"/>
          <w:b/>
          <w:bCs/>
          <w:sz w:val="24"/>
          <w:szCs w:val="24"/>
          <w:lang w:val="en-US" w:eastAsia="zh-CN"/>
        </w:rPr>
        <w:t>与中标通知书</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采购人或采购代理机构自中标人确定之日起 2 个工作日内，在招标公告发布媒体发布中标结果，同时向中标人发出中标通知书，中标公告期限为 1 个工作日。</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中标通知书对采购人和中标供应商均具有法律效力。中标通知书发出后，中标供应商放弃中标项目的，应当依法承担法律责任。</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废标</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在招标采购中，出现下列情形之一的，应予废标：</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符合专业条件的供应商或者对招标文件作实质响应的供应商不足三家的；</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出现影响采购公正的违法、违规行为的；</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投标人的报价均超过了采购预算，采购人不能支付的；</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因重大变故，采购任务取消的；</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法律、法规规定的其他情形。</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废标后，采购人将废标理由通知所有投标人。</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签订合同</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中标人拒绝与采购人签订合同的，采购人可以按照评标报告推荐的中标候选人名单排序，确定下一候选人为中标人，也可以重新开展政府采购活动。</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联合体中标的，联合体各方应当共同与采购人签订合同，就中标项目向采购人承担连带责任。 </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。中标人就采购项目和分包项目向采购人负责，分包供应商就分包项目承担责任。</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履约保证金</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中标人应按照</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规定的金额、形式和时间向采购人缴纳履约保证金。</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经采购人同意，中标人也可以自愿采用其他履约保证金的提供方式。</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代理服务费</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收费对象、收费标准及缴纳时间见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 xml:space="preserve">。由中标人支付的，中标人须一次性向采购代理机构缴纳代理费。 </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询问与质疑</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询问</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中“采购人、采购代理机构的名称、地址和联系方式”。</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供应商应知其权益受到损害之日是指：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（1）对招标文件提出质疑的，为获取招标文件之日或者招标文件获取期限届满之日；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（2）对采购过程提出质疑的，为各采购程序环节结束之日；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（3）对中标结果提出质疑的，为中标结果公告期限届满之日。 </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质疑函须使用财政部制定的范本文件。投标人为自然人的，应当由本人签字；投标人为法人或者其他组织的，应当由法定代表人、主要负责人，或者其授权代表签字或者盖章，并加盖公章。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质疑函应当包括下列内容：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（1）投标人名称、地址、邮编、联系人及联系电话；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（2）质疑项目的名称、编号；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（3）具体、明确的质疑事项和与质疑事项相关的请求；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（4）事实依据；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（5）必要的法律依据；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（6）提出质疑的日期。</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适用于本投标人须知的额外增加的变动详见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br w:type="page"/>
      </w:r>
    </w:p>
    <w:p>
      <w:pPr>
        <w:pStyle w:val="3"/>
        <w:numPr>
          <w:ilvl w:val="0"/>
          <w:numId w:val="2"/>
        </w:numPr>
        <w:bidi w:val="0"/>
        <w:jc w:val="center"/>
        <w:rPr>
          <w:rFonts w:hint="eastAsia" w:ascii="仿宋" w:hAnsi="仿宋" w:eastAsia="仿宋" w:cs="仿宋"/>
          <w:sz w:val="32"/>
          <w:szCs w:val="32"/>
          <w:highlight w:val="none"/>
          <w:lang w:val="en-US" w:eastAsia="zh-CN"/>
        </w:rPr>
      </w:pPr>
      <w:bookmarkStart w:id="16" w:name="_Toc22543"/>
      <w:r>
        <w:rPr>
          <w:rFonts w:hint="eastAsia" w:ascii="仿宋" w:hAnsi="仿宋" w:eastAsia="仿宋" w:cs="仿宋"/>
          <w:sz w:val="32"/>
          <w:szCs w:val="32"/>
          <w:highlight w:val="none"/>
          <w:lang w:val="en-US" w:eastAsia="zh-CN"/>
        </w:rPr>
        <w:t>政府采购合同</w:t>
      </w:r>
      <w:bookmarkEnd w:id="16"/>
    </w:p>
    <w:p>
      <w:pPr>
        <w:jc w:val="center"/>
        <w:rPr>
          <w:rFonts w:hint="eastAsia" w:ascii="仿宋" w:hAnsi="仿宋" w:eastAsia="仿宋" w:cs="仿宋"/>
          <w:b/>
          <w:szCs w:val="21"/>
        </w:rPr>
      </w:pPr>
      <w:bookmarkStart w:id="17" w:name="_Toc10484"/>
      <w:bookmarkStart w:id="18" w:name="_Toc20159"/>
      <w:r>
        <w:rPr>
          <w:rFonts w:hint="eastAsia" w:ascii="仿宋" w:hAnsi="仿宋" w:eastAsia="仿宋" w:cs="仿宋"/>
          <w:b/>
          <w:szCs w:val="21"/>
        </w:rPr>
        <w:t>（本合同仅供参考，具体以实际签订的合同为准）</w:t>
      </w:r>
    </w:p>
    <w:p>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 购 合 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采购方（甲方）：</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供应方（乙方）：</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名称）委托（代理机构名称）对（项目名称）进行公开招标，经评标委员会评审，采购单位确认（中标供应商名称）为该项目中标供应商（供应商须入驻政采云电子卖场）。现于中标通知书发出之日起三十日内，按照采购文件确定的事项签订本合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根据《中华人民共和国食品安全法》、《中华人民共和国民法典》、《中华人民共和国政府采购法》等相关法律法规之规定，按照平等、自愿、公平和诚实信用的原则，经（采购人名称）（以下简称：甲方） 和（中标供应商名称）（以下简称：乙方）协商一致，约定以下合同条款，以兹共同遵守、全面履行。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一、合同组成部分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下列文件作为本合同的组成部分，并构成一个整体，需综合解释、相互补充。如果下列文件内容出现不一致的情形，那么在保证按照采购文件确定的事项前提下，组成本合同的多个文件的优先适用顺序如下：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本合同及其补充合同、变更协议；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中标通知书；</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投标文件（含澄清或者说明文件）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招标文件（含澄清或者修改文件）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其他相关文件。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二、供货产品</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乙方保证所供货品均为正规生产、检验合格、无毒、无辐射、无侵权货品，符合国家有关食品安全标准，有使用有效期的货品。</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2、货物有包装的，货物的包装必须完整清洁（无损、无污、无皱），采购人有权拒收包装不整齐、已拆封的商品。</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3、甲方发现商品出现损坏（包括表面损坏），或出现水渍、串味、霉变等导致货物性质改变的，乙方必须无条件退货或更换商品。</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4、乙方应按照甲方提供的采购单备货、送货，确保按时、保质保量送达甲方指定地点。</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5乙方必须严格按照甲方的指令配送商品的数量，不得随意增减数量，否则，甲方有权拒收。如因市场流通问题确实需要变更的，应事先书面申请，并经甲方同意后方可变更。</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6、乙方不得擅自变更投标品种（含商标、名称、产地、包装、规格和重量等），应严格按甲方要求供应，否则，甲方有权拒收。如因市场流通问题确实需要变更的，应事先书面申请，并经甲方同意后方可改变。</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7、除客观不可抗力外，乙方不得更改送货内容。如确需变更供货内容的，乙方应在得知情况的同时告知甲方并征得甲方同意。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8、乙方的送货单必须详细注明商品的品牌、单价、数量、送货单不得涂改。标记不清的，乙方将拒绝签收。结算期末乙方还应提供送货清单供采甲方结算。</w:t>
      </w:r>
    </w:p>
    <w:p>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sz w:val="24"/>
          <w:szCs w:val="24"/>
          <w:lang w:val="en-US" w:eastAsia="zh-CN"/>
        </w:rPr>
        <w:t>三、供货价格</w:t>
      </w:r>
    </w:p>
    <w:p>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1、具体价格、规格参见价格表（详见附件1）。</w:t>
      </w:r>
    </w:p>
    <w:p>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2、产品价格包含产品价款，运输费、包装费、装卸费、税金等运送到达甲方指定交付地点所发生的一切费用，乙方不得以任何理由做出不利于甲方的价格调整。具体价格参见乙方提供的价格表（详见附件1）</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四、产品质量</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严格遵守《中华人民共和国食品安全法》等相关规定,严格保证食品质量符合国家相关产品质量采准，符合国家各级强制性规范的要求。在中标后如出现因食用其提供的食品导致食物中毒的事故发生，成交供应商应对此承担一切法律责任。供应商不得提供以下产品:</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(1)腐败变质、油脂酸败、霉变生虫、污秽不洁、混有异物、掺假掺杂或者感官性状异常的食品、食品添加剂;</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(2)未按规定进行检疫或者检疫不合格的;</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(3)被包装材料、容器、运输工具等污染的食品、食品添加剂;</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(4)用非食品原料加工或加入非食品用化学物质的;</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(5)超过保质期要求的;</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(6)生产日期有涂改痕迹的或包装损坏严重</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不符合法律、法规或者食品安全标准的食品、食品添加剂、食品相关产品.。因产品质量或供货服务问题被食堂投诉3次，且经査属实的，采购人有权提前终止合同。出现食品安全卫生事故的，合同立即终止。</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2、配送服务要求</w:t>
      </w:r>
    </w:p>
    <w:p>
      <w:pPr>
        <w:spacing w:line="360" w:lineRule="auto"/>
        <w:ind w:firstLine="480" w:firstLineChars="200"/>
        <w:jc w:val="both"/>
        <w:rPr>
          <w:rFonts w:hint="eastAsia" w:ascii="仿宋" w:hAnsi="仿宋" w:eastAsia="仿宋" w:cs="仿宋"/>
          <w:strike w:val="0"/>
          <w:color w:val="auto"/>
          <w:sz w:val="24"/>
          <w:szCs w:val="24"/>
          <w:highlight w:val="yellow"/>
          <w:lang w:val="en-US" w:eastAsia="zh-CN"/>
        </w:rPr>
      </w:pPr>
      <w:r>
        <w:rPr>
          <w:rFonts w:hint="eastAsia" w:ascii="仿宋" w:hAnsi="仿宋" w:eastAsia="仿宋" w:cs="仿宋"/>
          <w:sz w:val="24"/>
          <w:szCs w:val="24"/>
          <w:lang w:val="en-US" w:eastAsia="zh-CN"/>
        </w:rPr>
        <w:t>1、产品验收规定:</w:t>
      </w:r>
      <w:r>
        <w:rPr>
          <w:rFonts w:hint="eastAsia" w:ascii="仿宋" w:hAnsi="仿宋" w:eastAsia="仿宋" w:cs="仿宋"/>
          <w:color w:val="auto"/>
          <w:sz w:val="24"/>
          <w:szCs w:val="24"/>
          <w:lang w:val="en-US" w:eastAsia="zh-CN"/>
        </w:rPr>
        <w:t>奶茶粉、</w:t>
      </w:r>
      <w:r>
        <w:rPr>
          <w:rFonts w:hint="eastAsia" w:ascii="仿宋" w:hAnsi="仿宋" w:eastAsia="仿宋" w:cs="仿宋"/>
          <w:strike w:val="0"/>
          <w:dstrike w:val="0"/>
          <w:color w:val="auto"/>
          <w:sz w:val="24"/>
          <w:szCs w:val="24"/>
          <w:lang w:val="en-US" w:eastAsia="zh-CN"/>
        </w:rPr>
        <w:t>纯牛奶、奶粉（无糖）、豆奶粉（低糖或无糖）交货时符合达到食品安全国家标准，外包装不得有污染及损环，物资送达之日起计算生产日期离保质期最少在80%日期以上。质量保证按国家最新的食品验收标准严格执行。</w:t>
      </w:r>
    </w:p>
    <w:p>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2、所有产品需满足产品存放要求，供应商需保障产品安全与品质。</w:t>
      </w:r>
    </w:p>
    <w:p>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3、供应商按照采购人指定食堂所报品种与数量按时送至指定地点。</w:t>
      </w:r>
    </w:p>
    <w:p>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4、针对食堂内滞销临过期产品，无偿退回给供应商。</w:t>
      </w:r>
    </w:p>
    <w:p>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5、建立出入库台账,做好采购溯源记录。(合同期内采购人有权查验)。</w:t>
      </w:r>
    </w:p>
    <w:p>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6、能够按照采购人指定食堂要求格式，每日提供电子对账清单和纸制对账清单。</w:t>
      </w:r>
    </w:p>
    <w:p>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7、国家标准:乳制品企业应实施食品生产许可(SC认证)和通过食品安全管理体系(HACCP管理体系)认证，按照《乳制品企业良好生产规范GB 12693-2010》、《灭菌乳GB25190-2010》、《调制乳,GB25191-2010》国家标准和农业部的NY/T939-2016《巴氏杀菌乳和UHT灭菌乳中复原乳的鉴定》农业行业标准组织生产。经乳品加工专家组对技术文件、生产设备。质量管理、卫生管理和人员素质等项测评，取得合格资格。</w:t>
      </w:r>
    </w:p>
    <w:p>
      <w:pPr>
        <w:spacing w:line="360" w:lineRule="auto"/>
        <w:ind w:left="383" w:leftChars="68" w:hanging="240" w:hanging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8、采购人有权定期对供应商配送的各类物品自行或委托第三方检测机构进行检测。若检测不合格，采购人对该批货物予以没收销毁，防止二次流通至市场，同时有权直接解除合同。检测费用由采购人承担。</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五、交货方式、时间、地点</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交货方式：乙方负责送货上门，相关费用乙方承担。</w:t>
      </w:r>
      <w:bookmarkStart w:id="19" w:name="bookmark14"/>
      <w:bookmarkEnd w:id="19"/>
      <w:r>
        <w:rPr>
          <w:rFonts w:hint="eastAsia" w:ascii="仿宋" w:hAnsi="仿宋" w:eastAsia="仿宋" w:cs="仿宋"/>
          <w:sz w:val="24"/>
          <w:szCs w:val="24"/>
          <w:lang w:val="en-US" w:eastAsia="zh-CN"/>
        </w:rPr>
        <w:t>乙方按甲方需求交货，乙方必须确保服务质量</w:t>
      </w:r>
      <w:bookmarkStart w:id="20" w:name="bookmark15"/>
      <w:bookmarkEnd w:id="20"/>
      <w:r>
        <w:rPr>
          <w:rFonts w:hint="eastAsia" w:ascii="仿宋" w:hAnsi="仿宋" w:eastAsia="仿宋" w:cs="仿宋"/>
          <w:sz w:val="24"/>
          <w:szCs w:val="24"/>
          <w:lang w:val="en-US" w:eastAsia="zh-CN"/>
        </w:rPr>
        <w:t>送货及时快捷。交货前的运输风险由乙方承担。如需使用托盘、叉车等特殊载具时相关费用乙方承担。</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乙方每次配送时须提供</w:t>
      </w:r>
      <w:r>
        <w:rPr>
          <w:rFonts w:hint="eastAsia" w:ascii="仿宋" w:hAnsi="仿宋" w:eastAsia="仿宋" w:cs="仿宋"/>
          <w:sz w:val="24"/>
          <w:szCs w:val="24"/>
          <w:highlight w:val="none"/>
          <w:lang w:val="en-US" w:eastAsia="zh-CN"/>
        </w:rPr>
        <w:t>一式四份送货清单（经乙方盖章后，交与甲方验收合格后签字），并附附投标报价清单，甲、乙双方各持二份，作为送、收、验货的凭证。</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交货地点：乙方应将所有甲方预订的食品送至甲方指定地点。</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交货时间：具体以业主需求为主（至少三天告知供应商）。</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六、配送车辆及人员要求</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车辆要求：乙方食品运输必须采用符合卫生标准的外包装和运载工具，并且要保持清洁和定期消毒。运输车厢的内仓，包括地面、墙面和顶，应使用抗腐蚀、防潮，易清洁消毒的材料。车厢内无不良气味、异味。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2、送货车辆应保持清洁；食品堆放科学合理，避免造成食品的交叉污染；如对温度有要求的食品应确定食品的温度，记录送货车辆温度，并记录存档。</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3、人员要求：乙方配送人员必须遵纪守法、品行良好，无违法犯罪记录，需将其详细资料报甲方备案。</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4、配送人员应保持相对稳定，如需要更换，乙方须事先通知甲方并将其个人资料送甲方审批，不得擅自更换。</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5、乙方应满足为甲方配送物资所需的配送能力（应提供配送车辆、人员的行驶证、驾驶证、身份证，以及与配送人员所签订的《劳动合同》等相关信息）。</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6、乙方车辆责任造成任何事故的，一切责任由乙方承担。</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七、货物验收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1、做好卸货前的检查。甲方和乙方双方的验收人员卸货前应对场地和验收货物做好准备，并对商品的外观质量进行初步了解。</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取现场验收的方式，验收人员应认真检查物资的质量，按索票、验证—抽查—过磅（清点）—入库的程序完成验收，乙方可提供原件的留原件，原件只有一份而无法提供给甲方的查验原件后索取复印件留存。</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3、每批次每种货物均抽查验收。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4、按采购计划清单产品质量描述对货物质量进行抽查。</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5、发现食品安全质量问题的处理：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6、对危及人身安全的食品质量问题采取零容忍措施，乙方提供假冒伪劣、过期、变质的、有毒食品的，一经发现，当日所送同批次产品全部退货。</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7、若抽查未发现问题，而在食用前发现部分产品质量问题，应立即通知单位及乙方，将问题产品退货处理。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8、甲方退货后将记录在案，并对该乙方予以处罚，除要承担因此产生的一切损失和费用外，同时甲方有权取消乙方供货资格。</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9、整批产品无或缺少《溯源标准及要求》中提及的相应票证的全部退货。</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10、退（补）货流程：对不符合采购要求的食品由验收人员提出清退，如双方对质量或重量有争议的可送具有检验资质的部门检测，同时留样备检，对数量不足或退货的，责成乙方以不影响供应为前提尽快补送。</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货物的质量问题争议及解决办法：因货物的质量问题发生争议，由甲方所在地区市质量技术监督局或国家法定的质量鉴定单位进行质量鉴定。货物符合质量标准的，鉴定费由甲方承担；货物不符合质量标准的，鉴定费由乙方承担，并且甲方有权追究乙方的相关责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12、验收记录：对每次验收的物资均记录物资名称、数量、验收情况等事项，并由送货人签名确认。</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依据合同约定配送方式严格根据货物的种类、季节、路途距离等因素合理组织配送。确保货物送达到指定地点时符合采购需求并严格按照采购人的需求，本着安全、便捷的装卸原则提供相应的配套设施及机械。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物品到达时供应商需保证货物包装无损坏，散称及鲜活食材感官良好、新鲜、无变质、无异味并提供检疫部门出具的相关检疫报告，由</w:t>
      </w:r>
      <w:r>
        <w:rPr>
          <w:rFonts w:hint="eastAsia" w:ascii="仿宋" w:hAnsi="仿宋" w:eastAsia="仿宋" w:cs="仿宋"/>
          <w:sz w:val="24"/>
          <w:szCs w:val="24"/>
          <w:lang w:val="en-US" w:eastAsia="zh-CN"/>
        </w:rPr>
        <w:t>甲方</w:t>
      </w:r>
      <w:r>
        <w:rPr>
          <w:rFonts w:hint="eastAsia" w:ascii="仿宋" w:hAnsi="仿宋" w:eastAsia="仿宋" w:cs="仿宋"/>
          <w:sz w:val="24"/>
          <w:szCs w:val="24"/>
        </w:rPr>
        <w:t>随机抽样进行检测。</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对过期、临期及变质不符合食品安全要求的物资坚决不予接收一律退货。情形轻微的在规定时间内重新配送，确保质量达标，情形严重(变质、过期、缺斤少两、假冒伪劣等)的接受处罚并开具处罚通知单，出现一次情况扣除 30%履约保证金，出现两次以上情况取消供应商资格，并扣除100%约保证金，取消供应资格，并保留起诉的权利单方面解除合同。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16、供应商不得以缺货等理由延期供货:超过24h扣除30%履约保证金，48h甲方有权扣除全部保证金并终止合同。</w:t>
      </w:r>
    </w:p>
    <w:p>
      <w:pPr>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八、货款的结算</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1、供货完毕后甲方在次月支付乙方全部货款，如遇特殊原因经双方协商后解决。</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2、每月末对账，结算货款时，乙方应向甲方开具等额有效的增值税普通发票，甲方未收到发票或提供发票不合格的，不予支付相应款项直至乙方提供合格发票，延迟支付货款责任由乙方自行承担。</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3、在签订本合同之前，乙方要按照招标文件要求向招标人提交履约保证金，向甲方指定的专用账户缴纳履约保证金（</w:t>
      </w:r>
      <w:r>
        <w:rPr>
          <w:rFonts w:hint="eastAsia" w:ascii="仿宋" w:hAnsi="仿宋" w:eastAsia="仿宋" w:cs="仿宋"/>
          <w:b w:val="0"/>
          <w:bCs w:val="0"/>
          <w:color w:val="000000"/>
          <w:kern w:val="0"/>
          <w:sz w:val="24"/>
          <w:szCs w:val="24"/>
          <w:lang w:val="en-US" w:eastAsia="zh-CN" w:bidi="ar"/>
        </w:rPr>
        <w:t>招标文件须知前附表里规定数额及形式</w:t>
      </w:r>
      <w:r>
        <w:rPr>
          <w:rFonts w:hint="eastAsia" w:ascii="仿宋" w:hAnsi="仿宋" w:eastAsia="仿宋" w:cs="仿宋"/>
          <w:sz w:val="24"/>
          <w:szCs w:val="24"/>
          <w:lang w:val="en-US" w:eastAsia="zh-CN"/>
        </w:rPr>
        <w:t>），双方终止合作关系后的3个月内甲方将无息返还。</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九、退换货规定</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1、若因乙方所提供的产品在质保期内，出现爆袋、漏气、漏油、变质等质量问题，乙方无条件包退换货。</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2、因甲方保管不善而导致的虫蚀、鼠咬、霉烂、变质等原因，乙方不予退换货。</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十、保密及其它事项</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1、乙方在签订和履行本合同中知悉的甲方的全部信息（包括人员信息和经营信息等）均为甲方的秘密信息，乙方有义务保密。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甲乙双方要遵守以下保密条款：①任何一方对其获知的本合同及附件中其他各方的商业秘密、国家秘密和军事秘密负有保密义务。②除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3、未经甲方许可，乙方人员不得擅自进入甲方的办公室及其它场所，</w:t>
      </w:r>
      <w:r>
        <w:rPr>
          <w:rFonts w:hint="eastAsia" w:ascii="仿宋" w:hAnsi="仿宋" w:eastAsia="仿宋" w:cs="仿宋"/>
          <w:sz w:val="24"/>
          <w:szCs w:val="24"/>
        </w:rPr>
        <w:t>不得打听甲方的各类信息</w:t>
      </w:r>
      <w:r>
        <w:rPr>
          <w:rFonts w:hint="eastAsia" w:ascii="仿宋" w:hAnsi="仿宋" w:eastAsia="仿宋" w:cs="仿宋"/>
          <w:sz w:val="24"/>
          <w:szCs w:val="24"/>
          <w:lang w:val="en-US" w:eastAsia="zh-CN"/>
        </w:rPr>
        <w:t>。乙方人员在甲方监管范围内，违反甲方制度的，甲方有权按照《外来人员告知书》相关条例进行处罚。</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4、由于甲方单位性质的特殊性，合同一经签订乙方必须无条件履行合同和相关需求，并按照保密要求签订《保密协议》。</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签订或履行合同过程中，坚决拒绝索贿、行贿及其它不正当交易行为。乙方必须承诺，在本合同履行期内，不会向甲方任何人员及其亲属赠送礼品、小费、现金、样品、餐饮等任何形式的馈赠、回扣、乙方给人甲方任何人员及其亲属的个人借款，甲方单位均不承担任何法律责任。如有此类事件发生，甲方有权扣除履约保证金并立即终止合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6、乙方应具备相当的货物储存量，其储存量应能满足甲方的需求。</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7、乙方应能够配合甲方及时更新所提供的符合卫监部门的有效证明材料。如有效的营业执照、产品合格证、食品经营许可证等。</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8、乙方应遵守甲方单位的管理制度及办法，自觉于甲方签订廉洁自律承诺书和配送责任书。</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9、乙方应有完善的售后服务体系，专人负责与甲方联系售后服务事宜，必要的售后机具配置、具有专门的服务电话，并能提供快捷服务。</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10、提供7×24小时的售后支持服务，配置专门固定的售后服务电话。</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11、产品问题解决后24小时内，向甲方提交问题处理报告，说明问题种类、问题原因、问题解决中使用的方法及造成的损失等情况。</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12、乙方承诺项目全部物资能充足供应，若因车辆损坏等原因不能保障供应造成甲方损失的，乙方应承担全部赔偿责任。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13、甲方所需商品，乙方须在政采云电子卖场上架同类产品，品牌、质量、包装、重量与市场相同的产品，供货价格不能高于市场零售价，如果高于市场零售价甲方有权要求乙方整改。</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十一、不可抗力</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因不可抗力导致合同不能履行或不能完全履行，发生不可抗力的一方应在不可抗力发生后1日内将情况通知对方，并采取措施减少或消除不可抗力对履行合同的影响。合同双方应根据不可抗力对合同的影响程度，协调确定是否终止或继续履行合同。</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十二、违约责任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1、甲方于次月支付上月货物款，如甲方发现乙方所配送食品有质量问题或者履行合同不严格，导致甲方损失的，甲方从履约保证金中扣除相应金额。</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2、如甲方发现乙方配送的食品高于承诺价格的，甲方有权单方面终止合同，并扣除履约保证金30%。由第二名中标候选人替补。</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3、因乙方违法经营和超范围经营所引起的一切后果由乙方承担，给甲方造成的直接和预期损失在履约保证金中扣除，当金额扣完后，自动解除合同。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供应的食品存在销售假冒伪劣、过期变质、“三无”食品、掺杂注水、农药残留超标或销售添加和滥用食品添加剂的食品，成份不合格食品、不能证明其合法来源及国家明令禁止销售的食品，存在上述行为，甲方有权扣除所有履约保证金,自动解除合同并追究法律责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5、乙方送货延期或不能提供合格食品而影响甲方对食品的正常使用时，超过24h扣除30%履约保证金，48h甲方有权扣除全部保证金并终止合同。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6、严格按照《国家食品质量安全法》相关要求，验收由甲方逐品种、逐数量核对质量规格。</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7、乙方有以下行为，经调查属实的，甲方立即解除合同，扣除乙方履约保证金，乙方承担法律责任：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（1）弄虚作假，提供虚假材料取得中标供应资格的。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（2）中标供应项目有转包、分包行为的。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（3）经营情况发生重大变更，已经不具备承接中标供应项目能力的。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（4）无正当理由拒绝履行合同向采购人供货的。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（5）有行贿、给回扣等不正当竞争行为的。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（6）因乙方不具备相关能力或乙方交付的食品存在质量问题或造成甲方人员出现食品安全事故和健康安全的。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（7）所供应货物存在故意假冒伪劣行为的。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（8）违反他约定事项的。</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8、乙方在履行合同期间，如有因食品安全方面造成重大事故、严重食物中毒事故或者其他严重食源性疾病，根据不同情节，乙方将承担损坏赔偿责任，依法依规追究负责人和当事人的法律责任。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9、因食品安全致人死亡或致人残疾而丧失劳动能力的严重后果，乙方将赔偿经济上的损失，承担相应法律责任。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10、其他违约责任按《中华人民共和国民法典》处理。</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十三、合同争议解决方式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1、本合同如有未尽事宜，甲乙双方应本着平等互利、友好协商的原则解决。如需修改或补充本合同内容，双方经协商签定补充合同，补充合同将作为本合同的组成部分。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合同在履行过程中发生的争议，双方要及时向釆购办公室通报情况，说明争议发生原因，提出拟解决办法，由采购办公室协助调解，协商不成的，任何一方可向甲方所在地人民法院提起诉讼，违约方应当赔偿守约方的全部损失包（括不限于诉讼费、鉴定费、交通费、邮寄送达费，律师费等)。</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3、由于甲方特殊性，在接到任务通知或响应上级各项指示等特殊原因，需终止合同的，甲方有权单方终止合同，乙方需无条件接受。</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4、经甲乙双方一致同意，可以变更或解除合同，乙方无正当理由不得擅自变更或解除合同，否则擅自变更或解除合同的将扣除所有履约保证金，并且向甲方赔偿一切损失。</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5、所有经一方或双方签署确认的文件（包括会议纪要、补充协议、往来信函）、招标文件和投标文件、合同附件及《中标通知书》均为本合同不可分割的有效组成部分，与合同具有同等的法律效力和履约义务。</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6、本合同有效期自     年    月   日至      年   月   日，合同期限1年。</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7、本合同一式四份，双方各执二份，经双方签字盖章后即生效执行。</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甲方（盖章）：                     乙方（盖章）：</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eastAsia="zh-CN"/>
        </w:rPr>
        <w:t>或授权委托人</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eastAsia="zh-CN"/>
        </w:rPr>
        <w:t>或授权委托人</w:t>
      </w:r>
    </w:p>
    <w:p>
      <w:pPr>
        <w:spacing w:line="360" w:lineRule="auto"/>
        <w:rPr>
          <w:rFonts w:hint="eastAsia" w:ascii="仿宋" w:hAnsi="仿宋" w:eastAsia="仿宋" w:cs="仿宋"/>
          <w:sz w:val="24"/>
          <w:szCs w:val="24"/>
        </w:rPr>
      </w:pPr>
      <w:r>
        <w:rPr>
          <w:rFonts w:hint="eastAsia" w:ascii="仿宋" w:hAnsi="仿宋" w:eastAsia="仿宋" w:cs="仿宋"/>
          <w:sz w:val="24"/>
          <w:szCs w:val="24"/>
        </w:rPr>
        <w:t>（签字或盖章）：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（签字或盖章）：</w:t>
      </w:r>
    </w:p>
    <w:p>
      <w:pPr>
        <w:spacing w:line="360" w:lineRule="auto"/>
        <w:rPr>
          <w:rFonts w:hint="eastAsia" w:ascii="仿宋" w:hAnsi="仿宋" w:eastAsia="仿宋" w:cs="仿宋"/>
          <w:sz w:val="24"/>
          <w:szCs w:val="24"/>
          <w:lang w:val="en-US"/>
        </w:rPr>
      </w:pPr>
      <w:r>
        <w:rPr>
          <w:rFonts w:hint="eastAsia" w:ascii="仿宋" w:hAnsi="仿宋" w:eastAsia="仿宋" w:cs="仿宋"/>
          <w:sz w:val="24"/>
          <w:szCs w:val="24"/>
        </w:rPr>
        <w:t>单位地址：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单位地址：</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pPr>
        <w:spacing w:line="360" w:lineRule="auto"/>
        <w:rPr>
          <w:rFonts w:hint="eastAsia" w:ascii="仿宋" w:hAnsi="仿宋" w:eastAsia="仿宋" w:cs="仿宋"/>
          <w:sz w:val="24"/>
          <w:szCs w:val="24"/>
        </w:rPr>
      </w:pPr>
      <w:r>
        <w:rPr>
          <w:rFonts w:hint="eastAsia" w:ascii="仿宋" w:hAnsi="仿宋" w:eastAsia="仿宋" w:cs="仿宋"/>
          <w:sz w:val="24"/>
          <w:szCs w:val="24"/>
        </w:rPr>
        <w:t>联系电话：                      联系电话：</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电子信箱：                      电子信箱：</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开户银行：                       开户银行：</w:t>
      </w:r>
    </w:p>
    <w:p>
      <w:pPr>
        <w:spacing w:line="360" w:lineRule="auto"/>
        <w:rPr>
          <w:rFonts w:hint="eastAsia" w:ascii="仿宋" w:hAnsi="仿宋" w:eastAsia="仿宋" w:cs="仿宋"/>
          <w:sz w:val="24"/>
          <w:szCs w:val="24"/>
        </w:rPr>
      </w:pPr>
      <w:r>
        <w:rPr>
          <w:rFonts w:hint="eastAsia" w:ascii="仿宋" w:hAnsi="仿宋" w:eastAsia="仿宋" w:cs="仿宋"/>
          <w:sz w:val="24"/>
          <w:szCs w:val="24"/>
        </w:rPr>
        <w:t>帐    号：                      帐    号：</w:t>
      </w:r>
    </w:p>
    <w:p>
      <w:pPr>
        <w:spacing w:line="360" w:lineRule="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附件</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w:t>
      </w:r>
    </w:p>
    <w:tbl>
      <w:tblPr>
        <w:tblStyle w:val="27"/>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577"/>
        <w:gridCol w:w="1577"/>
        <w:gridCol w:w="1579"/>
        <w:gridCol w:w="158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7" w:type="dxa"/>
            <w:vMerge w:val="restart"/>
            <w:vAlign w:val="center"/>
          </w:tcPr>
          <w:p>
            <w:pPr>
              <w:pStyle w:val="25"/>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577" w:type="dxa"/>
            <w:vMerge w:val="restart"/>
            <w:vAlign w:val="center"/>
          </w:tcPr>
          <w:p>
            <w:pPr>
              <w:spacing w:line="460" w:lineRule="exact"/>
              <w:jc w:val="center"/>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sz w:val="24"/>
                <w:vertAlign w:val="baseline"/>
                <w:lang w:val="en-US" w:eastAsia="zh-CN"/>
              </w:rPr>
              <w:t>品类</w:t>
            </w:r>
          </w:p>
        </w:tc>
        <w:tc>
          <w:tcPr>
            <w:tcW w:w="1577" w:type="dxa"/>
            <w:vMerge w:val="restart"/>
            <w:vAlign w:val="center"/>
          </w:tcPr>
          <w:p>
            <w:pPr>
              <w:spacing w:line="460" w:lineRule="exact"/>
              <w:jc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vertAlign w:val="baseline"/>
                <w:lang w:val="en-US" w:eastAsia="zh-CN"/>
              </w:rPr>
              <w:t>规格型号</w:t>
            </w:r>
          </w:p>
        </w:tc>
        <w:tc>
          <w:tcPr>
            <w:tcW w:w="3161" w:type="dxa"/>
            <w:gridSpan w:val="2"/>
            <w:vAlign w:val="center"/>
          </w:tcPr>
          <w:p>
            <w:pPr>
              <w:pStyle w:val="25"/>
              <w:ind w:left="0" w:leftChars="0" w:firstLine="0" w:firstLineChars="0"/>
              <w:jc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投标报价（元）</w:t>
            </w:r>
          </w:p>
        </w:tc>
        <w:tc>
          <w:tcPr>
            <w:tcW w:w="1330" w:type="dxa"/>
            <w:vMerge w:val="restart"/>
            <w:vAlign w:val="center"/>
          </w:tcPr>
          <w:p>
            <w:pPr>
              <w:pStyle w:val="25"/>
              <w:ind w:left="0" w:leftChars="0" w:firstLine="0" w:firstLineChars="0"/>
              <w:jc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备注：品牌及产地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7" w:type="dxa"/>
            <w:vMerge w:val="continue"/>
            <w:vAlign w:val="center"/>
          </w:tcPr>
          <w:p>
            <w:pPr>
              <w:pStyle w:val="25"/>
              <w:jc w:val="center"/>
              <w:rPr>
                <w:rFonts w:hint="eastAsia" w:ascii="仿宋" w:hAnsi="仿宋" w:eastAsia="仿宋" w:cs="仿宋"/>
                <w:b w:val="0"/>
                <w:bCs w:val="0"/>
                <w:sz w:val="24"/>
                <w:szCs w:val="24"/>
                <w:vertAlign w:val="baseline"/>
                <w:lang w:val="en-US" w:eastAsia="zh-CN"/>
              </w:rPr>
            </w:pPr>
          </w:p>
        </w:tc>
        <w:tc>
          <w:tcPr>
            <w:tcW w:w="1577" w:type="dxa"/>
            <w:vMerge w:val="continue"/>
            <w:vAlign w:val="center"/>
          </w:tcPr>
          <w:p>
            <w:pPr>
              <w:pStyle w:val="25"/>
              <w:ind w:left="420" w:leftChars="200" w:firstLine="480" w:firstLineChars="200"/>
              <w:jc w:val="center"/>
              <w:rPr>
                <w:rFonts w:hint="eastAsia" w:ascii="仿宋" w:hAnsi="仿宋" w:eastAsia="仿宋" w:cs="仿宋"/>
                <w:b w:val="0"/>
                <w:bCs w:val="0"/>
                <w:kern w:val="0"/>
                <w:sz w:val="24"/>
                <w:szCs w:val="24"/>
                <w:vertAlign w:val="baseline"/>
                <w:lang w:val="en-US" w:eastAsia="zh-CN" w:bidi="ar-SA"/>
              </w:rPr>
            </w:pPr>
          </w:p>
        </w:tc>
        <w:tc>
          <w:tcPr>
            <w:tcW w:w="1577" w:type="dxa"/>
            <w:vMerge w:val="continue"/>
            <w:vAlign w:val="center"/>
          </w:tcPr>
          <w:p>
            <w:pPr>
              <w:pStyle w:val="25"/>
              <w:jc w:val="center"/>
              <w:rPr>
                <w:rFonts w:hint="eastAsia" w:ascii="仿宋" w:hAnsi="仿宋" w:eastAsia="仿宋" w:cs="仿宋"/>
                <w:b w:val="0"/>
                <w:bCs w:val="0"/>
                <w:sz w:val="24"/>
                <w:szCs w:val="24"/>
                <w:vertAlign w:val="baseline"/>
                <w:lang w:val="en-US" w:eastAsia="zh-CN"/>
              </w:rPr>
            </w:pPr>
          </w:p>
        </w:tc>
        <w:tc>
          <w:tcPr>
            <w:tcW w:w="1579" w:type="dxa"/>
            <w:vAlign w:val="center"/>
          </w:tcPr>
          <w:p>
            <w:pPr>
              <w:pStyle w:val="25"/>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大写</w:t>
            </w:r>
          </w:p>
        </w:tc>
        <w:tc>
          <w:tcPr>
            <w:tcW w:w="1582" w:type="dxa"/>
            <w:vAlign w:val="center"/>
          </w:tcPr>
          <w:p>
            <w:pPr>
              <w:pStyle w:val="25"/>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小写</w:t>
            </w:r>
          </w:p>
        </w:tc>
        <w:tc>
          <w:tcPr>
            <w:tcW w:w="1330" w:type="dxa"/>
            <w:vMerge w:val="continue"/>
            <w:vAlign w:val="center"/>
          </w:tcPr>
          <w:p>
            <w:pPr>
              <w:pStyle w:val="25"/>
              <w:ind w:left="0" w:leftChars="0" w:firstLine="0" w:firstLineChars="0"/>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577" w:type="dxa"/>
            <w:vAlign w:val="center"/>
          </w:tcPr>
          <w:p>
            <w:pPr>
              <w:pStyle w:val="25"/>
              <w:ind w:left="0" w:leftChars="0" w:firstLine="0" w:firstLineChars="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577" w:type="dxa"/>
            <w:vAlign w:val="center"/>
          </w:tcPr>
          <w:p>
            <w:pPr>
              <w:pStyle w:val="25"/>
              <w:ind w:left="0" w:leftChars="0" w:firstLine="0" w:firstLineChars="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1"/>
                <w:szCs w:val="21"/>
                <w:lang w:val="en-US" w:eastAsia="zh-CN"/>
              </w:rPr>
              <w:t>奶茶粉</w:t>
            </w:r>
          </w:p>
        </w:tc>
        <w:tc>
          <w:tcPr>
            <w:tcW w:w="1577" w:type="dxa"/>
            <w:vAlign w:val="center"/>
          </w:tcPr>
          <w:p>
            <w:pPr>
              <w:spacing w:line="460" w:lineRule="exact"/>
              <w:jc w:val="center"/>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Kg</w:t>
            </w:r>
          </w:p>
        </w:tc>
        <w:tc>
          <w:tcPr>
            <w:tcW w:w="1579"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c>
          <w:tcPr>
            <w:tcW w:w="1582"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c>
          <w:tcPr>
            <w:tcW w:w="1330"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577" w:type="dxa"/>
            <w:vAlign w:val="center"/>
          </w:tcPr>
          <w:p>
            <w:pPr>
              <w:pStyle w:val="25"/>
              <w:ind w:left="0" w:leftChars="0" w:firstLine="0" w:firstLineChars="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577" w:type="dxa"/>
            <w:vAlign w:val="center"/>
          </w:tcPr>
          <w:p>
            <w:pPr>
              <w:pStyle w:val="25"/>
              <w:ind w:left="0" w:leftChars="0" w:firstLine="0" w:firstLineChars="0"/>
              <w:jc w:val="center"/>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sz w:val="21"/>
                <w:szCs w:val="21"/>
                <w:lang w:val="en-US" w:eastAsia="zh-CN"/>
              </w:rPr>
              <w:t>纯牛奶</w:t>
            </w:r>
          </w:p>
        </w:tc>
        <w:tc>
          <w:tcPr>
            <w:tcW w:w="1577" w:type="dxa"/>
            <w:vAlign w:val="center"/>
          </w:tcPr>
          <w:p>
            <w:pPr>
              <w:spacing w:line="4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vertAlign w:val="baseline"/>
                <w:lang w:val="en-US" w:eastAsia="zh-CN"/>
              </w:rPr>
              <w:t>1*20*</w:t>
            </w:r>
            <w:r>
              <w:rPr>
                <w:rFonts w:hint="default" w:ascii="仿宋" w:hAnsi="仿宋" w:eastAsia="仿宋" w:cs="仿宋"/>
                <w:b w:val="0"/>
                <w:bCs w:val="0"/>
                <w:sz w:val="24"/>
                <w:vertAlign w:val="baseline"/>
                <w:lang w:val="en-US" w:eastAsia="zh-CN"/>
              </w:rPr>
              <w:t>200ml</w:t>
            </w:r>
          </w:p>
        </w:tc>
        <w:tc>
          <w:tcPr>
            <w:tcW w:w="1579"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c>
          <w:tcPr>
            <w:tcW w:w="1582"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c>
          <w:tcPr>
            <w:tcW w:w="1330"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77" w:type="dxa"/>
            <w:vAlign w:val="center"/>
          </w:tcPr>
          <w:p>
            <w:pPr>
              <w:pStyle w:val="25"/>
              <w:ind w:left="0" w:leftChars="0" w:firstLine="0" w:firstLineChars="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577" w:type="dxa"/>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奶粉（无糖）</w:t>
            </w:r>
          </w:p>
        </w:tc>
        <w:tc>
          <w:tcPr>
            <w:tcW w:w="1577" w:type="dxa"/>
            <w:vAlign w:val="center"/>
          </w:tcPr>
          <w:p>
            <w:pPr>
              <w:spacing w:line="4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Kg</w:t>
            </w:r>
          </w:p>
        </w:tc>
        <w:tc>
          <w:tcPr>
            <w:tcW w:w="1579"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c>
          <w:tcPr>
            <w:tcW w:w="1582"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c>
          <w:tcPr>
            <w:tcW w:w="1330"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77" w:type="dxa"/>
            <w:vAlign w:val="center"/>
          </w:tcPr>
          <w:p>
            <w:pPr>
              <w:pStyle w:val="25"/>
              <w:ind w:left="0" w:leftChars="0" w:firstLine="0" w:firstLineChars="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577" w:type="dxa"/>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豆奶粉（低糖或无糖）</w:t>
            </w:r>
          </w:p>
        </w:tc>
        <w:tc>
          <w:tcPr>
            <w:tcW w:w="1577" w:type="dxa"/>
            <w:vAlign w:val="center"/>
          </w:tcPr>
          <w:p>
            <w:pPr>
              <w:spacing w:line="4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vertAlign w:val="baseline"/>
                <w:lang w:val="en-US" w:eastAsia="zh-CN"/>
              </w:rPr>
              <w:t>460g</w:t>
            </w:r>
          </w:p>
        </w:tc>
        <w:tc>
          <w:tcPr>
            <w:tcW w:w="1579"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c>
          <w:tcPr>
            <w:tcW w:w="1582"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c>
          <w:tcPr>
            <w:tcW w:w="1330" w:type="dxa"/>
            <w:vAlign w:val="center"/>
          </w:tcPr>
          <w:p>
            <w:pPr>
              <w:pStyle w:val="25"/>
              <w:jc w:val="center"/>
              <w:rPr>
                <w:rFonts w:hint="eastAsia" w:ascii="仿宋" w:hAnsi="仿宋" w:eastAsia="仿宋" w:cs="仿宋"/>
                <w:b w:val="0"/>
                <w:bCs w:val="0"/>
                <w:sz w:val="24"/>
                <w:szCs w:val="24"/>
                <w:highlight w:val="none"/>
                <w:vertAlign w:val="baseline"/>
                <w:lang w:val="en-US" w:eastAsia="zh-CN"/>
              </w:rPr>
            </w:pPr>
          </w:p>
        </w:tc>
      </w:tr>
    </w:tbl>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br w:type="page"/>
      </w:r>
    </w:p>
    <w:p>
      <w:pPr>
        <w:pStyle w:val="17"/>
        <w:rPr>
          <w:rFonts w:hint="eastAsia"/>
        </w:rPr>
      </w:pPr>
    </w:p>
    <w:bookmarkEnd w:id="17"/>
    <w:p>
      <w:pPr>
        <w:pStyle w:val="3"/>
        <w:numPr>
          <w:ilvl w:val="0"/>
          <w:numId w:val="2"/>
        </w:numPr>
        <w:bidi w:val="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采购需求</w:t>
      </w:r>
      <w:bookmarkEnd w:id="18"/>
    </w:p>
    <w:p>
      <w:pPr>
        <w:spacing w:line="360" w:lineRule="auto"/>
        <w:ind w:left="384" w:leftChars="68" w:hanging="241" w:hangingChars="100"/>
        <w:rPr>
          <w:rFonts w:ascii="仿宋" w:hAnsi="仿宋" w:eastAsia="仿宋" w:cs="仿宋"/>
          <w:sz w:val="24"/>
          <w:highlight w:val="none"/>
        </w:rPr>
      </w:pPr>
      <w:r>
        <w:rPr>
          <w:rFonts w:hint="eastAsia" w:ascii="仿宋" w:hAnsi="仿宋" w:eastAsia="仿宋" w:cs="仿宋"/>
          <w:b/>
          <w:bCs/>
          <w:sz w:val="24"/>
          <w:szCs w:val="24"/>
          <w:highlight w:val="none"/>
          <w:lang w:val="en-US"/>
        </w:rPr>
        <w:t xml:space="preserve"> </w:t>
      </w:r>
      <w:r>
        <w:rPr>
          <w:rFonts w:hint="eastAsia" w:ascii="仿宋" w:hAnsi="仿宋" w:eastAsia="仿宋" w:cs="仿宋"/>
          <w:sz w:val="24"/>
          <w:highlight w:val="none"/>
        </w:rPr>
        <w:t>一、采购及质量要求</w:t>
      </w:r>
    </w:p>
    <w:p>
      <w:pPr>
        <w:rPr>
          <w:rFonts w:hint="eastAsia" w:ascii="仿宋" w:hAnsi="仿宋" w:eastAsia="仿宋" w:cs="仿宋"/>
          <w:b/>
          <w:bCs/>
          <w:sz w:val="24"/>
          <w:szCs w:val="24"/>
          <w:highlight w:val="none"/>
          <w:lang w:val="en-US" w:eastAsia="zh-CN"/>
        </w:rPr>
      </w:pP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725"/>
        <w:gridCol w:w="1416"/>
        <w:gridCol w:w="2438"/>
        <w:gridCol w:w="1816"/>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71" w:type="pct"/>
            <w:vAlign w:val="center"/>
          </w:tcPr>
          <w:p>
            <w:pPr>
              <w:spacing w:line="460" w:lineRule="exact"/>
              <w:jc w:val="center"/>
              <w:rPr>
                <w:rFonts w:hint="eastAsia" w:ascii="仿宋" w:hAnsi="仿宋" w:eastAsia="仿宋" w:cs="仿宋"/>
                <w:b w:val="0"/>
                <w:bCs w:val="0"/>
                <w:sz w:val="24"/>
                <w:highlight w:val="none"/>
                <w:vertAlign w:val="baseline"/>
                <w:lang w:val="en-US" w:eastAsia="zh-CN"/>
              </w:rPr>
            </w:pPr>
            <w:r>
              <w:rPr>
                <w:rFonts w:hint="eastAsia" w:ascii="仿宋" w:hAnsi="仿宋" w:eastAsia="仿宋" w:cs="仿宋"/>
                <w:b w:val="0"/>
                <w:bCs w:val="0"/>
                <w:sz w:val="24"/>
                <w:highlight w:val="none"/>
                <w:vertAlign w:val="baseline"/>
                <w:lang w:val="en-US" w:eastAsia="zh-CN"/>
              </w:rPr>
              <w:t>序号</w:t>
            </w:r>
          </w:p>
        </w:tc>
        <w:tc>
          <w:tcPr>
            <w:tcW w:w="866" w:type="pct"/>
            <w:vAlign w:val="center"/>
          </w:tcPr>
          <w:p>
            <w:pPr>
              <w:spacing w:line="460" w:lineRule="exact"/>
              <w:jc w:val="center"/>
              <w:rPr>
                <w:rFonts w:hint="default" w:ascii="仿宋" w:hAnsi="仿宋" w:eastAsia="仿宋" w:cs="仿宋"/>
                <w:b w:val="0"/>
                <w:bCs w:val="0"/>
                <w:sz w:val="24"/>
                <w:highlight w:val="none"/>
                <w:vertAlign w:val="baseline"/>
                <w:lang w:val="en-US" w:eastAsia="zh-CN"/>
              </w:rPr>
            </w:pPr>
            <w:r>
              <w:rPr>
                <w:rFonts w:hint="eastAsia" w:ascii="仿宋" w:hAnsi="仿宋" w:eastAsia="仿宋" w:cs="仿宋"/>
                <w:b w:val="0"/>
                <w:bCs w:val="0"/>
                <w:sz w:val="24"/>
                <w:highlight w:val="none"/>
                <w:vertAlign w:val="baseline"/>
                <w:lang w:val="en-US" w:eastAsia="zh-CN"/>
              </w:rPr>
              <w:t>品类</w:t>
            </w:r>
          </w:p>
        </w:tc>
        <w:tc>
          <w:tcPr>
            <w:tcW w:w="711" w:type="pct"/>
            <w:vAlign w:val="center"/>
          </w:tcPr>
          <w:p>
            <w:pPr>
              <w:spacing w:line="460" w:lineRule="exact"/>
              <w:jc w:val="center"/>
              <w:rPr>
                <w:rFonts w:hint="default" w:ascii="仿宋" w:hAnsi="仿宋" w:eastAsia="仿宋" w:cs="仿宋"/>
                <w:b w:val="0"/>
                <w:bCs w:val="0"/>
                <w:sz w:val="24"/>
                <w:highlight w:val="none"/>
                <w:vertAlign w:val="baseline"/>
                <w:lang w:val="en-US" w:eastAsia="zh-CN"/>
              </w:rPr>
            </w:pPr>
            <w:r>
              <w:rPr>
                <w:rFonts w:hint="eastAsia" w:ascii="仿宋" w:hAnsi="仿宋" w:eastAsia="仿宋" w:cs="仿宋"/>
                <w:b w:val="0"/>
                <w:bCs w:val="0"/>
                <w:sz w:val="24"/>
                <w:highlight w:val="none"/>
                <w:vertAlign w:val="baseline"/>
                <w:lang w:val="en-US" w:eastAsia="zh-CN"/>
              </w:rPr>
              <w:t>规格型号</w:t>
            </w:r>
          </w:p>
        </w:tc>
        <w:tc>
          <w:tcPr>
            <w:tcW w:w="1224" w:type="pct"/>
            <w:vAlign w:val="center"/>
          </w:tcPr>
          <w:p>
            <w:pPr>
              <w:spacing w:line="460" w:lineRule="exact"/>
              <w:jc w:val="center"/>
              <w:rPr>
                <w:rFonts w:hint="eastAsia" w:ascii="仿宋" w:hAnsi="仿宋" w:eastAsia="仿宋" w:cs="仿宋"/>
                <w:b w:val="0"/>
                <w:bCs w:val="0"/>
                <w:sz w:val="24"/>
                <w:highlight w:val="none"/>
                <w:vertAlign w:val="baseline"/>
              </w:rPr>
            </w:pPr>
            <w:r>
              <w:rPr>
                <w:rFonts w:hint="eastAsia" w:ascii="仿宋" w:hAnsi="仿宋" w:eastAsia="仿宋" w:cs="仿宋"/>
                <w:b w:val="0"/>
                <w:bCs w:val="0"/>
                <w:sz w:val="24"/>
                <w:highlight w:val="none"/>
                <w:vertAlign w:val="baseline"/>
                <w:lang w:val="en-US" w:eastAsia="zh-CN"/>
              </w:rPr>
              <w:t>最高限价单价（元）/规格</w:t>
            </w:r>
          </w:p>
        </w:tc>
        <w:tc>
          <w:tcPr>
            <w:tcW w:w="912" w:type="pct"/>
            <w:vAlign w:val="center"/>
          </w:tcPr>
          <w:p>
            <w:pPr>
              <w:spacing w:line="460" w:lineRule="exact"/>
              <w:jc w:val="center"/>
              <w:rPr>
                <w:rFonts w:hint="eastAsia" w:ascii="仿宋" w:hAnsi="仿宋" w:eastAsia="仿宋" w:cs="仿宋"/>
                <w:b w:val="0"/>
                <w:bCs w:val="0"/>
                <w:sz w:val="24"/>
                <w:highlight w:val="none"/>
                <w:vertAlign w:val="baseline"/>
                <w:lang w:val="en-US" w:eastAsia="zh-CN"/>
              </w:rPr>
            </w:pPr>
            <w:r>
              <w:rPr>
                <w:rFonts w:hint="eastAsia" w:ascii="仿宋" w:hAnsi="仿宋" w:eastAsia="仿宋" w:cs="仿宋"/>
                <w:b w:val="0"/>
                <w:bCs w:val="0"/>
                <w:sz w:val="24"/>
                <w:highlight w:val="none"/>
                <w:vertAlign w:val="baseline"/>
                <w:lang w:val="en-US" w:eastAsia="zh-CN"/>
              </w:rPr>
              <w:t>中小企业划分标准所属行业</w:t>
            </w:r>
          </w:p>
        </w:tc>
        <w:tc>
          <w:tcPr>
            <w:tcW w:w="914" w:type="pct"/>
            <w:vAlign w:val="center"/>
          </w:tcPr>
          <w:p>
            <w:pPr>
              <w:spacing w:line="460" w:lineRule="exact"/>
              <w:jc w:val="center"/>
              <w:rPr>
                <w:rFonts w:hint="default" w:ascii="仿宋" w:hAnsi="仿宋" w:eastAsia="仿宋" w:cs="仿宋"/>
                <w:b w:val="0"/>
                <w:bCs w:val="0"/>
                <w:sz w:val="24"/>
                <w:highlight w:val="none"/>
                <w:vertAlign w:val="baseline"/>
                <w:lang w:val="en-US" w:eastAsia="zh-CN"/>
              </w:rPr>
            </w:pPr>
            <w:r>
              <w:rPr>
                <w:rFonts w:hint="eastAsia" w:ascii="仿宋" w:hAnsi="仿宋" w:eastAsia="仿宋" w:cs="仿宋"/>
                <w:b w:val="0"/>
                <w:bCs w:val="0"/>
                <w:sz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71" w:type="pct"/>
            <w:vAlign w:val="center"/>
          </w:tcPr>
          <w:p>
            <w:pPr>
              <w:pStyle w:val="25"/>
              <w:ind w:left="0" w:leftChars="0" w:firstLine="0" w:firstLineChars="0"/>
              <w:jc w:val="center"/>
              <w:rPr>
                <w:rFonts w:hint="eastAsia" w:ascii="仿宋" w:hAnsi="仿宋" w:eastAsia="仿宋" w:cs="仿宋"/>
                <w:b w:val="0"/>
                <w:bCs w:val="0"/>
                <w:kern w:val="0"/>
                <w:sz w:val="21"/>
                <w:szCs w:val="21"/>
                <w:highlight w:val="none"/>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1</w:t>
            </w:r>
          </w:p>
        </w:tc>
        <w:tc>
          <w:tcPr>
            <w:tcW w:w="866" w:type="pct"/>
            <w:vAlign w:val="center"/>
          </w:tcPr>
          <w:p>
            <w:pPr>
              <w:pStyle w:val="25"/>
              <w:ind w:left="0" w:leftChars="0" w:firstLine="0" w:firstLineChars="0"/>
              <w:jc w:val="center"/>
              <w:rPr>
                <w:rFonts w:hint="eastAsia" w:ascii="仿宋" w:hAnsi="仿宋" w:eastAsia="仿宋" w:cs="仿宋"/>
                <w:b w:val="0"/>
                <w:bCs w:val="0"/>
                <w:kern w:val="0"/>
                <w:sz w:val="21"/>
                <w:szCs w:val="21"/>
                <w:highlight w:val="none"/>
                <w:vertAlign w:val="baseline"/>
                <w:lang w:val="en-US" w:eastAsia="zh-CN" w:bidi="ar-SA"/>
              </w:rPr>
            </w:pPr>
            <w:r>
              <w:rPr>
                <w:rFonts w:hint="eastAsia" w:ascii="仿宋" w:hAnsi="仿宋" w:eastAsia="仿宋" w:cs="仿宋"/>
                <w:b w:val="0"/>
                <w:bCs w:val="0"/>
                <w:sz w:val="21"/>
                <w:szCs w:val="21"/>
                <w:highlight w:val="none"/>
                <w:lang w:val="en-US" w:eastAsia="zh-CN"/>
              </w:rPr>
              <w:t>奶茶粉</w:t>
            </w:r>
          </w:p>
        </w:tc>
        <w:tc>
          <w:tcPr>
            <w:tcW w:w="711" w:type="pct"/>
            <w:vAlign w:val="center"/>
          </w:tcPr>
          <w:p>
            <w:pPr>
              <w:spacing w:line="460" w:lineRule="exact"/>
              <w:jc w:val="center"/>
              <w:rPr>
                <w:rFonts w:hint="eastAsia" w:ascii="仿宋" w:hAnsi="仿宋" w:eastAsia="仿宋" w:cs="仿宋"/>
                <w:b w:val="0"/>
                <w:bCs w:val="0"/>
                <w:sz w:val="24"/>
                <w:highlight w:val="none"/>
                <w:vertAlign w:val="baseline"/>
              </w:rPr>
            </w:pPr>
            <w:r>
              <w:rPr>
                <w:rFonts w:hint="eastAsia" w:ascii="仿宋" w:hAnsi="仿宋" w:eastAsia="仿宋" w:cs="仿宋"/>
                <w:b w:val="0"/>
                <w:bCs w:val="0"/>
                <w:sz w:val="21"/>
                <w:szCs w:val="21"/>
                <w:highlight w:val="none"/>
                <w:vertAlign w:val="baseline"/>
                <w:lang w:val="en-US" w:eastAsia="zh-CN"/>
              </w:rPr>
              <w:t>Kg</w:t>
            </w:r>
          </w:p>
        </w:tc>
        <w:tc>
          <w:tcPr>
            <w:tcW w:w="1224" w:type="pct"/>
            <w:vAlign w:val="center"/>
          </w:tcPr>
          <w:p>
            <w:pPr>
              <w:spacing w:line="460" w:lineRule="exact"/>
              <w:jc w:val="center"/>
              <w:rPr>
                <w:rFonts w:hint="eastAsia" w:ascii="仿宋" w:hAnsi="仿宋" w:eastAsia="仿宋" w:cs="仿宋"/>
                <w:b w:val="0"/>
                <w:bCs w:val="0"/>
                <w:sz w:val="24"/>
                <w:highlight w:val="none"/>
                <w:vertAlign w:val="baseline"/>
                <w:lang w:eastAsia="zh-CN"/>
              </w:rPr>
            </w:pPr>
            <w:r>
              <w:rPr>
                <w:rFonts w:hint="eastAsia" w:ascii="仿宋" w:hAnsi="仿宋" w:eastAsia="仿宋" w:cs="仿宋"/>
                <w:b w:val="0"/>
                <w:bCs w:val="0"/>
                <w:sz w:val="24"/>
                <w:highlight w:val="none"/>
                <w:vertAlign w:val="baseline"/>
                <w:lang w:val="en-US" w:eastAsia="zh-CN"/>
              </w:rPr>
              <w:t>43.00</w:t>
            </w:r>
            <w:r>
              <w:rPr>
                <w:rFonts w:hint="eastAsia" w:ascii="仿宋" w:hAnsi="仿宋" w:eastAsia="仿宋" w:cs="仿宋"/>
                <w:b w:val="0"/>
                <w:bCs w:val="0"/>
                <w:sz w:val="24"/>
                <w:highlight w:val="none"/>
                <w:vertAlign w:val="baseline"/>
              </w:rPr>
              <w:t>元/</w:t>
            </w:r>
            <w:r>
              <w:rPr>
                <w:rFonts w:hint="eastAsia" w:ascii="仿宋" w:hAnsi="仿宋" w:eastAsia="仿宋" w:cs="仿宋"/>
                <w:b w:val="0"/>
                <w:bCs w:val="0"/>
                <w:sz w:val="24"/>
                <w:highlight w:val="none"/>
                <w:vertAlign w:val="baseline"/>
                <w:lang w:val="en-US" w:eastAsia="zh-CN"/>
              </w:rPr>
              <w:t>kg</w:t>
            </w:r>
          </w:p>
        </w:tc>
        <w:tc>
          <w:tcPr>
            <w:tcW w:w="912" w:type="pct"/>
            <w:vAlign w:val="center"/>
          </w:tcPr>
          <w:p>
            <w:pPr>
              <w:widowControl/>
              <w:spacing w:line="360" w:lineRule="exact"/>
              <w:jc w:val="center"/>
              <w:textAlignment w:val="center"/>
              <w:rPr>
                <w:rFonts w:hint="eastAsia" w:ascii="仿宋" w:hAnsi="仿宋" w:eastAsia="仿宋" w:cs="仿宋"/>
                <w:b w:val="0"/>
                <w:bCs w:val="0"/>
                <w:sz w:val="24"/>
                <w:highlight w:val="none"/>
                <w:vertAlign w:val="baseline"/>
                <w:lang w:val="en-US" w:eastAsia="zh-CN"/>
              </w:rPr>
            </w:pPr>
            <w:r>
              <w:rPr>
                <w:rFonts w:hint="eastAsia" w:ascii="仿宋" w:hAnsi="仿宋" w:eastAsia="仿宋"/>
                <w:b w:val="0"/>
                <w:bCs w:val="0"/>
                <w:sz w:val="24"/>
                <w:highlight w:val="none"/>
                <w:lang w:val="en-US" w:eastAsia="zh-CN"/>
              </w:rPr>
              <w:t>工业</w:t>
            </w:r>
          </w:p>
        </w:tc>
        <w:tc>
          <w:tcPr>
            <w:tcW w:w="914" w:type="pct"/>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71" w:type="pct"/>
            <w:vAlign w:val="center"/>
          </w:tcPr>
          <w:p>
            <w:pPr>
              <w:pStyle w:val="25"/>
              <w:ind w:left="0" w:leftChars="0" w:firstLine="0" w:firstLineChars="0"/>
              <w:jc w:val="center"/>
              <w:rPr>
                <w:rFonts w:hint="eastAsia" w:ascii="仿宋" w:hAnsi="仿宋" w:eastAsia="仿宋" w:cs="仿宋"/>
                <w:b w:val="0"/>
                <w:bCs w:val="0"/>
                <w:kern w:val="0"/>
                <w:sz w:val="21"/>
                <w:szCs w:val="21"/>
                <w:highlight w:val="none"/>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2</w:t>
            </w:r>
          </w:p>
        </w:tc>
        <w:tc>
          <w:tcPr>
            <w:tcW w:w="866" w:type="pct"/>
            <w:vAlign w:val="center"/>
          </w:tcPr>
          <w:p>
            <w:pPr>
              <w:pStyle w:val="25"/>
              <w:ind w:left="0" w:leftChars="0" w:firstLine="0" w:firstLineChars="0"/>
              <w:jc w:val="center"/>
              <w:rPr>
                <w:rFonts w:hint="eastAsia" w:ascii="仿宋" w:hAnsi="仿宋" w:eastAsia="仿宋" w:cs="仿宋"/>
                <w:b w:val="0"/>
                <w:bCs w:val="0"/>
                <w:kern w:val="0"/>
                <w:sz w:val="21"/>
                <w:szCs w:val="21"/>
                <w:highlight w:val="none"/>
                <w:vertAlign w:val="baseline"/>
                <w:lang w:val="en-US" w:eastAsia="zh-CN" w:bidi="ar-SA"/>
              </w:rPr>
            </w:pPr>
            <w:r>
              <w:rPr>
                <w:rFonts w:hint="eastAsia" w:ascii="仿宋" w:hAnsi="仿宋" w:eastAsia="仿宋" w:cs="仿宋"/>
                <w:b w:val="0"/>
                <w:bCs w:val="0"/>
                <w:sz w:val="21"/>
                <w:szCs w:val="21"/>
                <w:highlight w:val="none"/>
                <w:lang w:val="en-US" w:eastAsia="zh-CN"/>
              </w:rPr>
              <w:t>纯牛奶</w:t>
            </w:r>
          </w:p>
        </w:tc>
        <w:tc>
          <w:tcPr>
            <w:tcW w:w="711" w:type="pct"/>
            <w:vAlign w:val="center"/>
          </w:tcPr>
          <w:p>
            <w:pPr>
              <w:spacing w:line="460" w:lineRule="exact"/>
              <w:jc w:val="center"/>
              <w:rPr>
                <w:rFonts w:hint="default" w:ascii="仿宋" w:hAnsi="仿宋" w:eastAsia="仿宋" w:cs="仿宋"/>
                <w:b w:val="0"/>
                <w:bCs w:val="0"/>
                <w:sz w:val="24"/>
                <w:highlight w:val="none"/>
                <w:vertAlign w:val="baseline"/>
                <w:lang w:val="en-US" w:eastAsia="zh-CN"/>
              </w:rPr>
            </w:pPr>
            <w:r>
              <w:rPr>
                <w:rFonts w:hint="eastAsia" w:ascii="仿宋" w:hAnsi="仿宋" w:eastAsia="仿宋" w:cs="仿宋"/>
                <w:b w:val="0"/>
                <w:bCs w:val="0"/>
                <w:sz w:val="24"/>
                <w:highlight w:val="none"/>
                <w:vertAlign w:val="baseline"/>
                <w:lang w:val="en-US" w:eastAsia="zh-CN"/>
              </w:rPr>
              <w:t>1*20*</w:t>
            </w:r>
            <w:r>
              <w:rPr>
                <w:rFonts w:hint="default" w:ascii="仿宋" w:hAnsi="仿宋" w:eastAsia="仿宋" w:cs="仿宋"/>
                <w:b w:val="0"/>
                <w:bCs w:val="0"/>
                <w:sz w:val="24"/>
                <w:highlight w:val="none"/>
                <w:vertAlign w:val="baseline"/>
                <w:lang w:val="en-US" w:eastAsia="zh-CN"/>
              </w:rPr>
              <w:t>200ml</w:t>
            </w:r>
          </w:p>
        </w:tc>
        <w:tc>
          <w:tcPr>
            <w:tcW w:w="1224" w:type="pct"/>
            <w:vAlign w:val="center"/>
          </w:tcPr>
          <w:p>
            <w:pPr>
              <w:spacing w:line="460" w:lineRule="exact"/>
              <w:jc w:val="center"/>
              <w:rPr>
                <w:rFonts w:hint="default" w:ascii="仿宋" w:hAnsi="仿宋" w:eastAsia="仿宋" w:cs="仿宋"/>
                <w:b w:val="0"/>
                <w:bCs w:val="0"/>
                <w:sz w:val="24"/>
                <w:highlight w:val="none"/>
                <w:vertAlign w:val="baseline"/>
                <w:lang w:val="en-US" w:eastAsia="zh-CN"/>
              </w:rPr>
            </w:pPr>
            <w:r>
              <w:rPr>
                <w:rFonts w:hint="eastAsia" w:ascii="仿宋" w:hAnsi="仿宋" w:eastAsia="仿宋" w:cs="仿宋"/>
                <w:b w:val="0"/>
                <w:bCs w:val="0"/>
                <w:sz w:val="24"/>
                <w:szCs w:val="24"/>
                <w:highlight w:val="none"/>
                <w:lang w:val="en-US" w:eastAsia="zh-CN"/>
              </w:rPr>
              <w:t>29.70元/件</w:t>
            </w:r>
          </w:p>
        </w:tc>
        <w:tc>
          <w:tcPr>
            <w:tcW w:w="912" w:type="pct"/>
            <w:vAlign w:val="center"/>
          </w:tcPr>
          <w:p>
            <w:pPr>
              <w:widowControl/>
              <w:spacing w:line="360" w:lineRule="exact"/>
              <w:jc w:val="center"/>
              <w:textAlignment w:val="center"/>
              <w:rPr>
                <w:rFonts w:hint="eastAsia" w:ascii="仿宋" w:hAnsi="仿宋" w:eastAsia="仿宋" w:cs="仿宋"/>
                <w:b w:val="0"/>
                <w:bCs w:val="0"/>
                <w:sz w:val="24"/>
                <w:szCs w:val="24"/>
                <w:highlight w:val="none"/>
                <w:lang w:val="en-US" w:eastAsia="zh-CN"/>
              </w:rPr>
            </w:pPr>
            <w:r>
              <w:rPr>
                <w:rFonts w:hint="eastAsia" w:ascii="仿宋" w:hAnsi="仿宋" w:eastAsia="仿宋"/>
                <w:b w:val="0"/>
                <w:bCs w:val="0"/>
                <w:sz w:val="24"/>
                <w:highlight w:val="none"/>
              </w:rPr>
              <w:t>工业</w:t>
            </w:r>
          </w:p>
        </w:tc>
        <w:tc>
          <w:tcPr>
            <w:tcW w:w="914" w:type="pct"/>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生产必须遵循GB25190执行标准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71" w:type="pct"/>
            <w:vAlign w:val="center"/>
          </w:tcPr>
          <w:p>
            <w:pPr>
              <w:pStyle w:val="25"/>
              <w:ind w:left="0" w:leftChars="0" w:firstLine="0" w:firstLineChars="0"/>
              <w:jc w:val="center"/>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3</w:t>
            </w:r>
          </w:p>
        </w:tc>
        <w:tc>
          <w:tcPr>
            <w:tcW w:w="866" w:type="pct"/>
            <w:vAlign w:val="center"/>
          </w:tcPr>
          <w:p>
            <w:pPr>
              <w:pStyle w:val="25"/>
              <w:ind w:left="0" w:leftChars="0" w:firstLine="0" w:firstLineChars="0"/>
              <w:jc w:val="center"/>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sz w:val="21"/>
                <w:szCs w:val="21"/>
                <w:lang w:val="en-US" w:eastAsia="zh-CN"/>
              </w:rPr>
              <w:t>奶粉（无糖）</w:t>
            </w:r>
          </w:p>
        </w:tc>
        <w:tc>
          <w:tcPr>
            <w:tcW w:w="711" w:type="pct"/>
            <w:vAlign w:val="center"/>
          </w:tcPr>
          <w:p>
            <w:pPr>
              <w:spacing w:line="460" w:lineRule="exact"/>
              <w:jc w:val="center"/>
              <w:rPr>
                <w:rFonts w:hint="default" w:ascii="仿宋" w:hAnsi="仿宋" w:eastAsia="仿宋" w:cs="仿宋"/>
                <w:b w:val="0"/>
                <w:bCs w:val="0"/>
                <w:sz w:val="24"/>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Kg</w:t>
            </w:r>
          </w:p>
        </w:tc>
        <w:tc>
          <w:tcPr>
            <w:tcW w:w="1224" w:type="pct"/>
            <w:vAlign w:val="center"/>
          </w:tcPr>
          <w:p>
            <w:pPr>
              <w:spacing w:line="460" w:lineRule="exact"/>
              <w:jc w:val="center"/>
              <w:rPr>
                <w:rFonts w:hint="default" w:ascii="仿宋" w:hAnsi="仿宋" w:eastAsia="仿宋" w:cs="仿宋"/>
                <w:b w:val="0"/>
                <w:bCs w:val="0"/>
                <w:sz w:val="24"/>
                <w:vertAlign w:val="baseline"/>
                <w:lang w:val="en-US" w:eastAsia="zh-CN"/>
              </w:rPr>
            </w:pPr>
            <w:r>
              <w:rPr>
                <w:rFonts w:hint="eastAsia" w:ascii="仿宋" w:hAnsi="仿宋" w:eastAsia="仿宋" w:cs="仿宋"/>
                <w:b w:val="0"/>
                <w:bCs w:val="0"/>
                <w:sz w:val="24"/>
                <w:szCs w:val="24"/>
                <w:lang w:val="en-US" w:eastAsia="zh-CN"/>
              </w:rPr>
              <w:t>50元/kg</w:t>
            </w:r>
          </w:p>
        </w:tc>
        <w:tc>
          <w:tcPr>
            <w:tcW w:w="912" w:type="pct"/>
            <w:vAlign w:val="center"/>
          </w:tcPr>
          <w:p>
            <w:pPr>
              <w:widowControl/>
              <w:spacing w:line="360" w:lineRule="exact"/>
              <w:jc w:val="center"/>
              <w:textAlignment w:val="center"/>
              <w:rPr>
                <w:rFonts w:hint="eastAsia" w:ascii="仿宋" w:hAnsi="仿宋" w:eastAsia="仿宋" w:cs="仿宋"/>
                <w:b w:val="0"/>
                <w:bCs w:val="0"/>
                <w:sz w:val="24"/>
                <w:szCs w:val="24"/>
                <w:lang w:val="en-US" w:eastAsia="zh-CN"/>
              </w:rPr>
            </w:pPr>
            <w:r>
              <w:rPr>
                <w:rFonts w:hint="eastAsia" w:ascii="仿宋" w:hAnsi="仿宋" w:eastAsia="仿宋"/>
                <w:b w:val="0"/>
                <w:bCs w:val="0"/>
                <w:sz w:val="24"/>
                <w:lang w:eastAsia="zh-CN"/>
              </w:rPr>
              <w:t>工业</w:t>
            </w:r>
          </w:p>
        </w:tc>
        <w:tc>
          <w:tcPr>
            <w:tcW w:w="914" w:type="pct"/>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生产必须遵循GB19644执行标准，配料为生牛乳不含其他成分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71" w:type="pct"/>
            <w:vAlign w:val="center"/>
          </w:tcPr>
          <w:p>
            <w:pPr>
              <w:pStyle w:val="25"/>
              <w:ind w:left="0" w:leftChars="0" w:firstLine="0" w:firstLineChars="0"/>
              <w:jc w:val="center"/>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4</w:t>
            </w:r>
          </w:p>
        </w:tc>
        <w:tc>
          <w:tcPr>
            <w:tcW w:w="866" w:type="pct"/>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6"/>
                <w:szCs w:val="16"/>
                <w:u w:val="none"/>
                <w:lang w:val="en-US" w:eastAsia="zh-CN" w:bidi="ar-SA"/>
              </w:rPr>
            </w:pPr>
            <w:r>
              <w:rPr>
                <w:rFonts w:hint="eastAsia" w:ascii="仿宋" w:hAnsi="仿宋" w:eastAsia="仿宋" w:cs="仿宋"/>
                <w:b w:val="0"/>
                <w:bCs w:val="0"/>
                <w:kern w:val="0"/>
                <w:sz w:val="21"/>
                <w:szCs w:val="21"/>
                <w:lang w:val="en-US" w:eastAsia="zh-CN" w:bidi="ar-SA"/>
              </w:rPr>
              <w:t>豆奶粉（低糖或无糖）</w:t>
            </w:r>
          </w:p>
        </w:tc>
        <w:tc>
          <w:tcPr>
            <w:tcW w:w="711" w:type="pct"/>
            <w:vAlign w:val="center"/>
          </w:tcPr>
          <w:p>
            <w:pPr>
              <w:spacing w:line="460" w:lineRule="exact"/>
              <w:jc w:val="center"/>
              <w:rPr>
                <w:rFonts w:hint="default" w:ascii="仿宋" w:hAnsi="仿宋" w:eastAsia="仿宋" w:cs="仿宋"/>
                <w:b w:val="0"/>
                <w:bCs w:val="0"/>
                <w:sz w:val="24"/>
                <w:vertAlign w:val="baseline"/>
                <w:lang w:val="en-US" w:eastAsia="zh-CN"/>
              </w:rPr>
            </w:pPr>
            <w:r>
              <w:rPr>
                <w:rFonts w:hint="eastAsia" w:ascii="仿宋" w:hAnsi="仿宋" w:eastAsia="仿宋" w:cs="仿宋"/>
                <w:b w:val="0"/>
                <w:bCs w:val="0"/>
                <w:sz w:val="24"/>
                <w:vertAlign w:val="baseline"/>
                <w:lang w:val="en-US" w:eastAsia="zh-CN"/>
              </w:rPr>
              <w:t>460g</w:t>
            </w:r>
          </w:p>
        </w:tc>
        <w:tc>
          <w:tcPr>
            <w:tcW w:w="1224" w:type="pct"/>
            <w:vAlign w:val="center"/>
          </w:tcPr>
          <w:p>
            <w:pPr>
              <w:spacing w:line="460" w:lineRule="exact"/>
              <w:jc w:val="center"/>
              <w:rPr>
                <w:rFonts w:hint="eastAsia" w:ascii="仿宋" w:hAnsi="仿宋" w:eastAsia="仿宋" w:cs="仿宋"/>
                <w:b w:val="0"/>
                <w:bCs w:val="0"/>
                <w:sz w:val="24"/>
                <w:vertAlign w:val="baseline"/>
                <w:lang w:val="en-US" w:eastAsia="zh-CN"/>
              </w:rPr>
            </w:pPr>
            <w:r>
              <w:rPr>
                <w:rFonts w:hint="eastAsia" w:ascii="仿宋" w:hAnsi="仿宋" w:eastAsia="仿宋" w:cs="仿宋"/>
                <w:b w:val="0"/>
                <w:bCs w:val="0"/>
                <w:sz w:val="24"/>
                <w:vertAlign w:val="baseline"/>
                <w:lang w:val="en-US" w:eastAsia="zh-CN"/>
              </w:rPr>
              <w:t>15元/460g</w:t>
            </w:r>
          </w:p>
        </w:tc>
        <w:tc>
          <w:tcPr>
            <w:tcW w:w="912" w:type="pct"/>
            <w:vAlign w:val="center"/>
          </w:tcPr>
          <w:p>
            <w:pPr>
              <w:widowControl/>
              <w:spacing w:line="360" w:lineRule="exact"/>
              <w:jc w:val="center"/>
              <w:textAlignment w:val="center"/>
              <w:rPr>
                <w:rFonts w:hint="eastAsia" w:ascii="仿宋" w:hAnsi="仿宋" w:eastAsia="仿宋" w:cs="仿宋"/>
                <w:b w:val="0"/>
                <w:bCs w:val="0"/>
                <w:sz w:val="24"/>
                <w:vertAlign w:val="baseline"/>
                <w:lang w:val="en-US" w:eastAsia="zh-CN"/>
              </w:rPr>
            </w:pPr>
            <w:r>
              <w:rPr>
                <w:rFonts w:hint="eastAsia" w:ascii="仿宋" w:hAnsi="仿宋" w:eastAsia="仿宋"/>
                <w:b w:val="0"/>
                <w:bCs w:val="0"/>
                <w:sz w:val="24"/>
                <w:lang w:eastAsia="zh-CN"/>
              </w:rPr>
              <w:t>工业</w:t>
            </w:r>
          </w:p>
        </w:tc>
        <w:tc>
          <w:tcPr>
            <w:tcW w:w="914" w:type="pct"/>
            <w:vAlign w:val="center"/>
          </w:tcPr>
          <w:p>
            <w:pPr>
              <w:keepNext w:val="0"/>
              <w:keepLines w:val="0"/>
              <w:widowControl/>
              <w:suppressLineNumbers w:val="0"/>
              <w:jc w:val="center"/>
              <w:textAlignment w:val="center"/>
              <w:rPr>
                <w:rFonts w:hint="eastAsia" w:ascii="仿宋" w:hAnsi="仿宋" w:eastAsia="仿宋" w:cs="仿宋"/>
                <w:b w:val="0"/>
                <w:bCs w:val="0"/>
                <w:kern w:val="0"/>
                <w:sz w:val="21"/>
                <w:szCs w:val="21"/>
                <w:highlight w:val="none"/>
                <w:lang w:val="en-US" w:eastAsia="zh-CN" w:bidi="ar-SA"/>
              </w:rPr>
            </w:pPr>
            <w:r>
              <w:rPr>
                <w:rFonts w:hint="eastAsia" w:ascii="仿宋" w:hAnsi="仿宋" w:eastAsia="仿宋" w:cs="仿宋"/>
                <w:b w:val="0"/>
                <w:bCs w:val="0"/>
                <w:kern w:val="0"/>
                <w:sz w:val="21"/>
                <w:szCs w:val="21"/>
                <w:highlight w:val="none"/>
                <w:lang w:val="en-US" w:eastAsia="zh-CN" w:bidi="ar-SA"/>
              </w:rPr>
              <w:t>符合国家标准（GB/T 18738)，蛋白质至少每100克含22克的标准，不低于22克是高蛋白（维维豆奶28克）</w:t>
            </w:r>
          </w:p>
        </w:tc>
      </w:tr>
    </w:tbl>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严格遵守《中华人民共和国食品安全法》、《中华人民共和国产品质量法》等国家法规及相关商品的国家标准、地方标准、行业标准等规范要求。各标准不相同的，以较高者为准。严格保证食品质量符合国家相关产品质量采准，符合国家各级强制性规范的要求。在中标后如出现因食用其提供的食品导致食物中毒的事故发生，成交供应商应对此承担一切法律责任。供应商不得提供以下产品:</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(1)腐败变质、油脂酸败、霉变生虫、污秽不洁、混有异物、掺假掺杂或者感官性状异常的食品、食品添加剂;</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(2)未按规定进行检疫或者检疫不合格的;</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(3)被包装材料、容器、运输工具等污染的食品、食品添加剂;</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(4)用非食品原料加工或加入非食品用化学物质的;</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(5)超过保质期要求的;</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(6)生产日期有涂改痕迹的或包装损坏严重</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不符合法律、法规或者食品安全标准的食品、食品添加剂、食品相关产品.。因产品质量或供货服务问题被食堂投诉3次，且经査属实的，采购人有权提前终止合同。出现食品安全卫生事故的，合同立即终止。</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二、配送服务要求</w:t>
      </w:r>
    </w:p>
    <w:p>
      <w:pPr>
        <w:spacing w:line="360" w:lineRule="auto"/>
        <w:ind w:firstLine="480" w:firstLineChars="200"/>
        <w:jc w:val="both"/>
        <w:rPr>
          <w:rFonts w:hint="eastAsia" w:ascii="仿宋" w:hAnsi="仿宋" w:eastAsia="仿宋" w:cs="仿宋"/>
          <w:strike w:val="0"/>
          <w:color w:val="auto"/>
          <w:sz w:val="24"/>
          <w:szCs w:val="24"/>
          <w:lang w:val="en-US" w:eastAsia="zh-CN"/>
        </w:rPr>
      </w:pPr>
      <w:r>
        <w:rPr>
          <w:rFonts w:hint="eastAsia" w:ascii="仿宋" w:hAnsi="仿宋" w:eastAsia="仿宋" w:cs="仿宋"/>
          <w:sz w:val="24"/>
          <w:szCs w:val="24"/>
          <w:lang w:val="en-US" w:eastAsia="zh-CN"/>
        </w:rPr>
        <w:t>（1）、产品验收规定:鲜奶不超出上市日期的第二</w:t>
      </w:r>
      <w:r>
        <w:rPr>
          <w:rFonts w:hint="eastAsia" w:ascii="仿宋" w:hAnsi="仿宋" w:eastAsia="仿宋" w:cs="仿宋"/>
          <w:color w:val="auto"/>
          <w:sz w:val="24"/>
          <w:szCs w:val="24"/>
          <w:lang w:val="en-US" w:eastAsia="zh-CN"/>
        </w:rPr>
        <w:t>天，奶茶粉、</w:t>
      </w:r>
      <w:r>
        <w:rPr>
          <w:rFonts w:hint="eastAsia" w:ascii="仿宋" w:hAnsi="仿宋" w:eastAsia="仿宋" w:cs="仿宋"/>
          <w:strike w:val="0"/>
          <w:dstrike w:val="0"/>
          <w:color w:val="auto"/>
          <w:sz w:val="24"/>
          <w:szCs w:val="24"/>
          <w:lang w:val="en-US" w:eastAsia="zh-CN"/>
        </w:rPr>
        <w:t>奶粉、豆奶粉送达之日起计算生产日期离保质期最少在80%日期以上</w:t>
      </w:r>
      <w:r>
        <w:rPr>
          <w:rFonts w:hint="eastAsia" w:ascii="仿宋" w:hAnsi="仿宋" w:eastAsia="仿宋" w:cs="仿宋"/>
          <w:strike w:val="0"/>
          <w:color w:val="auto"/>
          <w:sz w:val="24"/>
          <w:szCs w:val="24"/>
          <w:lang w:val="en-US" w:eastAsia="zh-CN"/>
        </w:rPr>
        <w:t>。</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（2）、所有产品需满足产品存放要求，供应商需保障产品</w:t>
      </w:r>
      <w:r>
        <w:rPr>
          <w:rFonts w:hint="eastAsia" w:ascii="仿宋" w:hAnsi="仿宋" w:eastAsia="仿宋" w:cs="仿宋"/>
          <w:sz w:val="24"/>
          <w:szCs w:val="24"/>
          <w:lang w:val="en-US" w:eastAsia="zh-CN"/>
        </w:rPr>
        <w:t>安全与品质。</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（3）、供应商按照采购人指定食堂所报品种与数量按时送至指定地点。</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（4）、针对食堂内滞销临过期产品，无偿退回给供应商。</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（5）、建立出入库台账,做好采购溯源记录。(合同期内采购人有权查验)。</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（6）、能够按照采购人指定食堂要求格式，每日提供电子对账清单和纸制对账清单。</w:t>
      </w:r>
    </w:p>
    <w:p>
      <w:pPr>
        <w:spacing w:line="36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（7）、国家标准:乳制品企业应实施食品生产许可(SC认证)和通过食品安全管理体系(HACCP管理体系)认证，按照《乳制品企业良好生产规范GB 12693-2010》、《灭菌乳GB25190-2010》、《调制乳,GB25191-2010》国家标准和农业部的NY/T939-2016《巴氏杀菌乳和UHT灭菌</w:t>
      </w:r>
      <w:r>
        <w:rPr>
          <w:rFonts w:hint="eastAsia" w:ascii="仿宋" w:hAnsi="仿宋" w:eastAsia="仿宋" w:cs="仿宋"/>
          <w:sz w:val="24"/>
          <w:szCs w:val="24"/>
          <w:highlight w:val="none"/>
          <w:lang w:val="en-US" w:eastAsia="zh-CN"/>
        </w:rPr>
        <w:t>乳中复原乳的鉴定》农业行业标准组织生产。经乳品加工专家组对技术文件、生产设备。质量管理、卫生管理和人员素质等项测评，取得合格资格。</w:t>
      </w:r>
    </w:p>
    <w:p>
      <w:pPr>
        <w:spacing w:line="360" w:lineRule="auto"/>
        <w:ind w:left="383" w:leftChars="68" w:hanging="240" w:hangingChars="100"/>
        <w:rPr>
          <w:rFonts w:hint="default" w:ascii="仿宋" w:hAnsi="仿宋" w:eastAsia="仿宋" w:cs="仿宋"/>
          <w:color w:val="auto"/>
          <w:sz w:val="24"/>
          <w:szCs w:val="24"/>
          <w:highlight w:val="yellow"/>
          <w:lang w:val="en-US" w:eastAsia="zh-CN"/>
        </w:rPr>
      </w:pPr>
      <w:r>
        <w:rPr>
          <w:rFonts w:hint="eastAsia" w:ascii="仿宋" w:hAnsi="仿宋" w:eastAsia="仿宋" w:cs="仿宋"/>
          <w:sz w:val="24"/>
          <w:szCs w:val="24"/>
          <w:highlight w:val="none"/>
          <w:lang w:val="en-US" w:eastAsia="zh-CN"/>
        </w:rPr>
        <w:t>三、采购人有</w:t>
      </w:r>
      <w:r>
        <w:rPr>
          <w:rFonts w:hint="eastAsia" w:ascii="仿宋" w:hAnsi="仿宋" w:eastAsia="仿宋" w:cs="仿宋"/>
          <w:color w:val="auto"/>
          <w:sz w:val="24"/>
          <w:szCs w:val="24"/>
          <w:highlight w:val="none"/>
          <w:lang w:val="en-US" w:eastAsia="zh-CN"/>
        </w:rPr>
        <w:t>权不定期对供应商配送的各类物品自行或委托第三方检测机构进行检测。若检测不合格，采购人对该批货物予以没收销毁，防止二次流通至市场，同时有权直接解除合同。检测费用由供应商承担。</w:t>
      </w:r>
    </w:p>
    <w:p>
      <w:pPr>
        <w:spacing w:line="360" w:lineRule="auto"/>
        <w:ind w:left="383" w:leftChars="68" w:hanging="240" w:hangingChars="100"/>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b/>
          <w:bCs/>
          <w:color w:val="auto"/>
          <w:sz w:val="24"/>
          <w:szCs w:val="24"/>
          <w:highlight w:val="none"/>
          <w:lang w:val="en-US" w:eastAsia="zh-CN"/>
        </w:rPr>
        <w:t>需提供具有保供三个月产品</w:t>
      </w:r>
      <w:r>
        <w:rPr>
          <w:rFonts w:hint="eastAsia" w:ascii="仿宋" w:hAnsi="仿宋" w:eastAsia="仿宋" w:cs="仿宋"/>
          <w:b/>
          <w:bCs/>
          <w:sz w:val="24"/>
          <w:szCs w:val="24"/>
          <w:highlight w:val="none"/>
          <w:lang w:val="en-US" w:eastAsia="zh-CN"/>
        </w:rPr>
        <w:t>的承诺函加盖公章，格式自拟。</w:t>
      </w:r>
    </w:p>
    <w:p>
      <w:pPr>
        <w:keepNext w:val="0"/>
        <w:keepLines w:val="0"/>
        <w:pageBreakBefore w:val="0"/>
        <w:widowControl w:val="0"/>
        <w:kinsoku/>
        <w:wordWrap/>
        <w:overflowPunct/>
        <w:topLinePunct w:val="0"/>
        <w:autoSpaceDN/>
        <w:bidi w:val="0"/>
        <w:adjustRightInd/>
        <w:snapToGrid/>
        <w:spacing w:line="440" w:lineRule="exact"/>
        <w:ind w:firstLine="240" w:firstLineChars="1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lang w:eastAsia="zh-CN"/>
        </w:rPr>
        <w:t>、</w:t>
      </w:r>
      <w:r>
        <w:rPr>
          <w:rFonts w:hint="eastAsia" w:ascii="仿宋" w:hAnsi="仿宋" w:eastAsia="仿宋" w:cs="仿宋"/>
          <w:sz w:val="24"/>
          <w:highlight w:val="none"/>
        </w:rPr>
        <w:t>价格调整</w:t>
      </w:r>
    </w:p>
    <w:p>
      <w:pPr>
        <w:keepNext w:val="0"/>
        <w:keepLines w:val="0"/>
        <w:pageBreakBefore w:val="0"/>
        <w:widowControl w:val="0"/>
        <w:kinsoku/>
        <w:wordWrap/>
        <w:overflowPunct/>
        <w:topLinePunct w:val="0"/>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1）供需双方应严格履行中标价格及合同约定价，不得随意调整配送商品价格，但因国家宏观调整或市场价格大幅度变动影响，造成商品供应价格发生较大变动，影响供需双方合法权益及生活物资正常供应，双方均可根据调价程序及相关材料提出调价申请。</w:t>
      </w:r>
    </w:p>
    <w:p>
      <w:pPr>
        <w:keepNext w:val="0"/>
        <w:keepLines w:val="0"/>
        <w:pageBreakBefore w:val="0"/>
        <w:widowControl w:val="0"/>
        <w:kinsoku/>
        <w:wordWrap/>
        <w:overflowPunct/>
        <w:topLinePunct w:val="0"/>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2）供应商申请物资价格上调程序。商品价格大幅度上浮时，供应商向某单位领导小组办公室提出调价申请，说明具体商品调价理由提供政策性文件依据。领导小组办公室收到供应商调价申请两周内（特殊情况除外）及时进行市场调研，考察属实后，组织召开调价协调会，与供应商达成共识，明确调价的品种及价格，根据共同协商的结果，领导小组办公室出具调价建议，报某单位党委会研究。</w:t>
      </w:r>
    </w:p>
    <w:p>
      <w:pPr>
        <w:keepNext w:val="0"/>
        <w:keepLines w:val="0"/>
        <w:pageBreakBefore w:val="0"/>
        <w:widowControl w:val="0"/>
        <w:kinsoku/>
        <w:wordWrap/>
        <w:overflowPunct/>
        <w:topLinePunct w:val="0"/>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3）某单位申请物资价格下调程序。商品价格大幅度下浮时，某单位领导小组办公室进行市场调研，考察属实后，掌握商品价格下浮依据，提出商品价格下调申请，组织召开调价协调会，与供应商达成共识，明确调价的品种及价格，根据共同协商的结果，领导小组办公室出具调价建议，报某单位党委会研究。</w:t>
      </w:r>
    </w:p>
    <w:p>
      <w:pPr>
        <w:keepNext w:val="0"/>
        <w:keepLines w:val="0"/>
        <w:pageBreakBefore w:val="0"/>
        <w:widowControl w:val="0"/>
        <w:kinsoku/>
        <w:wordWrap/>
        <w:overflowPunct/>
        <w:topLinePunct w:val="0"/>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sz w:val="24"/>
        </w:rPr>
        <w:t>（4）调价建议经某单位党委会研究后批准执行，批准日即为执行日，领导小组及时将调价结果报某单位管理局备案。</w:t>
      </w:r>
    </w:p>
    <w:p>
      <w:pPr>
        <w:keepNext w:val="0"/>
        <w:keepLines w:val="0"/>
        <w:pageBreakBefore w:val="0"/>
        <w:widowControl w:val="0"/>
        <w:kinsoku/>
        <w:wordWrap/>
        <w:overflowPunct/>
        <w:topLinePunct w:val="0"/>
        <w:autoSpaceDN/>
        <w:bidi w:val="0"/>
        <w:adjustRightInd/>
        <w:snapToGrid/>
        <w:spacing w:line="440" w:lineRule="exact"/>
        <w:textAlignment w:val="auto"/>
        <w:rPr>
          <w:rFonts w:hint="eastAsia" w:ascii="仿宋" w:hAnsi="仿宋" w:eastAsia="仿宋" w:cs="仿宋"/>
          <w:b/>
          <w:bCs/>
          <w:sz w:val="24"/>
        </w:rPr>
      </w:pPr>
      <w:r>
        <w:rPr>
          <w:rFonts w:hint="eastAsia" w:ascii="仿宋" w:hAnsi="仿宋" w:eastAsia="仿宋" w:cs="仿宋"/>
          <w:b/>
          <w:bCs/>
          <w:sz w:val="24"/>
          <w:lang w:val="en-US" w:eastAsia="zh-CN"/>
        </w:rPr>
        <w:t>六</w:t>
      </w:r>
      <w:r>
        <w:rPr>
          <w:rFonts w:hint="eastAsia" w:ascii="仿宋" w:hAnsi="仿宋" w:eastAsia="仿宋" w:cs="仿宋"/>
          <w:b/>
          <w:bCs/>
          <w:sz w:val="24"/>
        </w:rPr>
        <w:t>、主要商务要求：</w:t>
      </w:r>
    </w:p>
    <w:p>
      <w:pPr>
        <w:numPr>
          <w:ilvl w:val="0"/>
          <w:numId w:val="10"/>
        </w:numPr>
        <w:autoSpaceDE w:val="0"/>
        <w:spacing w:line="500" w:lineRule="exact"/>
        <w:rPr>
          <w:rFonts w:ascii="仿宋" w:hAnsi="仿宋" w:eastAsia="仿宋" w:cs="仿宋"/>
          <w:sz w:val="24"/>
        </w:rPr>
      </w:pPr>
      <w:r>
        <w:rPr>
          <w:rFonts w:hint="eastAsia" w:ascii="仿宋" w:hAnsi="仿宋" w:eastAsia="仿宋" w:cs="仿宋"/>
          <w:b/>
          <w:bCs/>
          <w:sz w:val="24"/>
          <w:lang w:bidi="ar"/>
        </w:rPr>
        <w:t>合同履约期限：</w:t>
      </w:r>
      <w:r>
        <w:rPr>
          <w:rFonts w:hint="eastAsia" w:ascii="仿宋" w:hAnsi="仿宋" w:eastAsia="仿宋" w:cs="仿宋"/>
          <w:b/>
          <w:sz w:val="24"/>
          <w:lang w:bidi="ar"/>
        </w:rPr>
        <w:t>自合同签订后一年</w:t>
      </w:r>
    </w:p>
    <w:p>
      <w:pPr>
        <w:numPr>
          <w:ilvl w:val="0"/>
          <w:numId w:val="10"/>
        </w:numPr>
        <w:autoSpaceDE w:val="0"/>
        <w:spacing w:line="500" w:lineRule="exact"/>
        <w:rPr>
          <w:rFonts w:hint="eastAsia" w:ascii="仿宋" w:hAnsi="仿宋" w:eastAsia="仿宋" w:cs="仿宋"/>
          <w:b/>
          <w:bCs/>
          <w:sz w:val="24"/>
          <w:lang w:val="en-US" w:eastAsia="zh-CN" w:bidi="ar"/>
        </w:rPr>
      </w:pPr>
      <w:r>
        <w:rPr>
          <w:rFonts w:hint="eastAsia" w:ascii="仿宋" w:hAnsi="仿宋" w:eastAsia="仿宋" w:cs="仿宋"/>
          <w:b/>
          <w:bCs/>
          <w:sz w:val="24"/>
          <w:lang w:val="en-US" w:eastAsia="zh-CN" w:bidi="ar"/>
        </w:rPr>
        <w:t>交货地点：乙方应将所有甲方预订的食品送至甲方指定地点。</w:t>
      </w:r>
    </w:p>
    <w:p>
      <w:pPr>
        <w:numPr>
          <w:ilvl w:val="0"/>
          <w:numId w:val="10"/>
        </w:numPr>
        <w:autoSpaceDE w:val="0"/>
        <w:spacing w:line="500" w:lineRule="exact"/>
        <w:rPr>
          <w:rFonts w:hint="eastAsia" w:ascii="仿宋" w:hAnsi="仿宋" w:eastAsia="仿宋" w:cs="仿宋"/>
          <w:b/>
          <w:bCs/>
          <w:sz w:val="24"/>
          <w:lang w:val="en-US" w:eastAsia="zh-CN" w:bidi="ar"/>
        </w:rPr>
      </w:pPr>
      <w:r>
        <w:rPr>
          <w:rFonts w:hint="eastAsia" w:ascii="仿宋" w:hAnsi="仿宋" w:eastAsia="仿宋" w:cs="仿宋"/>
          <w:b/>
          <w:bCs/>
          <w:sz w:val="24"/>
          <w:lang w:val="en-US" w:eastAsia="zh-CN" w:bidi="ar"/>
        </w:rPr>
        <w:t>交货时间：具体以业主需求为主（至少三天告知供应商）。</w:t>
      </w:r>
    </w:p>
    <w:p>
      <w:pPr>
        <w:pStyle w:val="10"/>
        <w:keepNext w:val="0"/>
        <w:keepLines w:val="0"/>
        <w:pageBreakBefore w:val="0"/>
        <w:widowControl w:val="0"/>
        <w:kinsoku/>
        <w:wordWrap/>
        <w:overflowPunct/>
        <w:topLinePunct w:val="0"/>
        <w:autoSpaceDN/>
        <w:bidi w:val="0"/>
        <w:adjustRightInd/>
        <w:snapToGrid/>
        <w:spacing w:line="440" w:lineRule="exact"/>
        <w:ind w:firstLine="0"/>
        <w:textAlignment w:val="auto"/>
      </w:pPr>
    </w:p>
    <w:p>
      <w:pPr>
        <w:rPr>
          <w:rFonts w:hint="eastAsia"/>
          <w:lang w:val="en-US" w:eastAsia="zh-CN"/>
        </w:rPr>
      </w:pPr>
      <w:r>
        <w:rPr>
          <w:rFonts w:hint="eastAsia"/>
          <w:lang w:val="en-US" w:eastAsia="zh-CN"/>
        </w:rPr>
        <w:br w:type="page"/>
      </w:r>
    </w:p>
    <w:p>
      <w:pPr>
        <w:pStyle w:val="17"/>
        <w:rPr>
          <w:rFonts w:hint="eastAsia"/>
          <w:lang w:val="en-US" w:eastAsia="zh-CN"/>
        </w:rPr>
      </w:pPr>
    </w:p>
    <w:p>
      <w:pPr>
        <w:pStyle w:val="3"/>
        <w:numPr>
          <w:ilvl w:val="0"/>
          <w:numId w:val="2"/>
        </w:numPr>
        <w:bidi w:val="0"/>
        <w:jc w:val="center"/>
        <w:rPr>
          <w:rFonts w:hint="eastAsia" w:ascii="仿宋" w:hAnsi="仿宋" w:eastAsia="仿宋" w:cs="仿宋"/>
          <w:sz w:val="32"/>
          <w:szCs w:val="32"/>
          <w:lang w:val="en-US" w:eastAsia="zh-CN"/>
        </w:rPr>
      </w:pPr>
      <w:bookmarkStart w:id="21" w:name="_Toc21893"/>
      <w:r>
        <w:rPr>
          <w:rFonts w:hint="eastAsia" w:ascii="仿宋" w:hAnsi="仿宋" w:eastAsia="仿宋" w:cs="仿宋"/>
          <w:sz w:val="32"/>
          <w:szCs w:val="32"/>
          <w:lang w:val="en-US" w:eastAsia="zh-CN"/>
        </w:rPr>
        <w:t>评标程序、评标方法和评标标准</w:t>
      </w:r>
      <w:bookmarkEnd w:id="21"/>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lang w:val="en-US" w:eastAsia="zh-CN"/>
        </w:rPr>
      </w:pPr>
      <w:bookmarkStart w:id="22" w:name="_Toc27440"/>
      <w:r>
        <w:rPr>
          <w:rFonts w:hint="eastAsia" w:ascii="仿宋" w:hAnsi="仿宋" w:eastAsia="仿宋" w:cs="仿宋"/>
          <w:b/>
          <w:bCs/>
          <w:sz w:val="24"/>
          <w:szCs w:val="24"/>
          <w:lang w:val="en-US" w:eastAsia="zh-CN"/>
        </w:rPr>
        <w:t>评标方法</w:t>
      </w:r>
      <w:bookmarkEnd w:id="22"/>
      <w:r>
        <w:rPr>
          <w:rFonts w:hint="eastAsia" w:ascii="仿宋" w:hAnsi="仿宋" w:eastAsia="仿宋" w:cs="仿宋"/>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本项目采用综合评分法，是指投标文件满足招标文件全部实质性要求，且按照评审因素的量化指标评审得分最高的投标人为中标候选人的评标方法。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3" w:name="_Toc12617"/>
      <w:r>
        <w:rPr>
          <w:rFonts w:hint="eastAsia" w:ascii="仿宋" w:hAnsi="仿宋" w:eastAsia="仿宋" w:cs="仿宋"/>
          <w:b/>
          <w:bCs/>
          <w:sz w:val="24"/>
          <w:szCs w:val="24"/>
          <w:lang w:val="en-US" w:eastAsia="zh-CN"/>
        </w:rPr>
        <w:t>评标原则</w:t>
      </w:r>
      <w:bookmarkEnd w:id="23"/>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评标活动遵循公平、公正、科学和择优的原则，以招标文件和投标文件为评标的基本依据，并按照招标文件规定的评标方法和评标标准进行评标。</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4" w:name="_Toc6046"/>
      <w:r>
        <w:rPr>
          <w:rFonts w:hint="eastAsia" w:ascii="仿宋" w:hAnsi="仿宋" w:eastAsia="仿宋" w:cs="仿宋"/>
          <w:b/>
          <w:bCs/>
          <w:sz w:val="24"/>
          <w:szCs w:val="24"/>
          <w:lang w:val="en-US" w:eastAsia="zh-CN"/>
        </w:rPr>
        <w:t>资格审查</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处理，不进入符合性审查。资格审查要求如下：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资格审查要求</w:t>
      </w:r>
    </w:p>
    <w:tbl>
      <w:tblPr>
        <w:tblStyle w:val="27"/>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2"/>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具有独立承担民事责任的能力</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具有良好的商业信誉和健全的财务会计制度</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具有履行合同所必需的设备和专业技术能力</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须提供具备履行合同所必需的设备和专业技术能力的书面声明原件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有依法缴纳税收和依法缴纳社会保障资金的记录</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须提供投标文件递交截止日期之前三个月内任何一期的纳税记录（如投标人缴纳的增值税、所得税、印花税等我国现行税种中任意一项即可）或证明文件原件或复印件加盖公章（依法免税的应提供相应文件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须提供投标文件递交截止日期之前三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参加政府采购活动前三年内，在经营活动中没有重大违法记录</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投标人信用记录</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查询渠道：信用中国网站和中国政府采购网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查询时间：投标截止时间后至资格审查阶段完成；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无须投标人提供，由采购人或采购代理机构查询结果为准。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投标保证金</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按照招标文件的规定提交投标保证金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28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落实政府采购政策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的资格要求</w:t>
            </w:r>
          </w:p>
        </w:tc>
        <w:tc>
          <w:tcPr>
            <w:tcW w:w="5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本项目专门面向中小企业，投标人按招标文件要求的格式提供中小企业声明函（货物）</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5" w:name="_Toc4337"/>
      <w:r>
        <w:rPr>
          <w:rFonts w:hint="eastAsia" w:ascii="仿宋" w:hAnsi="仿宋" w:eastAsia="仿宋" w:cs="仿宋"/>
          <w:b/>
          <w:bCs/>
          <w:sz w:val="24"/>
          <w:szCs w:val="24"/>
          <w:lang w:val="en-US" w:eastAsia="zh-CN"/>
        </w:rPr>
        <w:t>符合性审查</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符合性审查要求</w:t>
      </w:r>
    </w:p>
    <w:tbl>
      <w:tblPr>
        <w:tblStyle w:val="27"/>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75"/>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bookmarkStart w:id="26" w:name="_Toc23924"/>
            <w:r>
              <w:rPr>
                <w:rFonts w:hint="eastAsia" w:ascii="仿宋" w:hAnsi="仿宋" w:eastAsia="仿宋" w:cs="仿宋"/>
                <w:b/>
                <w:bCs/>
                <w:sz w:val="21"/>
                <w:szCs w:val="21"/>
                <w:vertAlign w:val="baseline"/>
                <w:lang w:val="en-US" w:eastAsia="zh-CN"/>
              </w:rPr>
              <w:t>序号</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授权委托书</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投标完整性</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未将一个采购包/标项中的内容拆开投标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投标报价</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投标报价未超过招标文件中规定的采购品目单价预算金额/单价最高限价或项目/采购包预算金额或者项目/采购包最高限价；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报价唯一性</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投标文件未出现可选择性或可调整的报价（招标文件另有规定的除外）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投标有效期</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签署、盖章</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采购需求的响应</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投标文件满足招标文件中★号条款要求的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报价合理性</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附加条件</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其他</w:t>
            </w:r>
          </w:p>
        </w:tc>
        <w:tc>
          <w:tcPr>
            <w:tcW w:w="6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投标文件中不存在违反国家法律、法规和招标文件规定的其他无效情形</w:t>
            </w:r>
          </w:p>
        </w:tc>
      </w:tr>
    </w:tbl>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投标文件有关事项的澄清或者说明</w:t>
      </w:r>
      <w:bookmarkEnd w:id="26"/>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评标委员会不接受投标人主动提出的澄清、说明或补正。</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评标委员会对投标人提交的澄清、说明或补正有疑问的，可以要求投标人进一步澄清、说明或补正。</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对报价的计算错误按以下原则修正：</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大写金额和小写金额不一致的，以大写金额为准；</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单价金额小数点或者百分比有明显错位的，以开标一览表的总价为准，并修改单价。</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若投标客户端上传的电子报价数据（开标一览表中的公布唱标价）与电子投标文件价格不一致的，以电子报价数据（开标一览表中的公布唱标价）为准。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7" w:name="_Toc22049"/>
      <w:r>
        <w:rPr>
          <w:rFonts w:hint="eastAsia" w:ascii="仿宋" w:hAnsi="仿宋" w:eastAsia="仿宋" w:cs="仿宋"/>
          <w:b/>
          <w:bCs/>
          <w:sz w:val="24"/>
          <w:szCs w:val="24"/>
          <w:lang w:val="en-US" w:eastAsia="zh-CN"/>
        </w:rPr>
        <w:t>详细评审</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经资格审查和符合性审查合格的投标文件，评标委员会将根据《详细评审标准》，对其技术部分、商务部分及报价部分作进一步的综合比较和评价。详细评审标准如下：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详细评审标准</w:t>
      </w:r>
    </w:p>
    <w:tbl>
      <w:tblPr>
        <w:tblStyle w:val="26"/>
        <w:tblpPr w:leftFromText="180" w:rightFromText="180" w:vertAnchor="text" w:horzAnchor="page" w:tblpX="1780"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68" w:type="dxa"/>
            <w:gridSpan w:val="2"/>
            <w:noWrap w:val="0"/>
            <w:vAlign w:val="center"/>
          </w:tcPr>
          <w:p>
            <w:pPr>
              <w:spacing w:line="360" w:lineRule="auto"/>
              <w:ind w:right="638" w:rightChars="304"/>
              <w:jc w:val="center"/>
              <w:rPr>
                <w:rFonts w:hint="eastAsia" w:ascii="仿宋" w:hAnsi="仿宋" w:eastAsia="仿宋" w:cs="仿宋"/>
                <w:b/>
                <w:sz w:val="24"/>
                <w:szCs w:val="24"/>
              </w:rPr>
            </w:pPr>
            <w:r>
              <w:rPr>
                <w:rFonts w:hint="eastAsia" w:ascii="仿宋" w:hAnsi="仿宋" w:eastAsia="仿宋" w:cs="仿宋"/>
                <w:b/>
                <w:kern w:val="0"/>
                <w:sz w:val="24"/>
                <w:szCs w:val="24"/>
              </w:rPr>
              <w:t>评分因素</w:t>
            </w:r>
          </w:p>
        </w:tc>
        <w:tc>
          <w:tcPr>
            <w:tcW w:w="843" w:type="dxa"/>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kern w:val="0"/>
                <w:sz w:val="24"/>
                <w:szCs w:val="24"/>
              </w:rPr>
              <w:t>分值</w:t>
            </w:r>
          </w:p>
        </w:tc>
        <w:tc>
          <w:tcPr>
            <w:tcW w:w="6294" w:type="dxa"/>
            <w:noWrap w:val="0"/>
            <w:vAlign w:val="center"/>
          </w:tcPr>
          <w:p>
            <w:pPr>
              <w:spacing w:line="360" w:lineRule="auto"/>
              <w:ind w:right="-31" w:rightChars="-15"/>
              <w:jc w:val="center"/>
              <w:rPr>
                <w:rFonts w:hint="eastAsia" w:ascii="仿宋" w:hAnsi="仿宋" w:eastAsia="仿宋" w:cs="仿宋"/>
                <w:b/>
                <w:sz w:val="24"/>
                <w:szCs w:val="24"/>
              </w:rPr>
            </w:pPr>
            <w:r>
              <w:rPr>
                <w:rFonts w:hint="eastAsia" w:ascii="仿宋" w:hAnsi="仿宋" w:eastAsia="仿宋" w:cs="仿宋"/>
                <w:b/>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8" w:type="dxa"/>
            <w:gridSpan w:val="2"/>
            <w:noWrap w:val="0"/>
            <w:vAlign w:val="center"/>
          </w:tcPr>
          <w:p>
            <w:pPr>
              <w:spacing w:line="360" w:lineRule="auto"/>
              <w:ind w:right="638" w:rightChars="304"/>
              <w:jc w:val="center"/>
              <w:rPr>
                <w:rFonts w:hint="eastAsia" w:ascii="仿宋" w:hAnsi="仿宋" w:eastAsia="仿宋" w:cs="仿宋"/>
                <w:b/>
                <w:kern w:val="0"/>
                <w:sz w:val="24"/>
                <w:szCs w:val="24"/>
              </w:rPr>
            </w:pPr>
            <w:r>
              <w:rPr>
                <w:rFonts w:hint="eastAsia" w:ascii="仿宋" w:hAnsi="仿宋" w:eastAsia="仿宋" w:cs="仿宋"/>
                <w:bCs/>
                <w:kern w:val="0"/>
                <w:sz w:val="24"/>
                <w:szCs w:val="24"/>
              </w:rPr>
              <w:t>分值构成</w:t>
            </w:r>
          </w:p>
        </w:tc>
        <w:tc>
          <w:tcPr>
            <w:tcW w:w="7137" w:type="dxa"/>
            <w:gridSpan w:val="2"/>
            <w:noWrap w:val="0"/>
            <w:vAlign w:val="center"/>
          </w:tcPr>
          <w:p>
            <w:pPr>
              <w:spacing w:line="360" w:lineRule="auto"/>
              <w:ind w:right="-31" w:rightChars="-15"/>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商务</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rPr>
              <w:t>技术部分</w:t>
            </w:r>
            <w:r>
              <w:rPr>
                <w:rFonts w:hint="eastAsia" w:ascii="仿宋" w:hAnsi="仿宋" w:eastAsia="仿宋" w:cs="仿宋"/>
                <w:bCs/>
                <w:kern w:val="0"/>
                <w:sz w:val="24"/>
                <w:szCs w:val="24"/>
                <w:highlight w:val="none"/>
                <w:lang w:val="en-US" w:eastAsia="zh-CN"/>
              </w:rPr>
              <w:t>50</w:t>
            </w:r>
            <w:r>
              <w:rPr>
                <w:rFonts w:hint="eastAsia" w:ascii="仿宋" w:hAnsi="仿宋" w:eastAsia="仿宋" w:cs="仿宋"/>
                <w:bCs/>
                <w:kern w:val="0"/>
                <w:sz w:val="24"/>
                <w:szCs w:val="24"/>
                <w:highlight w:val="none"/>
              </w:rPr>
              <w:t>分</w:t>
            </w:r>
          </w:p>
          <w:p>
            <w:pPr>
              <w:spacing w:line="360" w:lineRule="auto"/>
              <w:ind w:right="-31" w:rightChars="-15"/>
              <w:jc w:val="left"/>
              <w:rPr>
                <w:rFonts w:hint="eastAsia" w:ascii="仿宋" w:hAnsi="仿宋" w:eastAsia="仿宋" w:cs="仿宋"/>
                <w:b/>
                <w:kern w:val="0"/>
                <w:sz w:val="24"/>
                <w:szCs w:val="24"/>
              </w:rPr>
            </w:pPr>
            <w:r>
              <w:rPr>
                <w:rFonts w:hint="eastAsia" w:ascii="仿宋" w:hAnsi="仿宋" w:eastAsia="仿宋" w:cs="仿宋"/>
                <w:bCs/>
                <w:kern w:val="0"/>
                <w:sz w:val="24"/>
                <w:szCs w:val="24"/>
                <w:highlight w:val="none"/>
              </w:rPr>
              <w:t>报价得分</w:t>
            </w:r>
            <w:r>
              <w:rPr>
                <w:rFonts w:hint="eastAsia" w:ascii="仿宋" w:hAnsi="仿宋" w:eastAsia="仿宋" w:cs="仿宋"/>
                <w:bCs/>
                <w:kern w:val="0"/>
                <w:sz w:val="24"/>
                <w:szCs w:val="24"/>
                <w:highlight w:val="none"/>
                <w:lang w:val="en-US" w:eastAsia="zh-CN"/>
              </w:rPr>
              <w:t>5</w:t>
            </w:r>
            <w:r>
              <w:rPr>
                <w:rFonts w:hint="eastAsia" w:ascii="仿宋" w:hAnsi="仿宋" w:eastAsia="仿宋" w:cs="仿宋"/>
                <w:bCs/>
                <w:kern w:val="0"/>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068" w:type="dxa"/>
            <w:gridSpan w:val="2"/>
            <w:noWrap w:val="0"/>
            <w:vAlign w:val="center"/>
          </w:tcPr>
          <w:p>
            <w:pPr>
              <w:pStyle w:val="17"/>
              <w:spacing w:line="360" w:lineRule="auto"/>
              <w:ind w:right="8"/>
              <w:jc w:val="center"/>
              <w:rPr>
                <w:rFonts w:hint="eastAsia" w:ascii="仿宋" w:hAnsi="仿宋" w:eastAsia="仿宋" w:cs="仿宋"/>
                <w:sz w:val="24"/>
                <w:szCs w:val="24"/>
              </w:rPr>
            </w:pPr>
            <w:r>
              <w:rPr>
                <w:rFonts w:hint="eastAsia" w:ascii="仿宋" w:hAnsi="仿宋" w:eastAsia="仿宋" w:cs="仿宋"/>
                <w:sz w:val="24"/>
                <w:szCs w:val="24"/>
              </w:rPr>
              <w:t>报价部分（</w:t>
            </w:r>
            <w:r>
              <w:rPr>
                <w:rFonts w:hint="eastAsia" w:ascii="仿宋" w:hAnsi="仿宋" w:eastAsia="仿宋" w:cs="仿宋"/>
                <w:sz w:val="24"/>
                <w:szCs w:val="24"/>
                <w:lang w:val="en-US" w:eastAsia="zh-CN"/>
              </w:rPr>
              <w:t>5</w:t>
            </w:r>
            <w:r>
              <w:rPr>
                <w:rFonts w:hint="eastAsia" w:ascii="仿宋" w:hAnsi="仿宋" w:eastAsia="仿宋" w:cs="仿宋"/>
                <w:sz w:val="24"/>
                <w:szCs w:val="24"/>
              </w:rPr>
              <w:t>0 分）</w:t>
            </w:r>
          </w:p>
        </w:tc>
        <w:tc>
          <w:tcPr>
            <w:tcW w:w="843" w:type="dxa"/>
            <w:noWrap w:val="0"/>
            <w:vAlign w:val="center"/>
          </w:tcPr>
          <w:p>
            <w:pPr>
              <w:pStyle w:val="17"/>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w:t>
            </w:r>
          </w:p>
        </w:tc>
        <w:tc>
          <w:tcPr>
            <w:tcW w:w="6294" w:type="dxa"/>
            <w:noWrap w:val="0"/>
            <w:vAlign w:val="top"/>
          </w:tcPr>
          <w:p>
            <w:pPr>
              <w:pStyle w:val="17"/>
              <w:spacing w:line="360" w:lineRule="auto"/>
              <w:ind w:right="-31" w:rightChars="-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满足招标文件要求且单价合计最低的有效投标报价为评标基准价。其他投标人的价格分统一按照下列公式计算：</w:t>
            </w:r>
          </w:p>
          <w:p>
            <w:pPr>
              <w:pStyle w:val="17"/>
              <w:spacing w:line="360" w:lineRule="auto"/>
              <w:ind w:right="-31" w:rightChars="-15"/>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投</w:t>
            </w:r>
            <w:r>
              <w:rPr>
                <w:rFonts w:hint="eastAsia" w:ascii="仿宋" w:hAnsi="仿宋" w:eastAsia="仿宋" w:cs="仿宋"/>
                <w:sz w:val="24"/>
                <w:szCs w:val="24"/>
                <w:highlight w:val="none"/>
                <w:lang w:val="en-US" w:eastAsia="zh-CN"/>
              </w:rPr>
              <w:t>标报价得分=（评标基准价/投标报价）×价格满分分值</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奶茶粉：7.5分</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纯牛奶：25分</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highlight w:val="none"/>
                <w:lang w:val="en-US" w:eastAsia="zh-CN"/>
              </w:rPr>
            </w:pPr>
            <w:r>
              <w:rPr>
                <w:rFonts w:hint="eastAsia" w:ascii="仿宋" w:hAnsi="仿宋" w:eastAsia="仿宋" w:cs="仿宋"/>
                <w:b w:val="0"/>
                <w:bCs w:val="0"/>
                <w:sz w:val="24"/>
                <w:szCs w:val="24"/>
                <w:highlight w:val="none"/>
                <w:lang w:val="en-US" w:eastAsia="zh-CN"/>
              </w:rPr>
              <w:t>奶粉：10分</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default"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豆奶粉（低糖）：7.5分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074" w:type="dxa"/>
            <w:tcBorders>
              <w:right w:val="single" w:color="000000" w:sz="4" w:space="0"/>
            </w:tcBorders>
            <w:noWrap w:val="0"/>
            <w:vAlign w:val="center"/>
          </w:tcPr>
          <w:p>
            <w:pPr>
              <w:pStyle w:val="17"/>
              <w:spacing w:line="360" w:lineRule="auto"/>
              <w:ind w:right="-19" w:rightChars="-9"/>
              <w:jc w:val="center"/>
              <w:rPr>
                <w:rFonts w:hint="eastAsia" w:ascii="仿宋" w:hAnsi="仿宋" w:eastAsia="仿宋" w:cs="仿宋"/>
                <w:sz w:val="24"/>
                <w:szCs w:val="24"/>
              </w:rPr>
            </w:pPr>
            <w:r>
              <w:rPr>
                <w:rFonts w:hint="eastAsia" w:ascii="仿宋" w:hAnsi="仿宋" w:eastAsia="仿宋" w:cs="仿宋"/>
                <w:sz w:val="24"/>
                <w:szCs w:val="24"/>
              </w:rPr>
              <w:t>商务部分(</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994" w:type="dxa"/>
            <w:tcBorders>
              <w:left w:val="single" w:color="000000" w:sz="4" w:space="0"/>
            </w:tcBorders>
            <w:noWrap w:val="0"/>
            <w:vAlign w:val="center"/>
          </w:tcPr>
          <w:p>
            <w:pPr>
              <w:pStyle w:val="17"/>
              <w:spacing w:line="360" w:lineRule="auto"/>
              <w:ind w:right="31" w:rightChars="15"/>
              <w:jc w:val="center"/>
              <w:rPr>
                <w:rFonts w:hint="eastAsia" w:ascii="仿宋" w:hAnsi="仿宋" w:eastAsia="仿宋" w:cs="仿宋"/>
                <w:sz w:val="24"/>
                <w:szCs w:val="24"/>
              </w:rPr>
            </w:pPr>
            <w:r>
              <w:rPr>
                <w:rFonts w:hint="eastAsia" w:ascii="仿宋" w:hAnsi="仿宋" w:eastAsia="仿宋" w:cs="仿宋"/>
                <w:sz w:val="24"/>
                <w:szCs w:val="24"/>
              </w:rPr>
              <w:t>类似项目业绩</w:t>
            </w:r>
          </w:p>
        </w:tc>
        <w:tc>
          <w:tcPr>
            <w:tcW w:w="843" w:type="dxa"/>
            <w:noWrap w:val="0"/>
            <w:vAlign w:val="center"/>
          </w:tcPr>
          <w:p>
            <w:pPr>
              <w:pStyle w:val="17"/>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6294" w:type="dxa"/>
            <w:noWrap w:val="0"/>
            <w:vAlign w:val="top"/>
          </w:tcPr>
          <w:p>
            <w:pPr>
              <w:pStyle w:val="17"/>
              <w:spacing w:line="360" w:lineRule="auto"/>
              <w:ind w:right="-31" w:rightChars="-15"/>
              <w:jc w:val="both"/>
              <w:rPr>
                <w:rFonts w:hint="eastAsia" w:ascii="仿宋" w:hAnsi="仿宋" w:eastAsia="仿宋" w:cs="仿宋"/>
                <w:sz w:val="24"/>
                <w:szCs w:val="24"/>
              </w:rPr>
            </w:pPr>
            <w:r>
              <w:rPr>
                <w:rFonts w:hint="eastAsia" w:ascii="仿宋" w:hAnsi="仿宋" w:eastAsia="仿宋" w:cs="仿宋"/>
                <w:sz w:val="24"/>
                <w:szCs w:val="24"/>
              </w:rPr>
              <w:t>供应商提供(</w:t>
            </w:r>
            <w:r>
              <w:rPr>
                <w:rFonts w:hint="eastAsia" w:ascii="仿宋" w:hAnsi="仿宋" w:eastAsia="仿宋" w:cs="仿宋"/>
                <w:sz w:val="24"/>
                <w:szCs w:val="24"/>
                <w:lang w:eastAsia="zh-CN"/>
              </w:rPr>
              <w:t>2021年6月1日</w:t>
            </w:r>
            <w:r>
              <w:rPr>
                <w:rFonts w:hint="eastAsia" w:ascii="仿宋" w:hAnsi="仿宋" w:eastAsia="仿宋" w:cs="仿宋"/>
                <w:sz w:val="24"/>
                <w:szCs w:val="24"/>
              </w:rPr>
              <w:t>-至今)完成的同类项目类似业绩，每一项加</w:t>
            </w:r>
            <w:r>
              <w:rPr>
                <w:rFonts w:hint="eastAsia" w:ascii="仿宋" w:hAnsi="仿宋" w:eastAsia="仿宋" w:cs="仿宋"/>
                <w:sz w:val="24"/>
                <w:szCs w:val="24"/>
                <w:lang w:val="en-US" w:eastAsia="zh-CN"/>
              </w:rPr>
              <w:t>1</w:t>
            </w:r>
            <w:r>
              <w:rPr>
                <w:rFonts w:hint="eastAsia" w:ascii="仿宋" w:hAnsi="仿宋" w:eastAsia="仿宋" w:cs="仿宋"/>
                <w:sz w:val="24"/>
                <w:szCs w:val="24"/>
              </w:rPr>
              <w:t>分，本项满分</w:t>
            </w:r>
            <w:r>
              <w:rPr>
                <w:rFonts w:hint="eastAsia" w:ascii="仿宋" w:hAnsi="仿宋" w:eastAsia="仿宋" w:cs="仿宋"/>
                <w:sz w:val="24"/>
                <w:szCs w:val="24"/>
                <w:lang w:val="en-US" w:eastAsia="zh-CN"/>
              </w:rPr>
              <w:t>3</w:t>
            </w:r>
            <w:r>
              <w:rPr>
                <w:rFonts w:hint="eastAsia" w:ascii="仿宋" w:hAnsi="仿宋" w:eastAsia="仿宋" w:cs="仿宋"/>
                <w:sz w:val="24"/>
                <w:szCs w:val="24"/>
              </w:rPr>
              <w:t>分。须提供中标</w:t>
            </w:r>
            <w:r>
              <w:rPr>
                <w:rFonts w:hint="eastAsia" w:ascii="仿宋" w:hAnsi="仿宋" w:eastAsia="仿宋" w:cs="仿宋"/>
                <w:sz w:val="24"/>
                <w:szCs w:val="24"/>
                <w:lang w:val="en-US" w:eastAsia="zh-CN"/>
              </w:rPr>
              <w:t>或</w:t>
            </w:r>
            <w:r>
              <w:rPr>
                <w:rFonts w:hint="eastAsia" w:ascii="仿宋" w:hAnsi="仿宋" w:eastAsia="仿宋" w:cs="仿宋"/>
                <w:sz w:val="24"/>
                <w:szCs w:val="24"/>
              </w:rPr>
              <w:t>成交通知书</w:t>
            </w:r>
            <w:r>
              <w:rPr>
                <w:rFonts w:hint="eastAsia" w:ascii="仿宋" w:hAnsi="仿宋" w:eastAsia="仿宋" w:cs="仿宋"/>
                <w:sz w:val="24"/>
                <w:szCs w:val="24"/>
                <w:lang w:val="en-US" w:eastAsia="zh-CN"/>
              </w:rPr>
              <w:t>或</w:t>
            </w:r>
            <w:r>
              <w:rPr>
                <w:rFonts w:hint="eastAsia" w:ascii="仿宋" w:hAnsi="仿宋" w:eastAsia="仿宋" w:cs="仿宋"/>
                <w:sz w:val="24"/>
                <w:szCs w:val="24"/>
              </w:rPr>
              <w:t>合同彩色</w:t>
            </w:r>
            <w:r>
              <w:rPr>
                <w:rFonts w:hint="eastAsia" w:ascii="仿宋" w:hAnsi="仿宋" w:eastAsia="仿宋" w:cs="仿宋"/>
                <w:sz w:val="24"/>
                <w:szCs w:val="24"/>
                <w:lang w:eastAsia="zh-CN"/>
              </w:rPr>
              <w:t>扫描</w:t>
            </w:r>
            <w:r>
              <w:rPr>
                <w:rFonts w:hint="eastAsia" w:ascii="仿宋" w:hAnsi="仿宋" w:eastAsia="仿宋" w:cs="仿宋"/>
                <w:sz w:val="24"/>
                <w:szCs w:val="24"/>
              </w:rPr>
              <w:t>件。如经评标小组认定所提供中标</w:t>
            </w:r>
            <w:r>
              <w:rPr>
                <w:rFonts w:hint="eastAsia" w:ascii="仿宋" w:hAnsi="仿宋" w:eastAsia="仿宋" w:cs="仿宋"/>
                <w:sz w:val="24"/>
                <w:szCs w:val="24"/>
                <w:lang w:val="en-US" w:eastAsia="zh-CN"/>
              </w:rPr>
              <w:t>或</w:t>
            </w:r>
            <w:r>
              <w:rPr>
                <w:rFonts w:hint="eastAsia" w:ascii="仿宋" w:hAnsi="仿宋" w:eastAsia="仿宋" w:cs="仿宋"/>
                <w:sz w:val="24"/>
                <w:szCs w:val="24"/>
              </w:rPr>
              <w:t>成交通知书</w:t>
            </w:r>
            <w:r>
              <w:rPr>
                <w:rFonts w:hint="eastAsia" w:ascii="仿宋" w:hAnsi="仿宋" w:eastAsia="仿宋" w:cs="仿宋"/>
                <w:sz w:val="24"/>
                <w:szCs w:val="24"/>
                <w:lang w:val="en-US" w:eastAsia="zh-CN"/>
              </w:rPr>
              <w:t>或</w:t>
            </w:r>
            <w:r>
              <w:rPr>
                <w:rFonts w:hint="eastAsia" w:ascii="仿宋" w:hAnsi="仿宋" w:eastAsia="仿宋" w:cs="仿宋"/>
                <w:sz w:val="24"/>
                <w:szCs w:val="24"/>
              </w:rPr>
              <w:t>业绩合同残缺不全、模糊难辨或未提供的不得分。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74" w:type="dxa"/>
            <w:vMerge w:val="restart"/>
            <w:tcBorders>
              <w:right w:val="single" w:color="000000" w:sz="4" w:space="0"/>
            </w:tcBorders>
            <w:noWrap w:val="0"/>
            <w:vAlign w:val="center"/>
          </w:tcPr>
          <w:p>
            <w:pPr>
              <w:pStyle w:val="17"/>
              <w:spacing w:line="360" w:lineRule="auto"/>
              <w:ind w:right="-19" w:rightChars="-9"/>
              <w:jc w:val="center"/>
              <w:rPr>
                <w:rFonts w:hint="eastAsia" w:ascii="仿宋" w:hAnsi="仿宋" w:eastAsia="仿宋" w:cs="仿宋"/>
                <w:sz w:val="24"/>
                <w:szCs w:val="24"/>
              </w:rPr>
            </w:pPr>
            <w:r>
              <w:rPr>
                <w:rFonts w:hint="eastAsia" w:ascii="仿宋" w:hAnsi="仿宋" w:eastAsia="仿宋" w:cs="仿宋"/>
                <w:sz w:val="24"/>
                <w:szCs w:val="24"/>
              </w:rPr>
              <w:t>技术部分 (</w:t>
            </w:r>
            <w:r>
              <w:rPr>
                <w:rFonts w:hint="eastAsia" w:ascii="仿宋" w:hAnsi="仿宋" w:eastAsia="仿宋" w:cs="仿宋"/>
                <w:sz w:val="24"/>
                <w:szCs w:val="24"/>
                <w:lang w:val="en-US" w:eastAsia="zh-CN"/>
              </w:rPr>
              <w:t>47</w:t>
            </w:r>
            <w:r>
              <w:rPr>
                <w:rFonts w:hint="eastAsia" w:ascii="仿宋" w:hAnsi="仿宋" w:eastAsia="仿宋" w:cs="仿宋"/>
                <w:sz w:val="24"/>
                <w:szCs w:val="24"/>
              </w:rPr>
              <w:t>分)</w:t>
            </w:r>
          </w:p>
        </w:tc>
        <w:tc>
          <w:tcPr>
            <w:tcW w:w="994" w:type="dxa"/>
            <w:tcBorders>
              <w:left w:val="single" w:color="000000" w:sz="4" w:space="0"/>
            </w:tcBorders>
            <w:noWrap w:val="0"/>
            <w:vAlign w:val="center"/>
          </w:tcPr>
          <w:p>
            <w:pPr>
              <w:pStyle w:val="17"/>
              <w:spacing w:line="360" w:lineRule="auto"/>
              <w:ind w:right="31" w:rightChars="1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货物储存面积</w:t>
            </w:r>
          </w:p>
        </w:tc>
        <w:tc>
          <w:tcPr>
            <w:tcW w:w="843" w:type="dxa"/>
            <w:noWrap w:val="0"/>
            <w:vAlign w:val="center"/>
          </w:tcPr>
          <w:p>
            <w:pPr>
              <w:pStyle w:val="17"/>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6294" w:type="dxa"/>
            <w:noWrap w:val="0"/>
            <w:vAlign w:val="top"/>
          </w:tcPr>
          <w:p>
            <w:pPr>
              <w:pStyle w:val="17"/>
              <w:spacing w:line="360" w:lineRule="auto"/>
              <w:ind w:right="-31" w:rightChars="-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供应商具有库房，提供库房使用权或租赁合同的相关证明材料，用途须显示为库房，</w:t>
            </w:r>
            <w:r>
              <w:rPr>
                <w:rFonts w:hint="eastAsia" w:ascii="仿宋" w:hAnsi="仿宋" w:eastAsia="仿宋" w:cs="仿宋"/>
                <w:sz w:val="24"/>
                <w:szCs w:val="24"/>
              </w:rPr>
              <w:t>评标小组</w:t>
            </w:r>
            <w:r>
              <w:rPr>
                <w:rFonts w:hint="eastAsia" w:ascii="仿宋" w:hAnsi="仿宋" w:eastAsia="仿宋" w:cs="仿宋"/>
                <w:sz w:val="24"/>
                <w:szCs w:val="24"/>
                <w:highlight w:val="none"/>
              </w:rPr>
              <w:t>根据提供证明材料综合评定，</w:t>
            </w:r>
            <w:r>
              <w:rPr>
                <w:rFonts w:hint="eastAsia" w:ascii="仿宋" w:hAnsi="仿宋" w:eastAsia="仿宋" w:cs="仿宋"/>
                <w:sz w:val="24"/>
                <w:szCs w:val="24"/>
                <w:highlight w:val="none"/>
                <w:lang w:eastAsia="zh-CN"/>
              </w:rPr>
              <w:t>仓储面积≥</w:t>
            </w:r>
            <w:r>
              <w:rPr>
                <w:rFonts w:hint="eastAsia" w:ascii="仿宋" w:hAnsi="仿宋" w:eastAsia="仿宋" w:cs="仿宋"/>
                <w:sz w:val="24"/>
                <w:szCs w:val="24"/>
                <w:highlight w:val="none"/>
              </w:rPr>
              <w:t>200</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的得分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74" w:type="dxa"/>
            <w:vMerge w:val="continue"/>
            <w:tcBorders>
              <w:right w:val="single" w:color="000000" w:sz="4" w:space="0"/>
            </w:tcBorders>
            <w:noWrap w:val="0"/>
            <w:vAlign w:val="center"/>
          </w:tcPr>
          <w:p>
            <w:pPr>
              <w:pStyle w:val="17"/>
              <w:spacing w:line="360" w:lineRule="auto"/>
              <w:ind w:right="638" w:rightChars="304"/>
              <w:jc w:val="center"/>
              <w:rPr>
                <w:rFonts w:hint="eastAsia" w:ascii="仿宋" w:hAnsi="仿宋" w:eastAsia="仿宋" w:cs="仿宋"/>
                <w:sz w:val="24"/>
                <w:szCs w:val="24"/>
              </w:rPr>
            </w:pPr>
          </w:p>
        </w:tc>
        <w:tc>
          <w:tcPr>
            <w:tcW w:w="994" w:type="dxa"/>
            <w:tcBorders>
              <w:left w:val="single" w:color="000000" w:sz="4" w:space="0"/>
            </w:tcBorders>
            <w:noWrap w:val="0"/>
            <w:vAlign w:val="center"/>
          </w:tcPr>
          <w:p>
            <w:pPr>
              <w:keepNext w:val="0"/>
              <w:keepLines w:val="0"/>
              <w:widowControl/>
              <w:suppressLineNumbers w:val="0"/>
              <w:spacing w:line="360" w:lineRule="auto"/>
              <w:jc w:val="left"/>
              <w:rPr>
                <w:highlight w:val="none"/>
              </w:rPr>
            </w:pPr>
            <w:r>
              <w:rPr>
                <w:rFonts w:ascii="仿宋" w:hAnsi="仿宋" w:eastAsia="仿宋" w:cs="仿宋"/>
                <w:color w:val="000000"/>
                <w:kern w:val="0"/>
                <w:sz w:val="24"/>
                <w:szCs w:val="24"/>
                <w:highlight w:val="none"/>
                <w:lang w:val="en-US" w:eastAsia="zh-CN" w:bidi="ar"/>
              </w:rPr>
              <w:t>供货服务</w:t>
            </w:r>
            <w:r>
              <w:rPr>
                <w:rFonts w:hint="eastAsia" w:ascii="仿宋" w:hAnsi="仿宋" w:eastAsia="仿宋" w:cs="仿宋"/>
                <w:color w:val="000000"/>
                <w:kern w:val="0"/>
                <w:sz w:val="24"/>
                <w:szCs w:val="24"/>
                <w:highlight w:val="none"/>
                <w:lang w:val="en-US" w:eastAsia="zh-CN" w:bidi="ar"/>
              </w:rPr>
              <w:t>方案</w:t>
            </w:r>
          </w:p>
          <w:p>
            <w:pPr>
              <w:pStyle w:val="17"/>
              <w:spacing w:line="360" w:lineRule="auto"/>
              <w:ind w:right="31" w:rightChars="15"/>
              <w:jc w:val="center"/>
              <w:rPr>
                <w:rFonts w:hint="eastAsia" w:ascii="仿宋" w:hAnsi="仿宋" w:eastAsia="仿宋" w:cs="仿宋"/>
                <w:sz w:val="24"/>
                <w:szCs w:val="24"/>
                <w:highlight w:val="none"/>
              </w:rPr>
            </w:pPr>
          </w:p>
        </w:tc>
        <w:tc>
          <w:tcPr>
            <w:tcW w:w="843" w:type="dxa"/>
            <w:noWrap w:val="0"/>
            <w:vAlign w:val="center"/>
          </w:tcPr>
          <w:p>
            <w:pPr>
              <w:pStyle w:val="17"/>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6294" w:type="dxa"/>
            <w:noWrap w:val="0"/>
            <w:vAlign w:val="top"/>
          </w:tcPr>
          <w:p>
            <w:pPr>
              <w:pStyle w:val="17"/>
              <w:spacing w:line="360" w:lineRule="auto"/>
              <w:ind w:right="-31" w:rightChars="-15"/>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根据供应商提供服务方案科学合理，内容全面、明确重点、针对性强、贴近项目需求;方案包括但不仅限于:</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配送人员组织</w:t>
            </w:r>
            <w:r>
              <w:rPr>
                <w:rFonts w:hint="eastAsia" w:ascii="仿宋" w:hAnsi="仿宋" w:eastAsia="仿宋" w:cs="仿宋"/>
                <w:sz w:val="24"/>
                <w:szCs w:val="24"/>
                <w:lang w:eastAsia="zh-CN"/>
              </w:rPr>
              <w:t>安排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、配送车辆安排、配送及运输方法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、配送时间保障、卸货交付等方面。</w:t>
            </w:r>
          </w:p>
          <w:p>
            <w:pPr>
              <w:pStyle w:val="17"/>
              <w:spacing w:line="360" w:lineRule="auto"/>
              <w:ind w:right="-31" w:rightChars="-15"/>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以上3项方案合理清晰、切实可行的得6分；以上有响应但较合理清晰的，每有一项得1分；以上有缺项的，每缺一项扣2分，扣完为止。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noWrap w:val="0"/>
            <w:vAlign w:val="center"/>
          </w:tcPr>
          <w:p>
            <w:pPr>
              <w:pStyle w:val="17"/>
              <w:spacing w:line="360" w:lineRule="auto"/>
              <w:ind w:right="638" w:rightChars="304"/>
              <w:jc w:val="center"/>
              <w:rPr>
                <w:rFonts w:hint="eastAsia" w:ascii="仿宋" w:hAnsi="仿宋" w:eastAsia="仿宋" w:cs="仿宋"/>
                <w:sz w:val="24"/>
                <w:szCs w:val="24"/>
              </w:rPr>
            </w:pPr>
          </w:p>
        </w:tc>
        <w:tc>
          <w:tcPr>
            <w:tcW w:w="994" w:type="dxa"/>
            <w:tcBorders>
              <w:left w:val="single" w:color="000000" w:sz="4" w:space="0"/>
            </w:tcBorders>
            <w:noWrap w:val="0"/>
            <w:vAlign w:val="center"/>
          </w:tcPr>
          <w:p>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拟投入本项目</w:t>
            </w:r>
            <w:r>
              <w:rPr>
                <w:rFonts w:ascii="仿宋" w:hAnsi="仿宋" w:eastAsia="仿宋" w:cs="仿宋"/>
                <w:color w:val="000000"/>
                <w:kern w:val="0"/>
                <w:sz w:val="24"/>
                <w:szCs w:val="24"/>
                <w:lang w:val="en-US" w:eastAsia="zh-CN" w:bidi="ar"/>
              </w:rPr>
              <w:t>配送车辆</w:t>
            </w:r>
          </w:p>
          <w:p>
            <w:pPr>
              <w:pStyle w:val="17"/>
              <w:spacing w:line="360" w:lineRule="auto"/>
              <w:ind w:right="31" w:rightChars="15"/>
              <w:jc w:val="center"/>
              <w:rPr>
                <w:rFonts w:hint="eastAsia" w:ascii="仿宋" w:hAnsi="仿宋" w:eastAsia="仿宋" w:cs="仿宋"/>
                <w:sz w:val="24"/>
                <w:szCs w:val="24"/>
              </w:rPr>
            </w:pPr>
          </w:p>
        </w:tc>
        <w:tc>
          <w:tcPr>
            <w:tcW w:w="843" w:type="dxa"/>
            <w:noWrap w:val="0"/>
            <w:vAlign w:val="center"/>
          </w:tcPr>
          <w:p>
            <w:pPr>
              <w:pStyle w:val="17"/>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294" w:type="dxa"/>
            <w:noWrap w:val="0"/>
            <w:vAlign w:val="top"/>
          </w:tcPr>
          <w:p>
            <w:pPr>
              <w:pStyle w:val="17"/>
              <w:spacing w:line="360" w:lineRule="auto"/>
              <w:ind w:right="-31" w:rightChars="-15"/>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配送车辆为货车或面包车，有 1 辆得1分，每增加一辆加1分， </w:t>
            </w:r>
          </w:p>
          <w:p>
            <w:pPr>
              <w:pStyle w:val="17"/>
              <w:spacing w:line="360" w:lineRule="auto"/>
              <w:ind w:right="-31" w:rightChars="-15"/>
              <w:jc w:val="both"/>
              <w:rPr>
                <w:rFonts w:hint="eastAsia" w:ascii="仿宋" w:hAnsi="仿宋" w:eastAsia="仿宋" w:cs="仿宋"/>
                <w:sz w:val="24"/>
                <w:szCs w:val="24"/>
              </w:rPr>
            </w:pPr>
            <w:r>
              <w:rPr>
                <w:rFonts w:hint="eastAsia" w:ascii="仿宋" w:hAnsi="仿宋" w:eastAsia="仿宋" w:cs="仿宋"/>
                <w:sz w:val="24"/>
                <w:szCs w:val="24"/>
                <w:lang w:val="en-US" w:eastAsia="zh-CN"/>
              </w:rPr>
              <w:t>最高不超过4分；车辆附相关照片；供应商法人或公司拥有的货车或面包车需提供有效机动车行驶证的复印件，租赁车辆必须提供租赁合同复印件。（需提交车辆证明材料，不提交不得分）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74" w:type="dxa"/>
            <w:vMerge w:val="continue"/>
            <w:tcBorders>
              <w:right w:val="single" w:color="000000" w:sz="4" w:space="0"/>
            </w:tcBorders>
            <w:noWrap w:val="0"/>
            <w:vAlign w:val="center"/>
          </w:tcPr>
          <w:p>
            <w:pPr>
              <w:pStyle w:val="17"/>
              <w:spacing w:line="360" w:lineRule="auto"/>
              <w:ind w:right="638" w:rightChars="304"/>
              <w:jc w:val="center"/>
              <w:rPr>
                <w:rFonts w:hint="eastAsia" w:ascii="仿宋" w:hAnsi="仿宋" w:eastAsia="仿宋" w:cs="仿宋"/>
                <w:sz w:val="24"/>
                <w:szCs w:val="24"/>
              </w:rPr>
            </w:pPr>
          </w:p>
        </w:tc>
        <w:tc>
          <w:tcPr>
            <w:tcW w:w="994" w:type="dxa"/>
            <w:tcBorders>
              <w:left w:val="single" w:color="000000" w:sz="4" w:space="0"/>
            </w:tcBorders>
            <w:noWrap w:val="0"/>
            <w:vAlign w:val="center"/>
          </w:tcPr>
          <w:p>
            <w:pPr>
              <w:keepNext w:val="0"/>
              <w:keepLines w:val="0"/>
              <w:widowControl/>
              <w:suppressLineNumbers w:val="0"/>
              <w:spacing w:line="360" w:lineRule="auto"/>
              <w:jc w:val="left"/>
              <w:rPr>
                <w:rFonts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拟投入本项目团队人员</w:t>
            </w:r>
          </w:p>
        </w:tc>
        <w:tc>
          <w:tcPr>
            <w:tcW w:w="843" w:type="dxa"/>
            <w:noWrap w:val="0"/>
            <w:vAlign w:val="center"/>
          </w:tcPr>
          <w:p>
            <w:pPr>
              <w:pStyle w:val="17"/>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294" w:type="dxa"/>
            <w:noWrap w:val="0"/>
            <w:vAlign w:val="top"/>
          </w:tcPr>
          <w:p>
            <w:pPr>
              <w:pStyle w:val="17"/>
              <w:spacing w:line="360" w:lineRule="auto"/>
              <w:ind w:right="-31" w:rightChars="-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（1）项目团队人员工作经验丰富，职责分工详细明确，岗位设置安排科学合理，后备人员力量充足得5分；</w:t>
            </w:r>
          </w:p>
          <w:p>
            <w:pPr>
              <w:pStyle w:val="17"/>
              <w:spacing w:line="360" w:lineRule="auto"/>
              <w:ind w:right="-31" w:rightChars="-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（2）项目团队人员具备一定工作经验，职责分工基本明确，岗位设置安排基本合理，后备人员力量仅满足需求得3分；</w:t>
            </w:r>
          </w:p>
          <w:p>
            <w:pPr>
              <w:pStyle w:val="17"/>
              <w:spacing w:line="360" w:lineRule="auto"/>
              <w:ind w:right="-31" w:rightChars="-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（3）项目团队人员职责分工模糊不清，岗位设置欠合理，无后备人员得2分；</w:t>
            </w:r>
          </w:p>
          <w:p>
            <w:pPr>
              <w:pStyle w:val="17"/>
              <w:spacing w:line="360" w:lineRule="auto"/>
              <w:ind w:right="-31" w:rightChars="-15"/>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注：需提供拟派项目团队人员及后备人员有效的健康证、劳动合同及近三个月内任意一期的社保缴纳证明材料加盖投标人公章，未提供不得分。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74" w:type="dxa"/>
            <w:vMerge w:val="continue"/>
            <w:tcBorders>
              <w:right w:val="single" w:color="000000" w:sz="4" w:space="0"/>
            </w:tcBorders>
            <w:noWrap w:val="0"/>
            <w:vAlign w:val="center"/>
          </w:tcPr>
          <w:p>
            <w:pPr>
              <w:pStyle w:val="17"/>
              <w:spacing w:line="360" w:lineRule="auto"/>
              <w:ind w:right="638" w:rightChars="304"/>
              <w:jc w:val="center"/>
              <w:rPr>
                <w:rFonts w:hint="eastAsia" w:ascii="仿宋" w:hAnsi="仿宋" w:eastAsia="仿宋" w:cs="仿宋"/>
                <w:sz w:val="24"/>
                <w:szCs w:val="24"/>
              </w:rPr>
            </w:pPr>
          </w:p>
        </w:tc>
        <w:tc>
          <w:tcPr>
            <w:tcW w:w="994" w:type="dxa"/>
            <w:tcBorders>
              <w:left w:val="single" w:color="000000" w:sz="4" w:space="0"/>
            </w:tcBorders>
            <w:noWrap w:val="0"/>
            <w:vAlign w:val="center"/>
          </w:tcPr>
          <w:p>
            <w:pPr>
              <w:keepNext w:val="0"/>
              <w:keepLines w:val="0"/>
              <w:widowControl/>
              <w:suppressLineNumbers w:val="0"/>
              <w:spacing w:line="360" w:lineRule="auto"/>
              <w:jc w:val="left"/>
              <w:rPr>
                <w:rFonts w:hint="eastAsia" w:ascii="仿宋" w:hAnsi="仿宋" w:eastAsia="仿宋" w:cs="仿宋"/>
                <w:sz w:val="24"/>
                <w:szCs w:val="24"/>
                <w:highlight w:val="none"/>
              </w:rPr>
            </w:pPr>
            <w:r>
              <w:rPr>
                <w:rFonts w:ascii="仿宋" w:hAnsi="仿宋" w:eastAsia="仿宋" w:cs="仿宋"/>
                <w:color w:val="000000"/>
                <w:kern w:val="0"/>
                <w:sz w:val="24"/>
                <w:szCs w:val="24"/>
                <w:highlight w:val="none"/>
                <w:lang w:val="en-US" w:eastAsia="zh-CN" w:bidi="ar"/>
              </w:rPr>
              <w:t>突发公共</w:t>
            </w:r>
            <w:r>
              <w:rPr>
                <w:rFonts w:hint="eastAsia" w:ascii="仿宋" w:hAnsi="仿宋" w:eastAsia="仿宋" w:cs="仿宋"/>
                <w:color w:val="000000"/>
                <w:kern w:val="0"/>
                <w:sz w:val="24"/>
                <w:szCs w:val="24"/>
                <w:highlight w:val="none"/>
                <w:lang w:val="en-US" w:eastAsia="zh-CN" w:bidi="ar"/>
              </w:rPr>
              <w:t>安全事件保供能力</w:t>
            </w:r>
          </w:p>
        </w:tc>
        <w:tc>
          <w:tcPr>
            <w:tcW w:w="843" w:type="dxa"/>
            <w:noWrap w:val="0"/>
            <w:vAlign w:val="center"/>
          </w:tcPr>
          <w:p>
            <w:pPr>
              <w:pStyle w:val="17"/>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9</w:t>
            </w:r>
          </w:p>
        </w:tc>
        <w:tc>
          <w:tcPr>
            <w:tcW w:w="6294" w:type="dxa"/>
            <w:noWrap w:val="0"/>
            <w:vAlign w:val="top"/>
          </w:tcPr>
          <w:p>
            <w:pPr>
              <w:pStyle w:val="17"/>
              <w:spacing w:line="360" w:lineRule="auto"/>
              <w:ind w:right="-31" w:rightChars="-15"/>
              <w:jc w:val="both"/>
              <w:rPr>
                <w:rFonts w:hint="default" w:ascii="仿宋" w:hAnsi="仿宋" w:eastAsia="仿宋" w:cs="仿宋"/>
                <w:sz w:val="24"/>
                <w:szCs w:val="24"/>
                <w:highlight w:val="none"/>
                <w:lang w:val="en-US" w:eastAsia="zh-CN"/>
              </w:rPr>
            </w:pPr>
            <w:r>
              <w:rPr>
                <w:rFonts w:hint="default" w:ascii="仿宋" w:hAnsi="仿宋" w:eastAsia="仿宋" w:cs="仿宋"/>
                <w:sz w:val="24"/>
                <w:szCs w:val="24"/>
                <w:lang w:val="en-US" w:eastAsia="zh-CN"/>
              </w:rPr>
              <w:t>根据投标人提供的应急保障方案(内容包含但不限于: 招标人临时配送需求的应对措施；恶劣天气出现时应对措施；投诉处理流程；食品质量安全事故应急处置预案；应急人员配置及分工；食材断供货应急保障措施)。方案应结合采购需求进行具体、详细的阐述，条理清晰，且均能够满足需求、完整合理、针对性强的得</w:t>
            </w: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分。不够完善的得</w:t>
            </w:r>
            <w:r>
              <w:rPr>
                <w:rFonts w:hint="eastAsia" w:ascii="仿宋" w:hAnsi="仿宋" w:eastAsia="仿宋" w:cs="仿宋"/>
                <w:sz w:val="24"/>
                <w:szCs w:val="24"/>
                <w:lang w:val="en-US" w:eastAsia="zh-CN"/>
              </w:rPr>
              <w:t>6</w:t>
            </w:r>
            <w:r>
              <w:rPr>
                <w:rFonts w:hint="default" w:ascii="仿宋" w:hAnsi="仿宋" w:eastAsia="仿宋" w:cs="仿宋"/>
                <w:sz w:val="24"/>
                <w:szCs w:val="24"/>
                <w:lang w:val="en-US" w:eastAsia="zh-CN"/>
              </w:rPr>
              <w:t>分，极不完善的得</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noWrap w:val="0"/>
            <w:vAlign w:val="center"/>
          </w:tcPr>
          <w:p>
            <w:pPr>
              <w:pStyle w:val="17"/>
              <w:spacing w:line="360" w:lineRule="auto"/>
              <w:ind w:right="638" w:rightChars="304"/>
              <w:jc w:val="center"/>
              <w:rPr>
                <w:rFonts w:hint="eastAsia" w:ascii="仿宋" w:hAnsi="仿宋" w:eastAsia="仿宋" w:cs="仿宋"/>
                <w:sz w:val="24"/>
                <w:szCs w:val="24"/>
              </w:rPr>
            </w:pPr>
          </w:p>
        </w:tc>
        <w:tc>
          <w:tcPr>
            <w:tcW w:w="994" w:type="dxa"/>
            <w:tcBorders>
              <w:left w:val="single" w:color="000000" w:sz="4" w:space="0"/>
            </w:tcBorders>
            <w:noWrap w:val="0"/>
            <w:vAlign w:val="center"/>
          </w:tcPr>
          <w:p>
            <w:pPr>
              <w:pStyle w:val="17"/>
              <w:spacing w:line="360" w:lineRule="auto"/>
              <w:ind w:right="31" w:rightChars="15"/>
              <w:jc w:val="center"/>
              <w:rPr>
                <w:rFonts w:hint="eastAsia" w:ascii="仿宋" w:hAnsi="仿宋" w:eastAsia="仿宋" w:cs="仿宋"/>
                <w:sz w:val="24"/>
                <w:szCs w:val="24"/>
              </w:rPr>
            </w:pPr>
            <w:r>
              <w:rPr>
                <w:rFonts w:hint="eastAsia" w:ascii="仿宋" w:hAnsi="仿宋" w:eastAsia="仿宋" w:cs="仿宋"/>
                <w:sz w:val="24"/>
                <w:szCs w:val="24"/>
              </w:rPr>
              <w:t>质量及安全保证措施</w:t>
            </w:r>
          </w:p>
        </w:tc>
        <w:tc>
          <w:tcPr>
            <w:tcW w:w="843" w:type="dxa"/>
            <w:noWrap w:val="0"/>
            <w:vAlign w:val="center"/>
          </w:tcPr>
          <w:p>
            <w:pPr>
              <w:pStyle w:val="17"/>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294" w:type="dxa"/>
            <w:noWrap w:val="0"/>
            <w:vAlign w:val="top"/>
          </w:tcPr>
          <w:p>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对投标人的质量及安全保证措施（包括但不限于投标产品的来源、储存、运输、验收各环节的质量保证及安全措施）进行评审： </w:t>
            </w:r>
          </w:p>
          <w:p>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sz w:val="24"/>
                <w:szCs w:val="24"/>
              </w:rPr>
              <w:t>1、来源清晰具体、验收方案全面，质量及安全保证各环节措施详细、完善，针对性、可行性强，完全符合采购需求，得</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分； </w:t>
            </w:r>
          </w:p>
          <w:p>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sz w:val="24"/>
                <w:szCs w:val="24"/>
              </w:rPr>
              <w:t>2、来源清晰较具体、验收方案较全面，质量及安全保证措施完整、各环节基本合理、完善，针对性、可行性较强，基本符合采购需求，得</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分； </w:t>
            </w:r>
          </w:p>
          <w:p>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sz w:val="24"/>
                <w:szCs w:val="24"/>
              </w:rPr>
              <w:t>3、来源不够清晰、验收方案不够全面，质量及安全保证各环节措施不够具体、完善，针对性、可行性一般，得</w:t>
            </w:r>
            <w:r>
              <w:rPr>
                <w:rFonts w:hint="eastAsia" w:ascii="仿宋" w:hAnsi="仿宋" w:eastAsia="仿宋" w:cs="仿宋"/>
                <w:sz w:val="24"/>
                <w:szCs w:val="24"/>
                <w:lang w:val="en-US" w:eastAsia="zh-CN"/>
              </w:rPr>
              <w:t>5</w:t>
            </w:r>
            <w:r>
              <w:rPr>
                <w:rFonts w:hint="eastAsia" w:ascii="仿宋" w:hAnsi="仿宋" w:eastAsia="仿宋" w:cs="仿宋"/>
                <w:sz w:val="24"/>
                <w:szCs w:val="24"/>
              </w:rPr>
              <w:t>分； 4、来源不清晰、验收方案有明显的缺漏，质量及安全保证各环节措施不完整，针对性、可行性较差，得2分。</w:t>
            </w:r>
          </w:p>
          <w:p>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sz w:val="24"/>
                <w:szCs w:val="24"/>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tcBorders>
              <w:right w:val="single" w:color="000000" w:sz="4" w:space="0"/>
            </w:tcBorders>
            <w:noWrap w:val="0"/>
            <w:vAlign w:val="center"/>
          </w:tcPr>
          <w:p>
            <w:pPr>
              <w:pStyle w:val="17"/>
              <w:spacing w:line="360" w:lineRule="auto"/>
              <w:ind w:right="638" w:rightChars="304"/>
              <w:jc w:val="center"/>
              <w:rPr>
                <w:rFonts w:hint="eastAsia" w:ascii="仿宋" w:hAnsi="仿宋" w:eastAsia="仿宋" w:cs="仿宋"/>
                <w:sz w:val="24"/>
                <w:szCs w:val="24"/>
              </w:rPr>
            </w:pPr>
          </w:p>
        </w:tc>
        <w:tc>
          <w:tcPr>
            <w:tcW w:w="994" w:type="dxa"/>
            <w:tcBorders>
              <w:left w:val="single" w:color="000000" w:sz="4" w:space="0"/>
            </w:tcBorders>
            <w:noWrap w:val="0"/>
            <w:vAlign w:val="center"/>
          </w:tcPr>
          <w:p>
            <w:pPr>
              <w:pStyle w:val="17"/>
              <w:spacing w:line="360" w:lineRule="auto"/>
              <w:ind w:right="31" w:rightChars="15"/>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售后服务方案</w:t>
            </w:r>
          </w:p>
        </w:tc>
        <w:tc>
          <w:tcPr>
            <w:tcW w:w="843" w:type="dxa"/>
            <w:noWrap w:val="0"/>
            <w:vAlign w:val="center"/>
          </w:tcPr>
          <w:p>
            <w:pPr>
              <w:pStyle w:val="17"/>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294" w:type="dxa"/>
            <w:noWrap w:val="0"/>
            <w:vAlign w:val="top"/>
          </w:tcPr>
          <w:p>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1.售后服务方案制定完善，包括但不限于售后服务内容、方式、人员及其他资源保障等，后续保障措施可行性强，遇到问题时能迅速响应，并能及时解决，得10分；</w:t>
            </w:r>
          </w:p>
          <w:p>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2.售后服务方案制定较为完善，主要包括售后服务内容、方式、人员及其他资源保障等，后续保障措施可行性较强，遇到问题时响应较为迅速，得8分；</w:t>
            </w:r>
          </w:p>
          <w:p>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3.售后服务方案一般，未能重点突出售后服务内容、方式、人员及其他资源保障等关键方面，后续保障措施可行性一般，遇到问题时响应速度一般，得6分；</w:t>
            </w:r>
          </w:p>
          <w:p>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4.售后服务方案制定较简单，对售后服务内容、方式、人员及其他资源保障等方面的叙述过于简略，后续保障措施可行性较差，遇到问题时响应速度较慢，得3分；</w:t>
            </w:r>
          </w:p>
          <w:p>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5.未制定售后服务方案，或售后服务方案制定不完整，后续保障措施可行度差，不能解决问题或未提供的，得0分。</w:t>
            </w:r>
          </w:p>
        </w:tc>
      </w:tr>
    </w:tbl>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spacing w:line="360" w:lineRule="auto"/>
        <w:rPr>
          <w:rFonts w:hint="eastAsia" w:ascii="仿宋" w:hAnsi="仿宋" w:eastAsia="仿宋" w:cs="仿宋"/>
          <w:b w:val="0"/>
          <w:bCs w:val="0"/>
          <w:sz w:val="24"/>
          <w:szCs w:val="24"/>
          <w:highlight w:val="yellow"/>
          <w:lang w:val="en-US" w:eastAsia="zh-CN"/>
        </w:rPr>
      </w:pPr>
    </w:p>
    <w:p>
      <w:pPr>
        <w:pStyle w:val="2"/>
        <w:rPr>
          <w:rFonts w:hint="eastAsia" w:ascii="仿宋" w:hAnsi="仿宋" w:eastAsia="仿宋" w:cs="仿宋"/>
          <w:b w:val="0"/>
          <w:bCs w:val="0"/>
          <w:sz w:val="24"/>
          <w:szCs w:val="24"/>
          <w:highlight w:val="yellow"/>
          <w:lang w:val="en-US" w:eastAsia="zh-CN"/>
        </w:rPr>
      </w:pPr>
    </w:p>
    <w:p>
      <w:pPr>
        <w:rPr>
          <w:rFonts w:hint="eastAsia" w:ascii="仿宋" w:hAnsi="仿宋" w:eastAsia="仿宋" w:cs="仿宋"/>
          <w:b w:val="0"/>
          <w:bCs w:val="0"/>
          <w:sz w:val="24"/>
          <w:szCs w:val="24"/>
          <w:highlight w:val="yellow"/>
          <w:lang w:val="en-US" w:eastAsia="zh-CN"/>
        </w:rPr>
      </w:pPr>
    </w:p>
    <w:p>
      <w:pPr>
        <w:pStyle w:val="2"/>
        <w:rPr>
          <w:rFonts w:hint="eastAsia" w:ascii="仿宋" w:hAnsi="仿宋" w:eastAsia="仿宋" w:cs="仿宋"/>
          <w:b w:val="0"/>
          <w:bCs w:val="0"/>
          <w:sz w:val="24"/>
          <w:szCs w:val="24"/>
          <w:highlight w:val="yellow"/>
          <w:lang w:val="en-US" w:eastAsia="zh-CN"/>
        </w:rPr>
      </w:pPr>
    </w:p>
    <w:p>
      <w:pPr>
        <w:rPr>
          <w:rFonts w:hint="eastAsia" w:ascii="仿宋" w:hAnsi="仿宋" w:eastAsia="仿宋" w:cs="仿宋"/>
          <w:b w:val="0"/>
          <w:bCs w:val="0"/>
          <w:sz w:val="24"/>
          <w:szCs w:val="24"/>
          <w:highlight w:val="yellow"/>
          <w:lang w:val="en-US" w:eastAsia="zh-CN"/>
        </w:rPr>
      </w:pPr>
    </w:p>
    <w:p>
      <w:pPr>
        <w:pStyle w:val="2"/>
        <w:rPr>
          <w:rFonts w:hint="eastAsia" w:ascii="仿宋" w:hAnsi="仿宋" w:eastAsia="仿宋" w:cs="仿宋"/>
          <w:b w:val="0"/>
          <w:bCs w:val="0"/>
          <w:sz w:val="24"/>
          <w:szCs w:val="24"/>
          <w:highlight w:val="yellow"/>
          <w:lang w:val="en-US" w:eastAsia="zh-CN"/>
        </w:rPr>
      </w:pPr>
    </w:p>
    <w:p>
      <w:pPr>
        <w:rPr>
          <w:rFonts w:hint="eastAsia" w:ascii="仿宋" w:hAnsi="仿宋" w:eastAsia="仿宋" w:cs="仿宋"/>
          <w:b w:val="0"/>
          <w:bCs w:val="0"/>
          <w:sz w:val="24"/>
          <w:szCs w:val="24"/>
          <w:highlight w:val="yellow"/>
          <w:lang w:val="en-US" w:eastAsia="zh-CN"/>
        </w:rPr>
      </w:pPr>
    </w:p>
    <w:p>
      <w:pPr>
        <w:pStyle w:val="2"/>
        <w:rPr>
          <w:rFonts w:hint="eastAsia" w:ascii="仿宋" w:hAnsi="仿宋" w:eastAsia="仿宋" w:cs="仿宋"/>
          <w:b w:val="0"/>
          <w:bCs w:val="0"/>
          <w:sz w:val="24"/>
          <w:szCs w:val="24"/>
          <w:highlight w:val="yellow"/>
          <w:lang w:val="en-US" w:eastAsia="zh-CN"/>
        </w:rPr>
      </w:pPr>
    </w:p>
    <w:p>
      <w:pPr>
        <w:rPr>
          <w:rFonts w:hint="eastAsia" w:ascii="仿宋" w:hAnsi="仿宋" w:eastAsia="仿宋" w:cs="仿宋"/>
          <w:b w:val="0"/>
          <w:bCs w:val="0"/>
          <w:sz w:val="24"/>
          <w:szCs w:val="24"/>
          <w:highlight w:val="yellow"/>
          <w:lang w:val="en-US" w:eastAsia="zh-CN"/>
        </w:rPr>
      </w:pPr>
    </w:p>
    <w:p>
      <w:pPr>
        <w:pStyle w:val="2"/>
        <w:rPr>
          <w:rFonts w:hint="eastAsia" w:ascii="仿宋" w:hAnsi="仿宋" w:eastAsia="仿宋" w:cs="仿宋"/>
          <w:b w:val="0"/>
          <w:bCs w:val="0"/>
          <w:sz w:val="24"/>
          <w:szCs w:val="24"/>
          <w:highlight w:val="yellow"/>
          <w:lang w:val="en-US" w:eastAsia="zh-CN"/>
        </w:rPr>
      </w:pPr>
    </w:p>
    <w:p>
      <w:pPr>
        <w:rPr>
          <w:rFonts w:hint="eastAsia" w:ascii="仿宋" w:hAnsi="仿宋" w:eastAsia="仿宋" w:cs="仿宋"/>
          <w:b w:val="0"/>
          <w:bCs w:val="0"/>
          <w:sz w:val="24"/>
          <w:szCs w:val="24"/>
          <w:highlight w:val="yellow"/>
          <w:lang w:val="en-US" w:eastAsia="zh-CN"/>
        </w:rPr>
      </w:pPr>
    </w:p>
    <w:p>
      <w:pPr>
        <w:pStyle w:val="2"/>
        <w:rPr>
          <w:rFonts w:hint="eastAsia" w:ascii="仿宋" w:hAnsi="仿宋" w:eastAsia="仿宋" w:cs="仿宋"/>
          <w:b w:val="0"/>
          <w:bCs w:val="0"/>
          <w:sz w:val="24"/>
          <w:szCs w:val="24"/>
          <w:highlight w:val="yellow"/>
          <w:lang w:val="en-US" w:eastAsia="zh-CN"/>
        </w:rPr>
      </w:pPr>
    </w:p>
    <w:p>
      <w:pPr>
        <w:rPr>
          <w:rFonts w:hint="eastAsia" w:ascii="仿宋" w:hAnsi="仿宋" w:eastAsia="仿宋" w:cs="仿宋"/>
          <w:b w:val="0"/>
          <w:bCs w:val="0"/>
          <w:sz w:val="24"/>
          <w:szCs w:val="24"/>
          <w:highlight w:val="yellow"/>
          <w:lang w:val="en-US" w:eastAsia="zh-CN"/>
        </w:rPr>
      </w:pPr>
    </w:p>
    <w:p>
      <w:pPr>
        <w:pStyle w:val="2"/>
        <w:rPr>
          <w:rFonts w:hint="eastAsia" w:ascii="仿宋" w:hAnsi="仿宋" w:eastAsia="仿宋" w:cs="仿宋"/>
          <w:b w:val="0"/>
          <w:bCs w:val="0"/>
          <w:sz w:val="24"/>
          <w:szCs w:val="24"/>
          <w:highlight w:val="yellow"/>
          <w:lang w:val="en-US" w:eastAsia="zh-CN"/>
        </w:rPr>
      </w:pPr>
    </w:p>
    <w:p>
      <w:pPr>
        <w:rPr>
          <w:rFonts w:hint="eastAsia" w:ascii="仿宋" w:hAnsi="仿宋" w:eastAsia="仿宋" w:cs="仿宋"/>
          <w:b w:val="0"/>
          <w:bCs w:val="0"/>
          <w:sz w:val="24"/>
          <w:szCs w:val="24"/>
          <w:highlight w:val="yellow"/>
          <w:lang w:val="en-US" w:eastAsia="zh-CN"/>
        </w:rPr>
      </w:pPr>
    </w:p>
    <w:p>
      <w:pPr>
        <w:spacing w:line="360" w:lineRule="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标准中涉及到的履约能力，采购人有符合真实性的权利，投标人必须如实编写投标文件，对投标文件中提供的文件资料、图片影像及相应证明等材料的真实性、完整性、准确性，承担相应的法律责任；如存在伪造文件资料，提供虚假图片影像、业绩合同、资料数据、造假等情况，视为放弃成交资格并无条件接受相应处罚。</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highlight w:val="none"/>
          <w:lang w:val="en-US" w:eastAsia="zh-CN"/>
        </w:rPr>
        <w:t>评标委员会每位成员独立对每个有效投标人的投标文件</w:t>
      </w:r>
      <w:r>
        <w:rPr>
          <w:rFonts w:hint="eastAsia" w:ascii="仿宋" w:hAnsi="仿宋" w:eastAsia="仿宋" w:cs="仿宋"/>
          <w:b w:val="0"/>
          <w:bCs w:val="0"/>
          <w:sz w:val="24"/>
          <w:szCs w:val="24"/>
          <w:lang w:val="en-US" w:eastAsia="zh-CN"/>
        </w:rPr>
        <w:t>进行评价、打分；然后汇总每个投标人的得分，计算得分平均值，以平均值由高到低进行排序，按排序顺序推荐中标候选人。分值计算保留小数点后二位，第三位四舍五入。</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落实中小企业政府采购政策的价格调整：</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z w:val="24"/>
          <w:szCs w:val="24"/>
          <w:u w:val="single"/>
          <w:lang w:val="en-US" w:eastAsia="zh-CN"/>
        </w:rPr>
        <w:t xml:space="preserve"> 10 % </w:t>
      </w:r>
      <w:r>
        <w:rPr>
          <w:rFonts w:hint="eastAsia" w:ascii="仿宋" w:hAnsi="仿宋" w:eastAsia="仿宋" w:cs="仿宋"/>
          <w:b w:val="0"/>
          <w:bCs w:val="0"/>
          <w:sz w:val="24"/>
          <w:szCs w:val="24"/>
          <w:lang w:val="en-US" w:eastAsia="zh-CN"/>
        </w:rPr>
        <w:t>后参与评审。对于同时属于小微企业、监狱企业或残疾人福利性单位的，不重复进行投标报价扣除。</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u w:val="single"/>
          <w:lang w:val="en-US" w:eastAsia="zh-CN"/>
        </w:rPr>
        <w:t xml:space="preserve"> 30 %</w:t>
      </w:r>
      <w:r>
        <w:rPr>
          <w:rFonts w:hint="eastAsia" w:ascii="仿宋" w:hAnsi="仿宋" w:eastAsia="仿宋" w:cs="仿宋"/>
          <w:b w:val="0"/>
          <w:bCs w:val="0"/>
          <w:sz w:val="24"/>
          <w:szCs w:val="24"/>
          <w:lang w:val="en-US" w:eastAsia="zh-CN"/>
        </w:rPr>
        <w:t>以上的联合体或者大中型企业的报价给予</w:t>
      </w:r>
      <w:r>
        <w:rPr>
          <w:rFonts w:hint="eastAsia" w:ascii="仿宋" w:hAnsi="仿宋" w:eastAsia="仿宋" w:cs="仿宋"/>
          <w:b w:val="0"/>
          <w:bCs w:val="0"/>
          <w:sz w:val="24"/>
          <w:szCs w:val="24"/>
          <w:u w:val="single"/>
          <w:lang w:val="en-US" w:eastAsia="zh-CN"/>
        </w:rPr>
        <w:t xml:space="preserve"> 4% </w:t>
      </w:r>
      <w:r>
        <w:rPr>
          <w:rFonts w:hint="eastAsia" w:ascii="仿宋" w:hAnsi="仿宋" w:eastAsia="仿宋" w:cs="仿宋"/>
          <w:b w:val="0"/>
          <w:bCs w:val="0"/>
          <w:sz w:val="24"/>
          <w:szCs w:val="24"/>
          <w:lang w:val="en-US" w:eastAsia="zh-CN"/>
        </w:rPr>
        <w:t>的扣除，用扣除后的价格参加评审。</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组成联合体或者接受分包的小微企业与联合体内其他企业、分包企业之间存在直接控股、管理关系的，不享受价格扣除优惠政策。</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价格扣除比例对小型企业和微型企业同等对待，不作区分。</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中小企业参加政府采购活动，应当按照招标文件给定的格式出具《中小企业声明函》，否则不得享受相关中小企业扶持政策。</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监狱企业提供了由省级以上监狱管理局、戒毒管理局（含新疆生产建设兵团）出具的属于监狱企业的证明文件的，视同小微企业。</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残疾人福利性单位按招标文件要求提供了《残疾人福利性单位声明函》（见附件）的，视同小微企业。</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若投标人同时属于小型或微型企业、监狱企业、残疾人福利性单位中的两种及以上，将不重复享受小微企业价格扣减的优惠政策。</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u w:val="single"/>
          <w:lang w:val="en-US" w:eastAsia="zh-CN"/>
        </w:rPr>
        <w:t>综合得分相同时排名优先。</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u w:val="none"/>
          <w:lang w:val="en-US" w:eastAsia="zh-CN"/>
        </w:rPr>
        <w:t>无效投标</w:t>
      </w:r>
      <w:r>
        <w:rPr>
          <w:rFonts w:hint="eastAsia" w:ascii="仿宋" w:hAnsi="仿宋" w:eastAsia="仿宋" w:cs="仿宋"/>
          <w:b w:val="0"/>
          <w:bCs w:val="0"/>
          <w:sz w:val="24"/>
          <w:szCs w:val="24"/>
          <w:u w:val="none"/>
          <w:lang w:val="en-US" w:eastAsia="zh-CN"/>
        </w:rPr>
        <w:t>被拒绝。</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sz w:val="24"/>
          <w:szCs w:val="24"/>
          <w:u w:val="single"/>
          <w:lang w:val="en-US" w:eastAsia="zh-CN"/>
        </w:rPr>
        <w:t>综合得分相同时排名优先 。</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同品牌处理办法：</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如采用最低评标办法，则：</w:t>
      </w:r>
      <w:r>
        <w:rPr>
          <w:rFonts w:hint="eastAsia" w:ascii="仿宋" w:hAnsi="仿宋" w:eastAsia="仿宋" w:cs="仿宋"/>
          <w:b w:val="0"/>
          <w:bCs w:val="0"/>
          <w:sz w:val="24"/>
          <w:szCs w:val="24"/>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如采用综合评标法，则：</w:t>
      </w:r>
      <w:r>
        <w:rPr>
          <w:rFonts w:hint="eastAsia" w:ascii="仿宋" w:hAnsi="仿宋" w:eastAsia="仿宋" w:cs="仿宋"/>
          <w:b w:val="0"/>
          <w:bCs w:val="0"/>
          <w:sz w:val="24"/>
          <w:szCs w:val="24"/>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如一个分包内包含多种产品的，采购人或采购代理机构将在</w:t>
      </w:r>
      <w:r>
        <w:rPr>
          <w:rFonts w:hint="eastAsia" w:ascii="仿宋" w:hAnsi="仿宋" w:eastAsia="仿宋" w:cs="仿宋"/>
          <w:b w:val="0"/>
          <w:bCs w:val="0"/>
          <w:sz w:val="24"/>
          <w:szCs w:val="24"/>
          <w:u w:val="single"/>
          <w:lang w:val="en-US" w:eastAsia="zh-CN"/>
        </w:rPr>
        <w:t>投标人须知前附表</w:t>
      </w:r>
      <w:r>
        <w:rPr>
          <w:rFonts w:hint="eastAsia" w:ascii="仿宋" w:hAnsi="仿宋" w:eastAsia="仿宋" w:cs="仿宋"/>
          <w:b w:val="0"/>
          <w:bCs w:val="0"/>
          <w:sz w:val="24"/>
          <w:szCs w:val="24"/>
          <w:u w:val="none"/>
          <w:lang w:val="en-US" w:eastAsia="zh-CN"/>
        </w:rPr>
        <w:t xml:space="preserve">中载明核心产品，多家投标人提供的所有核心产品品牌均相同的，按前两条规定处理。 </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确定中标候选人名单</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评标委员会要对评分汇总情况进行复核，特别是对排名第一的、报价最低的、投标或响应文件被认定为无效的情形进行重点复核。</w:t>
      </w:r>
    </w:p>
    <w:p>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u w:val="single"/>
          <w:lang w:val="en-US" w:eastAsia="zh-CN"/>
        </w:rPr>
        <w:t xml:space="preserve"> 1 </w:t>
      </w:r>
      <w:r>
        <w:rPr>
          <w:rFonts w:hint="eastAsia" w:ascii="仿宋" w:hAnsi="仿宋" w:eastAsia="仿宋" w:cs="仿宋"/>
          <w:b w:val="0"/>
          <w:bCs w:val="0"/>
          <w:sz w:val="24"/>
          <w:szCs w:val="24"/>
          <w:u w:val="none"/>
          <w:lang w:val="en-US" w:eastAsia="zh-CN"/>
        </w:rPr>
        <w:t>名中标候选人。</w:t>
      </w:r>
    </w:p>
    <w:p>
      <w:pPr>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br w:type="page"/>
      </w:r>
    </w:p>
    <w:p>
      <w:pPr>
        <w:pStyle w:val="3"/>
        <w:numPr>
          <w:ilvl w:val="0"/>
          <w:numId w:val="2"/>
        </w:numPr>
        <w:bidi w:val="0"/>
        <w:jc w:val="center"/>
        <w:rPr>
          <w:rFonts w:hint="eastAsia" w:ascii="仿宋" w:hAnsi="仿宋" w:eastAsia="仿宋" w:cs="仿宋"/>
          <w:sz w:val="32"/>
          <w:szCs w:val="32"/>
          <w:lang w:val="en-US" w:eastAsia="zh-CN"/>
        </w:rPr>
      </w:pPr>
      <w:bookmarkStart w:id="28" w:name="_Toc31337"/>
      <w:r>
        <w:rPr>
          <w:rFonts w:hint="eastAsia" w:ascii="仿宋" w:hAnsi="仿宋" w:eastAsia="仿宋" w:cs="仿宋"/>
          <w:sz w:val="32"/>
          <w:szCs w:val="32"/>
          <w:lang w:val="en-US" w:eastAsia="zh-CN"/>
        </w:rPr>
        <w:t>投标文件格式</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投标人编制文件须知</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为保证评标工作的顺利进行，各投标人需参照如下的格式，认真进行投标文件的编写工作。需建立详细的目录。</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各投标人提交文件中涉及商业机密的，应明确标明，采购人及最终用户将给予保密处理，否则视为公开资料。</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全部声明和问题的回答及所附材料必须是真实的、准确的和完整的。</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“法定代表人（单位负责人）”指供应商营业执照或登记证书载明的“法定代表人”、“负责人”、“执行事务合伙人”、“投资人”等。</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以联合体参加的，除采购文件格式中要求外，采购文件要求的供应商盖章处应按加盖联合体协议中约定的联合体牵头人公章或所有联合体成员公章。</w:t>
      </w:r>
    </w:p>
    <w:p>
      <w:pPr>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br w:type="page"/>
      </w:r>
    </w:p>
    <w:p>
      <w:pPr>
        <w:keepNext w:val="0"/>
        <w:keepLines w:val="0"/>
        <w:widowControl/>
        <w:suppressLineNumbers w:val="0"/>
        <w:jc w:val="left"/>
        <w:rPr>
          <w:rFonts w:hint="eastAsia" w:ascii="仿宋" w:hAnsi="仿宋" w:eastAsia="仿宋" w:cs="仿宋"/>
          <w:b/>
          <w:bCs/>
          <w:color w:val="000000"/>
          <w:kern w:val="0"/>
          <w:sz w:val="24"/>
          <w:szCs w:val="24"/>
          <w:lang w:val="en-US" w:eastAsia="zh-CN" w:bidi="ar"/>
        </w:rPr>
      </w:pPr>
    </w:p>
    <w:p>
      <w:pPr>
        <w:keepNext w:val="0"/>
        <w:keepLines w:val="0"/>
        <w:widowControl/>
        <w:suppressLineNumbers w:val="0"/>
        <w:jc w:val="left"/>
        <w:outlineLvl w:val="1"/>
        <w:rPr>
          <w:rFonts w:hint="eastAsia" w:ascii="仿宋" w:hAnsi="仿宋" w:eastAsia="仿宋" w:cs="仿宋"/>
          <w:b/>
          <w:bCs/>
          <w:color w:val="000000"/>
          <w:kern w:val="0"/>
          <w:sz w:val="24"/>
          <w:szCs w:val="24"/>
          <w:lang w:val="en-US" w:eastAsia="zh-CN" w:bidi="ar"/>
        </w:rPr>
      </w:pPr>
      <w:bookmarkStart w:id="29" w:name="_Toc10196"/>
      <w:r>
        <w:rPr>
          <w:rFonts w:hint="eastAsia" w:ascii="仿宋" w:hAnsi="仿宋" w:eastAsia="仿宋" w:cs="仿宋"/>
          <w:b/>
          <w:bCs/>
          <w:color w:val="000000"/>
          <w:kern w:val="0"/>
          <w:sz w:val="24"/>
          <w:szCs w:val="24"/>
          <w:lang w:val="en-US" w:eastAsia="zh-CN" w:bidi="ar"/>
        </w:rPr>
        <w:t>投标文件封面（参考格式）</w:t>
      </w:r>
      <w:bookmarkEnd w:id="29"/>
    </w:p>
    <w:p>
      <w:pPr>
        <w:keepNext w:val="0"/>
        <w:keepLines w:val="0"/>
        <w:widowControl/>
        <w:suppressLineNumbers w:val="0"/>
        <w:jc w:val="left"/>
        <w:rPr>
          <w:rFonts w:hint="eastAsia" w:ascii="仿宋" w:hAnsi="仿宋" w:eastAsia="仿宋" w:cs="仿宋"/>
          <w:b/>
          <w:bCs/>
          <w:color w:val="000000"/>
          <w:kern w:val="0"/>
          <w:sz w:val="84"/>
          <w:szCs w:val="84"/>
          <w:lang w:val="en-US" w:eastAsia="zh-CN" w:bidi="ar"/>
        </w:rPr>
      </w:pPr>
    </w:p>
    <w:p>
      <w:pPr>
        <w:keepNext w:val="0"/>
        <w:keepLines w:val="0"/>
        <w:widowControl/>
        <w:suppressLineNumbers w:val="0"/>
        <w:jc w:val="left"/>
        <w:rPr>
          <w:rFonts w:hint="eastAsia" w:ascii="仿宋" w:hAnsi="仿宋" w:eastAsia="仿宋" w:cs="仿宋"/>
          <w:b/>
          <w:bCs/>
          <w:color w:val="000000"/>
          <w:kern w:val="0"/>
          <w:sz w:val="84"/>
          <w:szCs w:val="84"/>
          <w:lang w:val="en-US" w:eastAsia="zh-CN" w:bidi="ar"/>
        </w:rPr>
      </w:pPr>
    </w:p>
    <w:p>
      <w:pPr>
        <w:keepNext w:val="0"/>
        <w:keepLines w:val="0"/>
        <w:widowControl/>
        <w:suppressLineNumbers w:val="0"/>
        <w:jc w:val="center"/>
        <w:rPr>
          <w:rFonts w:hint="eastAsia" w:ascii="仿宋" w:hAnsi="仿宋" w:eastAsia="仿宋" w:cs="仿宋"/>
        </w:rPr>
      </w:pPr>
      <w:r>
        <w:rPr>
          <w:rFonts w:hint="eastAsia" w:ascii="仿宋" w:hAnsi="仿宋" w:eastAsia="仿宋" w:cs="仿宋"/>
          <w:b/>
          <w:bCs/>
          <w:color w:val="000000"/>
          <w:kern w:val="0"/>
          <w:sz w:val="84"/>
          <w:szCs w:val="84"/>
          <w:lang w:val="en-US" w:eastAsia="zh-CN" w:bidi="ar"/>
        </w:rPr>
        <w:t>投标文件</w:t>
      </w:r>
    </w:p>
    <w:p>
      <w:pPr>
        <w:keepNext w:val="0"/>
        <w:keepLines w:val="0"/>
        <w:widowControl/>
        <w:suppressLineNumbers w:val="0"/>
        <w:jc w:val="left"/>
        <w:rPr>
          <w:rFonts w:hint="eastAsia" w:ascii="仿宋" w:hAnsi="仿宋" w:eastAsia="仿宋" w:cs="仿宋"/>
          <w:b/>
          <w:bCs/>
          <w:color w:val="000000"/>
          <w:kern w:val="0"/>
          <w:sz w:val="52"/>
          <w:szCs w:val="52"/>
          <w:lang w:val="en-US" w:eastAsia="zh-CN" w:bidi="ar"/>
        </w:rPr>
      </w:pPr>
    </w:p>
    <w:p>
      <w:pPr>
        <w:keepNext w:val="0"/>
        <w:keepLines w:val="0"/>
        <w:widowControl/>
        <w:suppressLineNumbers w:val="0"/>
        <w:jc w:val="left"/>
        <w:rPr>
          <w:rFonts w:hint="eastAsia" w:ascii="仿宋" w:hAnsi="仿宋" w:eastAsia="仿宋" w:cs="仿宋"/>
          <w:b/>
          <w:bCs/>
          <w:color w:val="000000"/>
          <w:kern w:val="0"/>
          <w:sz w:val="52"/>
          <w:szCs w:val="52"/>
          <w:lang w:val="en-US" w:eastAsia="zh-CN" w:bidi="ar"/>
        </w:rPr>
      </w:pP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52"/>
          <w:szCs w:val="52"/>
          <w:lang w:val="en-US" w:eastAsia="zh-CN" w:bidi="ar"/>
        </w:rPr>
        <w:t xml:space="preserve"> </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31"/>
          <w:szCs w:val="31"/>
          <w:lang w:val="en-US" w:eastAsia="zh-CN" w:bidi="ar"/>
        </w:rPr>
        <w:t xml:space="preserve">项目名称: </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项目编号： </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投标人名称（盖公章）：</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法定代表人或其授权代表（签字或印鉴）：</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rPr>
          <w:rFonts w:hint="eastAsia"/>
          <w:lang w:val="en-US" w:eastAsia="zh-CN"/>
        </w:rPr>
      </w:pPr>
      <w:r>
        <w:rPr>
          <w:rFonts w:hint="eastAsia"/>
          <w:lang w:val="en-US" w:eastAsia="zh-CN"/>
        </w:rPr>
        <w:br w:type="page"/>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1   满足《中华人民共和国政府采购法》第二十二条规定及法律法规的其他规定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附件 1-1 法人或者其他组织的营业执照等证明文件或自然人的身份证明复印件;</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2</w:t>
      </w:r>
      <w:r>
        <w:rPr>
          <w:rFonts w:hint="eastAsia" w:ascii="仿宋" w:hAnsi="仿宋" w:eastAsia="仿宋" w:cs="仿宋"/>
          <w:color w:val="000000"/>
          <w:kern w:val="0"/>
          <w:sz w:val="24"/>
          <w:u w:val="none"/>
          <w:lang w:bidi="ar"/>
        </w:rPr>
        <w:t xml:space="preserve"> 投标人具有良好的商业信誉和健全的财务会计制度的证明文件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0" w:name="_Toc16703"/>
      <w:r>
        <w:rPr>
          <w:rFonts w:hint="eastAsia" w:ascii="仿宋" w:hAnsi="仿宋" w:eastAsia="仿宋" w:cs="仿宋"/>
          <w:color w:val="000000"/>
          <w:kern w:val="0"/>
          <w:sz w:val="24"/>
          <w:u w:val="none"/>
          <w:lang w:bidi="ar"/>
        </w:rPr>
        <w:t>1、复印件并加盖本单位公章</w:t>
      </w:r>
      <w:bookmarkEnd w:id="3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1" w:name="_Toc32425"/>
      <w:r>
        <w:rPr>
          <w:rFonts w:hint="eastAsia" w:ascii="仿宋" w:hAnsi="仿宋" w:eastAsia="仿宋" w:cs="仿宋"/>
          <w:color w:val="000000"/>
          <w:kern w:val="0"/>
          <w:sz w:val="24"/>
          <w:u w:val="none"/>
          <w:lang w:bidi="ar"/>
        </w:rPr>
        <w:t>3、如果是联合体投标，联合体各方均需提供上述证明。</w:t>
      </w:r>
      <w:bookmarkEnd w:id="31"/>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3</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bidi="ar"/>
        </w:rPr>
        <w:t>投标人缴纳税收的证明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2" w:name="_Toc7512"/>
      <w:r>
        <w:rPr>
          <w:rFonts w:hint="eastAsia" w:ascii="仿宋" w:hAnsi="仿宋" w:eastAsia="仿宋" w:cs="仿宋"/>
          <w:color w:val="000000"/>
          <w:kern w:val="0"/>
          <w:sz w:val="24"/>
          <w:u w:val="none"/>
          <w:lang w:bidi="ar"/>
        </w:rPr>
        <w:t>1、复印件并加盖本单位公章</w:t>
      </w:r>
      <w:bookmarkEnd w:id="32"/>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3" w:name="_Toc8376"/>
      <w:r>
        <w:rPr>
          <w:rFonts w:hint="eastAsia" w:ascii="仿宋" w:hAnsi="仿宋" w:eastAsia="仿宋" w:cs="仿宋"/>
          <w:color w:val="000000"/>
          <w:kern w:val="0"/>
          <w:sz w:val="24"/>
          <w:u w:val="none"/>
          <w:lang w:bidi="ar"/>
        </w:rPr>
        <w:t>3、如果是联合体投标，联合体各方均需提供上述证明。</w:t>
      </w:r>
      <w:r>
        <w:rPr>
          <w:rFonts w:hint="eastAsia" w:ascii="仿宋" w:hAnsi="仿宋" w:eastAsia="仿宋" w:cs="仿宋"/>
          <w:color w:val="000000"/>
          <w:kern w:val="0"/>
          <w:sz w:val="24"/>
          <w:u w:val="none"/>
          <w:lang w:bidi="ar"/>
        </w:rPr>
        <w:br w:type="page"/>
      </w:r>
      <w:bookmarkEnd w:id="33"/>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4</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bidi="ar"/>
        </w:rPr>
        <w:t>投标人为职工缴纳社会保险的证明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eastAsia="zh-CN" w:bidi="ar"/>
        </w:rPr>
      </w:pPr>
      <w:bookmarkStart w:id="34" w:name="_Toc3006"/>
      <w:r>
        <w:rPr>
          <w:rFonts w:hint="eastAsia" w:ascii="仿宋" w:hAnsi="仿宋" w:eastAsia="仿宋" w:cs="仿宋"/>
          <w:color w:val="000000"/>
          <w:kern w:val="0"/>
          <w:sz w:val="24"/>
          <w:u w:val="none"/>
          <w:lang w:bidi="ar"/>
        </w:rPr>
        <w:t>1、复印件并加盖本单位公章</w:t>
      </w:r>
      <w:bookmarkEnd w:id="34"/>
      <w:r>
        <w:rPr>
          <w:rFonts w:hint="eastAsia" w:ascii="仿宋" w:hAnsi="仿宋" w:eastAsia="仿宋" w:cs="仿宋"/>
          <w:color w:val="000000"/>
          <w:kern w:val="0"/>
          <w:sz w:val="24"/>
          <w:u w:val="none"/>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5" w:name="_Toc28907"/>
      <w:r>
        <w:rPr>
          <w:rFonts w:hint="eastAsia" w:ascii="仿宋" w:hAnsi="仿宋" w:eastAsia="仿宋" w:cs="仿宋"/>
          <w:color w:val="000000"/>
          <w:kern w:val="0"/>
          <w:sz w:val="24"/>
          <w:u w:val="none"/>
          <w:lang w:bidi="ar"/>
        </w:rPr>
        <w:t>3、如果是联合体投标，联合体各方均需提供上述证明。</w:t>
      </w:r>
      <w:bookmarkEnd w:id="35"/>
    </w:p>
    <w:p>
      <w:pPr>
        <w:rPr>
          <w:rFonts w:hint="eastAsia" w:ascii="仿宋" w:hAnsi="仿宋" w:eastAsia="仿宋" w:cs="仿宋"/>
          <w:color w:val="000000"/>
          <w:kern w:val="0"/>
          <w:sz w:val="24"/>
          <w:u w:val="none"/>
          <w:lang w:bidi="ar"/>
        </w:rPr>
      </w:pPr>
    </w:p>
    <w:p>
      <w:pPr>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br w:type="page"/>
      </w:r>
    </w:p>
    <w:p>
      <w:pPr>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5</w:t>
      </w:r>
      <w:r>
        <w:rPr>
          <w:rFonts w:hint="eastAsia" w:ascii="仿宋" w:hAnsi="仿宋" w:eastAsia="仿宋" w:cs="仿宋"/>
          <w:color w:val="000000"/>
          <w:kern w:val="0"/>
          <w:sz w:val="24"/>
          <w:u w:val="none"/>
          <w:lang w:bidi="ar"/>
        </w:rPr>
        <w:t xml:space="preserve"> 投标人资格声明书</w:t>
      </w:r>
    </w:p>
    <w:p>
      <w:pPr>
        <w:rPr>
          <w:rFonts w:hint="eastAsia" w:ascii="仿宋" w:hAnsi="仿宋" w:eastAsia="仿宋" w:cs="仿宋"/>
          <w:color w:val="000000"/>
          <w:kern w:val="0"/>
          <w:sz w:val="24"/>
          <w:u w:val="none"/>
          <w:lang w:bidi="ar"/>
        </w:rPr>
      </w:pPr>
    </w:p>
    <w:p>
      <w:pPr>
        <w:keepNext w:val="0"/>
        <w:keepLines w:val="0"/>
        <w:widowControl/>
        <w:suppressLineNumbers w:val="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投标人资格声明书</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在参与本次项目投标中，我单位承诺：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（一）具有良好的商业信誉和健全的财务会计制度；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（二）具有履行合同所必需的设备和专业技术能力；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（三）有依法缴纳税收和社会保障资金的良好记录；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（五）我单位不属于政府采购法律、行政法规规定的公益一类事业单位、或使用事业编制且由财政拨款保障的群团组织（仅适用于政府购买服务项目）；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（六）我单位不存在为采购项目提供整体设计、规范编制或者项目管理、监理、检测等服务后，再参加该采购项目的其他采购活动的情形（单一来源采购项目除外）；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3798"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单位名称</w:t>
            </w:r>
          </w:p>
        </w:tc>
        <w:tc>
          <w:tcPr>
            <w:tcW w:w="3406"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3798"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3798"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3798"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上述声明真实有效，否则我方负全部责任。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投标人名称：  </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（加盖公章）</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法定代表人或其授权代理人：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ab/>
      </w:r>
      <w:r>
        <w:rPr>
          <w:rFonts w:hint="eastAsia" w:ascii="仿宋" w:hAnsi="仿宋" w:eastAsia="仿宋" w:cs="仿宋"/>
          <w:color w:val="000000"/>
          <w:kern w:val="0"/>
          <w:sz w:val="24"/>
          <w:szCs w:val="24"/>
          <w:u w:val="single"/>
          <w:lang w:val="en-US" w:eastAsia="zh-CN" w:bidi="ar"/>
        </w:rPr>
        <w:t>（签字或印鉴）</w:t>
      </w:r>
      <w:r>
        <w:rPr>
          <w:rFonts w:hint="eastAsia" w:ascii="仿宋" w:hAnsi="仿宋" w:eastAsia="仿宋" w:cs="仿宋"/>
          <w:color w:val="000000"/>
          <w:kern w:val="0"/>
          <w:sz w:val="24"/>
          <w:szCs w:val="24"/>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说明：（1）单位负责人为同一人或者存在直接控股、管理关系的不同供应商，不得参加同一合同项下的政府采购活动。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（2）本条所指单位负责人为同一人指单位法定代表人或者法律、行政法规规定代表单位行使职权的主要负责人。</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（3）本条所指控股关系指单位或股东的控股关系。控股股东指:</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a.出资额占有限责任公司资本总额百分之五十以上或者其持有的股份占股份有限公司股本总额百分之五十以上的股东；</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b.出资额或者持有股份的比例不足百分之五十，但其出资额或者持有的股份所享有的表决权已足以对股东会、股东大会的决议产生重大影响的股东。</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（4）本条所指管理关系指不具有出资持股关系的其他单位之间存在的管理与被管理关系。</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（5）本条所指的控股、管理关系仅限于直接控股、直接管理关系，不包括间接控股或管理关系。</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（6）如无相关情况，请在相应栏填写“无”。</w:t>
      </w:r>
    </w:p>
    <w:p>
      <w:pPr>
        <w:rPr>
          <w:rFonts w:hint="eastAsia" w:ascii="仿宋" w:hAnsi="仿宋" w:eastAsia="仿宋" w:cs="仿宋"/>
          <w:color w:val="000000"/>
          <w:kern w:val="0"/>
          <w:sz w:val="24"/>
          <w:szCs w:val="24"/>
          <w:lang w:val="en-US" w:eastAsia="zh-CN" w:bidi="ar"/>
        </w:rPr>
      </w:pP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36" w:name="_Toc32152"/>
      <w:r>
        <w:rPr>
          <w:rFonts w:hint="eastAsia" w:ascii="仿宋" w:hAnsi="仿宋" w:eastAsia="仿宋" w:cs="仿宋"/>
          <w:color w:val="000000"/>
          <w:kern w:val="0"/>
          <w:sz w:val="24"/>
          <w:szCs w:val="24"/>
          <w:lang w:val="en-US" w:eastAsia="zh-CN" w:bidi="ar"/>
        </w:rPr>
        <w:t>2 落实政府采购政策需满足的资格要求（如有）</w:t>
      </w:r>
      <w:bookmarkEnd w:id="36"/>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2-1 中小企业声明函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（1）如本项目（包）不专门面向中小企业预留采购份额，资格证明文件部分无需提供《中小企业声明函》。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级以上监狱管理局、戒毒管理局（含新疆生产建设兵团）出具的属于监狱企业</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的证明文件，还须同时提供《拟分包情况说明》及《分包意向协议》，且建议</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在资格证明文件部分提供。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（5）中小企业声明函填写注意事项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1）中小企业参加政府采购活动，应当出具此格式文件。《中小企业声明函》由参加政府采购活动的投标人出具。联合体投标的，《中小企业声明函》由牵头人出具。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2）对于联合体中由中小企业承担的部分，或者分包给中小企业的部分，必须全</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部由中小企业制造、承建或者承接。供应商应当在声明函“标的名称”部分标明</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联合体中中小企业承担的具体内容或者中小企业的具体分包内容。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3）对于多标的的采购项目，供应商应充分、准确地了解所投产品制造企业、提供服务的承接企业、工程承接企业信息。对相关情况了解不清楚的，不建议填报本声明函。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32"/>
          <w:szCs w:val="32"/>
          <w:highlight w:val="none"/>
          <w:lang w:val="en-US" w:eastAsia="zh-CN"/>
        </w:rPr>
      </w:pPr>
      <w:r>
        <w:rPr>
          <w:rStyle w:val="29"/>
          <w:rFonts w:hint="eastAsia" w:ascii="仿宋" w:hAnsi="仿宋" w:eastAsia="仿宋" w:cs="仿宋"/>
          <w:i w:val="0"/>
          <w:iCs w:val="0"/>
          <w:caps w:val="0"/>
          <w:color w:val="000000"/>
          <w:spacing w:val="0"/>
          <w:sz w:val="32"/>
          <w:szCs w:val="32"/>
          <w:highlight w:val="none"/>
        </w:rPr>
        <w:t>中小企业声明函</w:t>
      </w:r>
      <w:r>
        <w:rPr>
          <w:rStyle w:val="29"/>
          <w:rFonts w:hint="eastAsia" w:ascii="仿宋" w:hAnsi="仿宋" w:eastAsia="仿宋" w:cs="仿宋"/>
          <w:i w:val="0"/>
          <w:iCs w:val="0"/>
          <w:caps w:val="0"/>
          <w:color w:val="000000"/>
          <w:spacing w:val="0"/>
          <w:sz w:val="32"/>
          <w:szCs w:val="32"/>
          <w:highlight w:val="none"/>
          <w:lang w:eastAsia="zh-CN"/>
        </w:rPr>
        <w:t>（</w:t>
      </w:r>
      <w:r>
        <w:rPr>
          <w:rStyle w:val="29"/>
          <w:rFonts w:hint="eastAsia" w:ascii="仿宋" w:hAnsi="仿宋" w:eastAsia="仿宋" w:cs="仿宋"/>
          <w:i w:val="0"/>
          <w:iCs w:val="0"/>
          <w:caps w:val="0"/>
          <w:color w:val="000000"/>
          <w:spacing w:val="0"/>
          <w:sz w:val="32"/>
          <w:szCs w:val="32"/>
          <w:highlight w:val="none"/>
        </w:rPr>
        <w:t>货物</w:t>
      </w:r>
      <w:r>
        <w:rPr>
          <w:rStyle w:val="29"/>
          <w:rFonts w:hint="eastAsia" w:ascii="仿宋" w:hAnsi="仿宋" w:eastAsia="仿宋" w:cs="仿宋"/>
          <w:i w:val="0"/>
          <w:iCs w:val="0"/>
          <w:caps w:val="0"/>
          <w:color w:val="000000"/>
          <w:spacing w:val="0"/>
          <w:sz w:val="32"/>
          <w:szCs w:val="32"/>
          <w:highlight w:val="none"/>
          <w:lang w:eastAsia="zh-CN"/>
        </w:rPr>
        <w:t>）</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 </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本公司（联合体）郑重声明，根据《政府采购促进中小企业发展管理办法》（财库〔2020〕[2020]46号）的规定，本公司（联合体）参加</w:t>
      </w:r>
      <w:r>
        <w:rPr>
          <w:rFonts w:hint="eastAsia" w:ascii="仿宋" w:hAnsi="仿宋" w:eastAsia="仿宋" w:cs="仿宋"/>
          <w:i/>
          <w:iCs/>
          <w:caps w:val="0"/>
          <w:color w:val="000000"/>
          <w:spacing w:val="0"/>
          <w:sz w:val="24"/>
          <w:szCs w:val="24"/>
          <w:u w:val="single"/>
        </w:rPr>
        <w:t>（单位名称）</w:t>
      </w:r>
      <w:r>
        <w:rPr>
          <w:rFonts w:hint="eastAsia" w:ascii="仿宋" w:hAnsi="仿宋" w:eastAsia="仿宋" w:cs="仿宋"/>
          <w:i w:val="0"/>
          <w:iCs w:val="0"/>
          <w:caps w:val="0"/>
          <w:color w:val="000000"/>
          <w:spacing w:val="0"/>
          <w:sz w:val="24"/>
          <w:szCs w:val="24"/>
        </w:rPr>
        <w:t>的</w:t>
      </w:r>
      <w:r>
        <w:rPr>
          <w:rFonts w:hint="eastAsia" w:ascii="仿宋" w:hAnsi="仿宋" w:eastAsia="仿宋" w:cs="仿宋"/>
          <w:i/>
          <w:iCs/>
          <w:caps w:val="0"/>
          <w:color w:val="000000"/>
          <w:spacing w:val="0"/>
          <w:sz w:val="24"/>
          <w:szCs w:val="24"/>
          <w:u w:val="single"/>
        </w:rPr>
        <w:t>（项目名称）</w:t>
      </w:r>
      <w:r>
        <w:rPr>
          <w:rFonts w:hint="eastAsia" w:ascii="仿宋" w:hAnsi="仿宋" w:eastAsia="仿宋" w:cs="仿宋"/>
          <w:i w:val="0"/>
          <w:iCs w:val="0"/>
          <w:caps w:val="0"/>
          <w:color w:val="000000"/>
          <w:spacing w:val="0"/>
          <w:sz w:val="24"/>
          <w:szCs w:val="24"/>
        </w:rPr>
        <w:t>采购活动，提供的货物全部由符合政策要求的中小企业制造。相关企业（含联合体中的中小企业、签订分包意向协议的中小企业）的具体情况如下：</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iCs/>
          <w:caps w:val="0"/>
          <w:color w:val="000000"/>
          <w:spacing w:val="0"/>
          <w:sz w:val="24"/>
          <w:szCs w:val="24"/>
          <w:u w:val="single"/>
        </w:rPr>
        <w:t>（标的名称）</w:t>
      </w:r>
      <w:r>
        <w:rPr>
          <w:rFonts w:hint="eastAsia" w:ascii="仿宋" w:hAnsi="仿宋" w:eastAsia="仿宋" w:cs="仿宋"/>
          <w:i w:val="0"/>
          <w:iCs w:val="0"/>
          <w:caps w:val="0"/>
          <w:color w:val="000000"/>
          <w:spacing w:val="0"/>
          <w:sz w:val="24"/>
          <w:szCs w:val="24"/>
        </w:rPr>
        <w:t>，属于</w:t>
      </w:r>
      <w:r>
        <w:rPr>
          <w:rFonts w:hint="eastAsia" w:ascii="仿宋" w:hAnsi="仿宋" w:eastAsia="仿宋" w:cs="仿宋"/>
          <w:i/>
          <w:iCs/>
          <w:caps w:val="0"/>
          <w:color w:val="000000"/>
          <w:spacing w:val="0"/>
          <w:sz w:val="24"/>
          <w:szCs w:val="24"/>
          <w:u w:val="single"/>
        </w:rPr>
        <w:t>（采购文件中明确的所属行业）</w:t>
      </w:r>
      <w:r>
        <w:rPr>
          <w:rFonts w:hint="eastAsia" w:ascii="仿宋" w:hAnsi="仿宋" w:eastAsia="仿宋" w:cs="仿宋"/>
          <w:i w:val="0"/>
          <w:iCs w:val="0"/>
          <w:caps w:val="0"/>
          <w:color w:val="000000"/>
          <w:spacing w:val="0"/>
          <w:sz w:val="24"/>
          <w:szCs w:val="24"/>
        </w:rPr>
        <w:t>；制造商为</w:t>
      </w:r>
      <w:r>
        <w:rPr>
          <w:rFonts w:hint="eastAsia" w:ascii="仿宋" w:hAnsi="仿宋" w:eastAsia="仿宋" w:cs="仿宋"/>
          <w:i/>
          <w:iCs/>
          <w:caps w:val="0"/>
          <w:color w:val="000000"/>
          <w:spacing w:val="0"/>
          <w:sz w:val="24"/>
          <w:szCs w:val="24"/>
          <w:u w:val="single"/>
        </w:rPr>
        <w:t>（企业名称）</w:t>
      </w:r>
      <w:r>
        <w:rPr>
          <w:rFonts w:hint="eastAsia" w:ascii="仿宋" w:hAnsi="仿宋" w:eastAsia="仿宋" w:cs="仿宋"/>
          <w:i w:val="0"/>
          <w:iCs w:val="0"/>
          <w:caps w:val="0"/>
          <w:color w:val="000000"/>
          <w:spacing w:val="0"/>
          <w:sz w:val="24"/>
          <w:szCs w:val="24"/>
        </w:rPr>
        <w:t>，从业人员</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人，营业收入为</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 万元，资产总额为</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 万元，属于</w:t>
      </w:r>
      <w:r>
        <w:rPr>
          <w:rFonts w:hint="eastAsia" w:ascii="仿宋" w:hAnsi="仿宋" w:eastAsia="仿宋" w:cs="仿宋"/>
          <w:i/>
          <w:iCs/>
          <w:caps w:val="0"/>
          <w:color w:val="000000"/>
          <w:spacing w:val="0"/>
          <w:sz w:val="24"/>
          <w:szCs w:val="24"/>
          <w:u w:val="single"/>
        </w:rPr>
        <w:t>（中型企业、小型企业、微型企业）</w:t>
      </w:r>
      <w:r>
        <w:rPr>
          <w:rFonts w:hint="eastAsia" w:ascii="仿宋" w:hAnsi="仿宋" w:eastAsia="仿宋" w:cs="仿宋"/>
          <w:i w:val="0"/>
          <w:iCs w:val="0"/>
          <w:caps w:val="0"/>
          <w:color w:val="000000"/>
          <w:spacing w:val="0"/>
          <w:sz w:val="24"/>
          <w:szCs w:val="24"/>
        </w:rPr>
        <w:t>；</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2.</w:t>
      </w:r>
      <w:r>
        <w:rPr>
          <w:rFonts w:hint="eastAsia" w:ascii="仿宋" w:hAnsi="仿宋" w:eastAsia="仿宋" w:cs="仿宋"/>
          <w:i/>
          <w:iCs/>
          <w:caps w:val="0"/>
          <w:color w:val="000000"/>
          <w:spacing w:val="0"/>
          <w:sz w:val="24"/>
          <w:szCs w:val="24"/>
          <w:u w:val="single"/>
        </w:rPr>
        <w:t>（标的名称）</w:t>
      </w:r>
      <w:r>
        <w:rPr>
          <w:rFonts w:hint="eastAsia" w:ascii="仿宋" w:hAnsi="仿宋" w:eastAsia="仿宋" w:cs="仿宋"/>
          <w:i w:val="0"/>
          <w:iCs w:val="0"/>
          <w:caps w:val="0"/>
          <w:color w:val="000000"/>
          <w:spacing w:val="0"/>
          <w:sz w:val="24"/>
          <w:szCs w:val="24"/>
        </w:rPr>
        <w:t>，属于</w:t>
      </w:r>
      <w:r>
        <w:rPr>
          <w:rFonts w:hint="eastAsia" w:ascii="仿宋" w:hAnsi="仿宋" w:eastAsia="仿宋" w:cs="仿宋"/>
          <w:i/>
          <w:iCs/>
          <w:caps w:val="0"/>
          <w:color w:val="000000"/>
          <w:spacing w:val="0"/>
          <w:sz w:val="24"/>
          <w:szCs w:val="24"/>
          <w:u w:val="single"/>
        </w:rPr>
        <w:t>（采购文件中明确的所属行业）</w:t>
      </w:r>
      <w:r>
        <w:rPr>
          <w:rFonts w:hint="eastAsia" w:ascii="仿宋" w:hAnsi="仿宋" w:eastAsia="仿宋" w:cs="仿宋"/>
          <w:i w:val="0"/>
          <w:iCs w:val="0"/>
          <w:caps w:val="0"/>
          <w:color w:val="000000"/>
          <w:spacing w:val="0"/>
          <w:sz w:val="24"/>
          <w:szCs w:val="24"/>
        </w:rPr>
        <w:t>；制造商为</w:t>
      </w:r>
      <w:r>
        <w:rPr>
          <w:rFonts w:hint="eastAsia" w:ascii="仿宋" w:hAnsi="仿宋" w:eastAsia="仿宋" w:cs="仿宋"/>
          <w:i/>
          <w:iCs/>
          <w:caps w:val="0"/>
          <w:color w:val="000000"/>
          <w:spacing w:val="0"/>
          <w:sz w:val="24"/>
          <w:szCs w:val="24"/>
          <w:u w:val="single"/>
        </w:rPr>
        <w:t>（企业名称）</w:t>
      </w:r>
      <w:r>
        <w:rPr>
          <w:rFonts w:hint="eastAsia" w:ascii="仿宋" w:hAnsi="仿宋" w:eastAsia="仿宋" w:cs="仿宋"/>
          <w:i w:val="0"/>
          <w:iCs w:val="0"/>
          <w:caps w:val="0"/>
          <w:color w:val="000000"/>
          <w:spacing w:val="0"/>
          <w:sz w:val="24"/>
          <w:szCs w:val="24"/>
        </w:rPr>
        <w:t>，从业人员</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人，营业收入为</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 万元，资产总额为</w:t>
      </w:r>
      <w:r>
        <w:rPr>
          <w:rFonts w:hint="eastAsia" w:ascii="仿宋" w:hAnsi="仿宋" w:eastAsia="仿宋" w:cs="仿宋"/>
          <w:i w:val="0"/>
          <w:iCs w:val="0"/>
          <w:caps w:val="0"/>
          <w:color w:val="000000"/>
          <w:spacing w:val="0"/>
          <w:sz w:val="24"/>
          <w:szCs w:val="24"/>
          <w:u w:val="single"/>
          <w:lang w:val="en-US" w:eastAsia="zh-CN"/>
        </w:rPr>
        <w:t xml:space="preserve">       </w:t>
      </w:r>
      <w:r>
        <w:rPr>
          <w:rFonts w:hint="eastAsia" w:ascii="仿宋" w:hAnsi="仿宋" w:eastAsia="仿宋" w:cs="仿宋"/>
          <w:i w:val="0"/>
          <w:iCs w:val="0"/>
          <w:caps w:val="0"/>
          <w:color w:val="000000"/>
          <w:spacing w:val="0"/>
          <w:sz w:val="24"/>
          <w:szCs w:val="24"/>
        </w:rPr>
        <w:t> 万元，属于</w:t>
      </w:r>
      <w:r>
        <w:rPr>
          <w:rFonts w:hint="eastAsia" w:ascii="仿宋" w:hAnsi="仿宋" w:eastAsia="仿宋" w:cs="仿宋"/>
          <w:i/>
          <w:iCs/>
          <w:caps w:val="0"/>
          <w:color w:val="000000"/>
          <w:spacing w:val="0"/>
          <w:sz w:val="24"/>
          <w:szCs w:val="24"/>
          <w:u w:val="single"/>
        </w:rPr>
        <w:t>（中型企业、小型企业、微型企业）</w:t>
      </w:r>
      <w:r>
        <w:rPr>
          <w:rFonts w:hint="eastAsia" w:ascii="仿宋" w:hAnsi="仿宋" w:eastAsia="仿宋" w:cs="仿宋"/>
          <w:i w:val="0"/>
          <w:iCs w:val="0"/>
          <w:caps w:val="0"/>
          <w:color w:val="000000"/>
          <w:spacing w:val="0"/>
          <w:sz w:val="24"/>
          <w:szCs w:val="24"/>
        </w:rPr>
        <w:t>；</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以上企业，不属于大企业的分支机构，不存在控股股东为大企业的情形，也不存在与大企业的负责人为同一人的情形。</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本企业对上述声明内容的真实性负责。如有虚假，将依法承担相应责任。</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 </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u w:val="single"/>
          <w:lang w:val="en-US" w:eastAsia="zh-CN"/>
        </w:rPr>
      </w:pP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企业名称（盖章）：</w:t>
      </w:r>
      <w:r>
        <w:rPr>
          <w:rFonts w:hint="eastAsia" w:ascii="仿宋" w:hAnsi="仿宋" w:eastAsia="仿宋" w:cs="仿宋"/>
          <w:i w:val="0"/>
          <w:iCs w:val="0"/>
          <w:caps w:val="0"/>
          <w:color w:val="000000"/>
          <w:spacing w:val="0"/>
          <w:sz w:val="24"/>
          <w:szCs w:val="24"/>
          <w:u w:val="single"/>
          <w:lang w:val="en-US" w:eastAsia="zh-CN"/>
        </w:rPr>
        <w:t xml:space="preserve">          </w:t>
      </w:r>
    </w:p>
    <w:p>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u w:val="single"/>
          <w:lang w:val="en-US" w:eastAsia="zh-CN"/>
        </w:rPr>
      </w:pPr>
      <w:r>
        <w:rPr>
          <w:rFonts w:hint="eastAsia" w:ascii="仿宋" w:hAnsi="仿宋" w:eastAsia="仿宋" w:cs="仿宋"/>
          <w:i w:val="0"/>
          <w:iCs w:val="0"/>
          <w:caps w:val="0"/>
          <w:color w:val="000000"/>
          <w:spacing w:val="0"/>
          <w:sz w:val="24"/>
          <w:szCs w:val="24"/>
        </w:rPr>
        <w:t>日期：</w:t>
      </w:r>
      <w:r>
        <w:rPr>
          <w:rFonts w:hint="eastAsia" w:ascii="仿宋" w:hAnsi="仿宋" w:eastAsia="仿宋" w:cs="仿宋"/>
          <w:i w:val="0"/>
          <w:iCs w:val="0"/>
          <w:caps w:val="0"/>
          <w:color w:val="000000"/>
          <w:spacing w:val="0"/>
          <w:sz w:val="24"/>
          <w:szCs w:val="24"/>
          <w:u w:val="single"/>
          <w:lang w:val="en-US" w:eastAsia="zh-CN"/>
        </w:rPr>
        <w:t xml:space="preserve">         </w:t>
      </w: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p>
    <w:p>
      <w:pP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从业人员、营业收入、资产总额填报上一年度数据，无上一年度数据的新成立企业可不填报。</w:t>
      </w: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残疾人福利性单位声明函格式</w:t>
      </w:r>
    </w:p>
    <w:p>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lang w:val="en-US" w:eastAsia="zh-CN" w:bidi="ar"/>
        </w:rPr>
        <w:t>（请进行勾选）</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□不属于符合条件的残疾人福利性单位。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□属于符合条件的残疾人福利性单位，</w:t>
      </w:r>
      <w:r>
        <w:rPr>
          <w:rFonts w:hint="eastAsia" w:ascii="仿宋" w:hAnsi="仿宋" w:eastAsia="仿宋" w:cs="仿宋"/>
          <w:color w:val="000000"/>
          <w:kern w:val="0"/>
          <w:sz w:val="24"/>
          <w:szCs w:val="24"/>
          <w:lang w:val="en-US" w:eastAsia="zh-CN" w:bidi="ar"/>
        </w:rPr>
        <w:t>且本单位参加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单位的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本单位对上述声明的真实性负责。如有虚假，将依法承担相应责任。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单位名称（盖章）：</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日期：</w:t>
      </w: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2-2 其它落实政府采购政策的资格要求（如有）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本项目的特定资格要求（如有）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  投标保证金凭证/交款单据电子件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5  投标书 </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投标书</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（采购人或采购代理机构）</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我方参加你方就</w:t>
      </w:r>
      <w:r>
        <w:rPr>
          <w:rFonts w:hint="eastAsia" w:ascii="仿宋" w:hAnsi="仿宋" w:eastAsia="仿宋" w:cs="仿宋"/>
          <w:color w:val="000000"/>
          <w:kern w:val="0"/>
          <w:sz w:val="24"/>
          <w:szCs w:val="24"/>
          <w:u w:val="single"/>
          <w:lang w:val="en-US" w:eastAsia="zh-CN" w:bidi="ar"/>
        </w:rPr>
        <w:t>（项目名称，项目编号）</w:t>
      </w:r>
      <w:r>
        <w:rPr>
          <w:rFonts w:hint="eastAsia" w:ascii="仿宋" w:hAnsi="仿宋" w:eastAsia="仿宋" w:cs="仿宋"/>
          <w:color w:val="000000"/>
          <w:kern w:val="0"/>
          <w:sz w:val="24"/>
          <w:szCs w:val="24"/>
          <w:lang w:val="en-US" w:eastAsia="zh-CN" w:bidi="ar"/>
        </w:rPr>
        <w:t xml:space="preserve">组织的招标活动，并对此项目进行投标。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37" w:name="_Toc30504"/>
      <w:r>
        <w:rPr>
          <w:rFonts w:hint="eastAsia" w:ascii="仿宋" w:hAnsi="仿宋" w:eastAsia="仿宋" w:cs="仿宋"/>
          <w:color w:val="000000"/>
          <w:kern w:val="0"/>
          <w:sz w:val="24"/>
          <w:szCs w:val="24"/>
          <w:lang w:val="en-US" w:eastAsia="zh-CN" w:bidi="ar"/>
        </w:rPr>
        <w:t>1. 我方已详细审查全部招标文件，自愿参与投标并承诺如下：</w:t>
      </w:r>
      <w:bookmarkEnd w:id="37"/>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（1）本投标有效期为自提交投标文件的截止之日起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个日历日。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（2）除合同条款及采购需求偏离表列出的偏离外，我方响应招标文件的全部要求。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（3）我方已提供的全部文件资料是真实、准确的，并对此承担一切法律后果。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（4）如我方中标，我方将在法律规定的期限内与你方签订合同，按照招标文件要求提交履约保证金，并在合同约定的期限内完成合同规定的全部义务。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38" w:name="_Toc24785"/>
      <w:r>
        <w:rPr>
          <w:rFonts w:hint="eastAsia" w:ascii="仿宋" w:hAnsi="仿宋" w:eastAsia="仿宋" w:cs="仿宋"/>
          <w:color w:val="000000"/>
          <w:kern w:val="0"/>
          <w:sz w:val="24"/>
          <w:szCs w:val="24"/>
          <w:lang w:val="en-US" w:eastAsia="zh-CN" w:bidi="ar"/>
        </w:rPr>
        <w:t>2. 其他补充条款（如有）：</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w:t>
      </w:r>
      <w:bookmarkEnd w:id="38"/>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与本投标有关的一切正式往来信函请寄：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地址</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传真</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电话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电子函件</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投标人名称（加盖公章）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39" w:name="_Toc6076"/>
      <w:r>
        <w:rPr>
          <w:rFonts w:hint="eastAsia" w:ascii="仿宋" w:hAnsi="仿宋" w:eastAsia="仿宋" w:cs="仿宋"/>
          <w:color w:val="000000"/>
          <w:kern w:val="0"/>
          <w:sz w:val="24"/>
          <w:szCs w:val="24"/>
          <w:lang w:val="en-US" w:eastAsia="zh-CN" w:bidi="ar"/>
        </w:rPr>
        <w:t>6  授权委托书</w:t>
      </w:r>
      <w:bookmarkEnd w:id="39"/>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授权委托书</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（姓名）系</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（投标人名称）的法定代表人（单位负责人），现委托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u w:val="single"/>
          <w:lang w:val="en-US" w:eastAsia="zh-CN" w:bidi="ar"/>
        </w:rPr>
        <w:t xml:space="preserve">           （项目名称）</w:t>
      </w:r>
      <w:r>
        <w:rPr>
          <w:rFonts w:hint="eastAsia" w:ascii="仿宋" w:hAnsi="仿宋" w:eastAsia="仿宋" w:cs="仿宋"/>
          <w:color w:val="000000"/>
          <w:kern w:val="0"/>
          <w:sz w:val="24"/>
          <w:szCs w:val="24"/>
          <w:lang w:val="en-US" w:eastAsia="zh-CN" w:bidi="ar"/>
        </w:rPr>
        <w:t xml:space="preserve">投标文件和处理有关事宜，其法律后果由我方承担。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委托期限：自本授权委托书签署之日起至响应有效期届满之日止。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代理人无转委托权。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投标人名称（加盖公章）：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说明：1.若供应商为事业单位或其他组织或分支机构（仅当招标文件注明允许分支机构投标的），则法定代表人（单位负责人）处的签署人可为单位负责人。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2.若投标文件中签字之处均为法定代表人（单位负责人）本人签署，则可不提供本《授权委托书》，但须提供《法定代表人（单位负责人）身份证明》。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40" w:name="_Toc18807"/>
      <w:r>
        <w:rPr>
          <w:rFonts w:hint="eastAsia" w:ascii="仿宋" w:hAnsi="仿宋" w:eastAsia="仿宋" w:cs="仿宋"/>
          <w:color w:val="000000"/>
          <w:kern w:val="0"/>
          <w:sz w:val="24"/>
          <w:szCs w:val="24"/>
          <w:lang w:val="en-US" w:eastAsia="zh-CN" w:bidi="ar"/>
        </w:rPr>
        <w:t>3.供应商为自然人的情形，可不提供本《授权委托书》。</w:t>
      </w:r>
      <w:bookmarkEnd w:id="40"/>
    </w:p>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附：法定代表人（单位负责人）身份证明</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兹证明，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u w:val="single"/>
          <w:lang w:val="en-US" w:eastAsia="zh-CN" w:bidi="ar"/>
        </w:rPr>
      </w:pPr>
      <w:r>
        <w:rPr>
          <w:rFonts w:hint="eastAsia" w:ascii="仿宋" w:hAnsi="仿宋" w:eastAsia="仿宋" w:cs="仿宋"/>
          <w:color w:val="000000"/>
          <w:kern w:val="0"/>
          <w:sz w:val="24"/>
          <w:szCs w:val="24"/>
          <w:lang w:val="en-US" w:eastAsia="zh-CN" w:bidi="ar"/>
        </w:rPr>
        <w:t>姓名：</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性别：</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年龄：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职务：</w:t>
      </w:r>
      <w:r>
        <w:rPr>
          <w:rFonts w:hint="eastAsia" w:ascii="仿宋" w:hAnsi="仿宋" w:eastAsia="仿宋" w:cs="仿宋"/>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系</w:t>
      </w:r>
      <w:r>
        <w:rPr>
          <w:rFonts w:hint="eastAsia" w:ascii="仿宋" w:hAnsi="仿宋" w:eastAsia="仿宋" w:cs="仿宋"/>
          <w:color w:val="000000"/>
          <w:kern w:val="0"/>
          <w:sz w:val="24"/>
          <w:szCs w:val="24"/>
          <w:u w:val="single"/>
          <w:lang w:val="en-US" w:eastAsia="zh-CN" w:bidi="ar"/>
        </w:rPr>
        <w:t xml:space="preserve">       （投标人名称）</w:t>
      </w:r>
      <w:r>
        <w:rPr>
          <w:rFonts w:hint="eastAsia" w:ascii="仿宋" w:hAnsi="仿宋" w:eastAsia="仿宋" w:cs="仿宋"/>
          <w:color w:val="000000"/>
          <w:kern w:val="0"/>
          <w:sz w:val="24"/>
          <w:szCs w:val="24"/>
          <w:lang w:val="en-US" w:eastAsia="zh-CN" w:bidi="ar"/>
        </w:rPr>
        <w:t xml:space="preserve">的法定代表人（单位负责人）。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附：法定代表人（单位负责人）有效期内的身份证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c>
          <w:tcPr>
            <w:tcW w:w="4261" w:type="dxa"/>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投标人名称（加盖公章）：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pPr>
        <w:rPr>
          <w:rFonts w:hint="eastAsia" w:ascii="仿宋" w:hAnsi="仿宋" w:eastAsia="仿宋" w:cs="仿宋"/>
          <w:lang w:val="en-US" w:eastAsia="zh-CN"/>
        </w:rPr>
      </w:pPr>
      <w:r>
        <w:rPr>
          <w:rFonts w:hint="eastAsia" w:ascii="仿宋" w:hAnsi="仿宋" w:eastAsia="仿宋" w:cs="仿宋"/>
          <w:lang w:val="en-US" w:eastAsia="zh-CN"/>
        </w:rPr>
        <w:br w:type="page"/>
      </w:r>
    </w:p>
    <w:p>
      <w:pPr>
        <w:outlineLvl w:val="1"/>
        <w:rPr>
          <w:rFonts w:hint="eastAsia" w:ascii="仿宋" w:hAnsi="仿宋" w:eastAsia="仿宋" w:cs="仿宋"/>
          <w:sz w:val="24"/>
          <w:szCs w:val="24"/>
          <w:lang w:val="en-US" w:eastAsia="zh-CN"/>
        </w:rPr>
      </w:pPr>
      <w:bookmarkStart w:id="41" w:name="_Toc23107"/>
      <w:r>
        <w:rPr>
          <w:rFonts w:hint="eastAsia" w:ascii="仿宋" w:hAnsi="仿宋" w:eastAsia="仿宋" w:cs="仿宋"/>
          <w:sz w:val="24"/>
          <w:szCs w:val="24"/>
          <w:lang w:val="en-US" w:eastAsia="zh-CN"/>
        </w:rPr>
        <w:t>7  开标一览表</w:t>
      </w:r>
      <w:bookmarkEnd w:id="41"/>
    </w:p>
    <w:p>
      <w:pPr>
        <w:rPr>
          <w:rFonts w:hint="eastAsia" w:ascii="仿宋" w:hAnsi="仿宋" w:eastAsia="仿宋" w:cs="仿宋"/>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开标一览表</w:t>
      </w: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项目编号：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p>
    <w:tbl>
      <w:tblPr>
        <w:tblStyle w:val="2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102"/>
        <w:gridCol w:w="1266"/>
        <w:gridCol w:w="1097"/>
        <w:gridCol w:w="1101"/>
        <w:gridCol w:w="1429"/>
        <w:gridCol w:w="142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5" w:type="dxa"/>
            <w:vMerge w:val="restart"/>
            <w:vAlign w:val="center"/>
          </w:tcPr>
          <w:p>
            <w:pPr>
              <w:pStyle w:val="25"/>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1102" w:type="dxa"/>
            <w:vMerge w:val="restart"/>
            <w:vAlign w:val="center"/>
          </w:tcPr>
          <w:p>
            <w:pPr>
              <w:pStyle w:val="25"/>
              <w:ind w:left="0" w:leftChars="0" w:firstLine="0" w:firstLineChars="0"/>
              <w:jc w:val="center"/>
              <w:rPr>
                <w:rFonts w:hint="eastAsia" w:ascii="仿宋" w:hAnsi="仿宋" w:eastAsia="仿宋" w:cs="仿宋"/>
                <w:b/>
                <w:bCs/>
                <w:kern w:val="0"/>
                <w:sz w:val="21"/>
                <w:szCs w:val="24"/>
                <w:vertAlign w:val="baseline"/>
                <w:lang w:val="en-US" w:eastAsia="zh-CN" w:bidi="ar-SA"/>
              </w:rPr>
            </w:pPr>
            <w:r>
              <w:rPr>
                <w:rFonts w:hint="eastAsia" w:ascii="仿宋" w:hAnsi="仿宋" w:eastAsia="仿宋" w:cs="仿宋"/>
                <w:b/>
                <w:bCs/>
                <w:vertAlign w:val="baseline"/>
                <w:lang w:val="en-US" w:eastAsia="zh-CN"/>
              </w:rPr>
              <w:t>分类</w:t>
            </w:r>
          </w:p>
        </w:tc>
        <w:tc>
          <w:tcPr>
            <w:tcW w:w="1266" w:type="dxa"/>
            <w:vMerge w:val="restart"/>
            <w:vAlign w:val="center"/>
          </w:tcPr>
          <w:p>
            <w:pPr>
              <w:spacing w:line="460" w:lineRule="exact"/>
              <w:jc w:val="center"/>
              <w:rPr>
                <w:rFonts w:hint="default" w:ascii="仿宋" w:hAnsi="仿宋" w:eastAsia="仿宋" w:cs="仿宋"/>
                <w:b w:val="0"/>
                <w:bCs w:val="0"/>
                <w:kern w:val="0"/>
                <w:sz w:val="21"/>
                <w:szCs w:val="24"/>
                <w:highlight w:val="none"/>
                <w:vertAlign w:val="baseline"/>
                <w:lang w:val="en-US" w:eastAsia="zh-CN" w:bidi="ar-SA"/>
              </w:rPr>
            </w:pPr>
            <w:r>
              <w:rPr>
                <w:rFonts w:hint="eastAsia" w:ascii="仿宋" w:hAnsi="仿宋" w:eastAsia="仿宋" w:cs="仿宋"/>
                <w:b w:val="0"/>
                <w:bCs w:val="0"/>
                <w:kern w:val="0"/>
                <w:sz w:val="21"/>
                <w:szCs w:val="24"/>
                <w:highlight w:val="none"/>
                <w:vertAlign w:val="baseline"/>
                <w:lang w:val="en-US" w:eastAsia="zh-CN" w:bidi="ar-SA"/>
              </w:rPr>
              <w:t>规格型号</w:t>
            </w:r>
          </w:p>
        </w:tc>
        <w:tc>
          <w:tcPr>
            <w:tcW w:w="2198" w:type="dxa"/>
            <w:gridSpan w:val="2"/>
            <w:vAlign w:val="center"/>
          </w:tcPr>
          <w:p>
            <w:pPr>
              <w:pStyle w:val="25"/>
              <w:ind w:left="0" w:leftChars="0" w:firstLine="0" w:firstLineChars="0"/>
              <w:jc w:val="center"/>
              <w:rPr>
                <w:rFonts w:hint="default"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投标报价（元）</w:t>
            </w:r>
          </w:p>
        </w:tc>
        <w:tc>
          <w:tcPr>
            <w:tcW w:w="1429" w:type="dxa"/>
            <w:vMerge w:val="restart"/>
            <w:vAlign w:val="center"/>
          </w:tcPr>
          <w:p>
            <w:pPr>
              <w:pStyle w:val="33"/>
              <w:autoSpaceDE w:val="0"/>
              <w:autoSpaceDN w:val="0"/>
              <w:adjustRightInd w:val="0"/>
              <w:snapToGrid w:val="0"/>
              <w:jc w:val="center"/>
              <w:rPr>
                <w:rFonts w:hint="eastAsia" w:ascii="仿宋" w:hAnsi="仿宋" w:eastAsia="仿宋" w:cs="仿宋"/>
                <w:b/>
                <w:bCs/>
                <w:kern w:val="0"/>
                <w:sz w:val="21"/>
                <w:szCs w:val="24"/>
                <w:highlight w:val="none"/>
                <w:vertAlign w:val="baseline"/>
                <w:lang w:val="en-US" w:eastAsia="zh-CN" w:bidi="ar-SA"/>
              </w:rPr>
            </w:pPr>
            <w:r>
              <w:rPr>
                <w:rFonts w:hint="eastAsia" w:ascii="仿宋" w:hAnsi="仿宋" w:eastAsia="仿宋" w:cs="仿宋"/>
                <w:b/>
                <w:bCs/>
                <w:kern w:val="0"/>
                <w:sz w:val="21"/>
                <w:szCs w:val="24"/>
                <w:highlight w:val="none"/>
                <w:vertAlign w:val="baseline"/>
                <w:lang w:val="en-US" w:eastAsia="zh-CN" w:bidi="ar-SA"/>
              </w:rPr>
              <w:t>合同履约期限</w:t>
            </w:r>
          </w:p>
        </w:tc>
        <w:tc>
          <w:tcPr>
            <w:tcW w:w="1429" w:type="dxa"/>
            <w:vMerge w:val="restart"/>
            <w:vAlign w:val="center"/>
          </w:tcPr>
          <w:p>
            <w:pPr>
              <w:pStyle w:val="33"/>
              <w:autoSpaceDE w:val="0"/>
              <w:autoSpaceDN w:val="0"/>
              <w:adjustRightInd w:val="0"/>
              <w:snapToGrid w:val="0"/>
              <w:jc w:val="center"/>
              <w:rPr>
                <w:rFonts w:hint="eastAsia" w:ascii="仿宋" w:hAnsi="仿宋" w:eastAsia="仿宋" w:cs="仿宋"/>
                <w:b/>
                <w:bCs/>
                <w:kern w:val="0"/>
                <w:sz w:val="21"/>
                <w:szCs w:val="24"/>
                <w:highlight w:val="none"/>
                <w:vertAlign w:val="baseline"/>
                <w:lang w:val="en-US" w:eastAsia="zh-CN" w:bidi="ar-SA"/>
              </w:rPr>
            </w:pPr>
            <w:r>
              <w:rPr>
                <w:rFonts w:hint="eastAsia" w:ascii="仿宋" w:hAnsi="仿宋" w:eastAsia="仿宋" w:cs="仿宋"/>
                <w:b/>
                <w:bCs/>
                <w:kern w:val="0"/>
                <w:sz w:val="21"/>
                <w:szCs w:val="24"/>
                <w:highlight w:val="none"/>
                <w:vertAlign w:val="baseline"/>
                <w:lang w:val="en-US" w:eastAsia="zh-CN" w:bidi="ar-SA"/>
              </w:rPr>
              <w:t>交货地点</w:t>
            </w:r>
          </w:p>
        </w:tc>
        <w:tc>
          <w:tcPr>
            <w:tcW w:w="1440" w:type="dxa"/>
            <w:vMerge w:val="restart"/>
            <w:vAlign w:val="center"/>
          </w:tcPr>
          <w:p>
            <w:pPr>
              <w:pStyle w:val="25"/>
              <w:ind w:left="0" w:leftChars="0" w:firstLine="0" w:firstLineChars="0"/>
              <w:jc w:val="center"/>
              <w:rPr>
                <w:rFonts w:hint="default"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备注：品牌及产地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95" w:type="dxa"/>
            <w:vMerge w:val="continue"/>
            <w:vAlign w:val="center"/>
          </w:tcPr>
          <w:p>
            <w:pPr>
              <w:pStyle w:val="25"/>
              <w:jc w:val="center"/>
              <w:rPr>
                <w:rFonts w:hint="eastAsia" w:ascii="仿宋" w:hAnsi="仿宋" w:eastAsia="仿宋" w:cs="仿宋"/>
                <w:b/>
                <w:bCs/>
                <w:vertAlign w:val="baseline"/>
                <w:lang w:val="en-US" w:eastAsia="zh-CN"/>
              </w:rPr>
            </w:pPr>
          </w:p>
        </w:tc>
        <w:tc>
          <w:tcPr>
            <w:tcW w:w="1102" w:type="dxa"/>
            <w:vMerge w:val="continue"/>
            <w:vAlign w:val="center"/>
          </w:tcPr>
          <w:p>
            <w:pPr>
              <w:pStyle w:val="25"/>
              <w:ind w:left="420" w:leftChars="200" w:firstLine="422" w:firstLineChars="200"/>
              <w:jc w:val="center"/>
              <w:rPr>
                <w:rFonts w:hint="eastAsia" w:ascii="仿宋" w:hAnsi="仿宋" w:eastAsia="仿宋" w:cs="仿宋"/>
                <w:b/>
                <w:bCs/>
                <w:kern w:val="0"/>
                <w:sz w:val="21"/>
                <w:szCs w:val="24"/>
                <w:vertAlign w:val="baseline"/>
                <w:lang w:val="en-US" w:eastAsia="zh-CN" w:bidi="ar-SA"/>
              </w:rPr>
            </w:pPr>
          </w:p>
        </w:tc>
        <w:tc>
          <w:tcPr>
            <w:tcW w:w="1266" w:type="dxa"/>
            <w:vMerge w:val="continue"/>
            <w:vAlign w:val="center"/>
          </w:tcPr>
          <w:p>
            <w:pPr>
              <w:pStyle w:val="25"/>
              <w:ind w:left="0" w:leftChars="0" w:firstLine="0" w:firstLineChars="0"/>
              <w:jc w:val="center"/>
              <w:rPr>
                <w:rFonts w:hint="eastAsia" w:ascii="仿宋" w:hAnsi="仿宋" w:eastAsia="仿宋" w:cs="仿宋"/>
                <w:b w:val="0"/>
                <w:bCs w:val="0"/>
                <w:kern w:val="0"/>
                <w:sz w:val="21"/>
                <w:szCs w:val="24"/>
                <w:vertAlign w:val="baseline"/>
                <w:lang w:val="en-US" w:eastAsia="zh-CN" w:bidi="ar-SA"/>
              </w:rPr>
            </w:pPr>
          </w:p>
        </w:tc>
        <w:tc>
          <w:tcPr>
            <w:tcW w:w="1097" w:type="dxa"/>
            <w:vAlign w:val="center"/>
          </w:tcPr>
          <w:p>
            <w:pPr>
              <w:pStyle w:val="25"/>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大写</w:t>
            </w:r>
          </w:p>
        </w:tc>
        <w:tc>
          <w:tcPr>
            <w:tcW w:w="1101" w:type="dxa"/>
            <w:vAlign w:val="center"/>
          </w:tcPr>
          <w:p>
            <w:pPr>
              <w:pStyle w:val="25"/>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小写</w:t>
            </w:r>
          </w:p>
        </w:tc>
        <w:tc>
          <w:tcPr>
            <w:tcW w:w="1429" w:type="dxa"/>
            <w:vMerge w:val="continue"/>
            <w:vAlign w:val="center"/>
          </w:tcPr>
          <w:p>
            <w:pPr>
              <w:pStyle w:val="25"/>
              <w:ind w:left="0" w:leftChars="0" w:firstLine="0" w:firstLineChars="0"/>
              <w:jc w:val="center"/>
              <w:rPr>
                <w:rFonts w:hint="eastAsia" w:ascii="仿宋" w:hAnsi="仿宋" w:eastAsia="仿宋" w:cs="仿宋"/>
                <w:b/>
                <w:bCs/>
                <w:vertAlign w:val="baseline"/>
                <w:lang w:val="en-US" w:eastAsia="zh-CN"/>
              </w:rPr>
            </w:pPr>
          </w:p>
        </w:tc>
        <w:tc>
          <w:tcPr>
            <w:tcW w:w="1429" w:type="dxa"/>
            <w:vMerge w:val="continue"/>
            <w:vAlign w:val="center"/>
          </w:tcPr>
          <w:p>
            <w:pPr>
              <w:pStyle w:val="25"/>
              <w:ind w:left="0" w:leftChars="0" w:firstLine="0" w:firstLineChars="0"/>
              <w:jc w:val="center"/>
              <w:rPr>
                <w:rFonts w:hint="eastAsia" w:ascii="仿宋" w:hAnsi="仿宋" w:eastAsia="仿宋" w:cs="仿宋"/>
                <w:b/>
                <w:bCs/>
                <w:vertAlign w:val="baseline"/>
                <w:lang w:val="en-US" w:eastAsia="zh-CN"/>
              </w:rPr>
            </w:pPr>
          </w:p>
        </w:tc>
        <w:tc>
          <w:tcPr>
            <w:tcW w:w="1440" w:type="dxa"/>
            <w:vMerge w:val="continue"/>
            <w:vAlign w:val="center"/>
          </w:tcPr>
          <w:p>
            <w:pPr>
              <w:pStyle w:val="25"/>
              <w:ind w:left="0" w:leftChars="0" w:firstLine="0" w:firstLineChars="0"/>
              <w:jc w:val="center"/>
              <w:rPr>
                <w:rFonts w:hint="eastAsia" w:ascii="仿宋" w:hAnsi="仿宋" w:eastAsia="仿宋" w:cs="仿宋"/>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095" w:type="dxa"/>
            <w:vAlign w:val="center"/>
          </w:tcPr>
          <w:p>
            <w:pPr>
              <w:pStyle w:val="25"/>
              <w:ind w:left="0" w:leftChars="0" w:firstLine="0" w:firstLine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102" w:type="dxa"/>
            <w:vAlign w:val="center"/>
          </w:tcPr>
          <w:p>
            <w:pPr>
              <w:pStyle w:val="25"/>
              <w:ind w:left="0" w:leftChars="0" w:firstLine="0" w:firstLine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奶茶粉</w:t>
            </w:r>
          </w:p>
        </w:tc>
        <w:tc>
          <w:tcPr>
            <w:tcW w:w="1266" w:type="dxa"/>
            <w:vAlign w:val="center"/>
          </w:tcPr>
          <w:p>
            <w:pPr>
              <w:spacing w:line="460" w:lineRule="exact"/>
              <w:jc w:val="center"/>
              <w:rPr>
                <w:rFonts w:hint="default" w:ascii="仿宋" w:hAnsi="仿宋" w:eastAsia="仿宋" w:cs="仿宋"/>
                <w:b w:val="0"/>
                <w:bCs w:val="0"/>
                <w:kern w:val="0"/>
                <w:sz w:val="21"/>
                <w:szCs w:val="24"/>
                <w:vertAlign w:val="baseline"/>
                <w:lang w:val="en-US" w:eastAsia="zh-CN" w:bidi="ar-SA"/>
              </w:rPr>
            </w:pPr>
            <w:r>
              <w:rPr>
                <w:rFonts w:hint="eastAsia" w:ascii="仿宋" w:hAnsi="仿宋" w:eastAsia="仿宋" w:cs="仿宋"/>
                <w:b w:val="0"/>
                <w:bCs w:val="0"/>
                <w:kern w:val="0"/>
                <w:sz w:val="21"/>
                <w:szCs w:val="24"/>
                <w:vertAlign w:val="baseline"/>
                <w:lang w:val="en-US" w:eastAsia="zh-CN" w:bidi="ar-SA"/>
              </w:rPr>
              <w:t>Kg</w:t>
            </w:r>
          </w:p>
        </w:tc>
        <w:tc>
          <w:tcPr>
            <w:tcW w:w="1097" w:type="dxa"/>
            <w:vAlign w:val="center"/>
          </w:tcPr>
          <w:p>
            <w:pPr>
              <w:pStyle w:val="25"/>
              <w:jc w:val="center"/>
              <w:rPr>
                <w:rFonts w:hint="eastAsia" w:ascii="仿宋" w:hAnsi="仿宋" w:eastAsia="仿宋" w:cs="仿宋"/>
                <w:vertAlign w:val="baseline"/>
                <w:lang w:val="en-US" w:eastAsia="zh-CN"/>
              </w:rPr>
            </w:pPr>
          </w:p>
        </w:tc>
        <w:tc>
          <w:tcPr>
            <w:tcW w:w="1101" w:type="dxa"/>
            <w:vAlign w:val="center"/>
          </w:tcPr>
          <w:p>
            <w:pPr>
              <w:pStyle w:val="25"/>
              <w:jc w:val="center"/>
              <w:rPr>
                <w:rFonts w:hint="eastAsia" w:ascii="仿宋" w:hAnsi="仿宋" w:eastAsia="仿宋" w:cs="仿宋"/>
                <w:vertAlign w:val="baseline"/>
                <w:lang w:val="en-US" w:eastAsia="zh-CN"/>
              </w:rPr>
            </w:pPr>
          </w:p>
        </w:tc>
        <w:tc>
          <w:tcPr>
            <w:tcW w:w="1429" w:type="dxa"/>
            <w:vAlign w:val="center"/>
          </w:tcPr>
          <w:p>
            <w:pPr>
              <w:pStyle w:val="25"/>
              <w:jc w:val="center"/>
              <w:rPr>
                <w:rFonts w:hint="eastAsia" w:ascii="仿宋" w:hAnsi="仿宋" w:eastAsia="仿宋" w:cs="仿宋"/>
                <w:vertAlign w:val="baseline"/>
                <w:lang w:val="en-US" w:eastAsia="zh-CN"/>
              </w:rPr>
            </w:pPr>
          </w:p>
        </w:tc>
        <w:tc>
          <w:tcPr>
            <w:tcW w:w="1429" w:type="dxa"/>
            <w:vAlign w:val="center"/>
          </w:tcPr>
          <w:p>
            <w:pPr>
              <w:pStyle w:val="25"/>
              <w:jc w:val="center"/>
              <w:rPr>
                <w:rFonts w:hint="eastAsia" w:ascii="仿宋" w:hAnsi="仿宋" w:eastAsia="仿宋" w:cs="仿宋"/>
                <w:vertAlign w:val="baseline"/>
                <w:lang w:val="en-US" w:eastAsia="zh-CN"/>
              </w:rPr>
            </w:pPr>
          </w:p>
        </w:tc>
        <w:tc>
          <w:tcPr>
            <w:tcW w:w="1440" w:type="dxa"/>
            <w:vAlign w:val="center"/>
          </w:tcPr>
          <w:p>
            <w:pPr>
              <w:pStyle w:val="25"/>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095" w:type="dxa"/>
            <w:vAlign w:val="center"/>
          </w:tcPr>
          <w:p>
            <w:pPr>
              <w:pStyle w:val="25"/>
              <w:ind w:left="0" w:leftChars="0" w:firstLine="0" w:firstLine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102" w:type="dxa"/>
            <w:vAlign w:val="center"/>
          </w:tcPr>
          <w:p>
            <w:pPr>
              <w:pStyle w:val="25"/>
              <w:ind w:left="0" w:leftChars="0" w:firstLine="0" w:firstLineChars="0"/>
              <w:jc w:val="center"/>
              <w:rPr>
                <w:rFonts w:hint="eastAsia" w:ascii="仿宋" w:hAnsi="仿宋" w:eastAsia="仿宋" w:cs="仿宋"/>
                <w:kern w:val="0"/>
                <w:sz w:val="21"/>
                <w:szCs w:val="24"/>
                <w:vertAlign w:val="baseline"/>
                <w:lang w:val="en-US" w:eastAsia="zh-CN" w:bidi="ar-SA"/>
              </w:rPr>
            </w:pPr>
            <w:r>
              <w:rPr>
                <w:rFonts w:hint="eastAsia" w:ascii="仿宋" w:hAnsi="仿宋" w:eastAsia="仿宋" w:cs="仿宋"/>
                <w:vertAlign w:val="baseline"/>
                <w:lang w:val="en-US" w:eastAsia="zh-CN"/>
              </w:rPr>
              <w:t>纯牛奶</w:t>
            </w:r>
          </w:p>
        </w:tc>
        <w:tc>
          <w:tcPr>
            <w:tcW w:w="1266" w:type="dxa"/>
            <w:vAlign w:val="center"/>
          </w:tcPr>
          <w:p>
            <w:pPr>
              <w:spacing w:line="460" w:lineRule="exact"/>
              <w:jc w:val="center"/>
              <w:rPr>
                <w:rFonts w:hint="eastAsia" w:ascii="仿宋" w:hAnsi="仿宋" w:eastAsia="仿宋" w:cs="仿宋"/>
                <w:b w:val="0"/>
                <w:bCs w:val="0"/>
                <w:kern w:val="0"/>
                <w:sz w:val="21"/>
                <w:szCs w:val="24"/>
                <w:vertAlign w:val="baseline"/>
                <w:lang w:val="en-US" w:eastAsia="zh-CN" w:bidi="ar-SA"/>
              </w:rPr>
            </w:pPr>
            <w:r>
              <w:rPr>
                <w:rFonts w:hint="eastAsia" w:ascii="仿宋" w:hAnsi="仿宋" w:eastAsia="仿宋" w:cs="仿宋"/>
                <w:b w:val="0"/>
                <w:bCs w:val="0"/>
                <w:kern w:val="0"/>
                <w:sz w:val="21"/>
                <w:szCs w:val="24"/>
                <w:vertAlign w:val="baseline"/>
                <w:lang w:val="en-US" w:eastAsia="zh-CN" w:bidi="ar-SA"/>
              </w:rPr>
              <w:t>1*20*</w:t>
            </w:r>
            <w:r>
              <w:rPr>
                <w:rFonts w:hint="default" w:ascii="仿宋" w:hAnsi="仿宋" w:eastAsia="仿宋" w:cs="仿宋"/>
                <w:b w:val="0"/>
                <w:bCs w:val="0"/>
                <w:kern w:val="0"/>
                <w:sz w:val="21"/>
                <w:szCs w:val="24"/>
                <w:vertAlign w:val="baseline"/>
                <w:lang w:val="en-US" w:eastAsia="zh-CN" w:bidi="ar-SA"/>
              </w:rPr>
              <w:t>200ml</w:t>
            </w:r>
          </w:p>
        </w:tc>
        <w:tc>
          <w:tcPr>
            <w:tcW w:w="1097" w:type="dxa"/>
            <w:vAlign w:val="center"/>
          </w:tcPr>
          <w:p>
            <w:pPr>
              <w:pStyle w:val="25"/>
              <w:jc w:val="center"/>
              <w:rPr>
                <w:rFonts w:hint="eastAsia" w:ascii="仿宋" w:hAnsi="仿宋" w:eastAsia="仿宋" w:cs="仿宋"/>
                <w:vertAlign w:val="baseline"/>
                <w:lang w:val="en-US" w:eastAsia="zh-CN"/>
              </w:rPr>
            </w:pPr>
          </w:p>
        </w:tc>
        <w:tc>
          <w:tcPr>
            <w:tcW w:w="1101" w:type="dxa"/>
            <w:vAlign w:val="center"/>
          </w:tcPr>
          <w:p>
            <w:pPr>
              <w:pStyle w:val="25"/>
              <w:jc w:val="center"/>
              <w:rPr>
                <w:rFonts w:hint="eastAsia" w:ascii="仿宋" w:hAnsi="仿宋" w:eastAsia="仿宋" w:cs="仿宋"/>
                <w:vertAlign w:val="baseline"/>
                <w:lang w:val="en-US" w:eastAsia="zh-CN"/>
              </w:rPr>
            </w:pPr>
          </w:p>
        </w:tc>
        <w:tc>
          <w:tcPr>
            <w:tcW w:w="1429" w:type="dxa"/>
            <w:vAlign w:val="center"/>
          </w:tcPr>
          <w:p>
            <w:pPr>
              <w:pStyle w:val="25"/>
              <w:jc w:val="center"/>
              <w:rPr>
                <w:rFonts w:hint="eastAsia" w:ascii="仿宋" w:hAnsi="仿宋" w:eastAsia="仿宋" w:cs="仿宋"/>
                <w:vertAlign w:val="baseline"/>
                <w:lang w:val="en-US" w:eastAsia="zh-CN"/>
              </w:rPr>
            </w:pPr>
          </w:p>
        </w:tc>
        <w:tc>
          <w:tcPr>
            <w:tcW w:w="1429" w:type="dxa"/>
            <w:vAlign w:val="center"/>
          </w:tcPr>
          <w:p>
            <w:pPr>
              <w:pStyle w:val="25"/>
              <w:jc w:val="center"/>
              <w:rPr>
                <w:rFonts w:hint="eastAsia" w:ascii="仿宋" w:hAnsi="仿宋" w:eastAsia="仿宋" w:cs="仿宋"/>
                <w:vertAlign w:val="baseline"/>
                <w:lang w:val="en-US" w:eastAsia="zh-CN"/>
              </w:rPr>
            </w:pPr>
          </w:p>
        </w:tc>
        <w:tc>
          <w:tcPr>
            <w:tcW w:w="1440" w:type="dxa"/>
            <w:vAlign w:val="center"/>
          </w:tcPr>
          <w:p>
            <w:pPr>
              <w:pStyle w:val="25"/>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095" w:type="dxa"/>
            <w:vAlign w:val="center"/>
          </w:tcPr>
          <w:p>
            <w:pPr>
              <w:pStyle w:val="25"/>
              <w:ind w:left="0" w:leftChars="0" w:firstLine="0" w:firstLine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1102" w:type="dxa"/>
            <w:vAlign w:val="center"/>
          </w:tcPr>
          <w:p>
            <w:pPr>
              <w:pStyle w:val="25"/>
              <w:ind w:left="0" w:leftChars="0" w:firstLine="0" w:firstLineChars="0"/>
              <w:jc w:val="center"/>
              <w:rPr>
                <w:rFonts w:hint="eastAsia" w:ascii="仿宋" w:hAnsi="仿宋" w:eastAsia="仿宋" w:cs="仿宋"/>
                <w:kern w:val="0"/>
                <w:sz w:val="21"/>
                <w:szCs w:val="24"/>
                <w:vertAlign w:val="baseline"/>
                <w:lang w:val="en-US" w:eastAsia="zh-CN" w:bidi="ar-SA"/>
              </w:rPr>
            </w:pPr>
            <w:r>
              <w:rPr>
                <w:rFonts w:hint="eastAsia" w:ascii="仿宋" w:hAnsi="仿宋" w:eastAsia="仿宋" w:cs="仿宋"/>
                <w:vertAlign w:val="baseline"/>
                <w:lang w:val="en-US" w:eastAsia="zh-CN"/>
              </w:rPr>
              <w:t>奶粉</w:t>
            </w:r>
          </w:p>
        </w:tc>
        <w:tc>
          <w:tcPr>
            <w:tcW w:w="1266" w:type="dxa"/>
            <w:vAlign w:val="center"/>
          </w:tcPr>
          <w:p>
            <w:pPr>
              <w:spacing w:line="460" w:lineRule="exact"/>
              <w:jc w:val="center"/>
              <w:rPr>
                <w:rFonts w:hint="eastAsia" w:ascii="仿宋" w:hAnsi="仿宋" w:eastAsia="仿宋" w:cs="仿宋"/>
                <w:b w:val="0"/>
                <w:bCs w:val="0"/>
                <w:kern w:val="0"/>
                <w:sz w:val="21"/>
                <w:szCs w:val="24"/>
                <w:vertAlign w:val="baseline"/>
                <w:lang w:val="en-US" w:eastAsia="zh-CN" w:bidi="ar-SA"/>
              </w:rPr>
            </w:pPr>
            <w:r>
              <w:rPr>
                <w:rFonts w:hint="eastAsia" w:ascii="仿宋" w:hAnsi="仿宋" w:eastAsia="仿宋" w:cs="仿宋"/>
                <w:b w:val="0"/>
                <w:bCs w:val="0"/>
                <w:kern w:val="0"/>
                <w:sz w:val="21"/>
                <w:szCs w:val="24"/>
                <w:vertAlign w:val="baseline"/>
                <w:lang w:val="en-US" w:eastAsia="zh-CN" w:bidi="ar-SA"/>
              </w:rPr>
              <w:t>Kg</w:t>
            </w:r>
          </w:p>
        </w:tc>
        <w:tc>
          <w:tcPr>
            <w:tcW w:w="1097" w:type="dxa"/>
            <w:vAlign w:val="center"/>
          </w:tcPr>
          <w:p>
            <w:pPr>
              <w:pStyle w:val="25"/>
              <w:jc w:val="center"/>
              <w:rPr>
                <w:rFonts w:hint="eastAsia" w:ascii="仿宋" w:hAnsi="仿宋" w:eastAsia="仿宋" w:cs="仿宋"/>
                <w:vertAlign w:val="baseline"/>
                <w:lang w:val="en-US" w:eastAsia="zh-CN"/>
              </w:rPr>
            </w:pPr>
          </w:p>
        </w:tc>
        <w:tc>
          <w:tcPr>
            <w:tcW w:w="1101" w:type="dxa"/>
            <w:vAlign w:val="center"/>
          </w:tcPr>
          <w:p>
            <w:pPr>
              <w:pStyle w:val="25"/>
              <w:jc w:val="center"/>
              <w:rPr>
                <w:rFonts w:hint="eastAsia" w:ascii="仿宋" w:hAnsi="仿宋" w:eastAsia="仿宋" w:cs="仿宋"/>
                <w:vertAlign w:val="baseline"/>
                <w:lang w:val="en-US" w:eastAsia="zh-CN"/>
              </w:rPr>
            </w:pPr>
          </w:p>
        </w:tc>
        <w:tc>
          <w:tcPr>
            <w:tcW w:w="1429" w:type="dxa"/>
            <w:vAlign w:val="center"/>
          </w:tcPr>
          <w:p>
            <w:pPr>
              <w:pStyle w:val="25"/>
              <w:jc w:val="center"/>
              <w:rPr>
                <w:rFonts w:hint="eastAsia" w:ascii="仿宋" w:hAnsi="仿宋" w:eastAsia="仿宋" w:cs="仿宋"/>
                <w:vertAlign w:val="baseline"/>
                <w:lang w:val="en-US" w:eastAsia="zh-CN"/>
              </w:rPr>
            </w:pPr>
          </w:p>
        </w:tc>
        <w:tc>
          <w:tcPr>
            <w:tcW w:w="1429" w:type="dxa"/>
            <w:vAlign w:val="center"/>
          </w:tcPr>
          <w:p>
            <w:pPr>
              <w:pStyle w:val="25"/>
              <w:jc w:val="center"/>
              <w:rPr>
                <w:rFonts w:hint="eastAsia" w:ascii="仿宋" w:hAnsi="仿宋" w:eastAsia="仿宋" w:cs="仿宋"/>
                <w:vertAlign w:val="baseline"/>
                <w:lang w:val="en-US" w:eastAsia="zh-CN"/>
              </w:rPr>
            </w:pPr>
          </w:p>
        </w:tc>
        <w:tc>
          <w:tcPr>
            <w:tcW w:w="1440" w:type="dxa"/>
            <w:vAlign w:val="center"/>
          </w:tcPr>
          <w:p>
            <w:pPr>
              <w:pStyle w:val="25"/>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095" w:type="dxa"/>
            <w:vAlign w:val="center"/>
          </w:tcPr>
          <w:p>
            <w:pPr>
              <w:pStyle w:val="25"/>
              <w:ind w:left="0" w:leftChars="0" w:firstLine="0" w:firstLine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1102" w:type="dxa"/>
            <w:vAlign w:val="center"/>
          </w:tcPr>
          <w:p>
            <w:pPr>
              <w:pStyle w:val="25"/>
              <w:ind w:left="0" w:leftChars="0" w:firstLine="0" w:firstLineChars="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豆奶粉（低糖）</w:t>
            </w:r>
          </w:p>
        </w:tc>
        <w:tc>
          <w:tcPr>
            <w:tcW w:w="1266" w:type="dxa"/>
            <w:vAlign w:val="center"/>
          </w:tcPr>
          <w:p>
            <w:pPr>
              <w:spacing w:line="460" w:lineRule="exact"/>
              <w:jc w:val="center"/>
              <w:rPr>
                <w:rFonts w:hint="eastAsia" w:ascii="仿宋" w:hAnsi="仿宋" w:eastAsia="仿宋" w:cs="仿宋"/>
                <w:b w:val="0"/>
                <w:bCs w:val="0"/>
                <w:kern w:val="0"/>
                <w:sz w:val="21"/>
                <w:szCs w:val="24"/>
                <w:vertAlign w:val="baseline"/>
                <w:lang w:val="en-US" w:eastAsia="zh-CN" w:bidi="ar-SA"/>
              </w:rPr>
            </w:pPr>
            <w:r>
              <w:rPr>
                <w:rFonts w:hint="eastAsia" w:ascii="仿宋" w:hAnsi="仿宋" w:eastAsia="仿宋" w:cs="仿宋"/>
                <w:b w:val="0"/>
                <w:bCs w:val="0"/>
                <w:kern w:val="0"/>
                <w:sz w:val="21"/>
                <w:szCs w:val="24"/>
                <w:vertAlign w:val="baseline"/>
                <w:lang w:val="en-US" w:eastAsia="zh-CN" w:bidi="ar-SA"/>
              </w:rPr>
              <w:t>460g</w:t>
            </w:r>
          </w:p>
        </w:tc>
        <w:tc>
          <w:tcPr>
            <w:tcW w:w="1097" w:type="dxa"/>
            <w:vAlign w:val="center"/>
          </w:tcPr>
          <w:p>
            <w:pPr>
              <w:pStyle w:val="25"/>
              <w:jc w:val="center"/>
              <w:rPr>
                <w:rFonts w:hint="eastAsia" w:ascii="仿宋" w:hAnsi="仿宋" w:eastAsia="仿宋" w:cs="仿宋"/>
                <w:vertAlign w:val="baseline"/>
                <w:lang w:val="en-US" w:eastAsia="zh-CN"/>
              </w:rPr>
            </w:pPr>
          </w:p>
        </w:tc>
        <w:tc>
          <w:tcPr>
            <w:tcW w:w="1101" w:type="dxa"/>
            <w:vAlign w:val="center"/>
          </w:tcPr>
          <w:p>
            <w:pPr>
              <w:pStyle w:val="25"/>
              <w:jc w:val="center"/>
              <w:rPr>
                <w:rFonts w:hint="eastAsia" w:ascii="仿宋" w:hAnsi="仿宋" w:eastAsia="仿宋" w:cs="仿宋"/>
                <w:vertAlign w:val="baseline"/>
                <w:lang w:val="en-US" w:eastAsia="zh-CN"/>
              </w:rPr>
            </w:pPr>
          </w:p>
        </w:tc>
        <w:tc>
          <w:tcPr>
            <w:tcW w:w="1429" w:type="dxa"/>
            <w:vAlign w:val="center"/>
          </w:tcPr>
          <w:p>
            <w:pPr>
              <w:pStyle w:val="25"/>
              <w:jc w:val="center"/>
              <w:rPr>
                <w:rFonts w:hint="eastAsia" w:ascii="仿宋" w:hAnsi="仿宋" w:eastAsia="仿宋" w:cs="仿宋"/>
                <w:vertAlign w:val="baseline"/>
                <w:lang w:val="en-US" w:eastAsia="zh-CN"/>
              </w:rPr>
            </w:pPr>
          </w:p>
        </w:tc>
        <w:tc>
          <w:tcPr>
            <w:tcW w:w="1429" w:type="dxa"/>
            <w:vAlign w:val="center"/>
          </w:tcPr>
          <w:p>
            <w:pPr>
              <w:pStyle w:val="25"/>
              <w:jc w:val="center"/>
              <w:rPr>
                <w:rFonts w:hint="eastAsia" w:ascii="仿宋" w:hAnsi="仿宋" w:eastAsia="仿宋" w:cs="仿宋"/>
                <w:vertAlign w:val="baseline"/>
                <w:lang w:val="en-US" w:eastAsia="zh-CN"/>
              </w:rPr>
            </w:pPr>
          </w:p>
        </w:tc>
        <w:tc>
          <w:tcPr>
            <w:tcW w:w="1440" w:type="dxa"/>
            <w:vAlign w:val="center"/>
          </w:tcPr>
          <w:p>
            <w:pPr>
              <w:pStyle w:val="25"/>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9959" w:type="dxa"/>
            <w:gridSpan w:val="8"/>
            <w:vAlign w:val="center"/>
          </w:tcPr>
          <w:p>
            <w:pPr>
              <w:pStyle w:val="25"/>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单价合计：</w:t>
            </w:r>
          </w:p>
        </w:tc>
      </w:tr>
    </w:tbl>
    <w:p>
      <w:pPr>
        <w:pStyle w:val="24"/>
        <w:rPr>
          <w:rFonts w:hint="eastAsia" w:ascii="仿宋" w:hAnsi="仿宋" w:eastAsia="仿宋" w:cs="仿宋"/>
          <w:lang w:val="en-US" w:eastAsia="zh-CN"/>
        </w:rPr>
      </w:pPr>
    </w:p>
    <w:p>
      <w:pPr>
        <w:pStyle w:val="2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投标人名称（加盖公章）：</w:t>
      </w:r>
      <w:r>
        <w:rPr>
          <w:rFonts w:hint="eastAsia" w:ascii="仿宋" w:hAnsi="仿宋" w:eastAsia="仿宋" w:cs="仿宋"/>
          <w:sz w:val="24"/>
          <w:szCs w:val="24"/>
          <w:u w:val="single"/>
          <w:lang w:val="en-US" w:eastAsia="zh-CN"/>
        </w:rPr>
        <w:t xml:space="preserve">             </w:t>
      </w:r>
    </w:p>
    <w:p>
      <w:pPr>
        <w:pStyle w:val="2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pPr>
        <w:pStyle w:val="21"/>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21"/>
        <w:ind w:left="0" w:leftChars="0" w:firstLine="0" w:firstLineChars="0"/>
        <w:jc w:val="left"/>
        <w:outlineLvl w:val="1"/>
        <w:rPr>
          <w:rFonts w:hint="eastAsia" w:ascii="仿宋" w:hAnsi="仿宋" w:eastAsia="仿宋" w:cs="仿宋"/>
          <w:sz w:val="24"/>
          <w:szCs w:val="24"/>
          <w:lang w:val="en-US" w:eastAsia="zh-CN"/>
        </w:rPr>
      </w:pPr>
      <w:bookmarkStart w:id="42" w:name="_Toc6119"/>
      <w:r>
        <w:rPr>
          <w:rFonts w:hint="eastAsia" w:ascii="仿宋" w:hAnsi="仿宋" w:eastAsia="仿宋" w:cs="仿宋"/>
          <w:sz w:val="24"/>
          <w:szCs w:val="24"/>
          <w:lang w:val="en-US" w:eastAsia="zh-CN"/>
        </w:rPr>
        <w:t>8  商务条款偏离表</w:t>
      </w:r>
      <w:bookmarkEnd w:id="42"/>
    </w:p>
    <w:p>
      <w:pPr>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商务条款偏离表</w:t>
      </w:r>
    </w:p>
    <w:p>
      <w:pPr>
        <w:pStyle w:val="25"/>
        <w:ind w:left="0" w:leftChars="0" w:firstLine="0" w:firstLineChars="0"/>
        <w:rPr>
          <w:rFonts w:hint="eastAsia" w:ascii="仿宋" w:hAnsi="仿宋" w:eastAsia="仿宋" w:cs="仿宋"/>
          <w:lang w:val="en-US" w:eastAsia="zh-CN"/>
        </w:rPr>
      </w:pPr>
    </w:p>
    <w:p>
      <w:pPr>
        <w:pStyle w:val="21"/>
        <w:ind w:left="0" w:leftChars="0" w:firstLine="0" w:firstLineChars="0"/>
        <w:jc w:val="left"/>
        <w:rPr>
          <w:rFonts w:hint="eastAsia" w:ascii="仿宋" w:hAnsi="仿宋" w:eastAsia="仿宋" w:cs="仿宋"/>
          <w:lang w:val="en-US" w:eastAsia="zh-CN"/>
        </w:rPr>
      </w:pPr>
      <w:r>
        <w:rPr>
          <w:rFonts w:hint="eastAsia" w:ascii="仿宋" w:hAnsi="仿宋" w:eastAsia="仿宋" w:cs="仿宋"/>
          <w:lang w:val="en-US" w:eastAsia="zh-CN"/>
        </w:rPr>
        <w:t>项目编号：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对本项目商务条款的偏离情况（请进行勾选）：</w:t>
            </w:r>
          </w:p>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无偏离</w:t>
            </w:r>
            <w:r>
              <w:rPr>
                <w:rFonts w:hint="eastAsia" w:ascii="仿宋" w:hAnsi="仿宋" w:eastAsia="仿宋" w:cs="仿宋"/>
                <w:sz w:val="24"/>
                <w:szCs w:val="24"/>
                <w:vertAlign w:val="baseline"/>
                <w:lang w:val="en-US" w:eastAsia="zh-CN"/>
              </w:rPr>
              <w:t>（如无偏离，仅选择无偏离即可；无偏离即为对商务条款中的所有要求，均视作供应商已对之理解和响应。）</w:t>
            </w:r>
          </w:p>
          <w:p>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有偏离</w:t>
            </w:r>
            <w:r>
              <w:rPr>
                <w:rFonts w:hint="eastAsia" w:ascii="仿宋" w:hAnsi="仿宋" w:eastAsia="仿宋" w:cs="仿宋"/>
                <w:sz w:val="24"/>
                <w:szCs w:val="24"/>
                <w:vertAlign w:val="baseline"/>
                <w:lang w:val="en-US" w:eastAsia="zh-CN"/>
              </w:rPr>
              <w:t>（如有偏离，则应在本表中对偏离项逐一列明，否则投标无效；对商务条款中的所有要求，除本表列明的偏离外，均视作供应商已对之理解和响应。）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2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条目号</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（页码）</w:t>
            </w:r>
          </w:p>
        </w:tc>
        <w:tc>
          <w:tcPr>
            <w:tcW w:w="190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招标文件要求</w:t>
            </w:r>
          </w:p>
        </w:tc>
        <w:tc>
          <w:tcPr>
            <w:tcW w:w="175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投标文件内容</w:t>
            </w:r>
          </w:p>
        </w:tc>
        <w:tc>
          <w:tcPr>
            <w:tcW w:w="15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偏离情况</w:t>
            </w:r>
          </w:p>
        </w:tc>
        <w:tc>
          <w:tcPr>
            <w:tcW w:w="10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pPr>
              <w:rPr>
                <w:rFonts w:hint="eastAsia" w:ascii="仿宋" w:hAnsi="仿宋" w:eastAsia="仿宋" w:cs="仿宋"/>
                <w:sz w:val="24"/>
                <w:szCs w:val="24"/>
                <w:vertAlign w:val="baseline"/>
                <w:lang w:val="en-US" w:eastAsia="zh-CN"/>
              </w:rPr>
            </w:pPr>
          </w:p>
        </w:tc>
        <w:tc>
          <w:tcPr>
            <w:tcW w:w="1421" w:type="dxa"/>
          </w:tcPr>
          <w:p>
            <w:pPr>
              <w:rPr>
                <w:rFonts w:hint="eastAsia" w:ascii="仿宋" w:hAnsi="仿宋" w:eastAsia="仿宋" w:cs="仿宋"/>
                <w:sz w:val="24"/>
                <w:szCs w:val="24"/>
                <w:vertAlign w:val="baseline"/>
                <w:lang w:val="en-US" w:eastAsia="zh-CN"/>
              </w:rPr>
            </w:pPr>
          </w:p>
        </w:tc>
        <w:tc>
          <w:tcPr>
            <w:tcW w:w="1901" w:type="dxa"/>
          </w:tcPr>
          <w:p>
            <w:pPr>
              <w:rPr>
                <w:rFonts w:hint="eastAsia" w:ascii="仿宋" w:hAnsi="仿宋" w:eastAsia="仿宋" w:cs="仿宋"/>
                <w:sz w:val="24"/>
                <w:szCs w:val="24"/>
                <w:vertAlign w:val="baseline"/>
                <w:lang w:val="en-US" w:eastAsia="zh-CN"/>
              </w:rPr>
            </w:pPr>
          </w:p>
        </w:tc>
        <w:tc>
          <w:tcPr>
            <w:tcW w:w="1753" w:type="dxa"/>
          </w:tcPr>
          <w:p>
            <w:pPr>
              <w:rPr>
                <w:rFonts w:hint="eastAsia" w:ascii="仿宋" w:hAnsi="仿宋" w:eastAsia="仿宋" w:cs="仿宋"/>
                <w:sz w:val="24"/>
                <w:szCs w:val="24"/>
                <w:vertAlign w:val="baseline"/>
                <w:lang w:val="en-US" w:eastAsia="zh-CN"/>
              </w:rPr>
            </w:pPr>
          </w:p>
        </w:tc>
        <w:tc>
          <w:tcPr>
            <w:tcW w:w="1561" w:type="dxa"/>
          </w:tcPr>
          <w:p>
            <w:pPr>
              <w:rPr>
                <w:rFonts w:hint="eastAsia" w:ascii="仿宋" w:hAnsi="仿宋" w:eastAsia="仿宋" w:cs="仿宋"/>
                <w:sz w:val="24"/>
                <w:szCs w:val="24"/>
                <w:vertAlign w:val="baseline"/>
                <w:lang w:val="en-US" w:eastAsia="zh-CN"/>
              </w:rPr>
            </w:pPr>
          </w:p>
        </w:tc>
        <w:tc>
          <w:tcPr>
            <w:tcW w:w="1052"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pPr>
              <w:rPr>
                <w:rFonts w:hint="eastAsia" w:ascii="仿宋" w:hAnsi="仿宋" w:eastAsia="仿宋" w:cs="仿宋"/>
                <w:sz w:val="24"/>
                <w:szCs w:val="24"/>
                <w:vertAlign w:val="baseline"/>
                <w:lang w:val="en-US" w:eastAsia="zh-CN"/>
              </w:rPr>
            </w:pPr>
          </w:p>
        </w:tc>
        <w:tc>
          <w:tcPr>
            <w:tcW w:w="1421" w:type="dxa"/>
          </w:tcPr>
          <w:p>
            <w:pPr>
              <w:rPr>
                <w:rFonts w:hint="eastAsia" w:ascii="仿宋" w:hAnsi="仿宋" w:eastAsia="仿宋" w:cs="仿宋"/>
                <w:sz w:val="24"/>
                <w:szCs w:val="24"/>
                <w:vertAlign w:val="baseline"/>
                <w:lang w:val="en-US" w:eastAsia="zh-CN"/>
              </w:rPr>
            </w:pPr>
          </w:p>
        </w:tc>
        <w:tc>
          <w:tcPr>
            <w:tcW w:w="1901" w:type="dxa"/>
          </w:tcPr>
          <w:p>
            <w:pPr>
              <w:rPr>
                <w:rFonts w:hint="eastAsia" w:ascii="仿宋" w:hAnsi="仿宋" w:eastAsia="仿宋" w:cs="仿宋"/>
                <w:sz w:val="24"/>
                <w:szCs w:val="24"/>
                <w:vertAlign w:val="baseline"/>
                <w:lang w:val="en-US" w:eastAsia="zh-CN"/>
              </w:rPr>
            </w:pPr>
          </w:p>
        </w:tc>
        <w:tc>
          <w:tcPr>
            <w:tcW w:w="1753" w:type="dxa"/>
          </w:tcPr>
          <w:p>
            <w:pPr>
              <w:rPr>
                <w:rFonts w:hint="eastAsia" w:ascii="仿宋" w:hAnsi="仿宋" w:eastAsia="仿宋" w:cs="仿宋"/>
                <w:sz w:val="24"/>
                <w:szCs w:val="24"/>
                <w:vertAlign w:val="baseline"/>
                <w:lang w:val="en-US" w:eastAsia="zh-CN"/>
              </w:rPr>
            </w:pPr>
          </w:p>
        </w:tc>
        <w:tc>
          <w:tcPr>
            <w:tcW w:w="1561" w:type="dxa"/>
          </w:tcPr>
          <w:p>
            <w:pPr>
              <w:rPr>
                <w:rFonts w:hint="eastAsia" w:ascii="仿宋" w:hAnsi="仿宋" w:eastAsia="仿宋" w:cs="仿宋"/>
                <w:sz w:val="24"/>
                <w:szCs w:val="24"/>
                <w:vertAlign w:val="baseline"/>
                <w:lang w:val="en-US" w:eastAsia="zh-CN"/>
              </w:rPr>
            </w:pPr>
          </w:p>
        </w:tc>
        <w:tc>
          <w:tcPr>
            <w:tcW w:w="1052"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pPr>
              <w:rPr>
                <w:rFonts w:hint="eastAsia" w:ascii="仿宋" w:hAnsi="仿宋" w:eastAsia="仿宋" w:cs="仿宋"/>
                <w:sz w:val="24"/>
                <w:szCs w:val="24"/>
                <w:vertAlign w:val="baseline"/>
                <w:lang w:val="en-US" w:eastAsia="zh-CN"/>
              </w:rPr>
            </w:pPr>
          </w:p>
        </w:tc>
        <w:tc>
          <w:tcPr>
            <w:tcW w:w="1421" w:type="dxa"/>
          </w:tcPr>
          <w:p>
            <w:pPr>
              <w:rPr>
                <w:rFonts w:hint="eastAsia" w:ascii="仿宋" w:hAnsi="仿宋" w:eastAsia="仿宋" w:cs="仿宋"/>
                <w:sz w:val="24"/>
                <w:szCs w:val="24"/>
                <w:vertAlign w:val="baseline"/>
                <w:lang w:val="en-US" w:eastAsia="zh-CN"/>
              </w:rPr>
            </w:pPr>
          </w:p>
        </w:tc>
        <w:tc>
          <w:tcPr>
            <w:tcW w:w="1901" w:type="dxa"/>
          </w:tcPr>
          <w:p>
            <w:pPr>
              <w:rPr>
                <w:rFonts w:hint="eastAsia" w:ascii="仿宋" w:hAnsi="仿宋" w:eastAsia="仿宋" w:cs="仿宋"/>
                <w:sz w:val="24"/>
                <w:szCs w:val="24"/>
                <w:vertAlign w:val="baseline"/>
                <w:lang w:val="en-US" w:eastAsia="zh-CN"/>
              </w:rPr>
            </w:pPr>
          </w:p>
        </w:tc>
        <w:tc>
          <w:tcPr>
            <w:tcW w:w="1753" w:type="dxa"/>
          </w:tcPr>
          <w:p>
            <w:pPr>
              <w:rPr>
                <w:rFonts w:hint="eastAsia" w:ascii="仿宋" w:hAnsi="仿宋" w:eastAsia="仿宋" w:cs="仿宋"/>
                <w:sz w:val="24"/>
                <w:szCs w:val="24"/>
                <w:vertAlign w:val="baseline"/>
                <w:lang w:val="en-US" w:eastAsia="zh-CN"/>
              </w:rPr>
            </w:pPr>
          </w:p>
        </w:tc>
        <w:tc>
          <w:tcPr>
            <w:tcW w:w="1561" w:type="dxa"/>
          </w:tcPr>
          <w:p>
            <w:pPr>
              <w:rPr>
                <w:rFonts w:hint="eastAsia" w:ascii="仿宋" w:hAnsi="仿宋" w:eastAsia="仿宋" w:cs="仿宋"/>
                <w:sz w:val="24"/>
                <w:szCs w:val="24"/>
                <w:vertAlign w:val="baseline"/>
                <w:lang w:val="en-US" w:eastAsia="zh-CN"/>
              </w:rPr>
            </w:pPr>
          </w:p>
        </w:tc>
        <w:tc>
          <w:tcPr>
            <w:tcW w:w="1052"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pPr>
              <w:rPr>
                <w:rFonts w:hint="eastAsia" w:ascii="仿宋" w:hAnsi="仿宋" w:eastAsia="仿宋" w:cs="仿宋"/>
                <w:sz w:val="24"/>
                <w:szCs w:val="24"/>
                <w:vertAlign w:val="baseline"/>
                <w:lang w:val="en-US" w:eastAsia="zh-CN"/>
              </w:rPr>
            </w:pPr>
          </w:p>
        </w:tc>
        <w:tc>
          <w:tcPr>
            <w:tcW w:w="1421" w:type="dxa"/>
          </w:tcPr>
          <w:p>
            <w:pPr>
              <w:rPr>
                <w:rFonts w:hint="eastAsia" w:ascii="仿宋" w:hAnsi="仿宋" w:eastAsia="仿宋" w:cs="仿宋"/>
                <w:sz w:val="24"/>
                <w:szCs w:val="24"/>
                <w:vertAlign w:val="baseline"/>
                <w:lang w:val="en-US" w:eastAsia="zh-CN"/>
              </w:rPr>
            </w:pPr>
          </w:p>
        </w:tc>
        <w:tc>
          <w:tcPr>
            <w:tcW w:w="1901" w:type="dxa"/>
          </w:tcPr>
          <w:p>
            <w:pPr>
              <w:rPr>
                <w:rFonts w:hint="eastAsia" w:ascii="仿宋" w:hAnsi="仿宋" w:eastAsia="仿宋" w:cs="仿宋"/>
                <w:sz w:val="24"/>
                <w:szCs w:val="24"/>
                <w:vertAlign w:val="baseline"/>
                <w:lang w:val="en-US" w:eastAsia="zh-CN"/>
              </w:rPr>
            </w:pPr>
          </w:p>
        </w:tc>
        <w:tc>
          <w:tcPr>
            <w:tcW w:w="1753" w:type="dxa"/>
          </w:tcPr>
          <w:p>
            <w:pPr>
              <w:rPr>
                <w:rFonts w:hint="eastAsia" w:ascii="仿宋" w:hAnsi="仿宋" w:eastAsia="仿宋" w:cs="仿宋"/>
                <w:sz w:val="24"/>
                <w:szCs w:val="24"/>
                <w:vertAlign w:val="baseline"/>
                <w:lang w:val="en-US" w:eastAsia="zh-CN"/>
              </w:rPr>
            </w:pPr>
          </w:p>
        </w:tc>
        <w:tc>
          <w:tcPr>
            <w:tcW w:w="1561" w:type="dxa"/>
          </w:tcPr>
          <w:p>
            <w:pPr>
              <w:rPr>
                <w:rFonts w:hint="eastAsia" w:ascii="仿宋" w:hAnsi="仿宋" w:eastAsia="仿宋" w:cs="仿宋"/>
                <w:sz w:val="24"/>
                <w:szCs w:val="24"/>
                <w:vertAlign w:val="baseline"/>
                <w:lang w:val="en-US" w:eastAsia="zh-CN"/>
              </w:rPr>
            </w:pPr>
          </w:p>
        </w:tc>
        <w:tc>
          <w:tcPr>
            <w:tcW w:w="1052"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pPr>
              <w:rPr>
                <w:rFonts w:hint="eastAsia" w:ascii="仿宋" w:hAnsi="仿宋" w:eastAsia="仿宋" w:cs="仿宋"/>
                <w:sz w:val="24"/>
                <w:szCs w:val="24"/>
                <w:vertAlign w:val="baseline"/>
                <w:lang w:val="en-US" w:eastAsia="zh-CN"/>
              </w:rPr>
            </w:pPr>
          </w:p>
        </w:tc>
        <w:tc>
          <w:tcPr>
            <w:tcW w:w="1421" w:type="dxa"/>
          </w:tcPr>
          <w:p>
            <w:pPr>
              <w:rPr>
                <w:rFonts w:hint="eastAsia" w:ascii="仿宋" w:hAnsi="仿宋" w:eastAsia="仿宋" w:cs="仿宋"/>
                <w:sz w:val="24"/>
                <w:szCs w:val="24"/>
                <w:vertAlign w:val="baseline"/>
                <w:lang w:val="en-US" w:eastAsia="zh-CN"/>
              </w:rPr>
            </w:pPr>
          </w:p>
        </w:tc>
        <w:tc>
          <w:tcPr>
            <w:tcW w:w="1901" w:type="dxa"/>
          </w:tcPr>
          <w:p>
            <w:pPr>
              <w:rPr>
                <w:rFonts w:hint="eastAsia" w:ascii="仿宋" w:hAnsi="仿宋" w:eastAsia="仿宋" w:cs="仿宋"/>
                <w:sz w:val="24"/>
                <w:szCs w:val="24"/>
                <w:vertAlign w:val="baseline"/>
                <w:lang w:val="en-US" w:eastAsia="zh-CN"/>
              </w:rPr>
            </w:pPr>
          </w:p>
        </w:tc>
        <w:tc>
          <w:tcPr>
            <w:tcW w:w="1753" w:type="dxa"/>
          </w:tcPr>
          <w:p>
            <w:pPr>
              <w:rPr>
                <w:rFonts w:hint="eastAsia" w:ascii="仿宋" w:hAnsi="仿宋" w:eastAsia="仿宋" w:cs="仿宋"/>
                <w:sz w:val="24"/>
                <w:szCs w:val="24"/>
                <w:vertAlign w:val="baseline"/>
                <w:lang w:val="en-US" w:eastAsia="zh-CN"/>
              </w:rPr>
            </w:pPr>
          </w:p>
        </w:tc>
        <w:tc>
          <w:tcPr>
            <w:tcW w:w="1561" w:type="dxa"/>
          </w:tcPr>
          <w:p>
            <w:pPr>
              <w:rPr>
                <w:rFonts w:hint="eastAsia" w:ascii="仿宋" w:hAnsi="仿宋" w:eastAsia="仿宋" w:cs="仿宋"/>
                <w:sz w:val="24"/>
                <w:szCs w:val="24"/>
                <w:vertAlign w:val="baseline"/>
                <w:lang w:val="en-US" w:eastAsia="zh-CN"/>
              </w:rPr>
            </w:pPr>
          </w:p>
        </w:tc>
        <w:tc>
          <w:tcPr>
            <w:tcW w:w="1052" w:type="dxa"/>
          </w:tcPr>
          <w:p>
            <w:pPr>
              <w:rPr>
                <w:rFonts w:hint="eastAsia" w:ascii="仿宋" w:hAnsi="仿宋" w:eastAsia="仿宋" w:cs="仿宋"/>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对商务条款中的所有要求，除本表所列明的所有偏离外，均视作供应商已对之理解和响应。</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lang w:val="en-US" w:eastAsia="zh-CN"/>
        </w:rPr>
      </w:pPr>
      <w:bookmarkStart w:id="43" w:name="_Toc6441"/>
      <w:r>
        <w:rPr>
          <w:rFonts w:hint="eastAsia" w:ascii="仿宋" w:hAnsi="仿宋" w:eastAsia="仿宋" w:cs="仿宋"/>
          <w:sz w:val="24"/>
          <w:szCs w:val="24"/>
          <w:lang w:val="en-US" w:eastAsia="zh-CN"/>
        </w:rPr>
        <w:t>2. “偏离情况”列应据实填写“正偏离”或“负偏离”。</w:t>
      </w:r>
      <w:bookmarkEnd w:id="43"/>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投标人名称（加盖公章）：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pPr>
        <w:pStyle w:val="25"/>
        <w:rPr>
          <w:rFonts w:hint="eastAsia" w:ascii="仿宋" w:hAnsi="仿宋" w:eastAsia="仿宋" w:cs="仿宋"/>
          <w:sz w:val="24"/>
          <w:szCs w:val="24"/>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21"/>
        <w:ind w:left="0" w:leftChars="0" w:firstLine="0" w:firstLineChars="0"/>
        <w:outlineLvl w:val="1"/>
        <w:rPr>
          <w:rFonts w:hint="eastAsia" w:ascii="仿宋" w:hAnsi="仿宋" w:eastAsia="仿宋" w:cs="仿宋"/>
          <w:sz w:val="24"/>
          <w:szCs w:val="24"/>
          <w:lang w:val="en-US" w:eastAsia="zh-CN"/>
        </w:rPr>
      </w:pPr>
      <w:bookmarkStart w:id="44" w:name="_Toc7042"/>
      <w:r>
        <w:rPr>
          <w:rFonts w:hint="eastAsia" w:ascii="仿宋" w:hAnsi="仿宋" w:eastAsia="仿宋" w:cs="仿宋"/>
          <w:sz w:val="24"/>
          <w:szCs w:val="24"/>
          <w:lang w:val="en-US" w:eastAsia="zh-CN"/>
        </w:rPr>
        <w:t xml:space="preserve">9  </w:t>
      </w:r>
      <w:bookmarkEnd w:id="44"/>
      <w:r>
        <w:rPr>
          <w:rFonts w:hint="eastAsia" w:ascii="仿宋" w:hAnsi="仿宋" w:eastAsia="仿宋" w:cs="仿宋"/>
          <w:sz w:val="24"/>
          <w:szCs w:val="24"/>
          <w:lang w:val="en-US" w:eastAsia="zh-CN"/>
        </w:rPr>
        <w:t>采购需求偏离表</w:t>
      </w:r>
    </w:p>
    <w:p>
      <w:pPr>
        <w:pStyle w:val="21"/>
        <w:ind w:left="0" w:leftChars="0" w:firstLine="0" w:firstLineChars="0"/>
        <w:rPr>
          <w:rFonts w:hint="eastAsia" w:ascii="仿宋" w:hAnsi="仿宋" w:eastAsia="仿宋" w:cs="仿宋"/>
          <w:sz w:val="24"/>
          <w:szCs w:val="24"/>
          <w:lang w:val="en-US" w:eastAsia="zh-CN"/>
        </w:rPr>
      </w:pPr>
    </w:p>
    <w:p>
      <w:pPr>
        <w:pStyle w:val="21"/>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采购需求偏离表</w:t>
      </w:r>
    </w:p>
    <w:p>
      <w:pPr>
        <w:pStyle w:val="21"/>
        <w:ind w:left="0" w:leftChars="0" w:firstLine="0" w:firstLineChars="0"/>
        <w:rPr>
          <w:rFonts w:hint="eastAsia" w:ascii="仿宋" w:hAnsi="仿宋" w:eastAsia="仿宋" w:cs="仿宋"/>
          <w:sz w:val="24"/>
          <w:szCs w:val="24"/>
          <w:lang w:val="en-US" w:eastAsia="zh-CN"/>
        </w:rPr>
      </w:pPr>
    </w:p>
    <w:p>
      <w:pPr>
        <w:pStyle w:val="21"/>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项目编号：                 项目名称：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目号(页码)</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招标文件要求</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投标响应内容</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偏离情况</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注：“偏离情况”列应据实填写“正偏离”、“负偏离”或“无偏离”。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投标人名称（加盖公章）： ____________</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日期：_____年______月______日</w:t>
      </w: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24"/>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   招标文件要求提供或投标人认为应附的其他材料</w:t>
      </w:r>
    </w:p>
    <w:p>
      <w:pPr>
        <w:pStyle w:val="21"/>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br w:type="page"/>
      </w:r>
    </w:p>
    <w:p>
      <w:pPr>
        <w:keepNext/>
        <w:keepLines/>
        <w:widowControl w:val="0"/>
        <w:spacing w:before="0" w:after="260" w:line="240" w:lineRule="atLeast"/>
        <w:jc w:val="both"/>
        <w:outlineLvl w:val="1"/>
        <w:rPr>
          <w:rFonts w:hint="eastAsia" w:ascii="仿宋" w:hAnsi="仿宋" w:eastAsia="仿宋" w:cs="仿宋"/>
          <w:b w:val="0"/>
          <w:bCs/>
          <w:kern w:val="2"/>
          <w:sz w:val="24"/>
          <w:szCs w:val="32"/>
          <w:lang w:val="en-US" w:eastAsia="zh-CN" w:bidi="ar-SA"/>
        </w:rPr>
      </w:pPr>
      <w:bookmarkStart w:id="45" w:name="_Toc480942355"/>
      <w:bookmarkStart w:id="46" w:name="_Toc520356224"/>
      <w:bookmarkStart w:id="47" w:name="_Toc216582819"/>
      <w:bookmarkStart w:id="48" w:name="_Ref467988543"/>
      <w:bookmarkStart w:id="49" w:name="_Toc15963"/>
      <w:bookmarkStart w:id="50" w:name="_Toc9592"/>
      <w:bookmarkStart w:id="51" w:name="_Toc507399535"/>
      <w:bookmarkStart w:id="52" w:name="_Toc20238"/>
      <w:bookmarkStart w:id="53" w:name="_Toc4183"/>
      <w:bookmarkStart w:id="54" w:name="_Toc522"/>
      <w:bookmarkStart w:id="55" w:name="_Toc17143"/>
      <w:bookmarkStart w:id="56" w:name="_Toc21320"/>
      <w:bookmarkStart w:id="57" w:name="_Toc8281"/>
      <w:bookmarkStart w:id="58" w:name="_Toc3420"/>
      <w:r>
        <w:rPr>
          <w:rFonts w:hint="eastAsia" w:ascii="仿宋" w:hAnsi="仿宋" w:eastAsia="仿宋" w:cs="仿宋"/>
          <w:b/>
          <w:bCs/>
          <w:kern w:val="2"/>
          <w:sz w:val="24"/>
          <w:szCs w:val="32"/>
          <w:lang w:val="en-US" w:eastAsia="zh-CN" w:bidi="ar-SA"/>
        </w:rPr>
        <w:t xml:space="preserve">11   </w:t>
      </w:r>
      <w:bookmarkEnd w:id="45"/>
      <w:bookmarkEnd w:id="46"/>
      <w:bookmarkEnd w:id="47"/>
      <w:bookmarkEnd w:id="48"/>
      <w:bookmarkStart w:id="59" w:name="_Hlt520350918"/>
      <w:bookmarkEnd w:id="59"/>
      <w:bookmarkStart w:id="60" w:name="_Hlt520273973"/>
      <w:bookmarkEnd w:id="60"/>
      <w:bookmarkStart w:id="61" w:name="_Hlt520273711"/>
      <w:bookmarkEnd w:id="61"/>
      <w:bookmarkStart w:id="62" w:name="_Hlt520274911"/>
      <w:bookmarkEnd w:id="62"/>
      <w:bookmarkStart w:id="63" w:name="_Hlt520271212"/>
      <w:bookmarkEnd w:id="63"/>
      <w:bookmarkStart w:id="64" w:name="_Hlt520274407"/>
      <w:bookmarkEnd w:id="64"/>
      <w:bookmarkStart w:id="65" w:name="_Hlt520343392"/>
      <w:bookmarkEnd w:id="65"/>
      <w:bookmarkStart w:id="66" w:name="_Hlt520274065"/>
      <w:bookmarkEnd w:id="66"/>
      <w:bookmarkStart w:id="67" w:name="_Hlt520274393"/>
      <w:bookmarkEnd w:id="67"/>
      <w:bookmarkStart w:id="68" w:name="_Hlt520350957"/>
      <w:bookmarkEnd w:id="68"/>
      <w:bookmarkStart w:id="69" w:name="_Hlt520343000"/>
      <w:bookmarkEnd w:id="69"/>
      <w:bookmarkStart w:id="70" w:name="_Toc216582821"/>
      <w:bookmarkStart w:id="71" w:name="_Toc216513801"/>
      <w:r>
        <w:rPr>
          <w:rFonts w:hint="eastAsia" w:ascii="仿宋" w:hAnsi="仿宋" w:eastAsia="仿宋" w:cs="仿宋"/>
          <w:b/>
          <w:bCs/>
          <w:kern w:val="2"/>
          <w:sz w:val="24"/>
          <w:szCs w:val="32"/>
          <w:lang w:val="en-US" w:eastAsia="zh-CN" w:bidi="ar-SA"/>
        </w:rPr>
        <w:t>中标服务费承诺书</w:t>
      </w:r>
      <w:bookmarkEnd w:id="49"/>
      <w:bookmarkEnd w:id="50"/>
      <w:bookmarkEnd w:id="51"/>
      <w:bookmarkEnd w:id="52"/>
      <w:bookmarkEnd w:id="53"/>
      <w:bookmarkEnd w:id="54"/>
      <w:bookmarkEnd w:id="55"/>
      <w:bookmarkEnd w:id="56"/>
    </w:p>
    <w:p>
      <w:pPr>
        <w:spacing w:line="240" w:lineRule="atLeast"/>
        <w:ind w:left="1080" w:leftChars="257" w:hanging="540"/>
        <w:rPr>
          <w:rFonts w:hint="eastAsia" w:ascii="仿宋" w:hAnsi="仿宋" w:eastAsia="仿宋" w:cs="仿宋"/>
          <w:b/>
          <w:sz w:val="24"/>
        </w:rPr>
      </w:pPr>
    </w:p>
    <w:p>
      <w:pPr>
        <w:spacing w:line="240" w:lineRule="atLeast"/>
        <w:ind w:left="1080" w:leftChars="257" w:hanging="540"/>
        <w:jc w:val="center"/>
        <w:rPr>
          <w:rFonts w:hint="eastAsia" w:ascii="仿宋" w:hAnsi="仿宋" w:eastAsia="仿宋" w:cs="仿宋"/>
          <w:b/>
          <w:bCs/>
          <w:sz w:val="24"/>
        </w:rPr>
      </w:pPr>
      <w:r>
        <w:rPr>
          <w:rFonts w:hint="eastAsia" w:ascii="仿宋" w:hAnsi="仿宋" w:eastAsia="仿宋" w:cs="仿宋"/>
          <w:b/>
          <w:bCs/>
          <w:sz w:val="24"/>
        </w:rPr>
        <w:t>中标服务费承诺书</w:t>
      </w:r>
    </w:p>
    <w:p>
      <w:pPr>
        <w:spacing w:line="440" w:lineRule="exact"/>
        <w:ind w:left="1080" w:hanging="1080"/>
        <w:rPr>
          <w:rFonts w:hint="eastAsia" w:ascii="仿宋" w:hAnsi="仿宋" w:eastAsia="仿宋" w:cs="仿宋"/>
          <w:sz w:val="24"/>
        </w:rPr>
      </w:pPr>
    </w:p>
    <w:p>
      <w:pPr>
        <w:spacing w:line="440" w:lineRule="exact"/>
        <w:ind w:left="1080" w:hanging="1080"/>
        <w:rPr>
          <w:rFonts w:hint="eastAsia" w:ascii="仿宋" w:hAnsi="仿宋" w:eastAsia="仿宋" w:cs="仿宋"/>
          <w:sz w:val="24"/>
          <w:u w:val="single"/>
          <w:lang w:val="en-US" w:eastAsia="zh-CN"/>
        </w:rPr>
      </w:pPr>
      <w:r>
        <w:rPr>
          <w:rFonts w:hint="eastAsia" w:ascii="仿宋" w:hAnsi="仿宋" w:eastAsia="仿宋" w:cs="仿宋"/>
          <w:sz w:val="24"/>
        </w:rPr>
        <w:t>致：</w:t>
      </w:r>
      <w:r>
        <w:rPr>
          <w:rFonts w:hint="eastAsia" w:ascii="仿宋" w:hAnsi="仿宋" w:eastAsia="仿宋" w:cs="仿宋"/>
          <w:sz w:val="24"/>
          <w:lang w:val="en-US" w:eastAsia="zh-CN"/>
        </w:rPr>
        <w:t>新疆世纪星工程咨询有限公司</w:t>
      </w:r>
    </w:p>
    <w:p>
      <w:pPr>
        <w:spacing w:line="440" w:lineRule="exact"/>
        <w:ind w:left="1080" w:leftChars="257" w:hanging="540"/>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项目名称、项目编号</w:t>
      </w:r>
      <w:r>
        <w:rPr>
          <w:rFonts w:hint="eastAsia" w:ascii="仿宋" w:hAnsi="仿宋" w:eastAsia="仿宋" w:cs="仿宋"/>
          <w:sz w:val="24"/>
          <w:u w:val="single"/>
          <w:lang w:eastAsia="zh-CN"/>
        </w:rPr>
        <w:t>）</w:t>
      </w:r>
      <w:r>
        <w:rPr>
          <w:rFonts w:hint="eastAsia" w:ascii="仿宋" w:hAnsi="仿宋" w:eastAsia="仿宋" w:cs="仿宋"/>
          <w:sz w:val="24"/>
          <w:u w:val="single"/>
        </w:rPr>
        <w:tab/>
      </w:r>
      <w:r>
        <w:rPr>
          <w:rFonts w:hint="eastAsia" w:ascii="仿宋" w:hAnsi="仿宋" w:eastAsia="仿宋" w:cs="仿宋"/>
          <w:sz w:val="24"/>
        </w:rPr>
        <w:t>项目招标中若获得中标资格，我们保证在领取中标通知书的同时按招标文件的规定，以支票、电汇等形式，向贵公司一次性支付应由我们交纳的中标服务费用。</w:t>
      </w:r>
    </w:p>
    <w:p>
      <w:pPr>
        <w:spacing w:line="440" w:lineRule="exact"/>
        <w:ind w:left="1080" w:leftChars="257" w:hanging="540"/>
        <w:rPr>
          <w:rFonts w:hint="eastAsia" w:ascii="仿宋" w:hAnsi="仿宋" w:eastAsia="仿宋" w:cs="仿宋"/>
          <w:sz w:val="24"/>
        </w:rPr>
      </w:pPr>
      <w:r>
        <w:rPr>
          <w:rFonts w:hint="eastAsia" w:ascii="仿宋" w:hAnsi="仿宋" w:eastAsia="仿宋" w:cs="仿宋"/>
          <w:sz w:val="24"/>
        </w:rPr>
        <w:t>特此承诺！</w:t>
      </w:r>
    </w:p>
    <w:p>
      <w:pPr>
        <w:spacing w:line="440" w:lineRule="exact"/>
        <w:ind w:left="1080" w:leftChars="257" w:hanging="540"/>
        <w:rPr>
          <w:rFonts w:hint="eastAsia" w:ascii="仿宋" w:hAnsi="仿宋" w:eastAsia="仿宋" w:cs="仿宋"/>
          <w:sz w:val="24"/>
        </w:rPr>
      </w:pPr>
    </w:p>
    <w:p>
      <w:pPr>
        <w:spacing w:line="440" w:lineRule="exact"/>
        <w:ind w:left="1080" w:leftChars="257" w:hanging="540"/>
        <w:rPr>
          <w:rFonts w:hint="eastAsia" w:ascii="仿宋" w:hAnsi="仿宋" w:eastAsia="仿宋" w:cs="仿宋"/>
          <w:sz w:val="24"/>
        </w:rPr>
      </w:pPr>
    </w:p>
    <w:p>
      <w:pPr>
        <w:spacing w:line="440" w:lineRule="exact"/>
        <w:ind w:left="1080" w:leftChars="257" w:hanging="540"/>
        <w:rPr>
          <w:rFonts w:hint="eastAsia" w:ascii="仿宋" w:hAnsi="仿宋" w:eastAsia="仿宋" w:cs="仿宋"/>
          <w:sz w:val="24"/>
        </w:rPr>
      </w:pPr>
    </w:p>
    <w:p>
      <w:pPr>
        <w:spacing w:line="440" w:lineRule="exact"/>
        <w:ind w:left="1080" w:leftChars="257" w:hanging="540"/>
        <w:rPr>
          <w:rFonts w:hint="eastAsia" w:ascii="仿宋" w:hAnsi="仿宋" w:eastAsia="仿宋" w:cs="仿宋"/>
          <w:sz w:val="24"/>
        </w:rPr>
      </w:pPr>
    </w:p>
    <w:p>
      <w:pPr>
        <w:spacing w:line="440" w:lineRule="exact"/>
        <w:ind w:left="1080" w:hanging="1080"/>
        <w:rPr>
          <w:rFonts w:hint="eastAsia" w:ascii="仿宋" w:hAnsi="仿宋" w:eastAsia="仿宋" w:cs="仿宋"/>
          <w:sz w:val="24"/>
        </w:rPr>
      </w:pPr>
    </w:p>
    <w:p>
      <w:pPr>
        <w:spacing w:line="440" w:lineRule="exact"/>
        <w:ind w:left="1413" w:leftChars="273" w:hanging="840" w:hangingChars="350"/>
        <w:rPr>
          <w:rFonts w:hint="eastAsia"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pPr>
        <w:spacing w:line="440" w:lineRule="exact"/>
        <w:ind w:left="1620" w:leftChars="257" w:hanging="1080"/>
        <w:rPr>
          <w:rFonts w:hint="eastAsia"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（承诺方盖章）</w:t>
      </w:r>
    </w:p>
    <w:p>
      <w:pPr>
        <w:spacing w:line="440" w:lineRule="exact"/>
        <w:ind w:left="1620" w:leftChars="257" w:hanging="1080"/>
        <w:rPr>
          <w:rFonts w:hint="eastAsia"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70"/>
      <w:bookmarkEnd w:id="71"/>
    </w:p>
    <w:bookmarkEnd w:id="57"/>
    <w:bookmarkEnd w:id="58"/>
    <w:p>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pPr>
        <w:keepNext/>
        <w:keepLines/>
        <w:spacing w:line="440" w:lineRule="exact"/>
        <w:jc w:val="left"/>
        <w:outlineLvl w:val="1"/>
        <w:rPr>
          <w:rFonts w:hint="eastAsia" w:ascii="仿宋" w:hAnsi="仿宋" w:eastAsia="仿宋" w:cs="仿宋"/>
          <w:b/>
          <w:bCs/>
          <w:sz w:val="28"/>
          <w:szCs w:val="28"/>
        </w:rPr>
      </w:pPr>
      <w:r>
        <w:rPr>
          <w:rFonts w:hint="eastAsia" w:ascii="仿宋" w:hAnsi="仿宋" w:eastAsia="仿宋" w:cs="仿宋"/>
          <w:b/>
          <w:bCs/>
          <w:sz w:val="24"/>
          <w:szCs w:val="24"/>
          <w:lang w:val="en-US" w:eastAsia="zh-CN"/>
        </w:rPr>
        <w:t xml:space="preserve">12                               </w:t>
      </w:r>
      <w:r>
        <w:rPr>
          <w:rFonts w:hint="eastAsia" w:ascii="仿宋" w:hAnsi="仿宋" w:eastAsia="仿宋" w:cs="仿宋"/>
          <w:b/>
          <w:bCs/>
          <w:sz w:val="28"/>
          <w:szCs w:val="28"/>
        </w:rPr>
        <w:t>保密承诺书</w:t>
      </w:r>
    </w:p>
    <w:p>
      <w:pPr>
        <w:spacing w:line="240" w:lineRule="exact"/>
        <w:rPr>
          <w:rFonts w:hint="eastAsia" w:ascii="仿宋" w:hAnsi="仿宋" w:eastAsia="仿宋" w:cs="仿宋"/>
          <w:b/>
          <w:bCs/>
          <w:kern w:val="0"/>
          <w:sz w:val="24"/>
          <w:szCs w:val="24"/>
        </w:rPr>
      </w:pPr>
    </w:p>
    <w:p>
      <w:pPr>
        <w:spacing w:line="440" w:lineRule="exact"/>
        <w:rPr>
          <w:rFonts w:hint="eastAsia" w:ascii="仿宋" w:hAnsi="仿宋" w:eastAsia="仿宋" w:cs="仿宋"/>
          <w:sz w:val="24"/>
          <w:szCs w:val="24"/>
          <w:u w:val="single"/>
        </w:rPr>
      </w:pPr>
      <w:r>
        <w:rPr>
          <w:rFonts w:hint="eastAsia" w:ascii="仿宋" w:hAnsi="仿宋" w:eastAsia="仿宋" w:cs="仿宋"/>
          <w:sz w:val="24"/>
          <w:szCs w:val="24"/>
          <w:u w:val="single"/>
        </w:rPr>
        <w:t xml:space="preserve">  采购人 </w:t>
      </w:r>
      <w:r>
        <w:rPr>
          <w:rFonts w:hint="eastAsia" w:ascii="仿宋" w:hAnsi="仿宋" w:eastAsia="仿宋" w:cs="仿宋"/>
          <w:sz w:val="24"/>
          <w:szCs w:val="24"/>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我方参加的项目编号为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项目采购活动，根据有关保密法规制度，知悉应当承担的保密义务和法律责任。承诺如下：</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一、严格遵守国家和</w:t>
      </w:r>
      <w:r>
        <w:rPr>
          <w:rFonts w:hint="eastAsia" w:ascii="仿宋" w:hAnsi="仿宋" w:eastAsia="仿宋" w:cs="仿宋"/>
          <w:sz w:val="24"/>
          <w:szCs w:val="24"/>
          <w:lang w:val="en-US" w:eastAsia="zh-CN"/>
        </w:rPr>
        <w:t>采购人</w:t>
      </w:r>
      <w:r>
        <w:rPr>
          <w:rFonts w:hint="eastAsia" w:ascii="仿宋" w:hAnsi="仿宋" w:eastAsia="仿宋" w:cs="仿宋"/>
          <w:sz w:val="24"/>
          <w:szCs w:val="24"/>
        </w:rPr>
        <w:t>保密法规，建立完善并严格落实保密管理制度，不向无关人员透露</w:t>
      </w:r>
      <w:r>
        <w:rPr>
          <w:rFonts w:hint="eastAsia" w:ascii="仿宋" w:hAnsi="仿宋" w:eastAsia="仿宋" w:cs="仿宋"/>
          <w:sz w:val="24"/>
          <w:szCs w:val="24"/>
          <w:lang w:val="en-US" w:eastAsia="zh-CN"/>
        </w:rPr>
        <w:t>项目</w:t>
      </w:r>
      <w:r>
        <w:rPr>
          <w:rFonts w:hint="eastAsia" w:ascii="仿宋" w:hAnsi="仿宋" w:eastAsia="仿宋" w:cs="仿宋"/>
          <w:sz w:val="24"/>
          <w:szCs w:val="24"/>
        </w:rPr>
        <w:t>秘密，履行保密义务；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二、招标文件以及相关技术文件等涉密文件资料专人管理、专盘存储、专室专柜存放，不擅自复制、扩散；</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三、不在联接国际互联网计算机中处理或者存储</w:t>
      </w:r>
      <w:r>
        <w:rPr>
          <w:rFonts w:hint="eastAsia" w:ascii="仿宋" w:hAnsi="仿宋" w:eastAsia="仿宋" w:cs="仿宋"/>
          <w:sz w:val="24"/>
          <w:szCs w:val="24"/>
          <w:lang w:val="en-US" w:eastAsia="zh-CN"/>
        </w:rPr>
        <w:t>涉密</w:t>
      </w:r>
      <w:r>
        <w:rPr>
          <w:rFonts w:hint="eastAsia" w:ascii="仿宋" w:hAnsi="仿宋" w:eastAsia="仿宋" w:cs="仿宋"/>
          <w:sz w:val="24"/>
          <w:szCs w:val="24"/>
        </w:rPr>
        <w:t>敏感信息；</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四、不通过电话、传真、邮政、快递和国际互联网等渠道传递涉密信息，不违规记录、存储、复制本次采购项目相关信息；</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五、未经</w:t>
      </w:r>
      <w:r>
        <w:rPr>
          <w:rFonts w:hint="eastAsia" w:ascii="仿宋" w:hAnsi="仿宋" w:eastAsia="仿宋" w:cs="仿宋"/>
          <w:sz w:val="24"/>
          <w:szCs w:val="24"/>
          <w:lang w:val="en-US" w:eastAsia="zh-CN"/>
        </w:rPr>
        <w:t>采购人</w:t>
      </w:r>
      <w:r>
        <w:rPr>
          <w:rFonts w:hint="eastAsia" w:ascii="仿宋" w:hAnsi="仿宋" w:eastAsia="仿宋" w:cs="仿宋"/>
          <w:sz w:val="24"/>
          <w:szCs w:val="24"/>
        </w:rPr>
        <w:t>批准，不对合作项目进行摄影、摄像和录音，不以任何方式泄露或传播本次采购项目的名称、地点、规模、功能用途等涉密信息；</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六、未经</w:t>
      </w:r>
      <w:r>
        <w:rPr>
          <w:rFonts w:hint="eastAsia" w:ascii="仿宋" w:hAnsi="仿宋" w:eastAsia="仿宋" w:cs="仿宋"/>
          <w:sz w:val="24"/>
          <w:szCs w:val="24"/>
          <w:lang w:val="en-US" w:eastAsia="zh-CN"/>
        </w:rPr>
        <w:t>采购</w:t>
      </w:r>
      <w:r>
        <w:rPr>
          <w:rFonts w:hint="eastAsia" w:ascii="仿宋" w:hAnsi="仿宋" w:eastAsia="仿宋" w:cs="仿宋"/>
          <w:sz w:val="24"/>
          <w:szCs w:val="24"/>
        </w:rPr>
        <w:t>人审查批准，不擅自在互联网、通讯媒体等发表涉及此次采购项目相关内容或资讯，不将承担的涉密项目作为业绩成果宣传；</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七、对可能接触秘密的人员，进行背景审查和保密教育并签订保密承诺书；</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八、项目结束后，对相关涉秘载体进行清理，全部移交</w:t>
      </w:r>
      <w:r>
        <w:rPr>
          <w:rFonts w:hint="eastAsia" w:ascii="仿宋" w:hAnsi="仿宋" w:eastAsia="仿宋" w:cs="仿宋"/>
          <w:sz w:val="24"/>
          <w:szCs w:val="24"/>
          <w:lang w:val="en-US" w:eastAsia="zh-CN"/>
        </w:rPr>
        <w:t>采购</w:t>
      </w:r>
      <w:r>
        <w:rPr>
          <w:rFonts w:hint="eastAsia" w:ascii="仿宋" w:hAnsi="仿宋" w:eastAsia="仿宋" w:cs="仿宋"/>
          <w:sz w:val="24"/>
          <w:szCs w:val="24"/>
        </w:rPr>
        <w:t>单位，不作留存；</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九、我单位如中标，实施过程中严格遵守保密规定，办理进出场地证件等安全保密规定；</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十、不违反国家和</w:t>
      </w:r>
      <w:r>
        <w:rPr>
          <w:rFonts w:hint="eastAsia" w:ascii="仿宋" w:hAnsi="仿宋" w:eastAsia="仿宋" w:cs="仿宋"/>
          <w:sz w:val="24"/>
          <w:szCs w:val="24"/>
          <w:lang w:val="en-US" w:eastAsia="zh-CN"/>
        </w:rPr>
        <w:t>采购人</w:t>
      </w:r>
      <w:r>
        <w:rPr>
          <w:rFonts w:hint="eastAsia" w:ascii="仿宋" w:hAnsi="仿宋" w:eastAsia="仿宋" w:cs="仿宋"/>
          <w:sz w:val="24"/>
          <w:szCs w:val="24"/>
        </w:rPr>
        <w:t>的其他保密要求。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如违反上述承诺，愿承担一切法律责任，接受相关处罚。</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投标人</w:t>
      </w:r>
      <w:r>
        <w:rPr>
          <w:rFonts w:hint="eastAsia" w:ascii="仿宋" w:hAnsi="仿宋" w:eastAsia="仿宋" w:cs="仿宋"/>
          <w:sz w:val="24"/>
          <w:szCs w:val="24"/>
          <w:lang w:val="en-US" w:eastAsia="zh-CN"/>
        </w:rPr>
        <w:t>名</w:t>
      </w:r>
      <w:r>
        <w:rPr>
          <w:rFonts w:hint="eastAsia" w:ascii="仿宋" w:hAnsi="仿宋" w:eastAsia="仿宋" w:cs="仿宋"/>
          <w:sz w:val="24"/>
          <w:szCs w:val="24"/>
        </w:rPr>
        <w:t>称：（盖章）</w:t>
      </w:r>
      <w:r>
        <w:rPr>
          <w:rFonts w:hint="eastAsia" w:ascii="仿宋" w:hAnsi="仿宋" w:eastAsia="仿宋" w:cs="仿宋"/>
          <w:sz w:val="24"/>
          <w:szCs w:val="24"/>
          <w:u w:val="single"/>
        </w:rPr>
        <w:t xml:space="preserve">                         </w:t>
      </w:r>
    </w:p>
    <w:p>
      <w:pPr>
        <w:wordWrap w:val="0"/>
        <w:spacing w:line="440" w:lineRule="exact"/>
        <w:ind w:right="525"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日期：_____年______月______日</w:t>
      </w:r>
    </w:p>
    <w:p>
      <w:pPr>
        <w:pStyle w:val="2"/>
        <w:rPr>
          <w:rFonts w:hint="default"/>
          <w:lang w:val="en-US" w:eastAsia="zh-CN"/>
        </w:rPr>
      </w:pPr>
    </w:p>
    <w:p>
      <w:pPr>
        <w:pStyle w:val="2"/>
        <w:rPr>
          <w:rFonts w:hint="eastAsia"/>
          <w:lang w:val="en-US" w:eastAsia="zh-CN"/>
        </w:rPr>
      </w:pPr>
    </w:p>
    <w:sectPr>
      <w:footerReference r:id="rId5" w:type="default"/>
      <w:pgSz w:w="11906" w:h="16838"/>
      <w:pgMar w:top="1157" w:right="1080" w:bottom="1157"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008364CA-B275-43AE-81A2-C11C63187ADD}"/>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C51C00A8-BA6D-4ADD-84B8-7575941E9042}"/>
  </w:font>
  <w:font w:name="仿宋_GB2312">
    <w:panose1 w:val="02010609030101010101"/>
    <w:charset w:val="86"/>
    <w:family w:val="auto"/>
    <w:pitch w:val="default"/>
    <w:sig w:usb0="00000001" w:usb1="080E0000" w:usb2="00000000" w:usb3="00000000" w:csb0="00040000" w:csb1="00000000"/>
    <w:embedRegular r:id="rId3" w:fontKey="{40635B59-1060-4366-869C-58BAA9E26F16}"/>
  </w:font>
  <w:font w:name="Microsoft JhengHei UI">
    <w:panose1 w:val="020B0604030504040204"/>
    <w:charset w:val="88"/>
    <w:family w:val="auto"/>
    <w:pitch w:val="default"/>
    <w:sig w:usb0="000002A7" w:usb1="28CF4400" w:usb2="00000016" w:usb3="00000000" w:csb0="00100009" w:csb1="00000000"/>
    <w:embedRegular r:id="rId4" w:fontKey="{E76EB553-0C4F-406E-8B5C-BB5ACFBC01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9A0F5DC4"/>
    <w:multiLevelType w:val="multilevel"/>
    <w:tmpl w:val="9A0F5DC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05FE2DA7"/>
    <w:multiLevelType w:val="singleLevel"/>
    <w:tmpl w:val="05FE2DA7"/>
    <w:lvl w:ilvl="0" w:tentative="0">
      <w:start w:val="1"/>
      <w:numFmt w:val="chineseCounting"/>
      <w:suff w:val="space"/>
      <w:lvlText w:val="第%1章"/>
      <w:lvlJc w:val="left"/>
      <w:rPr>
        <w:rFonts w:hint="eastAsia"/>
      </w:rPr>
    </w:lvl>
  </w:abstractNum>
  <w:abstractNum w:abstractNumId="4">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09E5A242"/>
    <w:multiLevelType w:val="singleLevel"/>
    <w:tmpl w:val="09E5A242"/>
    <w:lvl w:ilvl="0" w:tentative="0">
      <w:start w:val="2"/>
      <w:numFmt w:val="chineseCounting"/>
      <w:suff w:val="nothing"/>
      <w:lvlText w:val="%1、"/>
      <w:lvlJc w:val="left"/>
      <w:rPr>
        <w:rFonts w:hint="eastAsia"/>
      </w:rPr>
    </w:lvl>
  </w:abstractNum>
  <w:abstractNum w:abstractNumId="6">
    <w:nsid w:val="241B6845"/>
    <w:multiLevelType w:val="singleLevel"/>
    <w:tmpl w:val="241B6845"/>
    <w:lvl w:ilvl="0" w:tentative="0">
      <w:start w:val="17"/>
      <w:numFmt w:val="decimal"/>
      <w:lvlText w:val="%1"/>
      <w:legacy w:legacy="1" w:legacySpace="0" w:legacyIndent="360"/>
      <w:lvlJc w:val="left"/>
      <w:rPr>
        <w:rFonts w:hint="eastAsia" w:ascii="宋体" w:hAnsi="宋体" w:eastAsia="宋体" w:cs="Times New Roman"/>
      </w:rPr>
    </w:lvl>
  </w:abstractNum>
  <w:abstractNum w:abstractNumId="7">
    <w:nsid w:val="3BC6F39C"/>
    <w:multiLevelType w:val="singleLevel"/>
    <w:tmpl w:val="3BC6F39C"/>
    <w:lvl w:ilvl="0" w:tentative="0">
      <w:start w:val="1"/>
      <w:numFmt w:val="decimal"/>
      <w:suff w:val="space"/>
      <w:lvlText w:val="%1."/>
      <w:lvlJc w:val="left"/>
    </w:lvl>
  </w:abstractNum>
  <w:abstractNum w:abstractNumId="8">
    <w:nsid w:val="63862E25"/>
    <w:multiLevelType w:val="singleLevel"/>
    <w:tmpl w:val="63862E25"/>
    <w:lvl w:ilvl="0" w:tentative="0">
      <w:start w:val="1"/>
      <w:numFmt w:val="decimal"/>
      <w:suff w:val="space"/>
      <w:lvlText w:val="（%1）"/>
      <w:lvlJc w:val="left"/>
    </w:lvl>
  </w:abstractNum>
  <w:abstractNum w:abstractNumId="9">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1">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3"/>
  </w:num>
  <w:num w:numId="3">
    <w:abstractNumId w:val="11"/>
  </w:num>
  <w:num w:numId="4">
    <w:abstractNumId w:val="10"/>
  </w:num>
  <w:num w:numId="5">
    <w:abstractNumId w:val="4"/>
  </w:num>
  <w:num w:numId="6">
    <w:abstractNumId w:val="2"/>
  </w:num>
  <w:num w:numId="7">
    <w:abstractNumId w:val="8"/>
  </w:num>
  <w:num w:numId="8">
    <w:abstractNumId w:val="0"/>
  </w:num>
  <w:num w:numId="9">
    <w:abstractNumId w:val="5"/>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OTY0MWEzMmUxOGYzY2VmYzg4MTE2MWZkNTgzZWIifQ=="/>
  </w:docVars>
  <w:rsids>
    <w:rsidRoot w:val="00000000"/>
    <w:rsid w:val="00633977"/>
    <w:rsid w:val="00A55033"/>
    <w:rsid w:val="00EF7950"/>
    <w:rsid w:val="015D1B7B"/>
    <w:rsid w:val="01B12E58"/>
    <w:rsid w:val="01B327A1"/>
    <w:rsid w:val="01D86637"/>
    <w:rsid w:val="02D36DFE"/>
    <w:rsid w:val="0341645D"/>
    <w:rsid w:val="040E43DE"/>
    <w:rsid w:val="046D7348"/>
    <w:rsid w:val="04A22F2C"/>
    <w:rsid w:val="04D836CC"/>
    <w:rsid w:val="04DF1A8A"/>
    <w:rsid w:val="052E656D"/>
    <w:rsid w:val="055F4854"/>
    <w:rsid w:val="05775429"/>
    <w:rsid w:val="05AF1DBA"/>
    <w:rsid w:val="068C3E93"/>
    <w:rsid w:val="06A64F55"/>
    <w:rsid w:val="06F5666C"/>
    <w:rsid w:val="07A74594"/>
    <w:rsid w:val="07AF3996"/>
    <w:rsid w:val="07E8334B"/>
    <w:rsid w:val="083500E3"/>
    <w:rsid w:val="083E4601"/>
    <w:rsid w:val="084C38DA"/>
    <w:rsid w:val="08626C5A"/>
    <w:rsid w:val="08B374B6"/>
    <w:rsid w:val="08C03BB8"/>
    <w:rsid w:val="08FE75D7"/>
    <w:rsid w:val="09322AD0"/>
    <w:rsid w:val="096174F4"/>
    <w:rsid w:val="09663FDB"/>
    <w:rsid w:val="09EF36DF"/>
    <w:rsid w:val="09FE6BD3"/>
    <w:rsid w:val="0A7D5FCD"/>
    <w:rsid w:val="0B3A5C6C"/>
    <w:rsid w:val="0BA54947"/>
    <w:rsid w:val="0CB97065"/>
    <w:rsid w:val="0CDC3A24"/>
    <w:rsid w:val="0D166265"/>
    <w:rsid w:val="0D2F0B75"/>
    <w:rsid w:val="0D3861DB"/>
    <w:rsid w:val="0D5D1B80"/>
    <w:rsid w:val="0D774F56"/>
    <w:rsid w:val="0E3D7B44"/>
    <w:rsid w:val="0F33766C"/>
    <w:rsid w:val="0FAC4A5B"/>
    <w:rsid w:val="108571AB"/>
    <w:rsid w:val="10EC6CF5"/>
    <w:rsid w:val="118E0AC0"/>
    <w:rsid w:val="11ED63EA"/>
    <w:rsid w:val="12371157"/>
    <w:rsid w:val="12753A67"/>
    <w:rsid w:val="128A572B"/>
    <w:rsid w:val="12986F2D"/>
    <w:rsid w:val="147C72F5"/>
    <w:rsid w:val="15673B02"/>
    <w:rsid w:val="15E348F4"/>
    <w:rsid w:val="16192669"/>
    <w:rsid w:val="16651E05"/>
    <w:rsid w:val="1890336F"/>
    <w:rsid w:val="197C38F4"/>
    <w:rsid w:val="199408CD"/>
    <w:rsid w:val="1AB53523"/>
    <w:rsid w:val="1ABC4E51"/>
    <w:rsid w:val="1AC00AF1"/>
    <w:rsid w:val="1B011FED"/>
    <w:rsid w:val="1BFA1DE7"/>
    <w:rsid w:val="1CD02907"/>
    <w:rsid w:val="1D331864"/>
    <w:rsid w:val="1D8B7ED2"/>
    <w:rsid w:val="1DE91501"/>
    <w:rsid w:val="1E4C7D38"/>
    <w:rsid w:val="1E88173F"/>
    <w:rsid w:val="1E9E43C0"/>
    <w:rsid w:val="20370574"/>
    <w:rsid w:val="207B66B3"/>
    <w:rsid w:val="209C5078"/>
    <w:rsid w:val="2186094C"/>
    <w:rsid w:val="21B53E47"/>
    <w:rsid w:val="22C96D6A"/>
    <w:rsid w:val="23066557"/>
    <w:rsid w:val="235A3D9F"/>
    <w:rsid w:val="248945E8"/>
    <w:rsid w:val="256E67E6"/>
    <w:rsid w:val="25CA3D5E"/>
    <w:rsid w:val="25D23219"/>
    <w:rsid w:val="26143832"/>
    <w:rsid w:val="262319BC"/>
    <w:rsid w:val="262528D2"/>
    <w:rsid w:val="26B446CD"/>
    <w:rsid w:val="26B643F1"/>
    <w:rsid w:val="26DB2065"/>
    <w:rsid w:val="28003E99"/>
    <w:rsid w:val="28292E99"/>
    <w:rsid w:val="28560F12"/>
    <w:rsid w:val="28A30350"/>
    <w:rsid w:val="28BE1833"/>
    <w:rsid w:val="29001E4B"/>
    <w:rsid w:val="29361D11"/>
    <w:rsid w:val="293715E5"/>
    <w:rsid w:val="29996DB4"/>
    <w:rsid w:val="2A1A7AE4"/>
    <w:rsid w:val="2A331DAD"/>
    <w:rsid w:val="2A9C76A8"/>
    <w:rsid w:val="2AF07C9E"/>
    <w:rsid w:val="2B1E1887"/>
    <w:rsid w:val="2BB53BE9"/>
    <w:rsid w:val="2C1E2643"/>
    <w:rsid w:val="2C2440A3"/>
    <w:rsid w:val="2C3D0F10"/>
    <w:rsid w:val="2E393998"/>
    <w:rsid w:val="2E4072A5"/>
    <w:rsid w:val="2F835584"/>
    <w:rsid w:val="2F963509"/>
    <w:rsid w:val="2FD309CC"/>
    <w:rsid w:val="2FFD5337"/>
    <w:rsid w:val="30007685"/>
    <w:rsid w:val="301072CE"/>
    <w:rsid w:val="30BC6FA0"/>
    <w:rsid w:val="30C5001D"/>
    <w:rsid w:val="312245A1"/>
    <w:rsid w:val="313D6184"/>
    <w:rsid w:val="32393423"/>
    <w:rsid w:val="329B7A40"/>
    <w:rsid w:val="33380434"/>
    <w:rsid w:val="337C0B48"/>
    <w:rsid w:val="33B01385"/>
    <w:rsid w:val="33B158EA"/>
    <w:rsid w:val="341A78AC"/>
    <w:rsid w:val="343926B5"/>
    <w:rsid w:val="3491331C"/>
    <w:rsid w:val="3671332B"/>
    <w:rsid w:val="371F3A74"/>
    <w:rsid w:val="38B16CBE"/>
    <w:rsid w:val="38C500B3"/>
    <w:rsid w:val="38C613AA"/>
    <w:rsid w:val="38D155B2"/>
    <w:rsid w:val="39317DFF"/>
    <w:rsid w:val="39D34E78"/>
    <w:rsid w:val="3AB84350"/>
    <w:rsid w:val="3AE03859"/>
    <w:rsid w:val="3BE17C9B"/>
    <w:rsid w:val="3C2E6878"/>
    <w:rsid w:val="3CFB4C5D"/>
    <w:rsid w:val="3DC56D68"/>
    <w:rsid w:val="3E502AD5"/>
    <w:rsid w:val="3E895FE7"/>
    <w:rsid w:val="3EA9189D"/>
    <w:rsid w:val="3F3E479D"/>
    <w:rsid w:val="3F4F32B4"/>
    <w:rsid w:val="3F7647BE"/>
    <w:rsid w:val="3F942E96"/>
    <w:rsid w:val="3FC90D91"/>
    <w:rsid w:val="40022408"/>
    <w:rsid w:val="403D71FA"/>
    <w:rsid w:val="405F05E8"/>
    <w:rsid w:val="40B76E3C"/>
    <w:rsid w:val="41E910AE"/>
    <w:rsid w:val="4206121C"/>
    <w:rsid w:val="42AE426E"/>
    <w:rsid w:val="43064193"/>
    <w:rsid w:val="432341FE"/>
    <w:rsid w:val="439416B6"/>
    <w:rsid w:val="445D7CFA"/>
    <w:rsid w:val="44910D58"/>
    <w:rsid w:val="44DF3277"/>
    <w:rsid w:val="44F3065E"/>
    <w:rsid w:val="456F23DB"/>
    <w:rsid w:val="4597548E"/>
    <w:rsid w:val="45CF4C28"/>
    <w:rsid w:val="46560EA5"/>
    <w:rsid w:val="47060B7E"/>
    <w:rsid w:val="473307C5"/>
    <w:rsid w:val="475573AE"/>
    <w:rsid w:val="477F442B"/>
    <w:rsid w:val="48070052"/>
    <w:rsid w:val="48181044"/>
    <w:rsid w:val="493A1F5E"/>
    <w:rsid w:val="49771967"/>
    <w:rsid w:val="49C5081B"/>
    <w:rsid w:val="4A231257"/>
    <w:rsid w:val="4A38113F"/>
    <w:rsid w:val="4A4F7A0F"/>
    <w:rsid w:val="4BD71EB9"/>
    <w:rsid w:val="4C0E2F1B"/>
    <w:rsid w:val="4D5438C5"/>
    <w:rsid w:val="4DD32CBF"/>
    <w:rsid w:val="4E5C54C6"/>
    <w:rsid w:val="4E687C00"/>
    <w:rsid w:val="4F041DE6"/>
    <w:rsid w:val="501C315F"/>
    <w:rsid w:val="50EC48E0"/>
    <w:rsid w:val="5101103A"/>
    <w:rsid w:val="51085492"/>
    <w:rsid w:val="525B473C"/>
    <w:rsid w:val="5294622D"/>
    <w:rsid w:val="52D350A0"/>
    <w:rsid w:val="53890B0C"/>
    <w:rsid w:val="53C90F08"/>
    <w:rsid w:val="54143903"/>
    <w:rsid w:val="5496777D"/>
    <w:rsid w:val="54E35FFA"/>
    <w:rsid w:val="550C692B"/>
    <w:rsid w:val="553A6FC3"/>
    <w:rsid w:val="553C5CE7"/>
    <w:rsid w:val="55A0038E"/>
    <w:rsid w:val="55D65293"/>
    <w:rsid w:val="566244D3"/>
    <w:rsid w:val="56AD4B11"/>
    <w:rsid w:val="56BF4844"/>
    <w:rsid w:val="56C703BD"/>
    <w:rsid w:val="56E40BDB"/>
    <w:rsid w:val="57807D09"/>
    <w:rsid w:val="57F86260"/>
    <w:rsid w:val="58A106A5"/>
    <w:rsid w:val="58C477DD"/>
    <w:rsid w:val="59975605"/>
    <w:rsid w:val="59A95F7B"/>
    <w:rsid w:val="5A5C469F"/>
    <w:rsid w:val="5A6F0165"/>
    <w:rsid w:val="5AF30F60"/>
    <w:rsid w:val="5B0311A3"/>
    <w:rsid w:val="5B4D241F"/>
    <w:rsid w:val="5B9B762E"/>
    <w:rsid w:val="5C3608F4"/>
    <w:rsid w:val="5C5A7F7F"/>
    <w:rsid w:val="5CCB565A"/>
    <w:rsid w:val="5D5A2308"/>
    <w:rsid w:val="5E0A1696"/>
    <w:rsid w:val="5E586DEA"/>
    <w:rsid w:val="5F182D44"/>
    <w:rsid w:val="5F7F195C"/>
    <w:rsid w:val="5FA94DB1"/>
    <w:rsid w:val="60844B35"/>
    <w:rsid w:val="60B02279"/>
    <w:rsid w:val="610D320C"/>
    <w:rsid w:val="61170069"/>
    <w:rsid w:val="61966B9E"/>
    <w:rsid w:val="61F62764"/>
    <w:rsid w:val="622F7048"/>
    <w:rsid w:val="62347F47"/>
    <w:rsid w:val="627C4C03"/>
    <w:rsid w:val="62BA5167"/>
    <w:rsid w:val="62F31AFE"/>
    <w:rsid w:val="62FB633C"/>
    <w:rsid w:val="63293771"/>
    <w:rsid w:val="63424DEF"/>
    <w:rsid w:val="635B76A3"/>
    <w:rsid w:val="63865ED6"/>
    <w:rsid w:val="63C33BC6"/>
    <w:rsid w:val="63C96D02"/>
    <w:rsid w:val="64320204"/>
    <w:rsid w:val="64CD45D0"/>
    <w:rsid w:val="65085608"/>
    <w:rsid w:val="65423A05"/>
    <w:rsid w:val="65536958"/>
    <w:rsid w:val="65907AD8"/>
    <w:rsid w:val="65A9656A"/>
    <w:rsid w:val="66274D6C"/>
    <w:rsid w:val="66DC1AF3"/>
    <w:rsid w:val="671E1113"/>
    <w:rsid w:val="67236729"/>
    <w:rsid w:val="672E75A8"/>
    <w:rsid w:val="67902011"/>
    <w:rsid w:val="679F04A6"/>
    <w:rsid w:val="67B0620F"/>
    <w:rsid w:val="67B65075"/>
    <w:rsid w:val="67BB4BB4"/>
    <w:rsid w:val="67ED07E2"/>
    <w:rsid w:val="68832A45"/>
    <w:rsid w:val="69FF522C"/>
    <w:rsid w:val="6A07121D"/>
    <w:rsid w:val="6AA819B9"/>
    <w:rsid w:val="6B7E03D2"/>
    <w:rsid w:val="6C163F72"/>
    <w:rsid w:val="6C3C42C6"/>
    <w:rsid w:val="6CFA1CDB"/>
    <w:rsid w:val="6D6F56F7"/>
    <w:rsid w:val="6DD30EA9"/>
    <w:rsid w:val="6E1E5238"/>
    <w:rsid w:val="6F950FC2"/>
    <w:rsid w:val="6FC54073"/>
    <w:rsid w:val="705E150A"/>
    <w:rsid w:val="7064403B"/>
    <w:rsid w:val="70F76C5D"/>
    <w:rsid w:val="71445C1A"/>
    <w:rsid w:val="714E1D10"/>
    <w:rsid w:val="71527F65"/>
    <w:rsid w:val="716A5681"/>
    <w:rsid w:val="71C51DA1"/>
    <w:rsid w:val="71DE7825"/>
    <w:rsid w:val="721A6718"/>
    <w:rsid w:val="72730565"/>
    <w:rsid w:val="728118F5"/>
    <w:rsid w:val="73270C3C"/>
    <w:rsid w:val="73860C5E"/>
    <w:rsid w:val="73942E89"/>
    <w:rsid w:val="7420729F"/>
    <w:rsid w:val="743C0E2B"/>
    <w:rsid w:val="746B40D6"/>
    <w:rsid w:val="74806F69"/>
    <w:rsid w:val="74BB2697"/>
    <w:rsid w:val="752B5127"/>
    <w:rsid w:val="75F776FF"/>
    <w:rsid w:val="760F67F7"/>
    <w:rsid w:val="77123BE2"/>
    <w:rsid w:val="77890377"/>
    <w:rsid w:val="77E06D61"/>
    <w:rsid w:val="782B2DC7"/>
    <w:rsid w:val="788B1CC4"/>
    <w:rsid w:val="78C855E6"/>
    <w:rsid w:val="790A14F7"/>
    <w:rsid w:val="79490272"/>
    <w:rsid w:val="79A33E26"/>
    <w:rsid w:val="79A951B4"/>
    <w:rsid w:val="79E72996"/>
    <w:rsid w:val="7A392094"/>
    <w:rsid w:val="7B2014A6"/>
    <w:rsid w:val="7DF033B2"/>
    <w:rsid w:val="7E665422"/>
    <w:rsid w:val="7E8F6F61"/>
    <w:rsid w:val="7EB63DCF"/>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qFormat/>
    <w:uiPriority w:val="99"/>
    <w:pPr>
      <w:keepNext/>
      <w:keepLines/>
      <w:widowControl/>
      <w:numPr>
        <w:ilvl w:val="3"/>
        <w:numId w:val="1"/>
      </w:numPr>
      <w:tabs>
        <w:tab w:val="left" w:pos="864"/>
      </w:tabs>
      <w:spacing w:before="280" w:after="290" w:line="372" w:lineRule="auto"/>
      <w:jc w:val="left"/>
      <w:outlineLvl w:val="3"/>
    </w:pPr>
    <w:rPr>
      <w:rFonts w:ascii="Arial" w:hAnsi="Arial" w:eastAsia="黑体"/>
      <w:b/>
      <w:bCs/>
      <w:kern w:val="0"/>
      <w:sz w:val="28"/>
      <w:szCs w:val="28"/>
    </w:rPr>
  </w:style>
  <w:style w:type="paragraph" w:styleId="7">
    <w:name w:val="heading 6"/>
    <w:basedOn w:val="1"/>
    <w:next w:val="1"/>
    <w:autoRedefine/>
    <w:qFormat/>
    <w:uiPriority w:val="1"/>
    <w:pPr>
      <w:spacing w:before="61"/>
      <w:outlineLvl w:val="6"/>
    </w:pPr>
    <w:rPr>
      <w:rFonts w:ascii="仿宋" w:hAnsi="仿宋" w:eastAsia="仿宋" w:cs="仿宋"/>
      <w:sz w:val="28"/>
      <w:szCs w:val="28"/>
      <w:lang w:val="zh-CN" w:eastAsia="zh-CN" w:bidi="zh-CN"/>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widowControl w:val="0"/>
      <w:jc w:val="both"/>
    </w:pPr>
    <w:rPr>
      <w:rFonts w:ascii="楷体" w:hAnsi="楷体" w:eastAsia="楷体" w:cs="楷体"/>
      <w:kern w:val="2"/>
      <w:sz w:val="24"/>
      <w:szCs w:val="24"/>
      <w:lang w:val="zh-CN" w:eastAsia="zh-CN" w:bidi="zh-CN"/>
    </w:rPr>
  </w:style>
  <w:style w:type="paragraph" w:styleId="8">
    <w:name w:val="Normal Indent"/>
    <w:basedOn w:val="1"/>
    <w:autoRedefine/>
    <w:qFormat/>
    <w:uiPriority w:val="0"/>
    <w:pPr>
      <w:adjustRightInd w:val="0"/>
      <w:spacing w:line="360" w:lineRule="atLeast"/>
      <w:ind w:firstLine="482"/>
      <w:textAlignment w:val="baseline"/>
    </w:pPr>
    <w:rPr>
      <w:kern w:val="0"/>
      <w:sz w:val="24"/>
      <w:szCs w:val="20"/>
    </w:rPr>
  </w:style>
  <w:style w:type="paragraph" w:styleId="9">
    <w:name w:val="annotation text"/>
    <w:basedOn w:val="1"/>
    <w:autoRedefine/>
    <w:qFormat/>
    <w:uiPriority w:val="0"/>
    <w:pPr>
      <w:jc w:val="left"/>
    </w:pPr>
  </w:style>
  <w:style w:type="paragraph" w:styleId="10">
    <w:name w:val="index 6"/>
    <w:basedOn w:val="1"/>
    <w:next w:val="1"/>
    <w:unhideWhenUsed/>
    <w:qFormat/>
    <w:uiPriority w:val="99"/>
    <w:pPr>
      <w:ind w:firstLine="840"/>
    </w:pPr>
    <w:rPr>
      <w:rFonts w:cs="Arial"/>
    </w:rPr>
  </w:style>
  <w:style w:type="paragraph" w:styleId="11">
    <w:name w:val="Body Text Indent"/>
    <w:next w:val="12"/>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3">
    <w:name w:val="toc 5"/>
    <w:basedOn w:val="1"/>
    <w:next w:val="1"/>
    <w:autoRedefine/>
    <w:qFormat/>
    <w:uiPriority w:val="0"/>
    <w:pPr>
      <w:tabs>
        <w:tab w:val="right" w:leader="dot" w:pos="8296"/>
      </w:tabs>
      <w:ind w:left="1050" w:leftChars="500"/>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2"/>
    </w:rPr>
  </w:style>
  <w:style w:type="paragraph" w:styleId="16">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7">
    <w:name w:val="footer"/>
    <w:basedOn w:val="1"/>
    <w:autoRedefine/>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4"/>
    <w:basedOn w:val="1"/>
    <w:next w:val="1"/>
    <w:autoRedefine/>
    <w:qFormat/>
    <w:uiPriority w:val="0"/>
    <w:pPr>
      <w:tabs>
        <w:tab w:val="left" w:pos="1890"/>
        <w:tab w:val="right" w:leader="dot" w:pos="8296"/>
      </w:tabs>
      <w:ind w:left="630" w:leftChars="300"/>
    </w:pPr>
  </w:style>
  <w:style w:type="paragraph" w:styleId="20">
    <w:name w:val="footnote text"/>
    <w:basedOn w:val="1"/>
    <w:autoRedefine/>
    <w:qFormat/>
    <w:uiPriority w:val="0"/>
    <w:pPr>
      <w:snapToGrid w:val="0"/>
      <w:jc w:val="left"/>
    </w:pPr>
    <w:rPr>
      <w:sz w:val="18"/>
      <w:szCs w:val="18"/>
    </w:rPr>
  </w:style>
  <w:style w:type="paragraph" w:styleId="21">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22">
    <w:name w:val="HTML Preformatted"/>
    <w:basedOn w:val="1"/>
    <w:autoRedefine/>
    <w:unhideWhenUsed/>
    <w:qFormat/>
    <w:uiPriority w:val="99"/>
    <w:rPr>
      <w:rFonts w:ascii="Courier New" w:hAnsi="Courier New" w:cs="Courier New"/>
      <w:sz w:val="20"/>
      <w:szCs w:val="20"/>
    </w:rPr>
  </w:style>
  <w:style w:type="paragraph" w:styleId="2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4">
    <w:name w:val="Body Text First Indent"/>
    <w:next w:val="21"/>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5">
    <w:name w:val="Body Text First Indent 2"/>
    <w:next w:val="24"/>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Hyperlink"/>
    <w:autoRedefine/>
    <w:qFormat/>
    <w:uiPriority w:val="0"/>
    <w:rPr>
      <w:rFonts w:cs="Times New Roman"/>
      <w:color w:val="0000FF"/>
      <w:u w:val="single"/>
    </w:rPr>
  </w:style>
  <w:style w:type="paragraph" w:customStyle="1" w:styleId="31">
    <w:name w:val="表格文字2"/>
    <w:basedOn w:val="32"/>
    <w:autoRedefine/>
    <w:qFormat/>
    <w:uiPriority w:val="99"/>
    <w:pPr>
      <w:spacing w:before="25" w:after="25"/>
      <w:jc w:val="left"/>
    </w:pPr>
    <w:rPr>
      <w:bCs/>
      <w:spacing w:val="10"/>
      <w:kern w:val="0"/>
    </w:rPr>
  </w:style>
  <w:style w:type="paragraph" w:customStyle="1" w:styleId="32">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rPr>
  </w:style>
  <w:style w:type="paragraph" w:customStyle="1" w:styleId="36">
    <w:name w:val="_Style 5"/>
    <w:basedOn w:val="3"/>
    <w:next w:val="1"/>
    <w:autoRedefine/>
    <w:qFormat/>
    <w:uiPriority w:val="0"/>
    <w:pPr>
      <w:outlineLvl w:val="9"/>
    </w:pPr>
  </w:style>
  <w:style w:type="paragraph" w:customStyle="1" w:styleId="37">
    <w:name w:val="Table Text"/>
    <w:basedOn w:val="1"/>
    <w:autoRedefine/>
    <w:semiHidden/>
    <w:qFormat/>
    <w:uiPriority w:val="0"/>
    <w:rPr>
      <w:rFonts w:ascii="宋体" w:hAnsi="宋体" w:cs="宋体"/>
      <w:sz w:val="20"/>
      <w:szCs w:val="20"/>
      <w:lang w:eastAsia="en-US"/>
    </w:rPr>
  </w:style>
  <w:style w:type="paragraph" w:styleId="38">
    <w:name w:val="List Paragraph"/>
    <w:basedOn w:val="1"/>
    <w:autoRedefine/>
    <w:qFormat/>
    <w:uiPriority w:val="99"/>
    <w:pPr>
      <w:ind w:firstLine="420" w:firstLineChars="200"/>
    </w:pPr>
  </w:style>
  <w:style w:type="paragraph" w:customStyle="1" w:styleId="39">
    <w:name w:val="TOAHeading"/>
    <w:basedOn w:val="1"/>
    <w:next w:val="1"/>
    <w:autoRedefine/>
    <w:qFormat/>
    <w:uiPriority w:val="0"/>
    <w:pPr>
      <w:spacing w:before="120"/>
      <w:jc w:val="both"/>
      <w:textAlignment w:val="baseline"/>
    </w:pPr>
    <w:rPr>
      <w:rFonts w:ascii="Arial" w:hAnsi="Arial" w:eastAsia="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38316</Words>
  <Characters>39540</Characters>
  <Lines>0</Lines>
  <Paragraphs>0</Paragraphs>
  <TotalTime>17</TotalTime>
  <ScaleCrop>false</ScaleCrop>
  <LinksUpToDate>false</LinksUpToDate>
  <CharactersWithSpaces>41078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2024-06-26T12:06:23Z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12162543F9CA4C00BD63167DBCC0A3A1_13</vt:lpwstr>
  </property>
</Properties>
</file>