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77F01">
      <w:pPr>
        <w:rPr>
          <w:rFonts w:ascii="仿宋" w:hAnsi="仿宋" w:eastAsia="仿宋" w:cs="仿宋"/>
        </w:rPr>
      </w:pPr>
      <w:r>
        <w:rPr>
          <w:rFonts w:hint="eastAsia" w:ascii="仿宋" w:hAnsi="仿宋" w:eastAsia="仿宋" w:cs="仿宋"/>
        </w:rPr>
        <mc:AlternateContent>
          <mc:Choice Requires="wps">
            <w:drawing>
              <wp:anchor distT="0" distB="0" distL="114300" distR="114300" simplePos="0" relativeHeight="251661312" behindDoc="0" locked="0" layoutInCell="1" allowOverlap="1">
                <wp:simplePos x="0" y="0"/>
                <wp:positionH relativeFrom="column">
                  <wp:posOffset>-1172845</wp:posOffset>
                </wp:positionH>
                <wp:positionV relativeFrom="paragraph">
                  <wp:posOffset>735330</wp:posOffset>
                </wp:positionV>
                <wp:extent cx="7621270" cy="16154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7621270" cy="16154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B37A4">
                            <w:pPr>
                              <w:spacing w:line="360" w:lineRule="auto"/>
                              <w:jc w:val="center"/>
                              <w:rPr>
                                <w:rFonts w:ascii="微软雅黑" w:hAnsi="微软雅黑" w:eastAsia="微软雅黑" w:cs="微软雅黑"/>
                                <w:b/>
                                <w:bCs/>
                                <w:color w:val="237085"/>
                                <w:sz w:val="44"/>
                                <w:szCs w:val="44"/>
                              </w:rPr>
                            </w:pPr>
                            <w:r>
                              <w:rPr>
                                <w:rFonts w:hint="eastAsia" w:ascii="微软雅黑" w:hAnsi="微软雅黑" w:eastAsia="微软雅黑" w:cs="微软雅黑"/>
                                <w:b/>
                                <w:bCs/>
                                <w:color w:val="237085"/>
                                <w:sz w:val="44"/>
                                <w:szCs w:val="44"/>
                                <w:lang w:eastAsia="zh-CN"/>
                              </w:rPr>
                              <w:t>新疆铁道职业技术学院2024年图书采购项目</w:t>
                            </w:r>
                            <w:r>
                              <w:rPr>
                                <w:rFonts w:hint="eastAsia" w:ascii="微软雅黑" w:hAnsi="微软雅黑" w:eastAsia="微软雅黑" w:cs="微软雅黑"/>
                                <w:b/>
                                <w:bCs/>
                                <w:color w:val="237085"/>
                                <w:sz w:val="44"/>
                                <w:szCs w:val="44"/>
                              </w:rPr>
                              <w:t xml:space="preserve"> </w:t>
                            </w:r>
                          </w:p>
                          <w:p w14:paraId="16179D4E">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w:t>
                            </w:r>
                            <w:r>
                              <w:rPr>
                                <w:rFonts w:hint="eastAsia" w:ascii="微软雅黑" w:hAnsi="微软雅黑" w:eastAsia="微软雅黑" w:cs="微软雅黑"/>
                                <w:b/>
                                <w:bCs/>
                                <w:color w:val="237085"/>
                                <w:sz w:val="28"/>
                                <w:szCs w:val="28"/>
                                <w:lang w:eastAsia="zh-CN"/>
                              </w:rPr>
                              <w:t>SJX-2024-569</w:t>
                            </w:r>
                            <w:r>
                              <w:rPr>
                                <w:rFonts w:hint="eastAsia" w:ascii="微软雅黑" w:hAnsi="微软雅黑" w:eastAsia="微软雅黑" w:cs="微软雅黑"/>
                                <w:b/>
                                <w:bCs/>
                                <w:color w:val="237085"/>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2.35pt;margin-top:57.9pt;height:127.2pt;width:600.1pt;z-index:251661312;mso-width-relative:page;mso-height-relative:page;" filled="f" stroked="f" coordsize="21600,21600" o:gfxdata="UEsDBAoAAAAAAIdO4kAAAAAAAAAAAAAAAAAEAAAAZHJzL1BLAwQUAAAACACHTuJA0egHmtwAAAAN&#10;AQAADwAAAGRycy9kb3ducmV2LnhtbE2Py07DMBBF90j8gzVI7FrbgdAoxKlQpAoJwaKlG3ZOPE0i&#10;4nGI3efX465gObpHd84tlic7sANOvnekQM4FMKTGmZ5aBdvP1SwD5oMmowdHqOCMHpbl7U2hc+OO&#10;tMbDJrQslpDPtYIuhDHn3DcdWu3nbkSK2c5NVod4Ti03kz7GcjvwRIgnbnVP8UOnR6w6bL43e6vg&#10;rVp96HWd2OwyVK/vu5fxZ/uVKnV/J8UzsICn8AfDVT+qQxmdarcn49mgYCazx0VkYyLTOOKKCJmm&#10;wGoFDwuRAC8L/n9F+QtQSwMEFAAAAAgAh07iQKGzT388AgAAZwQAAA4AAABkcnMvZTJvRG9jLnht&#10;bK1UwY7TMBC9I/EPlu80TWm7tGq6KlsVIVXsSgVxdh2niWR7jO02KR8Af8CJC3e+q9/B2Em71cJh&#10;D1yc8cx4Zt6bmcxuGyXJQVhXgc5o2utTIjSHvNK7jH76uHr1hhLnmc6ZBC0yehSO3s5fvpjVZioG&#10;UILMhSUYRLtpbTJaem+mSeJ4KRRzPTBCo7EAq5jHq90luWU1RlcyGfT746QGmxsLXDiH2mVrpF1E&#10;+5yAUBQVF0vgeyW0b6NaIZlHSK6sjKPzWG1RCO7vi8IJT2RGEamPJyZBeRvOZD5j051lpqx4VwJ7&#10;TglPMClWaUx6CbVknpG9rf4KpSpuwUHhexxU0gKJjCCKtP+Em03JjIhYkGpnLqS7/xeWfzg8WFLl&#10;GZ1QopnChp9+fD/9/H369Y1MAj21cVP02hj0881baHBoznqHyoC6KawKX8RD0I7kHi/kisYTjsqb&#10;8SAd3KCJoy0dp6PhMNKfPD431vl3AhQJQkYtdi+Syg5r57EUdD27hGwaVpWUsYNSkzqj49ejfnxw&#10;seALqfFhANEWGyTfbJsO2RbyIwKz0E6GM3xVYfI1c/6BWRwFLBiXxd/jUUjAJNBJlJRgv/5LH/yx&#10;Q2ilpMbRyqj7smdWUCLfa+zdJA3QiY+X4ehmgBd7bdleW/Re3QFOb4praXgUg7+XZ7GwoD7jTi1C&#10;VjQxzTF3Rv1ZvPPtwONOcrFYRCecPsP8Wm8MD6FbOhd7D0UVmQ40tdx07OH8xQZ0uxIG/PoevR7/&#10;D/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egHmtwAAAANAQAADwAAAAAAAAABACAAAAAiAAAA&#10;ZHJzL2Rvd25yZXYueG1sUEsBAhQAFAAAAAgAh07iQKGzT388AgAAZwQAAA4AAAAAAAAAAQAgAAAA&#10;KwEAAGRycy9lMm9Eb2MueG1sUEsFBgAAAAAGAAYAWQEAANkFAAAAAA==&#10;">
                <v:fill on="f" focussize="0,0"/>
                <v:stroke on="f" weight="0.5pt"/>
                <v:imagedata o:title=""/>
                <o:lock v:ext="edit" aspectratio="f"/>
                <v:textbox>
                  <w:txbxContent>
                    <w:p w14:paraId="14FB37A4">
                      <w:pPr>
                        <w:spacing w:line="360" w:lineRule="auto"/>
                        <w:jc w:val="center"/>
                        <w:rPr>
                          <w:rFonts w:ascii="微软雅黑" w:hAnsi="微软雅黑" w:eastAsia="微软雅黑" w:cs="微软雅黑"/>
                          <w:b/>
                          <w:bCs/>
                          <w:color w:val="237085"/>
                          <w:sz w:val="44"/>
                          <w:szCs w:val="44"/>
                        </w:rPr>
                      </w:pPr>
                      <w:r>
                        <w:rPr>
                          <w:rFonts w:hint="eastAsia" w:ascii="微软雅黑" w:hAnsi="微软雅黑" w:eastAsia="微软雅黑" w:cs="微软雅黑"/>
                          <w:b/>
                          <w:bCs/>
                          <w:color w:val="237085"/>
                          <w:sz w:val="44"/>
                          <w:szCs w:val="44"/>
                          <w:lang w:eastAsia="zh-CN"/>
                        </w:rPr>
                        <w:t>新疆铁道职业技术学院2024年图书采购项目</w:t>
                      </w:r>
                      <w:r>
                        <w:rPr>
                          <w:rFonts w:hint="eastAsia" w:ascii="微软雅黑" w:hAnsi="微软雅黑" w:eastAsia="微软雅黑" w:cs="微软雅黑"/>
                          <w:b/>
                          <w:bCs/>
                          <w:color w:val="237085"/>
                          <w:sz w:val="44"/>
                          <w:szCs w:val="44"/>
                        </w:rPr>
                        <w:t xml:space="preserve"> </w:t>
                      </w:r>
                    </w:p>
                    <w:p w14:paraId="16179D4E">
                      <w:pPr>
                        <w:spacing w:line="360" w:lineRule="auto"/>
                        <w:jc w:val="center"/>
                        <w:rPr>
                          <w:rFonts w:ascii="微软雅黑" w:hAnsi="微软雅黑" w:eastAsia="微软雅黑" w:cs="微软雅黑"/>
                          <w:b/>
                          <w:bCs/>
                          <w:color w:val="237085"/>
                          <w:sz w:val="28"/>
                          <w:szCs w:val="28"/>
                        </w:rPr>
                      </w:pPr>
                      <w:r>
                        <w:rPr>
                          <w:rFonts w:hint="eastAsia" w:ascii="微软雅黑" w:hAnsi="微软雅黑" w:eastAsia="微软雅黑" w:cs="微软雅黑"/>
                          <w:b/>
                          <w:bCs/>
                          <w:color w:val="237085"/>
                          <w:sz w:val="28"/>
                          <w:szCs w:val="28"/>
                        </w:rPr>
                        <w:t>（项目编号：</w:t>
                      </w:r>
                      <w:r>
                        <w:rPr>
                          <w:rFonts w:hint="eastAsia" w:ascii="微软雅黑" w:hAnsi="微软雅黑" w:eastAsia="微软雅黑" w:cs="微软雅黑"/>
                          <w:b/>
                          <w:bCs/>
                          <w:color w:val="237085"/>
                          <w:sz w:val="28"/>
                          <w:szCs w:val="28"/>
                          <w:lang w:eastAsia="zh-CN"/>
                        </w:rPr>
                        <w:t>SJX-2024-569</w:t>
                      </w:r>
                      <w:r>
                        <w:rPr>
                          <w:rFonts w:hint="eastAsia" w:ascii="微软雅黑" w:hAnsi="微软雅黑" w:eastAsia="微软雅黑" w:cs="微软雅黑"/>
                          <w:b/>
                          <w:bCs/>
                          <w:color w:val="237085"/>
                          <w:sz w:val="28"/>
                          <w:szCs w:val="28"/>
                        </w:rPr>
                        <w:t xml:space="preserve"> ）</w:t>
                      </w:r>
                    </w:p>
                  </w:txbxContent>
                </v:textbox>
              </v:shape>
            </w:pict>
          </mc:Fallback>
        </mc:AlternateContent>
      </w:r>
      <w:r>
        <w:rPr>
          <w:rFonts w:hint="eastAsia" w:ascii="仿宋" w:hAnsi="仿宋" w:eastAsia="仿宋" w:cs="仿宋"/>
        </w:rPr>
        <w:drawing>
          <wp:anchor distT="0" distB="0" distL="114300" distR="114300" simplePos="0" relativeHeight="251660288" behindDoc="1" locked="0" layoutInCell="1" allowOverlap="1">
            <wp:simplePos x="0" y="0"/>
            <wp:positionH relativeFrom="column">
              <wp:posOffset>-1240155</wp:posOffset>
            </wp:positionH>
            <wp:positionV relativeFrom="paragraph">
              <wp:posOffset>-911225</wp:posOffset>
            </wp:positionV>
            <wp:extent cx="7769225" cy="10739755"/>
            <wp:effectExtent l="0" t="0" r="3175"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7769225" cy="10739755"/>
                    </a:xfrm>
                    <a:prstGeom prst="rect">
                      <a:avLst/>
                    </a:prstGeom>
                    <a:noFill/>
                    <a:ln>
                      <a:noFill/>
                    </a:ln>
                  </pic:spPr>
                </pic:pic>
              </a:graphicData>
            </a:graphic>
          </wp:anchor>
        </w:drawing>
      </w:r>
    </w:p>
    <w:p w14:paraId="58E29A99">
      <w:pPr>
        <w:rPr>
          <w:rFonts w:ascii="仿宋" w:hAnsi="仿宋" w:eastAsia="仿宋" w:cs="仿宋"/>
        </w:rPr>
      </w:pPr>
    </w:p>
    <w:p w14:paraId="6F99A7FB">
      <w:pPr>
        <w:jc w:val="center"/>
        <w:rPr>
          <w:rFonts w:ascii="仿宋" w:hAnsi="仿宋" w:eastAsia="仿宋" w:cs="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rPr>
        <mc:AlternateContent>
          <mc:Choice Requires="wps">
            <w:drawing>
              <wp:anchor distT="0" distB="0" distL="114300" distR="114300" simplePos="0" relativeHeight="251663360" behindDoc="0" locked="0" layoutInCell="1" allowOverlap="1">
                <wp:simplePos x="0" y="0"/>
                <wp:positionH relativeFrom="column">
                  <wp:posOffset>1325880</wp:posOffset>
                </wp:positionH>
                <wp:positionV relativeFrom="paragraph">
                  <wp:posOffset>3750310</wp:posOffset>
                </wp:positionV>
                <wp:extent cx="2648585" cy="99695"/>
                <wp:effectExtent l="0" t="0" r="18415" b="14605"/>
                <wp:wrapNone/>
                <wp:docPr id="3" name="矩形 3"/>
                <wp:cNvGraphicFramePr/>
                <a:graphic xmlns:a="http://schemas.openxmlformats.org/drawingml/2006/main">
                  <a:graphicData uri="http://schemas.microsoft.com/office/word/2010/wordprocessingShape">
                    <wps:wsp>
                      <wps:cNvSpPr/>
                      <wps:spPr>
                        <a:xfrm>
                          <a:off x="0" y="0"/>
                          <a:ext cx="2648585" cy="99695"/>
                        </a:xfrm>
                        <a:prstGeom prst="rect">
                          <a:avLst/>
                        </a:prstGeom>
                        <a:solidFill>
                          <a:srgbClr val="2E93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4pt;margin-top:295.3pt;height:7.85pt;width:208.55pt;z-index:251663360;v-text-anchor:middle;mso-width-relative:page;mso-height-relative:page;" fillcolor="#2E93B0" filled="t" stroked="f" coordsize="21600,21600" o:gfxdata="UEsDBAoAAAAAAIdO4kAAAAAAAAAAAAAAAAAEAAAAZHJzL1BLAwQUAAAACACHTuJAulyDQNkAAAAL&#10;AQAADwAAAGRycy9kb3ducmV2LnhtbE2PzU7DMBCE70i8g7WVuFE7QY3aEKcHVJA4laZw3ybbJI29&#10;jmL3h7fHnOC2ox3NfFOsb9aIC02+d6whmSsQxLVrem41fO5fH5cgfEBu0DgmDd/kYV3e3xWYN+7K&#10;O7pUoRUxhH2OGroQxlxKX3dk0c/dSBx/RzdZDFFOrWwmvMZwa2SqVCYt9hwbOhzppaN6qM5Wg2wr&#10;Pu2G7fFrb97fDCbDdvOx0fphlqhnEIFu4c8Mv/gRHcrIdHBnbrwwGlK1jOhBw2KlMhDRkaWLFYhD&#10;PFT2BLIs5P8N5Q9QSwMEFAAAAAgAh07iQLWhYHFvAgAAygQAAA4AAABkcnMvZTJvRG9jLnhtbK1U&#10;wW4TMRC9I/EPlu90kzRpk6ibKjQUIVW0UkGcHa83a8n2mLGTTfkZJG58BJ+D+A3G3m1aCoceyMGZ&#10;8UzeeN68ydn53hq2Uxg0uJIPjwacKSeh0m5T8o8fLl9NOQtRuEoYcKrkdyrw88XLF2etn6sRNGAq&#10;hYxAXJi3vuRNjH5eFEE2yopwBF45CtaAVkRycVNUKFpCt6YYDQYnRQtYeQSpQqDbVRfkPSI+BxDq&#10;Wku1Arm1ysUOFZURkVoKjfaBL/Jr61rJeF3XQUVmSk6dxnxSEbLX6SwWZ2K+QeEbLfsniOc84UlP&#10;VmhHRQ9QKxEF26L+C8pqiRCgjkcSbNE1khmhLoaDJ9zcNsKr3AtRHfyB9PD/YOX73Q0yXZX8mDMn&#10;LA3819fvP398Y8eJm9aHOaXc+hvsvUBmanRfo03f1ALbZz7vDnyqfWSSLkcn4+lkOuFMUmw2O5lN&#10;Embx8GOPIb5VYFkySo40rsyi2F2F2KXep6RaAYyuLrUx2cHN+sIg2wka7ejN7Ph1niah/5FmHGtJ&#10;5qPTAY1cChJsTUIh03pqOrgNZ8JsaBNkxFzbQapAxcU81V6J0HQ1MmwnGKsj7YDRtuTTQfr0fRlH&#10;7SXOOpaStYbqjhhG6KQXvLzUBHslQrwRSFqjZ9E2xms6agP0VugtzhrAL/+6T/kkAYpy1pJ2qY/P&#10;W4GKM/POkThmw/E4iT0748npiBx8HFk/jritvQDicEh772U2U34092aNYD/R0i5TVQoJJ6l2x1jv&#10;XMRup2jtpVoucxoJ3It45W69TOCJUAfLbYRa59k+sNOTRhLP6ujXMe3QYz9nPfwFLX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lyDQNkAAAALAQAADwAAAAAAAAABACAAAAAiAAAAZHJzL2Rvd25y&#10;ZXYueG1sUEsBAhQAFAAAAAgAh07iQLWhYHFvAgAAygQAAA4AAAAAAAAAAQAgAAAAKAEAAGRycy9l&#10;Mm9Eb2MueG1sUEsFBgAAAAAGAAYAWQEAAAkGAAAAAA==&#10;">
                <v:fill on="t" focussize="0,0"/>
                <v:stroke on="f" weight="1pt" miterlimit="8" joinstyle="miter"/>
                <v:imagedata o:title=""/>
                <o:lock v:ext="edit" aspectratio="f"/>
              </v:rect>
            </w:pict>
          </mc:Fallback>
        </mc:AlternateContent>
      </w:r>
      <w:r>
        <w:rPr>
          <w:rFonts w:hint="eastAsia" w:ascii="仿宋" w:hAnsi="仿宋" w:eastAsia="仿宋" w:cs="仿宋"/>
        </w:rPr>
        <mc:AlternateContent>
          <mc:Choice Requires="wps">
            <w:drawing>
              <wp:anchor distT="0" distB="0" distL="114300" distR="114300" simplePos="0" relativeHeight="251662336" behindDoc="0" locked="0" layoutInCell="1" allowOverlap="1">
                <wp:simplePos x="0" y="0"/>
                <wp:positionH relativeFrom="column">
                  <wp:posOffset>-889000</wp:posOffset>
                </wp:positionH>
                <wp:positionV relativeFrom="paragraph">
                  <wp:posOffset>2870835</wp:posOffset>
                </wp:positionV>
                <wp:extent cx="7130415" cy="881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130415" cy="881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DBFA7">
                            <w:pPr>
                              <w:pStyle w:val="2"/>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pt;margin-top:226.05pt;height:69.4pt;width:561.45pt;z-index:251662336;mso-width-relative:page;mso-height-relative:page;" filled="f" stroked="f" coordsize="21600,21600" o:gfxdata="UEsDBAoAAAAAAIdO4kAAAAAAAAAAAAAAAAAEAAAAZHJzL1BLAwQUAAAACACHTuJA+dtTN90AAAAM&#10;AQAADwAAAGRycy9kb3ducmV2LnhtbE2PTUvDQBiE74L/YXkFb+1uQiNJzJsigSKIHlp78bbJvk2C&#10;+xGz2w/99a4nexxmmHmmWl+MZiea/egsQrIUwMh2To22R9i/bxY5MB+kVVI7Swjf5GFd395UslTu&#10;bLd02oWexRLrS4kwhDCVnPtuICP90k1ko3dws5EhyrnnapbnWG40T4V44EaONi4McqJmoO5zdzQI&#10;L83mTW7b1OQ/unl+PTxNX/uPDPH+LhGPwAJdwn8Y/vAjOtSRqXVHqzzTCItkJeKZgLDK0gRYjBR5&#10;WgBrEbJCFMDril+fqH8BUEsDBBQAAAAIAIdO4kDzrv4BPQIAAGgEAAAOAAAAZHJzL2Uyb0RvYy54&#10;bWytVMFuEzEQvSPxD5bvdLNtWkLUTRVaFSFVtFJBnB2vt7uS7TG2093yAfAHnLhw57v6HTx7k7Qq&#10;HHrgshnPjGfmvXnO8clgNLtVPnRkK17uTThTVlLd2ZuKf/p4/mrGWYjC1kKTVRW/U4GfLF6+OO7d&#10;XO1TS7pWnqGIDfPeVbyN0c2LIshWGRH2yCmLYEPeiIijvylqL3pUN7rYn0yOip587TxJFQK8Z2OQ&#10;byr65xSkpumkOiO5NsrGsapXWkRACm3nAl/kaZtGyXjZNEFFpisOpDF/0QT2Kn2LxbGY33jh2k5u&#10;RhDPGeEJJiM6i6a7UmciCrb23V+lTCc9BWriniRTjEAyI0BRTp5wc90KpzIWUB3cjvTw/8rKD7dX&#10;nnU1lFByZoXBxu9/fL//+fv+1zcGHwjqXZgj79ohMw5vaUDy1h/gTLiHxpv0C0QMcdB7t6NXDZFJ&#10;OF+XB5NpeciZRGw2Kw9mmf/i4bbzIb5TZFgyKu6xvsyquL0IEZMgdZuSmlk677TOK9SW9RU/Ojic&#10;5Au7CG5oi4sJwzhrsuKwGjbAVlTfAZenURrByfMOzS9EiFfCQwuAgtcSL/FpNKEJbSzOWvJf/+VP&#10;+VgRopz10FbFw5e18Ioz/d5ieW/K6TSJMR+mh6/3cfCPI6vHEbs2pwT5Yj+YLpspP+qt2Xgyn/Go&#10;lqkrQsJK9K543JqncVQ8HqVUy2VOgvyciBf22slUeqRzuY7UdJnpRNPIzYY9CDAvYPNYksIfn3PW&#10;wx/E4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521M33QAAAAwBAAAPAAAAAAAAAAEAIAAAACIA&#10;AABkcnMvZG93bnJldi54bWxQSwECFAAUAAAACACHTuJA867+AT0CAABoBAAADgAAAAAAAAABACAA&#10;AAAsAQAAZHJzL2Uyb0RvYy54bWxQSwUGAAAAAAYABgBZAQAA2wUAAAAA&#10;">
                <v:fill on="f" focussize="0,0"/>
                <v:stroke on="f" weight="0.5pt"/>
                <v:imagedata o:title=""/>
                <o:lock v:ext="edit" aspectratio="f"/>
                <v:textbox>
                  <w:txbxContent>
                    <w:p w14:paraId="5B7DBFA7">
                      <w:pPr>
                        <w:pStyle w:val="2"/>
                        <w:spacing w:after="0"/>
                        <w:ind w:left="0" w:leftChars="0" w:firstLine="0" w:firstLineChars="0"/>
                        <w:jc w:val="center"/>
                        <w:rPr>
                          <w:rFonts w:ascii="微软雅黑" w:hAnsi="微软雅黑" w:eastAsia="微软雅黑" w:cs="微软雅黑"/>
                          <w:b/>
                          <w:bCs/>
                          <w:color w:val="2E93B0"/>
                          <w:sz w:val="72"/>
                          <w:szCs w:val="72"/>
                        </w:rPr>
                      </w:pPr>
                      <w:r>
                        <w:rPr>
                          <w:rFonts w:hint="eastAsia" w:ascii="微软雅黑" w:hAnsi="微软雅黑" w:eastAsia="微软雅黑" w:cs="微软雅黑"/>
                          <w:b/>
                          <w:bCs/>
                          <w:color w:val="2E93B0"/>
                          <w:sz w:val="72"/>
                          <w:szCs w:val="72"/>
                        </w:rPr>
                        <w:t>公开招标采购文件</w:t>
                      </w:r>
                    </w:p>
                  </w:txbxContent>
                </v:textbox>
              </v:shape>
            </w:pict>
          </mc:Fallback>
        </mc:AlternateContent>
      </w:r>
      <w:r>
        <w:rPr>
          <w:rFonts w:hint="eastAsia" w:ascii="仿宋" w:hAnsi="仿宋" w:eastAsia="仿宋" w:cs="仿宋"/>
        </w:rPr>
        <w:drawing>
          <wp:anchor distT="0" distB="0" distL="114300" distR="114300" simplePos="0" relativeHeight="251665408" behindDoc="0" locked="0" layoutInCell="1" allowOverlap="1">
            <wp:simplePos x="0" y="0"/>
            <wp:positionH relativeFrom="column">
              <wp:posOffset>2974975</wp:posOffset>
            </wp:positionH>
            <wp:positionV relativeFrom="page">
              <wp:posOffset>7449185</wp:posOffset>
            </wp:positionV>
            <wp:extent cx="1417320" cy="1410970"/>
            <wp:effectExtent l="0" t="0" r="11430" b="17780"/>
            <wp:wrapNone/>
            <wp:docPr id="8" name="图片 8" descr="扫描全能王 2022-09-16 10.5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扫描全能王 2022-09-16 10.51_2"/>
                    <pic:cNvPicPr>
                      <a:picLocks noChangeAspect="1"/>
                    </pic:cNvPicPr>
                  </pic:nvPicPr>
                  <pic:blipFill>
                    <a:blip r:embed="rId8"/>
                    <a:srcRect l="22113" t="29394" r="21666" b="28715"/>
                    <a:stretch>
                      <a:fillRect/>
                    </a:stretch>
                  </pic:blipFill>
                  <pic:spPr>
                    <a:xfrm>
                      <a:off x="0" y="0"/>
                      <a:ext cx="1417320" cy="1410970"/>
                    </a:xfrm>
                    <a:prstGeom prst="rect">
                      <a:avLst/>
                    </a:prstGeom>
                  </pic:spPr>
                </pic:pic>
              </a:graphicData>
            </a:graphic>
          </wp:anchor>
        </w:drawing>
      </w:r>
      <w:r>
        <w:rPr>
          <w:rFonts w:hint="eastAsia" w:ascii="仿宋" w:hAnsi="仿宋" w:eastAsia="仿宋" w:cs="仿宋"/>
        </w:rPr>
        <mc:AlternateContent>
          <mc:Choice Requires="wps">
            <w:drawing>
              <wp:anchor distT="0" distB="0" distL="114300" distR="114300" simplePos="0" relativeHeight="251664384" behindDoc="0" locked="0" layoutInCell="1" allowOverlap="1">
                <wp:simplePos x="0" y="0"/>
                <wp:positionH relativeFrom="column">
                  <wp:posOffset>-86360</wp:posOffset>
                </wp:positionH>
                <wp:positionV relativeFrom="paragraph">
                  <wp:posOffset>5794375</wp:posOffset>
                </wp:positionV>
                <wp:extent cx="5464175" cy="24860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464175" cy="2486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73F11">
                            <w:pPr>
                              <w:jc w:val="left"/>
                            </w:pPr>
                            <w:r>
                              <w:rPr>
                                <w:rFonts w:hint="eastAsia" w:ascii="微软雅黑" w:hAnsi="微软雅黑" w:eastAsia="微软雅黑" w:cs="微软雅黑"/>
                                <w:b/>
                                <w:bCs/>
                                <w:color w:val="237085"/>
                                <w:sz w:val="32"/>
                                <w:szCs w:val="32"/>
                              </w:rPr>
                              <w:t>采购人：新疆铁道职业技术学院（盖章）</w:t>
                            </w:r>
                          </w:p>
                          <w:p w14:paraId="1E37D894">
                            <w:pPr>
                              <w:jc w:val="left"/>
                              <w:rPr>
                                <w:rFonts w:ascii="微软雅黑" w:hAnsi="微软雅黑" w:eastAsia="微软雅黑" w:cs="微软雅黑"/>
                                <w:b/>
                                <w:bCs/>
                                <w:color w:val="237085"/>
                                <w:sz w:val="32"/>
                                <w:szCs w:val="32"/>
                              </w:rPr>
                            </w:pPr>
                          </w:p>
                          <w:p w14:paraId="1A69D848">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153D8D67">
                            <w:pPr>
                              <w:jc w:val="center"/>
                              <w:rPr>
                                <w:rFonts w:ascii="微软雅黑" w:hAnsi="微软雅黑" w:eastAsia="微软雅黑" w:cs="微软雅黑"/>
                                <w:b/>
                                <w:bCs/>
                                <w:color w:val="237085"/>
                                <w:sz w:val="32"/>
                                <w:szCs w:val="32"/>
                              </w:rPr>
                            </w:pPr>
                          </w:p>
                          <w:p w14:paraId="729D6EC9">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日期：2024年</w:t>
                            </w:r>
                            <w:r>
                              <w:rPr>
                                <w:rFonts w:hint="eastAsia" w:ascii="微软雅黑" w:hAnsi="微软雅黑" w:eastAsia="微软雅黑" w:cs="微软雅黑"/>
                                <w:b/>
                                <w:bCs/>
                                <w:color w:val="237085"/>
                                <w:sz w:val="32"/>
                                <w:szCs w:val="32"/>
                                <w:lang w:val="en-US" w:eastAsia="zh-CN"/>
                              </w:rPr>
                              <w:t>11</w:t>
                            </w:r>
                            <w:r>
                              <w:rPr>
                                <w:rFonts w:hint="eastAsia" w:ascii="微软雅黑" w:hAnsi="微软雅黑" w:eastAsia="微软雅黑" w:cs="微软雅黑"/>
                                <w:b/>
                                <w:bCs/>
                                <w:color w:val="237085"/>
                                <w:sz w:val="32"/>
                                <w:szCs w:val="32"/>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pt;margin-top:456.25pt;height:195.75pt;width:430.25pt;z-index:251664384;mso-width-relative:page;mso-height-relative:page;" filled="f" stroked="f" coordsize="21600,21600" o:gfxdata="UEsDBAoAAAAAAIdO4kAAAAAAAAAAAAAAAAAEAAAAZHJzL1BLAwQUAAAACACHTuJAHDxo9t0AAAAM&#10;AQAADwAAAGRycy9kb3ducmV2LnhtbE2Py07DMBBF90j8gzVI7Fo7aRulIU6FIlVICBYt3bBz4mkS&#10;YY9D7D7g6zErWI7u0b1nys3VGnbGyQ+OJCRzAQypdXqgTsLhbTvLgfmgSCvjCCV8oYdNdXtTqkK7&#10;C+3wvA8diyXkCyWhD2EsOPdtj1b5uRuRYnZ0k1UhnlPH9aQusdwangqRcasGigu9GrHusf3Yn6yE&#10;53r7qnZNavNvUz+9HB/Hz8P7Ssr7u0Q8AAt4DX8w/OpHdaiiU+NOpD0zEmbJIouohHWSroBFIl9m&#10;a2BNRBdiKYBXJf//RPUDUEsDBBQAAAAIAIdO4kC9B9GiPAIAAGcEAAAOAAAAZHJzL2Uyb0RvYy54&#10;bWytVMGO0zAQvSPxD5bvNGlJu0vVdFW2KkJasSsVxNl1nCaS7TG226R8APwBJy7c+a5+B2Mn7VYL&#10;hz1wccczkzd+b2Y6u2mVJHthXQ06p8NBSonQHIpab3P66ePq1TUlzjNdMAla5PQgHL2Zv3wxa8xU&#10;jKACWQhLEES7aWNyWnlvpknieCUUcwMwQmOwBKuYx6vdJoVlDaIrmYzSdJI0YAtjgQvn0LvsgrRH&#10;tM8BhLKsuVgC3ymhfYdqhWQeKbmqNo7O42vLUnB/X5ZOeCJzikx9PLEI2ptwJvMZm24tM1XN+yew&#10;5zzhCSfFao1Fz1BL5hnZ2fovKFVzCw5KP+Cgko5IVARZDNMn2qwrZkTkglI7cxbd/T9Y/mH/YEld&#10;5HRCiWYKG3788f348/fx1zcyCfI0xk0xa20wz7dvocWhOfkdOgPrtrQq/CIfgnEU93AWV7SecHSO&#10;s0k2vBpTwjE2yq4n6WgccJLHz411/p0ARYKRU4vdi6Ky/Z3zXeopJVTTsKqljB2UmjRI4fU4jR+c&#10;IwguNdYIJLrHBsu3m7ZntoHigMQsdJPhDF/VWPyOOf/ALI4CcsFl8fd4lBKwCPQWJRXYr//yh3zs&#10;EEYpaXC0cuq+7JgVlMj3Gnv3ZphlYRbjJRtfjfBiLyOby4jeqVvA6R3iWhoezZDv5cksLajPuFOL&#10;UBVDTHOsnVN/Mm99N/C4k1wsFjEJp88wf6fXhgfoTs7FzkNZR6WDTJ02vXo4f7FX/a6EAb+8x6zH&#10;/4f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8aPbdAAAADAEAAA8AAAAAAAAAAQAgAAAAIgAA&#10;AGRycy9kb3ducmV2LnhtbFBLAQIUABQAAAAIAIdO4kC9B9GiPAIAAGcEAAAOAAAAAAAAAAEAIAAA&#10;ACwBAABkcnMvZTJvRG9jLnhtbFBLBQYAAAAABgAGAFkBAADaBQAAAAA=&#10;">
                <v:fill on="f" focussize="0,0"/>
                <v:stroke on="f" weight="0.5pt"/>
                <v:imagedata o:title=""/>
                <o:lock v:ext="edit" aspectratio="f"/>
                <v:textbox>
                  <w:txbxContent>
                    <w:p w14:paraId="73D73F11">
                      <w:pPr>
                        <w:jc w:val="left"/>
                      </w:pPr>
                      <w:r>
                        <w:rPr>
                          <w:rFonts w:hint="eastAsia" w:ascii="微软雅黑" w:hAnsi="微软雅黑" w:eastAsia="微软雅黑" w:cs="微软雅黑"/>
                          <w:b/>
                          <w:bCs/>
                          <w:color w:val="237085"/>
                          <w:sz w:val="32"/>
                          <w:szCs w:val="32"/>
                        </w:rPr>
                        <w:t>采购人：新疆铁道职业技术学院（盖章）</w:t>
                      </w:r>
                    </w:p>
                    <w:p w14:paraId="1E37D894">
                      <w:pPr>
                        <w:jc w:val="left"/>
                        <w:rPr>
                          <w:rFonts w:ascii="微软雅黑" w:hAnsi="微软雅黑" w:eastAsia="微软雅黑" w:cs="微软雅黑"/>
                          <w:b/>
                          <w:bCs/>
                          <w:color w:val="237085"/>
                          <w:sz w:val="32"/>
                          <w:szCs w:val="32"/>
                        </w:rPr>
                      </w:pPr>
                    </w:p>
                    <w:p w14:paraId="1A69D848">
                      <w:pPr>
                        <w:jc w:val="left"/>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采购代理机构：新疆世纪星工程咨询有限公司（盖章）</w:t>
                      </w:r>
                    </w:p>
                    <w:p w14:paraId="153D8D67">
                      <w:pPr>
                        <w:jc w:val="center"/>
                        <w:rPr>
                          <w:rFonts w:ascii="微软雅黑" w:hAnsi="微软雅黑" w:eastAsia="微软雅黑" w:cs="微软雅黑"/>
                          <w:b/>
                          <w:bCs/>
                          <w:color w:val="237085"/>
                          <w:sz w:val="32"/>
                          <w:szCs w:val="32"/>
                        </w:rPr>
                      </w:pPr>
                    </w:p>
                    <w:p w14:paraId="729D6EC9">
                      <w:pPr>
                        <w:jc w:val="center"/>
                        <w:rPr>
                          <w:rFonts w:ascii="微软雅黑" w:hAnsi="微软雅黑" w:eastAsia="微软雅黑" w:cs="微软雅黑"/>
                          <w:b/>
                          <w:bCs/>
                          <w:color w:val="237085"/>
                          <w:sz w:val="32"/>
                          <w:szCs w:val="32"/>
                        </w:rPr>
                      </w:pPr>
                      <w:r>
                        <w:rPr>
                          <w:rFonts w:hint="eastAsia" w:ascii="微软雅黑" w:hAnsi="微软雅黑" w:eastAsia="微软雅黑" w:cs="微软雅黑"/>
                          <w:b/>
                          <w:bCs/>
                          <w:color w:val="237085"/>
                          <w:sz w:val="32"/>
                          <w:szCs w:val="32"/>
                        </w:rPr>
                        <w:t>日期：2024年</w:t>
                      </w:r>
                      <w:r>
                        <w:rPr>
                          <w:rFonts w:hint="eastAsia" w:ascii="微软雅黑" w:hAnsi="微软雅黑" w:eastAsia="微软雅黑" w:cs="微软雅黑"/>
                          <w:b/>
                          <w:bCs/>
                          <w:color w:val="237085"/>
                          <w:sz w:val="32"/>
                          <w:szCs w:val="32"/>
                          <w:lang w:val="en-US" w:eastAsia="zh-CN"/>
                        </w:rPr>
                        <w:t>11</w:t>
                      </w:r>
                      <w:r>
                        <w:rPr>
                          <w:rFonts w:hint="eastAsia" w:ascii="微软雅黑" w:hAnsi="微软雅黑" w:eastAsia="微软雅黑" w:cs="微软雅黑"/>
                          <w:b/>
                          <w:bCs/>
                          <w:color w:val="237085"/>
                          <w:sz w:val="32"/>
                          <w:szCs w:val="32"/>
                        </w:rPr>
                        <w:t>月</w:t>
                      </w:r>
                    </w:p>
                  </w:txbxContent>
                </v:textbox>
              </v:shape>
            </w:pict>
          </mc:Fallback>
        </mc:AlternateContent>
      </w:r>
    </w:p>
    <w:p w14:paraId="24BDF37D">
      <w:pPr>
        <w:jc w:val="center"/>
        <w:rPr>
          <w:rFonts w:ascii="仿宋" w:hAnsi="仿宋" w:eastAsia="仿宋" w:cs="仿宋"/>
          <w:sz w:val="32"/>
          <w:szCs w:val="32"/>
        </w:rPr>
      </w:pPr>
    </w:p>
    <w:tbl>
      <w:tblPr>
        <w:tblStyle w:val="23"/>
        <w:tblW w:w="92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0"/>
      </w:tblGrid>
      <w:tr w14:paraId="43CA4F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3" w:hRule="atLeast"/>
          <w:jc w:val="center"/>
        </w:trPr>
        <w:tc>
          <w:tcPr>
            <w:tcW w:w="9280" w:type="dxa"/>
            <w:tcBorders>
              <w:tl2br w:val="nil"/>
              <w:tr2bl w:val="nil"/>
            </w:tcBorders>
          </w:tcPr>
          <w:p w14:paraId="412CBD8C">
            <w:pPr>
              <w:rPr>
                <w:rFonts w:ascii="仿宋" w:hAnsi="仿宋" w:eastAsia="仿宋" w:cs="仿宋"/>
                <w:b/>
                <w:bCs/>
                <w:sz w:val="32"/>
                <w:szCs w:val="32"/>
              </w:rPr>
            </w:pPr>
            <w:r>
              <w:rPr>
                <w:rFonts w:hint="eastAsia" w:ascii="仿宋" w:hAnsi="仿宋" w:eastAsia="仿宋" w:cs="仿宋"/>
                <w:sz w:val="32"/>
                <w:szCs w:val="32"/>
              </w:rPr>
              <w:br w:type="page"/>
            </w:r>
          </w:p>
          <w:p w14:paraId="16118245">
            <w:pPr>
              <w:spacing w:line="360" w:lineRule="auto"/>
              <w:ind w:right="31" w:rightChars="15"/>
              <w:jc w:val="center"/>
              <w:rPr>
                <w:rFonts w:ascii="仿宋" w:hAnsi="仿宋" w:eastAsia="仿宋" w:cs="仿宋"/>
                <w:b/>
                <w:bCs/>
                <w:sz w:val="32"/>
                <w:szCs w:val="32"/>
              </w:rPr>
            </w:pPr>
          </w:p>
          <w:p w14:paraId="7BF48747">
            <w:pPr>
              <w:spacing w:line="360" w:lineRule="auto"/>
              <w:ind w:right="31" w:rightChars="15"/>
              <w:jc w:val="center"/>
              <w:rPr>
                <w:rFonts w:ascii="仿宋" w:hAnsi="仿宋" w:eastAsia="仿宋" w:cs="仿宋"/>
                <w:b/>
                <w:bCs/>
                <w:sz w:val="32"/>
                <w:szCs w:val="32"/>
              </w:rPr>
            </w:pPr>
            <w:r>
              <w:rPr>
                <w:rFonts w:hint="eastAsia" w:ascii="仿宋" w:hAnsi="仿宋" w:eastAsia="仿宋" w:cs="仿宋"/>
                <w:b/>
                <w:bCs/>
                <w:sz w:val="32"/>
                <w:szCs w:val="32"/>
              </w:rPr>
              <w:t>招标文件确认表</w:t>
            </w:r>
          </w:p>
          <w:p w14:paraId="74A89C1B">
            <w:pPr>
              <w:spacing w:line="360" w:lineRule="auto"/>
              <w:ind w:firstLine="720" w:firstLineChars="300"/>
              <w:rPr>
                <w:rFonts w:ascii="仿宋" w:hAnsi="仿宋" w:eastAsia="仿宋" w:cs="仿宋"/>
                <w:sz w:val="24"/>
              </w:rPr>
            </w:pPr>
          </w:p>
          <w:p w14:paraId="6E37D4F1">
            <w:pPr>
              <w:spacing w:line="360" w:lineRule="auto"/>
              <w:rPr>
                <w:rFonts w:ascii="仿宋" w:hAnsi="仿宋" w:eastAsia="仿宋" w:cs="仿宋"/>
                <w:sz w:val="28"/>
                <w:szCs w:val="28"/>
              </w:rPr>
            </w:pPr>
            <w:r>
              <w:rPr>
                <w:rFonts w:hint="eastAsia" w:ascii="仿宋" w:hAnsi="仿宋" w:eastAsia="仿宋" w:cs="仿宋"/>
                <w:sz w:val="28"/>
                <w:szCs w:val="28"/>
              </w:rPr>
              <w:t>新疆世纪星工程咨询有限公司：</w:t>
            </w:r>
          </w:p>
          <w:p w14:paraId="18C72E96">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u w:val="single"/>
              </w:rPr>
              <w:t>（项目名称：</w:t>
            </w:r>
            <w:r>
              <w:rPr>
                <w:rFonts w:hint="eastAsia" w:ascii="仿宋" w:hAnsi="仿宋" w:eastAsia="仿宋" w:cs="仿宋"/>
                <w:sz w:val="28"/>
                <w:szCs w:val="28"/>
                <w:u w:val="single"/>
                <w:lang w:eastAsia="zh-CN"/>
              </w:rPr>
              <w:t>新疆铁道职业技术学院2024年图书采购项目</w:t>
            </w:r>
            <w:r>
              <w:rPr>
                <w:rFonts w:hint="eastAsia" w:ascii="仿宋" w:hAnsi="仿宋" w:eastAsia="仿宋" w:cs="仿宋"/>
                <w:sz w:val="28"/>
                <w:szCs w:val="28"/>
                <w:u w:val="single"/>
              </w:rPr>
              <w:t xml:space="preserve"> ）（项目编号：</w:t>
            </w:r>
            <w:r>
              <w:rPr>
                <w:rFonts w:hint="eastAsia" w:ascii="仿宋" w:hAnsi="仿宋" w:eastAsia="仿宋" w:cs="仿宋"/>
                <w:sz w:val="28"/>
                <w:szCs w:val="28"/>
                <w:u w:val="single"/>
                <w:lang w:eastAsia="zh-CN"/>
              </w:rPr>
              <w:t>SJX-2024-569</w:t>
            </w:r>
            <w:r>
              <w:rPr>
                <w:rFonts w:hint="eastAsia" w:ascii="仿宋" w:hAnsi="仿宋" w:eastAsia="仿宋" w:cs="仿宋"/>
                <w:sz w:val="28"/>
                <w:szCs w:val="28"/>
                <w:u w:val="single"/>
              </w:rPr>
              <w:t>）</w:t>
            </w:r>
            <w:r>
              <w:rPr>
                <w:rFonts w:hint="eastAsia" w:ascii="仿宋" w:hAnsi="仿宋" w:eastAsia="仿宋" w:cs="仿宋"/>
                <w:sz w:val="28"/>
                <w:szCs w:val="28"/>
              </w:rPr>
              <w:t>招标文件，经我单位审核符合我单位提出的招标要求，同意对外发布。</w:t>
            </w:r>
          </w:p>
          <w:p w14:paraId="44D294FF">
            <w:pPr>
              <w:spacing w:line="360" w:lineRule="auto"/>
              <w:rPr>
                <w:rFonts w:ascii="仿宋" w:hAnsi="仿宋" w:eastAsia="仿宋" w:cs="仿宋"/>
                <w:sz w:val="28"/>
                <w:szCs w:val="28"/>
              </w:rPr>
            </w:pPr>
          </w:p>
          <w:p w14:paraId="010D2A85">
            <w:pPr>
              <w:spacing w:line="360" w:lineRule="auto"/>
              <w:ind w:right="240"/>
              <w:rPr>
                <w:rFonts w:ascii="仿宋" w:hAnsi="仿宋" w:eastAsia="仿宋" w:cs="仿宋"/>
                <w:sz w:val="28"/>
                <w:szCs w:val="28"/>
              </w:rPr>
            </w:pPr>
          </w:p>
          <w:p w14:paraId="2F9369AA">
            <w:pPr>
              <w:spacing w:line="360" w:lineRule="auto"/>
              <w:ind w:right="240"/>
              <w:rPr>
                <w:rFonts w:ascii="仿宋" w:hAnsi="仿宋" w:eastAsia="仿宋" w:cs="仿宋"/>
                <w:sz w:val="28"/>
                <w:szCs w:val="28"/>
              </w:rPr>
            </w:pPr>
          </w:p>
          <w:p w14:paraId="5CCF5ADE">
            <w:pPr>
              <w:spacing w:line="360" w:lineRule="auto"/>
              <w:ind w:right="840"/>
              <w:rPr>
                <w:rFonts w:ascii="仿宋" w:hAnsi="仿宋" w:eastAsia="仿宋" w:cs="仿宋"/>
                <w:sz w:val="28"/>
                <w:szCs w:val="28"/>
              </w:rPr>
            </w:pPr>
            <w:r>
              <w:rPr>
                <w:rFonts w:hint="eastAsia" w:ascii="仿宋" w:hAnsi="仿宋" w:eastAsia="仿宋" w:cs="仿宋"/>
                <w:sz w:val="28"/>
                <w:szCs w:val="28"/>
              </w:rPr>
              <w:t xml:space="preserve">                               采购人（盖章）：  </w:t>
            </w:r>
          </w:p>
          <w:p w14:paraId="749C10BD">
            <w:pPr>
              <w:spacing w:line="360" w:lineRule="auto"/>
              <w:ind w:right="960"/>
              <w:rPr>
                <w:rFonts w:ascii="仿宋" w:hAnsi="仿宋" w:eastAsia="仿宋" w:cs="仿宋"/>
                <w:b/>
                <w:sz w:val="40"/>
                <w:szCs w:val="32"/>
              </w:rPr>
            </w:pPr>
            <w:r>
              <w:rPr>
                <w:rFonts w:hint="eastAsia" w:ascii="仿宋" w:hAnsi="仿宋" w:eastAsia="仿宋" w:cs="仿宋"/>
                <w:sz w:val="28"/>
                <w:szCs w:val="28"/>
              </w:rPr>
              <w:t xml:space="preserve">                               2024年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p>
        </w:tc>
      </w:tr>
    </w:tbl>
    <w:p w14:paraId="21E1AD33">
      <w:pPr>
        <w:rPr>
          <w:rFonts w:ascii="仿宋" w:hAnsi="仿宋" w:eastAsia="仿宋" w:cs="仿宋"/>
          <w:sz w:val="32"/>
          <w:szCs w:val="32"/>
        </w:rPr>
      </w:pPr>
      <w:r>
        <w:rPr>
          <w:rFonts w:hint="eastAsia" w:ascii="仿宋" w:hAnsi="仿宋" w:eastAsia="仿宋" w:cs="仿宋"/>
          <w:sz w:val="32"/>
          <w:szCs w:val="32"/>
        </w:rPr>
        <w:br w:type="page"/>
      </w:r>
    </w:p>
    <w:p w14:paraId="37624890">
      <w:pPr>
        <w:jc w:val="center"/>
        <w:rPr>
          <w:rFonts w:ascii="仿宋" w:hAnsi="仿宋" w:eastAsia="仿宋" w:cs="仿宋"/>
          <w:sz w:val="32"/>
          <w:szCs w:val="32"/>
        </w:rPr>
      </w:pPr>
      <w:r>
        <w:rPr>
          <w:rFonts w:hint="eastAsia" w:ascii="仿宋" w:hAnsi="仿宋" w:eastAsia="仿宋" w:cs="仿宋"/>
          <w:sz w:val="32"/>
          <w:szCs w:val="32"/>
        </w:rPr>
        <w:t>目  录</w:t>
      </w:r>
    </w:p>
    <w:sdt>
      <w:sdtPr>
        <w:rPr>
          <w:rFonts w:hint="eastAsia" w:ascii="仿宋" w:hAnsi="仿宋" w:eastAsia="仿宋" w:cs="仿宋"/>
        </w:rPr>
        <w:id w:val="147457632"/>
        <w15:color w:val="DBDBDB"/>
        <w:docPartObj>
          <w:docPartGallery w:val="Table of Contents"/>
          <w:docPartUnique/>
        </w:docPartObj>
      </w:sdtPr>
      <w:sdtEndPr>
        <w:rPr>
          <w:rFonts w:hint="eastAsia" w:ascii="仿宋" w:hAnsi="仿宋" w:eastAsia="仿宋" w:cs="仿宋"/>
          <w:b/>
          <w:szCs w:val="32"/>
        </w:rPr>
      </w:sdtEndPr>
      <w:sdtContent>
        <w:p w14:paraId="283DC2D7">
          <w:pPr>
            <w:jc w:val="center"/>
            <w:rPr>
              <w:rFonts w:ascii="仿宋" w:hAnsi="仿宋" w:eastAsia="仿宋" w:cs="仿宋"/>
            </w:rPr>
          </w:pPr>
        </w:p>
        <w:p w14:paraId="10386909">
          <w:pPr>
            <w:pStyle w:val="31"/>
            <w:tabs>
              <w:tab w:val="right" w:leader="dot" w:pos="8306"/>
            </w:tabs>
            <w:rPr>
              <w:rFonts w:ascii="仿宋" w:hAnsi="仿宋" w:eastAsia="仿宋" w:cs="仿宋"/>
              <w:b/>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p>
        <w:p w14:paraId="2FD36F9A">
          <w:pPr>
            <w:pStyle w:val="31"/>
            <w:tabs>
              <w:tab w:val="right" w:leader="dot" w:pos="8306"/>
            </w:tabs>
            <w:spacing w:line="400" w:lineRule="exact"/>
            <w:rPr>
              <w:rFonts w:ascii="仿宋" w:hAnsi="仿宋" w:eastAsia="仿宋" w:cs="仿宋"/>
              <w:b/>
              <w:sz w:val="24"/>
              <w:szCs w:val="24"/>
            </w:rPr>
          </w:pPr>
          <w:r>
            <w:fldChar w:fldCharType="begin"/>
          </w:r>
          <w:r>
            <w:instrText xml:space="preserve"> HYPERLINK \l "_Toc11868" </w:instrText>
          </w:r>
          <w:r>
            <w:fldChar w:fldCharType="separate"/>
          </w:r>
          <w:r>
            <w:rPr>
              <w:rFonts w:hint="eastAsia" w:ascii="仿宋" w:hAnsi="仿宋" w:eastAsia="仿宋" w:cs="仿宋"/>
              <w:b/>
              <w:sz w:val="24"/>
              <w:szCs w:val="24"/>
            </w:rPr>
            <w:t>第一章 公开招标公告</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_Toc11868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3</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75BDF363">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"_Toc21739" </w:instrText>
          </w:r>
          <w:r>
            <w:fldChar w:fldCharType="separate"/>
          </w:r>
          <w:r>
            <w:rPr>
              <w:rFonts w:hint="eastAsia" w:ascii="仿宋" w:hAnsi="仿宋" w:eastAsia="仿宋" w:cs="仿宋"/>
              <w:bCs/>
              <w:sz w:val="24"/>
              <w:szCs w:val="24"/>
            </w:rPr>
            <w:t>一、项目基本情况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_Toc21739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7EC9752">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"_Toc15364" </w:instrText>
          </w:r>
          <w:r>
            <w:fldChar w:fldCharType="separate"/>
          </w:r>
          <w:r>
            <w:rPr>
              <w:rFonts w:hint="eastAsia" w:ascii="仿宋" w:hAnsi="仿宋" w:eastAsia="仿宋" w:cs="仿宋"/>
              <w:bCs/>
              <w:sz w:val="24"/>
              <w:szCs w:val="24"/>
            </w:rPr>
            <w:t>二、申请人的资格要求：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_Toc15364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76D86C8">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"_Toc29084" </w:instrText>
          </w:r>
          <w:r>
            <w:fldChar w:fldCharType="separate"/>
          </w:r>
          <w:r>
            <w:rPr>
              <w:rFonts w:hint="eastAsia" w:ascii="仿宋" w:hAnsi="仿宋" w:eastAsia="仿宋" w:cs="仿宋"/>
              <w:bCs/>
              <w:sz w:val="24"/>
              <w:szCs w:val="24"/>
            </w:rPr>
            <w:t>三、获取招标文件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_Toc29084 \h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152E852A">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"_Toc24224" </w:instrText>
          </w:r>
          <w:r>
            <w:fldChar w:fldCharType="separate"/>
          </w:r>
          <w:r>
            <w:rPr>
              <w:rFonts w:hint="eastAsia" w:ascii="仿宋" w:hAnsi="仿宋" w:eastAsia="仿宋" w:cs="仿宋"/>
              <w:bCs/>
              <w:sz w:val="24"/>
              <w:szCs w:val="24"/>
            </w:rPr>
            <w:t>四、提交投标文件截止时间、开标时间和地点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_Toc24224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4AB69D7">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"_Toc17115" </w:instrText>
          </w:r>
          <w:r>
            <w:fldChar w:fldCharType="separate"/>
          </w:r>
          <w:r>
            <w:rPr>
              <w:rFonts w:hint="eastAsia" w:ascii="仿宋" w:hAnsi="仿宋" w:eastAsia="仿宋" w:cs="仿宋"/>
              <w:bCs/>
              <w:sz w:val="24"/>
              <w:szCs w:val="24"/>
            </w:rPr>
            <w:t>五、公告期限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_Toc17115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8167446">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"_Toc22084" </w:instrText>
          </w:r>
          <w:r>
            <w:fldChar w:fldCharType="separate"/>
          </w:r>
          <w:r>
            <w:rPr>
              <w:rFonts w:hint="eastAsia" w:ascii="仿宋" w:hAnsi="仿宋" w:eastAsia="仿宋" w:cs="仿宋"/>
              <w:bCs/>
              <w:sz w:val="24"/>
              <w:szCs w:val="24"/>
            </w:rPr>
            <w:t>六、其他补充事宜</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_Toc22084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6F14179">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"_Toc21999" </w:instrText>
          </w:r>
          <w:r>
            <w:fldChar w:fldCharType="separate"/>
          </w:r>
          <w:r>
            <w:rPr>
              <w:rFonts w:hint="eastAsia" w:ascii="仿宋" w:hAnsi="仿宋" w:eastAsia="仿宋" w:cs="仿宋"/>
              <w:bCs/>
              <w:sz w:val="24"/>
              <w:szCs w:val="24"/>
            </w:rPr>
            <w:t>七、对本次采购提出询问，请按以下方式联系</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_Toc21999 \h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5F84661">
          <w:pPr>
            <w:pStyle w:val="31"/>
            <w:tabs>
              <w:tab w:val="right" w:leader="dot" w:pos="8306"/>
            </w:tabs>
            <w:spacing w:line="400" w:lineRule="exact"/>
            <w:rPr>
              <w:rFonts w:ascii="仿宋" w:hAnsi="仿宋" w:eastAsia="仿宋" w:cs="仿宋"/>
              <w:b/>
              <w:sz w:val="24"/>
              <w:szCs w:val="24"/>
            </w:rPr>
          </w:pPr>
          <w:r>
            <w:fldChar w:fldCharType="begin"/>
          </w:r>
          <w:r>
            <w:instrText xml:space="preserve"> HYPERLINK \l "_Toc31403" </w:instrText>
          </w:r>
          <w:r>
            <w:fldChar w:fldCharType="separate"/>
          </w:r>
          <w:r>
            <w:rPr>
              <w:rFonts w:hint="eastAsia" w:ascii="仿宋" w:hAnsi="仿宋" w:eastAsia="仿宋" w:cs="仿宋"/>
              <w:b/>
              <w:sz w:val="24"/>
              <w:szCs w:val="24"/>
            </w:rPr>
            <w:t>第二章 投标须知前附表</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_Toc31403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6</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35248E9C">
          <w:pPr>
            <w:pStyle w:val="31"/>
            <w:tabs>
              <w:tab w:val="right" w:leader="dot" w:pos="8306"/>
            </w:tabs>
            <w:spacing w:line="400" w:lineRule="exact"/>
            <w:rPr>
              <w:rFonts w:ascii="仿宋" w:hAnsi="仿宋" w:eastAsia="仿宋" w:cs="仿宋"/>
              <w:b/>
              <w:sz w:val="24"/>
              <w:szCs w:val="24"/>
            </w:rPr>
          </w:pPr>
          <w:r>
            <w:fldChar w:fldCharType="begin"/>
          </w:r>
          <w:r>
            <w:instrText xml:space="preserve"> HYPERLINK \l "_Toc27881" </w:instrText>
          </w:r>
          <w:r>
            <w:fldChar w:fldCharType="separate"/>
          </w:r>
          <w:r>
            <w:rPr>
              <w:rFonts w:hint="eastAsia" w:ascii="仿宋" w:hAnsi="仿宋" w:eastAsia="仿宋" w:cs="仿宋"/>
              <w:b/>
              <w:sz w:val="24"/>
              <w:szCs w:val="24"/>
            </w:rPr>
            <w:t>第三章 投标人须知</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_Toc27881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11</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7039C1A5">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"_Toc20936" </w:instrText>
          </w:r>
          <w:r>
            <w:fldChar w:fldCharType="separate"/>
          </w:r>
          <w:r>
            <w:rPr>
              <w:rFonts w:hint="eastAsia" w:ascii="仿宋" w:hAnsi="仿宋" w:eastAsia="仿宋" w:cs="仿宋"/>
              <w:bCs/>
              <w:sz w:val="24"/>
              <w:szCs w:val="24"/>
            </w:rPr>
            <w:t>一、 说 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_Toc20936 \h </w:instrText>
          </w:r>
          <w:r>
            <w:rPr>
              <w:rFonts w:hint="eastAsia" w:ascii="仿宋" w:hAnsi="仿宋" w:eastAsia="仿宋" w:cs="仿宋"/>
              <w:sz w:val="24"/>
              <w:szCs w:val="24"/>
            </w:rPr>
            <w:fldChar w:fldCharType="separate"/>
          </w:r>
          <w:r>
            <w:rPr>
              <w:rFonts w:hint="eastAsia" w:ascii="仿宋" w:hAnsi="仿宋" w:eastAsia="仿宋" w:cs="仿宋"/>
              <w:sz w:val="24"/>
              <w:szCs w:val="24"/>
            </w:rPr>
            <w:t>11</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83E498A">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"_Toc6547" </w:instrText>
          </w:r>
          <w:r>
            <w:fldChar w:fldCharType="separate"/>
          </w:r>
          <w:r>
            <w:rPr>
              <w:rFonts w:hint="eastAsia" w:ascii="仿宋" w:hAnsi="仿宋" w:eastAsia="仿宋" w:cs="仿宋"/>
              <w:bCs/>
              <w:sz w:val="24"/>
              <w:szCs w:val="24"/>
            </w:rPr>
            <w:t>二、 招标文件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_Toc6547 \h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5416FA15">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"_Toc9070" </w:instrText>
          </w:r>
          <w:r>
            <w:fldChar w:fldCharType="separate"/>
          </w:r>
          <w:r>
            <w:rPr>
              <w:rFonts w:hint="eastAsia" w:ascii="仿宋" w:hAnsi="仿宋" w:eastAsia="仿宋" w:cs="仿宋"/>
              <w:bCs/>
              <w:sz w:val="24"/>
              <w:szCs w:val="24"/>
            </w:rPr>
            <w:t>三、 投标文件的编制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_Toc9070 \h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382E4E4">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"_Toc21719" </w:instrText>
          </w:r>
          <w:r>
            <w:fldChar w:fldCharType="separate"/>
          </w:r>
          <w:r>
            <w:rPr>
              <w:rFonts w:hint="eastAsia" w:ascii="仿宋" w:hAnsi="仿宋" w:eastAsia="仿宋" w:cs="仿宋"/>
              <w:bCs/>
              <w:sz w:val="24"/>
              <w:szCs w:val="24"/>
            </w:rPr>
            <w:t>四、 投标文件的提交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_Toc21719 \h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2272E162">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"_Toc15263" </w:instrText>
          </w:r>
          <w:r>
            <w:fldChar w:fldCharType="separate"/>
          </w:r>
          <w:r>
            <w:rPr>
              <w:rFonts w:hint="eastAsia" w:ascii="仿宋" w:hAnsi="仿宋" w:eastAsia="仿宋" w:cs="仿宋"/>
              <w:bCs/>
              <w:sz w:val="24"/>
              <w:szCs w:val="24"/>
            </w:rPr>
            <w:t>五、 开标、资格审查及评标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_Toc15263 \h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C7F665E">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"_Toc7787" </w:instrText>
          </w:r>
          <w:r>
            <w:fldChar w:fldCharType="separate"/>
          </w:r>
          <w:r>
            <w:rPr>
              <w:rFonts w:hint="eastAsia" w:ascii="仿宋" w:hAnsi="仿宋" w:eastAsia="仿宋" w:cs="仿宋"/>
              <w:bCs/>
              <w:sz w:val="24"/>
              <w:szCs w:val="24"/>
            </w:rPr>
            <w:t>六、 确定中标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_Toc7787 \h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79209280">
          <w:pPr>
            <w:pStyle w:val="31"/>
            <w:tabs>
              <w:tab w:val="right" w:leader="dot" w:pos="8306"/>
            </w:tabs>
            <w:spacing w:line="400" w:lineRule="exact"/>
            <w:rPr>
              <w:rFonts w:ascii="仿宋" w:hAnsi="仿宋" w:eastAsia="仿宋" w:cs="仿宋"/>
              <w:b/>
              <w:sz w:val="24"/>
              <w:szCs w:val="24"/>
            </w:rPr>
          </w:pPr>
          <w:r>
            <w:fldChar w:fldCharType="begin"/>
          </w:r>
          <w:r>
            <w:instrText xml:space="preserve"> HYPERLINK \l "_Toc22543" </w:instrText>
          </w:r>
          <w:r>
            <w:fldChar w:fldCharType="separate"/>
          </w:r>
          <w:r>
            <w:rPr>
              <w:rFonts w:hint="eastAsia" w:ascii="仿宋" w:hAnsi="仿宋" w:eastAsia="仿宋" w:cs="仿宋"/>
              <w:b/>
              <w:sz w:val="24"/>
              <w:szCs w:val="24"/>
            </w:rPr>
            <w:t>第四章 政府采购合同</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_Toc22543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29</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4A3CA93D">
          <w:pPr>
            <w:pStyle w:val="31"/>
            <w:tabs>
              <w:tab w:val="right" w:leader="dot" w:pos="8306"/>
            </w:tabs>
            <w:spacing w:line="400" w:lineRule="exact"/>
            <w:rPr>
              <w:rFonts w:ascii="仿宋" w:hAnsi="仿宋" w:eastAsia="仿宋" w:cs="仿宋"/>
              <w:sz w:val="24"/>
              <w:szCs w:val="24"/>
            </w:rPr>
          </w:pPr>
          <w:r>
            <w:fldChar w:fldCharType="begin"/>
          </w:r>
          <w:r>
            <w:instrText xml:space="preserve"> HYPERLINK \l "_Toc20159" </w:instrText>
          </w:r>
          <w:r>
            <w:fldChar w:fldCharType="separate"/>
          </w:r>
          <w:r>
            <w:rPr>
              <w:rFonts w:hint="eastAsia" w:ascii="仿宋" w:hAnsi="仿宋" w:eastAsia="仿宋" w:cs="仿宋"/>
              <w:b/>
              <w:sz w:val="24"/>
              <w:szCs w:val="24"/>
            </w:rPr>
            <w:t>第五章 采购需求</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_Toc20159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29</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33767C08">
          <w:pPr>
            <w:pStyle w:val="31"/>
            <w:tabs>
              <w:tab w:val="right" w:leader="dot" w:pos="8306"/>
            </w:tabs>
            <w:spacing w:line="400" w:lineRule="exact"/>
            <w:rPr>
              <w:rFonts w:ascii="仿宋" w:hAnsi="仿宋" w:eastAsia="仿宋" w:cs="仿宋"/>
              <w:b/>
              <w:sz w:val="24"/>
              <w:szCs w:val="24"/>
            </w:rPr>
          </w:pPr>
          <w:r>
            <w:fldChar w:fldCharType="begin"/>
          </w:r>
          <w:r>
            <w:instrText xml:space="preserve"> HYPERLINK \l "_Toc21893" </w:instrText>
          </w:r>
          <w:r>
            <w:fldChar w:fldCharType="separate"/>
          </w:r>
          <w:r>
            <w:rPr>
              <w:rFonts w:hint="eastAsia" w:ascii="仿宋" w:hAnsi="仿宋" w:eastAsia="仿宋" w:cs="仿宋"/>
              <w:b/>
              <w:sz w:val="24"/>
              <w:szCs w:val="24"/>
            </w:rPr>
            <w:t>第六章 评标程序、评标方法和评标标准</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_Toc21893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83</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2B92D225">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"_Toc27440" </w:instrText>
          </w:r>
          <w:r>
            <w:fldChar w:fldCharType="separate"/>
          </w:r>
          <w:r>
            <w:rPr>
              <w:rFonts w:hint="eastAsia" w:ascii="仿宋" w:hAnsi="仿宋" w:eastAsia="仿宋" w:cs="仿宋"/>
              <w:bCs/>
              <w:sz w:val="24"/>
              <w:szCs w:val="24"/>
            </w:rPr>
            <w:t>1. 评标方法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_Toc27440 \h </w:instrText>
          </w:r>
          <w:r>
            <w:rPr>
              <w:rFonts w:hint="eastAsia" w:ascii="仿宋" w:hAnsi="仿宋" w:eastAsia="仿宋" w:cs="仿宋"/>
              <w:sz w:val="24"/>
              <w:szCs w:val="24"/>
            </w:rPr>
            <w:fldChar w:fldCharType="separate"/>
          </w:r>
          <w:r>
            <w:rPr>
              <w:rFonts w:hint="eastAsia" w:ascii="仿宋" w:hAnsi="仿宋" w:eastAsia="仿宋" w:cs="仿宋"/>
              <w:sz w:val="24"/>
              <w:szCs w:val="24"/>
            </w:rPr>
            <w:t>83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6D120C30">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"_Toc12617" </w:instrText>
          </w:r>
          <w:r>
            <w:fldChar w:fldCharType="separate"/>
          </w:r>
          <w:r>
            <w:rPr>
              <w:rFonts w:hint="eastAsia" w:ascii="仿宋" w:hAnsi="仿宋" w:eastAsia="仿宋" w:cs="仿宋"/>
              <w:bCs/>
              <w:sz w:val="24"/>
              <w:szCs w:val="24"/>
            </w:rPr>
            <w:t>2. 评标原则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_Toc12617 \h </w:instrText>
          </w:r>
          <w:r>
            <w:rPr>
              <w:rFonts w:hint="eastAsia" w:ascii="仿宋" w:hAnsi="仿宋" w:eastAsia="仿宋" w:cs="仿宋"/>
              <w:sz w:val="24"/>
              <w:szCs w:val="24"/>
            </w:rPr>
            <w:fldChar w:fldCharType="separate"/>
          </w:r>
          <w:r>
            <w:rPr>
              <w:rFonts w:hint="eastAsia" w:ascii="仿宋" w:hAnsi="仿宋" w:eastAsia="仿宋" w:cs="仿宋"/>
              <w:sz w:val="24"/>
              <w:szCs w:val="24"/>
            </w:rPr>
            <w:t>83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8BBD1A8">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"_Toc6046" </w:instrText>
          </w:r>
          <w:r>
            <w:fldChar w:fldCharType="separate"/>
          </w:r>
          <w:r>
            <w:rPr>
              <w:rFonts w:hint="eastAsia" w:ascii="仿宋" w:hAnsi="仿宋" w:eastAsia="仿宋" w:cs="仿宋"/>
              <w:bCs/>
              <w:sz w:val="24"/>
              <w:szCs w:val="24"/>
            </w:rPr>
            <w:t>3. 资格审查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_Toc6046 \h </w:instrText>
          </w:r>
          <w:r>
            <w:rPr>
              <w:rFonts w:hint="eastAsia" w:ascii="仿宋" w:hAnsi="仿宋" w:eastAsia="仿宋" w:cs="仿宋"/>
              <w:sz w:val="24"/>
              <w:szCs w:val="24"/>
            </w:rPr>
            <w:fldChar w:fldCharType="separate"/>
          </w:r>
          <w:r>
            <w:rPr>
              <w:rFonts w:hint="eastAsia" w:ascii="仿宋" w:hAnsi="仿宋" w:eastAsia="仿宋" w:cs="仿宋"/>
              <w:sz w:val="24"/>
              <w:szCs w:val="24"/>
            </w:rPr>
            <w:t>83</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09D0CAB2">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"_Toc4337" </w:instrText>
          </w:r>
          <w:r>
            <w:fldChar w:fldCharType="separate"/>
          </w:r>
          <w:r>
            <w:rPr>
              <w:rFonts w:hint="eastAsia" w:ascii="仿宋" w:hAnsi="仿宋" w:eastAsia="仿宋" w:cs="仿宋"/>
              <w:bCs/>
              <w:sz w:val="24"/>
              <w:szCs w:val="24"/>
            </w:rPr>
            <w:t>4. 符合性审查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_Toc4337 \h </w:instrText>
          </w:r>
          <w:r>
            <w:rPr>
              <w:rFonts w:hint="eastAsia" w:ascii="仿宋" w:hAnsi="仿宋" w:eastAsia="仿宋" w:cs="仿宋"/>
              <w:sz w:val="24"/>
              <w:szCs w:val="24"/>
            </w:rPr>
            <w:fldChar w:fldCharType="separate"/>
          </w:r>
          <w:r>
            <w:rPr>
              <w:rFonts w:hint="eastAsia" w:ascii="仿宋" w:hAnsi="仿宋" w:eastAsia="仿宋" w:cs="仿宋"/>
              <w:sz w:val="24"/>
              <w:szCs w:val="24"/>
            </w:rPr>
            <w:t>85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A2CC2EC">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"_Toc23924" </w:instrText>
          </w:r>
          <w:r>
            <w:fldChar w:fldCharType="separate"/>
          </w:r>
          <w:r>
            <w:rPr>
              <w:rFonts w:hint="eastAsia" w:ascii="仿宋" w:hAnsi="仿宋" w:eastAsia="仿宋" w:cs="仿宋"/>
              <w:bCs/>
              <w:sz w:val="24"/>
              <w:szCs w:val="24"/>
            </w:rPr>
            <w:t>5. 投标文件有关事项的澄清或者说明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_Toc23924 \h </w:instrText>
          </w:r>
          <w:r>
            <w:rPr>
              <w:rFonts w:hint="eastAsia" w:ascii="仿宋" w:hAnsi="仿宋" w:eastAsia="仿宋" w:cs="仿宋"/>
              <w:sz w:val="24"/>
              <w:szCs w:val="24"/>
            </w:rPr>
            <w:fldChar w:fldCharType="separate"/>
          </w:r>
          <w:r>
            <w:rPr>
              <w:rFonts w:hint="eastAsia" w:ascii="仿宋" w:hAnsi="仿宋" w:eastAsia="仿宋" w:cs="仿宋"/>
              <w:sz w:val="24"/>
              <w:szCs w:val="24"/>
            </w:rPr>
            <w:t>86</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3C2CE9DC">
          <w:pPr>
            <w:pStyle w:val="32"/>
            <w:tabs>
              <w:tab w:val="right" w:leader="dot" w:pos="8306"/>
            </w:tabs>
            <w:spacing w:line="400" w:lineRule="exact"/>
            <w:ind w:left="420"/>
            <w:rPr>
              <w:rFonts w:ascii="仿宋" w:hAnsi="仿宋" w:eastAsia="仿宋" w:cs="仿宋"/>
              <w:sz w:val="24"/>
              <w:szCs w:val="24"/>
            </w:rPr>
          </w:pPr>
          <w:r>
            <w:fldChar w:fldCharType="begin"/>
          </w:r>
          <w:r>
            <w:instrText xml:space="preserve"> HYPERLINK \l "_Toc22049" </w:instrText>
          </w:r>
          <w:r>
            <w:fldChar w:fldCharType="separate"/>
          </w:r>
          <w:r>
            <w:rPr>
              <w:rFonts w:hint="eastAsia" w:ascii="仿宋" w:hAnsi="仿宋" w:eastAsia="仿宋" w:cs="仿宋"/>
              <w:bCs/>
              <w:sz w:val="24"/>
              <w:szCs w:val="24"/>
            </w:rPr>
            <w:t>6. 详细评审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_Toc22049 \h </w:instrText>
          </w:r>
          <w:r>
            <w:rPr>
              <w:rFonts w:hint="eastAsia" w:ascii="仿宋" w:hAnsi="仿宋" w:eastAsia="仿宋" w:cs="仿宋"/>
              <w:sz w:val="24"/>
              <w:szCs w:val="24"/>
            </w:rPr>
            <w:fldChar w:fldCharType="separate"/>
          </w:r>
          <w:r>
            <w:rPr>
              <w:rFonts w:hint="eastAsia" w:ascii="仿宋" w:hAnsi="仿宋" w:eastAsia="仿宋" w:cs="仿宋"/>
              <w:sz w:val="24"/>
              <w:szCs w:val="24"/>
            </w:rPr>
            <w:t>87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14:paraId="45993B81">
          <w:pPr>
            <w:pStyle w:val="31"/>
            <w:tabs>
              <w:tab w:val="right" w:leader="dot" w:pos="8306"/>
            </w:tabs>
            <w:spacing w:line="400" w:lineRule="exact"/>
            <w:rPr>
              <w:rFonts w:ascii="仿宋" w:hAnsi="仿宋" w:eastAsia="仿宋" w:cs="仿宋"/>
              <w:b/>
              <w:sz w:val="24"/>
              <w:szCs w:val="24"/>
            </w:rPr>
          </w:pPr>
          <w:r>
            <w:fldChar w:fldCharType="begin"/>
          </w:r>
          <w:r>
            <w:instrText xml:space="preserve"> HYPERLINK \l "_Toc31337" </w:instrText>
          </w:r>
          <w:r>
            <w:fldChar w:fldCharType="separate"/>
          </w:r>
          <w:r>
            <w:rPr>
              <w:rFonts w:hint="eastAsia" w:ascii="仿宋" w:hAnsi="仿宋" w:eastAsia="仿宋" w:cs="仿宋"/>
              <w:b/>
              <w:sz w:val="24"/>
              <w:szCs w:val="24"/>
            </w:rPr>
            <w:t>第七章 投标文件格式</w:t>
          </w:r>
          <w:r>
            <w:rPr>
              <w:rFonts w:hint="eastAsia" w:ascii="仿宋" w:hAnsi="仿宋" w:eastAsia="仿宋" w:cs="仿宋"/>
              <w:b/>
              <w:sz w:val="24"/>
              <w:szCs w:val="24"/>
            </w:rPr>
            <w:tab/>
          </w:r>
          <w:r>
            <w:rPr>
              <w:rFonts w:hint="eastAsia" w:ascii="仿宋" w:hAnsi="仿宋" w:eastAsia="仿宋" w:cs="仿宋"/>
              <w:b/>
              <w:sz w:val="24"/>
              <w:szCs w:val="24"/>
            </w:rPr>
            <w:fldChar w:fldCharType="begin"/>
          </w:r>
          <w:r>
            <w:rPr>
              <w:rFonts w:hint="eastAsia" w:ascii="仿宋" w:hAnsi="仿宋" w:eastAsia="仿宋" w:cs="仿宋"/>
              <w:b/>
              <w:sz w:val="24"/>
              <w:szCs w:val="24"/>
            </w:rPr>
            <w:instrText xml:space="preserve"> PAGEREF _Toc31337 \h </w:instrText>
          </w:r>
          <w:r>
            <w:rPr>
              <w:rFonts w:hint="eastAsia" w:ascii="仿宋" w:hAnsi="仿宋" w:eastAsia="仿宋" w:cs="仿宋"/>
              <w:b/>
              <w:sz w:val="24"/>
              <w:szCs w:val="24"/>
            </w:rPr>
            <w:fldChar w:fldCharType="separate"/>
          </w:r>
          <w:r>
            <w:rPr>
              <w:rFonts w:hint="eastAsia" w:ascii="仿宋" w:hAnsi="仿宋" w:eastAsia="仿宋" w:cs="仿宋"/>
              <w:b/>
              <w:sz w:val="24"/>
              <w:szCs w:val="24"/>
            </w:rPr>
            <w:t>92</w:t>
          </w:r>
          <w:r>
            <w:rPr>
              <w:rFonts w:hint="eastAsia" w:ascii="仿宋" w:hAnsi="仿宋" w:eastAsia="仿宋" w:cs="仿宋"/>
              <w:b/>
              <w:sz w:val="24"/>
              <w:szCs w:val="24"/>
            </w:rPr>
            <w:fldChar w:fldCharType="end"/>
          </w:r>
          <w:r>
            <w:rPr>
              <w:rFonts w:hint="eastAsia" w:ascii="仿宋" w:hAnsi="仿宋" w:eastAsia="仿宋" w:cs="仿宋"/>
              <w:b/>
              <w:sz w:val="24"/>
              <w:szCs w:val="24"/>
            </w:rPr>
            <w:fldChar w:fldCharType="end"/>
          </w:r>
        </w:p>
        <w:p w14:paraId="0098E7FE">
          <w:pPr>
            <w:pStyle w:val="32"/>
            <w:tabs>
              <w:tab w:val="right" w:leader="dot" w:pos="8306"/>
            </w:tabs>
            <w:ind w:left="420"/>
            <w:rPr>
              <w:rFonts w:ascii="仿宋" w:hAnsi="仿宋" w:eastAsia="仿宋" w:cs="仿宋"/>
            </w:rPr>
          </w:pPr>
        </w:p>
        <w:p w14:paraId="035D36F2">
          <w:pPr>
            <w:rPr>
              <w:rFonts w:ascii="仿宋" w:hAnsi="仿宋" w:eastAsia="仿宋" w:cs="仿宋"/>
              <w:sz w:val="32"/>
              <w:szCs w:val="32"/>
            </w:rPr>
          </w:pPr>
          <w:r>
            <w:rPr>
              <w:rFonts w:hint="eastAsia" w:ascii="仿宋" w:hAnsi="仿宋" w:eastAsia="仿宋" w:cs="仿宋"/>
              <w:b/>
              <w:szCs w:val="32"/>
            </w:rPr>
            <w:fldChar w:fldCharType="end"/>
          </w:r>
        </w:p>
      </w:sdtContent>
    </w:sdt>
    <w:p w14:paraId="17F9D42C">
      <w:pPr>
        <w:pStyle w:val="4"/>
        <w:numPr>
          <w:ilvl w:val="0"/>
          <w:numId w:val="2"/>
        </w:numPr>
        <w:jc w:val="center"/>
        <w:rPr>
          <w:rFonts w:ascii="仿宋" w:hAnsi="仿宋" w:eastAsia="仿宋" w:cs="仿宋"/>
          <w:sz w:val="32"/>
          <w:szCs w:val="32"/>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bookmarkStart w:id="0" w:name="_Toc11868"/>
    </w:p>
    <w:p w14:paraId="0578A7E3">
      <w:pPr>
        <w:pStyle w:val="4"/>
        <w:numPr>
          <w:ilvl w:val="0"/>
          <w:numId w:val="2"/>
        </w:numPr>
        <w:jc w:val="center"/>
        <w:rPr>
          <w:rFonts w:ascii="仿宋" w:hAnsi="仿宋" w:eastAsia="仿宋" w:cs="仿宋"/>
          <w:sz w:val="32"/>
          <w:szCs w:val="32"/>
        </w:rPr>
      </w:pPr>
      <w:r>
        <w:rPr>
          <w:rFonts w:hint="eastAsia" w:ascii="仿宋" w:hAnsi="仿宋" w:eastAsia="仿宋" w:cs="仿宋"/>
          <w:sz w:val="32"/>
          <w:szCs w:val="32"/>
        </w:rPr>
        <w:t>招标公告</w:t>
      </w:r>
      <w:bookmarkEnd w:id="0"/>
    </w:p>
    <w:p w14:paraId="64AFD79E">
      <w:pPr>
        <w:spacing w:line="500" w:lineRule="exact"/>
        <w:outlineLvl w:val="1"/>
        <w:rPr>
          <w:rFonts w:ascii="仿宋" w:hAnsi="仿宋" w:eastAsia="仿宋" w:cs="仿宋"/>
          <w:b/>
          <w:bCs/>
          <w:sz w:val="24"/>
        </w:rPr>
      </w:pPr>
      <w:bookmarkStart w:id="1" w:name="_Toc21739"/>
      <w:r>
        <w:rPr>
          <w:rFonts w:hint="eastAsia" w:ascii="仿宋" w:hAnsi="仿宋" w:eastAsia="仿宋" w:cs="仿宋"/>
          <w:b/>
          <w:bCs/>
          <w:sz w:val="24"/>
        </w:rPr>
        <w:t>一、项目基本情况</w:t>
      </w:r>
      <w:bookmarkEnd w:id="1"/>
    </w:p>
    <w:p w14:paraId="796021EC">
      <w:pPr>
        <w:spacing w:line="500" w:lineRule="exact"/>
        <w:outlineLvl w:val="1"/>
        <w:rPr>
          <w:rFonts w:hint="eastAsia" w:ascii="仿宋" w:hAnsi="仿宋" w:eastAsia="仿宋" w:cs="仿宋"/>
          <w:sz w:val="24"/>
          <w:lang w:eastAsia="zh-CN"/>
        </w:rPr>
      </w:pPr>
      <w:bookmarkStart w:id="2" w:name="_Toc15364"/>
      <w:r>
        <w:rPr>
          <w:rFonts w:hint="eastAsia" w:ascii="仿宋" w:hAnsi="仿宋" w:eastAsia="仿宋" w:cs="仿宋"/>
          <w:sz w:val="24"/>
        </w:rPr>
        <w:t>项目编号：</w:t>
      </w:r>
      <w:r>
        <w:rPr>
          <w:rFonts w:hint="eastAsia" w:ascii="仿宋" w:hAnsi="仿宋" w:eastAsia="仿宋" w:cs="仿宋"/>
          <w:sz w:val="24"/>
          <w:lang w:eastAsia="zh-CN"/>
        </w:rPr>
        <w:t>SJX-2024-569</w:t>
      </w:r>
    </w:p>
    <w:p w14:paraId="18020559">
      <w:pPr>
        <w:spacing w:line="500" w:lineRule="exact"/>
        <w:outlineLvl w:val="1"/>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lang w:eastAsia="zh-CN"/>
        </w:rPr>
        <w:t>新疆铁道职业技术学院2024年图书采购项目</w:t>
      </w:r>
      <w:r>
        <w:rPr>
          <w:rFonts w:hint="eastAsia" w:ascii="仿宋" w:hAnsi="仿宋" w:eastAsia="仿宋" w:cs="仿宋"/>
          <w:sz w:val="24"/>
        </w:rPr>
        <w:t xml:space="preserve"> </w:t>
      </w:r>
    </w:p>
    <w:p w14:paraId="0E43E961">
      <w:pPr>
        <w:spacing w:line="500" w:lineRule="exact"/>
        <w:outlineLvl w:val="1"/>
        <w:rPr>
          <w:rFonts w:ascii="仿宋" w:hAnsi="仿宋" w:eastAsia="仿宋" w:cs="仿宋"/>
          <w:sz w:val="24"/>
        </w:rPr>
      </w:pPr>
      <w:r>
        <w:rPr>
          <w:rFonts w:hint="eastAsia" w:ascii="仿宋" w:hAnsi="仿宋" w:eastAsia="仿宋" w:cs="仿宋"/>
          <w:sz w:val="24"/>
        </w:rPr>
        <w:t>采购方式：公开招标</w:t>
      </w:r>
    </w:p>
    <w:p w14:paraId="4056EA71">
      <w:pPr>
        <w:spacing w:line="500" w:lineRule="exact"/>
        <w:outlineLvl w:val="1"/>
        <w:rPr>
          <w:rFonts w:hint="eastAsia" w:ascii="仿宋" w:hAnsi="仿宋" w:eastAsia="仿宋" w:cs="仿宋"/>
          <w:sz w:val="24"/>
          <w:lang w:eastAsia="zh-CN"/>
        </w:rPr>
      </w:pPr>
      <w:r>
        <w:rPr>
          <w:rFonts w:hint="eastAsia" w:ascii="仿宋" w:hAnsi="仿宋" w:eastAsia="仿宋" w:cs="仿宋"/>
          <w:sz w:val="24"/>
        </w:rPr>
        <w:t>预算金额（元）：</w:t>
      </w:r>
      <w:r>
        <w:rPr>
          <w:rFonts w:hint="eastAsia" w:ascii="仿宋" w:hAnsi="仿宋" w:eastAsia="仿宋" w:cs="仿宋"/>
          <w:sz w:val="24"/>
          <w:lang w:eastAsia="zh-CN"/>
        </w:rPr>
        <w:t>300000</w:t>
      </w:r>
    </w:p>
    <w:p w14:paraId="47594DD2">
      <w:pPr>
        <w:spacing w:line="500" w:lineRule="exact"/>
        <w:outlineLvl w:val="1"/>
        <w:rPr>
          <w:rFonts w:hint="eastAsia" w:ascii="仿宋" w:hAnsi="仿宋" w:eastAsia="仿宋" w:cs="仿宋"/>
          <w:sz w:val="24"/>
          <w:lang w:eastAsia="zh-CN"/>
        </w:rPr>
      </w:pPr>
      <w:r>
        <w:rPr>
          <w:rFonts w:hint="eastAsia" w:ascii="仿宋" w:hAnsi="仿宋" w:eastAsia="仿宋" w:cs="仿宋"/>
          <w:sz w:val="24"/>
        </w:rPr>
        <w:t>最高限价（元）：</w:t>
      </w:r>
      <w:r>
        <w:rPr>
          <w:rFonts w:hint="eastAsia" w:ascii="仿宋" w:hAnsi="仿宋" w:eastAsia="仿宋" w:cs="仿宋"/>
          <w:sz w:val="24"/>
          <w:lang w:eastAsia="zh-CN"/>
        </w:rPr>
        <w:t>300000</w:t>
      </w:r>
    </w:p>
    <w:p w14:paraId="5B83D2ED">
      <w:pPr>
        <w:spacing w:line="500" w:lineRule="exact"/>
        <w:outlineLvl w:val="1"/>
        <w:rPr>
          <w:rFonts w:ascii="仿宋" w:hAnsi="仿宋" w:eastAsia="仿宋" w:cs="仿宋"/>
          <w:sz w:val="24"/>
        </w:rPr>
      </w:pPr>
      <w:r>
        <w:rPr>
          <w:rFonts w:hint="eastAsia" w:ascii="仿宋" w:hAnsi="仿宋" w:eastAsia="仿宋" w:cs="仿宋"/>
          <w:sz w:val="24"/>
        </w:rPr>
        <w:t>采购需求：</w:t>
      </w:r>
      <w:r>
        <w:rPr>
          <w:rFonts w:hint="eastAsia" w:ascii="仿宋" w:hAnsi="仿宋" w:eastAsia="仿宋" w:cs="仿宋"/>
          <w:sz w:val="24"/>
          <w:lang w:val="en-US" w:eastAsia="zh-CN"/>
        </w:rPr>
        <w:t>图书</w:t>
      </w:r>
      <w:r>
        <w:rPr>
          <w:rFonts w:hint="eastAsia" w:ascii="仿宋" w:hAnsi="仿宋" w:eastAsia="仿宋" w:cs="仿宋"/>
          <w:sz w:val="24"/>
          <w:lang w:eastAsia="zh-CN"/>
        </w:rPr>
        <w:t>，</w:t>
      </w:r>
      <w:r>
        <w:rPr>
          <w:rFonts w:hint="eastAsia" w:ascii="仿宋" w:hAnsi="仿宋" w:eastAsia="仿宋" w:cs="仿宋"/>
          <w:sz w:val="24"/>
        </w:rPr>
        <w:t>详见采购需求。</w:t>
      </w:r>
    </w:p>
    <w:p w14:paraId="6543550E">
      <w:pPr>
        <w:spacing w:line="500" w:lineRule="exact"/>
        <w:outlineLvl w:val="1"/>
        <w:rPr>
          <w:rFonts w:ascii="仿宋" w:hAnsi="仿宋" w:eastAsia="仿宋" w:cs="仿宋"/>
          <w:sz w:val="24"/>
        </w:rPr>
      </w:pPr>
      <w:r>
        <w:rPr>
          <w:rFonts w:hint="eastAsia" w:ascii="仿宋" w:hAnsi="仿宋" w:eastAsia="仿宋" w:cs="仿宋"/>
          <w:sz w:val="24"/>
        </w:rPr>
        <w:t>标项名称:</w:t>
      </w:r>
      <w:r>
        <w:rPr>
          <w:rFonts w:hint="eastAsia" w:ascii="仿宋" w:hAnsi="仿宋" w:eastAsia="仿宋" w:cs="仿宋"/>
          <w:sz w:val="24"/>
          <w:lang w:eastAsia="zh-CN"/>
        </w:rPr>
        <w:t>新疆铁道职业技术学院2024年图书采购项目</w:t>
      </w:r>
      <w:r>
        <w:rPr>
          <w:rFonts w:hint="eastAsia" w:ascii="仿宋" w:hAnsi="仿宋" w:eastAsia="仿宋" w:cs="仿宋"/>
          <w:sz w:val="24"/>
        </w:rPr>
        <w:t xml:space="preserve"> </w:t>
      </w:r>
    </w:p>
    <w:p w14:paraId="7E367D7D">
      <w:pPr>
        <w:spacing w:line="500" w:lineRule="exact"/>
        <w:outlineLvl w:val="1"/>
        <w:rPr>
          <w:rFonts w:ascii="仿宋" w:hAnsi="仿宋" w:eastAsia="仿宋" w:cs="仿宋"/>
          <w:sz w:val="24"/>
        </w:rPr>
      </w:pPr>
      <w:r>
        <w:rPr>
          <w:rFonts w:hint="eastAsia" w:ascii="仿宋" w:hAnsi="仿宋" w:eastAsia="仿宋" w:cs="仿宋"/>
          <w:sz w:val="24"/>
        </w:rPr>
        <w:t>数量:1批</w:t>
      </w:r>
    </w:p>
    <w:p w14:paraId="0F3EBB94">
      <w:pPr>
        <w:spacing w:line="500" w:lineRule="exact"/>
        <w:outlineLvl w:val="1"/>
        <w:rPr>
          <w:rFonts w:hint="eastAsia" w:ascii="仿宋" w:hAnsi="仿宋" w:eastAsia="仿宋" w:cs="仿宋"/>
          <w:sz w:val="24"/>
          <w:lang w:eastAsia="zh-CN"/>
        </w:rPr>
      </w:pPr>
      <w:r>
        <w:rPr>
          <w:rFonts w:hint="eastAsia" w:ascii="仿宋" w:hAnsi="仿宋" w:eastAsia="仿宋" w:cs="仿宋"/>
          <w:sz w:val="24"/>
        </w:rPr>
        <w:t>预算金额（元）:</w:t>
      </w:r>
      <w:r>
        <w:rPr>
          <w:rFonts w:hint="eastAsia" w:ascii="仿宋" w:hAnsi="仿宋" w:eastAsia="仿宋" w:cs="仿宋"/>
          <w:sz w:val="24"/>
          <w:lang w:eastAsia="zh-CN"/>
        </w:rPr>
        <w:t>300000</w:t>
      </w:r>
    </w:p>
    <w:p w14:paraId="731323B7">
      <w:pPr>
        <w:spacing w:line="500" w:lineRule="exact"/>
        <w:outlineLvl w:val="1"/>
        <w:rPr>
          <w:rFonts w:ascii="仿宋" w:hAnsi="仿宋" w:eastAsia="仿宋" w:cs="仿宋"/>
          <w:sz w:val="24"/>
        </w:rPr>
      </w:pPr>
      <w:r>
        <w:rPr>
          <w:rFonts w:hint="eastAsia" w:ascii="仿宋" w:hAnsi="仿宋" w:eastAsia="仿宋" w:cs="仿宋"/>
          <w:sz w:val="24"/>
        </w:rPr>
        <w:t>简要规格描述或项目基本概况介绍、用途：</w:t>
      </w:r>
      <w:r>
        <w:rPr>
          <w:rFonts w:hint="eastAsia" w:ascii="仿宋" w:hAnsi="仿宋" w:eastAsia="仿宋" w:cs="仿宋"/>
          <w:sz w:val="24"/>
          <w:lang w:val="en-US" w:eastAsia="zh-CN"/>
        </w:rPr>
        <w:t>图书</w:t>
      </w:r>
      <w:r>
        <w:rPr>
          <w:rFonts w:hint="eastAsia" w:ascii="仿宋" w:hAnsi="仿宋" w:eastAsia="仿宋" w:cs="仿宋"/>
          <w:sz w:val="24"/>
          <w:lang w:eastAsia="zh-CN"/>
        </w:rPr>
        <w:t>，</w:t>
      </w:r>
      <w:r>
        <w:rPr>
          <w:rFonts w:hint="eastAsia" w:ascii="仿宋" w:hAnsi="仿宋" w:eastAsia="仿宋" w:cs="仿宋"/>
          <w:sz w:val="24"/>
        </w:rPr>
        <w:t>详见采购需求。</w:t>
      </w:r>
    </w:p>
    <w:p w14:paraId="42FC1167">
      <w:pPr>
        <w:spacing w:line="500" w:lineRule="exact"/>
        <w:outlineLvl w:val="1"/>
        <w:rPr>
          <w:rFonts w:ascii="仿宋" w:hAnsi="仿宋" w:eastAsia="仿宋" w:cs="仿宋"/>
          <w:sz w:val="24"/>
          <w:highlight w:val="none"/>
        </w:rPr>
      </w:pPr>
      <w:r>
        <w:rPr>
          <w:rFonts w:hint="eastAsia" w:ascii="仿宋" w:hAnsi="仿宋" w:eastAsia="仿宋" w:cs="仿宋"/>
          <w:sz w:val="24"/>
          <w:highlight w:val="none"/>
        </w:rPr>
        <w:t>备注：/</w:t>
      </w:r>
    </w:p>
    <w:p w14:paraId="2827C776">
      <w:pPr>
        <w:spacing w:line="500" w:lineRule="exact"/>
        <w:outlineLvl w:val="1"/>
        <w:rPr>
          <w:rFonts w:ascii="仿宋" w:hAnsi="仿宋" w:eastAsia="仿宋" w:cs="仿宋"/>
          <w:sz w:val="24"/>
          <w:highlight w:val="none"/>
        </w:rPr>
      </w:pPr>
      <w:r>
        <w:rPr>
          <w:rFonts w:hint="eastAsia" w:ascii="仿宋" w:hAnsi="仿宋" w:eastAsia="仿宋" w:cs="仿宋"/>
          <w:sz w:val="24"/>
          <w:highlight w:val="none"/>
        </w:rPr>
        <w:t>合同履约期限：</w:t>
      </w:r>
      <w:r>
        <w:rPr>
          <w:rFonts w:hint="eastAsia" w:ascii="仿宋" w:hAnsi="仿宋" w:eastAsia="仿宋" w:cs="仿宋"/>
          <w:sz w:val="24"/>
          <w:highlight w:val="none"/>
          <w:lang w:val="en-US" w:eastAsia="zh-CN"/>
        </w:rPr>
        <w:t>自合同签订后20天。</w:t>
      </w:r>
    </w:p>
    <w:p w14:paraId="20337C13">
      <w:pPr>
        <w:spacing w:line="500" w:lineRule="exact"/>
        <w:outlineLvl w:val="1"/>
        <w:rPr>
          <w:rFonts w:ascii="仿宋" w:hAnsi="仿宋" w:eastAsia="仿宋" w:cs="仿宋"/>
          <w:sz w:val="24"/>
        </w:rPr>
      </w:pPr>
      <w:r>
        <w:rPr>
          <w:rFonts w:hint="eastAsia" w:ascii="仿宋" w:hAnsi="仿宋" w:eastAsia="仿宋" w:cs="仿宋"/>
          <w:sz w:val="24"/>
        </w:rPr>
        <w:t>本项目（否）接受联合体投标。</w:t>
      </w:r>
    </w:p>
    <w:p w14:paraId="1F71FDC9">
      <w:pPr>
        <w:spacing w:line="500" w:lineRule="exact"/>
        <w:outlineLvl w:val="1"/>
        <w:rPr>
          <w:rFonts w:ascii="仿宋" w:hAnsi="仿宋" w:eastAsia="仿宋" w:cs="仿宋"/>
          <w:b/>
          <w:bCs/>
          <w:sz w:val="24"/>
        </w:rPr>
      </w:pPr>
      <w:r>
        <w:rPr>
          <w:rFonts w:hint="eastAsia" w:ascii="仿宋" w:hAnsi="仿宋" w:eastAsia="仿宋" w:cs="仿宋"/>
          <w:b/>
          <w:bCs/>
          <w:sz w:val="24"/>
        </w:rPr>
        <w:t>二、申请人的资格要求：</w:t>
      </w:r>
      <w:bookmarkEnd w:id="2"/>
    </w:p>
    <w:p w14:paraId="36620354">
      <w:pPr>
        <w:spacing w:line="500" w:lineRule="exact"/>
        <w:rPr>
          <w:rFonts w:ascii="仿宋" w:hAnsi="仿宋" w:eastAsia="仿宋" w:cs="仿宋"/>
          <w:sz w:val="24"/>
        </w:rPr>
      </w:pPr>
      <w:bookmarkStart w:id="3" w:name="_Toc31403"/>
      <w:r>
        <w:rPr>
          <w:rFonts w:hint="eastAsia" w:ascii="仿宋" w:hAnsi="仿宋" w:eastAsia="仿宋" w:cs="仿宋"/>
          <w:sz w:val="24"/>
        </w:rPr>
        <w:t>1.满足《中华人民共和国政府采购法》第二十二条规定；</w:t>
      </w:r>
    </w:p>
    <w:p w14:paraId="34606D73">
      <w:pPr>
        <w:spacing w:line="500" w:lineRule="exact"/>
        <w:rPr>
          <w:rFonts w:ascii="仿宋" w:hAnsi="仿宋" w:eastAsia="仿宋" w:cs="仿宋"/>
          <w:b/>
          <w:bCs/>
          <w:sz w:val="24"/>
        </w:rPr>
      </w:pPr>
      <w:bookmarkStart w:id="4" w:name="_Toc29084"/>
      <w:r>
        <w:rPr>
          <w:rFonts w:hint="eastAsia" w:ascii="仿宋" w:hAnsi="仿宋" w:eastAsia="仿宋" w:cs="仿宋"/>
          <w:sz w:val="24"/>
        </w:rPr>
        <w:t>2.落实政府采购政策需满足的资格要求：</w:t>
      </w:r>
      <w:r>
        <w:rPr>
          <w:rFonts w:hint="eastAsia" w:ascii="仿宋" w:hAnsi="仿宋" w:eastAsia="仿宋" w:cs="仿宋"/>
          <w:sz w:val="24"/>
          <w:lang w:val="en-US" w:eastAsia="zh-CN"/>
        </w:rPr>
        <w:t>本项目</w:t>
      </w:r>
      <w:r>
        <w:rPr>
          <w:rFonts w:hint="eastAsia" w:ascii="仿宋" w:hAnsi="仿宋" w:eastAsia="仿宋" w:cs="仿宋"/>
          <w:b/>
          <w:bCs/>
          <w:sz w:val="24"/>
        </w:rPr>
        <w:t>专门面向中小企业。</w:t>
      </w:r>
    </w:p>
    <w:p w14:paraId="28C9EF16">
      <w:pPr>
        <w:spacing w:line="500" w:lineRule="exact"/>
        <w:rPr>
          <w:rFonts w:ascii="仿宋" w:hAnsi="仿宋" w:eastAsia="仿宋" w:cs="仿宋"/>
          <w:sz w:val="24"/>
        </w:rPr>
      </w:pPr>
      <w:r>
        <w:rPr>
          <w:rFonts w:hint="eastAsia" w:ascii="仿宋" w:hAnsi="仿宋" w:eastAsia="仿宋" w:cs="仿宋"/>
          <w:sz w:val="24"/>
        </w:rPr>
        <w:t>3.本项目的特定资格要求：具有有效的《中华人民共和国出版物经营许可证》或《中华人民共和国出版物发行许可证》。</w:t>
      </w:r>
    </w:p>
    <w:p w14:paraId="21FABF1E">
      <w:pPr>
        <w:spacing w:line="500" w:lineRule="exact"/>
        <w:outlineLvl w:val="1"/>
        <w:rPr>
          <w:rFonts w:ascii="仿宋" w:hAnsi="仿宋" w:eastAsia="仿宋" w:cs="仿宋"/>
          <w:b/>
          <w:bCs/>
          <w:sz w:val="24"/>
        </w:rPr>
      </w:pPr>
      <w:r>
        <w:rPr>
          <w:rFonts w:hint="eastAsia" w:ascii="仿宋" w:hAnsi="仿宋" w:eastAsia="仿宋" w:cs="仿宋"/>
          <w:b/>
          <w:bCs/>
          <w:sz w:val="24"/>
        </w:rPr>
        <w:t>三、获取招标文件</w:t>
      </w:r>
      <w:bookmarkEnd w:id="4"/>
    </w:p>
    <w:p w14:paraId="4E332F16">
      <w:pPr>
        <w:spacing w:line="500" w:lineRule="exact"/>
        <w:rPr>
          <w:rFonts w:ascii="仿宋" w:hAnsi="仿宋" w:eastAsia="仿宋" w:cs="仿宋"/>
          <w:sz w:val="24"/>
        </w:rPr>
      </w:pPr>
      <w:r>
        <w:rPr>
          <w:rFonts w:hint="eastAsia" w:ascii="仿宋" w:hAnsi="仿宋" w:eastAsia="仿宋" w:cs="仿宋"/>
          <w:sz w:val="24"/>
        </w:rPr>
        <w:t>时间：2024年</w:t>
      </w:r>
      <w:r>
        <w:rPr>
          <w:rFonts w:hint="eastAsia" w:ascii="仿宋" w:hAnsi="仿宋" w:eastAsia="仿宋" w:cs="仿宋"/>
          <w:sz w:val="24"/>
          <w:lang w:val="en-US" w:eastAsia="zh-CN"/>
        </w:rPr>
        <w:t>11</w:t>
      </w:r>
      <w:r>
        <w:rPr>
          <w:rFonts w:hint="eastAsia" w:ascii="仿宋" w:hAnsi="仿宋" w:eastAsia="仿宋" w:cs="仿宋"/>
          <w:sz w:val="24"/>
        </w:rPr>
        <w:t>月</w:t>
      </w:r>
      <w:r>
        <w:rPr>
          <w:rFonts w:hint="eastAsia" w:ascii="仿宋" w:hAnsi="仿宋" w:eastAsia="仿宋" w:cs="仿宋"/>
          <w:sz w:val="24"/>
          <w:lang w:val="en-US" w:eastAsia="zh-CN"/>
        </w:rPr>
        <w:t>26</w:t>
      </w:r>
      <w:r>
        <w:rPr>
          <w:rFonts w:hint="eastAsia" w:ascii="仿宋" w:hAnsi="仿宋" w:eastAsia="仿宋" w:cs="仿宋"/>
          <w:sz w:val="24"/>
        </w:rPr>
        <w:t>日至2024年</w:t>
      </w:r>
      <w:r>
        <w:rPr>
          <w:rFonts w:hint="eastAsia" w:ascii="仿宋" w:hAnsi="仿宋" w:eastAsia="仿宋" w:cs="仿宋"/>
          <w:sz w:val="24"/>
          <w:lang w:val="en-US" w:eastAsia="zh-CN"/>
        </w:rPr>
        <w:t>12</w:t>
      </w:r>
      <w:r>
        <w:rPr>
          <w:rFonts w:hint="eastAsia" w:ascii="仿宋" w:hAnsi="仿宋" w:eastAsia="仿宋" w:cs="仿宋"/>
          <w:sz w:val="24"/>
        </w:rPr>
        <w:t>月</w:t>
      </w:r>
      <w:r>
        <w:rPr>
          <w:rFonts w:hint="eastAsia" w:ascii="仿宋" w:hAnsi="仿宋" w:eastAsia="仿宋" w:cs="仿宋"/>
          <w:sz w:val="24"/>
          <w:lang w:val="en-US" w:eastAsia="zh-CN"/>
        </w:rPr>
        <w:t>3</w:t>
      </w:r>
      <w:r>
        <w:rPr>
          <w:rFonts w:hint="eastAsia" w:ascii="仿宋" w:hAnsi="仿宋" w:eastAsia="仿宋" w:cs="仿宋"/>
          <w:sz w:val="24"/>
        </w:rPr>
        <w:t>日，每天上午00:00至12:00，下午12:00至23:59（北京时间，法定节假日除外）</w:t>
      </w:r>
    </w:p>
    <w:p w14:paraId="1102D385">
      <w:pPr>
        <w:spacing w:line="500" w:lineRule="exact"/>
        <w:rPr>
          <w:rFonts w:ascii="仿宋" w:hAnsi="仿宋" w:eastAsia="仿宋" w:cs="仿宋"/>
          <w:sz w:val="24"/>
        </w:rPr>
      </w:pPr>
      <w:r>
        <w:rPr>
          <w:rFonts w:hint="eastAsia" w:ascii="仿宋" w:hAnsi="仿宋" w:eastAsia="仿宋" w:cs="仿宋"/>
          <w:sz w:val="24"/>
        </w:rPr>
        <w:t>地点：政采云平台（https://www.zcygov.cn/）</w:t>
      </w:r>
    </w:p>
    <w:p w14:paraId="2BCD7492">
      <w:pPr>
        <w:spacing w:line="500" w:lineRule="exact"/>
        <w:rPr>
          <w:rFonts w:ascii="仿宋" w:hAnsi="仿宋" w:eastAsia="仿宋" w:cs="仿宋"/>
          <w:sz w:val="24"/>
        </w:rPr>
      </w:pPr>
      <w:r>
        <w:rPr>
          <w:rFonts w:hint="eastAsia" w:ascii="仿宋" w:hAnsi="仿宋" w:eastAsia="仿宋" w:cs="仿宋"/>
          <w:sz w:val="24"/>
        </w:rPr>
        <w:t>方式：供应商登录政采云平台https://www.zcygov.cn/在线申请获取采购文件（进入“项目采购”应用，在获取采购文件菜单中选择项目，申请获取采购文件）本次招标不提供纸质版招标文件。</w:t>
      </w:r>
    </w:p>
    <w:p w14:paraId="6A977361">
      <w:pPr>
        <w:spacing w:line="500" w:lineRule="exact"/>
        <w:rPr>
          <w:rFonts w:ascii="仿宋" w:hAnsi="仿宋" w:eastAsia="仿宋" w:cs="仿宋"/>
          <w:sz w:val="24"/>
        </w:rPr>
      </w:pPr>
      <w:r>
        <w:rPr>
          <w:rFonts w:hint="eastAsia" w:ascii="仿宋" w:hAnsi="仿宋" w:eastAsia="仿宋" w:cs="仿宋"/>
          <w:sz w:val="24"/>
        </w:rPr>
        <w:t>售价（元）：0元</w:t>
      </w:r>
    </w:p>
    <w:p w14:paraId="48646C09">
      <w:pPr>
        <w:spacing w:line="500" w:lineRule="exact"/>
        <w:outlineLvl w:val="1"/>
        <w:rPr>
          <w:rFonts w:ascii="仿宋" w:hAnsi="仿宋" w:eastAsia="仿宋" w:cs="仿宋"/>
          <w:b/>
          <w:bCs/>
          <w:sz w:val="24"/>
        </w:rPr>
      </w:pPr>
      <w:bookmarkStart w:id="5" w:name="_Toc24224"/>
      <w:r>
        <w:rPr>
          <w:rFonts w:hint="eastAsia" w:ascii="仿宋" w:hAnsi="仿宋" w:eastAsia="仿宋" w:cs="仿宋"/>
          <w:b/>
          <w:bCs/>
          <w:sz w:val="24"/>
        </w:rPr>
        <w:t>四、提交投标文件截止时间、开标时间和地点</w:t>
      </w:r>
      <w:bookmarkEnd w:id="5"/>
    </w:p>
    <w:p w14:paraId="322B095E">
      <w:pPr>
        <w:spacing w:line="500" w:lineRule="exact"/>
        <w:rPr>
          <w:rFonts w:ascii="仿宋" w:hAnsi="仿宋" w:eastAsia="仿宋" w:cs="仿宋"/>
          <w:sz w:val="24"/>
        </w:rPr>
      </w:pPr>
      <w:r>
        <w:rPr>
          <w:rFonts w:hint="eastAsia" w:ascii="仿宋" w:hAnsi="仿宋" w:eastAsia="仿宋" w:cs="仿宋"/>
          <w:sz w:val="24"/>
        </w:rPr>
        <w:t>提交投标文件截止时间：</w:t>
      </w:r>
      <w:r>
        <w:rPr>
          <w:rFonts w:hint="eastAsia" w:ascii="仿宋" w:hAnsi="仿宋" w:eastAsia="仿宋" w:cs="仿宋"/>
          <w:sz w:val="24"/>
          <w:lang w:eastAsia="zh-CN"/>
        </w:rPr>
        <w:t>2024年12月26日</w:t>
      </w:r>
      <w:r>
        <w:rPr>
          <w:rFonts w:hint="eastAsia" w:ascii="仿宋" w:hAnsi="仿宋" w:eastAsia="仿宋" w:cs="仿宋"/>
          <w:sz w:val="24"/>
        </w:rPr>
        <w:t xml:space="preserve"> 11:00（北京时间）</w:t>
      </w:r>
    </w:p>
    <w:p w14:paraId="620F516D">
      <w:pPr>
        <w:spacing w:line="500" w:lineRule="exact"/>
        <w:rPr>
          <w:rFonts w:ascii="仿宋" w:hAnsi="仿宋" w:eastAsia="仿宋" w:cs="仿宋"/>
          <w:sz w:val="24"/>
        </w:rPr>
      </w:pPr>
      <w:r>
        <w:rPr>
          <w:rFonts w:hint="eastAsia" w:ascii="仿宋" w:hAnsi="仿宋" w:eastAsia="仿宋" w:cs="仿宋"/>
          <w:sz w:val="24"/>
        </w:rPr>
        <w:t>投标地点：政采云平台（https://www.zcygov.cn/），本项目采用不见面开标，加密的电子投标文件在投标截止时间前在政采云平台上传。</w:t>
      </w:r>
    </w:p>
    <w:p w14:paraId="32D4DB80">
      <w:pPr>
        <w:spacing w:line="500" w:lineRule="exact"/>
        <w:rPr>
          <w:rFonts w:ascii="仿宋" w:hAnsi="仿宋" w:eastAsia="仿宋" w:cs="仿宋"/>
          <w:sz w:val="24"/>
        </w:rPr>
      </w:pPr>
      <w:r>
        <w:rPr>
          <w:rFonts w:hint="eastAsia" w:ascii="仿宋" w:hAnsi="仿宋" w:eastAsia="仿宋" w:cs="仿宋"/>
          <w:sz w:val="24"/>
        </w:rPr>
        <w:t>开标时间：</w:t>
      </w:r>
      <w:bookmarkStart w:id="71" w:name="_GoBack"/>
      <w:bookmarkEnd w:id="71"/>
      <w:r>
        <w:rPr>
          <w:rFonts w:hint="eastAsia" w:ascii="仿宋" w:hAnsi="仿宋" w:eastAsia="仿宋" w:cs="仿宋"/>
          <w:sz w:val="24"/>
          <w:lang w:eastAsia="zh-CN"/>
        </w:rPr>
        <w:t>2024年12月26日</w:t>
      </w:r>
      <w:r>
        <w:rPr>
          <w:rFonts w:hint="eastAsia" w:ascii="仿宋" w:hAnsi="仿宋" w:eastAsia="仿宋" w:cs="仿宋"/>
          <w:sz w:val="24"/>
        </w:rPr>
        <w:t xml:space="preserve"> 11:00（北京时间）</w:t>
      </w:r>
    </w:p>
    <w:p w14:paraId="381707C4">
      <w:pPr>
        <w:spacing w:line="500" w:lineRule="exact"/>
        <w:rPr>
          <w:rFonts w:ascii="仿宋" w:hAnsi="仿宋" w:eastAsia="仿宋" w:cs="仿宋"/>
          <w:sz w:val="24"/>
        </w:rPr>
      </w:pPr>
      <w:r>
        <w:rPr>
          <w:rFonts w:hint="eastAsia" w:ascii="仿宋" w:hAnsi="仿宋" w:eastAsia="仿宋" w:cs="仿宋"/>
          <w:sz w:val="24"/>
        </w:rPr>
        <w:t>开标地点：政采云平台（https://www.zcygov.cn/）不见面开标系统</w:t>
      </w:r>
    </w:p>
    <w:p w14:paraId="10442067">
      <w:pPr>
        <w:spacing w:line="500" w:lineRule="exact"/>
        <w:outlineLvl w:val="1"/>
        <w:rPr>
          <w:rFonts w:ascii="仿宋" w:hAnsi="仿宋" w:eastAsia="仿宋" w:cs="仿宋"/>
          <w:b/>
          <w:bCs/>
          <w:sz w:val="24"/>
        </w:rPr>
      </w:pPr>
      <w:bookmarkStart w:id="6" w:name="_Toc17115"/>
      <w:r>
        <w:rPr>
          <w:rFonts w:hint="eastAsia" w:ascii="仿宋" w:hAnsi="仿宋" w:eastAsia="仿宋" w:cs="仿宋"/>
          <w:b/>
          <w:bCs/>
          <w:sz w:val="24"/>
        </w:rPr>
        <w:t>五、公告期限</w:t>
      </w:r>
      <w:bookmarkEnd w:id="6"/>
    </w:p>
    <w:p w14:paraId="2B802F47">
      <w:pPr>
        <w:spacing w:line="500" w:lineRule="exact"/>
        <w:rPr>
          <w:rFonts w:ascii="仿宋" w:hAnsi="仿宋" w:eastAsia="仿宋" w:cs="仿宋"/>
          <w:sz w:val="24"/>
        </w:rPr>
      </w:pPr>
      <w:r>
        <w:rPr>
          <w:rFonts w:hint="eastAsia" w:ascii="仿宋" w:hAnsi="仿宋" w:eastAsia="仿宋" w:cs="仿宋"/>
          <w:sz w:val="24"/>
        </w:rPr>
        <w:t>自本公告发布之日起5个工作日。</w:t>
      </w:r>
    </w:p>
    <w:p w14:paraId="3D0A4B2E">
      <w:pPr>
        <w:spacing w:line="500" w:lineRule="exact"/>
        <w:outlineLvl w:val="1"/>
        <w:rPr>
          <w:rFonts w:ascii="仿宋" w:hAnsi="仿宋" w:eastAsia="仿宋" w:cs="仿宋"/>
          <w:b/>
          <w:bCs/>
          <w:sz w:val="24"/>
        </w:rPr>
      </w:pPr>
      <w:bookmarkStart w:id="7" w:name="_Toc22084"/>
      <w:r>
        <w:rPr>
          <w:rFonts w:hint="eastAsia" w:ascii="仿宋" w:hAnsi="仿宋" w:eastAsia="仿宋" w:cs="仿宋"/>
          <w:b/>
          <w:bCs/>
          <w:sz w:val="24"/>
        </w:rPr>
        <w:t>六、其他补充事宜</w:t>
      </w:r>
      <w:bookmarkEnd w:id="7"/>
    </w:p>
    <w:p w14:paraId="44C0E5AE">
      <w:pPr>
        <w:spacing w:line="500" w:lineRule="exact"/>
        <w:rPr>
          <w:rFonts w:ascii="仿宋" w:hAnsi="仿宋" w:eastAsia="仿宋" w:cs="仿宋"/>
          <w:sz w:val="24"/>
        </w:rPr>
      </w:pPr>
      <w:r>
        <w:rPr>
          <w:rFonts w:hint="eastAsia" w:ascii="仿宋" w:hAnsi="仿宋" w:eastAsia="仿宋" w:cs="仿宋"/>
          <w:sz w:val="24"/>
        </w:rPr>
        <w:t>1、关于本项目所有公告、公示在新疆政府采购网发布。</w:t>
      </w:r>
    </w:p>
    <w:p w14:paraId="75154F53">
      <w:pPr>
        <w:spacing w:line="500" w:lineRule="exact"/>
        <w:rPr>
          <w:rFonts w:ascii="仿宋" w:hAnsi="仿宋" w:eastAsia="仿宋" w:cs="仿宋"/>
          <w:sz w:val="24"/>
        </w:rPr>
      </w:pPr>
      <w:r>
        <w:rPr>
          <w:rFonts w:hint="eastAsia" w:ascii="仿宋" w:hAnsi="仿宋" w:eastAsia="仿宋" w:cs="仿宋"/>
          <w:sz w:val="24"/>
        </w:rPr>
        <w:t>2、请投标单位随时关注本项目的澄清、答疑、变更事项。</w:t>
      </w:r>
    </w:p>
    <w:p w14:paraId="64CE2C23">
      <w:pPr>
        <w:spacing w:line="500" w:lineRule="exact"/>
        <w:rPr>
          <w:rFonts w:ascii="仿宋" w:hAnsi="仿宋" w:eastAsia="仿宋" w:cs="仿宋"/>
          <w:sz w:val="24"/>
        </w:rPr>
      </w:pPr>
      <w:r>
        <w:rPr>
          <w:rFonts w:hint="eastAsia" w:ascii="仿宋" w:hAnsi="仿宋" w:eastAsia="仿宋" w:cs="仿宋"/>
          <w:sz w:val="24"/>
        </w:rPr>
        <w:t>3、本项目实行电子招投标，供应商须登录政采云平台申请获取招标文件，并通过政采云电子投标客户端制作响应文件，同时自行承担与投标有关的一切费用。</w:t>
      </w:r>
    </w:p>
    <w:p w14:paraId="4C6A7C5A">
      <w:pPr>
        <w:spacing w:line="500" w:lineRule="exact"/>
        <w:rPr>
          <w:rFonts w:ascii="仿宋" w:hAnsi="仿宋" w:eastAsia="仿宋" w:cs="仿宋"/>
          <w:sz w:val="24"/>
        </w:rPr>
      </w:pPr>
      <w:r>
        <w:rPr>
          <w:rFonts w:hint="eastAsia" w:ascii="仿宋" w:hAnsi="仿宋" w:eastAsia="仿宋" w:cs="仿宋"/>
          <w:sz w:val="24"/>
        </w:rPr>
        <w:t>4、各供应商应在开标前确保成为</w:t>
      </w:r>
      <w:r>
        <w:rPr>
          <w:rFonts w:hint="eastAsia" w:ascii="仿宋" w:hAnsi="仿宋" w:eastAsia="仿宋" w:cs="仿宋"/>
          <w:b/>
          <w:bCs/>
          <w:sz w:val="24"/>
        </w:rPr>
        <w:t>新疆政府采购网</w:t>
      </w:r>
      <w:r>
        <w:rPr>
          <w:rFonts w:hint="eastAsia" w:ascii="仿宋" w:hAnsi="仿宋" w:eastAsia="仿宋" w:cs="仿宋"/>
          <w:sz w:val="24"/>
        </w:rPr>
        <w:t>正式注册入库供应商，并完成CA数字证书申领。因未注册入库、未办理CA数字证书等原因造成无法投标或投标失败等后果由供应商自行承担。</w:t>
      </w:r>
    </w:p>
    <w:p w14:paraId="5C52BB53">
      <w:pPr>
        <w:spacing w:line="500" w:lineRule="exact"/>
        <w:rPr>
          <w:rFonts w:ascii="仿宋" w:hAnsi="仿宋" w:eastAsia="仿宋" w:cs="仿宋"/>
          <w:sz w:val="24"/>
        </w:rPr>
      </w:pPr>
      <w:r>
        <w:rPr>
          <w:rFonts w:hint="eastAsia" w:ascii="仿宋" w:hAnsi="仿宋" w:eastAsia="仿宋" w:cs="仿宋"/>
          <w:sz w:val="24"/>
        </w:rPr>
        <w:t>5、有意向参与电子开评标的供应商，可访问新疆数字证书认证中心官方网站（https://www.xjca.com.cn/）或下载“新疆政务通”APP自行进行申领。如需咨询，请联系新疆CA服务热线0991-2819290。</w:t>
      </w:r>
    </w:p>
    <w:p w14:paraId="6BD0CC8A">
      <w:pPr>
        <w:spacing w:line="500" w:lineRule="exact"/>
        <w:outlineLvl w:val="1"/>
        <w:rPr>
          <w:rFonts w:ascii="仿宋" w:hAnsi="仿宋" w:eastAsia="仿宋" w:cs="仿宋"/>
          <w:b/>
          <w:bCs/>
          <w:sz w:val="24"/>
        </w:rPr>
      </w:pPr>
      <w:bookmarkStart w:id="8" w:name="_Toc21999"/>
      <w:r>
        <w:rPr>
          <w:rFonts w:hint="eastAsia" w:ascii="仿宋" w:hAnsi="仿宋" w:eastAsia="仿宋" w:cs="仿宋"/>
          <w:b/>
          <w:bCs/>
          <w:sz w:val="24"/>
        </w:rPr>
        <w:t>七、对本次采购提出询问，请按以下方式联系</w:t>
      </w:r>
      <w:bookmarkEnd w:id="8"/>
    </w:p>
    <w:p w14:paraId="68615D05">
      <w:pPr>
        <w:spacing w:line="500" w:lineRule="exact"/>
        <w:rPr>
          <w:rFonts w:ascii="仿宋" w:hAnsi="仿宋" w:eastAsia="仿宋" w:cs="仿宋"/>
          <w:sz w:val="24"/>
        </w:rPr>
      </w:pPr>
      <w:r>
        <w:rPr>
          <w:rFonts w:hint="eastAsia" w:ascii="仿宋" w:hAnsi="仿宋" w:eastAsia="仿宋" w:cs="仿宋"/>
          <w:sz w:val="24"/>
        </w:rPr>
        <w:t>1.采购人信息</w:t>
      </w:r>
    </w:p>
    <w:p w14:paraId="595485D1">
      <w:pPr>
        <w:spacing w:line="500" w:lineRule="exact"/>
        <w:rPr>
          <w:rFonts w:ascii="仿宋" w:hAnsi="仿宋" w:eastAsia="仿宋" w:cs="仿宋"/>
          <w:sz w:val="24"/>
        </w:rPr>
      </w:pPr>
      <w:r>
        <w:rPr>
          <w:rFonts w:hint="eastAsia" w:ascii="仿宋" w:hAnsi="仿宋" w:eastAsia="仿宋" w:cs="仿宋"/>
          <w:sz w:val="24"/>
        </w:rPr>
        <w:t>名称：新疆铁道职业技术学院</w:t>
      </w:r>
    </w:p>
    <w:p w14:paraId="4E68D543">
      <w:pPr>
        <w:spacing w:line="500" w:lineRule="exact"/>
        <w:rPr>
          <w:rFonts w:ascii="仿宋" w:hAnsi="仿宋" w:eastAsia="仿宋" w:cs="仿宋"/>
          <w:sz w:val="24"/>
        </w:rPr>
      </w:pPr>
      <w:r>
        <w:rPr>
          <w:rFonts w:hint="eastAsia" w:ascii="仿宋" w:hAnsi="仿宋" w:eastAsia="仿宋" w:cs="仿宋"/>
          <w:sz w:val="24"/>
        </w:rPr>
        <w:t>地址：乌鲁木齐市</w:t>
      </w:r>
    </w:p>
    <w:p w14:paraId="274553A4">
      <w:pPr>
        <w:spacing w:line="500" w:lineRule="exact"/>
        <w:rPr>
          <w:rFonts w:ascii="仿宋" w:hAnsi="仿宋" w:eastAsia="仿宋" w:cs="仿宋"/>
          <w:sz w:val="24"/>
        </w:rPr>
      </w:pPr>
      <w:r>
        <w:rPr>
          <w:rFonts w:hint="eastAsia" w:ascii="仿宋" w:hAnsi="仿宋" w:eastAsia="仿宋" w:cs="仿宋"/>
          <w:sz w:val="24"/>
        </w:rPr>
        <w:t>联系方式：李肇明 0991-6266896</w:t>
      </w:r>
    </w:p>
    <w:p w14:paraId="296B48C3">
      <w:pPr>
        <w:spacing w:line="500" w:lineRule="exact"/>
        <w:rPr>
          <w:rFonts w:ascii="仿宋" w:hAnsi="仿宋" w:eastAsia="仿宋" w:cs="仿宋"/>
          <w:sz w:val="24"/>
        </w:rPr>
      </w:pPr>
      <w:r>
        <w:rPr>
          <w:rFonts w:hint="eastAsia" w:ascii="仿宋" w:hAnsi="仿宋" w:eastAsia="仿宋" w:cs="仿宋"/>
          <w:sz w:val="24"/>
        </w:rPr>
        <w:t>2.采购代理机构信息</w:t>
      </w:r>
    </w:p>
    <w:p w14:paraId="644DCC8C">
      <w:pPr>
        <w:spacing w:line="500" w:lineRule="exact"/>
        <w:rPr>
          <w:rFonts w:ascii="仿宋" w:hAnsi="仿宋" w:eastAsia="仿宋" w:cs="仿宋"/>
          <w:sz w:val="24"/>
        </w:rPr>
      </w:pPr>
      <w:r>
        <w:rPr>
          <w:rFonts w:hint="eastAsia" w:ascii="仿宋" w:hAnsi="仿宋" w:eastAsia="仿宋" w:cs="仿宋"/>
          <w:sz w:val="24"/>
        </w:rPr>
        <w:t>名 称：新疆世纪星工程咨询有限公司</w:t>
      </w:r>
    </w:p>
    <w:p w14:paraId="23CC7F9B">
      <w:pPr>
        <w:spacing w:line="500" w:lineRule="exact"/>
        <w:rPr>
          <w:rFonts w:ascii="仿宋" w:hAnsi="仿宋" w:eastAsia="仿宋" w:cs="仿宋"/>
          <w:sz w:val="24"/>
        </w:rPr>
      </w:pPr>
      <w:r>
        <w:rPr>
          <w:rFonts w:hint="eastAsia" w:ascii="仿宋" w:hAnsi="仿宋" w:eastAsia="仿宋" w:cs="仿宋"/>
          <w:sz w:val="24"/>
        </w:rPr>
        <w:t>地 址：乌鲁木齐经济技术开发区二期黄山街一品九点阳光德港大厦B座20楼</w:t>
      </w:r>
    </w:p>
    <w:p w14:paraId="1EE438FC">
      <w:pPr>
        <w:spacing w:line="500" w:lineRule="exact"/>
        <w:rPr>
          <w:rFonts w:ascii="仿宋" w:hAnsi="仿宋" w:eastAsia="仿宋" w:cs="仿宋"/>
          <w:sz w:val="24"/>
        </w:rPr>
      </w:pPr>
      <w:r>
        <w:rPr>
          <w:rFonts w:hint="eastAsia" w:ascii="仿宋" w:hAnsi="仿宋" w:eastAsia="仿宋" w:cs="仿宋"/>
          <w:sz w:val="24"/>
        </w:rPr>
        <w:t>联系方式：0991-3678303</w:t>
      </w:r>
    </w:p>
    <w:p w14:paraId="1C4B9994">
      <w:pPr>
        <w:spacing w:line="500" w:lineRule="exact"/>
        <w:rPr>
          <w:rFonts w:ascii="仿宋" w:hAnsi="仿宋" w:eastAsia="仿宋" w:cs="仿宋"/>
          <w:sz w:val="24"/>
        </w:rPr>
      </w:pPr>
      <w:r>
        <w:rPr>
          <w:rFonts w:hint="eastAsia" w:ascii="仿宋" w:hAnsi="仿宋" w:eastAsia="仿宋" w:cs="仿宋"/>
          <w:sz w:val="24"/>
        </w:rPr>
        <w:t>3.项目联系方式</w:t>
      </w:r>
    </w:p>
    <w:p w14:paraId="20859610">
      <w:pPr>
        <w:spacing w:line="500" w:lineRule="exact"/>
        <w:rPr>
          <w:rFonts w:ascii="仿宋" w:hAnsi="仿宋" w:eastAsia="仿宋" w:cs="仿宋"/>
          <w:sz w:val="24"/>
        </w:rPr>
      </w:pPr>
      <w:r>
        <w:rPr>
          <w:rFonts w:hint="eastAsia" w:ascii="仿宋" w:hAnsi="仿宋" w:eastAsia="仿宋" w:cs="仿宋"/>
          <w:sz w:val="24"/>
        </w:rPr>
        <w:t>项目联系人：訾王贝、李航、杜萍、范艳娥</w:t>
      </w:r>
    </w:p>
    <w:p w14:paraId="64AB94D1">
      <w:pPr>
        <w:spacing w:line="500" w:lineRule="exact"/>
        <w:rPr>
          <w:rFonts w:ascii="仿宋" w:hAnsi="仿宋" w:eastAsia="仿宋" w:cs="仿宋"/>
          <w:sz w:val="24"/>
        </w:rPr>
      </w:pPr>
      <w:r>
        <w:rPr>
          <w:rFonts w:hint="eastAsia" w:ascii="仿宋" w:hAnsi="仿宋" w:eastAsia="仿宋" w:cs="仿宋"/>
          <w:sz w:val="24"/>
        </w:rPr>
        <w:t>联系方式：0991-3678303</w:t>
      </w:r>
    </w:p>
    <w:p w14:paraId="75D6D8A4">
      <w:pPr>
        <w:spacing w:line="500" w:lineRule="exact"/>
        <w:rPr>
          <w:rFonts w:ascii="仿宋" w:hAnsi="仿宋" w:eastAsia="仿宋" w:cs="仿宋"/>
          <w:sz w:val="24"/>
        </w:rPr>
      </w:pPr>
      <w:r>
        <w:rPr>
          <w:rFonts w:hint="eastAsia" w:ascii="仿宋" w:hAnsi="仿宋" w:eastAsia="仿宋" w:cs="仿宋"/>
          <w:sz w:val="24"/>
        </w:rPr>
        <w:t>邮    箱：1587610063@qq.com</w:t>
      </w:r>
    </w:p>
    <w:p w14:paraId="3D1DF850">
      <w:pPr>
        <w:rPr>
          <w:rFonts w:ascii="仿宋" w:hAnsi="仿宋" w:eastAsia="仿宋" w:cs="仿宋"/>
          <w:sz w:val="24"/>
        </w:rPr>
      </w:pPr>
      <w:r>
        <w:rPr>
          <w:rFonts w:hint="eastAsia" w:ascii="仿宋" w:hAnsi="仿宋" w:eastAsia="仿宋" w:cs="仿宋"/>
          <w:sz w:val="24"/>
        </w:rPr>
        <w:br w:type="page"/>
      </w:r>
    </w:p>
    <w:p w14:paraId="1ACE10F6">
      <w:pPr>
        <w:pStyle w:val="4"/>
        <w:numPr>
          <w:ilvl w:val="0"/>
          <w:numId w:val="2"/>
        </w:numPr>
        <w:jc w:val="center"/>
        <w:rPr>
          <w:rFonts w:ascii="仿宋" w:hAnsi="仿宋" w:eastAsia="仿宋" w:cs="仿宋"/>
          <w:sz w:val="32"/>
          <w:szCs w:val="32"/>
        </w:rPr>
      </w:pPr>
      <w:r>
        <w:rPr>
          <w:rFonts w:hint="eastAsia" w:ascii="仿宋" w:hAnsi="仿宋" w:eastAsia="仿宋" w:cs="仿宋"/>
          <w:sz w:val="32"/>
          <w:szCs w:val="32"/>
        </w:rPr>
        <w:t>投标须知前附表</w:t>
      </w:r>
      <w:bookmarkEnd w:id="3"/>
    </w:p>
    <w:p w14:paraId="0B10CB37">
      <w:pPr>
        <w:spacing w:line="500" w:lineRule="exact"/>
        <w:ind w:firstLine="480" w:firstLineChars="200"/>
        <w:rPr>
          <w:rFonts w:ascii="仿宋" w:hAnsi="仿宋" w:eastAsia="仿宋" w:cs="仿宋"/>
          <w:sz w:val="24"/>
        </w:rPr>
      </w:pPr>
      <w:r>
        <w:rPr>
          <w:rFonts w:hint="eastAsia" w:ascii="仿宋" w:hAnsi="仿宋" w:eastAsia="仿宋" w:cs="仿宋"/>
          <w:sz w:val="24"/>
        </w:rPr>
        <w:t>本表是本招标项目的具体资料，是对投标人须知的具体补充和修改，如有矛盾，均以本资料表为准。标记“☑”的选项意为适用于本项目，标记“□”的选项意为不适用于本项目。</w:t>
      </w:r>
    </w:p>
    <w:p w14:paraId="2F045A17">
      <w:pPr>
        <w:spacing w:line="500" w:lineRule="exact"/>
        <w:ind w:firstLine="480" w:firstLineChars="200"/>
        <w:rPr>
          <w:rFonts w:ascii="仿宋" w:hAnsi="仿宋" w:eastAsia="仿宋" w:cs="仿宋"/>
          <w:sz w:val="24"/>
        </w:rPr>
      </w:pP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870"/>
        <w:gridCol w:w="6652"/>
      </w:tblGrid>
      <w:tr w14:paraId="6B827A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5A648351">
            <w:pPr>
              <w:spacing w:line="500" w:lineRule="exact"/>
              <w:jc w:val="center"/>
              <w:rPr>
                <w:rFonts w:ascii="仿宋" w:hAnsi="仿宋" w:eastAsia="仿宋" w:cs="仿宋"/>
                <w:b/>
                <w:bCs/>
                <w:sz w:val="24"/>
              </w:rPr>
            </w:pPr>
            <w:r>
              <w:rPr>
                <w:rFonts w:hint="eastAsia" w:ascii="仿宋" w:hAnsi="仿宋" w:eastAsia="仿宋" w:cs="仿宋"/>
                <w:b/>
                <w:bCs/>
                <w:sz w:val="24"/>
              </w:rPr>
              <w:t>条款号</w:t>
            </w:r>
          </w:p>
        </w:tc>
        <w:tc>
          <w:tcPr>
            <w:tcW w:w="6652" w:type="dxa"/>
            <w:tcBorders>
              <w:tl2br w:val="nil"/>
              <w:tr2bl w:val="nil"/>
            </w:tcBorders>
          </w:tcPr>
          <w:p w14:paraId="73D71899">
            <w:pPr>
              <w:spacing w:line="500" w:lineRule="exact"/>
              <w:jc w:val="center"/>
              <w:rPr>
                <w:rFonts w:ascii="仿宋" w:hAnsi="仿宋" w:eastAsia="仿宋" w:cs="仿宋"/>
                <w:b/>
                <w:bCs/>
                <w:sz w:val="24"/>
              </w:rPr>
            </w:pPr>
            <w:r>
              <w:rPr>
                <w:rFonts w:hint="eastAsia" w:ascii="仿宋" w:hAnsi="仿宋" w:eastAsia="仿宋" w:cs="仿宋"/>
                <w:b/>
                <w:bCs/>
                <w:sz w:val="24"/>
              </w:rPr>
              <w:t>内容</w:t>
            </w:r>
          </w:p>
        </w:tc>
      </w:tr>
      <w:tr w14:paraId="7A6D83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5DD7594">
            <w:pPr>
              <w:spacing w:line="500" w:lineRule="exact"/>
              <w:jc w:val="center"/>
              <w:rPr>
                <w:rFonts w:ascii="仿宋" w:hAnsi="仿宋" w:eastAsia="仿宋" w:cs="仿宋"/>
                <w:sz w:val="24"/>
              </w:rPr>
            </w:pPr>
            <w:r>
              <w:rPr>
                <w:rFonts w:hint="eastAsia" w:ascii="仿宋" w:hAnsi="仿宋" w:eastAsia="仿宋" w:cs="仿宋"/>
                <w:sz w:val="24"/>
              </w:rPr>
              <w:t>1.1</w:t>
            </w:r>
          </w:p>
        </w:tc>
        <w:tc>
          <w:tcPr>
            <w:tcW w:w="6652" w:type="dxa"/>
            <w:tcBorders>
              <w:tl2br w:val="nil"/>
              <w:tr2bl w:val="nil"/>
            </w:tcBorders>
            <w:vAlign w:val="center"/>
          </w:tcPr>
          <w:p w14:paraId="091034A5">
            <w:pPr>
              <w:spacing w:line="500" w:lineRule="exact"/>
              <w:rPr>
                <w:rFonts w:ascii="仿宋" w:hAnsi="仿宋" w:eastAsia="仿宋" w:cs="仿宋"/>
                <w:sz w:val="24"/>
              </w:rPr>
            </w:pPr>
            <w:r>
              <w:rPr>
                <w:rFonts w:hint="eastAsia" w:ascii="仿宋" w:hAnsi="仿宋" w:eastAsia="仿宋" w:cs="仿宋"/>
                <w:sz w:val="24"/>
              </w:rPr>
              <w:t>名称：新疆铁道职业技术学院</w:t>
            </w:r>
          </w:p>
          <w:p w14:paraId="4862B618">
            <w:pPr>
              <w:spacing w:line="500" w:lineRule="exact"/>
              <w:rPr>
                <w:rFonts w:ascii="仿宋" w:hAnsi="仿宋" w:eastAsia="仿宋" w:cs="仿宋"/>
                <w:sz w:val="24"/>
              </w:rPr>
            </w:pPr>
            <w:r>
              <w:rPr>
                <w:rFonts w:hint="eastAsia" w:ascii="仿宋" w:hAnsi="仿宋" w:eastAsia="仿宋" w:cs="仿宋"/>
                <w:sz w:val="24"/>
              </w:rPr>
              <w:t>地址：乌鲁木齐市</w:t>
            </w:r>
          </w:p>
          <w:p w14:paraId="14F63713">
            <w:pPr>
              <w:spacing w:line="500" w:lineRule="exact"/>
              <w:rPr>
                <w:rFonts w:ascii="仿宋" w:hAnsi="仿宋" w:eastAsia="仿宋" w:cs="仿宋"/>
                <w:sz w:val="24"/>
              </w:rPr>
            </w:pPr>
            <w:r>
              <w:rPr>
                <w:rFonts w:hint="eastAsia" w:ascii="仿宋" w:hAnsi="仿宋" w:eastAsia="仿宋" w:cs="仿宋"/>
                <w:sz w:val="24"/>
              </w:rPr>
              <w:t>联系方式：李肇明 0991-6266896</w:t>
            </w:r>
          </w:p>
        </w:tc>
      </w:tr>
      <w:tr w14:paraId="75E39B4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75BA0974">
            <w:pPr>
              <w:spacing w:line="500" w:lineRule="exact"/>
              <w:jc w:val="center"/>
              <w:rPr>
                <w:rFonts w:ascii="仿宋" w:hAnsi="仿宋" w:eastAsia="仿宋" w:cs="仿宋"/>
                <w:sz w:val="24"/>
              </w:rPr>
            </w:pPr>
            <w:r>
              <w:rPr>
                <w:rFonts w:hint="eastAsia" w:ascii="仿宋" w:hAnsi="仿宋" w:eastAsia="仿宋" w:cs="仿宋"/>
                <w:sz w:val="24"/>
              </w:rPr>
              <w:t>1.2</w:t>
            </w:r>
          </w:p>
        </w:tc>
        <w:tc>
          <w:tcPr>
            <w:tcW w:w="6652" w:type="dxa"/>
            <w:tcBorders>
              <w:tl2br w:val="nil"/>
              <w:tr2bl w:val="nil"/>
            </w:tcBorders>
            <w:vAlign w:val="center"/>
          </w:tcPr>
          <w:p w14:paraId="7210929C">
            <w:pPr>
              <w:spacing w:line="500" w:lineRule="exact"/>
              <w:rPr>
                <w:rFonts w:ascii="仿宋" w:hAnsi="仿宋" w:eastAsia="仿宋" w:cs="仿宋"/>
                <w:sz w:val="24"/>
              </w:rPr>
            </w:pPr>
            <w:r>
              <w:rPr>
                <w:rFonts w:hint="eastAsia" w:ascii="仿宋" w:hAnsi="仿宋" w:eastAsia="仿宋" w:cs="仿宋"/>
                <w:sz w:val="24"/>
              </w:rPr>
              <w:t xml:space="preserve">采购代理机构：新疆世纪星工程咨询有限公司 </w:t>
            </w:r>
          </w:p>
          <w:p w14:paraId="298ED38E">
            <w:pPr>
              <w:spacing w:line="500" w:lineRule="exact"/>
              <w:rPr>
                <w:rFonts w:ascii="仿宋" w:hAnsi="仿宋" w:eastAsia="仿宋" w:cs="仿宋"/>
                <w:sz w:val="24"/>
              </w:rPr>
            </w:pPr>
            <w:r>
              <w:rPr>
                <w:rFonts w:hint="eastAsia" w:ascii="仿宋" w:hAnsi="仿宋" w:eastAsia="仿宋" w:cs="仿宋"/>
                <w:sz w:val="24"/>
              </w:rPr>
              <w:t xml:space="preserve">地址：乌鲁木齐经济技术开发区二期黄山街一品九点阳光德港大厦B座20楼 </w:t>
            </w:r>
          </w:p>
          <w:p w14:paraId="6D2E1EA4">
            <w:pPr>
              <w:spacing w:line="500" w:lineRule="exact"/>
              <w:rPr>
                <w:rFonts w:ascii="仿宋" w:hAnsi="仿宋" w:eastAsia="仿宋" w:cs="仿宋"/>
                <w:sz w:val="24"/>
              </w:rPr>
            </w:pPr>
            <w:r>
              <w:rPr>
                <w:rFonts w:hint="eastAsia" w:ascii="仿宋" w:hAnsi="仿宋" w:eastAsia="仿宋" w:cs="仿宋"/>
                <w:sz w:val="24"/>
              </w:rPr>
              <w:t xml:space="preserve">业务联系人：訾王贝、李航、杜萍、范艳娥        </w:t>
            </w:r>
          </w:p>
          <w:p w14:paraId="1AA33D46">
            <w:pPr>
              <w:spacing w:line="500" w:lineRule="exact"/>
              <w:rPr>
                <w:rFonts w:ascii="仿宋" w:hAnsi="仿宋" w:eastAsia="仿宋" w:cs="仿宋"/>
                <w:sz w:val="24"/>
              </w:rPr>
            </w:pPr>
            <w:r>
              <w:rPr>
                <w:rFonts w:hint="eastAsia" w:ascii="仿宋" w:hAnsi="仿宋" w:eastAsia="仿宋" w:cs="仿宋"/>
                <w:sz w:val="24"/>
              </w:rPr>
              <w:t xml:space="preserve">电话：0991-3678303 </w:t>
            </w:r>
          </w:p>
          <w:p w14:paraId="1BF44324">
            <w:pPr>
              <w:spacing w:line="500" w:lineRule="exact"/>
              <w:rPr>
                <w:rFonts w:ascii="仿宋" w:hAnsi="仿宋" w:eastAsia="仿宋" w:cs="仿宋"/>
                <w:sz w:val="24"/>
              </w:rPr>
            </w:pPr>
            <w:r>
              <w:rPr>
                <w:rFonts w:hint="eastAsia" w:ascii="仿宋" w:hAnsi="仿宋" w:eastAsia="仿宋" w:cs="仿宋"/>
                <w:sz w:val="24"/>
              </w:rPr>
              <w:t>电子邮箱：1587610063@qq.com</w:t>
            </w:r>
          </w:p>
        </w:tc>
      </w:tr>
      <w:tr w14:paraId="18F54F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F4C8DA1">
            <w:pPr>
              <w:spacing w:line="500" w:lineRule="exact"/>
              <w:jc w:val="center"/>
              <w:rPr>
                <w:rFonts w:ascii="仿宋" w:hAnsi="仿宋" w:eastAsia="仿宋" w:cs="仿宋"/>
                <w:sz w:val="24"/>
              </w:rPr>
            </w:pPr>
            <w:r>
              <w:rPr>
                <w:rFonts w:hint="eastAsia" w:ascii="仿宋" w:hAnsi="仿宋" w:eastAsia="仿宋" w:cs="仿宋"/>
                <w:sz w:val="24"/>
              </w:rPr>
              <w:t>1.3.3</w:t>
            </w:r>
          </w:p>
        </w:tc>
        <w:tc>
          <w:tcPr>
            <w:tcW w:w="6652" w:type="dxa"/>
            <w:tcBorders>
              <w:tl2br w:val="nil"/>
              <w:tr2bl w:val="nil"/>
            </w:tcBorders>
            <w:vAlign w:val="center"/>
          </w:tcPr>
          <w:p w14:paraId="5883EAFA">
            <w:pPr>
              <w:spacing w:line="500" w:lineRule="exact"/>
              <w:rPr>
                <w:rFonts w:ascii="仿宋" w:hAnsi="仿宋" w:eastAsia="仿宋" w:cs="仿宋"/>
                <w:sz w:val="24"/>
              </w:rPr>
            </w:pPr>
            <w:r>
              <w:rPr>
                <w:rFonts w:hint="eastAsia" w:ascii="仿宋" w:hAnsi="仿宋" w:eastAsia="仿宋" w:cs="仿宋"/>
                <w:sz w:val="24"/>
              </w:rPr>
              <w:t>合格投标人的其他资格要求：/</w:t>
            </w:r>
          </w:p>
        </w:tc>
      </w:tr>
      <w:tr w14:paraId="769282C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15C7037">
            <w:pPr>
              <w:spacing w:line="500" w:lineRule="exact"/>
              <w:jc w:val="center"/>
              <w:rPr>
                <w:rFonts w:ascii="仿宋" w:hAnsi="仿宋" w:eastAsia="仿宋" w:cs="仿宋"/>
                <w:sz w:val="24"/>
              </w:rPr>
            </w:pPr>
            <w:r>
              <w:rPr>
                <w:rFonts w:hint="eastAsia" w:ascii="仿宋" w:hAnsi="仿宋" w:eastAsia="仿宋" w:cs="仿宋"/>
                <w:sz w:val="24"/>
              </w:rPr>
              <w:t>1.4</w:t>
            </w:r>
          </w:p>
        </w:tc>
        <w:tc>
          <w:tcPr>
            <w:tcW w:w="6652" w:type="dxa"/>
            <w:tcBorders>
              <w:tl2br w:val="nil"/>
              <w:tr2bl w:val="nil"/>
            </w:tcBorders>
            <w:vAlign w:val="center"/>
          </w:tcPr>
          <w:p w14:paraId="67BFE6E3">
            <w:pPr>
              <w:spacing w:line="500" w:lineRule="exact"/>
              <w:rPr>
                <w:rFonts w:ascii="仿宋" w:hAnsi="仿宋" w:eastAsia="仿宋" w:cs="仿宋"/>
                <w:sz w:val="24"/>
              </w:rPr>
            </w:pPr>
            <w:r>
              <w:rPr>
                <w:rFonts w:hint="eastAsia" w:ascii="仿宋" w:hAnsi="仿宋" w:eastAsia="仿宋" w:cs="仿宋"/>
                <w:sz w:val="24"/>
              </w:rPr>
              <w:t>是否允许采购进口产品：否</w:t>
            </w:r>
          </w:p>
        </w:tc>
      </w:tr>
      <w:tr w14:paraId="4FCC59B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0976FF8">
            <w:pPr>
              <w:spacing w:line="500" w:lineRule="exact"/>
              <w:jc w:val="center"/>
              <w:rPr>
                <w:rFonts w:ascii="仿宋" w:hAnsi="仿宋" w:eastAsia="仿宋" w:cs="仿宋"/>
                <w:sz w:val="24"/>
              </w:rPr>
            </w:pPr>
            <w:r>
              <w:rPr>
                <w:rFonts w:hint="eastAsia" w:ascii="仿宋" w:hAnsi="仿宋" w:eastAsia="仿宋" w:cs="仿宋"/>
                <w:sz w:val="24"/>
              </w:rPr>
              <w:t>1.5.1</w:t>
            </w:r>
          </w:p>
        </w:tc>
        <w:tc>
          <w:tcPr>
            <w:tcW w:w="6652" w:type="dxa"/>
            <w:tcBorders>
              <w:tl2br w:val="nil"/>
              <w:tr2bl w:val="nil"/>
            </w:tcBorders>
            <w:vAlign w:val="center"/>
          </w:tcPr>
          <w:p w14:paraId="380A0452">
            <w:pPr>
              <w:spacing w:line="500" w:lineRule="exact"/>
              <w:rPr>
                <w:rFonts w:hint="eastAsia" w:ascii="仿宋" w:hAnsi="仿宋" w:eastAsia="仿宋" w:cs="仿宋"/>
                <w:lang w:eastAsia="zh-CN"/>
              </w:rPr>
            </w:pPr>
            <w:r>
              <w:rPr>
                <w:rFonts w:hint="eastAsia" w:ascii="仿宋" w:hAnsi="仿宋" w:eastAsia="仿宋" w:cs="仿宋"/>
                <w:sz w:val="24"/>
              </w:rPr>
              <w:t>本项目采购标的对应的中小企业划分标准所属行业：</w:t>
            </w:r>
            <w:r>
              <w:rPr>
                <w:rFonts w:hint="eastAsia" w:ascii="仿宋" w:hAnsi="仿宋" w:eastAsia="仿宋" w:cs="仿宋"/>
                <w:sz w:val="24"/>
                <w:lang w:val="en-US" w:eastAsia="zh-CN"/>
              </w:rPr>
              <w:t>工业</w:t>
            </w:r>
          </w:p>
        </w:tc>
      </w:tr>
      <w:tr w14:paraId="081EBC6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B7B8BEC">
            <w:pPr>
              <w:spacing w:line="500" w:lineRule="exact"/>
              <w:jc w:val="center"/>
              <w:rPr>
                <w:rFonts w:ascii="仿宋" w:hAnsi="仿宋" w:eastAsia="仿宋" w:cs="仿宋"/>
                <w:sz w:val="24"/>
              </w:rPr>
            </w:pPr>
            <w:r>
              <w:rPr>
                <w:rFonts w:hint="eastAsia" w:ascii="仿宋" w:hAnsi="仿宋" w:eastAsia="仿宋" w:cs="仿宋"/>
                <w:sz w:val="24"/>
              </w:rPr>
              <w:t>1.5.2</w:t>
            </w:r>
          </w:p>
        </w:tc>
        <w:tc>
          <w:tcPr>
            <w:tcW w:w="6652" w:type="dxa"/>
            <w:tcBorders>
              <w:tl2br w:val="nil"/>
              <w:tr2bl w:val="nil"/>
            </w:tcBorders>
            <w:vAlign w:val="center"/>
          </w:tcPr>
          <w:p w14:paraId="53B52645">
            <w:pPr>
              <w:spacing w:line="5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本项目不专门面向中小企业预留采购份额。</w:t>
            </w:r>
          </w:p>
          <w:p w14:paraId="40685A27">
            <w:pPr>
              <w:spacing w:line="5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本项目专门面向</w:t>
            </w:r>
            <w:r>
              <w:rPr>
                <w:rFonts w:hint="eastAsia" w:ascii="仿宋" w:hAnsi="仿宋" w:eastAsia="仿宋" w:cs="仿宋"/>
                <w:b/>
                <w:bCs/>
                <w:sz w:val="24"/>
                <w:lang w:eastAsia="zh-CN"/>
              </w:rPr>
              <w:t>☑</w:t>
            </w:r>
            <w:r>
              <w:rPr>
                <w:rFonts w:hint="eastAsia" w:ascii="仿宋" w:hAnsi="仿宋" w:eastAsia="仿宋" w:cs="仿宋"/>
                <w:b/>
                <w:bCs/>
                <w:sz w:val="24"/>
              </w:rPr>
              <w:t>中小□小微企业</w:t>
            </w:r>
            <w:r>
              <w:rPr>
                <w:rFonts w:hint="eastAsia" w:ascii="仿宋" w:hAnsi="仿宋" w:eastAsia="仿宋" w:cs="仿宋"/>
                <w:sz w:val="24"/>
              </w:rPr>
              <w:t xml:space="preserve"> 采购。即: 提供的货物全部由符合政策要求的□</w:t>
            </w:r>
            <w:r>
              <w:rPr>
                <w:rFonts w:hint="eastAsia" w:ascii="仿宋" w:hAnsi="仿宋" w:eastAsia="仿宋" w:cs="仿宋"/>
                <w:b/>
                <w:bCs/>
                <w:sz w:val="24"/>
              </w:rPr>
              <w:t>中小□小微</w:t>
            </w:r>
            <w:r>
              <w:rPr>
                <w:rFonts w:hint="eastAsia" w:ascii="仿宋" w:hAnsi="仿宋" w:eastAsia="仿宋" w:cs="仿宋"/>
                <w:sz w:val="24"/>
              </w:rPr>
              <w:t>企业制造、服务全部由符合政策要求的</w:t>
            </w:r>
            <w:r>
              <w:rPr>
                <w:rFonts w:hint="eastAsia" w:ascii="仿宋" w:hAnsi="仿宋" w:eastAsia="仿宋" w:cs="仿宋"/>
                <w:b/>
                <w:bCs/>
                <w:sz w:val="24"/>
              </w:rPr>
              <w:t>□中小□小微</w:t>
            </w:r>
            <w:r>
              <w:rPr>
                <w:rFonts w:hint="eastAsia" w:ascii="仿宋" w:hAnsi="仿宋" w:eastAsia="仿宋" w:cs="仿宋"/>
                <w:sz w:val="24"/>
              </w:rPr>
              <w:t>企业承接。</w:t>
            </w:r>
          </w:p>
          <w:p w14:paraId="20EF1964">
            <w:pPr>
              <w:spacing w:line="500" w:lineRule="exact"/>
              <w:rPr>
                <w:rFonts w:ascii="仿宋" w:hAnsi="仿宋" w:eastAsia="仿宋" w:cs="仿宋"/>
                <w:sz w:val="24"/>
              </w:rPr>
            </w:pPr>
            <w:r>
              <w:rPr>
                <w:rFonts w:hint="eastAsia" w:ascii="仿宋" w:hAnsi="仿宋" w:eastAsia="仿宋" w:cs="仿宋"/>
                <w:sz w:val="24"/>
              </w:rPr>
              <w:t>□本项目预留部分采购项目预算专门面向中小企业采购。对于预留份额，提供的货物由符合政策要求的中小企业制造、服务(或工程) 由符合政策要求的中小企业承接。预留份额通过以下措施进行:</w:t>
            </w:r>
            <w:r>
              <w:rPr>
                <w:rFonts w:hint="eastAsia" w:ascii="仿宋" w:hAnsi="仿宋" w:eastAsia="仿宋" w:cs="仿宋"/>
                <w:b/>
                <w:bCs/>
                <w:sz w:val="24"/>
                <w:u w:val="single"/>
              </w:rPr>
              <w:t>要求获得采购合同的投标人将本采购包金额的至少 %分包给一家或者多家中小企业，这其中预留给小微企业的比例至少 %，须提供《拟分包情况说明》，监狱和戒毒企业、残疾人福利性单位视同小型、微型企业（格式详见招标文件）。</w:t>
            </w:r>
          </w:p>
        </w:tc>
      </w:tr>
      <w:tr w14:paraId="025F0A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7664B38">
            <w:pPr>
              <w:spacing w:line="500" w:lineRule="exact"/>
              <w:jc w:val="center"/>
              <w:rPr>
                <w:rFonts w:ascii="仿宋" w:hAnsi="仿宋" w:eastAsia="仿宋" w:cs="仿宋"/>
                <w:sz w:val="24"/>
              </w:rPr>
            </w:pPr>
            <w:r>
              <w:rPr>
                <w:rFonts w:hint="eastAsia" w:ascii="仿宋" w:hAnsi="仿宋" w:eastAsia="仿宋" w:cs="仿宋"/>
                <w:sz w:val="24"/>
              </w:rPr>
              <w:t>1.11</w:t>
            </w:r>
          </w:p>
        </w:tc>
        <w:tc>
          <w:tcPr>
            <w:tcW w:w="6652" w:type="dxa"/>
            <w:tcBorders>
              <w:tl2br w:val="nil"/>
              <w:tr2bl w:val="nil"/>
            </w:tcBorders>
            <w:vAlign w:val="center"/>
          </w:tcPr>
          <w:p w14:paraId="3BBE9858">
            <w:pPr>
              <w:spacing w:line="500" w:lineRule="exact"/>
              <w:rPr>
                <w:rFonts w:ascii="仿宋" w:hAnsi="仿宋" w:eastAsia="仿宋" w:cs="仿宋"/>
                <w:sz w:val="24"/>
              </w:rPr>
            </w:pPr>
            <w:r>
              <w:rPr>
                <w:rFonts w:hint="eastAsia" w:ascii="仿宋" w:hAnsi="仿宋" w:eastAsia="仿宋" w:cs="仿宋"/>
                <w:sz w:val="24"/>
              </w:rPr>
              <w:t>是否允许联合体投标：否</w:t>
            </w:r>
          </w:p>
          <w:p w14:paraId="44CAE4D6">
            <w:pPr>
              <w:spacing w:line="500" w:lineRule="exact"/>
              <w:rPr>
                <w:rFonts w:ascii="仿宋" w:hAnsi="仿宋" w:eastAsia="仿宋" w:cs="仿宋"/>
                <w:sz w:val="24"/>
              </w:rPr>
            </w:pPr>
            <w:r>
              <w:rPr>
                <w:rFonts w:hint="eastAsia" w:ascii="仿宋" w:hAnsi="仿宋" w:eastAsia="仿宋" w:cs="仿宋"/>
                <w:sz w:val="24"/>
              </w:rPr>
              <w:t>联合体的其他资格要求：无</w:t>
            </w:r>
          </w:p>
        </w:tc>
      </w:tr>
      <w:tr w14:paraId="10C7206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239AFCB">
            <w:pPr>
              <w:spacing w:line="500" w:lineRule="exact"/>
              <w:jc w:val="center"/>
              <w:rPr>
                <w:rFonts w:ascii="仿宋" w:hAnsi="仿宋" w:eastAsia="仿宋" w:cs="仿宋"/>
                <w:sz w:val="24"/>
              </w:rPr>
            </w:pPr>
            <w:r>
              <w:rPr>
                <w:rFonts w:hint="eastAsia" w:ascii="仿宋" w:hAnsi="仿宋" w:eastAsia="仿宋" w:cs="仿宋"/>
                <w:sz w:val="24"/>
              </w:rPr>
              <w:t>2.2</w:t>
            </w:r>
          </w:p>
        </w:tc>
        <w:tc>
          <w:tcPr>
            <w:tcW w:w="6652" w:type="dxa"/>
            <w:tcBorders>
              <w:tl2br w:val="nil"/>
              <w:tr2bl w:val="nil"/>
            </w:tcBorders>
            <w:vAlign w:val="center"/>
          </w:tcPr>
          <w:p w14:paraId="55242412">
            <w:pPr>
              <w:spacing w:line="500" w:lineRule="exact"/>
              <w:rPr>
                <w:rFonts w:ascii="仿宋" w:hAnsi="仿宋" w:eastAsia="仿宋" w:cs="仿宋"/>
                <w:sz w:val="24"/>
                <w:highlight w:val="none"/>
              </w:rPr>
            </w:pPr>
            <w:r>
              <w:rPr>
                <w:rFonts w:hint="eastAsia" w:ascii="仿宋" w:hAnsi="仿宋" w:eastAsia="仿宋" w:cs="仿宋"/>
                <w:sz w:val="24"/>
                <w:highlight w:val="none"/>
              </w:rPr>
              <w:t>项目预算金额：</w:t>
            </w:r>
            <w:r>
              <w:rPr>
                <w:rFonts w:hint="eastAsia" w:ascii="仿宋" w:hAnsi="仿宋" w:eastAsia="仿宋" w:cs="仿宋"/>
                <w:sz w:val="24"/>
                <w:highlight w:val="none"/>
                <w:lang w:eastAsia="zh-CN"/>
              </w:rPr>
              <w:t>300000</w:t>
            </w:r>
            <w:r>
              <w:rPr>
                <w:rFonts w:hint="eastAsia" w:ascii="仿宋" w:hAnsi="仿宋" w:eastAsia="仿宋" w:cs="仿宋"/>
                <w:sz w:val="24"/>
                <w:highlight w:val="none"/>
              </w:rPr>
              <w:t>元</w:t>
            </w:r>
          </w:p>
          <w:p w14:paraId="1672AC54">
            <w:pPr>
              <w:spacing w:line="500" w:lineRule="exact"/>
              <w:rPr>
                <w:rFonts w:ascii="仿宋" w:hAnsi="仿宋" w:eastAsia="仿宋" w:cs="仿宋"/>
                <w:sz w:val="24"/>
                <w:highlight w:val="none"/>
              </w:rPr>
            </w:pPr>
            <w:r>
              <w:rPr>
                <w:rFonts w:hint="eastAsia" w:ascii="仿宋" w:hAnsi="仿宋" w:eastAsia="仿宋" w:cs="仿宋"/>
                <w:sz w:val="24"/>
                <w:highlight w:val="none"/>
              </w:rPr>
              <w:t>最高限价：</w:t>
            </w:r>
            <w:r>
              <w:rPr>
                <w:rFonts w:hint="eastAsia" w:ascii="仿宋" w:hAnsi="仿宋" w:eastAsia="仿宋" w:cs="仿宋"/>
                <w:sz w:val="24"/>
                <w:highlight w:val="none"/>
                <w:lang w:eastAsia="zh-CN"/>
              </w:rPr>
              <w:t>300000</w:t>
            </w:r>
            <w:r>
              <w:rPr>
                <w:rFonts w:hint="eastAsia" w:ascii="仿宋" w:hAnsi="仿宋" w:eastAsia="仿宋" w:cs="仿宋"/>
                <w:sz w:val="24"/>
                <w:highlight w:val="none"/>
              </w:rPr>
              <w:t>元</w:t>
            </w:r>
          </w:p>
        </w:tc>
      </w:tr>
      <w:tr w14:paraId="3A45EE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A30AD20">
            <w:pPr>
              <w:spacing w:line="500" w:lineRule="exact"/>
              <w:jc w:val="center"/>
              <w:rPr>
                <w:rFonts w:ascii="仿宋" w:hAnsi="仿宋" w:eastAsia="仿宋" w:cs="仿宋"/>
                <w:sz w:val="24"/>
              </w:rPr>
            </w:pPr>
            <w:r>
              <w:rPr>
                <w:rFonts w:hint="eastAsia" w:ascii="仿宋" w:hAnsi="仿宋" w:eastAsia="仿宋" w:cs="仿宋"/>
                <w:sz w:val="24"/>
              </w:rPr>
              <w:t>5.4</w:t>
            </w:r>
          </w:p>
        </w:tc>
        <w:tc>
          <w:tcPr>
            <w:tcW w:w="6652" w:type="dxa"/>
            <w:tcBorders>
              <w:tl2br w:val="nil"/>
              <w:tr2bl w:val="nil"/>
            </w:tcBorders>
            <w:vAlign w:val="center"/>
          </w:tcPr>
          <w:p w14:paraId="3F39F50E">
            <w:pPr>
              <w:spacing w:line="500" w:lineRule="exact"/>
              <w:rPr>
                <w:rFonts w:ascii="仿宋" w:hAnsi="仿宋" w:eastAsia="仿宋" w:cs="仿宋"/>
                <w:sz w:val="24"/>
              </w:rPr>
            </w:pPr>
            <w:r>
              <w:rPr>
                <w:rFonts w:hint="eastAsia" w:ascii="仿宋" w:hAnsi="仿宋" w:eastAsia="仿宋" w:cs="仿宋"/>
                <w:sz w:val="24"/>
              </w:rPr>
              <w:t xml:space="preserve">是否组织现场考察或者召开答疑会：否 </w:t>
            </w:r>
          </w:p>
          <w:p w14:paraId="6C61A242">
            <w:pPr>
              <w:spacing w:line="500" w:lineRule="exact"/>
              <w:rPr>
                <w:rFonts w:ascii="仿宋" w:hAnsi="仿宋" w:eastAsia="仿宋" w:cs="仿宋"/>
                <w:sz w:val="24"/>
              </w:rPr>
            </w:pPr>
            <w:r>
              <w:rPr>
                <w:rFonts w:hint="eastAsia" w:ascii="仿宋" w:hAnsi="仿宋" w:eastAsia="仿宋" w:cs="仿宋"/>
                <w:sz w:val="24"/>
              </w:rPr>
              <w:t>组织现场考察或者召开答疑会相关要求：/</w:t>
            </w:r>
          </w:p>
        </w:tc>
      </w:tr>
      <w:tr w14:paraId="57915E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86F31CE">
            <w:pPr>
              <w:spacing w:line="500" w:lineRule="exact"/>
              <w:jc w:val="center"/>
              <w:rPr>
                <w:rFonts w:ascii="仿宋" w:hAnsi="仿宋" w:eastAsia="仿宋" w:cs="仿宋"/>
                <w:sz w:val="24"/>
              </w:rPr>
            </w:pPr>
            <w:r>
              <w:rPr>
                <w:rFonts w:hint="eastAsia" w:ascii="仿宋" w:hAnsi="仿宋" w:eastAsia="仿宋" w:cs="仿宋"/>
                <w:sz w:val="24"/>
              </w:rPr>
              <w:t xml:space="preserve">5.7 </w:t>
            </w:r>
          </w:p>
        </w:tc>
        <w:tc>
          <w:tcPr>
            <w:tcW w:w="6652" w:type="dxa"/>
            <w:tcBorders>
              <w:tl2br w:val="nil"/>
              <w:tr2bl w:val="nil"/>
            </w:tcBorders>
            <w:vAlign w:val="center"/>
          </w:tcPr>
          <w:p w14:paraId="4533EFC5">
            <w:pPr>
              <w:spacing w:line="500" w:lineRule="exact"/>
              <w:rPr>
                <w:rFonts w:ascii="仿宋" w:hAnsi="仿宋" w:eastAsia="仿宋" w:cs="仿宋"/>
                <w:sz w:val="24"/>
              </w:rPr>
            </w:pPr>
            <w:r>
              <w:rPr>
                <w:rFonts w:hint="eastAsia" w:ascii="仿宋" w:hAnsi="仿宋" w:eastAsia="仿宋" w:cs="仿宋"/>
                <w:sz w:val="24"/>
              </w:rPr>
              <w:t xml:space="preserve">是否需要提供样品：否 </w:t>
            </w:r>
          </w:p>
          <w:p w14:paraId="5363E99D">
            <w:pPr>
              <w:spacing w:line="500" w:lineRule="exact"/>
              <w:rPr>
                <w:rFonts w:ascii="仿宋" w:hAnsi="仿宋" w:eastAsia="仿宋" w:cs="仿宋"/>
                <w:sz w:val="24"/>
              </w:rPr>
            </w:pPr>
            <w:r>
              <w:rPr>
                <w:rFonts w:hint="eastAsia" w:ascii="仿宋" w:hAnsi="仿宋" w:eastAsia="仿宋" w:cs="仿宋"/>
                <w:sz w:val="24"/>
              </w:rPr>
              <w:t>提供样品要求包括：（样品的制作标准和要求、接收及退还，样品检测报告，检测机构、检测内容等内容）</w:t>
            </w:r>
          </w:p>
        </w:tc>
      </w:tr>
      <w:tr w14:paraId="7B70509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3DB645C0">
            <w:pPr>
              <w:spacing w:line="500" w:lineRule="exact"/>
              <w:jc w:val="center"/>
              <w:rPr>
                <w:rFonts w:ascii="仿宋" w:hAnsi="仿宋" w:eastAsia="仿宋" w:cs="仿宋"/>
                <w:sz w:val="24"/>
              </w:rPr>
            </w:pPr>
            <w:r>
              <w:rPr>
                <w:rFonts w:hint="eastAsia" w:ascii="仿宋" w:hAnsi="仿宋" w:eastAsia="仿宋" w:cs="仿宋"/>
                <w:sz w:val="24"/>
              </w:rPr>
              <w:t xml:space="preserve">7.1 </w:t>
            </w:r>
          </w:p>
        </w:tc>
        <w:tc>
          <w:tcPr>
            <w:tcW w:w="6652" w:type="dxa"/>
            <w:tcBorders>
              <w:tl2br w:val="nil"/>
              <w:tr2bl w:val="nil"/>
            </w:tcBorders>
            <w:vAlign w:val="center"/>
          </w:tcPr>
          <w:p w14:paraId="3E760E8C">
            <w:pPr>
              <w:spacing w:line="500" w:lineRule="exact"/>
              <w:rPr>
                <w:rFonts w:ascii="仿宋" w:hAnsi="仿宋" w:eastAsia="仿宋" w:cs="仿宋"/>
                <w:sz w:val="24"/>
              </w:rPr>
            </w:pPr>
            <w:r>
              <w:rPr>
                <w:rFonts w:hint="eastAsia" w:ascii="仿宋" w:hAnsi="仿宋" w:eastAsia="仿宋" w:cs="仿宋"/>
                <w:sz w:val="24"/>
              </w:rPr>
              <w:t>如投标人对多个包进行投标，可以中标</w:t>
            </w:r>
            <w:r>
              <w:rPr>
                <w:rFonts w:hint="eastAsia" w:ascii="仿宋" w:hAnsi="仿宋" w:eastAsia="仿宋" w:cs="仿宋"/>
                <w:b/>
                <w:bCs/>
                <w:sz w:val="24"/>
                <w:u w:val="single"/>
              </w:rPr>
              <w:t>多</w:t>
            </w:r>
            <w:r>
              <w:rPr>
                <w:rFonts w:hint="eastAsia" w:ascii="仿宋" w:hAnsi="仿宋" w:eastAsia="仿宋" w:cs="仿宋"/>
                <w:sz w:val="24"/>
              </w:rPr>
              <w:t>包（本项目不适用）</w:t>
            </w:r>
          </w:p>
        </w:tc>
      </w:tr>
      <w:tr w14:paraId="454CEE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7567BEB">
            <w:pPr>
              <w:spacing w:line="500" w:lineRule="exact"/>
              <w:jc w:val="center"/>
              <w:rPr>
                <w:rFonts w:ascii="仿宋" w:hAnsi="仿宋" w:eastAsia="仿宋" w:cs="仿宋"/>
                <w:sz w:val="24"/>
              </w:rPr>
            </w:pPr>
            <w:r>
              <w:rPr>
                <w:rFonts w:hint="eastAsia" w:ascii="仿宋" w:hAnsi="仿宋" w:eastAsia="仿宋" w:cs="仿宋"/>
                <w:sz w:val="24"/>
              </w:rPr>
              <w:t>10</w:t>
            </w:r>
          </w:p>
        </w:tc>
        <w:tc>
          <w:tcPr>
            <w:tcW w:w="6652" w:type="dxa"/>
            <w:tcBorders>
              <w:tl2br w:val="nil"/>
              <w:tr2bl w:val="nil"/>
            </w:tcBorders>
            <w:vAlign w:val="center"/>
          </w:tcPr>
          <w:p w14:paraId="5BFB5312">
            <w:pPr>
              <w:spacing w:line="500" w:lineRule="exact"/>
              <w:rPr>
                <w:rFonts w:ascii="仿宋" w:hAnsi="仿宋" w:eastAsia="仿宋" w:cs="仿宋"/>
                <w:sz w:val="24"/>
                <w:highlight w:val="none"/>
              </w:rPr>
            </w:pPr>
            <w:r>
              <w:rPr>
                <w:rFonts w:hint="eastAsia" w:ascii="仿宋" w:hAnsi="仿宋" w:eastAsia="仿宋" w:cs="仿宋"/>
                <w:sz w:val="24"/>
                <w:highlight w:val="none"/>
              </w:rPr>
              <w:t>保证金形式：支票、汇票、本票、网上银行支付或者金融机构、担保机构出具的保函等政府采购法律法规中要求的非现金形式</w:t>
            </w:r>
          </w:p>
          <w:p w14:paraId="2918F62F">
            <w:pPr>
              <w:spacing w:line="500" w:lineRule="exact"/>
              <w:rPr>
                <w:rFonts w:ascii="仿宋" w:hAnsi="仿宋" w:eastAsia="仿宋" w:cs="仿宋"/>
                <w:sz w:val="24"/>
                <w:highlight w:val="none"/>
              </w:rPr>
            </w:pPr>
            <w:r>
              <w:rPr>
                <w:rFonts w:hint="eastAsia" w:ascii="仿宋" w:hAnsi="仿宋" w:eastAsia="仿宋" w:cs="仿宋"/>
                <w:sz w:val="24"/>
                <w:highlight w:val="none"/>
              </w:rPr>
              <w:t>保证金数额：</w:t>
            </w:r>
            <w:r>
              <w:rPr>
                <w:rFonts w:hint="eastAsia" w:ascii="仿宋" w:hAnsi="仿宋" w:eastAsia="仿宋" w:cs="仿宋"/>
                <w:sz w:val="24"/>
                <w:highlight w:val="none"/>
                <w:lang w:val="en-US" w:eastAsia="zh-CN"/>
              </w:rPr>
              <w:t>5999</w:t>
            </w:r>
            <w:r>
              <w:rPr>
                <w:rFonts w:hint="eastAsia" w:ascii="仿宋" w:hAnsi="仿宋" w:eastAsia="仿宋" w:cs="仿宋"/>
                <w:sz w:val="24"/>
                <w:highlight w:val="none"/>
              </w:rPr>
              <w:t xml:space="preserve">元 </w:t>
            </w:r>
          </w:p>
          <w:p w14:paraId="69662461">
            <w:pPr>
              <w:spacing w:line="500" w:lineRule="exact"/>
              <w:rPr>
                <w:rFonts w:ascii="仿宋" w:hAnsi="仿宋" w:eastAsia="仿宋" w:cs="仿宋"/>
                <w:sz w:val="24"/>
                <w:highlight w:val="none"/>
              </w:rPr>
            </w:pPr>
            <w:r>
              <w:rPr>
                <w:rFonts w:hint="eastAsia" w:ascii="仿宋" w:hAnsi="仿宋" w:eastAsia="仿宋" w:cs="仿宋"/>
                <w:sz w:val="24"/>
                <w:highlight w:val="none"/>
              </w:rPr>
              <w:t>如采用网上银行方式，采购代理机构账号信息如下：</w:t>
            </w:r>
          </w:p>
          <w:p w14:paraId="3E57C695">
            <w:pPr>
              <w:spacing w:line="500" w:lineRule="exact"/>
              <w:rPr>
                <w:rFonts w:ascii="仿宋" w:hAnsi="仿宋" w:eastAsia="仿宋" w:cs="仿宋"/>
                <w:sz w:val="24"/>
                <w:highlight w:val="none"/>
              </w:rPr>
            </w:pPr>
            <w:r>
              <w:rPr>
                <w:rFonts w:hint="eastAsia" w:ascii="仿宋" w:hAnsi="仿宋" w:eastAsia="仿宋" w:cs="仿宋"/>
                <w:sz w:val="24"/>
                <w:highlight w:val="none"/>
              </w:rPr>
              <w:t>保证金收款人：新疆世纪星工程咨询有限公司</w:t>
            </w:r>
          </w:p>
          <w:p w14:paraId="6FA3A562">
            <w:pPr>
              <w:spacing w:line="500" w:lineRule="exact"/>
              <w:rPr>
                <w:rFonts w:ascii="仿宋" w:hAnsi="仿宋" w:eastAsia="仿宋" w:cs="仿宋"/>
                <w:sz w:val="24"/>
                <w:highlight w:val="none"/>
              </w:rPr>
            </w:pPr>
            <w:r>
              <w:rPr>
                <w:rFonts w:hint="eastAsia" w:ascii="仿宋" w:hAnsi="仿宋" w:eastAsia="仿宋" w:cs="仿宋"/>
                <w:sz w:val="24"/>
                <w:highlight w:val="none"/>
              </w:rPr>
              <w:t>保证金收款账号：512090100100073085</w:t>
            </w:r>
          </w:p>
          <w:p w14:paraId="303666E4">
            <w:pPr>
              <w:spacing w:line="500" w:lineRule="exact"/>
              <w:rPr>
                <w:rFonts w:ascii="仿宋" w:hAnsi="仿宋" w:eastAsia="仿宋" w:cs="仿宋"/>
                <w:sz w:val="24"/>
                <w:highlight w:val="none"/>
              </w:rPr>
            </w:pPr>
            <w:r>
              <w:rPr>
                <w:rFonts w:hint="eastAsia" w:ascii="仿宋" w:hAnsi="仿宋" w:eastAsia="仿宋" w:cs="仿宋"/>
                <w:sz w:val="24"/>
                <w:highlight w:val="none"/>
              </w:rPr>
              <w:t>保证收款银行及行号: 兴业银行乌鲁木齐分行营业部309881002010</w:t>
            </w:r>
          </w:p>
          <w:p w14:paraId="6F33E46C">
            <w:pPr>
              <w:spacing w:line="500" w:lineRule="exact"/>
              <w:rPr>
                <w:rFonts w:ascii="仿宋" w:hAnsi="仿宋" w:eastAsia="仿宋" w:cs="仿宋"/>
                <w:sz w:val="24"/>
                <w:highlight w:val="none"/>
              </w:rPr>
            </w:pPr>
            <w:r>
              <w:rPr>
                <w:rFonts w:hint="eastAsia" w:ascii="仿宋" w:hAnsi="仿宋" w:eastAsia="仿宋" w:cs="仿宋"/>
                <w:sz w:val="24"/>
                <w:highlight w:val="none"/>
              </w:rPr>
              <w:t>投标保证金到账（保函提交）截止时间同投标截止时间。</w:t>
            </w:r>
          </w:p>
          <w:p w14:paraId="5635D79B">
            <w:pPr>
              <w:spacing w:line="500" w:lineRule="exact"/>
              <w:rPr>
                <w:rFonts w:ascii="仿宋" w:hAnsi="仿宋" w:eastAsia="仿宋" w:cs="仿宋"/>
                <w:sz w:val="24"/>
                <w:highlight w:val="none"/>
              </w:rPr>
            </w:pPr>
            <w:r>
              <w:rPr>
                <w:rFonts w:hint="eastAsia" w:ascii="仿宋" w:hAnsi="仿宋" w:eastAsia="仿宋" w:cs="仿宋"/>
                <w:sz w:val="24"/>
                <w:highlight w:val="none"/>
              </w:rPr>
              <w:t>以支票、汇票、本票、网上银行支付等形式提交投标保证金的，应在投标截止时间前到账；</w:t>
            </w:r>
          </w:p>
          <w:p w14:paraId="3C2EF39B">
            <w:pPr>
              <w:spacing w:line="500" w:lineRule="exact"/>
              <w:rPr>
                <w:rFonts w:ascii="仿宋" w:hAnsi="仿宋" w:eastAsia="仿宋" w:cs="仿宋"/>
                <w:sz w:val="24"/>
                <w:highlight w:val="none"/>
              </w:rPr>
            </w:pPr>
            <w:r>
              <w:rPr>
                <w:rFonts w:hint="eastAsia" w:ascii="仿宋" w:hAnsi="仿宋" w:eastAsia="仿宋" w:cs="仿宋"/>
                <w:sz w:val="24"/>
                <w:highlight w:val="none"/>
              </w:rPr>
              <w:t>以金融机构、担保机构出具的纸质保函形式提交投标保证金的（除政采云平台金融服务中心办理的电子保函外），应在投标截止时间前将原件提交至采购代理机构，未提交原件的将按无效投标（响应）处理。</w:t>
            </w:r>
          </w:p>
          <w:p w14:paraId="0B9B2CDE">
            <w:pPr>
              <w:spacing w:line="500" w:lineRule="exact"/>
              <w:rPr>
                <w:rFonts w:ascii="仿宋" w:hAnsi="仿宋" w:eastAsia="仿宋" w:cs="仿宋"/>
                <w:sz w:val="24"/>
                <w:highlight w:val="none"/>
              </w:rPr>
            </w:pPr>
            <w:r>
              <w:rPr>
                <w:rFonts w:hint="eastAsia" w:ascii="仿宋" w:hAnsi="仿宋" w:eastAsia="仿宋" w:cs="仿宋"/>
                <w:sz w:val="24"/>
                <w:highlight w:val="none"/>
              </w:rPr>
              <w:t>如供应商通过"政采云平台金融服务中心"(https://jinrong.zcygov.cn/)，申请办理投标电子保函，开标时采购人或代理机构通过政采云平台保函系统进行查询，保函信息以查询结果为准，未查询到的电子保函评审时将按无效投标（响应）处理。</w:t>
            </w:r>
          </w:p>
          <w:p w14:paraId="70DD8104">
            <w:pPr>
              <w:spacing w:line="500" w:lineRule="exact"/>
              <w:rPr>
                <w:rFonts w:ascii="仿宋" w:hAnsi="仿宋" w:eastAsia="仿宋" w:cs="仿宋"/>
                <w:sz w:val="24"/>
                <w:highlight w:val="none"/>
              </w:rPr>
            </w:pPr>
            <w:r>
              <w:rPr>
                <w:rFonts w:hint="eastAsia" w:ascii="仿宋" w:hAnsi="仿宋" w:eastAsia="仿宋" w:cs="仿宋"/>
                <w:sz w:val="24"/>
                <w:highlight w:val="none"/>
              </w:rPr>
              <w:t>由于到账时间晚于投标截止时间的，或者票据错误、印鉴不清等原因导致不能到账的，其投标无效。</w:t>
            </w:r>
          </w:p>
          <w:p w14:paraId="61B38FF1">
            <w:pPr>
              <w:spacing w:line="500" w:lineRule="exact"/>
              <w:rPr>
                <w:rFonts w:ascii="仿宋" w:hAnsi="仿宋" w:eastAsia="仿宋" w:cs="仿宋"/>
                <w:sz w:val="24"/>
                <w:highlight w:val="none"/>
              </w:rPr>
            </w:pPr>
            <w:r>
              <w:rPr>
                <w:rFonts w:hint="eastAsia" w:ascii="仿宋" w:hAnsi="仿宋" w:eastAsia="仿宋" w:cs="仿宋"/>
                <w:sz w:val="24"/>
                <w:highlight w:val="none"/>
              </w:rPr>
              <w:t>投标保证金（投标电子保函）有效期与投标有效期一致。</w:t>
            </w:r>
          </w:p>
        </w:tc>
      </w:tr>
      <w:tr w14:paraId="3F6E2EE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669C90CB">
            <w:pPr>
              <w:spacing w:line="500" w:lineRule="exact"/>
              <w:jc w:val="center"/>
              <w:rPr>
                <w:rFonts w:ascii="仿宋" w:hAnsi="仿宋" w:eastAsia="仿宋" w:cs="仿宋"/>
                <w:sz w:val="24"/>
              </w:rPr>
            </w:pPr>
            <w:r>
              <w:rPr>
                <w:rFonts w:hint="eastAsia" w:ascii="仿宋" w:hAnsi="仿宋" w:eastAsia="仿宋" w:cs="仿宋"/>
                <w:sz w:val="24"/>
              </w:rPr>
              <w:t>11.1</w:t>
            </w:r>
          </w:p>
        </w:tc>
        <w:tc>
          <w:tcPr>
            <w:tcW w:w="6652" w:type="dxa"/>
            <w:tcBorders>
              <w:tl2br w:val="nil"/>
              <w:tr2bl w:val="nil"/>
            </w:tcBorders>
            <w:vAlign w:val="center"/>
          </w:tcPr>
          <w:p w14:paraId="06101ECE">
            <w:pPr>
              <w:spacing w:line="500" w:lineRule="exact"/>
              <w:rPr>
                <w:rFonts w:ascii="仿宋" w:hAnsi="仿宋" w:eastAsia="仿宋" w:cs="仿宋"/>
                <w:b/>
                <w:bCs/>
                <w:sz w:val="24"/>
              </w:rPr>
            </w:pPr>
            <w:r>
              <w:rPr>
                <w:rFonts w:hint="eastAsia" w:ascii="仿宋" w:hAnsi="仿宋" w:eastAsia="仿宋" w:cs="仿宋"/>
                <w:sz w:val="24"/>
              </w:rPr>
              <w:t>投标有效期：90 日历日</w:t>
            </w:r>
          </w:p>
        </w:tc>
      </w:tr>
      <w:tr w14:paraId="782E8AC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4100C3B6">
            <w:pPr>
              <w:spacing w:line="500" w:lineRule="exact"/>
              <w:jc w:val="center"/>
              <w:rPr>
                <w:rFonts w:ascii="仿宋" w:hAnsi="仿宋" w:eastAsia="仿宋" w:cs="仿宋"/>
                <w:sz w:val="24"/>
              </w:rPr>
            </w:pPr>
            <w:r>
              <w:rPr>
                <w:rFonts w:hint="eastAsia" w:ascii="仿宋" w:hAnsi="仿宋" w:eastAsia="仿宋" w:cs="仿宋"/>
                <w:sz w:val="24"/>
              </w:rPr>
              <w:t>13.1</w:t>
            </w:r>
          </w:p>
        </w:tc>
        <w:tc>
          <w:tcPr>
            <w:tcW w:w="6652" w:type="dxa"/>
            <w:tcBorders>
              <w:tl2br w:val="nil"/>
              <w:tr2bl w:val="nil"/>
            </w:tcBorders>
            <w:vAlign w:val="center"/>
          </w:tcPr>
          <w:p w14:paraId="741717B9">
            <w:pPr>
              <w:spacing w:line="500" w:lineRule="exact"/>
              <w:rPr>
                <w:rFonts w:ascii="仿宋" w:hAnsi="仿宋" w:eastAsia="仿宋" w:cs="仿宋"/>
                <w:sz w:val="24"/>
                <w:highlight w:val="yellow"/>
              </w:rPr>
            </w:pPr>
            <w:r>
              <w:rPr>
                <w:rFonts w:hint="eastAsia" w:ascii="仿宋" w:hAnsi="仿宋" w:eastAsia="仿宋" w:cs="仿宋"/>
                <w:sz w:val="24"/>
              </w:rPr>
              <w:t>投标截止时间：</w:t>
            </w:r>
            <w:r>
              <w:rPr>
                <w:rFonts w:hint="eastAsia" w:ascii="仿宋" w:hAnsi="仿宋" w:eastAsia="仿宋" w:cs="仿宋"/>
                <w:sz w:val="24"/>
                <w:lang w:eastAsia="zh-CN"/>
              </w:rPr>
              <w:t>2024年12月26日</w:t>
            </w:r>
            <w:r>
              <w:rPr>
                <w:rFonts w:hint="eastAsia" w:ascii="仿宋" w:hAnsi="仿宋" w:eastAsia="仿宋" w:cs="仿宋"/>
                <w:sz w:val="24"/>
              </w:rPr>
              <w:t xml:space="preserve"> 11:00（北京时间）</w:t>
            </w:r>
          </w:p>
        </w:tc>
      </w:tr>
      <w:tr w14:paraId="167229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0FC3EFEB">
            <w:pPr>
              <w:spacing w:line="500" w:lineRule="exact"/>
              <w:jc w:val="center"/>
              <w:rPr>
                <w:rFonts w:ascii="仿宋" w:hAnsi="仿宋" w:eastAsia="仿宋" w:cs="仿宋"/>
                <w:sz w:val="24"/>
              </w:rPr>
            </w:pPr>
            <w:r>
              <w:rPr>
                <w:rFonts w:hint="eastAsia" w:ascii="仿宋" w:hAnsi="仿宋" w:eastAsia="仿宋" w:cs="仿宋"/>
                <w:sz w:val="24"/>
              </w:rPr>
              <w:t>14.1</w:t>
            </w:r>
          </w:p>
        </w:tc>
        <w:tc>
          <w:tcPr>
            <w:tcW w:w="6652" w:type="dxa"/>
            <w:tcBorders>
              <w:tl2br w:val="nil"/>
              <w:tr2bl w:val="nil"/>
            </w:tcBorders>
            <w:vAlign w:val="center"/>
          </w:tcPr>
          <w:p w14:paraId="7C3897BD">
            <w:pPr>
              <w:spacing w:line="500" w:lineRule="exact"/>
              <w:rPr>
                <w:rFonts w:ascii="仿宋" w:hAnsi="仿宋" w:eastAsia="仿宋" w:cs="仿宋"/>
                <w:sz w:val="24"/>
              </w:rPr>
            </w:pPr>
            <w:r>
              <w:rPr>
                <w:rFonts w:hint="eastAsia" w:ascii="仿宋" w:hAnsi="仿宋" w:eastAsia="仿宋" w:cs="仿宋"/>
                <w:sz w:val="24"/>
              </w:rPr>
              <w:t xml:space="preserve">开标时间：同投标截止时间 </w:t>
            </w:r>
          </w:p>
          <w:p w14:paraId="7EF99A8C">
            <w:pPr>
              <w:spacing w:line="500" w:lineRule="exact"/>
              <w:rPr>
                <w:rFonts w:ascii="仿宋" w:hAnsi="仿宋" w:eastAsia="仿宋" w:cs="仿宋"/>
                <w:sz w:val="24"/>
              </w:rPr>
            </w:pPr>
            <w:r>
              <w:rPr>
                <w:rFonts w:hint="eastAsia" w:ascii="仿宋" w:hAnsi="仿宋" w:eastAsia="仿宋" w:cs="仿宋"/>
                <w:sz w:val="24"/>
              </w:rPr>
              <w:t>开标地点：政采云平台（https://www.zcygov.cn/）不见面开标系统</w:t>
            </w:r>
          </w:p>
        </w:tc>
      </w:tr>
      <w:tr w14:paraId="7E6F00A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7" w:hRule="atLeast"/>
        </w:trPr>
        <w:tc>
          <w:tcPr>
            <w:tcW w:w="1870" w:type="dxa"/>
            <w:tcBorders>
              <w:bottom w:val="single" w:color="auto" w:sz="4" w:space="0"/>
              <w:tl2br w:val="nil"/>
              <w:tr2bl w:val="nil"/>
            </w:tcBorders>
            <w:vAlign w:val="center"/>
          </w:tcPr>
          <w:p w14:paraId="3CBDCE7C">
            <w:pPr>
              <w:spacing w:line="500" w:lineRule="exact"/>
              <w:jc w:val="center"/>
              <w:rPr>
                <w:rFonts w:ascii="仿宋" w:hAnsi="仿宋" w:eastAsia="仿宋" w:cs="仿宋"/>
                <w:sz w:val="24"/>
              </w:rPr>
            </w:pPr>
            <w:r>
              <w:rPr>
                <w:rFonts w:hint="eastAsia" w:ascii="仿宋" w:hAnsi="仿宋" w:eastAsia="仿宋" w:cs="仿宋"/>
                <w:sz w:val="24"/>
              </w:rPr>
              <w:t>18.1</w:t>
            </w:r>
          </w:p>
        </w:tc>
        <w:tc>
          <w:tcPr>
            <w:tcW w:w="6652" w:type="dxa"/>
            <w:tcBorders>
              <w:bottom w:val="single" w:color="auto" w:sz="4" w:space="0"/>
              <w:tl2br w:val="nil"/>
              <w:tr2bl w:val="nil"/>
            </w:tcBorders>
            <w:vAlign w:val="center"/>
          </w:tcPr>
          <w:p w14:paraId="0A4C7BF7">
            <w:pPr>
              <w:spacing w:line="500" w:lineRule="exact"/>
              <w:rPr>
                <w:rFonts w:ascii="仿宋" w:hAnsi="仿宋" w:eastAsia="仿宋" w:cs="仿宋"/>
                <w:sz w:val="24"/>
              </w:rPr>
            </w:pPr>
            <w:r>
              <w:rPr>
                <w:rFonts w:hint="eastAsia" w:ascii="仿宋" w:hAnsi="仿宋" w:eastAsia="仿宋" w:cs="仿宋"/>
                <w:sz w:val="24"/>
              </w:rPr>
              <w:t xml:space="preserve">采购人是否委托评标委员会直接确定中标人：否 </w:t>
            </w:r>
          </w:p>
        </w:tc>
      </w:tr>
      <w:tr w14:paraId="5A35ED5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35" w:hRule="atLeast"/>
        </w:trPr>
        <w:tc>
          <w:tcPr>
            <w:tcW w:w="1870" w:type="dxa"/>
            <w:tcBorders>
              <w:top w:val="single" w:color="auto" w:sz="4" w:space="0"/>
              <w:tl2br w:val="nil"/>
              <w:tr2bl w:val="nil"/>
            </w:tcBorders>
            <w:vAlign w:val="center"/>
          </w:tcPr>
          <w:p w14:paraId="76215E93">
            <w:pPr>
              <w:spacing w:line="500" w:lineRule="exact"/>
              <w:jc w:val="center"/>
              <w:rPr>
                <w:rFonts w:ascii="仿宋" w:hAnsi="仿宋" w:eastAsia="仿宋" w:cs="仿宋"/>
                <w:sz w:val="24"/>
              </w:rPr>
            </w:pPr>
            <w:r>
              <w:rPr>
                <w:rFonts w:hint="eastAsia" w:ascii="仿宋" w:hAnsi="仿宋" w:eastAsia="仿宋" w:cs="仿宋"/>
                <w:sz w:val="24"/>
              </w:rPr>
              <w:t>21.5</w:t>
            </w:r>
          </w:p>
        </w:tc>
        <w:tc>
          <w:tcPr>
            <w:tcW w:w="6652" w:type="dxa"/>
            <w:tcBorders>
              <w:top w:val="single" w:color="auto" w:sz="4" w:space="0"/>
              <w:tl2br w:val="nil"/>
              <w:tr2bl w:val="nil"/>
            </w:tcBorders>
            <w:vAlign w:val="center"/>
          </w:tcPr>
          <w:p w14:paraId="439E99E2">
            <w:pPr>
              <w:spacing w:line="500" w:lineRule="exact"/>
              <w:rPr>
                <w:rFonts w:ascii="仿宋" w:hAnsi="仿宋" w:eastAsia="仿宋" w:cs="仿宋"/>
                <w:sz w:val="24"/>
              </w:rPr>
            </w:pPr>
            <w:r>
              <w:rPr>
                <w:rFonts w:hint="eastAsia" w:ascii="仿宋" w:hAnsi="仿宋" w:eastAsia="仿宋" w:cs="仿宋"/>
                <w:sz w:val="24"/>
              </w:rPr>
              <w:t>本项目是否允许分包：</w:t>
            </w:r>
          </w:p>
          <w:p w14:paraId="18A02EE3">
            <w:pPr>
              <w:spacing w:line="500" w:lineRule="exact"/>
              <w:rPr>
                <w:rFonts w:ascii="仿宋" w:hAnsi="仿宋" w:eastAsia="仿宋" w:cs="仿宋"/>
                <w:sz w:val="24"/>
              </w:rPr>
            </w:pPr>
            <w:r>
              <w:rPr>
                <w:rFonts w:hint="eastAsia" w:ascii="仿宋" w:hAnsi="仿宋" w:eastAsia="仿宋" w:cs="仿宋"/>
                <w:sz w:val="24"/>
              </w:rPr>
              <w:t>☑不允许</w:t>
            </w:r>
          </w:p>
          <w:p w14:paraId="5FF492A4">
            <w:pPr>
              <w:spacing w:line="500" w:lineRule="exact"/>
              <w:rPr>
                <w:rFonts w:ascii="仿宋" w:hAnsi="仿宋" w:eastAsia="仿宋" w:cs="仿宋"/>
                <w:sz w:val="24"/>
              </w:rPr>
            </w:pPr>
            <w:r>
              <w:rPr>
                <w:rFonts w:hint="eastAsia" w:ascii="仿宋" w:hAnsi="仿宋" w:eastAsia="仿宋" w:cs="仿宋"/>
                <w:sz w:val="24"/>
              </w:rPr>
              <w:t>□允许，具体要求：</w:t>
            </w:r>
          </w:p>
          <w:p w14:paraId="7A41B4A9">
            <w:pPr>
              <w:spacing w:line="500" w:lineRule="exact"/>
              <w:rPr>
                <w:rFonts w:ascii="仿宋" w:hAnsi="仿宋" w:eastAsia="仿宋" w:cs="仿宋"/>
                <w:sz w:val="24"/>
              </w:rPr>
            </w:pPr>
            <w:r>
              <w:rPr>
                <w:rFonts w:hint="eastAsia" w:ascii="仿宋" w:hAnsi="仿宋" w:eastAsia="仿宋" w:cs="仿宋"/>
                <w:sz w:val="24"/>
              </w:rPr>
              <w:t>（1）可以分包履行的具体内容：</w:t>
            </w:r>
            <w:r>
              <w:rPr>
                <w:rFonts w:hint="eastAsia" w:ascii="仿宋" w:hAnsi="仿宋" w:eastAsia="仿宋" w:cs="仿宋"/>
                <w:sz w:val="24"/>
                <w:u w:val="single"/>
              </w:rPr>
              <w:t xml:space="preserve">          </w:t>
            </w:r>
            <w:r>
              <w:rPr>
                <w:rFonts w:hint="eastAsia" w:ascii="仿宋" w:hAnsi="仿宋" w:eastAsia="仿宋" w:cs="仿宋"/>
                <w:sz w:val="24"/>
              </w:rPr>
              <w:t>；</w:t>
            </w:r>
          </w:p>
          <w:p w14:paraId="7CF9B82D">
            <w:pPr>
              <w:spacing w:line="500" w:lineRule="exact"/>
              <w:rPr>
                <w:rFonts w:ascii="仿宋" w:hAnsi="仿宋" w:eastAsia="仿宋" w:cs="仿宋"/>
                <w:sz w:val="24"/>
              </w:rPr>
            </w:pPr>
            <w:r>
              <w:rPr>
                <w:rFonts w:hint="eastAsia" w:ascii="仿宋" w:hAnsi="仿宋" w:eastAsia="仿宋" w:cs="仿宋"/>
                <w:sz w:val="24"/>
              </w:rPr>
              <w:t>（2）允许分包的金额或者比例：</w:t>
            </w:r>
            <w:r>
              <w:rPr>
                <w:rFonts w:hint="eastAsia" w:ascii="仿宋" w:hAnsi="仿宋" w:eastAsia="仿宋" w:cs="仿宋"/>
                <w:sz w:val="24"/>
                <w:u w:val="single"/>
              </w:rPr>
              <w:t xml:space="preserve">          </w:t>
            </w:r>
            <w:r>
              <w:rPr>
                <w:rFonts w:hint="eastAsia" w:ascii="仿宋" w:hAnsi="仿宋" w:eastAsia="仿宋" w:cs="仿宋"/>
                <w:sz w:val="24"/>
              </w:rPr>
              <w:t>；</w:t>
            </w:r>
          </w:p>
          <w:p w14:paraId="76F806A5">
            <w:pPr>
              <w:spacing w:line="500" w:lineRule="exact"/>
              <w:rPr>
                <w:rFonts w:ascii="仿宋" w:hAnsi="仿宋" w:eastAsia="仿宋" w:cs="仿宋"/>
                <w:sz w:val="24"/>
              </w:rPr>
            </w:pPr>
            <w:r>
              <w:rPr>
                <w:rFonts w:hint="eastAsia" w:ascii="仿宋" w:hAnsi="仿宋" w:eastAsia="仿宋" w:cs="仿宋"/>
                <w:sz w:val="24"/>
              </w:rPr>
              <w:t>（3）其他要求：</w:t>
            </w:r>
            <w:r>
              <w:rPr>
                <w:rFonts w:hint="eastAsia" w:ascii="仿宋" w:hAnsi="仿宋" w:eastAsia="仿宋" w:cs="仿宋"/>
                <w:sz w:val="24"/>
                <w:u w:val="single"/>
              </w:rPr>
              <w:t xml:space="preserve">              </w:t>
            </w:r>
            <w:r>
              <w:rPr>
                <w:rFonts w:hint="eastAsia" w:ascii="仿宋" w:hAnsi="仿宋" w:eastAsia="仿宋" w:cs="仿宋"/>
                <w:sz w:val="24"/>
              </w:rPr>
              <w:t>。</w:t>
            </w:r>
          </w:p>
        </w:tc>
      </w:tr>
      <w:tr w14:paraId="13DC587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870" w:type="dxa"/>
            <w:tcBorders>
              <w:tl2br w:val="nil"/>
              <w:tr2bl w:val="nil"/>
            </w:tcBorders>
            <w:vAlign w:val="center"/>
          </w:tcPr>
          <w:p w14:paraId="1C1F9ED3">
            <w:pPr>
              <w:spacing w:line="500" w:lineRule="exact"/>
              <w:jc w:val="center"/>
              <w:rPr>
                <w:rFonts w:ascii="仿宋" w:hAnsi="仿宋" w:eastAsia="仿宋" w:cs="仿宋"/>
                <w:sz w:val="24"/>
              </w:rPr>
            </w:pPr>
            <w:r>
              <w:rPr>
                <w:rFonts w:hint="eastAsia" w:ascii="仿宋" w:hAnsi="仿宋" w:eastAsia="仿宋" w:cs="仿宋"/>
                <w:sz w:val="24"/>
              </w:rPr>
              <w:t>22.1</w:t>
            </w:r>
          </w:p>
        </w:tc>
        <w:tc>
          <w:tcPr>
            <w:tcW w:w="6652" w:type="dxa"/>
            <w:tcBorders>
              <w:tl2br w:val="nil"/>
              <w:tr2bl w:val="nil"/>
            </w:tcBorders>
            <w:vAlign w:val="center"/>
          </w:tcPr>
          <w:p w14:paraId="7BA1C013">
            <w:pPr>
              <w:spacing w:line="500" w:lineRule="exact"/>
              <w:rPr>
                <w:rFonts w:ascii="仿宋" w:hAnsi="仿宋" w:eastAsia="仿宋" w:cs="仿宋"/>
                <w:sz w:val="24"/>
              </w:rPr>
            </w:pPr>
            <w:r>
              <w:rPr>
                <w:rFonts w:hint="eastAsia" w:ascii="仿宋" w:hAnsi="仿宋" w:eastAsia="仿宋" w:cs="仿宋"/>
                <w:sz w:val="24"/>
              </w:rPr>
              <w:t xml:space="preserve">提交履约保证金的时间：/ </w:t>
            </w:r>
          </w:p>
          <w:p w14:paraId="1145FC34">
            <w:pPr>
              <w:spacing w:line="500" w:lineRule="exact"/>
              <w:rPr>
                <w:rFonts w:ascii="仿宋" w:hAnsi="仿宋" w:eastAsia="仿宋" w:cs="仿宋"/>
                <w:sz w:val="24"/>
              </w:rPr>
            </w:pPr>
            <w:r>
              <w:rPr>
                <w:rFonts w:hint="eastAsia" w:ascii="仿宋" w:hAnsi="仿宋" w:eastAsia="仿宋" w:cs="仿宋"/>
                <w:sz w:val="24"/>
              </w:rPr>
              <w:t xml:space="preserve">履约保证金金额：/ </w:t>
            </w:r>
          </w:p>
          <w:p w14:paraId="3A8B1D29">
            <w:pPr>
              <w:spacing w:line="500" w:lineRule="exact"/>
              <w:rPr>
                <w:rFonts w:ascii="仿宋" w:hAnsi="仿宋" w:eastAsia="仿宋" w:cs="仿宋"/>
                <w:sz w:val="24"/>
              </w:rPr>
            </w:pPr>
            <w:r>
              <w:rPr>
                <w:rFonts w:hint="eastAsia" w:ascii="仿宋" w:hAnsi="仿宋" w:eastAsia="仿宋" w:cs="仿宋"/>
                <w:sz w:val="24"/>
              </w:rPr>
              <w:t>履约保证金形式：/</w:t>
            </w:r>
          </w:p>
        </w:tc>
      </w:tr>
      <w:tr w14:paraId="1CBA006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254" w:hRule="atLeast"/>
        </w:trPr>
        <w:tc>
          <w:tcPr>
            <w:tcW w:w="1870" w:type="dxa"/>
            <w:tcBorders>
              <w:bottom w:val="single" w:color="auto" w:sz="4" w:space="0"/>
              <w:tl2br w:val="nil"/>
              <w:tr2bl w:val="nil"/>
            </w:tcBorders>
            <w:vAlign w:val="center"/>
          </w:tcPr>
          <w:p w14:paraId="4ACEFBE1">
            <w:pPr>
              <w:spacing w:line="500" w:lineRule="exact"/>
              <w:jc w:val="center"/>
              <w:rPr>
                <w:rFonts w:ascii="仿宋" w:hAnsi="仿宋" w:eastAsia="仿宋" w:cs="仿宋"/>
                <w:sz w:val="24"/>
              </w:rPr>
            </w:pPr>
            <w:r>
              <w:rPr>
                <w:rFonts w:hint="eastAsia" w:ascii="仿宋" w:hAnsi="仿宋" w:eastAsia="仿宋" w:cs="仿宋"/>
                <w:sz w:val="24"/>
              </w:rPr>
              <w:t>23.1</w:t>
            </w:r>
          </w:p>
        </w:tc>
        <w:tc>
          <w:tcPr>
            <w:tcW w:w="6652" w:type="dxa"/>
            <w:tcBorders>
              <w:bottom w:val="single" w:color="auto" w:sz="4" w:space="0"/>
              <w:tl2br w:val="nil"/>
              <w:tr2bl w:val="nil"/>
            </w:tcBorders>
            <w:vAlign w:val="center"/>
          </w:tcPr>
          <w:p w14:paraId="6AB26F3E">
            <w:pPr>
              <w:spacing w:line="500" w:lineRule="exact"/>
              <w:rPr>
                <w:rFonts w:ascii="仿宋" w:hAnsi="仿宋" w:eastAsia="仿宋" w:cs="仿宋"/>
                <w:sz w:val="24"/>
              </w:rPr>
            </w:pPr>
            <w:r>
              <w:rPr>
                <w:rFonts w:hint="eastAsia" w:ascii="仿宋" w:hAnsi="仿宋" w:eastAsia="仿宋" w:cs="仿宋"/>
                <w:sz w:val="24"/>
              </w:rPr>
              <w:t xml:space="preserve">是否由中标人缴纳招标代理费：是 </w:t>
            </w:r>
          </w:p>
          <w:p w14:paraId="02925B4B">
            <w:pPr>
              <w:spacing w:line="500" w:lineRule="exact"/>
              <w:rPr>
                <w:rFonts w:ascii="仿宋" w:hAnsi="仿宋" w:eastAsia="仿宋" w:cs="仿宋"/>
                <w:sz w:val="24"/>
              </w:rPr>
            </w:pPr>
            <w:r>
              <w:rPr>
                <w:rFonts w:hint="eastAsia" w:ascii="仿宋" w:hAnsi="仿宋" w:eastAsia="仿宋" w:cs="仿宋"/>
                <w:sz w:val="24"/>
              </w:rPr>
              <w:t xml:space="preserve">招标代理费：参照原国家计委计价格【2002】1980 号文的计算方法收取。  </w:t>
            </w:r>
          </w:p>
          <w:p w14:paraId="21CEB16F">
            <w:pPr>
              <w:spacing w:line="500" w:lineRule="exact"/>
              <w:rPr>
                <w:rFonts w:ascii="仿宋" w:hAnsi="仿宋" w:eastAsia="仿宋" w:cs="仿宋"/>
                <w:sz w:val="24"/>
              </w:rPr>
            </w:pPr>
            <w:r>
              <w:rPr>
                <w:rFonts w:hint="eastAsia" w:ascii="仿宋" w:hAnsi="仿宋" w:eastAsia="仿宋" w:cs="仿宋"/>
                <w:sz w:val="24"/>
              </w:rPr>
              <w:t xml:space="preserve">支付形式：支票、电汇等形式 </w:t>
            </w:r>
          </w:p>
          <w:p w14:paraId="7D7CED8A">
            <w:pPr>
              <w:spacing w:line="500" w:lineRule="exact"/>
              <w:rPr>
                <w:rFonts w:ascii="仿宋" w:hAnsi="仿宋" w:eastAsia="仿宋" w:cs="仿宋"/>
                <w:sz w:val="24"/>
              </w:rPr>
            </w:pPr>
            <w:r>
              <w:rPr>
                <w:rFonts w:hint="eastAsia" w:ascii="仿宋" w:hAnsi="仿宋" w:eastAsia="仿宋" w:cs="仿宋"/>
                <w:sz w:val="24"/>
              </w:rPr>
              <w:t>支付时间：在中标人领取中标通知书时，由中标人向采购代理机构一次性支付全部招标代理服务费</w:t>
            </w:r>
          </w:p>
        </w:tc>
      </w:tr>
      <w:tr w14:paraId="038DFCE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9" w:hRule="atLeast"/>
        </w:trPr>
        <w:tc>
          <w:tcPr>
            <w:tcW w:w="1870" w:type="dxa"/>
            <w:tcBorders>
              <w:top w:val="single" w:color="auto" w:sz="4" w:space="0"/>
              <w:tl2br w:val="nil"/>
              <w:tr2bl w:val="nil"/>
            </w:tcBorders>
            <w:vAlign w:val="center"/>
          </w:tcPr>
          <w:p w14:paraId="53B9509B">
            <w:pPr>
              <w:spacing w:line="500" w:lineRule="exact"/>
              <w:jc w:val="center"/>
              <w:rPr>
                <w:rFonts w:ascii="仿宋" w:hAnsi="仿宋" w:eastAsia="仿宋" w:cs="仿宋"/>
                <w:sz w:val="24"/>
              </w:rPr>
            </w:pPr>
            <w:r>
              <w:rPr>
                <w:rFonts w:hint="eastAsia" w:ascii="仿宋" w:hAnsi="仿宋" w:eastAsia="仿宋" w:cs="仿宋"/>
                <w:sz w:val="24"/>
              </w:rPr>
              <w:t>24</w:t>
            </w:r>
          </w:p>
        </w:tc>
        <w:tc>
          <w:tcPr>
            <w:tcW w:w="6652" w:type="dxa"/>
            <w:tcBorders>
              <w:top w:val="single" w:color="auto" w:sz="4" w:space="0"/>
              <w:tl2br w:val="nil"/>
              <w:tr2bl w:val="nil"/>
            </w:tcBorders>
            <w:vAlign w:val="center"/>
          </w:tcPr>
          <w:p w14:paraId="7BE65D0B">
            <w:pPr>
              <w:spacing w:line="500" w:lineRule="exact"/>
              <w:rPr>
                <w:rFonts w:ascii="仿宋" w:hAnsi="仿宋" w:eastAsia="仿宋" w:cs="仿宋"/>
                <w:sz w:val="24"/>
              </w:rPr>
            </w:pPr>
            <w:r>
              <w:rPr>
                <w:rFonts w:hint="eastAsia" w:ascii="仿宋" w:hAnsi="仿宋" w:eastAsia="仿宋" w:cs="仿宋"/>
                <w:sz w:val="24"/>
              </w:rPr>
              <w:t>接收询问和质疑的联系方式：</w:t>
            </w:r>
          </w:p>
          <w:p w14:paraId="5F82DD61">
            <w:pPr>
              <w:spacing w:line="500" w:lineRule="exact"/>
              <w:rPr>
                <w:rFonts w:ascii="仿宋" w:hAnsi="仿宋" w:eastAsia="仿宋" w:cs="仿宋"/>
                <w:sz w:val="24"/>
              </w:rPr>
            </w:pPr>
            <w:r>
              <w:rPr>
                <w:rFonts w:hint="eastAsia" w:ascii="仿宋" w:hAnsi="仿宋" w:eastAsia="仿宋" w:cs="仿宋"/>
                <w:sz w:val="24"/>
              </w:rPr>
              <w:t>1、询问</w:t>
            </w:r>
          </w:p>
          <w:p w14:paraId="3823631C">
            <w:pPr>
              <w:spacing w:line="500" w:lineRule="exact"/>
              <w:rPr>
                <w:rFonts w:ascii="仿宋" w:hAnsi="仿宋" w:eastAsia="仿宋" w:cs="仿宋"/>
                <w:sz w:val="24"/>
              </w:rPr>
            </w:pPr>
            <w:r>
              <w:rPr>
                <w:rFonts w:hint="eastAsia" w:ascii="仿宋" w:hAnsi="仿宋" w:eastAsia="仿宋" w:cs="仿宋"/>
                <w:sz w:val="24"/>
              </w:rPr>
              <w:t>联系部门、联系电话、通讯地址：见第一章《招标公告》中的采购代理机构信息和项目联系方式。</w:t>
            </w:r>
          </w:p>
          <w:p w14:paraId="07CAE447">
            <w:pPr>
              <w:spacing w:line="500" w:lineRule="exact"/>
              <w:rPr>
                <w:rFonts w:ascii="仿宋" w:hAnsi="仿宋" w:eastAsia="仿宋" w:cs="仿宋"/>
                <w:sz w:val="24"/>
              </w:rPr>
            </w:pPr>
            <w:r>
              <w:rPr>
                <w:rFonts w:hint="eastAsia" w:ascii="仿宋" w:hAnsi="仿宋" w:eastAsia="仿宋" w:cs="仿宋"/>
                <w:sz w:val="24"/>
              </w:rPr>
              <w:t>2、质疑</w:t>
            </w:r>
          </w:p>
          <w:p w14:paraId="000225D0">
            <w:pPr>
              <w:spacing w:line="500" w:lineRule="exact"/>
              <w:rPr>
                <w:rFonts w:ascii="仿宋" w:hAnsi="仿宋" w:eastAsia="仿宋" w:cs="仿宋"/>
                <w:sz w:val="24"/>
              </w:rPr>
            </w:pPr>
            <w:r>
              <w:rPr>
                <w:rFonts w:hint="eastAsia" w:ascii="仿宋" w:hAnsi="仿宋" w:eastAsia="仿宋" w:cs="仿宋"/>
                <w:sz w:val="24"/>
              </w:rPr>
              <w:t>联系部门：新疆世纪星工程咨询有限公司招标部</w:t>
            </w:r>
          </w:p>
          <w:p w14:paraId="4335A298">
            <w:pPr>
              <w:spacing w:line="500" w:lineRule="exact"/>
              <w:rPr>
                <w:rFonts w:ascii="仿宋" w:hAnsi="仿宋" w:eastAsia="仿宋" w:cs="仿宋"/>
                <w:sz w:val="24"/>
              </w:rPr>
            </w:pPr>
            <w:r>
              <w:rPr>
                <w:rFonts w:hint="eastAsia" w:ascii="仿宋" w:hAnsi="仿宋" w:eastAsia="仿宋" w:cs="仿宋"/>
                <w:sz w:val="24"/>
              </w:rPr>
              <w:t>联系人、联系电话：訾王贝 0991-3678303</w:t>
            </w:r>
          </w:p>
          <w:p w14:paraId="0F7F107B">
            <w:pPr>
              <w:spacing w:line="500" w:lineRule="exact"/>
              <w:rPr>
                <w:rFonts w:ascii="仿宋" w:hAnsi="仿宋" w:eastAsia="仿宋" w:cs="仿宋"/>
                <w:sz w:val="24"/>
              </w:rPr>
            </w:pPr>
            <w:r>
              <w:rPr>
                <w:rFonts w:hint="eastAsia" w:ascii="仿宋" w:hAnsi="仿宋" w:eastAsia="仿宋" w:cs="仿宋"/>
                <w:sz w:val="24"/>
              </w:rPr>
              <w:t>通讯地址：乌鲁木齐经济技术开发区二期黄山街一品九点阳光德港大厦B座20楼</w:t>
            </w:r>
          </w:p>
          <w:p w14:paraId="549C9D18">
            <w:pPr>
              <w:spacing w:line="500" w:lineRule="exact"/>
              <w:rPr>
                <w:rFonts w:ascii="仿宋" w:hAnsi="仿宋" w:eastAsia="仿宋" w:cs="仿宋"/>
                <w:sz w:val="24"/>
              </w:rPr>
            </w:pPr>
            <w:r>
              <w:rPr>
                <w:rFonts w:hint="eastAsia" w:ascii="仿宋" w:hAnsi="仿宋" w:eastAsia="仿宋" w:cs="仿宋"/>
                <w:b/>
                <w:bCs/>
                <w:sz w:val="24"/>
              </w:rPr>
              <w:t>其他要求：质疑书、授权委托书及报名成功截图PDF扫描件发送至代理机构邮箱，以上资料原件邮寄或送至代理机构。</w:t>
            </w:r>
          </w:p>
        </w:tc>
      </w:tr>
      <w:tr w14:paraId="511C7D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8" w:hRule="atLeast"/>
        </w:trPr>
        <w:tc>
          <w:tcPr>
            <w:tcW w:w="8522" w:type="dxa"/>
            <w:gridSpan w:val="2"/>
            <w:tcBorders>
              <w:top w:val="single" w:color="auto" w:sz="4" w:space="0"/>
              <w:bottom w:val="single" w:color="auto" w:sz="4" w:space="0"/>
              <w:tl2br w:val="nil"/>
              <w:tr2bl w:val="nil"/>
            </w:tcBorders>
            <w:vAlign w:val="center"/>
          </w:tcPr>
          <w:p w14:paraId="1CA4AA5F">
            <w:pPr>
              <w:spacing w:line="500" w:lineRule="exact"/>
              <w:rPr>
                <w:rFonts w:ascii="仿宋" w:hAnsi="仿宋" w:eastAsia="仿宋" w:cs="仿宋"/>
                <w:sz w:val="24"/>
              </w:rPr>
            </w:pPr>
            <w:r>
              <w:rPr>
                <w:rFonts w:hint="eastAsia" w:ascii="仿宋" w:hAnsi="仿宋" w:eastAsia="仿宋" w:cs="仿宋"/>
                <w:sz w:val="24"/>
              </w:rPr>
              <w:t>适用于本投标人须知的额外增加的变动：</w:t>
            </w:r>
          </w:p>
        </w:tc>
      </w:tr>
      <w:tr w14:paraId="2356F6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93" w:hRule="atLeast"/>
        </w:trPr>
        <w:tc>
          <w:tcPr>
            <w:tcW w:w="1870" w:type="dxa"/>
            <w:tcBorders>
              <w:top w:val="single" w:color="auto" w:sz="4" w:space="0"/>
              <w:bottom w:val="single" w:color="auto" w:sz="4" w:space="0"/>
              <w:tl2br w:val="nil"/>
              <w:tr2bl w:val="nil"/>
            </w:tcBorders>
            <w:vAlign w:val="center"/>
          </w:tcPr>
          <w:p w14:paraId="21A197E8">
            <w:pPr>
              <w:spacing w:line="500" w:lineRule="exact"/>
              <w:jc w:val="center"/>
              <w:rPr>
                <w:rFonts w:ascii="仿宋" w:hAnsi="仿宋" w:eastAsia="仿宋" w:cs="仿宋"/>
                <w:sz w:val="24"/>
              </w:rPr>
            </w:pPr>
          </w:p>
        </w:tc>
        <w:tc>
          <w:tcPr>
            <w:tcW w:w="6652" w:type="dxa"/>
            <w:tcBorders>
              <w:top w:val="single" w:color="auto" w:sz="4" w:space="0"/>
              <w:bottom w:val="single" w:color="auto" w:sz="4" w:space="0"/>
              <w:tl2br w:val="nil"/>
              <w:tr2bl w:val="nil"/>
            </w:tcBorders>
            <w:vAlign w:val="center"/>
          </w:tcPr>
          <w:p w14:paraId="73787CF2">
            <w:pPr>
              <w:spacing w:line="500" w:lineRule="exact"/>
              <w:rPr>
                <w:rFonts w:ascii="仿宋" w:hAnsi="仿宋" w:eastAsia="仿宋" w:cs="仿宋"/>
                <w:sz w:val="24"/>
              </w:rPr>
            </w:pPr>
            <w:r>
              <w:rPr>
                <w:rFonts w:hint="eastAsia" w:ascii="仿宋" w:hAnsi="仿宋" w:eastAsia="仿宋" w:cs="仿宋"/>
                <w:b/>
                <w:bCs/>
                <w:sz w:val="24"/>
              </w:rPr>
              <w:t>核心产品：</w:t>
            </w:r>
          </w:p>
          <w:p w14:paraId="1F62BA19">
            <w:pPr>
              <w:spacing w:line="500" w:lineRule="exact"/>
              <w:rPr>
                <w:rFonts w:ascii="仿宋" w:hAnsi="仿宋" w:eastAsia="仿宋" w:cs="仿宋"/>
                <w:sz w:val="24"/>
              </w:rPr>
            </w:pPr>
            <w:r>
              <w:rPr>
                <w:rFonts w:hint="eastAsia" w:ascii="仿宋" w:hAnsi="仿宋" w:eastAsia="仿宋" w:cs="仿宋"/>
                <w:sz w:val="24"/>
              </w:rPr>
              <w:t>□本项目</w:t>
            </w:r>
            <w:r>
              <w:rPr>
                <w:rFonts w:hint="eastAsia" w:ascii="仿宋" w:hAnsi="仿宋" w:eastAsia="仿宋" w:cs="仿宋"/>
                <w:sz w:val="24"/>
                <w:u w:val="single"/>
              </w:rPr>
              <w:t>标项一</w:t>
            </w:r>
            <w:r>
              <w:rPr>
                <w:rFonts w:hint="eastAsia" w:ascii="仿宋" w:hAnsi="仿宋" w:eastAsia="仿宋" w:cs="仿宋"/>
                <w:sz w:val="24"/>
              </w:rPr>
              <w:t>为单一产品采购项目。</w:t>
            </w:r>
          </w:p>
          <w:p w14:paraId="1B67A44C">
            <w:pPr>
              <w:spacing w:line="500" w:lineRule="exact"/>
              <w:rPr>
                <w:rFonts w:ascii="仿宋" w:hAnsi="仿宋" w:eastAsia="仿宋" w:cs="仿宋"/>
                <w:color w:val="auto"/>
                <w:sz w:val="24"/>
                <w:highlight w:val="yellow"/>
              </w:rPr>
            </w:pPr>
            <w:r>
              <w:rPr>
                <w:rFonts w:hint="eastAsia" w:ascii="仿宋" w:hAnsi="仿宋" w:eastAsia="仿宋" w:cs="仿宋"/>
                <w:sz w:val="24"/>
              </w:rPr>
              <w:t>☑本项目标项一为非单一产品采购项目</w:t>
            </w:r>
            <w:r>
              <w:rPr>
                <w:rFonts w:hint="eastAsia" w:ascii="仿宋" w:hAnsi="仿宋" w:eastAsia="仿宋" w:cs="仿宋"/>
                <w:sz w:val="24"/>
                <w:highlight w:val="none"/>
              </w:rPr>
              <w:t>，</w:t>
            </w:r>
            <w:r>
              <w:rPr>
                <w:rFonts w:hint="eastAsia" w:ascii="仿宋" w:hAnsi="仿宋" w:eastAsia="仿宋" w:cs="仿宋"/>
                <w:color w:val="auto"/>
                <w:sz w:val="24"/>
                <w:highlight w:val="none"/>
              </w:rPr>
              <w:t>核心产品为：</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w:t>
            </w:r>
          </w:p>
          <w:p w14:paraId="7ED45C85">
            <w:pPr>
              <w:spacing w:line="500" w:lineRule="exact"/>
              <w:rPr>
                <w:rFonts w:ascii="仿宋" w:hAnsi="仿宋" w:eastAsia="仿宋" w:cs="仿宋"/>
              </w:rPr>
            </w:pPr>
            <w:r>
              <w:rPr>
                <w:rFonts w:hint="eastAsia" w:ascii="仿宋" w:hAnsi="仿宋" w:eastAsia="仿宋" w:cs="仿宋"/>
                <w:b/>
                <w:bCs/>
                <w:sz w:val="24"/>
              </w:rPr>
              <w:t>注：若不单独标明核心产品则所有产品均被视为核心产品</w:t>
            </w:r>
          </w:p>
        </w:tc>
      </w:tr>
      <w:tr w14:paraId="71063CF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47" w:hRule="atLeast"/>
        </w:trPr>
        <w:tc>
          <w:tcPr>
            <w:tcW w:w="1870" w:type="dxa"/>
            <w:tcBorders>
              <w:top w:val="single" w:color="auto" w:sz="4" w:space="0"/>
              <w:bottom w:val="single" w:color="auto" w:sz="4" w:space="0"/>
              <w:tl2br w:val="nil"/>
              <w:tr2bl w:val="nil"/>
            </w:tcBorders>
            <w:vAlign w:val="center"/>
          </w:tcPr>
          <w:p w14:paraId="2811684A">
            <w:pPr>
              <w:spacing w:line="500" w:lineRule="exact"/>
              <w:jc w:val="center"/>
              <w:rPr>
                <w:rFonts w:ascii="仿宋" w:hAnsi="仿宋" w:eastAsia="仿宋" w:cs="仿宋"/>
                <w:sz w:val="24"/>
              </w:rPr>
            </w:pPr>
          </w:p>
        </w:tc>
        <w:tc>
          <w:tcPr>
            <w:tcW w:w="6652" w:type="dxa"/>
            <w:tcBorders>
              <w:top w:val="single" w:color="auto" w:sz="4" w:space="0"/>
              <w:bottom w:val="single" w:color="auto" w:sz="4" w:space="0"/>
              <w:tl2br w:val="nil"/>
              <w:tr2bl w:val="nil"/>
            </w:tcBorders>
            <w:vAlign w:val="center"/>
          </w:tcPr>
          <w:p w14:paraId="3E7D3A20">
            <w:pPr>
              <w:spacing w:line="500" w:lineRule="exact"/>
              <w:rPr>
                <w:rFonts w:ascii="仿宋" w:hAnsi="仿宋" w:eastAsia="仿宋" w:cs="仿宋"/>
                <w:sz w:val="24"/>
              </w:rPr>
            </w:pPr>
            <w:r>
              <w:rPr>
                <w:rFonts w:hint="eastAsia" w:ascii="仿宋" w:hAnsi="仿宋" w:eastAsia="仿宋" w:cs="仿宋"/>
                <w:sz w:val="24"/>
              </w:rPr>
              <w:t>评标方法：综合评分法</w:t>
            </w:r>
          </w:p>
        </w:tc>
      </w:tr>
      <w:tr w14:paraId="338B2D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3" w:hRule="atLeast"/>
        </w:trPr>
        <w:tc>
          <w:tcPr>
            <w:tcW w:w="1870" w:type="dxa"/>
            <w:tcBorders>
              <w:top w:val="single" w:color="auto" w:sz="4" w:space="0"/>
              <w:bottom w:val="single" w:color="auto" w:sz="4" w:space="0"/>
              <w:tl2br w:val="nil"/>
              <w:tr2bl w:val="nil"/>
            </w:tcBorders>
            <w:vAlign w:val="center"/>
          </w:tcPr>
          <w:p w14:paraId="5BA329BD">
            <w:pPr>
              <w:spacing w:line="500" w:lineRule="exact"/>
              <w:jc w:val="center"/>
              <w:rPr>
                <w:rFonts w:ascii="仿宋" w:hAnsi="仿宋" w:eastAsia="仿宋" w:cs="仿宋"/>
                <w:sz w:val="24"/>
              </w:rPr>
            </w:pPr>
          </w:p>
        </w:tc>
        <w:tc>
          <w:tcPr>
            <w:tcW w:w="6652" w:type="dxa"/>
            <w:tcBorders>
              <w:top w:val="single" w:color="auto" w:sz="4" w:space="0"/>
              <w:tl2br w:val="nil"/>
              <w:tr2bl w:val="nil"/>
            </w:tcBorders>
            <w:vAlign w:val="center"/>
          </w:tcPr>
          <w:p w14:paraId="5A6F47E0">
            <w:pPr>
              <w:spacing w:line="500" w:lineRule="exact"/>
              <w:rPr>
                <w:rFonts w:ascii="仿宋" w:hAnsi="仿宋" w:eastAsia="仿宋" w:cs="仿宋"/>
                <w:sz w:val="24"/>
              </w:rPr>
            </w:pPr>
            <w:r>
              <w:rPr>
                <w:rFonts w:hint="eastAsia" w:ascii="仿宋" w:hAnsi="仿宋" w:eastAsia="仿宋" w:cs="仿宋"/>
                <w:sz w:val="24"/>
              </w:rPr>
              <w:t>项目属性：货物</w:t>
            </w:r>
          </w:p>
        </w:tc>
      </w:tr>
      <w:tr w14:paraId="3F9353F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20" w:hRule="atLeast"/>
        </w:trPr>
        <w:tc>
          <w:tcPr>
            <w:tcW w:w="8522" w:type="dxa"/>
            <w:gridSpan w:val="2"/>
            <w:tcBorders>
              <w:tl2br w:val="nil"/>
              <w:tr2bl w:val="nil"/>
            </w:tcBorders>
            <w:vAlign w:val="center"/>
          </w:tcPr>
          <w:p w14:paraId="151036A5">
            <w:pPr>
              <w:spacing w:line="500" w:lineRule="exact"/>
              <w:rPr>
                <w:rFonts w:ascii="仿宋" w:hAnsi="仿宋" w:eastAsia="仿宋" w:cs="仿宋"/>
                <w:sz w:val="24"/>
              </w:rPr>
            </w:pPr>
            <w:r>
              <w:rPr>
                <w:rFonts w:hint="eastAsia" w:ascii="仿宋" w:hAnsi="仿宋" w:eastAsia="仿宋" w:cs="仿宋"/>
                <w:sz w:val="24"/>
              </w:rPr>
              <w:t>适用于本投标人须知的额外增加的变动：</w:t>
            </w:r>
          </w:p>
          <w:p w14:paraId="12954DF0">
            <w:pPr>
              <w:spacing w:line="500" w:lineRule="exact"/>
              <w:rPr>
                <w:rFonts w:ascii="仿宋" w:hAnsi="仿宋" w:eastAsia="仿宋" w:cs="仿宋"/>
                <w:sz w:val="24"/>
              </w:rPr>
            </w:pPr>
            <w:r>
              <w:rPr>
                <w:rFonts w:hint="eastAsia" w:ascii="仿宋" w:hAnsi="仿宋" w:eastAsia="仿宋" w:cs="仿宋"/>
                <w:sz w:val="24"/>
              </w:rPr>
              <w:t>1、关于本项目所有公告、公示在新疆政府采购网发布。</w:t>
            </w:r>
          </w:p>
          <w:p w14:paraId="52CFEE84">
            <w:pPr>
              <w:spacing w:line="500" w:lineRule="exact"/>
              <w:rPr>
                <w:rFonts w:ascii="仿宋" w:hAnsi="仿宋" w:eastAsia="仿宋" w:cs="仿宋"/>
                <w:sz w:val="24"/>
              </w:rPr>
            </w:pPr>
            <w:r>
              <w:rPr>
                <w:rFonts w:hint="eastAsia" w:ascii="仿宋" w:hAnsi="仿宋" w:eastAsia="仿宋" w:cs="仿宋"/>
                <w:sz w:val="24"/>
              </w:rPr>
              <w:t>2、请投标单位随时关注本项目的澄清、答疑、变更事项。</w:t>
            </w:r>
          </w:p>
          <w:p w14:paraId="03330D1C">
            <w:pPr>
              <w:spacing w:line="500" w:lineRule="exact"/>
              <w:rPr>
                <w:rFonts w:ascii="仿宋" w:hAnsi="仿宋" w:eastAsia="仿宋" w:cs="仿宋"/>
                <w:sz w:val="24"/>
              </w:rPr>
            </w:pPr>
            <w:r>
              <w:rPr>
                <w:rFonts w:hint="eastAsia" w:ascii="仿宋" w:hAnsi="仿宋" w:eastAsia="仿宋" w:cs="仿宋"/>
                <w:sz w:val="24"/>
              </w:rPr>
              <w:t>3、本项目实行电子招投标，供应商须登录政采云平台申请获取招标文件，并通过政采云电子投标客户端制作响应文件，同时自行承担与投标有关的一切费用。</w:t>
            </w:r>
          </w:p>
          <w:p w14:paraId="73EB4880">
            <w:pPr>
              <w:spacing w:line="500" w:lineRule="exact"/>
              <w:rPr>
                <w:rFonts w:ascii="仿宋" w:hAnsi="仿宋" w:eastAsia="仿宋" w:cs="仿宋"/>
                <w:sz w:val="24"/>
              </w:rPr>
            </w:pPr>
            <w:r>
              <w:rPr>
                <w:rFonts w:hint="eastAsia" w:ascii="仿宋" w:hAnsi="仿宋" w:eastAsia="仿宋" w:cs="仿宋"/>
                <w:sz w:val="24"/>
              </w:rPr>
              <w:t>4、各供应商应在开标前确保成为新疆维吾尔自治区政府采购网正式注册入库供应商，并完成CA数字证书申领。因未注册入库、未办理CA数字证书等原因造成无法投标或投标失败等后果由供应商自行承担。</w:t>
            </w:r>
          </w:p>
          <w:p w14:paraId="41D8338D">
            <w:pPr>
              <w:spacing w:line="500" w:lineRule="exact"/>
              <w:rPr>
                <w:rFonts w:ascii="仿宋" w:hAnsi="仿宋" w:eastAsia="仿宋" w:cs="仿宋"/>
                <w:sz w:val="24"/>
              </w:rPr>
            </w:pPr>
            <w:r>
              <w:rPr>
                <w:rFonts w:hint="eastAsia" w:ascii="仿宋" w:hAnsi="仿宋" w:eastAsia="仿宋" w:cs="仿宋"/>
                <w:sz w:val="24"/>
              </w:rPr>
              <w:t>5、有意向参与新疆区域电子开评标的供应商，可访问新疆数字证书认证中心官方网站（https://www.xjca.com.cn/）或下载“新疆政务通”APP自行进行申领。如需咨询，请联系新疆CA服务热线0991-2819290。</w:t>
            </w:r>
          </w:p>
          <w:p w14:paraId="2B992A84">
            <w:pPr>
              <w:spacing w:line="500" w:lineRule="exact"/>
              <w:rPr>
                <w:rFonts w:ascii="仿宋" w:hAnsi="仿宋" w:eastAsia="仿宋" w:cs="仿宋"/>
                <w:sz w:val="24"/>
              </w:rPr>
            </w:pPr>
            <w:r>
              <w:rPr>
                <w:rFonts w:hint="eastAsia" w:ascii="仿宋" w:hAnsi="仿宋" w:eastAsia="仿宋" w:cs="仿宋"/>
                <w:sz w:val="24"/>
              </w:rPr>
              <w:t>5、供应商可前往新疆政府采购网（http://www.ccgp-xinjiang.gov.cn/）下载专区，下载政采云电子投标客户端，安装完成后，可通过账号密码或CA登录客户端进行响应文件制作。在使用政采云电子投标客户端时，如有问题可拨打政采云客户服务热线进行咨询。</w:t>
            </w:r>
          </w:p>
          <w:p w14:paraId="4997BBA0">
            <w:pPr>
              <w:spacing w:line="500" w:lineRule="exact"/>
              <w:rPr>
                <w:rFonts w:ascii="仿宋" w:hAnsi="仿宋" w:eastAsia="仿宋" w:cs="仿宋"/>
                <w:sz w:val="24"/>
              </w:rPr>
            </w:pPr>
            <w:r>
              <w:rPr>
                <w:rFonts w:hint="eastAsia" w:ascii="仿宋" w:hAnsi="仿宋" w:eastAsia="仿宋" w:cs="仿宋"/>
                <w:sz w:val="24"/>
              </w:rPr>
              <w:t>6、本项目采用不见面开标，供应商须在投标截止时间前通过CA在政采云平台上传加密的电子响应文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40F83296">
            <w:pPr>
              <w:spacing w:line="500" w:lineRule="exact"/>
              <w:rPr>
                <w:rFonts w:ascii="仿宋" w:hAnsi="仿宋" w:eastAsia="仿宋" w:cs="仿宋"/>
                <w:sz w:val="24"/>
              </w:rPr>
            </w:pPr>
            <w:r>
              <w:rPr>
                <w:rFonts w:hint="eastAsia" w:ascii="仿宋" w:hAnsi="仿宋" w:eastAsia="仿宋" w:cs="仿宋"/>
                <w:sz w:val="24"/>
              </w:rPr>
              <w:t>7、供应商在开标前须提前配置好电脑浏览器（建议使用360浏览器或谷歌浏览器），开标时请使用制作加密电子响应文件的CA锁进行解密及报价确认。</w:t>
            </w:r>
            <w:r>
              <w:rPr>
                <w:rFonts w:hint="eastAsia" w:ascii="仿宋" w:hAnsi="仿宋" w:eastAsia="仿宋" w:cs="仿宋"/>
                <w:b/>
                <w:bCs/>
                <w:sz w:val="24"/>
              </w:rPr>
              <w:t>本项目投标文件解密时间定为30分钟，如投标人因自身原因导致在规定的时间无法正常解密，视为开标后撤销其投标文件，投标保证金招标人有权不予退还。</w:t>
            </w:r>
          </w:p>
        </w:tc>
      </w:tr>
    </w:tbl>
    <w:p w14:paraId="4AD253A5">
      <w:pPr>
        <w:rPr>
          <w:rFonts w:ascii="仿宋" w:hAnsi="仿宋" w:eastAsia="仿宋" w:cs="仿宋"/>
          <w:sz w:val="32"/>
          <w:szCs w:val="32"/>
        </w:rPr>
      </w:pPr>
      <w:r>
        <w:rPr>
          <w:rFonts w:hint="eastAsia" w:ascii="仿宋" w:hAnsi="仿宋" w:eastAsia="仿宋" w:cs="仿宋"/>
          <w:sz w:val="32"/>
          <w:szCs w:val="32"/>
        </w:rPr>
        <w:br w:type="page"/>
      </w:r>
    </w:p>
    <w:p w14:paraId="5CB6FFF1">
      <w:pPr>
        <w:pStyle w:val="4"/>
        <w:numPr>
          <w:ilvl w:val="0"/>
          <w:numId w:val="2"/>
        </w:numPr>
        <w:jc w:val="center"/>
        <w:rPr>
          <w:rFonts w:ascii="仿宋" w:hAnsi="仿宋" w:eastAsia="仿宋" w:cs="仿宋"/>
          <w:sz w:val="32"/>
          <w:szCs w:val="32"/>
        </w:rPr>
      </w:pPr>
      <w:bookmarkStart w:id="9" w:name="_Toc27881"/>
      <w:r>
        <w:rPr>
          <w:rFonts w:hint="eastAsia" w:ascii="仿宋" w:hAnsi="仿宋" w:eastAsia="仿宋" w:cs="仿宋"/>
          <w:sz w:val="32"/>
          <w:szCs w:val="32"/>
        </w:rPr>
        <w:t>投标人须知</w:t>
      </w:r>
      <w:bookmarkEnd w:id="9"/>
    </w:p>
    <w:p w14:paraId="54C2B62D">
      <w:pPr>
        <w:spacing w:line="500" w:lineRule="exact"/>
        <w:rPr>
          <w:rFonts w:ascii="仿宋" w:hAnsi="仿宋" w:eastAsia="仿宋" w:cs="仿宋"/>
          <w:sz w:val="24"/>
        </w:rPr>
      </w:pPr>
    </w:p>
    <w:p w14:paraId="46CB48ED">
      <w:pPr>
        <w:numPr>
          <w:ilvl w:val="0"/>
          <w:numId w:val="3"/>
        </w:numPr>
        <w:spacing w:line="500" w:lineRule="exact"/>
        <w:jc w:val="center"/>
        <w:outlineLvl w:val="1"/>
        <w:rPr>
          <w:rFonts w:ascii="仿宋" w:hAnsi="仿宋" w:eastAsia="仿宋" w:cs="仿宋"/>
          <w:b/>
          <w:bCs/>
          <w:sz w:val="24"/>
        </w:rPr>
      </w:pPr>
      <w:bookmarkStart w:id="10" w:name="_Toc20936"/>
      <w:r>
        <w:rPr>
          <w:rFonts w:hint="eastAsia" w:ascii="仿宋" w:hAnsi="仿宋" w:eastAsia="仿宋" w:cs="仿宋"/>
          <w:b/>
          <w:bCs/>
          <w:sz w:val="24"/>
        </w:rPr>
        <w:t>说 明</w:t>
      </w:r>
      <w:bookmarkEnd w:id="10"/>
    </w:p>
    <w:p w14:paraId="726FF58A">
      <w:pPr>
        <w:numPr>
          <w:ilvl w:val="0"/>
          <w:numId w:val="4"/>
        </w:numPr>
        <w:spacing w:line="500" w:lineRule="exact"/>
        <w:rPr>
          <w:rFonts w:ascii="仿宋" w:hAnsi="仿宋" w:eastAsia="仿宋" w:cs="仿宋"/>
          <w:b/>
          <w:bCs/>
          <w:sz w:val="24"/>
        </w:rPr>
      </w:pPr>
      <w:r>
        <w:rPr>
          <w:rFonts w:hint="eastAsia" w:ascii="仿宋" w:hAnsi="仿宋" w:eastAsia="仿宋" w:cs="仿宋"/>
          <w:b/>
          <w:bCs/>
          <w:sz w:val="24"/>
        </w:rPr>
        <w:t>采购人、采购代理机构及投标人</w:t>
      </w:r>
    </w:p>
    <w:p w14:paraId="32495093">
      <w:pPr>
        <w:numPr>
          <w:ilvl w:val="1"/>
          <w:numId w:val="5"/>
        </w:numPr>
        <w:spacing w:line="500" w:lineRule="exact"/>
        <w:rPr>
          <w:rFonts w:ascii="仿宋" w:hAnsi="仿宋" w:eastAsia="仿宋" w:cs="仿宋"/>
          <w:sz w:val="24"/>
        </w:rPr>
      </w:pPr>
      <w:r>
        <w:rPr>
          <w:rFonts w:hint="eastAsia" w:ascii="仿宋" w:hAnsi="仿宋" w:eastAsia="仿宋" w:cs="仿宋"/>
          <w:sz w:val="24"/>
        </w:rPr>
        <w:t>采购人：是指依法进行政府采购的国家机构、事业单位、团体组织。</w:t>
      </w:r>
    </w:p>
    <w:p w14:paraId="3DB154AF">
      <w:pPr>
        <w:numPr>
          <w:ilvl w:val="1"/>
          <w:numId w:val="5"/>
        </w:numPr>
        <w:spacing w:line="500" w:lineRule="exact"/>
        <w:rPr>
          <w:rFonts w:ascii="仿宋" w:hAnsi="仿宋" w:eastAsia="仿宋" w:cs="仿宋"/>
          <w:sz w:val="24"/>
        </w:rPr>
      </w:pPr>
      <w:r>
        <w:rPr>
          <w:rFonts w:hint="eastAsia" w:ascii="仿宋" w:hAnsi="仿宋" w:eastAsia="仿宋" w:cs="仿宋"/>
          <w:sz w:val="24"/>
        </w:rPr>
        <w:t>采购代理机构：本次招标的采购代理机构为新疆世纪星工程咨询有限公司。</w:t>
      </w:r>
    </w:p>
    <w:p w14:paraId="1173660A">
      <w:pPr>
        <w:numPr>
          <w:ilvl w:val="1"/>
          <w:numId w:val="5"/>
        </w:numPr>
        <w:spacing w:line="500" w:lineRule="exact"/>
        <w:rPr>
          <w:rFonts w:ascii="仿宋" w:hAnsi="仿宋" w:eastAsia="仿宋" w:cs="仿宋"/>
          <w:sz w:val="24"/>
        </w:rPr>
      </w:pPr>
      <w:r>
        <w:rPr>
          <w:rFonts w:hint="eastAsia" w:ascii="仿宋" w:hAnsi="仿宋" w:eastAsia="仿宋" w:cs="仿宋"/>
          <w:sz w:val="24"/>
        </w:rPr>
        <w:t>投标人：是指向采购人提供货物、工程或者服务的法人、其他组织或者自然人。</w:t>
      </w:r>
    </w:p>
    <w:p w14:paraId="35C72759">
      <w:pPr>
        <w:spacing w:line="500" w:lineRule="exact"/>
        <w:rPr>
          <w:rFonts w:ascii="仿宋" w:hAnsi="仿宋" w:eastAsia="仿宋" w:cs="仿宋"/>
          <w:b/>
          <w:bCs/>
          <w:sz w:val="24"/>
        </w:rPr>
      </w:pPr>
      <w:r>
        <w:rPr>
          <w:rFonts w:hint="eastAsia" w:ascii="仿宋" w:hAnsi="仿宋" w:eastAsia="仿宋" w:cs="仿宋"/>
          <w:b/>
          <w:bCs/>
          <w:sz w:val="24"/>
        </w:rPr>
        <w:t>投标人须满足以下条件：</w:t>
      </w:r>
    </w:p>
    <w:p w14:paraId="20BB232E">
      <w:pPr>
        <w:numPr>
          <w:ilvl w:val="2"/>
          <w:numId w:val="5"/>
        </w:numPr>
        <w:spacing w:line="500" w:lineRule="exact"/>
        <w:rPr>
          <w:rFonts w:ascii="仿宋" w:hAnsi="仿宋" w:eastAsia="仿宋" w:cs="仿宋"/>
          <w:sz w:val="24"/>
        </w:rPr>
      </w:pPr>
      <w:r>
        <w:rPr>
          <w:rFonts w:hint="eastAsia" w:ascii="仿宋" w:hAnsi="仿宋" w:eastAsia="仿宋" w:cs="仿宋"/>
          <w:sz w:val="24"/>
        </w:rPr>
        <w:t>具备《中华人民共和国政府采购法》第二十二条关于投标人条件的规定，遵守国家、本项目采购人本级和上级财政部门政府采购的有关规定。</w:t>
      </w:r>
    </w:p>
    <w:p w14:paraId="6712ED13">
      <w:pPr>
        <w:numPr>
          <w:ilvl w:val="2"/>
          <w:numId w:val="5"/>
        </w:numPr>
        <w:spacing w:line="500" w:lineRule="exact"/>
        <w:rPr>
          <w:rFonts w:ascii="仿宋" w:hAnsi="仿宋" w:eastAsia="仿宋" w:cs="仿宋"/>
          <w:sz w:val="24"/>
        </w:rPr>
      </w:pPr>
      <w:r>
        <w:rPr>
          <w:rFonts w:hint="eastAsia" w:ascii="仿宋" w:hAnsi="仿宋" w:eastAsia="仿宋" w:cs="仿宋"/>
          <w:sz w:val="24"/>
        </w:rPr>
        <w:t>以招标文件规定的方式获得了本项目的招标文件。</w:t>
      </w:r>
    </w:p>
    <w:p w14:paraId="61DBA232">
      <w:pPr>
        <w:numPr>
          <w:ilvl w:val="2"/>
          <w:numId w:val="5"/>
        </w:numPr>
        <w:spacing w:line="500" w:lineRule="exact"/>
        <w:rPr>
          <w:rFonts w:ascii="仿宋" w:hAnsi="仿宋" w:eastAsia="仿宋" w:cs="仿宋"/>
          <w:sz w:val="24"/>
        </w:rPr>
      </w:pPr>
      <w:r>
        <w:rPr>
          <w:rFonts w:hint="eastAsia" w:ascii="仿宋" w:hAnsi="仿宋" w:eastAsia="仿宋" w:cs="仿宋"/>
          <w:sz w:val="24"/>
        </w:rPr>
        <w:t>符合</w:t>
      </w:r>
      <w:r>
        <w:rPr>
          <w:rFonts w:hint="eastAsia" w:ascii="仿宋" w:hAnsi="仿宋" w:eastAsia="仿宋" w:cs="仿宋"/>
          <w:sz w:val="24"/>
          <w:u w:val="single"/>
        </w:rPr>
        <w:t>投标须知前附表</w:t>
      </w:r>
      <w:r>
        <w:rPr>
          <w:rFonts w:hint="eastAsia" w:ascii="仿宋" w:hAnsi="仿宋" w:eastAsia="仿宋" w:cs="仿宋"/>
          <w:sz w:val="24"/>
        </w:rPr>
        <w:t>中规定的其他资格要求。</w:t>
      </w:r>
    </w:p>
    <w:p w14:paraId="7CDFDBD7">
      <w:pPr>
        <w:numPr>
          <w:ilvl w:val="1"/>
          <w:numId w:val="5"/>
        </w:numPr>
        <w:spacing w:line="500" w:lineRule="exact"/>
        <w:rPr>
          <w:rFonts w:ascii="仿宋" w:hAnsi="仿宋" w:eastAsia="仿宋" w:cs="仿宋"/>
          <w:sz w:val="24"/>
        </w:rPr>
      </w:pPr>
      <w:r>
        <w:rPr>
          <w:rFonts w:hint="eastAsia" w:ascii="仿宋" w:hAnsi="仿宋" w:eastAsia="仿宋" w:cs="仿宋"/>
          <w:sz w:val="24"/>
        </w:rPr>
        <w:t>如经财政主管部门批准可以采购进口产品，将在投标须知前附表中写明。但投标人应保证所投产品可履行合法报通关手续进入中国关境内。若</w:t>
      </w:r>
      <w:r>
        <w:rPr>
          <w:rFonts w:hint="eastAsia" w:ascii="仿宋" w:hAnsi="仿宋" w:eastAsia="仿宋" w:cs="仿宋"/>
          <w:sz w:val="24"/>
          <w:u w:val="single"/>
        </w:rPr>
        <w:t>投标须知前附表</w:t>
      </w:r>
      <w:r>
        <w:rPr>
          <w:rFonts w:hint="eastAsia" w:ascii="仿宋" w:hAnsi="仿宋" w:eastAsia="仿宋" w:cs="仿宋"/>
          <w:sz w:val="24"/>
        </w:rPr>
        <w:t>中未写明允许采购进口产品，如投标人所投产品为进口产品，其投标将作为</w:t>
      </w:r>
      <w:r>
        <w:rPr>
          <w:rFonts w:hint="eastAsia" w:ascii="仿宋" w:hAnsi="仿宋" w:eastAsia="仿宋" w:cs="仿宋"/>
          <w:b/>
          <w:bCs/>
          <w:sz w:val="24"/>
        </w:rPr>
        <w:t>无效投标</w:t>
      </w:r>
      <w:r>
        <w:rPr>
          <w:rFonts w:hint="eastAsia" w:ascii="仿宋" w:hAnsi="仿宋" w:eastAsia="仿宋" w:cs="仿宋"/>
          <w:sz w:val="24"/>
        </w:rPr>
        <w:t xml:space="preserve">被拒绝。 </w:t>
      </w:r>
    </w:p>
    <w:p w14:paraId="122A6476">
      <w:pPr>
        <w:numPr>
          <w:ilvl w:val="1"/>
          <w:numId w:val="5"/>
        </w:numPr>
        <w:spacing w:line="500" w:lineRule="exact"/>
        <w:rPr>
          <w:rFonts w:ascii="仿宋" w:hAnsi="仿宋" w:eastAsia="仿宋" w:cs="仿宋"/>
          <w:sz w:val="24"/>
        </w:rPr>
      </w:pPr>
      <w:r>
        <w:rPr>
          <w:rFonts w:hint="eastAsia" w:ascii="仿宋" w:hAnsi="仿宋" w:eastAsia="仿宋" w:cs="仿宋"/>
          <w:sz w:val="24"/>
        </w:rPr>
        <w:t>中小企业、监狱企业及残疾人福利性单位。</w:t>
      </w:r>
    </w:p>
    <w:p w14:paraId="1E07A8CC">
      <w:pPr>
        <w:numPr>
          <w:ilvl w:val="2"/>
          <w:numId w:val="5"/>
        </w:numPr>
        <w:spacing w:line="500" w:lineRule="exact"/>
        <w:rPr>
          <w:rFonts w:ascii="仿宋" w:hAnsi="仿宋" w:eastAsia="仿宋" w:cs="仿宋"/>
          <w:sz w:val="24"/>
        </w:rPr>
      </w:pPr>
      <w:r>
        <w:rPr>
          <w:rFonts w:hint="eastAsia" w:ascii="仿宋" w:hAnsi="仿宋" w:eastAsia="仿宋" w:cs="仿宋"/>
          <w:sz w:val="24"/>
        </w:rPr>
        <w:t>采购标的对应的中小企业划分标准所属行业见</w:t>
      </w:r>
      <w:r>
        <w:rPr>
          <w:rFonts w:hint="eastAsia" w:ascii="仿宋" w:hAnsi="仿宋" w:eastAsia="仿宋" w:cs="仿宋"/>
          <w:sz w:val="24"/>
          <w:u w:val="single"/>
        </w:rPr>
        <w:t>投标须知前附表</w:t>
      </w:r>
      <w:r>
        <w:rPr>
          <w:rFonts w:hint="eastAsia" w:ascii="仿宋" w:hAnsi="仿宋" w:eastAsia="仿宋" w:cs="仿宋"/>
          <w:sz w:val="24"/>
        </w:rPr>
        <w:t>。</w:t>
      </w:r>
    </w:p>
    <w:p w14:paraId="7F4C63F7">
      <w:pPr>
        <w:numPr>
          <w:ilvl w:val="2"/>
          <w:numId w:val="5"/>
        </w:numPr>
        <w:spacing w:line="500" w:lineRule="exact"/>
        <w:rPr>
          <w:rFonts w:ascii="仿宋" w:hAnsi="仿宋" w:eastAsia="仿宋" w:cs="仿宋"/>
          <w:sz w:val="24"/>
        </w:rPr>
      </w:pPr>
      <w:r>
        <w:rPr>
          <w:rFonts w:hint="eastAsia" w:ascii="仿宋" w:hAnsi="仿宋" w:eastAsia="仿宋" w:cs="仿宋"/>
          <w:sz w:val="24"/>
        </w:rPr>
        <w:t>若投标须知前附表中写明专门面向中小或小微企业采购的，如投标人所提供的货物为非中小或小微企业制造，或提供的服务、工程为非中小或小微企业承接，其投标将被认定为</w:t>
      </w:r>
      <w:r>
        <w:rPr>
          <w:rFonts w:hint="eastAsia" w:ascii="仿宋" w:hAnsi="仿宋" w:eastAsia="仿宋" w:cs="仿宋"/>
          <w:b/>
          <w:bCs/>
          <w:sz w:val="24"/>
        </w:rPr>
        <w:t>投标无效</w:t>
      </w:r>
      <w:r>
        <w:rPr>
          <w:rFonts w:hint="eastAsia" w:ascii="仿宋" w:hAnsi="仿宋" w:eastAsia="仿宋" w:cs="仿宋"/>
          <w:sz w:val="24"/>
        </w:rPr>
        <w:t>。若投标须知前附表中写明本项目预留部分采购项目预算专门面向中小企业采购的，本项目面向中小企业采购预留份额、措施及比例见</w:t>
      </w:r>
      <w:r>
        <w:rPr>
          <w:rFonts w:hint="eastAsia" w:ascii="仿宋" w:hAnsi="仿宋" w:eastAsia="仿宋" w:cs="仿宋"/>
          <w:sz w:val="24"/>
          <w:u w:val="single"/>
        </w:rPr>
        <w:t>投标须知前附表</w:t>
      </w:r>
      <w:r>
        <w:rPr>
          <w:rFonts w:hint="eastAsia" w:ascii="仿宋" w:hAnsi="仿宋" w:eastAsia="仿宋" w:cs="仿宋"/>
          <w:sz w:val="24"/>
        </w:rPr>
        <w:t>，未达到上述比例的投标将被认定为</w:t>
      </w:r>
      <w:r>
        <w:rPr>
          <w:rFonts w:hint="eastAsia" w:ascii="仿宋" w:hAnsi="仿宋" w:eastAsia="仿宋" w:cs="仿宋"/>
          <w:b/>
          <w:bCs/>
          <w:sz w:val="24"/>
        </w:rPr>
        <w:t>投标无效</w:t>
      </w:r>
      <w:r>
        <w:rPr>
          <w:rFonts w:hint="eastAsia" w:ascii="仿宋" w:hAnsi="仿宋" w:eastAsia="仿宋" w:cs="仿宋"/>
          <w:sz w:val="24"/>
        </w:rPr>
        <w:t>。承接企业如为监狱企业或残疾人福利性单位的，视同为小型、微型企业。</w:t>
      </w:r>
    </w:p>
    <w:p w14:paraId="4DA072B7">
      <w:pPr>
        <w:numPr>
          <w:ilvl w:val="2"/>
          <w:numId w:val="5"/>
        </w:numPr>
        <w:spacing w:line="500" w:lineRule="exact"/>
        <w:rPr>
          <w:rFonts w:ascii="仿宋" w:hAnsi="仿宋" w:eastAsia="仿宋" w:cs="仿宋"/>
          <w:sz w:val="24"/>
        </w:rPr>
      </w:pPr>
      <w:r>
        <w:rPr>
          <w:rFonts w:hint="eastAsia" w:ascii="仿宋" w:hAnsi="仿宋" w:eastAsia="仿宋" w:cs="仿宋"/>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 号）、《关于印发中小企业划型标准规定的通知》（工信部联企业〔2011〕300 号）、《国务院关于进一步促进中小企业发展的若干意见》（国发〔2009〕36 号）。</w:t>
      </w:r>
    </w:p>
    <w:p w14:paraId="0ACBF8AA">
      <w:pPr>
        <w:numPr>
          <w:ilvl w:val="2"/>
          <w:numId w:val="5"/>
        </w:numPr>
        <w:spacing w:line="500" w:lineRule="exact"/>
        <w:rPr>
          <w:rFonts w:ascii="仿宋" w:hAnsi="仿宋" w:eastAsia="仿宋" w:cs="仿宋"/>
          <w:sz w:val="24"/>
        </w:rPr>
      </w:pPr>
      <w:r>
        <w:rPr>
          <w:rFonts w:hint="eastAsia" w:ascii="仿宋" w:hAnsi="仿宋" w:eastAsia="仿宋" w:cs="仿宋"/>
          <w:sz w:val="24"/>
        </w:rPr>
        <w:t xml:space="preserve"> 投标人提供的货物、工程或者服务符合下列情形的，享受中小企业扶持政策：</w:t>
      </w:r>
    </w:p>
    <w:p w14:paraId="298D754D">
      <w:pPr>
        <w:numPr>
          <w:ilvl w:val="0"/>
          <w:numId w:val="6"/>
        </w:numPr>
        <w:spacing w:line="500" w:lineRule="exact"/>
        <w:rPr>
          <w:rFonts w:ascii="仿宋" w:hAnsi="仿宋" w:eastAsia="仿宋" w:cs="仿宋"/>
          <w:sz w:val="24"/>
        </w:rPr>
      </w:pPr>
      <w:r>
        <w:rPr>
          <w:rFonts w:hint="eastAsia" w:ascii="仿宋" w:hAnsi="仿宋" w:eastAsia="仿宋" w:cs="仿宋"/>
          <w:sz w:val="24"/>
        </w:rPr>
        <w:t>在货物采购项目中，货物由中小企业制造，即货物由中小企业生产且使用该中小企业商号或者注册商标；</w:t>
      </w:r>
    </w:p>
    <w:p w14:paraId="03BB268C">
      <w:pPr>
        <w:numPr>
          <w:ilvl w:val="0"/>
          <w:numId w:val="6"/>
        </w:numPr>
        <w:spacing w:line="500" w:lineRule="exact"/>
        <w:rPr>
          <w:rFonts w:ascii="仿宋" w:hAnsi="仿宋" w:eastAsia="仿宋" w:cs="仿宋"/>
          <w:sz w:val="24"/>
        </w:rPr>
      </w:pPr>
      <w:r>
        <w:rPr>
          <w:rFonts w:hint="eastAsia" w:ascii="仿宋" w:hAnsi="仿宋" w:eastAsia="仿宋" w:cs="仿宋"/>
          <w:sz w:val="24"/>
        </w:rPr>
        <w:t>在工程采购项目中，工程由中小企业承建，即工程施工单位为中小企业；</w:t>
      </w:r>
    </w:p>
    <w:p w14:paraId="535F74EB">
      <w:pPr>
        <w:numPr>
          <w:ilvl w:val="0"/>
          <w:numId w:val="6"/>
        </w:numPr>
        <w:spacing w:line="500" w:lineRule="exact"/>
        <w:rPr>
          <w:rFonts w:ascii="仿宋" w:hAnsi="仿宋" w:eastAsia="仿宋" w:cs="仿宋"/>
          <w:sz w:val="24"/>
        </w:rPr>
      </w:pPr>
      <w:r>
        <w:rPr>
          <w:rFonts w:hint="eastAsia" w:ascii="仿宋" w:hAnsi="仿宋" w:eastAsia="仿宋" w:cs="仿宋"/>
          <w:sz w:val="24"/>
        </w:rPr>
        <w:t xml:space="preserve">在服务采购项目中，服务由中小企业承接，即提供服务的人员为中小企业依照《中华人民共和国劳动合同法》订立劳动合同的从业人员。 </w:t>
      </w:r>
    </w:p>
    <w:p w14:paraId="09A4B98B">
      <w:pPr>
        <w:numPr>
          <w:ilvl w:val="2"/>
          <w:numId w:val="5"/>
        </w:numPr>
        <w:spacing w:line="500" w:lineRule="exact"/>
        <w:rPr>
          <w:rFonts w:ascii="仿宋" w:hAnsi="仿宋" w:eastAsia="仿宋" w:cs="仿宋"/>
          <w:sz w:val="24"/>
        </w:rPr>
      </w:pPr>
      <w:r>
        <w:rPr>
          <w:rFonts w:hint="eastAsia" w:ascii="仿宋" w:hAnsi="仿宋" w:eastAsia="仿宋" w:cs="仿宋"/>
          <w:sz w:val="24"/>
        </w:rPr>
        <w:t xml:space="preserve">在货物采购项目中，投标人提供的货物既有中小企业制造货物，也有大型企业制造货物的，不享受中小企业扶持政策。 </w:t>
      </w:r>
    </w:p>
    <w:p w14:paraId="5DE8640F">
      <w:pPr>
        <w:numPr>
          <w:ilvl w:val="2"/>
          <w:numId w:val="5"/>
        </w:numPr>
        <w:spacing w:line="500" w:lineRule="exact"/>
        <w:rPr>
          <w:rFonts w:ascii="仿宋" w:hAnsi="仿宋" w:eastAsia="仿宋" w:cs="仿宋"/>
          <w:sz w:val="24"/>
        </w:rPr>
      </w:pPr>
      <w:r>
        <w:rPr>
          <w:rFonts w:hint="eastAsia" w:ascii="仿宋" w:hAnsi="仿宋" w:eastAsia="仿宋" w:cs="仿宋"/>
          <w:sz w:val="24"/>
        </w:rPr>
        <w:t>以联合体形式参加政府采购活动，联合体各方均为中小企业的，联合体视同中小企业。其中，联合体各方均为小微企业的，联合体视同小微企业。</w:t>
      </w:r>
    </w:p>
    <w:p w14:paraId="664E0E28">
      <w:pPr>
        <w:numPr>
          <w:ilvl w:val="2"/>
          <w:numId w:val="5"/>
        </w:numPr>
        <w:spacing w:line="500" w:lineRule="exact"/>
        <w:rPr>
          <w:rFonts w:ascii="仿宋" w:hAnsi="仿宋" w:eastAsia="仿宋" w:cs="仿宋"/>
          <w:sz w:val="24"/>
        </w:rPr>
      </w:pPr>
      <w:r>
        <w:rPr>
          <w:rFonts w:hint="eastAsia" w:ascii="仿宋" w:hAnsi="仿宋" w:eastAsia="仿宋" w:cs="仿宋"/>
          <w:sz w:val="24"/>
        </w:rPr>
        <w:t xml:space="preserve">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 </w:t>
      </w:r>
    </w:p>
    <w:p w14:paraId="740DE767">
      <w:pPr>
        <w:numPr>
          <w:ilvl w:val="2"/>
          <w:numId w:val="5"/>
        </w:numPr>
        <w:spacing w:line="500" w:lineRule="exact"/>
        <w:rPr>
          <w:rFonts w:ascii="仿宋" w:hAnsi="仿宋" w:eastAsia="仿宋" w:cs="仿宋"/>
          <w:sz w:val="24"/>
        </w:rPr>
      </w:pPr>
      <w:r>
        <w:rPr>
          <w:rFonts w:hint="eastAsia" w:ascii="仿宋" w:hAnsi="仿宋" w:eastAsia="仿宋" w:cs="仿宋"/>
          <w:sz w:val="24"/>
        </w:rPr>
        <w:t xml:space="preserve">享受政府采购支持政策的残疾人福利性单位根据《关于促进残疾人就业政府采购政策的通知》（财库〔2017〕141号）应当同时满足以下条件： </w:t>
      </w:r>
    </w:p>
    <w:p w14:paraId="2C74D51F">
      <w:pPr>
        <w:numPr>
          <w:ilvl w:val="0"/>
          <w:numId w:val="7"/>
        </w:numPr>
        <w:spacing w:line="500" w:lineRule="exact"/>
        <w:rPr>
          <w:rFonts w:ascii="仿宋" w:hAnsi="仿宋" w:eastAsia="仿宋" w:cs="仿宋"/>
          <w:sz w:val="24"/>
        </w:rPr>
      </w:pPr>
      <w:r>
        <w:rPr>
          <w:rFonts w:hint="eastAsia" w:ascii="仿宋" w:hAnsi="仿宋" w:eastAsia="仿宋" w:cs="仿宋"/>
          <w:sz w:val="24"/>
        </w:rPr>
        <w:t xml:space="preserve">安置的残疾人占本单位在职职工人数的比例不低于25%（含25%），并且安置的残疾人人数不少于10人（含10人）； </w:t>
      </w:r>
    </w:p>
    <w:p w14:paraId="380ACF54">
      <w:pPr>
        <w:numPr>
          <w:ilvl w:val="0"/>
          <w:numId w:val="7"/>
        </w:numPr>
        <w:spacing w:line="500" w:lineRule="exact"/>
        <w:rPr>
          <w:rFonts w:ascii="仿宋" w:hAnsi="仿宋" w:eastAsia="仿宋" w:cs="仿宋"/>
          <w:sz w:val="24"/>
        </w:rPr>
      </w:pPr>
      <w:r>
        <w:rPr>
          <w:rFonts w:hint="eastAsia" w:ascii="仿宋" w:hAnsi="仿宋" w:eastAsia="仿宋" w:cs="仿宋"/>
          <w:sz w:val="24"/>
        </w:rPr>
        <w:t>依法与安置的每位残疾人签订了一年以上（含一年）的劳动合同或服务协议；</w:t>
      </w:r>
    </w:p>
    <w:p w14:paraId="1B93560B">
      <w:pPr>
        <w:numPr>
          <w:ilvl w:val="0"/>
          <w:numId w:val="7"/>
        </w:numPr>
        <w:spacing w:line="500" w:lineRule="exact"/>
        <w:rPr>
          <w:rFonts w:ascii="仿宋" w:hAnsi="仿宋" w:eastAsia="仿宋" w:cs="仿宋"/>
          <w:sz w:val="24"/>
        </w:rPr>
      </w:pPr>
      <w:r>
        <w:rPr>
          <w:rFonts w:hint="eastAsia" w:ascii="仿宋" w:hAnsi="仿宋" w:eastAsia="仿宋" w:cs="仿宋"/>
          <w:sz w:val="24"/>
        </w:rPr>
        <w:t>为安置的每位残疾人按月足额缴纳了基本养老保险、基本医疗保险、失业保险、工伤保险和生育保险等社会保险费；</w:t>
      </w:r>
    </w:p>
    <w:p w14:paraId="2B0362D5">
      <w:pPr>
        <w:numPr>
          <w:ilvl w:val="0"/>
          <w:numId w:val="7"/>
        </w:numPr>
        <w:spacing w:line="500" w:lineRule="exact"/>
        <w:rPr>
          <w:rFonts w:ascii="仿宋" w:hAnsi="仿宋" w:eastAsia="仿宋" w:cs="仿宋"/>
          <w:sz w:val="24"/>
        </w:rPr>
      </w:pPr>
      <w:r>
        <w:rPr>
          <w:rFonts w:hint="eastAsia" w:ascii="仿宋" w:hAnsi="仿宋" w:eastAsia="仿宋" w:cs="仿宋"/>
          <w:sz w:val="24"/>
        </w:rPr>
        <w:t>通过银行等金融机构向安置的每位残疾人，按月支付了不低于单位所在区县适用的经省级人民政府批准的月最低工资标准的工资；</w:t>
      </w:r>
    </w:p>
    <w:p w14:paraId="2F19EB34">
      <w:pPr>
        <w:numPr>
          <w:ilvl w:val="0"/>
          <w:numId w:val="7"/>
        </w:numPr>
        <w:spacing w:line="500" w:lineRule="exact"/>
        <w:rPr>
          <w:rFonts w:ascii="仿宋" w:hAnsi="仿宋" w:eastAsia="仿宋" w:cs="仿宋"/>
          <w:sz w:val="24"/>
        </w:rPr>
      </w:pPr>
      <w:r>
        <w:rPr>
          <w:rFonts w:hint="eastAsia" w:ascii="仿宋" w:hAnsi="仿宋" w:eastAsia="仿宋" w:cs="仿宋"/>
          <w:sz w:val="24"/>
        </w:rPr>
        <w:t>提供本单位制造的货物、承担的工程或者服务，或者提供其他残疾人福利性单位制造的货物（不包括使用非残疾人福利性单位注册商标的货物）。</w:t>
      </w:r>
    </w:p>
    <w:p w14:paraId="45E0BCD7">
      <w:pPr>
        <w:numPr>
          <w:ilvl w:val="0"/>
          <w:numId w:val="7"/>
        </w:numPr>
        <w:spacing w:line="500" w:lineRule="exact"/>
        <w:rPr>
          <w:rFonts w:ascii="仿宋" w:hAnsi="仿宋" w:eastAsia="仿宋" w:cs="仿宋"/>
          <w:sz w:val="24"/>
        </w:rPr>
      </w:pPr>
      <w:r>
        <w:rPr>
          <w:rFonts w:hint="eastAsia" w:ascii="仿宋" w:hAnsi="仿宋" w:eastAsia="仿宋" w:cs="仿宋"/>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C8E9632">
      <w:pPr>
        <w:numPr>
          <w:ilvl w:val="2"/>
          <w:numId w:val="5"/>
        </w:numPr>
        <w:spacing w:line="500" w:lineRule="exact"/>
        <w:rPr>
          <w:rFonts w:ascii="仿宋" w:hAnsi="仿宋" w:eastAsia="仿宋" w:cs="仿宋"/>
          <w:sz w:val="24"/>
        </w:rPr>
      </w:pPr>
      <w:r>
        <w:rPr>
          <w:rFonts w:hint="eastAsia" w:ascii="仿宋" w:hAnsi="仿宋" w:eastAsia="仿宋" w:cs="仿宋"/>
          <w:sz w:val="24"/>
        </w:rPr>
        <w:t>享受中小企业扶持政策获得政府采购合同的，小微企业不得将合同分包给大中型企业，中型企业不得将合同分包给大型企业。</w:t>
      </w:r>
    </w:p>
    <w:p w14:paraId="63B0EE36">
      <w:pPr>
        <w:numPr>
          <w:ilvl w:val="1"/>
          <w:numId w:val="5"/>
        </w:numPr>
        <w:spacing w:line="500" w:lineRule="exact"/>
        <w:rPr>
          <w:rFonts w:ascii="仿宋" w:hAnsi="仿宋" w:eastAsia="仿宋" w:cs="仿宋"/>
          <w:sz w:val="24"/>
        </w:rPr>
      </w:pPr>
      <w:r>
        <w:rPr>
          <w:rFonts w:hint="eastAsia" w:ascii="仿宋" w:hAnsi="仿宋" w:eastAsia="仿宋" w:cs="仿宋"/>
          <w:sz w:val="24"/>
        </w:rPr>
        <w:t>政府采购节能产品、环境标志产品</w:t>
      </w:r>
    </w:p>
    <w:p w14:paraId="5BE12D24">
      <w:pPr>
        <w:numPr>
          <w:ilvl w:val="2"/>
          <w:numId w:val="5"/>
        </w:numPr>
        <w:spacing w:line="500" w:lineRule="exact"/>
        <w:rPr>
          <w:rFonts w:ascii="仿宋" w:hAnsi="仿宋" w:eastAsia="仿宋" w:cs="仿宋"/>
          <w:sz w:val="24"/>
        </w:rPr>
      </w:pPr>
      <w:r>
        <w:rPr>
          <w:rFonts w:hint="eastAsia" w:ascii="仿宋" w:hAnsi="仿宋" w:eastAsia="仿宋" w:cs="仿宋"/>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0642F3A">
      <w:pPr>
        <w:numPr>
          <w:ilvl w:val="2"/>
          <w:numId w:val="5"/>
        </w:numPr>
        <w:spacing w:line="500" w:lineRule="exact"/>
        <w:rPr>
          <w:rFonts w:ascii="仿宋" w:hAnsi="仿宋" w:eastAsia="仿宋" w:cs="仿宋"/>
          <w:sz w:val="24"/>
        </w:rPr>
      </w:pPr>
      <w:r>
        <w:rPr>
          <w:rFonts w:hint="eastAsia" w:ascii="仿宋" w:hAnsi="仿宋" w:eastAsia="仿宋" w:cs="仿宋"/>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 </w:t>
      </w:r>
    </w:p>
    <w:p w14:paraId="4488203C">
      <w:pPr>
        <w:numPr>
          <w:ilvl w:val="2"/>
          <w:numId w:val="5"/>
        </w:numPr>
        <w:spacing w:line="500" w:lineRule="exact"/>
        <w:rPr>
          <w:rFonts w:ascii="仿宋" w:hAnsi="仿宋" w:eastAsia="仿宋" w:cs="仿宋"/>
          <w:sz w:val="24"/>
        </w:rPr>
      </w:pPr>
      <w:r>
        <w:rPr>
          <w:rFonts w:hint="eastAsia" w:ascii="仿宋" w:hAnsi="仿宋" w:eastAsia="仿宋" w:cs="仿宋"/>
          <w:sz w:val="24"/>
        </w:rPr>
        <w:t>如本项目采购产品属于实施政府强制采购品目清单范围的节能产品，则投标人所报产品必须获得国家确定的认证机构出具的、处于有效期之内的节能产品认证证书，否则</w:t>
      </w:r>
      <w:r>
        <w:rPr>
          <w:rFonts w:hint="eastAsia" w:ascii="仿宋" w:hAnsi="仿宋" w:eastAsia="仿宋" w:cs="仿宋"/>
          <w:b/>
          <w:bCs/>
          <w:sz w:val="24"/>
        </w:rPr>
        <w:t>投标无效</w:t>
      </w:r>
      <w:r>
        <w:rPr>
          <w:rFonts w:hint="eastAsia" w:ascii="仿宋" w:hAnsi="仿宋" w:eastAsia="仿宋" w:cs="仿宋"/>
          <w:sz w:val="24"/>
        </w:rPr>
        <w:t>；</w:t>
      </w:r>
    </w:p>
    <w:p w14:paraId="7821F374">
      <w:pPr>
        <w:numPr>
          <w:ilvl w:val="2"/>
          <w:numId w:val="5"/>
        </w:numPr>
        <w:spacing w:line="500" w:lineRule="exact"/>
        <w:rPr>
          <w:rFonts w:ascii="仿宋" w:hAnsi="仿宋" w:eastAsia="仿宋" w:cs="仿宋"/>
          <w:sz w:val="24"/>
        </w:rPr>
      </w:pPr>
      <w:r>
        <w:rPr>
          <w:rFonts w:hint="eastAsia" w:ascii="仿宋" w:hAnsi="仿宋" w:eastAsia="仿宋" w:cs="仿宋"/>
          <w:sz w:val="24"/>
        </w:rPr>
        <w:t>非政府强制采购的节能产品或环境标志产品，依据品目清单和认证证书实施政府优先采购。优先采购的具体规定见第六章《评标程序、评标方法和评标标准》（如涉及）。</w:t>
      </w:r>
    </w:p>
    <w:p w14:paraId="01DE0B59">
      <w:pPr>
        <w:numPr>
          <w:ilvl w:val="1"/>
          <w:numId w:val="5"/>
        </w:numPr>
        <w:spacing w:line="500" w:lineRule="exact"/>
        <w:rPr>
          <w:rFonts w:ascii="仿宋" w:hAnsi="仿宋" w:eastAsia="仿宋" w:cs="仿宋"/>
          <w:sz w:val="24"/>
        </w:rPr>
      </w:pPr>
      <w:r>
        <w:rPr>
          <w:rFonts w:hint="eastAsia" w:ascii="仿宋" w:hAnsi="仿宋" w:eastAsia="仿宋" w:cs="仿宋"/>
          <w:sz w:val="24"/>
        </w:rPr>
        <w:t>支持乡村产业振兴管理</w:t>
      </w:r>
    </w:p>
    <w:p w14:paraId="0DAB9325">
      <w:pPr>
        <w:numPr>
          <w:ilvl w:val="2"/>
          <w:numId w:val="5"/>
        </w:numPr>
        <w:spacing w:line="500" w:lineRule="exact"/>
        <w:rPr>
          <w:rFonts w:ascii="仿宋" w:hAnsi="仿宋" w:eastAsia="仿宋" w:cs="仿宋"/>
          <w:sz w:val="24"/>
        </w:rPr>
      </w:pPr>
      <w:r>
        <w:rPr>
          <w:rFonts w:hint="eastAsia" w:ascii="仿宋" w:hAnsi="仿宋" w:eastAsia="仿宋" w:cs="仿宋"/>
          <w:sz w:val="24"/>
        </w:rPr>
        <w:t>为落实《关于运用政府采购政策支持乡村产业振兴的通知》（财库〔2021〕19 号）有关要求，做好支持脱贫攻坚工作，本项目采购活动中对于支持乡村振兴管理的相关要求见第五章《采购需求》（如涉及）。</w:t>
      </w:r>
    </w:p>
    <w:p w14:paraId="6623E8AC">
      <w:pPr>
        <w:numPr>
          <w:ilvl w:val="1"/>
          <w:numId w:val="5"/>
        </w:numPr>
        <w:spacing w:line="500" w:lineRule="exact"/>
        <w:rPr>
          <w:rFonts w:ascii="仿宋" w:hAnsi="仿宋" w:eastAsia="仿宋" w:cs="仿宋"/>
          <w:sz w:val="24"/>
        </w:rPr>
      </w:pPr>
      <w:r>
        <w:rPr>
          <w:rFonts w:hint="eastAsia" w:ascii="仿宋" w:hAnsi="仿宋" w:eastAsia="仿宋" w:cs="仿宋"/>
          <w:sz w:val="24"/>
        </w:rPr>
        <w:t xml:space="preserve"> 正版软件</w:t>
      </w:r>
    </w:p>
    <w:p w14:paraId="5F209476">
      <w:pPr>
        <w:numPr>
          <w:ilvl w:val="2"/>
          <w:numId w:val="5"/>
        </w:numPr>
        <w:spacing w:line="500" w:lineRule="exact"/>
        <w:rPr>
          <w:rFonts w:ascii="仿宋" w:hAnsi="仿宋" w:eastAsia="仿宋" w:cs="仿宋"/>
          <w:sz w:val="24"/>
        </w:rPr>
      </w:pPr>
      <w:r>
        <w:rPr>
          <w:rFonts w:hint="eastAsia" w:ascii="仿宋" w:hAnsi="仿宋" w:eastAsia="仿宋" w:cs="仿宋"/>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w:t>
      </w:r>
      <w:r>
        <w:rPr>
          <w:rFonts w:hint="eastAsia" w:ascii="仿宋" w:hAnsi="仿宋" w:eastAsia="仿宋" w:cs="仿宋"/>
          <w:b/>
          <w:bCs/>
          <w:sz w:val="24"/>
        </w:rPr>
        <w:t>投标无效</w:t>
      </w:r>
      <w:r>
        <w:rPr>
          <w:rFonts w:hint="eastAsia" w:ascii="仿宋" w:hAnsi="仿宋" w:eastAsia="仿宋" w:cs="仿宋"/>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7F105598">
      <w:pPr>
        <w:numPr>
          <w:ilvl w:val="2"/>
          <w:numId w:val="5"/>
        </w:numPr>
        <w:spacing w:line="500" w:lineRule="exact"/>
        <w:rPr>
          <w:rFonts w:ascii="仿宋" w:hAnsi="仿宋" w:eastAsia="仿宋" w:cs="仿宋"/>
          <w:sz w:val="24"/>
        </w:rPr>
      </w:pPr>
      <w:r>
        <w:rPr>
          <w:rFonts w:hint="eastAsia" w:ascii="仿宋" w:hAnsi="仿宋" w:eastAsia="仿宋" w:cs="仿宋"/>
          <w:sz w:val="24"/>
        </w:rPr>
        <w:t xml:space="preserve">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 </w:t>
      </w:r>
    </w:p>
    <w:p w14:paraId="11495BAF">
      <w:pPr>
        <w:numPr>
          <w:ilvl w:val="1"/>
          <w:numId w:val="5"/>
        </w:numPr>
        <w:spacing w:line="500" w:lineRule="exact"/>
        <w:rPr>
          <w:rFonts w:ascii="仿宋" w:hAnsi="仿宋" w:eastAsia="仿宋" w:cs="仿宋"/>
          <w:sz w:val="24"/>
        </w:rPr>
      </w:pPr>
      <w:r>
        <w:rPr>
          <w:rFonts w:hint="eastAsia" w:ascii="仿宋" w:hAnsi="仿宋" w:eastAsia="仿宋" w:cs="仿宋"/>
          <w:sz w:val="24"/>
        </w:rPr>
        <w:t>供应商信用记录</w:t>
      </w:r>
    </w:p>
    <w:p w14:paraId="43F6E9E4">
      <w:pPr>
        <w:numPr>
          <w:ilvl w:val="2"/>
          <w:numId w:val="5"/>
        </w:numPr>
        <w:spacing w:line="500" w:lineRule="exact"/>
        <w:rPr>
          <w:rFonts w:ascii="仿宋" w:hAnsi="仿宋" w:eastAsia="仿宋" w:cs="仿宋"/>
          <w:sz w:val="24"/>
        </w:rPr>
      </w:pPr>
      <w:r>
        <w:rPr>
          <w:rFonts w:hint="eastAsia" w:ascii="仿宋" w:hAnsi="仿宋" w:eastAsia="仿宋" w:cs="仿宋"/>
          <w:sz w:val="24"/>
        </w:rPr>
        <w:t>依据《财政部关于在政府采购活动中查询及使用信用记录有关问题的通知》（财库〔2016〕125号），采购人、采购代理机构应当通过“信用中国”网站（www.creditchina.gov.cn）、中国政府采购网（www.ccgp.gov.cn）等渠道查询相关主体信用记录，对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响应文件将被认定为无效响应。两个以上的自然人、法人或者其他组织组成一个联合体，以一个供应商的身份共同参加政府采购活动的，应当对所有联合体成员进行信用记录查询，联合体成员存在不良信用记录的，视同联合体存在不良信用记录，其响应文件将被认定为无效响应。</w:t>
      </w:r>
    </w:p>
    <w:p w14:paraId="155501F7">
      <w:pPr>
        <w:numPr>
          <w:ilvl w:val="1"/>
          <w:numId w:val="5"/>
        </w:numPr>
        <w:spacing w:line="500" w:lineRule="exact"/>
        <w:rPr>
          <w:rFonts w:ascii="仿宋" w:hAnsi="仿宋" w:eastAsia="仿宋" w:cs="仿宋"/>
          <w:sz w:val="24"/>
        </w:rPr>
      </w:pPr>
      <w:r>
        <w:rPr>
          <w:rFonts w:hint="eastAsia" w:ascii="仿宋" w:hAnsi="仿宋" w:eastAsia="仿宋" w:cs="仿宋"/>
          <w:sz w:val="24"/>
        </w:rPr>
        <w:t>采购需求标准</w:t>
      </w:r>
    </w:p>
    <w:p w14:paraId="51155E9B">
      <w:pPr>
        <w:numPr>
          <w:ilvl w:val="2"/>
          <w:numId w:val="5"/>
        </w:numPr>
        <w:spacing w:line="500" w:lineRule="exact"/>
        <w:rPr>
          <w:rFonts w:ascii="仿宋" w:hAnsi="仿宋" w:eastAsia="仿宋" w:cs="仿宋"/>
          <w:sz w:val="24"/>
        </w:rPr>
      </w:pPr>
      <w:r>
        <w:rPr>
          <w:rFonts w:hint="eastAsia" w:ascii="仿宋" w:hAnsi="仿宋" w:eastAsia="仿宋" w:cs="仿宋"/>
          <w:sz w:val="24"/>
        </w:rPr>
        <w:t>商品包装、快递包装政府采购需求标准（试行）</w:t>
      </w:r>
    </w:p>
    <w:p w14:paraId="3903513D">
      <w:pPr>
        <w:spacing w:line="500" w:lineRule="exact"/>
        <w:rPr>
          <w:rFonts w:ascii="仿宋" w:hAnsi="仿宋" w:eastAsia="仿宋" w:cs="仿宋"/>
          <w:sz w:val="24"/>
        </w:rPr>
      </w:pPr>
      <w:r>
        <w:rPr>
          <w:rFonts w:hint="eastAsia" w:ascii="仿宋" w:hAnsi="仿宋" w:eastAsia="仿宋" w:cs="仿宋"/>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767C8CE4">
      <w:pPr>
        <w:numPr>
          <w:ilvl w:val="2"/>
          <w:numId w:val="5"/>
        </w:numPr>
        <w:spacing w:line="500" w:lineRule="exact"/>
        <w:rPr>
          <w:rFonts w:ascii="仿宋" w:hAnsi="仿宋" w:eastAsia="仿宋" w:cs="仿宋"/>
          <w:sz w:val="24"/>
        </w:rPr>
      </w:pPr>
      <w:r>
        <w:rPr>
          <w:rFonts w:hint="eastAsia" w:ascii="仿宋" w:hAnsi="仿宋" w:eastAsia="仿宋" w:cs="仿宋"/>
          <w:sz w:val="24"/>
        </w:rPr>
        <w:t>绿色数据中心政府采购需求标准（试行）</w:t>
      </w:r>
    </w:p>
    <w:p w14:paraId="2EB91A9A">
      <w:pPr>
        <w:spacing w:line="500" w:lineRule="exact"/>
        <w:rPr>
          <w:rFonts w:ascii="仿宋" w:hAnsi="仿宋" w:eastAsia="仿宋" w:cs="仿宋"/>
          <w:sz w:val="24"/>
        </w:rPr>
      </w:pPr>
      <w:r>
        <w:rPr>
          <w:rFonts w:hint="eastAsia" w:ascii="仿宋" w:hAnsi="仿宋" w:eastAsia="仿宋" w:cs="仿宋"/>
          <w:sz w:val="24"/>
        </w:rPr>
        <w:t>为加快数据中心绿色转型，根据财政部生态环境部工业和信息化部关于印发《绿色数据中心政府采购需求标准（试行）》的通知（财库〔2023〕7 号），本项目如涉及绿色数据中心，则具体要求见第五章《采购需求》。</w:t>
      </w:r>
    </w:p>
    <w:p w14:paraId="0FECAD5C">
      <w:pPr>
        <w:numPr>
          <w:ilvl w:val="2"/>
          <w:numId w:val="5"/>
        </w:numPr>
        <w:spacing w:line="500" w:lineRule="exact"/>
        <w:rPr>
          <w:rFonts w:ascii="仿宋" w:hAnsi="仿宋" w:eastAsia="仿宋" w:cs="仿宋"/>
          <w:sz w:val="24"/>
        </w:rPr>
      </w:pPr>
      <w:r>
        <w:rPr>
          <w:rFonts w:hint="eastAsia" w:ascii="仿宋" w:hAnsi="仿宋" w:eastAsia="仿宋" w:cs="仿宋"/>
          <w:sz w:val="24"/>
        </w:rPr>
        <w:t>其他采购需求标准</w:t>
      </w:r>
    </w:p>
    <w:p w14:paraId="209065A7">
      <w:pPr>
        <w:spacing w:line="500" w:lineRule="exact"/>
        <w:rPr>
          <w:rFonts w:ascii="仿宋" w:hAnsi="仿宋" w:eastAsia="仿宋" w:cs="仿宋"/>
          <w:sz w:val="24"/>
        </w:rPr>
      </w:pPr>
      <w:r>
        <w:rPr>
          <w:rFonts w:hint="eastAsia" w:ascii="仿宋" w:hAnsi="仿宋" w:eastAsia="仿宋" w:cs="仿宋"/>
          <w:sz w:val="24"/>
        </w:rPr>
        <w:t>为提高数据库政府采购需求管理的科学化、规范化水平，财政部、工业和信息化部制定了《数据库政府采购需求标准（2023版）》、《操作系统政府采购需求标准（2023版）》、《工作站政府采购需求标准（2023年版）》、《通用服务器政府采购需求标准（2023年版）》、《一体式计算机政府采购需求标准（2023年版）》、《便携式计算机政府采购需求标准（2023年版）》、《台式计算机政府采购需求标准（2023年版）》，本项目如涉及数据库、操作系统、工作站、通用服务器、一体式计算机、便携式计算机、台式计算机等，则具体要求见第五章《采购需求》。</w:t>
      </w:r>
    </w:p>
    <w:p w14:paraId="19F68AD7">
      <w:pPr>
        <w:numPr>
          <w:ilvl w:val="1"/>
          <w:numId w:val="5"/>
        </w:numPr>
        <w:spacing w:line="500" w:lineRule="exact"/>
        <w:rPr>
          <w:rFonts w:ascii="仿宋" w:hAnsi="仿宋" w:eastAsia="仿宋" w:cs="仿宋"/>
          <w:sz w:val="24"/>
        </w:rPr>
      </w:pPr>
      <w:r>
        <w:rPr>
          <w:rFonts w:hint="eastAsia" w:ascii="仿宋" w:hAnsi="仿宋" w:eastAsia="仿宋" w:cs="仿宋"/>
          <w:sz w:val="24"/>
        </w:rPr>
        <w:t>如</w:t>
      </w:r>
      <w:r>
        <w:rPr>
          <w:rFonts w:hint="eastAsia" w:ascii="仿宋" w:hAnsi="仿宋" w:eastAsia="仿宋" w:cs="仿宋"/>
          <w:sz w:val="24"/>
          <w:u w:val="single"/>
        </w:rPr>
        <w:t>投标须知前附表</w:t>
      </w:r>
      <w:r>
        <w:rPr>
          <w:rFonts w:hint="eastAsia" w:ascii="仿宋" w:hAnsi="仿宋" w:eastAsia="仿宋" w:cs="仿宋"/>
          <w:sz w:val="24"/>
        </w:rPr>
        <w:t>中允许联合体投标，对联合体规定如下：</w:t>
      </w:r>
    </w:p>
    <w:p w14:paraId="01A71938">
      <w:pPr>
        <w:numPr>
          <w:ilvl w:val="2"/>
          <w:numId w:val="5"/>
        </w:numPr>
        <w:spacing w:line="500" w:lineRule="exact"/>
        <w:rPr>
          <w:rFonts w:ascii="仿宋" w:hAnsi="仿宋" w:eastAsia="仿宋" w:cs="仿宋"/>
          <w:sz w:val="24"/>
        </w:rPr>
      </w:pPr>
      <w:r>
        <w:rPr>
          <w:rFonts w:hint="eastAsia" w:ascii="仿宋" w:hAnsi="仿宋" w:eastAsia="仿宋" w:cs="仿宋"/>
          <w:sz w:val="24"/>
        </w:rPr>
        <w:t xml:space="preserve">两个以上投标人可以组成一个投标联合体，以一个投标人的身份投标。  </w:t>
      </w:r>
    </w:p>
    <w:p w14:paraId="47F94703">
      <w:pPr>
        <w:numPr>
          <w:ilvl w:val="2"/>
          <w:numId w:val="5"/>
        </w:numPr>
        <w:spacing w:line="500" w:lineRule="exact"/>
        <w:rPr>
          <w:rFonts w:ascii="仿宋" w:hAnsi="仿宋" w:eastAsia="仿宋" w:cs="仿宋"/>
          <w:sz w:val="24"/>
        </w:rPr>
      </w:pPr>
      <w:r>
        <w:rPr>
          <w:rFonts w:hint="eastAsia" w:ascii="仿宋" w:hAnsi="仿宋" w:eastAsia="仿宋" w:cs="仿宋"/>
          <w:sz w:val="24"/>
        </w:rPr>
        <w:t>联合体各方均应符合《中华人民共和国政府采购法》第二十二条规定的条件，遵守国家、本项目采购人本级和上级财政部门政府采购的有关规定。</w:t>
      </w:r>
    </w:p>
    <w:p w14:paraId="4F8B549E">
      <w:pPr>
        <w:numPr>
          <w:ilvl w:val="2"/>
          <w:numId w:val="5"/>
        </w:numPr>
        <w:spacing w:line="500" w:lineRule="exact"/>
        <w:rPr>
          <w:rFonts w:ascii="仿宋" w:hAnsi="仿宋" w:eastAsia="仿宋" w:cs="仿宋"/>
          <w:sz w:val="24"/>
        </w:rPr>
      </w:pPr>
      <w:r>
        <w:rPr>
          <w:rFonts w:hint="eastAsia" w:ascii="仿宋" w:hAnsi="仿宋" w:eastAsia="仿宋" w:cs="仿宋"/>
          <w:sz w:val="24"/>
        </w:rPr>
        <w:t>采购人根据采购项目对投标人的特殊要求，联合体中至少应当有一方符合相关规定。</w:t>
      </w:r>
    </w:p>
    <w:p w14:paraId="3AB3EC5E">
      <w:pPr>
        <w:numPr>
          <w:ilvl w:val="2"/>
          <w:numId w:val="5"/>
        </w:numPr>
        <w:spacing w:line="500" w:lineRule="exact"/>
        <w:rPr>
          <w:rFonts w:ascii="仿宋" w:hAnsi="仿宋" w:eastAsia="仿宋" w:cs="仿宋"/>
          <w:sz w:val="24"/>
        </w:rPr>
      </w:pPr>
      <w:r>
        <w:rPr>
          <w:rFonts w:hint="eastAsia" w:ascii="仿宋" w:hAnsi="仿宋" w:eastAsia="仿宋" w:cs="仿宋"/>
          <w:sz w:val="24"/>
        </w:rPr>
        <w:t>联合体各方应签订共同投标协议，明确约定联合体各方承担的工作和相应的责任，并将共同投标协议连同投标文件一并提交采购人或采购代理机构。</w:t>
      </w:r>
    </w:p>
    <w:p w14:paraId="1BD10145">
      <w:pPr>
        <w:numPr>
          <w:ilvl w:val="2"/>
          <w:numId w:val="5"/>
        </w:numPr>
        <w:spacing w:line="500" w:lineRule="exact"/>
        <w:rPr>
          <w:rFonts w:ascii="仿宋" w:hAnsi="仿宋" w:eastAsia="仿宋" w:cs="仿宋"/>
          <w:sz w:val="24"/>
        </w:rPr>
      </w:pPr>
      <w:r>
        <w:rPr>
          <w:rFonts w:hint="eastAsia" w:ascii="仿宋" w:hAnsi="仿宋" w:eastAsia="仿宋" w:cs="仿宋"/>
          <w:sz w:val="24"/>
        </w:rPr>
        <w:t>大中型企业、自然人、法人或者其他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14:paraId="4DA2DB34">
      <w:pPr>
        <w:numPr>
          <w:ilvl w:val="2"/>
          <w:numId w:val="5"/>
        </w:numPr>
        <w:spacing w:line="500" w:lineRule="exact"/>
        <w:rPr>
          <w:rFonts w:ascii="仿宋" w:hAnsi="仿宋" w:eastAsia="仿宋" w:cs="仿宋"/>
          <w:sz w:val="24"/>
        </w:rPr>
      </w:pPr>
      <w:r>
        <w:rPr>
          <w:rFonts w:hint="eastAsia" w:ascii="仿宋" w:hAnsi="仿宋" w:eastAsia="仿宋" w:cs="仿宋"/>
          <w:sz w:val="24"/>
        </w:rPr>
        <w:t>联合体中有同类资质的投标人按照联合体分工承担相同工作的，按照资质等级较低的投标人确定资质等级。</w:t>
      </w:r>
    </w:p>
    <w:p w14:paraId="335AF45D">
      <w:pPr>
        <w:numPr>
          <w:ilvl w:val="2"/>
          <w:numId w:val="5"/>
        </w:numPr>
        <w:spacing w:line="500" w:lineRule="exact"/>
        <w:rPr>
          <w:rFonts w:ascii="仿宋" w:hAnsi="仿宋" w:eastAsia="仿宋" w:cs="仿宋"/>
          <w:sz w:val="24"/>
        </w:rPr>
      </w:pPr>
      <w:r>
        <w:rPr>
          <w:rFonts w:hint="eastAsia" w:ascii="仿宋" w:hAnsi="仿宋" w:eastAsia="仿宋" w:cs="仿宋"/>
          <w:sz w:val="24"/>
        </w:rPr>
        <w:t>对联合体投标的其他资格要求见</w:t>
      </w:r>
      <w:r>
        <w:rPr>
          <w:rFonts w:hint="eastAsia" w:ascii="仿宋" w:hAnsi="仿宋" w:eastAsia="仿宋" w:cs="仿宋"/>
          <w:sz w:val="24"/>
          <w:u w:val="single"/>
        </w:rPr>
        <w:t>投标须知前附表</w:t>
      </w:r>
      <w:r>
        <w:rPr>
          <w:rFonts w:hint="eastAsia" w:ascii="仿宋" w:hAnsi="仿宋" w:eastAsia="仿宋" w:cs="仿宋"/>
          <w:sz w:val="24"/>
        </w:rPr>
        <w:t>。</w:t>
      </w:r>
    </w:p>
    <w:p w14:paraId="06EA9C56">
      <w:pPr>
        <w:numPr>
          <w:ilvl w:val="1"/>
          <w:numId w:val="5"/>
        </w:numPr>
        <w:spacing w:line="500" w:lineRule="exact"/>
        <w:rPr>
          <w:rFonts w:ascii="仿宋" w:hAnsi="仿宋" w:eastAsia="仿宋" w:cs="仿宋"/>
          <w:sz w:val="24"/>
        </w:rPr>
      </w:pPr>
      <w:r>
        <w:rPr>
          <w:rFonts w:hint="eastAsia" w:ascii="仿宋" w:hAnsi="仿宋" w:eastAsia="仿宋" w:cs="仿宋"/>
          <w:sz w:val="24"/>
        </w:rPr>
        <w:t>单位负责人为同一人或者存在直接控股、管理关系的不同投标人，其投标将被认定为</w:t>
      </w:r>
      <w:r>
        <w:rPr>
          <w:rFonts w:hint="eastAsia" w:ascii="仿宋" w:hAnsi="仿宋" w:eastAsia="仿宋" w:cs="仿宋"/>
          <w:b/>
          <w:bCs/>
          <w:sz w:val="24"/>
        </w:rPr>
        <w:t>投标无效</w:t>
      </w:r>
      <w:r>
        <w:rPr>
          <w:rFonts w:hint="eastAsia" w:ascii="仿宋" w:hAnsi="仿宋" w:eastAsia="仿宋" w:cs="仿宋"/>
          <w:sz w:val="24"/>
        </w:rPr>
        <w:t xml:space="preserve">。 </w:t>
      </w:r>
    </w:p>
    <w:p w14:paraId="67D396C9">
      <w:pPr>
        <w:numPr>
          <w:ilvl w:val="1"/>
          <w:numId w:val="5"/>
        </w:numPr>
        <w:spacing w:line="500" w:lineRule="exact"/>
        <w:rPr>
          <w:rFonts w:ascii="仿宋" w:hAnsi="仿宋" w:eastAsia="仿宋" w:cs="仿宋"/>
          <w:sz w:val="24"/>
        </w:rPr>
      </w:pPr>
      <w:r>
        <w:rPr>
          <w:rFonts w:hint="eastAsia" w:ascii="仿宋" w:hAnsi="仿宋" w:eastAsia="仿宋" w:cs="仿宋"/>
          <w:sz w:val="24"/>
        </w:rPr>
        <w:t>为本项目提供整体设计、规范编制或者项目管理、监理、检测等服务的投标人，其投标将被认定为</w:t>
      </w:r>
      <w:r>
        <w:rPr>
          <w:rFonts w:hint="eastAsia" w:ascii="仿宋" w:hAnsi="仿宋" w:eastAsia="仿宋" w:cs="仿宋"/>
          <w:b/>
          <w:bCs/>
          <w:sz w:val="24"/>
        </w:rPr>
        <w:t>投标无效</w:t>
      </w:r>
      <w:r>
        <w:rPr>
          <w:rFonts w:hint="eastAsia" w:ascii="仿宋" w:hAnsi="仿宋" w:eastAsia="仿宋" w:cs="仿宋"/>
          <w:sz w:val="24"/>
        </w:rPr>
        <w:t>。</w:t>
      </w:r>
    </w:p>
    <w:p w14:paraId="17B7932D">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 xml:space="preserve"> 资金来源 </w:t>
      </w:r>
    </w:p>
    <w:p w14:paraId="079B2959">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本项目的采购人已获得足以支付本次招标后所签订的合同项下的资金（包括财政性资金和本项目采购中无法与财政性资金分割的非财政性资金）。 </w:t>
      </w:r>
    </w:p>
    <w:p w14:paraId="7D3B5A54">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项目预算金额和最高限价见</w:t>
      </w:r>
      <w:r>
        <w:rPr>
          <w:rFonts w:hint="eastAsia" w:ascii="仿宋" w:hAnsi="仿宋" w:eastAsia="仿宋" w:cs="仿宋"/>
          <w:sz w:val="24"/>
          <w:u w:val="single"/>
        </w:rPr>
        <w:t>投标须知前附表</w:t>
      </w:r>
      <w:r>
        <w:rPr>
          <w:rFonts w:hint="eastAsia" w:ascii="仿宋" w:hAnsi="仿宋" w:eastAsia="仿宋" w:cs="仿宋"/>
          <w:sz w:val="24"/>
        </w:rPr>
        <w:t>。</w:t>
      </w:r>
    </w:p>
    <w:p w14:paraId="0CE47C36">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投标人报价超过招标文件规定的预算金额或者最高限价的，其投标将被认定为</w:t>
      </w:r>
      <w:r>
        <w:rPr>
          <w:rFonts w:hint="eastAsia" w:ascii="仿宋" w:hAnsi="仿宋" w:eastAsia="仿宋" w:cs="仿宋"/>
          <w:b/>
          <w:bCs/>
          <w:sz w:val="24"/>
        </w:rPr>
        <w:t>投标无效</w:t>
      </w:r>
      <w:r>
        <w:rPr>
          <w:rFonts w:hint="eastAsia" w:ascii="仿宋" w:hAnsi="仿宋" w:eastAsia="仿宋" w:cs="仿宋"/>
          <w:sz w:val="24"/>
        </w:rPr>
        <w:t xml:space="preserve">。 </w:t>
      </w:r>
    </w:p>
    <w:p w14:paraId="452E7953">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投标费用</w:t>
      </w:r>
    </w:p>
    <w:p w14:paraId="2DD2C7B2">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投标人应自行承担所有与准备和参加投标有关的费用，无论投标的结果如何，采购人或采购代理机构在任何情况下均无承担这些费用的义务和责任。</w:t>
      </w:r>
    </w:p>
    <w:p w14:paraId="352ADA72">
      <w:pPr>
        <w:numPr>
          <w:ilvl w:val="0"/>
          <w:numId w:val="8"/>
        </w:numPr>
        <w:tabs>
          <w:tab w:val="left" w:pos="0"/>
        </w:tabs>
        <w:spacing w:line="500" w:lineRule="exact"/>
        <w:rPr>
          <w:rFonts w:ascii="仿宋" w:hAnsi="仿宋" w:eastAsia="仿宋" w:cs="仿宋"/>
          <w:sz w:val="24"/>
        </w:rPr>
      </w:pPr>
      <w:r>
        <w:rPr>
          <w:rFonts w:hint="eastAsia" w:ascii="仿宋" w:hAnsi="仿宋" w:eastAsia="仿宋" w:cs="仿宋"/>
          <w:b/>
          <w:bCs/>
          <w:sz w:val="24"/>
        </w:rPr>
        <w:t>适用法律</w:t>
      </w:r>
    </w:p>
    <w:p w14:paraId="50F30E14">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本项目采购人、采购代理机构、投标人、评标委员会的相关行为均受《中华人民共和国政府采购法》、《中华人民共和国政府采购法实施条例》、《政府采购货物和服务招标投标管理办法》（财政部令第87号）及本项目本级和上级财政部门政府采购有关规定的约束，其权利受到上述法律法规的保护。</w:t>
      </w:r>
    </w:p>
    <w:p w14:paraId="7E53AF8E">
      <w:pPr>
        <w:tabs>
          <w:tab w:val="left" w:pos="0"/>
        </w:tabs>
        <w:spacing w:line="500" w:lineRule="exact"/>
        <w:rPr>
          <w:rFonts w:ascii="仿宋" w:hAnsi="仿宋" w:eastAsia="仿宋" w:cs="仿宋"/>
          <w:b/>
          <w:bCs/>
          <w:sz w:val="24"/>
        </w:rPr>
      </w:pPr>
    </w:p>
    <w:p w14:paraId="68FFAFCC">
      <w:pPr>
        <w:numPr>
          <w:ilvl w:val="0"/>
          <w:numId w:val="9"/>
        </w:numPr>
        <w:tabs>
          <w:tab w:val="left" w:pos="0"/>
        </w:tabs>
        <w:spacing w:line="500" w:lineRule="exact"/>
        <w:jc w:val="center"/>
        <w:outlineLvl w:val="1"/>
        <w:rPr>
          <w:rFonts w:ascii="仿宋" w:hAnsi="仿宋" w:eastAsia="仿宋" w:cs="仿宋"/>
          <w:b/>
          <w:bCs/>
          <w:sz w:val="24"/>
        </w:rPr>
      </w:pPr>
      <w:bookmarkStart w:id="11" w:name="_Toc6547"/>
      <w:r>
        <w:rPr>
          <w:rFonts w:hint="eastAsia" w:ascii="仿宋" w:hAnsi="仿宋" w:eastAsia="仿宋" w:cs="仿宋"/>
          <w:b/>
          <w:bCs/>
          <w:sz w:val="24"/>
        </w:rPr>
        <w:t>招标文件</w:t>
      </w:r>
      <w:bookmarkEnd w:id="11"/>
    </w:p>
    <w:p w14:paraId="3C478236">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招标文件构成</w:t>
      </w:r>
    </w:p>
    <w:p w14:paraId="257C411A">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招标文件包括以下部分：</w:t>
      </w:r>
    </w:p>
    <w:p w14:paraId="0BAF404B">
      <w:pPr>
        <w:tabs>
          <w:tab w:val="left" w:pos="0"/>
        </w:tabs>
        <w:spacing w:line="500" w:lineRule="exact"/>
        <w:ind w:firstLine="480" w:firstLineChars="200"/>
        <w:rPr>
          <w:rFonts w:ascii="仿宋" w:hAnsi="仿宋" w:eastAsia="仿宋" w:cs="仿宋"/>
          <w:sz w:val="24"/>
        </w:rPr>
      </w:pPr>
      <w:r>
        <w:rPr>
          <w:rFonts w:hint="eastAsia" w:ascii="仿宋" w:hAnsi="仿宋" w:eastAsia="仿宋" w:cs="仿宋"/>
          <w:sz w:val="24"/>
        </w:rPr>
        <w:t xml:space="preserve">第一章 招标公告（投标邀请） </w:t>
      </w:r>
    </w:p>
    <w:p w14:paraId="61B52823">
      <w:pPr>
        <w:tabs>
          <w:tab w:val="left" w:pos="0"/>
        </w:tabs>
        <w:spacing w:line="500" w:lineRule="exact"/>
        <w:ind w:firstLine="480" w:firstLineChars="200"/>
        <w:rPr>
          <w:rFonts w:ascii="仿宋" w:hAnsi="仿宋" w:eastAsia="仿宋" w:cs="仿宋"/>
          <w:sz w:val="24"/>
        </w:rPr>
      </w:pPr>
      <w:r>
        <w:rPr>
          <w:rFonts w:hint="eastAsia" w:ascii="仿宋" w:hAnsi="仿宋" w:eastAsia="仿宋" w:cs="仿宋"/>
          <w:sz w:val="24"/>
        </w:rPr>
        <w:t xml:space="preserve">第二章 投标须知前附表 </w:t>
      </w:r>
    </w:p>
    <w:p w14:paraId="06D8FB86">
      <w:pPr>
        <w:tabs>
          <w:tab w:val="left" w:pos="0"/>
        </w:tabs>
        <w:spacing w:line="500" w:lineRule="exact"/>
        <w:ind w:firstLine="480" w:firstLineChars="200"/>
        <w:rPr>
          <w:rFonts w:ascii="仿宋" w:hAnsi="仿宋" w:eastAsia="仿宋" w:cs="仿宋"/>
          <w:sz w:val="24"/>
        </w:rPr>
      </w:pPr>
      <w:r>
        <w:rPr>
          <w:rFonts w:hint="eastAsia" w:ascii="仿宋" w:hAnsi="仿宋" w:eastAsia="仿宋" w:cs="仿宋"/>
          <w:sz w:val="24"/>
        </w:rPr>
        <w:t>第三章 投标人须知</w:t>
      </w:r>
    </w:p>
    <w:p w14:paraId="51876F6A">
      <w:pPr>
        <w:tabs>
          <w:tab w:val="left" w:pos="0"/>
        </w:tabs>
        <w:spacing w:line="500" w:lineRule="exact"/>
        <w:ind w:firstLine="480" w:firstLineChars="200"/>
        <w:rPr>
          <w:rFonts w:ascii="仿宋" w:hAnsi="仿宋" w:eastAsia="仿宋" w:cs="仿宋"/>
          <w:sz w:val="24"/>
        </w:rPr>
      </w:pPr>
      <w:r>
        <w:rPr>
          <w:rFonts w:hint="eastAsia" w:ascii="仿宋" w:hAnsi="仿宋" w:eastAsia="仿宋" w:cs="仿宋"/>
          <w:sz w:val="24"/>
        </w:rPr>
        <w:t xml:space="preserve">第四章 政府采购合同 </w:t>
      </w:r>
    </w:p>
    <w:p w14:paraId="3CB83039">
      <w:pPr>
        <w:tabs>
          <w:tab w:val="left" w:pos="0"/>
        </w:tabs>
        <w:spacing w:line="500" w:lineRule="exact"/>
        <w:ind w:firstLine="480" w:firstLineChars="200"/>
        <w:rPr>
          <w:rFonts w:ascii="仿宋" w:hAnsi="仿宋" w:eastAsia="仿宋" w:cs="仿宋"/>
          <w:sz w:val="24"/>
        </w:rPr>
      </w:pPr>
      <w:r>
        <w:rPr>
          <w:rFonts w:hint="eastAsia" w:ascii="仿宋" w:hAnsi="仿宋" w:eastAsia="仿宋" w:cs="仿宋"/>
          <w:sz w:val="24"/>
        </w:rPr>
        <w:t xml:space="preserve">第五章 采购需求 </w:t>
      </w:r>
    </w:p>
    <w:p w14:paraId="75AF8DA1">
      <w:pPr>
        <w:tabs>
          <w:tab w:val="left" w:pos="0"/>
        </w:tabs>
        <w:spacing w:line="500" w:lineRule="exact"/>
        <w:ind w:firstLine="480" w:firstLineChars="200"/>
        <w:rPr>
          <w:rFonts w:ascii="仿宋" w:hAnsi="仿宋" w:eastAsia="仿宋" w:cs="仿宋"/>
          <w:sz w:val="24"/>
        </w:rPr>
      </w:pPr>
      <w:r>
        <w:rPr>
          <w:rFonts w:hint="eastAsia" w:ascii="仿宋" w:hAnsi="仿宋" w:eastAsia="仿宋" w:cs="仿宋"/>
          <w:sz w:val="24"/>
        </w:rPr>
        <w:t>第六章 评标程序、评标方法和评标标准</w:t>
      </w:r>
    </w:p>
    <w:p w14:paraId="24860322">
      <w:pPr>
        <w:tabs>
          <w:tab w:val="left" w:pos="0"/>
        </w:tabs>
        <w:spacing w:line="500" w:lineRule="exact"/>
        <w:ind w:firstLine="480" w:firstLineChars="200"/>
        <w:rPr>
          <w:rFonts w:ascii="仿宋" w:hAnsi="仿宋" w:eastAsia="仿宋" w:cs="仿宋"/>
          <w:sz w:val="24"/>
        </w:rPr>
      </w:pPr>
      <w:r>
        <w:rPr>
          <w:rFonts w:hint="eastAsia" w:ascii="仿宋" w:hAnsi="仿宋" w:eastAsia="仿宋" w:cs="仿宋"/>
          <w:sz w:val="24"/>
        </w:rPr>
        <w:t xml:space="preserve">第七章 投标文件格式 </w:t>
      </w:r>
    </w:p>
    <w:p w14:paraId="3CA5FF30">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投标人应认真阅读招标文件的全部内容。投标人应按照招标文件要求提交投标文件并保证所提供的全部资料的真实性，并对招标文件做出实质性响应，否则</w:t>
      </w:r>
      <w:r>
        <w:rPr>
          <w:rFonts w:hint="eastAsia" w:ascii="仿宋" w:hAnsi="仿宋" w:eastAsia="仿宋" w:cs="仿宋"/>
          <w:b/>
          <w:bCs/>
          <w:sz w:val="24"/>
        </w:rPr>
        <w:t>投标无效</w:t>
      </w:r>
      <w:r>
        <w:rPr>
          <w:rFonts w:hint="eastAsia" w:ascii="仿宋" w:hAnsi="仿宋" w:eastAsia="仿宋" w:cs="仿宋"/>
          <w:sz w:val="24"/>
        </w:rPr>
        <w:t>。</w:t>
      </w:r>
    </w:p>
    <w:p w14:paraId="5B1F6734">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招标文件中有不一致的，有澄清的部分以最终的澄清更正内容为准；未澄清的，以投标须知前附表为准；投标须知前附表不涉及的内容，以编排在后的最后描述为准。</w:t>
      </w:r>
    </w:p>
    <w:p w14:paraId="46793919">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现场考察或者答疑会及相关事项见</w:t>
      </w:r>
      <w:r>
        <w:rPr>
          <w:rFonts w:hint="eastAsia" w:ascii="仿宋" w:hAnsi="仿宋" w:eastAsia="仿宋" w:cs="仿宋"/>
          <w:sz w:val="24"/>
          <w:u w:val="single"/>
        </w:rPr>
        <w:t>投标须知前附表</w:t>
      </w:r>
      <w:r>
        <w:rPr>
          <w:rFonts w:hint="eastAsia" w:ascii="仿宋" w:hAnsi="仿宋" w:eastAsia="仿宋" w:cs="仿宋"/>
          <w:sz w:val="24"/>
        </w:rPr>
        <w:t>。</w:t>
      </w:r>
    </w:p>
    <w:p w14:paraId="4AC8E065">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采购人在踏勘现场中介绍的资料和数据等，只是为了使投标人能够利用招标人现有的资料。招标人对投标人由此而作出的推论、解释和结论概不负责。</w:t>
      </w:r>
    </w:p>
    <w:p w14:paraId="0869C772">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投标人自行承担踏勘现场发生的责任、风险和自身费用。</w:t>
      </w:r>
    </w:p>
    <w:p w14:paraId="6BCD90FA">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原则上采购人、采购代理机构不要求投标人提供样品。除仅凭书面方式不能准确描述采购需求，或者需要对样品进行主观判断以确认是否满足采购需求等特殊情况除外。如需提供样品，对样品相关要求见</w:t>
      </w:r>
      <w:r>
        <w:rPr>
          <w:rFonts w:hint="eastAsia" w:ascii="仿宋" w:hAnsi="仿宋" w:eastAsia="仿宋" w:cs="仿宋"/>
          <w:sz w:val="24"/>
          <w:u w:val="single"/>
        </w:rPr>
        <w:t>投标须知前附表</w:t>
      </w:r>
      <w:r>
        <w:rPr>
          <w:rFonts w:hint="eastAsia" w:ascii="仿宋" w:hAnsi="仿宋" w:eastAsia="仿宋" w:cs="仿宋"/>
          <w:sz w:val="24"/>
        </w:rPr>
        <w:t>，对样品的评审方法及评审标准见招标文件第六章《评标程序、评标方法和评标标准》。</w:t>
      </w:r>
    </w:p>
    <w:p w14:paraId="2038EE7E">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招标文件规定投标人提交样品的，样品属于投标文件的组成部分。样品的生产、运输、安装、保全等一切费用由投标人自理。</w:t>
      </w:r>
    </w:p>
    <w:p w14:paraId="0DE03E50">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3F74A7F1">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对招标文件的澄清或修改</w:t>
      </w:r>
    </w:p>
    <w:p w14:paraId="29E5D82A">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采购人或采购代理机构对已发出的招标文件进行必要澄清或者修改的，将在原公告发布媒体（网站）上发布更正公告（通知），因投标人未及时登陆媒体（网站）查看导致通知未及时收到通知的，采购人或采购代理机构不承担责任。</w:t>
      </w:r>
    </w:p>
    <w:p w14:paraId="4D3B1F2B">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3CF86371">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澄清或者修改的内容为招标文件的组成部分，并对所有获取招标文件的潜在投标人具有约束力。澄清或者修改的内容可能影响投标文件编制的，将在投标截止时间至少 15 日前发布；不足 15 日的，将顺延提交投标文件的截止时间和开标时间。</w:t>
      </w:r>
    </w:p>
    <w:p w14:paraId="6447D6F0">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为了保证对招标文件的澄清和修改满足法律的时限要求，任何要求对招标文件进行澄清的投标人，均应在投标截止期十五日前，以书面形式将澄清要求通知采购人或采购代理机构。</w:t>
      </w:r>
    </w:p>
    <w:p w14:paraId="2A076091">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如更正公告有重新发布电子招标文件的，投标人应登录电子招投标平台下载最新发布的电子招标文件制作投标文件。</w:t>
      </w:r>
    </w:p>
    <w:p w14:paraId="4D34AB58">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132CEB76">
      <w:pPr>
        <w:tabs>
          <w:tab w:val="left" w:pos="0"/>
        </w:tabs>
        <w:spacing w:line="500" w:lineRule="exact"/>
        <w:rPr>
          <w:rFonts w:ascii="仿宋" w:hAnsi="仿宋" w:eastAsia="仿宋" w:cs="仿宋"/>
          <w:sz w:val="24"/>
        </w:rPr>
      </w:pPr>
    </w:p>
    <w:p w14:paraId="05144696">
      <w:pPr>
        <w:numPr>
          <w:ilvl w:val="0"/>
          <w:numId w:val="9"/>
        </w:numPr>
        <w:tabs>
          <w:tab w:val="left" w:pos="0"/>
        </w:tabs>
        <w:spacing w:line="500" w:lineRule="exact"/>
        <w:jc w:val="center"/>
        <w:outlineLvl w:val="1"/>
        <w:rPr>
          <w:rFonts w:ascii="仿宋" w:hAnsi="仿宋" w:eastAsia="仿宋" w:cs="仿宋"/>
          <w:b/>
          <w:bCs/>
          <w:sz w:val="24"/>
        </w:rPr>
      </w:pPr>
      <w:bookmarkStart w:id="12" w:name="_Toc9070"/>
      <w:r>
        <w:rPr>
          <w:rFonts w:hint="eastAsia" w:ascii="仿宋" w:hAnsi="仿宋" w:eastAsia="仿宋" w:cs="仿宋"/>
          <w:b/>
          <w:bCs/>
          <w:sz w:val="24"/>
        </w:rPr>
        <w:t>投标文件的编制</w:t>
      </w:r>
      <w:bookmarkEnd w:id="12"/>
    </w:p>
    <w:p w14:paraId="1662F2EB">
      <w:pPr>
        <w:numPr>
          <w:ilvl w:val="0"/>
          <w:numId w:val="8"/>
        </w:numPr>
        <w:tabs>
          <w:tab w:val="left" w:pos="0"/>
        </w:tabs>
        <w:spacing w:line="500" w:lineRule="exact"/>
        <w:rPr>
          <w:rFonts w:ascii="仿宋" w:hAnsi="仿宋" w:eastAsia="仿宋" w:cs="仿宋"/>
          <w:sz w:val="24"/>
          <w:u w:val="single"/>
        </w:rPr>
      </w:pPr>
      <w:r>
        <w:rPr>
          <w:rFonts w:hint="eastAsia" w:ascii="仿宋" w:hAnsi="仿宋" w:eastAsia="仿宋" w:cs="仿宋"/>
          <w:sz w:val="24"/>
        </w:rPr>
        <w:t>投标范围、投标文件中计量单位的使用及投标语言</w:t>
      </w:r>
    </w:p>
    <w:p w14:paraId="795CA539">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投标人可对招标文件中一个或几个分包进行投标，除非在</w:t>
      </w:r>
      <w:r>
        <w:rPr>
          <w:rFonts w:hint="eastAsia" w:ascii="仿宋" w:hAnsi="仿宋" w:eastAsia="仿宋" w:cs="仿宋"/>
          <w:sz w:val="24"/>
          <w:u w:val="single"/>
        </w:rPr>
        <w:t>投标须知前附表中另有规定</w:t>
      </w:r>
      <w:r>
        <w:rPr>
          <w:rFonts w:hint="eastAsia" w:ascii="仿宋" w:hAnsi="仿宋" w:eastAsia="仿宋" w:cs="仿宋"/>
          <w:sz w:val="24"/>
        </w:rPr>
        <w:t xml:space="preserve">。 </w:t>
      </w:r>
    </w:p>
    <w:p w14:paraId="0EC8B4AA">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投标人应当对所投采购包对应第五章《采购需求》所列的全部内容进行投标，不得将一个采购包中的内容拆分投标，其该包投标将被认定为</w:t>
      </w:r>
      <w:r>
        <w:rPr>
          <w:rFonts w:hint="eastAsia" w:ascii="仿宋" w:hAnsi="仿宋" w:eastAsia="仿宋" w:cs="仿宋"/>
          <w:b/>
          <w:bCs/>
          <w:sz w:val="24"/>
        </w:rPr>
        <w:t>投标无效</w:t>
      </w:r>
      <w:r>
        <w:rPr>
          <w:rFonts w:hint="eastAsia" w:ascii="仿宋" w:hAnsi="仿宋" w:eastAsia="仿宋" w:cs="仿宋"/>
          <w:sz w:val="24"/>
        </w:rPr>
        <w:t>。</w:t>
      </w:r>
    </w:p>
    <w:p w14:paraId="7258317A">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无论招标文件中是否要求，投标人所投货物或服务均应符合国家强制性标准。</w:t>
      </w:r>
    </w:p>
    <w:p w14:paraId="00B5B9DA">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除招标文件有特殊要求外，本项目投标所使用的计量单位，应采用中华人民共和国法定计量单位。</w:t>
      </w:r>
    </w:p>
    <w:p w14:paraId="36BEFF2C">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 </w:t>
      </w:r>
    </w:p>
    <w:p w14:paraId="178121EE">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投标文件构成</w:t>
      </w:r>
    </w:p>
    <w:p w14:paraId="00F7907D">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投标人应当按照招标文件的要求编制投标文件。投标文件应由资格证明文件、报价文件、商务和技术文件四部分构成。投标文件的部分格式要求，见第七章《投标文件格式》。</w:t>
      </w:r>
    </w:p>
    <w:p w14:paraId="3B264C97">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第五章《采购需求》及第六章《评标程序、评标方法和评标标准》中涉及的证明文件。</w:t>
      </w:r>
    </w:p>
    <w:p w14:paraId="023FDCCA">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对照第五章《采购需求》，说明所提供货物或服务已对第五章《采购需求》做出了响应，或申明与第五章《采购需求》的偏差和例外。如第五章《采购需求》中要求提供证明文件的，投标人应当按具体要求提供证明文件。</w:t>
      </w:r>
    </w:p>
    <w:p w14:paraId="6AA8BAF0">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投标人认为应附的其他材料。</w:t>
      </w:r>
    </w:p>
    <w:p w14:paraId="1D23CFFC">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上述文件应按照招标文件的规定签署和盖公章或经公章授权的其他单位章（以下统称公章）。采用公章授权方式的，应当在投标文件中附公章授权书（格式自定）。使用电子签名和电子印章的（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文件指定位置进行签名（含电子签名）和盖章（含电子印章），对允许采用手写签名的文件，应在纸质文件手写签名后，提供文件的彩色扫描电子文档进行后续操作。</w:t>
      </w:r>
    </w:p>
    <w:p w14:paraId="22E0CBEB">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投标报价</w:t>
      </w:r>
    </w:p>
    <w:p w14:paraId="6ACE0770">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所有投标均以人民币报价。</w:t>
      </w:r>
    </w:p>
    <w:p w14:paraId="47E26A7E">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的报价应当包括完成本次招标全部采购需求所应提供的全部内容所发生的一切费用和税费，采购人将不再支付报价以外的任何费用。采购需求中有特殊规定的，从其规定。投标人的投标报价应遵守《中华人民共和国价格法》。同时，根据《中华人民共和国政府采购法》及相关配套法律、法规的规定，为保证公平竞争，如投标人有赠与行为的，将导致其</w:t>
      </w:r>
      <w:r>
        <w:rPr>
          <w:rFonts w:hint="eastAsia" w:ascii="仿宋" w:hAnsi="仿宋" w:eastAsia="仿宋" w:cs="仿宋"/>
          <w:b/>
          <w:bCs/>
          <w:sz w:val="24"/>
        </w:rPr>
        <w:t>投标被拒绝</w:t>
      </w:r>
      <w:r>
        <w:rPr>
          <w:rFonts w:hint="eastAsia" w:ascii="仿宋" w:hAnsi="仿宋" w:eastAsia="仿宋" w:cs="仿宋"/>
          <w:sz w:val="24"/>
        </w:rPr>
        <w:t>。</w:t>
      </w:r>
    </w:p>
    <w:p w14:paraId="1753F306">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投标人所报的各分项投标单价在合同履行过程中是固定不变的，不得以任何理由予以变更。任何包含价格调整要求的投标或有选择性或可调整的报价（招标文件另有规定的除外），其投标将被认定为</w:t>
      </w:r>
      <w:r>
        <w:rPr>
          <w:rFonts w:hint="eastAsia" w:ascii="仿宋" w:hAnsi="仿宋" w:eastAsia="仿宋" w:cs="仿宋"/>
          <w:b/>
          <w:bCs/>
          <w:sz w:val="24"/>
        </w:rPr>
        <w:t>投标无效</w:t>
      </w:r>
      <w:r>
        <w:rPr>
          <w:rFonts w:hint="eastAsia" w:ascii="仿宋" w:hAnsi="仿宋" w:eastAsia="仿宋" w:cs="仿宋"/>
          <w:sz w:val="24"/>
        </w:rPr>
        <w:t xml:space="preserve">。 </w:t>
      </w:r>
    </w:p>
    <w:p w14:paraId="1B020F89">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按照““第五章采购需求”的需求内容、责任范围以及第四章政府采购合同”进行报价。并按“开标一览表”和“分项报价表”规定的格式报出总价和分项价格。投标总价中不得包含招标文件要求以外的内容，否则，在评审时不予核减。</w:t>
      </w:r>
    </w:p>
    <w:p w14:paraId="4C0EC0F2">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投标保证金</w:t>
      </w:r>
    </w:p>
    <w:p w14:paraId="1C59C0C1">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投标人应按</w:t>
      </w:r>
      <w:r>
        <w:rPr>
          <w:rFonts w:hint="eastAsia" w:ascii="仿宋" w:hAnsi="仿宋" w:eastAsia="仿宋" w:cs="仿宋"/>
          <w:sz w:val="24"/>
          <w:u w:val="single"/>
        </w:rPr>
        <w:t>投标须知前附表</w:t>
      </w:r>
      <w:r>
        <w:rPr>
          <w:rFonts w:hint="eastAsia" w:ascii="仿宋" w:hAnsi="仿宋" w:eastAsia="仿宋" w:cs="仿宋"/>
          <w:sz w:val="24"/>
        </w:rPr>
        <w:t>中规定的金额及要求交纳投标保证金，并作为其投标的一部分。</w:t>
      </w:r>
    </w:p>
    <w:p w14:paraId="32E2989E">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交纳保证金的形式除</w:t>
      </w:r>
      <w:r>
        <w:rPr>
          <w:rFonts w:hint="eastAsia" w:ascii="仿宋" w:hAnsi="仿宋" w:eastAsia="仿宋" w:cs="仿宋"/>
          <w:sz w:val="24"/>
          <w:u w:val="single"/>
        </w:rPr>
        <w:t>供应商须知前附表</w:t>
      </w:r>
      <w:r>
        <w:rPr>
          <w:rFonts w:hint="eastAsia" w:ascii="仿宋" w:hAnsi="仿宋" w:eastAsia="仿宋" w:cs="仿宋"/>
          <w:sz w:val="24"/>
        </w:rPr>
        <w:t>中另有约定外，可采用的形式：政府采购法律法规接受的支票、汇票、本票、网上银行支付或者金融机构、担保机构出具的保函等非现金形式。</w:t>
      </w:r>
    </w:p>
    <w:p w14:paraId="734ABD7E">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Pr>
          <w:rFonts w:hint="eastAsia" w:ascii="仿宋" w:hAnsi="仿宋" w:eastAsia="仿宋" w:cs="仿宋"/>
          <w:b/>
          <w:bCs/>
          <w:sz w:val="24"/>
        </w:rPr>
        <w:t>投标无效</w:t>
      </w:r>
      <w:r>
        <w:rPr>
          <w:rFonts w:hint="eastAsia" w:ascii="仿宋" w:hAnsi="仿宋" w:eastAsia="仿宋" w:cs="仿宋"/>
          <w:sz w:val="24"/>
        </w:rPr>
        <w:t>。</w:t>
      </w:r>
    </w:p>
    <w:p w14:paraId="2B78E979">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如采用金融机构、专业担保机构开具的投标担保函、投标保证保险函等形式提交投标保证金的，投标担保函或投标保证保险函须开具给采购人（保险受益人须为采购人），否则其</w:t>
      </w:r>
      <w:r>
        <w:rPr>
          <w:rFonts w:hint="eastAsia" w:ascii="仿宋" w:hAnsi="仿宋" w:eastAsia="仿宋" w:cs="仿宋"/>
          <w:b/>
          <w:bCs/>
          <w:sz w:val="24"/>
        </w:rPr>
        <w:t>投标无效</w:t>
      </w:r>
      <w:r>
        <w:rPr>
          <w:rFonts w:hint="eastAsia" w:ascii="仿宋" w:hAnsi="仿宋" w:eastAsia="仿宋" w:cs="仿宋"/>
          <w:sz w:val="24"/>
        </w:rPr>
        <w:t>。电子保函与纸质保函具有同样效力。</w:t>
      </w:r>
    </w:p>
    <w:p w14:paraId="50F62DDA">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投标保证金（保函）有效期同投标有效期。</w:t>
      </w:r>
    </w:p>
    <w:p w14:paraId="7D3D2A38">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联合体投标的，可以由联合体中的一方或者共同提交投标保证金，以一方名义提交投标保证金的，对联合体各方均具有约束力。</w:t>
      </w:r>
    </w:p>
    <w:p w14:paraId="3C438839">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采购人、采购代理机构将及时退还投标人的投标保证金，采用银行保函、担保机构担保函等形式递交的投标保证金，经供应商同意后采购人、采购代理机构可以不再退还，但因投标人自身原因导致无法及时退还的除外。</w:t>
      </w:r>
    </w:p>
    <w:p w14:paraId="7E7A5263">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投标人在投标截止时间前撤回已提交的投标文件的，自收到投标人书面撤回通知之日起 5 个工作日内退还已收取的投标保证金。 </w:t>
      </w:r>
    </w:p>
    <w:p w14:paraId="31757AE6">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中标人的投标保证金，自采购合同签订之日起 5 个工作日内退还中标人。 </w:t>
      </w:r>
    </w:p>
    <w:p w14:paraId="43E2F448">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未中标投标人的投标保证金，自中标通知书发出之日起 5 个工作日内退还未中标人。</w:t>
      </w:r>
    </w:p>
    <w:p w14:paraId="22E66966">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终止采购活动的项目已经收取投标保证金的，自终止采购活动后 5 个工作日内退还已收取的投标保证金。</w:t>
      </w:r>
    </w:p>
    <w:p w14:paraId="0D582573">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有下列情形之一的，采购人或采购代理机构可以不予退还投标保证金：</w:t>
      </w:r>
    </w:p>
    <w:p w14:paraId="400E511B">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在投标有效期内，投标人撤回投标的； </w:t>
      </w:r>
    </w:p>
    <w:p w14:paraId="3813E909">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中标人不按本招标文件的规定与采购人签订合同的； </w:t>
      </w:r>
    </w:p>
    <w:p w14:paraId="703D4998">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中标人不按本招标文件的规定提交履约保证金的； </w:t>
      </w:r>
    </w:p>
    <w:p w14:paraId="54005B7D">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中标人不按本招标文件的规定缴纳中标服务费的； </w:t>
      </w:r>
    </w:p>
    <w:p w14:paraId="7C39E676">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存在的串通投标情形的； </w:t>
      </w:r>
    </w:p>
    <w:p w14:paraId="5E4C42CE">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存在向采购人、代理机构或评标专家行贿事实的； </w:t>
      </w:r>
    </w:p>
    <w:p w14:paraId="002F77D7">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法律、法规规定的其它情况。 </w:t>
      </w:r>
    </w:p>
    <w:p w14:paraId="2DB592EE">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投标有效期</w:t>
      </w:r>
    </w:p>
    <w:p w14:paraId="764A7064">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投标文件应在</w:t>
      </w:r>
      <w:r>
        <w:rPr>
          <w:rFonts w:hint="eastAsia" w:ascii="仿宋" w:hAnsi="仿宋" w:eastAsia="仿宋" w:cs="仿宋"/>
          <w:sz w:val="24"/>
          <w:u w:val="single"/>
        </w:rPr>
        <w:t>投标须知前附表</w:t>
      </w:r>
      <w:r>
        <w:rPr>
          <w:rFonts w:hint="eastAsia" w:ascii="仿宋" w:hAnsi="仿宋" w:eastAsia="仿宋" w:cs="仿宋"/>
          <w:sz w:val="24"/>
        </w:rPr>
        <w:t>中规定的投标有效期内保持有效，投标有效期少于招标文件规定期限的，其</w:t>
      </w:r>
      <w:r>
        <w:rPr>
          <w:rFonts w:hint="eastAsia" w:ascii="仿宋" w:hAnsi="仿宋" w:eastAsia="仿宋" w:cs="仿宋"/>
          <w:b/>
          <w:bCs/>
          <w:sz w:val="24"/>
        </w:rPr>
        <w:t>投标无效</w:t>
      </w:r>
      <w:r>
        <w:rPr>
          <w:rFonts w:hint="eastAsia" w:ascii="仿宋" w:hAnsi="仿宋" w:eastAsia="仿宋" w:cs="仿宋"/>
          <w:sz w:val="24"/>
        </w:rPr>
        <w:t>。</w:t>
      </w:r>
    </w:p>
    <w:p w14:paraId="63AC386A">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退还其投标保证金。上述要求和答复都应以书面形式提交。</w:t>
      </w:r>
    </w:p>
    <w:p w14:paraId="46CDBFC8">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投标文件的制作</w:t>
      </w:r>
    </w:p>
    <w:p w14:paraId="0521F756">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文件中，所有内容均以电子文件编制，如因不按电子招投标平台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558642EB">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投标人应使用电子招投标平台提供的投标客户端编制、标记、加密投标文件，成功加密后将生成指定格式的电子投标文件和电子备用投标文件</w:t>
      </w:r>
    </w:p>
    <w:p w14:paraId="325F5EA8">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如有对多个采购包投标的，要对每个采购包独立制作电子投标文件。</w:t>
      </w:r>
    </w:p>
    <w:p w14:paraId="3B44F67C">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投标人须对招标文件的对应要求给予唯一的实质性响应，否则将视为</w:t>
      </w:r>
      <w:r>
        <w:rPr>
          <w:rFonts w:hint="eastAsia" w:ascii="仿宋" w:hAnsi="仿宋" w:eastAsia="仿宋" w:cs="仿宋"/>
          <w:b/>
          <w:bCs/>
          <w:sz w:val="24"/>
        </w:rPr>
        <w:t>不响应</w:t>
      </w:r>
      <w:r>
        <w:rPr>
          <w:rFonts w:hint="eastAsia" w:ascii="仿宋" w:hAnsi="仿宋" w:eastAsia="仿宋" w:cs="仿宋"/>
          <w:sz w:val="24"/>
        </w:rPr>
        <w:t>。</w:t>
      </w:r>
    </w:p>
    <w:p w14:paraId="04E53138">
      <w:pPr>
        <w:numPr>
          <w:ilvl w:val="1"/>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招标文件中，凡标有“※”的地方均为实质性响应条款，投标人若有一项带“※”的条款未响应或不满足，将按无效投标处理。</w:t>
      </w:r>
    </w:p>
    <w:p w14:paraId="0811E583">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w:t>
      </w:r>
    </w:p>
    <w:p w14:paraId="762EAA96">
      <w:pPr>
        <w:tabs>
          <w:tab w:val="left" w:pos="0"/>
        </w:tabs>
        <w:spacing w:line="500" w:lineRule="exact"/>
        <w:rPr>
          <w:rFonts w:ascii="仿宋" w:hAnsi="仿宋" w:eastAsia="仿宋" w:cs="仿宋"/>
          <w:sz w:val="24"/>
        </w:rPr>
      </w:pPr>
    </w:p>
    <w:p w14:paraId="15B1ADD8">
      <w:pPr>
        <w:numPr>
          <w:ilvl w:val="0"/>
          <w:numId w:val="9"/>
        </w:numPr>
        <w:tabs>
          <w:tab w:val="left" w:pos="0"/>
        </w:tabs>
        <w:spacing w:line="500" w:lineRule="exact"/>
        <w:jc w:val="center"/>
        <w:outlineLvl w:val="1"/>
        <w:rPr>
          <w:rFonts w:ascii="仿宋" w:hAnsi="仿宋" w:eastAsia="仿宋" w:cs="仿宋"/>
          <w:b/>
          <w:bCs/>
          <w:sz w:val="24"/>
        </w:rPr>
      </w:pPr>
      <w:bookmarkStart w:id="13" w:name="_Toc21719"/>
      <w:r>
        <w:rPr>
          <w:rFonts w:hint="eastAsia" w:ascii="仿宋" w:hAnsi="仿宋" w:eastAsia="仿宋" w:cs="仿宋"/>
          <w:b/>
          <w:bCs/>
          <w:sz w:val="24"/>
        </w:rPr>
        <w:t>投标文件的提交</w:t>
      </w:r>
      <w:bookmarkEnd w:id="13"/>
    </w:p>
    <w:p w14:paraId="7B545373">
      <w:pPr>
        <w:numPr>
          <w:ilvl w:val="0"/>
          <w:numId w:val="8"/>
        </w:numPr>
        <w:tabs>
          <w:tab w:val="left" w:pos="0"/>
        </w:tabs>
        <w:spacing w:line="500" w:lineRule="exact"/>
        <w:rPr>
          <w:rFonts w:ascii="仿宋" w:hAnsi="仿宋" w:eastAsia="仿宋" w:cs="仿宋"/>
          <w:b/>
          <w:bCs/>
          <w:sz w:val="24"/>
        </w:rPr>
      </w:pPr>
      <w:r>
        <w:rPr>
          <w:rFonts w:hint="eastAsia" w:ascii="仿宋" w:hAnsi="仿宋" w:eastAsia="仿宋" w:cs="仿宋"/>
          <w:b/>
          <w:bCs/>
          <w:sz w:val="24"/>
        </w:rPr>
        <w:t>投标文件的提交</w:t>
      </w:r>
    </w:p>
    <w:p w14:paraId="67972DAB">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投标人应在</w:t>
      </w:r>
      <w:r>
        <w:rPr>
          <w:rFonts w:hint="eastAsia" w:ascii="仿宋" w:hAnsi="仿宋" w:eastAsia="仿宋" w:cs="仿宋"/>
          <w:sz w:val="24"/>
          <w:u w:val="single"/>
        </w:rPr>
        <w:t>投标须知前附表</w:t>
      </w:r>
      <w:r>
        <w:rPr>
          <w:rFonts w:hint="eastAsia" w:ascii="仿宋" w:hAnsi="仿宋" w:eastAsia="仿宋" w:cs="仿宋"/>
          <w:sz w:val="24"/>
        </w:rPr>
        <w:t>中规定的截止时间前，将投标文件递交到招标公告中规定的电子招投标平台。时间以电子招投标平台系统服务器从中国科学院国家授时中心取得的北京时间为准，投标截止时间结束后，系统将不允许投标人上传投标文件，已上传投标文件但未完成传输的文件系统将拒绝接收。</w:t>
      </w:r>
    </w:p>
    <w:p w14:paraId="04C0F266">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代理机构对因不可抗力事件造成的投标文件的损坏、丢失的，不承担责任。</w:t>
      </w:r>
    </w:p>
    <w:p w14:paraId="6AD98105">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出现下述情形之一，属于未成功提交投标文件，按无效</w:t>
      </w:r>
      <w:r>
        <w:rPr>
          <w:rFonts w:hint="eastAsia" w:ascii="仿宋" w:hAnsi="仿宋" w:eastAsia="仿宋" w:cs="仿宋"/>
          <w:b/>
          <w:bCs/>
          <w:sz w:val="24"/>
        </w:rPr>
        <w:t>投标处理</w:t>
      </w:r>
      <w:r>
        <w:rPr>
          <w:rFonts w:hint="eastAsia" w:ascii="仿宋" w:hAnsi="仿宋" w:eastAsia="仿宋" w:cs="仿宋"/>
          <w:sz w:val="24"/>
        </w:rPr>
        <w:t>：</w:t>
      </w:r>
    </w:p>
    <w:p w14:paraId="5E47C1C7">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 xml:space="preserve">至提交投标文件截止时，投标文件未完整上传的。 </w:t>
      </w:r>
    </w:p>
    <w:p w14:paraId="28D5F308">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投标文件未按投标格式中注明需签字盖章的要求进行签名（含电子签名）和加盖电子印章，或签名（含电子签名）或电子印章不完整的。</w:t>
      </w:r>
    </w:p>
    <w:p w14:paraId="507043F4">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投标文件损坏或格式不正确的。</w:t>
      </w:r>
    </w:p>
    <w:p w14:paraId="1E5E822D">
      <w:pPr>
        <w:numPr>
          <w:ilvl w:val="1"/>
          <w:numId w:val="8"/>
        </w:numPr>
        <w:tabs>
          <w:tab w:val="left" w:pos="0"/>
        </w:tabs>
        <w:spacing w:line="500" w:lineRule="exact"/>
        <w:rPr>
          <w:rFonts w:ascii="仿宋" w:hAnsi="仿宋" w:eastAsia="仿宋" w:cs="仿宋"/>
          <w:sz w:val="24"/>
        </w:rPr>
      </w:pPr>
      <w:r>
        <w:rPr>
          <w:rFonts w:hint="eastAsia" w:ascii="仿宋" w:hAnsi="仿宋" w:eastAsia="仿宋" w:cs="仿宋"/>
          <w:sz w:val="24"/>
        </w:rPr>
        <w:t>投标文件的修改、撤回与撤销</w:t>
      </w:r>
    </w:p>
    <w:p w14:paraId="4B58C376">
      <w:pPr>
        <w:numPr>
          <w:ilvl w:val="2"/>
          <w:numId w:val="8"/>
        </w:numPr>
        <w:tabs>
          <w:tab w:val="left" w:pos="0"/>
        </w:tabs>
        <w:spacing w:line="500" w:lineRule="exact"/>
        <w:rPr>
          <w:rFonts w:ascii="仿宋" w:hAnsi="仿宋" w:eastAsia="仿宋" w:cs="仿宋"/>
          <w:sz w:val="24"/>
        </w:rPr>
      </w:pPr>
      <w:r>
        <w:rPr>
          <w:rFonts w:hint="eastAsia" w:ascii="仿宋" w:hAnsi="仿宋" w:eastAsia="仿宋" w:cs="仿宋"/>
          <w:sz w:val="24"/>
        </w:rPr>
        <w:t>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3ACD7661">
      <w:pPr>
        <w:numPr>
          <w:ilvl w:val="2"/>
          <w:numId w:val="8"/>
        </w:numPr>
        <w:tabs>
          <w:tab w:val="left" w:pos="0"/>
        </w:tabs>
        <w:spacing w:line="500" w:lineRule="exact"/>
        <w:rPr>
          <w:rFonts w:ascii="仿宋" w:hAnsi="仿宋" w:eastAsia="仿宋" w:cs="仿宋"/>
          <w:b/>
          <w:bCs/>
          <w:sz w:val="24"/>
        </w:rPr>
      </w:pPr>
      <w:r>
        <w:rPr>
          <w:rFonts w:hint="eastAsia" w:ascii="仿宋" w:hAnsi="仿宋" w:eastAsia="仿宋" w:cs="仿宋"/>
          <w:sz w:val="24"/>
        </w:rPr>
        <w:t>在提交投标文件截止时间后，投标人不得补充、修改和更换投标文件。</w:t>
      </w:r>
      <w:r>
        <w:rPr>
          <w:rFonts w:hint="eastAsia" w:ascii="仿宋" w:hAnsi="仿宋" w:eastAsia="仿宋" w:cs="仿宋"/>
          <w:b/>
          <w:bCs/>
          <w:sz w:val="24"/>
        </w:rPr>
        <w:t xml:space="preserve"> </w:t>
      </w:r>
    </w:p>
    <w:p w14:paraId="5ECA7F05">
      <w:pPr>
        <w:tabs>
          <w:tab w:val="left" w:pos="0"/>
        </w:tabs>
        <w:spacing w:line="500" w:lineRule="exact"/>
        <w:rPr>
          <w:rFonts w:ascii="仿宋" w:hAnsi="仿宋" w:eastAsia="仿宋" w:cs="仿宋"/>
          <w:b/>
          <w:bCs/>
          <w:sz w:val="24"/>
        </w:rPr>
      </w:pPr>
    </w:p>
    <w:p w14:paraId="01B1A42A">
      <w:pPr>
        <w:numPr>
          <w:ilvl w:val="0"/>
          <w:numId w:val="9"/>
        </w:numPr>
        <w:tabs>
          <w:tab w:val="left" w:pos="0"/>
        </w:tabs>
        <w:spacing w:line="500" w:lineRule="exact"/>
        <w:jc w:val="center"/>
        <w:outlineLvl w:val="1"/>
        <w:rPr>
          <w:rFonts w:ascii="仿宋" w:hAnsi="仿宋" w:eastAsia="仿宋" w:cs="仿宋"/>
          <w:b/>
          <w:bCs/>
          <w:sz w:val="24"/>
        </w:rPr>
      </w:pPr>
      <w:bookmarkStart w:id="14" w:name="_Toc15263"/>
      <w:r>
        <w:rPr>
          <w:rFonts w:hint="eastAsia" w:ascii="仿宋" w:hAnsi="仿宋" w:eastAsia="仿宋" w:cs="仿宋"/>
          <w:b/>
          <w:bCs/>
          <w:sz w:val="24"/>
        </w:rPr>
        <w:t>开标、资格审查及评标</w:t>
      </w:r>
      <w:bookmarkEnd w:id="14"/>
    </w:p>
    <w:p w14:paraId="2DEE1A06">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开标</w:t>
      </w:r>
    </w:p>
    <w:p w14:paraId="3C2FA1F7">
      <w:pPr>
        <w:numPr>
          <w:ilvl w:val="1"/>
          <w:numId w:val="8"/>
        </w:numPr>
        <w:spacing w:line="500" w:lineRule="exact"/>
        <w:rPr>
          <w:rFonts w:ascii="仿宋" w:hAnsi="仿宋" w:eastAsia="仿宋" w:cs="仿宋"/>
          <w:sz w:val="24"/>
        </w:rPr>
      </w:pPr>
      <w:r>
        <w:rPr>
          <w:rFonts w:hint="eastAsia" w:ascii="仿宋" w:hAnsi="仿宋" w:eastAsia="仿宋" w:cs="仿宋"/>
          <w:sz w:val="24"/>
        </w:rPr>
        <w:t>采购人和采购代理机构将按</w:t>
      </w:r>
      <w:r>
        <w:rPr>
          <w:rFonts w:hint="eastAsia" w:ascii="仿宋" w:hAnsi="仿宋" w:eastAsia="仿宋" w:cs="仿宋"/>
          <w:sz w:val="24"/>
          <w:u w:val="single"/>
        </w:rPr>
        <w:t>投标须知前附表</w:t>
      </w:r>
      <w:r>
        <w:rPr>
          <w:rFonts w:hint="eastAsia" w:ascii="仿宋" w:hAnsi="仿宋" w:eastAsia="仿宋" w:cs="仿宋"/>
          <w:sz w:val="24"/>
        </w:rPr>
        <w:t>中规定的开标时间和地点组织公开开标并邀请所有投标人代表参加。开标时，由采购人或者采购代理机构工作人员宣布投标人名称、解密情况，投标价格和招标文件规定的需要宣布的其他内容（以开标一览表要求为准），开标为远程电子开标。</w:t>
      </w:r>
    </w:p>
    <w:p w14:paraId="70F04C7D">
      <w:pPr>
        <w:numPr>
          <w:ilvl w:val="1"/>
          <w:numId w:val="8"/>
        </w:numPr>
        <w:spacing w:line="500" w:lineRule="exact"/>
        <w:rPr>
          <w:rFonts w:ascii="仿宋" w:hAnsi="仿宋" w:eastAsia="仿宋" w:cs="仿宋"/>
          <w:sz w:val="24"/>
        </w:rPr>
      </w:pPr>
      <w:r>
        <w:rPr>
          <w:rFonts w:hint="eastAsia" w:ascii="仿宋" w:hAnsi="仿宋" w:eastAsia="仿宋" w:cs="仿宋"/>
          <w:sz w:val="24"/>
        </w:rPr>
        <w:t>采用远程电子开标的：</w:t>
      </w:r>
    </w:p>
    <w:p w14:paraId="1226109B">
      <w:pPr>
        <w:numPr>
          <w:ilvl w:val="2"/>
          <w:numId w:val="8"/>
        </w:numPr>
        <w:spacing w:line="500" w:lineRule="exact"/>
        <w:rPr>
          <w:rFonts w:ascii="仿宋" w:hAnsi="仿宋" w:eastAsia="仿宋" w:cs="仿宋"/>
          <w:sz w:val="24"/>
        </w:rPr>
      </w:pPr>
      <w:r>
        <w:rPr>
          <w:rFonts w:hint="eastAsia" w:ascii="仿宋" w:hAnsi="仿宋" w:eastAsia="仿宋" w:cs="仿宋"/>
          <w:sz w:val="24"/>
        </w:rPr>
        <w:t>投标人的法定代表人或其授权代表应当按照本招标公告载明的时间和模式等要求参加开标。在投标截止时间前30分钟，应当登录开标大厅进行签到，并且填写授权代表的姓名与手机号码。若因签到时填写的授权代表信息有误而导致的不良后果，由供应商自行承担。</w:t>
      </w:r>
    </w:p>
    <w:p w14:paraId="165298B8">
      <w:pPr>
        <w:numPr>
          <w:ilvl w:val="2"/>
          <w:numId w:val="8"/>
        </w:numPr>
        <w:spacing w:line="500" w:lineRule="exact"/>
        <w:rPr>
          <w:rFonts w:ascii="仿宋" w:hAnsi="仿宋" w:eastAsia="仿宋" w:cs="仿宋"/>
          <w:sz w:val="24"/>
        </w:rPr>
      </w:pPr>
      <w:r>
        <w:rPr>
          <w:rFonts w:hint="eastAsia" w:ascii="仿宋" w:hAnsi="仿宋" w:eastAsia="仿宋" w:cs="仿宋"/>
          <w:sz w:val="24"/>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66018636">
      <w:pPr>
        <w:numPr>
          <w:ilvl w:val="2"/>
          <w:numId w:val="8"/>
        </w:numPr>
        <w:spacing w:line="500" w:lineRule="exact"/>
        <w:rPr>
          <w:rFonts w:ascii="仿宋" w:hAnsi="仿宋" w:eastAsia="仿宋" w:cs="仿宋"/>
          <w:sz w:val="24"/>
        </w:rPr>
      </w:pPr>
      <w:r>
        <w:rPr>
          <w:rFonts w:hint="eastAsia" w:ascii="仿宋" w:hAnsi="仿宋" w:eastAsia="仿宋" w:cs="仿宋"/>
          <w:sz w:val="24"/>
        </w:rPr>
        <w:t>如在电子开标过程中出现因系统原因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w:t>
      </w:r>
      <w:r>
        <w:rPr>
          <w:rFonts w:hint="eastAsia" w:ascii="仿宋" w:hAnsi="仿宋" w:eastAsia="仿宋" w:cs="仿宋"/>
          <w:b/>
          <w:bCs/>
          <w:sz w:val="24"/>
        </w:rPr>
        <w:t>投标处理</w:t>
      </w:r>
      <w:r>
        <w:rPr>
          <w:rFonts w:hint="eastAsia" w:ascii="仿宋" w:hAnsi="仿宋" w:eastAsia="仿宋" w:cs="仿宋"/>
          <w:sz w:val="24"/>
        </w:rPr>
        <w:t>。</w:t>
      </w:r>
    </w:p>
    <w:p w14:paraId="18ED2B59">
      <w:pPr>
        <w:numPr>
          <w:ilvl w:val="1"/>
          <w:numId w:val="8"/>
        </w:numPr>
        <w:spacing w:line="500" w:lineRule="exact"/>
        <w:rPr>
          <w:rFonts w:ascii="仿宋" w:hAnsi="仿宋" w:eastAsia="仿宋" w:cs="仿宋"/>
          <w:sz w:val="24"/>
        </w:rPr>
      </w:pPr>
      <w:r>
        <w:rPr>
          <w:rFonts w:hint="eastAsia" w:ascii="仿宋" w:hAnsi="仿宋" w:eastAsia="仿宋" w:cs="仿宋"/>
          <w:sz w:val="24"/>
        </w:rPr>
        <w:t>投标人代表对开标过程和开标记录有疑义，以及认为采购人、采购代理机构相关工作人员有需要回避的情形的，应当场提出询问或者回避申请。投标人未参加开标的，视同认可开标结果。</w:t>
      </w:r>
    </w:p>
    <w:p w14:paraId="7DCC4439">
      <w:pPr>
        <w:numPr>
          <w:ilvl w:val="1"/>
          <w:numId w:val="8"/>
        </w:numPr>
        <w:spacing w:line="500" w:lineRule="exact"/>
        <w:rPr>
          <w:rFonts w:ascii="仿宋" w:hAnsi="仿宋" w:eastAsia="仿宋" w:cs="仿宋"/>
          <w:sz w:val="24"/>
        </w:rPr>
      </w:pPr>
      <w:r>
        <w:rPr>
          <w:rFonts w:hint="eastAsia" w:ascii="仿宋" w:hAnsi="仿宋" w:eastAsia="仿宋" w:cs="仿宋"/>
          <w:sz w:val="24"/>
        </w:rPr>
        <w:t>投标截止时间后，投标人不足3家的，不得开标。同时，本次采购活动结束。</w:t>
      </w:r>
    </w:p>
    <w:p w14:paraId="471B02F3">
      <w:pPr>
        <w:numPr>
          <w:ilvl w:val="1"/>
          <w:numId w:val="8"/>
        </w:numPr>
        <w:spacing w:line="500" w:lineRule="exact"/>
        <w:rPr>
          <w:rFonts w:ascii="仿宋" w:hAnsi="仿宋" w:eastAsia="仿宋" w:cs="仿宋"/>
          <w:sz w:val="24"/>
        </w:rPr>
      </w:pPr>
      <w:r>
        <w:rPr>
          <w:rFonts w:hint="eastAsia" w:ascii="仿宋" w:hAnsi="仿宋" w:eastAsia="仿宋" w:cs="仿宋"/>
          <w:sz w:val="24"/>
        </w:rPr>
        <w:t>开标时出现下列情况的，视为</w:t>
      </w:r>
      <w:r>
        <w:rPr>
          <w:rFonts w:hint="eastAsia" w:ascii="仿宋" w:hAnsi="仿宋" w:eastAsia="仿宋" w:cs="仿宋"/>
          <w:b/>
          <w:bCs/>
          <w:sz w:val="24"/>
        </w:rPr>
        <w:t>投标无效</w:t>
      </w:r>
      <w:r>
        <w:rPr>
          <w:rFonts w:hint="eastAsia" w:ascii="仿宋" w:hAnsi="仿宋" w:eastAsia="仿宋" w:cs="仿宋"/>
          <w:sz w:val="24"/>
        </w:rPr>
        <w:t>处理：</w:t>
      </w:r>
    </w:p>
    <w:p w14:paraId="4ABED1D5">
      <w:pPr>
        <w:numPr>
          <w:ilvl w:val="2"/>
          <w:numId w:val="8"/>
        </w:numPr>
        <w:spacing w:line="500" w:lineRule="exact"/>
        <w:rPr>
          <w:rFonts w:ascii="仿宋" w:hAnsi="仿宋" w:eastAsia="仿宋" w:cs="仿宋"/>
          <w:sz w:val="24"/>
        </w:rPr>
      </w:pPr>
      <w:r>
        <w:rPr>
          <w:rFonts w:hint="eastAsia" w:ascii="仿宋" w:hAnsi="仿宋" w:eastAsia="仿宋" w:cs="仿宋"/>
          <w:sz w:val="24"/>
        </w:rPr>
        <w:t>因投标人自身原因，未在规定时间内完成电子投标文件解密的；</w:t>
      </w:r>
    </w:p>
    <w:p w14:paraId="00651286">
      <w:pPr>
        <w:numPr>
          <w:ilvl w:val="2"/>
          <w:numId w:val="8"/>
        </w:numPr>
        <w:spacing w:line="500" w:lineRule="exact"/>
        <w:rPr>
          <w:rFonts w:ascii="仿宋" w:hAnsi="仿宋" w:eastAsia="仿宋" w:cs="仿宋"/>
          <w:sz w:val="24"/>
        </w:rPr>
      </w:pPr>
      <w:r>
        <w:rPr>
          <w:rFonts w:hint="eastAsia" w:ascii="仿宋" w:hAnsi="仿宋" w:eastAsia="仿宋" w:cs="仿宋"/>
          <w:sz w:val="24"/>
        </w:rPr>
        <w:t xml:space="preserve">如需使用备用电子投标文件解密时，在规定的解密时间内无法提供备用电子投标文件或提供的备用电子投标文件与加密的电子投标文件版本不一致（即两份文件不是投标客户端编制同时生成的）。 </w:t>
      </w:r>
    </w:p>
    <w:p w14:paraId="44204527">
      <w:pPr>
        <w:numPr>
          <w:ilvl w:val="1"/>
          <w:numId w:val="8"/>
        </w:numPr>
        <w:spacing w:line="500" w:lineRule="exact"/>
        <w:rPr>
          <w:rFonts w:ascii="仿宋" w:hAnsi="仿宋" w:eastAsia="仿宋" w:cs="仿宋"/>
          <w:sz w:val="24"/>
        </w:rPr>
      </w:pPr>
      <w:r>
        <w:rPr>
          <w:rFonts w:hint="eastAsia" w:ascii="仿宋" w:hAnsi="仿宋" w:eastAsia="仿宋" w:cs="仿宋"/>
          <w:sz w:val="24"/>
        </w:rPr>
        <w:t>采购人或采购代理机构将对开标过程进行记录，由参加开标的各投标人代表和相关工作人员签字确认。</w:t>
      </w:r>
    </w:p>
    <w:p w14:paraId="4242CDF3">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资格审查</w:t>
      </w:r>
    </w:p>
    <w:p w14:paraId="7AD3C6BB">
      <w:pPr>
        <w:numPr>
          <w:ilvl w:val="1"/>
          <w:numId w:val="8"/>
        </w:numPr>
        <w:spacing w:line="500" w:lineRule="exact"/>
        <w:rPr>
          <w:rFonts w:ascii="仿宋" w:hAnsi="仿宋" w:eastAsia="仿宋" w:cs="仿宋"/>
          <w:sz w:val="24"/>
        </w:rPr>
      </w:pPr>
      <w:r>
        <w:rPr>
          <w:rFonts w:hint="eastAsia" w:ascii="仿宋" w:hAnsi="仿宋" w:eastAsia="仿宋" w:cs="仿宋"/>
          <w:sz w:val="24"/>
        </w:rPr>
        <w:t xml:space="preserve">采购人或采购代理机构依据法律法规和招标文件中规定的内容，对投标人及其投标货物或服务的资格进行审查，未通过资格审查的投标人不进入评标；资格证明文件不按电子招投标平台要求编制导致系统无法检索、读取相关信息时，将被认定为未通过资格审查；通过资格审查的投标人少于三家的，不进行评标。 </w:t>
      </w:r>
    </w:p>
    <w:p w14:paraId="3B9F2ADF">
      <w:pPr>
        <w:numPr>
          <w:ilvl w:val="1"/>
          <w:numId w:val="8"/>
        </w:numPr>
        <w:spacing w:line="500" w:lineRule="exact"/>
        <w:rPr>
          <w:rFonts w:ascii="仿宋" w:hAnsi="仿宋" w:eastAsia="仿宋" w:cs="仿宋"/>
          <w:sz w:val="24"/>
        </w:rPr>
      </w:pPr>
      <w:r>
        <w:rPr>
          <w:rFonts w:hint="eastAsia" w:ascii="仿宋" w:hAnsi="仿宋" w:eastAsia="仿宋" w:cs="仿宋"/>
          <w:sz w:val="24"/>
        </w:rPr>
        <w:t>资格审查要求详见第六章《评标程序、评标方法和评标标准》。</w:t>
      </w:r>
    </w:p>
    <w:p w14:paraId="62B79EFE">
      <w:pPr>
        <w:numPr>
          <w:ilvl w:val="1"/>
          <w:numId w:val="8"/>
        </w:numPr>
        <w:spacing w:line="500" w:lineRule="exact"/>
        <w:rPr>
          <w:rFonts w:ascii="仿宋" w:hAnsi="仿宋" w:eastAsia="仿宋" w:cs="仿宋"/>
          <w:sz w:val="24"/>
        </w:rPr>
      </w:pPr>
      <w:r>
        <w:rPr>
          <w:rFonts w:hint="eastAsia" w:ascii="仿宋" w:hAnsi="仿宋" w:eastAsia="仿宋" w:cs="仿宋"/>
          <w:sz w:val="24"/>
        </w:rPr>
        <w:t>采购人或采购代理机构将按第六章《评标程序、评标方法和评标标准》中规定的时间查询投标人的信用记录。采购人或采购代理机构将查询网页打印、签字并存档备查。投标人不良信用记录以采购人或采购代理机构查询结果为准。在本招标文件规定的查询时间之外，网站信息发生的任何变更均不作为资格审查依据。</w:t>
      </w:r>
    </w:p>
    <w:p w14:paraId="4DD3BF53">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评标委员会</w:t>
      </w:r>
    </w:p>
    <w:p w14:paraId="7950D6B5">
      <w:pPr>
        <w:numPr>
          <w:ilvl w:val="1"/>
          <w:numId w:val="8"/>
        </w:numPr>
        <w:spacing w:line="500" w:lineRule="exact"/>
        <w:rPr>
          <w:rFonts w:ascii="仿宋" w:hAnsi="仿宋" w:eastAsia="仿宋" w:cs="仿宋"/>
          <w:sz w:val="24"/>
        </w:rPr>
      </w:pPr>
      <w:r>
        <w:rPr>
          <w:rFonts w:hint="eastAsia" w:ascii="仿宋" w:hAnsi="仿宋" w:eastAsia="仿宋" w:cs="仿宋"/>
          <w:sz w:val="24"/>
        </w:rPr>
        <w:t xml:space="preserve">评标委员会根据政府采购有关规定和本次招标采购项目的特点进行组建，并负责具体评标事务，独立履行职责。 </w:t>
      </w:r>
    </w:p>
    <w:p w14:paraId="037D20D0">
      <w:pPr>
        <w:numPr>
          <w:ilvl w:val="1"/>
          <w:numId w:val="8"/>
        </w:numPr>
        <w:spacing w:line="500" w:lineRule="exact"/>
        <w:rPr>
          <w:rFonts w:ascii="仿宋" w:hAnsi="仿宋" w:eastAsia="仿宋" w:cs="仿宋"/>
          <w:sz w:val="24"/>
        </w:rPr>
      </w:pPr>
      <w:r>
        <w:rPr>
          <w:rFonts w:hint="eastAsia" w:ascii="仿宋" w:hAnsi="仿宋" w:eastAsia="仿宋" w:cs="仿宋"/>
          <w:sz w:val="24"/>
        </w:rPr>
        <w:t>评审专家须符合《财政部关于在政府采购活动中查询及使用信用记录有关问题的通知》（财库〔2016〕125 号）的规定。依法自行选定评审专家的，采购人和采购代理机构将查询有关信用记录，对具有行贿、受贿、欺诈等不良信用记录的人员，拒绝其参与政府采购活动。</w:t>
      </w:r>
    </w:p>
    <w:p w14:paraId="65D74D84">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评标程序、评标方法和评标标准</w:t>
      </w:r>
    </w:p>
    <w:p w14:paraId="5A7CBA8B">
      <w:pPr>
        <w:numPr>
          <w:ilvl w:val="1"/>
          <w:numId w:val="8"/>
        </w:numPr>
        <w:spacing w:line="500" w:lineRule="exact"/>
        <w:rPr>
          <w:rFonts w:ascii="仿宋" w:hAnsi="仿宋" w:eastAsia="仿宋" w:cs="仿宋"/>
          <w:sz w:val="24"/>
        </w:rPr>
      </w:pPr>
      <w:r>
        <w:rPr>
          <w:rFonts w:hint="eastAsia" w:ascii="仿宋" w:hAnsi="仿宋" w:eastAsia="仿宋" w:cs="仿宋"/>
          <w:sz w:val="24"/>
        </w:rPr>
        <w:t>详见第六章《评标程序、评标方法和评标标准》</w:t>
      </w:r>
    </w:p>
    <w:p w14:paraId="0F2435D9">
      <w:pPr>
        <w:spacing w:line="500" w:lineRule="exact"/>
        <w:rPr>
          <w:rFonts w:ascii="仿宋" w:hAnsi="仿宋" w:eastAsia="仿宋" w:cs="仿宋"/>
          <w:sz w:val="24"/>
        </w:rPr>
      </w:pPr>
    </w:p>
    <w:p w14:paraId="50527B90">
      <w:pPr>
        <w:numPr>
          <w:ilvl w:val="0"/>
          <w:numId w:val="9"/>
        </w:numPr>
        <w:spacing w:line="500" w:lineRule="exact"/>
        <w:jc w:val="center"/>
        <w:outlineLvl w:val="1"/>
        <w:rPr>
          <w:rFonts w:ascii="仿宋" w:hAnsi="仿宋" w:eastAsia="仿宋" w:cs="仿宋"/>
          <w:b/>
          <w:bCs/>
          <w:sz w:val="24"/>
        </w:rPr>
      </w:pPr>
      <w:bookmarkStart w:id="15" w:name="_Toc7787"/>
      <w:r>
        <w:rPr>
          <w:rFonts w:hint="eastAsia" w:ascii="仿宋" w:hAnsi="仿宋" w:eastAsia="仿宋" w:cs="仿宋"/>
          <w:b/>
          <w:bCs/>
          <w:sz w:val="24"/>
        </w:rPr>
        <w:t>确定中标</w:t>
      </w:r>
      <w:bookmarkEnd w:id="15"/>
    </w:p>
    <w:p w14:paraId="7FCC28E2">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确定中标人</w:t>
      </w:r>
    </w:p>
    <w:p w14:paraId="24D1140C">
      <w:pPr>
        <w:numPr>
          <w:ilvl w:val="1"/>
          <w:numId w:val="8"/>
        </w:numPr>
        <w:spacing w:line="500" w:lineRule="exact"/>
        <w:rPr>
          <w:rFonts w:ascii="仿宋" w:hAnsi="仿宋" w:eastAsia="仿宋" w:cs="仿宋"/>
          <w:sz w:val="24"/>
        </w:rPr>
      </w:pPr>
      <w:r>
        <w:rPr>
          <w:rFonts w:hint="eastAsia" w:ascii="仿宋" w:hAnsi="仿宋" w:eastAsia="仿宋" w:cs="仿宋"/>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w:t>
      </w:r>
      <w:r>
        <w:rPr>
          <w:rFonts w:hint="eastAsia" w:ascii="仿宋" w:hAnsi="仿宋" w:eastAsia="仿宋" w:cs="仿宋"/>
          <w:sz w:val="24"/>
          <w:u w:val="single"/>
        </w:rPr>
        <w:t>投标须知前附表</w:t>
      </w:r>
      <w:r>
        <w:rPr>
          <w:rFonts w:hint="eastAsia" w:ascii="仿宋" w:hAnsi="仿宋" w:eastAsia="仿宋" w:cs="仿宋"/>
          <w:sz w:val="24"/>
        </w:rPr>
        <w:t>。</w:t>
      </w:r>
    </w:p>
    <w:p w14:paraId="69A1C5EF">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中标公告与中标通知书</w:t>
      </w:r>
    </w:p>
    <w:p w14:paraId="446CD1D3">
      <w:pPr>
        <w:numPr>
          <w:ilvl w:val="1"/>
          <w:numId w:val="8"/>
        </w:numPr>
        <w:spacing w:line="500" w:lineRule="exact"/>
        <w:rPr>
          <w:rFonts w:ascii="仿宋" w:hAnsi="仿宋" w:eastAsia="仿宋" w:cs="仿宋"/>
          <w:sz w:val="24"/>
        </w:rPr>
      </w:pPr>
      <w:r>
        <w:rPr>
          <w:rFonts w:hint="eastAsia" w:ascii="仿宋" w:hAnsi="仿宋" w:eastAsia="仿宋" w:cs="仿宋"/>
          <w:sz w:val="24"/>
        </w:rPr>
        <w:t>采购人或采购代理机构自中标人确定之日起 2 个工作日内，在招标公告发布媒体发布中标结果，同时向中标人发出中标通知书，中标公告期限为 1 个工作日。</w:t>
      </w:r>
    </w:p>
    <w:p w14:paraId="1AFEB12B">
      <w:pPr>
        <w:numPr>
          <w:ilvl w:val="1"/>
          <w:numId w:val="8"/>
        </w:numPr>
        <w:spacing w:line="500" w:lineRule="exact"/>
        <w:rPr>
          <w:rFonts w:ascii="仿宋" w:hAnsi="仿宋" w:eastAsia="仿宋" w:cs="仿宋"/>
          <w:sz w:val="24"/>
        </w:rPr>
      </w:pPr>
      <w:r>
        <w:rPr>
          <w:rFonts w:hint="eastAsia" w:ascii="仿宋" w:hAnsi="仿宋" w:eastAsia="仿宋" w:cs="仿宋"/>
          <w:sz w:val="24"/>
        </w:rPr>
        <w:t>中标通知书对采购人和中标供应商均具有法律效力。中标通知书发出后，中标供应商放弃中标项目的，应当依法承担法律责任。</w:t>
      </w:r>
    </w:p>
    <w:p w14:paraId="3F996929">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废标</w:t>
      </w:r>
    </w:p>
    <w:p w14:paraId="4CBC5F43">
      <w:pPr>
        <w:numPr>
          <w:ilvl w:val="1"/>
          <w:numId w:val="8"/>
        </w:numPr>
        <w:spacing w:line="500" w:lineRule="exact"/>
        <w:rPr>
          <w:rFonts w:ascii="仿宋" w:hAnsi="仿宋" w:eastAsia="仿宋" w:cs="仿宋"/>
          <w:sz w:val="24"/>
        </w:rPr>
      </w:pPr>
      <w:r>
        <w:rPr>
          <w:rFonts w:hint="eastAsia" w:ascii="仿宋" w:hAnsi="仿宋" w:eastAsia="仿宋" w:cs="仿宋"/>
          <w:sz w:val="24"/>
        </w:rPr>
        <w:t>在招标采购中，出现下列情形之一的，应予废标：</w:t>
      </w:r>
    </w:p>
    <w:p w14:paraId="1CFEA5BD">
      <w:pPr>
        <w:numPr>
          <w:ilvl w:val="2"/>
          <w:numId w:val="8"/>
        </w:numPr>
        <w:spacing w:line="500" w:lineRule="exact"/>
        <w:rPr>
          <w:rFonts w:ascii="仿宋" w:hAnsi="仿宋" w:eastAsia="仿宋" w:cs="仿宋"/>
          <w:sz w:val="24"/>
        </w:rPr>
      </w:pPr>
      <w:r>
        <w:rPr>
          <w:rFonts w:hint="eastAsia" w:ascii="仿宋" w:hAnsi="仿宋" w:eastAsia="仿宋" w:cs="仿宋"/>
          <w:sz w:val="24"/>
        </w:rPr>
        <w:t>符合专业条件的供应商或者对招标文件作实质响应的供应商不足三家的；</w:t>
      </w:r>
    </w:p>
    <w:p w14:paraId="696AEA2A">
      <w:pPr>
        <w:numPr>
          <w:ilvl w:val="2"/>
          <w:numId w:val="8"/>
        </w:numPr>
        <w:spacing w:line="500" w:lineRule="exact"/>
        <w:rPr>
          <w:rFonts w:ascii="仿宋" w:hAnsi="仿宋" w:eastAsia="仿宋" w:cs="仿宋"/>
          <w:sz w:val="24"/>
        </w:rPr>
      </w:pPr>
      <w:r>
        <w:rPr>
          <w:rFonts w:hint="eastAsia" w:ascii="仿宋" w:hAnsi="仿宋" w:eastAsia="仿宋" w:cs="仿宋"/>
          <w:sz w:val="24"/>
        </w:rPr>
        <w:t>出现影响采购公正的违法、违规行为的；</w:t>
      </w:r>
    </w:p>
    <w:p w14:paraId="5561304F">
      <w:pPr>
        <w:numPr>
          <w:ilvl w:val="2"/>
          <w:numId w:val="8"/>
        </w:numPr>
        <w:spacing w:line="500" w:lineRule="exact"/>
        <w:rPr>
          <w:rFonts w:ascii="仿宋" w:hAnsi="仿宋" w:eastAsia="仿宋" w:cs="仿宋"/>
          <w:sz w:val="24"/>
        </w:rPr>
      </w:pPr>
      <w:r>
        <w:rPr>
          <w:rFonts w:hint="eastAsia" w:ascii="仿宋" w:hAnsi="仿宋" w:eastAsia="仿宋" w:cs="仿宋"/>
          <w:sz w:val="24"/>
        </w:rPr>
        <w:t>投标人的报价均超过了采购预算，采购人不能支付的；</w:t>
      </w:r>
    </w:p>
    <w:p w14:paraId="43AC5F08">
      <w:pPr>
        <w:numPr>
          <w:ilvl w:val="2"/>
          <w:numId w:val="8"/>
        </w:numPr>
        <w:spacing w:line="500" w:lineRule="exact"/>
        <w:rPr>
          <w:rFonts w:ascii="仿宋" w:hAnsi="仿宋" w:eastAsia="仿宋" w:cs="仿宋"/>
          <w:sz w:val="24"/>
        </w:rPr>
      </w:pPr>
      <w:r>
        <w:rPr>
          <w:rFonts w:hint="eastAsia" w:ascii="仿宋" w:hAnsi="仿宋" w:eastAsia="仿宋" w:cs="仿宋"/>
          <w:sz w:val="24"/>
        </w:rPr>
        <w:t>因重大变故，采购任务取消的；</w:t>
      </w:r>
    </w:p>
    <w:p w14:paraId="48EBF50E">
      <w:pPr>
        <w:numPr>
          <w:ilvl w:val="2"/>
          <w:numId w:val="8"/>
        </w:numPr>
        <w:spacing w:line="500" w:lineRule="exact"/>
        <w:rPr>
          <w:rFonts w:ascii="仿宋" w:hAnsi="仿宋" w:eastAsia="仿宋" w:cs="仿宋"/>
        </w:rPr>
      </w:pPr>
      <w:r>
        <w:rPr>
          <w:rFonts w:hint="eastAsia" w:ascii="仿宋" w:hAnsi="仿宋" w:eastAsia="仿宋" w:cs="仿宋"/>
          <w:sz w:val="24"/>
        </w:rPr>
        <w:t>法律、法规规定的其他情形。</w:t>
      </w:r>
    </w:p>
    <w:p w14:paraId="039BFD00">
      <w:pPr>
        <w:numPr>
          <w:ilvl w:val="1"/>
          <w:numId w:val="8"/>
        </w:numPr>
        <w:spacing w:line="500" w:lineRule="exact"/>
        <w:rPr>
          <w:rFonts w:ascii="仿宋" w:hAnsi="仿宋" w:eastAsia="仿宋" w:cs="仿宋"/>
          <w:sz w:val="24"/>
        </w:rPr>
      </w:pPr>
      <w:r>
        <w:rPr>
          <w:rFonts w:hint="eastAsia" w:ascii="仿宋" w:hAnsi="仿宋" w:eastAsia="仿宋" w:cs="仿宋"/>
          <w:sz w:val="24"/>
        </w:rPr>
        <w:t>废标后，采购人将废标理由通知所有投标人。</w:t>
      </w:r>
    </w:p>
    <w:p w14:paraId="2B781B45">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签订合同</w:t>
      </w:r>
    </w:p>
    <w:p w14:paraId="4D457786">
      <w:pPr>
        <w:numPr>
          <w:ilvl w:val="1"/>
          <w:numId w:val="8"/>
        </w:numPr>
        <w:spacing w:line="500" w:lineRule="exact"/>
        <w:rPr>
          <w:rFonts w:ascii="仿宋" w:hAnsi="仿宋" w:eastAsia="仿宋" w:cs="仿宋"/>
          <w:sz w:val="24"/>
        </w:rPr>
      </w:pPr>
      <w:r>
        <w:rPr>
          <w:rFonts w:hint="eastAsia" w:ascii="仿宋" w:hAnsi="仿宋" w:eastAsia="仿宋" w:cs="仿宋"/>
          <w:sz w:val="24"/>
        </w:rPr>
        <w:t xml:space="preserve">中标人、采购人应当自中标通知书发出之日起 30 日内，按照招标文件和中标人投标文件的规定签订书面合同。所签订的合同不得对招标文件确定的事项和中标人投标文件作实质性修改。 </w:t>
      </w:r>
    </w:p>
    <w:p w14:paraId="63E5EE18">
      <w:pPr>
        <w:numPr>
          <w:ilvl w:val="1"/>
          <w:numId w:val="8"/>
        </w:numPr>
        <w:spacing w:line="500" w:lineRule="exact"/>
        <w:rPr>
          <w:rFonts w:ascii="仿宋" w:hAnsi="仿宋" w:eastAsia="仿宋" w:cs="仿宋"/>
          <w:sz w:val="24"/>
        </w:rPr>
      </w:pPr>
      <w:r>
        <w:rPr>
          <w:rFonts w:hint="eastAsia" w:ascii="仿宋" w:hAnsi="仿宋" w:eastAsia="仿宋" w:cs="仿宋"/>
          <w:sz w:val="24"/>
        </w:rPr>
        <w:t>中标人拒绝与采购人签订合同的，采购人可以按照评标报告推荐的中标候选人名单排序，确定下一候选人为中标人，也可以重新开展政府采购活动。</w:t>
      </w:r>
    </w:p>
    <w:p w14:paraId="7CEA3323">
      <w:pPr>
        <w:numPr>
          <w:ilvl w:val="1"/>
          <w:numId w:val="8"/>
        </w:numPr>
        <w:spacing w:line="500" w:lineRule="exact"/>
        <w:rPr>
          <w:rFonts w:ascii="仿宋" w:hAnsi="仿宋" w:eastAsia="仿宋" w:cs="仿宋"/>
          <w:sz w:val="24"/>
        </w:rPr>
      </w:pPr>
      <w:r>
        <w:rPr>
          <w:rFonts w:hint="eastAsia" w:ascii="仿宋" w:hAnsi="仿宋" w:eastAsia="仿宋" w:cs="仿宋"/>
          <w:sz w:val="24"/>
        </w:rPr>
        <w:t xml:space="preserve">联合体中标的，联合体各方应当共同与采购人签订合同，就中标项目向采购人承担连带责任。 </w:t>
      </w:r>
    </w:p>
    <w:p w14:paraId="1C9C4621">
      <w:pPr>
        <w:numPr>
          <w:ilvl w:val="1"/>
          <w:numId w:val="8"/>
        </w:numPr>
        <w:spacing w:line="500" w:lineRule="exact"/>
        <w:rPr>
          <w:rFonts w:ascii="仿宋" w:hAnsi="仿宋" w:eastAsia="仿宋" w:cs="仿宋"/>
          <w:sz w:val="24"/>
        </w:rPr>
      </w:pPr>
      <w:r>
        <w:rPr>
          <w:rFonts w:hint="eastAsia" w:ascii="仿宋" w:hAnsi="仿宋" w:eastAsia="仿宋" w:cs="仿宋"/>
          <w:sz w:val="24"/>
        </w:rPr>
        <w:t>政府采购合同不能转包。如采购人允许采用分包方式履行合同的，中标人可以依法在中标后将中标项目的非主体、非关键性工作采取分包方式履行合同。政府采购合同分包履行的，应当在投标文件中载明分包承担主体，分包承担主体应当具备相应资质条件且不得再次分包，否则</w:t>
      </w:r>
      <w:r>
        <w:rPr>
          <w:rFonts w:hint="eastAsia" w:ascii="仿宋" w:hAnsi="仿宋" w:eastAsia="仿宋" w:cs="仿宋"/>
          <w:b/>
          <w:bCs/>
          <w:sz w:val="24"/>
        </w:rPr>
        <w:t>投标无效</w:t>
      </w:r>
      <w:r>
        <w:rPr>
          <w:rFonts w:hint="eastAsia" w:ascii="仿宋" w:hAnsi="仿宋" w:eastAsia="仿宋" w:cs="仿宋"/>
          <w:sz w:val="24"/>
        </w:rPr>
        <w:t>。中标人就采购项目和分包项目向采购人负责，分包供应商就分包项目承担责任。</w:t>
      </w:r>
    </w:p>
    <w:p w14:paraId="224BFD64">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履约保证金</w:t>
      </w:r>
    </w:p>
    <w:p w14:paraId="4F61C0F3">
      <w:pPr>
        <w:numPr>
          <w:ilvl w:val="1"/>
          <w:numId w:val="8"/>
        </w:numPr>
        <w:spacing w:line="500" w:lineRule="exact"/>
        <w:rPr>
          <w:rFonts w:ascii="仿宋" w:hAnsi="仿宋" w:eastAsia="仿宋" w:cs="仿宋"/>
          <w:sz w:val="24"/>
        </w:rPr>
      </w:pPr>
      <w:r>
        <w:rPr>
          <w:rFonts w:hint="eastAsia" w:ascii="仿宋" w:hAnsi="仿宋" w:eastAsia="仿宋" w:cs="仿宋"/>
          <w:sz w:val="24"/>
        </w:rPr>
        <w:t>中标人应按照</w:t>
      </w:r>
      <w:r>
        <w:rPr>
          <w:rFonts w:hint="eastAsia" w:ascii="仿宋" w:hAnsi="仿宋" w:eastAsia="仿宋" w:cs="仿宋"/>
          <w:sz w:val="24"/>
          <w:u w:val="single"/>
        </w:rPr>
        <w:t>投标须知前附表</w:t>
      </w:r>
      <w:r>
        <w:rPr>
          <w:rFonts w:hint="eastAsia" w:ascii="仿宋" w:hAnsi="仿宋" w:eastAsia="仿宋" w:cs="仿宋"/>
          <w:sz w:val="24"/>
        </w:rPr>
        <w:t>规定的金额、形式和时间向采购人缴纳履约保证金。</w:t>
      </w:r>
    </w:p>
    <w:p w14:paraId="42DCC6B3">
      <w:pPr>
        <w:numPr>
          <w:ilvl w:val="1"/>
          <w:numId w:val="8"/>
        </w:numPr>
        <w:spacing w:line="500" w:lineRule="exact"/>
        <w:rPr>
          <w:rFonts w:ascii="仿宋" w:hAnsi="仿宋" w:eastAsia="仿宋" w:cs="仿宋"/>
          <w:sz w:val="24"/>
        </w:rPr>
      </w:pPr>
      <w:r>
        <w:rPr>
          <w:rFonts w:hint="eastAsia" w:ascii="仿宋" w:hAnsi="仿宋" w:eastAsia="仿宋" w:cs="仿宋"/>
          <w:sz w:val="24"/>
        </w:rPr>
        <w:t>经采购人同意，中标人也可以自愿采用其他履约保证金的提供方式。</w:t>
      </w:r>
    </w:p>
    <w:p w14:paraId="22658EFF">
      <w:pPr>
        <w:numPr>
          <w:ilvl w:val="1"/>
          <w:numId w:val="8"/>
        </w:numPr>
        <w:spacing w:line="500" w:lineRule="exact"/>
        <w:rPr>
          <w:rFonts w:ascii="仿宋" w:hAnsi="仿宋" w:eastAsia="仿宋" w:cs="仿宋"/>
          <w:sz w:val="24"/>
        </w:rPr>
      </w:pPr>
      <w:r>
        <w:rPr>
          <w:rFonts w:hint="eastAsia" w:ascii="仿宋" w:hAnsi="仿宋" w:eastAsia="仿宋" w:cs="仿宋"/>
          <w:sz w:val="24"/>
        </w:rPr>
        <w:t>如果中标人没有按照上述条款规定缴纳履约保证金，将视为放弃中标资格，中标人的投标保证金将被没收。在此情况下，采购人可确定下一候选人为中标人，也可以重新开展政府采购活动。</w:t>
      </w:r>
    </w:p>
    <w:p w14:paraId="160D775E">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代理服务费</w:t>
      </w:r>
    </w:p>
    <w:p w14:paraId="1A1612FA">
      <w:pPr>
        <w:numPr>
          <w:ilvl w:val="1"/>
          <w:numId w:val="8"/>
        </w:numPr>
        <w:spacing w:line="500" w:lineRule="exact"/>
        <w:rPr>
          <w:rFonts w:ascii="仿宋" w:hAnsi="仿宋" w:eastAsia="仿宋" w:cs="仿宋"/>
          <w:sz w:val="24"/>
        </w:rPr>
      </w:pPr>
      <w:r>
        <w:rPr>
          <w:rFonts w:hint="eastAsia" w:ascii="仿宋" w:hAnsi="仿宋" w:eastAsia="仿宋" w:cs="仿宋"/>
          <w:sz w:val="24"/>
        </w:rPr>
        <w:t>收费对象、收费标准及缴纳时间见</w:t>
      </w:r>
      <w:r>
        <w:rPr>
          <w:rFonts w:hint="eastAsia" w:ascii="仿宋" w:hAnsi="仿宋" w:eastAsia="仿宋" w:cs="仿宋"/>
          <w:sz w:val="24"/>
          <w:u w:val="single"/>
        </w:rPr>
        <w:t>投标须知前附表</w:t>
      </w:r>
      <w:r>
        <w:rPr>
          <w:rFonts w:hint="eastAsia" w:ascii="仿宋" w:hAnsi="仿宋" w:eastAsia="仿宋" w:cs="仿宋"/>
          <w:sz w:val="24"/>
        </w:rPr>
        <w:t xml:space="preserve">。由中标人支付的，中标人须一次性向采购代理机构缴纳代理费，投标报价应包含代理费用。 </w:t>
      </w:r>
    </w:p>
    <w:p w14:paraId="220C21D0">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询问与质疑</w:t>
      </w:r>
    </w:p>
    <w:p w14:paraId="3847D94B">
      <w:pPr>
        <w:numPr>
          <w:ilvl w:val="1"/>
          <w:numId w:val="8"/>
        </w:numPr>
        <w:spacing w:line="500" w:lineRule="exact"/>
        <w:rPr>
          <w:rFonts w:ascii="仿宋" w:hAnsi="仿宋" w:eastAsia="仿宋" w:cs="仿宋"/>
          <w:sz w:val="24"/>
        </w:rPr>
      </w:pPr>
      <w:r>
        <w:rPr>
          <w:rFonts w:hint="eastAsia" w:ascii="仿宋" w:hAnsi="仿宋" w:eastAsia="仿宋" w:cs="仿宋"/>
          <w:sz w:val="24"/>
        </w:rPr>
        <w:t>询问</w:t>
      </w:r>
    </w:p>
    <w:p w14:paraId="38B24CE9">
      <w:pPr>
        <w:numPr>
          <w:ilvl w:val="2"/>
          <w:numId w:val="8"/>
        </w:numPr>
        <w:spacing w:line="500" w:lineRule="exact"/>
        <w:rPr>
          <w:rFonts w:ascii="仿宋" w:hAnsi="仿宋" w:eastAsia="仿宋" w:cs="仿宋"/>
          <w:sz w:val="24"/>
        </w:rPr>
      </w:pPr>
      <w:r>
        <w:rPr>
          <w:rFonts w:hint="eastAsia" w:ascii="仿宋" w:hAnsi="仿宋" w:eastAsia="仿宋" w:cs="仿宋"/>
          <w:sz w:val="24"/>
        </w:rPr>
        <w:t>投标人对政府采购活动事项（招标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w:t>
      </w:r>
      <w:r>
        <w:rPr>
          <w:rFonts w:hint="eastAsia" w:ascii="仿宋" w:hAnsi="仿宋" w:eastAsia="仿宋" w:cs="仿宋"/>
          <w:sz w:val="24"/>
          <w:u w:val="single"/>
        </w:rPr>
        <w:t>投标须知前附表</w:t>
      </w:r>
      <w:r>
        <w:rPr>
          <w:rFonts w:hint="eastAsia" w:ascii="仿宋" w:hAnsi="仿宋" w:eastAsia="仿宋" w:cs="仿宋"/>
          <w:sz w:val="24"/>
        </w:rPr>
        <w:t>中“采购人、采购代理机构的名称、地址和联系方式”。</w:t>
      </w:r>
    </w:p>
    <w:p w14:paraId="6B1263F1">
      <w:pPr>
        <w:numPr>
          <w:ilvl w:val="1"/>
          <w:numId w:val="8"/>
        </w:numPr>
        <w:spacing w:line="500" w:lineRule="exact"/>
        <w:rPr>
          <w:rFonts w:ascii="仿宋" w:hAnsi="仿宋" w:eastAsia="仿宋" w:cs="仿宋"/>
          <w:sz w:val="24"/>
        </w:rPr>
      </w:pPr>
      <w:r>
        <w:rPr>
          <w:rFonts w:hint="eastAsia" w:ascii="仿宋" w:hAnsi="仿宋" w:eastAsia="仿宋" w:cs="仿宋"/>
          <w:sz w:val="24"/>
        </w:rPr>
        <w:t>质疑</w:t>
      </w:r>
    </w:p>
    <w:p w14:paraId="409731BF">
      <w:pPr>
        <w:numPr>
          <w:ilvl w:val="2"/>
          <w:numId w:val="8"/>
        </w:numPr>
        <w:spacing w:line="500" w:lineRule="exact"/>
        <w:rPr>
          <w:rFonts w:ascii="仿宋" w:hAnsi="仿宋" w:eastAsia="仿宋" w:cs="仿宋"/>
          <w:sz w:val="24"/>
        </w:rPr>
      </w:pPr>
      <w:r>
        <w:rPr>
          <w:rFonts w:hint="eastAsia" w:ascii="仿宋" w:hAnsi="仿宋" w:eastAsia="仿宋" w:cs="仿宋"/>
          <w:sz w:val="24"/>
        </w:rPr>
        <w:t>投标人认为招标文件、采购过程、中标结果使自己的权益受到损害的，可以在知道或者应知其权益受到损害之日起 7 个工作日内，由投标人派授权代表以书面形式向采购人、采购代理机构提出质疑。采购人、采购代理机构在收到质疑函后 7 个工作日内作出答复。</w:t>
      </w:r>
    </w:p>
    <w:p w14:paraId="379AD3B5">
      <w:pPr>
        <w:numPr>
          <w:ilvl w:val="2"/>
          <w:numId w:val="8"/>
        </w:numPr>
        <w:spacing w:line="500" w:lineRule="exact"/>
        <w:rPr>
          <w:rFonts w:ascii="仿宋" w:hAnsi="仿宋" w:eastAsia="仿宋" w:cs="仿宋"/>
          <w:sz w:val="24"/>
        </w:rPr>
      </w:pPr>
      <w:r>
        <w:rPr>
          <w:rFonts w:hint="eastAsia" w:ascii="仿宋" w:hAnsi="仿宋" w:eastAsia="仿宋" w:cs="仿宋"/>
          <w:sz w:val="24"/>
        </w:rPr>
        <w:t>供应商应知其权益受到损害之日是指：</w:t>
      </w:r>
    </w:p>
    <w:p w14:paraId="760B53B3">
      <w:pPr>
        <w:spacing w:line="500" w:lineRule="exact"/>
        <w:rPr>
          <w:rFonts w:ascii="仿宋" w:hAnsi="仿宋" w:eastAsia="仿宋" w:cs="仿宋"/>
          <w:sz w:val="24"/>
        </w:rPr>
      </w:pPr>
      <w:r>
        <w:rPr>
          <w:rFonts w:hint="eastAsia" w:ascii="仿宋" w:hAnsi="仿宋" w:eastAsia="仿宋" w:cs="仿宋"/>
          <w:sz w:val="24"/>
        </w:rPr>
        <w:t>（1）对招标文件提出质疑的，为获取招标文件之日或者招标文件获取期限届满之日；</w:t>
      </w:r>
    </w:p>
    <w:p w14:paraId="4C7B8C62">
      <w:pPr>
        <w:spacing w:line="500" w:lineRule="exact"/>
        <w:rPr>
          <w:rFonts w:ascii="仿宋" w:hAnsi="仿宋" w:eastAsia="仿宋" w:cs="仿宋"/>
          <w:sz w:val="24"/>
        </w:rPr>
      </w:pPr>
      <w:r>
        <w:rPr>
          <w:rFonts w:hint="eastAsia" w:ascii="仿宋" w:hAnsi="仿宋" w:eastAsia="仿宋" w:cs="仿宋"/>
          <w:sz w:val="24"/>
        </w:rPr>
        <w:t>（2）对采购过程提出质疑的，为各采购程序环节结束之日；</w:t>
      </w:r>
    </w:p>
    <w:p w14:paraId="6628DFC5">
      <w:pPr>
        <w:spacing w:line="500" w:lineRule="exact"/>
        <w:rPr>
          <w:rFonts w:ascii="仿宋" w:hAnsi="仿宋" w:eastAsia="仿宋" w:cs="仿宋"/>
          <w:sz w:val="24"/>
        </w:rPr>
      </w:pPr>
      <w:r>
        <w:rPr>
          <w:rFonts w:hint="eastAsia" w:ascii="仿宋" w:hAnsi="仿宋" w:eastAsia="仿宋" w:cs="仿宋"/>
          <w:sz w:val="24"/>
        </w:rPr>
        <w:t xml:space="preserve">（3）对中标结果提出质疑的，为中标结果公告期限届满之日。 </w:t>
      </w:r>
    </w:p>
    <w:p w14:paraId="030C5E63">
      <w:pPr>
        <w:numPr>
          <w:ilvl w:val="2"/>
          <w:numId w:val="8"/>
        </w:numPr>
        <w:spacing w:line="500" w:lineRule="exact"/>
        <w:rPr>
          <w:rFonts w:ascii="仿宋" w:hAnsi="仿宋" w:eastAsia="仿宋" w:cs="仿宋"/>
          <w:sz w:val="24"/>
        </w:rPr>
      </w:pPr>
      <w:r>
        <w:rPr>
          <w:rFonts w:hint="eastAsia" w:ascii="仿宋" w:hAnsi="仿宋" w:eastAsia="仿宋" w:cs="仿宋"/>
          <w:sz w:val="24"/>
        </w:rPr>
        <w:t>投标人质疑应当有明确的请求和必要的证明材料。依照谁主张谁举证的原则，提出质疑者须同时提交相关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3C1D07DB">
      <w:pPr>
        <w:numPr>
          <w:ilvl w:val="2"/>
          <w:numId w:val="8"/>
        </w:numPr>
        <w:spacing w:line="500" w:lineRule="exact"/>
        <w:rPr>
          <w:rFonts w:ascii="仿宋" w:hAnsi="仿宋" w:eastAsia="仿宋" w:cs="仿宋"/>
          <w:sz w:val="24"/>
        </w:rPr>
      </w:pPr>
      <w:r>
        <w:rPr>
          <w:rFonts w:hint="eastAsia" w:ascii="仿宋" w:hAnsi="仿宋" w:eastAsia="仿宋" w:cs="仿宋"/>
          <w:sz w:val="24"/>
        </w:rPr>
        <w:t>质疑函须使用财政部制定的范本文件。投标人为自然人的，应当由本人签字；投标人为法人或者其他组织的，应当由法定代表人、主要负责人，或者其授权代表签字或者盖章，并加盖公章。</w:t>
      </w:r>
    </w:p>
    <w:p w14:paraId="40A8FF9B">
      <w:pPr>
        <w:spacing w:line="500" w:lineRule="exact"/>
        <w:rPr>
          <w:rFonts w:ascii="仿宋" w:hAnsi="仿宋" w:eastAsia="仿宋" w:cs="仿宋"/>
          <w:sz w:val="24"/>
        </w:rPr>
      </w:pPr>
      <w:r>
        <w:rPr>
          <w:rFonts w:hint="eastAsia" w:ascii="仿宋" w:hAnsi="仿宋" w:eastAsia="仿宋" w:cs="仿宋"/>
          <w:sz w:val="24"/>
        </w:rPr>
        <w:t xml:space="preserve">质疑函应当包括下列内容： </w:t>
      </w:r>
    </w:p>
    <w:p w14:paraId="4A34A1E4">
      <w:pPr>
        <w:spacing w:line="500" w:lineRule="exact"/>
        <w:rPr>
          <w:rFonts w:ascii="仿宋" w:hAnsi="仿宋" w:eastAsia="仿宋" w:cs="仿宋"/>
          <w:sz w:val="24"/>
        </w:rPr>
      </w:pPr>
      <w:r>
        <w:rPr>
          <w:rFonts w:hint="eastAsia" w:ascii="仿宋" w:hAnsi="仿宋" w:eastAsia="仿宋" w:cs="仿宋"/>
          <w:sz w:val="24"/>
        </w:rPr>
        <w:t xml:space="preserve">（1）投标人名称、地址、邮编、联系人及联系电话； </w:t>
      </w:r>
    </w:p>
    <w:p w14:paraId="24FD2F31">
      <w:pPr>
        <w:spacing w:line="500" w:lineRule="exact"/>
        <w:rPr>
          <w:rFonts w:ascii="仿宋" w:hAnsi="仿宋" w:eastAsia="仿宋" w:cs="仿宋"/>
          <w:sz w:val="24"/>
        </w:rPr>
      </w:pPr>
      <w:r>
        <w:rPr>
          <w:rFonts w:hint="eastAsia" w:ascii="仿宋" w:hAnsi="仿宋" w:eastAsia="仿宋" w:cs="仿宋"/>
          <w:sz w:val="24"/>
        </w:rPr>
        <w:t xml:space="preserve">（2）质疑项目的名称、编号； </w:t>
      </w:r>
    </w:p>
    <w:p w14:paraId="541EDC1B">
      <w:pPr>
        <w:spacing w:line="500" w:lineRule="exact"/>
        <w:rPr>
          <w:rFonts w:ascii="仿宋" w:hAnsi="仿宋" w:eastAsia="仿宋" w:cs="仿宋"/>
          <w:sz w:val="24"/>
        </w:rPr>
      </w:pPr>
      <w:r>
        <w:rPr>
          <w:rFonts w:hint="eastAsia" w:ascii="仿宋" w:hAnsi="仿宋" w:eastAsia="仿宋" w:cs="仿宋"/>
          <w:sz w:val="24"/>
        </w:rPr>
        <w:t xml:space="preserve">（3）具体、明确的质疑事项和与质疑事项相关的请求； </w:t>
      </w:r>
    </w:p>
    <w:p w14:paraId="032EC24E">
      <w:pPr>
        <w:spacing w:line="500" w:lineRule="exact"/>
        <w:rPr>
          <w:rFonts w:ascii="仿宋" w:hAnsi="仿宋" w:eastAsia="仿宋" w:cs="仿宋"/>
          <w:sz w:val="24"/>
        </w:rPr>
      </w:pPr>
      <w:r>
        <w:rPr>
          <w:rFonts w:hint="eastAsia" w:ascii="仿宋" w:hAnsi="仿宋" w:eastAsia="仿宋" w:cs="仿宋"/>
          <w:sz w:val="24"/>
        </w:rPr>
        <w:t xml:space="preserve">（4）事实依据； </w:t>
      </w:r>
    </w:p>
    <w:p w14:paraId="23FD0126">
      <w:pPr>
        <w:spacing w:line="500" w:lineRule="exact"/>
        <w:rPr>
          <w:rFonts w:ascii="仿宋" w:hAnsi="仿宋" w:eastAsia="仿宋" w:cs="仿宋"/>
          <w:sz w:val="24"/>
        </w:rPr>
      </w:pPr>
      <w:r>
        <w:rPr>
          <w:rFonts w:hint="eastAsia" w:ascii="仿宋" w:hAnsi="仿宋" w:eastAsia="仿宋" w:cs="仿宋"/>
          <w:sz w:val="24"/>
        </w:rPr>
        <w:t xml:space="preserve">（5）必要的法律依据； </w:t>
      </w:r>
    </w:p>
    <w:p w14:paraId="502FF03F">
      <w:pPr>
        <w:spacing w:line="500" w:lineRule="exact"/>
        <w:rPr>
          <w:rFonts w:ascii="仿宋" w:hAnsi="仿宋" w:eastAsia="仿宋" w:cs="仿宋"/>
          <w:sz w:val="24"/>
        </w:rPr>
      </w:pPr>
      <w:r>
        <w:rPr>
          <w:rFonts w:hint="eastAsia" w:ascii="仿宋" w:hAnsi="仿宋" w:eastAsia="仿宋" w:cs="仿宋"/>
          <w:sz w:val="24"/>
        </w:rPr>
        <w:t>（6）提出质疑的日期。</w:t>
      </w:r>
    </w:p>
    <w:p w14:paraId="36BB0605">
      <w:pPr>
        <w:numPr>
          <w:ilvl w:val="2"/>
          <w:numId w:val="8"/>
        </w:numPr>
        <w:spacing w:line="500" w:lineRule="exact"/>
        <w:rPr>
          <w:rFonts w:ascii="仿宋" w:hAnsi="仿宋" w:eastAsia="仿宋" w:cs="仿宋"/>
          <w:sz w:val="24"/>
        </w:rPr>
      </w:pPr>
      <w:r>
        <w:rPr>
          <w:rFonts w:hint="eastAsia" w:ascii="仿宋" w:hAnsi="仿宋" w:eastAsia="仿宋" w:cs="仿宋"/>
          <w:sz w:val="24"/>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68E05723">
      <w:pPr>
        <w:numPr>
          <w:ilvl w:val="2"/>
          <w:numId w:val="8"/>
        </w:numPr>
        <w:spacing w:line="500" w:lineRule="exact"/>
        <w:rPr>
          <w:rFonts w:ascii="仿宋" w:hAnsi="仿宋" w:eastAsia="仿宋" w:cs="仿宋"/>
          <w:sz w:val="24"/>
        </w:rPr>
      </w:pPr>
      <w:r>
        <w:rPr>
          <w:rFonts w:hint="eastAsia" w:ascii="仿宋" w:hAnsi="仿宋" w:eastAsia="仿宋" w:cs="仿宋"/>
          <w:sz w:val="24"/>
        </w:rPr>
        <w:t>投标人应在法定质疑期内一次性提出针对同一采购程序环节的质疑，法定质疑期内针对同一采购程序环节再次提出的质疑、超出法定质疑期的、重复提出的、分次提出的或内容、形式不符合《政府采购质疑和投诉办法》的采购人、采购代理机构有权不予回复。</w:t>
      </w:r>
    </w:p>
    <w:p w14:paraId="7E95FB99">
      <w:pPr>
        <w:numPr>
          <w:ilvl w:val="0"/>
          <w:numId w:val="8"/>
        </w:numPr>
        <w:spacing w:line="500" w:lineRule="exact"/>
        <w:rPr>
          <w:rFonts w:ascii="仿宋" w:hAnsi="仿宋" w:eastAsia="仿宋" w:cs="仿宋"/>
          <w:b/>
          <w:bCs/>
          <w:sz w:val="24"/>
        </w:rPr>
      </w:pPr>
      <w:r>
        <w:rPr>
          <w:rFonts w:hint="eastAsia" w:ascii="仿宋" w:hAnsi="仿宋" w:eastAsia="仿宋" w:cs="仿宋"/>
          <w:b/>
          <w:bCs/>
          <w:sz w:val="24"/>
        </w:rPr>
        <w:t>其他</w:t>
      </w:r>
    </w:p>
    <w:p w14:paraId="0103DA08">
      <w:pPr>
        <w:numPr>
          <w:ilvl w:val="1"/>
          <w:numId w:val="8"/>
        </w:numPr>
        <w:spacing w:line="500" w:lineRule="exact"/>
        <w:rPr>
          <w:rFonts w:ascii="仿宋" w:hAnsi="仿宋" w:eastAsia="仿宋" w:cs="仿宋"/>
          <w:sz w:val="24"/>
        </w:rPr>
      </w:pPr>
      <w:r>
        <w:rPr>
          <w:rFonts w:hint="eastAsia" w:ascii="仿宋" w:hAnsi="仿宋" w:eastAsia="仿宋" w:cs="仿宋"/>
          <w:sz w:val="24"/>
        </w:rPr>
        <w:t>本次招标活动中除招标文件规定外还需执行《中华人民共和国政府采购法》、《中华人民共和国政府采购法实施条例》、《政府采购货物和服务招标投标管理办法》（财政部令第87号）及本项目本级和上级财政部门政府采购有关规定。</w:t>
      </w:r>
    </w:p>
    <w:p w14:paraId="2CFAA525">
      <w:pPr>
        <w:numPr>
          <w:ilvl w:val="1"/>
          <w:numId w:val="8"/>
        </w:numPr>
        <w:spacing w:line="500" w:lineRule="exact"/>
        <w:rPr>
          <w:rFonts w:ascii="仿宋" w:hAnsi="仿宋" w:eastAsia="仿宋" w:cs="仿宋"/>
          <w:sz w:val="24"/>
        </w:rPr>
      </w:pPr>
      <w:r>
        <w:rPr>
          <w:rFonts w:hint="eastAsia" w:ascii="仿宋" w:hAnsi="仿宋" w:eastAsia="仿宋" w:cs="仿宋"/>
          <w:sz w:val="24"/>
        </w:rPr>
        <w:t>在采购人或采购代理机构认为适当时、国家机关调查、审查、审计时以及其他符合法律规定的情形下，采购人或采购代理机构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p>
    <w:p w14:paraId="7261878C">
      <w:pPr>
        <w:numPr>
          <w:ilvl w:val="1"/>
          <w:numId w:val="8"/>
        </w:numPr>
        <w:spacing w:line="500" w:lineRule="exact"/>
        <w:rPr>
          <w:rFonts w:ascii="仿宋" w:hAnsi="仿宋" w:eastAsia="仿宋" w:cs="仿宋"/>
          <w:sz w:val="24"/>
        </w:rPr>
      </w:pPr>
      <w:r>
        <w:rPr>
          <w:rFonts w:hint="eastAsia" w:ascii="仿宋" w:hAnsi="仿宋" w:eastAsia="仿宋" w:cs="仿宋"/>
          <w:sz w:val="24"/>
        </w:rPr>
        <w:t>适用于本投标人须知的额外增加的变动详见</w:t>
      </w:r>
      <w:r>
        <w:rPr>
          <w:rFonts w:hint="eastAsia" w:ascii="仿宋" w:hAnsi="仿宋" w:eastAsia="仿宋" w:cs="仿宋"/>
          <w:sz w:val="24"/>
          <w:u w:val="single"/>
        </w:rPr>
        <w:t>投标须知前附表</w:t>
      </w:r>
      <w:r>
        <w:rPr>
          <w:rFonts w:hint="eastAsia" w:ascii="仿宋" w:hAnsi="仿宋" w:eastAsia="仿宋" w:cs="仿宋"/>
          <w:sz w:val="24"/>
        </w:rPr>
        <w:t>。</w:t>
      </w:r>
    </w:p>
    <w:p w14:paraId="7E7BAFBD">
      <w:pPr>
        <w:spacing w:line="500" w:lineRule="exact"/>
        <w:rPr>
          <w:rFonts w:ascii="仿宋" w:hAnsi="仿宋" w:eastAsia="仿宋" w:cs="仿宋"/>
          <w:sz w:val="24"/>
        </w:rPr>
      </w:pPr>
    </w:p>
    <w:p w14:paraId="3363FA8B">
      <w:pPr>
        <w:rPr>
          <w:rFonts w:ascii="仿宋" w:hAnsi="仿宋" w:eastAsia="仿宋" w:cs="仿宋"/>
          <w:sz w:val="24"/>
        </w:rPr>
      </w:pPr>
      <w:r>
        <w:rPr>
          <w:rFonts w:hint="eastAsia" w:ascii="仿宋" w:hAnsi="仿宋" w:eastAsia="仿宋" w:cs="仿宋"/>
          <w:sz w:val="24"/>
        </w:rPr>
        <w:br w:type="page"/>
      </w:r>
    </w:p>
    <w:p w14:paraId="4D33B0D3">
      <w:pPr>
        <w:pStyle w:val="4"/>
        <w:numPr>
          <w:ilvl w:val="0"/>
          <w:numId w:val="2"/>
        </w:numPr>
        <w:jc w:val="center"/>
        <w:rPr>
          <w:rFonts w:ascii="仿宋" w:hAnsi="仿宋" w:eastAsia="仿宋" w:cs="仿宋"/>
          <w:sz w:val="32"/>
          <w:szCs w:val="32"/>
        </w:rPr>
      </w:pPr>
      <w:bookmarkStart w:id="16" w:name="_Toc22543"/>
      <w:r>
        <w:rPr>
          <w:rFonts w:hint="eastAsia" w:ascii="仿宋" w:hAnsi="仿宋" w:eastAsia="仿宋" w:cs="仿宋"/>
          <w:sz w:val="32"/>
          <w:szCs w:val="32"/>
        </w:rPr>
        <w:t>政府采购合同</w:t>
      </w:r>
      <w:bookmarkEnd w:id="16"/>
    </w:p>
    <w:p w14:paraId="031E9676">
      <w:pPr>
        <w:jc w:val="center"/>
        <w:rPr>
          <w:rFonts w:ascii="仿宋" w:hAnsi="仿宋" w:eastAsia="仿宋" w:cs="仿宋"/>
          <w:b/>
          <w:sz w:val="48"/>
          <w:szCs w:val="48"/>
          <w:highlight w:val="none"/>
        </w:rPr>
      </w:pPr>
      <w:bookmarkStart w:id="17" w:name="_Toc10484"/>
      <w:bookmarkStart w:id="18" w:name="_Toc20159"/>
      <w:r>
        <w:rPr>
          <w:rFonts w:hint="eastAsia" w:ascii="仿宋" w:hAnsi="仿宋" w:eastAsia="仿宋" w:cs="仿宋"/>
          <w:b/>
          <w:sz w:val="48"/>
          <w:szCs w:val="48"/>
          <w:highlight w:val="none"/>
        </w:rPr>
        <w:t>政府采购合同</w:t>
      </w:r>
    </w:p>
    <w:p w14:paraId="1EF283C4">
      <w:pPr>
        <w:jc w:val="center"/>
        <w:rPr>
          <w:rFonts w:ascii="仿宋" w:hAnsi="仿宋" w:eastAsia="仿宋" w:cs="仿宋"/>
          <w:b/>
          <w:szCs w:val="21"/>
        </w:rPr>
      </w:pPr>
      <w:r>
        <w:rPr>
          <w:rFonts w:hint="eastAsia" w:ascii="仿宋" w:hAnsi="仿宋" w:eastAsia="仿宋" w:cs="仿宋"/>
          <w:b/>
          <w:szCs w:val="21"/>
        </w:rPr>
        <w:t>（本合同仅供参考，具体以实际签订的合同为准）</w:t>
      </w:r>
    </w:p>
    <w:p w14:paraId="1DAEF1F6">
      <w:pPr>
        <w:rPr>
          <w:rFonts w:ascii="仿宋" w:hAnsi="仿宋" w:eastAsia="仿宋" w:cs="仿宋"/>
          <w:szCs w:val="21"/>
        </w:rPr>
      </w:pPr>
    </w:p>
    <w:p w14:paraId="2BE189D1">
      <w:pPr>
        <w:ind w:firstLine="420" w:firstLineChars="200"/>
        <w:rPr>
          <w:rFonts w:ascii="仿宋" w:hAnsi="仿宋" w:eastAsia="仿宋" w:cs="仿宋"/>
          <w:szCs w:val="21"/>
        </w:rPr>
      </w:pPr>
    </w:p>
    <w:p w14:paraId="6E5DCE16">
      <w:pPr>
        <w:ind w:firstLine="420" w:firstLineChars="200"/>
        <w:rPr>
          <w:rFonts w:ascii="仿宋" w:hAnsi="仿宋" w:eastAsia="仿宋" w:cs="仿宋"/>
          <w:szCs w:val="21"/>
        </w:rPr>
      </w:pPr>
    </w:p>
    <w:p w14:paraId="5E83C4BF">
      <w:pPr>
        <w:ind w:firstLine="420" w:firstLineChars="200"/>
        <w:rPr>
          <w:rFonts w:ascii="仿宋" w:hAnsi="仿宋" w:eastAsia="仿宋" w:cs="仿宋"/>
          <w:szCs w:val="21"/>
        </w:rPr>
      </w:pPr>
    </w:p>
    <w:p w14:paraId="75F6DFE2">
      <w:pPr>
        <w:ind w:firstLine="420" w:firstLineChars="200"/>
        <w:rPr>
          <w:rFonts w:ascii="仿宋" w:hAnsi="仿宋" w:eastAsia="仿宋" w:cs="仿宋"/>
          <w:szCs w:val="21"/>
        </w:rPr>
      </w:pPr>
    </w:p>
    <w:p w14:paraId="54255E11">
      <w:pPr>
        <w:ind w:firstLine="420" w:firstLineChars="200"/>
        <w:rPr>
          <w:rFonts w:ascii="仿宋" w:hAnsi="仿宋" w:eastAsia="仿宋" w:cs="仿宋"/>
          <w:szCs w:val="21"/>
        </w:rPr>
      </w:pPr>
    </w:p>
    <w:p w14:paraId="0F18AD3F">
      <w:pPr>
        <w:ind w:firstLine="420" w:firstLineChars="200"/>
        <w:rPr>
          <w:rFonts w:ascii="仿宋" w:hAnsi="仿宋" w:eastAsia="仿宋" w:cs="仿宋"/>
          <w:szCs w:val="21"/>
        </w:rPr>
      </w:pPr>
    </w:p>
    <w:p w14:paraId="570ACE00">
      <w:pPr>
        <w:ind w:firstLine="420" w:firstLineChars="200"/>
        <w:rPr>
          <w:rFonts w:ascii="仿宋" w:hAnsi="仿宋" w:eastAsia="仿宋" w:cs="仿宋"/>
          <w:szCs w:val="21"/>
        </w:rPr>
      </w:pPr>
    </w:p>
    <w:p w14:paraId="3A0A3196">
      <w:pPr>
        <w:ind w:firstLine="420" w:firstLineChars="200"/>
        <w:rPr>
          <w:rFonts w:ascii="仿宋" w:hAnsi="仿宋" w:eastAsia="仿宋" w:cs="仿宋"/>
          <w:szCs w:val="21"/>
        </w:rPr>
      </w:pPr>
    </w:p>
    <w:p w14:paraId="1A659C58">
      <w:pPr>
        <w:ind w:firstLine="420" w:firstLineChars="200"/>
        <w:rPr>
          <w:rFonts w:ascii="仿宋" w:hAnsi="仿宋" w:eastAsia="仿宋" w:cs="仿宋"/>
          <w:szCs w:val="21"/>
        </w:rPr>
      </w:pPr>
    </w:p>
    <w:p w14:paraId="6CDB7B05">
      <w:pPr>
        <w:ind w:firstLine="420" w:firstLineChars="200"/>
        <w:rPr>
          <w:rFonts w:ascii="仿宋" w:hAnsi="仿宋" w:eastAsia="仿宋" w:cs="仿宋"/>
          <w:szCs w:val="21"/>
        </w:rPr>
      </w:pPr>
    </w:p>
    <w:p w14:paraId="75948B44">
      <w:pPr>
        <w:rPr>
          <w:rFonts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0E89DEC7">
      <w:pPr>
        <w:ind w:firstLine="480" w:firstLineChars="200"/>
        <w:rPr>
          <w:rFonts w:ascii="仿宋" w:hAnsi="仿宋" w:eastAsia="仿宋" w:cs="仿宋"/>
          <w:sz w:val="24"/>
        </w:rPr>
      </w:pPr>
    </w:p>
    <w:p w14:paraId="24C58A41">
      <w:pPr>
        <w:rPr>
          <w:rFonts w:ascii="仿宋" w:hAnsi="仿宋" w:eastAsia="仿宋" w:cs="仿宋"/>
          <w:sz w:val="24"/>
        </w:rPr>
      </w:pPr>
      <w:r>
        <w:rPr>
          <w:rFonts w:hint="eastAsia" w:ascii="仿宋" w:hAnsi="仿宋" w:eastAsia="仿宋" w:cs="仿宋"/>
          <w:sz w:val="24"/>
        </w:rPr>
        <w:t>甲    方：</w:t>
      </w:r>
      <w:r>
        <w:rPr>
          <w:rFonts w:hint="eastAsia" w:ascii="仿宋" w:hAnsi="仿宋" w:eastAsia="仿宋" w:cs="仿宋"/>
          <w:sz w:val="24"/>
          <w:u w:val="single"/>
        </w:rPr>
        <w:t xml:space="preserve">              </w:t>
      </w:r>
    </w:p>
    <w:p w14:paraId="1C4DB76D">
      <w:pPr>
        <w:ind w:firstLine="480" w:firstLineChars="200"/>
        <w:rPr>
          <w:rFonts w:ascii="仿宋" w:hAnsi="仿宋" w:eastAsia="仿宋" w:cs="仿宋"/>
          <w:sz w:val="24"/>
        </w:rPr>
      </w:pPr>
    </w:p>
    <w:p w14:paraId="428C7194">
      <w:pPr>
        <w:rPr>
          <w:rFonts w:ascii="仿宋" w:hAnsi="仿宋" w:eastAsia="仿宋" w:cs="仿宋"/>
          <w:sz w:val="24"/>
        </w:rPr>
      </w:pPr>
      <w:r>
        <w:rPr>
          <w:rFonts w:hint="eastAsia" w:ascii="仿宋" w:hAnsi="仿宋" w:eastAsia="仿宋" w:cs="仿宋"/>
          <w:sz w:val="24"/>
        </w:rPr>
        <w:t>乙    方：</w:t>
      </w:r>
      <w:r>
        <w:rPr>
          <w:rFonts w:hint="eastAsia" w:ascii="仿宋" w:hAnsi="仿宋" w:eastAsia="仿宋" w:cs="仿宋"/>
          <w:sz w:val="24"/>
          <w:u w:val="single"/>
        </w:rPr>
        <w:t xml:space="preserve">              </w:t>
      </w:r>
    </w:p>
    <w:p w14:paraId="6FB3F9B0">
      <w:pPr>
        <w:ind w:firstLine="480" w:firstLineChars="200"/>
        <w:rPr>
          <w:rFonts w:ascii="仿宋" w:hAnsi="仿宋" w:eastAsia="仿宋" w:cs="仿宋"/>
          <w:sz w:val="24"/>
        </w:rPr>
      </w:pPr>
    </w:p>
    <w:p w14:paraId="5E6155CE">
      <w:pPr>
        <w:rPr>
          <w:rFonts w:ascii="仿宋" w:hAnsi="仿宋" w:eastAsia="仿宋" w:cs="仿宋"/>
          <w:sz w:val="24"/>
        </w:rPr>
      </w:pPr>
      <w:r>
        <w:rPr>
          <w:rFonts w:hint="eastAsia" w:ascii="仿宋" w:hAnsi="仿宋" w:eastAsia="仿宋" w:cs="仿宋"/>
          <w:sz w:val="24"/>
        </w:rPr>
        <w:t>签订时间：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2AE45116">
      <w:pPr>
        <w:spacing w:line="360" w:lineRule="auto"/>
        <w:ind w:firstLine="420" w:firstLineChars="200"/>
        <w:rPr>
          <w:rFonts w:ascii="仿宋" w:hAnsi="仿宋" w:eastAsia="仿宋" w:cs="仿宋"/>
          <w:sz w:val="24"/>
        </w:rPr>
      </w:pPr>
      <w:r>
        <w:rPr>
          <w:rFonts w:hint="eastAsia" w:ascii="仿宋" w:hAnsi="仿宋" w:eastAsia="仿宋" w:cs="仿宋"/>
          <w:szCs w:val="21"/>
        </w:rPr>
        <w:br w:type="page"/>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）委托（新疆世纪星工程咨询有限公司）进行了政府采购。按照评委会评审推荐、甲方确定乙方为成交单位。现甲乙双方协商同意签订本合同。</w:t>
      </w:r>
    </w:p>
    <w:p w14:paraId="43B424AC">
      <w:pPr>
        <w:numPr>
          <w:ilvl w:val="0"/>
          <w:numId w:val="10"/>
        </w:numPr>
        <w:tabs>
          <w:tab w:val="left" w:pos="0"/>
          <w:tab w:val="clear" w:pos="720"/>
        </w:tabs>
        <w:spacing w:line="360" w:lineRule="auto"/>
        <w:ind w:left="0" w:firstLine="482" w:firstLineChars="200"/>
        <w:rPr>
          <w:rFonts w:ascii="仿宋" w:hAnsi="仿宋" w:eastAsia="仿宋" w:cs="仿宋"/>
          <w:b/>
          <w:sz w:val="24"/>
        </w:rPr>
      </w:pPr>
      <w:r>
        <w:rPr>
          <w:rFonts w:hint="eastAsia" w:ascii="仿宋" w:hAnsi="仿宋" w:eastAsia="仿宋" w:cs="仿宋"/>
          <w:b/>
          <w:sz w:val="24"/>
        </w:rPr>
        <w:t xml:space="preserve"> 合同文件</w:t>
      </w:r>
    </w:p>
    <w:p w14:paraId="07F514D5">
      <w:pPr>
        <w:spacing w:line="360" w:lineRule="auto"/>
        <w:ind w:firstLine="480" w:firstLineChars="200"/>
        <w:rPr>
          <w:rFonts w:ascii="仿宋" w:hAnsi="仿宋" w:eastAsia="仿宋" w:cs="仿宋"/>
          <w:sz w:val="24"/>
        </w:rPr>
      </w:pPr>
      <w:r>
        <w:rPr>
          <w:rFonts w:hint="eastAsia" w:ascii="仿宋" w:hAnsi="仿宋" w:eastAsia="仿宋" w:cs="仿宋"/>
          <w:sz w:val="24"/>
        </w:rPr>
        <w:t>下列与本次采购活动有关的文件及附件是本合同不可分割的组成部分，与本合同具有同等法律效力，这些文件包括但不限于：</w:t>
      </w:r>
    </w:p>
    <w:p w14:paraId="021E8D2A">
      <w:pPr>
        <w:spacing w:line="360" w:lineRule="auto"/>
        <w:ind w:firstLine="480" w:firstLineChars="200"/>
        <w:rPr>
          <w:rFonts w:ascii="仿宋" w:hAnsi="仿宋" w:eastAsia="仿宋" w:cs="仿宋"/>
          <w:sz w:val="24"/>
        </w:rPr>
      </w:pPr>
      <w:r>
        <w:rPr>
          <w:rFonts w:hint="eastAsia" w:ascii="仿宋" w:hAnsi="仿宋" w:eastAsia="仿宋" w:cs="仿宋"/>
          <w:sz w:val="24"/>
        </w:rPr>
        <w:t>1.招标文件</w:t>
      </w:r>
    </w:p>
    <w:p w14:paraId="4EB8F639">
      <w:pPr>
        <w:spacing w:line="360" w:lineRule="auto"/>
        <w:ind w:firstLine="480" w:firstLineChars="200"/>
        <w:rPr>
          <w:rFonts w:ascii="仿宋" w:hAnsi="仿宋" w:eastAsia="仿宋" w:cs="仿宋"/>
          <w:sz w:val="24"/>
        </w:rPr>
      </w:pPr>
      <w:r>
        <w:rPr>
          <w:rFonts w:hint="eastAsia" w:ascii="仿宋" w:hAnsi="仿宋" w:eastAsia="仿宋" w:cs="仿宋"/>
          <w:sz w:val="24"/>
        </w:rPr>
        <w:t>2.成交供应商投标文件</w:t>
      </w:r>
    </w:p>
    <w:p w14:paraId="7A352EC7">
      <w:pPr>
        <w:spacing w:line="360" w:lineRule="auto"/>
        <w:ind w:firstLine="480" w:firstLineChars="200"/>
        <w:rPr>
          <w:rFonts w:ascii="仿宋" w:hAnsi="仿宋" w:eastAsia="仿宋" w:cs="仿宋"/>
          <w:sz w:val="24"/>
        </w:rPr>
      </w:pPr>
      <w:r>
        <w:rPr>
          <w:rFonts w:hint="eastAsia" w:ascii="仿宋" w:hAnsi="仿宋" w:eastAsia="仿宋" w:cs="仿宋"/>
          <w:sz w:val="24"/>
        </w:rPr>
        <w:t>3.乙方在投标时的书面承诺</w:t>
      </w:r>
    </w:p>
    <w:p w14:paraId="79C5064E">
      <w:pPr>
        <w:spacing w:line="360" w:lineRule="auto"/>
        <w:ind w:firstLine="480" w:firstLineChars="200"/>
        <w:rPr>
          <w:rFonts w:ascii="仿宋" w:hAnsi="仿宋" w:eastAsia="仿宋" w:cs="仿宋"/>
          <w:sz w:val="24"/>
        </w:rPr>
      </w:pPr>
      <w:r>
        <w:rPr>
          <w:rFonts w:hint="eastAsia" w:ascii="仿宋" w:hAnsi="仿宋" w:eastAsia="仿宋" w:cs="仿宋"/>
          <w:sz w:val="24"/>
        </w:rPr>
        <w:t>4.成交通知书</w:t>
      </w:r>
    </w:p>
    <w:p w14:paraId="0A47FE4D">
      <w:pPr>
        <w:spacing w:line="360" w:lineRule="auto"/>
        <w:ind w:firstLine="480" w:firstLineChars="200"/>
        <w:rPr>
          <w:rFonts w:ascii="仿宋" w:hAnsi="仿宋" w:eastAsia="仿宋" w:cs="仿宋"/>
          <w:sz w:val="24"/>
        </w:rPr>
      </w:pPr>
      <w:r>
        <w:rPr>
          <w:rFonts w:hint="eastAsia" w:ascii="仿宋" w:hAnsi="仿宋" w:eastAsia="仿宋" w:cs="仿宋"/>
          <w:sz w:val="24"/>
        </w:rPr>
        <w:t>5.合同补充条款或说明</w:t>
      </w:r>
    </w:p>
    <w:p w14:paraId="460426F7">
      <w:pPr>
        <w:spacing w:line="360" w:lineRule="auto"/>
        <w:ind w:firstLine="480" w:firstLineChars="200"/>
        <w:rPr>
          <w:rFonts w:ascii="仿宋" w:hAnsi="仿宋" w:eastAsia="仿宋" w:cs="仿宋"/>
          <w:sz w:val="24"/>
        </w:rPr>
      </w:pPr>
      <w:r>
        <w:rPr>
          <w:rFonts w:hint="eastAsia" w:ascii="仿宋" w:hAnsi="仿宋" w:eastAsia="仿宋" w:cs="仿宋"/>
          <w:sz w:val="24"/>
        </w:rPr>
        <w:t>6.保密协议或条款</w:t>
      </w:r>
    </w:p>
    <w:p w14:paraId="019433F9">
      <w:pPr>
        <w:spacing w:line="360" w:lineRule="auto"/>
        <w:ind w:firstLine="480" w:firstLineChars="200"/>
        <w:rPr>
          <w:rFonts w:ascii="仿宋" w:hAnsi="仿宋" w:eastAsia="仿宋" w:cs="仿宋"/>
          <w:sz w:val="24"/>
        </w:rPr>
      </w:pPr>
      <w:r>
        <w:rPr>
          <w:rFonts w:hint="eastAsia" w:ascii="仿宋" w:hAnsi="仿宋" w:eastAsia="仿宋" w:cs="仿宋"/>
          <w:sz w:val="24"/>
        </w:rPr>
        <w:t>7.相关附件、图纸及电子版资料</w:t>
      </w:r>
    </w:p>
    <w:p w14:paraId="353C6CA0">
      <w:pPr>
        <w:spacing w:line="360" w:lineRule="auto"/>
        <w:ind w:firstLine="480" w:firstLineChars="200"/>
        <w:rPr>
          <w:rFonts w:ascii="仿宋" w:hAnsi="仿宋" w:eastAsia="仿宋" w:cs="仿宋"/>
          <w:sz w:val="24"/>
        </w:rPr>
      </w:pPr>
      <w:r>
        <w:rPr>
          <w:rFonts w:hint="eastAsia" w:ascii="仿宋" w:hAnsi="仿宋" w:eastAsia="仿宋" w:cs="仿宋"/>
          <w:sz w:val="24"/>
        </w:rPr>
        <w:t>8.项目平台详细设计方案</w:t>
      </w:r>
    </w:p>
    <w:p w14:paraId="42CA336D">
      <w:pPr>
        <w:spacing w:line="360" w:lineRule="auto"/>
        <w:ind w:left="482"/>
        <w:rPr>
          <w:rFonts w:ascii="仿宋" w:hAnsi="仿宋" w:eastAsia="仿宋" w:cs="仿宋"/>
          <w:b/>
          <w:sz w:val="24"/>
        </w:rPr>
      </w:pPr>
      <w:r>
        <w:rPr>
          <w:rFonts w:hint="eastAsia" w:ascii="仿宋" w:hAnsi="仿宋" w:eastAsia="仿宋" w:cs="仿宋"/>
          <w:b/>
          <w:sz w:val="24"/>
        </w:rPr>
        <w:t>第二条  合同内容</w:t>
      </w:r>
    </w:p>
    <w:p w14:paraId="4A496294">
      <w:pPr>
        <w:spacing w:line="360" w:lineRule="auto"/>
        <w:ind w:firstLine="480" w:firstLineChars="200"/>
        <w:rPr>
          <w:rFonts w:ascii="仿宋" w:hAnsi="仿宋" w:eastAsia="仿宋" w:cs="仿宋"/>
          <w:sz w:val="24"/>
        </w:rPr>
      </w:pPr>
      <w:r>
        <w:rPr>
          <w:rFonts w:hint="eastAsia" w:ascii="仿宋" w:hAnsi="仿宋" w:eastAsia="仿宋" w:cs="仿宋"/>
          <w:sz w:val="24"/>
        </w:rPr>
        <w:t>采购内容：</w:t>
      </w:r>
      <w:r>
        <w:rPr>
          <w:rFonts w:hint="eastAsia" w:ascii="仿宋" w:hAnsi="仿宋" w:eastAsia="仿宋" w:cs="仿宋"/>
          <w:bCs/>
          <w:kern w:val="0"/>
          <w:sz w:val="24"/>
        </w:rPr>
        <w:t>具体内容详见招标文件</w:t>
      </w:r>
    </w:p>
    <w:p w14:paraId="1AEE2D5A">
      <w:pPr>
        <w:spacing w:line="360" w:lineRule="auto"/>
        <w:ind w:left="482"/>
        <w:rPr>
          <w:rFonts w:ascii="仿宋" w:hAnsi="仿宋" w:eastAsia="仿宋" w:cs="仿宋"/>
          <w:b/>
          <w:sz w:val="24"/>
        </w:rPr>
      </w:pPr>
      <w:r>
        <w:rPr>
          <w:rFonts w:hint="eastAsia" w:ascii="仿宋" w:hAnsi="仿宋" w:eastAsia="仿宋" w:cs="仿宋"/>
          <w:b/>
          <w:sz w:val="24"/>
        </w:rPr>
        <w:t>第三条  合同总金额</w:t>
      </w:r>
    </w:p>
    <w:p w14:paraId="51BA076B">
      <w:pPr>
        <w:spacing w:line="360" w:lineRule="auto"/>
        <w:ind w:firstLine="480" w:firstLineChars="200"/>
        <w:rPr>
          <w:rFonts w:ascii="仿宋" w:hAnsi="仿宋" w:eastAsia="仿宋" w:cs="仿宋"/>
          <w:sz w:val="24"/>
        </w:rPr>
      </w:pPr>
      <w:r>
        <w:rPr>
          <w:rFonts w:hint="eastAsia" w:ascii="仿宋" w:hAnsi="仿宋" w:eastAsia="仿宋" w:cs="仿宋"/>
          <w:sz w:val="24"/>
        </w:rPr>
        <w:t>本合同总金额：￥</w:t>
      </w:r>
      <w:r>
        <w:rPr>
          <w:rFonts w:hint="eastAsia" w:ascii="仿宋" w:hAnsi="仿宋" w:eastAsia="仿宋" w:cs="仿宋"/>
          <w:sz w:val="24"/>
          <w:u w:val="single"/>
        </w:rPr>
        <w:t xml:space="preserve">                   </w:t>
      </w:r>
      <w:r>
        <w:rPr>
          <w:rFonts w:hint="eastAsia" w:ascii="仿宋" w:hAnsi="仿宋" w:eastAsia="仿宋" w:cs="仿宋"/>
          <w:sz w:val="24"/>
        </w:rPr>
        <w:t>元。</w:t>
      </w:r>
    </w:p>
    <w:p w14:paraId="753C5127">
      <w:pPr>
        <w:spacing w:line="360" w:lineRule="auto"/>
        <w:ind w:firstLine="480" w:firstLineChars="200"/>
        <w:rPr>
          <w:rFonts w:ascii="仿宋" w:hAnsi="仿宋" w:eastAsia="仿宋" w:cs="仿宋"/>
          <w:sz w:val="24"/>
        </w:rPr>
      </w:pPr>
      <w:r>
        <w:rPr>
          <w:rFonts w:hint="eastAsia" w:ascii="仿宋" w:hAnsi="仿宋" w:eastAsia="仿宋" w:cs="仿宋"/>
          <w:sz w:val="24"/>
        </w:rPr>
        <w:t>大写：</w:t>
      </w:r>
      <w:r>
        <w:rPr>
          <w:rFonts w:hint="eastAsia" w:ascii="仿宋" w:hAnsi="仿宋" w:eastAsia="仿宋" w:cs="仿宋"/>
          <w:sz w:val="24"/>
          <w:u w:val="single"/>
        </w:rPr>
        <w:t xml:space="preserve">                             </w:t>
      </w:r>
      <w:r>
        <w:rPr>
          <w:rFonts w:hint="eastAsia" w:ascii="仿宋" w:hAnsi="仿宋" w:eastAsia="仿宋" w:cs="仿宋"/>
          <w:sz w:val="24"/>
        </w:rPr>
        <w:t>元。</w:t>
      </w:r>
    </w:p>
    <w:p w14:paraId="26F3F5C9">
      <w:pPr>
        <w:spacing w:line="360" w:lineRule="auto"/>
        <w:ind w:firstLine="480" w:firstLineChars="200"/>
        <w:rPr>
          <w:rFonts w:ascii="仿宋" w:hAnsi="仿宋" w:eastAsia="仿宋" w:cs="仿宋"/>
          <w:sz w:val="24"/>
        </w:rPr>
      </w:pPr>
      <w:r>
        <w:rPr>
          <w:rFonts w:hint="eastAsia" w:ascii="仿宋" w:hAnsi="仿宋" w:eastAsia="仿宋" w:cs="仿宋"/>
          <w:sz w:val="24"/>
        </w:rPr>
        <w:t>本合同总价款包括服务期间必须的日常物料、易耗品、工具、研发费、调试费、培训费等相关费用。（该合同总价是货物设计、制造、包装、仓储、运输、装卸、安装、调试、保险、施工、安装的材料费、税金、教师培训费和其它配套设施设备的安装调试，及验收合格之前及保修期内备品备件发生的所有含税费用等。交钥匙工程，货物交给买方（提供货物清单），买方即刻能够使用。本合同执行期间合同总价不变。）</w:t>
      </w:r>
    </w:p>
    <w:p w14:paraId="574684A0">
      <w:pPr>
        <w:spacing w:line="360" w:lineRule="auto"/>
        <w:ind w:firstLine="480" w:firstLineChars="200"/>
        <w:rPr>
          <w:rFonts w:ascii="仿宋" w:hAnsi="仿宋" w:eastAsia="仿宋" w:cs="仿宋"/>
        </w:rPr>
      </w:pPr>
      <w:r>
        <w:rPr>
          <w:rFonts w:hint="eastAsia" w:ascii="仿宋" w:hAnsi="仿宋" w:eastAsia="仿宋" w:cs="仿宋"/>
          <w:sz w:val="24"/>
        </w:rPr>
        <w:t>本合同执行期内，在合同总体框架内，因工作量变化而引起的服务费用的变动，由乙方自行承担。</w:t>
      </w:r>
    </w:p>
    <w:p w14:paraId="47B7D0C6">
      <w:pPr>
        <w:spacing w:line="360" w:lineRule="auto"/>
        <w:ind w:left="482"/>
        <w:rPr>
          <w:rFonts w:ascii="仿宋" w:hAnsi="仿宋" w:eastAsia="仿宋" w:cs="仿宋"/>
          <w:b/>
          <w:sz w:val="24"/>
        </w:rPr>
      </w:pPr>
      <w:r>
        <w:rPr>
          <w:rFonts w:hint="eastAsia" w:ascii="仿宋" w:hAnsi="仿宋" w:eastAsia="仿宋" w:cs="仿宋"/>
          <w:b/>
          <w:sz w:val="24"/>
        </w:rPr>
        <w:t>第四条  权利义务和质量保证</w:t>
      </w:r>
    </w:p>
    <w:p w14:paraId="22762ED9">
      <w:pPr>
        <w:pStyle w:val="14"/>
        <w:tabs>
          <w:tab w:val="left" w:pos="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甲方保证服务期间，对乙方工作给予支持，提供水、电、场地等必须的基础工作条件。如乙方需要与已有相关平台对接，甲方负责出具乙方项目建设资格的相关证明，具体对接事项由乙方自行全面负责解决。未获甲方同意，乙方不得将甲方项目平台建设资料提供给与履行本合同无关的任何其他人。即使向履行本合同有关的人员提供，也应注意保密并限于履行合同的必需范围内。</w:t>
      </w:r>
    </w:p>
    <w:p w14:paraId="3D3FBF4E">
      <w:pPr>
        <w:pStyle w:val="1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2.乙方保证所完成的本合同项目平台，其任何一部分均不会侵犯任何第三方的专利权、商标权或著作权。一旦出现侵权，索赔或诉讼，乙方应承担全部责任。</w:t>
      </w:r>
    </w:p>
    <w:p w14:paraId="097A4A0E">
      <w:pPr>
        <w:pStyle w:val="1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3.乙方保证本合同项目平台不存在影响或危害甲方已有运行平台之隐患和结果，不存在违反国家法规、法令、法律以及行业规范所要求的有关安全条款，否则应承担由此造成的所有后果和全部法律责任。</w:t>
      </w:r>
    </w:p>
    <w:p w14:paraId="5F7AF1CB">
      <w:pPr>
        <w:pStyle w:val="1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本合同约定的项目平台系统软件及源代码等产权全部归甲方所有。项目最终验收时，乙方应将所有设计开发文档、代码、数据库和用户使用操作文档等全部交与甲方。同时，乙方应协助配合甲方完成至少一件软件著作权的申报登记工作。</w:t>
      </w:r>
    </w:p>
    <w:p w14:paraId="43170BA7">
      <w:pPr>
        <w:pStyle w:val="14"/>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5.乙方不得在本合同项目平台系统中，增加或删减未经甲方同意或认可的用户类型、权限和功能模块等。</w:t>
      </w:r>
    </w:p>
    <w:p w14:paraId="0614AA12">
      <w:pPr>
        <w:spacing w:line="500" w:lineRule="exact"/>
        <w:outlineLvl w:val="1"/>
        <w:rPr>
          <w:rFonts w:ascii="仿宋" w:hAnsi="仿宋" w:eastAsia="仿宋" w:cs="仿宋"/>
          <w:sz w:val="24"/>
        </w:rPr>
      </w:pPr>
      <w:r>
        <w:rPr>
          <w:rFonts w:hint="eastAsia" w:ascii="仿宋" w:hAnsi="仿宋" w:eastAsia="仿宋" w:cs="仿宋"/>
          <w:sz w:val="24"/>
        </w:rPr>
        <w:t xml:space="preserve">6.交货时间：。 </w:t>
      </w:r>
    </w:p>
    <w:p w14:paraId="104C5A3A">
      <w:pPr>
        <w:spacing w:line="360" w:lineRule="auto"/>
        <w:ind w:left="482"/>
        <w:rPr>
          <w:rFonts w:ascii="仿宋" w:hAnsi="仿宋" w:eastAsia="仿宋" w:cs="仿宋"/>
          <w:b/>
          <w:sz w:val="24"/>
        </w:rPr>
      </w:pPr>
      <w:r>
        <w:rPr>
          <w:rFonts w:hint="eastAsia" w:ascii="仿宋" w:hAnsi="仿宋" w:eastAsia="仿宋" w:cs="仿宋"/>
          <w:b/>
          <w:sz w:val="24"/>
        </w:rPr>
        <w:t>第五条  付款方式</w:t>
      </w:r>
    </w:p>
    <w:p w14:paraId="1B349F29">
      <w:pPr>
        <w:spacing w:line="360" w:lineRule="auto"/>
        <w:ind w:firstLine="480" w:firstLineChars="200"/>
        <w:rPr>
          <w:rFonts w:ascii="仿宋" w:hAnsi="仿宋" w:eastAsia="仿宋" w:cs="仿宋"/>
          <w:sz w:val="24"/>
        </w:rPr>
      </w:pPr>
      <w:r>
        <w:rPr>
          <w:rFonts w:hint="eastAsia" w:ascii="仿宋" w:hAnsi="仿宋" w:eastAsia="仿宋" w:cs="仿宋"/>
          <w:sz w:val="24"/>
        </w:rPr>
        <w:t>1.本合同项下所有款项均以人民币支付。</w:t>
      </w:r>
    </w:p>
    <w:p w14:paraId="22F0750E">
      <w:pPr>
        <w:spacing w:line="360" w:lineRule="auto"/>
        <w:ind w:firstLine="480" w:firstLineChars="200"/>
        <w:rPr>
          <w:rFonts w:ascii="仿宋" w:hAnsi="仿宋" w:eastAsia="仿宋" w:cs="仿宋"/>
          <w:sz w:val="24"/>
        </w:rPr>
      </w:pPr>
      <w:r>
        <w:rPr>
          <w:rFonts w:hint="eastAsia" w:ascii="仿宋" w:hAnsi="仿宋" w:eastAsia="仿宋" w:cs="仿宋"/>
          <w:sz w:val="24"/>
        </w:rPr>
        <w:t>2.乙方向甲方提交下列文件材料，经甲方审核无误后支付采购资金：</w:t>
      </w:r>
    </w:p>
    <w:p w14:paraId="23DA7E76">
      <w:pPr>
        <w:spacing w:line="360" w:lineRule="auto"/>
        <w:ind w:firstLine="480" w:firstLineChars="200"/>
        <w:rPr>
          <w:rFonts w:ascii="仿宋" w:hAnsi="仿宋" w:eastAsia="仿宋" w:cs="仿宋"/>
          <w:sz w:val="24"/>
        </w:rPr>
      </w:pPr>
      <w:r>
        <w:rPr>
          <w:rFonts w:hint="eastAsia" w:ascii="仿宋" w:hAnsi="仿宋" w:eastAsia="仿宋" w:cs="仿宋"/>
          <w:sz w:val="24"/>
        </w:rPr>
        <w:t>（1）经甲方确认的发票；</w:t>
      </w:r>
    </w:p>
    <w:p w14:paraId="71759001">
      <w:pPr>
        <w:spacing w:line="360" w:lineRule="auto"/>
        <w:ind w:firstLine="480" w:firstLineChars="200"/>
        <w:rPr>
          <w:rFonts w:ascii="仿宋" w:hAnsi="仿宋" w:eastAsia="仿宋" w:cs="仿宋"/>
          <w:sz w:val="24"/>
        </w:rPr>
      </w:pPr>
      <w:r>
        <w:rPr>
          <w:rFonts w:hint="eastAsia" w:ascii="仿宋" w:hAnsi="仿宋" w:eastAsia="仿宋" w:cs="仿宋"/>
          <w:sz w:val="24"/>
        </w:rPr>
        <w:t>（2）经甲乙双方确认签署的《验收报告》（或按项目进度阶段性《验收报告》）；</w:t>
      </w:r>
    </w:p>
    <w:p w14:paraId="0BB87786">
      <w:pPr>
        <w:spacing w:line="360" w:lineRule="auto"/>
        <w:ind w:firstLine="480" w:firstLineChars="200"/>
        <w:rPr>
          <w:rFonts w:ascii="仿宋" w:hAnsi="仿宋" w:eastAsia="仿宋" w:cs="仿宋"/>
          <w:sz w:val="24"/>
        </w:rPr>
      </w:pPr>
      <w:r>
        <w:rPr>
          <w:rFonts w:hint="eastAsia" w:ascii="仿宋" w:hAnsi="仿宋" w:eastAsia="仿宋" w:cs="仿宋"/>
          <w:sz w:val="24"/>
        </w:rPr>
        <w:t>（3）其他材料。</w:t>
      </w:r>
    </w:p>
    <w:p w14:paraId="460D7341">
      <w:pPr>
        <w:spacing w:line="360" w:lineRule="auto"/>
        <w:ind w:firstLine="480" w:firstLineChars="200"/>
        <w:rPr>
          <w:rFonts w:ascii="仿宋" w:hAnsi="仿宋" w:eastAsia="仿宋" w:cs="仿宋"/>
          <w:sz w:val="24"/>
        </w:rPr>
      </w:pPr>
      <w:r>
        <w:rPr>
          <w:rFonts w:hint="eastAsia" w:ascii="仿宋" w:hAnsi="仿宋" w:eastAsia="仿宋" w:cs="仿宋"/>
          <w:sz w:val="24"/>
        </w:rPr>
        <w:t>3.付款方式：。</w:t>
      </w:r>
    </w:p>
    <w:p w14:paraId="3861C2F5">
      <w:pPr>
        <w:spacing w:line="360" w:lineRule="auto"/>
        <w:ind w:firstLine="482" w:firstLineChars="200"/>
        <w:rPr>
          <w:rFonts w:ascii="仿宋" w:hAnsi="仿宋" w:eastAsia="仿宋" w:cs="仿宋"/>
          <w:b/>
          <w:bCs/>
          <w:sz w:val="24"/>
        </w:rPr>
      </w:pPr>
      <w:r>
        <w:rPr>
          <w:rFonts w:hint="eastAsia" w:ascii="仿宋" w:hAnsi="仿宋" w:eastAsia="仿宋" w:cs="仿宋"/>
          <w:b/>
          <w:bCs/>
          <w:sz w:val="24"/>
        </w:rPr>
        <w:t>第六条  履约保证金</w:t>
      </w:r>
    </w:p>
    <w:p w14:paraId="1BA21E8B">
      <w:pPr>
        <w:spacing w:line="360" w:lineRule="auto"/>
        <w:ind w:firstLine="480" w:firstLineChars="200"/>
        <w:rPr>
          <w:rFonts w:ascii="仿宋" w:hAnsi="仿宋" w:eastAsia="仿宋" w:cs="仿宋"/>
          <w:sz w:val="24"/>
        </w:rPr>
      </w:pPr>
      <w:r>
        <w:rPr>
          <w:rFonts w:hint="eastAsia" w:ascii="仿宋" w:hAnsi="仿宋" w:eastAsia="仿宋" w:cs="仿宋"/>
          <w:sz w:val="24"/>
        </w:rPr>
        <w:t>1.乙方在签订本合同之日，向甲方提交合同履约保证金</w:t>
      </w:r>
      <w:r>
        <w:rPr>
          <w:rFonts w:hint="eastAsia" w:ascii="仿宋" w:hAnsi="仿宋" w:eastAsia="仿宋" w:cs="仿宋"/>
          <w:sz w:val="24"/>
          <w:u w:val="single"/>
        </w:rPr>
        <w:t xml:space="preserve"> / </w:t>
      </w:r>
      <w:r>
        <w:rPr>
          <w:rFonts w:hint="eastAsia" w:ascii="仿宋" w:hAnsi="仿宋" w:eastAsia="仿宋" w:cs="仿宋"/>
          <w:sz w:val="24"/>
        </w:rPr>
        <w:t>万元（不低于合同金额的</w:t>
      </w:r>
      <w:r>
        <w:rPr>
          <w:rFonts w:hint="eastAsia" w:ascii="仿宋" w:hAnsi="仿宋" w:eastAsia="仿宋" w:cs="仿宋"/>
          <w:sz w:val="24"/>
          <w:u w:val="single"/>
        </w:rPr>
        <w:t xml:space="preserve">    </w:t>
      </w:r>
      <w:r>
        <w:rPr>
          <w:rFonts w:hint="eastAsia" w:ascii="仿宋" w:hAnsi="仿宋" w:eastAsia="仿宋" w:cs="仿宋"/>
          <w:sz w:val="24"/>
        </w:rPr>
        <w:t>%）（履约保证金的数额不得超过政府采购合同金额的</w:t>
      </w:r>
      <w:r>
        <w:rPr>
          <w:rFonts w:hint="eastAsia" w:ascii="仿宋" w:hAnsi="仿宋" w:eastAsia="仿宋" w:cs="仿宋"/>
          <w:sz w:val="24"/>
          <w:u w:val="single"/>
        </w:rPr>
        <w:t xml:space="preserve"> 10 </w:t>
      </w:r>
      <w:r>
        <w:rPr>
          <w:rFonts w:hint="eastAsia" w:ascii="仿宋" w:hAnsi="仿宋" w:eastAsia="仿宋" w:cs="仿宋"/>
          <w:sz w:val="24"/>
        </w:rPr>
        <w:t>%）。</w:t>
      </w:r>
    </w:p>
    <w:p w14:paraId="49D97D62">
      <w:pPr>
        <w:spacing w:line="360" w:lineRule="auto"/>
        <w:ind w:firstLine="480" w:firstLineChars="200"/>
        <w:rPr>
          <w:rFonts w:ascii="仿宋" w:hAnsi="仿宋" w:eastAsia="仿宋" w:cs="仿宋"/>
          <w:strike/>
          <w:sz w:val="24"/>
        </w:rPr>
      </w:pPr>
      <w:r>
        <w:rPr>
          <w:rFonts w:hint="eastAsia" w:ascii="仿宋" w:hAnsi="仿宋" w:eastAsia="仿宋" w:cs="仿宋"/>
          <w:sz w:val="24"/>
        </w:rPr>
        <w:t>2.履约保证金有效期为甲乙双方最终验收后</w:t>
      </w:r>
      <w:r>
        <w:rPr>
          <w:rFonts w:hint="eastAsia" w:ascii="仿宋" w:hAnsi="仿宋" w:eastAsia="仿宋" w:cs="仿宋"/>
          <w:sz w:val="24"/>
          <w:u w:val="single"/>
        </w:rPr>
        <w:t xml:space="preserve">    </w:t>
      </w:r>
      <w:r>
        <w:rPr>
          <w:rFonts w:hint="eastAsia" w:ascii="仿宋" w:hAnsi="仿宋" w:eastAsia="仿宋" w:cs="仿宋"/>
          <w:sz w:val="24"/>
        </w:rPr>
        <w:t>个月内。到期后，甲方向乙方无息退还。</w:t>
      </w:r>
    </w:p>
    <w:p w14:paraId="7F68AA01">
      <w:pPr>
        <w:spacing w:line="360" w:lineRule="auto"/>
        <w:ind w:firstLine="480" w:firstLineChars="200"/>
        <w:rPr>
          <w:rFonts w:ascii="仿宋" w:hAnsi="仿宋" w:eastAsia="仿宋" w:cs="仿宋"/>
        </w:rPr>
      </w:pPr>
      <w:r>
        <w:rPr>
          <w:rFonts w:hint="eastAsia" w:ascii="仿宋" w:hAnsi="仿宋" w:eastAsia="仿宋" w:cs="仿宋"/>
          <w:sz w:val="24"/>
        </w:rPr>
        <w:t>3.如乙方未能履行、或未能完全履行合同规定的义务，甲方有权从履约保证金中取得补偿。履约保证金扣除甲方应得的补偿后的余额在合同期满后</w:t>
      </w:r>
      <w:r>
        <w:rPr>
          <w:rFonts w:hint="eastAsia" w:ascii="仿宋" w:hAnsi="仿宋" w:eastAsia="仿宋" w:cs="仿宋"/>
          <w:sz w:val="24"/>
          <w:u w:val="single"/>
        </w:rPr>
        <w:t xml:space="preserve"> 30 </w:t>
      </w:r>
      <w:r>
        <w:rPr>
          <w:rFonts w:hint="eastAsia" w:ascii="仿宋" w:hAnsi="仿宋" w:eastAsia="仿宋" w:cs="仿宋"/>
          <w:sz w:val="24"/>
        </w:rPr>
        <w:t>天内无息退还乙方。</w:t>
      </w:r>
    </w:p>
    <w:p w14:paraId="204937F7">
      <w:pPr>
        <w:spacing w:line="360" w:lineRule="auto"/>
        <w:ind w:left="482"/>
        <w:rPr>
          <w:rFonts w:ascii="仿宋" w:hAnsi="仿宋" w:eastAsia="仿宋" w:cs="仿宋"/>
          <w:b/>
          <w:sz w:val="24"/>
        </w:rPr>
      </w:pPr>
      <w:r>
        <w:rPr>
          <w:rFonts w:hint="eastAsia" w:ascii="仿宋" w:hAnsi="仿宋" w:eastAsia="仿宋" w:cs="仿宋"/>
          <w:b/>
          <w:sz w:val="24"/>
        </w:rPr>
        <w:t>第七条  验收</w:t>
      </w:r>
    </w:p>
    <w:p w14:paraId="1C24733E">
      <w:pPr>
        <w:spacing w:line="360" w:lineRule="auto"/>
        <w:ind w:left="239" w:leftChars="114" w:firstLine="240" w:firstLineChars="100"/>
        <w:rPr>
          <w:rFonts w:ascii="仿宋" w:hAnsi="仿宋" w:eastAsia="仿宋" w:cs="仿宋"/>
          <w:sz w:val="24"/>
        </w:rPr>
      </w:pPr>
      <w:r>
        <w:rPr>
          <w:rFonts w:hint="eastAsia" w:ascii="仿宋" w:hAnsi="仿宋" w:eastAsia="仿宋" w:cs="仿宋"/>
          <w:sz w:val="24"/>
        </w:rPr>
        <w:t>1.本项目最终验收（项目安装调试完成并稳定运行）期限：自合同签订后   日历日内。</w:t>
      </w:r>
    </w:p>
    <w:p w14:paraId="0F483ECF">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2.验收地点： </w:t>
      </w:r>
      <w:r>
        <w:rPr>
          <w:rFonts w:hint="eastAsia" w:ascii="仿宋" w:hAnsi="仿宋" w:eastAsia="仿宋" w:cs="仿宋"/>
          <w:sz w:val="24"/>
          <w:u w:val="single"/>
        </w:rPr>
        <w:t xml:space="preserve">           </w:t>
      </w:r>
      <w:r>
        <w:rPr>
          <w:rFonts w:hint="eastAsia" w:ascii="仿宋" w:hAnsi="仿宋" w:eastAsia="仿宋" w:cs="仿宋"/>
          <w:sz w:val="24"/>
        </w:rPr>
        <w:t>。</w:t>
      </w:r>
    </w:p>
    <w:p w14:paraId="56EB9142">
      <w:pPr>
        <w:pStyle w:val="14"/>
        <w:tabs>
          <w:tab w:val="left" w:pos="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乙方应对提供的服务成果作出全面自查和整理，并列出清单，作为甲方验收和使用的服务条件依据，清单应随提供的服务成果交给甲方。货物的到货验收包括：型号、规格、数量、外观质量及货物包装完整无损。</w:t>
      </w:r>
    </w:p>
    <w:p w14:paraId="3A49D757">
      <w:pPr>
        <w:pStyle w:val="14"/>
        <w:tabs>
          <w:tab w:val="left" w:pos="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4.货物和系统调试验收的标准：按行业通行标准、厂方出厂标准和乙方投标文件的承诺（详见合同附件载明的标准，并不低于国家相关标准）。</w:t>
      </w:r>
    </w:p>
    <w:p w14:paraId="18B5817F">
      <w:pPr>
        <w:pStyle w:val="14"/>
        <w:tabs>
          <w:tab w:val="left" w:pos="0"/>
        </w:tabs>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国内产品或合资厂的产品必须具备出厂合格证和原厂保修卡。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14:paraId="4FF1C6D5">
      <w:pPr>
        <w:spacing w:line="360" w:lineRule="auto"/>
        <w:ind w:firstLine="480" w:firstLineChars="200"/>
        <w:rPr>
          <w:rFonts w:ascii="仿宋" w:hAnsi="仿宋" w:eastAsia="仿宋" w:cs="仿宋"/>
          <w:sz w:val="24"/>
        </w:rPr>
      </w:pPr>
      <w:r>
        <w:rPr>
          <w:rFonts w:hint="eastAsia" w:ascii="仿宋" w:hAnsi="仿宋" w:eastAsia="仿宋" w:cs="仿宋"/>
          <w:sz w:val="24"/>
        </w:rPr>
        <w:t>6.验收时，甲乙双方必须同时在场，乙方所提供的服务不符合合同内容规定的，甲方有权拒绝验收。乙方应及时按本合同内容规定和甲方要求免费进行整改，直至验收合格，方视为乙方按本合同规定完成服务。验收合格的，由双方共同签署《验收报告》。在经过两次限期整改后，服务仍达不到合同文件规定内容的，甲方有权拒收，并可以解除合同；由此引起甲方损失及赔偿责任由乙方承担。</w:t>
      </w:r>
    </w:p>
    <w:p w14:paraId="51DEAF92">
      <w:pPr>
        <w:snapToGrid w:val="0"/>
        <w:spacing w:line="360" w:lineRule="auto"/>
        <w:ind w:firstLine="482"/>
        <w:textAlignment w:val="baseline"/>
        <w:rPr>
          <w:rFonts w:ascii="仿宋" w:hAnsi="仿宋" w:eastAsia="仿宋" w:cs="仿宋"/>
          <w:sz w:val="24"/>
        </w:rPr>
      </w:pPr>
      <w:r>
        <w:rPr>
          <w:rFonts w:hint="eastAsia" w:ascii="仿宋" w:hAnsi="仿宋" w:eastAsia="仿宋" w:cs="仿宋"/>
          <w:sz w:val="24"/>
        </w:rPr>
        <w:t>7.甲方可以视项目规模或复杂情况聘请专业人员参与验收，大型或复杂项目，以及涉及专业服务内容的应当邀请国家认可的第三方质量检测机构参与验收，也可以视项目情况邀请参加本项目投标的落标人参与验收。</w:t>
      </w:r>
    </w:p>
    <w:p w14:paraId="7577C3B4">
      <w:pPr>
        <w:snapToGrid w:val="0"/>
        <w:spacing w:line="360" w:lineRule="auto"/>
        <w:ind w:firstLine="482"/>
        <w:textAlignment w:val="baseline"/>
        <w:rPr>
          <w:rFonts w:ascii="仿宋" w:hAnsi="仿宋" w:eastAsia="仿宋" w:cs="仿宋"/>
          <w:sz w:val="24"/>
        </w:rPr>
      </w:pPr>
      <w:r>
        <w:rPr>
          <w:rFonts w:hint="eastAsia" w:ascii="仿宋" w:hAnsi="仿宋" w:eastAsia="仿宋" w:cs="仿宋"/>
          <w:sz w:val="24"/>
        </w:rPr>
        <w:t>8.如根据项目实施情况需要分阶段验收，则双方分阶段签署《验收报告》。</w:t>
      </w:r>
    </w:p>
    <w:p w14:paraId="6126921C">
      <w:pPr>
        <w:snapToGrid w:val="0"/>
        <w:spacing w:line="360" w:lineRule="auto"/>
        <w:ind w:firstLine="482"/>
        <w:textAlignment w:val="baseline"/>
        <w:rPr>
          <w:rFonts w:ascii="仿宋" w:hAnsi="仿宋" w:eastAsia="仿宋" w:cs="仿宋"/>
          <w:sz w:val="24"/>
        </w:rPr>
      </w:pPr>
      <w:r>
        <w:rPr>
          <w:rFonts w:hint="eastAsia" w:ascii="仿宋" w:hAnsi="仿宋" w:eastAsia="仿宋" w:cs="仿宋"/>
          <w:sz w:val="24"/>
        </w:rPr>
        <w:t>9.如果合同双方对《验收报告》有分歧，双方须于出现分歧后</w:t>
      </w:r>
      <w:r>
        <w:rPr>
          <w:rFonts w:hint="eastAsia" w:ascii="仿宋" w:hAnsi="仿宋" w:eastAsia="仿宋" w:cs="仿宋"/>
          <w:sz w:val="24"/>
          <w:u w:val="single"/>
        </w:rPr>
        <w:t xml:space="preserve"> 7 </w:t>
      </w:r>
      <w:r>
        <w:rPr>
          <w:rFonts w:hint="eastAsia" w:ascii="仿宋" w:hAnsi="仿宋" w:eastAsia="仿宋" w:cs="仿宋"/>
          <w:sz w:val="24"/>
        </w:rPr>
        <w:t>天内给对方书面声明，以陈述己方的理由及要求，并附有关证据。分歧应通过协商解决。</w:t>
      </w:r>
    </w:p>
    <w:p w14:paraId="26A20CC9">
      <w:pPr>
        <w:spacing w:line="360" w:lineRule="auto"/>
        <w:ind w:left="482"/>
        <w:rPr>
          <w:rFonts w:ascii="仿宋" w:hAnsi="仿宋" w:eastAsia="仿宋" w:cs="仿宋"/>
          <w:b/>
          <w:sz w:val="24"/>
        </w:rPr>
      </w:pPr>
      <w:r>
        <w:rPr>
          <w:rFonts w:hint="eastAsia" w:ascii="仿宋" w:hAnsi="仿宋" w:eastAsia="仿宋" w:cs="仿宋"/>
          <w:b/>
          <w:sz w:val="24"/>
        </w:rPr>
        <w:t>第八条  项目管理服务</w:t>
      </w:r>
    </w:p>
    <w:p w14:paraId="41447E41">
      <w:pPr>
        <w:spacing w:line="360" w:lineRule="auto"/>
        <w:ind w:firstLine="480" w:firstLineChars="200"/>
        <w:rPr>
          <w:rFonts w:ascii="仿宋" w:hAnsi="仿宋" w:eastAsia="仿宋" w:cs="仿宋"/>
          <w:sz w:val="24"/>
        </w:rPr>
      </w:pPr>
      <w:r>
        <w:rPr>
          <w:rFonts w:hint="eastAsia" w:ascii="仿宋" w:hAnsi="仿宋" w:eastAsia="仿宋" w:cs="仿宋"/>
          <w:sz w:val="24"/>
        </w:rPr>
        <w:t>乙方应组建技术熟练、称职的团队全面履行合同,并指定不少于一人全权全程负责本项目服务的落实，包括前期调研、供货方案、测试及服务期内的系统维护，以及在合同总体框架内根据用户需求补充和完善平台功能等售后服务工作。</w:t>
      </w:r>
    </w:p>
    <w:p w14:paraId="3828EB84">
      <w:pPr>
        <w:snapToGrid w:val="0"/>
        <w:spacing w:line="360" w:lineRule="auto"/>
        <w:ind w:firstLine="481"/>
        <w:textAlignment w:val="baseline"/>
        <w:rPr>
          <w:rFonts w:ascii="仿宋" w:hAnsi="仿宋" w:eastAsia="仿宋" w:cs="仿宋"/>
          <w:sz w:val="24"/>
        </w:rPr>
      </w:pPr>
      <w:r>
        <w:rPr>
          <w:rFonts w:hint="eastAsia" w:ascii="仿宋" w:hAnsi="仿宋" w:eastAsia="仿宋" w:cs="仿宋"/>
          <w:sz w:val="24"/>
        </w:rPr>
        <w:t xml:space="preserve">项目负责人姓名： </w:t>
      </w:r>
      <w:r>
        <w:rPr>
          <w:rFonts w:hint="eastAsia" w:ascii="仿宋" w:hAnsi="仿宋" w:eastAsia="仿宋" w:cs="仿宋"/>
          <w:sz w:val="24"/>
          <w:u w:val="single" w:color="000000"/>
        </w:rPr>
        <w:t xml:space="preserve">              </w:t>
      </w:r>
      <w:r>
        <w:rPr>
          <w:rFonts w:hint="eastAsia" w:ascii="仿宋" w:hAnsi="仿宋" w:eastAsia="仿宋" w:cs="仿宋"/>
          <w:sz w:val="24"/>
        </w:rPr>
        <w:t>； 联系电话：</w:t>
      </w:r>
      <w:r>
        <w:rPr>
          <w:rFonts w:hint="eastAsia" w:ascii="仿宋" w:hAnsi="仿宋" w:eastAsia="仿宋" w:cs="仿宋"/>
          <w:sz w:val="24"/>
          <w:u w:val="single" w:color="000000"/>
        </w:rPr>
        <w:t xml:space="preserve">                      </w:t>
      </w:r>
      <w:r>
        <w:rPr>
          <w:rFonts w:hint="eastAsia" w:ascii="仿宋" w:hAnsi="仿宋" w:eastAsia="仿宋" w:cs="仿宋"/>
          <w:sz w:val="24"/>
        </w:rPr>
        <w:t>。</w:t>
      </w:r>
    </w:p>
    <w:p w14:paraId="02BEE9C1">
      <w:pPr>
        <w:spacing w:line="360" w:lineRule="auto"/>
        <w:ind w:firstLine="472" w:firstLineChars="196"/>
        <w:rPr>
          <w:rFonts w:ascii="仿宋" w:hAnsi="仿宋" w:eastAsia="仿宋" w:cs="仿宋"/>
          <w:b/>
          <w:sz w:val="24"/>
        </w:rPr>
      </w:pPr>
      <w:r>
        <w:rPr>
          <w:rFonts w:hint="eastAsia" w:ascii="仿宋" w:hAnsi="仿宋" w:eastAsia="仿宋" w:cs="仿宋"/>
          <w:b/>
          <w:sz w:val="24"/>
        </w:rPr>
        <w:t>第九条  售后服务</w:t>
      </w:r>
    </w:p>
    <w:p w14:paraId="3B60CC42">
      <w:pPr>
        <w:spacing w:line="360" w:lineRule="auto"/>
        <w:ind w:firstLine="480" w:firstLineChars="200"/>
        <w:rPr>
          <w:rFonts w:ascii="仿宋" w:hAnsi="仿宋" w:eastAsia="仿宋" w:cs="仿宋"/>
          <w:sz w:val="24"/>
        </w:rPr>
      </w:pPr>
      <w:r>
        <w:rPr>
          <w:rFonts w:hint="eastAsia" w:ascii="仿宋" w:hAnsi="仿宋" w:eastAsia="仿宋" w:cs="仿宋"/>
          <w:sz w:val="24"/>
        </w:rPr>
        <w:t>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14:paraId="31F2AC76">
      <w:pPr>
        <w:spacing w:line="360" w:lineRule="auto"/>
        <w:ind w:firstLine="480" w:firstLineChars="200"/>
        <w:rPr>
          <w:rFonts w:ascii="仿宋" w:hAnsi="仿宋" w:eastAsia="仿宋" w:cs="仿宋"/>
          <w:sz w:val="24"/>
        </w:rPr>
      </w:pPr>
      <w:r>
        <w:rPr>
          <w:rFonts w:hint="eastAsia" w:ascii="仿宋" w:hAnsi="仿宋" w:eastAsia="仿宋" w:cs="仿宋"/>
          <w:sz w:val="24"/>
        </w:rPr>
        <w:t>2.质量保证期为：货到验收合格后3年，验收合格后三年内，非甲方人为原因，采购内容有任何质量问题，由乙方负责修复并承担全部费用。</w:t>
      </w:r>
    </w:p>
    <w:p w14:paraId="1E1E494E">
      <w:pPr>
        <w:spacing w:line="360" w:lineRule="auto"/>
        <w:ind w:firstLine="480" w:firstLineChars="200"/>
        <w:rPr>
          <w:rFonts w:ascii="仿宋" w:hAnsi="仿宋" w:eastAsia="仿宋" w:cs="仿宋"/>
          <w:sz w:val="24"/>
        </w:rPr>
      </w:pPr>
      <w:r>
        <w:rPr>
          <w:rFonts w:hint="eastAsia" w:ascii="仿宋" w:hAnsi="仿宋" w:eastAsia="仿宋" w:cs="仿宋"/>
          <w:sz w:val="24"/>
        </w:rPr>
        <w:t>3.质量保证期内，乙方负责对其提供的货物整机进行维修和系统维护，不再收取任何费用，但不可抗力（如火灾、雷击及人为因素等）造成的故障除外。</w:t>
      </w:r>
    </w:p>
    <w:p w14:paraId="27AB5E55">
      <w:pPr>
        <w:spacing w:line="360" w:lineRule="auto"/>
        <w:ind w:firstLine="480" w:firstLineChars="200"/>
        <w:rPr>
          <w:rFonts w:ascii="仿宋" w:hAnsi="仿宋" w:eastAsia="仿宋" w:cs="仿宋"/>
          <w:sz w:val="24"/>
        </w:rPr>
      </w:pPr>
      <w:r>
        <w:rPr>
          <w:rFonts w:hint="eastAsia" w:ascii="仿宋" w:hAnsi="仿宋" w:eastAsia="仿宋" w:cs="仿宋"/>
          <w:sz w:val="24"/>
        </w:rPr>
        <w:t>4.货物故障报修的响应时间为：工作期间（星期一至星期五8：00-18：00）为</w:t>
      </w:r>
      <w:r>
        <w:rPr>
          <w:rFonts w:hint="eastAsia" w:ascii="仿宋" w:hAnsi="仿宋" w:eastAsia="仿宋" w:cs="仿宋"/>
          <w:sz w:val="24"/>
          <w:u w:val="single"/>
        </w:rPr>
        <w:t xml:space="preserve">   </w:t>
      </w:r>
      <w:r>
        <w:rPr>
          <w:rFonts w:hint="eastAsia" w:ascii="仿宋" w:hAnsi="仿宋" w:eastAsia="仿宋" w:cs="仿宋"/>
          <w:sz w:val="24"/>
        </w:rPr>
        <w:t>小时；非工作期间为</w:t>
      </w:r>
      <w:r>
        <w:rPr>
          <w:rFonts w:hint="eastAsia" w:ascii="仿宋" w:hAnsi="仿宋" w:eastAsia="仿宋" w:cs="仿宋"/>
          <w:sz w:val="24"/>
          <w:u w:val="single"/>
        </w:rPr>
        <w:t xml:space="preserve">    </w:t>
      </w:r>
      <w:r>
        <w:rPr>
          <w:rFonts w:hint="eastAsia" w:ascii="仿宋" w:hAnsi="仿宋" w:eastAsia="仿宋" w:cs="仿宋"/>
          <w:sz w:val="24"/>
        </w:rPr>
        <w:t>小时。</w:t>
      </w:r>
    </w:p>
    <w:p w14:paraId="30F7A581">
      <w:pPr>
        <w:spacing w:line="360" w:lineRule="auto"/>
        <w:ind w:firstLine="480" w:firstLineChars="200"/>
        <w:rPr>
          <w:rFonts w:ascii="仿宋" w:hAnsi="仿宋" w:eastAsia="仿宋" w:cs="仿宋"/>
          <w:sz w:val="24"/>
        </w:rPr>
      </w:pPr>
      <w:r>
        <w:rPr>
          <w:rFonts w:hint="eastAsia" w:ascii="仿宋" w:hAnsi="仿宋" w:eastAsia="仿宋" w:cs="仿宋"/>
          <w:sz w:val="24"/>
        </w:rPr>
        <w:t>5.若货物故障在检修8工作小时后仍无法排除，乙方应在48小时内免费提供不低于故障货物规格型号档次的备用货物供甲方使用，直至故障货物修复。</w:t>
      </w:r>
    </w:p>
    <w:p w14:paraId="7842B9C5">
      <w:pPr>
        <w:spacing w:line="360" w:lineRule="auto"/>
        <w:ind w:firstLine="480" w:firstLineChars="200"/>
        <w:rPr>
          <w:rFonts w:ascii="仿宋" w:hAnsi="仿宋" w:eastAsia="仿宋" w:cs="仿宋"/>
          <w:sz w:val="24"/>
        </w:rPr>
      </w:pPr>
      <w:r>
        <w:rPr>
          <w:rFonts w:hint="eastAsia" w:ascii="仿宋" w:hAnsi="仿宋" w:eastAsia="仿宋" w:cs="仿宋"/>
          <w:sz w:val="24"/>
        </w:rPr>
        <w:t>6.所有货物保修服务方式均为乙方上门保修，即由乙方派员到货物使用现场维修，由此产生的一切费用均由乙方承担。</w:t>
      </w:r>
    </w:p>
    <w:p w14:paraId="477BF7AC">
      <w:pPr>
        <w:spacing w:line="360" w:lineRule="auto"/>
        <w:ind w:firstLine="480" w:firstLineChars="200"/>
        <w:rPr>
          <w:rFonts w:ascii="仿宋" w:hAnsi="仿宋" w:eastAsia="仿宋" w:cs="仿宋"/>
          <w:sz w:val="24"/>
        </w:rPr>
      </w:pPr>
      <w:r>
        <w:rPr>
          <w:rFonts w:hint="eastAsia" w:ascii="仿宋" w:hAnsi="仿宋" w:eastAsia="仿宋" w:cs="仿宋"/>
          <w:sz w:val="24"/>
        </w:rPr>
        <w:t>7.保修期后的货物维护由双方协商再定。</w:t>
      </w:r>
    </w:p>
    <w:p w14:paraId="02F155D6">
      <w:pPr>
        <w:spacing w:line="360" w:lineRule="auto"/>
        <w:ind w:firstLine="480" w:firstLineChars="200"/>
        <w:rPr>
          <w:rFonts w:ascii="仿宋" w:hAnsi="仿宋" w:eastAsia="仿宋" w:cs="仿宋"/>
          <w:sz w:val="24"/>
        </w:rPr>
      </w:pPr>
      <w:r>
        <w:rPr>
          <w:rFonts w:hint="eastAsia" w:ascii="仿宋" w:hAnsi="仿宋" w:eastAsia="仿宋" w:cs="仿宋"/>
          <w:sz w:val="24"/>
        </w:rPr>
        <w:t>8.乙方必须遵守甲方的有关管理制度、操作规程。对于乙方违规操作造成甲方损失的，由乙方按照本合同第十二条的约定承担赔偿责任。</w:t>
      </w:r>
    </w:p>
    <w:p w14:paraId="2F0F5C7E">
      <w:pPr>
        <w:spacing w:line="360" w:lineRule="auto"/>
        <w:ind w:left="482"/>
        <w:rPr>
          <w:rFonts w:ascii="仿宋" w:hAnsi="仿宋" w:eastAsia="仿宋" w:cs="仿宋"/>
          <w:b/>
          <w:sz w:val="24"/>
        </w:rPr>
      </w:pPr>
      <w:r>
        <w:rPr>
          <w:rFonts w:hint="eastAsia" w:ascii="仿宋" w:hAnsi="仿宋" w:eastAsia="仿宋" w:cs="仿宋"/>
          <w:b/>
          <w:sz w:val="24"/>
        </w:rPr>
        <w:t>第十条  分包</w:t>
      </w:r>
    </w:p>
    <w:p w14:paraId="23537282">
      <w:pPr>
        <w:spacing w:line="360" w:lineRule="auto"/>
        <w:ind w:firstLine="480" w:firstLineChars="200"/>
        <w:rPr>
          <w:rFonts w:ascii="仿宋" w:hAnsi="仿宋" w:eastAsia="仿宋" w:cs="仿宋"/>
          <w:strike/>
          <w:sz w:val="24"/>
        </w:rPr>
      </w:pPr>
      <w:r>
        <w:rPr>
          <w:rFonts w:hint="eastAsia" w:ascii="仿宋" w:hAnsi="仿宋" w:eastAsia="仿宋" w:cs="仿宋"/>
          <w:sz w:val="24"/>
        </w:rPr>
        <w:t>除招标采购文件事先说明、且经甲方事先书面同意外，乙方不得分包、转包其应履行的合同义务。</w:t>
      </w:r>
    </w:p>
    <w:p w14:paraId="0898F752">
      <w:pPr>
        <w:spacing w:line="360" w:lineRule="auto"/>
        <w:ind w:firstLine="482" w:firstLineChars="200"/>
        <w:rPr>
          <w:rFonts w:ascii="仿宋" w:hAnsi="仿宋" w:eastAsia="仿宋" w:cs="仿宋"/>
          <w:b/>
          <w:sz w:val="24"/>
        </w:rPr>
      </w:pPr>
      <w:r>
        <w:rPr>
          <w:rFonts w:hint="eastAsia" w:ascii="仿宋" w:hAnsi="仿宋" w:eastAsia="仿宋" w:cs="仿宋"/>
          <w:b/>
          <w:sz w:val="24"/>
        </w:rPr>
        <w:t>第十一条  合同的生效</w:t>
      </w:r>
    </w:p>
    <w:p w14:paraId="6015593C">
      <w:pPr>
        <w:spacing w:line="360" w:lineRule="auto"/>
        <w:ind w:firstLine="480" w:firstLineChars="200"/>
        <w:rPr>
          <w:rFonts w:ascii="仿宋" w:hAnsi="仿宋" w:eastAsia="仿宋" w:cs="仿宋"/>
          <w:sz w:val="24"/>
        </w:rPr>
      </w:pPr>
      <w:r>
        <w:rPr>
          <w:rFonts w:hint="eastAsia" w:ascii="仿宋" w:hAnsi="仿宋" w:eastAsia="仿宋" w:cs="仿宋"/>
          <w:sz w:val="24"/>
        </w:rPr>
        <w:t>1.本合同经甲乙双方授权代表签字并加盖公章或合同专用章后生效。</w:t>
      </w:r>
    </w:p>
    <w:p w14:paraId="684549D3">
      <w:pPr>
        <w:spacing w:line="360" w:lineRule="auto"/>
        <w:ind w:firstLine="480" w:firstLineChars="200"/>
        <w:rPr>
          <w:rFonts w:ascii="仿宋" w:hAnsi="仿宋" w:eastAsia="仿宋" w:cs="仿宋"/>
          <w:sz w:val="24"/>
        </w:rPr>
      </w:pPr>
      <w:r>
        <w:rPr>
          <w:rFonts w:hint="eastAsia" w:ascii="仿宋" w:hAnsi="仿宋" w:eastAsia="仿宋" w:cs="仿宋"/>
          <w:sz w:val="24"/>
        </w:rPr>
        <w:t>2.生效后，除《政府采购法》第49条、第50条第二款规定的情形外，甲乙双方不得擅自变更、中止或终止合同。</w:t>
      </w:r>
    </w:p>
    <w:p w14:paraId="382AB28A">
      <w:pPr>
        <w:spacing w:line="360" w:lineRule="auto"/>
        <w:ind w:left="482"/>
        <w:rPr>
          <w:rFonts w:ascii="仿宋" w:hAnsi="仿宋" w:eastAsia="仿宋" w:cs="仿宋"/>
          <w:b/>
          <w:sz w:val="24"/>
        </w:rPr>
      </w:pPr>
      <w:r>
        <w:rPr>
          <w:rFonts w:hint="eastAsia" w:ascii="仿宋" w:hAnsi="仿宋" w:eastAsia="仿宋" w:cs="仿宋"/>
          <w:b/>
          <w:sz w:val="24"/>
        </w:rPr>
        <w:t>第十二条  违约责任</w:t>
      </w:r>
    </w:p>
    <w:p w14:paraId="78B73249">
      <w:pPr>
        <w:spacing w:line="360" w:lineRule="auto"/>
        <w:ind w:firstLine="480" w:firstLineChars="200"/>
        <w:rPr>
          <w:rFonts w:ascii="仿宋" w:hAnsi="仿宋" w:eastAsia="仿宋" w:cs="仿宋"/>
          <w:sz w:val="24"/>
        </w:rPr>
      </w:pPr>
      <w:r>
        <w:rPr>
          <w:rFonts w:hint="eastAsia" w:ascii="仿宋" w:hAnsi="仿宋" w:eastAsia="仿宋" w:cs="仿宋"/>
          <w:sz w:val="24"/>
        </w:rPr>
        <w:t>1.乙方自成交公示期满之日起两个月内，所交付项目平台系统不符合本合同规定的，甲方有权拒收，乙方在得到甲方通知之日起</w:t>
      </w:r>
      <w:r>
        <w:rPr>
          <w:rFonts w:hint="eastAsia" w:ascii="仿宋" w:hAnsi="仿宋" w:eastAsia="仿宋" w:cs="仿宋"/>
          <w:sz w:val="24"/>
          <w:u w:val="single"/>
        </w:rPr>
        <w:t xml:space="preserve">   </w:t>
      </w:r>
      <w:r>
        <w:rPr>
          <w:rFonts w:hint="eastAsia" w:ascii="仿宋" w:hAnsi="仿宋" w:eastAsia="仿宋" w:cs="仿宋"/>
          <w:sz w:val="24"/>
        </w:rPr>
        <w:t>个工作日内采取补救措施，逾期仍未采取有效措施的，甲方有权要求乙方赔偿因此造成的损失或扣留履约保证金；同时乙方应向甲方支付合同总价</w:t>
      </w:r>
      <w:r>
        <w:rPr>
          <w:rFonts w:hint="eastAsia" w:ascii="仿宋" w:hAnsi="仿宋" w:eastAsia="仿宋" w:cs="仿宋"/>
          <w:sz w:val="24"/>
          <w:u w:val="single"/>
        </w:rPr>
        <w:t xml:space="preserve">    </w:t>
      </w:r>
      <w:r>
        <w:rPr>
          <w:rFonts w:hint="eastAsia" w:ascii="仿宋" w:hAnsi="仿宋" w:eastAsia="仿宋" w:cs="仿宋"/>
          <w:sz w:val="24"/>
        </w:rPr>
        <w:t>％的违约金。</w:t>
      </w:r>
    </w:p>
    <w:p w14:paraId="73EDCFD8">
      <w:pPr>
        <w:spacing w:line="360" w:lineRule="auto"/>
        <w:ind w:firstLine="480" w:firstLineChars="200"/>
        <w:rPr>
          <w:rFonts w:ascii="仿宋" w:hAnsi="仿宋" w:eastAsia="仿宋" w:cs="仿宋"/>
          <w:sz w:val="24"/>
        </w:rPr>
      </w:pPr>
      <w:r>
        <w:rPr>
          <w:rFonts w:hint="eastAsia" w:ascii="仿宋" w:hAnsi="仿宋" w:eastAsia="仿宋" w:cs="仿宋"/>
          <w:sz w:val="24"/>
        </w:rPr>
        <w:t>2.甲方无正当理由拒收交付的系统平台，甲方应向乙方偿付合同总价</w:t>
      </w:r>
      <w:r>
        <w:rPr>
          <w:rFonts w:hint="eastAsia" w:ascii="仿宋" w:hAnsi="仿宋" w:eastAsia="仿宋" w:cs="仿宋"/>
          <w:sz w:val="24"/>
          <w:u w:val="single"/>
        </w:rPr>
        <w:t xml:space="preserve">   </w:t>
      </w:r>
      <w:r>
        <w:rPr>
          <w:rFonts w:hint="eastAsia" w:ascii="仿宋" w:hAnsi="仿宋" w:eastAsia="仿宋" w:cs="仿宋"/>
          <w:sz w:val="24"/>
        </w:rPr>
        <w:t>％的违约金。</w:t>
      </w:r>
    </w:p>
    <w:p w14:paraId="656FB13A">
      <w:pPr>
        <w:spacing w:line="360" w:lineRule="auto"/>
        <w:ind w:firstLine="480" w:firstLineChars="200"/>
        <w:rPr>
          <w:rFonts w:ascii="仿宋" w:hAnsi="仿宋" w:eastAsia="仿宋" w:cs="仿宋"/>
          <w:sz w:val="24"/>
        </w:rPr>
      </w:pPr>
      <w:r>
        <w:rPr>
          <w:rFonts w:hint="eastAsia" w:ascii="仿宋" w:hAnsi="仿宋" w:eastAsia="仿宋" w:cs="仿宋"/>
          <w:sz w:val="24"/>
        </w:rPr>
        <w:t>3.乙方无正当理由逾期交付项目平台系统的，每逾期1天，乙方向甲方偿付合同总额的</w:t>
      </w:r>
      <w:r>
        <w:rPr>
          <w:rFonts w:hint="eastAsia" w:ascii="仿宋" w:hAnsi="仿宋" w:eastAsia="仿宋" w:cs="仿宋"/>
          <w:sz w:val="24"/>
          <w:u w:val="single"/>
        </w:rPr>
        <w:t xml:space="preserve">   </w:t>
      </w:r>
      <w:r>
        <w:rPr>
          <w:rFonts w:hint="eastAsia" w:ascii="仿宋" w:hAnsi="仿宋" w:eastAsia="仿宋" w:cs="仿宋"/>
          <w:sz w:val="24"/>
        </w:rPr>
        <w:t>‰的违约金。如乙方逾期达</w:t>
      </w:r>
      <w:r>
        <w:rPr>
          <w:rFonts w:hint="eastAsia" w:ascii="仿宋" w:hAnsi="仿宋" w:eastAsia="仿宋" w:cs="仿宋"/>
          <w:sz w:val="24"/>
          <w:u w:val="single"/>
        </w:rPr>
        <w:t xml:space="preserve">   </w:t>
      </w:r>
      <w:r>
        <w:rPr>
          <w:rFonts w:hint="eastAsia" w:ascii="仿宋" w:hAnsi="仿宋" w:eastAsia="仿宋" w:cs="仿宋"/>
          <w:sz w:val="24"/>
        </w:rPr>
        <w:t>天，甲方有权解除合同，甲方解除合同的通知自到达乙方时生效。在此情况下，乙方给甲方造成的实际损失高于履约保证金的，对高出违约金的部分乙方应予以赔偿。</w:t>
      </w:r>
    </w:p>
    <w:p w14:paraId="785E87FB">
      <w:pPr>
        <w:spacing w:line="360" w:lineRule="auto"/>
        <w:ind w:firstLine="480" w:firstLineChars="200"/>
        <w:rPr>
          <w:rFonts w:ascii="仿宋" w:hAnsi="仿宋" w:eastAsia="仿宋" w:cs="仿宋"/>
          <w:sz w:val="24"/>
        </w:rPr>
      </w:pPr>
      <w:r>
        <w:rPr>
          <w:rFonts w:hint="eastAsia" w:ascii="仿宋" w:hAnsi="仿宋" w:eastAsia="仿宋" w:cs="仿宋"/>
          <w:sz w:val="24"/>
        </w:rPr>
        <w:t>4.甲方未按合同规定的期限向乙方支付合同款的，每逾期1天甲方向乙方偿付欠款总额的</w:t>
      </w:r>
      <w:r>
        <w:rPr>
          <w:rFonts w:hint="eastAsia" w:ascii="仿宋" w:hAnsi="仿宋" w:eastAsia="仿宋" w:cs="仿宋"/>
          <w:sz w:val="24"/>
          <w:u w:val="single"/>
        </w:rPr>
        <w:t xml:space="preserve">    </w:t>
      </w:r>
      <w:r>
        <w:rPr>
          <w:rFonts w:hint="eastAsia" w:ascii="仿宋" w:hAnsi="仿宋" w:eastAsia="仿宋" w:cs="仿宋"/>
          <w:sz w:val="24"/>
        </w:rPr>
        <w:t>‰违约金，但累计违约金总额不超过欠款总额的</w:t>
      </w:r>
      <w:r>
        <w:rPr>
          <w:rFonts w:hint="eastAsia" w:ascii="仿宋" w:hAnsi="仿宋" w:eastAsia="仿宋" w:cs="仿宋"/>
          <w:sz w:val="24"/>
          <w:u w:val="single"/>
        </w:rPr>
        <w:t xml:space="preserve">    </w:t>
      </w:r>
      <w:r>
        <w:rPr>
          <w:rFonts w:hint="eastAsia" w:ascii="仿宋" w:hAnsi="仿宋" w:eastAsia="仿宋" w:cs="仿宋"/>
          <w:sz w:val="24"/>
        </w:rPr>
        <w:t>％。</w:t>
      </w:r>
    </w:p>
    <w:p w14:paraId="65211EDC">
      <w:pPr>
        <w:spacing w:line="360" w:lineRule="auto"/>
        <w:ind w:firstLine="480" w:firstLineChars="200"/>
        <w:rPr>
          <w:rFonts w:ascii="仿宋" w:hAnsi="仿宋" w:eastAsia="仿宋" w:cs="仿宋"/>
          <w:sz w:val="24"/>
        </w:rPr>
      </w:pPr>
      <w:r>
        <w:rPr>
          <w:rFonts w:hint="eastAsia" w:ascii="仿宋" w:hAnsi="仿宋" w:eastAsia="仿宋" w:cs="仿宋"/>
          <w:sz w:val="24"/>
        </w:rPr>
        <w:t>5. 乙方在售后服务期限内，在项目平台详细设计方案总体框架内，未按时完成甲方提出的调整、补充和完善平台功能等相关需求，每逾期1天，乙方向甲方偿付质保金</w:t>
      </w:r>
      <w:r>
        <w:rPr>
          <w:rFonts w:hint="eastAsia" w:ascii="仿宋" w:hAnsi="仿宋" w:eastAsia="仿宋" w:cs="仿宋"/>
          <w:sz w:val="24"/>
          <w:u w:val="single"/>
        </w:rPr>
        <w:t xml:space="preserve">    </w:t>
      </w:r>
      <w:r>
        <w:rPr>
          <w:rFonts w:hint="eastAsia" w:ascii="仿宋" w:hAnsi="仿宋" w:eastAsia="仿宋" w:cs="仿宋"/>
          <w:sz w:val="24"/>
        </w:rPr>
        <w:t>‰的违约金，如乙方逾期达</w:t>
      </w:r>
      <w:r>
        <w:rPr>
          <w:rFonts w:hint="eastAsia" w:ascii="仿宋" w:hAnsi="仿宋" w:eastAsia="仿宋" w:cs="仿宋"/>
          <w:sz w:val="24"/>
          <w:u w:val="single"/>
        </w:rPr>
        <w:t xml:space="preserve">   </w:t>
      </w:r>
      <w:r>
        <w:rPr>
          <w:rFonts w:hint="eastAsia" w:ascii="仿宋" w:hAnsi="仿宋" w:eastAsia="仿宋" w:cs="仿宋"/>
          <w:sz w:val="24"/>
        </w:rPr>
        <w:t>天，甲方有权扣除所有质保金。</w:t>
      </w:r>
    </w:p>
    <w:p w14:paraId="0955189F">
      <w:pPr>
        <w:spacing w:line="360" w:lineRule="auto"/>
        <w:ind w:firstLine="480" w:firstLineChars="200"/>
        <w:rPr>
          <w:rFonts w:ascii="仿宋" w:hAnsi="仿宋" w:eastAsia="仿宋" w:cs="仿宋"/>
          <w:sz w:val="24"/>
        </w:rPr>
      </w:pPr>
      <w:r>
        <w:rPr>
          <w:rFonts w:hint="eastAsia" w:ascii="仿宋" w:hAnsi="仿宋" w:eastAsia="仿宋" w:cs="仿宋"/>
          <w:sz w:val="24"/>
        </w:rPr>
        <w:t>6.其它未尽事宜，以《民法典》和《政府采购法》等有关法律法规规定为准，无相关规定的，双方协商解决。</w:t>
      </w:r>
    </w:p>
    <w:p w14:paraId="3153C6CB">
      <w:pPr>
        <w:spacing w:line="360" w:lineRule="auto"/>
        <w:ind w:firstLine="480" w:firstLineChars="200"/>
        <w:rPr>
          <w:rFonts w:ascii="仿宋" w:hAnsi="仿宋" w:eastAsia="仿宋" w:cs="仿宋"/>
          <w:sz w:val="24"/>
        </w:rPr>
      </w:pPr>
      <w:r>
        <w:rPr>
          <w:rFonts w:hint="eastAsia" w:ascii="仿宋" w:hAnsi="仿宋" w:eastAsia="仿宋" w:cs="仿宋"/>
          <w:sz w:val="24"/>
        </w:rPr>
        <w:t>7.乙方所供货物必须权属清楚，不得侵害他人的知识产权，否则构成对甲方违约，违约金按本条第3~4款执行。</w:t>
      </w:r>
    </w:p>
    <w:p w14:paraId="28E2F502">
      <w:pPr>
        <w:spacing w:line="360" w:lineRule="auto"/>
        <w:ind w:left="482"/>
        <w:rPr>
          <w:rFonts w:ascii="仿宋" w:hAnsi="仿宋" w:eastAsia="仿宋" w:cs="仿宋"/>
          <w:b/>
          <w:sz w:val="24"/>
        </w:rPr>
      </w:pPr>
      <w:r>
        <w:rPr>
          <w:rFonts w:hint="eastAsia" w:ascii="仿宋" w:hAnsi="仿宋" w:eastAsia="仿宋" w:cs="仿宋"/>
          <w:b/>
          <w:sz w:val="24"/>
        </w:rPr>
        <w:t>第十三条  不可抗力</w:t>
      </w:r>
    </w:p>
    <w:p w14:paraId="1ECA7A28">
      <w:pPr>
        <w:spacing w:line="360" w:lineRule="auto"/>
        <w:ind w:firstLine="480" w:firstLineChars="200"/>
        <w:rPr>
          <w:rFonts w:ascii="仿宋" w:hAnsi="仿宋" w:eastAsia="仿宋" w:cs="仿宋"/>
          <w:sz w:val="24"/>
        </w:rPr>
      </w:pPr>
      <w:r>
        <w:rPr>
          <w:rFonts w:hint="eastAsia" w:ascii="仿宋" w:hAnsi="仿宋" w:eastAsia="仿宋" w:cs="仿宋"/>
          <w:sz w:val="24"/>
        </w:rPr>
        <w:t>甲、乙方中任何一方，因不可抗力不能按时或完全履行合同的，应及时通知对方，并在</w:t>
      </w:r>
      <w:r>
        <w:rPr>
          <w:rFonts w:hint="eastAsia" w:ascii="仿宋" w:hAnsi="仿宋" w:eastAsia="仿宋" w:cs="仿宋"/>
          <w:sz w:val="24"/>
          <w:u w:val="single"/>
        </w:rPr>
        <w:t xml:space="preserve">   </w:t>
      </w:r>
      <w:r>
        <w:rPr>
          <w:rFonts w:hint="eastAsia" w:ascii="仿宋" w:hAnsi="仿宋" w:eastAsia="仿宋" w:cs="仿宋"/>
          <w:sz w:val="24"/>
        </w:rPr>
        <w:t>个工作日内提供相应证明，结算服务费用。未履行的部分是否继续履行、如何履行等问题，可由双方初步协商，并向主管部门和政府采购管理部门报告。确定为不可抗力原因造成的损失，免予承担责任。</w:t>
      </w:r>
    </w:p>
    <w:p w14:paraId="1A284A0B">
      <w:pPr>
        <w:spacing w:line="360" w:lineRule="auto"/>
        <w:ind w:left="482"/>
        <w:rPr>
          <w:rFonts w:ascii="仿宋" w:hAnsi="仿宋" w:eastAsia="仿宋" w:cs="仿宋"/>
          <w:b/>
          <w:sz w:val="24"/>
        </w:rPr>
      </w:pPr>
      <w:r>
        <w:rPr>
          <w:rFonts w:hint="eastAsia" w:ascii="仿宋" w:hAnsi="仿宋" w:eastAsia="仿宋" w:cs="仿宋"/>
          <w:b/>
          <w:sz w:val="24"/>
        </w:rPr>
        <w:t>第十四条  争议的解决方式</w:t>
      </w:r>
    </w:p>
    <w:p w14:paraId="5311D8D0">
      <w:pPr>
        <w:spacing w:line="360" w:lineRule="auto"/>
        <w:ind w:firstLine="480" w:firstLineChars="200"/>
        <w:rPr>
          <w:rFonts w:ascii="仿宋" w:hAnsi="仿宋" w:eastAsia="仿宋" w:cs="仿宋"/>
          <w:sz w:val="24"/>
        </w:rPr>
      </w:pPr>
      <w:r>
        <w:rPr>
          <w:rFonts w:hint="eastAsia" w:ascii="仿宋" w:hAnsi="仿宋" w:eastAsia="仿宋" w:cs="仿宋"/>
          <w:sz w:val="24"/>
        </w:rPr>
        <w:t>1.因服务质量问题发生争议的，应当邀请国家认可的质量检测机构对服务进行鉴定。服务符合标准的，鉴定费由甲方承担；不符合质量标准的，鉴定费由乙方承担。</w:t>
      </w:r>
    </w:p>
    <w:p w14:paraId="034BD3A5">
      <w:pPr>
        <w:spacing w:line="360" w:lineRule="auto"/>
        <w:ind w:firstLine="480" w:firstLineChars="200"/>
        <w:rPr>
          <w:rFonts w:ascii="仿宋" w:hAnsi="仿宋" w:eastAsia="仿宋" w:cs="仿宋"/>
          <w:sz w:val="24"/>
        </w:rPr>
      </w:pPr>
      <w:r>
        <w:rPr>
          <w:rFonts w:hint="eastAsia" w:ascii="仿宋" w:hAnsi="仿宋" w:eastAsia="仿宋" w:cs="仿宋"/>
          <w:sz w:val="24"/>
        </w:rPr>
        <w:t>2.在解释或者执行本合同的过程中发生争议时，双方应通过协商方式解决。</w:t>
      </w:r>
    </w:p>
    <w:p w14:paraId="704DE6D6">
      <w:pPr>
        <w:spacing w:line="360" w:lineRule="auto"/>
        <w:ind w:firstLine="480" w:firstLineChars="200"/>
        <w:rPr>
          <w:rFonts w:ascii="仿宋" w:hAnsi="仿宋" w:eastAsia="仿宋" w:cs="仿宋"/>
          <w:sz w:val="24"/>
        </w:rPr>
      </w:pPr>
      <w:r>
        <w:rPr>
          <w:rFonts w:hint="eastAsia" w:ascii="仿宋" w:hAnsi="仿宋" w:eastAsia="仿宋" w:cs="仿宋"/>
          <w:sz w:val="24"/>
        </w:rPr>
        <w:t>3.经协商不能解决的争议，双方可选择以下第</w:t>
      </w:r>
      <w:r>
        <w:rPr>
          <w:rFonts w:hint="eastAsia" w:ascii="仿宋" w:hAnsi="仿宋" w:eastAsia="仿宋" w:cs="仿宋"/>
          <w:sz w:val="24"/>
          <w:u w:val="single"/>
        </w:rPr>
        <w:t xml:space="preserve"> ① </w:t>
      </w:r>
      <w:r>
        <w:rPr>
          <w:rFonts w:hint="eastAsia" w:ascii="仿宋" w:hAnsi="仿宋" w:eastAsia="仿宋" w:cs="仿宋"/>
          <w:sz w:val="24"/>
        </w:rPr>
        <w:t>种方式解决：</w:t>
      </w:r>
    </w:p>
    <w:p w14:paraId="1BC4AED1">
      <w:pPr>
        <w:spacing w:line="360" w:lineRule="auto"/>
        <w:ind w:firstLine="480" w:firstLineChars="200"/>
        <w:rPr>
          <w:rFonts w:ascii="仿宋" w:hAnsi="仿宋" w:eastAsia="仿宋" w:cs="仿宋"/>
          <w:sz w:val="24"/>
        </w:rPr>
      </w:pPr>
      <w:r>
        <w:rPr>
          <w:rFonts w:hint="eastAsia" w:ascii="仿宋" w:hAnsi="仿宋" w:eastAsia="仿宋" w:cs="仿宋"/>
          <w:sz w:val="24"/>
        </w:rPr>
        <w:t>①向乌鲁木齐市有管辖权的法院提起诉讼；</w:t>
      </w:r>
    </w:p>
    <w:p w14:paraId="1A95F6E2">
      <w:pPr>
        <w:spacing w:line="360" w:lineRule="auto"/>
        <w:ind w:firstLine="480" w:firstLineChars="200"/>
        <w:rPr>
          <w:rFonts w:ascii="仿宋" w:hAnsi="仿宋" w:eastAsia="仿宋" w:cs="仿宋"/>
          <w:sz w:val="24"/>
        </w:rPr>
      </w:pPr>
      <w:r>
        <w:rPr>
          <w:rFonts w:hint="eastAsia" w:ascii="仿宋" w:hAnsi="仿宋" w:eastAsia="仿宋" w:cs="仿宋"/>
          <w:sz w:val="24"/>
        </w:rPr>
        <w:t>②向乌鲁木齐仲裁委员会提出仲裁。</w:t>
      </w:r>
    </w:p>
    <w:p w14:paraId="72595FD9">
      <w:pPr>
        <w:spacing w:line="360" w:lineRule="auto"/>
        <w:ind w:firstLine="480" w:firstLineChars="200"/>
        <w:rPr>
          <w:rFonts w:ascii="仿宋" w:hAnsi="仿宋" w:eastAsia="仿宋" w:cs="仿宋"/>
          <w:sz w:val="24"/>
        </w:rPr>
      </w:pPr>
      <w:r>
        <w:rPr>
          <w:rFonts w:hint="eastAsia" w:ascii="仿宋" w:hAnsi="仿宋" w:eastAsia="仿宋" w:cs="仿宋"/>
          <w:sz w:val="24"/>
        </w:rPr>
        <w:t>4.在法院审理和仲裁期间，除有争议部分外，本合同其他部分可以履行的仍应按合同条款继续履行。</w:t>
      </w:r>
    </w:p>
    <w:p w14:paraId="2D32B503">
      <w:pPr>
        <w:spacing w:line="360" w:lineRule="auto"/>
        <w:ind w:left="482"/>
        <w:rPr>
          <w:rFonts w:ascii="仿宋" w:hAnsi="仿宋" w:eastAsia="仿宋" w:cs="仿宋"/>
          <w:b/>
          <w:sz w:val="24"/>
        </w:rPr>
      </w:pPr>
      <w:r>
        <w:rPr>
          <w:rFonts w:hint="eastAsia" w:ascii="仿宋" w:hAnsi="仿宋" w:eastAsia="仿宋" w:cs="仿宋"/>
          <w:b/>
          <w:sz w:val="24"/>
        </w:rPr>
        <w:t>第十五条  其他</w:t>
      </w:r>
    </w:p>
    <w:p w14:paraId="5D320ABE">
      <w:pPr>
        <w:spacing w:line="360" w:lineRule="auto"/>
        <w:ind w:firstLine="480" w:firstLineChars="200"/>
        <w:rPr>
          <w:rFonts w:ascii="仿宋" w:hAnsi="仿宋" w:eastAsia="仿宋" w:cs="仿宋"/>
          <w:sz w:val="24"/>
        </w:rPr>
      </w:pPr>
      <w:r>
        <w:rPr>
          <w:rFonts w:hint="eastAsia" w:ascii="仿宋" w:hAnsi="仿宋" w:eastAsia="仿宋" w:cs="仿宋"/>
          <w:sz w:val="24"/>
        </w:rPr>
        <w:t>符合《政府采购法》第49条规定的，经双方协商，办理政府采购手续后，可签订补充合同，所签订的补充合同与本合同具有同等法律效力。</w:t>
      </w:r>
    </w:p>
    <w:p w14:paraId="482C75CE">
      <w:pPr>
        <w:spacing w:line="360" w:lineRule="auto"/>
        <w:ind w:firstLine="480" w:firstLineChars="200"/>
        <w:rPr>
          <w:rFonts w:ascii="仿宋" w:hAnsi="仿宋" w:eastAsia="仿宋" w:cs="仿宋"/>
          <w:sz w:val="24"/>
        </w:rPr>
      </w:pPr>
      <w:r>
        <w:rPr>
          <w:rFonts w:hint="eastAsia" w:ascii="仿宋" w:hAnsi="仿宋" w:eastAsia="仿宋" w:cs="仿宋"/>
          <w:sz w:val="24"/>
        </w:rPr>
        <w:t>本合同一式</w:t>
      </w:r>
      <w:r>
        <w:rPr>
          <w:rFonts w:hint="eastAsia" w:ascii="仿宋" w:hAnsi="仿宋" w:eastAsia="仿宋" w:cs="仿宋"/>
          <w:sz w:val="24"/>
          <w:u w:val="single"/>
        </w:rPr>
        <w:t xml:space="preserve">    </w:t>
      </w:r>
      <w:r>
        <w:rPr>
          <w:rFonts w:hint="eastAsia" w:ascii="仿宋" w:hAnsi="仿宋" w:eastAsia="仿宋" w:cs="仿宋"/>
          <w:sz w:val="24"/>
        </w:rPr>
        <w:t>份，甲、乙双方各执</w:t>
      </w:r>
      <w:r>
        <w:rPr>
          <w:rFonts w:hint="eastAsia" w:ascii="仿宋" w:hAnsi="仿宋" w:eastAsia="仿宋" w:cs="仿宋"/>
          <w:sz w:val="24"/>
          <w:u w:val="single"/>
        </w:rPr>
        <w:t xml:space="preserve">    </w:t>
      </w:r>
      <w:r>
        <w:rPr>
          <w:rFonts w:hint="eastAsia" w:ascii="仿宋" w:hAnsi="仿宋" w:eastAsia="仿宋" w:cs="仿宋"/>
          <w:sz w:val="24"/>
        </w:rPr>
        <w:t>份。</w:t>
      </w:r>
    </w:p>
    <w:p w14:paraId="2B43E6A0">
      <w:pPr>
        <w:spacing w:line="360" w:lineRule="auto"/>
        <w:ind w:firstLine="480" w:firstLineChars="200"/>
        <w:rPr>
          <w:rFonts w:ascii="仿宋" w:hAnsi="仿宋" w:eastAsia="仿宋" w:cs="仿宋"/>
          <w:sz w:val="24"/>
        </w:rPr>
      </w:pPr>
    </w:p>
    <w:p w14:paraId="4A940ADA">
      <w:pPr>
        <w:spacing w:line="360" w:lineRule="auto"/>
        <w:ind w:firstLine="480" w:firstLineChars="200"/>
        <w:rPr>
          <w:rFonts w:ascii="仿宋" w:hAnsi="仿宋" w:eastAsia="仿宋" w:cs="仿宋"/>
          <w:sz w:val="24"/>
        </w:rPr>
      </w:pPr>
      <w:r>
        <w:rPr>
          <w:rFonts w:hint="eastAsia" w:ascii="仿宋" w:hAnsi="仿宋" w:eastAsia="仿宋" w:cs="仿宋"/>
          <w:sz w:val="24"/>
        </w:rPr>
        <w:t>甲   方：                        乙   方：</w:t>
      </w:r>
    </w:p>
    <w:p w14:paraId="14220847">
      <w:pPr>
        <w:spacing w:line="360" w:lineRule="auto"/>
        <w:ind w:firstLine="480" w:firstLineChars="200"/>
        <w:rPr>
          <w:rFonts w:ascii="仿宋" w:hAnsi="仿宋" w:eastAsia="仿宋" w:cs="仿宋"/>
          <w:sz w:val="24"/>
        </w:rPr>
      </w:pPr>
      <w:r>
        <w:rPr>
          <w:rFonts w:hint="eastAsia" w:ascii="仿宋" w:hAnsi="仿宋" w:eastAsia="仿宋" w:cs="仿宋"/>
          <w:sz w:val="24"/>
        </w:rPr>
        <w:t>名称：（盖章）                   名称：（盖章）</w:t>
      </w:r>
    </w:p>
    <w:p w14:paraId="5871C9CD">
      <w:pPr>
        <w:spacing w:line="360" w:lineRule="auto"/>
        <w:ind w:firstLine="480" w:firstLineChars="200"/>
        <w:rPr>
          <w:rFonts w:ascii="仿宋" w:hAnsi="仿宋" w:eastAsia="仿宋" w:cs="仿宋"/>
          <w:sz w:val="24"/>
        </w:rPr>
      </w:pPr>
      <w:r>
        <w:rPr>
          <w:rFonts w:hint="eastAsia" w:ascii="仿宋" w:hAnsi="仿宋" w:eastAsia="仿宋" w:cs="仿宋"/>
          <w:sz w:val="24"/>
        </w:rPr>
        <w:t>地址：                           地址：</w:t>
      </w:r>
    </w:p>
    <w:p w14:paraId="75ADAD9F">
      <w:pPr>
        <w:spacing w:line="360" w:lineRule="auto"/>
        <w:ind w:firstLine="480" w:firstLineChars="200"/>
        <w:rPr>
          <w:rFonts w:ascii="仿宋" w:hAnsi="仿宋" w:eastAsia="仿宋" w:cs="仿宋"/>
          <w:sz w:val="24"/>
        </w:rPr>
      </w:pPr>
      <w:r>
        <w:rPr>
          <w:rFonts w:hint="eastAsia" w:ascii="仿宋" w:hAnsi="仿宋" w:eastAsia="仿宋" w:cs="仿宋"/>
          <w:sz w:val="24"/>
        </w:rPr>
        <w:t>法定代表人（签字）：             法定代表人（签字）：</w:t>
      </w:r>
    </w:p>
    <w:p w14:paraId="366FFFA5">
      <w:pPr>
        <w:spacing w:line="360" w:lineRule="auto"/>
        <w:ind w:firstLine="480" w:firstLineChars="200"/>
        <w:rPr>
          <w:rFonts w:ascii="仿宋" w:hAnsi="仿宋" w:eastAsia="仿宋" w:cs="仿宋"/>
          <w:sz w:val="24"/>
        </w:rPr>
      </w:pPr>
      <w:r>
        <w:rPr>
          <w:rFonts w:hint="eastAsia" w:ascii="仿宋" w:hAnsi="仿宋" w:eastAsia="仿宋" w:cs="仿宋"/>
          <w:sz w:val="24"/>
        </w:rPr>
        <w:t>授权代表（签字）：               授权代表（签字）：</w:t>
      </w:r>
    </w:p>
    <w:p w14:paraId="4F4B1ED6">
      <w:pPr>
        <w:spacing w:line="360" w:lineRule="auto"/>
        <w:ind w:firstLine="480" w:firstLineChars="200"/>
        <w:rPr>
          <w:rFonts w:ascii="仿宋" w:hAnsi="仿宋" w:eastAsia="仿宋" w:cs="仿宋"/>
          <w:sz w:val="24"/>
        </w:rPr>
      </w:pPr>
      <w:r>
        <w:rPr>
          <w:rFonts w:hint="eastAsia" w:ascii="仿宋" w:hAnsi="仿宋" w:eastAsia="仿宋" w:cs="仿宋"/>
          <w:sz w:val="24"/>
        </w:rPr>
        <w:t>开户银行：                       开户银行（基本账户）：</w:t>
      </w:r>
    </w:p>
    <w:p w14:paraId="25ED084A">
      <w:pPr>
        <w:spacing w:line="360" w:lineRule="auto"/>
        <w:ind w:firstLine="480" w:firstLineChars="200"/>
        <w:rPr>
          <w:rFonts w:ascii="仿宋" w:hAnsi="仿宋" w:eastAsia="仿宋" w:cs="仿宋"/>
          <w:sz w:val="24"/>
        </w:rPr>
      </w:pPr>
      <w:r>
        <w:rPr>
          <w:rFonts w:hint="eastAsia" w:ascii="仿宋" w:hAnsi="仿宋" w:eastAsia="仿宋" w:cs="仿宋"/>
          <w:sz w:val="24"/>
        </w:rPr>
        <w:t>银行帐号：                       银行帐号（基本账户）：</w:t>
      </w:r>
    </w:p>
    <w:p w14:paraId="04FD981E">
      <w:pPr>
        <w:spacing w:line="360" w:lineRule="auto"/>
        <w:ind w:firstLine="480" w:firstLineChars="200"/>
        <w:rPr>
          <w:rFonts w:ascii="仿宋" w:hAnsi="仿宋" w:eastAsia="仿宋" w:cs="仿宋"/>
          <w:sz w:val="24"/>
        </w:rPr>
      </w:pPr>
    </w:p>
    <w:p w14:paraId="40C0DB9C">
      <w:pPr>
        <w:spacing w:line="360" w:lineRule="auto"/>
        <w:ind w:firstLine="480" w:firstLineChars="200"/>
        <w:rPr>
          <w:rFonts w:ascii="仿宋" w:hAnsi="仿宋" w:eastAsia="仿宋" w:cs="仿宋"/>
          <w:b/>
          <w:sz w:val="24"/>
        </w:rPr>
      </w:pPr>
      <w:r>
        <w:rPr>
          <w:rFonts w:hint="eastAsia" w:ascii="仿宋" w:hAnsi="仿宋" w:eastAsia="仿宋" w:cs="仿宋"/>
          <w:sz w:val="24"/>
        </w:rPr>
        <w:t>时间：         年     月     日</w:t>
      </w:r>
    </w:p>
    <w:p w14:paraId="54256B34">
      <w:pPr>
        <w:spacing w:line="360" w:lineRule="auto"/>
        <w:ind w:firstLine="482" w:firstLineChars="200"/>
        <w:rPr>
          <w:rFonts w:ascii="仿宋" w:hAnsi="仿宋" w:eastAsia="仿宋" w:cs="仿宋"/>
          <w:b/>
          <w:sz w:val="24"/>
        </w:rPr>
      </w:pPr>
    </w:p>
    <w:p w14:paraId="49B7EB4E">
      <w:pPr>
        <w:spacing w:line="360" w:lineRule="auto"/>
        <w:ind w:firstLine="482" w:firstLineChars="200"/>
        <w:rPr>
          <w:rFonts w:ascii="仿宋" w:hAnsi="仿宋" w:eastAsia="仿宋" w:cs="仿宋"/>
          <w:b/>
          <w:sz w:val="24"/>
        </w:rPr>
      </w:pPr>
      <w:r>
        <w:rPr>
          <w:rFonts w:hint="eastAsia" w:ascii="仿宋" w:hAnsi="仿宋" w:eastAsia="仿宋" w:cs="仿宋"/>
          <w:b/>
          <w:sz w:val="24"/>
        </w:rPr>
        <w:t>特别说明：</w:t>
      </w:r>
    </w:p>
    <w:p w14:paraId="11D62492">
      <w:pPr>
        <w:spacing w:line="360" w:lineRule="auto"/>
        <w:ind w:firstLine="482" w:firstLineChars="200"/>
        <w:rPr>
          <w:rFonts w:ascii="仿宋" w:hAnsi="仿宋" w:eastAsia="仿宋" w:cs="仿宋"/>
          <w:b/>
          <w:sz w:val="24"/>
        </w:rPr>
      </w:pPr>
      <w:r>
        <w:rPr>
          <w:rFonts w:hint="eastAsia" w:ascii="仿宋" w:hAnsi="仿宋" w:eastAsia="仿宋" w:cs="仿宋"/>
          <w:b/>
          <w:sz w:val="24"/>
        </w:rPr>
        <w:t>1.本范本根据《政府采购法》、《民法典》等法律法规制定。具体项目的采购合同条款，在本范本框架内由甲乙双方协商一致签订。空格处划横线。</w:t>
      </w:r>
    </w:p>
    <w:p w14:paraId="61717760">
      <w:pPr>
        <w:spacing w:line="360" w:lineRule="auto"/>
        <w:ind w:firstLine="482" w:firstLineChars="200"/>
        <w:rPr>
          <w:rFonts w:ascii="仿宋" w:hAnsi="仿宋" w:eastAsia="仿宋" w:cs="仿宋"/>
          <w:b/>
          <w:sz w:val="24"/>
        </w:rPr>
      </w:pPr>
      <w:r>
        <w:rPr>
          <w:rFonts w:hint="eastAsia" w:ascii="仿宋" w:hAnsi="仿宋" w:eastAsia="仿宋" w:cs="仿宋"/>
          <w:b/>
          <w:sz w:val="24"/>
        </w:rPr>
        <w:t>2.收款单位名称应与本合同乙方单位名称、项目成交单位名称、开具发票单位名称相一致。</w:t>
      </w:r>
    </w:p>
    <w:p w14:paraId="04FE29DB">
      <w:pPr>
        <w:spacing w:line="360" w:lineRule="auto"/>
        <w:ind w:firstLine="482" w:firstLineChars="200"/>
        <w:rPr>
          <w:rFonts w:ascii="仿宋" w:hAnsi="仿宋" w:eastAsia="仿宋" w:cs="仿宋"/>
          <w:sz w:val="24"/>
        </w:rPr>
      </w:pPr>
      <w:r>
        <w:rPr>
          <w:rFonts w:hint="eastAsia" w:ascii="仿宋" w:hAnsi="仿宋" w:eastAsia="仿宋" w:cs="仿宋"/>
          <w:b/>
          <w:sz w:val="24"/>
        </w:rPr>
        <w:t>3.甲方（采购单位）应盖本单位公章，乙方应盖单位公章或合同专用章，合同双方应盖骑缝章。</w:t>
      </w:r>
      <w:r>
        <w:rPr>
          <w:rFonts w:hint="eastAsia" w:ascii="仿宋" w:hAnsi="仿宋" w:eastAsia="仿宋" w:cs="仿宋"/>
          <w:sz w:val="24"/>
        </w:rPr>
        <w:br w:type="page"/>
      </w:r>
    </w:p>
    <w:bookmarkEnd w:id="17"/>
    <w:p w14:paraId="5EA7CADF">
      <w:pPr>
        <w:pStyle w:val="4"/>
        <w:numPr>
          <w:ilvl w:val="0"/>
          <w:numId w:val="2"/>
        </w:numPr>
        <w:jc w:val="center"/>
        <w:rPr>
          <w:rFonts w:ascii="仿宋" w:hAnsi="仿宋" w:eastAsia="仿宋" w:cs="仿宋"/>
          <w:sz w:val="32"/>
          <w:szCs w:val="32"/>
        </w:rPr>
      </w:pPr>
      <w:r>
        <w:rPr>
          <w:rFonts w:hint="eastAsia" w:ascii="仿宋" w:hAnsi="仿宋" w:eastAsia="仿宋" w:cs="仿宋"/>
          <w:sz w:val="32"/>
          <w:szCs w:val="32"/>
        </w:rPr>
        <w:t>采购需求</w:t>
      </w:r>
      <w:bookmarkEnd w:id="18"/>
    </w:p>
    <w:p w14:paraId="243A3973">
      <w:pPr>
        <w:pStyle w:val="4"/>
        <w:numPr>
          <w:ilvl w:val="0"/>
          <w:numId w:val="11"/>
        </w:numPr>
        <w:spacing w:before="0" w:after="0" w:line="360" w:lineRule="auto"/>
        <w:ind w:firstLine="482"/>
        <w:rPr>
          <w:rFonts w:hint="eastAsia" w:ascii="仿宋" w:hAnsi="仿宋" w:eastAsia="仿宋" w:cs="仿宋"/>
          <w:sz w:val="24"/>
          <w:szCs w:val="24"/>
        </w:rPr>
      </w:pPr>
      <w:r>
        <w:rPr>
          <w:rFonts w:hint="eastAsia" w:ascii="仿宋" w:hAnsi="仿宋" w:eastAsia="仿宋" w:cs="仿宋"/>
          <w:kern w:val="0"/>
          <w:sz w:val="24"/>
          <w:szCs w:val="24"/>
        </w:rPr>
        <w:t>本项目的特定资格要求：</w:t>
      </w:r>
    </w:p>
    <w:p w14:paraId="7B22939C">
      <w:pPr>
        <w:widowControl/>
        <w:spacing w:line="276" w:lineRule="auto"/>
        <w:ind w:firstLine="420"/>
        <w:jc w:val="left"/>
        <w:rPr>
          <w:rFonts w:hint="eastAsia" w:ascii="仿宋" w:hAnsi="仿宋" w:eastAsia="仿宋" w:cs="仿宋"/>
          <w:sz w:val="24"/>
          <w:szCs w:val="24"/>
        </w:rPr>
      </w:pPr>
      <w:r>
        <w:rPr>
          <w:rFonts w:hint="eastAsia" w:ascii="仿宋" w:hAnsi="仿宋" w:eastAsia="仿宋" w:cs="仿宋"/>
          <w:sz w:val="24"/>
          <w:szCs w:val="24"/>
        </w:rPr>
        <w:t>具有有效的《中华人民共和国出版物经营许可证》或《中华人民共和国出版物发行许可证》</w:t>
      </w:r>
    </w:p>
    <w:p w14:paraId="2228ED7F">
      <w:pPr>
        <w:pStyle w:val="4"/>
        <w:numPr>
          <w:ilvl w:val="0"/>
          <w:numId w:val="11"/>
        </w:numPr>
        <w:spacing w:before="0" w:after="0" w:line="360" w:lineRule="auto"/>
        <w:ind w:firstLine="482"/>
        <w:rPr>
          <w:rFonts w:hint="eastAsia" w:ascii="仿宋" w:hAnsi="仿宋" w:eastAsia="仿宋" w:cs="仿宋"/>
          <w:sz w:val="24"/>
          <w:szCs w:val="24"/>
        </w:rPr>
      </w:pPr>
      <w:r>
        <w:rPr>
          <w:rFonts w:hint="eastAsia" w:ascii="仿宋" w:hAnsi="仿宋" w:eastAsia="仿宋" w:cs="仿宋"/>
          <w:sz w:val="24"/>
          <w:szCs w:val="24"/>
        </w:rPr>
        <w:t>采购标的的数量、采购项目交付或者实施的时间和地点及付款方式：</w:t>
      </w:r>
    </w:p>
    <w:tbl>
      <w:tblPr>
        <w:tblStyle w:val="23"/>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361"/>
        <w:gridCol w:w="1081"/>
        <w:gridCol w:w="833"/>
        <w:gridCol w:w="3516"/>
        <w:gridCol w:w="957"/>
        <w:gridCol w:w="1282"/>
      </w:tblGrid>
      <w:tr w14:paraId="4674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6" w:type="dxa"/>
            <w:tcBorders>
              <w:top w:val="single" w:color="auto" w:sz="4" w:space="0"/>
              <w:left w:val="single" w:color="auto" w:sz="4" w:space="0"/>
              <w:bottom w:val="single" w:color="auto" w:sz="4" w:space="0"/>
              <w:right w:val="single" w:color="auto" w:sz="4" w:space="0"/>
            </w:tcBorders>
            <w:vAlign w:val="center"/>
          </w:tcPr>
          <w:p w14:paraId="6F092F21">
            <w:pPr>
              <w:pStyle w:val="39"/>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1361" w:type="dxa"/>
            <w:tcBorders>
              <w:top w:val="single" w:color="auto" w:sz="4" w:space="0"/>
              <w:left w:val="single" w:color="auto" w:sz="4" w:space="0"/>
              <w:bottom w:val="single" w:color="auto" w:sz="4" w:space="0"/>
              <w:right w:val="single" w:color="auto" w:sz="4" w:space="0"/>
            </w:tcBorders>
            <w:vAlign w:val="center"/>
          </w:tcPr>
          <w:p w14:paraId="6637E025">
            <w:pPr>
              <w:pStyle w:val="39"/>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标的名称</w:t>
            </w:r>
          </w:p>
        </w:tc>
        <w:tc>
          <w:tcPr>
            <w:tcW w:w="1081" w:type="dxa"/>
            <w:tcBorders>
              <w:top w:val="single" w:color="auto" w:sz="4" w:space="0"/>
              <w:left w:val="single" w:color="auto" w:sz="4" w:space="0"/>
              <w:bottom w:val="single" w:color="auto" w:sz="4" w:space="0"/>
              <w:right w:val="single" w:color="auto" w:sz="4" w:space="0"/>
            </w:tcBorders>
            <w:vAlign w:val="center"/>
          </w:tcPr>
          <w:p w14:paraId="0B094350">
            <w:pPr>
              <w:pStyle w:val="39"/>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数量</w:t>
            </w:r>
          </w:p>
        </w:tc>
        <w:tc>
          <w:tcPr>
            <w:tcW w:w="833" w:type="dxa"/>
            <w:tcBorders>
              <w:top w:val="single" w:color="auto" w:sz="4" w:space="0"/>
              <w:left w:val="single" w:color="auto" w:sz="4" w:space="0"/>
              <w:bottom w:val="single" w:color="auto" w:sz="4" w:space="0"/>
              <w:right w:val="single" w:color="auto" w:sz="4" w:space="0"/>
            </w:tcBorders>
            <w:vAlign w:val="center"/>
          </w:tcPr>
          <w:p w14:paraId="642EA49C">
            <w:pPr>
              <w:pStyle w:val="39"/>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质保期限</w:t>
            </w:r>
          </w:p>
        </w:tc>
        <w:tc>
          <w:tcPr>
            <w:tcW w:w="3516" w:type="dxa"/>
            <w:tcBorders>
              <w:top w:val="single" w:color="auto" w:sz="4" w:space="0"/>
              <w:left w:val="single" w:color="auto" w:sz="4" w:space="0"/>
              <w:bottom w:val="single" w:color="auto" w:sz="4" w:space="0"/>
              <w:right w:val="single" w:color="auto" w:sz="4" w:space="0"/>
            </w:tcBorders>
            <w:vAlign w:val="center"/>
          </w:tcPr>
          <w:p w14:paraId="15F1EADB">
            <w:pPr>
              <w:pStyle w:val="39"/>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交货日期</w:t>
            </w:r>
          </w:p>
        </w:tc>
        <w:tc>
          <w:tcPr>
            <w:tcW w:w="957" w:type="dxa"/>
            <w:tcBorders>
              <w:top w:val="single" w:color="auto" w:sz="4" w:space="0"/>
              <w:left w:val="single" w:color="auto" w:sz="4" w:space="0"/>
              <w:bottom w:val="single" w:color="auto" w:sz="4" w:space="0"/>
              <w:right w:val="single" w:color="auto" w:sz="4" w:space="0"/>
            </w:tcBorders>
            <w:vAlign w:val="center"/>
          </w:tcPr>
          <w:p w14:paraId="1E87AE64">
            <w:pPr>
              <w:pStyle w:val="39"/>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预算</w:t>
            </w:r>
          </w:p>
          <w:p w14:paraId="58C3B8AE">
            <w:pPr>
              <w:pStyle w:val="39"/>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金额</w:t>
            </w:r>
          </w:p>
        </w:tc>
        <w:tc>
          <w:tcPr>
            <w:tcW w:w="1282" w:type="dxa"/>
            <w:tcBorders>
              <w:top w:val="single" w:color="auto" w:sz="4" w:space="0"/>
              <w:left w:val="single" w:color="auto" w:sz="4" w:space="0"/>
              <w:bottom w:val="single" w:color="auto" w:sz="4" w:space="0"/>
              <w:right w:val="single" w:color="auto" w:sz="4" w:space="0"/>
            </w:tcBorders>
            <w:vAlign w:val="center"/>
          </w:tcPr>
          <w:p w14:paraId="13E8A8B1">
            <w:pPr>
              <w:pStyle w:val="40"/>
              <w:ind w:left="0" w:leftChars="0" w:firstLine="0" w:firstLineChars="0"/>
              <w:jc w:val="center"/>
              <w:rPr>
                <w:rFonts w:hint="eastAsia" w:ascii="仿宋" w:hAnsi="仿宋" w:eastAsia="仿宋" w:cs="仿宋"/>
                <w:b/>
                <w:bCs/>
                <w:kern w:val="2"/>
                <w:sz w:val="24"/>
                <w:szCs w:val="24"/>
              </w:rPr>
            </w:pPr>
            <w:r>
              <w:rPr>
                <w:rFonts w:hint="eastAsia" w:ascii="仿宋" w:hAnsi="仿宋" w:eastAsia="仿宋" w:cs="仿宋"/>
                <w:b/>
                <w:bCs/>
                <w:kern w:val="2"/>
                <w:sz w:val="24"/>
                <w:szCs w:val="24"/>
              </w:rPr>
              <w:t>交付地点</w:t>
            </w:r>
          </w:p>
        </w:tc>
      </w:tr>
      <w:tr w14:paraId="544C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6" w:type="dxa"/>
            <w:tcBorders>
              <w:top w:val="single" w:color="auto" w:sz="4" w:space="0"/>
              <w:left w:val="single" w:color="auto" w:sz="4" w:space="0"/>
              <w:bottom w:val="single" w:color="auto" w:sz="4" w:space="0"/>
              <w:right w:val="single" w:color="auto" w:sz="4" w:space="0"/>
            </w:tcBorders>
            <w:vAlign w:val="center"/>
          </w:tcPr>
          <w:p w14:paraId="4BA6404D">
            <w:pPr>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1361" w:type="dxa"/>
            <w:tcBorders>
              <w:top w:val="single" w:color="auto" w:sz="4" w:space="0"/>
              <w:left w:val="single" w:color="auto" w:sz="4" w:space="0"/>
              <w:bottom w:val="single" w:color="auto" w:sz="4" w:space="0"/>
              <w:right w:val="single" w:color="auto" w:sz="4" w:space="0"/>
            </w:tcBorders>
            <w:vAlign w:val="center"/>
          </w:tcPr>
          <w:p w14:paraId="590ED76C">
            <w:pPr>
              <w:ind w:left="0" w:leftChars="0" w:firstLine="0" w:firstLineChars="0"/>
              <w:jc w:val="center"/>
              <w:rPr>
                <w:rFonts w:hint="eastAsia" w:ascii="仿宋" w:hAnsi="仿宋" w:eastAsia="仿宋" w:cs="仿宋"/>
                <w:sz w:val="24"/>
                <w:szCs w:val="24"/>
              </w:rPr>
            </w:pPr>
            <w:r>
              <w:rPr>
                <w:rFonts w:hint="eastAsia" w:ascii="仿宋" w:hAnsi="仿宋" w:eastAsia="仿宋" w:cs="仿宋"/>
                <w:sz w:val="24"/>
                <w:szCs w:val="24"/>
                <w:lang w:val="en-US" w:eastAsia="zh-CN"/>
              </w:rPr>
              <w:t>中文</w:t>
            </w:r>
            <w:r>
              <w:rPr>
                <w:rFonts w:hint="eastAsia" w:ascii="仿宋" w:hAnsi="仿宋" w:eastAsia="仿宋" w:cs="仿宋"/>
                <w:sz w:val="24"/>
                <w:szCs w:val="24"/>
              </w:rPr>
              <w:t>纸质图书</w:t>
            </w:r>
          </w:p>
          <w:p w14:paraId="0124B434">
            <w:pPr>
              <w:ind w:left="0" w:leftChars="0" w:firstLine="0" w:firstLineChars="0"/>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 xml:space="preserve"> </w:t>
            </w:r>
          </w:p>
        </w:tc>
        <w:tc>
          <w:tcPr>
            <w:tcW w:w="1081" w:type="dxa"/>
            <w:tcBorders>
              <w:top w:val="single" w:color="auto" w:sz="4" w:space="0"/>
              <w:left w:val="single" w:color="auto" w:sz="4" w:space="0"/>
              <w:bottom w:val="single" w:color="auto" w:sz="4" w:space="0"/>
              <w:right w:val="single" w:color="auto" w:sz="4" w:space="0"/>
            </w:tcBorders>
            <w:vAlign w:val="center"/>
          </w:tcPr>
          <w:p w14:paraId="563B9BD8">
            <w:p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1万册</w:t>
            </w:r>
          </w:p>
        </w:tc>
        <w:tc>
          <w:tcPr>
            <w:tcW w:w="833" w:type="dxa"/>
            <w:tcBorders>
              <w:top w:val="single" w:color="auto" w:sz="4" w:space="0"/>
              <w:left w:val="single" w:color="auto" w:sz="4" w:space="0"/>
              <w:bottom w:val="single" w:color="auto" w:sz="4" w:space="0"/>
              <w:right w:val="single" w:color="auto" w:sz="4" w:space="0"/>
            </w:tcBorders>
            <w:vAlign w:val="center"/>
          </w:tcPr>
          <w:p w14:paraId="0C04FCF3">
            <w:p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1年</w:t>
            </w:r>
          </w:p>
        </w:tc>
        <w:tc>
          <w:tcPr>
            <w:tcW w:w="3516" w:type="dxa"/>
            <w:tcBorders>
              <w:top w:val="single" w:color="auto" w:sz="4" w:space="0"/>
              <w:left w:val="single" w:color="auto" w:sz="4" w:space="0"/>
              <w:bottom w:val="single" w:color="auto" w:sz="4" w:space="0"/>
              <w:right w:val="single" w:color="auto" w:sz="4" w:space="0"/>
            </w:tcBorders>
            <w:vAlign w:val="center"/>
          </w:tcPr>
          <w:p w14:paraId="08C3DAA3">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签订合同之日后20天</w:t>
            </w:r>
          </w:p>
        </w:tc>
        <w:tc>
          <w:tcPr>
            <w:tcW w:w="957" w:type="dxa"/>
            <w:tcBorders>
              <w:top w:val="single" w:color="auto" w:sz="4" w:space="0"/>
              <w:left w:val="single" w:color="auto" w:sz="4" w:space="0"/>
              <w:bottom w:val="single" w:color="auto" w:sz="4" w:space="0"/>
              <w:right w:val="single" w:color="auto" w:sz="4" w:space="0"/>
            </w:tcBorders>
            <w:vAlign w:val="center"/>
          </w:tcPr>
          <w:p w14:paraId="71FFF9DB">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p w14:paraId="16A7EBF9">
            <w:pPr>
              <w:ind w:left="0" w:leftChars="0" w:firstLine="0"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万元</w:t>
            </w:r>
          </w:p>
        </w:tc>
        <w:tc>
          <w:tcPr>
            <w:tcW w:w="1282" w:type="dxa"/>
            <w:tcBorders>
              <w:left w:val="single" w:color="auto" w:sz="4" w:space="0"/>
              <w:right w:val="single" w:color="auto" w:sz="4" w:space="0"/>
            </w:tcBorders>
            <w:vAlign w:val="center"/>
          </w:tcPr>
          <w:p w14:paraId="4083106E">
            <w:pPr>
              <w:ind w:left="0" w:leftChars="0" w:firstLine="0" w:firstLineChars="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新疆铁道职业技术学院图书馆指定地点</w:t>
            </w:r>
          </w:p>
        </w:tc>
      </w:tr>
      <w:tr w14:paraId="7099F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6" w:type="dxa"/>
            <w:gridSpan w:val="7"/>
            <w:tcBorders>
              <w:top w:val="single" w:color="auto" w:sz="4" w:space="0"/>
              <w:left w:val="single" w:color="auto" w:sz="4" w:space="0"/>
              <w:bottom w:val="single" w:color="auto" w:sz="4" w:space="0"/>
              <w:right w:val="single" w:color="auto" w:sz="4" w:space="0"/>
            </w:tcBorders>
            <w:vAlign w:val="center"/>
          </w:tcPr>
          <w:p w14:paraId="4E66F6CB">
            <w:pPr>
              <w:ind w:firstLine="400"/>
              <w:jc w:val="left"/>
              <w:rPr>
                <w:rFonts w:hint="eastAsia" w:ascii="仿宋" w:hAnsi="仿宋" w:eastAsia="仿宋" w:cs="仿宋"/>
                <w:sz w:val="24"/>
                <w:szCs w:val="24"/>
              </w:rPr>
            </w:pPr>
            <w:r>
              <w:rPr>
                <w:rFonts w:hint="eastAsia" w:ascii="仿宋" w:hAnsi="仿宋" w:eastAsia="仿宋" w:cs="仿宋"/>
                <w:sz w:val="24"/>
                <w:szCs w:val="24"/>
              </w:rPr>
              <w:t>总价中包括但不限于税费、运输费、保险费及所配套的所有相关费用。</w:t>
            </w:r>
          </w:p>
        </w:tc>
      </w:tr>
    </w:tbl>
    <w:p w14:paraId="45B88FD9">
      <w:pPr>
        <w:pStyle w:val="4"/>
        <w:numPr>
          <w:ilvl w:val="0"/>
          <w:numId w:val="11"/>
        </w:numPr>
        <w:spacing w:before="0" w:after="0" w:line="360" w:lineRule="auto"/>
        <w:ind w:firstLine="482"/>
        <w:rPr>
          <w:rFonts w:hint="eastAsia" w:ascii="仿宋" w:hAnsi="仿宋" w:eastAsia="仿宋" w:cs="仿宋"/>
          <w:sz w:val="24"/>
          <w:szCs w:val="24"/>
        </w:rPr>
      </w:pPr>
      <w:r>
        <w:rPr>
          <w:rFonts w:hint="eastAsia" w:ascii="仿宋" w:hAnsi="仿宋" w:eastAsia="仿宋" w:cs="仿宋"/>
          <w:sz w:val="24"/>
          <w:szCs w:val="24"/>
        </w:rPr>
        <w:t>货物需求、技术规格等要求</w:t>
      </w:r>
    </w:p>
    <w:p w14:paraId="2AF313A5">
      <w:pPr>
        <w:ind w:firstLineChars="0"/>
        <w:rPr>
          <w:rFonts w:hint="eastAsia" w:ascii="仿宋" w:hAnsi="仿宋" w:eastAsia="仿宋" w:cs="仿宋"/>
          <w:b/>
          <w:bCs/>
          <w:sz w:val="24"/>
          <w:szCs w:val="24"/>
        </w:rPr>
      </w:pPr>
      <w:r>
        <w:rPr>
          <w:rFonts w:hint="eastAsia" w:ascii="仿宋" w:hAnsi="仿宋" w:eastAsia="仿宋" w:cs="仿宋"/>
          <w:b/>
          <w:bCs/>
          <w:color w:val="C00000"/>
          <w:sz w:val="24"/>
          <w:szCs w:val="24"/>
          <w:lang w:val="en-US" w:eastAsia="zh-CN"/>
        </w:rPr>
        <w:t xml:space="preserve"> </w:t>
      </w:r>
      <w:r>
        <w:rPr>
          <w:rFonts w:hint="eastAsia" w:ascii="仿宋" w:hAnsi="仿宋" w:eastAsia="仿宋" w:cs="仿宋"/>
          <w:b/>
          <w:bCs/>
          <w:sz w:val="24"/>
          <w:szCs w:val="24"/>
          <w:lang w:val="en-US" w:eastAsia="zh-CN"/>
        </w:rPr>
        <w:t xml:space="preserve"> （一）图书</w:t>
      </w:r>
      <w:r>
        <w:rPr>
          <w:rFonts w:hint="eastAsia" w:ascii="仿宋" w:hAnsi="仿宋" w:eastAsia="仿宋" w:cs="仿宋"/>
          <w:b/>
          <w:bCs/>
          <w:sz w:val="24"/>
          <w:szCs w:val="24"/>
        </w:rPr>
        <w:t>供货需求：</w:t>
      </w:r>
    </w:p>
    <w:p w14:paraId="1A59A65B">
      <w:pPr>
        <w:rPr>
          <w:rFonts w:hint="eastAsia" w:ascii="仿宋" w:hAnsi="仿宋" w:eastAsia="仿宋" w:cs="仿宋"/>
          <w:sz w:val="24"/>
          <w:szCs w:val="24"/>
        </w:rPr>
      </w:pPr>
      <w:r>
        <w:rPr>
          <w:rFonts w:hint="eastAsia" w:ascii="仿宋" w:hAnsi="仿宋" w:eastAsia="仿宋" w:cs="仿宋"/>
          <w:sz w:val="24"/>
          <w:szCs w:val="24"/>
        </w:rPr>
        <w:t>1.中文纸质图书</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，其中B9类图书不在此次采购范围内。</w:t>
      </w:r>
    </w:p>
    <w:p w14:paraId="3227334B">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与</w:t>
      </w:r>
      <w:r>
        <w:rPr>
          <w:rFonts w:hint="eastAsia" w:ascii="仿宋" w:hAnsi="仿宋" w:eastAsia="仿宋" w:cs="仿宋"/>
          <w:sz w:val="24"/>
          <w:szCs w:val="24"/>
        </w:rPr>
        <w:t>学校专业设置</w:t>
      </w:r>
      <w:r>
        <w:rPr>
          <w:rFonts w:hint="eastAsia" w:ascii="仿宋" w:hAnsi="仿宋" w:eastAsia="仿宋" w:cs="仿宋"/>
          <w:sz w:val="24"/>
          <w:szCs w:val="24"/>
          <w:lang w:val="en-US" w:eastAsia="zh-CN"/>
        </w:rPr>
        <w:t>相匹配的图书1万册，要求：近三年</w:t>
      </w:r>
      <w:r>
        <w:rPr>
          <w:rFonts w:hint="eastAsia" w:ascii="仿宋" w:hAnsi="仿宋" w:eastAsia="仿宋" w:cs="仿宋"/>
          <w:sz w:val="24"/>
          <w:szCs w:val="24"/>
        </w:rPr>
        <w:t>出版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不是再版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 xml:space="preserve">定价 150元以内，复本量为3 ，定价等于或超过 150元，复本为 1 本，工具书复本为 1 本  ；自科类书籍须占90%以上。 </w:t>
      </w:r>
    </w:p>
    <w:p w14:paraId="658B2299">
      <w:pPr>
        <w:rPr>
          <w:rFonts w:hint="eastAsia" w:ascii="仿宋" w:hAnsi="仿宋" w:eastAsia="仿宋" w:cs="仿宋"/>
          <w:b w:val="0"/>
          <w:bCs w:val="0"/>
          <w:color w:val="C00000"/>
          <w:sz w:val="24"/>
          <w:szCs w:val="24"/>
        </w:rPr>
      </w:pPr>
      <w:r>
        <w:rPr>
          <w:rFonts w:hint="eastAsia" w:ascii="仿宋" w:hAnsi="仿宋" w:eastAsia="仿宋" w:cs="仿宋"/>
          <w:sz w:val="24"/>
          <w:szCs w:val="24"/>
          <w:lang w:val="en-US" w:eastAsia="zh-CN"/>
        </w:rPr>
        <w:t>3</w:t>
      </w:r>
      <w:r>
        <w:rPr>
          <w:rFonts w:hint="eastAsia" w:ascii="仿宋" w:hAnsi="仿宋" w:eastAsia="仿宋" w:cs="仿宋"/>
          <w:color w:val="C00000"/>
          <w:sz w:val="24"/>
          <w:szCs w:val="24"/>
          <w:lang w:val="en-US" w:eastAsia="zh-CN"/>
        </w:rPr>
        <w:t>.招标项目的中文纸质图书来源为全国各正规出版社，供应方须提供与甲方要求相符合的近三年出版的1万种以上正规出版社出版图书的采购目录给甲方，具有详细的书目信息，包括：ISBN号、正</w:t>
      </w:r>
      <w:r>
        <w:rPr>
          <w:rFonts w:hint="eastAsia" w:ascii="仿宋" w:hAnsi="仿宋" w:eastAsia="仿宋" w:cs="仿宋"/>
          <w:b w:val="0"/>
          <w:bCs w:val="0"/>
          <w:color w:val="C00000"/>
          <w:sz w:val="24"/>
          <w:szCs w:val="24"/>
        </w:rPr>
        <w:t>副题名、作者、出版社、定价、尺寸、装帧、内容摘要、读者对象、语种等。</w:t>
      </w:r>
    </w:p>
    <w:p w14:paraId="2D6603A4">
      <w:pPr>
        <w:rPr>
          <w:rFonts w:hint="eastAsia" w:ascii="仿宋" w:hAnsi="仿宋" w:eastAsia="仿宋" w:cs="仿宋"/>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.供应商必须确保图书由正规渠</w:t>
      </w:r>
      <w:r>
        <w:rPr>
          <w:rFonts w:hint="eastAsia" w:ascii="仿宋" w:hAnsi="仿宋" w:eastAsia="仿宋" w:cs="仿宋"/>
          <w:sz w:val="24"/>
          <w:szCs w:val="24"/>
        </w:rPr>
        <w:t>道采购，保证正版图书，且为内容安全的正版图书，无危害国家安全、无背离社会主义核心价值观，违背社会公德和民族优秀文化传统，内容庸俗、低俗、媚俗的作品。符合国家质量检测标准。供应商需提供《图书采购无影响国家安全内容保证书》，《正版图书保证书》，一经发现所提供的为非正版、违法、盗版、翻版，出现安全问题，必须无条件退货。招标方有权解除合同，取消其服务资格。违约责任、经济责任与法律责任由中标方承担。</w:t>
      </w:r>
    </w:p>
    <w:p w14:paraId="155522D8">
      <w:pPr>
        <w:rPr>
          <w:rFonts w:hint="eastAsia" w:ascii="仿宋" w:hAnsi="仿宋" w:eastAsia="仿宋" w:cs="仿宋"/>
          <w:sz w:val="24"/>
          <w:szCs w:val="24"/>
        </w:rPr>
      </w:pPr>
      <w:r>
        <w:rPr>
          <w:rFonts w:hint="eastAsia" w:ascii="仿宋" w:hAnsi="仿宋" w:eastAsia="仿宋" w:cs="仿宋"/>
          <w:sz w:val="24"/>
          <w:szCs w:val="24"/>
          <w:lang w:val="en-US" w:eastAsia="zh-CN"/>
        </w:rPr>
        <w:t xml:space="preserve">5.有图书发行能力和高质量的图书编目加工能力，提供高级发行员证书、中文编目三级编目员证书及持有人基本信息等相关证明材料； </w:t>
      </w:r>
    </w:p>
    <w:p w14:paraId="439764F5">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r>
        <w:rPr>
          <w:rFonts w:hint="eastAsia" w:ascii="仿宋" w:hAnsi="仿宋" w:eastAsia="仿宋" w:cs="仿宋"/>
          <w:sz w:val="24"/>
          <w:szCs w:val="24"/>
        </w:rPr>
        <w:t>.供应商应具有较强的技术力量、经济实力和良好的企业信誉及售后服务能力。满足采购方对中外文纸质图书投递中的全部要求；供应商应有广泛的中外文纸质图书来源，经营出版物品种丰富，有稳定的中文纸质图书供货关系</w:t>
      </w:r>
      <w:r>
        <w:rPr>
          <w:rFonts w:hint="eastAsia" w:ascii="仿宋" w:hAnsi="仿宋" w:eastAsia="仿宋" w:cs="仿宋"/>
          <w:sz w:val="24"/>
          <w:szCs w:val="24"/>
          <w:lang w:val="en-US" w:eastAsia="zh-CN"/>
        </w:rPr>
        <w:t>.</w:t>
      </w:r>
    </w:p>
    <w:p w14:paraId="567FB6E2">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提供的书目内容均须符合高职院校以上读者的图书文献要求，剔除成人教育、自学考试、中小学、中专、大专教材，不列入本次采购范围。小开本、活页、少儿读物等不属于采购人读者阅读范畴的图书，少于100页图书、64开（16cm）及以下小开本图书(工具书、手册除外)、盘带书、袋装书、活页不在采购范围之内。</w:t>
      </w:r>
    </w:p>
    <w:p w14:paraId="710130D8">
      <w:pPr>
        <w:rPr>
          <w:rFonts w:hint="eastAsia" w:ascii="仿宋" w:hAnsi="仿宋" w:eastAsia="仿宋" w:cs="仿宋"/>
          <w:b w:val="0"/>
          <w:kern w:val="2"/>
          <w:sz w:val="24"/>
          <w:szCs w:val="24"/>
          <w:lang w:val="en-US" w:eastAsia="zh-CN" w:bidi="ar-SA"/>
        </w:rPr>
      </w:pPr>
      <w:r>
        <w:rPr>
          <w:rFonts w:hint="eastAsia" w:ascii="仿宋" w:hAnsi="仿宋" w:eastAsia="仿宋" w:cs="仿宋"/>
          <w:sz w:val="24"/>
          <w:szCs w:val="24"/>
          <w:lang w:val="en-US" w:eastAsia="zh-CN"/>
        </w:rPr>
        <w:t>8.图书的整体外观和装订必须平整、牢固，图书封面图案及文字要清晰有层次，颜色的色调应饱和。所有图书正文的纸张</w:t>
      </w:r>
      <w:r>
        <w:rPr>
          <w:rFonts w:hint="eastAsia" w:ascii="仿宋" w:hAnsi="仿宋" w:eastAsia="仿宋" w:cs="仿宋"/>
          <w:b w:val="0"/>
          <w:kern w:val="2"/>
          <w:sz w:val="24"/>
          <w:szCs w:val="24"/>
          <w:lang w:val="en-US" w:eastAsia="zh-CN" w:bidi="ar-SA"/>
        </w:rPr>
        <w:t>表面应光滑，颜色和厚度一致，纸张无损坏、无撕页。正文印刷墨色一致，版心和页码的位置一致，无明显透印，文字及图表印刷清晰。</w:t>
      </w:r>
    </w:p>
    <w:p w14:paraId="731BA215">
      <w:pPr>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9.中标人必须承担图书的编目加工工作。按照采购人的要求，提供配套的中文书目编目数据和图书配套加工，编目数据必须随书到馆。</w:t>
      </w:r>
    </w:p>
    <w:p w14:paraId="0DF06635">
      <w:pPr>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供应商拥有图书物流基地、完善畅通的物流运作渠道和提供现场采购的能力；</w:t>
      </w:r>
    </w:p>
    <w:p w14:paraId="1203E580">
      <w:pPr>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.中标方向采购方提供相应目录或现场采购两种办法采选图书，如中标方安排现场采购则由采购方派人采选，所发生的采购费用由中标方承担。</w:t>
      </w:r>
    </w:p>
    <w:p w14:paraId="56B04F7C">
      <w:pPr>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.所提供的书目与出版的实际情况相符，不得剔除新近出版的折扣较高的图书，发现一次即从履约保证金中扣除1000-2000元罚款。</w:t>
      </w:r>
    </w:p>
    <w:p w14:paraId="74A5A7A0">
      <w:pPr>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中标单位收到采购方订单后，须对订购书目进行查重，剔除不符合馆配要求的图书，15个工作日内向采购方反馈图书的购买情况、预计的到书时间以及中标单位无法采购到的图书等情况。如遇图书出版信息发生变化（如：出版价超过原预订价50%、书名变更）、价格在300元以上的高码洋图书或重复订购图书等情况，中标单位须及时与采购方沟通并通过采购方确认；</w:t>
      </w:r>
    </w:p>
    <w:p w14:paraId="451A5C7F">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14.中标方将图书清单按甲方要求提供胶印本2份。</w:t>
      </w:r>
    </w:p>
    <w:p w14:paraId="46AF44EC">
      <w:pPr>
        <w:rPr>
          <w:rFonts w:hint="eastAsia" w:ascii="仿宋" w:hAnsi="仿宋" w:eastAsia="仿宋" w:cs="仿宋"/>
          <w:sz w:val="24"/>
          <w:szCs w:val="24"/>
          <w:lang w:val="en-US" w:eastAsia="zh-CN"/>
        </w:rPr>
      </w:pPr>
    </w:p>
    <w:p w14:paraId="2311A295">
      <w:pPr>
        <w:ind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（二）图书到货率与到货速度要求</w:t>
      </w:r>
    </w:p>
    <w:p w14:paraId="1621DA47">
      <w:pPr>
        <w:ind w:firstLine="420"/>
        <w:rPr>
          <w:rFonts w:hint="eastAsia" w:ascii="仿宋" w:hAnsi="仿宋" w:eastAsia="仿宋" w:cs="仿宋"/>
          <w:sz w:val="24"/>
          <w:szCs w:val="24"/>
        </w:rPr>
      </w:pPr>
      <w:bookmarkStart w:id="19" w:name="_Hlk132566160"/>
      <w:r>
        <w:rPr>
          <w:rFonts w:hint="eastAsia" w:ascii="仿宋" w:hAnsi="仿宋" w:eastAsia="仿宋" w:cs="仿宋"/>
          <w:sz w:val="24"/>
          <w:szCs w:val="24"/>
        </w:rPr>
        <w:t>1.</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到货率</w:t>
      </w:r>
    </w:p>
    <w:p w14:paraId="15429034">
      <w:pPr>
        <w:ind w:firstLine="420"/>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双方确定订单后，应在 </w:t>
      </w:r>
      <w:r>
        <w:rPr>
          <w:rFonts w:hint="eastAsia" w:ascii="仿宋" w:hAnsi="仿宋" w:eastAsia="仿宋" w:cs="仿宋"/>
          <w:sz w:val="24"/>
          <w:szCs w:val="24"/>
          <w:lang w:val="en-US" w:eastAsia="zh-CN"/>
        </w:rPr>
        <w:t>20</w:t>
      </w:r>
      <w:r>
        <w:rPr>
          <w:rFonts w:hint="eastAsia" w:ascii="仿宋" w:hAnsi="仿宋" w:eastAsia="仿宋" w:cs="仿宋"/>
          <w:sz w:val="24"/>
          <w:szCs w:val="24"/>
        </w:rPr>
        <w:t>天内完成供货（具体以合同约定为准）。 对于未采到图书，乙方必须及时反馈书目清单、合计金额，给甲方提供无法采购到图书相关匹配的图书目录供及时挑选补充</w:t>
      </w:r>
      <w:r>
        <w:rPr>
          <w:rFonts w:hint="eastAsia" w:ascii="仿宋" w:hAnsi="仿宋" w:eastAsia="仿宋" w:cs="仿宋"/>
          <w:sz w:val="24"/>
          <w:szCs w:val="24"/>
          <w:lang w:eastAsia="zh-CN"/>
        </w:rPr>
        <w:t>；</w:t>
      </w:r>
      <w:r>
        <w:rPr>
          <w:rFonts w:hint="eastAsia" w:ascii="仿宋" w:hAnsi="仿宋" w:eastAsia="仿宋" w:cs="仿宋"/>
          <w:sz w:val="24"/>
          <w:szCs w:val="24"/>
        </w:rPr>
        <w:t xml:space="preserve">供应商供书发货差错率必须低于 0.2%。出现差错须保证在 2 周内妥善解决。 </w:t>
      </w:r>
    </w:p>
    <w:p w14:paraId="5E0AF102">
      <w:pPr>
        <w:ind w:firstLine="420"/>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逾期未到我馆的图书，订单自动失效，造成的损失由中标单位承担。对于未采到图书，中标单位必须及时反馈书目清单。一次未提供未到书清单，将从结算金额中扣除1000元。</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供应商在供货期间，如有服务质量下降，不履行服务承诺，采购人有权终止合同。供应商未做到招标文件要求的技术及服务要求的，采购人将以合同总价的5%予以扣除作为惩罚。</w:t>
      </w:r>
    </w:p>
    <w:p w14:paraId="0696B8DB">
      <w:pPr>
        <w:ind w:firstLine="420"/>
        <w:rPr>
          <w:rFonts w:hint="eastAsia" w:ascii="仿宋" w:hAnsi="仿宋" w:eastAsia="仿宋" w:cs="仿宋"/>
          <w:sz w:val="24"/>
          <w:szCs w:val="24"/>
        </w:rPr>
      </w:pPr>
      <w:r>
        <w:rPr>
          <w:rFonts w:hint="eastAsia" w:ascii="仿宋" w:hAnsi="仿宋" w:eastAsia="仿宋" w:cs="仿宋"/>
          <w:sz w:val="24"/>
          <w:szCs w:val="24"/>
        </w:rPr>
        <w:t>2.图书运输要求：中标方应提供免费送货上门服务，必须将采购方订购的图书(要求防水包装)安全、完好地运达，并搬至采购方指定的地点；在此之前发生的遗失、破损等所造成的损失由中标方负责；</w:t>
      </w:r>
    </w:p>
    <w:p w14:paraId="7DAD9403">
      <w:pPr>
        <w:ind w:firstLine="420"/>
        <w:rPr>
          <w:rFonts w:hint="eastAsia" w:ascii="仿宋" w:hAnsi="仿宋" w:eastAsia="仿宋" w:cs="仿宋"/>
          <w:sz w:val="24"/>
          <w:szCs w:val="24"/>
        </w:rPr>
      </w:pPr>
      <w:r>
        <w:rPr>
          <w:rFonts w:hint="eastAsia" w:ascii="仿宋" w:hAnsi="仿宋" w:eastAsia="仿宋" w:cs="仿宋"/>
          <w:sz w:val="24"/>
          <w:szCs w:val="24"/>
        </w:rPr>
        <w:t>3.发送图书之前应预先联系采购人，免费把图书等送到图书馆指定地点上架，图书到达采购方所在地前发生的不可预见的风险均由中标方负责；</w:t>
      </w:r>
    </w:p>
    <w:p w14:paraId="1391DD5F">
      <w:pPr>
        <w:ind w:firstLine="420"/>
        <w:rPr>
          <w:rFonts w:hint="eastAsia" w:ascii="仿宋" w:hAnsi="仿宋" w:eastAsia="仿宋" w:cs="仿宋"/>
          <w:sz w:val="24"/>
          <w:szCs w:val="24"/>
        </w:rPr>
      </w:pPr>
      <w:r>
        <w:rPr>
          <w:rFonts w:hint="eastAsia" w:ascii="仿宋" w:hAnsi="仿宋" w:eastAsia="仿宋" w:cs="仿宋"/>
          <w:sz w:val="24"/>
          <w:szCs w:val="24"/>
        </w:rPr>
        <w:t>4.中标方提供查重服务，对采购方所报预定图书进行查重，如有重复可退定，所有费用由中标方承担；</w:t>
      </w:r>
    </w:p>
    <w:p w14:paraId="4977FDE2">
      <w:pPr>
        <w:ind w:firstLine="420"/>
        <w:rPr>
          <w:rFonts w:hint="eastAsia" w:ascii="仿宋" w:hAnsi="仿宋" w:eastAsia="仿宋" w:cs="仿宋"/>
          <w:sz w:val="24"/>
          <w:szCs w:val="24"/>
        </w:rPr>
      </w:pPr>
      <w:r>
        <w:rPr>
          <w:rFonts w:hint="eastAsia" w:ascii="仿宋" w:hAnsi="仿宋" w:eastAsia="仿宋" w:cs="仿宋"/>
          <w:sz w:val="24"/>
          <w:szCs w:val="24"/>
        </w:rPr>
        <w:t>5.供应商按照采购人提供的要求配置图书，严格保证出版及再版年限要求。图书到货验收时，如有缺页、污损等情况，供应方应予无条件调换。种类、数量、时间根据实际情况，经过学院同意，可略做调换。</w:t>
      </w:r>
    </w:p>
    <w:p w14:paraId="39847B70">
      <w:pPr>
        <w:ind w:firstLine="420"/>
        <w:rPr>
          <w:rFonts w:hint="eastAsia" w:ascii="仿宋" w:hAnsi="仿宋" w:eastAsia="仿宋" w:cs="仿宋"/>
          <w:sz w:val="24"/>
          <w:szCs w:val="24"/>
        </w:rPr>
      </w:pPr>
      <w:r>
        <w:rPr>
          <w:rFonts w:hint="eastAsia" w:ascii="仿宋" w:hAnsi="仿宋" w:eastAsia="仿宋" w:cs="仿宋"/>
          <w:sz w:val="24"/>
          <w:szCs w:val="24"/>
        </w:rPr>
        <w:t>6.供应商供书发货差错率必须低于0.2%。出现差错须保证在2周内妥善解决。</w:t>
      </w:r>
    </w:p>
    <w:p w14:paraId="6B2A7140">
      <w:pPr>
        <w:ind w:firstLine="420"/>
        <w:rPr>
          <w:rFonts w:hint="eastAsia" w:ascii="仿宋" w:hAnsi="仿宋" w:eastAsia="仿宋" w:cs="仿宋"/>
          <w:sz w:val="24"/>
          <w:szCs w:val="24"/>
        </w:rPr>
      </w:pPr>
      <w:r>
        <w:rPr>
          <w:rFonts w:hint="eastAsia" w:ascii="仿宋" w:hAnsi="仿宋" w:eastAsia="仿宋" w:cs="仿宋"/>
          <w:sz w:val="24"/>
          <w:szCs w:val="24"/>
        </w:rPr>
        <w:t>7.本合同中所涉及的图书资料到达采购方地点后，如出现数量缺少、不符合标准MARC编目数据等情况，供应商应当在接到通知后的5个工作日内补发。</w:t>
      </w:r>
    </w:p>
    <w:p w14:paraId="56C4F97C">
      <w:pPr>
        <w:ind w:firstLine="420"/>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）深加工服务各项技术要求</w:t>
      </w:r>
    </w:p>
    <w:p w14:paraId="732AF730">
      <w:pPr>
        <w:ind w:firstLine="420"/>
        <w:rPr>
          <w:rFonts w:hint="eastAsia" w:ascii="仿宋" w:hAnsi="仿宋" w:eastAsia="仿宋" w:cs="仿宋"/>
          <w:sz w:val="24"/>
          <w:szCs w:val="24"/>
        </w:rPr>
      </w:pPr>
      <w:r>
        <w:rPr>
          <w:rFonts w:hint="eastAsia" w:ascii="仿宋" w:hAnsi="仿宋" w:eastAsia="仿宋" w:cs="仿宋"/>
          <w:sz w:val="24"/>
          <w:szCs w:val="24"/>
        </w:rPr>
        <w:t>1.图书全加工服务包括：前后期加工、耗材免费提供、图书管理系统验收、编目、后期加工、上架等。</w:t>
      </w:r>
    </w:p>
    <w:p w14:paraId="6E7A7328">
      <w:pPr>
        <w:ind w:firstLine="420"/>
        <w:rPr>
          <w:rFonts w:hint="eastAsia" w:ascii="仿宋" w:hAnsi="仿宋" w:eastAsia="仿宋" w:cs="仿宋"/>
          <w:sz w:val="24"/>
          <w:szCs w:val="24"/>
        </w:rPr>
      </w:pPr>
      <w:r>
        <w:rPr>
          <w:rFonts w:hint="eastAsia" w:ascii="仿宋" w:hAnsi="仿宋" w:eastAsia="仿宋" w:cs="仿宋"/>
          <w:sz w:val="24"/>
          <w:szCs w:val="24"/>
        </w:rPr>
        <w:t>（1）前期加工：中标单位根据采购方的要求负责图书到馆前的全加工服务，到馆可直接拆包、验收、上架。具体要求如下:</w:t>
      </w:r>
    </w:p>
    <w:p w14:paraId="7FCA247A">
      <w:pPr>
        <w:ind w:firstLine="420"/>
        <w:rPr>
          <w:rFonts w:hint="eastAsia" w:ascii="仿宋" w:hAnsi="仿宋" w:eastAsia="仿宋" w:cs="仿宋"/>
          <w:sz w:val="24"/>
          <w:szCs w:val="24"/>
        </w:rPr>
      </w:pPr>
      <w:r>
        <w:rPr>
          <w:rFonts w:hint="eastAsia" w:ascii="仿宋" w:hAnsi="仿宋" w:eastAsia="仿宋" w:cs="仿宋"/>
          <w:sz w:val="24"/>
          <w:szCs w:val="24"/>
        </w:rPr>
        <w:t>贴双条码（一条码需贴在书名页的中下部，即出版社与著者中间，同种图书不同复本号码要连续，另一张条码贴在最后一页空白处）、盖馆藏章（每册书加盖两处馆藏章，一处馆藏章的加盖在书名页出版社下方或者左、右侧，另一处加盖在第1</w:t>
      </w:r>
      <w:r>
        <w:rPr>
          <w:rFonts w:hint="eastAsia" w:ascii="仿宋" w:hAnsi="仿宋" w:eastAsia="仿宋" w:cs="仿宋"/>
          <w:sz w:val="24"/>
          <w:szCs w:val="24"/>
          <w:lang w:val="en-US" w:eastAsia="zh-CN"/>
        </w:rPr>
        <w:t>3</w:t>
      </w:r>
      <w:r>
        <w:rPr>
          <w:rFonts w:hint="eastAsia" w:ascii="仿宋" w:hAnsi="仿宋" w:eastAsia="仿宋" w:cs="仿宋"/>
          <w:sz w:val="24"/>
          <w:szCs w:val="24"/>
        </w:rPr>
        <w:t>页</w:t>
      </w:r>
      <w:r>
        <w:rPr>
          <w:rFonts w:hint="eastAsia" w:ascii="仿宋" w:hAnsi="仿宋" w:eastAsia="仿宋" w:cs="仿宋"/>
          <w:sz w:val="24"/>
          <w:szCs w:val="24"/>
          <w:lang w:val="en-US" w:eastAsia="zh-CN"/>
        </w:rPr>
        <w:t>左上方</w:t>
      </w:r>
      <w:r>
        <w:rPr>
          <w:rFonts w:hint="eastAsia" w:ascii="仿宋" w:hAnsi="仿宋" w:eastAsia="仿宋" w:cs="仿宋"/>
          <w:sz w:val="24"/>
          <w:szCs w:val="24"/>
        </w:rPr>
        <w:t>空白处）。所有加工材料和服务费用由供货方承担，采购方均不另行付费。</w:t>
      </w:r>
    </w:p>
    <w:p w14:paraId="39E9A47C">
      <w:pPr>
        <w:ind w:firstLine="420"/>
        <w:rPr>
          <w:rFonts w:hint="eastAsia" w:ascii="仿宋" w:hAnsi="仿宋" w:eastAsia="仿宋" w:cs="仿宋"/>
          <w:sz w:val="24"/>
          <w:szCs w:val="24"/>
        </w:rPr>
      </w:pPr>
      <w:r>
        <w:rPr>
          <w:rFonts w:hint="eastAsia" w:ascii="仿宋" w:hAnsi="仿宋" w:eastAsia="仿宋" w:cs="仿宋"/>
          <w:sz w:val="24"/>
          <w:szCs w:val="24"/>
        </w:rPr>
        <w:t>（2）耗材包括：所有供货图书的条形码（根据采购方的需求提供相应号段的条码，每册书两张）、书标、书标塑封胶带；</w:t>
      </w:r>
      <w:r>
        <w:rPr>
          <w:rFonts w:hint="eastAsia" w:ascii="仿宋" w:hAnsi="仿宋" w:eastAsia="仿宋" w:cs="仿宋"/>
          <w:strike w:val="0"/>
          <w:dstrike w:val="0"/>
          <w:color w:val="auto"/>
          <w:sz w:val="24"/>
          <w:szCs w:val="24"/>
        </w:rPr>
        <w:t>图书</w:t>
      </w:r>
      <w:r>
        <w:rPr>
          <w:rFonts w:hint="eastAsia" w:ascii="仿宋" w:hAnsi="仿宋" w:eastAsia="仿宋" w:cs="仿宋"/>
          <w:strike w:val="0"/>
          <w:dstrike w:val="0"/>
          <w:color w:val="auto"/>
          <w:sz w:val="24"/>
          <w:szCs w:val="24"/>
          <w:lang w:val="en-US" w:eastAsia="zh-CN"/>
        </w:rPr>
        <w:t>防盗磁条</w:t>
      </w:r>
      <w:r>
        <w:rPr>
          <w:rFonts w:hint="eastAsia" w:ascii="仿宋" w:hAnsi="仿宋" w:eastAsia="仿宋" w:cs="仿宋"/>
          <w:strike w:val="0"/>
          <w:color w:val="auto"/>
          <w:sz w:val="24"/>
          <w:szCs w:val="24"/>
        </w:rPr>
        <w:t>。</w:t>
      </w:r>
    </w:p>
    <w:p w14:paraId="4799FC30">
      <w:pPr>
        <w:ind w:firstLine="420"/>
        <w:rPr>
          <w:rFonts w:hint="eastAsia" w:ascii="仿宋" w:hAnsi="仿宋" w:eastAsia="仿宋" w:cs="仿宋"/>
          <w:sz w:val="24"/>
          <w:szCs w:val="24"/>
        </w:rPr>
      </w:pPr>
      <w:r>
        <w:rPr>
          <w:rFonts w:hint="eastAsia" w:ascii="仿宋" w:hAnsi="仿宋" w:eastAsia="仿宋" w:cs="仿宋"/>
          <w:sz w:val="24"/>
          <w:szCs w:val="24"/>
        </w:rPr>
        <w:t>（3）利用图书管理系统核对验收图书的ISBN号、题名、出版社、版次、价格等。按采购方的要求将图书条形码录入图书管理系统中，进行机验；</w:t>
      </w:r>
    </w:p>
    <w:p w14:paraId="00BDCDD3">
      <w:pPr>
        <w:ind w:firstLine="420"/>
        <w:rPr>
          <w:rFonts w:hint="eastAsia" w:ascii="仿宋" w:hAnsi="仿宋" w:eastAsia="仿宋" w:cs="仿宋"/>
          <w:sz w:val="24"/>
          <w:szCs w:val="24"/>
        </w:rPr>
      </w:pPr>
      <w:r>
        <w:rPr>
          <w:rFonts w:hint="eastAsia" w:ascii="仿宋" w:hAnsi="仿宋" w:eastAsia="仿宋" w:cs="仿宋"/>
          <w:sz w:val="24"/>
          <w:szCs w:val="24"/>
        </w:rPr>
        <w:t>（4）后期加工要求：打印相应的索书号，在书脊距离底端</w:t>
      </w:r>
      <w:r>
        <w:rPr>
          <w:rFonts w:hint="eastAsia" w:ascii="仿宋" w:hAnsi="仿宋" w:eastAsia="仿宋" w:cs="仿宋"/>
          <w:sz w:val="24"/>
          <w:szCs w:val="24"/>
          <w:lang w:val="en-US" w:eastAsia="zh-CN"/>
        </w:rPr>
        <w:t>5</w:t>
      </w:r>
      <w:r>
        <w:rPr>
          <w:rFonts w:hint="eastAsia" w:ascii="仿宋" w:hAnsi="仿宋" w:eastAsia="仿宋" w:cs="仿宋"/>
          <w:sz w:val="24"/>
          <w:szCs w:val="24"/>
        </w:rPr>
        <w:t>厘米处贴书标，并覆盖保护膜，贴图书分类色标；</w:t>
      </w:r>
    </w:p>
    <w:p w14:paraId="15A3EB7D">
      <w:pPr>
        <w:ind w:firstLine="420"/>
        <w:rPr>
          <w:rFonts w:hint="eastAsia" w:ascii="仿宋" w:hAnsi="仿宋" w:eastAsia="仿宋" w:cs="仿宋"/>
          <w:sz w:val="24"/>
          <w:szCs w:val="24"/>
        </w:rPr>
      </w:pPr>
      <w:r>
        <w:rPr>
          <w:rFonts w:hint="eastAsia" w:ascii="仿宋" w:hAnsi="仿宋" w:eastAsia="仿宋" w:cs="仿宋"/>
          <w:sz w:val="24"/>
          <w:szCs w:val="24"/>
        </w:rPr>
        <w:t xml:space="preserve">（5）要求供应商提供图书数据处理服务，包括：分类、标引、编目、著录等。要求供货方在每批新书发货的同时提供CALIS编目数据，外文影印版须提供US MARC数据（数据要求参见《中国机读目录格式使用手册》、《CALIS联机合作编目手册》），MARC数据采取网络下载（或随书配盘录入）方式。编目格式应按照我馆编目标准执行； </w:t>
      </w:r>
    </w:p>
    <w:p w14:paraId="5CE994DC">
      <w:pPr>
        <w:ind w:firstLine="420"/>
        <w:rPr>
          <w:rFonts w:hint="eastAsia" w:ascii="仿宋" w:hAnsi="仿宋" w:eastAsia="仿宋" w:cs="仿宋"/>
          <w:sz w:val="24"/>
          <w:szCs w:val="24"/>
        </w:rPr>
      </w:pPr>
      <w:r>
        <w:rPr>
          <w:rFonts w:hint="eastAsia" w:ascii="仿宋" w:hAnsi="仿宋" w:eastAsia="仿宋" w:cs="仿宋"/>
          <w:sz w:val="24"/>
          <w:szCs w:val="24"/>
        </w:rPr>
        <w:t>（6）上架要求：根据采购方具体要求按照索书号排架到指定位置；</w:t>
      </w:r>
    </w:p>
    <w:p w14:paraId="5F15AF75">
      <w:pPr>
        <w:ind w:firstLine="420"/>
        <w:rPr>
          <w:rFonts w:hint="eastAsia" w:ascii="仿宋" w:hAnsi="仿宋" w:eastAsia="仿宋" w:cs="仿宋"/>
          <w:sz w:val="24"/>
          <w:szCs w:val="24"/>
        </w:rPr>
      </w:pPr>
      <w:r>
        <w:rPr>
          <w:rFonts w:hint="eastAsia" w:ascii="仿宋" w:hAnsi="仿宋" w:eastAsia="仿宋" w:cs="仿宋"/>
          <w:sz w:val="24"/>
          <w:szCs w:val="24"/>
        </w:rPr>
        <w:t>2.供应商应对已到馆但内容不符合入藏要求的图书给予退货。无论是否已作前期加工，供应商必须无条件负责退货。退货、换货所发生的费用由供应商承担。</w:t>
      </w:r>
    </w:p>
    <w:p w14:paraId="7D4B8A03">
      <w:pPr>
        <w:ind w:firstLine="420"/>
        <w:rPr>
          <w:rFonts w:hint="eastAsia" w:ascii="仿宋" w:hAnsi="仿宋" w:eastAsia="仿宋" w:cs="仿宋"/>
          <w:sz w:val="24"/>
          <w:szCs w:val="24"/>
        </w:rPr>
      </w:pPr>
      <w:r>
        <w:rPr>
          <w:rFonts w:hint="eastAsia" w:ascii="仿宋" w:hAnsi="仿宋" w:eastAsia="仿宋" w:cs="仿宋"/>
          <w:sz w:val="24"/>
          <w:szCs w:val="24"/>
        </w:rPr>
        <w:t>3.种类、数量、时间根据实际情况，经过采购方同意，可略做调整。</w:t>
      </w:r>
    </w:p>
    <w:p w14:paraId="46ED92DC">
      <w:pPr>
        <w:ind w:firstLine="420"/>
        <w:rPr>
          <w:rFonts w:hint="eastAsia" w:ascii="仿宋" w:hAnsi="仿宋" w:eastAsia="仿宋" w:cs="仿宋"/>
          <w:sz w:val="24"/>
          <w:szCs w:val="24"/>
        </w:rPr>
      </w:pPr>
      <w:r>
        <w:rPr>
          <w:rFonts w:hint="eastAsia" w:ascii="仿宋" w:hAnsi="仿宋" w:eastAsia="仿宋" w:cs="仿宋"/>
          <w:sz w:val="24"/>
          <w:szCs w:val="24"/>
        </w:rPr>
        <w:t>4.售后标准编目数据服务：供应商在每批新书发货的同时提供符合国家中文图书著录规则要求，（数据要求参见《新版中国机读目录格式使用手册》），MARC数据采取网络下载（或随书配盘录入）方式，并能导入</w:t>
      </w:r>
      <w:r>
        <w:rPr>
          <w:rFonts w:hint="eastAsia" w:ascii="仿宋" w:hAnsi="仿宋" w:eastAsia="仿宋" w:cs="仿宋"/>
          <w:sz w:val="24"/>
          <w:szCs w:val="24"/>
          <w:lang w:val="en-US" w:eastAsia="zh-CN"/>
        </w:rPr>
        <w:t>超星LSP</w:t>
      </w:r>
      <w:r>
        <w:rPr>
          <w:rFonts w:hint="eastAsia" w:ascii="仿宋" w:hAnsi="仿宋" w:eastAsia="仿宋" w:cs="仿宋"/>
          <w:sz w:val="24"/>
          <w:szCs w:val="24"/>
        </w:rPr>
        <w:t>图书馆管理系统。编目数据应与图书同步或提前到馆，并达到100%的覆盖率。数据不全或复本不符合的，不予验收。供应商在加工服务过程中，必须保证编目字段完整。</w:t>
      </w:r>
    </w:p>
    <w:p w14:paraId="0E71BA7C">
      <w:pPr>
        <w:numPr>
          <w:ilvl w:val="0"/>
          <w:numId w:val="12"/>
        </w:numPr>
        <w:ind w:firstLine="420"/>
        <w:rPr>
          <w:rFonts w:hint="eastAsia" w:ascii="仿宋" w:hAnsi="仿宋" w:eastAsia="仿宋" w:cs="仿宋"/>
          <w:b/>
          <w:bCs/>
          <w:color w:val="C00000"/>
          <w:sz w:val="24"/>
          <w:szCs w:val="24"/>
        </w:rPr>
      </w:pPr>
      <w:r>
        <w:rPr>
          <w:rFonts w:hint="eastAsia" w:ascii="仿宋" w:hAnsi="仿宋" w:eastAsia="仿宋" w:cs="仿宋"/>
          <w:b/>
          <w:bCs/>
          <w:color w:val="C00000"/>
          <w:sz w:val="24"/>
          <w:szCs w:val="24"/>
          <w:lang w:val="en-US" w:eastAsia="zh-CN"/>
        </w:rPr>
        <w:t xml:space="preserve">编目加工要求 </w:t>
      </w:r>
    </w:p>
    <w:p w14:paraId="63342A25">
      <w:pPr>
        <w:ind w:firstLine="420"/>
        <w:rPr>
          <w:rFonts w:hint="default" w:ascii="仿宋" w:hAnsi="仿宋" w:eastAsia="仿宋" w:cs="仿宋"/>
          <w:color w:val="C00000"/>
          <w:sz w:val="24"/>
          <w:szCs w:val="24"/>
          <w:lang w:val="en-US"/>
        </w:rPr>
      </w:pPr>
      <w:r>
        <w:rPr>
          <w:rFonts w:hint="eastAsia" w:ascii="仿宋" w:hAnsi="仿宋" w:eastAsia="仿宋" w:cs="仿宋"/>
          <w:color w:val="C00000"/>
          <w:sz w:val="24"/>
          <w:szCs w:val="24"/>
          <w:lang w:val="en-US" w:eastAsia="zh-CN"/>
        </w:rPr>
        <w:t xml:space="preserve">1.随书提供标准 CNMARC 编目数据，并能装入采购人《LSP 图书馆服务平台》 </w:t>
      </w:r>
    </w:p>
    <w:p w14:paraId="4FD1A20F">
      <w:pPr>
        <w:ind w:firstLine="420"/>
        <w:rPr>
          <w:rFonts w:hint="eastAsia" w:ascii="仿宋" w:hAnsi="仿宋" w:eastAsia="仿宋" w:cs="仿宋"/>
          <w:color w:val="C00000"/>
          <w:sz w:val="24"/>
          <w:szCs w:val="24"/>
        </w:rPr>
      </w:pPr>
      <w:r>
        <w:rPr>
          <w:rFonts w:hint="eastAsia" w:ascii="仿宋" w:hAnsi="仿宋" w:eastAsia="仿宋" w:cs="仿宋"/>
          <w:color w:val="C00000"/>
          <w:sz w:val="24"/>
          <w:szCs w:val="24"/>
          <w:lang w:val="en-US" w:eastAsia="zh-CN"/>
        </w:rPr>
        <w:t xml:space="preserve">具体编目要求按照采购人的《编目加工要求细则》的规定，编目数据须与图书同 </w:t>
      </w:r>
    </w:p>
    <w:p w14:paraId="197D41A6">
      <w:pPr>
        <w:ind w:firstLine="420"/>
        <w:rPr>
          <w:rFonts w:hint="eastAsia" w:ascii="仿宋" w:hAnsi="仿宋" w:eastAsia="仿宋" w:cs="仿宋"/>
          <w:color w:val="C00000"/>
          <w:sz w:val="24"/>
          <w:szCs w:val="24"/>
        </w:rPr>
      </w:pPr>
      <w:r>
        <w:rPr>
          <w:rFonts w:hint="eastAsia" w:ascii="仿宋" w:hAnsi="仿宋" w:eastAsia="仿宋" w:cs="仿宋"/>
          <w:color w:val="C00000"/>
          <w:sz w:val="24"/>
          <w:szCs w:val="24"/>
          <w:lang w:val="en-US" w:eastAsia="zh-CN"/>
        </w:rPr>
        <w:t xml:space="preserve">步或提前到馆，并达到 100%的覆盖率。数据不全或复本不符合的，不予验收。所 </w:t>
      </w:r>
    </w:p>
    <w:p w14:paraId="0803E8FD">
      <w:pPr>
        <w:ind w:firstLine="420"/>
        <w:rPr>
          <w:rFonts w:hint="eastAsia" w:ascii="仿宋" w:hAnsi="仿宋" w:eastAsia="仿宋" w:cs="仿宋"/>
          <w:color w:val="C00000"/>
          <w:sz w:val="24"/>
          <w:szCs w:val="24"/>
        </w:rPr>
      </w:pPr>
      <w:r>
        <w:rPr>
          <w:rFonts w:hint="eastAsia" w:ascii="仿宋" w:hAnsi="仿宋" w:eastAsia="仿宋" w:cs="仿宋"/>
          <w:color w:val="C00000"/>
          <w:sz w:val="24"/>
          <w:szCs w:val="24"/>
          <w:lang w:val="en-US" w:eastAsia="zh-CN"/>
        </w:rPr>
        <w:t xml:space="preserve">有数据必须采用 CALIS 最新标准的机读目录格式， MARC 数据差错率应低于 3‰ 。 </w:t>
      </w:r>
    </w:p>
    <w:p w14:paraId="4BD35D70">
      <w:pPr>
        <w:ind w:firstLine="420"/>
        <w:rPr>
          <w:rFonts w:hint="eastAsia" w:ascii="仿宋" w:hAnsi="仿宋" w:eastAsia="仿宋" w:cs="仿宋"/>
          <w:color w:val="C00000"/>
          <w:sz w:val="24"/>
          <w:szCs w:val="24"/>
        </w:rPr>
      </w:pPr>
      <w:r>
        <w:rPr>
          <w:rFonts w:hint="eastAsia" w:ascii="仿宋" w:hAnsi="仿宋" w:eastAsia="仿宋" w:cs="仿宋"/>
          <w:color w:val="C00000"/>
          <w:sz w:val="24"/>
          <w:szCs w:val="24"/>
          <w:lang w:val="en-US" w:eastAsia="zh-CN"/>
        </w:rPr>
        <w:t xml:space="preserve">2.编目数据中，分类以《中图图书馆分类法（第五版）》为准，编目严格按《普通图书著录条例》、《CALIS 联机合作编目手册》进行著录，并以 CALIS 联机合作编目中心的书目数据为准，保证编目数据的质量。CNMARC 具体字段的要求 如下：010、 016、 100 、101、 102 、105、 106 、200、205、210、215、 225、 300、 330、 410、 411、 510、517、 600、 606、 690、701、 702、 711、 712、 905。 </w:t>
      </w:r>
    </w:p>
    <w:p w14:paraId="14D7FCB6">
      <w:pPr>
        <w:ind w:firstLine="420"/>
        <w:rPr>
          <w:rFonts w:hint="eastAsia" w:ascii="仿宋" w:hAnsi="仿宋" w:eastAsia="仿宋" w:cs="仿宋"/>
          <w:color w:val="C00000"/>
          <w:sz w:val="24"/>
          <w:szCs w:val="24"/>
          <w:lang w:val="en-US" w:eastAsia="zh-CN"/>
        </w:rPr>
      </w:pPr>
      <w:r>
        <w:rPr>
          <w:rFonts w:hint="eastAsia" w:ascii="仿宋" w:hAnsi="仿宋" w:eastAsia="仿宋" w:cs="仿宋"/>
          <w:color w:val="C00000"/>
          <w:sz w:val="24"/>
          <w:szCs w:val="24"/>
          <w:lang w:val="en-US" w:eastAsia="zh-CN"/>
        </w:rPr>
        <w:t>3.若 690 字段涉及多个交叉类目，必须重复 690 字段进行著录。</w:t>
      </w:r>
    </w:p>
    <w:p w14:paraId="488DC337">
      <w:pPr>
        <w:ind w:firstLine="420"/>
        <w:rPr>
          <w:rFonts w:hint="eastAsia" w:ascii="仿宋" w:hAnsi="仿宋" w:eastAsia="仿宋" w:cs="仿宋"/>
          <w:color w:val="C00000"/>
          <w:sz w:val="24"/>
          <w:szCs w:val="24"/>
        </w:rPr>
      </w:pPr>
      <w:r>
        <w:rPr>
          <w:rFonts w:hint="eastAsia" w:ascii="仿宋" w:hAnsi="仿宋" w:eastAsia="仿宋" w:cs="仿宋"/>
          <w:color w:val="C00000"/>
          <w:sz w:val="24"/>
          <w:szCs w:val="24"/>
          <w:lang w:val="en-US" w:eastAsia="zh-CN"/>
        </w:rPr>
        <w:t xml:space="preserve">4.在 CALIS 编目数据基础上增加 905 字段，按照《中图法》（第五版）的分类标准及采购人的图书分类细则、图书编目细则给出每种图书的索书号，在索书号中要体现条形码。 </w:t>
      </w:r>
    </w:p>
    <w:p w14:paraId="623B9AAE">
      <w:pPr>
        <w:ind w:firstLine="420"/>
        <w:rPr>
          <w:rFonts w:hint="eastAsia" w:ascii="仿宋" w:hAnsi="仿宋" w:eastAsia="仿宋" w:cs="仿宋"/>
          <w:color w:val="C00000"/>
          <w:sz w:val="24"/>
          <w:szCs w:val="24"/>
          <w:lang w:val="en-US" w:eastAsia="zh-CN"/>
        </w:rPr>
      </w:pPr>
      <w:r>
        <w:rPr>
          <w:rFonts w:hint="eastAsia" w:ascii="仿宋" w:hAnsi="仿宋" w:eastAsia="仿宋" w:cs="仿宋"/>
          <w:color w:val="C00000"/>
          <w:sz w:val="24"/>
          <w:szCs w:val="24"/>
          <w:lang w:val="en-US" w:eastAsia="zh-CN"/>
        </w:rPr>
        <w:t>5.中标单位对提供的图书编目数据进行自审，再由采购人复审。合格后按照 905 字段生成书标。</w:t>
      </w:r>
    </w:p>
    <w:p w14:paraId="6B3243D2">
      <w:pPr>
        <w:ind w:firstLine="420"/>
        <w:rPr>
          <w:rFonts w:hint="eastAsia" w:ascii="仿宋" w:hAnsi="仿宋" w:eastAsia="仿宋" w:cs="仿宋"/>
          <w:b/>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）验收要求</w:t>
      </w:r>
    </w:p>
    <w:p w14:paraId="5AC938DD">
      <w:pPr>
        <w:ind w:firstLine="420"/>
        <w:rPr>
          <w:rFonts w:hint="eastAsia" w:ascii="仿宋" w:hAnsi="仿宋" w:eastAsia="仿宋" w:cs="仿宋"/>
          <w:sz w:val="24"/>
          <w:szCs w:val="24"/>
        </w:rPr>
      </w:pPr>
      <w:r>
        <w:rPr>
          <w:rFonts w:hint="eastAsia" w:ascii="仿宋" w:hAnsi="仿宋" w:eastAsia="仿宋" w:cs="仿宋"/>
          <w:sz w:val="24"/>
          <w:szCs w:val="24"/>
        </w:rPr>
        <w:t>在本项目按照合同要求完工后，由采购人组织相关人员进行验收。</w:t>
      </w:r>
    </w:p>
    <w:p w14:paraId="63BE9341">
      <w:pPr>
        <w:ind w:firstLine="420"/>
        <w:rPr>
          <w:rFonts w:hint="eastAsia" w:ascii="仿宋" w:hAnsi="仿宋" w:eastAsia="仿宋" w:cs="仿宋"/>
          <w:sz w:val="24"/>
          <w:szCs w:val="24"/>
        </w:rPr>
      </w:pPr>
      <w:r>
        <w:rPr>
          <w:rFonts w:hint="eastAsia" w:ascii="仿宋" w:hAnsi="仿宋" w:eastAsia="仿宋" w:cs="仿宋"/>
          <w:sz w:val="24"/>
          <w:szCs w:val="24"/>
        </w:rPr>
        <w:t>1.供应商提供的图书的数量、金额、质量等，以采购人验收人员实际验收的情况为准。每批到馆图书应同时提供该批图书的总清单两份，每包图书外包装编上顺序，每包图书内附上该包图书清单。</w:t>
      </w:r>
    </w:p>
    <w:p w14:paraId="3AD71DCC">
      <w:pPr>
        <w:ind w:firstLine="420"/>
        <w:rPr>
          <w:rFonts w:hint="eastAsia" w:ascii="仿宋" w:hAnsi="仿宋" w:eastAsia="仿宋" w:cs="仿宋"/>
          <w:sz w:val="24"/>
          <w:szCs w:val="24"/>
        </w:rPr>
      </w:pPr>
      <w:r>
        <w:rPr>
          <w:rFonts w:hint="eastAsia" w:ascii="仿宋" w:hAnsi="仿宋" w:eastAsia="仿宋" w:cs="仿宋"/>
          <w:sz w:val="24"/>
          <w:szCs w:val="24"/>
        </w:rPr>
        <w:t>2.提供发货清单（一包一单，一批一整单）。每包一单内容包括：包号、书号、书名、单价、册数、码洋和合计。每批一总单，总单应注明以下项目：批号、送书日期、每批合计（种数、册数、码洋金额、实洋金额）、包号、包合计。如有缺页、污损等情况，供应商应予无条件调换。</w:t>
      </w:r>
    </w:p>
    <w:p w14:paraId="107BC996">
      <w:pPr>
        <w:ind w:firstLine="420"/>
        <w:rPr>
          <w:rFonts w:hint="eastAsia" w:ascii="仿宋" w:hAnsi="仿宋" w:eastAsia="仿宋" w:cs="仿宋"/>
          <w:sz w:val="24"/>
          <w:szCs w:val="24"/>
        </w:rPr>
      </w:pPr>
      <w:r>
        <w:rPr>
          <w:rFonts w:hint="eastAsia" w:ascii="仿宋" w:hAnsi="仿宋" w:eastAsia="仿宋" w:cs="仿宋"/>
          <w:sz w:val="24"/>
          <w:szCs w:val="24"/>
        </w:rPr>
        <w:t>3.收货和验收如发生配货错误、到货破损、装订、印刷质量问题和损坏，无论是否已作前期加工，供应商必须无条件负责退换。</w:t>
      </w:r>
      <w:r>
        <w:rPr>
          <w:rFonts w:hint="eastAsia" w:ascii="仿宋" w:hAnsi="仿宋" w:eastAsia="仿宋" w:cs="仿宋"/>
          <w:sz w:val="24"/>
          <w:szCs w:val="24"/>
          <w:lang w:val="en-US" w:eastAsia="zh-CN"/>
        </w:rPr>
        <w:t>新价格铁道职业技术学院图书馆</w:t>
      </w:r>
      <w:r>
        <w:rPr>
          <w:rFonts w:hint="eastAsia" w:ascii="仿宋" w:hAnsi="仿宋" w:eastAsia="仿宋" w:cs="仿宋"/>
          <w:sz w:val="24"/>
          <w:szCs w:val="24"/>
        </w:rPr>
        <w:t>有权对已到馆的、但内容不符合我校教学科研需要和水平的图书给予退货。</w:t>
      </w:r>
    </w:p>
    <w:p w14:paraId="093ADB20">
      <w:pPr>
        <w:ind w:firstLine="420"/>
        <w:rPr>
          <w:rFonts w:hint="eastAsia" w:ascii="仿宋" w:hAnsi="仿宋" w:eastAsia="仿宋" w:cs="仿宋"/>
          <w:sz w:val="24"/>
          <w:szCs w:val="24"/>
        </w:rPr>
      </w:pPr>
      <w:r>
        <w:rPr>
          <w:rFonts w:hint="eastAsia" w:ascii="仿宋" w:hAnsi="仿宋" w:eastAsia="仿宋" w:cs="仿宋"/>
          <w:sz w:val="24"/>
          <w:szCs w:val="24"/>
        </w:rPr>
        <w:t>4.所有图书的品种及复本数量均由</w:t>
      </w:r>
      <w:r>
        <w:rPr>
          <w:rFonts w:hint="eastAsia" w:ascii="仿宋" w:hAnsi="仿宋" w:eastAsia="仿宋" w:cs="仿宋"/>
          <w:sz w:val="24"/>
          <w:szCs w:val="24"/>
          <w:lang w:val="en-US" w:eastAsia="zh-CN"/>
        </w:rPr>
        <w:t>新疆铁道职业技术</w:t>
      </w:r>
      <w:r>
        <w:rPr>
          <w:rFonts w:hint="eastAsia" w:ascii="仿宋" w:hAnsi="仿宋" w:eastAsia="仿宋" w:cs="仿宋"/>
          <w:sz w:val="24"/>
          <w:szCs w:val="24"/>
        </w:rPr>
        <w:t>学院图书馆决定，供应商不得自行搭配和追加非图书馆确认订购的品种和复本数量的图书。图书品种、复本数量和随书光盘/磁带/磁盘等与订单不符时，无论是否已做前期加工，中标方必须无条件负责退换。其他要求如图书审读出现问题需不等于原书等价等量免费更换。</w:t>
      </w:r>
    </w:p>
    <w:bookmarkEnd w:id="19"/>
    <w:p w14:paraId="1002B4D5">
      <w:pPr>
        <w:rPr>
          <w:rFonts w:hint="eastAsia" w:ascii="仿宋" w:hAnsi="仿宋" w:eastAsia="仿宋" w:cs="仿宋"/>
          <w:sz w:val="24"/>
          <w:szCs w:val="24"/>
        </w:rPr>
      </w:pPr>
    </w:p>
    <w:p w14:paraId="4E027BA4"/>
    <w:p w14:paraId="159B7C0D">
      <w:r>
        <w:br w:type="page"/>
      </w:r>
    </w:p>
    <w:p w14:paraId="4855CBB9">
      <w:pPr>
        <w:pStyle w:val="4"/>
        <w:numPr>
          <w:ilvl w:val="0"/>
          <w:numId w:val="2"/>
        </w:numPr>
        <w:jc w:val="center"/>
        <w:rPr>
          <w:rFonts w:ascii="仿宋" w:hAnsi="仿宋" w:eastAsia="仿宋" w:cs="仿宋"/>
          <w:sz w:val="32"/>
          <w:szCs w:val="32"/>
        </w:rPr>
      </w:pPr>
      <w:bookmarkStart w:id="20" w:name="_Toc21893"/>
      <w:r>
        <w:rPr>
          <w:rFonts w:hint="eastAsia" w:ascii="仿宋" w:hAnsi="仿宋" w:eastAsia="仿宋" w:cs="仿宋"/>
          <w:sz w:val="32"/>
          <w:szCs w:val="32"/>
        </w:rPr>
        <w:t>评标程序、评标方法和评标标准</w:t>
      </w:r>
      <w:bookmarkEnd w:id="20"/>
    </w:p>
    <w:p w14:paraId="1DAE6CA2">
      <w:pPr>
        <w:numPr>
          <w:ilvl w:val="0"/>
          <w:numId w:val="13"/>
        </w:numPr>
        <w:spacing w:line="500" w:lineRule="exact"/>
        <w:outlineLvl w:val="1"/>
        <w:rPr>
          <w:rFonts w:ascii="仿宋" w:hAnsi="仿宋" w:eastAsia="仿宋" w:cs="仿宋"/>
          <w:b/>
          <w:bCs/>
          <w:sz w:val="24"/>
        </w:rPr>
      </w:pPr>
      <w:bookmarkStart w:id="21" w:name="_Toc27440"/>
      <w:r>
        <w:rPr>
          <w:rFonts w:hint="eastAsia" w:ascii="仿宋" w:hAnsi="仿宋" w:eastAsia="仿宋" w:cs="仿宋"/>
          <w:b/>
          <w:bCs/>
          <w:sz w:val="24"/>
        </w:rPr>
        <w:t>评标方法</w:t>
      </w:r>
      <w:bookmarkEnd w:id="21"/>
      <w:r>
        <w:rPr>
          <w:rFonts w:hint="eastAsia" w:ascii="仿宋" w:hAnsi="仿宋" w:eastAsia="仿宋" w:cs="仿宋"/>
          <w:b/>
          <w:bCs/>
          <w:sz w:val="24"/>
        </w:rPr>
        <w:t xml:space="preserve"> </w:t>
      </w:r>
    </w:p>
    <w:p w14:paraId="0E302BBC">
      <w:pPr>
        <w:spacing w:line="500" w:lineRule="exact"/>
        <w:ind w:firstLine="480" w:firstLineChars="200"/>
        <w:rPr>
          <w:rFonts w:ascii="仿宋" w:hAnsi="仿宋" w:eastAsia="仿宋" w:cs="仿宋"/>
          <w:sz w:val="24"/>
        </w:rPr>
      </w:pPr>
      <w:r>
        <w:rPr>
          <w:rFonts w:hint="eastAsia" w:ascii="仿宋" w:hAnsi="仿宋" w:eastAsia="仿宋" w:cs="仿宋"/>
          <w:sz w:val="24"/>
        </w:rPr>
        <w:t>本项目采用综合评分法，是指投标文件满足招标文件全部实质性要求，且按照评审因素的量化指标评审得分最高的投标人为中标候选人的评标方法。</w:t>
      </w:r>
    </w:p>
    <w:p w14:paraId="7A2AE969">
      <w:pPr>
        <w:numPr>
          <w:ilvl w:val="0"/>
          <w:numId w:val="13"/>
        </w:numPr>
        <w:spacing w:line="500" w:lineRule="exact"/>
        <w:outlineLvl w:val="1"/>
        <w:rPr>
          <w:rFonts w:ascii="仿宋" w:hAnsi="仿宋" w:eastAsia="仿宋" w:cs="仿宋"/>
          <w:b/>
          <w:bCs/>
          <w:sz w:val="24"/>
        </w:rPr>
      </w:pPr>
      <w:bookmarkStart w:id="22" w:name="_Toc12617"/>
      <w:r>
        <w:rPr>
          <w:rFonts w:hint="eastAsia" w:ascii="仿宋" w:hAnsi="仿宋" w:eastAsia="仿宋" w:cs="仿宋"/>
          <w:b/>
          <w:bCs/>
          <w:sz w:val="24"/>
        </w:rPr>
        <w:t>评标原则</w:t>
      </w:r>
      <w:bookmarkEnd w:id="22"/>
    </w:p>
    <w:p w14:paraId="6BAAC76B">
      <w:pPr>
        <w:numPr>
          <w:ilvl w:val="1"/>
          <w:numId w:val="13"/>
        </w:numPr>
        <w:spacing w:line="500" w:lineRule="exact"/>
        <w:rPr>
          <w:rFonts w:ascii="仿宋" w:hAnsi="仿宋" w:eastAsia="仿宋" w:cs="仿宋"/>
          <w:b/>
          <w:bCs/>
          <w:sz w:val="24"/>
        </w:rPr>
      </w:pPr>
      <w:r>
        <w:rPr>
          <w:rFonts w:hint="eastAsia" w:ascii="仿宋" w:hAnsi="仿宋" w:eastAsia="仿宋" w:cs="仿宋"/>
          <w:sz w:val="24"/>
        </w:rPr>
        <w:t>评标活动遵循公平、公正、科学和择优的原则，以招标文件和投标文件为评标的基本依据，并按照招标文件规定的评标方法和评标标准进行评标。</w:t>
      </w:r>
    </w:p>
    <w:p w14:paraId="2DABD6CE">
      <w:pPr>
        <w:numPr>
          <w:ilvl w:val="1"/>
          <w:numId w:val="13"/>
        </w:numPr>
        <w:spacing w:line="500" w:lineRule="exact"/>
        <w:rPr>
          <w:rFonts w:ascii="仿宋" w:hAnsi="仿宋" w:eastAsia="仿宋" w:cs="仿宋"/>
          <w:sz w:val="24"/>
        </w:rPr>
      </w:pPr>
      <w:r>
        <w:rPr>
          <w:rFonts w:hint="eastAsia" w:ascii="仿宋" w:hAnsi="仿宋" w:eastAsia="仿宋" w:cs="仿宋"/>
          <w:sz w:val="24"/>
        </w:rPr>
        <w:t>具体评审事项由评标委员会负责，并按招标文件的规定办法进行评审。对招标文件中描述有歧义或前后不一致的地方，评标委员会有权按法律法规的规定进行评判，但对同一条款的评判应适用于每个投标人。</w:t>
      </w:r>
    </w:p>
    <w:p w14:paraId="589478DA">
      <w:pPr>
        <w:numPr>
          <w:ilvl w:val="0"/>
          <w:numId w:val="13"/>
        </w:numPr>
        <w:spacing w:line="500" w:lineRule="exact"/>
        <w:outlineLvl w:val="1"/>
        <w:rPr>
          <w:rFonts w:ascii="仿宋" w:hAnsi="仿宋" w:eastAsia="仿宋" w:cs="仿宋"/>
          <w:b/>
          <w:bCs/>
          <w:sz w:val="24"/>
        </w:rPr>
      </w:pPr>
      <w:bookmarkStart w:id="23" w:name="_Toc6046"/>
      <w:r>
        <w:rPr>
          <w:rFonts w:hint="eastAsia" w:ascii="仿宋" w:hAnsi="仿宋" w:eastAsia="仿宋" w:cs="仿宋"/>
          <w:b/>
          <w:bCs/>
          <w:sz w:val="24"/>
        </w:rPr>
        <w:t>资格审查</w:t>
      </w:r>
      <w:bookmarkEnd w:id="23"/>
    </w:p>
    <w:p w14:paraId="516B55AC">
      <w:pPr>
        <w:spacing w:line="500" w:lineRule="exact"/>
        <w:ind w:firstLine="480" w:firstLineChars="200"/>
        <w:rPr>
          <w:rFonts w:ascii="仿宋" w:hAnsi="仿宋" w:eastAsia="仿宋" w:cs="仿宋"/>
          <w:sz w:val="24"/>
        </w:rPr>
      </w:pPr>
      <w:r>
        <w:rPr>
          <w:rFonts w:hint="eastAsia" w:ascii="仿宋" w:hAnsi="仿宋" w:eastAsia="仿宋" w:cs="仿宋"/>
          <w:sz w:val="24"/>
        </w:rPr>
        <w:t>开标结束后，采购人或采购代理机构将根据《资格审查要求》中的规定，对投标人进行资格审查，以确定投标人是否具备投标资格，并形成资格审查结果。资格性审查中凡有其中任意一项未通过的，评审结果为未通过，未通过资格性审查的投标人按</w:t>
      </w:r>
      <w:r>
        <w:rPr>
          <w:rFonts w:hint="eastAsia" w:ascii="仿宋" w:hAnsi="仿宋" w:eastAsia="仿宋" w:cs="仿宋"/>
          <w:b/>
          <w:bCs/>
          <w:sz w:val="24"/>
        </w:rPr>
        <w:t>无效投标</w:t>
      </w:r>
      <w:r>
        <w:rPr>
          <w:rFonts w:hint="eastAsia" w:ascii="仿宋" w:hAnsi="仿宋" w:eastAsia="仿宋" w:cs="仿宋"/>
          <w:sz w:val="24"/>
        </w:rPr>
        <w:t>处理，不进入符合性审查。资格审查要求如下：</w:t>
      </w:r>
    </w:p>
    <w:p w14:paraId="78C2B728">
      <w:pPr>
        <w:spacing w:line="500" w:lineRule="exact"/>
        <w:jc w:val="center"/>
        <w:rPr>
          <w:rFonts w:ascii="仿宋" w:hAnsi="仿宋" w:eastAsia="仿宋" w:cs="仿宋"/>
          <w:b/>
          <w:bCs/>
          <w:sz w:val="24"/>
        </w:rPr>
      </w:pPr>
      <w:r>
        <w:rPr>
          <w:rFonts w:hint="eastAsia" w:ascii="仿宋" w:hAnsi="仿宋" w:eastAsia="仿宋" w:cs="仿宋"/>
          <w:b/>
          <w:bCs/>
          <w:sz w:val="24"/>
        </w:rPr>
        <w:t>资格审查要求</w:t>
      </w:r>
    </w:p>
    <w:tbl>
      <w:tblPr>
        <w:tblStyle w:val="24"/>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832"/>
        <w:gridCol w:w="5840"/>
      </w:tblGrid>
      <w:tr w14:paraId="11CC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B8311AB">
            <w:pPr>
              <w:spacing w:line="500" w:lineRule="exact"/>
              <w:jc w:val="center"/>
              <w:rPr>
                <w:rFonts w:ascii="仿宋" w:hAnsi="仿宋" w:eastAsia="仿宋" w:cs="仿宋"/>
                <w:b/>
                <w:bCs/>
                <w:szCs w:val="21"/>
              </w:rPr>
            </w:pPr>
            <w:r>
              <w:rPr>
                <w:rFonts w:hint="eastAsia" w:ascii="仿宋" w:hAnsi="仿宋" w:eastAsia="仿宋" w:cs="仿宋"/>
                <w:b/>
                <w:bCs/>
                <w:szCs w:val="21"/>
              </w:rPr>
              <w:t>序号</w:t>
            </w:r>
          </w:p>
        </w:tc>
        <w:tc>
          <w:tcPr>
            <w:tcW w:w="2832" w:type="dxa"/>
            <w:vAlign w:val="center"/>
          </w:tcPr>
          <w:p w14:paraId="7B919BA0">
            <w:pPr>
              <w:spacing w:line="500" w:lineRule="exact"/>
              <w:jc w:val="center"/>
              <w:rPr>
                <w:rFonts w:ascii="仿宋" w:hAnsi="仿宋" w:eastAsia="仿宋" w:cs="仿宋"/>
                <w:b/>
                <w:bCs/>
                <w:szCs w:val="21"/>
              </w:rPr>
            </w:pPr>
            <w:r>
              <w:rPr>
                <w:rFonts w:hint="eastAsia" w:ascii="仿宋" w:hAnsi="仿宋" w:eastAsia="仿宋" w:cs="仿宋"/>
                <w:b/>
                <w:bCs/>
                <w:szCs w:val="21"/>
              </w:rPr>
              <w:t>审查因素</w:t>
            </w:r>
          </w:p>
        </w:tc>
        <w:tc>
          <w:tcPr>
            <w:tcW w:w="5840" w:type="dxa"/>
            <w:vAlign w:val="center"/>
          </w:tcPr>
          <w:p w14:paraId="5FE898B4">
            <w:pPr>
              <w:spacing w:line="500" w:lineRule="exact"/>
              <w:jc w:val="center"/>
              <w:rPr>
                <w:rFonts w:ascii="仿宋" w:hAnsi="仿宋" w:eastAsia="仿宋" w:cs="仿宋"/>
                <w:b/>
                <w:bCs/>
                <w:szCs w:val="21"/>
              </w:rPr>
            </w:pPr>
            <w:r>
              <w:rPr>
                <w:rFonts w:hint="eastAsia" w:ascii="仿宋" w:hAnsi="仿宋" w:eastAsia="仿宋" w:cs="仿宋"/>
                <w:b/>
                <w:bCs/>
                <w:szCs w:val="21"/>
              </w:rPr>
              <w:t>审查内容</w:t>
            </w:r>
          </w:p>
        </w:tc>
      </w:tr>
      <w:tr w14:paraId="53DA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F09334B">
            <w:pPr>
              <w:spacing w:line="500" w:lineRule="exact"/>
              <w:jc w:val="center"/>
              <w:rPr>
                <w:rFonts w:ascii="仿宋" w:hAnsi="仿宋" w:eastAsia="仿宋" w:cs="仿宋"/>
                <w:szCs w:val="21"/>
              </w:rPr>
            </w:pPr>
            <w:r>
              <w:rPr>
                <w:rFonts w:hint="eastAsia" w:ascii="仿宋" w:hAnsi="仿宋" w:eastAsia="仿宋" w:cs="仿宋"/>
                <w:szCs w:val="21"/>
              </w:rPr>
              <w:t>1</w:t>
            </w:r>
          </w:p>
        </w:tc>
        <w:tc>
          <w:tcPr>
            <w:tcW w:w="2832" w:type="dxa"/>
            <w:vAlign w:val="center"/>
          </w:tcPr>
          <w:p w14:paraId="5639D115">
            <w:pPr>
              <w:spacing w:line="500" w:lineRule="exact"/>
              <w:jc w:val="center"/>
              <w:rPr>
                <w:rFonts w:ascii="仿宋" w:hAnsi="仿宋" w:eastAsia="仿宋" w:cs="仿宋"/>
                <w:szCs w:val="21"/>
              </w:rPr>
            </w:pPr>
            <w:r>
              <w:rPr>
                <w:rFonts w:hint="eastAsia" w:ascii="仿宋" w:hAnsi="仿宋" w:eastAsia="仿宋" w:cs="仿宋"/>
                <w:szCs w:val="21"/>
              </w:rPr>
              <w:t>具有独立承担民事责任的能力</w:t>
            </w:r>
          </w:p>
        </w:tc>
        <w:tc>
          <w:tcPr>
            <w:tcW w:w="5840" w:type="dxa"/>
            <w:vAlign w:val="center"/>
          </w:tcPr>
          <w:p w14:paraId="32C90838">
            <w:pPr>
              <w:spacing w:line="500" w:lineRule="exact"/>
              <w:rPr>
                <w:rFonts w:ascii="仿宋" w:hAnsi="仿宋" w:eastAsia="仿宋" w:cs="仿宋"/>
                <w:szCs w:val="21"/>
              </w:rPr>
            </w:pPr>
            <w:r>
              <w:rPr>
                <w:rFonts w:hint="eastAsia" w:ascii="仿宋" w:hAnsi="仿宋" w:eastAsia="仿宋" w:cs="仿宋"/>
                <w:szCs w:val="21"/>
              </w:rPr>
              <w:t>投标人为企业（包括合伙企业）的，应提供有效的“营业执照”；投标人为事业单位的，应提供有效的“事业单位法人证书”；投标人是非企业机构的，应提供有效的“执业许可证”、“登记证书”等证明文件;投标人是个体工商户的，应提供有效的“个体工商户营业执照”；投标人是自然人的，应提供有效的自然人身份证明。”（上述资料须复印件加盖公章）</w:t>
            </w:r>
          </w:p>
          <w:p w14:paraId="19EA47C3">
            <w:pPr>
              <w:spacing w:line="500" w:lineRule="exact"/>
              <w:rPr>
                <w:rFonts w:ascii="仿宋" w:hAnsi="仿宋" w:eastAsia="仿宋" w:cs="仿宋"/>
              </w:rPr>
            </w:pPr>
            <w:r>
              <w:rPr>
                <w:rFonts w:hint="eastAsia" w:ascii="仿宋" w:hAnsi="仿宋" w:eastAsia="仿宋" w:cs="仿宋"/>
                <w:szCs w:val="21"/>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07F6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4B53D56">
            <w:pPr>
              <w:spacing w:line="500" w:lineRule="exact"/>
              <w:jc w:val="center"/>
              <w:rPr>
                <w:rFonts w:ascii="仿宋" w:hAnsi="仿宋" w:eastAsia="仿宋" w:cs="仿宋"/>
                <w:szCs w:val="21"/>
              </w:rPr>
            </w:pPr>
            <w:r>
              <w:rPr>
                <w:rFonts w:hint="eastAsia" w:ascii="仿宋" w:hAnsi="仿宋" w:eastAsia="仿宋" w:cs="仿宋"/>
                <w:szCs w:val="21"/>
              </w:rPr>
              <w:t>2</w:t>
            </w:r>
          </w:p>
        </w:tc>
        <w:tc>
          <w:tcPr>
            <w:tcW w:w="2832" w:type="dxa"/>
            <w:vAlign w:val="center"/>
          </w:tcPr>
          <w:p w14:paraId="38FB28CE">
            <w:pPr>
              <w:spacing w:line="500" w:lineRule="exact"/>
              <w:jc w:val="center"/>
              <w:rPr>
                <w:rFonts w:ascii="仿宋" w:hAnsi="仿宋" w:eastAsia="仿宋" w:cs="仿宋"/>
                <w:szCs w:val="21"/>
              </w:rPr>
            </w:pPr>
            <w:r>
              <w:rPr>
                <w:rFonts w:hint="eastAsia" w:ascii="仿宋" w:hAnsi="仿宋" w:eastAsia="仿宋" w:cs="仿宋"/>
                <w:szCs w:val="21"/>
              </w:rPr>
              <w:t>具有良好的商业信誉和健全的财务会计制度</w:t>
            </w:r>
          </w:p>
        </w:tc>
        <w:tc>
          <w:tcPr>
            <w:tcW w:w="5840" w:type="dxa"/>
            <w:vAlign w:val="center"/>
          </w:tcPr>
          <w:p w14:paraId="37C329F9">
            <w:pPr>
              <w:spacing w:line="500" w:lineRule="exact"/>
              <w:rPr>
                <w:rFonts w:ascii="仿宋" w:hAnsi="仿宋" w:eastAsia="仿宋" w:cs="仿宋"/>
                <w:szCs w:val="21"/>
              </w:rPr>
            </w:pPr>
            <w:r>
              <w:rPr>
                <w:rFonts w:hint="eastAsia" w:ascii="仿宋" w:hAnsi="仿宋" w:eastAsia="仿宋" w:cs="仿宋"/>
                <w:szCs w:val="21"/>
              </w:rPr>
              <w:t>须提供本单位上一年度由会计师事务所出具的财务审计报告（当上一年度审计报告未出来时（每年6月前（含）），可提供前一年度审计报告），审计报告须包括资产负债表、利润表、现金流量表、所有者权益变动（如有）及其附注（复印件并加盖本单位公章）。如投标人无法提供上年度审计报告，则需提供开标日前三个月内银行出具的资信证明原件或复印件加盖公章。如投标人注册成立不足三个月的则提供承诺书（自拟）原件。</w:t>
            </w:r>
          </w:p>
        </w:tc>
      </w:tr>
      <w:tr w14:paraId="61C87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41B8072">
            <w:pPr>
              <w:spacing w:line="500" w:lineRule="exact"/>
              <w:jc w:val="center"/>
              <w:rPr>
                <w:rFonts w:ascii="仿宋" w:hAnsi="仿宋" w:eastAsia="仿宋" w:cs="仿宋"/>
                <w:szCs w:val="21"/>
              </w:rPr>
            </w:pPr>
            <w:r>
              <w:rPr>
                <w:rFonts w:hint="eastAsia" w:ascii="仿宋" w:hAnsi="仿宋" w:eastAsia="仿宋" w:cs="仿宋"/>
                <w:szCs w:val="21"/>
              </w:rPr>
              <w:t>3</w:t>
            </w:r>
          </w:p>
        </w:tc>
        <w:tc>
          <w:tcPr>
            <w:tcW w:w="2832" w:type="dxa"/>
            <w:vAlign w:val="center"/>
          </w:tcPr>
          <w:p w14:paraId="73FD18F4">
            <w:pPr>
              <w:spacing w:line="500" w:lineRule="exact"/>
              <w:jc w:val="center"/>
              <w:rPr>
                <w:rFonts w:ascii="仿宋" w:hAnsi="仿宋" w:eastAsia="仿宋" w:cs="仿宋"/>
                <w:szCs w:val="21"/>
              </w:rPr>
            </w:pPr>
            <w:r>
              <w:rPr>
                <w:rFonts w:hint="eastAsia" w:ascii="仿宋" w:hAnsi="仿宋" w:eastAsia="仿宋" w:cs="仿宋"/>
                <w:szCs w:val="21"/>
              </w:rPr>
              <w:t>具有履行合同所必需的设备和专业技术能力</w:t>
            </w:r>
          </w:p>
        </w:tc>
        <w:tc>
          <w:tcPr>
            <w:tcW w:w="5840" w:type="dxa"/>
            <w:vAlign w:val="center"/>
          </w:tcPr>
          <w:p w14:paraId="31C54D05">
            <w:pPr>
              <w:spacing w:line="500" w:lineRule="exact"/>
              <w:rPr>
                <w:rFonts w:ascii="仿宋" w:hAnsi="仿宋" w:eastAsia="仿宋" w:cs="仿宋"/>
                <w:szCs w:val="21"/>
              </w:rPr>
            </w:pPr>
            <w:r>
              <w:rPr>
                <w:rFonts w:hint="eastAsia" w:ascii="仿宋" w:hAnsi="仿宋" w:eastAsia="仿宋" w:cs="仿宋"/>
                <w:szCs w:val="21"/>
              </w:rPr>
              <w:t>须提供具备履行合同所必需的设备和专业技术能力的书面声明原件</w:t>
            </w:r>
          </w:p>
        </w:tc>
      </w:tr>
      <w:tr w14:paraId="74EA5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7F14AC9">
            <w:pPr>
              <w:spacing w:line="500" w:lineRule="exact"/>
              <w:jc w:val="center"/>
              <w:rPr>
                <w:rFonts w:ascii="仿宋" w:hAnsi="仿宋" w:eastAsia="仿宋" w:cs="仿宋"/>
                <w:szCs w:val="21"/>
              </w:rPr>
            </w:pPr>
            <w:r>
              <w:rPr>
                <w:rFonts w:hint="eastAsia" w:ascii="仿宋" w:hAnsi="仿宋" w:eastAsia="仿宋" w:cs="仿宋"/>
                <w:szCs w:val="21"/>
              </w:rPr>
              <w:t>4</w:t>
            </w:r>
          </w:p>
        </w:tc>
        <w:tc>
          <w:tcPr>
            <w:tcW w:w="2832" w:type="dxa"/>
            <w:vAlign w:val="center"/>
          </w:tcPr>
          <w:p w14:paraId="12D26938">
            <w:pPr>
              <w:spacing w:line="500" w:lineRule="exact"/>
              <w:jc w:val="center"/>
              <w:rPr>
                <w:rFonts w:ascii="仿宋" w:hAnsi="仿宋" w:eastAsia="仿宋" w:cs="仿宋"/>
                <w:szCs w:val="21"/>
              </w:rPr>
            </w:pPr>
            <w:r>
              <w:rPr>
                <w:rFonts w:hint="eastAsia" w:ascii="仿宋" w:hAnsi="仿宋" w:eastAsia="仿宋" w:cs="仿宋"/>
                <w:szCs w:val="21"/>
              </w:rPr>
              <w:t>有依法缴纳税收和依法缴纳社会保障资金的记录</w:t>
            </w:r>
          </w:p>
        </w:tc>
        <w:tc>
          <w:tcPr>
            <w:tcW w:w="5840" w:type="dxa"/>
            <w:vAlign w:val="center"/>
          </w:tcPr>
          <w:p w14:paraId="27534FE0">
            <w:pPr>
              <w:spacing w:line="500" w:lineRule="exact"/>
              <w:rPr>
                <w:rFonts w:ascii="仿宋" w:hAnsi="仿宋" w:eastAsia="仿宋" w:cs="仿宋"/>
                <w:szCs w:val="21"/>
              </w:rPr>
            </w:pPr>
            <w:r>
              <w:rPr>
                <w:rFonts w:hint="eastAsia" w:ascii="仿宋" w:hAnsi="仿宋" w:eastAsia="仿宋" w:cs="仿宋"/>
                <w:szCs w:val="21"/>
              </w:rPr>
              <w:t>1.须提供投标文件递交截止日期之前六个月内任何一期的纳税记录（如投标人缴纳的增值税、所得税、印花税等我国现行税种中任意一项即可）或证明文件原件或复印件加盖公章（依法免税的应提供相应文件说明）</w:t>
            </w:r>
          </w:p>
          <w:p w14:paraId="48C8B103">
            <w:pPr>
              <w:spacing w:line="500" w:lineRule="exact"/>
              <w:rPr>
                <w:rFonts w:ascii="仿宋" w:hAnsi="仿宋" w:eastAsia="仿宋" w:cs="仿宋"/>
                <w:szCs w:val="21"/>
              </w:rPr>
            </w:pPr>
            <w:r>
              <w:rPr>
                <w:rFonts w:hint="eastAsia" w:ascii="仿宋" w:hAnsi="仿宋" w:eastAsia="仿宋" w:cs="仿宋"/>
                <w:szCs w:val="21"/>
              </w:rPr>
              <w:t>2.须提供投标文件递交截止日期之前六个月内为员工缴纳社会保障资金的证明材料原件或复印件加盖公章（任意一个月即可），证明材料是缴纳社会保险的凭据（专用收据或社会保险缴纳清单或银行回单等）（依法不需要缴纳社会保障资金的应提供相应文件说明）</w:t>
            </w:r>
          </w:p>
        </w:tc>
      </w:tr>
      <w:tr w14:paraId="258D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96D7EC4">
            <w:pPr>
              <w:spacing w:line="500" w:lineRule="exact"/>
              <w:jc w:val="center"/>
              <w:rPr>
                <w:rFonts w:ascii="仿宋" w:hAnsi="仿宋" w:eastAsia="仿宋" w:cs="仿宋"/>
                <w:szCs w:val="21"/>
              </w:rPr>
            </w:pPr>
            <w:r>
              <w:rPr>
                <w:rFonts w:hint="eastAsia" w:ascii="仿宋" w:hAnsi="仿宋" w:eastAsia="仿宋" w:cs="仿宋"/>
                <w:szCs w:val="21"/>
              </w:rPr>
              <w:t>5</w:t>
            </w:r>
          </w:p>
        </w:tc>
        <w:tc>
          <w:tcPr>
            <w:tcW w:w="2832" w:type="dxa"/>
            <w:vAlign w:val="center"/>
          </w:tcPr>
          <w:p w14:paraId="6895C53D">
            <w:pPr>
              <w:spacing w:line="500" w:lineRule="exact"/>
              <w:jc w:val="center"/>
              <w:rPr>
                <w:rFonts w:ascii="仿宋" w:hAnsi="仿宋" w:eastAsia="仿宋" w:cs="仿宋"/>
                <w:szCs w:val="21"/>
              </w:rPr>
            </w:pPr>
            <w:r>
              <w:rPr>
                <w:rFonts w:hint="eastAsia" w:ascii="仿宋" w:hAnsi="仿宋" w:eastAsia="仿宋" w:cs="仿宋"/>
                <w:szCs w:val="21"/>
              </w:rPr>
              <w:t>参加政府采购活动前三年内，在经营活动中没有重大违法记录</w:t>
            </w:r>
          </w:p>
        </w:tc>
        <w:tc>
          <w:tcPr>
            <w:tcW w:w="5840" w:type="dxa"/>
            <w:vAlign w:val="center"/>
          </w:tcPr>
          <w:p w14:paraId="31EB9CD8">
            <w:pPr>
              <w:spacing w:line="500" w:lineRule="exact"/>
              <w:rPr>
                <w:rFonts w:ascii="仿宋" w:hAnsi="仿宋" w:eastAsia="仿宋" w:cs="仿宋"/>
                <w:szCs w:val="21"/>
              </w:rPr>
            </w:pPr>
            <w:r>
              <w:rPr>
                <w:rFonts w:hint="eastAsia" w:ascii="仿宋" w:hAnsi="仿宋" w:eastAsia="仿宋" w:cs="仿宋"/>
                <w:szCs w:val="21"/>
              </w:rPr>
              <w:t>须提供声明函原件</w:t>
            </w:r>
          </w:p>
        </w:tc>
      </w:tr>
      <w:tr w14:paraId="017A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DF57F2A">
            <w:pPr>
              <w:spacing w:line="500" w:lineRule="exact"/>
              <w:jc w:val="center"/>
              <w:rPr>
                <w:rFonts w:ascii="仿宋" w:hAnsi="仿宋" w:eastAsia="仿宋" w:cs="仿宋"/>
                <w:szCs w:val="21"/>
              </w:rPr>
            </w:pPr>
            <w:r>
              <w:rPr>
                <w:rFonts w:hint="eastAsia" w:ascii="仿宋" w:hAnsi="仿宋" w:eastAsia="仿宋" w:cs="仿宋"/>
                <w:szCs w:val="21"/>
              </w:rPr>
              <w:t>6</w:t>
            </w:r>
          </w:p>
        </w:tc>
        <w:tc>
          <w:tcPr>
            <w:tcW w:w="2832" w:type="dxa"/>
            <w:vAlign w:val="center"/>
          </w:tcPr>
          <w:p w14:paraId="7D734F89">
            <w:pPr>
              <w:spacing w:line="500" w:lineRule="exact"/>
              <w:jc w:val="center"/>
              <w:rPr>
                <w:rFonts w:ascii="仿宋" w:hAnsi="仿宋" w:eastAsia="仿宋" w:cs="仿宋"/>
                <w:szCs w:val="21"/>
              </w:rPr>
            </w:pPr>
            <w:r>
              <w:rPr>
                <w:rFonts w:hint="eastAsia" w:ascii="仿宋" w:hAnsi="仿宋" w:eastAsia="仿宋" w:cs="仿宋"/>
                <w:szCs w:val="21"/>
              </w:rPr>
              <w:t>投标人信用记录</w:t>
            </w:r>
          </w:p>
        </w:tc>
        <w:tc>
          <w:tcPr>
            <w:tcW w:w="5840" w:type="dxa"/>
            <w:vAlign w:val="center"/>
          </w:tcPr>
          <w:p w14:paraId="70197931">
            <w:pPr>
              <w:spacing w:line="500" w:lineRule="exact"/>
              <w:rPr>
                <w:rFonts w:ascii="仿宋" w:hAnsi="仿宋" w:eastAsia="仿宋" w:cs="仿宋"/>
                <w:szCs w:val="21"/>
              </w:rPr>
            </w:pPr>
            <w:r>
              <w:rPr>
                <w:rFonts w:hint="eastAsia" w:ascii="仿宋" w:hAnsi="仿宋" w:eastAsia="仿宋" w:cs="仿宋"/>
                <w:szCs w:val="21"/>
              </w:rPr>
              <w:t>查询渠道：信用中国网站和中国政府采购网</w:t>
            </w:r>
          </w:p>
          <w:p w14:paraId="23CCFF4F">
            <w:pPr>
              <w:spacing w:line="500" w:lineRule="exact"/>
              <w:rPr>
                <w:rFonts w:ascii="仿宋" w:hAnsi="仿宋" w:eastAsia="仿宋" w:cs="仿宋"/>
                <w:szCs w:val="21"/>
              </w:rPr>
            </w:pPr>
            <w:r>
              <w:rPr>
                <w:rFonts w:hint="eastAsia" w:ascii="仿宋" w:hAnsi="仿宋" w:eastAsia="仿宋" w:cs="仿宋"/>
                <w:szCs w:val="21"/>
              </w:rPr>
              <w:t>查询时间：投标截止时间后至资格审查阶段完成；</w:t>
            </w:r>
          </w:p>
          <w:p w14:paraId="5D8BF482">
            <w:pPr>
              <w:spacing w:line="500" w:lineRule="exact"/>
              <w:rPr>
                <w:rFonts w:ascii="仿宋" w:hAnsi="仿宋" w:eastAsia="仿宋" w:cs="仿宋"/>
                <w:szCs w:val="21"/>
              </w:rPr>
            </w:pPr>
            <w:r>
              <w:rPr>
                <w:rFonts w:hint="eastAsia" w:ascii="仿宋" w:hAnsi="仿宋" w:eastAsia="仿宋" w:cs="仿宋"/>
                <w:szCs w:val="21"/>
              </w:rPr>
              <w:t>信用信息查询记录和证据留存具体方式：查询结果网页打印页作为查询记录和证据，与其他采购文件一并保存；信用信息的使用原则：经认定的被列入失信被执行人、重大税收违法案件当事人名单、政府采购严重违法失信行为记录名单、《中华人民共和国政府采购法实施条例》第十九条规定的行政处罚记录及其他不符合《中华人民共和国政府采购法》第二十二条规定条件的供应商，其投标无效。联合体形式投标的，联合体成员存在不良信用记录，视同联合体存在不良信用记录。</w:t>
            </w:r>
          </w:p>
          <w:p w14:paraId="13213DD5">
            <w:pPr>
              <w:spacing w:line="500" w:lineRule="exact"/>
              <w:rPr>
                <w:rFonts w:ascii="仿宋" w:hAnsi="仿宋" w:eastAsia="仿宋" w:cs="仿宋"/>
                <w:szCs w:val="21"/>
              </w:rPr>
            </w:pPr>
            <w:r>
              <w:rPr>
                <w:rFonts w:hint="eastAsia" w:ascii="仿宋" w:hAnsi="仿宋" w:eastAsia="仿宋" w:cs="仿宋"/>
                <w:szCs w:val="21"/>
              </w:rPr>
              <w:t>无须投标人提供，由采购人或采购代理机构查询结果为准。</w:t>
            </w:r>
          </w:p>
        </w:tc>
      </w:tr>
      <w:tr w14:paraId="24C43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46" w:type="dxa"/>
            <w:vAlign w:val="center"/>
          </w:tcPr>
          <w:p w14:paraId="27DCEC8B">
            <w:pPr>
              <w:spacing w:line="500" w:lineRule="exact"/>
              <w:jc w:val="center"/>
              <w:rPr>
                <w:rFonts w:ascii="仿宋" w:hAnsi="仿宋" w:eastAsia="仿宋" w:cs="仿宋"/>
                <w:szCs w:val="21"/>
              </w:rPr>
            </w:pPr>
            <w:r>
              <w:rPr>
                <w:rFonts w:hint="eastAsia" w:ascii="仿宋" w:hAnsi="仿宋" w:eastAsia="仿宋" w:cs="仿宋"/>
                <w:szCs w:val="21"/>
              </w:rPr>
              <w:t>7</w:t>
            </w:r>
          </w:p>
        </w:tc>
        <w:tc>
          <w:tcPr>
            <w:tcW w:w="2832" w:type="dxa"/>
            <w:vAlign w:val="center"/>
          </w:tcPr>
          <w:p w14:paraId="540E40EF">
            <w:pPr>
              <w:spacing w:line="500" w:lineRule="exact"/>
              <w:jc w:val="center"/>
              <w:rPr>
                <w:rFonts w:ascii="仿宋" w:hAnsi="仿宋" w:eastAsia="仿宋" w:cs="仿宋"/>
                <w:szCs w:val="21"/>
              </w:rPr>
            </w:pPr>
            <w:r>
              <w:rPr>
                <w:rFonts w:hint="eastAsia" w:ascii="仿宋" w:hAnsi="仿宋" w:eastAsia="仿宋" w:cs="仿宋"/>
                <w:szCs w:val="21"/>
              </w:rPr>
              <w:t>投标保证金</w:t>
            </w:r>
          </w:p>
        </w:tc>
        <w:tc>
          <w:tcPr>
            <w:tcW w:w="5840" w:type="dxa"/>
            <w:vAlign w:val="center"/>
          </w:tcPr>
          <w:p w14:paraId="6CCF1CF3">
            <w:pPr>
              <w:spacing w:line="500" w:lineRule="exact"/>
              <w:rPr>
                <w:rFonts w:ascii="仿宋" w:hAnsi="仿宋" w:eastAsia="仿宋" w:cs="仿宋"/>
                <w:szCs w:val="21"/>
              </w:rPr>
            </w:pPr>
            <w:r>
              <w:rPr>
                <w:rFonts w:hint="eastAsia" w:ascii="仿宋" w:hAnsi="仿宋" w:eastAsia="仿宋" w:cs="仿宋"/>
                <w:szCs w:val="21"/>
              </w:rPr>
              <w:t>按照招标文件的规定提交投标保证金</w:t>
            </w:r>
          </w:p>
        </w:tc>
      </w:tr>
      <w:tr w14:paraId="048C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46" w:type="dxa"/>
            <w:vAlign w:val="center"/>
          </w:tcPr>
          <w:p w14:paraId="3867F655">
            <w:pPr>
              <w:spacing w:line="5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8</w:t>
            </w:r>
          </w:p>
        </w:tc>
        <w:tc>
          <w:tcPr>
            <w:tcW w:w="2832" w:type="dxa"/>
            <w:shd w:val="clear" w:color="auto" w:fill="auto"/>
            <w:vAlign w:val="center"/>
          </w:tcPr>
          <w:p w14:paraId="4CD4E4B4">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right="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落实政府采购政策</w:t>
            </w:r>
          </w:p>
          <w:p w14:paraId="0E98AF0F">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的资格要求</w:t>
            </w:r>
          </w:p>
        </w:tc>
        <w:tc>
          <w:tcPr>
            <w:tcW w:w="5840" w:type="dxa"/>
            <w:shd w:val="clear" w:color="auto" w:fill="auto"/>
            <w:vAlign w:val="center"/>
          </w:tcPr>
          <w:p w14:paraId="42493021">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rPr>
                <w:rFonts w:hint="default"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本项目专门面向中小企业，提供中小企业声明函</w:t>
            </w:r>
          </w:p>
        </w:tc>
      </w:tr>
      <w:tr w14:paraId="4A50A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46" w:type="dxa"/>
            <w:vAlign w:val="center"/>
          </w:tcPr>
          <w:p w14:paraId="3E84F6D3">
            <w:pPr>
              <w:spacing w:line="50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9</w:t>
            </w:r>
          </w:p>
        </w:tc>
        <w:tc>
          <w:tcPr>
            <w:tcW w:w="2832" w:type="dxa"/>
            <w:shd w:val="clear" w:color="auto" w:fill="auto"/>
            <w:vAlign w:val="center"/>
          </w:tcPr>
          <w:p w14:paraId="23EB4A0D">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default"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特定资格要求</w:t>
            </w:r>
          </w:p>
        </w:tc>
        <w:tc>
          <w:tcPr>
            <w:tcW w:w="5840" w:type="dxa"/>
            <w:shd w:val="clear" w:color="auto" w:fill="auto"/>
            <w:vAlign w:val="center"/>
          </w:tcPr>
          <w:p w14:paraId="1C46EE57">
            <w:pPr>
              <w:keepNext w:val="0"/>
              <w:keepLines w:val="0"/>
              <w:pageBreakBefore w:val="0"/>
              <w:widowControl w:val="0"/>
              <w:numPr>
                <w:ilvl w:val="0"/>
                <w:numId w:val="0"/>
              </w:numPr>
              <w:kinsoku/>
              <w:wordWrap/>
              <w:overflowPunct/>
              <w:topLinePunct w:val="0"/>
              <w:autoSpaceDE/>
              <w:autoSpaceDN/>
              <w:bidi w:val="0"/>
              <w:adjustRightInd/>
              <w:snapToGrid/>
              <w:spacing w:before="0" w:after="0" w:line="500" w:lineRule="exact"/>
              <w:ind w:left="0" w:leftChars="0" w:right="0" w:rightChars="0" w:firstLine="0" w:firstLineChars="0"/>
              <w:jc w:val="both"/>
              <w:textAlignment w:val="auto"/>
              <w:rPr>
                <w:rFonts w:hint="eastAsia" w:ascii="仿宋" w:hAnsi="仿宋" w:eastAsia="仿宋" w:cs="仿宋"/>
                <w:b w:val="0"/>
                <w:bCs w:val="0"/>
                <w:color w:val="000000"/>
                <w:spacing w:val="0"/>
                <w:kern w:val="2"/>
                <w:sz w:val="21"/>
                <w:szCs w:val="21"/>
                <w:highlight w:val="none"/>
                <w:u w:val="none"/>
                <w:vertAlign w:val="baseline"/>
                <w:lang w:val="en-US" w:eastAsia="zh-CN" w:bidi="ar"/>
              </w:rPr>
            </w:pPr>
            <w:r>
              <w:rPr>
                <w:rFonts w:hint="eastAsia" w:ascii="仿宋" w:hAnsi="仿宋" w:eastAsia="仿宋" w:cs="仿宋"/>
                <w:b w:val="0"/>
                <w:bCs w:val="0"/>
                <w:color w:val="000000"/>
                <w:spacing w:val="0"/>
                <w:kern w:val="2"/>
                <w:sz w:val="21"/>
                <w:szCs w:val="21"/>
                <w:highlight w:val="none"/>
                <w:u w:val="none"/>
                <w:vertAlign w:val="baseline"/>
                <w:lang w:val="en-US" w:eastAsia="zh-CN" w:bidi="ar"/>
              </w:rPr>
              <w:t>具有有效的《中华人民共和国出版物经营许可证》或《中华人民共和国出版物发行许可证》</w:t>
            </w:r>
          </w:p>
        </w:tc>
      </w:tr>
    </w:tbl>
    <w:p w14:paraId="06989276">
      <w:pPr>
        <w:spacing w:line="500" w:lineRule="exact"/>
        <w:rPr>
          <w:rFonts w:ascii="仿宋" w:hAnsi="仿宋" w:eastAsia="仿宋" w:cs="仿宋"/>
          <w:b/>
          <w:bCs/>
          <w:sz w:val="24"/>
        </w:rPr>
      </w:pPr>
    </w:p>
    <w:p w14:paraId="32F69534">
      <w:pPr>
        <w:numPr>
          <w:ilvl w:val="0"/>
          <w:numId w:val="13"/>
        </w:numPr>
        <w:spacing w:line="500" w:lineRule="exact"/>
        <w:outlineLvl w:val="1"/>
        <w:rPr>
          <w:rFonts w:ascii="仿宋" w:hAnsi="仿宋" w:eastAsia="仿宋" w:cs="仿宋"/>
          <w:b/>
          <w:bCs/>
          <w:sz w:val="24"/>
        </w:rPr>
      </w:pPr>
      <w:bookmarkStart w:id="24" w:name="_Toc4337"/>
      <w:r>
        <w:rPr>
          <w:rFonts w:hint="eastAsia" w:ascii="仿宋" w:hAnsi="仿宋" w:eastAsia="仿宋" w:cs="仿宋"/>
          <w:b/>
          <w:bCs/>
          <w:sz w:val="24"/>
        </w:rPr>
        <w:t>符合性审查</w:t>
      </w:r>
      <w:bookmarkEnd w:id="24"/>
    </w:p>
    <w:p w14:paraId="439F60A7">
      <w:pPr>
        <w:spacing w:line="500" w:lineRule="exact"/>
        <w:ind w:firstLine="480" w:firstLineChars="200"/>
        <w:rPr>
          <w:rFonts w:ascii="仿宋" w:hAnsi="仿宋" w:eastAsia="仿宋" w:cs="仿宋"/>
          <w:sz w:val="24"/>
        </w:rPr>
      </w:pPr>
      <w:r>
        <w:rPr>
          <w:rFonts w:hint="eastAsia" w:ascii="仿宋" w:hAnsi="仿宋" w:eastAsia="仿宋" w:cs="仿宋"/>
          <w:sz w:val="24"/>
        </w:rPr>
        <w:t>评标委员会对通过资格审查的合格投标人的投标文件进行符合性审查。评标委员会根据《符合性审查要求》中规定的审查因素和审查内容，对投标人的投标文件是否实质上响应招标文件进行符合性审查，并形成符合性审查评审结果。符合性审查中凡有其中任意一项未通过的，评审结果为未通过，未通过符合性审查的投标人按无效投标处理，不进入详细评审。符合性审查要求如下：</w:t>
      </w:r>
    </w:p>
    <w:p w14:paraId="44906E46">
      <w:pPr>
        <w:rPr>
          <w:rFonts w:ascii="仿宋" w:hAnsi="仿宋" w:eastAsia="仿宋" w:cs="仿宋"/>
          <w:b/>
          <w:bCs/>
          <w:sz w:val="24"/>
        </w:rPr>
      </w:pPr>
      <w:r>
        <w:rPr>
          <w:rFonts w:hint="eastAsia" w:ascii="仿宋" w:hAnsi="仿宋" w:eastAsia="仿宋" w:cs="仿宋"/>
          <w:b/>
          <w:bCs/>
          <w:sz w:val="24"/>
        </w:rPr>
        <w:br w:type="page"/>
      </w:r>
    </w:p>
    <w:p w14:paraId="29297D40">
      <w:pPr>
        <w:spacing w:line="500" w:lineRule="exact"/>
        <w:jc w:val="center"/>
        <w:rPr>
          <w:rFonts w:ascii="仿宋" w:hAnsi="仿宋" w:eastAsia="仿宋" w:cs="仿宋"/>
          <w:b/>
          <w:bCs/>
          <w:sz w:val="24"/>
        </w:rPr>
      </w:pPr>
      <w:r>
        <w:rPr>
          <w:rFonts w:hint="eastAsia" w:ascii="仿宋" w:hAnsi="仿宋" w:eastAsia="仿宋" w:cs="仿宋"/>
          <w:b/>
          <w:bCs/>
          <w:sz w:val="24"/>
        </w:rPr>
        <w:t>符合性审查要求</w:t>
      </w:r>
    </w:p>
    <w:tbl>
      <w:tblPr>
        <w:tblStyle w:val="24"/>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875"/>
        <w:gridCol w:w="6641"/>
      </w:tblGrid>
      <w:tr w14:paraId="4F010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14:paraId="62A0F966">
            <w:pPr>
              <w:spacing w:line="500" w:lineRule="exact"/>
              <w:jc w:val="center"/>
              <w:rPr>
                <w:rFonts w:ascii="仿宋" w:hAnsi="仿宋" w:eastAsia="仿宋" w:cs="仿宋"/>
                <w:b/>
                <w:bCs/>
                <w:szCs w:val="21"/>
              </w:rPr>
            </w:pPr>
            <w:r>
              <w:rPr>
                <w:rFonts w:hint="eastAsia" w:ascii="仿宋" w:hAnsi="仿宋" w:eastAsia="仿宋" w:cs="仿宋"/>
                <w:b/>
                <w:bCs/>
                <w:szCs w:val="21"/>
              </w:rPr>
              <w:t>序号</w:t>
            </w:r>
          </w:p>
        </w:tc>
        <w:tc>
          <w:tcPr>
            <w:tcW w:w="1875" w:type="dxa"/>
            <w:vAlign w:val="center"/>
          </w:tcPr>
          <w:p w14:paraId="17498A4A">
            <w:pPr>
              <w:spacing w:line="500" w:lineRule="exact"/>
              <w:jc w:val="center"/>
              <w:rPr>
                <w:rFonts w:ascii="仿宋" w:hAnsi="仿宋" w:eastAsia="仿宋" w:cs="仿宋"/>
                <w:b/>
                <w:bCs/>
                <w:szCs w:val="21"/>
              </w:rPr>
            </w:pPr>
            <w:r>
              <w:rPr>
                <w:rFonts w:hint="eastAsia" w:ascii="仿宋" w:hAnsi="仿宋" w:eastAsia="仿宋" w:cs="仿宋"/>
                <w:b/>
                <w:bCs/>
                <w:szCs w:val="21"/>
              </w:rPr>
              <w:t>审查因素</w:t>
            </w:r>
          </w:p>
        </w:tc>
        <w:tc>
          <w:tcPr>
            <w:tcW w:w="6641" w:type="dxa"/>
            <w:vAlign w:val="center"/>
          </w:tcPr>
          <w:p w14:paraId="0A6091FA">
            <w:pPr>
              <w:spacing w:line="500" w:lineRule="exact"/>
              <w:jc w:val="center"/>
              <w:rPr>
                <w:rFonts w:ascii="仿宋" w:hAnsi="仿宋" w:eastAsia="仿宋" w:cs="仿宋"/>
                <w:b/>
                <w:bCs/>
                <w:szCs w:val="21"/>
              </w:rPr>
            </w:pPr>
            <w:r>
              <w:rPr>
                <w:rFonts w:hint="eastAsia" w:ascii="仿宋" w:hAnsi="仿宋" w:eastAsia="仿宋" w:cs="仿宋"/>
                <w:b/>
                <w:bCs/>
                <w:szCs w:val="21"/>
              </w:rPr>
              <w:t>审查内容</w:t>
            </w:r>
          </w:p>
        </w:tc>
      </w:tr>
      <w:tr w14:paraId="7545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03" w:type="dxa"/>
            <w:vAlign w:val="center"/>
          </w:tcPr>
          <w:p w14:paraId="6FC8661D">
            <w:pPr>
              <w:spacing w:line="500" w:lineRule="exact"/>
              <w:jc w:val="center"/>
              <w:rPr>
                <w:rFonts w:ascii="仿宋" w:hAnsi="仿宋" w:eastAsia="仿宋" w:cs="仿宋"/>
                <w:szCs w:val="21"/>
              </w:rPr>
            </w:pPr>
            <w:r>
              <w:rPr>
                <w:rFonts w:hint="eastAsia" w:ascii="仿宋" w:hAnsi="仿宋" w:eastAsia="仿宋" w:cs="仿宋"/>
                <w:szCs w:val="21"/>
              </w:rPr>
              <w:t>1</w:t>
            </w:r>
          </w:p>
        </w:tc>
        <w:tc>
          <w:tcPr>
            <w:tcW w:w="1875" w:type="dxa"/>
            <w:vAlign w:val="center"/>
          </w:tcPr>
          <w:p w14:paraId="707D2F5E">
            <w:pPr>
              <w:spacing w:line="500" w:lineRule="exact"/>
              <w:jc w:val="center"/>
              <w:rPr>
                <w:rFonts w:ascii="仿宋" w:hAnsi="仿宋" w:eastAsia="仿宋" w:cs="仿宋"/>
                <w:szCs w:val="21"/>
              </w:rPr>
            </w:pPr>
            <w:r>
              <w:rPr>
                <w:rFonts w:hint="eastAsia" w:ascii="仿宋" w:hAnsi="仿宋" w:eastAsia="仿宋" w:cs="仿宋"/>
                <w:szCs w:val="21"/>
              </w:rPr>
              <w:t>授权委托书</w:t>
            </w:r>
          </w:p>
        </w:tc>
        <w:tc>
          <w:tcPr>
            <w:tcW w:w="6641" w:type="dxa"/>
            <w:vAlign w:val="center"/>
          </w:tcPr>
          <w:p w14:paraId="63C21148">
            <w:pPr>
              <w:spacing w:line="500" w:lineRule="exact"/>
              <w:rPr>
                <w:rFonts w:ascii="仿宋" w:hAnsi="仿宋" w:eastAsia="仿宋" w:cs="仿宋"/>
                <w:szCs w:val="21"/>
              </w:rPr>
            </w:pPr>
            <w:r>
              <w:rPr>
                <w:rFonts w:hint="eastAsia" w:ascii="仿宋" w:hAnsi="仿宋" w:eastAsia="仿宋" w:cs="仿宋"/>
                <w:szCs w:val="21"/>
              </w:rPr>
              <w:t>投标文件中由法定代表人签字或盖签名章的，须提供法定代表人身份证明书；投标文件中由授权委托人签字的，须提供法定代表人授权委托书及法定代表人身份证明书。</w:t>
            </w:r>
          </w:p>
        </w:tc>
      </w:tr>
      <w:tr w14:paraId="7B58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14:paraId="7B9A6D44">
            <w:pPr>
              <w:spacing w:line="500" w:lineRule="exact"/>
              <w:jc w:val="center"/>
              <w:rPr>
                <w:rFonts w:ascii="仿宋" w:hAnsi="仿宋" w:eastAsia="仿宋" w:cs="仿宋"/>
                <w:szCs w:val="21"/>
              </w:rPr>
            </w:pPr>
            <w:r>
              <w:rPr>
                <w:rFonts w:hint="eastAsia" w:ascii="仿宋" w:hAnsi="仿宋" w:eastAsia="仿宋" w:cs="仿宋"/>
                <w:szCs w:val="21"/>
              </w:rPr>
              <w:t>2</w:t>
            </w:r>
          </w:p>
        </w:tc>
        <w:tc>
          <w:tcPr>
            <w:tcW w:w="1875" w:type="dxa"/>
            <w:vAlign w:val="center"/>
          </w:tcPr>
          <w:p w14:paraId="1C9E7412">
            <w:pPr>
              <w:spacing w:line="500" w:lineRule="exact"/>
              <w:jc w:val="center"/>
              <w:rPr>
                <w:rFonts w:ascii="仿宋" w:hAnsi="仿宋" w:eastAsia="仿宋" w:cs="仿宋"/>
                <w:szCs w:val="21"/>
              </w:rPr>
            </w:pPr>
            <w:r>
              <w:rPr>
                <w:rFonts w:hint="eastAsia" w:ascii="仿宋" w:hAnsi="仿宋" w:eastAsia="仿宋" w:cs="仿宋"/>
                <w:szCs w:val="21"/>
              </w:rPr>
              <w:t>投标完整性</w:t>
            </w:r>
          </w:p>
        </w:tc>
        <w:tc>
          <w:tcPr>
            <w:tcW w:w="6641" w:type="dxa"/>
            <w:vAlign w:val="center"/>
          </w:tcPr>
          <w:p w14:paraId="50F8581F">
            <w:pPr>
              <w:spacing w:line="500" w:lineRule="exact"/>
              <w:rPr>
                <w:rFonts w:ascii="仿宋" w:hAnsi="仿宋" w:eastAsia="仿宋" w:cs="仿宋"/>
                <w:szCs w:val="21"/>
              </w:rPr>
            </w:pPr>
            <w:r>
              <w:rPr>
                <w:rFonts w:hint="eastAsia" w:ascii="仿宋" w:hAnsi="仿宋" w:eastAsia="仿宋" w:cs="仿宋"/>
                <w:szCs w:val="21"/>
              </w:rPr>
              <w:t>未将一个采购包/标项中的内容拆开投标</w:t>
            </w:r>
          </w:p>
        </w:tc>
      </w:tr>
      <w:tr w14:paraId="642F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903" w:type="dxa"/>
            <w:vAlign w:val="center"/>
          </w:tcPr>
          <w:p w14:paraId="045CAF0E">
            <w:pPr>
              <w:spacing w:line="500" w:lineRule="exact"/>
              <w:jc w:val="center"/>
              <w:rPr>
                <w:rFonts w:ascii="仿宋" w:hAnsi="仿宋" w:eastAsia="仿宋" w:cs="仿宋"/>
                <w:szCs w:val="21"/>
              </w:rPr>
            </w:pPr>
            <w:r>
              <w:rPr>
                <w:rFonts w:hint="eastAsia" w:ascii="仿宋" w:hAnsi="仿宋" w:eastAsia="仿宋" w:cs="仿宋"/>
                <w:szCs w:val="21"/>
              </w:rPr>
              <w:t>3</w:t>
            </w:r>
          </w:p>
        </w:tc>
        <w:tc>
          <w:tcPr>
            <w:tcW w:w="1875" w:type="dxa"/>
            <w:vAlign w:val="center"/>
          </w:tcPr>
          <w:p w14:paraId="63779CED">
            <w:pPr>
              <w:spacing w:line="500" w:lineRule="exact"/>
              <w:jc w:val="center"/>
              <w:rPr>
                <w:rFonts w:ascii="仿宋" w:hAnsi="仿宋" w:eastAsia="仿宋" w:cs="仿宋"/>
                <w:szCs w:val="21"/>
              </w:rPr>
            </w:pPr>
            <w:r>
              <w:rPr>
                <w:rFonts w:hint="eastAsia" w:ascii="仿宋" w:hAnsi="仿宋" w:eastAsia="仿宋" w:cs="仿宋"/>
                <w:szCs w:val="21"/>
              </w:rPr>
              <w:t>投标报价</w:t>
            </w:r>
          </w:p>
        </w:tc>
        <w:tc>
          <w:tcPr>
            <w:tcW w:w="6641" w:type="dxa"/>
            <w:vAlign w:val="center"/>
          </w:tcPr>
          <w:p w14:paraId="487EC9BD">
            <w:pPr>
              <w:spacing w:line="500" w:lineRule="exact"/>
              <w:rPr>
                <w:rFonts w:ascii="仿宋" w:hAnsi="仿宋" w:eastAsia="仿宋" w:cs="仿宋"/>
                <w:szCs w:val="21"/>
              </w:rPr>
            </w:pPr>
            <w:r>
              <w:rPr>
                <w:rFonts w:hint="eastAsia" w:ascii="仿宋" w:hAnsi="仿宋" w:eastAsia="仿宋" w:cs="仿宋"/>
                <w:szCs w:val="21"/>
              </w:rPr>
              <w:t>投标报价未超过招标文件中规定的采购品目单价预算金额/单价最高限价或项目/采购包预算金额或者项目/采购包最高限价；</w:t>
            </w:r>
          </w:p>
        </w:tc>
      </w:tr>
      <w:tr w14:paraId="3B344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03" w:type="dxa"/>
            <w:vAlign w:val="center"/>
          </w:tcPr>
          <w:p w14:paraId="380B5926">
            <w:pPr>
              <w:spacing w:line="500" w:lineRule="exact"/>
              <w:jc w:val="center"/>
              <w:rPr>
                <w:rFonts w:ascii="仿宋" w:hAnsi="仿宋" w:eastAsia="仿宋" w:cs="仿宋"/>
                <w:szCs w:val="21"/>
              </w:rPr>
            </w:pPr>
            <w:r>
              <w:rPr>
                <w:rFonts w:hint="eastAsia" w:ascii="仿宋" w:hAnsi="仿宋" w:eastAsia="仿宋" w:cs="仿宋"/>
                <w:szCs w:val="21"/>
              </w:rPr>
              <w:t>4</w:t>
            </w:r>
          </w:p>
        </w:tc>
        <w:tc>
          <w:tcPr>
            <w:tcW w:w="1875" w:type="dxa"/>
            <w:vAlign w:val="center"/>
          </w:tcPr>
          <w:p w14:paraId="69786A10">
            <w:pPr>
              <w:spacing w:line="500" w:lineRule="exact"/>
              <w:jc w:val="center"/>
              <w:rPr>
                <w:rFonts w:ascii="仿宋" w:hAnsi="仿宋" w:eastAsia="仿宋" w:cs="仿宋"/>
                <w:szCs w:val="21"/>
              </w:rPr>
            </w:pPr>
            <w:r>
              <w:rPr>
                <w:rFonts w:hint="eastAsia" w:ascii="仿宋" w:hAnsi="仿宋" w:eastAsia="仿宋" w:cs="仿宋"/>
                <w:szCs w:val="21"/>
              </w:rPr>
              <w:t>报价唯一性</w:t>
            </w:r>
          </w:p>
        </w:tc>
        <w:tc>
          <w:tcPr>
            <w:tcW w:w="6641" w:type="dxa"/>
            <w:vAlign w:val="center"/>
          </w:tcPr>
          <w:p w14:paraId="20B1F400">
            <w:pPr>
              <w:spacing w:line="500" w:lineRule="exact"/>
              <w:rPr>
                <w:rFonts w:ascii="仿宋" w:hAnsi="仿宋" w:eastAsia="仿宋" w:cs="仿宋"/>
                <w:szCs w:val="21"/>
              </w:rPr>
            </w:pPr>
            <w:r>
              <w:rPr>
                <w:rFonts w:hint="eastAsia" w:ascii="仿宋" w:hAnsi="仿宋" w:eastAsia="仿宋" w:cs="仿宋"/>
                <w:szCs w:val="21"/>
              </w:rPr>
              <w:t>投标文件未出现可选择性或可调整的报价（招标文件另有规定的除外）</w:t>
            </w:r>
          </w:p>
        </w:tc>
      </w:tr>
      <w:tr w14:paraId="679DB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903" w:type="dxa"/>
            <w:vAlign w:val="center"/>
          </w:tcPr>
          <w:p w14:paraId="7A252622">
            <w:pPr>
              <w:spacing w:line="500" w:lineRule="exact"/>
              <w:jc w:val="center"/>
              <w:rPr>
                <w:rFonts w:ascii="仿宋" w:hAnsi="仿宋" w:eastAsia="仿宋" w:cs="仿宋"/>
                <w:szCs w:val="21"/>
              </w:rPr>
            </w:pPr>
            <w:r>
              <w:rPr>
                <w:rFonts w:hint="eastAsia" w:ascii="仿宋" w:hAnsi="仿宋" w:eastAsia="仿宋" w:cs="仿宋"/>
                <w:szCs w:val="21"/>
              </w:rPr>
              <w:t>5</w:t>
            </w:r>
          </w:p>
        </w:tc>
        <w:tc>
          <w:tcPr>
            <w:tcW w:w="1875" w:type="dxa"/>
            <w:vAlign w:val="center"/>
          </w:tcPr>
          <w:p w14:paraId="22F71214">
            <w:pPr>
              <w:spacing w:line="500" w:lineRule="exact"/>
              <w:jc w:val="center"/>
              <w:rPr>
                <w:rFonts w:ascii="仿宋" w:hAnsi="仿宋" w:eastAsia="仿宋" w:cs="仿宋"/>
                <w:szCs w:val="21"/>
              </w:rPr>
            </w:pPr>
            <w:r>
              <w:rPr>
                <w:rFonts w:hint="eastAsia" w:ascii="仿宋" w:hAnsi="仿宋" w:eastAsia="仿宋" w:cs="仿宋"/>
                <w:szCs w:val="21"/>
              </w:rPr>
              <w:t>投标有效期</w:t>
            </w:r>
          </w:p>
        </w:tc>
        <w:tc>
          <w:tcPr>
            <w:tcW w:w="6641" w:type="dxa"/>
            <w:vAlign w:val="center"/>
          </w:tcPr>
          <w:p w14:paraId="50A4B283">
            <w:pPr>
              <w:spacing w:line="500" w:lineRule="exact"/>
              <w:rPr>
                <w:rFonts w:ascii="仿宋" w:hAnsi="仿宋" w:eastAsia="仿宋" w:cs="仿宋"/>
                <w:szCs w:val="21"/>
              </w:rPr>
            </w:pPr>
            <w:r>
              <w:rPr>
                <w:rFonts w:hint="eastAsia" w:ascii="仿宋" w:hAnsi="仿宋" w:eastAsia="仿宋" w:cs="仿宋"/>
                <w:szCs w:val="21"/>
              </w:rPr>
              <w:t>投标文件中承诺的投标有效期满足招标文件中载明的投标有效期的</w:t>
            </w:r>
          </w:p>
        </w:tc>
      </w:tr>
      <w:tr w14:paraId="12435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14:paraId="092FF01D">
            <w:pPr>
              <w:spacing w:line="500" w:lineRule="exact"/>
              <w:jc w:val="center"/>
              <w:rPr>
                <w:rFonts w:ascii="仿宋" w:hAnsi="仿宋" w:eastAsia="仿宋" w:cs="仿宋"/>
                <w:szCs w:val="21"/>
              </w:rPr>
            </w:pPr>
            <w:r>
              <w:rPr>
                <w:rFonts w:hint="eastAsia" w:ascii="仿宋" w:hAnsi="仿宋" w:eastAsia="仿宋" w:cs="仿宋"/>
                <w:szCs w:val="21"/>
              </w:rPr>
              <w:t>6</w:t>
            </w:r>
          </w:p>
        </w:tc>
        <w:tc>
          <w:tcPr>
            <w:tcW w:w="1875" w:type="dxa"/>
            <w:vAlign w:val="center"/>
          </w:tcPr>
          <w:p w14:paraId="28C8D109">
            <w:pPr>
              <w:spacing w:line="500" w:lineRule="exact"/>
              <w:jc w:val="center"/>
              <w:rPr>
                <w:rFonts w:ascii="仿宋" w:hAnsi="仿宋" w:eastAsia="仿宋" w:cs="仿宋"/>
                <w:szCs w:val="21"/>
              </w:rPr>
            </w:pPr>
            <w:r>
              <w:rPr>
                <w:rFonts w:hint="eastAsia" w:ascii="仿宋" w:hAnsi="仿宋" w:eastAsia="仿宋" w:cs="仿宋"/>
                <w:szCs w:val="21"/>
              </w:rPr>
              <w:t>签署、盖章</w:t>
            </w:r>
          </w:p>
        </w:tc>
        <w:tc>
          <w:tcPr>
            <w:tcW w:w="6641" w:type="dxa"/>
            <w:vAlign w:val="center"/>
          </w:tcPr>
          <w:p w14:paraId="7FA5727C">
            <w:pPr>
              <w:spacing w:line="500" w:lineRule="exact"/>
              <w:rPr>
                <w:rFonts w:ascii="仿宋" w:hAnsi="仿宋" w:eastAsia="仿宋" w:cs="仿宋"/>
                <w:szCs w:val="21"/>
              </w:rPr>
            </w:pPr>
            <w:r>
              <w:rPr>
                <w:rFonts w:hint="eastAsia" w:ascii="仿宋" w:hAnsi="仿宋" w:eastAsia="仿宋" w:cs="仿宋"/>
                <w:szCs w:val="21"/>
              </w:rPr>
              <w:t>按照招标文件要求签署、盖章的</w:t>
            </w:r>
          </w:p>
        </w:tc>
      </w:tr>
      <w:tr w14:paraId="0965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14:paraId="4E2C02F5">
            <w:pPr>
              <w:spacing w:line="500" w:lineRule="exact"/>
              <w:jc w:val="center"/>
              <w:rPr>
                <w:rFonts w:ascii="仿宋" w:hAnsi="仿宋" w:eastAsia="仿宋" w:cs="仿宋"/>
                <w:szCs w:val="21"/>
              </w:rPr>
            </w:pPr>
            <w:r>
              <w:rPr>
                <w:rFonts w:hint="eastAsia" w:ascii="仿宋" w:hAnsi="仿宋" w:eastAsia="仿宋" w:cs="仿宋"/>
                <w:szCs w:val="21"/>
              </w:rPr>
              <w:t>7</w:t>
            </w:r>
          </w:p>
        </w:tc>
        <w:tc>
          <w:tcPr>
            <w:tcW w:w="1875" w:type="dxa"/>
            <w:vAlign w:val="center"/>
          </w:tcPr>
          <w:p w14:paraId="24668DCA">
            <w:pPr>
              <w:spacing w:line="500" w:lineRule="exact"/>
              <w:jc w:val="center"/>
              <w:rPr>
                <w:rFonts w:ascii="仿宋" w:hAnsi="仿宋" w:eastAsia="仿宋" w:cs="仿宋"/>
                <w:szCs w:val="21"/>
              </w:rPr>
            </w:pPr>
            <w:r>
              <w:rPr>
                <w:rFonts w:hint="eastAsia" w:ascii="仿宋" w:hAnsi="仿宋" w:eastAsia="仿宋" w:cs="仿宋"/>
                <w:szCs w:val="21"/>
              </w:rPr>
              <w:t>报价合理性</w:t>
            </w:r>
          </w:p>
        </w:tc>
        <w:tc>
          <w:tcPr>
            <w:tcW w:w="6641" w:type="dxa"/>
            <w:vAlign w:val="center"/>
          </w:tcPr>
          <w:p w14:paraId="64D51DAF">
            <w:pPr>
              <w:spacing w:line="500" w:lineRule="exact"/>
              <w:rPr>
                <w:rFonts w:ascii="仿宋" w:hAnsi="仿宋" w:eastAsia="仿宋" w:cs="仿宋"/>
                <w:szCs w:val="21"/>
              </w:rPr>
            </w:pPr>
            <w:r>
              <w:rPr>
                <w:rFonts w:hint="eastAsia" w:ascii="仿宋" w:hAnsi="仿宋" w:eastAsia="仿宋" w:cs="仿宋"/>
                <w:szCs w:val="21"/>
              </w:rPr>
              <w:t>报价合理，或投标人的报价明显低于其他通过符合性审查投标人的报价，有可能影响产品质量或者不能诚信履约的，能够应评标委员会要求在规定时间内证明其报价合理性的</w:t>
            </w:r>
          </w:p>
        </w:tc>
      </w:tr>
      <w:tr w14:paraId="0AE1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03" w:type="dxa"/>
            <w:vAlign w:val="center"/>
          </w:tcPr>
          <w:p w14:paraId="6F2142AF">
            <w:pPr>
              <w:spacing w:line="500" w:lineRule="exact"/>
              <w:jc w:val="center"/>
              <w:rPr>
                <w:rFonts w:ascii="仿宋" w:hAnsi="仿宋" w:eastAsia="仿宋" w:cs="仿宋"/>
                <w:szCs w:val="21"/>
              </w:rPr>
            </w:pPr>
            <w:r>
              <w:rPr>
                <w:rFonts w:hint="eastAsia" w:ascii="仿宋" w:hAnsi="仿宋" w:eastAsia="仿宋" w:cs="仿宋"/>
                <w:szCs w:val="21"/>
              </w:rPr>
              <w:t>8</w:t>
            </w:r>
          </w:p>
        </w:tc>
        <w:tc>
          <w:tcPr>
            <w:tcW w:w="1875" w:type="dxa"/>
            <w:vAlign w:val="center"/>
          </w:tcPr>
          <w:p w14:paraId="042CF90D">
            <w:pPr>
              <w:spacing w:line="500" w:lineRule="exact"/>
              <w:jc w:val="center"/>
              <w:rPr>
                <w:rFonts w:ascii="仿宋" w:hAnsi="仿宋" w:eastAsia="仿宋" w:cs="仿宋"/>
                <w:szCs w:val="21"/>
              </w:rPr>
            </w:pPr>
            <w:r>
              <w:rPr>
                <w:rFonts w:hint="eastAsia" w:ascii="仿宋" w:hAnsi="仿宋" w:eastAsia="仿宋" w:cs="仿宋"/>
                <w:szCs w:val="21"/>
              </w:rPr>
              <w:t>附加条件</w:t>
            </w:r>
          </w:p>
        </w:tc>
        <w:tc>
          <w:tcPr>
            <w:tcW w:w="6641" w:type="dxa"/>
            <w:vAlign w:val="center"/>
          </w:tcPr>
          <w:p w14:paraId="119C4ADC">
            <w:pPr>
              <w:spacing w:line="500" w:lineRule="exact"/>
              <w:rPr>
                <w:rFonts w:ascii="仿宋" w:hAnsi="仿宋" w:eastAsia="仿宋" w:cs="仿宋"/>
                <w:szCs w:val="21"/>
              </w:rPr>
            </w:pPr>
            <w:r>
              <w:rPr>
                <w:rFonts w:hint="eastAsia" w:ascii="仿宋" w:hAnsi="仿宋" w:eastAsia="仿宋" w:cs="仿宋"/>
                <w:szCs w:val="21"/>
              </w:rPr>
              <w:t>投标文件未含有采购人不能接受的附加条件的</w:t>
            </w:r>
          </w:p>
        </w:tc>
      </w:tr>
      <w:tr w14:paraId="492AD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03" w:type="dxa"/>
            <w:vAlign w:val="center"/>
          </w:tcPr>
          <w:p w14:paraId="718C24E5">
            <w:pPr>
              <w:spacing w:line="500" w:lineRule="exact"/>
              <w:jc w:val="center"/>
              <w:rPr>
                <w:rFonts w:ascii="仿宋" w:hAnsi="仿宋" w:eastAsia="仿宋" w:cs="仿宋"/>
                <w:szCs w:val="21"/>
              </w:rPr>
            </w:pPr>
            <w:r>
              <w:rPr>
                <w:rFonts w:hint="eastAsia" w:ascii="仿宋" w:hAnsi="仿宋" w:eastAsia="仿宋" w:cs="仿宋"/>
                <w:szCs w:val="21"/>
              </w:rPr>
              <w:t>9</w:t>
            </w:r>
          </w:p>
        </w:tc>
        <w:tc>
          <w:tcPr>
            <w:tcW w:w="1875" w:type="dxa"/>
            <w:vAlign w:val="center"/>
          </w:tcPr>
          <w:p w14:paraId="529AFC96">
            <w:pPr>
              <w:spacing w:line="500" w:lineRule="exact"/>
              <w:jc w:val="center"/>
              <w:rPr>
                <w:rFonts w:ascii="仿宋" w:hAnsi="仿宋" w:eastAsia="仿宋" w:cs="仿宋"/>
                <w:szCs w:val="21"/>
              </w:rPr>
            </w:pPr>
            <w:r>
              <w:rPr>
                <w:rFonts w:hint="eastAsia" w:ascii="仿宋" w:hAnsi="仿宋" w:eastAsia="仿宋" w:cs="仿宋"/>
                <w:szCs w:val="21"/>
              </w:rPr>
              <w:t>其他</w:t>
            </w:r>
          </w:p>
        </w:tc>
        <w:tc>
          <w:tcPr>
            <w:tcW w:w="6641" w:type="dxa"/>
            <w:vAlign w:val="center"/>
          </w:tcPr>
          <w:p w14:paraId="3EC97566">
            <w:pPr>
              <w:spacing w:line="500" w:lineRule="exact"/>
              <w:rPr>
                <w:rFonts w:ascii="仿宋" w:hAnsi="仿宋" w:eastAsia="仿宋" w:cs="仿宋"/>
                <w:szCs w:val="21"/>
              </w:rPr>
            </w:pPr>
            <w:r>
              <w:rPr>
                <w:rFonts w:hint="eastAsia" w:ascii="仿宋" w:hAnsi="仿宋" w:eastAsia="仿宋" w:cs="仿宋"/>
                <w:szCs w:val="21"/>
              </w:rPr>
              <w:t>投标文件中不存在违反国家法律、法规和招标文件规定的其他无效情形</w:t>
            </w:r>
          </w:p>
        </w:tc>
      </w:tr>
    </w:tbl>
    <w:p w14:paraId="32559D9D">
      <w:pPr>
        <w:numPr>
          <w:ilvl w:val="0"/>
          <w:numId w:val="13"/>
        </w:numPr>
        <w:spacing w:line="500" w:lineRule="exact"/>
        <w:outlineLvl w:val="1"/>
        <w:rPr>
          <w:rFonts w:ascii="仿宋" w:hAnsi="仿宋" w:eastAsia="仿宋" w:cs="仿宋"/>
          <w:b/>
          <w:bCs/>
          <w:sz w:val="24"/>
        </w:rPr>
      </w:pPr>
      <w:bookmarkStart w:id="25" w:name="_Toc23924"/>
      <w:r>
        <w:rPr>
          <w:rFonts w:hint="eastAsia" w:ascii="仿宋" w:hAnsi="仿宋" w:eastAsia="仿宋" w:cs="仿宋"/>
          <w:b/>
          <w:bCs/>
          <w:sz w:val="24"/>
        </w:rPr>
        <w:t>投标文件有关事项的澄清或者说明</w:t>
      </w:r>
      <w:bookmarkEnd w:id="25"/>
    </w:p>
    <w:p w14:paraId="62F4AA8C">
      <w:pPr>
        <w:numPr>
          <w:ilvl w:val="1"/>
          <w:numId w:val="13"/>
        </w:numPr>
        <w:spacing w:line="500" w:lineRule="exact"/>
        <w:rPr>
          <w:rFonts w:ascii="仿宋" w:hAnsi="仿宋" w:eastAsia="仿宋" w:cs="仿宋"/>
          <w:sz w:val="24"/>
        </w:rPr>
      </w:pPr>
      <w:r>
        <w:rPr>
          <w:rFonts w:hint="eastAsia" w:ascii="仿宋" w:hAnsi="仿宋" w:eastAsia="仿宋" w:cs="仿宋"/>
          <w:sz w:val="24"/>
        </w:rPr>
        <w:t>评标过程中，评标委员会将以书面形式要求投标人对其投标文件中含义不明确、同类问题表述不一致或者有明显文字和计算错误的内容，作出必要的澄清、说明或者补正。代理机构可根据开标环节记录的授权代表人联系方式电话告知投标人，投标人需登录电子招投标系统，在规定时间内完成澄清（响应），并加盖电子印章。若因投标人联系方式错误未接收短信、未接听电话或超时未进行澄清（响应）造成的不利后果由供应商自行承担。投标人的澄清、说明或者补正不得超出投标文件的范围或者改变投标文件的实质性内容。澄清文件将作为投标文件内容的一部分。</w:t>
      </w:r>
    </w:p>
    <w:p w14:paraId="2F7C5593">
      <w:pPr>
        <w:numPr>
          <w:ilvl w:val="1"/>
          <w:numId w:val="13"/>
        </w:numPr>
        <w:spacing w:line="500" w:lineRule="exact"/>
        <w:rPr>
          <w:rFonts w:ascii="仿宋" w:hAnsi="仿宋" w:eastAsia="仿宋" w:cs="仿宋"/>
          <w:sz w:val="24"/>
        </w:rPr>
      </w:pPr>
      <w:r>
        <w:rPr>
          <w:rFonts w:hint="eastAsia" w:ascii="仿宋" w:hAnsi="仿宋" w:eastAsia="仿宋" w:cs="仿宋"/>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eastAsia" w:ascii="仿宋" w:hAnsi="仿宋" w:eastAsia="仿宋" w:cs="仿宋"/>
          <w:b/>
          <w:bCs/>
          <w:sz w:val="24"/>
        </w:rPr>
        <w:t>无效投标</w:t>
      </w:r>
      <w:r>
        <w:rPr>
          <w:rFonts w:hint="eastAsia" w:ascii="仿宋" w:hAnsi="仿宋" w:eastAsia="仿宋" w:cs="仿宋"/>
          <w:sz w:val="24"/>
        </w:rPr>
        <w:t>处理。</w:t>
      </w:r>
    </w:p>
    <w:p w14:paraId="1A1CB4B8">
      <w:pPr>
        <w:numPr>
          <w:ilvl w:val="1"/>
          <w:numId w:val="13"/>
        </w:numPr>
        <w:spacing w:line="500" w:lineRule="exact"/>
        <w:rPr>
          <w:rFonts w:ascii="仿宋" w:hAnsi="仿宋" w:eastAsia="仿宋" w:cs="仿宋"/>
          <w:sz w:val="24"/>
        </w:rPr>
      </w:pPr>
      <w:r>
        <w:rPr>
          <w:rFonts w:hint="eastAsia" w:ascii="仿宋" w:hAnsi="仿宋" w:eastAsia="仿宋" w:cs="仿宋"/>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Pr>
          <w:rFonts w:hint="eastAsia" w:ascii="仿宋" w:hAnsi="仿宋" w:eastAsia="仿宋" w:cs="仿宋"/>
          <w:b/>
          <w:bCs/>
          <w:sz w:val="24"/>
        </w:rPr>
        <w:t>投标无效</w:t>
      </w:r>
      <w:r>
        <w:rPr>
          <w:rFonts w:hint="eastAsia" w:ascii="仿宋" w:hAnsi="仿宋" w:eastAsia="仿宋" w:cs="仿宋"/>
          <w:sz w:val="24"/>
        </w:rPr>
        <w:t>。</w:t>
      </w:r>
    </w:p>
    <w:p w14:paraId="1210E814">
      <w:pPr>
        <w:numPr>
          <w:ilvl w:val="1"/>
          <w:numId w:val="13"/>
        </w:numPr>
        <w:spacing w:line="500" w:lineRule="exact"/>
        <w:rPr>
          <w:rFonts w:ascii="仿宋" w:hAnsi="仿宋" w:eastAsia="仿宋" w:cs="仿宋"/>
          <w:sz w:val="24"/>
        </w:rPr>
      </w:pPr>
      <w:r>
        <w:rPr>
          <w:rFonts w:hint="eastAsia" w:ascii="仿宋" w:hAnsi="仿宋" w:eastAsia="仿宋" w:cs="仿宋"/>
          <w:sz w:val="24"/>
        </w:rPr>
        <w:t>评标委员会不接受投标人主动提出的澄清、说明或补正。</w:t>
      </w:r>
    </w:p>
    <w:p w14:paraId="0943E916">
      <w:pPr>
        <w:numPr>
          <w:ilvl w:val="1"/>
          <w:numId w:val="13"/>
        </w:numPr>
        <w:spacing w:line="500" w:lineRule="exact"/>
        <w:rPr>
          <w:rFonts w:ascii="仿宋" w:hAnsi="仿宋" w:eastAsia="仿宋" w:cs="仿宋"/>
          <w:sz w:val="24"/>
        </w:rPr>
      </w:pPr>
      <w:r>
        <w:rPr>
          <w:rFonts w:hint="eastAsia" w:ascii="仿宋" w:hAnsi="仿宋" w:eastAsia="仿宋" w:cs="仿宋"/>
          <w:sz w:val="24"/>
        </w:rPr>
        <w:t>评标委员会对投标人提交的澄清、说明或补正有疑问的，可以要求投标人进一步澄清、说明或补正。</w:t>
      </w:r>
    </w:p>
    <w:p w14:paraId="627BAC44">
      <w:pPr>
        <w:numPr>
          <w:ilvl w:val="1"/>
          <w:numId w:val="13"/>
        </w:numPr>
        <w:spacing w:line="500" w:lineRule="exact"/>
        <w:rPr>
          <w:rFonts w:ascii="仿宋" w:hAnsi="仿宋" w:eastAsia="仿宋" w:cs="仿宋"/>
          <w:sz w:val="24"/>
        </w:rPr>
      </w:pPr>
      <w:r>
        <w:rPr>
          <w:rFonts w:hint="eastAsia" w:ascii="仿宋" w:hAnsi="仿宋" w:eastAsia="仿宋" w:cs="仿宋"/>
          <w:sz w:val="24"/>
        </w:rPr>
        <w:t>对报价的计算错误按以下原则修正：</w:t>
      </w:r>
    </w:p>
    <w:p w14:paraId="48E69517">
      <w:pPr>
        <w:numPr>
          <w:ilvl w:val="2"/>
          <w:numId w:val="13"/>
        </w:numPr>
        <w:spacing w:line="500" w:lineRule="exact"/>
        <w:rPr>
          <w:rFonts w:ascii="仿宋" w:hAnsi="仿宋" w:eastAsia="仿宋" w:cs="仿宋"/>
          <w:sz w:val="24"/>
        </w:rPr>
      </w:pPr>
      <w:r>
        <w:rPr>
          <w:rFonts w:hint="eastAsia" w:ascii="仿宋" w:hAnsi="仿宋" w:eastAsia="仿宋" w:cs="仿宋"/>
          <w:sz w:val="24"/>
        </w:rPr>
        <w:t>投标文件中开标一览表内容与投标文件中相应内容不一致的，以开标一览表为准；（电子开评标系统中开标记录（开标一览表）与投标文件中开标一览表（报价表）内容不一致的，以电子开评标系统中开标记录内容为准）</w:t>
      </w:r>
    </w:p>
    <w:p w14:paraId="34B133C2">
      <w:pPr>
        <w:numPr>
          <w:ilvl w:val="2"/>
          <w:numId w:val="13"/>
        </w:numPr>
        <w:spacing w:line="500" w:lineRule="exact"/>
        <w:rPr>
          <w:rFonts w:ascii="仿宋" w:hAnsi="仿宋" w:eastAsia="仿宋" w:cs="仿宋"/>
          <w:sz w:val="24"/>
        </w:rPr>
      </w:pPr>
      <w:r>
        <w:rPr>
          <w:rFonts w:hint="eastAsia" w:ascii="仿宋" w:hAnsi="仿宋" w:eastAsia="仿宋" w:cs="仿宋"/>
          <w:sz w:val="24"/>
        </w:rPr>
        <w:t>大写金额和小写金额不一致的，以大写金额为准；</w:t>
      </w:r>
    </w:p>
    <w:p w14:paraId="2B790DF3">
      <w:pPr>
        <w:numPr>
          <w:ilvl w:val="2"/>
          <w:numId w:val="13"/>
        </w:numPr>
        <w:spacing w:line="500" w:lineRule="exact"/>
        <w:rPr>
          <w:rFonts w:ascii="仿宋" w:hAnsi="仿宋" w:eastAsia="仿宋" w:cs="仿宋"/>
          <w:sz w:val="24"/>
        </w:rPr>
      </w:pPr>
      <w:r>
        <w:rPr>
          <w:rFonts w:hint="eastAsia" w:ascii="仿宋" w:hAnsi="仿宋" w:eastAsia="仿宋" w:cs="仿宋"/>
          <w:sz w:val="24"/>
        </w:rPr>
        <w:t>单价金额小数点或者百分比有明显错位的，以开标一览表的总价为准，并修改单价。</w:t>
      </w:r>
    </w:p>
    <w:p w14:paraId="5C06FF58">
      <w:pPr>
        <w:numPr>
          <w:ilvl w:val="2"/>
          <w:numId w:val="13"/>
        </w:numPr>
        <w:spacing w:line="500" w:lineRule="exact"/>
        <w:rPr>
          <w:rFonts w:ascii="仿宋" w:hAnsi="仿宋" w:eastAsia="仿宋" w:cs="仿宋"/>
          <w:sz w:val="24"/>
        </w:rPr>
      </w:pPr>
      <w:r>
        <w:rPr>
          <w:rFonts w:hint="eastAsia" w:ascii="仿宋" w:hAnsi="仿宋" w:eastAsia="仿宋" w:cs="仿宋"/>
          <w:sz w:val="24"/>
        </w:rPr>
        <w:t>总价金额与按单价汇总金额不一致的，以单价金额计算结果为准。但是单价金额计算结果超过预算金额/最高限价的，对其按</w:t>
      </w:r>
      <w:r>
        <w:rPr>
          <w:rFonts w:hint="eastAsia" w:ascii="仿宋" w:hAnsi="仿宋" w:eastAsia="仿宋" w:cs="仿宋"/>
          <w:b/>
          <w:bCs/>
          <w:sz w:val="24"/>
        </w:rPr>
        <w:t>无效投标</w:t>
      </w:r>
      <w:r>
        <w:rPr>
          <w:rFonts w:hint="eastAsia" w:ascii="仿宋" w:hAnsi="仿宋" w:eastAsia="仿宋" w:cs="仿宋"/>
          <w:sz w:val="24"/>
        </w:rPr>
        <w:t>处理。</w:t>
      </w:r>
    </w:p>
    <w:p w14:paraId="632A99E8">
      <w:pPr>
        <w:numPr>
          <w:ilvl w:val="2"/>
          <w:numId w:val="13"/>
        </w:numPr>
        <w:spacing w:line="500" w:lineRule="exact"/>
        <w:rPr>
          <w:rFonts w:ascii="仿宋" w:hAnsi="仿宋" w:eastAsia="仿宋" w:cs="仿宋"/>
          <w:sz w:val="24"/>
        </w:rPr>
      </w:pPr>
      <w:r>
        <w:rPr>
          <w:rFonts w:hint="eastAsia" w:ascii="仿宋" w:hAnsi="仿宋" w:eastAsia="仿宋" w:cs="仿宋"/>
          <w:sz w:val="24"/>
        </w:rPr>
        <w:t xml:space="preserve">若投标客户端上传的电子报价数据（开标一览表中的公布唱标价）与电子投标文件价格不一致的，以电子报价数据（开标一览表中的公布唱标价）为准。 </w:t>
      </w:r>
    </w:p>
    <w:p w14:paraId="00F569D6">
      <w:pPr>
        <w:spacing w:line="500" w:lineRule="exact"/>
        <w:ind w:firstLine="480" w:firstLineChars="200"/>
        <w:rPr>
          <w:rFonts w:ascii="仿宋" w:hAnsi="仿宋" w:eastAsia="仿宋" w:cs="仿宋"/>
          <w:sz w:val="24"/>
        </w:rPr>
      </w:pPr>
      <w:r>
        <w:rPr>
          <w:rFonts w:hint="eastAsia" w:ascii="仿宋" w:hAnsi="仿宋" w:eastAsia="仿宋" w:cs="仿宋"/>
          <w:sz w:val="24"/>
        </w:rPr>
        <w:t>注：同时出现两种以上不一致的，按照前款规定的顺序在系统上进行价格澄清。澄清后的价格加盖电子印章确认后产生约束力，但不得超出投标文件的范围或者改变投标文件的实质性内容，投标人不确认的，其</w:t>
      </w:r>
      <w:r>
        <w:rPr>
          <w:rFonts w:hint="eastAsia" w:ascii="仿宋" w:hAnsi="仿宋" w:eastAsia="仿宋" w:cs="仿宋"/>
          <w:b/>
          <w:bCs/>
          <w:sz w:val="24"/>
        </w:rPr>
        <w:t>投标无效</w:t>
      </w:r>
      <w:r>
        <w:rPr>
          <w:rFonts w:hint="eastAsia" w:ascii="仿宋" w:hAnsi="仿宋" w:eastAsia="仿宋" w:cs="仿宋"/>
          <w:sz w:val="24"/>
        </w:rPr>
        <w:t>。</w:t>
      </w:r>
    </w:p>
    <w:p w14:paraId="64702843">
      <w:pPr>
        <w:numPr>
          <w:ilvl w:val="0"/>
          <w:numId w:val="13"/>
        </w:numPr>
        <w:spacing w:line="500" w:lineRule="exact"/>
        <w:outlineLvl w:val="1"/>
        <w:rPr>
          <w:rFonts w:ascii="仿宋" w:hAnsi="仿宋" w:eastAsia="仿宋" w:cs="仿宋"/>
          <w:b/>
          <w:bCs/>
          <w:sz w:val="24"/>
        </w:rPr>
      </w:pPr>
      <w:bookmarkStart w:id="26" w:name="_Toc22049"/>
      <w:r>
        <w:rPr>
          <w:rFonts w:hint="eastAsia" w:ascii="仿宋" w:hAnsi="仿宋" w:eastAsia="仿宋" w:cs="仿宋"/>
          <w:b/>
          <w:bCs/>
          <w:sz w:val="24"/>
        </w:rPr>
        <w:t>详细评审</w:t>
      </w:r>
      <w:bookmarkEnd w:id="26"/>
    </w:p>
    <w:p w14:paraId="0C4AE85F">
      <w:pPr>
        <w:spacing w:line="500" w:lineRule="exact"/>
        <w:ind w:firstLine="480" w:firstLineChars="200"/>
        <w:rPr>
          <w:rFonts w:ascii="仿宋" w:hAnsi="仿宋" w:eastAsia="仿宋" w:cs="仿宋"/>
          <w:sz w:val="24"/>
        </w:rPr>
      </w:pPr>
      <w:r>
        <w:rPr>
          <w:rFonts w:hint="eastAsia" w:ascii="仿宋" w:hAnsi="仿宋" w:eastAsia="仿宋" w:cs="仿宋"/>
          <w:sz w:val="24"/>
        </w:rPr>
        <w:t>经资格审查和符合性审查合格的投标文件，评标委员会将根据《详细评审标准》，对其技术部分、商务部分及报价部分作进一步的综合比较和评价。详细评审标准如下：</w:t>
      </w:r>
    </w:p>
    <w:p w14:paraId="5AC86694">
      <w:pPr>
        <w:spacing w:line="500" w:lineRule="exact"/>
        <w:jc w:val="center"/>
        <w:rPr>
          <w:rFonts w:ascii="仿宋" w:hAnsi="仿宋" w:eastAsia="仿宋" w:cs="仿宋"/>
          <w:b/>
          <w:bCs/>
          <w:sz w:val="24"/>
        </w:rPr>
      </w:pPr>
    </w:p>
    <w:p w14:paraId="52C80D98">
      <w:pPr>
        <w:rPr>
          <w:rFonts w:hint="eastAsia" w:ascii="仿宋" w:hAnsi="仿宋" w:eastAsia="仿宋" w:cs="仿宋"/>
          <w:b/>
          <w:bCs/>
          <w:sz w:val="24"/>
        </w:rPr>
      </w:pPr>
      <w:r>
        <w:rPr>
          <w:rFonts w:hint="eastAsia" w:ascii="仿宋" w:hAnsi="仿宋" w:eastAsia="仿宋" w:cs="仿宋"/>
          <w:b/>
          <w:bCs/>
          <w:sz w:val="24"/>
        </w:rPr>
        <w:br w:type="page"/>
      </w:r>
    </w:p>
    <w:p w14:paraId="3B1B3DEA">
      <w:pPr>
        <w:spacing w:line="5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详细评审标准</w:t>
      </w:r>
    </w:p>
    <w:p w14:paraId="42936368">
      <w:pPr>
        <w:jc w:val="center"/>
        <w:rPr>
          <w:rFonts w:ascii="仿宋" w:hAnsi="仿宋" w:eastAsia="仿宋" w:cs="仿宋"/>
          <w:b/>
          <w:sz w:val="32"/>
          <w:szCs w:val="32"/>
        </w:rPr>
      </w:pPr>
      <w:r>
        <w:rPr>
          <w:rFonts w:hint="eastAsia" w:ascii="仿宋" w:hAnsi="仿宋" w:eastAsia="仿宋" w:cs="仿宋"/>
          <w:b/>
          <w:sz w:val="32"/>
          <w:szCs w:val="32"/>
        </w:rPr>
        <w:t>评分标准</w:t>
      </w:r>
    </w:p>
    <w:p w14:paraId="0946B6E6">
      <w:pPr>
        <w:spacing w:line="360" w:lineRule="auto"/>
        <w:jc w:val="left"/>
        <w:rPr>
          <w:rFonts w:ascii="仿宋" w:hAnsi="仿宋" w:eastAsia="仿宋" w:cs="仿宋"/>
          <w:b/>
          <w:szCs w:val="21"/>
        </w:rPr>
      </w:pPr>
      <w:r>
        <w:rPr>
          <w:rFonts w:hint="eastAsia" w:ascii="仿宋" w:hAnsi="仿宋" w:eastAsia="仿宋" w:cs="仿宋"/>
          <w:b/>
          <w:szCs w:val="21"/>
        </w:rPr>
        <w:t>经济部分（占总分值的30%）</w:t>
      </w:r>
    </w:p>
    <w:tbl>
      <w:tblPr>
        <w:tblStyle w:val="23"/>
        <w:tblW w:w="95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
        <w:gridCol w:w="1336"/>
        <w:gridCol w:w="902"/>
        <w:gridCol w:w="6409"/>
      </w:tblGrid>
      <w:tr w14:paraId="23001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blHeader/>
          <w:jc w:val="center"/>
        </w:trPr>
        <w:tc>
          <w:tcPr>
            <w:tcW w:w="864" w:type="dxa"/>
            <w:tcBorders>
              <w:top w:val="single" w:color="auto" w:sz="4" w:space="0"/>
              <w:left w:val="single" w:color="auto" w:sz="4" w:space="0"/>
              <w:bottom w:val="single" w:color="auto" w:sz="4" w:space="0"/>
              <w:right w:val="single" w:color="auto" w:sz="4" w:space="0"/>
            </w:tcBorders>
            <w:vAlign w:val="center"/>
          </w:tcPr>
          <w:p w14:paraId="5C2C2ED3">
            <w:pPr>
              <w:spacing w:line="360" w:lineRule="auto"/>
              <w:jc w:val="center"/>
              <w:rPr>
                <w:rFonts w:ascii="仿宋" w:hAnsi="仿宋" w:eastAsia="仿宋" w:cs="仿宋"/>
                <w:bCs/>
                <w:szCs w:val="21"/>
              </w:rPr>
            </w:pPr>
            <w:r>
              <w:rPr>
                <w:rFonts w:hint="eastAsia" w:ascii="仿宋" w:hAnsi="仿宋" w:eastAsia="仿宋" w:cs="仿宋"/>
                <w:bCs/>
                <w:szCs w:val="21"/>
              </w:rPr>
              <w:t>序号</w:t>
            </w:r>
          </w:p>
        </w:tc>
        <w:tc>
          <w:tcPr>
            <w:tcW w:w="1336" w:type="dxa"/>
            <w:tcBorders>
              <w:top w:val="single" w:color="auto" w:sz="4" w:space="0"/>
              <w:left w:val="single" w:color="auto" w:sz="4" w:space="0"/>
              <w:bottom w:val="single" w:color="auto" w:sz="4" w:space="0"/>
              <w:right w:val="single" w:color="auto" w:sz="4" w:space="0"/>
            </w:tcBorders>
            <w:vAlign w:val="center"/>
          </w:tcPr>
          <w:p w14:paraId="76129687">
            <w:pPr>
              <w:spacing w:line="360" w:lineRule="auto"/>
              <w:jc w:val="center"/>
              <w:rPr>
                <w:rFonts w:ascii="仿宋" w:hAnsi="仿宋" w:eastAsia="仿宋" w:cs="仿宋"/>
                <w:bCs/>
                <w:szCs w:val="21"/>
              </w:rPr>
            </w:pPr>
            <w:r>
              <w:rPr>
                <w:rFonts w:hint="eastAsia" w:ascii="仿宋" w:hAnsi="仿宋" w:eastAsia="仿宋" w:cs="仿宋"/>
                <w:bCs/>
                <w:szCs w:val="21"/>
              </w:rPr>
              <w:t>评审项目</w:t>
            </w:r>
          </w:p>
        </w:tc>
        <w:tc>
          <w:tcPr>
            <w:tcW w:w="902" w:type="dxa"/>
            <w:tcBorders>
              <w:top w:val="single" w:color="auto" w:sz="4" w:space="0"/>
              <w:left w:val="single" w:color="auto" w:sz="4" w:space="0"/>
              <w:bottom w:val="single" w:color="auto" w:sz="4" w:space="0"/>
              <w:right w:val="single" w:color="auto" w:sz="4" w:space="0"/>
            </w:tcBorders>
            <w:vAlign w:val="center"/>
          </w:tcPr>
          <w:p w14:paraId="70424B6D">
            <w:pPr>
              <w:spacing w:line="360" w:lineRule="auto"/>
              <w:jc w:val="center"/>
              <w:rPr>
                <w:rFonts w:ascii="仿宋" w:hAnsi="仿宋" w:eastAsia="仿宋" w:cs="仿宋"/>
                <w:bCs/>
                <w:szCs w:val="21"/>
              </w:rPr>
            </w:pPr>
            <w:r>
              <w:rPr>
                <w:rFonts w:hint="eastAsia" w:ascii="仿宋" w:hAnsi="仿宋" w:eastAsia="仿宋" w:cs="仿宋"/>
                <w:bCs/>
                <w:szCs w:val="21"/>
              </w:rPr>
              <w:t>分值</w:t>
            </w:r>
          </w:p>
        </w:tc>
        <w:tc>
          <w:tcPr>
            <w:tcW w:w="6409" w:type="dxa"/>
            <w:tcBorders>
              <w:top w:val="single" w:color="auto" w:sz="4" w:space="0"/>
              <w:left w:val="single" w:color="auto" w:sz="4" w:space="0"/>
              <w:bottom w:val="single" w:color="auto" w:sz="4" w:space="0"/>
              <w:right w:val="single" w:color="auto" w:sz="4" w:space="0"/>
            </w:tcBorders>
            <w:vAlign w:val="center"/>
          </w:tcPr>
          <w:p w14:paraId="6DB2028E">
            <w:pPr>
              <w:spacing w:line="360" w:lineRule="auto"/>
              <w:jc w:val="center"/>
              <w:rPr>
                <w:rFonts w:ascii="仿宋" w:hAnsi="仿宋" w:eastAsia="仿宋" w:cs="仿宋"/>
                <w:bCs/>
                <w:szCs w:val="21"/>
              </w:rPr>
            </w:pPr>
            <w:r>
              <w:rPr>
                <w:rFonts w:hint="eastAsia" w:ascii="仿宋" w:hAnsi="仿宋" w:eastAsia="仿宋" w:cs="仿宋"/>
                <w:bCs/>
                <w:szCs w:val="21"/>
              </w:rPr>
              <w:t>评分标准</w:t>
            </w:r>
          </w:p>
        </w:tc>
      </w:tr>
      <w:tr w14:paraId="7C1FA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8"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4FF9E452">
            <w:pPr>
              <w:spacing w:line="360" w:lineRule="auto"/>
              <w:jc w:val="center"/>
              <w:rPr>
                <w:rFonts w:ascii="仿宋" w:hAnsi="仿宋" w:eastAsia="仿宋" w:cs="仿宋"/>
                <w:bCs/>
                <w:szCs w:val="21"/>
              </w:rPr>
            </w:pPr>
            <w:r>
              <w:rPr>
                <w:rFonts w:hint="eastAsia" w:ascii="仿宋" w:hAnsi="仿宋" w:eastAsia="仿宋" w:cs="仿宋"/>
                <w:bCs/>
                <w:szCs w:val="21"/>
              </w:rPr>
              <w:t>1</w:t>
            </w:r>
          </w:p>
        </w:tc>
        <w:tc>
          <w:tcPr>
            <w:tcW w:w="1336" w:type="dxa"/>
            <w:tcBorders>
              <w:top w:val="single" w:color="auto" w:sz="4" w:space="0"/>
              <w:left w:val="single" w:color="auto" w:sz="4" w:space="0"/>
              <w:bottom w:val="single" w:color="auto" w:sz="4" w:space="0"/>
              <w:right w:val="single" w:color="auto" w:sz="4" w:space="0"/>
            </w:tcBorders>
            <w:vAlign w:val="center"/>
          </w:tcPr>
          <w:p w14:paraId="79291B60">
            <w:pPr>
              <w:spacing w:line="360" w:lineRule="auto"/>
              <w:jc w:val="center"/>
              <w:rPr>
                <w:rFonts w:ascii="仿宋" w:hAnsi="仿宋" w:eastAsia="仿宋" w:cs="仿宋"/>
                <w:bCs/>
                <w:szCs w:val="21"/>
              </w:rPr>
            </w:pPr>
            <w:r>
              <w:rPr>
                <w:rFonts w:hint="eastAsia" w:ascii="仿宋" w:hAnsi="仿宋" w:eastAsia="仿宋" w:cs="仿宋"/>
                <w:bCs/>
                <w:szCs w:val="21"/>
              </w:rPr>
              <w:t>投标报价</w:t>
            </w:r>
          </w:p>
        </w:tc>
        <w:tc>
          <w:tcPr>
            <w:tcW w:w="902" w:type="dxa"/>
            <w:tcBorders>
              <w:top w:val="single" w:color="auto" w:sz="4" w:space="0"/>
              <w:left w:val="single" w:color="auto" w:sz="4" w:space="0"/>
              <w:bottom w:val="single" w:color="auto" w:sz="4" w:space="0"/>
              <w:right w:val="single" w:color="auto" w:sz="4" w:space="0"/>
            </w:tcBorders>
            <w:vAlign w:val="center"/>
          </w:tcPr>
          <w:p w14:paraId="21531594">
            <w:pPr>
              <w:spacing w:line="360" w:lineRule="auto"/>
              <w:jc w:val="center"/>
              <w:rPr>
                <w:rFonts w:ascii="仿宋" w:hAnsi="仿宋" w:eastAsia="仿宋" w:cs="仿宋"/>
                <w:bCs/>
                <w:szCs w:val="21"/>
              </w:rPr>
            </w:pPr>
            <w:r>
              <w:rPr>
                <w:rFonts w:hint="eastAsia" w:ascii="仿宋" w:hAnsi="仿宋" w:eastAsia="仿宋" w:cs="仿宋"/>
                <w:bCs/>
                <w:szCs w:val="21"/>
              </w:rPr>
              <w:t>30分</w:t>
            </w:r>
          </w:p>
        </w:tc>
        <w:tc>
          <w:tcPr>
            <w:tcW w:w="6409" w:type="dxa"/>
            <w:tcBorders>
              <w:top w:val="single" w:color="auto" w:sz="4" w:space="0"/>
              <w:left w:val="single" w:color="auto" w:sz="4" w:space="0"/>
              <w:bottom w:val="single" w:color="auto" w:sz="4" w:space="0"/>
              <w:right w:val="single" w:color="auto" w:sz="4" w:space="0"/>
            </w:tcBorders>
            <w:vAlign w:val="center"/>
          </w:tcPr>
          <w:p w14:paraId="7FB4B1E3">
            <w:pPr>
              <w:spacing w:line="360" w:lineRule="auto"/>
              <w:jc w:val="left"/>
              <w:rPr>
                <w:rFonts w:ascii="仿宋" w:hAnsi="仿宋" w:eastAsia="仿宋" w:cs="仿宋"/>
                <w:bCs/>
                <w:szCs w:val="21"/>
              </w:rPr>
            </w:pPr>
            <w:r>
              <w:rPr>
                <w:rFonts w:hint="eastAsia" w:ascii="仿宋" w:hAnsi="仿宋" w:eastAsia="仿宋" w:cs="仿宋"/>
                <w:bCs/>
                <w:szCs w:val="21"/>
              </w:rPr>
              <w:t>满足招标文件要求且有效投标报价为通过初步审查的供应商报价（1-下浮率）</w:t>
            </w:r>
          </w:p>
          <w:p w14:paraId="4B278CE3">
            <w:pPr>
              <w:spacing w:line="360" w:lineRule="auto"/>
              <w:jc w:val="left"/>
              <w:rPr>
                <w:rFonts w:ascii="仿宋" w:hAnsi="仿宋" w:eastAsia="仿宋" w:cs="仿宋"/>
                <w:bCs/>
                <w:szCs w:val="21"/>
              </w:rPr>
            </w:pPr>
            <w:r>
              <w:rPr>
                <w:rFonts w:hint="eastAsia" w:ascii="仿宋" w:hAnsi="仿宋" w:eastAsia="仿宋" w:cs="仿宋"/>
                <w:bCs/>
                <w:szCs w:val="21"/>
              </w:rPr>
              <w:t>评标基准价=有效投标报价的最低值（1-下浮率），有效投标报价等于基准值的得30分，投标报价得分=（评标基准价/</w:t>
            </w:r>
            <w:r>
              <w:rPr>
                <w:rFonts w:ascii="仿宋" w:hAnsi="仿宋" w:eastAsia="仿宋" w:cs="仿宋"/>
                <w:bCs/>
                <w:szCs w:val="21"/>
              </w:rPr>
              <w:t>1-</w:t>
            </w:r>
            <w:r>
              <w:rPr>
                <w:rFonts w:hint="eastAsia" w:ascii="仿宋" w:hAnsi="仿宋" w:eastAsia="仿宋" w:cs="仿宋"/>
                <w:bCs/>
                <w:szCs w:val="21"/>
              </w:rPr>
              <w:t>投标报价）×价格满分分值。</w:t>
            </w:r>
          </w:p>
        </w:tc>
      </w:tr>
      <w:tr w14:paraId="7E2D0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3" w:hRule="atLeast"/>
          <w:jc w:val="center"/>
        </w:trPr>
        <w:tc>
          <w:tcPr>
            <w:tcW w:w="9511" w:type="dxa"/>
            <w:gridSpan w:val="4"/>
            <w:tcBorders>
              <w:top w:val="single" w:color="auto" w:sz="4" w:space="0"/>
              <w:left w:val="single" w:color="auto" w:sz="4" w:space="0"/>
              <w:bottom w:val="single" w:color="auto" w:sz="4" w:space="0"/>
              <w:right w:val="single" w:color="auto" w:sz="4" w:space="0"/>
            </w:tcBorders>
            <w:vAlign w:val="center"/>
          </w:tcPr>
          <w:p w14:paraId="7097502F">
            <w:pPr>
              <w:pStyle w:val="38"/>
              <w:adjustRightInd w:val="0"/>
              <w:snapToGrid w:val="0"/>
              <w:spacing w:before="0" w:beforeAutospacing="0" w:after="0" w:afterAutospacing="0" w:line="360" w:lineRule="auto"/>
              <w:rPr>
                <w:rFonts w:ascii="仿宋" w:hAnsi="仿宋" w:eastAsia="仿宋" w:cs="仿宋"/>
                <w:sz w:val="21"/>
                <w:szCs w:val="21"/>
              </w:rPr>
            </w:pPr>
            <w:r>
              <w:rPr>
                <w:rFonts w:hint="eastAsia" w:ascii="仿宋" w:hAnsi="仿宋" w:eastAsia="仿宋" w:cs="仿宋"/>
                <w:sz w:val="21"/>
                <w:szCs w:val="21"/>
              </w:rPr>
              <w:t>本项目为专门面向中小企业（含中型、小型、微型企业）采购项目，根据《政府采购促进中小企业发展办法》（财库〔2020〕46号）的规定（200 万元以下的货物、服务采购项目、400 万元以下的工程采购项目）原则上全部预留给中小企业,价格不再进行优惠扣除。</w:t>
            </w:r>
          </w:p>
        </w:tc>
      </w:tr>
    </w:tbl>
    <w:p w14:paraId="5CB58648">
      <w:pPr>
        <w:spacing w:line="480" w:lineRule="exact"/>
        <w:rPr>
          <w:rFonts w:ascii="仿宋" w:hAnsi="仿宋" w:eastAsia="仿宋" w:cs="仿宋"/>
          <w:b/>
          <w:bCs/>
          <w:szCs w:val="21"/>
        </w:rPr>
      </w:pPr>
      <w:r>
        <w:rPr>
          <w:rFonts w:hint="eastAsia" w:ascii="仿宋" w:hAnsi="仿宋" w:eastAsia="仿宋" w:cs="仿宋"/>
          <w:b/>
          <w:bCs/>
          <w:szCs w:val="21"/>
        </w:rPr>
        <w:t>商务、技术评审表(分值的70分)</w:t>
      </w:r>
    </w:p>
    <w:tbl>
      <w:tblPr>
        <w:tblStyle w:val="23"/>
        <w:tblW w:w="10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440"/>
        <w:gridCol w:w="975"/>
        <w:gridCol w:w="6120"/>
        <w:gridCol w:w="796"/>
      </w:tblGrid>
      <w:tr w14:paraId="7C1DF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Align w:val="center"/>
          </w:tcPr>
          <w:p w14:paraId="05F72608">
            <w:pPr>
              <w:jc w:val="center"/>
              <w:rPr>
                <w:rFonts w:ascii="仿宋" w:hAnsi="仿宋" w:eastAsia="仿宋" w:cs="仿宋"/>
                <w:szCs w:val="21"/>
              </w:rPr>
            </w:pPr>
            <w:r>
              <w:rPr>
                <w:rFonts w:hint="eastAsia" w:ascii="仿宋" w:hAnsi="仿宋" w:eastAsia="仿宋" w:cs="仿宋"/>
                <w:szCs w:val="21"/>
              </w:rPr>
              <w:t>序号</w:t>
            </w:r>
          </w:p>
        </w:tc>
        <w:tc>
          <w:tcPr>
            <w:tcW w:w="1440" w:type="dxa"/>
            <w:vAlign w:val="center"/>
          </w:tcPr>
          <w:p w14:paraId="014C9008">
            <w:pPr>
              <w:jc w:val="center"/>
              <w:rPr>
                <w:rFonts w:ascii="仿宋" w:hAnsi="仿宋" w:eastAsia="仿宋" w:cs="仿宋"/>
                <w:szCs w:val="21"/>
              </w:rPr>
            </w:pPr>
            <w:r>
              <w:rPr>
                <w:rFonts w:hint="eastAsia" w:ascii="仿宋" w:hAnsi="仿宋" w:eastAsia="仿宋" w:cs="仿宋"/>
                <w:szCs w:val="21"/>
              </w:rPr>
              <w:t>评审内容</w:t>
            </w:r>
          </w:p>
        </w:tc>
        <w:tc>
          <w:tcPr>
            <w:tcW w:w="975" w:type="dxa"/>
            <w:vAlign w:val="center"/>
          </w:tcPr>
          <w:p w14:paraId="6FBFFF4A">
            <w:pPr>
              <w:jc w:val="center"/>
              <w:rPr>
                <w:rFonts w:ascii="仿宋" w:hAnsi="仿宋" w:eastAsia="仿宋" w:cs="仿宋"/>
                <w:szCs w:val="21"/>
              </w:rPr>
            </w:pPr>
            <w:r>
              <w:rPr>
                <w:rFonts w:hint="eastAsia" w:ascii="仿宋" w:hAnsi="仿宋" w:eastAsia="仿宋" w:cs="仿宋"/>
                <w:szCs w:val="21"/>
              </w:rPr>
              <w:t>评审项目</w:t>
            </w:r>
          </w:p>
        </w:tc>
        <w:tc>
          <w:tcPr>
            <w:tcW w:w="6120" w:type="dxa"/>
            <w:vAlign w:val="center"/>
          </w:tcPr>
          <w:p w14:paraId="50935567">
            <w:pPr>
              <w:jc w:val="center"/>
              <w:rPr>
                <w:rFonts w:ascii="仿宋" w:hAnsi="仿宋" w:eastAsia="仿宋" w:cs="仿宋"/>
                <w:szCs w:val="21"/>
              </w:rPr>
            </w:pPr>
            <w:r>
              <w:rPr>
                <w:rFonts w:hint="eastAsia" w:ascii="仿宋" w:hAnsi="仿宋" w:eastAsia="仿宋" w:cs="仿宋"/>
                <w:szCs w:val="21"/>
              </w:rPr>
              <w:t>评分标准</w:t>
            </w:r>
          </w:p>
        </w:tc>
        <w:tc>
          <w:tcPr>
            <w:tcW w:w="796" w:type="dxa"/>
            <w:vAlign w:val="center"/>
          </w:tcPr>
          <w:p w14:paraId="701E15EE">
            <w:pPr>
              <w:jc w:val="center"/>
              <w:rPr>
                <w:rFonts w:ascii="仿宋" w:hAnsi="仿宋" w:eastAsia="仿宋" w:cs="仿宋"/>
                <w:szCs w:val="21"/>
              </w:rPr>
            </w:pPr>
            <w:r>
              <w:rPr>
                <w:rFonts w:hint="eastAsia" w:ascii="仿宋" w:hAnsi="仿宋" w:eastAsia="仿宋" w:cs="仿宋"/>
                <w:szCs w:val="21"/>
              </w:rPr>
              <w:t>分值</w:t>
            </w:r>
          </w:p>
        </w:tc>
      </w:tr>
      <w:tr w14:paraId="58B3B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97" w:type="dxa"/>
            <w:vMerge w:val="restart"/>
            <w:vAlign w:val="center"/>
          </w:tcPr>
          <w:p w14:paraId="6E2A27AF">
            <w:pPr>
              <w:pStyle w:val="38"/>
              <w:widowControl w:val="0"/>
              <w:spacing w:before="0" w:beforeAutospacing="0" w:after="0" w:afterAutospacing="0" w:line="320" w:lineRule="exact"/>
              <w:ind w:right="-17"/>
              <w:jc w:val="center"/>
              <w:rPr>
                <w:rFonts w:ascii="仿宋" w:hAnsi="仿宋" w:eastAsia="仿宋" w:cs="仿宋"/>
                <w:sz w:val="21"/>
                <w:szCs w:val="21"/>
              </w:rPr>
            </w:pPr>
            <w:r>
              <w:rPr>
                <w:rFonts w:hint="eastAsia" w:ascii="仿宋" w:hAnsi="仿宋" w:eastAsia="仿宋" w:cs="仿宋"/>
                <w:sz w:val="21"/>
                <w:szCs w:val="21"/>
              </w:rPr>
              <w:t>1</w:t>
            </w:r>
          </w:p>
        </w:tc>
        <w:tc>
          <w:tcPr>
            <w:tcW w:w="1440" w:type="dxa"/>
            <w:vMerge w:val="restart"/>
            <w:vAlign w:val="center"/>
          </w:tcPr>
          <w:p w14:paraId="1308FA64">
            <w:pPr>
              <w:jc w:val="center"/>
              <w:rPr>
                <w:rFonts w:ascii="仿宋" w:hAnsi="仿宋" w:eastAsia="仿宋" w:cs="仿宋"/>
                <w:kern w:val="0"/>
                <w:szCs w:val="21"/>
              </w:rPr>
            </w:pPr>
            <w:r>
              <w:rPr>
                <w:rFonts w:hint="eastAsia" w:ascii="仿宋" w:hAnsi="仿宋" w:eastAsia="仿宋" w:cs="仿宋"/>
                <w:kern w:val="0"/>
                <w:szCs w:val="21"/>
              </w:rPr>
              <w:t>商务部分</w:t>
            </w:r>
          </w:p>
        </w:tc>
        <w:tc>
          <w:tcPr>
            <w:tcW w:w="975" w:type="dxa"/>
            <w:vAlign w:val="center"/>
          </w:tcPr>
          <w:p w14:paraId="1C103930">
            <w:pPr>
              <w:pStyle w:val="38"/>
              <w:widowControl w:val="0"/>
              <w:spacing w:before="0" w:beforeAutospacing="0" w:after="0" w:afterAutospacing="0" w:line="320" w:lineRule="exact"/>
              <w:ind w:right="-17"/>
              <w:rPr>
                <w:rFonts w:ascii="仿宋" w:hAnsi="仿宋" w:eastAsia="仿宋" w:cs="仿宋"/>
                <w:sz w:val="21"/>
                <w:szCs w:val="21"/>
                <w:lang w:eastAsia="en-US"/>
              </w:rPr>
            </w:pPr>
            <w:r>
              <w:rPr>
                <w:rFonts w:hint="eastAsia" w:ascii="仿宋" w:hAnsi="仿宋" w:eastAsia="仿宋" w:cs="仿宋"/>
                <w:sz w:val="21"/>
                <w:szCs w:val="21"/>
                <w:lang w:eastAsia="en-US"/>
              </w:rPr>
              <w:t>企业业绩</w:t>
            </w:r>
          </w:p>
        </w:tc>
        <w:tc>
          <w:tcPr>
            <w:tcW w:w="6120" w:type="dxa"/>
            <w:vAlign w:val="center"/>
          </w:tcPr>
          <w:p w14:paraId="05AA52EB">
            <w:pPr>
              <w:pStyle w:val="38"/>
              <w:widowControl w:val="0"/>
              <w:spacing w:before="0" w:beforeAutospacing="0" w:after="0" w:afterAutospacing="0" w:line="320" w:lineRule="exact"/>
              <w:ind w:right="-17"/>
              <w:rPr>
                <w:rFonts w:hint="eastAsia" w:ascii="仿宋" w:hAnsi="仿宋" w:eastAsia="仿宋" w:cs="仿宋"/>
                <w:sz w:val="21"/>
                <w:szCs w:val="21"/>
              </w:rPr>
            </w:pPr>
            <w:r>
              <w:rPr>
                <w:rFonts w:hint="eastAsia" w:ascii="仿宋" w:hAnsi="仿宋" w:eastAsia="仿宋" w:cs="仿宋"/>
                <w:sz w:val="21"/>
                <w:szCs w:val="21"/>
              </w:rPr>
              <w:t>供应商202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r>
              <w:rPr>
                <w:rFonts w:hint="eastAsia" w:ascii="仿宋" w:hAnsi="仿宋" w:eastAsia="仿宋" w:cs="仿宋"/>
                <w:sz w:val="21"/>
                <w:szCs w:val="21"/>
                <w:lang w:val="en-US" w:eastAsia="zh-CN"/>
              </w:rPr>
              <w:t>01月01日</w:t>
            </w:r>
            <w:r>
              <w:rPr>
                <w:rFonts w:hint="eastAsia" w:ascii="仿宋" w:hAnsi="仿宋" w:eastAsia="仿宋" w:cs="仿宋"/>
                <w:sz w:val="21"/>
                <w:szCs w:val="21"/>
              </w:rPr>
              <w:t>至今完成类似项目业绩，每提供一项计</w:t>
            </w:r>
            <w:r>
              <w:rPr>
                <w:rFonts w:hint="eastAsia" w:ascii="仿宋" w:hAnsi="仿宋" w:eastAsia="仿宋" w:cs="仿宋"/>
                <w:sz w:val="21"/>
                <w:szCs w:val="21"/>
                <w:lang w:val="en-US" w:eastAsia="zh-CN"/>
              </w:rPr>
              <w:t>2</w:t>
            </w:r>
            <w:r>
              <w:rPr>
                <w:rFonts w:hint="eastAsia" w:ascii="仿宋" w:hAnsi="仿宋" w:eastAsia="仿宋" w:cs="仿宋"/>
                <w:sz w:val="21"/>
                <w:szCs w:val="21"/>
              </w:rPr>
              <w:t>分，满分</w:t>
            </w:r>
            <w:r>
              <w:rPr>
                <w:rFonts w:hint="eastAsia" w:ascii="仿宋" w:hAnsi="仿宋" w:eastAsia="仿宋" w:cs="仿宋"/>
                <w:sz w:val="21"/>
                <w:szCs w:val="21"/>
                <w:lang w:val="en-US" w:eastAsia="zh-CN"/>
              </w:rPr>
              <w:t>16</w:t>
            </w:r>
            <w:r>
              <w:rPr>
                <w:rFonts w:hint="eastAsia" w:ascii="仿宋" w:hAnsi="仿宋" w:eastAsia="仿宋" w:cs="仿宋"/>
                <w:sz w:val="21"/>
                <w:szCs w:val="21"/>
              </w:rPr>
              <w:t>分。（需提供</w:t>
            </w:r>
            <w:r>
              <w:rPr>
                <w:rFonts w:hint="eastAsia" w:ascii="仿宋" w:hAnsi="仿宋" w:eastAsia="仿宋" w:cs="仿宋"/>
                <w:sz w:val="21"/>
                <w:szCs w:val="21"/>
                <w:lang w:eastAsia="zh-CN"/>
              </w:rPr>
              <w:t>中标公告网页截图、</w:t>
            </w:r>
            <w:r>
              <w:rPr>
                <w:rFonts w:hint="eastAsia" w:ascii="仿宋" w:hAnsi="仿宋" w:eastAsia="仿宋" w:cs="仿宋"/>
                <w:sz w:val="21"/>
                <w:szCs w:val="21"/>
              </w:rPr>
              <w:t>中标通知书</w:t>
            </w:r>
            <w:r>
              <w:rPr>
                <w:rFonts w:hint="eastAsia" w:ascii="仿宋" w:hAnsi="仿宋" w:eastAsia="仿宋" w:cs="仿宋"/>
                <w:sz w:val="21"/>
                <w:szCs w:val="21"/>
                <w:lang w:eastAsia="zh-CN"/>
              </w:rPr>
              <w:t>、合同</w:t>
            </w:r>
            <w:r>
              <w:rPr>
                <w:rFonts w:hint="eastAsia" w:ascii="仿宋" w:hAnsi="仿宋" w:eastAsia="仿宋" w:cs="仿宋"/>
                <w:sz w:val="21"/>
                <w:szCs w:val="21"/>
              </w:rPr>
              <w:t>复印件，</w:t>
            </w:r>
            <w:r>
              <w:rPr>
                <w:rFonts w:hint="eastAsia" w:ascii="仿宋" w:hAnsi="仿宋" w:eastAsia="仿宋" w:cs="仿宋"/>
                <w:sz w:val="21"/>
                <w:szCs w:val="21"/>
                <w:lang w:eastAsia="zh-CN"/>
              </w:rPr>
              <w:t>三者缺一不可，</w:t>
            </w:r>
            <w:r>
              <w:rPr>
                <w:rFonts w:hint="eastAsia" w:ascii="仿宋" w:hAnsi="仿宋" w:eastAsia="仿宋" w:cs="仿宋"/>
                <w:sz w:val="21"/>
                <w:szCs w:val="21"/>
                <w:lang w:val="en-US" w:eastAsia="zh-CN"/>
              </w:rPr>
              <w:t>时间以合同签订时间为准</w:t>
            </w:r>
            <w:r>
              <w:rPr>
                <w:rFonts w:hint="eastAsia" w:ascii="仿宋" w:hAnsi="仿宋" w:eastAsia="仿宋" w:cs="仿宋"/>
                <w:sz w:val="21"/>
                <w:szCs w:val="21"/>
              </w:rPr>
              <w:t>否则不得分）</w:t>
            </w:r>
          </w:p>
        </w:tc>
        <w:tc>
          <w:tcPr>
            <w:tcW w:w="796" w:type="dxa"/>
            <w:vAlign w:val="center"/>
          </w:tcPr>
          <w:p w14:paraId="770C9DB4">
            <w:pPr>
              <w:pStyle w:val="38"/>
              <w:widowControl w:val="0"/>
              <w:spacing w:before="0" w:beforeAutospacing="0" w:after="0" w:afterAutospacing="0" w:line="320" w:lineRule="exact"/>
              <w:ind w:right="-17"/>
              <w:jc w:val="center"/>
              <w:rPr>
                <w:rFonts w:hint="default" w:ascii="仿宋" w:hAnsi="仿宋" w:eastAsia="仿宋" w:cs="仿宋"/>
                <w:sz w:val="21"/>
                <w:szCs w:val="21"/>
                <w:lang w:val="en-US"/>
              </w:rPr>
            </w:pPr>
            <w:r>
              <w:rPr>
                <w:rFonts w:hint="eastAsia" w:ascii="仿宋" w:hAnsi="仿宋" w:eastAsia="仿宋" w:cs="仿宋"/>
                <w:color w:val="C00000"/>
                <w:sz w:val="21"/>
                <w:szCs w:val="21"/>
                <w:lang w:val="en-US" w:eastAsia="zh-CN"/>
              </w:rPr>
              <w:t>16</w:t>
            </w:r>
          </w:p>
        </w:tc>
      </w:tr>
      <w:tr w14:paraId="52CF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97" w:type="dxa"/>
            <w:vMerge w:val="continue"/>
            <w:vAlign w:val="center"/>
          </w:tcPr>
          <w:p w14:paraId="0CBA6451">
            <w:pPr>
              <w:pStyle w:val="38"/>
              <w:widowControl w:val="0"/>
              <w:spacing w:before="0" w:beforeAutospacing="0" w:after="0" w:afterAutospacing="0" w:line="320" w:lineRule="exact"/>
              <w:ind w:right="-17"/>
              <w:jc w:val="center"/>
              <w:rPr>
                <w:rFonts w:ascii="仿宋" w:hAnsi="仿宋" w:eastAsia="仿宋" w:cs="仿宋"/>
                <w:sz w:val="21"/>
                <w:szCs w:val="21"/>
              </w:rPr>
            </w:pPr>
          </w:p>
        </w:tc>
        <w:tc>
          <w:tcPr>
            <w:tcW w:w="1440" w:type="dxa"/>
            <w:vMerge w:val="continue"/>
            <w:vAlign w:val="center"/>
          </w:tcPr>
          <w:p w14:paraId="51E3E701">
            <w:pPr>
              <w:jc w:val="center"/>
              <w:rPr>
                <w:rFonts w:ascii="仿宋" w:hAnsi="仿宋" w:eastAsia="仿宋" w:cs="仿宋"/>
                <w:kern w:val="0"/>
                <w:szCs w:val="21"/>
              </w:rPr>
            </w:pPr>
          </w:p>
        </w:tc>
        <w:tc>
          <w:tcPr>
            <w:tcW w:w="975" w:type="dxa"/>
            <w:vAlign w:val="center"/>
          </w:tcPr>
          <w:p w14:paraId="5874B0FA">
            <w:pPr>
              <w:pStyle w:val="38"/>
              <w:widowControl w:val="0"/>
              <w:spacing w:before="0" w:beforeAutospacing="0" w:after="0" w:afterAutospacing="0" w:line="320" w:lineRule="exact"/>
              <w:ind w:right="-17"/>
              <w:rPr>
                <w:rFonts w:hint="eastAsia" w:ascii="仿宋" w:hAnsi="仿宋" w:eastAsia="仿宋" w:cs="仿宋"/>
                <w:sz w:val="21"/>
                <w:szCs w:val="21"/>
              </w:rPr>
            </w:pPr>
            <w:r>
              <w:rPr>
                <w:rFonts w:hint="eastAsia" w:ascii="仿宋" w:hAnsi="仿宋" w:eastAsia="仿宋" w:cs="仿宋"/>
                <w:sz w:val="21"/>
                <w:szCs w:val="21"/>
              </w:rPr>
              <w:t>企业证书</w:t>
            </w:r>
          </w:p>
        </w:tc>
        <w:tc>
          <w:tcPr>
            <w:tcW w:w="6120" w:type="dxa"/>
            <w:vAlign w:val="center"/>
          </w:tcPr>
          <w:p w14:paraId="6C9FC554">
            <w:pPr>
              <w:pStyle w:val="38"/>
              <w:widowControl w:val="0"/>
              <w:spacing w:before="0" w:beforeAutospacing="0" w:after="0" w:afterAutospacing="0" w:line="320" w:lineRule="exact"/>
              <w:ind w:right="-17"/>
              <w:rPr>
                <w:rFonts w:hint="eastAsia" w:ascii="仿宋" w:hAnsi="仿宋" w:eastAsia="仿宋" w:cs="仿宋"/>
                <w:sz w:val="21"/>
                <w:szCs w:val="21"/>
              </w:rPr>
            </w:pPr>
            <w:r>
              <w:rPr>
                <w:rFonts w:hint="eastAsia" w:ascii="仿宋" w:hAnsi="仿宋" w:eastAsia="仿宋" w:cs="仿宋"/>
                <w:sz w:val="21"/>
                <w:szCs w:val="21"/>
              </w:rPr>
              <w:t>供货商通过质量管理体系、环境管理体系、职业健康安全管理体系认证（以上认证范围须包含图书编目加工、回溯建库服务，图书信息处理系统开发，否则不得分），供货商在投标文件中提供有效期内的认证证书扫描件，</w:t>
            </w:r>
            <w:r>
              <w:rPr>
                <w:rFonts w:hint="eastAsia" w:ascii="仿宋" w:hAnsi="仿宋" w:eastAsia="仿宋" w:cs="仿宋"/>
                <w:sz w:val="21"/>
                <w:szCs w:val="21"/>
                <w:lang w:val="en-US" w:eastAsia="zh-CN"/>
              </w:rPr>
              <w:t>一项</w:t>
            </w:r>
            <w:r>
              <w:rPr>
                <w:rFonts w:hint="eastAsia" w:ascii="仿宋" w:hAnsi="仿宋" w:eastAsia="仿宋" w:cs="仿宋"/>
                <w:sz w:val="21"/>
                <w:szCs w:val="21"/>
              </w:rPr>
              <w:t>得</w:t>
            </w:r>
            <w:r>
              <w:rPr>
                <w:rFonts w:hint="eastAsia" w:ascii="仿宋" w:hAnsi="仿宋" w:eastAsia="仿宋" w:cs="仿宋"/>
                <w:sz w:val="21"/>
                <w:szCs w:val="21"/>
                <w:lang w:val="en-US" w:eastAsia="zh-CN"/>
              </w:rPr>
              <w:t>2</w:t>
            </w:r>
            <w:r>
              <w:rPr>
                <w:rFonts w:hint="eastAsia" w:ascii="仿宋" w:hAnsi="仿宋" w:eastAsia="仿宋" w:cs="仿宋"/>
                <w:sz w:val="21"/>
                <w:szCs w:val="21"/>
              </w:rPr>
              <w:t>分，</w:t>
            </w:r>
            <w:r>
              <w:rPr>
                <w:rFonts w:hint="eastAsia" w:ascii="仿宋" w:hAnsi="仿宋" w:eastAsia="仿宋" w:cs="仿宋"/>
                <w:sz w:val="21"/>
                <w:szCs w:val="21"/>
                <w:lang w:val="en-US" w:eastAsia="zh-CN"/>
              </w:rPr>
              <w:t>满分得6分，未提供或不满足要求</w:t>
            </w:r>
            <w:r>
              <w:rPr>
                <w:rFonts w:hint="eastAsia" w:ascii="仿宋" w:hAnsi="仿宋" w:eastAsia="仿宋" w:cs="仿宋"/>
                <w:sz w:val="21"/>
                <w:szCs w:val="21"/>
              </w:rPr>
              <w:t>不得分。</w:t>
            </w:r>
          </w:p>
        </w:tc>
        <w:tc>
          <w:tcPr>
            <w:tcW w:w="796" w:type="dxa"/>
            <w:vAlign w:val="center"/>
          </w:tcPr>
          <w:p w14:paraId="1817864E">
            <w:pPr>
              <w:pStyle w:val="38"/>
              <w:widowControl w:val="0"/>
              <w:spacing w:before="0" w:beforeAutospacing="0" w:after="0" w:afterAutospacing="0" w:line="320" w:lineRule="exact"/>
              <w:ind w:right="-17"/>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w:t>
            </w:r>
          </w:p>
        </w:tc>
      </w:tr>
      <w:tr w14:paraId="7D1D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697" w:type="dxa"/>
            <w:vMerge w:val="continue"/>
            <w:vAlign w:val="center"/>
          </w:tcPr>
          <w:p w14:paraId="68B1BB4B">
            <w:pPr>
              <w:pStyle w:val="38"/>
              <w:widowControl w:val="0"/>
              <w:spacing w:before="0" w:beforeAutospacing="0" w:after="0" w:afterAutospacing="0" w:line="320" w:lineRule="exact"/>
              <w:ind w:right="-17"/>
              <w:jc w:val="center"/>
              <w:rPr>
                <w:rFonts w:ascii="仿宋" w:hAnsi="仿宋" w:eastAsia="仿宋" w:cs="仿宋"/>
                <w:sz w:val="21"/>
                <w:szCs w:val="21"/>
              </w:rPr>
            </w:pPr>
          </w:p>
        </w:tc>
        <w:tc>
          <w:tcPr>
            <w:tcW w:w="1440" w:type="dxa"/>
            <w:vMerge w:val="continue"/>
            <w:vAlign w:val="center"/>
          </w:tcPr>
          <w:p w14:paraId="373CE0B3">
            <w:pPr>
              <w:jc w:val="center"/>
              <w:rPr>
                <w:rFonts w:ascii="仿宋" w:hAnsi="仿宋" w:eastAsia="仿宋" w:cs="仿宋"/>
                <w:kern w:val="0"/>
                <w:szCs w:val="21"/>
              </w:rPr>
            </w:pPr>
          </w:p>
        </w:tc>
        <w:tc>
          <w:tcPr>
            <w:tcW w:w="975" w:type="dxa"/>
            <w:vAlign w:val="center"/>
          </w:tcPr>
          <w:p w14:paraId="16D90CB9">
            <w:pPr>
              <w:pStyle w:val="38"/>
              <w:widowControl w:val="0"/>
              <w:spacing w:before="0" w:beforeAutospacing="0" w:after="0" w:afterAutospacing="0" w:line="320" w:lineRule="exact"/>
              <w:ind w:right="-17"/>
              <w:rPr>
                <w:rFonts w:hint="eastAsia" w:ascii="仿宋" w:hAnsi="仿宋" w:eastAsia="仿宋" w:cs="仿宋"/>
                <w:sz w:val="21"/>
                <w:szCs w:val="21"/>
              </w:rPr>
            </w:pPr>
            <w:r>
              <w:rPr>
                <w:rFonts w:hint="eastAsia" w:ascii="仿宋" w:hAnsi="仿宋" w:eastAsia="仿宋" w:cs="仿宋"/>
                <w:sz w:val="21"/>
                <w:szCs w:val="21"/>
              </w:rPr>
              <w:t>拟投入本项目的服务人员</w:t>
            </w:r>
          </w:p>
        </w:tc>
        <w:tc>
          <w:tcPr>
            <w:tcW w:w="6120" w:type="dxa"/>
            <w:vAlign w:val="center"/>
          </w:tcPr>
          <w:p w14:paraId="0DA0F669">
            <w:pPr>
              <w:pStyle w:val="38"/>
              <w:widowControl w:val="0"/>
              <w:spacing w:before="0" w:beforeAutospacing="0" w:after="0" w:afterAutospacing="0" w:line="320" w:lineRule="exact"/>
              <w:ind w:right="-17"/>
              <w:rPr>
                <w:rFonts w:hint="eastAsia" w:ascii="仿宋" w:hAnsi="仿宋" w:eastAsia="仿宋" w:cs="仿宋"/>
                <w:sz w:val="21"/>
                <w:szCs w:val="21"/>
              </w:rPr>
            </w:pPr>
            <w:r>
              <w:rPr>
                <w:rFonts w:hint="eastAsia" w:ascii="仿宋" w:hAnsi="仿宋" w:eastAsia="仿宋" w:cs="仿宋"/>
                <w:sz w:val="21"/>
                <w:szCs w:val="21"/>
              </w:rPr>
              <w:t>拟投入本项目的服务人员具有国家图书馆颁发的编目证书，每个得</w:t>
            </w:r>
            <w:r>
              <w:rPr>
                <w:rFonts w:hint="eastAsia" w:ascii="仿宋" w:hAnsi="仿宋" w:eastAsia="仿宋" w:cs="仿宋"/>
                <w:sz w:val="21"/>
                <w:szCs w:val="21"/>
                <w:lang w:val="en-US" w:eastAsia="zh-CN"/>
              </w:rPr>
              <w:t>1</w:t>
            </w:r>
            <w:r>
              <w:rPr>
                <w:rFonts w:hint="eastAsia" w:ascii="仿宋" w:hAnsi="仿宋" w:eastAsia="仿宋" w:cs="仿宋"/>
                <w:sz w:val="21"/>
                <w:szCs w:val="21"/>
              </w:rPr>
              <w:t>分，最多得</w:t>
            </w:r>
            <w:r>
              <w:rPr>
                <w:rFonts w:hint="eastAsia" w:ascii="仿宋" w:hAnsi="仿宋" w:eastAsia="仿宋" w:cs="仿宋"/>
                <w:sz w:val="21"/>
                <w:szCs w:val="21"/>
                <w:lang w:val="en-US" w:eastAsia="zh-CN"/>
              </w:rPr>
              <w:t>4</w:t>
            </w:r>
            <w:r>
              <w:rPr>
                <w:rFonts w:hint="eastAsia" w:ascii="仿宋" w:hAnsi="仿宋" w:eastAsia="仿宋" w:cs="仿宋"/>
                <w:sz w:val="21"/>
                <w:szCs w:val="21"/>
              </w:rPr>
              <w:t>分。</w:t>
            </w:r>
          </w:p>
          <w:p w14:paraId="6EF4FC74">
            <w:pPr>
              <w:pStyle w:val="38"/>
              <w:widowControl w:val="0"/>
              <w:spacing w:before="0" w:beforeAutospacing="0" w:after="0" w:afterAutospacing="0" w:line="320" w:lineRule="exact"/>
              <w:ind w:right="-17"/>
              <w:rPr>
                <w:rFonts w:hint="eastAsia" w:ascii="仿宋" w:hAnsi="仿宋" w:eastAsia="仿宋" w:cs="仿宋"/>
                <w:sz w:val="21"/>
                <w:szCs w:val="21"/>
              </w:rPr>
            </w:pPr>
            <w:r>
              <w:rPr>
                <w:rFonts w:hint="eastAsia" w:ascii="仿宋" w:hAnsi="仿宋" w:eastAsia="仿宋" w:cs="仿宋"/>
                <w:sz w:val="21"/>
                <w:szCs w:val="21"/>
              </w:rPr>
              <w:t>拟投入本项目的服务人员具有CALIS编目证书，每个得</w:t>
            </w:r>
            <w:r>
              <w:rPr>
                <w:rFonts w:hint="eastAsia" w:ascii="仿宋" w:hAnsi="仿宋" w:eastAsia="仿宋" w:cs="仿宋"/>
                <w:sz w:val="21"/>
                <w:szCs w:val="21"/>
                <w:lang w:val="en-US" w:eastAsia="zh-CN"/>
              </w:rPr>
              <w:t>2</w:t>
            </w:r>
            <w:r>
              <w:rPr>
                <w:rFonts w:hint="eastAsia" w:ascii="仿宋" w:hAnsi="仿宋" w:eastAsia="仿宋" w:cs="仿宋"/>
                <w:sz w:val="21"/>
                <w:szCs w:val="21"/>
              </w:rPr>
              <w:t>分，最多得</w:t>
            </w:r>
            <w:r>
              <w:rPr>
                <w:rFonts w:hint="eastAsia" w:ascii="仿宋" w:hAnsi="仿宋" w:eastAsia="仿宋" w:cs="仿宋"/>
                <w:sz w:val="21"/>
                <w:szCs w:val="21"/>
                <w:lang w:val="en-US" w:eastAsia="zh-CN"/>
              </w:rPr>
              <w:t>8</w:t>
            </w:r>
            <w:r>
              <w:rPr>
                <w:rFonts w:hint="eastAsia" w:ascii="仿宋" w:hAnsi="仿宋" w:eastAsia="仿宋" w:cs="仿宋"/>
                <w:sz w:val="21"/>
                <w:szCs w:val="21"/>
              </w:rPr>
              <w:t>分。</w:t>
            </w:r>
          </w:p>
          <w:p w14:paraId="2801CBB5">
            <w:pPr>
              <w:pStyle w:val="38"/>
              <w:widowControl w:val="0"/>
              <w:spacing w:before="0" w:beforeAutospacing="0" w:after="0" w:afterAutospacing="0" w:line="320" w:lineRule="exact"/>
              <w:ind w:right="-17"/>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eastAsia="zh-CN"/>
              </w:rPr>
              <w:t>需提供证书及证书人员为供应商员工的相关证明文件</w:t>
            </w:r>
            <w:r>
              <w:rPr>
                <w:rFonts w:hint="eastAsia" w:ascii="仿宋" w:hAnsi="仿宋" w:eastAsia="仿宋" w:cs="仿宋"/>
                <w:sz w:val="21"/>
                <w:szCs w:val="21"/>
              </w:rPr>
              <w:t>，不按要求提供的不得分）</w:t>
            </w:r>
          </w:p>
        </w:tc>
        <w:tc>
          <w:tcPr>
            <w:tcW w:w="796" w:type="dxa"/>
            <w:vAlign w:val="center"/>
          </w:tcPr>
          <w:p w14:paraId="38377D60">
            <w:pPr>
              <w:pStyle w:val="38"/>
              <w:widowControl w:val="0"/>
              <w:spacing w:before="0" w:beforeAutospacing="0" w:after="0" w:afterAutospacing="0" w:line="320" w:lineRule="exact"/>
              <w:ind w:right="-17"/>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w:t>
            </w:r>
          </w:p>
        </w:tc>
      </w:tr>
      <w:tr w14:paraId="647CF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97" w:type="dxa"/>
            <w:vMerge w:val="restart"/>
            <w:vAlign w:val="center"/>
          </w:tcPr>
          <w:p w14:paraId="60A99D8E">
            <w:pPr>
              <w:jc w:val="center"/>
              <w:rPr>
                <w:rFonts w:ascii="仿宋" w:hAnsi="仿宋" w:eastAsia="仿宋" w:cs="仿宋"/>
                <w:szCs w:val="21"/>
              </w:rPr>
            </w:pPr>
            <w:r>
              <w:rPr>
                <w:rFonts w:hint="eastAsia" w:ascii="仿宋" w:hAnsi="仿宋" w:eastAsia="仿宋" w:cs="仿宋"/>
                <w:szCs w:val="21"/>
              </w:rPr>
              <w:t>2</w:t>
            </w:r>
          </w:p>
        </w:tc>
        <w:tc>
          <w:tcPr>
            <w:tcW w:w="1440" w:type="dxa"/>
            <w:vMerge w:val="restart"/>
            <w:vAlign w:val="center"/>
          </w:tcPr>
          <w:p w14:paraId="18A60527">
            <w:pPr>
              <w:jc w:val="center"/>
              <w:rPr>
                <w:rFonts w:ascii="仿宋" w:hAnsi="仿宋" w:eastAsia="仿宋" w:cs="仿宋"/>
                <w:szCs w:val="21"/>
              </w:rPr>
            </w:pPr>
            <w:r>
              <w:rPr>
                <w:rFonts w:hint="eastAsia" w:ascii="仿宋" w:hAnsi="仿宋" w:eastAsia="仿宋" w:cs="仿宋"/>
                <w:szCs w:val="21"/>
              </w:rPr>
              <w:t>技术部分</w:t>
            </w:r>
          </w:p>
        </w:tc>
        <w:tc>
          <w:tcPr>
            <w:tcW w:w="975" w:type="dxa"/>
            <w:vAlign w:val="center"/>
          </w:tcPr>
          <w:p w14:paraId="776B9F56">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网络荐购服务（网上购书平台）</w:t>
            </w:r>
          </w:p>
        </w:tc>
        <w:tc>
          <w:tcPr>
            <w:tcW w:w="6120" w:type="dxa"/>
            <w:vAlign w:val="center"/>
          </w:tcPr>
          <w:p w14:paraId="4BCFCFD7">
            <w:pPr>
              <w:pStyle w:val="38"/>
              <w:widowControl w:val="0"/>
              <w:spacing w:before="0" w:beforeAutospacing="0" w:after="0" w:afterAutospacing="0" w:line="320" w:lineRule="exact"/>
              <w:ind w:right="-17"/>
              <w:rPr>
                <w:rFonts w:hint="eastAsia" w:ascii="仿宋" w:hAnsi="仿宋" w:eastAsia="仿宋" w:cs="仿宋"/>
                <w:sz w:val="21"/>
                <w:szCs w:val="21"/>
              </w:rPr>
            </w:pPr>
            <w:r>
              <w:rPr>
                <w:rFonts w:hint="eastAsia" w:ascii="仿宋" w:hAnsi="仿宋" w:eastAsia="仿宋" w:cs="仿宋"/>
                <w:sz w:val="21"/>
                <w:szCs w:val="21"/>
              </w:rPr>
              <w:t>投标人提供功能完备的网络采购平台，对网络采购平台的在线采购、在线书目预订、读者及用户自主采购决策等网上服务功能进行评分，投标人提供网站截图：</w:t>
            </w:r>
          </w:p>
          <w:p w14:paraId="4F736F5B">
            <w:pPr>
              <w:pStyle w:val="38"/>
              <w:widowControl w:val="0"/>
              <w:spacing w:before="0" w:beforeAutospacing="0" w:after="0" w:afterAutospacing="0" w:line="320" w:lineRule="exact"/>
              <w:ind w:right="-17"/>
              <w:rPr>
                <w:rFonts w:hint="eastAsia" w:ascii="仿宋" w:hAnsi="仿宋" w:eastAsia="仿宋" w:cs="仿宋"/>
                <w:sz w:val="21"/>
                <w:szCs w:val="21"/>
              </w:rPr>
            </w:pPr>
            <w:r>
              <w:rPr>
                <w:rFonts w:hint="eastAsia" w:ascii="仿宋" w:hAnsi="仿宋" w:eastAsia="仿宋" w:cs="仿宋"/>
                <w:sz w:val="21"/>
                <w:szCs w:val="21"/>
              </w:rPr>
              <w:t>1、该平台能够下载2023年相关出版社最新书目数据，得</w:t>
            </w:r>
            <w:r>
              <w:rPr>
                <w:rFonts w:hint="eastAsia" w:ascii="仿宋" w:hAnsi="仿宋" w:eastAsia="仿宋" w:cs="仿宋"/>
                <w:sz w:val="21"/>
                <w:szCs w:val="21"/>
                <w:lang w:val="en-US" w:eastAsia="zh-CN"/>
              </w:rPr>
              <w:t>3</w:t>
            </w:r>
            <w:r>
              <w:rPr>
                <w:rFonts w:hint="eastAsia" w:ascii="仿宋" w:hAnsi="仿宋" w:eastAsia="仿宋" w:cs="仿宋"/>
                <w:sz w:val="21"/>
                <w:szCs w:val="21"/>
              </w:rPr>
              <w:t>分。</w:t>
            </w:r>
          </w:p>
          <w:p w14:paraId="74434A11">
            <w:pPr>
              <w:pStyle w:val="38"/>
              <w:widowControl w:val="0"/>
              <w:spacing w:before="0" w:beforeAutospacing="0" w:after="0" w:afterAutospacing="0" w:line="320" w:lineRule="exact"/>
              <w:ind w:right="-17"/>
              <w:rPr>
                <w:rFonts w:ascii="仿宋" w:hAnsi="仿宋" w:eastAsia="仿宋" w:cs="仿宋"/>
                <w:kern w:val="0"/>
                <w:szCs w:val="21"/>
              </w:rPr>
            </w:pPr>
            <w:r>
              <w:rPr>
                <w:rFonts w:hint="eastAsia" w:ascii="仿宋" w:hAnsi="仿宋" w:eastAsia="仿宋" w:cs="仿宋"/>
                <w:sz w:val="21"/>
                <w:szCs w:val="21"/>
              </w:rPr>
              <w:t>2、该平台能够按主题或中图法分类进行图书荐购或加入购物车，得</w:t>
            </w:r>
            <w:r>
              <w:rPr>
                <w:rFonts w:hint="eastAsia" w:ascii="仿宋" w:hAnsi="仿宋" w:eastAsia="仿宋" w:cs="仿宋"/>
                <w:sz w:val="21"/>
                <w:szCs w:val="21"/>
                <w:lang w:val="en-US" w:eastAsia="zh-CN"/>
              </w:rPr>
              <w:t>3</w:t>
            </w:r>
            <w:r>
              <w:rPr>
                <w:rFonts w:hint="eastAsia" w:ascii="仿宋" w:hAnsi="仿宋" w:eastAsia="仿宋" w:cs="仿宋"/>
                <w:sz w:val="21"/>
                <w:szCs w:val="21"/>
              </w:rPr>
              <w:t>分。</w:t>
            </w:r>
          </w:p>
        </w:tc>
        <w:tc>
          <w:tcPr>
            <w:tcW w:w="796" w:type="dxa"/>
            <w:vAlign w:val="center"/>
          </w:tcPr>
          <w:p w14:paraId="2EB0D153">
            <w:pPr>
              <w:jc w:val="center"/>
              <w:rPr>
                <w:rFonts w:hint="eastAsia" w:ascii="仿宋" w:hAnsi="仿宋" w:eastAsia="仿宋" w:cs="仿宋"/>
                <w:szCs w:val="21"/>
                <w:lang w:val="en-US" w:eastAsia="zh-CN"/>
              </w:rPr>
            </w:pPr>
            <w:r>
              <w:rPr>
                <w:rFonts w:hint="eastAsia" w:ascii="仿宋" w:hAnsi="仿宋" w:eastAsia="仿宋" w:cs="仿宋"/>
                <w:color w:val="C00000"/>
                <w:szCs w:val="21"/>
                <w:lang w:val="en-US" w:eastAsia="zh-CN"/>
              </w:rPr>
              <w:t>6</w:t>
            </w:r>
          </w:p>
        </w:tc>
      </w:tr>
      <w:tr w14:paraId="4AA3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14:paraId="18E2A1EE">
            <w:pPr>
              <w:jc w:val="center"/>
              <w:rPr>
                <w:rFonts w:ascii="仿宋" w:hAnsi="仿宋" w:eastAsia="仿宋" w:cs="仿宋"/>
                <w:szCs w:val="21"/>
              </w:rPr>
            </w:pPr>
          </w:p>
        </w:tc>
        <w:tc>
          <w:tcPr>
            <w:tcW w:w="1440" w:type="dxa"/>
            <w:vMerge w:val="continue"/>
            <w:vAlign w:val="center"/>
          </w:tcPr>
          <w:p w14:paraId="59EDFE92">
            <w:pPr>
              <w:jc w:val="center"/>
              <w:rPr>
                <w:rFonts w:ascii="仿宋" w:hAnsi="仿宋" w:eastAsia="仿宋" w:cs="仿宋"/>
                <w:szCs w:val="21"/>
              </w:rPr>
            </w:pPr>
          </w:p>
        </w:tc>
        <w:tc>
          <w:tcPr>
            <w:tcW w:w="975" w:type="dxa"/>
            <w:vAlign w:val="center"/>
          </w:tcPr>
          <w:p w14:paraId="2E274DFA">
            <w:pPr>
              <w:jc w:val="center"/>
              <w:rPr>
                <w:rFonts w:ascii="仿宋" w:hAnsi="仿宋" w:eastAsia="仿宋" w:cs="仿宋"/>
                <w:szCs w:val="21"/>
              </w:rPr>
            </w:pPr>
            <w:r>
              <w:rPr>
                <w:rFonts w:hint="eastAsia" w:ascii="仿宋" w:hAnsi="仿宋" w:eastAsia="仿宋" w:cs="仿宋"/>
                <w:szCs w:val="21"/>
              </w:rPr>
              <w:t>图书服务实施方案</w:t>
            </w:r>
          </w:p>
        </w:tc>
        <w:tc>
          <w:tcPr>
            <w:tcW w:w="6120" w:type="dxa"/>
            <w:vAlign w:val="center"/>
          </w:tcPr>
          <w:p w14:paraId="3543D5BA">
            <w:pPr>
              <w:pStyle w:val="38"/>
              <w:widowControl w:val="0"/>
              <w:spacing w:before="0" w:beforeAutospacing="0" w:after="0" w:afterAutospacing="0" w:line="320" w:lineRule="exact"/>
              <w:ind w:right="-17"/>
              <w:rPr>
                <w:rFonts w:hint="eastAsia" w:ascii="仿宋" w:hAnsi="仿宋" w:eastAsia="仿宋" w:cs="仿宋"/>
                <w:sz w:val="21"/>
                <w:szCs w:val="21"/>
              </w:rPr>
            </w:pPr>
            <w:r>
              <w:rPr>
                <w:rFonts w:hint="eastAsia" w:ascii="仿宋" w:hAnsi="仿宋" w:eastAsia="仿宋" w:cs="仿宋"/>
                <w:sz w:val="21"/>
                <w:szCs w:val="21"/>
              </w:rPr>
              <w:t>1、对图书供应计划、采购、发放、结算、临时增减措施、入库审查、紧急状况处理预案、质量保证措施等方面方案进行评分，制度完善科学的，计</w:t>
            </w:r>
            <w:r>
              <w:rPr>
                <w:rFonts w:hint="eastAsia" w:ascii="仿宋" w:hAnsi="仿宋" w:eastAsia="仿宋" w:cs="仿宋"/>
                <w:sz w:val="21"/>
                <w:szCs w:val="21"/>
                <w:lang w:val="en-US" w:eastAsia="zh-CN"/>
              </w:rPr>
              <w:t>6</w:t>
            </w:r>
            <w:r>
              <w:rPr>
                <w:rFonts w:hint="eastAsia" w:ascii="仿宋" w:hAnsi="仿宋" w:eastAsia="仿宋" w:cs="仿宋"/>
                <w:sz w:val="21"/>
                <w:szCs w:val="21"/>
              </w:rPr>
              <w:t>分，有缺陷、漏项的每处扣1分，扣完为止。</w:t>
            </w:r>
          </w:p>
          <w:p w14:paraId="737D130B">
            <w:pPr>
              <w:pStyle w:val="38"/>
              <w:widowControl w:val="0"/>
              <w:spacing w:before="0" w:beforeAutospacing="0" w:after="0" w:afterAutospacing="0" w:line="320" w:lineRule="exact"/>
              <w:ind w:right="-17"/>
              <w:rPr>
                <w:rFonts w:hint="eastAsia" w:ascii="仿宋" w:hAnsi="仿宋" w:eastAsia="仿宋" w:cs="仿宋"/>
                <w:sz w:val="21"/>
                <w:szCs w:val="21"/>
              </w:rPr>
            </w:pPr>
            <w:r>
              <w:rPr>
                <w:rFonts w:hint="eastAsia" w:ascii="仿宋" w:hAnsi="仿宋" w:eastAsia="仿宋" w:cs="仿宋"/>
                <w:sz w:val="21"/>
                <w:szCs w:val="21"/>
              </w:rPr>
              <w:t>2、对不能正常使用的图书（破损、重订、缺页、错页、印刷质量问题等）和多余订购图书有清退调换及无条件退书，图书清点和核对、专职人员安排、处理流程及反应时间等方面方案进行评分，方案完善的，计</w:t>
            </w:r>
            <w:r>
              <w:rPr>
                <w:rFonts w:hint="eastAsia" w:ascii="仿宋" w:hAnsi="仿宋" w:eastAsia="仿宋" w:cs="仿宋"/>
                <w:sz w:val="21"/>
                <w:szCs w:val="21"/>
                <w:lang w:val="en-US" w:eastAsia="zh-CN"/>
              </w:rPr>
              <w:t>6</w:t>
            </w:r>
            <w:r>
              <w:rPr>
                <w:rFonts w:hint="eastAsia" w:ascii="仿宋" w:hAnsi="仿宋" w:eastAsia="仿宋" w:cs="仿宋"/>
                <w:sz w:val="21"/>
                <w:szCs w:val="21"/>
              </w:rPr>
              <w:t>分，有缺陷、漏项的每处扣1分，扣完为止。</w:t>
            </w:r>
          </w:p>
        </w:tc>
        <w:tc>
          <w:tcPr>
            <w:tcW w:w="796" w:type="dxa"/>
            <w:vAlign w:val="center"/>
          </w:tcPr>
          <w:p w14:paraId="2AF94E9E">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12</w:t>
            </w:r>
          </w:p>
        </w:tc>
      </w:tr>
      <w:tr w14:paraId="62508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Merge w:val="continue"/>
            <w:vAlign w:val="center"/>
          </w:tcPr>
          <w:p w14:paraId="349B8D03">
            <w:pPr>
              <w:jc w:val="center"/>
              <w:rPr>
                <w:rFonts w:ascii="仿宋" w:hAnsi="仿宋" w:eastAsia="仿宋" w:cs="仿宋"/>
                <w:szCs w:val="21"/>
              </w:rPr>
            </w:pPr>
          </w:p>
        </w:tc>
        <w:tc>
          <w:tcPr>
            <w:tcW w:w="1440" w:type="dxa"/>
            <w:vMerge w:val="continue"/>
            <w:vAlign w:val="center"/>
          </w:tcPr>
          <w:p w14:paraId="02BFACFD">
            <w:pPr>
              <w:jc w:val="center"/>
              <w:rPr>
                <w:rFonts w:ascii="仿宋" w:hAnsi="仿宋" w:eastAsia="仿宋" w:cs="仿宋"/>
                <w:szCs w:val="21"/>
              </w:rPr>
            </w:pPr>
          </w:p>
        </w:tc>
        <w:tc>
          <w:tcPr>
            <w:tcW w:w="975" w:type="dxa"/>
            <w:vAlign w:val="center"/>
          </w:tcPr>
          <w:p w14:paraId="4001EE4E">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技术需求</w:t>
            </w:r>
          </w:p>
        </w:tc>
        <w:tc>
          <w:tcPr>
            <w:tcW w:w="6120" w:type="dxa"/>
            <w:vAlign w:val="center"/>
          </w:tcPr>
          <w:p w14:paraId="694E44E3">
            <w:pPr>
              <w:pStyle w:val="38"/>
              <w:widowControl w:val="0"/>
              <w:spacing w:before="0" w:beforeAutospacing="0" w:after="0" w:afterAutospacing="0" w:line="320" w:lineRule="exact"/>
              <w:ind w:right="-17"/>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根据投标文件对招标文件产品详细技术参数和性能指标的响应程度: 完全符合招标文件要求的得8分。 </w:t>
            </w:r>
          </w:p>
          <w:p w14:paraId="7C735287">
            <w:pPr>
              <w:pStyle w:val="38"/>
              <w:widowControl w:val="0"/>
              <w:spacing w:before="0" w:beforeAutospacing="0" w:after="0" w:afterAutospacing="0" w:line="320" w:lineRule="exact"/>
              <w:ind w:right="-17"/>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每出现一条负偏离扣1分，扣至0分为止。  </w:t>
            </w:r>
          </w:p>
          <w:p w14:paraId="4EE3ED56">
            <w:pPr>
              <w:pStyle w:val="38"/>
              <w:widowControl w:val="0"/>
              <w:spacing w:before="0" w:beforeAutospacing="0" w:after="0" w:afterAutospacing="0" w:line="320" w:lineRule="exact"/>
              <w:ind w:right="-17"/>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注：1.投标人须对本招标文件技术要求进行点对点应答，必须根 </w:t>
            </w:r>
          </w:p>
          <w:p w14:paraId="1ED5A117">
            <w:pPr>
              <w:pStyle w:val="38"/>
              <w:widowControl w:val="0"/>
              <w:spacing w:before="0" w:beforeAutospacing="0" w:after="0" w:afterAutospacing="0" w:line="320" w:lineRule="exact"/>
              <w:ind w:right="-17"/>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 xml:space="preserve">据本招标文件的要求,结合所投产品的实际参数值，进行逐条逐 </w:t>
            </w:r>
          </w:p>
          <w:p w14:paraId="0899F33D">
            <w:pPr>
              <w:pStyle w:val="38"/>
              <w:widowControl w:val="0"/>
              <w:spacing w:before="0" w:beforeAutospacing="0" w:after="0" w:afterAutospacing="0" w:line="320" w:lineRule="exact"/>
              <w:ind w:right="-17"/>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项答复、说明和解释。</w:t>
            </w:r>
          </w:p>
        </w:tc>
        <w:tc>
          <w:tcPr>
            <w:tcW w:w="796" w:type="dxa"/>
            <w:vAlign w:val="center"/>
          </w:tcPr>
          <w:p w14:paraId="487634E2">
            <w:pPr>
              <w:jc w:val="center"/>
              <w:rPr>
                <w:rFonts w:hint="eastAsia" w:ascii="仿宋" w:hAnsi="仿宋" w:eastAsia="仿宋" w:cs="仿宋"/>
                <w:szCs w:val="21"/>
                <w:lang w:val="en-US" w:eastAsia="zh-CN"/>
              </w:rPr>
            </w:pPr>
            <w:r>
              <w:rPr>
                <w:rFonts w:hint="eastAsia" w:ascii="仿宋" w:hAnsi="仿宋" w:eastAsia="仿宋" w:cs="仿宋"/>
                <w:color w:val="C00000"/>
                <w:szCs w:val="21"/>
                <w:lang w:val="en-US" w:eastAsia="zh-CN"/>
              </w:rPr>
              <w:t>8</w:t>
            </w:r>
          </w:p>
        </w:tc>
      </w:tr>
      <w:tr w14:paraId="3619E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697" w:type="dxa"/>
            <w:vMerge w:val="continue"/>
          </w:tcPr>
          <w:p w14:paraId="5DA7FF2A">
            <w:pPr>
              <w:rPr>
                <w:rFonts w:ascii="仿宋" w:hAnsi="仿宋" w:eastAsia="仿宋" w:cs="仿宋"/>
                <w:szCs w:val="21"/>
              </w:rPr>
            </w:pPr>
          </w:p>
        </w:tc>
        <w:tc>
          <w:tcPr>
            <w:tcW w:w="1440" w:type="dxa"/>
            <w:vMerge w:val="continue"/>
            <w:vAlign w:val="center"/>
          </w:tcPr>
          <w:p w14:paraId="7D3D6894">
            <w:pPr>
              <w:rPr>
                <w:rFonts w:ascii="仿宋" w:hAnsi="仿宋" w:eastAsia="仿宋" w:cs="仿宋"/>
                <w:szCs w:val="21"/>
              </w:rPr>
            </w:pPr>
          </w:p>
        </w:tc>
        <w:tc>
          <w:tcPr>
            <w:tcW w:w="975" w:type="dxa"/>
            <w:vAlign w:val="center"/>
          </w:tcPr>
          <w:p w14:paraId="0BE3E3D8">
            <w:pPr>
              <w:jc w:val="center"/>
              <w:rPr>
                <w:rFonts w:ascii="仿宋" w:hAnsi="仿宋" w:eastAsia="仿宋" w:cs="仿宋"/>
                <w:szCs w:val="21"/>
              </w:rPr>
            </w:pPr>
            <w:r>
              <w:rPr>
                <w:rFonts w:hint="eastAsia" w:ascii="仿宋" w:hAnsi="仿宋" w:eastAsia="仿宋" w:cs="仿宋"/>
                <w:szCs w:val="21"/>
              </w:rPr>
              <w:t>服务承诺</w:t>
            </w:r>
          </w:p>
        </w:tc>
        <w:tc>
          <w:tcPr>
            <w:tcW w:w="6120" w:type="dxa"/>
            <w:vAlign w:val="center"/>
          </w:tcPr>
          <w:p w14:paraId="19FD1820">
            <w:pPr>
              <w:pStyle w:val="38"/>
              <w:widowControl w:val="0"/>
              <w:spacing w:before="0" w:beforeAutospacing="0" w:after="0" w:afterAutospacing="0" w:line="320" w:lineRule="exact"/>
              <w:ind w:right="-17"/>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投标人对售后服务维护响应，包括售后服务内容（按采购需求响应性评判）、响应时间、响应方式等方面，具有针对性、完整、科学合理、可行性的计10分，有缺漏项，欠合理的，每处扣2分,扣完为止，未提供的不计分。</w:t>
            </w:r>
          </w:p>
        </w:tc>
        <w:tc>
          <w:tcPr>
            <w:tcW w:w="796" w:type="dxa"/>
            <w:vAlign w:val="center"/>
          </w:tcPr>
          <w:p w14:paraId="1D216F88">
            <w:pPr>
              <w:jc w:val="center"/>
              <w:rPr>
                <w:rFonts w:ascii="仿宋" w:hAnsi="仿宋" w:eastAsia="仿宋" w:cs="仿宋"/>
                <w:szCs w:val="21"/>
                <w:lang w:val="en-US"/>
              </w:rPr>
            </w:pPr>
            <w:r>
              <w:rPr>
                <w:rFonts w:hint="eastAsia" w:ascii="仿宋" w:hAnsi="仿宋" w:eastAsia="仿宋" w:cs="仿宋"/>
                <w:szCs w:val="21"/>
                <w:lang w:val="en-US" w:eastAsia="zh-CN"/>
              </w:rPr>
              <w:t>10</w:t>
            </w:r>
          </w:p>
        </w:tc>
      </w:tr>
    </w:tbl>
    <w:p w14:paraId="2848D9B0">
      <w:pPr>
        <w:pStyle w:val="11"/>
        <w:spacing w:line="480" w:lineRule="exact"/>
        <w:rPr>
          <w:rFonts w:ascii="仿宋" w:hAnsi="仿宋" w:eastAsia="仿宋" w:cs="仿宋"/>
          <w:sz w:val="21"/>
          <w:szCs w:val="21"/>
        </w:rPr>
      </w:pPr>
      <w:r>
        <w:rPr>
          <w:rFonts w:hint="eastAsia" w:ascii="仿宋" w:hAnsi="仿宋" w:eastAsia="仿宋" w:cs="仿宋"/>
          <w:sz w:val="21"/>
          <w:szCs w:val="21"/>
        </w:rPr>
        <w:t>注：1.招标文件要求提交的与评价指标体系相关的各类有效资料，投标人如未按要求提交的，该项评分为零分。</w:t>
      </w:r>
    </w:p>
    <w:p w14:paraId="771823F2">
      <w:pPr>
        <w:rPr>
          <w:rFonts w:hint="eastAsia" w:ascii="仿宋" w:hAnsi="仿宋" w:eastAsia="仿宋" w:cs="仿宋"/>
          <w:b/>
          <w:bCs/>
          <w:sz w:val="24"/>
        </w:rPr>
      </w:pPr>
      <w:r>
        <w:rPr>
          <w:rFonts w:hint="eastAsia" w:ascii="仿宋" w:hAnsi="仿宋" w:eastAsia="仿宋" w:cs="仿宋"/>
          <w:b/>
          <w:bCs/>
          <w:sz w:val="24"/>
        </w:rPr>
        <w:br w:type="page"/>
      </w:r>
    </w:p>
    <w:p w14:paraId="06331CD4">
      <w:pPr>
        <w:pStyle w:val="28"/>
      </w:pPr>
    </w:p>
    <w:p w14:paraId="01E09122">
      <w:pPr>
        <w:numPr>
          <w:ilvl w:val="1"/>
          <w:numId w:val="13"/>
        </w:numPr>
        <w:spacing w:line="500" w:lineRule="exact"/>
        <w:rPr>
          <w:rFonts w:ascii="仿宋" w:hAnsi="仿宋" w:eastAsia="仿宋" w:cs="仿宋"/>
          <w:sz w:val="24"/>
        </w:rPr>
      </w:pPr>
      <w:r>
        <w:rPr>
          <w:rFonts w:hint="eastAsia" w:ascii="仿宋" w:hAnsi="仿宋" w:eastAsia="仿宋" w:cs="仿宋"/>
          <w:sz w:val="24"/>
        </w:rPr>
        <w:t>评标委员会每位成员独立对每个有效投标人的投标文件进行评价、打分；然后汇总每个投标人的得分，计算得分平均值，以平均值由高到低进行排序，按排序顺序推荐中标候选人。分值计算保留小数点后二位，第三位四舍五入。</w:t>
      </w:r>
    </w:p>
    <w:p w14:paraId="1C1CB4E7">
      <w:pPr>
        <w:numPr>
          <w:ilvl w:val="1"/>
          <w:numId w:val="13"/>
        </w:numPr>
        <w:spacing w:line="500" w:lineRule="exact"/>
        <w:rPr>
          <w:rFonts w:ascii="仿宋" w:hAnsi="仿宋" w:eastAsia="仿宋" w:cs="仿宋"/>
          <w:sz w:val="24"/>
        </w:rPr>
      </w:pPr>
      <w:r>
        <w:rPr>
          <w:rFonts w:hint="eastAsia" w:ascii="仿宋" w:hAnsi="仿宋" w:eastAsia="仿宋" w:cs="仿宋"/>
          <w:sz w:val="24"/>
        </w:rPr>
        <w:t>落实中小企业政府采购政策的价格调整：</w:t>
      </w:r>
    </w:p>
    <w:p w14:paraId="45D93BE5">
      <w:pPr>
        <w:numPr>
          <w:ilvl w:val="2"/>
          <w:numId w:val="13"/>
        </w:numPr>
        <w:spacing w:line="500" w:lineRule="exact"/>
        <w:rPr>
          <w:rFonts w:ascii="仿宋" w:hAnsi="仿宋" w:eastAsia="仿宋" w:cs="仿宋"/>
          <w:sz w:val="24"/>
        </w:rPr>
      </w:pPr>
      <w:r>
        <w:rPr>
          <w:rFonts w:hint="eastAsia" w:ascii="仿宋" w:hAnsi="仿宋" w:eastAsia="仿宋" w:cs="仿宋"/>
          <w:sz w:val="24"/>
        </w:rPr>
        <w:t>对于未预留份额专门面向中小企业采购的采购项目，以及预留份额项目中的非预留部分采购包，根据《关于进一步加大政府采购支持中小企业力度的通知》（财库〔2022〕19号）、《关于印发《政府采购促进中小企业发展管理办法》的通知》（财库〔2020〕46号）、《财政部 司法部关于政府采购支持监狱企业发展有关问题的通知》（财库〔2014〕68号）和《三部门联合发布关于促进残疾人就业政府采购政策的通知》（财库〔2017〕141号）的规定，对满足价格扣除条件且在投标文件中提交了《中小企业声明函》或《残疾人福利性单位声明函》或省级以上监狱管理局、戒毒管理局（含新疆生产建设兵团）出具的属于监狱企业的证明文件的投标人，其投标报价扣除</w:t>
      </w:r>
      <w:r>
        <w:rPr>
          <w:rFonts w:hint="eastAsia" w:ascii="仿宋" w:hAnsi="仿宋" w:eastAsia="仿宋" w:cs="仿宋"/>
          <w:sz w:val="24"/>
          <w:u w:val="single"/>
        </w:rPr>
        <w:t xml:space="preserve"> 10 % </w:t>
      </w:r>
      <w:r>
        <w:rPr>
          <w:rFonts w:hint="eastAsia" w:ascii="仿宋" w:hAnsi="仿宋" w:eastAsia="仿宋" w:cs="仿宋"/>
          <w:sz w:val="24"/>
        </w:rPr>
        <w:t>后参与评审。对于同时属于小微企业、监狱企业或残疾人福利性单位的，不重复进行投标报价扣除。</w:t>
      </w:r>
    </w:p>
    <w:p w14:paraId="6879D7DD">
      <w:pPr>
        <w:numPr>
          <w:ilvl w:val="2"/>
          <w:numId w:val="13"/>
        </w:numPr>
        <w:spacing w:line="500" w:lineRule="exact"/>
        <w:rPr>
          <w:rFonts w:ascii="仿宋" w:hAnsi="仿宋" w:eastAsia="仿宋" w:cs="仿宋"/>
          <w:sz w:val="24"/>
        </w:rPr>
      </w:pPr>
      <w:r>
        <w:rPr>
          <w:rFonts w:hint="eastAsia" w:ascii="仿宋" w:hAnsi="仿宋" w:eastAsia="仿宋" w:cs="仿宋"/>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Pr>
          <w:rFonts w:hint="eastAsia" w:ascii="仿宋" w:hAnsi="仿宋" w:eastAsia="仿宋" w:cs="仿宋"/>
          <w:sz w:val="24"/>
          <w:u w:val="single"/>
        </w:rPr>
        <w:t xml:space="preserve"> 30 %</w:t>
      </w:r>
      <w:r>
        <w:rPr>
          <w:rFonts w:hint="eastAsia" w:ascii="仿宋" w:hAnsi="仿宋" w:eastAsia="仿宋" w:cs="仿宋"/>
          <w:sz w:val="24"/>
        </w:rPr>
        <w:t>以上的联合体或者大中型企业的报价给予</w:t>
      </w:r>
      <w:r>
        <w:rPr>
          <w:rFonts w:hint="eastAsia" w:ascii="仿宋" w:hAnsi="仿宋" w:eastAsia="仿宋" w:cs="仿宋"/>
          <w:sz w:val="24"/>
          <w:u w:val="single"/>
        </w:rPr>
        <w:t xml:space="preserve"> 4% </w:t>
      </w:r>
      <w:r>
        <w:rPr>
          <w:rFonts w:hint="eastAsia" w:ascii="仿宋" w:hAnsi="仿宋" w:eastAsia="仿宋" w:cs="仿宋"/>
          <w:sz w:val="24"/>
        </w:rPr>
        <w:t>的扣除，用扣除后的价格参加评审。</w:t>
      </w:r>
    </w:p>
    <w:p w14:paraId="55533DE3">
      <w:pPr>
        <w:numPr>
          <w:ilvl w:val="2"/>
          <w:numId w:val="13"/>
        </w:numPr>
        <w:spacing w:line="500" w:lineRule="exact"/>
        <w:rPr>
          <w:rFonts w:ascii="仿宋" w:hAnsi="仿宋" w:eastAsia="仿宋" w:cs="仿宋"/>
          <w:sz w:val="24"/>
        </w:rPr>
      </w:pPr>
      <w:r>
        <w:rPr>
          <w:rFonts w:hint="eastAsia" w:ascii="仿宋" w:hAnsi="仿宋" w:eastAsia="仿宋" w:cs="仿宋"/>
          <w:sz w:val="24"/>
        </w:rPr>
        <w:t>组成联合体或者接受分包的小微企业与联合体内其他企业、分包企业之间存在直接控股、管理关系的，不享受价格扣除优惠政策。</w:t>
      </w:r>
    </w:p>
    <w:p w14:paraId="259D9058">
      <w:pPr>
        <w:numPr>
          <w:ilvl w:val="2"/>
          <w:numId w:val="13"/>
        </w:numPr>
        <w:spacing w:line="500" w:lineRule="exact"/>
        <w:rPr>
          <w:rFonts w:ascii="仿宋" w:hAnsi="仿宋" w:eastAsia="仿宋" w:cs="仿宋"/>
          <w:sz w:val="24"/>
        </w:rPr>
      </w:pPr>
      <w:r>
        <w:rPr>
          <w:rFonts w:hint="eastAsia" w:ascii="仿宋" w:hAnsi="仿宋" w:eastAsia="仿宋" w:cs="仿宋"/>
          <w:sz w:val="24"/>
        </w:rPr>
        <w:t>价格扣除比例对小型企业和微型企业同等对待，不作区分。</w:t>
      </w:r>
    </w:p>
    <w:p w14:paraId="184B2099">
      <w:pPr>
        <w:numPr>
          <w:ilvl w:val="2"/>
          <w:numId w:val="13"/>
        </w:numPr>
        <w:spacing w:line="500" w:lineRule="exact"/>
        <w:rPr>
          <w:rFonts w:ascii="仿宋" w:hAnsi="仿宋" w:eastAsia="仿宋" w:cs="仿宋"/>
          <w:sz w:val="24"/>
        </w:rPr>
      </w:pPr>
      <w:r>
        <w:rPr>
          <w:rFonts w:hint="eastAsia" w:ascii="仿宋" w:hAnsi="仿宋" w:eastAsia="仿宋" w:cs="仿宋"/>
          <w:sz w:val="24"/>
        </w:rPr>
        <w:t>中小企业参加政府采购活动，应当按照招标文件给定的格式出具《中小企业声明函》，否则不得享受相关中小企业扶持政策。</w:t>
      </w:r>
    </w:p>
    <w:p w14:paraId="62B63C1D">
      <w:pPr>
        <w:numPr>
          <w:ilvl w:val="2"/>
          <w:numId w:val="13"/>
        </w:numPr>
        <w:spacing w:line="500" w:lineRule="exact"/>
        <w:rPr>
          <w:rFonts w:ascii="仿宋" w:hAnsi="仿宋" w:eastAsia="仿宋" w:cs="仿宋"/>
          <w:sz w:val="24"/>
        </w:rPr>
      </w:pPr>
      <w:r>
        <w:rPr>
          <w:rFonts w:hint="eastAsia" w:ascii="仿宋" w:hAnsi="仿宋" w:eastAsia="仿宋" w:cs="仿宋"/>
          <w:sz w:val="24"/>
        </w:rPr>
        <w:t>监狱企业提供了由省级以上监狱管理局、戒毒管理局（含新疆生产建设兵团）出具的属于监狱企业的证明文件的，视同小微企业。</w:t>
      </w:r>
    </w:p>
    <w:p w14:paraId="0E552A9C">
      <w:pPr>
        <w:numPr>
          <w:ilvl w:val="2"/>
          <w:numId w:val="13"/>
        </w:numPr>
        <w:spacing w:line="500" w:lineRule="exact"/>
        <w:rPr>
          <w:rFonts w:ascii="仿宋" w:hAnsi="仿宋" w:eastAsia="仿宋" w:cs="仿宋"/>
          <w:sz w:val="24"/>
        </w:rPr>
      </w:pPr>
      <w:r>
        <w:rPr>
          <w:rFonts w:hint="eastAsia" w:ascii="仿宋" w:hAnsi="仿宋" w:eastAsia="仿宋" w:cs="仿宋"/>
          <w:sz w:val="24"/>
        </w:rPr>
        <w:t>残疾人福利性单位按招标文件要求提供了《残疾人福利性单位声明函》（见附件）的，视同小微企业。</w:t>
      </w:r>
    </w:p>
    <w:p w14:paraId="4678AF0C">
      <w:pPr>
        <w:numPr>
          <w:ilvl w:val="2"/>
          <w:numId w:val="13"/>
        </w:numPr>
        <w:spacing w:line="500" w:lineRule="exact"/>
        <w:rPr>
          <w:rFonts w:ascii="仿宋" w:hAnsi="仿宋" w:eastAsia="仿宋" w:cs="仿宋"/>
          <w:sz w:val="24"/>
        </w:rPr>
      </w:pPr>
      <w:r>
        <w:rPr>
          <w:rFonts w:hint="eastAsia" w:ascii="仿宋" w:hAnsi="仿宋" w:eastAsia="仿宋" w:cs="仿宋"/>
          <w:sz w:val="24"/>
        </w:rPr>
        <w:t>若投标人同时属于小型或微型企业、监狱企业、残疾人福利性单位中的两种及以上，将不重复享受小微企业价格扣减的优惠政策。</w:t>
      </w:r>
    </w:p>
    <w:p w14:paraId="5795630E">
      <w:pPr>
        <w:numPr>
          <w:ilvl w:val="1"/>
          <w:numId w:val="13"/>
        </w:numPr>
        <w:spacing w:line="500" w:lineRule="exact"/>
        <w:rPr>
          <w:rFonts w:ascii="仿宋" w:hAnsi="仿宋" w:eastAsia="仿宋" w:cs="仿宋"/>
          <w:sz w:val="24"/>
          <w:u w:val="single"/>
        </w:rPr>
      </w:pPr>
      <w:r>
        <w:rPr>
          <w:rFonts w:hint="eastAsia" w:ascii="仿宋" w:hAnsi="仿宋" w:eastAsia="仿宋" w:cs="仿宋"/>
          <w:sz w:val="24"/>
        </w:rPr>
        <w:t>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sz w:val="24"/>
          <w:u w:val="single"/>
        </w:rPr>
        <w:t>综合得分相同时排名优先。</w:t>
      </w:r>
    </w:p>
    <w:p w14:paraId="526B8DC4">
      <w:pPr>
        <w:numPr>
          <w:ilvl w:val="1"/>
          <w:numId w:val="13"/>
        </w:numPr>
        <w:spacing w:line="500" w:lineRule="exact"/>
        <w:rPr>
          <w:rFonts w:ascii="仿宋" w:hAnsi="仿宋" w:eastAsia="仿宋" w:cs="仿宋"/>
          <w:sz w:val="24"/>
          <w:u w:val="single"/>
        </w:rPr>
      </w:pPr>
      <w:r>
        <w:rPr>
          <w:rFonts w:hint="eastAsia" w:ascii="仿宋" w:hAnsi="仿宋" w:eastAsia="仿宋" w:cs="仿宋"/>
          <w:sz w:val="24"/>
        </w:rPr>
        <w:t>如采购人所采购产品为政府强制采购的节能产品，投标人所投产品的品牌及型号必须为清单中有效期内产品并提供证明文件，否则其投标将作为</w:t>
      </w:r>
      <w:r>
        <w:rPr>
          <w:rFonts w:hint="eastAsia" w:ascii="仿宋" w:hAnsi="仿宋" w:eastAsia="仿宋" w:cs="仿宋"/>
          <w:b/>
          <w:bCs/>
          <w:sz w:val="24"/>
        </w:rPr>
        <w:t>无效投标</w:t>
      </w:r>
      <w:r>
        <w:rPr>
          <w:rFonts w:hint="eastAsia" w:ascii="仿宋" w:hAnsi="仿宋" w:eastAsia="仿宋" w:cs="仿宋"/>
          <w:sz w:val="24"/>
        </w:rPr>
        <w:t>被拒绝。</w:t>
      </w:r>
    </w:p>
    <w:p w14:paraId="3727E2B2">
      <w:pPr>
        <w:numPr>
          <w:ilvl w:val="1"/>
          <w:numId w:val="13"/>
        </w:numPr>
        <w:spacing w:line="500" w:lineRule="exact"/>
        <w:rPr>
          <w:rFonts w:ascii="仿宋" w:hAnsi="仿宋" w:eastAsia="仿宋" w:cs="仿宋"/>
          <w:sz w:val="24"/>
        </w:rPr>
      </w:pPr>
      <w:r>
        <w:rPr>
          <w:rFonts w:hint="eastAsia" w:ascii="仿宋" w:hAnsi="仿宋" w:eastAsia="仿宋" w:cs="仿宋"/>
          <w:sz w:val="24"/>
        </w:rPr>
        <w:t>投标人所投产品列入无线局域网产品清单，应提供相关证明，在评标时予以优先采购，具体优惠措施为：</w:t>
      </w:r>
      <w:r>
        <w:rPr>
          <w:rFonts w:hint="eastAsia" w:ascii="仿宋" w:hAnsi="仿宋" w:eastAsia="仿宋" w:cs="仿宋"/>
          <w:sz w:val="24"/>
          <w:u w:val="single"/>
        </w:rPr>
        <w:t>综合得分相同时排名优先 。</w:t>
      </w:r>
    </w:p>
    <w:p w14:paraId="5DE8D50E">
      <w:pPr>
        <w:numPr>
          <w:ilvl w:val="1"/>
          <w:numId w:val="13"/>
        </w:numPr>
        <w:spacing w:line="500" w:lineRule="exact"/>
        <w:rPr>
          <w:rFonts w:ascii="仿宋" w:hAnsi="仿宋" w:eastAsia="仿宋" w:cs="仿宋"/>
          <w:sz w:val="24"/>
        </w:rPr>
      </w:pPr>
      <w:r>
        <w:rPr>
          <w:rFonts w:hint="eastAsia" w:ascii="仿宋" w:hAnsi="仿宋" w:eastAsia="仿宋" w:cs="仿宋"/>
          <w:sz w:val="24"/>
        </w:rPr>
        <w:t>同品牌处理办法：</w:t>
      </w:r>
    </w:p>
    <w:p w14:paraId="2729A2B1">
      <w:pPr>
        <w:numPr>
          <w:ilvl w:val="2"/>
          <w:numId w:val="13"/>
        </w:numPr>
        <w:spacing w:line="500" w:lineRule="exact"/>
        <w:rPr>
          <w:rFonts w:ascii="仿宋" w:hAnsi="仿宋" w:eastAsia="仿宋" w:cs="仿宋"/>
          <w:sz w:val="24"/>
        </w:rPr>
      </w:pPr>
      <w:r>
        <w:rPr>
          <w:rFonts w:hint="eastAsia" w:ascii="仿宋" w:hAnsi="仿宋" w:eastAsia="仿宋" w:cs="仿宋"/>
          <w:sz w:val="24"/>
        </w:rPr>
        <w:t>如采用最低评标办法，则：</w:t>
      </w:r>
      <w:r>
        <w:rPr>
          <w:rFonts w:hint="eastAsia" w:ascii="仿宋" w:hAnsi="仿宋" w:eastAsia="仿宋" w:cs="仿宋"/>
          <w:sz w:val="24"/>
          <w:u w:val="single"/>
        </w:rPr>
        <w:t>提供相同品牌产品（单一产品或核心产品品牌相同）的不同投标人以其中通过资格审查、符合性审查且报价最低的参加评标；报价相同的，由采购人或者采购人委托评标委员会采取随机抽取方式确定，其他同品牌投标人不作为中标候选人。</w:t>
      </w:r>
    </w:p>
    <w:p w14:paraId="7D44D8AB">
      <w:pPr>
        <w:numPr>
          <w:ilvl w:val="2"/>
          <w:numId w:val="13"/>
        </w:numPr>
        <w:spacing w:line="500" w:lineRule="exact"/>
        <w:rPr>
          <w:rFonts w:ascii="仿宋" w:hAnsi="仿宋" w:eastAsia="仿宋" w:cs="仿宋"/>
          <w:sz w:val="24"/>
        </w:rPr>
      </w:pPr>
      <w:r>
        <w:rPr>
          <w:rFonts w:hint="eastAsia" w:ascii="仿宋" w:hAnsi="仿宋" w:eastAsia="仿宋" w:cs="仿宋"/>
          <w:sz w:val="24"/>
        </w:rPr>
        <w:t>如采用综合评标法，则：</w:t>
      </w:r>
      <w:r>
        <w:rPr>
          <w:rFonts w:hint="eastAsia" w:ascii="仿宋" w:hAnsi="仿宋" w:eastAsia="仿宋" w:cs="仿宋"/>
          <w:sz w:val="24"/>
          <w:u w:val="single"/>
        </w:rPr>
        <w:t>提供相同品牌产品（单一产品或核心产品品牌相同）且通过资格审查、符合性审查的不同投标人参加同一合同项下投标的，按一家投标人计算，评审后得分最高的同品牌投标人获得中标人推荐资格；评审得分相同的，以投标报价低的为中标候选人；评审得分且投标报价均相同的，以技术部分得分高者为中标候选人；若投标报价、技术部分均相同的，由评标委员会采取随机抽取方式确定，其他同品牌投标人不作为中标候选人。</w:t>
      </w:r>
    </w:p>
    <w:p w14:paraId="1C7B6669">
      <w:pPr>
        <w:numPr>
          <w:ilvl w:val="1"/>
          <w:numId w:val="13"/>
        </w:numPr>
        <w:spacing w:line="500" w:lineRule="exact"/>
        <w:rPr>
          <w:rFonts w:ascii="仿宋" w:hAnsi="仿宋" w:eastAsia="仿宋" w:cs="仿宋"/>
          <w:sz w:val="24"/>
        </w:rPr>
      </w:pPr>
      <w:r>
        <w:rPr>
          <w:rFonts w:hint="eastAsia" w:ascii="仿宋" w:hAnsi="仿宋" w:eastAsia="仿宋" w:cs="仿宋"/>
          <w:sz w:val="24"/>
        </w:rPr>
        <w:t>如一个分包内包含多种产品的，采购人或采购代理机构将在</w:t>
      </w:r>
      <w:r>
        <w:rPr>
          <w:rFonts w:hint="eastAsia" w:ascii="仿宋" w:hAnsi="仿宋" w:eastAsia="仿宋" w:cs="仿宋"/>
          <w:sz w:val="24"/>
          <w:u w:val="single"/>
        </w:rPr>
        <w:t>投标人须知前附表</w:t>
      </w:r>
      <w:r>
        <w:rPr>
          <w:rFonts w:hint="eastAsia" w:ascii="仿宋" w:hAnsi="仿宋" w:eastAsia="仿宋" w:cs="仿宋"/>
          <w:sz w:val="24"/>
        </w:rPr>
        <w:t xml:space="preserve">中载明核心产品，多家投标人提供的所有核心产品品牌均相同的，按前两条规定处理。 </w:t>
      </w:r>
    </w:p>
    <w:p w14:paraId="49F9E87B">
      <w:pPr>
        <w:numPr>
          <w:ilvl w:val="1"/>
          <w:numId w:val="13"/>
        </w:numPr>
        <w:spacing w:line="500" w:lineRule="exact"/>
        <w:rPr>
          <w:rFonts w:ascii="仿宋" w:hAnsi="仿宋" w:eastAsia="仿宋" w:cs="仿宋"/>
          <w:sz w:val="24"/>
        </w:rPr>
      </w:pPr>
      <w:r>
        <w:rPr>
          <w:rFonts w:hint="eastAsia" w:ascii="仿宋" w:hAnsi="仿宋" w:eastAsia="仿宋" w:cs="仿宋"/>
          <w:sz w:val="24"/>
        </w:rPr>
        <w:t>确定中标候选人名单</w:t>
      </w:r>
    </w:p>
    <w:p w14:paraId="712935F2">
      <w:pPr>
        <w:numPr>
          <w:ilvl w:val="2"/>
          <w:numId w:val="13"/>
        </w:numPr>
        <w:spacing w:line="500" w:lineRule="exact"/>
        <w:rPr>
          <w:rFonts w:ascii="仿宋" w:hAnsi="仿宋" w:eastAsia="仿宋" w:cs="仿宋"/>
          <w:sz w:val="24"/>
        </w:rPr>
      </w:pPr>
      <w:r>
        <w:rPr>
          <w:rFonts w:hint="eastAsia" w:ascii="仿宋" w:hAnsi="仿宋" w:eastAsia="仿宋" w:cs="仿宋"/>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2757B5C3">
      <w:pPr>
        <w:numPr>
          <w:ilvl w:val="2"/>
          <w:numId w:val="13"/>
        </w:numPr>
        <w:spacing w:line="500" w:lineRule="exact"/>
        <w:rPr>
          <w:rFonts w:ascii="仿宋" w:hAnsi="仿宋" w:eastAsia="仿宋" w:cs="仿宋"/>
          <w:sz w:val="24"/>
        </w:rPr>
      </w:pPr>
      <w:r>
        <w:rPr>
          <w:rFonts w:hint="eastAsia" w:ascii="仿宋" w:hAnsi="仿宋" w:eastAsia="仿宋" w:cs="仿宋"/>
          <w:sz w:val="24"/>
        </w:rPr>
        <w:t>采用最低评标价法的，评标结果按投标报价由低到高顺序排列。投标报价相同的并列。投标文件满足招标文件全部实质性要求且投标报价最低的投标人为排名第一的中标候选人。</w:t>
      </w:r>
    </w:p>
    <w:p w14:paraId="6666264B">
      <w:pPr>
        <w:numPr>
          <w:ilvl w:val="2"/>
          <w:numId w:val="13"/>
        </w:numPr>
        <w:spacing w:line="500" w:lineRule="exact"/>
        <w:rPr>
          <w:rFonts w:ascii="仿宋" w:hAnsi="仿宋" w:eastAsia="仿宋" w:cs="仿宋"/>
          <w:sz w:val="24"/>
        </w:rPr>
      </w:pPr>
      <w:r>
        <w:rPr>
          <w:rFonts w:hint="eastAsia" w:ascii="仿宋" w:hAnsi="仿宋" w:eastAsia="仿宋" w:cs="仿宋"/>
          <w:sz w:val="24"/>
        </w:rPr>
        <w:t>评标委员会要对评分汇总情况进行复核，特别是对排名第一的、报价最低的、投标或响应文件被认定为无效的情形进行重点复核。</w:t>
      </w:r>
    </w:p>
    <w:p w14:paraId="48FE7BC6">
      <w:pPr>
        <w:numPr>
          <w:ilvl w:val="2"/>
          <w:numId w:val="13"/>
        </w:numPr>
        <w:spacing w:line="500" w:lineRule="exact"/>
        <w:rPr>
          <w:rFonts w:ascii="仿宋" w:hAnsi="仿宋" w:eastAsia="仿宋" w:cs="仿宋"/>
          <w:sz w:val="24"/>
        </w:rPr>
      </w:pPr>
      <w:r>
        <w:rPr>
          <w:rFonts w:hint="eastAsia" w:ascii="仿宋" w:hAnsi="仿宋" w:eastAsia="仿宋" w:cs="仿宋"/>
          <w:sz w:val="24"/>
        </w:rPr>
        <w:t>评标委员会将根据各投标人的评标排序，依次推荐本项目（各采购包/标项）的中标候选人，起草并签署评标报告。本项目（各采购包/标项）评标委员会共（各）推荐</w:t>
      </w:r>
      <w:r>
        <w:rPr>
          <w:rFonts w:hint="eastAsia" w:ascii="仿宋" w:hAnsi="仿宋" w:eastAsia="仿宋" w:cs="仿宋"/>
          <w:sz w:val="24"/>
          <w:u w:val="single"/>
        </w:rPr>
        <w:t xml:space="preserve"> 1 </w:t>
      </w:r>
      <w:r>
        <w:rPr>
          <w:rFonts w:hint="eastAsia" w:ascii="仿宋" w:hAnsi="仿宋" w:eastAsia="仿宋" w:cs="仿宋"/>
          <w:sz w:val="24"/>
        </w:rPr>
        <w:t>名中标候选人。</w:t>
      </w:r>
    </w:p>
    <w:p w14:paraId="7DF30BD2">
      <w:pPr>
        <w:rPr>
          <w:rFonts w:ascii="仿宋" w:hAnsi="仿宋" w:eastAsia="仿宋" w:cs="仿宋"/>
          <w:sz w:val="24"/>
        </w:rPr>
      </w:pPr>
      <w:r>
        <w:rPr>
          <w:rFonts w:hint="eastAsia" w:ascii="仿宋" w:hAnsi="仿宋" w:eastAsia="仿宋" w:cs="仿宋"/>
          <w:sz w:val="24"/>
        </w:rPr>
        <w:br w:type="page"/>
      </w:r>
    </w:p>
    <w:p w14:paraId="6E6D9DA0">
      <w:pPr>
        <w:pStyle w:val="4"/>
        <w:numPr>
          <w:ilvl w:val="0"/>
          <w:numId w:val="2"/>
        </w:numPr>
        <w:jc w:val="center"/>
        <w:rPr>
          <w:rFonts w:ascii="仿宋" w:hAnsi="仿宋" w:eastAsia="仿宋" w:cs="仿宋"/>
          <w:sz w:val="32"/>
          <w:szCs w:val="32"/>
        </w:rPr>
      </w:pPr>
      <w:bookmarkStart w:id="27" w:name="_Toc31337"/>
      <w:r>
        <w:rPr>
          <w:rFonts w:hint="eastAsia" w:ascii="仿宋" w:hAnsi="仿宋" w:eastAsia="仿宋" w:cs="仿宋"/>
          <w:sz w:val="32"/>
          <w:szCs w:val="32"/>
        </w:rPr>
        <w:t>投标文件格式</w:t>
      </w:r>
      <w:bookmarkEnd w:id="27"/>
    </w:p>
    <w:p w14:paraId="24B90027">
      <w:pPr>
        <w:spacing w:line="500" w:lineRule="exact"/>
        <w:rPr>
          <w:rFonts w:ascii="仿宋" w:hAnsi="仿宋" w:eastAsia="仿宋" w:cs="仿宋"/>
          <w:sz w:val="24"/>
        </w:rPr>
      </w:pPr>
    </w:p>
    <w:p w14:paraId="0D8691AB">
      <w:pPr>
        <w:spacing w:line="500" w:lineRule="exact"/>
        <w:rPr>
          <w:rFonts w:ascii="仿宋" w:hAnsi="仿宋" w:eastAsia="仿宋" w:cs="仿宋"/>
          <w:b/>
          <w:bCs/>
          <w:sz w:val="24"/>
        </w:rPr>
      </w:pPr>
      <w:r>
        <w:rPr>
          <w:rFonts w:hint="eastAsia" w:ascii="仿宋" w:hAnsi="仿宋" w:eastAsia="仿宋" w:cs="仿宋"/>
          <w:b/>
          <w:bCs/>
          <w:sz w:val="24"/>
        </w:rPr>
        <w:t>投标人编制文件须知</w:t>
      </w:r>
    </w:p>
    <w:p w14:paraId="65EDE49B">
      <w:pPr>
        <w:numPr>
          <w:ilvl w:val="0"/>
          <w:numId w:val="14"/>
        </w:numPr>
        <w:spacing w:line="500" w:lineRule="exact"/>
        <w:rPr>
          <w:rFonts w:ascii="仿宋" w:hAnsi="仿宋" w:eastAsia="仿宋" w:cs="仿宋"/>
          <w:sz w:val="24"/>
        </w:rPr>
      </w:pPr>
      <w:r>
        <w:rPr>
          <w:rFonts w:hint="eastAsia" w:ascii="仿宋" w:hAnsi="仿宋" w:eastAsia="仿宋" w:cs="仿宋"/>
          <w:sz w:val="24"/>
        </w:rPr>
        <w:t>为保证评标工作的顺利进行，各投标人需参照如下的格式，认真进行投标文件的编写工作。需建立详细的目录。</w:t>
      </w:r>
    </w:p>
    <w:p w14:paraId="7C944F3E">
      <w:pPr>
        <w:numPr>
          <w:ilvl w:val="0"/>
          <w:numId w:val="14"/>
        </w:numPr>
        <w:spacing w:line="500" w:lineRule="exact"/>
        <w:rPr>
          <w:rFonts w:ascii="仿宋" w:hAnsi="仿宋" w:eastAsia="仿宋" w:cs="仿宋"/>
          <w:sz w:val="24"/>
        </w:rPr>
      </w:pPr>
      <w:r>
        <w:rPr>
          <w:rFonts w:hint="eastAsia" w:ascii="仿宋" w:hAnsi="仿宋" w:eastAsia="仿宋" w:cs="仿宋"/>
          <w:sz w:val="24"/>
        </w:rPr>
        <w:t>各投标人提交文件中涉及商业机密的，应明确标明，采购人及最终用户将给予保密处理，否则视为公开资料。</w:t>
      </w:r>
    </w:p>
    <w:p w14:paraId="55AC304C">
      <w:pPr>
        <w:numPr>
          <w:ilvl w:val="0"/>
          <w:numId w:val="14"/>
        </w:numPr>
        <w:spacing w:line="500" w:lineRule="exact"/>
        <w:rPr>
          <w:rFonts w:ascii="仿宋" w:hAnsi="仿宋" w:eastAsia="仿宋" w:cs="仿宋"/>
          <w:sz w:val="24"/>
        </w:rPr>
      </w:pPr>
      <w:r>
        <w:rPr>
          <w:rFonts w:hint="eastAsia" w:ascii="仿宋" w:hAnsi="仿宋" w:eastAsia="仿宋" w:cs="仿宋"/>
          <w:sz w:val="24"/>
        </w:rPr>
        <w:t>全部声明和问题的回答及所附材料必须是真实的、准确的和完整的。</w:t>
      </w:r>
    </w:p>
    <w:p w14:paraId="70E8510F">
      <w:pPr>
        <w:numPr>
          <w:ilvl w:val="0"/>
          <w:numId w:val="14"/>
        </w:numPr>
        <w:spacing w:line="500" w:lineRule="exact"/>
        <w:rPr>
          <w:rFonts w:ascii="仿宋" w:hAnsi="仿宋" w:eastAsia="仿宋" w:cs="仿宋"/>
          <w:sz w:val="24"/>
        </w:rPr>
      </w:pPr>
      <w:r>
        <w:rPr>
          <w:rFonts w:hint="eastAsia" w:ascii="仿宋" w:hAnsi="仿宋" w:eastAsia="仿宋" w:cs="仿宋"/>
          <w:sz w:val="24"/>
        </w:rPr>
        <w:t>本采购文件中所要求加盖的投标人公章是指与供应商名称全称相一致的“行政公章”，不得加盖其它“合同专用章、投标专用章、财务专用章”等非行政公章；“签字”是指供应商法定代表人（单位负责人）或授权委托人在采购文件规定处亲笔写上本人姓名（含电子签名）；“法定代表人（单位负责人）签章或印鉴”是指供应商法定代表人（单位负责人）在采购文件规定处加盖个人名章、手签章、印鉴等。</w:t>
      </w:r>
    </w:p>
    <w:p w14:paraId="34095840">
      <w:pPr>
        <w:numPr>
          <w:ilvl w:val="0"/>
          <w:numId w:val="14"/>
        </w:numPr>
        <w:spacing w:line="500" w:lineRule="exact"/>
        <w:rPr>
          <w:rFonts w:ascii="仿宋" w:hAnsi="仿宋" w:eastAsia="仿宋" w:cs="仿宋"/>
          <w:sz w:val="24"/>
        </w:rPr>
      </w:pPr>
      <w:r>
        <w:rPr>
          <w:rFonts w:hint="eastAsia" w:ascii="仿宋" w:hAnsi="仿宋" w:eastAsia="仿宋" w:cs="仿宋"/>
          <w:sz w:val="24"/>
        </w:rPr>
        <w:t>“法定代表人（单位负责人）”指供应商营业执照或登记证书载明的“法定代表人”、“负责人”、“执行事务合伙人”、“投资人”等。</w:t>
      </w:r>
    </w:p>
    <w:p w14:paraId="02F1B008">
      <w:pPr>
        <w:numPr>
          <w:ilvl w:val="0"/>
          <w:numId w:val="14"/>
        </w:numPr>
        <w:spacing w:line="500" w:lineRule="exact"/>
        <w:rPr>
          <w:rFonts w:ascii="仿宋" w:hAnsi="仿宋" w:eastAsia="仿宋" w:cs="仿宋"/>
          <w:sz w:val="24"/>
        </w:rPr>
      </w:pPr>
      <w:r>
        <w:rPr>
          <w:rFonts w:hint="eastAsia" w:ascii="仿宋" w:hAnsi="仿宋" w:eastAsia="仿宋" w:cs="仿宋"/>
          <w:sz w:val="24"/>
        </w:rPr>
        <w:t>以联合体参加的，除采购文件格式中要求外，采购文件要求的供应商盖章处应按加盖联合体协议中约定的联合体牵头人公章或所有联合体成员公章。</w:t>
      </w:r>
    </w:p>
    <w:p w14:paraId="57404F78">
      <w:pPr>
        <w:rPr>
          <w:rFonts w:ascii="仿宋" w:hAnsi="仿宋" w:eastAsia="仿宋" w:cs="仿宋"/>
          <w:sz w:val="24"/>
        </w:rPr>
      </w:pPr>
      <w:r>
        <w:rPr>
          <w:rFonts w:hint="eastAsia" w:ascii="仿宋" w:hAnsi="仿宋" w:eastAsia="仿宋" w:cs="仿宋"/>
          <w:sz w:val="24"/>
        </w:rPr>
        <w:br w:type="page"/>
      </w:r>
    </w:p>
    <w:p w14:paraId="497AA9AA">
      <w:pPr>
        <w:widowControl/>
        <w:jc w:val="left"/>
        <w:rPr>
          <w:rFonts w:ascii="仿宋" w:hAnsi="仿宋" w:eastAsia="仿宋" w:cs="仿宋"/>
          <w:b/>
          <w:bCs/>
          <w:color w:val="000000"/>
          <w:kern w:val="0"/>
          <w:sz w:val="24"/>
          <w:lang w:bidi="ar"/>
        </w:rPr>
      </w:pPr>
    </w:p>
    <w:p w14:paraId="7402A19D">
      <w:pPr>
        <w:widowControl/>
        <w:jc w:val="left"/>
        <w:outlineLvl w:val="1"/>
        <w:rPr>
          <w:rFonts w:ascii="仿宋" w:hAnsi="仿宋" w:eastAsia="仿宋" w:cs="仿宋"/>
          <w:b/>
          <w:bCs/>
          <w:color w:val="000000"/>
          <w:kern w:val="0"/>
          <w:sz w:val="24"/>
          <w:lang w:bidi="ar"/>
        </w:rPr>
      </w:pPr>
      <w:bookmarkStart w:id="28" w:name="_Toc10196"/>
      <w:r>
        <w:rPr>
          <w:rFonts w:hint="eastAsia" w:ascii="仿宋" w:hAnsi="仿宋" w:eastAsia="仿宋" w:cs="仿宋"/>
          <w:b/>
          <w:bCs/>
          <w:color w:val="000000"/>
          <w:kern w:val="0"/>
          <w:sz w:val="24"/>
          <w:lang w:bidi="ar"/>
        </w:rPr>
        <w:t>投标文件封面（参考格式）</w:t>
      </w:r>
      <w:bookmarkEnd w:id="28"/>
    </w:p>
    <w:p w14:paraId="6C9C1BB4">
      <w:pPr>
        <w:widowControl/>
        <w:jc w:val="left"/>
        <w:rPr>
          <w:rFonts w:ascii="仿宋" w:hAnsi="仿宋" w:eastAsia="仿宋" w:cs="仿宋"/>
          <w:b/>
          <w:bCs/>
          <w:color w:val="000000"/>
          <w:kern w:val="0"/>
          <w:sz w:val="84"/>
          <w:szCs w:val="84"/>
          <w:lang w:bidi="ar"/>
        </w:rPr>
      </w:pPr>
    </w:p>
    <w:p w14:paraId="2706A058">
      <w:pPr>
        <w:widowControl/>
        <w:jc w:val="left"/>
        <w:rPr>
          <w:rFonts w:ascii="仿宋" w:hAnsi="仿宋" w:eastAsia="仿宋" w:cs="仿宋"/>
          <w:b/>
          <w:bCs/>
          <w:color w:val="000000"/>
          <w:kern w:val="0"/>
          <w:sz w:val="84"/>
          <w:szCs w:val="84"/>
          <w:lang w:bidi="ar"/>
        </w:rPr>
      </w:pPr>
    </w:p>
    <w:p w14:paraId="092AB5BC">
      <w:pPr>
        <w:widowControl/>
        <w:jc w:val="center"/>
        <w:rPr>
          <w:rFonts w:ascii="仿宋" w:hAnsi="仿宋" w:eastAsia="仿宋" w:cs="仿宋"/>
        </w:rPr>
      </w:pPr>
      <w:r>
        <w:rPr>
          <w:rFonts w:hint="eastAsia" w:ascii="仿宋" w:hAnsi="仿宋" w:eastAsia="仿宋" w:cs="仿宋"/>
          <w:b/>
          <w:bCs/>
          <w:color w:val="000000"/>
          <w:kern w:val="0"/>
          <w:sz w:val="84"/>
          <w:szCs w:val="84"/>
          <w:lang w:bidi="ar"/>
        </w:rPr>
        <w:t>投标文件</w:t>
      </w:r>
    </w:p>
    <w:p w14:paraId="0D46C87A">
      <w:pPr>
        <w:widowControl/>
        <w:jc w:val="left"/>
        <w:rPr>
          <w:rFonts w:ascii="仿宋" w:hAnsi="仿宋" w:eastAsia="仿宋" w:cs="仿宋"/>
          <w:b/>
          <w:bCs/>
          <w:color w:val="000000"/>
          <w:kern w:val="0"/>
          <w:sz w:val="52"/>
          <w:szCs w:val="52"/>
          <w:lang w:bidi="ar"/>
        </w:rPr>
      </w:pPr>
    </w:p>
    <w:p w14:paraId="4DB0D0EE">
      <w:pPr>
        <w:widowControl/>
        <w:jc w:val="left"/>
        <w:rPr>
          <w:rFonts w:ascii="仿宋" w:hAnsi="仿宋" w:eastAsia="仿宋" w:cs="仿宋"/>
          <w:b/>
          <w:bCs/>
          <w:color w:val="000000"/>
          <w:kern w:val="0"/>
          <w:sz w:val="52"/>
          <w:szCs w:val="52"/>
          <w:lang w:bidi="ar"/>
        </w:rPr>
      </w:pPr>
    </w:p>
    <w:p w14:paraId="0B7BB29C">
      <w:pPr>
        <w:widowControl/>
        <w:jc w:val="left"/>
        <w:rPr>
          <w:rFonts w:ascii="仿宋" w:hAnsi="仿宋" w:eastAsia="仿宋" w:cs="仿宋"/>
        </w:rPr>
      </w:pPr>
      <w:r>
        <w:rPr>
          <w:rFonts w:hint="eastAsia" w:ascii="仿宋" w:hAnsi="仿宋" w:eastAsia="仿宋" w:cs="仿宋"/>
          <w:b/>
          <w:bCs/>
          <w:color w:val="000000"/>
          <w:kern w:val="0"/>
          <w:sz w:val="52"/>
          <w:szCs w:val="52"/>
          <w:lang w:bidi="ar"/>
        </w:rPr>
        <w:t xml:space="preserve"> </w:t>
      </w:r>
    </w:p>
    <w:p w14:paraId="2145E281">
      <w:pPr>
        <w:widowControl/>
        <w:jc w:val="left"/>
        <w:rPr>
          <w:rFonts w:ascii="仿宋" w:hAnsi="仿宋" w:eastAsia="仿宋" w:cs="仿宋"/>
          <w:b/>
          <w:bCs/>
          <w:color w:val="000000"/>
          <w:kern w:val="0"/>
          <w:sz w:val="31"/>
          <w:szCs w:val="31"/>
          <w:lang w:bidi="ar"/>
        </w:rPr>
      </w:pPr>
    </w:p>
    <w:p w14:paraId="55B184C5">
      <w:pPr>
        <w:widowControl/>
        <w:jc w:val="left"/>
        <w:rPr>
          <w:rFonts w:ascii="仿宋" w:hAnsi="仿宋" w:eastAsia="仿宋" w:cs="仿宋"/>
          <w:b/>
          <w:bCs/>
          <w:color w:val="000000"/>
          <w:kern w:val="0"/>
          <w:sz w:val="31"/>
          <w:szCs w:val="31"/>
          <w:lang w:bidi="ar"/>
        </w:rPr>
      </w:pPr>
    </w:p>
    <w:p w14:paraId="631C5FC6">
      <w:pPr>
        <w:widowControl/>
        <w:jc w:val="left"/>
        <w:rPr>
          <w:rFonts w:ascii="仿宋" w:hAnsi="仿宋" w:eastAsia="仿宋" w:cs="仿宋"/>
          <w:b/>
          <w:bCs/>
          <w:color w:val="000000"/>
          <w:kern w:val="0"/>
          <w:sz w:val="31"/>
          <w:szCs w:val="31"/>
          <w:lang w:bidi="ar"/>
        </w:rPr>
      </w:pPr>
    </w:p>
    <w:p w14:paraId="1F077D28">
      <w:pPr>
        <w:widowControl/>
        <w:jc w:val="left"/>
        <w:rPr>
          <w:rFonts w:ascii="仿宋" w:hAnsi="仿宋" w:eastAsia="仿宋" w:cs="仿宋"/>
        </w:rPr>
      </w:pPr>
      <w:r>
        <w:rPr>
          <w:rFonts w:hint="eastAsia" w:ascii="仿宋" w:hAnsi="仿宋" w:eastAsia="仿宋" w:cs="仿宋"/>
          <w:b/>
          <w:bCs/>
          <w:color w:val="000000"/>
          <w:kern w:val="0"/>
          <w:sz w:val="31"/>
          <w:szCs w:val="31"/>
          <w:lang w:bidi="ar"/>
        </w:rPr>
        <w:t xml:space="preserve">项目名称: </w:t>
      </w:r>
    </w:p>
    <w:p w14:paraId="5D95891C">
      <w:pPr>
        <w:widowControl/>
        <w:jc w:val="left"/>
        <w:rPr>
          <w:rFonts w:ascii="仿宋" w:hAnsi="仿宋" w:eastAsia="仿宋" w:cs="仿宋"/>
          <w:b/>
          <w:bCs/>
          <w:color w:val="000000"/>
          <w:kern w:val="0"/>
          <w:sz w:val="31"/>
          <w:szCs w:val="31"/>
          <w:lang w:bidi="ar"/>
        </w:rPr>
      </w:pPr>
      <w:r>
        <w:rPr>
          <w:rFonts w:hint="eastAsia" w:ascii="仿宋" w:hAnsi="仿宋" w:eastAsia="仿宋" w:cs="仿宋"/>
          <w:b/>
          <w:bCs/>
          <w:color w:val="000000"/>
          <w:kern w:val="0"/>
          <w:sz w:val="31"/>
          <w:szCs w:val="31"/>
          <w:lang w:bidi="ar"/>
        </w:rPr>
        <w:t xml:space="preserve">项目编号： </w:t>
      </w:r>
    </w:p>
    <w:p w14:paraId="3ED82F9A">
      <w:pPr>
        <w:widowControl/>
        <w:jc w:val="left"/>
        <w:rPr>
          <w:rFonts w:ascii="仿宋" w:hAnsi="仿宋" w:eastAsia="仿宋" w:cs="仿宋"/>
          <w:b/>
          <w:bCs/>
          <w:color w:val="000000"/>
          <w:kern w:val="0"/>
          <w:sz w:val="31"/>
          <w:szCs w:val="31"/>
          <w:lang w:bidi="ar"/>
        </w:rPr>
      </w:pPr>
      <w:r>
        <w:rPr>
          <w:rFonts w:hint="eastAsia" w:ascii="仿宋" w:hAnsi="仿宋" w:eastAsia="仿宋" w:cs="仿宋"/>
          <w:b/>
          <w:bCs/>
          <w:color w:val="000000"/>
          <w:kern w:val="0"/>
          <w:sz w:val="31"/>
          <w:szCs w:val="31"/>
          <w:lang w:bidi="ar"/>
        </w:rPr>
        <w:t>投标人名称（盖公章）：</w:t>
      </w:r>
    </w:p>
    <w:p w14:paraId="6706302E">
      <w:pPr>
        <w:widowControl/>
        <w:jc w:val="left"/>
        <w:rPr>
          <w:rFonts w:ascii="仿宋" w:hAnsi="仿宋" w:eastAsia="仿宋" w:cs="仿宋"/>
          <w:b/>
          <w:bCs/>
          <w:color w:val="000000"/>
          <w:kern w:val="0"/>
          <w:sz w:val="31"/>
          <w:szCs w:val="31"/>
          <w:lang w:bidi="ar"/>
        </w:rPr>
      </w:pPr>
      <w:r>
        <w:rPr>
          <w:rFonts w:hint="eastAsia" w:ascii="仿宋" w:hAnsi="仿宋" w:eastAsia="仿宋" w:cs="仿宋"/>
          <w:b/>
          <w:bCs/>
          <w:color w:val="000000"/>
          <w:kern w:val="0"/>
          <w:sz w:val="31"/>
          <w:szCs w:val="31"/>
          <w:lang w:bidi="ar"/>
        </w:rPr>
        <w:t>法定代表人或其授权代表（签字或印鉴）：</w:t>
      </w:r>
    </w:p>
    <w:p w14:paraId="5C0C8C81">
      <w:pPr>
        <w:widowControl/>
        <w:jc w:val="left"/>
        <w:rPr>
          <w:rFonts w:ascii="仿宋" w:hAnsi="仿宋" w:eastAsia="仿宋" w:cs="仿宋"/>
          <w:b/>
          <w:bCs/>
          <w:color w:val="000000"/>
          <w:kern w:val="0"/>
          <w:sz w:val="31"/>
          <w:szCs w:val="31"/>
          <w:lang w:bidi="ar"/>
        </w:rPr>
      </w:pPr>
    </w:p>
    <w:p w14:paraId="0DCA0DC0">
      <w:pPr>
        <w:widowControl/>
        <w:jc w:val="left"/>
        <w:rPr>
          <w:rFonts w:ascii="仿宋" w:hAnsi="仿宋" w:eastAsia="仿宋" w:cs="仿宋"/>
          <w:b/>
          <w:bCs/>
          <w:color w:val="000000"/>
          <w:kern w:val="0"/>
          <w:sz w:val="31"/>
          <w:szCs w:val="31"/>
          <w:lang w:bidi="ar"/>
        </w:rPr>
      </w:pPr>
    </w:p>
    <w:p w14:paraId="75086FDF">
      <w:r>
        <w:rPr>
          <w:rFonts w:hint="eastAsia"/>
        </w:rPr>
        <w:br w:type="page"/>
      </w:r>
    </w:p>
    <w:p w14:paraId="0421BCAC">
      <w:pPr>
        <w:pStyle w:val="11"/>
        <w:rPr>
          <w:lang w:val="en-US"/>
        </w:rPr>
      </w:pPr>
    </w:p>
    <w:p w14:paraId="4CD24222">
      <w:pPr>
        <w:widowControl/>
        <w:spacing w:line="500" w:lineRule="exact"/>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1   满足《中华人民共和国政府采购法》第二十二条规定及法律法规的其他规定 </w:t>
      </w:r>
    </w:p>
    <w:p w14:paraId="6C572F10">
      <w:pPr>
        <w:widowControl/>
        <w:spacing w:line="500" w:lineRule="exact"/>
        <w:jc w:val="center"/>
        <w:rPr>
          <w:rFonts w:ascii="仿宋" w:hAnsi="仿宋" w:eastAsia="仿宋" w:cs="仿宋"/>
          <w:color w:val="000000"/>
          <w:kern w:val="0"/>
          <w:sz w:val="24"/>
          <w:lang w:bidi="ar"/>
        </w:rPr>
      </w:pPr>
    </w:p>
    <w:p w14:paraId="1164B80D">
      <w:pPr>
        <w:widowControl/>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附件 1-1 法人或者其他组织的营业执照等证明文件或自然人的身份证明复印件;</w:t>
      </w:r>
    </w:p>
    <w:p w14:paraId="1AC7745C">
      <w:pPr>
        <w:widowControl/>
        <w:spacing w:line="500" w:lineRule="exact"/>
        <w:rPr>
          <w:rFonts w:ascii="仿宋" w:hAnsi="仿宋" w:eastAsia="仿宋" w:cs="仿宋"/>
          <w:color w:val="000000"/>
          <w:kern w:val="0"/>
          <w:sz w:val="24"/>
          <w:lang w:bidi="ar"/>
        </w:rPr>
      </w:pPr>
    </w:p>
    <w:p w14:paraId="2D282C72">
      <w:pPr>
        <w:widowControl/>
        <w:spacing w:line="500" w:lineRule="exact"/>
        <w:rPr>
          <w:rFonts w:ascii="仿宋" w:hAnsi="仿宋" w:eastAsia="仿宋" w:cs="仿宋"/>
          <w:color w:val="000000"/>
          <w:kern w:val="0"/>
          <w:sz w:val="24"/>
          <w:lang w:bidi="ar"/>
        </w:rPr>
      </w:pPr>
    </w:p>
    <w:p w14:paraId="619003BA">
      <w:pPr>
        <w:rPr>
          <w:rFonts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14:paraId="28738DA7">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附件 1-2 投标人具有良好的商业信誉和健全的财务会计制度的证明文件</w:t>
      </w:r>
    </w:p>
    <w:p w14:paraId="608CD9BE">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说明：</w:t>
      </w:r>
    </w:p>
    <w:p w14:paraId="46B9E4F5">
      <w:pPr>
        <w:spacing w:line="500" w:lineRule="exact"/>
        <w:outlineLvl w:val="1"/>
        <w:rPr>
          <w:rFonts w:ascii="仿宋" w:hAnsi="仿宋" w:eastAsia="仿宋" w:cs="仿宋"/>
          <w:color w:val="000000"/>
          <w:kern w:val="0"/>
          <w:sz w:val="24"/>
          <w:lang w:bidi="ar"/>
        </w:rPr>
      </w:pPr>
      <w:bookmarkStart w:id="29" w:name="_Toc16703"/>
      <w:r>
        <w:rPr>
          <w:rFonts w:hint="eastAsia" w:ascii="仿宋" w:hAnsi="仿宋" w:eastAsia="仿宋" w:cs="仿宋"/>
          <w:color w:val="000000"/>
          <w:kern w:val="0"/>
          <w:sz w:val="24"/>
          <w:lang w:bidi="ar"/>
        </w:rPr>
        <w:t>1、复印件并加盖本单位公章</w:t>
      </w:r>
      <w:bookmarkEnd w:id="29"/>
    </w:p>
    <w:p w14:paraId="24BA20F7">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2、若提供的是复印件，采购人、采购代理机构保留审核原件的权利。</w:t>
      </w:r>
    </w:p>
    <w:p w14:paraId="137D747A">
      <w:pPr>
        <w:spacing w:line="500" w:lineRule="exact"/>
        <w:outlineLvl w:val="1"/>
        <w:rPr>
          <w:rFonts w:ascii="仿宋" w:hAnsi="仿宋" w:eastAsia="仿宋" w:cs="仿宋"/>
          <w:color w:val="000000"/>
          <w:kern w:val="0"/>
          <w:sz w:val="24"/>
          <w:lang w:bidi="ar"/>
        </w:rPr>
      </w:pPr>
      <w:bookmarkStart w:id="30" w:name="_Toc32425"/>
      <w:r>
        <w:rPr>
          <w:rFonts w:hint="eastAsia" w:ascii="仿宋" w:hAnsi="仿宋" w:eastAsia="仿宋" w:cs="仿宋"/>
          <w:color w:val="000000"/>
          <w:kern w:val="0"/>
          <w:sz w:val="24"/>
          <w:lang w:bidi="ar"/>
        </w:rPr>
        <w:t>3、如果是联合体投标，联合体各方均需提供上述证明。</w:t>
      </w:r>
      <w:bookmarkEnd w:id="30"/>
    </w:p>
    <w:p w14:paraId="7379C65E">
      <w:pPr>
        <w:spacing w:line="500" w:lineRule="exact"/>
        <w:rPr>
          <w:rFonts w:ascii="仿宋" w:hAnsi="仿宋" w:eastAsia="仿宋" w:cs="仿宋"/>
          <w:color w:val="000000"/>
          <w:kern w:val="0"/>
          <w:sz w:val="24"/>
          <w:lang w:bidi="ar"/>
        </w:rPr>
      </w:pPr>
    </w:p>
    <w:p w14:paraId="7608AD43">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14:paraId="730791C5">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附件1-3  投标人缴纳税收的证明</w:t>
      </w:r>
    </w:p>
    <w:p w14:paraId="5E3F7976">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说明：</w:t>
      </w:r>
    </w:p>
    <w:p w14:paraId="7024CFEC">
      <w:pPr>
        <w:spacing w:line="500" w:lineRule="exact"/>
        <w:outlineLvl w:val="1"/>
        <w:rPr>
          <w:rFonts w:ascii="仿宋" w:hAnsi="仿宋" w:eastAsia="仿宋" w:cs="仿宋"/>
          <w:color w:val="000000"/>
          <w:kern w:val="0"/>
          <w:sz w:val="24"/>
          <w:lang w:bidi="ar"/>
        </w:rPr>
      </w:pPr>
      <w:bookmarkStart w:id="31" w:name="_Toc7512"/>
      <w:r>
        <w:rPr>
          <w:rFonts w:hint="eastAsia" w:ascii="仿宋" w:hAnsi="仿宋" w:eastAsia="仿宋" w:cs="仿宋"/>
          <w:color w:val="000000"/>
          <w:kern w:val="0"/>
          <w:sz w:val="24"/>
          <w:lang w:bidi="ar"/>
        </w:rPr>
        <w:t>1、复印件并加盖本单位公章</w:t>
      </w:r>
      <w:bookmarkEnd w:id="31"/>
    </w:p>
    <w:p w14:paraId="32819CE5">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2、若提供的是复印件，采购人、采购代理机构保留审核原件的权利。</w:t>
      </w:r>
    </w:p>
    <w:p w14:paraId="6418B5D4">
      <w:pPr>
        <w:spacing w:line="500" w:lineRule="exact"/>
        <w:outlineLvl w:val="1"/>
        <w:rPr>
          <w:rFonts w:ascii="仿宋" w:hAnsi="仿宋" w:eastAsia="仿宋" w:cs="仿宋"/>
          <w:color w:val="000000"/>
          <w:kern w:val="0"/>
          <w:sz w:val="24"/>
          <w:lang w:bidi="ar"/>
        </w:rPr>
      </w:pPr>
      <w:bookmarkStart w:id="32" w:name="_Toc8376"/>
      <w:r>
        <w:rPr>
          <w:rFonts w:hint="eastAsia" w:ascii="仿宋" w:hAnsi="仿宋" w:eastAsia="仿宋" w:cs="仿宋"/>
          <w:color w:val="000000"/>
          <w:kern w:val="0"/>
          <w:sz w:val="24"/>
          <w:lang w:bidi="ar"/>
        </w:rPr>
        <w:t>3、如果是联合体投标，联合体各方均需提供上述证明。</w:t>
      </w:r>
      <w:r>
        <w:rPr>
          <w:rFonts w:hint="eastAsia" w:ascii="仿宋" w:hAnsi="仿宋" w:eastAsia="仿宋" w:cs="仿宋"/>
          <w:color w:val="000000"/>
          <w:kern w:val="0"/>
          <w:sz w:val="24"/>
          <w:lang w:bidi="ar"/>
        </w:rPr>
        <w:br w:type="page"/>
      </w:r>
      <w:bookmarkEnd w:id="32"/>
    </w:p>
    <w:p w14:paraId="10FD25B7">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附件1-4  投标人为职工缴纳社会保险的证明</w:t>
      </w:r>
    </w:p>
    <w:p w14:paraId="77D3A7DF">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说明：</w:t>
      </w:r>
    </w:p>
    <w:p w14:paraId="627FC88C">
      <w:pPr>
        <w:spacing w:line="500" w:lineRule="exact"/>
        <w:outlineLvl w:val="1"/>
        <w:rPr>
          <w:rFonts w:ascii="仿宋" w:hAnsi="仿宋" w:eastAsia="仿宋" w:cs="仿宋"/>
          <w:color w:val="000000"/>
          <w:kern w:val="0"/>
          <w:sz w:val="24"/>
          <w:lang w:bidi="ar"/>
        </w:rPr>
      </w:pPr>
      <w:bookmarkStart w:id="33" w:name="_Toc3006"/>
      <w:r>
        <w:rPr>
          <w:rFonts w:hint="eastAsia" w:ascii="仿宋" w:hAnsi="仿宋" w:eastAsia="仿宋" w:cs="仿宋"/>
          <w:color w:val="000000"/>
          <w:kern w:val="0"/>
          <w:sz w:val="24"/>
          <w:lang w:bidi="ar"/>
        </w:rPr>
        <w:t>1、复印件并加盖本单位公章</w:t>
      </w:r>
      <w:bookmarkEnd w:id="33"/>
      <w:r>
        <w:rPr>
          <w:rFonts w:hint="eastAsia" w:ascii="仿宋" w:hAnsi="仿宋" w:eastAsia="仿宋" w:cs="仿宋"/>
          <w:color w:val="000000"/>
          <w:kern w:val="0"/>
          <w:sz w:val="24"/>
          <w:lang w:bidi="ar"/>
        </w:rPr>
        <w:t>。</w:t>
      </w:r>
    </w:p>
    <w:p w14:paraId="5347A809">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2、若提供的是复印件，采购人、采购代理机构保留审核原件的权利。</w:t>
      </w:r>
    </w:p>
    <w:p w14:paraId="1EA20093">
      <w:pPr>
        <w:spacing w:line="500" w:lineRule="exact"/>
        <w:outlineLvl w:val="1"/>
        <w:rPr>
          <w:rFonts w:ascii="仿宋" w:hAnsi="仿宋" w:eastAsia="仿宋" w:cs="仿宋"/>
          <w:color w:val="000000"/>
          <w:kern w:val="0"/>
          <w:sz w:val="24"/>
          <w:lang w:bidi="ar"/>
        </w:rPr>
      </w:pPr>
      <w:bookmarkStart w:id="34" w:name="_Toc28907"/>
      <w:r>
        <w:rPr>
          <w:rFonts w:hint="eastAsia" w:ascii="仿宋" w:hAnsi="仿宋" w:eastAsia="仿宋" w:cs="仿宋"/>
          <w:color w:val="000000"/>
          <w:kern w:val="0"/>
          <w:sz w:val="24"/>
          <w:lang w:bidi="ar"/>
        </w:rPr>
        <w:t>3、如果是联合体投标，联合体各方均需提供上述证明。</w:t>
      </w:r>
      <w:bookmarkEnd w:id="34"/>
    </w:p>
    <w:p w14:paraId="4312C744">
      <w:pPr>
        <w:rPr>
          <w:rFonts w:ascii="仿宋" w:hAnsi="仿宋" w:eastAsia="仿宋" w:cs="仿宋"/>
          <w:color w:val="000000"/>
          <w:kern w:val="0"/>
          <w:sz w:val="24"/>
          <w:lang w:bidi="ar"/>
        </w:rPr>
      </w:pPr>
    </w:p>
    <w:p w14:paraId="089F0F20">
      <w:pPr>
        <w:rPr>
          <w:rFonts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14:paraId="5E08AFB3">
      <w:pPr>
        <w:rPr>
          <w:rFonts w:ascii="仿宋" w:hAnsi="仿宋" w:eastAsia="仿宋" w:cs="仿宋"/>
          <w:color w:val="000000"/>
          <w:kern w:val="0"/>
          <w:sz w:val="24"/>
          <w:lang w:bidi="ar"/>
        </w:rPr>
      </w:pPr>
      <w:r>
        <w:rPr>
          <w:rFonts w:hint="eastAsia" w:ascii="仿宋" w:hAnsi="仿宋" w:eastAsia="仿宋" w:cs="仿宋"/>
          <w:color w:val="000000"/>
          <w:kern w:val="0"/>
          <w:sz w:val="24"/>
          <w:lang w:bidi="ar"/>
        </w:rPr>
        <w:t>附件 1-5 投标人资格声明书</w:t>
      </w:r>
    </w:p>
    <w:p w14:paraId="2FFD6F8D">
      <w:pPr>
        <w:rPr>
          <w:rFonts w:ascii="仿宋" w:hAnsi="仿宋" w:eastAsia="仿宋" w:cs="仿宋"/>
          <w:color w:val="000000"/>
          <w:kern w:val="0"/>
          <w:sz w:val="24"/>
          <w:lang w:bidi="ar"/>
        </w:rPr>
      </w:pPr>
    </w:p>
    <w:p w14:paraId="06CB8505">
      <w:pPr>
        <w:widowControl/>
        <w:jc w:val="center"/>
        <w:rPr>
          <w:rFonts w:ascii="仿宋" w:hAnsi="仿宋" w:eastAsia="仿宋" w:cs="仿宋"/>
          <w:sz w:val="32"/>
          <w:szCs w:val="32"/>
        </w:rPr>
      </w:pPr>
      <w:r>
        <w:rPr>
          <w:rFonts w:hint="eastAsia" w:ascii="仿宋" w:hAnsi="仿宋" w:eastAsia="仿宋" w:cs="仿宋"/>
          <w:color w:val="000000"/>
          <w:kern w:val="0"/>
          <w:sz w:val="32"/>
          <w:szCs w:val="32"/>
          <w:lang w:bidi="ar"/>
        </w:rPr>
        <w:t>投标人资格声明书</w:t>
      </w:r>
    </w:p>
    <w:p w14:paraId="62812BA2">
      <w:pPr>
        <w:widowControl/>
        <w:jc w:val="left"/>
        <w:rPr>
          <w:rFonts w:ascii="仿宋" w:hAnsi="仿宋" w:eastAsia="仿宋" w:cs="仿宋"/>
          <w:color w:val="000000"/>
          <w:kern w:val="0"/>
          <w:sz w:val="24"/>
          <w:lang w:bidi="ar"/>
        </w:rPr>
      </w:pPr>
    </w:p>
    <w:p w14:paraId="1880A676">
      <w:pPr>
        <w:widowControl/>
        <w:spacing w:line="500" w:lineRule="exact"/>
        <w:jc w:val="left"/>
        <w:rPr>
          <w:rFonts w:ascii="仿宋" w:hAnsi="仿宋" w:eastAsia="仿宋" w:cs="仿宋"/>
        </w:rPr>
      </w:pPr>
      <w:r>
        <w:rPr>
          <w:rFonts w:hint="eastAsia" w:ascii="仿宋" w:hAnsi="仿宋" w:eastAsia="仿宋" w:cs="仿宋"/>
          <w:color w:val="000000"/>
          <w:kern w:val="0"/>
          <w:sz w:val="24"/>
          <w:lang w:bidi="ar"/>
        </w:rPr>
        <w:t>致：</w:t>
      </w:r>
      <w:r>
        <w:rPr>
          <w:rFonts w:hint="eastAsia" w:ascii="仿宋" w:hAnsi="仿宋" w:eastAsia="仿宋" w:cs="仿宋"/>
          <w:color w:val="000000"/>
          <w:kern w:val="0"/>
          <w:sz w:val="24"/>
          <w:u w:val="single"/>
          <w:lang w:bidi="ar"/>
        </w:rPr>
        <w:t xml:space="preserve">采购人或采购代理机构 </w:t>
      </w:r>
    </w:p>
    <w:p w14:paraId="3EC93BB0">
      <w:pPr>
        <w:widowControl/>
        <w:spacing w:line="500" w:lineRule="exact"/>
        <w:jc w:val="left"/>
        <w:rPr>
          <w:rFonts w:ascii="仿宋" w:hAnsi="仿宋" w:eastAsia="仿宋" w:cs="仿宋"/>
        </w:rPr>
      </w:pPr>
      <w:r>
        <w:rPr>
          <w:rFonts w:hint="eastAsia" w:ascii="仿宋" w:hAnsi="仿宋" w:eastAsia="仿宋" w:cs="仿宋"/>
          <w:color w:val="000000"/>
          <w:kern w:val="0"/>
          <w:sz w:val="24"/>
          <w:lang w:bidi="ar"/>
        </w:rPr>
        <w:t xml:space="preserve">在参与本次项目投标中，我单位承诺： </w:t>
      </w:r>
    </w:p>
    <w:p w14:paraId="35366B8A">
      <w:pPr>
        <w:widowControl/>
        <w:spacing w:line="500" w:lineRule="exact"/>
        <w:jc w:val="left"/>
        <w:rPr>
          <w:rFonts w:ascii="仿宋" w:hAnsi="仿宋" w:eastAsia="仿宋" w:cs="仿宋"/>
        </w:rPr>
      </w:pPr>
      <w:r>
        <w:rPr>
          <w:rFonts w:hint="eastAsia" w:ascii="仿宋" w:hAnsi="仿宋" w:eastAsia="仿宋" w:cs="仿宋"/>
          <w:color w:val="000000"/>
          <w:kern w:val="0"/>
          <w:sz w:val="24"/>
          <w:lang w:bidi="ar"/>
        </w:rPr>
        <w:t xml:space="preserve">（一）具有良好的商业信誉和健全的财务会计制度； </w:t>
      </w:r>
    </w:p>
    <w:p w14:paraId="69291158">
      <w:pPr>
        <w:widowControl/>
        <w:spacing w:line="500" w:lineRule="exact"/>
        <w:jc w:val="left"/>
        <w:rPr>
          <w:rFonts w:ascii="仿宋" w:hAnsi="仿宋" w:eastAsia="仿宋" w:cs="仿宋"/>
        </w:rPr>
      </w:pPr>
      <w:r>
        <w:rPr>
          <w:rFonts w:hint="eastAsia" w:ascii="仿宋" w:hAnsi="仿宋" w:eastAsia="仿宋" w:cs="仿宋"/>
          <w:color w:val="000000"/>
          <w:kern w:val="0"/>
          <w:sz w:val="24"/>
          <w:lang w:bidi="ar"/>
        </w:rPr>
        <w:t xml:space="preserve">（二）具有履行合同所必需的设备和专业技术能力； </w:t>
      </w:r>
    </w:p>
    <w:p w14:paraId="2DE77D2C">
      <w:pPr>
        <w:widowControl/>
        <w:spacing w:line="500" w:lineRule="exact"/>
        <w:jc w:val="left"/>
        <w:rPr>
          <w:rFonts w:ascii="仿宋" w:hAnsi="仿宋" w:eastAsia="仿宋" w:cs="仿宋"/>
        </w:rPr>
      </w:pPr>
      <w:r>
        <w:rPr>
          <w:rFonts w:hint="eastAsia" w:ascii="仿宋" w:hAnsi="仿宋" w:eastAsia="仿宋" w:cs="仿宋"/>
          <w:color w:val="000000"/>
          <w:kern w:val="0"/>
          <w:sz w:val="24"/>
          <w:lang w:bidi="ar"/>
        </w:rPr>
        <w:t xml:space="preserve">（三）有依法缴纳税收和社会保障资金的良好记录； </w:t>
      </w:r>
    </w:p>
    <w:p w14:paraId="53A5AB04">
      <w:pPr>
        <w:widowControl/>
        <w:spacing w:line="500" w:lineRule="exact"/>
        <w:jc w:val="left"/>
        <w:rPr>
          <w:rFonts w:ascii="仿宋" w:hAnsi="仿宋" w:eastAsia="仿宋" w:cs="仿宋"/>
        </w:rPr>
      </w:pPr>
      <w:r>
        <w:rPr>
          <w:rFonts w:hint="eastAsia" w:ascii="仿宋" w:hAnsi="仿宋" w:eastAsia="仿宋" w:cs="仿宋"/>
          <w:color w:val="000000"/>
          <w:kern w:val="0"/>
          <w:sz w:val="24"/>
          <w:lang w:bidi="ar"/>
        </w:rPr>
        <w:t xml:space="preserve">（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 </w:t>
      </w:r>
    </w:p>
    <w:p w14:paraId="47EF38B8">
      <w:pPr>
        <w:widowControl/>
        <w:spacing w:line="500" w:lineRule="exact"/>
        <w:jc w:val="left"/>
        <w:rPr>
          <w:rFonts w:ascii="仿宋" w:hAnsi="仿宋" w:eastAsia="仿宋" w:cs="仿宋"/>
        </w:rPr>
      </w:pPr>
      <w:r>
        <w:rPr>
          <w:rFonts w:hint="eastAsia" w:ascii="仿宋" w:hAnsi="仿宋" w:eastAsia="仿宋" w:cs="仿宋"/>
          <w:color w:val="000000"/>
          <w:kern w:val="0"/>
          <w:sz w:val="24"/>
          <w:lang w:bidi="ar"/>
        </w:rPr>
        <w:t xml:space="preserve">（五）我单位不属于政府采购法律、行政法规规定的公益一类事业单位、或使用事业编制且由财政拨款保障的群团组织（仅适用于政府购买服务项目）； </w:t>
      </w:r>
    </w:p>
    <w:p w14:paraId="2CB3A7BA">
      <w:pPr>
        <w:widowControl/>
        <w:spacing w:line="500" w:lineRule="exact"/>
        <w:jc w:val="left"/>
        <w:rPr>
          <w:rFonts w:ascii="仿宋" w:hAnsi="仿宋" w:eastAsia="仿宋" w:cs="仿宋"/>
        </w:rPr>
      </w:pPr>
      <w:r>
        <w:rPr>
          <w:rFonts w:hint="eastAsia" w:ascii="仿宋" w:hAnsi="仿宋" w:eastAsia="仿宋" w:cs="仿宋"/>
          <w:color w:val="000000"/>
          <w:kern w:val="0"/>
          <w:sz w:val="24"/>
          <w:lang w:bidi="ar"/>
        </w:rPr>
        <w:t xml:space="preserve">（六）我单位不存在为采购项目提供整体设计、规范编制或者项目管理、监理、检测等服务后，再参加该采购项目的其他采购活动的情形（单一来源采购项目除外）； </w:t>
      </w:r>
    </w:p>
    <w:p w14:paraId="0BD3B036">
      <w:pPr>
        <w:widowControl/>
        <w:spacing w:line="500" w:lineRule="exact"/>
        <w:jc w:val="left"/>
        <w:rPr>
          <w:rFonts w:ascii="仿宋" w:hAnsi="仿宋" w:eastAsia="仿宋" w:cs="仿宋"/>
        </w:rPr>
      </w:pPr>
      <w:r>
        <w:rPr>
          <w:rFonts w:hint="eastAsia" w:ascii="仿宋" w:hAnsi="仿宋" w:eastAsia="仿宋" w:cs="仿宋"/>
          <w:color w:val="000000"/>
          <w:kern w:val="0"/>
          <w:sz w:val="24"/>
          <w:lang w:bidi="ar"/>
        </w:rPr>
        <w:t xml:space="preserve">（七）与我单位存在“单位负责人为同一人或者存在直接控股、管理关系”的其他法人单位信息如下（如有，不论其是否参加同一合同项下的政府采购活动均须填写）：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3798"/>
        <w:gridCol w:w="3406"/>
      </w:tblGrid>
      <w:tr w14:paraId="719A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4EBA5E8D">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序号</w:t>
            </w:r>
          </w:p>
        </w:tc>
        <w:tc>
          <w:tcPr>
            <w:tcW w:w="3798" w:type="dxa"/>
            <w:vAlign w:val="center"/>
          </w:tcPr>
          <w:p w14:paraId="773AF717">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单位名称</w:t>
            </w:r>
          </w:p>
        </w:tc>
        <w:tc>
          <w:tcPr>
            <w:tcW w:w="3406" w:type="dxa"/>
            <w:vAlign w:val="center"/>
          </w:tcPr>
          <w:p w14:paraId="1E9F5E5D">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相互关系</w:t>
            </w:r>
          </w:p>
        </w:tc>
      </w:tr>
      <w:tr w14:paraId="4689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5FC7DF33">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1</w:t>
            </w:r>
          </w:p>
        </w:tc>
        <w:tc>
          <w:tcPr>
            <w:tcW w:w="3798" w:type="dxa"/>
          </w:tcPr>
          <w:p w14:paraId="0C79B9D0">
            <w:pPr>
              <w:widowControl/>
              <w:jc w:val="left"/>
              <w:rPr>
                <w:rFonts w:ascii="仿宋" w:hAnsi="仿宋" w:eastAsia="仿宋" w:cs="仿宋"/>
                <w:color w:val="000000"/>
                <w:kern w:val="0"/>
                <w:sz w:val="24"/>
                <w:lang w:bidi="ar"/>
              </w:rPr>
            </w:pPr>
          </w:p>
        </w:tc>
        <w:tc>
          <w:tcPr>
            <w:tcW w:w="3406" w:type="dxa"/>
          </w:tcPr>
          <w:p w14:paraId="04C8089F">
            <w:pPr>
              <w:widowControl/>
              <w:jc w:val="left"/>
              <w:rPr>
                <w:rFonts w:ascii="仿宋" w:hAnsi="仿宋" w:eastAsia="仿宋" w:cs="仿宋"/>
                <w:color w:val="000000"/>
                <w:kern w:val="0"/>
                <w:sz w:val="24"/>
                <w:lang w:bidi="ar"/>
              </w:rPr>
            </w:pPr>
          </w:p>
        </w:tc>
      </w:tr>
      <w:tr w14:paraId="161B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315" w:type="dxa"/>
            <w:vAlign w:val="center"/>
          </w:tcPr>
          <w:p w14:paraId="60A89CC5">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2</w:t>
            </w:r>
          </w:p>
        </w:tc>
        <w:tc>
          <w:tcPr>
            <w:tcW w:w="3798" w:type="dxa"/>
          </w:tcPr>
          <w:p w14:paraId="5D8A2856">
            <w:pPr>
              <w:widowControl/>
              <w:jc w:val="left"/>
              <w:rPr>
                <w:rFonts w:ascii="仿宋" w:hAnsi="仿宋" w:eastAsia="仿宋" w:cs="仿宋"/>
                <w:color w:val="000000"/>
                <w:kern w:val="0"/>
                <w:sz w:val="24"/>
                <w:lang w:bidi="ar"/>
              </w:rPr>
            </w:pPr>
          </w:p>
        </w:tc>
        <w:tc>
          <w:tcPr>
            <w:tcW w:w="3406" w:type="dxa"/>
          </w:tcPr>
          <w:p w14:paraId="0F245A6C">
            <w:pPr>
              <w:widowControl/>
              <w:jc w:val="left"/>
              <w:rPr>
                <w:rFonts w:ascii="仿宋" w:hAnsi="仿宋" w:eastAsia="仿宋" w:cs="仿宋"/>
                <w:color w:val="000000"/>
                <w:kern w:val="0"/>
                <w:sz w:val="24"/>
                <w:lang w:bidi="ar"/>
              </w:rPr>
            </w:pPr>
          </w:p>
        </w:tc>
      </w:tr>
      <w:tr w14:paraId="7EE7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5" w:type="dxa"/>
            <w:vAlign w:val="center"/>
          </w:tcPr>
          <w:p w14:paraId="0B32D7D0">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w:t>
            </w:r>
          </w:p>
        </w:tc>
        <w:tc>
          <w:tcPr>
            <w:tcW w:w="3798" w:type="dxa"/>
          </w:tcPr>
          <w:p w14:paraId="55C7C3A8">
            <w:pPr>
              <w:widowControl/>
              <w:jc w:val="left"/>
              <w:rPr>
                <w:rFonts w:ascii="仿宋" w:hAnsi="仿宋" w:eastAsia="仿宋" w:cs="仿宋"/>
                <w:color w:val="000000"/>
                <w:kern w:val="0"/>
                <w:sz w:val="24"/>
                <w:lang w:bidi="ar"/>
              </w:rPr>
            </w:pPr>
          </w:p>
        </w:tc>
        <w:tc>
          <w:tcPr>
            <w:tcW w:w="3406" w:type="dxa"/>
          </w:tcPr>
          <w:p w14:paraId="70C1C881">
            <w:pPr>
              <w:widowControl/>
              <w:jc w:val="left"/>
              <w:rPr>
                <w:rFonts w:ascii="仿宋" w:hAnsi="仿宋" w:eastAsia="仿宋" w:cs="仿宋"/>
                <w:color w:val="000000"/>
                <w:kern w:val="0"/>
                <w:sz w:val="24"/>
                <w:lang w:bidi="ar"/>
              </w:rPr>
            </w:pPr>
          </w:p>
        </w:tc>
      </w:tr>
    </w:tbl>
    <w:p w14:paraId="4E7E6F4D">
      <w:pPr>
        <w:widowControl/>
        <w:spacing w:line="500" w:lineRule="exact"/>
        <w:jc w:val="left"/>
        <w:rPr>
          <w:rFonts w:ascii="仿宋" w:hAnsi="仿宋" w:eastAsia="仿宋" w:cs="仿宋"/>
        </w:rPr>
      </w:pPr>
      <w:r>
        <w:rPr>
          <w:rFonts w:hint="eastAsia" w:ascii="仿宋" w:hAnsi="仿宋" w:eastAsia="仿宋" w:cs="仿宋"/>
          <w:color w:val="000000"/>
          <w:kern w:val="0"/>
          <w:sz w:val="24"/>
          <w:lang w:bidi="ar"/>
        </w:rPr>
        <w:t xml:space="preserve">上述声明真实有效，否则我方负全部责任。 </w:t>
      </w:r>
    </w:p>
    <w:p w14:paraId="5A4325E9">
      <w:pPr>
        <w:widowControl/>
        <w:spacing w:line="500" w:lineRule="exact"/>
        <w:jc w:val="left"/>
        <w:rPr>
          <w:rFonts w:ascii="仿宋" w:hAnsi="仿宋" w:eastAsia="仿宋" w:cs="仿宋"/>
          <w:color w:val="000000"/>
          <w:kern w:val="0"/>
          <w:sz w:val="24"/>
          <w:lang w:bidi="ar"/>
        </w:rPr>
      </w:pPr>
    </w:p>
    <w:p w14:paraId="575D27D7">
      <w:pPr>
        <w:widowControl/>
        <w:spacing w:line="500" w:lineRule="exact"/>
        <w:jc w:val="left"/>
        <w:rPr>
          <w:rFonts w:ascii="仿宋" w:hAnsi="仿宋" w:eastAsia="仿宋" w:cs="仿宋"/>
          <w:color w:val="000000"/>
          <w:kern w:val="0"/>
          <w:sz w:val="24"/>
          <w:lang w:bidi="ar"/>
        </w:rPr>
      </w:pPr>
    </w:p>
    <w:p w14:paraId="28F7C394">
      <w:pPr>
        <w:widowControl/>
        <w:spacing w:line="500" w:lineRule="exact"/>
        <w:jc w:val="left"/>
        <w:rPr>
          <w:rFonts w:ascii="仿宋" w:hAnsi="仿宋" w:eastAsia="仿宋" w:cs="仿宋"/>
        </w:rPr>
      </w:pPr>
      <w:r>
        <w:rPr>
          <w:rFonts w:hint="eastAsia" w:ascii="仿宋" w:hAnsi="仿宋" w:eastAsia="仿宋" w:cs="仿宋"/>
          <w:color w:val="000000"/>
          <w:kern w:val="0"/>
          <w:sz w:val="24"/>
          <w:lang w:bidi="ar"/>
        </w:rPr>
        <w:t xml:space="preserve">投标人名称：  </w:t>
      </w:r>
      <w:r>
        <w:rPr>
          <w:rFonts w:hint="eastAsia" w:ascii="仿宋" w:hAnsi="仿宋" w:eastAsia="仿宋" w:cs="仿宋"/>
          <w:color w:val="000000"/>
          <w:kern w:val="0"/>
          <w:sz w:val="24"/>
          <w:u w:val="single"/>
          <w:lang w:bidi="ar"/>
        </w:rPr>
        <w:t xml:space="preserve">                       （加盖公章）</w:t>
      </w:r>
    </w:p>
    <w:p w14:paraId="5A201C00">
      <w:pPr>
        <w:widowControl/>
        <w:spacing w:line="500" w:lineRule="exact"/>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法定代表人或其授权代理人：</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u w:val="single"/>
          <w:lang w:bidi="ar"/>
        </w:rPr>
        <w:tab/>
      </w:r>
      <w:r>
        <w:rPr>
          <w:rFonts w:hint="eastAsia" w:ascii="仿宋" w:hAnsi="仿宋" w:eastAsia="仿宋" w:cs="仿宋"/>
          <w:color w:val="000000"/>
          <w:kern w:val="0"/>
          <w:sz w:val="24"/>
          <w:u w:val="single"/>
          <w:lang w:bidi="ar"/>
        </w:rPr>
        <w:t>（签字或印鉴）</w:t>
      </w:r>
      <w:r>
        <w:rPr>
          <w:rFonts w:hint="eastAsia" w:ascii="仿宋" w:hAnsi="仿宋" w:eastAsia="仿宋" w:cs="仿宋"/>
          <w:color w:val="000000"/>
          <w:kern w:val="0"/>
          <w:sz w:val="24"/>
          <w:lang w:bidi="ar"/>
        </w:rPr>
        <w:tab/>
      </w:r>
    </w:p>
    <w:p w14:paraId="10747E7B">
      <w:pPr>
        <w:widowControl/>
        <w:spacing w:line="500" w:lineRule="exact"/>
        <w:jc w:val="left"/>
        <w:rPr>
          <w:rFonts w:ascii="仿宋" w:hAnsi="仿宋" w:eastAsia="仿宋" w:cs="仿宋"/>
        </w:rPr>
      </w:pPr>
      <w:r>
        <w:rPr>
          <w:rFonts w:hint="eastAsia" w:ascii="仿宋" w:hAnsi="仿宋" w:eastAsia="仿宋" w:cs="仿宋"/>
          <w:color w:val="000000"/>
          <w:kern w:val="0"/>
          <w:sz w:val="24"/>
          <w:lang w:bidi="ar"/>
        </w:rPr>
        <w:t>日期：</w:t>
      </w:r>
      <w:r>
        <w:rPr>
          <w:rFonts w:hint="eastAsia" w:ascii="仿宋" w:hAnsi="仿宋" w:eastAsia="仿宋" w:cs="仿宋"/>
          <w:color w:val="000000"/>
          <w:kern w:val="0"/>
          <w:sz w:val="24"/>
          <w:u w:val="single"/>
          <w:lang w:bidi="ar"/>
        </w:rPr>
        <w:t xml:space="preserve">    年    月    日</w:t>
      </w:r>
    </w:p>
    <w:p w14:paraId="48F2954E">
      <w:pPr>
        <w:spacing w:line="500" w:lineRule="exact"/>
        <w:rPr>
          <w:rFonts w:ascii="仿宋" w:hAnsi="仿宋" w:eastAsia="仿宋" w:cs="仿宋"/>
          <w:color w:val="000000"/>
          <w:kern w:val="0"/>
          <w:sz w:val="24"/>
          <w:lang w:bidi="ar"/>
        </w:rPr>
      </w:pPr>
    </w:p>
    <w:p w14:paraId="4D6AE468">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说明：（1）单位负责人为同一人或者存在直接控股、管理关系的不同供应商，不得参加同一合同项下的政府采购活动。</w:t>
      </w:r>
    </w:p>
    <w:p w14:paraId="71FDCB57">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（2）本条所指单位负责人为同一人指单位法定代表人或者法律、行政法规规定代表单位行使职权的主要负责人。</w:t>
      </w:r>
    </w:p>
    <w:p w14:paraId="5BB7F20C">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（3）本条所指控股关系指单位或股东的控股关系。控股股东指:</w:t>
      </w:r>
    </w:p>
    <w:p w14:paraId="325113F2">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a.出资额占有限责任公司资本总额百分之五十以上或者其持有的股份占股份有限公司股本总额百分之五十以上的股东；</w:t>
      </w:r>
    </w:p>
    <w:p w14:paraId="35E2E7BD">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b.出资额或者持有股份的比例不足百分之五十，但其出资额或者持有的股份所享有的表决权已足以对股东会、股东大会的决议产生重大影响的股东。</w:t>
      </w:r>
    </w:p>
    <w:p w14:paraId="52AAD568">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（4）本条所指管理关系指不具有出资持股关系的其他单位之间存在的管理与被管理关系。</w:t>
      </w:r>
    </w:p>
    <w:p w14:paraId="49C811C1">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（5）本条所指的控股、管理关系仅限于直接控股、直接管理关系，不包括间接控股或管理关系。</w:t>
      </w:r>
    </w:p>
    <w:p w14:paraId="6A34C3D7">
      <w:pPr>
        <w:spacing w:line="500" w:lineRule="exact"/>
        <w:rPr>
          <w:rFonts w:ascii="仿宋" w:hAnsi="仿宋" w:eastAsia="仿宋" w:cs="仿宋"/>
          <w:color w:val="000000"/>
          <w:kern w:val="0"/>
          <w:sz w:val="24"/>
          <w:lang w:bidi="ar"/>
        </w:rPr>
      </w:pPr>
      <w:r>
        <w:rPr>
          <w:rFonts w:hint="eastAsia" w:ascii="仿宋" w:hAnsi="仿宋" w:eastAsia="仿宋" w:cs="仿宋"/>
          <w:color w:val="000000"/>
          <w:kern w:val="0"/>
          <w:sz w:val="24"/>
          <w:lang w:bidi="ar"/>
        </w:rPr>
        <w:t>（6）如无相关情况，请在相应栏填写“无”。</w:t>
      </w:r>
    </w:p>
    <w:p w14:paraId="772EA871">
      <w:pPr>
        <w:rPr>
          <w:rFonts w:ascii="仿宋" w:hAnsi="仿宋" w:eastAsia="仿宋" w:cs="仿宋"/>
          <w:color w:val="000000"/>
          <w:kern w:val="0"/>
          <w:sz w:val="24"/>
          <w:lang w:bidi="ar"/>
        </w:rPr>
      </w:pPr>
    </w:p>
    <w:p w14:paraId="75BB482A">
      <w:pPr>
        <w:rPr>
          <w:rFonts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14:paraId="7804F3D7">
      <w:pPr>
        <w:widowControl/>
        <w:spacing w:line="500" w:lineRule="exact"/>
        <w:jc w:val="left"/>
        <w:outlineLvl w:val="1"/>
        <w:rPr>
          <w:rFonts w:ascii="仿宋" w:hAnsi="仿宋" w:eastAsia="仿宋" w:cs="仿宋"/>
          <w:sz w:val="24"/>
        </w:rPr>
      </w:pPr>
      <w:bookmarkStart w:id="35" w:name="_Toc32152"/>
      <w:r>
        <w:rPr>
          <w:rFonts w:hint="eastAsia" w:ascii="仿宋" w:hAnsi="仿宋" w:eastAsia="仿宋" w:cs="仿宋"/>
          <w:color w:val="000000"/>
          <w:kern w:val="0"/>
          <w:sz w:val="24"/>
          <w:lang w:bidi="ar"/>
        </w:rPr>
        <w:t>2 落实政府采购政策需满足的资格要求（如有）</w:t>
      </w:r>
      <w:bookmarkEnd w:id="35"/>
      <w:r>
        <w:rPr>
          <w:rFonts w:hint="eastAsia" w:ascii="仿宋" w:hAnsi="仿宋" w:eastAsia="仿宋" w:cs="仿宋"/>
          <w:color w:val="000000"/>
          <w:kern w:val="0"/>
          <w:sz w:val="24"/>
          <w:lang w:bidi="ar"/>
        </w:rPr>
        <w:t xml:space="preserve"> </w:t>
      </w:r>
    </w:p>
    <w:p w14:paraId="672FE122">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2-1 中小企业声明函 </w:t>
      </w:r>
    </w:p>
    <w:p w14:paraId="0431D588">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说明： </w:t>
      </w:r>
    </w:p>
    <w:p w14:paraId="5019A72E">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（1）如本项目（包）不专门面向中小企业预留采购份额，资格证明文件部分无需提供《中小企业声明函》。 </w:t>
      </w:r>
    </w:p>
    <w:p w14:paraId="6F95928F">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2）如本项目（包）专门面向中小/小微企业采购，须提供《中小企业声明函》或《残疾人福利性单位声明函》，或提供由省级以上监狱管理局、戒毒管理局（含新疆生产建设兵团）出具的属于监狱企业的证明文件。《中小企业声明函》或《残疾人福利性单位声明函》格式不得修改，否则不得享受相关中小企业扶持政策。供应商根据项目属性选择申明函格式。 </w:t>
      </w:r>
    </w:p>
    <w:p w14:paraId="6A3E9493">
      <w:pPr>
        <w:widowControl/>
        <w:spacing w:line="500" w:lineRule="exact"/>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3）如本项目（包）预留部分采购项目预算专门面向中小企业采购，且要求获得采购合同的供应商将采购项目中的一定比例分包给一家或者多家中小企业的，投标文件中除须提供《中小企业声明函》或《残疾人福利性单位声明函》或由省</w:t>
      </w:r>
    </w:p>
    <w:p w14:paraId="5A555655">
      <w:pPr>
        <w:widowControl/>
        <w:spacing w:line="500" w:lineRule="exact"/>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级以上监狱管理局、戒毒管理局（含新疆生产建设兵团）出具的属于监狱企业</w:t>
      </w:r>
    </w:p>
    <w:p w14:paraId="04F04AD2">
      <w:pPr>
        <w:widowControl/>
        <w:spacing w:line="500" w:lineRule="exact"/>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的证明文件，还须同时提供《拟分包情况说明》及《分包意向协议》，且建议</w:t>
      </w:r>
    </w:p>
    <w:p w14:paraId="68769A8E">
      <w:pPr>
        <w:widowControl/>
        <w:spacing w:line="500" w:lineRule="exact"/>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在资格证明文件部分提供。 </w:t>
      </w:r>
    </w:p>
    <w:p w14:paraId="63ABC224">
      <w:pPr>
        <w:widowControl/>
        <w:spacing w:line="500" w:lineRule="exact"/>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（4）如本项目（包）预留部分采购项目预算专门面向中小企业采购，且要求供应商 以联合体形式参加采购活动，投标文件中除须提供《中小企业声明函》或《残疾人福利性单位声明函》或由省级以上监狱管理局、戒毒管理局（含新疆生产 建设兵团）出具的属于监狱企业的证明文件，还须同时提供《联合协议》。</w:t>
      </w:r>
    </w:p>
    <w:p w14:paraId="5599CE2B">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（5）中小企业声明函填写注意事项 </w:t>
      </w:r>
    </w:p>
    <w:p w14:paraId="4A33CC4F">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1）中小企业参加政府采购活动，应当出具此格式文件。《中小企业声明函》由参加政府采购活动的投标人出具。联合体投标的，《中小企业声明函》由牵头人出具。 </w:t>
      </w:r>
    </w:p>
    <w:p w14:paraId="0E550044">
      <w:pPr>
        <w:widowControl/>
        <w:spacing w:line="500" w:lineRule="exact"/>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2）对于联合体中由中小企业承担的部分，或者分包给中小企业的部分，必须全</w:t>
      </w:r>
    </w:p>
    <w:p w14:paraId="605B3C69">
      <w:pPr>
        <w:widowControl/>
        <w:spacing w:line="500" w:lineRule="exact"/>
        <w:jc w:val="left"/>
        <w:rPr>
          <w:rFonts w:ascii="仿宋" w:hAnsi="仿宋" w:eastAsia="仿宋" w:cs="仿宋"/>
          <w:color w:val="000000"/>
          <w:kern w:val="0"/>
          <w:sz w:val="24"/>
          <w:lang w:bidi="ar"/>
        </w:rPr>
      </w:pPr>
      <w:r>
        <w:rPr>
          <w:rFonts w:hint="eastAsia" w:ascii="仿宋" w:hAnsi="仿宋" w:eastAsia="仿宋" w:cs="仿宋"/>
          <w:color w:val="000000"/>
          <w:kern w:val="0"/>
          <w:sz w:val="24"/>
          <w:lang w:bidi="ar"/>
        </w:rPr>
        <w:t>部由中小企业制造、承建或者承接。供应商应当在声明函“标的名称”部分标明</w:t>
      </w:r>
    </w:p>
    <w:p w14:paraId="36143CA4">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联合体中中小企业承担的具体内容或者中小企业的具体分包内容。 </w:t>
      </w:r>
    </w:p>
    <w:p w14:paraId="29A8DC16">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3）对于多标的的采购项目，供应商应充分、准确地了解所投产品制造企业、提供服务的承接企业、工程承接企业信息。对相关情况了解不清楚的，不建议填报本声明函。 </w:t>
      </w:r>
    </w:p>
    <w:p w14:paraId="38A4877B">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前附表》，如在该程序中未找到本采购文件规定的中小企业划分标准所属行业，则按照《关于印发中小企业划型标准规定的通知（工信部联企业﹝2011﹞300 号）》及本采购文件规定的中小企业划分标准所属行业执行。</w:t>
      </w:r>
    </w:p>
    <w:p w14:paraId="578CBED2">
      <w:pPr>
        <w:rPr>
          <w:rFonts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14:paraId="029E10AE">
      <w:pPr>
        <w:pStyle w:val="21"/>
        <w:widowControl/>
        <w:spacing w:beforeAutospacing="0" w:afterAutospacing="0" w:line="500" w:lineRule="exact"/>
        <w:ind w:firstLine="420"/>
        <w:jc w:val="center"/>
        <w:rPr>
          <w:rFonts w:ascii="仿宋" w:hAnsi="仿宋" w:eastAsia="仿宋" w:cs="仿宋"/>
          <w:color w:val="000000"/>
          <w:sz w:val="32"/>
          <w:szCs w:val="32"/>
        </w:rPr>
      </w:pPr>
      <w:r>
        <w:rPr>
          <w:rStyle w:val="26"/>
          <w:rFonts w:hint="eastAsia" w:ascii="仿宋" w:hAnsi="仿宋" w:eastAsia="仿宋" w:cs="仿宋"/>
          <w:color w:val="000000"/>
          <w:sz w:val="32"/>
          <w:szCs w:val="32"/>
        </w:rPr>
        <w:t>中小企业声明函（货物）</w:t>
      </w:r>
    </w:p>
    <w:p w14:paraId="1F24DBB7">
      <w:pPr>
        <w:pStyle w:val="21"/>
        <w:widowControl/>
        <w:spacing w:beforeAutospacing="0" w:afterAutospacing="0" w:line="500" w:lineRule="exact"/>
        <w:ind w:firstLine="420"/>
        <w:rPr>
          <w:rFonts w:ascii="仿宋" w:hAnsi="仿宋" w:eastAsia="仿宋" w:cs="仿宋"/>
          <w:color w:val="000000"/>
          <w:sz w:val="27"/>
          <w:szCs w:val="27"/>
        </w:rPr>
      </w:pPr>
      <w:r>
        <w:rPr>
          <w:rFonts w:hint="eastAsia" w:ascii="仿宋" w:hAnsi="仿宋" w:eastAsia="仿宋" w:cs="仿宋"/>
          <w:color w:val="000000"/>
          <w:sz w:val="27"/>
          <w:szCs w:val="27"/>
        </w:rPr>
        <w:t> </w:t>
      </w:r>
    </w:p>
    <w:p w14:paraId="7CB194E0">
      <w:pPr>
        <w:pStyle w:val="21"/>
        <w:widowControl/>
        <w:spacing w:beforeAutospacing="0" w:afterAutospacing="0" w:line="500" w:lineRule="exact"/>
        <w:ind w:firstLine="720" w:firstLineChars="300"/>
        <w:rPr>
          <w:rFonts w:ascii="仿宋" w:hAnsi="仿宋" w:eastAsia="仿宋" w:cs="仿宋"/>
          <w:color w:val="000000"/>
        </w:rPr>
      </w:pPr>
      <w:r>
        <w:rPr>
          <w:rFonts w:hint="eastAsia" w:ascii="仿宋" w:hAnsi="仿宋" w:eastAsia="仿宋" w:cs="仿宋"/>
          <w:color w:val="000000"/>
        </w:rPr>
        <w:t>本公司（联合体）郑重声明，根据《政府采购促进中小企业发展管理办法》（财库〔2020〕[2020]46号）的规定，本公司（联合体）参加</w:t>
      </w:r>
      <w:r>
        <w:rPr>
          <w:rFonts w:hint="eastAsia" w:ascii="仿宋" w:hAnsi="仿宋" w:eastAsia="仿宋" w:cs="仿宋"/>
          <w:i/>
          <w:iCs/>
          <w:color w:val="000000"/>
          <w:u w:val="single"/>
        </w:rPr>
        <w:t>（单位名称）</w:t>
      </w:r>
      <w:r>
        <w:rPr>
          <w:rFonts w:hint="eastAsia" w:ascii="仿宋" w:hAnsi="仿宋" w:eastAsia="仿宋" w:cs="仿宋"/>
          <w:color w:val="000000"/>
        </w:rPr>
        <w:t>的</w:t>
      </w:r>
      <w:r>
        <w:rPr>
          <w:rFonts w:hint="eastAsia" w:ascii="仿宋" w:hAnsi="仿宋" w:eastAsia="仿宋" w:cs="仿宋"/>
          <w:i/>
          <w:iCs/>
          <w:color w:val="000000"/>
          <w:u w:val="single"/>
        </w:rPr>
        <w:t>（项目名称）</w:t>
      </w:r>
      <w:r>
        <w:rPr>
          <w:rFonts w:hint="eastAsia" w:ascii="仿宋" w:hAnsi="仿宋" w:eastAsia="仿宋" w:cs="仿宋"/>
          <w:color w:val="000000"/>
        </w:rPr>
        <w:t>采购活动，提供的货物全部由符合政策要求的中小企业制造。相关企业（含联合体中的中小企业、签订分包意向协议的中小企业）的具体情况如下：</w:t>
      </w:r>
    </w:p>
    <w:p w14:paraId="4C719B26">
      <w:pPr>
        <w:pStyle w:val="21"/>
        <w:widowControl/>
        <w:spacing w:beforeAutospacing="0" w:afterAutospacing="0" w:line="500" w:lineRule="exact"/>
        <w:ind w:firstLine="420"/>
        <w:rPr>
          <w:rFonts w:ascii="仿宋" w:hAnsi="仿宋" w:eastAsia="仿宋" w:cs="仿宋"/>
          <w:color w:val="000000"/>
        </w:rPr>
      </w:pPr>
      <w:r>
        <w:rPr>
          <w:rFonts w:hint="eastAsia" w:ascii="仿宋" w:hAnsi="仿宋" w:eastAsia="仿宋" w:cs="仿宋"/>
          <w:color w:val="000000"/>
        </w:rPr>
        <w:t>1.</w:t>
      </w:r>
      <w:r>
        <w:rPr>
          <w:rFonts w:hint="eastAsia" w:ascii="仿宋" w:hAnsi="仿宋" w:eastAsia="仿宋" w:cs="仿宋"/>
          <w:i/>
          <w:iCs/>
          <w:color w:val="000000"/>
          <w:u w:val="single"/>
        </w:rPr>
        <w:t>（标的名称）</w:t>
      </w:r>
      <w:r>
        <w:rPr>
          <w:rFonts w:hint="eastAsia" w:ascii="仿宋" w:hAnsi="仿宋" w:eastAsia="仿宋" w:cs="仿宋"/>
          <w:color w:val="000000"/>
        </w:rPr>
        <w:t>，属于</w:t>
      </w:r>
      <w:r>
        <w:rPr>
          <w:rFonts w:hint="eastAsia" w:ascii="仿宋" w:hAnsi="仿宋" w:eastAsia="仿宋" w:cs="仿宋"/>
          <w:i/>
          <w:iCs/>
          <w:color w:val="000000"/>
          <w:u w:val="single"/>
        </w:rPr>
        <w:t>（采购文件中明确的所属行业）</w:t>
      </w:r>
      <w:r>
        <w:rPr>
          <w:rFonts w:hint="eastAsia" w:ascii="仿宋" w:hAnsi="仿宋" w:eastAsia="仿宋" w:cs="仿宋"/>
          <w:color w:val="000000"/>
        </w:rPr>
        <w:t>；制造商为</w:t>
      </w:r>
      <w:r>
        <w:rPr>
          <w:rFonts w:hint="eastAsia" w:ascii="仿宋" w:hAnsi="仿宋" w:eastAsia="仿宋" w:cs="仿宋"/>
          <w:i/>
          <w:iCs/>
          <w:color w:val="000000"/>
          <w:u w:val="single"/>
        </w:rPr>
        <w:t>（企业名称）</w:t>
      </w:r>
      <w:r>
        <w:rPr>
          <w:rFonts w:hint="eastAsia" w:ascii="仿宋" w:hAnsi="仿宋" w:eastAsia="仿宋" w:cs="仿宋"/>
          <w:color w:val="000000"/>
        </w:rPr>
        <w:t>，从业人员</w:t>
      </w:r>
      <w:r>
        <w:rPr>
          <w:rFonts w:hint="eastAsia" w:ascii="仿宋" w:hAnsi="仿宋" w:eastAsia="仿宋" w:cs="仿宋"/>
          <w:color w:val="000000"/>
          <w:u w:val="single"/>
        </w:rPr>
        <w:t xml:space="preserve">      </w:t>
      </w:r>
      <w:r>
        <w:rPr>
          <w:rFonts w:hint="eastAsia" w:ascii="仿宋" w:hAnsi="仿宋" w:eastAsia="仿宋" w:cs="仿宋"/>
          <w:color w:val="000000"/>
        </w:rPr>
        <w:t>人，营业收入为</w:t>
      </w:r>
      <w:r>
        <w:rPr>
          <w:rFonts w:hint="eastAsia" w:ascii="仿宋" w:hAnsi="仿宋" w:eastAsia="仿宋" w:cs="仿宋"/>
          <w:color w:val="000000"/>
          <w:u w:val="single"/>
        </w:rPr>
        <w:t xml:space="preserve">       </w:t>
      </w:r>
      <w:r>
        <w:rPr>
          <w:rFonts w:hint="eastAsia" w:ascii="仿宋" w:hAnsi="仿宋" w:eastAsia="仿宋" w:cs="仿宋"/>
          <w:color w:val="000000"/>
        </w:rPr>
        <w:t> 万元，资产总额为</w:t>
      </w:r>
      <w:r>
        <w:rPr>
          <w:rFonts w:hint="eastAsia" w:ascii="仿宋" w:hAnsi="仿宋" w:eastAsia="仿宋" w:cs="仿宋"/>
          <w:color w:val="000000"/>
          <w:u w:val="single"/>
        </w:rPr>
        <w:t xml:space="preserve">       </w:t>
      </w:r>
      <w:r>
        <w:rPr>
          <w:rFonts w:hint="eastAsia" w:ascii="仿宋" w:hAnsi="仿宋" w:eastAsia="仿宋" w:cs="仿宋"/>
          <w:color w:val="000000"/>
        </w:rPr>
        <w:t> 万元，属于</w:t>
      </w:r>
      <w:r>
        <w:rPr>
          <w:rFonts w:hint="eastAsia" w:ascii="仿宋" w:hAnsi="仿宋" w:eastAsia="仿宋" w:cs="仿宋"/>
          <w:i/>
          <w:iCs/>
          <w:color w:val="000000"/>
          <w:u w:val="single"/>
        </w:rPr>
        <w:t>（中型企业、小型企业、微型企业）</w:t>
      </w:r>
      <w:r>
        <w:rPr>
          <w:rFonts w:hint="eastAsia" w:ascii="仿宋" w:hAnsi="仿宋" w:eastAsia="仿宋" w:cs="仿宋"/>
          <w:color w:val="000000"/>
        </w:rPr>
        <w:t>；</w:t>
      </w:r>
    </w:p>
    <w:p w14:paraId="61BA85BB">
      <w:pPr>
        <w:pStyle w:val="21"/>
        <w:widowControl/>
        <w:spacing w:beforeAutospacing="0" w:afterAutospacing="0" w:line="500" w:lineRule="exact"/>
        <w:ind w:firstLine="420"/>
        <w:rPr>
          <w:rFonts w:ascii="仿宋" w:hAnsi="仿宋" w:eastAsia="仿宋" w:cs="仿宋"/>
          <w:color w:val="000000"/>
        </w:rPr>
      </w:pPr>
      <w:r>
        <w:rPr>
          <w:rFonts w:hint="eastAsia" w:ascii="仿宋" w:hAnsi="仿宋" w:eastAsia="仿宋" w:cs="仿宋"/>
          <w:color w:val="000000"/>
        </w:rPr>
        <w:t>2.</w:t>
      </w:r>
      <w:r>
        <w:rPr>
          <w:rFonts w:hint="eastAsia" w:ascii="仿宋" w:hAnsi="仿宋" w:eastAsia="仿宋" w:cs="仿宋"/>
          <w:i/>
          <w:iCs/>
          <w:color w:val="000000"/>
          <w:u w:val="single"/>
        </w:rPr>
        <w:t>（标的名称）</w:t>
      </w:r>
      <w:r>
        <w:rPr>
          <w:rFonts w:hint="eastAsia" w:ascii="仿宋" w:hAnsi="仿宋" w:eastAsia="仿宋" w:cs="仿宋"/>
          <w:color w:val="000000"/>
        </w:rPr>
        <w:t>，属于</w:t>
      </w:r>
      <w:r>
        <w:rPr>
          <w:rFonts w:hint="eastAsia" w:ascii="仿宋" w:hAnsi="仿宋" w:eastAsia="仿宋" w:cs="仿宋"/>
          <w:i/>
          <w:iCs/>
          <w:color w:val="000000"/>
          <w:u w:val="single"/>
        </w:rPr>
        <w:t>（采购文件中明确的所属行业）</w:t>
      </w:r>
      <w:r>
        <w:rPr>
          <w:rFonts w:hint="eastAsia" w:ascii="仿宋" w:hAnsi="仿宋" w:eastAsia="仿宋" w:cs="仿宋"/>
          <w:color w:val="000000"/>
        </w:rPr>
        <w:t>；制造商为</w:t>
      </w:r>
      <w:r>
        <w:rPr>
          <w:rFonts w:hint="eastAsia" w:ascii="仿宋" w:hAnsi="仿宋" w:eastAsia="仿宋" w:cs="仿宋"/>
          <w:i/>
          <w:iCs/>
          <w:color w:val="000000"/>
          <w:u w:val="single"/>
        </w:rPr>
        <w:t>（企业名称）</w:t>
      </w:r>
      <w:r>
        <w:rPr>
          <w:rFonts w:hint="eastAsia" w:ascii="仿宋" w:hAnsi="仿宋" w:eastAsia="仿宋" w:cs="仿宋"/>
          <w:color w:val="000000"/>
        </w:rPr>
        <w:t>，从业人员</w:t>
      </w:r>
      <w:r>
        <w:rPr>
          <w:rFonts w:hint="eastAsia" w:ascii="仿宋" w:hAnsi="仿宋" w:eastAsia="仿宋" w:cs="仿宋"/>
          <w:color w:val="000000"/>
          <w:u w:val="single"/>
        </w:rPr>
        <w:t xml:space="preserve">      </w:t>
      </w:r>
      <w:r>
        <w:rPr>
          <w:rFonts w:hint="eastAsia" w:ascii="仿宋" w:hAnsi="仿宋" w:eastAsia="仿宋" w:cs="仿宋"/>
          <w:color w:val="000000"/>
        </w:rPr>
        <w:t>人，营业收入为</w:t>
      </w:r>
      <w:r>
        <w:rPr>
          <w:rFonts w:hint="eastAsia" w:ascii="仿宋" w:hAnsi="仿宋" w:eastAsia="仿宋" w:cs="仿宋"/>
          <w:color w:val="000000"/>
          <w:u w:val="single"/>
        </w:rPr>
        <w:t xml:space="preserve">       </w:t>
      </w:r>
      <w:r>
        <w:rPr>
          <w:rFonts w:hint="eastAsia" w:ascii="仿宋" w:hAnsi="仿宋" w:eastAsia="仿宋" w:cs="仿宋"/>
          <w:color w:val="000000"/>
        </w:rPr>
        <w:t> 万元，资产总额为</w:t>
      </w:r>
      <w:r>
        <w:rPr>
          <w:rFonts w:hint="eastAsia" w:ascii="仿宋" w:hAnsi="仿宋" w:eastAsia="仿宋" w:cs="仿宋"/>
          <w:color w:val="000000"/>
          <w:u w:val="single"/>
        </w:rPr>
        <w:t xml:space="preserve">       </w:t>
      </w:r>
      <w:r>
        <w:rPr>
          <w:rFonts w:hint="eastAsia" w:ascii="仿宋" w:hAnsi="仿宋" w:eastAsia="仿宋" w:cs="仿宋"/>
          <w:color w:val="000000"/>
        </w:rPr>
        <w:t> 万元，属于</w:t>
      </w:r>
      <w:r>
        <w:rPr>
          <w:rFonts w:hint="eastAsia" w:ascii="仿宋" w:hAnsi="仿宋" w:eastAsia="仿宋" w:cs="仿宋"/>
          <w:i/>
          <w:iCs/>
          <w:color w:val="000000"/>
          <w:u w:val="single"/>
        </w:rPr>
        <w:t>（中型企业、小型企业、微型企业）</w:t>
      </w:r>
      <w:r>
        <w:rPr>
          <w:rFonts w:hint="eastAsia" w:ascii="仿宋" w:hAnsi="仿宋" w:eastAsia="仿宋" w:cs="仿宋"/>
          <w:color w:val="000000"/>
        </w:rPr>
        <w:t>；</w:t>
      </w:r>
    </w:p>
    <w:p w14:paraId="0FAF6AC5">
      <w:pPr>
        <w:pStyle w:val="21"/>
        <w:widowControl/>
        <w:spacing w:beforeAutospacing="0" w:afterAutospacing="0" w:line="500" w:lineRule="exact"/>
        <w:ind w:firstLine="420"/>
        <w:rPr>
          <w:rFonts w:ascii="仿宋" w:hAnsi="仿宋" w:eastAsia="仿宋" w:cs="仿宋"/>
          <w:color w:val="000000"/>
        </w:rPr>
      </w:pPr>
      <w:r>
        <w:rPr>
          <w:rFonts w:hint="eastAsia" w:ascii="仿宋" w:hAnsi="仿宋" w:eastAsia="仿宋" w:cs="仿宋"/>
          <w:color w:val="000000"/>
        </w:rPr>
        <w:t>……</w:t>
      </w:r>
    </w:p>
    <w:p w14:paraId="574E6C46">
      <w:pPr>
        <w:pStyle w:val="21"/>
        <w:widowControl/>
        <w:spacing w:beforeAutospacing="0" w:afterAutospacing="0" w:line="500" w:lineRule="exact"/>
        <w:ind w:firstLine="420"/>
        <w:rPr>
          <w:rFonts w:ascii="仿宋" w:hAnsi="仿宋" w:eastAsia="仿宋" w:cs="仿宋"/>
          <w:color w:val="000000"/>
        </w:rPr>
      </w:pPr>
      <w:r>
        <w:rPr>
          <w:rFonts w:hint="eastAsia" w:ascii="仿宋" w:hAnsi="仿宋" w:eastAsia="仿宋" w:cs="仿宋"/>
          <w:color w:val="000000"/>
        </w:rPr>
        <w:t>以上企业，不属于大企业的分支机构，不存在控股股东为大企业的情形，也不存在与大企业的负责人为同一人的情形。</w:t>
      </w:r>
    </w:p>
    <w:p w14:paraId="6477AE6C">
      <w:pPr>
        <w:pStyle w:val="21"/>
        <w:widowControl/>
        <w:spacing w:beforeAutospacing="0" w:afterAutospacing="0" w:line="500" w:lineRule="exact"/>
        <w:ind w:firstLine="420"/>
        <w:rPr>
          <w:rFonts w:ascii="仿宋" w:hAnsi="仿宋" w:eastAsia="仿宋" w:cs="仿宋"/>
          <w:color w:val="000000"/>
        </w:rPr>
      </w:pPr>
      <w:r>
        <w:rPr>
          <w:rFonts w:hint="eastAsia" w:ascii="仿宋" w:hAnsi="仿宋" w:eastAsia="仿宋" w:cs="仿宋"/>
          <w:color w:val="000000"/>
        </w:rPr>
        <w:t>本企业对上述声明内容的真实性负责。如有虚假，将依法承担相应责任。</w:t>
      </w:r>
    </w:p>
    <w:p w14:paraId="3B50917E">
      <w:pPr>
        <w:pStyle w:val="21"/>
        <w:widowControl/>
        <w:spacing w:beforeAutospacing="0" w:afterAutospacing="0" w:line="500" w:lineRule="exact"/>
        <w:ind w:firstLine="420"/>
        <w:rPr>
          <w:rFonts w:ascii="仿宋" w:hAnsi="仿宋" w:eastAsia="仿宋" w:cs="仿宋"/>
          <w:color w:val="000000"/>
        </w:rPr>
      </w:pPr>
      <w:r>
        <w:rPr>
          <w:rFonts w:hint="eastAsia" w:ascii="仿宋" w:hAnsi="仿宋" w:eastAsia="仿宋" w:cs="仿宋"/>
          <w:color w:val="000000"/>
        </w:rPr>
        <w:t> </w:t>
      </w:r>
    </w:p>
    <w:p w14:paraId="677A43E8">
      <w:pPr>
        <w:pStyle w:val="21"/>
        <w:widowControl/>
        <w:spacing w:beforeAutospacing="0" w:afterAutospacing="0" w:line="500" w:lineRule="exact"/>
        <w:ind w:firstLine="420"/>
        <w:jc w:val="center"/>
        <w:rPr>
          <w:rFonts w:ascii="仿宋" w:hAnsi="仿宋" w:eastAsia="仿宋" w:cs="仿宋"/>
          <w:color w:val="000000"/>
          <w:u w:val="single"/>
        </w:rPr>
      </w:pPr>
      <w:r>
        <w:rPr>
          <w:rFonts w:hint="eastAsia" w:ascii="仿宋" w:hAnsi="仿宋" w:eastAsia="仿宋" w:cs="仿宋"/>
          <w:color w:val="000000"/>
        </w:rPr>
        <w:t xml:space="preserve">           企业名称（盖章）：</w:t>
      </w:r>
      <w:r>
        <w:rPr>
          <w:rFonts w:hint="eastAsia" w:ascii="仿宋" w:hAnsi="仿宋" w:eastAsia="仿宋" w:cs="仿宋"/>
          <w:color w:val="000000"/>
          <w:u w:val="single"/>
        </w:rPr>
        <w:t xml:space="preserve">          </w:t>
      </w:r>
    </w:p>
    <w:p w14:paraId="330B86E9">
      <w:pPr>
        <w:pStyle w:val="21"/>
        <w:widowControl/>
        <w:spacing w:beforeAutospacing="0" w:afterAutospacing="0" w:line="500" w:lineRule="exact"/>
        <w:ind w:firstLine="5520" w:firstLineChars="2300"/>
        <w:jc w:val="both"/>
        <w:rPr>
          <w:rFonts w:ascii="仿宋" w:hAnsi="仿宋" w:eastAsia="仿宋" w:cs="仿宋"/>
          <w:color w:val="000000"/>
          <w:sz w:val="27"/>
          <w:szCs w:val="27"/>
          <w:u w:val="single"/>
        </w:rPr>
      </w:pPr>
      <w:r>
        <w:rPr>
          <w:rFonts w:hint="eastAsia" w:ascii="仿宋" w:hAnsi="仿宋" w:eastAsia="仿宋" w:cs="仿宋"/>
          <w:color w:val="000000"/>
        </w:rPr>
        <w:t>日期：</w:t>
      </w:r>
      <w:r>
        <w:rPr>
          <w:rFonts w:hint="eastAsia" w:ascii="仿宋" w:hAnsi="仿宋" w:eastAsia="仿宋" w:cs="仿宋"/>
          <w:color w:val="000000"/>
          <w:u w:val="single"/>
        </w:rPr>
        <w:t xml:space="preserve">         </w:t>
      </w:r>
    </w:p>
    <w:p w14:paraId="1DA964B3">
      <w:pPr>
        <w:rPr>
          <w:rFonts w:ascii="仿宋" w:hAnsi="仿宋" w:eastAsia="仿宋" w:cs="仿宋"/>
          <w:color w:val="000000"/>
          <w:kern w:val="0"/>
          <w:szCs w:val="21"/>
          <w:lang w:bidi="ar"/>
        </w:rPr>
      </w:pPr>
    </w:p>
    <w:p w14:paraId="022845EF">
      <w:pPr>
        <w:rPr>
          <w:rFonts w:ascii="仿宋" w:hAnsi="仿宋" w:eastAsia="仿宋" w:cs="仿宋"/>
          <w:color w:val="000000"/>
          <w:kern w:val="0"/>
          <w:szCs w:val="21"/>
          <w:lang w:bidi="ar"/>
        </w:rPr>
      </w:pPr>
    </w:p>
    <w:p w14:paraId="2AF22679">
      <w:pPr>
        <w:rPr>
          <w:rFonts w:ascii="仿宋" w:hAnsi="仿宋" w:eastAsia="仿宋" w:cs="仿宋"/>
          <w:color w:val="000000"/>
          <w:kern w:val="0"/>
          <w:szCs w:val="21"/>
          <w:lang w:bidi="ar"/>
        </w:rPr>
      </w:pPr>
    </w:p>
    <w:p w14:paraId="6A4FA34F">
      <w:pPr>
        <w:rPr>
          <w:rFonts w:ascii="仿宋" w:hAnsi="仿宋" w:eastAsia="仿宋" w:cs="仿宋"/>
          <w:color w:val="000000"/>
          <w:kern w:val="0"/>
          <w:szCs w:val="21"/>
          <w:lang w:bidi="ar"/>
        </w:rPr>
      </w:pPr>
    </w:p>
    <w:p w14:paraId="192858DF">
      <w:pPr>
        <w:rPr>
          <w:rFonts w:ascii="仿宋" w:hAnsi="仿宋" w:eastAsia="仿宋" w:cs="仿宋"/>
          <w:color w:val="000000"/>
          <w:kern w:val="0"/>
          <w:szCs w:val="21"/>
          <w:lang w:bidi="ar"/>
        </w:rPr>
      </w:pPr>
    </w:p>
    <w:p w14:paraId="5AFFEBA6">
      <w:pPr>
        <w:rPr>
          <w:rFonts w:ascii="仿宋" w:hAnsi="仿宋" w:eastAsia="仿宋" w:cs="仿宋"/>
          <w:color w:val="000000"/>
          <w:kern w:val="0"/>
          <w:szCs w:val="21"/>
          <w:lang w:bidi="ar"/>
        </w:rPr>
      </w:pPr>
    </w:p>
    <w:p w14:paraId="15D3A459">
      <w:pPr>
        <w:rPr>
          <w:rFonts w:ascii="仿宋" w:hAnsi="仿宋" w:eastAsia="仿宋" w:cs="仿宋"/>
          <w:color w:val="000000"/>
          <w:kern w:val="0"/>
          <w:szCs w:val="21"/>
          <w:lang w:bidi="ar"/>
        </w:rPr>
      </w:pPr>
    </w:p>
    <w:p w14:paraId="2EE24C6B">
      <w:pP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从业人员、营业收入、资产总额填报上一年度数据，无上一年度数据的新成立企业可不填报。</w:t>
      </w:r>
    </w:p>
    <w:p w14:paraId="6AC2F4D0">
      <w:pPr>
        <w:rPr>
          <w:rFonts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14:paraId="6D59B2D7">
      <w:pPr>
        <w:widowControl/>
        <w:jc w:val="center"/>
        <w:rPr>
          <w:rFonts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残疾人福利性单位声明函格式</w:t>
      </w:r>
    </w:p>
    <w:p w14:paraId="155A8E4C">
      <w:pPr>
        <w:widowControl/>
        <w:jc w:val="center"/>
        <w:rPr>
          <w:rFonts w:ascii="仿宋" w:hAnsi="仿宋" w:eastAsia="仿宋" w:cs="仿宋"/>
          <w:b/>
          <w:bCs/>
          <w:color w:val="000000"/>
          <w:kern w:val="0"/>
          <w:sz w:val="32"/>
          <w:szCs w:val="32"/>
          <w:lang w:bidi="ar"/>
        </w:rPr>
      </w:pPr>
    </w:p>
    <w:p w14:paraId="451FD4F8">
      <w:pPr>
        <w:widowControl/>
        <w:spacing w:line="500" w:lineRule="exact"/>
        <w:ind w:firstLine="480" w:firstLineChars="200"/>
        <w:jc w:val="left"/>
        <w:rPr>
          <w:rFonts w:ascii="仿宋" w:hAnsi="仿宋" w:eastAsia="仿宋" w:cs="仿宋"/>
          <w:sz w:val="24"/>
        </w:rPr>
      </w:pPr>
      <w:r>
        <w:rPr>
          <w:rFonts w:hint="eastAsia" w:ascii="仿宋" w:hAnsi="仿宋" w:eastAsia="仿宋" w:cs="仿宋"/>
          <w:color w:val="000000"/>
          <w:kern w:val="0"/>
          <w:sz w:val="24"/>
          <w:lang w:bidi="ar"/>
        </w:rPr>
        <w:t>本单位郑重声明，根据《财政部民政部中国残疾人联合会关于促进残疾人就业政府采购政策的通知》（财库〔2017〕 141 号）的规定，本单位</w:t>
      </w:r>
      <w:r>
        <w:rPr>
          <w:rFonts w:hint="eastAsia" w:ascii="仿宋" w:hAnsi="仿宋" w:eastAsia="仿宋" w:cs="仿宋"/>
          <w:b/>
          <w:bCs/>
          <w:color w:val="000000"/>
          <w:kern w:val="0"/>
          <w:sz w:val="24"/>
          <w:lang w:bidi="ar"/>
        </w:rPr>
        <w:t>（请进行勾选）</w:t>
      </w:r>
      <w:r>
        <w:rPr>
          <w:rFonts w:hint="eastAsia" w:ascii="仿宋" w:hAnsi="仿宋" w:eastAsia="仿宋" w:cs="仿宋"/>
          <w:color w:val="000000"/>
          <w:kern w:val="0"/>
          <w:sz w:val="24"/>
          <w:lang w:bidi="ar"/>
        </w:rPr>
        <w:t xml:space="preserve">： </w:t>
      </w:r>
    </w:p>
    <w:p w14:paraId="667F19FE">
      <w:pPr>
        <w:widowControl/>
        <w:spacing w:line="500" w:lineRule="exact"/>
        <w:ind w:firstLine="482" w:firstLineChars="200"/>
        <w:jc w:val="left"/>
        <w:rPr>
          <w:rFonts w:ascii="仿宋" w:hAnsi="仿宋" w:eastAsia="仿宋" w:cs="仿宋"/>
          <w:sz w:val="24"/>
        </w:rPr>
      </w:pPr>
      <w:r>
        <w:rPr>
          <w:rFonts w:hint="eastAsia" w:ascii="仿宋" w:hAnsi="仿宋" w:eastAsia="仿宋" w:cs="仿宋"/>
          <w:b/>
          <w:bCs/>
          <w:color w:val="000000"/>
          <w:kern w:val="0"/>
          <w:sz w:val="24"/>
          <w:lang w:bidi="ar"/>
        </w:rPr>
        <w:t xml:space="preserve">□不属于符合条件的残疾人福利性单位。 </w:t>
      </w:r>
    </w:p>
    <w:p w14:paraId="192E2EA4">
      <w:pPr>
        <w:widowControl/>
        <w:spacing w:line="500" w:lineRule="exact"/>
        <w:ind w:firstLine="482" w:firstLineChars="200"/>
        <w:jc w:val="left"/>
        <w:rPr>
          <w:rFonts w:ascii="仿宋" w:hAnsi="仿宋" w:eastAsia="仿宋" w:cs="仿宋"/>
          <w:sz w:val="24"/>
        </w:rPr>
      </w:pPr>
      <w:r>
        <w:rPr>
          <w:rFonts w:hint="eastAsia" w:ascii="仿宋" w:hAnsi="仿宋" w:eastAsia="仿宋" w:cs="仿宋"/>
          <w:b/>
          <w:bCs/>
          <w:color w:val="000000"/>
          <w:kern w:val="0"/>
          <w:sz w:val="24"/>
          <w:lang w:bidi="ar"/>
        </w:rPr>
        <w:t>□属于符合条件的残疾人福利性单位，</w:t>
      </w:r>
      <w:r>
        <w:rPr>
          <w:rFonts w:hint="eastAsia" w:ascii="仿宋" w:hAnsi="仿宋" w:eastAsia="仿宋" w:cs="仿宋"/>
          <w:color w:val="000000"/>
          <w:kern w:val="0"/>
          <w:sz w:val="24"/>
          <w:lang w:bidi="ar"/>
        </w:rPr>
        <w:t>且本单位参加</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单位的</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项目采购活动提供本单位制造的货物（由本单位承担工程/提供服务），或者提供其他残疾人福利性单位制造的货物（不包括使用非残疾人福利性单位注册商标的货物）。 </w:t>
      </w:r>
    </w:p>
    <w:p w14:paraId="56BCCAC7">
      <w:pPr>
        <w:widowControl/>
        <w:spacing w:line="500" w:lineRule="exact"/>
        <w:ind w:firstLine="723" w:firstLineChars="300"/>
        <w:jc w:val="left"/>
        <w:rPr>
          <w:rFonts w:ascii="仿宋" w:hAnsi="仿宋" w:eastAsia="仿宋" w:cs="仿宋"/>
          <w:sz w:val="24"/>
        </w:rPr>
      </w:pPr>
      <w:r>
        <w:rPr>
          <w:rFonts w:hint="eastAsia" w:ascii="仿宋" w:hAnsi="仿宋" w:eastAsia="仿宋" w:cs="仿宋"/>
          <w:b/>
          <w:bCs/>
          <w:color w:val="000000"/>
          <w:kern w:val="0"/>
          <w:sz w:val="24"/>
          <w:lang w:bidi="ar"/>
        </w:rPr>
        <w:t xml:space="preserve">本单位对上述声明的真实性负责。如有虚假，将依法承担相应责任。 </w:t>
      </w:r>
    </w:p>
    <w:p w14:paraId="63DDBF0A">
      <w:pPr>
        <w:widowControl/>
        <w:spacing w:line="500" w:lineRule="exact"/>
        <w:jc w:val="left"/>
        <w:rPr>
          <w:rFonts w:ascii="仿宋" w:hAnsi="仿宋" w:eastAsia="仿宋" w:cs="仿宋"/>
          <w:color w:val="000000"/>
          <w:kern w:val="0"/>
          <w:sz w:val="24"/>
          <w:lang w:bidi="ar"/>
        </w:rPr>
      </w:pPr>
    </w:p>
    <w:p w14:paraId="42EF439B">
      <w:pPr>
        <w:widowControl/>
        <w:spacing w:line="500" w:lineRule="exact"/>
        <w:jc w:val="left"/>
        <w:rPr>
          <w:rFonts w:ascii="仿宋" w:hAnsi="仿宋" w:eastAsia="仿宋" w:cs="仿宋"/>
          <w:color w:val="000000"/>
          <w:kern w:val="0"/>
          <w:sz w:val="24"/>
          <w:lang w:bidi="ar"/>
        </w:rPr>
      </w:pPr>
    </w:p>
    <w:p w14:paraId="423AFDA7">
      <w:pPr>
        <w:widowControl/>
        <w:spacing w:line="500" w:lineRule="exact"/>
        <w:jc w:val="center"/>
        <w:rPr>
          <w:rFonts w:ascii="仿宋" w:hAnsi="仿宋" w:eastAsia="仿宋" w:cs="仿宋"/>
          <w:sz w:val="24"/>
        </w:rPr>
      </w:pPr>
      <w:r>
        <w:rPr>
          <w:rFonts w:hint="eastAsia" w:ascii="仿宋" w:hAnsi="仿宋" w:eastAsia="仿宋" w:cs="仿宋"/>
          <w:color w:val="000000"/>
          <w:kern w:val="0"/>
          <w:sz w:val="24"/>
          <w:lang w:bidi="ar"/>
        </w:rPr>
        <w:t xml:space="preserve">             单位名称（盖章）：</w:t>
      </w:r>
    </w:p>
    <w:p w14:paraId="0907C367">
      <w:pPr>
        <w:widowControl/>
        <w:spacing w:line="500" w:lineRule="exact"/>
        <w:jc w:val="center"/>
        <w:rPr>
          <w:rFonts w:ascii="仿宋" w:hAnsi="仿宋" w:eastAsia="仿宋" w:cs="仿宋"/>
          <w:sz w:val="24"/>
        </w:rPr>
      </w:pPr>
      <w:r>
        <w:rPr>
          <w:rFonts w:hint="eastAsia" w:ascii="仿宋" w:hAnsi="仿宋" w:eastAsia="仿宋" w:cs="仿宋"/>
          <w:color w:val="000000"/>
          <w:kern w:val="0"/>
          <w:sz w:val="24"/>
          <w:lang w:bidi="ar"/>
        </w:rPr>
        <w:t xml:space="preserve">                         日期：</w:t>
      </w:r>
    </w:p>
    <w:p w14:paraId="054F6FD6">
      <w:pPr>
        <w:rPr>
          <w:rFonts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14:paraId="7D9BD946">
      <w:pPr>
        <w:widowControl/>
        <w:jc w:val="left"/>
        <w:rPr>
          <w:rFonts w:ascii="仿宋" w:hAnsi="仿宋" w:eastAsia="仿宋" w:cs="仿宋"/>
          <w:sz w:val="24"/>
        </w:rPr>
      </w:pPr>
      <w:r>
        <w:rPr>
          <w:rFonts w:hint="eastAsia" w:ascii="仿宋" w:hAnsi="仿宋" w:eastAsia="仿宋" w:cs="仿宋"/>
          <w:color w:val="000000"/>
          <w:kern w:val="0"/>
          <w:sz w:val="24"/>
          <w:lang w:bidi="ar"/>
        </w:rPr>
        <w:t>2-3 其它落实政府采购政策的资格要求（如有）</w:t>
      </w:r>
    </w:p>
    <w:p w14:paraId="63598CFB">
      <w:pPr>
        <w:spacing w:line="400" w:lineRule="exact"/>
        <w:rPr>
          <w:rFonts w:ascii="仿宋" w:hAnsi="仿宋" w:eastAsia="仿宋" w:cs="仿宋"/>
          <w:color w:val="000000"/>
          <w:kern w:val="0"/>
          <w:sz w:val="24"/>
          <w:lang w:bidi="ar"/>
        </w:rPr>
      </w:pPr>
    </w:p>
    <w:p w14:paraId="2C12E827">
      <w:pPr>
        <w:spacing w:line="400" w:lineRule="exact"/>
        <w:rPr>
          <w:rFonts w:ascii="仿宋" w:hAnsi="仿宋" w:eastAsia="仿宋" w:cs="仿宋"/>
          <w:color w:val="000000"/>
          <w:kern w:val="0"/>
          <w:sz w:val="24"/>
          <w:lang w:bidi="ar"/>
        </w:rPr>
      </w:pPr>
    </w:p>
    <w:p w14:paraId="1E157CA1">
      <w:pPr>
        <w:rPr>
          <w:rFonts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14:paraId="16ACA49F">
      <w:pPr>
        <w:widowControl/>
        <w:jc w:val="left"/>
        <w:rPr>
          <w:rFonts w:ascii="仿宋" w:hAnsi="仿宋" w:eastAsia="仿宋" w:cs="仿宋"/>
          <w:sz w:val="24"/>
        </w:rPr>
      </w:pPr>
      <w:r>
        <w:rPr>
          <w:rFonts w:hint="eastAsia" w:ascii="仿宋" w:hAnsi="仿宋" w:eastAsia="仿宋" w:cs="仿宋"/>
          <w:color w:val="000000"/>
          <w:kern w:val="0"/>
          <w:sz w:val="24"/>
          <w:lang w:bidi="ar"/>
        </w:rPr>
        <w:t xml:space="preserve">3  本项目的特定资格要求（如有） </w:t>
      </w:r>
    </w:p>
    <w:p w14:paraId="3DD4B472">
      <w:pPr>
        <w:spacing w:line="400" w:lineRule="exact"/>
        <w:rPr>
          <w:rFonts w:ascii="仿宋" w:hAnsi="仿宋" w:eastAsia="仿宋" w:cs="仿宋"/>
          <w:color w:val="000000"/>
          <w:kern w:val="0"/>
          <w:sz w:val="24"/>
          <w:lang w:bidi="ar"/>
        </w:rPr>
      </w:pPr>
    </w:p>
    <w:p w14:paraId="73F9D292">
      <w:pPr>
        <w:rPr>
          <w:rFonts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14:paraId="51EECACD">
      <w:pPr>
        <w:widowControl/>
        <w:jc w:val="left"/>
        <w:rPr>
          <w:rFonts w:ascii="仿宋" w:hAnsi="仿宋" w:eastAsia="仿宋" w:cs="仿宋"/>
          <w:sz w:val="24"/>
        </w:rPr>
      </w:pPr>
      <w:r>
        <w:rPr>
          <w:rFonts w:hint="eastAsia" w:ascii="仿宋" w:hAnsi="仿宋" w:eastAsia="仿宋" w:cs="仿宋"/>
          <w:color w:val="000000"/>
          <w:kern w:val="0"/>
          <w:sz w:val="24"/>
          <w:lang w:bidi="ar"/>
        </w:rPr>
        <w:t>4  投标保证金凭证/交款单据电子件</w:t>
      </w:r>
    </w:p>
    <w:p w14:paraId="170862DC">
      <w:pPr>
        <w:spacing w:line="400" w:lineRule="exact"/>
        <w:rPr>
          <w:rFonts w:ascii="仿宋" w:hAnsi="仿宋" w:eastAsia="仿宋" w:cs="仿宋"/>
          <w:color w:val="000000"/>
          <w:kern w:val="0"/>
          <w:sz w:val="24"/>
          <w:lang w:bidi="ar"/>
        </w:rPr>
      </w:pPr>
    </w:p>
    <w:p w14:paraId="0BDBA8F6">
      <w:pPr>
        <w:spacing w:line="400" w:lineRule="exact"/>
        <w:rPr>
          <w:rFonts w:ascii="仿宋" w:hAnsi="仿宋" w:eastAsia="仿宋" w:cs="仿宋"/>
          <w:color w:val="000000"/>
          <w:kern w:val="0"/>
          <w:sz w:val="24"/>
          <w:lang w:bidi="ar"/>
        </w:rPr>
      </w:pPr>
    </w:p>
    <w:p w14:paraId="6E12955F">
      <w:pPr>
        <w:spacing w:line="400" w:lineRule="exact"/>
        <w:rPr>
          <w:rFonts w:ascii="仿宋" w:hAnsi="仿宋" w:eastAsia="仿宋" w:cs="仿宋"/>
          <w:color w:val="000000"/>
          <w:kern w:val="0"/>
          <w:sz w:val="24"/>
          <w:lang w:bidi="ar"/>
        </w:rPr>
      </w:pPr>
    </w:p>
    <w:p w14:paraId="54F599B0">
      <w:pPr>
        <w:rPr>
          <w:rFonts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14:paraId="071FEDE9">
      <w:pPr>
        <w:widowControl/>
        <w:jc w:val="left"/>
        <w:rPr>
          <w:rFonts w:ascii="仿宋" w:hAnsi="仿宋" w:eastAsia="仿宋" w:cs="仿宋"/>
        </w:rPr>
      </w:pPr>
      <w:r>
        <w:rPr>
          <w:rFonts w:hint="eastAsia" w:ascii="仿宋" w:hAnsi="仿宋" w:eastAsia="仿宋" w:cs="仿宋"/>
          <w:color w:val="000000"/>
          <w:kern w:val="0"/>
          <w:sz w:val="24"/>
          <w:lang w:bidi="ar"/>
        </w:rPr>
        <w:t xml:space="preserve">5  投标书 </w:t>
      </w:r>
    </w:p>
    <w:p w14:paraId="73C89DD1">
      <w:pPr>
        <w:widowControl/>
        <w:spacing w:line="500" w:lineRule="exact"/>
        <w:jc w:val="center"/>
        <w:rPr>
          <w:rFonts w:ascii="仿宋" w:hAnsi="仿宋" w:eastAsia="仿宋" w:cs="仿宋"/>
          <w:b/>
          <w:bCs/>
          <w:color w:val="000000"/>
          <w:kern w:val="0"/>
          <w:sz w:val="32"/>
          <w:szCs w:val="32"/>
          <w:lang w:bidi="ar"/>
        </w:rPr>
      </w:pPr>
    </w:p>
    <w:p w14:paraId="51D89F67">
      <w:pPr>
        <w:widowControl/>
        <w:spacing w:line="500" w:lineRule="exact"/>
        <w:jc w:val="center"/>
        <w:rPr>
          <w:rFonts w:ascii="仿宋" w:hAnsi="仿宋" w:eastAsia="仿宋" w:cs="仿宋"/>
          <w:sz w:val="32"/>
          <w:szCs w:val="32"/>
        </w:rPr>
      </w:pPr>
      <w:r>
        <w:rPr>
          <w:rFonts w:hint="eastAsia" w:ascii="仿宋" w:hAnsi="仿宋" w:eastAsia="仿宋" w:cs="仿宋"/>
          <w:b/>
          <w:bCs/>
          <w:color w:val="000000"/>
          <w:kern w:val="0"/>
          <w:sz w:val="32"/>
          <w:szCs w:val="32"/>
          <w:lang w:bidi="ar"/>
        </w:rPr>
        <w:t>投标书</w:t>
      </w:r>
    </w:p>
    <w:p w14:paraId="09764FEB">
      <w:pPr>
        <w:widowControl/>
        <w:spacing w:line="500" w:lineRule="exact"/>
        <w:jc w:val="left"/>
        <w:rPr>
          <w:rFonts w:ascii="仿宋" w:hAnsi="仿宋" w:eastAsia="仿宋" w:cs="仿宋"/>
          <w:color w:val="000000"/>
          <w:kern w:val="0"/>
          <w:sz w:val="24"/>
          <w:lang w:bidi="ar"/>
        </w:rPr>
      </w:pPr>
    </w:p>
    <w:p w14:paraId="712D7601">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致：</w:t>
      </w:r>
      <w:r>
        <w:rPr>
          <w:rFonts w:hint="eastAsia" w:ascii="仿宋" w:hAnsi="仿宋" w:eastAsia="仿宋" w:cs="仿宋"/>
          <w:color w:val="000000"/>
          <w:kern w:val="0"/>
          <w:sz w:val="24"/>
          <w:u w:val="single"/>
          <w:lang w:bidi="ar"/>
        </w:rPr>
        <w:t>（采购人或采购代理机构）</w:t>
      </w:r>
      <w:r>
        <w:rPr>
          <w:rFonts w:hint="eastAsia" w:ascii="仿宋" w:hAnsi="仿宋" w:eastAsia="仿宋" w:cs="仿宋"/>
          <w:color w:val="000000"/>
          <w:kern w:val="0"/>
          <w:sz w:val="24"/>
          <w:lang w:bidi="ar"/>
        </w:rPr>
        <w:t xml:space="preserve"> </w:t>
      </w:r>
    </w:p>
    <w:p w14:paraId="397EBACE">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我方参加你方就</w:t>
      </w:r>
      <w:r>
        <w:rPr>
          <w:rFonts w:hint="eastAsia" w:ascii="仿宋" w:hAnsi="仿宋" w:eastAsia="仿宋" w:cs="仿宋"/>
          <w:color w:val="000000"/>
          <w:kern w:val="0"/>
          <w:sz w:val="24"/>
          <w:u w:val="single"/>
          <w:lang w:bidi="ar"/>
        </w:rPr>
        <w:t>（项目名称，项目编号）</w:t>
      </w:r>
      <w:r>
        <w:rPr>
          <w:rFonts w:hint="eastAsia" w:ascii="仿宋" w:hAnsi="仿宋" w:eastAsia="仿宋" w:cs="仿宋"/>
          <w:color w:val="000000"/>
          <w:kern w:val="0"/>
          <w:sz w:val="24"/>
          <w:lang w:bidi="ar"/>
        </w:rPr>
        <w:t xml:space="preserve">组织的招标活动，并对 </w:t>
      </w:r>
    </w:p>
    <w:p w14:paraId="5132D63E">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此项目进行投标。 </w:t>
      </w:r>
    </w:p>
    <w:p w14:paraId="7805111D">
      <w:pPr>
        <w:widowControl/>
        <w:spacing w:line="500" w:lineRule="exact"/>
        <w:jc w:val="left"/>
        <w:outlineLvl w:val="1"/>
        <w:rPr>
          <w:rFonts w:ascii="仿宋" w:hAnsi="仿宋" w:eastAsia="仿宋" w:cs="仿宋"/>
          <w:sz w:val="24"/>
        </w:rPr>
      </w:pPr>
      <w:bookmarkStart w:id="36" w:name="_Toc30504"/>
      <w:r>
        <w:rPr>
          <w:rFonts w:hint="eastAsia" w:ascii="仿宋" w:hAnsi="仿宋" w:eastAsia="仿宋" w:cs="仿宋"/>
          <w:color w:val="000000"/>
          <w:kern w:val="0"/>
          <w:sz w:val="24"/>
          <w:lang w:bidi="ar"/>
        </w:rPr>
        <w:t>1. 我方已详细审查全部招标文件，自愿参与投标并承诺如下：</w:t>
      </w:r>
      <w:bookmarkEnd w:id="36"/>
      <w:r>
        <w:rPr>
          <w:rFonts w:hint="eastAsia" w:ascii="仿宋" w:hAnsi="仿宋" w:eastAsia="仿宋" w:cs="仿宋"/>
          <w:color w:val="000000"/>
          <w:kern w:val="0"/>
          <w:sz w:val="24"/>
          <w:lang w:bidi="ar"/>
        </w:rPr>
        <w:t xml:space="preserve"> </w:t>
      </w:r>
    </w:p>
    <w:p w14:paraId="063FC32E">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（1）本投标有效期为自提交投标文件的截止之日起</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个日历日。 </w:t>
      </w:r>
    </w:p>
    <w:p w14:paraId="47E5CD99">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（2）除合同条款及采购需求偏离表列出的偏离外，我方响应招标文件的全部要求。 </w:t>
      </w:r>
    </w:p>
    <w:p w14:paraId="7359F8DB">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（3）我方已提供的全部文件资料是真实、准确的，并对此承担一切法律后果。 </w:t>
      </w:r>
    </w:p>
    <w:p w14:paraId="213E18D3">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（4）如我方中标，我方将在法律规定的期限内与你方签订合同，按照招标文件要求提交履约保证金，并在合同约定的期限内完成合同规定的全部义务。 </w:t>
      </w:r>
    </w:p>
    <w:p w14:paraId="5D104356">
      <w:pPr>
        <w:widowControl/>
        <w:spacing w:line="500" w:lineRule="exact"/>
        <w:jc w:val="left"/>
        <w:outlineLvl w:val="1"/>
        <w:rPr>
          <w:rFonts w:ascii="仿宋" w:hAnsi="仿宋" w:eastAsia="仿宋" w:cs="仿宋"/>
          <w:sz w:val="24"/>
        </w:rPr>
      </w:pPr>
      <w:bookmarkStart w:id="37" w:name="_Toc24785"/>
      <w:r>
        <w:rPr>
          <w:rFonts w:hint="eastAsia" w:ascii="仿宋" w:hAnsi="仿宋" w:eastAsia="仿宋" w:cs="仿宋"/>
          <w:color w:val="000000"/>
          <w:kern w:val="0"/>
          <w:sz w:val="24"/>
          <w:lang w:bidi="ar"/>
        </w:rPr>
        <w:t>2. 其他补充条款（如有）：</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w:t>
      </w:r>
      <w:bookmarkEnd w:id="37"/>
      <w:r>
        <w:rPr>
          <w:rFonts w:hint="eastAsia" w:ascii="仿宋" w:hAnsi="仿宋" w:eastAsia="仿宋" w:cs="仿宋"/>
          <w:color w:val="000000"/>
          <w:kern w:val="0"/>
          <w:sz w:val="24"/>
          <w:lang w:bidi="ar"/>
        </w:rPr>
        <w:t xml:space="preserve"> </w:t>
      </w:r>
    </w:p>
    <w:p w14:paraId="72BA9E1F">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与本投标有关的一切正式往来信函请寄： </w:t>
      </w:r>
    </w:p>
    <w:p w14:paraId="52B25BA9">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地址</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传真</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w:t>
      </w:r>
    </w:p>
    <w:p w14:paraId="7C22A64B">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电话</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电子函件</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w:t>
      </w:r>
    </w:p>
    <w:p w14:paraId="72038B5A">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投标人名称（加盖公章） </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w:t>
      </w:r>
    </w:p>
    <w:p w14:paraId="09B5D9BA">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日期：</w:t>
      </w:r>
      <w:r>
        <w:rPr>
          <w:rFonts w:hint="eastAsia" w:ascii="仿宋" w:hAnsi="仿宋" w:eastAsia="仿宋" w:cs="仿宋"/>
          <w:color w:val="000000"/>
          <w:kern w:val="0"/>
          <w:sz w:val="24"/>
          <w:u w:val="single"/>
          <w:lang w:bidi="ar"/>
        </w:rPr>
        <w:t xml:space="preserve">     年     月    日</w:t>
      </w:r>
    </w:p>
    <w:p w14:paraId="13B09151">
      <w:pPr>
        <w:rPr>
          <w:rFonts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14:paraId="77E513F9">
      <w:pPr>
        <w:widowControl/>
        <w:spacing w:line="500" w:lineRule="exact"/>
        <w:jc w:val="left"/>
        <w:outlineLvl w:val="1"/>
        <w:rPr>
          <w:rFonts w:ascii="仿宋" w:hAnsi="仿宋" w:eastAsia="仿宋" w:cs="仿宋"/>
          <w:sz w:val="24"/>
        </w:rPr>
      </w:pPr>
      <w:bookmarkStart w:id="38" w:name="_Toc6076"/>
      <w:r>
        <w:rPr>
          <w:rFonts w:hint="eastAsia" w:ascii="仿宋" w:hAnsi="仿宋" w:eastAsia="仿宋" w:cs="仿宋"/>
          <w:color w:val="000000"/>
          <w:kern w:val="0"/>
          <w:sz w:val="24"/>
          <w:lang w:bidi="ar"/>
        </w:rPr>
        <w:t>6  授权委托书</w:t>
      </w:r>
      <w:bookmarkEnd w:id="38"/>
      <w:r>
        <w:rPr>
          <w:rFonts w:hint="eastAsia" w:ascii="仿宋" w:hAnsi="仿宋" w:eastAsia="仿宋" w:cs="仿宋"/>
          <w:color w:val="000000"/>
          <w:kern w:val="0"/>
          <w:sz w:val="24"/>
          <w:lang w:bidi="ar"/>
        </w:rPr>
        <w:t xml:space="preserve"> </w:t>
      </w:r>
    </w:p>
    <w:p w14:paraId="44139349">
      <w:pPr>
        <w:widowControl/>
        <w:spacing w:line="500" w:lineRule="exact"/>
        <w:rPr>
          <w:rFonts w:ascii="仿宋" w:hAnsi="仿宋" w:eastAsia="仿宋" w:cs="仿宋"/>
          <w:b/>
          <w:bCs/>
          <w:color w:val="000000"/>
          <w:kern w:val="0"/>
          <w:sz w:val="32"/>
          <w:szCs w:val="32"/>
          <w:lang w:bidi="ar"/>
        </w:rPr>
      </w:pPr>
    </w:p>
    <w:p w14:paraId="245B8235">
      <w:pPr>
        <w:widowControl/>
        <w:spacing w:line="500" w:lineRule="exact"/>
        <w:jc w:val="center"/>
        <w:rPr>
          <w:rFonts w:ascii="仿宋" w:hAnsi="仿宋" w:eastAsia="仿宋" w:cs="仿宋"/>
          <w:b/>
          <w:bCs/>
          <w:color w:val="000000"/>
          <w:kern w:val="0"/>
          <w:sz w:val="32"/>
          <w:szCs w:val="32"/>
          <w:lang w:bidi="ar"/>
        </w:rPr>
      </w:pPr>
      <w:r>
        <w:rPr>
          <w:rFonts w:hint="eastAsia" w:ascii="仿宋" w:hAnsi="仿宋" w:eastAsia="仿宋" w:cs="仿宋"/>
          <w:b/>
          <w:bCs/>
          <w:color w:val="000000"/>
          <w:kern w:val="0"/>
          <w:sz w:val="32"/>
          <w:szCs w:val="32"/>
          <w:lang w:bidi="ar"/>
        </w:rPr>
        <w:t>授权委托书</w:t>
      </w:r>
    </w:p>
    <w:p w14:paraId="774D7B81">
      <w:pPr>
        <w:widowControl/>
        <w:spacing w:line="500" w:lineRule="exact"/>
        <w:jc w:val="center"/>
        <w:rPr>
          <w:rFonts w:ascii="仿宋" w:hAnsi="仿宋" w:eastAsia="仿宋" w:cs="仿宋"/>
          <w:b/>
          <w:bCs/>
          <w:color w:val="000000"/>
          <w:kern w:val="0"/>
          <w:sz w:val="32"/>
          <w:szCs w:val="32"/>
          <w:lang w:bidi="ar"/>
        </w:rPr>
      </w:pPr>
    </w:p>
    <w:p w14:paraId="5D3CC268">
      <w:pPr>
        <w:widowControl/>
        <w:spacing w:line="500" w:lineRule="exact"/>
        <w:ind w:firstLine="480" w:firstLineChars="200"/>
        <w:jc w:val="left"/>
        <w:rPr>
          <w:rFonts w:ascii="仿宋" w:hAnsi="仿宋" w:eastAsia="仿宋" w:cs="仿宋"/>
          <w:sz w:val="24"/>
        </w:rPr>
      </w:pPr>
      <w:r>
        <w:rPr>
          <w:rFonts w:hint="eastAsia" w:ascii="仿宋" w:hAnsi="仿宋" w:eastAsia="仿宋" w:cs="仿宋"/>
          <w:color w:val="000000"/>
          <w:kern w:val="0"/>
          <w:sz w:val="24"/>
          <w:lang w:bidi="ar"/>
        </w:rPr>
        <w:t>本人</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（姓名）系</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（投标人名称）的法定代表人（单位负责人），现委托</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（姓名）为我方代理人。代理人根据授权，以我方名义签署、澄清确认、递交、撤回、修改</w:t>
      </w:r>
      <w:r>
        <w:rPr>
          <w:rFonts w:hint="eastAsia" w:ascii="仿宋" w:hAnsi="仿宋" w:eastAsia="仿宋" w:cs="仿宋"/>
          <w:color w:val="000000"/>
          <w:kern w:val="0"/>
          <w:sz w:val="24"/>
          <w:u w:val="single"/>
          <w:lang w:bidi="ar"/>
        </w:rPr>
        <w:t xml:space="preserve">           （项目名称）</w:t>
      </w:r>
      <w:r>
        <w:rPr>
          <w:rFonts w:hint="eastAsia" w:ascii="仿宋" w:hAnsi="仿宋" w:eastAsia="仿宋" w:cs="仿宋"/>
          <w:color w:val="000000"/>
          <w:kern w:val="0"/>
          <w:sz w:val="24"/>
          <w:lang w:bidi="ar"/>
        </w:rPr>
        <w:t xml:space="preserve">投标文件和处理有关事宜，其法律后果由我方承担。 </w:t>
      </w:r>
    </w:p>
    <w:p w14:paraId="5FAD1A1E">
      <w:pPr>
        <w:widowControl/>
        <w:spacing w:line="500" w:lineRule="exact"/>
        <w:ind w:firstLine="480" w:firstLineChars="200"/>
        <w:jc w:val="left"/>
        <w:rPr>
          <w:rFonts w:ascii="仿宋" w:hAnsi="仿宋" w:eastAsia="仿宋" w:cs="仿宋"/>
          <w:sz w:val="24"/>
        </w:rPr>
      </w:pPr>
      <w:r>
        <w:rPr>
          <w:rFonts w:hint="eastAsia" w:ascii="仿宋" w:hAnsi="仿宋" w:eastAsia="仿宋" w:cs="仿宋"/>
          <w:color w:val="000000"/>
          <w:kern w:val="0"/>
          <w:sz w:val="24"/>
          <w:lang w:bidi="ar"/>
        </w:rPr>
        <w:t xml:space="preserve">委托期限：自本授权委托书签署之日起至响应有效期届满之日止。 </w:t>
      </w:r>
    </w:p>
    <w:p w14:paraId="7C2FBF03">
      <w:pPr>
        <w:widowControl/>
        <w:spacing w:line="500" w:lineRule="exact"/>
        <w:ind w:firstLine="480" w:firstLineChars="200"/>
        <w:jc w:val="left"/>
        <w:rPr>
          <w:rFonts w:ascii="仿宋" w:hAnsi="仿宋" w:eastAsia="仿宋" w:cs="仿宋"/>
          <w:sz w:val="24"/>
        </w:rPr>
      </w:pPr>
      <w:r>
        <w:rPr>
          <w:rFonts w:hint="eastAsia" w:ascii="仿宋" w:hAnsi="仿宋" w:eastAsia="仿宋" w:cs="仿宋"/>
          <w:color w:val="000000"/>
          <w:kern w:val="0"/>
          <w:sz w:val="24"/>
          <w:lang w:bidi="ar"/>
        </w:rPr>
        <w:t xml:space="preserve">代理人无转委托权。 </w:t>
      </w:r>
    </w:p>
    <w:p w14:paraId="46C81186">
      <w:pPr>
        <w:widowControl/>
        <w:spacing w:line="500" w:lineRule="exact"/>
        <w:jc w:val="left"/>
        <w:rPr>
          <w:rFonts w:ascii="仿宋" w:hAnsi="仿宋" w:eastAsia="仿宋" w:cs="仿宋"/>
          <w:color w:val="000000"/>
          <w:kern w:val="0"/>
          <w:sz w:val="24"/>
          <w:lang w:bidi="ar"/>
        </w:rPr>
      </w:pPr>
    </w:p>
    <w:p w14:paraId="3003BBD1">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投标人名称（加盖公章）：</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w:t>
      </w:r>
    </w:p>
    <w:p w14:paraId="40E61B2C">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法定代表人（单位负责人）（签字或印鉴）：</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w:t>
      </w:r>
    </w:p>
    <w:p w14:paraId="762CEFF5">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委托代理人（签字或印鉴）：</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w:t>
      </w:r>
    </w:p>
    <w:p w14:paraId="3FFE8E06">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日期：</w:t>
      </w:r>
      <w:r>
        <w:rPr>
          <w:rFonts w:hint="eastAsia" w:ascii="仿宋" w:hAnsi="仿宋" w:eastAsia="仿宋" w:cs="仿宋"/>
          <w:color w:val="000000"/>
          <w:kern w:val="0"/>
          <w:sz w:val="24"/>
          <w:u w:val="single"/>
          <w:lang w:bidi="ar"/>
        </w:rPr>
        <w:t xml:space="preserve">   年    月    日</w:t>
      </w:r>
      <w:r>
        <w:rPr>
          <w:rFonts w:hint="eastAsia" w:ascii="仿宋" w:hAnsi="仿宋" w:eastAsia="仿宋" w:cs="仿宋"/>
          <w:color w:val="000000"/>
          <w:kern w:val="0"/>
          <w:sz w:val="24"/>
          <w:lang w:bidi="ar"/>
        </w:rPr>
        <w:t xml:space="preserve"> </w:t>
      </w:r>
    </w:p>
    <w:p w14:paraId="47A3210F">
      <w:pPr>
        <w:widowControl/>
        <w:spacing w:line="500" w:lineRule="exact"/>
        <w:jc w:val="left"/>
        <w:rPr>
          <w:rFonts w:ascii="仿宋" w:hAnsi="仿宋" w:eastAsia="仿宋" w:cs="仿宋"/>
          <w:color w:val="000000"/>
          <w:kern w:val="0"/>
          <w:sz w:val="24"/>
          <w:lang w:bidi="ar"/>
        </w:rPr>
      </w:pPr>
    </w:p>
    <w:p w14:paraId="0B8228A6">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法定代表人（单位负责人）有效期内的身份证</w:t>
      </w:r>
      <w:r>
        <w:rPr>
          <w:rFonts w:hint="eastAsia" w:ascii="仿宋" w:hAnsi="仿宋" w:eastAsia="仿宋" w:cs="仿宋"/>
          <w:b/>
          <w:bCs/>
          <w:color w:val="000000"/>
          <w:kern w:val="0"/>
          <w:sz w:val="24"/>
          <w:lang w:bidi="ar"/>
        </w:rPr>
        <w:t>正反面</w:t>
      </w:r>
      <w:r>
        <w:rPr>
          <w:rFonts w:hint="eastAsia" w:ascii="仿宋" w:hAnsi="仿宋" w:eastAsia="仿宋" w:cs="仿宋"/>
          <w:color w:val="000000"/>
          <w:kern w:val="0"/>
          <w:sz w:val="24"/>
          <w:lang w:bidi="ar"/>
        </w:rPr>
        <w:t xml:space="preserve">复印件：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5CF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4261" w:type="dxa"/>
          </w:tcPr>
          <w:p w14:paraId="484469EA">
            <w:pPr>
              <w:widowControl/>
              <w:spacing w:line="500" w:lineRule="exact"/>
              <w:jc w:val="left"/>
              <w:rPr>
                <w:rFonts w:ascii="仿宋" w:hAnsi="仿宋" w:eastAsia="仿宋" w:cs="仿宋"/>
                <w:color w:val="000000"/>
                <w:kern w:val="0"/>
                <w:sz w:val="24"/>
                <w:lang w:bidi="ar"/>
              </w:rPr>
            </w:pPr>
          </w:p>
        </w:tc>
        <w:tc>
          <w:tcPr>
            <w:tcW w:w="4261" w:type="dxa"/>
          </w:tcPr>
          <w:p w14:paraId="46AB5B47">
            <w:pPr>
              <w:widowControl/>
              <w:spacing w:line="500" w:lineRule="exact"/>
              <w:jc w:val="left"/>
              <w:rPr>
                <w:rFonts w:ascii="仿宋" w:hAnsi="仿宋" w:eastAsia="仿宋" w:cs="仿宋"/>
                <w:color w:val="000000"/>
                <w:kern w:val="0"/>
                <w:sz w:val="24"/>
                <w:lang w:bidi="ar"/>
              </w:rPr>
            </w:pPr>
          </w:p>
        </w:tc>
      </w:tr>
    </w:tbl>
    <w:p w14:paraId="08BE6C67">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委托代理人有效期内的身份证</w:t>
      </w:r>
      <w:r>
        <w:rPr>
          <w:rFonts w:hint="eastAsia" w:ascii="仿宋" w:hAnsi="仿宋" w:eastAsia="仿宋" w:cs="仿宋"/>
          <w:b/>
          <w:bCs/>
          <w:color w:val="000000"/>
          <w:kern w:val="0"/>
          <w:sz w:val="24"/>
          <w:lang w:bidi="ar"/>
        </w:rPr>
        <w:t>正反面</w:t>
      </w:r>
      <w:r>
        <w:rPr>
          <w:rFonts w:hint="eastAsia" w:ascii="仿宋" w:hAnsi="仿宋" w:eastAsia="仿宋" w:cs="仿宋"/>
          <w:color w:val="000000"/>
          <w:kern w:val="0"/>
          <w:sz w:val="24"/>
          <w:lang w:bidi="ar"/>
        </w:rPr>
        <w:t xml:space="preserve">复印件：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4CA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4261" w:type="dxa"/>
          </w:tcPr>
          <w:p w14:paraId="3E46291A">
            <w:pPr>
              <w:widowControl/>
              <w:spacing w:line="500" w:lineRule="exact"/>
              <w:jc w:val="left"/>
              <w:rPr>
                <w:rFonts w:ascii="仿宋" w:hAnsi="仿宋" w:eastAsia="仿宋" w:cs="仿宋"/>
                <w:color w:val="000000"/>
                <w:kern w:val="0"/>
                <w:sz w:val="24"/>
                <w:lang w:bidi="ar"/>
              </w:rPr>
            </w:pPr>
          </w:p>
        </w:tc>
        <w:tc>
          <w:tcPr>
            <w:tcW w:w="4261" w:type="dxa"/>
          </w:tcPr>
          <w:p w14:paraId="55EC29A3">
            <w:pPr>
              <w:widowControl/>
              <w:spacing w:line="500" w:lineRule="exact"/>
              <w:jc w:val="left"/>
              <w:rPr>
                <w:rFonts w:ascii="仿宋" w:hAnsi="仿宋" w:eastAsia="仿宋" w:cs="仿宋"/>
                <w:color w:val="000000"/>
                <w:kern w:val="0"/>
                <w:sz w:val="24"/>
                <w:lang w:bidi="ar"/>
              </w:rPr>
            </w:pPr>
          </w:p>
        </w:tc>
      </w:tr>
    </w:tbl>
    <w:p w14:paraId="5421512E">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说明：1.若供应商为事业单位或其他组织或分支机构（仅当招标文件注明允许分支机构投标的），则法定代表人（单位负责人）处的签署人可为单位负责人。 </w:t>
      </w:r>
    </w:p>
    <w:p w14:paraId="49BE3220">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 xml:space="preserve">2.若投标文件中签字之处均为法定代表人（单位负责人）本人签署，则可不提供本《授权委托书》，但须提供《法定代表人（单位负责人）身份证明》。 </w:t>
      </w:r>
    </w:p>
    <w:p w14:paraId="218419FA">
      <w:pPr>
        <w:widowControl/>
        <w:spacing w:line="500" w:lineRule="exact"/>
        <w:jc w:val="left"/>
        <w:outlineLvl w:val="1"/>
        <w:rPr>
          <w:rFonts w:ascii="仿宋" w:hAnsi="仿宋" w:eastAsia="仿宋" w:cs="仿宋"/>
          <w:sz w:val="24"/>
        </w:rPr>
      </w:pPr>
      <w:bookmarkStart w:id="39" w:name="_Toc18807"/>
      <w:r>
        <w:rPr>
          <w:rFonts w:hint="eastAsia" w:ascii="仿宋" w:hAnsi="仿宋" w:eastAsia="仿宋" w:cs="仿宋"/>
          <w:color w:val="000000"/>
          <w:kern w:val="0"/>
          <w:sz w:val="24"/>
          <w:lang w:bidi="ar"/>
        </w:rPr>
        <w:t>3.供应商为自然人的情形，可不提供本《授权委托书》。</w:t>
      </w:r>
      <w:bookmarkEnd w:id="39"/>
    </w:p>
    <w:p w14:paraId="7F0ED4C3">
      <w:pPr>
        <w:rPr>
          <w:rFonts w:ascii="仿宋" w:hAnsi="仿宋" w:eastAsia="仿宋" w:cs="仿宋"/>
          <w:color w:val="000000"/>
          <w:kern w:val="0"/>
          <w:sz w:val="24"/>
          <w:lang w:bidi="ar"/>
        </w:rPr>
      </w:pPr>
      <w:r>
        <w:rPr>
          <w:rFonts w:hint="eastAsia" w:ascii="仿宋" w:hAnsi="仿宋" w:eastAsia="仿宋" w:cs="仿宋"/>
          <w:color w:val="000000"/>
          <w:kern w:val="0"/>
          <w:sz w:val="24"/>
          <w:lang w:bidi="ar"/>
        </w:rPr>
        <w:br w:type="page"/>
      </w:r>
    </w:p>
    <w:p w14:paraId="30086611">
      <w:pPr>
        <w:widowControl/>
        <w:spacing w:line="500" w:lineRule="exact"/>
        <w:jc w:val="center"/>
        <w:rPr>
          <w:rFonts w:ascii="仿宋" w:hAnsi="仿宋" w:eastAsia="仿宋" w:cs="仿宋"/>
          <w:sz w:val="32"/>
          <w:szCs w:val="32"/>
        </w:rPr>
      </w:pPr>
      <w:r>
        <w:rPr>
          <w:rFonts w:hint="eastAsia" w:ascii="仿宋" w:hAnsi="仿宋" w:eastAsia="仿宋" w:cs="仿宋"/>
          <w:b/>
          <w:bCs/>
          <w:color w:val="000000"/>
          <w:kern w:val="0"/>
          <w:sz w:val="32"/>
          <w:szCs w:val="32"/>
          <w:lang w:bidi="ar"/>
        </w:rPr>
        <w:t>附：法定代表人（单位负责人）身份证明</w:t>
      </w:r>
    </w:p>
    <w:p w14:paraId="417BEC87">
      <w:pPr>
        <w:widowControl/>
        <w:spacing w:line="500" w:lineRule="exact"/>
        <w:jc w:val="left"/>
        <w:rPr>
          <w:rFonts w:ascii="仿宋" w:hAnsi="仿宋" w:eastAsia="仿宋" w:cs="仿宋"/>
          <w:color w:val="000000"/>
          <w:kern w:val="0"/>
          <w:sz w:val="24"/>
          <w:lang w:bidi="ar"/>
        </w:rPr>
      </w:pPr>
    </w:p>
    <w:p w14:paraId="7B820171">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致：</w:t>
      </w:r>
      <w:r>
        <w:rPr>
          <w:rFonts w:hint="eastAsia" w:ascii="仿宋" w:hAnsi="仿宋" w:eastAsia="仿宋" w:cs="仿宋"/>
          <w:color w:val="000000"/>
          <w:kern w:val="0"/>
          <w:sz w:val="24"/>
          <w:u w:val="single"/>
          <w:lang w:bidi="ar"/>
        </w:rPr>
        <w:t xml:space="preserve">（采购人或采购代理机构） </w:t>
      </w:r>
    </w:p>
    <w:p w14:paraId="5399B580">
      <w:pPr>
        <w:widowControl/>
        <w:spacing w:line="500" w:lineRule="exact"/>
        <w:ind w:firstLine="480" w:firstLineChars="200"/>
        <w:jc w:val="left"/>
        <w:rPr>
          <w:rFonts w:ascii="仿宋" w:hAnsi="仿宋" w:eastAsia="仿宋" w:cs="仿宋"/>
          <w:sz w:val="24"/>
        </w:rPr>
      </w:pPr>
      <w:r>
        <w:rPr>
          <w:rFonts w:hint="eastAsia" w:ascii="仿宋" w:hAnsi="仿宋" w:eastAsia="仿宋" w:cs="仿宋"/>
          <w:color w:val="000000"/>
          <w:kern w:val="0"/>
          <w:sz w:val="24"/>
          <w:lang w:bidi="ar"/>
        </w:rPr>
        <w:t xml:space="preserve">兹证明， </w:t>
      </w:r>
    </w:p>
    <w:p w14:paraId="1CF34042">
      <w:pPr>
        <w:widowControl/>
        <w:spacing w:line="500" w:lineRule="exact"/>
        <w:ind w:firstLine="480" w:firstLineChars="200"/>
        <w:jc w:val="left"/>
        <w:rPr>
          <w:rFonts w:ascii="仿宋" w:hAnsi="仿宋" w:eastAsia="仿宋" w:cs="仿宋"/>
          <w:color w:val="000000"/>
          <w:kern w:val="0"/>
          <w:sz w:val="24"/>
          <w:u w:val="single"/>
          <w:lang w:bidi="ar"/>
        </w:rPr>
      </w:pPr>
      <w:r>
        <w:rPr>
          <w:rFonts w:hint="eastAsia" w:ascii="仿宋" w:hAnsi="仿宋" w:eastAsia="仿宋" w:cs="仿宋"/>
          <w:color w:val="000000"/>
          <w:kern w:val="0"/>
          <w:sz w:val="24"/>
          <w:lang w:bidi="ar"/>
        </w:rPr>
        <w:t>姓名：</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性别：</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年龄：</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职务：</w:t>
      </w:r>
      <w:r>
        <w:rPr>
          <w:rFonts w:hint="eastAsia" w:ascii="仿宋" w:hAnsi="仿宋" w:eastAsia="仿宋" w:cs="仿宋"/>
          <w:color w:val="000000"/>
          <w:kern w:val="0"/>
          <w:sz w:val="24"/>
          <w:u w:val="single"/>
          <w:lang w:bidi="ar"/>
        </w:rPr>
        <w:t xml:space="preserve">     </w:t>
      </w:r>
    </w:p>
    <w:p w14:paraId="344F3161">
      <w:pPr>
        <w:widowControl/>
        <w:spacing w:line="500" w:lineRule="exact"/>
        <w:ind w:firstLine="480" w:firstLineChars="200"/>
        <w:jc w:val="left"/>
        <w:rPr>
          <w:rFonts w:ascii="仿宋" w:hAnsi="仿宋" w:eastAsia="仿宋" w:cs="仿宋"/>
          <w:sz w:val="24"/>
        </w:rPr>
      </w:pPr>
      <w:r>
        <w:rPr>
          <w:rFonts w:hint="eastAsia" w:ascii="仿宋" w:hAnsi="仿宋" w:eastAsia="仿宋" w:cs="仿宋"/>
          <w:color w:val="000000"/>
          <w:kern w:val="0"/>
          <w:sz w:val="24"/>
          <w:lang w:bidi="ar"/>
        </w:rPr>
        <w:t>系</w:t>
      </w:r>
      <w:r>
        <w:rPr>
          <w:rFonts w:hint="eastAsia" w:ascii="仿宋" w:hAnsi="仿宋" w:eastAsia="仿宋" w:cs="仿宋"/>
          <w:color w:val="000000"/>
          <w:kern w:val="0"/>
          <w:sz w:val="24"/>
          <w:u w:val="single"/>
          <w:lang w:bidi="ar"/>
        </w:rPr>
        <w:t xml:space="preserve">       （投标人名称）</w:t>
      </w:r>
      <w:r>
        <w:rPr>
          <w:rFonts w:hint="eastAsia" w:ascii="仿宋" w:hAnsi="仿宋" w:eastAsia="仿宋" w:cs="仿宋"/>
          <w:color w:val="000000"/>
          <w:kern w:val="0"/>
          <w:sz w:val="24"/>
          <w:lang w:bidi="ar"/>
        </w:rPr>
        <w:t xml:space="preserve">的法定代表人（单位负责人）。 </w:t>
      </w:r>
    </w:p>
    <w:p w14:paraId="339E835D">
      <w:pPr>
        <w:widowControl/>
        <w:spacing w:line="500" w:lineRule="exact"/>
        <w:jc w:val="left"/>
        <w:rPr>
          <w:rFonts w:ascii="仿宋" w:hAnsi="仿宋" w:eastAsia="仿宋" w:cs="仿宋"/>
          <w:color w:val="000000"/>
          <w:kern w:val="0"/>
          <w:sz w:val="24"/>
          <w:lang w:bidi="ar"/>
        </w:rPr>
      </w:pPr>
    </w:p>
    <w:p w14:paraId="71AA8526">
      <w:pPr>
        <w:widowControl/>
        <w:spacing w:line="500" w:lineRule="exact"/>
        <w:jc w:val="left"/>
        <w:rPr>
          <w:rFonts w:ascii="仿宋" w:hAnsi="仿宋" w:eastAsia="仿宋" w:cs="仿宋"/>
          <w:color w:val="000000"/>
          <w:kern w:val="0"/>
          <w:sz w:val="24"/>
          <w:lang w:bidi="ar"/>
        </w:rPr>
      </w:pPr>
    </w:p>
    <w:p w14:paraId="048D78D4">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附：法定代表人（单位负责人）有效期内的身份证</w:t>
      </w:r>
      <w:r>
        <w:rPr>
          <w:rFonts w:hint="eastAsia" w:ascii="仿宋" w:hAnsi="仿宋" w:eastAsia="仿宋" w:cs="仿宋"/>
          <w:b/>
          <w:bCs/>
          <w:color w:val="000000"/>
          <w:kern w:val="0"/>
          <w:sz w:val="24"/>
          <w:lang w:bidi="ar"/>
        </w:rPr>
        <w:t>正反面</w:t>
      </w:r>
      <w:r>
        <w:rPr>
          <w:rFonts w:hint="eastAsia" w:ascii="仿宋" w:hAnsi="仿宋" w:eastAsia="仿宋" w:cs="仿宋"/>
          <w:color w:val="000000"/>
          <w:kern w:val="0"/>
          <w:sz w:val="24"/>
          <w:lang w:bidi="ar"/>
        </w:rPr>
        <w:t xml:space="preserve">复印件。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417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4261" w:type="dxa"/>
          </w:tcPr>
          <w:p w14:paraId="02AD73B2">
            <w:pPr>
              <w:spacing w:line="500" w:lineRule="exact"/>
              <w:rPr>
                <w:rFonts w:ascii="仿宋" w:hAnsi="仿宋" w:eastAsia="仿宋" w:cs="仿宋"/>
                <w:color w:val="000000"/>
                <w:kern w:val="0"/>
                <w:sz w:val="24"/>
                <w:lang w:bidi="ar"/>
              </w:rPr>
            </w:pPr>
          </w:p>
        </w:tc>
        <w:tc>
          <w:tcPr>
            <w:tcW w:w="4261" w:type="dxa"/>
          </w:tcPr>
          <w:p w14:paraId="1171BD77">
            <w:pPr>
              <w:spacing w:line="500" w:lineRule="exact"/>
              <w:rPr>
                <w:rFonts w:ascii="仿宋" w:hAnsi="仿宋" w:eastAsia="仿宋" w:cs="仿宋"/>
                <w:color w:val="000000"/>
                <w:kern w:val="0"/>
                <w:sz w:val="24"/>
                <w:lang w:bidi="ar"/>
              </w:rPr>
            </w:pPr>
          </w:p>
        </w:tc>
      </w:tr>
    </w:tbl>
    <w:p w14:paraId="170A808E">
      <w:pPr>
        <w:spacing w:line="500" w:lineRule="exact"/>
        <w:rPr>
          <w:rFonts w:ascii="仿宋" w:hAnsi="仿宋" w:eastAsia="仿宋" w:cs="仿宋"/>
          <w:color w:val="000000"/>
          <w:kern w:val="0"/>
          <w:sz w:val="24"/>
          <w:lang w:bidi="ar"/>
        </w:rPr>
      </w:pPr>
    </w:p>
    <w:p w14:paraId="47636EF4">
      <w:pPr>
        <w:spacing w:line="500" w:lineRule="exact"/>
        <w:rPr>
          <w:rFonts w:ascii="仿宋" w:hAnsi="仿宋" w:eastAsia="仿宋" w:cs="仿宋"/>
          <w:color w:val="000000"/>
          <w:kern w:val="0"/>
          <w:sz w:val="24"/>
          <w:lang w:bidi="ar"/>
        </w:rPr>
      </w:pPr>
    </w:p>
    <w:p w14:paraId="08092755">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投标人名称（加盖公章）：</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w:t>
      </w:r>
    </w:p>
    <w:p w14:paraId="2B93F673">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法定代表人（单位负责人）（签字或印鉴）：</w:t>
      </w:r>
      <w:r>
        <w:rPr>
          <w:rFonts w:hint="eastAsia" w:ascii="仿宋" w:hAnsi="仿宋" w:eastAsia="仿宋" w:cs="仿宋"/>
          <w:color w:val="000000"/>
          <w:kern w:val="0"/>
          <w:sz w:val="24"/>
          <w:u w:val="single"/>
          <w:lang w:bidi="ar"/>
        </w:rPr>
        <w:t xml:space="preserve">           </w:t>
      </w:r>
      <w:r>
        <w:rPr>
          <w:rFonts w:hint="eastAsia" w:ascii="仿宋" w:hAnsi="仿宋" w:eastAsia="仿宋" w:cs="仿宋"/>
          <w:color w:val="000000"/>
          <w:kern w:val="0"/>
          <w:sz w:val="24"/>
          <w:lang w:bidi="ar"/>
        </w:rPr>
        <w:t xml:space="preserve"> </w:t>
      </w:r>
    </w:p>
    <w:p w14:paraId="3425B850">
      <w:pPr>
        <w:widowControl/>
        <w:spacing w:line="500" w:lineRule="exact"/>
        <w:jc w:val="left"/>
        <w:rPr>
          <w:rFonts w:ascii="仿宋" w:hAnsi="仿宋" w:eastAsia="仿宋" w:cs="仿宋"/>
          <w:sz w:val="24"/>
        </w:rPr>
      </w:pPr>
      <w:r>
        <w:rPr>
          <w:rFonts w:hint="eastAsia" w:ascii="仿宋" w:hAnsi="仿宋" w:eastAsia="仿宋" w:cs="仿宋"/>
          <w:color w:val="000000"/>
          <w:kern w:val="0"/>
          <w:sz w:val="24"/>
          <w:lang w:bidi="ar"/>
        </w:rPr>
        <w:t>日期：</w:t>
      </w:r>
      <w:r>
        <w:rPr>
          <w:rFonts w:hint="eastAsia" w:ascii="仿宋" w:hAnsi="仿宋" w:eastAsia="仿宋" w:cs="仿宋"/>
          <w:color w:val="000000"/>
          <w:kern w:val="0"/>
          <w:sz w:val="24"/>
          <w:u w:val="single"/>
          <w:lang w:bidi="ar"/>
        </w:rPr>
        <w:t xml:space="preserve">    年    月    日</w:t>
      </w:r>
    </w:p>
    <w:p w14:paraId="7930D11B">
      <w:pPr>
        <w:spacing w:line="500" w:lineRule="exact"/>
        <w:rPr>
          <w:rFonts w:ascii="仿宋" w:hAnsi="仿宋" w:eastAsia="仿宋" w:cs="仿宋"/>
          <w:color w:val="000000"/>
          <w:kern w:val="0"/>
          <w:sz w:val="24"/>
          <w:lang w:bidi="ar"/>
        </w:rPr>
      </w:pPr>
    </w:p>
    <w:p w14:paraId="05B02113">
      <w:pPr>
        <w:rPr>
          <w:rFonts w:ascii="仿宋" w:hAnsi="仿宋" w:eastAsia="仿宋" w:cs="仿宋"/>
        </w:rPr>
      </w:pPr>
      <w:r>
        <w:rPr>
          <w:rFonts w:hint="eastAsia" w:ascii="仿宋" w:hAnsi="仿宋" w:eastAsia="仿宋" w:cs="仿宋"/>
        </w:rPr>
        <w:br w:type="page"/>
      </w:r>
    </w:p>
    <w:p w14:paraId="375A02D7">
      <w:pPr>
        <w:outlineLvl w:val="1"/>
        <w:rPr>
          <w:rFonts w:ascii="仿宋" w:hAnsi="仿宋" w:eastAsia="仿宋" w:cs="仿宋"/>
          <w:sz w:val="24"/>
        </w:rPr>
      </w:pPr>
      <w:bookmarkStart w:id="40" w:name="_Toc23107"/>
      <w:r>
        <w:rPr>
          <w:rFonts w:hint="eastAsia" w:ascii="仿宋" w:hAnsi="仿宋" w:eastAsia="仿宋" w:cs="仿宋"/>
          <w:sz w:val="24"/>
        </w:rPr>
        <w:t>7  开标一览表</w:t>
      </w:r>
      <w:bookmarkEnd w:id="40"/>
    </w:p>
    <w:p w14:paraId="69C1A5D7">
      <w:pPr>
        <w:rPr>
          <w:rFonts w:ascii="仿宋" w:hAnsi="仿宋" w:eastAsia="仿宋" w:cs="仿宋"/>
        </w:rPr>
      </w:pPr>
    </w:p>
    <w:p w14:paraId="5ABC4632">
      <w:pPr>
        <w:jc w:val="center"/>
        <w:rPr>
          <w:rFonts w:ascii="仿宋" w:hAnsi="仿宋" w:eastAsia="仿宋" w:cs="仿宋"/>
          <w:b/>
          <w:bCs/>
          <w:sz w:val="32"/>
          <w:szCs w:val="32"/>
        </w:rPr>
      </w:pPr>
      <w:r>
        <w:rPr>
          <w:rFonts w:hint="eastAsia" w:ascii="仿宋" w:hAnsi="仿宋" w:eastAsia="仿宋" w:cs="仿宋"/>
          <w:b/>
          <w:bCs/>
          <w:sz w:val="32"/>
          <w:szCs w:val="32"/>
        </w:rPr>
        <w:t>开标一览表</w:t>
      </w:r>
    </w:p>
    <w:p w14:paraId="7674C6EC">
      <w:pPr>
        <w:rPr>
          <w:rFonts w:ascii="仿宋" w:hAnsi="仿宋" w:eastAsia="仿宋" w:cs="仿宋"/>
        </w:rPr>
      </w:pPr>
    </w:p>
    <w:p w14:paraId="30038E43">
      <w:pPr>
        <w:rPr>
          <w:rFonts w:ascii="仿宋" w:hAnsi="仿宋" w:eastAsia="仿宋" w:cs="仿宋"/>
        </w:rPr>
      </w:pPr>
    </w:p>
    <w:p w14:paraId="709F3DF7">
      <w:pPr>
        <w:rPr>
          <w:rFonts w:ascii="仿宋" w:hAnsi="仿宋" w:eastAsia="仿宋" w:cs="仿宋"/>
        </w:rPr>
      </w:pP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 xml:space="preserve"> 项目名称：</w:t>
      </w:r>
      <w:r>
        <w:rPr>
          <w:rFonts w:hint="eastAsia" w:ascii="仿宋" w:hAnsi="仿宋" w:eastAsia="仿宋" w:cs="仿宋"/>
          <w:u w:val="single"/>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60"/>
        <w:gridCol w:w="2017"/>
        <w:gridCol w:w="1916"/>
      </w:tblGrid>
      <w:tr w14:paraId="40FE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restart"/>
            <w:vAlign w:val="center"/>
          </w:tcPr>
          <w:p w14:paraId="09381882">
            <w:pPr>
              <w:pStyle w:val="2"/>
              <w:ind w:left="0" w:leftChars="0" w:firstLine="0" w:firstLineChars="0"/>
              <w:jc w:val="center"/>
              <w:rPr>
                <w:rFonts w:ascii="仿宋" w:hAnsi="仿宋" w:eastAsia="仿宋" w:cs="仿宋"/>
                <w:b/>
                <w:bCs/>
              </w:rPr>
            </w:pPr>
            <w:r>
              <w:rPr>
                <w:rFonts w:hint="eastAsia" w:ascii="仿宋" w:hAnsi="仿宋" w:eastAsia="仿宋" w:cs="仿宋"/>
                <w:b/>
                <w:bCs/>
              </w:rPr>
              <w:t>序号</w:t>
            </w:r>
          </w:p>
        </w:tc>
        <w:tc>
          <w:tcPr>
            <w:tcW w:w="1659" w:type="dxa"/>
            <w:vMerge w:val="restart"/>
            <w:vAlign w:val="center"/>
          </w:tcPr>
          <w:p w14:paraId="44A8F6DC">
            <w:pPr>
              <w:pStyle w:val="2"/>
              <w:ind w:left="0" w:leftChars="0" w:firstLine="0" w:firstLineChars="0"/>
              <w:jc w:val="center"/>
              <w:rPr>
                <w:rFonts w:ascii="仿宋" w:hAnsi="仿宋" w:eastAsia="仿宋" w:cs="仿宋"/>
                <w:b/>
                <w:bCs/>
              </w:rPr>
            </w:pPr>
            <w:r>
              <w:rPr>
                <w:rFonts w:hint="eastAsia" w:ascii="仿宋" w:hAnsi="仿宋" w:eastAsia="仿宋" w:cs="仿宋"/>
                <w:b/>
                <w:bCs/>
              </w:rPr>
              <w:t>投标人名称</w:t>
            </w:r>
          </w:p>
        </w:tc>
        <w:tc>
          <w:tcPr>
            <w:tcW w:w="3677" w:type="dxa"/>
            <w:gridSpan w:val="2"/>
            <w:vAlign w:val="center"/>
          </w:tcPr>
          <w:p w14:paraId="219E48BC">
            <w:pPr>
              <w:pStyle w:val="2"/>
              <w:ind w:left="0" w:leftChars="0" w:firstLine="0" w:firstLineChars="0"/>
              <w:jc w:val="center"/>
              <w:rPr>
                <w:rFonts w:ascii="仿宋" w:hAnsi="仿宋" w:eastAsia="仿宋" w:cs="仿宋"/>
                <w:b/>
                <w:bCs/>
              </w:rPr>
            </w:pPr>
            <w:r>
              <w:rPr>
                <w:rFonts w:hint="eastAsia" w:ascii="仿宋" w:hAnsi="仿宋" w:eastAsia="仿宋" w:cs="仿宋"/>
                <w:b/>
                <w:bCs/>
              </w:rPr>
              <w:t>投标报价（</w:t>
            </w:r>
            <w:r>
              <w:rPr>
                <w:rFonts w:hint="eastAsia" w:ascii="仿宋" w:hAnsi="仿宋" w:eastAsia="仿宋" w:cs="仿宋"/>
                <w:b/>
                <w:bCs/>
                <w:lang w:val="en-US" w:eastAsia="zh-CN"/>
              </w:rPr>
              <w:t>下浮率单位：%</w:t>
            </w:r>
            <w:r>
              <w:rPr>
                <w:rFonts w:hint="eastAsia" w:ascii="仿宋" w:hAnsi="仿宋" w:eastAsia="仿宋" w:cs="仿宋"/>
                <w:b/>
                <w:bCs/>
              </w:rPr>
              <w:t>）</w:t>
            </w:r>
          </w:p>
        </w:tc>
        <w:tc>
          <w:tcPr>
            <w:tcW w:w="1916" w:type="dxa"/>
            <w:vMerge w:val="restart"/>
            <w:vAlign w:val="center"/>
          </w:tcPr>
          <w:p w14:paraId="27B672BB">
            <w:pPr>
              <w:pStyle w:val="2"/>
              <w:ind w:left="0" w:leftChars="0" w:firstLine="0" w:firstLineChars="0"/>
              <w:jc w:val="center"/>
              <w:rPr>
                <w:rFonts w:ascii="仿宋" w:hAnsi="仿宋" w:eastAsia="仿宋" w:cs="仿宋"/>
                <w:b/>
                <w:bCs/>
              </w:rPr>
            </w:pPr>
            <w:r>
              <w:rPr>
                <w:rFonts w:hint="eastAsia" w:ascii="仿宋" w:hAnsi="仿宋" w:eastAsia="仿宋" w:cs="仿宋"/>
                <w:b/>
                <w:bCs/>
              </w:rPr>
              <w:t>合同履约期限</w:t>
            </w:r>
          </w:p>
        </w:tc>
      </w:tr>
      <w:tr w14:paraId="6DE8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Merge w:val="continue"/>
            <w:vAlign w:val="center"/>
          </w:tcPr>
          <w:p w14:paraId="046266CD">
            <w:pPr>
              <w:pStyle w:val="2"/>
              <w:ind w:firstLine="422"/>
              <w:jc w:val="center"/>
              <w:rPr>
                <w:rFonts w:ascii="仿宋" w:hAnsi="仿宋" w:eastAsia="仿宋" w:cs="仿宋"/>
                <w:b/>
                <w:bCs/>
              </w:rPr>
            </w:pPr>
          </w:p>
        </w:tc>
        <w:tc>
          <w:tcPr>
            <w:tcW w:w="1659" w:type="dxa"/>
            <w:vMerge w:val="continue"/>
            <w:vAlign w:val="center"/>
          </w:tcPr>
          <w:p w14:paraId="5951A6EF">
            <w:pPr>
              <w:pStyle w:val="2"/>
              <w:ind w:firstLine="422"/>
              <w:jc w:val="center"/>
              <w:rPr>
                <w:rFonts w:ascii="仿宋" w:hAnsi="仿宋" w:eastAsia="仿宋" w:cs="仿宋"/>
                <w:b/>
                <w:bCs/>
              </w:rPr>
            </w:pPr>
          </w:p>
        </w:tc>
        <w:tc>
          <w:tcPr>
            <w:tcW w:w="1660" w:type="dxa"/>
            <w:vAlign w:val="center"/>
          </w:tcPr>
          <w:p w14:paraId="25D2C155">
            <w:pPr>
              <w:pStyle w:val="2"/>
              <w:ind w:left="0" w:leftChars="0" w:firstLine="0" w:firstLineChars="0"/>
              <w:jc w:val="center"/>
              <w:rPr>
                <w:rFonts w:ascii="仿宋" w:hAnsi="仿宋" w:eastAsia="仿宋" w:cs="仿宋"/>
                <w:b/>
                <w:bCs/>
              </w:rPr>
            </w:pPr>
            <w:r>
              <w:rPr>
                <w:rFonts w:hint="eastAsia" w:ascii="仿宋" w:hAnsi="仿宋" w:eastAsia="仿宋" w:cs="仿宋"/>
                <w:b/>
                <w:bCs/>
              </w:rPr>
              <w:t>大写</w:t>
            </w:r>
          </w:p>
        </w:tc>
        <w:tc>
          <w:tcPr>
            <w:tcW w:w="2017" w:type="dxa"/>
            <w:vAlign w:val="center"/>
          </w:tcPr>
          <w:p w14:paraId="6D513BD8">
            <w:pPr>
              <w:pStyle w:val="2"/>
              <w:ind w:left="0" w:leftChars="0" w:firstLine="0" w:firstLineChars="0"/>
              <w:jc w:val="center"/>
              <w:rPr>
                <w:rFonts w:ascii="仿宋" w:hAnsi="仿宋" w:eastAsia="仿宋" w:cs="仿宋"/>
                <w:b/>
                <w:bCs/>
              </w:rPr>
            </w:pPr>
            <w:r>
              <w:rPr>
                <w:rFonts w:hint="eastAsia" w:ascii="仿宋" w:hAnsi="仿宋" w:eastAsia="仿宋" w:cs="仿宋"/>
                <w:b/>
                <w:bCs/>
              </w:rPr>
              <w:t>小写</w:t>
            </w:r>
          </w:p>
        </w:tc>
        <w:tc>
          <w:tcPr>
            <w:tcW w:w="1916" w:type="dxa"/>
            <w:vMerge w:val="continue"/>
            <w:vAlign w:val="center"/>
          </w:tcPr>
          <w:p w14:paraId="02BA03E0">
            <w:pPr>
              <w:pStyle w:val="2"/>
              <w:ind w:left="0" w:leftChars="0" w:firstLine="0" w:firstLineChars="0"/>
              <w:jc w:val="center"/>
              <w:rPr>
                <w:rFonts w:ascii="仿宋" w:hAnsi="仿宋" w:eastAsia="仿宋" w:cs="仿宋"/>
                <w:b/>
                <w:bCs/>
              </w:rPr>
            </w:pPr>
          </w:p>
        </w:tc>
      </w:tr>
      <w:tr w14:paraId="53D74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659" w:type="dxa"/>
            <w:vAlign w:val="center"/>
          </w:tcPr>
          <w:p w14:paraId="556FBC11">
            <w:pPr>
              <w:pStyle w:val="2"/>
              <w:jc w:val="center"/>
              <w:rPr>
                <w:rFonts w:ascii="仿宋" w:hAnsi="仿宋" w:eastAsia="仿宋" w:cs="仿宋"/>
              </w:rPr>
            </w:pPr>
          </w:p>
        </w:tc>
        <w:tc>
          <w:tcPr>
            <w:tcW w:w="1659" w:type="dxa"/>
            <w:vAlign w:val="center"/>
          </w:tcPr>
          <w:p w14:paraId="1AB17C00">
            <w:pPr>
              <w:pStyle w:val="2"/>
              <w:jc w:val="center"/>
              <w:rPr>
                <w:rFonts w:ascii="仿宋" w:hAnsi="仿宋" w:eastAsia="仿宋" w:cs="仿宋"/>
              </w:rPr>
            </w:pPr>
          </w:p>
        </w:tc>
        <w:tc>
          <w:tcPr>
            <w:tcW w:w="1660" w:type="dxa"/>
            <w:vAlign w:val="center"/>
          </w:tcPr>
          <w:p w14:paraId="32F3E05C">
            <w:pPr>
              <w:pStyle w:val="2"/>
              <w:jc w:val="center"/>
              <w:rPr>
                <w:rFonts w:ascii="仿宋" w:hAnsi="仿宋" w:eastAsia="仿宋" w:cs="仿宋"/>
              </w:rPr>
            </w:pPr>
          </w:p>
        </w:tc>
        <w:tc>
          <w:tcPr>
            <w:tcW w:w="2017" w:type="dxa"/>
            <w:vAlign w:val="center"/>
          </w:tcPr>
          <w:p w14:paraId="7BFFBA27">
            <w:pPr>
              <w:pStyle w:val="2"/>
              <w:jc w:val="center"/>
              <w:rPr>
                <w:rFonts w:ascii="仿宋" w:hAnsi="仿宋" w:eastAsia="仿宋" w:cs="仿宋"/>
              </w:rPr>
            </w:pPr>
          </w:p>
        </w:tc>
        <w:tc>
          <w:tcPr>
            <w:tcW w:w="1916" w:type="dxa"/>
            <w:vAlign w:val="center"/>
          </w:tcPr>
          <w:p w14:paraId="7B38AE7A">
            <w:pPr>
              <w:pStyle w:val="2"/>
              <w:jc w:val="center"/>
              <w:rPr>
                <w:rFonts w:ascii="仿宋" w:hAnsi="仿宋" w:eastAsia="仿宋" w:cs="仿宋"/>
              </w:rPr>
            </w:pPr>
          </w:p>
        </w:tc>
      </w:tr>
      <w:tr w14:paraId="5FB0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8911" w:type="dxa"/>
            <w:gridSpan w:val="5"/>
            <w:vAlign w:val="center"/>
          </w:tcPr>
          <w:p w14:paraId="1D841EF3">
            <w:pPr>
              <w:pStyle w:val="2"/>
              <w:ind w:left="0" w:leftChars="0" w:firstLine="0" w:firstLineChars="0"/>
              <w:rPr>
                <w:rFonts w:ascii="仿宋" w:hAnsi="仿宋" w:eastAsia="仿宋" w:cs="仿宋"/>
              </w:rPr>
            </w:pPr>
            <w:r>
              <w:rPr>
                <w:rFonts w:hint="eastAsia" w:ascii="仿宋" w:hAnsi="仿宋" w:eastAsia="仿宋" w:cs="仿宋"/>
              </w:rPr>
              <w:t>备注：</w:t>
            </w:r>
          </w:p>
        </w:tc>
      </w:tr>
    </w:tbl>
    <w:p w14:paraId="7C165D08">
      <w:pPr>
        <w:pStyle w:val="2"/>
        <w:ind w:left="0" w:leftChars="0" w:firstLine="0" w:firstLineChars="0"/>
        <w:rPr>
          <w:rFonts w:ascii="仿宋" w:hAnsi="仿宋" w:eastAsia="仿宋" w:cs="仿宋"/>
        </w:rPr>
      </w:pPr>
    </w:p>
    <w:p w14:paraId="710210CE">
      <w:pPr>
        <w:pStyle w:val="22"/>
        <w:ind w:firstLine="210"/>
        <w:rPr>
          <w:rFonts w:ascii="仿宋" w:hAnsi="仿宋" w:eastAsia="仿宋" w:cs="仿宋"/>
          <w:lang w:val="en-US"/>
        </w:rPr>
      </w:pPr>
    </w:p>
    <w:p w14:paraId="529D0448">
      <w:pPr>
        <w:pStyle w:val="22"/>
        <w:ind w:firstLine="210"/>
        <w:rPr>
          <w:rFonts w:ascii="仿宋" w:hAnsi="仿宋" w:eastAsia="仿宋" w:cs="仿宋"/>
          <w:lang w:val="en-US"/>
        </w:rPr>
      </w:pPr>
    </w:p>
    <w:p w14:paraId="74308918">
      <w:pPr>
        <w:pStyle w:val="22"/>
        <w:ind w:firstLine="240"/>
        <w:rPr>
          <w:rFonts w:ascii="仿宋" w:hAnsi="仿宋" w:eastAsia="仿宋" w:cs="仿宋"/>
          <w:sz w:val="24"/>
          <w:lang w:val="en-US"/>
        </w:rPr>
      </w:pPr>
      <w:r>
        <w:rPr>
          <w:rFonts w:hint="eastAsia" w:ascii="仿宋" w:hAnsi="仿宋" w:eastAsia="仿宋" w:cs="仿宋"/>
          <w:sz w:val="24"/>
          <w:lang w:val="en-US"/>
        </w:rPr>
        <w:t>投标人名称（加盖公章）：</w:t>
      </w:r>
      <w:r>
        <w:rPr>
          <w:rFonts w:hint="eastAsia" w:ascii="仿宋" w:hAnsi="仿宋" w:eastAsia="仿宋" w:cs="仿宋"/>
          <w:sz w:val="24"/>
          <w:u w:val="single"/>
          <w:lang w:val="en-US"/>
        </w:rPr>
        <w:t xml:space="preserve">             </w:t>
      </w:r>
    </w:p>
    <w:p w14:paraId="098C31A9">
      <w:pPr>
        <w:pStyle w:val="22"/>
        <w:ind w:firstLine="240"/>
        <w:rPr>
          <w:rFonts w:ascii="仿宋" w:hAnsi="仿宋" w:eastAsia="仿宋" w:cs="仿宋"/>
          <w:sz w:val="24"/>
          <w:lang w:val="en-US"/>
        </w:rPr>
      </w:pPr>
      <w:r>
        <w:rPr>
          <w:rFonts w:hint="eastAsia" w:ascii="仿宋" w:hAnsi="仿宋" w:eastAsia="仿宋" w:cs="仿宋"/>
          <w:sz w:val="24"/>
          <w:lang w:val="en-US"/>
        </w:rPr>
        <w:t>日期：</w:t>
      </w:r>
      <w:r>
        <w:rPr>
          <w:rFonts w:hint="eastAsia" w:ascii="仿宋" w:hAnsi="仿宋" w:eastAsia="仿宋" w:cs="仿宋"/>
          <w:sz w:val="24"/>
          <w:u w:val="single"/>
          <w:lang w:val="en-US"/>
        </w:rPr>
        <w:t xml:space="preserve">        </w:t>
      </w:r>
      <w:r>
        <w:rPr>
          <w:rFonts w:hint="eastAsia" w:ascii="仿宋" w:hAnsi="仿宋" w:eastAsia="仿宋" w:cs="仿宋"/>
          <w:sz w:val="24"/>
          <w:lang w:val="en-US"/>
        </w:rPr>
        <w:t>年</w:t>
      </w:r>
      <w:r>
        <w:rPr>
          <w:rFonts w:hint="eastAsia" w:ascii="仿宋" w:hAnsi="仿宋" w:eastAsia="仿宋" w:cs="仿宋"/>
          <w:sz w:val="24"/>
          <w:u w:val="single"/>
          <w:lang w:val="en-US"/>
        </w:rPr>
        <w:t xml:space="preserve">      </w:t>
      </w:r>
      <w:r>
        <w:rPr>
          <w:rFonts w:hint="eastAsia" w:ascii="仿宋" w:hAnsi="仿宋" w:eastAsia="仿宋" w:cs="仿宋"/>
          <w:sz w:val="24"/>
          <w:lang w:val="en-US"/>
        </w:rPr>
        <w:t>月</w:t>
      </w:r>
      <w:r>
        <w:rPr>
          <w:rFonts w:hint="eastAsia" w:ascii="仿宋" w:hAnsi="仿宋" w:eastAsia="仿宋" w:cs="仿宋"/>
          <w:sz w:val="24"/>
          <w:u w:val="single"/>
          <w:lang w:val="en-US"/>
        </w:rPr>
        <w:t xml:space="preserve">     </w:t>
      </w:r>
      <w:r>
        <w:rPr>
          <w:rFonts w:hint="eastAsia" w:ascii="仿宋" w:hAnsi="仿宋" w:eastAsia="仿宋" w:cs="仿宋"/>
          <w:sz w:val="24"/>
          <w:lang w:val="en-US"/>
        </w:rPr>
        <w:t>日</w:t>
      </w:r>
    </w:p>
    <w:p w14:paraId="5565313B">
      <w:pPr>
        <w:pStyle w:val="20"/>
        <w:rPr>
          <w:rFonts w:ascii="仿宋" w:hAnsi="仿宋" w:eastAsia="仿宋" w:cs="仿宋"/>
        </w:rPr>
      </w:pPr>
    </w:p>
    <w:p w14:paraId="75646572">
      <w:pPr>
        <w:rPr>
          <w:rFonts w:ascii="仿宋" w:hAnsi="仿宋" w:eastAsia="仿宋" w:cs="仿宋"/>
        </w:rPr>
      </w:pPr>
      <w:r>
        <w:rPr>
          <w:rFonts w:hint="eastAsia" w:ascii="仿宋" w:hAnsi="仿宋" w:eastAsia="仿宋" w:cs="仿宋"/>
        </w:rPr>
        <w:br w:type="page"/>
      </w:r>
    </w:p>
    <w:p w14:paraId="0E594B77">
      <w:pPr>
        <w:rPr>
          <w:rFonts w:ascii="仿宋" w:hAnsi="仿宋" w:eastAsia="仿宋" w:cs="仿宋"/>
          <w:sz w:val="24"/>
        </w:rPr>
      </w:pPr>
      <w:bookmarkStart w:id="41" w:name="_Toc6119"/>
    </w:p>
    <w:p w14:paraId="42B1263D">
      <w:pPr>
        <w:pStyle w:val="20"/>
        <w:ind w:left="0" w:leftChars="0"/>
        <w:jc w:val="left"/>
        <w:outlineLvl w:val="1"/>
        <w:rPr>
          <w:rFonts w:ascii="仿宋" w:hAnsi="仿宋" w:eastAsia="仿宋" w:cs="仿宋"/>
          <w:sz w:val="24"/>
          <w:szCs w:val="24"/>
        </w:rPr>
      </w:pPr>
      <w:r>
        <w:rPr>
          <w:rFonts w:hint="eastAsia" w:ascii="仿宋" w:hAnsi="仿宋" w:eastAsia="仿宋" w:cs="仿宋"/>
          <w:sz w:val="24"/>
          <w:szCs w:val="24"/>
        </w:rPr>
        <w:t>8  商务条款偏离表</w:t>
      </w:r>
      <w:bookmarkEnd w:id="41"/>
    </w:p>
    <w:p w14:paraId="70162F65">
      <w:pPr>
        <w:jc w:val="center"/>
        <w:rPr>
          <w:rFonts w:ascii="仿宋" w:hAnsi="仿宋" w:eastAsia="仿宋" w:cs="仿宋"/>
          <w:b/>
          <w:bCs/>
          <w:sz w:val="32"/>
          <w:szCs w:val="32"/>
        </w:rPr>
      </w:pPr>
      <w:r>
        <w:rPr>
          <w:rFonts w:hint="eastAsia" w:ascii="仿宋" w:hAnsi="仿宋" w:eastAsia="仿宋" w:cs="仿宋"/>
          <w:b/>
          <w:bCs/>
          <w:sz w:val="32"/>
          <w:szCs w:val="32"/>
        </w:rPr>
        <w:t>商务条款偏离表</w:t>
      </w:r>
    </w:p>
    <w:p w14:paraId="639F1942">
      <w:pPr>
        <w:pStyle w:val="2"/>
        <w:ind w:left="0" w:leftChars="0" w:firstLine="0" w:firstLineChars="0"/>
        <w:rPr>
          <w:rFonts w:ascii="仿宋" w:hAnsi="仿宋" w:eastAsia="仿宋" w:cs="仿宋"/>
        </w:rPr>
      </w:pPr>
    </w:p>
    <w:p w14:paraId="7D3D84E4">
      <w:pPr>
        <w:pStyle w:val="20"/>
        <w:ind w:left="0" w:leftChars="0"/>
        <w:jc w:val="left"/>
        <w:rPr>
          <w:rFonts w:ascii="仿宋" w:hAnsi="仿宋" w:eastAsia="仿宋" w:cs="仿宋"/>
        </w:rPr>
      </w:pPr>
      <w:r>
        <w:rPr>
          <w:rFonts w:hint="eastAsia" w:ascii="仿宋" w:hAnsi="仿宋" w:eastAsia="仿宋" w:cs="仿宋"/>
        </w:rPr>
        <w:t>项目编号：</w:t>
      </w:r>
      <w:r>
        <w:rPr>
          <w:rFonts w:hint="eastAsia" w:ascii="仿宋" w:hAnsi="仿宋" w:eastAsia="仿宋" w:cs="仿宋"/>
          <w:u w:val="single"/>
        </w:rPr>
        <w:t xml:space="preserve">                   </w:t>
      </w:r>
      <w:r>
        <w:rPr>
          <w:rFonts w:hint="eastAsia" w:ascii="仿宋" w:hAnsi="仿宋" w:eastAsia="仿宋" w:cs="仿宋"/>
        </w:rPr>
        <w:t xml:space="preserve">            项目名称：</w:t>
      </w:r>
      <w:r>
        <w:rPr>
          <w:rFonts w:hint="eastAsia" w:ascii="仿宋" w:hAnsi="仿宋" w:eastAsia="仿宋" w:cs="仿宋"/>
          <w:u w:val="single"/>
        </w:rPr>
        <w:t xml:space="preserve">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421"/>
        <w:gridCol w:w="1901"/>
        <w:gridCol w:w="1753"/>
        <w:gridCol w:w="1561"/>
        <w:gridCol w:w="1052"/>
      </w:tblGrid>
      <w:tr w14:paraId="6D29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522" w:type="dxa"/>
            <w:gridSpan w:val="6"/>
          </w:tcPr>
          <w:p w14:paraId="4EF63F3B">
            <w:pPr>
              <w:spacing w:line="360" w:lineRule="auto"/>
              <w:rPr>
                <w:rFonts w:ascii="仿宋" w:hAnsi="仿宋" w:eastAsia="仿宋" w:cs="仿宋"/>
                <w:sz w:val="24"/>
              </w:rPr>
            </w:pPr>
            <w:r>
              <w:rPr>
                <w:rFonts w:hint="eastAsia" w:ascii="仿宋" w:hAnsi="仿宋" w:eastAsia="仿宋" w:cs="仿宋"/>
                <w:b/>
                <w:bCs/>
                <w:sz w:val="24"/>
              </w:rPr>
              <w:t>对本项目商务条款的偏离情况（请进行勾选）：</w:t>
            </w:r>
          </w:p>
          <w:p w14:paraId="6162C3F2">
            <w:pPr>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b/>
                <w:bCs/>
                <w:sz w:val="24"/>
              </w:rPr>
              <w:t>无偏离</w:t>
            </w:r>
            <w:r>
              <w:rPr>
                <w:rFonts w:hint="eastAsia" w:ascii="仿宋" w:hAnsi="仿宋" w:eastAsia="仿宋" w:cs="仿宋"/>
                <w:sz w:val="24"/>
              </w:rPr>
              <w:t>（如无偏离，仅选择无偏离即可；无偏离即为对商务条款中的所有要求，均视作供应商已对之理解和响应。）</w:t>
            </w:r>
          </w:p>
          <w:p w14:paraId="3E41A5F0">
            <w:pPr>
              <w:spacing w:line="360" w:lineRule="auto"/>
              <w:rPr>
                <w:rFonts w:ascii="仿宋" w:hAnsi="仿宋" w:eastAsia="仿宋" w:cs="仿宋"/>
                <w:sz w:val="24"/>
              </w:rPr>
            </w:pPr>
            <w:r>
              <w:rPr>
                <w:rFonts w:hint="eastAsia" w:ascii="仿宋" w:hAnsi="仿宋" w:eastAsia="仿宋" w:cs="仿宋"/>
                <w:sz w:val="24"/>
              </w:rPr>
              <w:t>□</w:t>
            </w:r>
            <w:r>
              <w:rPr>
                <w:rFonts w:hint="eastAsia" w:ascii="仿宋" w:hAnsi="仿宋" w:eastAsia="仿宋" w:cs="仿宋"/>
                <w:b/>
                <w:bCs/>
                <w:sz w:val="24"/>
              </w:rPr>
              <w:t>有偏离</w:t>
            </w:r>
            <w:r>
              <w:rPr>
                <w:rFonts w:hint="eastAsia" w:ascii="仿宋" w:hAnsi="仿宋" w:eastAsia="仿宋" w:cs="仿宋"/>
                <w:sz w:val="24"/>
              </w:rPr>
              <w:t>（如有偏离，则应在本表中对偏离项逐一列明，否则投标无效；对商务条款中的所有要求，除本表列明的偏离外，均视作供应商已对之理解和响应。）</w:t>
            </w:r>
          </w:p>
        </w:tc>
      </w:tr>
      <w:tr w14:paraId="45AE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14:paraId="144B3AED">
            <w:pPr>
              <w:jc w:val="center"/>
              <w:rPr>
                <w:rFonts w:ascii="仿宋" w:hAnsi="仿宋" w:eastAsia="仿宋" w:cs="仿宋"/>
                <w:sz w:val="24"/>
              </w:rPr>
            </w:pPr>
            <w:r>
              <w:rPr>
                <w:rFonts w:hint="eastAsia" w:ascii="仿宋" w:hAnsi="仿宋" w:eastAsia="仿宋" w:cs="仿宋"/>
                <w:sz w:val="24"/>
              </w:rPr>
              <w:t>序号</w:t>
            </w:r>
          </w:p>
        </w:tc>
        <w:tc>
          <w:tcPr>
            <w:tcW w:w="1421" w:type="dxa"/>
            <w:vAlign w:val="center"/>
          </w:tcPr>
          <w:p w14:paraId="514A36CE">
            <w:pPr>
              <w:jc w:val="center"/>
              <w:rPr>
                <w:rFonts w:ascii="仿宋" w:hAnsi="仿宋" w:eastAsia="仿宋" w:cs="仿宋"/>
                <w:sz w:val="24"/>
              </w:rPr>
            </w:pPr>
            <w:r>
              <w:rPr>
                <w:rFonts w:hint="eastAsia" w:ascii="仿宋" w:hAnsi="仿宋" w:eastAsia="仿宋" w:cs="仿宋"/>
                <w:sz w:val="24"/>
              </w:rPr>
              <w:t>招标文件</w:t>
            </w:r>
          </w:p>
          <w:p w14:paraId="5195AD88">
            <w:pPr>
              <w:jc w:val="center"/>
              <w:rPr>
                <w:rFonts w:ascii="仿宋" w:hAnsi="仿宋" w:eastAsia="仿宋" w:cs="仿宋"/>
                <w:sz w:val="24"/>
              </w:rPr>
            </w:pPr>
            <w:r>
              <w:rPr>
                <w:rFonts w:hint="eastAsia" w:ascii="仿宋" w:hAnsi="仿宋" w:eastAsia="仿宋" w:cs="仿宋"/>
                <w:sz w:val="24"/>
              </w:rPr>
              <w:t>条目号</w:t>
            </w:r>
          </w:p>
          <w:p w14:paraId="63582DB1">
            <w:pPr>
              <w:jc w:val="center"/>
              <w:rPr>
                <w:rFonts w:ascii="仿宋" w:hAnsi="仿宋" w:eastAsia="仿宋" w:cs="仿宋"/>
                <w:sz w:val="24"/>
              </w:rPr>
            </w:pPr>
            <w:r>
              <w:rPr>
                <w:rFonts w:hint="eastAsia" w:ascii="仿宋" w:hAnsi="仿宋" w:eastAsia="仿宋" w:cs="仿宋"/>
                <w:sz w:val="24"/>
              </w:rPr>
              <w:t>（页码）</w:t>
            </w:r>
          </w:p>
        </w:tc>
        <w:tc>
          <w:tcPr>
            <w:tcW w:w="1901" w:type="dxa"/>
            <w:vAlign w:val="center"/>
          </w:tcPr>
          <w:p w14:paraId="6280F941">
            <w:pPr>
              <w:jc w:val="center"/>
              <w:rPr>
                <w:rFonts w:ascii="仿宋" w:hAnsi="仿宋" w:eastAsia="仿宋" w:cs="仿宋"/>
                <w:sz w:val="24"/>
              </w:rPr>
            </w:pPr>
            <w:r>
              <w:rPr>
                <w:rFonts w:hint="eastAsia" w:ascii="仿宋" w:hAnsi="仿宋" w:eastAsia="仿宋" w:cs="仿宋"/>
                <w:sz w:val="24"/>
              </w:rPr>
              <w:t>招标文件要求</w:t>
            </w:r>
          </w:p>
        </w:tc>
        <w:tc>
          <w:tcPr>
            <w:tcW w:w="1753" w:type="dxa"/>
            <w:vAlign w:val="center"/>
          </w:tcPr>
          <w:p w14:paraId="52B21A05">
            <w:pPr>
              <w:jc w:val="center"/>
              <w:rPr>
                <w:rFonts w:ascii="仿宋" w:hAnsi="仿宋" w:eastAsia="仿宋" w:cs="仿宋"/>
                <w:sz w:val="24"/>
              </w:rPr>
            </w:pPr>
            <w:r>
              <w:rPr>
                <w:rFonts w:hint="eastAsia" w:ascii="仿宋" w:hAnsi="仿宋" w:eastAsia="仿宋" w:cs="仿宋"/>
                <w:sz w:val="24"/>
              </w:rPr>
              <w:t>投标文件内容</w:t>
            </w:r>
          </w:p>
        </w:tc>
        <w:tc>
          <w:tcPr>
            <w:tcW w:w="1561" w:type="dxa"/>
            <w:vAlign w:val="center"/>
          </w:tcPr>
          <w:p w14:paraId="545D4F8D">
            <w:pPr>
              <w:jc w:val="center"/>
              <w:rPr>
                <w:rFonts w:ascii="仿宋" w:hAnsi="仿宋" w:eastAsia="仿宋" w:cs="仿宋"/>
                <w:sz w:val="24"/>
              </w:rPr>
            </w:pPr>
            <w:r>
              <w:rPr>
                <w:rFonts w:hint="eastAsia" w:ascii="仿宋" w:hAnsi="仿宋" w:eastAsia="仿宋" w:cs="仿宋"/>
                <w:sz w:val="24"/>
              </w:rPr>
              <w:t>偏离情况</w:t>
            </w:r>
          </w:p>
        </w:tc>
        <w:tc>
          <w:tcPr>
            <w:tcW w:w="1052" w:type="dxa"/>
            <w:vAlign w:val="center"/>
          </w:tcPr>
          <w:p w14:paraId="15802068">
            <w:pPr>
              <w:jc w:val="center"/>
              <w:rPr>
                <w:rFonts w:ascii="仿宋" w:hAnsi="仿宋" w:eastAsia="仿宋" w:cs="仿宋"/>
                <w:sz w:val="24"/>
              </w:rPr>
            </w:pPr>
            <w:r>
              <w:rPr>
                <w:rFonts w:hint="eastAsia" w:ascii="仿宋" w:hAnsi="仿宋" w:eastAsia="仿宋" w:cs="仿宋"/>
                <w:sz w:val="24"/>
              </w:rPr>
              <w:t>说明</w:t>
            </w:r>
          </w:p>
        </w:tc>
      </w:tr>
      <w:tr w14:paraId="58D1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834" w:type="dxa"/>
          </w:tcPr>
          <w:p w14:paraId="1324A883">
            <w:pPr>
              <w:rPr>
                <w:rFonts w:ascii="仿宋" w:hAnsi="仿宋" w:eastAsia="仿宋" w:cs="仿宋"/>
                <w:sz w:val="24"/>
              </w:rPr>
            </w:pPr>
          </w:p>
        </w:tc>
        <w:tc>
          <w:tcPr>
            <w:tcW w:w="1421" w:type="dxa"/>
          </w:tcPr>
          <w:p w14:paraId="05A237E7">
            <w:pPr>
              <w:rPr>
                <w:rFonts w:ascii="仿宋" w:hAnsi="仿宋" w:eastAsia="仿宋" w:cs="仿宋"/>
                <w:sz w:val="24"/>
              </w:rPr>
            </w:pPr>
          </w:p>
        </w:tc>
        <w:tc>
          <w:tcPr>
            <w:tcW w:w="1901" w:type="dxa"/>
          </w:tcPr>
          <w:p w14:paraId="3AEDBC06">
            <w:pPr>
              <w:rPr>
                <w:rFonts w:ascii="仿宋" w:hAnsi="仿宋" w:eastAsia="仿宋" w:cs="仿宋"/>
                <w:sz w:val="24"/>
              </w:rPr>
            </w:pPr>
          </w:p>
        </w:tc>
        <w:tc>
          <w:tcPr>
            <w:tcW w:w="1753" w:type="dxa"/>
          </w:tcPr>
          <w:p w14:paraId="145C2442">
            <w:pPr>
              <w:rPr>
                <w:rFonts w:ascii="仿宋" w:hAnsi="仿宋" w:eastAsia="仿宋" w:cs="仿宋"/>
                <w:sz w:val="24"/>
              </w:rPr>
            </w:pPr>
          </w:p>
        </w:tc>
        <w:tc>
          <w:tcPr>
            <w:tcW w:w="1561" w:type="dxa"/>
          </w:tcPr>
          <w:p w14:paraId="669D316C">
            <w:pPr>
              <w:rPr>
                <w:rFonts w:ascii="仿宋" w:hAnsi="仿宋" w:eastAsia="仿宋" w:cs="仿宋"/>
                <w:sz w:val="24"/>
              </w:rPr>
            </w:pPr>
          </w:p>
        </w:tc>
        <w:tc>
          <w:tcPr>
            <w:tcW w:w="1052" w:type="dxa"/>
          </w:tcPr>
          <w:p w14:paraId="4DBF8B5B">
            <w:pPr>
              <w:rPr>
                <w:rFonts w:ascii="仿宋" w:hAnsi="仿宋" w:eastAsia="仿宋" w:cs="仿宋"/>
                <w:sz w:val="24"/>
              </w:rPr>
            </w:pPr>
          </w:p>
        </w:tc>
      </w:tr>
      <w:tr w14:paraId="0621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4" w:type="dxa"/>
          </w:tcPr>
          <w:p w14:paraId="21B12218">
            <w:pPr>
              <w:rPr>
                <w:rFonts w:ascii="仿宋" w:hAnsi="仿宋" w:eastAsia="仿宋" w:cs="仿宋"/>
                <w:sz w:val="24"/>
              </w:rPr>
            </w:pPr>
          </w:p>
        </w:tc>
        <w:tc>
          <w:tcPr>
            <w:tcW w:w="1421" w:type="dxa"/>
          </w:tcPr>
          <w:p w14:paraId="64051461">
            <w:pPr>
              <w:rPr>
                <w:rFonts w:ascii="仿宋" w:hAnsi="仿宋" w:eastAsia="仿宋" w:cs="仿宋"/>
                <w:sz w:val="24"/>
              </w:rPr>
            </w:pPr>
          </w:p>
        </w:tc>
        <w:tc>
          <w:tcPr>
            <w:tcW w:w="1901" w:type="dxa"/>
          </w:tcPr>
          <w:p w14:paraId="1FDCD86D">
            <w:pPr>
              <w:rPr>
                <w:rFonts w:ascii="仿宋" w:hAnsi="仿宋" w:eastAsia="仿宋" w:cs="仿宋"/>
                <w:sz w:val="24"/>
              </w:rPr>
            </w:pPr>
          </w:p>
        </w:tc>
        <w:tc>
          <w:tcPr>
            <w:tcW w:w="1753" w:type="dxa"/>
          </w:tcPr>
          <w:p w14:paraId="065A47ED">
            <w:pPr>
              <w:rPr>
                <w:rFonts w:ascii="仿宋" w:hAnsi="仿宋" w:eastAsia="仿宋" w:cs="仿宋"/>
                <w:sz w:val="24"/>
              </w:rPr>
            </w:pPr>
          </w:p>
        </w:tc>
        <w:tc>
          <w:tcPr>
            <w:tcW w:w="1561" w:type="dxa"/>
          </w:tcPr>
          <w:p w14:paraId="42393E6B">
            <w:pPr>
              <w:rPr>
                <w:rFonts w:ascii="仿宋" w:hAnsi="仿宋" w:eastAsia="仿宋" w:cs="仿宋"/>
                <w:sz w:val="24"/>
              </w:rPr>
            </w:pPr>
          </w:p>
        </w:tc>
        <w:tc>
          <w:tcPr>
            <w:tcW w:w="1052" w:type="dxa"/>
          </w:tcPr>
          <w:p w14:paraId="75B36D4D">
            <w:pPr>
              <w:rPr>
                <w:rFonts w:ascii="仿宋" w:hAnsi="仿宋" w:eastAsia="仿宋" w:cs="仿宋"/>
                <w:sz w:val="24"/>
              </w:rPr>
            </w:pPr>
          </w:p>
        </w:tc>
      </w:tr>
      <w:tr w14:paraId="138A8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834" w:type="dxa"/>
          </w:tcPr>
          <w:p w14:paraId="3589070A">
            <w:pPr>
              <w:rPr>
                <w:rFonts w:ascii="仿宋" w:hAnsi="仿宋" w:eastAsia="仿宋" w:cs="仿宋"/>
                <w:sz w:val="24"/>
              </w:rPr>
            </w:pPr>
          </w:p>
        </w:tc>
        <w:tc>
          <w:tcPr>
            <w:tcW w:w="1421" w:type="dxa"/>
          </w:tcPr>
          <w:p w14:paraId="4DF83479">
            <w:pPr>
              <w:rPr>
                <w:rFonts w:ascii="仿宋" w:hAnsi="仿宋" w:eastAsia="仿宋" w:cs="仿宋"/>
                <w:sz w:val="24"/>
              </w:rPr>
            </w:pPr>
          </w:p>
        </w:tc>
        <w:tc>
          <w:tcPr>
            <w:tcW w:w="1901" w:type="dxa"/>
          </w:tcPr>
          <w:p w14:paraId="59F40A1E">
            <w:pPr>
              <w:rPr>
                <w:rFonts w:ascii="仿宋" w:hAnsi="仿宋" w:eastAsia="仿宋" w:cs="仿宋"/>
                <w:sz w:val="24"/>
              </w:rPr>
            </w:pPr>
          </w:p>
        </w:tc>
        <w:tc>
          <w:tcPr>
            <w:tcW w:w="1753" w:type="dxa"/>
          </w:tcPr>
          <w:p w14:paraId="7BE60698">
            <w:pPr>
              <w:rPr>
                <w:rFonts w:ascii="仿宋" w:hAnsi="仿宋" w:eastAsia="仿宋" w:cs="仿宋"/>
                <w:sz w:val="24"/>
              </w:rPr>
            </w:pPr>
          </w:p>
        </w:tc>
        <w:tc>
          <w:tcPr>
            <w:tcW w:w="1561" w:type="dxa"/>
          </w:tcPr>
          <w:p w14:paraId="65E93F6A">
            <w:pPr>
              <w:rPr>
                <w:rFonts w:ascii="仿宋" w:hAnsi="仿宋" w:eastAsia="仿宋" w:cs="仿宋"/>
                <w:sz w:val="24"/>
              </w:rPr>
            </w:pPr>
          </w:p>
        </w:tc>
        <w:tc>
          <w:tcPr>
            <w:tcW w:w="1052" w:type="dxa"/>
          </w:tcPr>
          <w:p w14:paraId="1C7940A0">
            <w:pPr>
              <w:rPr>
                <w:rFonts w:ascii="仿宋" w:hAnsi="仿宋" w:eastAsia="仿宋" w:cs="仿宋"/>
                <w:sz w:val="24"/>
              </w:rPr>
            </w:pPr>
          </w:p>
        </w:tc>
      </w:tr>
      <w:tr w14:paraId="2BDC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34" w:type="dxa"/>
          </w:tcPr>
          <w:p w14:paraId="4082B4CE">
            <w:pPr>
              <w:rPr>
                <w:rFonts w:ascii="仿宋" w:hAnsi="仿宋" w:eastAsia="仿宋" w:cs="仿宋"/>
                <w:sz w:val="24"/>
              </w:rPr>
            </w:pPr>
          </w:p>
        </w:tc>
        <w:tc>
          <w:tcPr>
            <w:tcW w:w="1421" w:type="dxa"/>
          </w:tcPr>
          <w:p w14:paraId="574F5ECE">
            <w:pPr>
              <w:rPr>
                <w:rFonts w:ascii="仿宋" w:hAnsi="仿宋" w:eastAsia="仿宋" w:cs="仿宋"/>
                <w:sz w:val="24"/>
              </w:rPr>
            </w:pPr>
          </w:p>
        </w:tc>
        <w:tc>
          <w:tcPr>
            <w:tcW w:w="1901" w:type="dxa"/>
          </w:tcPr>
          <w:p w14:paraId="0D4BB85B">
            <w:pPr>
              <w:rPr>
                <w:rFonts w:ascii="仿宋" w:hAnsi="仿宋" w:eastAsia="仿宋" w:cs="仿宋"/>
                <w:sz w:val="24"/>
              </w:rPr>
            </w:pPr>
          </w:p>
        </w:tc>
        <w:tc>
          <w:tcPr>
            <w:tcW w:w="1753" w:type="dxa"/>
          </w:tcPr>
          <w:p w14:paraId="12406335">
            <w:pPr>
              <w:rPr>
                <w:rFonts w:ascii="仿宋" w:hAnsi="仿宋" w:eastAsia="仿宋" w:cs="仿宋"/>
                <w:sz w:val="24"/>
              </w:rPr>
            </w:pPr>
          </w:p>
        </w:tc>
        <w:tc>
          <w:tcPr>
            <w:tcW w:w="1561" w:type="dxa"/>
          </w:tcPr>
          <w:p w14:paraId="2CA12693">
            <w:pPr>
              <w:rPr>
                <w:rFonts w:ascii="仿宋" w:hAnsi="仿宋" w:eastAsia="仿宋" w:cs="仿宋"/>
                <w:sz w:val="24"/>
              </w:rPr>
            </w:pPr>
          </w:p>
        </w:tc>
        <w:tc>
          <w:tcPr>
            <w:tcW w:w="1052" w:type="dxa"/>
          </w:tcPr>
          <w:p w14:paraId="4BC35812">
            <w:pPr>
              <w:rPr>
                <w:rFonts w:ascii="仿宋" w:hAnsi="仿宋" w:eastAsia="仿宋" w:cs="仿宋"/>
                <w:sz w:val="24"/>
              </w:rPr>
            </w:pPr>
          </w:p>
        </w:tc>
      </w:tr>
      <w:tr w14:paraId="64DA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34" w:type="dxa"/>
          </w:tcPr>
          <w:p w14:paraId="78F98C0B">
            <w:pPr>
              <w:rPr>
                <w:rFonts w:ascii="仿宋" w:hAnsi="仿宋" w:eastAsia="仿宋" w:cs="仿宋"/>
                <w:sz w:val="24"/>
              </w:rPr>
            </w:pPr>
          </w:p>
        </w:tc>
        <w:tc>
          <w:tcPr>
            <w:tcW w:w="1421" w:type="dxa"/>
          </w:tcPr>
          <w:p w14:paraId="1BECB9BF">
            <w:pPr>
              <w:rPr>
                <w:rFonts w:ascii="仿宋" w:hAnsi="仿宋" w:eastAsia="仿宋" w:cs="仿宋"/>
                <w:sz w:val="24"/>
              </w:rPr>
            </w:pPr>
          </w:p>
        </w:tc>
        <w:tc>
          <w:tcPr>
            <w:tcW w:w="1901" w:type="dxa"/>
          </w:tcPr>
          <w:p w14:paraId="7AAB6E63">
            <w:pPr>
              <w:rPr>
                <w:rFonts w:ascii="仿宋" w:hAnsi="仿宋" w:eastAsia="仿宋" w:cs="仿宋"/>
                <w:sz w:val="24"/>
              </w:rPr>
            </w:pPr>
          </w:p>
        </w:tc>
        <w:tc>
          <w:tcPr>
            <w:tcW w:w="1753" w:type="dxa"/>
          </w:tcPr>
          <w:p w14:paraId="443BC5DC">
            <w:pPr>
              <w:rPr>
                <w:rFonts w:ascii="仿宋" w:hAnsi="仿宋" w:eastAsia="仿宋" w:cs="仿宋"/>
                <w:sz w:val="24"/>
              </w:rPr>
            </w:pPr>
          </w:p>
        </w:tc>
        <w:tc>
          <w:tcPr>
            <w:tcW w:w="1561" w:type="dxa"/>
          </w:tcPr>
          <w:p w14:paraId="25287DB8">
            <w:pPr>
              <w:rPr>
                <w:rFonts w:ascii="仿宋" w:hAnsi="仿宋" w:eastAsia="仿宋" w:cs="仿宋"/>
                <w:sz w:val="24"/>
              </w:rPr>
            </w:pPr>
          </w:p>
        </w:tc>
        <w:tc>
          <w:tcPr>
            <w:tcW w:w="1052" w:type="dxa"/>
          </w:tcPr>
          <w:p w14:paraId="79F24217">
            <w:pPr>
              <w:rPr>
                <w:rFonts w:ascii="仿宋" w:hAnsi="仿宋" w:eastAsia="仿宋" w:cs="仿宋"/>
                <w:sz w:val="24"/>
              </w:rPr>
            </w:pPr>
          </w:p>
        </w:tc>
      </w:tr>
    </w:tbl>
    <w:p w14:paraId="37112E8A">
      <w:pPr>
        <w:spacing w:line="500" w:lineRule="exact"/>
        <w:rPr>
          <w:rFonts w:ascii="仿宋" w:hAnsi="仿宋" w:eastAsia="仿宋" w:cs="仿宋"/>
          <w:sz w:val="24"/>
        </w:rPr>
      </w:pPr>
      <w:r>
        <w:rPr>
          <w:rFonts w:hint="eastAsia" w:ascii="仿宋" w:hAnsi="仿宋" w:eastAsia="仿宋" w:cs="仿宋"/>
          <w:sz w:val="24"/>
        </w:rPr>
        <w:t>注：</w:t>
      </w:r>
    </w:p>
    <w:p w14:paraId="1A6F59E8">
      <w:pPr>
        <w:spacing w:line="500" w:lineRule="exact"/>
        <w:rPr>
          <w:rFonts w:ascii="仿宋" w:hAnsi="仿宋" w:eastAsia="仿宋" w:cs="仿宋"/>
          <w:sz w:val="24"/>
        </w:rPr>
      </w:pPr>
      <w:r>
        <w:rPr>
          <w:rFonts w:hint="eastAsia" w:ascii="仿宋" w:hAnsi="仿宋" w:eastAsia="仿宋" w:cs="仿宋"/>
          <w:sz w:val="24"/>
        </w:rPr>
        <w:t>1. 对商务条款中的所有要求，除本表所列明的所有偏离外，均视作供应商已对之理解和响应。</w:t>
      </w:r>
    </w:p>
    <w:p w14:paraId="52ED3812">
      <w:pPr>
        <w:spacing w:line="500" w:lineRule="exact"/>
        <w:outlineLvl w:val="1"/>
        <w:rPr>
          <w:rFonts w:ascii="仿宋" w:hAnsi="仿宋" w:eastAsia="仿宋" w:cs="仿宋"/>
          <w:sz w:val="24"/>
        </w:rPr>
      </w:pPr>
      <w:bookmarkStart w:id="42" w:name="_Toc6441"/>
      <w:r>
        <w:rPr>
          <w:rFonts w:hint="eastAsia" w:ascii="仿宋" w:hAnsi="仿宋" w:eastAsia="仿宋" w:cs="仿宋"/>
          <w:sz w:val="24"/>
        </w:rPr>
        <w:t>2. “偏离情况”列应据实填写“正偏离”或“负偏离”。</w:t>
      </w:r>
      <w:bookmarkEnd w:id="42"/>
    </w:p>
    <w:p w14:paraId="5A91DDFD">
      <w:pPr>
        <w:spacing w:line="500" w:lineRule="exact"/>
        <w:rPr>
          <w:rFonts w:ascii="仿宋" w:hAnsi="仿宋" w:eastAsia="仿宋" w:cs="仿宋"/>
          <w:sz w:val="24"/>
        </w:rPr>
      </w:pPr>
    </w:p>
    <w:p w14:paraId="5761DB1E">
      <w:pPr>
        <w:spacing w:line="500" w:lineRule="exact"/>
        <w:rPr>
          <w:rFonts w:ascii="仿宋" w:hAnsi="仿宋" w:eastAsia="仿宋" w:cs="仿宋"/>
          <w:sz w:val="24"/>
        </w:rPr>
      </w:pPr>
    </w:p>
    <w:p w14:paraId="0AFDB92D">
      <w:pPr>
        <w:spacing w:line="500" w:lineRule="exact"/>
        <w:rPr>
          <w:rFonts w:ascii="仿宋" w:hAnsi="仿宋" w:eastAsia="仿宋" w:cs="仿宋"/>
          <w:sz w:val="24"/>
        </w:rPr>
      </w:pPr>
      <w:r>
        <w:rPr>
          <w:rFonts w:hint="eastAsia" w:ascii="仿宋" w:hAnsi="仿宋" w:eastAsia="仿宋" w:cs="仿宋"/>
          <w:sz w:val="24"/>
        </w:rPr>
        <w:t xml:space="preserve">投标人名称（加盖公章）： </w:t>
      </w:r>
    </w:p>
    <w:p w14:paraId="50A68374">
      <w:pPr>
        <w:spacing w:line="500" w:lineRule="exact"/>
        <w:rPr>
          <w:rFonts w:ascii="仿宋" w:hAnsi="仿宋" w:eastAsia="仿宋" w:cs="仿宋"/>
          <w:sz w:val="24"/>
        </w:rPr>
      </w:pPr>
      <w:r>
        <w:rPr>
          <w:rFonts w:hint="eastAsia" w:ascii="仿宋" w:hAnsi="仿宋" w:eastAsia="仿宋" w:cs="仿宋"/>
          <w:sz w:val="24"/>
        </w:rPr>
        <w:t>日期：    年   月   日</w:t>
      </w:r>
    </w:p>
    <w:p w14:paraId="7A2547D1">
      <w:pPr>
        <w:pStyle w:val="2"/>
        <w:ind w:firstLine="480"/>
        <w:rPr>
          <w:rFonts w:ascii="仿宋" w:hAnsi="仿宋" w:eastAsia="仿宋" w:cs="仿宋"/>
          <w:sz w:val="24"/>
        </w:rPr>
      </w:pPr>
    </w:p>
    <w:p w14:paraId="6F2F5F17">
      <w:pPr>
        <w:rPr>
          <w:rFonts w:ascii="仿宋" w:hAnsi="仿宋" w:eastAsia="仿宋" w:cs="仿宋"/>
        </w:rPr>
      </w:pPr>
      <w:r>
        <w:rPr>
          <w:rFonts w:hint="eastAsia" w:ascii="仿宋" w:hAnsi="仿宋" w:eastAsia="仿宋" w:cs="仿宋"/>
        </w:rPr>
        <w:br w:type="page"/>
      </w:r>
    </w:p>
    <w:p w14:paraId="6236EB4F">
      <w:pPr>
        <w:pStyle w:val="20"/>
        <w:ind w:left="0" w:leftChars="0"/>
        <w:outlineLvl w:val="1"/>
        <w:rPr>
          <w:rFonts w:ascii="仿宋" w:hAnsi="仿宋" w:eastAsia="仿宋" w:cs="仿宋"/>
          <w:sz w:val="24"/>
          <w:szCs w:val="24"/>
        </w:rPr>
      </w:pPr>
      <w:bookmarkStart w:id="43" w:name="_Toc7042"/>
      <w:r>
        <w:rPr>
          <w:rFonts w:hint="eastAsia" w:ascii="仿宋" w:hAnsi="仿宋" w:eastAsia="仿宋" w:cs="仿宋"/>
          <w:sz w:val="24"/>
          <w:szCs w:val="24"/>
        </w:rPr>
        <w:t xml:space="preserve">9  </w:t>
      </w:r>
      <w:bookmarkEnd w:id="43"/>
      <w:r>
        <w:rPr>
          <w:rFonts w:hint="eastAsia" w:ascii="仿宋" w:hAnsi="仿宋" w:eastAsia="仿宋" w:cs="仿宋"/>
          <w:sz w:val="24"/>
          <w:szCs w:val="24"/>
        </w:rPr>
        <w:t>采购需求偏离表</w:t>
      </w:r>
    </w:p>
    <w:p w14:paraId="50C34646">
      <w:pPr>
        <w:pStyle w:val="20"/>
        <w:ind w:left="0" w:leftChars="0"/>
        <w:rPr>
          <w:rFonts w:ascii="仿宋" w:hAnsi="仿宋" w:eastAsia="仿宋" w:cs="仿宋"/>
          <w:sz w:val="24"/>
          <w:szCs w:val="24"/>
        </w:rPr>
      </w:pPr>
    </w:p>
    <w:p w14:paraId="0D651494">
      <w:pPr>
        <w:pStyle w:val="20"/>
        <w:ind w:left="0" w:leftChars="0"/>
        <w:jc w:val="center"/>
        <w:rPr>
          <w:rFonts w:ascii="仿宋" w:hAnsi="仿宋" w:eastAsia="仿宋" w:cs="仿宋"/>
          <w:b/>
          <w:bCs/>
          <w:sz w:val="32"/>
          <w:szCs w:val="32"/>
        </w:rPr>
      </w:pPr>
      <w:r>
        <w:rPr>
          <w:rFonts w:hint="eastAsia" w:ascii="仿宋" w:hAnsi="仿宋" w:eastAsia="仿宋" w:cs="仿宋"/>
          <w:b/>
          <w:bCs/>
          <w:sz w:val="32"/>
          <w:szCs w:val="32"/>
        </w:rPr>
        <w:t>采购需求偏离表</w:t>
      </w:r>
    </w:p>
    <w:p w14:paraId="5972F1FF">
      <w:pPr>
        <w:pStyle w:val="20"/>
        <w:ind w:left="0" w:leftChars="0"/>
        <w:rPr>
          <w:rFonts w:ascii="仿宋" w:hAnsi="仿宋" w:eastAsia="仿宋" w:cs="仿宋"/>
          <w:sz w:val="24"/>
          <w:szCs w:val="24"/>
        </w:rPr>
      </w:pPr>
    </w:p>
    <w:p w14:paraId="3E22537C">
      <w:pPr>
        <w:pStyle w:val="20"/>
        <w:ind w:left="0" w:leftChars="0"/>
        <w:rPr>
          <w:rFonts w:ascii="仿宋" w:hAnsi="仿宋" w:eastAsia="仿宋" w:cs="仿宋"/>
          <w:szCs w:val="21"/>
        </w:rPr>
      </w:pPr>
      <w:r>
        <w:rPr>
          <w:rFonts w:hint="eastAsia" w:ascii="仿宋" w:hAnsi="仿宋" w:eastAsia="仿宋" w:cs="仿宋"/>
          <w:szCs w:val="21"/>
        </w:rPr>
        <w:t xml:space="preserve">项目编号：                 项目名称：           </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422"/>
        <w:gridCol w:w="1805"/>
        <w:gridCol w:w="1672"/>
        <w:gridCol w:w="1421"/>
        <w:gridCol w:w="1421"/>
      </w:tblGrid>
      <w:tr w14:paraId="5F517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14:paraId="72CF2A66">
            <w:pPr>
              <w:spacing w:line="500" w:lineRule="exact"/>
              <w:jc w:val="center"/>
              <w:rPr>
                <w:rFonts w:ascii="仿宋" w:hAnsi="仿宋" w:eastAsia="仿宋" w:cs="仿宋"/>
                <w:sz w:val="24"/>
              </w:rPr>
            </w:pPr>
            <w:r>
              <w:rPr>
                <w:rFonts w:hint="eastAsia" w:ascii="仿宋" w:hAnsi="仿宋" w:eastAsia="仿宋" w:cs="仿宋"/>
                <w:sz w:val="24"/>
              </w:rPr>
              <w:t>序号</w:t>
            </w:r>
          </w:p>
        </w:tc>
        <w:tc>
          <w:tcPr>
            <w:tcW w:w="1422" w:type="dxa"/>
            <w:vAlign w:val="center"/>
          </w:tcPr>
          <w:p w14:paraId="26861638">
            <w:pPr>
              <w:spacing w:line="500" w:lineRule="exact"/>
              <w:jc w:val="center"/>
              <w:rPr>
                <w:rFonts w:ascii="仿宋" w:hAnsi="仿宋" w:eastAsia="仿宋" w:cs="仿宋"/>
                <w:sz w:val="24"/>
              </w:rPr>
            </w:pPr>
            <w:r>
              <w:rPr>
                <w:rFonts w:hint="eastAsia" w:ascii="仿宋" w:hAnsi="仿宋" w:eastAsia="仿宋" w:cs="仿宋"/>
                <w:sz w:val="24"/>
              </w:rPr>
              <w:t>招标文件条</w:t>
            </w:r>
          </w:p>
          <w:p w14:paraId="76D0B542">
            <w:pPr>
              <w:spacing w:line="500" w:lineRule="exact"/>
              <w:jc w:val="center"/>
              <w:rPr>
                <w:rFonts w:ascii="仿宋" w:hAnsi="仿宋" w:eastAsia="仿宋" w:cs="仿宋"/>
                <w:sz w:val="24"/>
              </w:rPr>
            </w:pPr>
            <w:r>
              <w:rPr>
                <w:rFonts w:hint="eastAsia" w:ascii="仿宋" w:hAnsi="仿宋" w:eastAsia="仿宋" w:cs="仿宋"/>
                <w:sz w:val="24"/>
              </w:rPr>
              <w:t>目号(页码)</w:t>
            </w:r>
          </w:p>
        </w:tc>
        <w:tc>
          <w:tcPr>
            <w:tcW w:w="1805" w:type="dxa"/>
            <w:vAlign w:val="center"/>
          </w:tcPr>
          <w:p w14:paraId="20EBEDE6">
            <w:pPr>
              <w:spacing w:line="500" w:lineRule="exact"/>
              <w:jc w:val="center"/>
              <w:rPr>
                <w:rFonts w:ascii="仿宋" w:hAnsi="仿宋" w:eastAsia="仿宋" w:cs="仿宋"/>
                <w:sz w:val="24"/>
              </w:rPr>
            </w:pPr>
            <w:r>
              <w:rPr>
                <w:rFonts w:hint="eastAsia" w:ascii="仿宋" w:hAnsi="仿宋" w:eastAsia="仿宋" w:cs="仿宋"/>
                <w:sz w:val="24"/>
              </w:rPr>
              <w:t>招标文件要求</w:t>
            </w:r>
          </w:p>
        </w:tc>
        <w:tc>
          <w:tcPr>
            <w:tcW w:w="1672" w:type="dxa"/>
            <w:vAlign w:val="center"/>
          </w:tcPr>
          <w:p w14:paraId="4A19E640">
            <w:pPr>
              <w:spacing w:line="500" w:lineRule="exact"/>
              <w:jc w:val="center"/>
              <w:rPr>
                <w:rFonts w:ascii="仿宋" w:hAnsi="仿宋" w:eastAsia="仿宋" w:cs="仿宋"/>
                <w:sz w:val="24"/>
              </w:rPr>
            </w:pPr>
            <w:r>
              <w:rPr>
                <w:rFonts w:hint="eastAsia" w:ascii="仿宋" w:hAnsi="仿宋" w:eastAsia="仿宋" w:cs="仿宋"/>
                <w:sz w:val="24"/>
              </w:rPr>
              <w:t>投标响应内容</w:t>
            </w:r>
          </w:p>
        </w:tc>
        <w:tc>
          <w:tcPr>
            <w:tcW w:w="1421" w:type="dxa"/>
            <w:vAlign w:val="center"/>
          </w:tcPr>
          <w:p w14:paraId="7A8C3C12">
            <w:pPr>
              <w:spacing w:line="500" w:lineRule="exact"/>
              <w:jc w:val="center"/>
              <w:rPr>
                <w:rFonts w:ascii="仿宋" w:hAnsi="仿宋" w:eastAsia="仿宋" w:cs="仿宋"/>
                <w:sz w:val="24"/>
              </w:rPr>
            </w:pPr>
            <w:r>
              <w:rPr>
                <w:rFonts w:hint="eastAsia" w:ascii="仿宋" w:hAnsi="仿宋" w:eastAsia="仿宋" w:cs="仿宋"/>
                <w:sz w:val="24"/>
              </w:rPr>
              <w:t>偏离情况</w:t>
            </w:r>
          </w:p>
        </w:tc>
        <w:tc>
          <w:tcPr>
            <w:tcW w:w="1421" w:type="dxa"/>
            <w:vAlign w:val="center"/>
          </w:tcPr>
          <w:p w14:paraId="3DCE6322">
            <w:pPr>
              <w:spacing w:line="500" w:lineRule="exact"/>
              <w:jc w:val="center"/>
              <w:rPr>
                <w:rFonts w:ascii="仿宋" w:hAnsi="仿宋" w:eastAsia="仿宋" w:cs="仿宋"/>
                <w:sz w:val="24"/>
              </w:rPr>
            </w:pPr>
            <w:r>
              <w:rPr>
                <w:rFonts w:hint="eastAsia" w:ascii="仿宋" w:hAnsi="仿宋" w:eastAsia="仿宋" w:cs="仿宋"/>
                <w:sz w:val="24"/>
              </w:rPr>
              <w:t>说明</w:t>
            </w:r>
          </w:p>
        </w:tc>
      </w:tr>
      <w:tr w14:paraId="7C3A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6AE6EB28">
            <w:pPr>
              <w:spacing w:line="500" w:lineRule="exact"/>
              <w:rPr>
                <w:rFonts w:ascii="仿宋" w:hAnsi="仿宋" w:eastAsia="仿宋" w:cs="仿宋"/>
                <w:sz w:val="24"/>
              </w:rPr>
            </w:pPr>
          </w:p>
        </w:tc>
        <w:tc>
          <w:tcPr>
            <w:tcW w:w="1422" w:type="dxa"/>
          </w:tcPr>
          <w:p w14:paraId="28788C1A">
            <w:pPr>
              <w:spacing w:line="500" w:lineRule="exact"/>
              <w:rPr>
                <w:rFonts w:ascii="仿宋" w:hAnsi="仿宋" w:eastAsia="仿宋" w:cs="仿宋"/>
                <w:sz w:val="24"/>
              </w:rPr>
            </w:pPr>
          </w:p>
        </w:tc>
        <w:tc>
          <w:tcPr>
            <w:tcW w:w="1805" w:type="dxa"/>
          </w:tcPr>
          <w:p w14:paraId="6EA33917">
            <w:pPr>
              <w:spacing w:line="500" w:lineRule="exact"/>
              <w:rPr>
                <w:rFonts w:ascii="仿宋" w:hAnsi="仿宋" w:eastAsia="仿宋" w:cs="仿宋"/>
                <w:sz w:val="24"/>
              </w:rPr>
            </w:pPr>
          </w:p>
        </w:tc>
        <w:tc>
          <w:tcPr>
            <w:tcW w:w="1672" w:type="dxa"/>
          </w:tcPr>
          <w:p w14:paraId="0716DD4A">
            <w:pPr>
              <w:spacing w:line="500" w:lineRule="exact"/>
              <w:rPr>
                <w:rFonts w:ascii="仿宋" w:hAnsi="仿宋" w:eastAsia="仿宋" w:cs="仿宋"/>
                <w:sz w:val="24"/>
              </w:rPr>
            </w:pPr>
          </w:p>
        </w:tc>
        <w:tc>
          <w:tcPr>
            <w:tcW w:w="1421" w:type="dxa"/>
          </w:tcPr>
          <w:p w14:paraId="4727DA33">
            <w:pPr>
              <w:spacing w:line="500" w:lineRule="exact"/>
              <w:rPr>
                <w:rFonts w:ascii="仿宋" w:hAnsi="仿宋" w:eastAsia="仿宋" w:cs="仿宋"/>
                <w:sz w:val="24"/>
              </w:rPr>
            </w:pPr>
          </w:p>
        </w:tc>
        <w:tc>
          <w:tcPr>
            <w:tcW w:w="1421" w:type="dxa"/>
          </w:tcPr>
          <w:p w14:paraId="21727437">
            <w:pPr>
              <w:spacing w:line="500" w:lineRule="exact"/>
              <w:rPr>
                <w:rFonts w:ascii="仿宋" w:hAnsi="仿宋" w:eastAsia="仿宋" w:cs="仿宋"/>
                <w:sz w:val="24"/>
              </w:rPr>
            </w:pPr>
          </w:p>
        </w:tc>
      </w:tr>
      <w:tr w14:paraId="08B2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3D64D51">
            <w:pPr>
              <w:spacing w:line="500" w:lineRule="exact"/>
              <w:rPr>
                <w:rFonts w:ascii="仿宋" w:hAnsi="仿宋" w:eastAsia="仿宋" w:cs="仿宋"/>
                <w:sz w:val="24"/>
              </w:rPr>
            </w:pPr>
          </w:p>
        </w:tc>
        <w:tc>
          <w:tcPr>
            <w:tcW w:w="1422" w:type="dxa"/>
          </w:tcPr>
          <w:p w14:paraId="46D9E884">
            <w:pPr>
              <w:spacing w:line="500" w:lineRule="exact"/>
              <w:rPr>
                <w:rFonts w:ascii="仿宋" w:hAnsi="仿宋" w:eastAsia="仿宋" w:cs="仿宋"/>
                <w:sz w:val="24"/>
              </w:rPr>
            </w:pPr>
          </w:p>
        </w:tc>
        <w:tc>
          <w:tcPr>
            <w:tcW w:w="1805" w:type="dxa"/>
          </w:tcPr>
          <w:p w14:paraId="55FF00DB">
            <w:pPr>
              <w:spacing w:line="500" w:lineRule="exact"/>
              <w:rPr>
                <w:rFonts w:ascii="仿宋" w:hAnsi="仿宋" w:eastAsia="仿宋" w:cs="仿宋"/>
                <w:sz w:val="24"/>
              </w:rPr>
            </w:pPr>
          </w:p>
        </w:tc>
        <w:tc>
          <w:tcPr>
            <w:tcW w:w="1672" w:type="dxa"/>
          </w:tcPr>
          <w:p w14:paraId="4727A2FC">
            <w:pPr>
              <w:spacing w:line="500" w:lineRule="exact"/>
              <w:rPr>
                <w:rFonts w:ascii="仿宋" w:hAnsi="仿宋" w:eastAsia="仿宋" w:cs="仿宋"/>
                <w:sz w:val="24"/>
              </w:rPr>
            </w:pPr>
          </w:p>
        </w:tc>
        <w:tc>
          <w:tcPr>
            <w:tcW w:w="1421" w:type="dxa"/>
          </w:tcPr>
          <w:p w14:paraId="5942F4A9">
            <w:pPr>
              <w:spacing w:line="500" w:lineRule="exact"/>
              <w:rPr>
                <w:rFonts w:ascii="仿宋" w:hAnsi="仿宋" w:eastAsia="仿宋" w:cs="仿宋"/>
                <w:sz w:val="24"/>
              </w:rPr>
            </w:pPr>
          </w:p>
        </w:tc>
        <w:tc>
          <w:tcPr>
            <w:tcW w:w="1421" w:type="dxa"/>
          </w:tcPr>
          <w:p w14:paraId="39DA7579">
            <w:pPr>
              <w:spacing w:line="500" w:lineRule="exact"/>
              <w:rPr>
                <w:rFonts w:ascii="仿宋" w:hAnsi="仿宋" w:eastAsia="仿宋" w:cs="仿宋"/>
                <w:sz w:val="24"/>
              </w:rPr>
            </w:pPr>
          </w:p>
        </w:tc>
      </w:tr>
      <w:tr w14:paraId="158F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018D1442">
            <w:pPr>
              <w:spacing w:line="500" w:lineRule="exact"/>
              <w:rPr>
                <w:rFonts w:ascii="仿宋" w:hAnsi="仿宋" w:eastAsia="仿宋" w:cs="仿宋"/>
                <w:sz w:val="24"/>
              </w:rPr>
            </w:pPr>
          </w:p>
        </w:tc>
        <w:tc>
          <w:tcPr>
            <w:tcW w:w="1422" w:type="dxa"/>
          </w:tcPr>
          <w:p w14:paraId="10D8050C">
            <w:pPr>
              <w:spacing w:line="500" w:lineRule="exact"/>
              <w:rPr>
                <w:rFonts w:ascii="仿宋" w:hAnsi="仿宋" w:eastAsia="仿宋" w:cs="仿宋"/>
                <w:sz w:val="24"/>
              </w:rPr>
            </w:pPr>
          </w:p>
        </w:tc>
        <w:tc>
          <w:tcPr>
            <w:tcW w:w="1805" w:type="dxa"/>
          </w:tcPr>
          <w:p w14:paraId="32DCAED3">
            <w:pPr>
              <w:spacing w:line="500" w:lineRule="exact"/>
              <w:rPr>
                <w:rFonts w:ascii="仿宋" w:hAnsi="仿宋" w:eastAsia="仿宋" w:cs="仿宋"/>
                <w:sz w:val="24"/>
              </w:rPr>
            </w:pPr>
          </w:p>
        </w:tc>
        <w:tc>
          <w:tcPr>
            <w:tcW w:w="1672" w:type="dxa"/>
          </w:tcPr>
          <w:p w14:paraId="62F8F31F">
            <w:pPr>
              <w:spacing w:line="500" w:lineRule="exact"/>
              <w:rPr>
                <w:rFonts w:ascii="仿宋" w:hAnsi="仿宋" w:eastAsia="仿宋" w:cs="仿宋"/>
                <w:sz w:val="24"/>
              </w:rPr>
            </w:pPr>
          </w:p>
        </w:tc>
        <w:tc>
          <w:tcPr>
            <w:tcW w:w="1421" w:type="dxa"/>
          </w:tcPr>
          <w:p w14:paraId="7B47238C">
            <w:pPr>
              <w:spacing w:line="500" w:lineRule="exact"/>
              <w:rPr>
                <w:rFonts w:ascii="仿宋" w:hAnsi="仿宋" w:eastAsia="仿宋" w:cs="仿宋"/>
                <w:sz w:val="24"/>
              </w:rPr>
            </w:pPr>
          </w:p>
        </w:tc>
        <w:tc>
          <w:tcPr>
            <w:tcW w:w="1421" w:type="dxa"/>
          </w:tcPr>
          <w:p w14:paraId="40808075">
            <w:pPr>
              <w:spacing w:line="500" w:lineRule="exact"/>
              <w:rPr>
                <w:rFonts w:ascii="仿宋" w:hAnsi="仿宋" w:eastAsia="仿宋" w:cs="仿宋"/>
                <w:sz w:val="24"/>
              </w:rPr>
            </w:pPr>
          </w:p>
        </w:tc>
      </w:tr>
      <w:tr w14:paraId="4128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25991F72">
            <w:pPr>
              <w:spacing w:line="500" w:lineRule="exact"/>
              <w:rPr>
                <w:rFonts w:ascii="仿宋" w:hAnsi="仿宋" w:eastAsia="仿宋" w:cs="仿宋"/>
                <w:sz w:val="24"/>
              </w:rPr>
            </w:pPr>
          </w:p>
        </w:tc>
        <w:tc>
          <w:tcPr>
            <w:tcW w:w="1422" w:type="dxa"/>
          </w:tcPr>
          <w:p w14:paraId="07F0C4E5">
            <w:pPr>
              <w:spacing w:line="500" w:lineRule="exact"/>
              <w:rPr>
                <w:rFonts w:ascii="仿宋" w:hAnsi="仿宋" w:eastAsia="仿宋" w:cs="仿宋"/>
                <w:sz w:val="24"/>
              </w:rPr>
            </w:pPr>
          </w:p>
        </w:tc>
        <w:tc>
          <w:tcPr>
            <w:tcW w:w="1805" w:type="dxa"/>
          </w:tcPr>
          <w:p w14:paraId="54A58228">
            <w:pPr>
              <w:spacing w:line="500" w:lineRule="exact"/>
              <w:rPr>
                <w:rFonts w:ascii="仿宋" w:hAnsi="仿宋" w:eastAsia="仿宋" w:cs="仿宋"/>
                <w:sz w:val="24"/>
              </w:rPr>
            </w:pPr>
          </w:p>
        </w:tc>
        <w:tc>
          <w:tcPr>
            <w:tcW w:w="1672" w:type="dxa"/>
          </w:tcPr>
          <w:p w14:paraId="376F6D23">
            <w:pPr>
              <w:spacing w:line="500" w:lineRule="exact"/>
              <w:rPr>
                <w:rFonts w:ascii="仿宋" w:hAnsi="仿宋" w:eastAsia="仿宋" w:cs="仿宋"/>
                <w:sz w:val="24"/>
              </w:rPr>
            </w:pPr>
          </w:p>
        </w:tc>
        <w:tc>
          <w:tcPr>
            <w:tcW w:w="1421" w:type="dxa"/>
          </w:tcPr>
          <w:p w14:paraId="0B0CDD1D">
            <w:pPr>
              <w:spacing w:line="500" w:lineRule="exact"/>
              <w:rPr>
                <w:rFonts w:ascii="仿宋" w:hAnsi="仿宋" w:eastAsia="仿宋" w:cs="仿宋"/>
                <w:sz w:val="24"/>
              </w:rPr>
            </w:pPr>
          </w:p>
        </w:tc>
        <w:tc>
          <w:tcPr>
            <w:tcW w:w="1421" w:type="dxa"/>
          </w:tcPr>
          <w:p w14:paraId="6A50F218">
            <w:pPr>
              <w:spacing w:line="500" w:lineRule="exact"/>
              <w:rPr>
                <w:rFonts w:ascii="仿宋" w:hAnsi="仿宋" w:eastAsia="仿宋" w:cs="仿宋"/>
                <w:sz w:val="24"/>
              </w:rPr>
            </w:pPr>
          </w:p>
        </w:tc>
      </w:tr>
      <w:tr w14:paraId="5F47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33E477FD">
            <w:pPr>
              <w:spacing w:line="500" w:lineRule="exact"/>
              <w:rPr>
                <w:rFonts w:ascii="仿宋" w:hAnsi="仿宋" w:eastAsia="仿宋" w:cs="仿宋"/>
                <w:sz w:val="24"/>
              </w:rPr>
            </w:pPr>
          </w:p>
        </w:tc>
        <w:tc>
          <w:tcPr>
            <w:tcW w:w="1422" w:type="dxa"/>
          </w:tcPr>
          <w:p w14:paraId="69EF08FE">
            <w:pPr>
              <w:spacing w:line="500" w:lineRule="exact"/>
              <w:rPr>
                <w:rFonts w:ascii="仿宋" w:hAnsi="仿宋" w:eastAsia="仿宋" w:cs="仿宋"/>
                <w:sz w:val="24"/>
              </w:rPr>
            </w:pPr>
          </w:p>
        </w:tc>
        <w:tc>
          <w:tcPr>
            <w:tcW w:w="1805" w:type="dxa"/>
          </w:tcPr>
          <w:p w14:paraId="2EF4580C">
            <w:pPr>
              <w:spacing w:line="500" w:lineRule="exact"/>
              <w:rPr>
                <w:rFonts w:ascii="仿宋" w:hAnsi="仿宋" w:eastAsia="仿宋" w:cs="仿宋"/>
                <w:sz w:val="24"/>
              </w:rPr>
            </w:pPr>
          </w:p>
        </w:tc>
        <w:tc>
          <w:tcPr>
            <w:tcW w:w="1672" w:type="dxa"/>
          </w:tcPr>
          <w:p w14:paraId="1D81AC60">
            <w:pPr>
              <w:spacing w:line="500" w:lineRule="exact"/>
              <w:rPr>
                <w:rFonts w:ascii="仿宋" w:hAnsi="仿宋" w:eastAsia="仿宋" w:cs="仿宋"/>
                <w:sz w:val="24"/>
              </w:rPr>
            </w:pPr>
          </w:p>
        </w:tc>
        <w:tc>
          <w:tcPr>
            <w:tcW w:w="1421" w:type="dxa"/>
          </w:tcPr>
          <w:p w14:paraId="07A00AC2">
            <w:pPr>
              <w:spacing w:line="500" w:lineRule="exact"/>
              <w:rPr>
                <w:rFonts w:ascii="仿宋" w:hAnsi="仿宋" w:eastAsia="仿宋" w:cs="仿宋"/>
                <w:sz w:val="24"/>
              </w:rPr>
            </w:pPr>
          </w:p>
        </w:tc>
        <w:tc>
          <w:tcPr>
            <w:tcW w:w="1421" w:type="dxa"/>
          </w:tcPr>
          <w:p w14:paraId="55018E21">
            <w:pPr>
              <w:spacing w:line="500" w:lineRule="exact"/>
              <w:rPr>
                <w:rFonts w:ascii="仿宋" w:hAnsi="仿宋" w:eastAsia="仿宋" w:cs="仿宋"/>
                <w:sz w:val="24"/>
              </w:rPr>
            </w:pPr>
          </w:p>
        </w:tc>
      </w:tr>
      <w:tr w14:paraId="7BF0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72E728CD">
            <w:pPr>
              <w:spacing w:line="500" w:lineRule="exact"/>
              <w:rPr>
                <w:rFonts w:ascii="仿宋" w:hAnsi="仿宋" w:eastAsia="仿宋" w:cs="仿宋"/>
                <w:sz w:val="24"/>
              </w:rPr>
            </w:pPr>
          </w:p>
        </w:tc>
        <w:tc>
          <w:tcPr>
            <w:tcW w:w="1422" w:type="dxa"/>
          </w:tcPr>
          <w:p w14:paraId="0FCA83A2">
            <w:pPr>
              <w:spacing w:line="500" w:lineRule="exact"/>
              <w:rPr>
                <w:rFonts w:ascii="仿宋" w:hAnsi="仿宋" w:eastAsia="仿宋" w:cs="仿宋"/>
                <w:sz w:val="24"/>
              </w:rPr>
            </w:pPr>
          </w:p>
        </w:tc>
        <w:tc>
          <w:tcPr>
            <w:tcW w:w="1805" w:type="dxa"/>
          </w:tcPr>
          <w:p w14:paraId="0AD9F3FD">
            <w:pPr>
              <w:spacing w:line="500" w:lineRule="exact"/>
              <w:rPr>
                <w:rFonts w:ascii="仿宋" w:hAnsi="仿宋" w:eastAsia="仿宋" w:cs="仿宋"/>
                <w:sz w:val="24"/>
              </w:rPr>
            </w:pPr>
          </w:p>
        </w:tc>
        <w:tc>
          <w:tcPr>
            <w:tcW w:w="1672" w:type="dxa"/>
          </w:tcPr>
          <w:p w14:paraId="12149932">
            <w:pPr>
              <w:spacing w:line="500" w:lineRule="exact"/>
              <w:rPr>
                <w:rFonts w:ascii="仿宋" w:hAnsi="仿宋" w:eastAsia="仿宋" w:cs="仿宋"/>
                <w:sz w:val="24"/>
              </w:rPr>
            </w:pPr>
          </w:p>
        </w:tc>
        <w:tc>
          <w:tcPr>
            <w:tcW w:w="1421" w:type="dxa"/>
          </w:tcPr>
          <w:p w14:paraId="5F20F65B">
            <w:pPr>
              <w:spacing w:line="500" w:lineRule="exact"/>
              <w:rPr>
                <w:rFonts w:ascii="仿宋" w:hAnsi="仿宋" w:eastAsia="仿宋" w:cs="仿宋"/>
                <w:sz w:val="24"/>
              </w:rPr>
            </w:pPr>
          </w:p>
        </w:tc>
        <w:tc>
          <w:tcPr>
            <w:tcW w:w="1421" w:type="dxa"/>
          </w:tcPr>
          <w:p w14:paraId="19E05A9F">
            <w:pPr>
              <w:spacing w:line="500" w:lineRule="exact"/>
              <w:rPr>
                <w:rFonts w:ascii="仿宋" w:hAnsi="仿宋" w:eastAsia="仿宋" w:cs="仿宋"/>
                <w:sz w:val="24"/>
              </w:rPr>
            </w:pPr>
          </w:p>
        </w:tc>
      </w:tr>
      <w:tr w14:paraId="7684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14:paraId="18536CD1">
            <w:pPr>
              <w:spacing w:line="500" w:lineRule="exact"/>
              <w:rPr>
                <w:rFonts w:ascii="仿宋" w:hAnsi="仿宋" w:eastAsia="仿宋" w:cs="仿宋"/>
                <w:sz w:val="24"/>
              </w:rPr>
            </w:pPr>
          </w:p>
        </w:tc>
        <w:tc>
          <w:tcPr>
            <w:tcW w:w="1422" w:type="dxa"/>
          </w:tcPr>
          <w:p w14:paraId="1174C7E3">
            <w:pPr>
              <w:spacing w:line="500" w:lineRule="exact"/>
              <w:rPr>
                <w:rFonts w:ascii="仿宋" w:hAnsi="仿宋" w:eastAsia="仿宋" w:cs="仿宋"/>
                <w:sz w:val="24"/>
              </w:rPr>
            </w:pPr>
          </w:p>
        </w:tc>
        <w:tc>
          <w:tcPr>
            <w:tcW w:w="1805" w:type="dxa"/>
          </w:tcPr>
          <w:p w14:paraId="50A6647E">
            <w:pPr>
              <w:spacing w:line="500" w:lineRule="exact"/>
              <w:rPr>
                <w:rFonts w:ascii="仿宋" w:hAnsi="仿宋" w:eastAsia="仿宋" w:cs="仿宋"/>
                <w:sz w:val="24"/>
              </w:rPr>
            </w:pPr>
          </w:p>
        </w:tc>
        <w:tc>
          <w:tcPr>
            <w:tcW w:w="1672" w:type="dxa"/>
          </w:tcPr>
          <w:p w14:paraId="508B534B">
            <w:pPr>
              <w:spacing w:line="500" w:lineRule="exact"/>
              <w:rPr>
                <w:rFonts w:ascii="仿宋" w:hAnsi="仿宋" w:eastAsia="仿宋" w:cs="仿宋"/>
                <w:sz w:val="24"/>
              </w:rPr>
            </w:pPr>
          </w:p>
        </w:tc>
        <w:tc>
          <w:tcPr>
            <w:tcW w:w="1421" w:type="dxa"/>
          </w:tcPr>
          <w:p w14:paraId="3EB0E8B0">
            <w:pPr>
              <w:spacing w:line="500" w:lineRule="exact"/>
              <w:rPr>
                <w:rFonts w:ascii="仿宋" w:hAnsi="仿宋" w:eastAsia="仿宋" w:cs="仿宋"/>
                <w:sz w:val="24"/>
              </w:rPr>
            </w:pPr>
          </w:p>
        </w:tc>
        <w:tc>
          <w:tcPr>
            <w:tcW w:w="1421" w:type="dxa"/>
          </w:tcPr>
          <w:p w14:paraId="4F1D751B">
            <w:pPr>
              <w:spacing w:line="500" w:lineRule="exact"/>
              <w:rPr>
                <w:rFonts w:ascii="仿宋" w:hAnsi="仿宋" w:eastAsia="仿宋" w:cs="仿宋"/>
                <w:sz w:val="24"/>
              </w:rPr>
            </w:pPr>
          </w:p>
        </w:tc>
      </w:tr>
    </w:tbl>
    <w:p w14:paraId="544F6BF2">
      <w:pPr>
        <w:spacing w:line="500" w:lineRule="exact"/>
        <w:rPr>
          <w:rFonts w:ascii="仿宋" w:hAnsi="仿宋" w:eastAsia="仿宋" w:cs="仿宋"/>
          <w:sz w:val="24"/>
        </w:rPr>
      </w:pPr>
      <w:r>
        <w:rPr>
          <w:rFonts w:hint="eastAsia" w:ascii="仿宋" w:hAnsi="仿宋" w:eastAsia="仿宋" w:cs="仿宋"/>
          <w:sz w:val="24"/>
        </w:rPr>
        <w:t>注：</w:t>
      </w:r>
    </w:p>
    <w:p w14:paraId="68957F19">
      <w:pPr>
        <w:numPr>
          <w:ilvl w:val="0"/>
          <w:numId w:val="15"/>
        </w:numPr>
        <w:spacing w:line="500" w:lineRule="exact"/>
        <w:rPr>
          <w:rFonts w:ascii="仿宋" w:hAnsi="仿宋" w:eastAsia="仿宋" w:cs="仿宋"/>
          <w:sz w:val="24"/>
        </w:rPr>
      </w:pPr>
      <w:r>
        <w:rPr>
          <w:rFonts w:hint="eastAsia" w:ascii="仿宋" w:hAnsi="仿宋" w:eastAsia="仿宋" w:cs="仿宋"/>
          <w:sz w:val="24"/>
        </w:rPr>
        <w:t>投标人应对招标文件第五章采购需求的内容给予</w:t>
      </w:r>
      <w:r>
        <w:rPr>
          <w:rFonts w:hint="eastAsia" w:ascii="仿宋" w:hAnsi="仿宋" w:eastAsia="仿宋" w:cs="仿宋"/>
          <w:b/>
          <w:bCs/>
          <w:sz w:val="24"/>
        </w:rPr>
        <w:t>逐条响应</w:t>
      </w:r>
      <w:r>
        <w:rPr>
          <w:rFonts w:hint="eastAsia" w:ascii="仿宋" w:hAnsi="仿宋" w:eastAsia="仿宋" w:cs="仿宋"/>
          <w:sz w:val="24"/>
        </w:rPr>
        <w:t>，以投标产品和服务所能达到的内容予以填写，而不得复制招标的技术要求作为响应内容，有具体参数的应填写具体参数。</w:t>
      </w:r>
    </w:p>
    <w:p w14:paraId="341F787A">
      <w:pPr>
        <w:numPr>
          <w:ilvl w:val="0"/>
          <w:numId w:val="15"/>
        </w:numPr>
        <w:spacing w:line="500" w:lineRule="exact"/>
        <w:rPr>
          <w:rFonts w:ascii="仿宋" w:hAnsi="仿宋" w:eastAsia="仿宋" w:cs="仿宋"/>
          <w:sz w:val="24"/>
        </w:rPr>
      </w:pPr>
      <w:r>
        <w:rPr>
          <w:rFonts w:hint="eastAsia" w:ascii="仿宋" w:hAnsi="仿宋" w:eastAsia="仿宋" w:cs="仿宋"/>
          <w:sz w:val="24"/>
        </w:rPr>
        <w:t>在本表中未对招标文件第五章采购需求的内容给予逐条响应的视为没有实质上响应招标文件的要求，投标无效。 此表中仅标注“全部满足”、“全部响应”等，无法体现投标人实质性响应或者偏离技术要求的；或无任何文字说明，内容为空白的，其投标无效。</w:t>
      </w:r>
    </w:p>
    <w:p w14:paraId="7DDA9160">
      <w:pPr>
        <w:numPr>
          <w:ilvl w:val="0"/>
          <w:numId w:val="15"/>
        </w:numPr>
        <w:spacing w:line="500" w:lineRule="exact"/>
        <w:rPr>
          <w:rFonts w:ascii="仿宋" w:hAnsi="仿宋" w:eastAsia="仿宋" w:cs="仿宋"/>
          <w:sz w:val="24"/>
        </w:rPr>
      </w:pPr>
      <w:r>
        <w:rPr>
          <w:rFonts w:hint="eastAsia" w:ascii="仿宋" w:hAnsi="仿宋" w:eastAsia="仿宋" w:cs="仿宋"/>
          <w:sz w:val="24"/>
        </w:rPr>
        <w:t>投标人应按照招标文件第五章采购需求中要求提供投标产品技术支持资料（或证明材料），并在采购需求响应及偏离表中给予文件名称、所处投标文件页码或位置等必要说明。</w:t>
      </w:r>
    </w:p>
    <w:p w14:paraId="018F26D0">
      <w:pPr>
        <w:numPr>
          <w:ilvl w:val="0"/>
          <w:numId w:val="15"/>
        </w:numPr>
        <w:spacing w:line="500" w:lineRule="exact"/>
        <w:rPr>
          <w:rFonts w:ascii="仿宋" w:hAnsi="仿宋" w:eastAsia="仿宋" w:cs="仿宋"/>
          <w:sz w:val="24"/>
        </w:rPr>
      </w:pPr>
      <w:r>
        <w:rPr>
          <w:rFonts w:hint="eastAsia" w:ascii="仿宋" w:hAnsi="仿宋" w:eastAsia="仿宋" w:cs="仿宋"/>
          <w:sz w:val="24"/>
        </w:rPr>
        <w:t>“偏离情况”列应据实填写“正偏离”、“负偏离”或“无偏离”。</w:t>
      </w:r>
    </w:p>
    <w:p w14:paraId="4FCF52CF">
      <w:pPr>
        <w:spacing w:line="500" w:lineRule="exact"/>
        <w:rPr>
          <w:rFonts w:ascii="仿宋" w:hAnsi="仿宋" w:eastAsia="仿宋" w:cs="仿宋"/>
          <w:sz w:val="24"/>
        </w:rPr>
      </w:pPr>
    </w:p>
    <w:p w14:paraId="69332541">
      <w:pPr>
        <w:spacing w:line="500" w:lineRule="exact"/>
        <w:rPr>
          <w:rFonts w:ascii="仿宋" w:hAnsi="仿宋" w:eastAsia="仿宋" w:cs="仿宋"/>
          <w:sz w:val="24"/>
        </w:rPr>
      </w:pPr>
    </w:p>
    <w:p w14:paraId="4B9EB5F0">
      <w:pPr>
        <w:spacing w:line="500" w:lineRule="exact"/>
        <w:rPr>
          <w:rFonts w:ascii="仿宋" w:hAnsi="仿宋" w:eastAsia="仿宋" w:cs="仿宋"/>
          <w:sz w:val="24"/>
        </w:rPr>
      </w:pPr>
      <w:r>
        <w:rPr>
          <w:rFonts w:hint="eastAsia" w:ascii="仿宋" w:hAnsi="仿宋" w:eastAsia="仿宋" w:cs="仿宋"/>
          <w:sz w:val="24"/>
        </w:rPr>
        <w:t>投标人名称（加盖公章）： ____________</w:t>
      </w:r>
    </w:p>
    <w:p w14:paraId="1D59545C">
      <w:pPr>
        <w:spacing w:line="500" w:lineRule="exact"/>
        <w:rPr>
          <w:rFonts w:ascii="仿宋" w:hAnsi="仿宋" w:eastAsia="仿宋" w:cs="仿宋"/>
          <w:sz w:val="24"/>
        </w:rPr>
      </w:pPr>
      <w:r>
        <w:rPr>
          <w:rFonts w:hint="eastAsia" w:ascii="仿宋" w:hAnsi="仿宋" w:eastAsia="仿宋" w:cs="仿宋"/>
          <w:sz w:val="24"/>
        </w:rPr>
        <w:t>日期：_____年______月______日</w:t>
      </w:r>
    </w:p>
    <w:p w14:paraId="7C75D15E">
      <w:pPr>
        <w:rPr>
          <w:rFonts w:ascii="仿宋" w:hAnsi="仿宋" w:eastAsia="仿宋" w:cs="仿宋"/>
        </w:rPr>
      </w:pPr>
      <w:r>
        <w:rPr>
          <w:rFonts w:hint="eastAsia" w:ascii="仿宋" w:hAnsi="仿宋" w:eastAsia="仿宋" w:cs="仿宋"/>
        </w:rPr>
        <w:br w:type="page"/>
      </w:r>
    </w:p>
    <w:p w14:paraId="58743E75">
      <w:pPr>
        <w:pStyle w:val="22"/>
        <w:ind w:firstLine="0" w:firstLineChars="0"/>
        <w:rPr>
          <w:rFonts w:ascii="仿宋" w:hAnsi="仿宋" w:eastAsia="仿宋" w:cs="仿宋"/>
          <w:sz w:val="24"/>
          <w:lang w:val="en-US"/>
        </w:rPr>
      </w:pPr>
      <w:r>
        <w:rPr>
          <w:rFonts w:hint="eastAsia" w:ascii="仿宋" w:hAnsi="仿宋" w:eastAsia="仿宋" w:cs="仿宋"/>
          <w:sz w:val="24"/>
          <w:lang w:val="en-US"/>
        </w:rPr>
        <w:t>10   招标文件要求提供或投标人认为应附的其他材料</w:t>
      </w:r>
    </w:p>
    <w:p w14:paraId="56560520">
      <w:pPr>
        <w:pStyle w:val="20"/>
        <w:rPr>
          <w:rFonts w:ascii="仿宋" w:hAnsi="仿宋" w:eastAsia="仿宋" w:cs="仿宋"/>
        </w:rPr>
      </w:pPr>
    </w:p>
    <w:p w14:paraId="5789E0EA">
      <w:pPr>
        <w:rPr>
          <w:rFonts w:ascii="仿宋" w:hAnsi="仿宋" w:eastAsia="仿宋" w:cs="仿宋"/>
        </w:rPr>
      </w:pPr>
      <w:r>
        <w:rPr>
          <w:rFonts w:hint="eastAsia" w:ascii="仿宋" w:hAnsi="仿宋" w:eastAsia="仿宋" w:cs="仿宋"/>
        </w:rPr>
        <w:br w:type="page"/>
      </w:r>
    </w:p>
    <w:p w14:paraId="15BEAE56">
      <w:pPr>
        <w:keepNext/>
        <w:keepLines/>
        <w:spacing w:after="260" w:line="240" w:lineRule="atLeast"/>
        <w:outlineLvl w:val="1"/>
        <w:rPr>
          <w:rFonts w:ascii="仿宋" w:hAnsi="仿宋" w:eastAsia="仿宋" w:cs="仿宋"/>
          <w:bCs/>
          <w:sz w:val="24"/>
          <w:szCs w:val="32"/>
        </w:rPr>
      </w:pPr>
      <w:bookmarkStart w:id="44" w:name="_Ref467988543"/>
      <w:bookmarkStart w:id="45" w:name="_Toc216582819"/>
      <w:bookmarkStart w:id="46" w:name="_Toc520356224"/>
      <w:bookmarkStart w:id="47" w:name="_Toc480942355"/>
      <w:bookmarkStart w:id="48" w:name="_Toc507399535"/>
      <w:bookmarkStart w:id="49" w:name="_Toc15963"/>
      <w:bookmarkStart w:id="50" w:name="_Toc17143"/>
      <w:bookmarkStart w:id="51" w:name="_Toc522"/>
      <w:bookmarkStart w:id="52" w:name="_Toc21320"/>
      <w:bookmarkStart w:id="53" w:name="_Toc9592"/>
      <w:bookmarkStart w:id="54" w:name="_Toc20238"/>
      <w:bookmarkStart w:id="55" w:name="_Toc4183"/>
      <w:bookmarkStart w:id="56" w:name="_Toc8281"/>
      <w:bookmarkStart w:id="57" w:name="_Toc3420"/>
      <w:r>
        <w:rPr>
          <w:rFonts w:hint="eastAsia" w:ascii="仿宋" w:hAnsi="仿宋" w:eastAsia="仿宋" w:cs="仿宋"/>
          <w:b/>
          <w:bCs/>
          <w:sz w:val="24"/>
          <w:szCs w:val="32"/>
        </w:rPr>
        <w:t xml:space="preserve">11   </w:t>
      </w:r>
      <w:bookmarkEnd w:id="44"/>
      <w:bookmarkEnd w:id="45"/>
      <w:bookmarkEnd w:id="46"/>
      <w:bookmarkEnd w:id="47"/>
      <w:bookmarkStart w:id="58" w:name="_Hlt520343000"/>
      <w:bookmarkEnd w:id="58"/>
      <w:bookmarkStart w:id="59" w:name="_Hlt520271212"/>
      <w:bookmarkEnd w:id="59"/>
      <w:bookmarkStart w:id="60" w:name="_Hlt520343392"/>
      <w:bookmarkEnd w:id="60"/>
      <w:bookmarkStart w:id="61" w:name="_Hlt520350918"/>
      <w:bookmarkEnd w:id="61"/>
      <w:bookmarkStart w:id="62" w:name="_Hlt520274911"/>
      <w:bookmarkEnd w:id="62"/>
      <w:bookmarkStart w:id="63" w:name="_Hlt520274065"/>
      <w:bookmarkEnd w:id="63"/>
      <w:bookmarkStart w:id="64" w:name="_Hlt520274407"/>
      <w:bookmarkEnd w:id="64"/>
      <w:bookmarkStart w:id="65" w:name="_Hlt520274393"/>
      <w:bookmarkEnd w:id="65"/>
      <w:bookmarkStart w:id="66" w:name="_Hlt520273711"/>
      <w:bookmarkEnd w:id="66"/>
      <w:bookmarkStart w:id="67" w:name="_Hlt520273973"/>
      <w:bookmarkEnd w:id="67"/>
      <w:bookmarkStart w:id="68" w:name="_Hlt520350957"/>
      <w:bookmarkEnd w:id="68"/>
      <w:bookmarkStart w:id="69" w:name="_Toc216513801"/>
      <w:bookmarkStart w:id="70" w:name="_Toc216582821"/>
      <w:r>
        <w:rPr>
          <w:rFonts w:hint="eastAsia" w:ascii="仿宋" w:hAnsi="仿宋" w:eastAsia="仿宋" w:cs="仿宋"/>
          <w:b/>
          <w:bCs/>
          <w:sz w:val="24"/>
          <w:szCs w:val="32"/>
        </w:rPr>
        <w:t>中标服务费承诺书</w:t>
      </w:r>
      <w:bookmarkEnd w:id="48"/>
      <w:bookmarkEnd w:id="49"/>
      <w:bookmarkEnd w:id="50"/>
      <w:bookmarkEnd w:id="51"/>
      <w:bookmarkEnd w:id="52"/>
      <w:bookmarkEnd w:id="53"/>
      <w:bookmarkEnd w:id="54"/>
      <w:bookmarkEnd w:id="55"/>
    </w:p>
    <w:p w14:paraId="4B5FBBEB">
      <w:pPr>
        <w:spacing w:line="240" w:lineRule="atLeast"/>
        <w:ind w:left="1080" w:leftChars="257" w:hanging="540"/>
        <w:rPr>
          <w:rFonts w:ascii="仿宋" w:hAnsi="仿宋" w:eastAsia="仿宋" w:cs="仿宋"/>
          <w:b/>
          <w:sz w:val="24"/>
        </w:rPr>
      </w:pPr>
    </w:p>
    <w:p w14:paraId="0064FE34">
      <w:pPr>
        <w:spacing w:line="240" w:lineRule="atLeast"/>
        <w:ind w:left="1080" w:leftChars="257" w:hanging="540"/>
        <w:jc w:val="center"/>
        <w:rPr>
          <w:rFonts w:ascii="仿宋" w:hAnsi="仿宋" w:eastAsia="仿宋" w:cs="仿宋"/>
          <w:b/>
          <w:bCs/>
          <w:sz w:val="24"/>
        </w:rPr>
      </w:pPr>
      <w:r>
        <w:rPr>
          <w:rFonts w:hint="eastAsia" w:ascii="仿宋" w:hAnsi="仿宋" w:eastAsia="仿宋" w:cs="仿宋"/>
          <w:b/>
          <w:bCs/>
          <w:sz w:val="24"/>
        </w:rPr>
        <w:t>中标服务费承诺书</w:t>
      </w:r>
    </w:p>
    <w:p w14:paraId="563B70AD">
      <w:pPr>
        <w:spacing w:line="440" w:lineRule="exact"/>
        <w:ind w:left="1080" w:hanging="1080"/>
        <w:rPr>
          <w:rFonts w:ascii="仿宋" w:hAnsi="仿宋" w:eastAsia="仿宋" w:cs="仿宋"/>
          <w:sz w:val="24"/>
        </w:rPr>
      </w:pPr>
    </w:p>
    <w:p w14:paraId="6F414CFC">
      <w:pPr>
        <w:spacing w:line="440" w:lineRule="exact"/>
        <w:ind w:left="1080" w:hanging="1080"/>
        <w:rPr>
          <w:rFonts w:ascii="仿宋" w:hAnsi="仿宋" w:eastAsia="仿宋" w:cs="仿宋"/>
          <w:sz w:val="24"/>
          <w:u w:val="single"/>
        </w:rPr>
      </w:pPr>
      <w:r>
        <w:rPr>
          <w:rFonts w:hint="eastAsia" w:ascii="仿宋" w:hAnsi="仿宋" w:eastAsia="仿宋" w:cs="仿宋"/>
          <w:sz w:val="24"/>
        </w:rPr>
        <w:t>致：新疆世纪星工程咨询有限公司</w:t>
      </w:r>
    </w:p>
    <w:p w14:paraId="76F8E704">
      <w:pPr>
        <w:spacing w:line="440" w:lineRule="exact"/>
        <w:ind w:left="1080" w:leftChars="257" w:hanging="540"/>
        <w:rPr>
          <w:rFonts w:ascii="仿宋" w:hAnsi="仿宋" w:eastAsia="仿宋" w:cs="仿宋"/>
          <w:sz w:val="24"/>
        </w:rPr>
      </w:pPr>
    </w:p>
    <w:p w14:paraId="0E7354BD">
      <w:pPr>
        <w:spacing w:line="440" w:lineRule="exact"/>
        <w:rPr>
          <w:rFonts w:ascii="仿宋" w:hAnsi="仿宋" w:eastAsia="仿宋" w:cs="仿宋"/>
          <w:sz w:val="24"/>
        </w:rPr>
      </w:pPr>
      <w:r>
        <w:rPr>
          <w:rFonts w:hint="eastAsia" w:ascii="仿宋" w:hAnsi="仿宋" w:eastAsia="仿宋" w:cs="仿宋"/>
          <w:sz w:val="24"/>
        </w:rPr>
        <w:tab/>
      </w:r>
      <w:r>
        <w:rPr>
          <w:rFonts w:hint="eastAsia" w:ascii="仿宋" w:hAnsi="仿宋" w:eastAsia="仿宋" w:cs="仿宋"/>
          <w:sz w:val="24"/>
        </w:rPr>
        <w:t xml:space="preserve"> 我们在贵公司组织的</w:t>
      </w:r>
      <w:r>
        <w:rPr>
          <w:rFonts w:hint="eastAsia" w:ascii="仿宋" w:hAnsi="仿宋" w:eastAsia="仿宋" w:cs="仿宋"/>
          <w:sz w:val="24"/>
          <w:u w:val="single"/>
        </w:rPr>
        <w:tab/>
      </w:r>
      <w:r>
        <w:rPr>
          <w:rFonts w:hint="eastAsia" w:ascii="仿宋" w:hAnsi="仿宋" w:eastAsia="仿宋" w:cs="仿宋"/>
          <w:sz w:val="24"/>
          <w:u w:val="single"/>
        </w:rPr>
        <w:t>（项目名称、项目编号）</w:t>
      </w:r>
      <w:r>
        <w:rPr>
          <w:rFonts w:hint="eastAsia" w:ascii="仿宋" w:hAnsi="仿宋" w:eastAsia="仿宋" w:cs="仿宋"/>
          <w:sz w:val="24"/>
          <w:u w:val="single"/>
        </w:rPr>
        <w:tab/>
      </w:r>
      <w:r>
        <w:rPr>
          <w:rFonts w:hint="eastAsia" w:ascii="仿宋" w:hAnsi="仿宋" w:eastAsia="仿宋" w:cs="仿宋"/>
          <w:sz w:val="24"/>
        </w:rPr>
        <w:t>项目招标中若获得中标资格，我们保证在领取中标通知书的同时按招标文件的规定，以支票、电汇等形式，向贵公司一次性支付应由我们交纳的中标服务费用。</w:t>
      </w:r>
    </w:p>
    <w:p w14:paraId="0F880B5E">
      <w:pPr>
        <w:spacing w:line="440" w:lineRule="exact"/>
        <w:ind w:left="1080" w:leftChars="257" w:hanging="540"/>
        <w:rPr>
          <w:rFonts w:ascii="仿宋" w:hAnsi="仿宋" w:eastAsia="仿宋" w:cs="仿宋"/>
          <w:sz w:val="24"/>
        </w:rPr>
      </w:pPr>
      <w:r>
        <w:rPr>
          <w:rFonts w:hint="eastAsia" w:ascii="仿宋" w:hAnsi="仿宋" w:eastAsia="仿宋" w:cs="仿宋"/>
          <w:sz w:val="24"/>
        </w:rPr>
        <w:t>特此承诺！</w:t>
      </w:r>
    </w:p>
    <w:p w14:paraId="2A2FA2E1">
      <w:pPr>
        <w:spacing w:line="440" w:lineRule="exact"/>
        <w:ind w:left="1080" w:leftChars="257" w:hanging="540"/>
        <w:rPr>
          <w:rFonts w:ascii="仿宋" w:hAnsi="仿宋" w:eastAsia="仿宋" w:cs="仿宋"/>
          <w:sz w:val="24"/>
        </w:rPr>
      </w:pPr>
    </w:p>
    <w:p w14:paraId="0DCD9065">
      <w:pPr>
        <w:spacing w:line="440" w:lineRule="exact"/>
        <w:ind w:left="1080" w:leftChars="257" w:hanging="540"/>
        <w:rPr>
          <w:rFonts w:ascii="仿宋" w:hAnsi="仿宋" w:eastAsia="仿宋" w:cs="仿宋"/>
          <w:sz w:val="24"/>
        </w:rPr>
      </w:pPr>
    </w:p>
    <w:p w14:paraId="3CFEB3D0">
      <w:pPr>
        <w:spacing w:line="440" w:lineRule="exact"/>
        <w:ind w:left="1080" w:leftChars="257" w:hanging="540"/>
        <w:rPr>
          <w:rFonts w:ascii="仿宋" w:hAnsi="仿宋" w:eastAsia="仿宋" w:cs="仿宋"/>
          <w:sz w:val="24"/>
        </w:rPr>
      </w:pPr>
    </w:p>
    <w:p w14:paraId="66C5368A">
      <w:pPr>
        <w:spacing w:line="440" w:lineRule="exact"/>
        <w:ind w:left="1080" w:leftChars="257" w:hanging="540"/>
        <w:rPr>
          <w:rFonts w:ascii="仿宋" w:hAnsi="仿宋" w:eastAsia="仿宋" w:cs="仿宋"/>
          <w:sz w:val="24"/>
        </w:rPr>
      </w:pPr>
    </w:p>
    <w:p w14:paraId="796DD5B1">
      <w:pPr>
        <w:spacing w:line="440" w:lineRule="exact"/>
        <w:ind w:left="1080" w:hanging="1080"/>
        <w:rPr>
          <w:rFonts w:ascii="仿宋" w:hAnsi="仿宋" w:eastAsia="仿宋" w:cs="仿宋"/>
          <w:sz w:val="24"/>
        </w:rPr>
      </w:pPr>
    </w:p>
    <w:p w14:paraId="0692AAC4">
      <w:pPr>
        <w:spacing w:line="440" w:lineRule="exact"/>
        <w:ind w:left="1413" w:leftChars="273" w:hanging="840" w:hangingChars="350"/>
        <w:rPr>
          <w:rFonts w:ascii="仿宋" w:hAnsi="仿宋" w:eastAsia="仿宋" w:cs="仿宋"/>
          <w:sz w:val="24"/>
        </w:rPr>
      </w:pPr>
      <w:r>
        <w:rPr>
          <w:rFonts w:hint="eastAsia" w:ascii="仿宋" w:hAnsi="仿宋" w:eastAsia="仿宋" w:cs="仿宋"/>
          <w:sz w:val="24"/>
        </w:rPr>
        <w:t>承诺方法定名称：</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4304F86D">
      <w:pPr>
        <w:spacing w:line="440" w:lineRule="exact"/>
        <w:ind w:left="1620" w:leftChars="257" w:hanging="108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0D587CAC">
      <w:pPr>
        <w:spacing w:line="440" w:lineRule="exact"/>
        <w:ind w:left="1620" w:leftChars="257" w:hanging="1080"/>
        <w:rPr>
          <w:rFonts w:ascii="仿宋" w:hAnsi="仿宋" w:eastAsia="仿宋" w:cs="仿宋"/>
          <w:sz w:val="24"/>
        </w:rPr>
      </w:pPr>
      <w:r>
        <w:rPr>
          <w:rFonts w:hint="eastAsia" w:ascii="仿宋" w:hAnsi="仿宋" w:eastAsia="仿宋" w:cs="仿宋"/>
          <w:sz w:val="24"/>
        </w:rPr>
        <w:t>电话：</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传真：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3229DA30">
      <w:pPr>
        <w:spacing w:line="440" w:lineRule="exact"/>
        <w:ind w:left="1620" w:leftChars="257" w:hanging="1080"/>
        <w:rPr>
          <w:rFonts w:ascii="仿宋" w:hAnsi="仿宋" w:eastAsia="仿宋" w:cs="仿宋"/>
          <w:sz w:val="24"/>
        </w:rPr>
      </w:pPr>
      <w:r>
        <w:rPr>
          <w:rFonts w:hint="eastAsia" w:ascii="仿宋" w:hAnsi="仿宋" w:eastAsia="仿宋" w:cs="仿宋"/>
          <w:sz w:val="24"/>
        </w:rPr>
        <w:t>电传：</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邮编：</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p>
    <w:p w14:paraId="417A2784">
      <w:pPr>
        <w:spacing w:line="440" w:lineRule="exact"/>
        <w:ind w:left="1620" w:leftChars="257" w:hanging="1080"/>
        <w:rPr>
          <w:rFonts w:ascii="仿宋" w:hAnsi="仿宋" w:eastAsia="仿宋" w:cs="仿宋"/>
          <w:sz w:val="24"/>
        </w:rPr>
      </w:pPr>
      <w:r>
        <w:rPr>
          <w:rFonts w:hint="eastAsia" w:ascii="仿宋" w:hAnsi="仿宋" w:eastAsia="仿宋" w:cs="仿宋"/>
          <w:sz w:val="24"/>
        </w:rPr>
        <w:t>承诺方授权代表签字：</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r>
        <w:rPr>
          <w:rFonts w:hint="eastAsia" w:ascii="仿宋" w:hAnsi="仿宋" w:eastAsia="仿宋" w:cs="仿宋"/>
          <w:sz w:val="24"/>
        </w:rPr>
        <w:t>（承诺方盖章）</w:t>
      </w:r>
    </w:p>
    <w:p w14:paraId="2161A672">
      <w:pPr>
        <w:spacing w:line="440" w:lineRule="exact"/>
        <w:ind w:left="1620" w:leftChars="257" w:hanging="1080"/>
        <w:rPr>
          <w:rFonts w:ascii="仿宋" w:hAnsi="仿宋" w:eastAsia="仿宋" w:cs="仿宋"/>
          <w:sz w:val="24"/>
          <w:u w:val="single"/>
        </w:rPr>
      </w:pPr>
      <w:r>
        <w:rPr>
          <w:rFonts w:hint="eastAsia" w:ascii="仿宋" w:hAnsi="仿宋" w:eastAsia="仿宋" w:cs="仿宋"/>
          <w:sz w:val="24"/>
        </w:rPr>
        <w:t>承诺日期：</w:t>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ab/>
      </w:r>
      <w:r>
        <w:rPr>
          <w:rFonts w:hint="eastAsia" w:ascii="仿宋" w:hAnsi="仿宋" w:eastAsia="仿宋" w:cs="仿宋"/>
          <w:sz w:val="24"/>
          <w:u w:val="single"/>
        </w:rPr>
        <w:t xml:space="preserve">                      </w:t>
      </w:r>
      <w:bookmarkEnd w:id="69"/>
      <w:bookmarkEnd w:id="70"/>
    </w:p>
    <w:bookmarkEnd w:id="56"/>
    <w:bookmarkEnd w:id="57"/>
    <w:p w14:paraId="5B85350C">
      <w:pPr>
        <w:rPr>
          <w:rFonts w:ascii="仿宋" w:hAnsi="仿宋" w:eastAsia="仿宋" w:cs="仿宋"/>
          <w:color w:val="000000"/>
          <w:kern w:val="0"/>
          <w:sz w:val="24"/>
          <w:lang w:bidi="ar"/>
        </w:rPr>
      </w:pPr>
    </w:p>
    <w:sectPr>
      <w:footerReference r:id="rId5" w:type="default"/>
      <w:pgSz w:w="11906" w:h="16838"/>
      <w:pgMar w:top="1157" w:right="1080" w:bottom="115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A7D1E608-8D5F-45B8-A9F3-6C5F28874BD5}"/>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2" w:fontKey="{D6B9FB2B-1BBB-4C3F-86CF-6D2CA1269CDB}"/>
  </w:font>
  <w:font w:name="仿宋_GB2312">
    <w:panose1 w:val="02010609030101010101"/>
    <w:charset w:val="86"/>
    <w:family w:val="auto"/>
    <w:pitch w:val="default"/>
    <w:sig w:usb0="00000001" w:usb1="080E0000" w:usb2="00000000" w:usb3="00000000" w:csb0="00040000" w:csb1="00000000"/>
    <w:embedRegular r:id="rId3" w:fontKey="{1FFBE7C5-52ED-466B-ACD1-5D9D585CAFD5}"/>
  </w:font>
  <w:font w:name="Microsoft JhengHei UI">
    <w:panose1 w:val="020B0604030504040204"/>
    <w:charset w:val="88"/>
    <w:family w:val="swiss"/>
    <w:pitch w:val="default"/>
    <w:sig w:usb0="000002A7" w:usb1="28CF4400" w:usb2="00000016" w:usb3="00000000" w:csb0="00100009" w:csb1="00000000"/>
    <w:embedRegular r:id="rId4" w:fontKey="{0B501504-BEDF-4725-872B-70BAF4B611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017CB">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782125">
                          <w:pPr>
                            <w:pStyle w:val="1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B782125">
                    <w:pPr>
                      <w:pStyle w:val="1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E8219">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8CE07">
                          <w:pPr>
                            <w:pStyle w:val="1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358CE07">
                    <w:pPr>
                      <w:pStyle w:val="1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EFD76">
    <w:pPr>
      <w:pStyle w:val="18"/>
      <w:ind w:firstLine="840" w:firstLineChars="300"/>
    </w:pPr>
    <w:r>
      <w:rPr>
        <w:rFonts w:hint="eastAsia" w:ascii="仿宋_GB2312" w:hAnsi="仿宋_GB2312" w:eastAsia="仿宋_GB2312" w:cs="仿宋_GB2312"/>
        <w:sz w:val="28"/>
        <w:szCs w:val="28"/>
      </w:rPr>
      <w:drawing>
        <wp:anchor distT="0" distB="0" distL="114300" distR="114300" simplePos="0" relativeHeight="251659264" behindDoc="1" locked="0" layoutInCell="1" allowOverlap="1">
          <wp:simplePos x="0" y="0"/>
          <wp:positionH relativeFrom="column">
            <wp:posOffset>54610</wp:posOffset>
          </wp:positionH>
          <wp:positionV relativeFrom="paragraph">
            <wp:posOffset>-11430</wp:posOffset>
          </wp:positionV>
          <wp:extent cx="427355" cy="413385"/>
          <wp:effectExtent l="0" t="0" r="10795" b="5715"/>
          <wp:wrapTight wrapText="bothSides">
            <wp:wrapPolygon>
              <wp:start x="0" y="0"/>
              <wp:lineTo x="0" y="20903"/>
              <wp:lineTo x="20894" y="20903"/>
              <wp:lineTo x="20894" y="0"/>
              <wp:lineTo x="0" y="0"/>
            </wp:wrapPolygon>
          </wp:wrapTight>
          <wp:docPr id="1" name="图片 1" descr="1680841359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0841359666"/>
                  <pic:cNvPicPr>
                    <a:picLocks noChangeAspect="1"/>
                  </pic:cNvPicPr>
                </pic:nvPicPr>
                <pic:blipFill>
                  <a:blip r:embed="rId1"/>
                  <a:stretch>
                    <a:fillRect/>
                  </a:stretch>
                </pic:blipFill>
                <pic:spPr>
                  <a:xfrm>
                    <a:off x="0" y="0"/>
                    <a:ext cx="427355" cy="413385"/>
                  </a:xfrm>
                  <a:prstGeom prst="rect">
                    <a:avLst/>
                  </a:prstGeom>
                </pic:spPr>
              </pic:pic>
            </a:graphicData>
          </a:graphic>
        </wp:anchor>
      </w:drawing>
    </w:r>
    <w:r>
      <w:rPr>
        <w:rFonts w:hint="eastAsia" w:ascii="仿宋_GB2312" w:hAnsi="仿宋_GB2312" w:eastAsia="仿宋_GB2312" w:cs="仿宋_GB2312"/>
        <w:sz w:val="28"/>
        <w:szCs w:val="28"/>
      </w:rPr>
      <w:t xml:space="preserve">新疆世纪星工程咨询有限公司  </w:t>
    </w:r>
    <w:r>
      <w:rPr>
        <w:rFonts w:hint="eastAsia" w:ascii="仿宋_GB2312" w:hAnsi="仿宋_GB2312" w:eastAsia="仿宋_GB2312" w:cs="仿宋_GB2312"/>
        <w:sz w:val="21"/>
        <w:szCs w:val="21"/>
      </w:rPr>
      <w:t>新疆乌鲁木齐市黄山街德港大厦20层</w:t>
    </w:r>
  </w:p>
  <w:p w14:paraId="2B9D27FD">
    <w:pPr>
      <w:pStyle w:val="18"/>
      <w:pBdr>
        <w:bottom w:val="single" w:color="auto" w:sz="4" w:space="1"/>
      </w:pBdr>
      <w:ind w:firstLine="1040" w:firstLineChars="800"/>
    </w:pPr>
    <w:r>
      <w:rPr>
        <w:rFonts w:hint="eastAsia" w:ascii="Microsoft JhengHei UI" w:hAnsi="Microsoft JhengHei UI" w:eastAsia="Microsoft JhengHei UI" w:cs="Microsoft JhengHei UI"/>
        <w:sz w:val="13"/>
        <w:szCs w:val="20"/>
      </w:rPr>
      <w:t>Xinjiang Century Star Engineering Consulting Co., Ltd.</w:t>
    </w:r>
    <w:r>
      <w:rPr>
        <w:rFonts w:hint="eastAsia"/>
      </w:rPr>
      <w:t xml:space="preserve">     TEL：0991-3678303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3F883"/>
    <w:multiLevelType w:val="multilevel"/>
    <w:tmpl w:val="84C3F883"/>
    <w:lvl w:ilvl="0" w:tentative="0">
      <w:start w:val="2"/>
      <w:numFmt w:val="decimal"/>
      <w:suff w:val="space"/>
      <w:lvlText w:val="%1."/>
      <w:lvlJc w:val="left"/>
      <w:rPr>
        <w:rFonts w:hint="default"/>
        <w:b w:val="0"/>
        <w:bCs w:val="0"/>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b w:val="0"/>
        <w:bCs w:val="0"/>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894F26C5"/>
    <w:multiLevelType w:val="singleLevel"/>
    <w:tmpl w:val="894F26C5"/>
    <w:lvl w:ilvl="0" w:tentative="0">
      <w:start w:val="1"/>
      <w:numFmt w:val="decimal"/>
      <w:suff w:val="space"/>
      <w:lvlText w:val="%1."/>
      <w:lvlJc w:val="left"/>
    </w:lvl>
  </w:abstractNum>
  <w:abstractNum w:abstractNumId="2">
    <w:nsid w:val="CB60E306"/>
    <w:multiLevelType w:val="singleLevel"/>
    <w:tmpl w:val="CB60E306"/>
    <w:lvl w:ilvl="0" w:tentative="0">
      <w:start w:val="1"/>
      <w:numFmt w:val="decimal"/>
      <w:suff w:val="nothing"/>
      <w:lvlText w:val="（%1）"/>
      <w:lvlJc w:val="left"/>
    </w:lvl>
  </w:abstractNum>
  <w:abstractNum w:abstractNumId="3">
    <w:nsid w:val="DE47181D"/>
    <w:multiLevelType w:val="singleLevel"/>
    <w:tmpl w:val="DE47181D"/>
    <w:lvl w:ilvl="0" w:tentative="0">
      <w:start w:val="4"/>
      <w:numFmt w:val="chineseCounting"/>
      <w:suff w:val="space"/>
      <w:lvlText w:val="（%1）"/>
      <w:lvlJc w:val="left"/>
      <w:rPr>
        <w:rFonts w:hint="eastAsia"/>
      </w:rPr>
    </w:lvl>
  </w:abstractNum>
  <w:abstractNum w:abstractNumId="4">
    <w:nsid w:val="05FE2DA7"/>
    <w:multiLevelType w:val="singleLevel"/>
    <w:tmpl w:val="05FE2DA7"/>
    <w:lvl w:ilvl="0" w:tentative="0">
      <w:start w:val="1"/>
      <w:numFmt w:val="chineseCounting"/>
      <w:suff w:val="space"/>
      <w:lvlText w:val="第%1章"/>
      <w:lvlJc w:val="left"/>
      <w:rPr>
        <w:rFonts w:hint="eastAsia"/>
      </w:rPr>
    </w:lvl>
  </w:abstractNum>
  <w:abstractNum w:abstractNumId="5">
    <w:nsid w:val="068BF1D4"/>
    <w:multiLevelType w:val="multilevel"/>
    <w:tmpl w:val="068BF1D4"/>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ascii="Times New Roman" w:hAnsi="Times New Roman" w:cs="Times New Roman"/>
        <w:sz w:val="22"/>
        <w:szCs w:val="22"/>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09E5A242"/>
    <w:multiLevelType w:val="singleLevel"/>
    <w:tmpl w:val="09E5A242"/>
    <w:lvl w:ilvl="0" w:tentative="0">
      <w:start w:val="2"/>
      <w:numFmt w:val="chineseCounting"/>
      <w:suff w:val="nothing"/>
      <w:lvlText w:val="%1、"/>
      <w:lvlJc w:val="left"/>
      <w:rPr>
        <w:rFonts w:hint="eastAsia"/>
      </w:rPr>
    </w:lvl>
  </w:abstractNum>
  <w:abstractNum w:abstractNumId="7">
    <w:nsid w:val="16A32F38"/>
    <w:multiLevelType w:val="multilevel"/>
    <w:tmpl w:val="16A32F38"/>
    <w:lvl w:ilvl="0" w:tentative="0">
      <w:start w:val="1"/>
      <w:numFmt w:val="japaneseCounting"/>
      <w:lvlText w:val="第%1条"/>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41B6845"/>
    <w:multiLevelType w:val="singleLevel"/>
    <w:tmpl w:val="241B6845"/>
    <w:lvl w:ilvl="0" w:tentative="0">
      <w:start w:val="17"/>
      <w:numFmt w:val="decimal"/>
      <w:lvlText w:val="%1"/>
      <w:legacy w:legacy="1" w:legacySpace="0" w:legacyIndent="360"/>
      <w:lvlJc w:val="left"/>
      <w:rPr>
        <w:rFonts w:hint="eastAsia" w:ascii="宋体" w:hAnsi="宋体" w:eastAsia="宋体" w:cs="Times New Roman"/>
      </w:rPr>
    </w:lvl>
  </w:abstractNum>
  <w:abstractNum w:abstractNumId="9">
    <w:nsid w:val="3BC6F39C"/>
    <w:multiLevelType w:val="singleLevel"/>
    <w:tmpl w:val="3BC6F39C"/>
    <w:lvl w:ilvl="0" w:tentative="0">
      <w:start w:val="1"/>
      <w:numFmt w:val="decimal"/>
      <w:suff w:val="space"/>
      <w:lvlText w:val="%1."/>
      <w:lvlJc w:val="left"/>
    </w:lvl>
  </w:abstractNum>
  <w:abstractNum w:abstractNumId="10">
    <w:nsid w:val="4E3A5379"/>
    <w:multiLevelType w:val="singleLevel"/>
    <w:tmpl w:val="4E3A5379"/>
    <w:lvl w:ilvl="0" w:tentative="0">
      <w:start w:val="1"/>
      <w:numFmt w:val="chineseCounting"/>
      <w:suff w:val="nothing"/>
      <w:lvlText w:val="%1、"/>
      <w:lvlJc w:val="left"/>
      <w:pPr>
        <w:ind w:left="0" w:firstLine="420"/>
      </w:pPr>
      <w:rPr>
        <w:rFonts w:hint="eastAsia"/>
      </w:rPr>
    </w:lvl>
  </w:abstractNum>
  <w:abstractNum w:abstractNumId="11">
    <w:nsid w:val="63862E25"/>
    <w:multiLevelType w:val="singleLevel"/>
    <w:tmpl w:val="63862E25"/>
    <w:lvl w:ilvl="0" w:tentative="0">
      <w:start w:val="1"/>
      <w:numFmt w:val="decimal"/>
      <w:suff w:val="space"/>
      <w:lvlText w:val="（%1）"/>
      <w:lvlJc w:val="left"/>
    </w:lvl>
  </w:abstractNum>
  <w:abstractNum w:abstractNumId="12">
    <w:nsid w:val="6D6AA095"/>
    <w:multiLevelType w:val="multilevel"/>
    <w:tmpl w:val="6D6AA095"/>
    <w:lvl w:ilvl="0" w:tentative="0">
      <w:start w:val="1"/>
      <w:numFmt w:val="decimal"/>
      <w:suff w:val="space"/>
      <w:lvlText w:val="%1."/>
      <w:lvlJc w:val="left"/>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3">
    <w:nsid w:val="7354C3BC"/>
    <w:multiLevelType w:val="multilevel"/>
    <w:tmpl w:val="7354C3BC"/>
    <w:lvl w:ilvl="0" w:tentative="0">
      <w:start w:val="1"/>
      <w:numFmt w:val="decimal"/>
      <w:suff w:val="space"/>
      <w:lvlText w:val="%1"/>
      <w:lvlJc w:val="left"/>
      <w:pPr>
        <w:ind w:left="0" w:firstLine="0"/>
      </w:pPr>
      <w:rPr>
        <w:rFonts w:hint="eastAsia"/>
      </w:rPr>
    </w:lvl>
    <w:lvl w:ilvl="1" w:tentative="0">
      <w:start w:val="1"/>
      <w:numFmt w:val="decimalFullWidth"/>
      <w:suff w:val="space"/>
      <w:lvlText w:val="%1.%2"/>
      <w:lvlJc w:val="left"/>
      <w:pPr>
        <w:tabs>
          <w:tab w:val="left" w:pos="0"/>
        </w:tabs>
        <w:ind w:left="0" w:firstLine="0"/>
      </w:pPr>
      <w:rPr>
        <w:rFonts w:hint="eastAsia" w:ascii="宋体" w:hAnsi="宋体" w:eastAsia="宋体" w:cs="宋体"/>
      </w:rPr>
    </w:lvl>
    <w:lvl w:ilvl="2" w:tentative="0">
      <w:start w:val="1"/>
      <w:numFmt w:val="decimal"/>
      <w:suff w:val="space"/>
      <w:lvlText w:val="%1.%2.%3"/>
      <w:lvlJc w:val="left"/>
      <w:pPr>
        <w:ind w:left="0"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14">
    <w:nsid w:val="78F60E4F"/>
    <w:multiLevelType w:val="singleLevel"/>
    <w:tmpl w:val="78F60E4F"/>
    <w:lvl w:ilvl="0" w:tentative="0">
      <w:start w:val="1"/>
      <w:numFmt w:val="chineseCounting"/>
      <w:suff w:val="nothing"/>
      <w:lvlText w:val="%1、"/>
      <w:lvlJc w:val="left"/>
      <w:rPr>
        <w:rFonts w:hint="eastAsia"/>
      </w:rPr>
    </w:lvl>
  </w:abstractNum>
  <w:num w:numId="1">
    <w:abstractNumId w:val="8"/>
  </w:num>
  <w:num w:numId="2">
    <w:abstractNumId w:val="4"/>
  </w:num>
  <w:num w:numId="3">
    <w:abstractNumId w:val="14"/>
  </w:num>
  <w:num w:numId="4">
    <w:abstractNumId w:val="13"/>
  </w:num>
  <w:num w:numId="5">
    <w:abstractNumId w:val="5"/>
  </w:num>
  <w:num w:numId="6">
    <w:abstractNumId w:val="2"/>
  </w:num>
  <w:num w:numId="7">
    <w:abstractNumId w:val="11"/>
  </w:num>
  <w:num w:numId="8">
    <w:abstractNumId w:val="0"/>
  </w:num>
  <w:num w:numId="9">
    <w:abstractNumId w:val="6"/>
  </w:num>
  <w:num w:numId="10">
    <w:abstractNumId w:val="7"/>
  </w:num>
  <w:num w:numId="11">
    <w:abstractNumId w:val="10"/>
  </w:num>
  <w:num w:numId="12">
    <w:abstractNumId w:val="3"/>
  </w:num>
  <w:num w:numId="13">
    <w:abstractNumId w:val="12"/>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OTY0MWEzMmUxOGYzY2VmYzg4MTE2MWZkNTgzZWIifQ=="/>
  </w:docVars>
  <w:rsids>
    <w:rsidRoot w:val="00645F18"/>
    <w:rsid w:val="00277C5C"/>
    <w:rsid w:val="00633977"/>
    <w:rsid w:val="00645F18"/>
    <w:rsid w:val="00700EE8"/>
    <w:rsid w:val="00A55033"/>
    <w:rsid w:val="00A72CB6"/>
    <w:rsid w:val="00EF7950"/>
    <w:rsid w:val="00F05477"/>
    <w:rsid w:val="01B12E58"/>
    <w:rsid w:val="01B327A1"/>
    <w:rsid w:val="01CA216C"/>
    <w:rsid w:val="01D86637"/>
    <w:rsid w:val="02D36DFE"/>
    <w:rsid w:val="0341645D"/>
    <w:rsid w:val="03550F95"/>
    <w:rsid w:val="038C7292"/>
    <w:rsid w:val="040E43DE"/>
    <w:rsid w:val="0433224A"/>
    <w:rsid w:val="04A22F2C"/>
    <w:rsid w:val="04BD1B14"/>
    <w:rsid w:val="04D836CC"/>
    <w:rsid w:val="04DF1A8A"/>
    <w:rsid w:val="052E656D"/>
    <w:rsid w:val="055F4854"/>
    <w:rsid w:val="05775429"/>
    <w:rsid w:val="05880481"/>
    <w:rsid w:val="068C3E93"/>
    <w:rsid w:val="06A64F55"/>
    <w:rsid w:val="06FD1204"/>
    <w:rsid w:val="07A2222D"/>
    <w:rsid w:val="07A74594"/>
    <w:rsid w:val="07AF3996"/>
    <w:rsid w:val="07B90CB8"/>
    <w:rsid w:val="083500E3"/>
    <w:rsid w:val="084C38DA"/>
    <w:rsid w:val="08550A5A"/>
    <w:rsid w:val="08626C5A"/>
    <w:rsid w:val="08B374B6"/>
    <w:rsid w:val="08FE75D7"/>
    <w:rsid w:val="09322AD0"/>
    <w:rsid w:val="096174F4"/>
    <w:rsid w:val="09663FDB"/>
    <w:rsid w:val="09EF36DF"/>
    <w:rsid w:val="09FE6BD3"/>
    <w:rsid w:val="0A7D5FCD"/>
    <w:rsid w:val="0B3A5C6C"/>
    <w:rsid w:val="0B41187C"/>
    <w:rsid w:val="0BA54947"/>
    <w:rsid w:val="0CB97065"/>
    <w:rsid w:val="0D166265"/>
    <w:rsid w:val="0D2F0B75"/>
    <w:rsid w:val="0D3861DB"/>
    <w:rsid w:val="0D5D1B80"/>
    <w:rsid w:val="0D774F56"/>
    <w:rsid w:val="0E3D7B44"/>
    <w:rsid w:val="0F33766C"/>
    <w:rsid w:val="0F4470B9"/>
    <w:rsid w:val="0F7D5C69"/>
    <w:rsid w:val="0FAC4A5B"/>
    <w:rsid w:val="108571AB"/>
    <w:rsid w:val="10EC6CF5"/>
    <w:rsid w:val="118E0AC0"/>
    <w:rsid w:val="11ED63EA"/>
    <w:rsid w:val="12371157"/>
    <w:rsid w:val="123B3854"/>
    <w:rsid w:val="12753A67"/>
    <w:rsid w:val="128A572B"/>
    <w:rsid w:val="12986F2D"/>
    <w:rsid w:val="12B24C82"/>
    <w:rsid w:val="147C72F5"/>
    <w:rsid w:val="15673B02"/>
    <w:rsid w:val="15E348F4"/>
    <w:rsid w:val="16192669"/>
    <w:rsid w:val="16651E05"/>
    <w:rsid w:val="17856B67"/>
    <w:rsid w:val="1890336F"/>
    <w:rsid w:val="197C38F4"/>
    <w:rsid w:val="1AB53523"/>
    <w:rsid w:val="1AC00AF1"/>
    <w:rsid w:val="1B011FED"/>
    <w:rsid w:val="1B211638"/>
    <w:rsid w:val="1CD02907"/>
    <w:rsid w:val="1D331864"/>
    <w:rsid w:val="1D8B7ED2"/>
    <w:rsid w:val="1DE91501"/>
    <w:rsid w:val="1E4C7D38"/>
    <w:rsid w:val="1E88173F"/>
    <w:rsid w:val="1E9E43C0"/>
    <w:rsid w:val="1EA336D1"/>
    <w:rsid w:val="1F1B29C4"/>
    <w:rsid w:val="201D3F72"/>
    <w:rsid w:val="20370574"/>
    <w:rsid w:val="207B66B3"/>
    <w:rsid w:val="2186094C"/>
    <w:rsid w:val="21B53E47"/>
    <w:rsid w:val="220E6663"/>
    <w:rsid w:val="22C86853"/>
    <w:rsid w:val="22C96D6A"/>
    <w:rsid w:val="23302F30"/>
    <w:rsid w:val="247B553E"/>
    <w:rsid w:val="248F4E23"/>
    <w:rsid w:val="256E67E6"/>
    <w:rsid w:val="26143832"/>
    <w:rsid w:val="26171D5C"/>
    <w:rsid w:val="262319BC"/>
    <w:rsid w:val="26B446CD"/>
    <w:rsid w:val="26DB2065"/>
    <w:rsid w:val="27753372"/>
    <w:rsid w:val="28003E99"/>
    <w:rsid w:val="28292E99"/>
    <w:rsid w:val="28560F12"/>
    <w:rsid w:val="28A30350"/>
    <w:rsid w:val="28BE1833"/>
    <w:rsid w:val="29001E4B"/>
    <w:rsid w:val="29244CA4"/>
    <w:rsid w:val="29361D11"/>
    <w:rsid w:val="293715E5"/>
    <w:rsid w:val="2A331DAD"/>
    <w:rsid w:val="2A9C76A8"/>
    <w:rsid w:val="2AF07C9E"/>
    <w:rsid w:val="2B1E1887"/>
    <w:rsid w:val="2B5143E8"/>
    <w:rsid w:val="2B5A74F0"/>
    <w:rsid w:val="2C33078A"/>
    <w:rsid w:val="2E393998"/>
    <w:rsid w:val="2E4072A5"/>
    <w:rsid w:val="2F012479"/>
    <w:rsid w:val="2F835584"/>
    <w:rsid w:val="2FD309CC"/>
    <w:rsid w:val="2FF3270A"/>
    <w:rsid w:val="2FFD5337"/>
    <w:rsid w:val="30007685"/>
    <w:rsid w:val="30BC6FA0"/>
    <w:rsid w:val="312245A1"/>
    <w:rsid w:val="313D6184"/>
    <w:rsid w:val="32393423"/>
    <w:rsid w:val="329B7A40"/>
    <w:rsid w:val="330519B0"/>
    <w:rsid w:val="33380434"/>
    <w:rsid w:val="337C0B48"/>
    <w:rsid w:val="33B01385"/>
    <w:rsid w:val="341A78AC"/>
    <w:rsid w:val="343926B5"/>
    <w:rsid w:val="3671332B"/>
    <w:rsid w:val="38284D2C"/>
    <w:rsid w:val="38934A8A"/>
    <w:rsid w:val="38B16CBE"/>
    <w:rsid w:val="38C500B3"/>
    <w:rsid w:val="38C613AA"/>
    <w:rsid w:val="39317DFF"/>
    <w:rsid w:val="3AB84350"/>
    <w:rsid w:val="3AE03859"/>
    <w:rsid w:val="3BE17C9B"/>
    <w:rsid w:val="3C2E6878"/>
    <w:rsid w:val="3CFB4C5D"/>
    <w:rsid w:val="3DC56D68"/>
    <w:rsid w:val="3DDE237F"/>
    <w:rsid w:val="3E502AD5"/>
    <w:rsid w:val="3E851787"/>
    <w:rsid w:val="3E895FE7"/>
    <w:rsid w:val="3EA9189D"/>
    <w:rsid w:val="3F3837FD"/>
    <w:rsid w:val="3F4F32B4"/>
    <w:rsid w:val="3F7647BE"/>
    <w:rsid w:val="3F942E96"/>
    <w:rsid w:val="3FC90D91"/>
    <w:rsid w:val="40022408"/>
    <w:rsid w:val="405F05E8"/>
    <w:rsid w:val="40603568"/>
    <w:rsid w:val="407921BC"/>
    <w:rsid w:val="41AC6971"/>
    <w:rsid w:val="41E910AE"/>
    <w:rsid w:val="4206121C"/>
    <w:rsid w:val="42A45AE6"/>
    <w:rsid w:val="42AE426E"/>
    <w:rsid w:val="43064193"/>
    <w:rsid w:val="432341FE"/>
    <w:rsid w:val="439416B6"/>
    <w:rsid w:val="445D7CFA"/>
    <w:rsid w:val="448301E8"/>
    <w:rsid w:val="44910D58"/>
    <w:rsid w:val="44F3065E"/>
    <w:rsid w:val="45486BFC"/>
    <w:rsid w:val="454A3176"/>
    <w:rsid w:val="456F23DB"/>
    <w:rsid w:val="4597548E"/>
    <w:rsid w:val="45CF4C28"/>
    <w:rsid w:val="46560EA5"/>
    <w:rsid w:val="473307C5"/>
    <w:rsid w:val="475573AE"/>
    <w:rsid w:val="477F442B"/>
    <w:rsid w:val="48070052"/>
    <w:rsid w:val="48181044"/>
    <w:rsid w:val="49442A7D"/>
    <w:rsid w:val="49771967"/>
    <w:rsid w:val="49C5081B"/>
    <w:rsid w:val="4A231257"/>
    <w:rsid w:val="4A4F7A0F"/>
    <w:rsid w:val="4BBA0128"/>
    <w:rsid w:val="4BD71EB9"/>
    <w:rsid w:val="4C0E2F1B"/>
    <w:rsid w:val="4DD32CBF"/>
    <w:rsid w:val="4E0433CC"/>
    <w:rsid w:val="4E0833CC"/>
    <w:rsid w:val="4E5C54C6"/>
    <w:rsid w:val="4E687C00"/>
    <w:rsid w:val="4EE41D99"/>
    <w:rsid w:val="4F041DE6"/>
    <w:rsid w:val="4F225621"/>
    <w:rsid w:val="501C315F"/>
    <w:rsid w:val="50EC48E0"/>
    <w:rsid w:val="5101103A"/>
    <w:rsid w:val="51085492"/>
    <w:rsid w:val="51EE2949"/>
    <w:rsid w:val="525B473C"/>
    <w:rsid w:val="527C3103"/>
    <w:rsid w:val="53890B0C"/>
    <w:rsid w:val="53C46F80"/>
    <w:rsid w:val="53C90F08"/>
    <w:rsid w:val="54143903"/>
    <w:rsid w:val="546651E2"/>
    <w:rsid w:val="548E74C5"/>
    <w:rsid w:val="54E35FFA"/>
    <w:rsid w:val="550C692B"/>
    <w:rsid w:val="553A6FC3"/>
    <w:rsid w:val="553C5CE7"/>
    <w:rsid w:val="55A0038E"/>
    <w:rsid w:val="55D65293"/>
    <w:rsid w:val="56AD4B11"/>
    <w:rsid w:val="56BF4844"/>
    <w:rsid w:val="56C703BD"/>
    <w:rsid w:val="56E149E3"/>
    <w:rsid w:val="56E40BDB"/>
    <w:rsid w:val="57807D09"/>
    <w:rsid w:val="57F86260"/>
    <w:rsid w:val="58A106A5"/>
    <w:rsid w:val="59975605"/>
    <w:rsid w:val="59A95F7B"/>
    <w:rsid w:val="59C7413C"/>
    <w:rsid w:val="5A5C469F"/>
    <w:rsid w:val="5AF30F60"/>
    <w:rsid w:val="5B0311A3"/>
    <w:rsid w:val="5B4D241F"/>
    <w:rsid w:val="5B9B762E"/>
    <w:rsid w:val="5C3608F4"/>
    <w:rsid w:val="5C5A7F7F"/>
    <w:rsid w:val="5D5A2308"/>
    <w:rsid w:val="5E06562E"/>
    <w:rsid w:val="5E0A1696"/>
    <w:rsid w:val="5E2D7B08"/>
    <w:rsid w:val="5E586DEA"/>
    <w:rsid w:val="5F182D44"/>
    <w:rsid w:val="5F2E17EC"/>
    <w:rsid w:val="5F555D46"/>
    <w:rsid w:val="5F5F0182"/>
    <w:rsid w:val="5F7F195C"/>
    <w:rsid w:val="5FA94DB1"/>
    <w:rsid w:val="60844B35"/>
    <w:rsid w:val="60903918"/>
    <w:rsid w:val="60B02279"/>
    <w:rsid w:val="610D320C"/>
    <w:rsid w:val="61170069"/>
    <w:rsid w:val="61423009"/>
    <w:rsid w:val="61F62764"/>
    <w:rsid w:val="622F7048"/>
    <w:rsid w:val="62347F47"/>
    <w:rsid w:val="62353F69"/>
    <w:rsid w:val="627C4C03"/>
    <w:rsid w:val="6289111F"/>
    <w:rsid w:val="62F31AFE"/>
    <w:rsid w:val="62FB633C"/>
    <w:rsid w:val="63293771"/>
    <w:rsid w:val="635B76A3"/>
    <w:rsid w:val="63C33BC6"/>
    <w:rsid w:val="63C96D02"/>
    <w:rsid w:val="64320204"/>
    <w:rsid w:val="64794284"/>
    <w:rsid w:val="64BC23C3"/>
    <w:rsid w:val="64CD45D0"/>
    <w:rsid w:val="65085608"/>
    <w:rsid w:val="65423A05"/>
    <w:rsid w:val="65536958"/>
    <w:rsid w:val="65907AD8"/>
    <w:rsid w:val="65A9656A"/>
    <w:rsid w:val="65D20056"/>
    <w:rsid w:val="66274D6C"/>
    <w:rsid w:val="66DC1AF3"/>
    <w:rsid w:val="671E1113"/>
    <w:rsid w:val="67236729"/>
    <w:rsid w:val="672E75A8"/>
    <w:rsid w:val="67902011"/>
    <w:rsid w:val="679F04A6"/>
    <w:rsid w:val="67B65075"/>
    <w:rsid w:val="67BB4BB4"/>
    <w:rsid w:val="67ED07E2"/>
    <w:rsid w:val="683A0A1E"/>
    <w:rsid w:val="68832A45"/>
    <w:rsid w:val="69D73233"/>
    <w:rsid w:val="69FF522C"/>
    <w:rsid w:val="6A07121D"/>
    <w:rsid w:val="6AA819B9"/>
    <w:rsid w:val="6ABF2576"/>
    <w:rsid w:val="6B7E03D2"/>
    <w:rsid w:val="6C163F72"/>
    <w:rsid w:val="6C3C42C6"/>
    <w:rsid w:val="6CFA1CDB"/>
    <w:rsid w:val="6DD30EA9"/>
    <w:rsid w:val="6DEE183F"/>
    <w:rsid w:val="6E1E5238"/>
    <w:rsid w:val="6F60051B"/>
    <w:rsid w:val="6FC54073"/>
    <w:rsid w:val="705E150A"/>
    <w:rsid w:val="7064403B"/>
    <w:rsid w:val="70F76C5D"/>
    <w:rsid w:val="71445C1A"/>
    <w:rsid w:val="71527F65"/>
    <w:rsid w:val="716A5681"/>
    <w:rsid w:val="71C51DA1"/>
    <w:rsid w:val="71DE7825"/>
    <w:rsid w:val="721A6718"/>
    <w:rsid w:val="72730565"/>
    <w:rsid w:val="72734CA9"/>
    <w:rsid w:val="728118F5"/>
    <w:rsid w:val="72B33057"/>
    <w:rsid w:val="72D364DA"/>
    <w:rsid w:val="73860C5E"/>
    <w:rsid w:val="73942E89"/>
    <w:rsid w:val="73CA0659"/>
    <w:rsid w:val="7420729F"/>
    <w:rsid w:val="743C0E2B"/>
    <w:rsid w:val="74437379"/>
    <w:rsid w:val="746B40D6"/>
    <w:rsid w:val="74806F69"/>
    <w:rsid w:val="74BB2697"/>
    <w:rsid w:val="74EE2CB2"/>
    <w:rsid w:val="752B5127"/>
    <w:rsid w:val="75385A96"/>
    <w:rsid w:val="75530B22"/>
    <w:rsid w:val="75F776FF"/>
    <w:rsid w:val="760F67F7"/>
    <w:rsid w:val="76122247"/>
    <w:rsid w:val="76342701"/>
    <w:rsid w:val="77890377"/>
    <w:rsid w:val="77E06D61"/>
    <w:rsid w:val="782B2DC7"/>
    <w:rsid w:val="788B1CC4"/>
    <w:rsid w:val="78C855E6"/>
    <w:rsid w:val="790A14F7"/>
    <w:rsid w:val="79490272"/>
    <w:rsid w:val="799D6A3E"/>
    <w:rsid w:val="79A33E26"/>
    <w:rsid w:val="79A951B4"/>
    <w:rsid w:val="79E72996"/>
    <w:rsid w:val="79EF4414"/>
    <w:rsid w:val="7A392094"/>
    <w:rsid w:val="7A981B93"/>
    <w:rsid w:val="7AB12572"/>
    <w:rsid w:val="7B2014A6"/>
    <w:rsid w:val="7E3D69DA"/>
    <w:rsid w:val="7E665422"/>
    <w:rsid w:val="7E8F6F61"/>
    <w:rsid w:val="7F0F5AB9"/>
    <w:rsid w:val="7F222F3F"/>
    <w:rsid w:val="7FCE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b/>
      <w:kern w:val="44"/>
      <w:sz w:val="44"/>
    </w:rPr>
  </w:style>
  <w:style w:type="paragraph" w:styleId="5">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6">
    <w:name w:val="heading 3"/>
    <w:basedOn w:val="1"/>
    <w:next w:val="1"/>
    <w:autoRedefine/>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autoRedefine/>
    <w:qFormat/>
    <w:uiPriority w:val="99"/>
    <w:pPr>
      <w:keepNext/>
      <w:keepLines/>
      <w:widowControl/>
      <w:numPr>
        <w:ilvl w:val="3"/>
        <w:numId w:val="1"/>
      </w:numPr>
      <w:tabs>
        <w:tab w:val="left" w:pos="864"/>
      </w:tabs>
      <w:spacing w:before="280" w:after="290" w:line="372" w:lineRule="auto"/>
      <w:jc w:val="left"/>
      <w:outlineLvl w:val="3"/>
    </w:pPr>
    <w:rPr>
      <w:rFonts w:ascii="Arial" w:hAnsi="Arial" w:eastAsia="黑体"/>
      <w:b/>
      <w:bCs/>
      <w:kern w:val="0"/>
      <w:sz w:val="28"/>
      <w:szCs w:val="28"/>
    </w:rPr>
  </w:style>
  <w:style w:type="paragraph" w:styleId="8">
    <w:name w:val="heading 6"/>
    <w:basedOn w:val="1"/>
    <w:next w:val="1"/>
    <w:autoRedefine/>
    <w:qFormat/>
    <w:uiPriority w:val="1"/>
    <w:pPr>
      <w:spacing w:before="61"/>
      <w:outlineLvl w:val="5"/>
    </w:pPr>
    <w:rPr>
      <w:rFonts w:ascii="仿宋" w:hAnsi="仿宋" w:eastAsia="仿宋" w:cs="仿宋"/>
      <w:sz w:val="28"/>
      <w:szCs w:val="28"/>
      <w:lang w:val="zh-CN" w:bidi="zh-CN"/>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unhideWhenUsed/>
    <w:qFormat/>
    <w:uiPriority w:val="99"/>
    <w:pPr>
      <w:widowControl w:val="0"/>
      <w:spacing w:after="120" w:line="360" w:lineRule="auto"/>
      <w:ind w:left="420" w:leftChars="200" w:firstLine="420" w:firstLineChars="200"/>
      <w:jc w:val="both"/>
    </w:pPr>
    <w:rPr>
      <w:rFonts w:ascii="Times New Roman" w:hAnsi="Times New Roman" w:eastAsiaTheme="minorEastAsia" w:cstheme="minorBidi"/>
      <w:sz w:val="21"/>
      <w:szCs w:val="24"/>
      <w:lang w:val="en-US" w:eastAsia="zh-CN" w:bidi="ar-SA"/>
    </w:rPr>
  </w:style>
  <w:style w:type="paragraph" w:styleId="3">
    <w:name w:val="Body Text Indent"/>
    <w:basedOn w:val="1"/>
    <w:autoRedefine/>
    <w:qFormat/>
    <w:uiPriority w:val="0"/>
    <w:pPr>
      <w:widowControl w:val="0"/>
      <w:ind w:left="-360" w:firstLine="360"/>
      <w:jc w:val="both"/>
    </w:pPr>
    <w:rPr>
      <w:rFonts w:ascii="Times New Roman" w:hAnsi="Times New Roman" w:eastAsiaTheme="minorEastAsia" w:cstheme="minorBidi"/>
      <w:sz w:val="21"/>
      <w:szCs w:val="24"/>
      <w:lang w:val="en-US" w:eastAsia="zh-CN" w:bidi="ar-SA"/>
    </w:rPr>
  </w:style>
  <w:style w:type="paragraph" w:styleId="9">
    <w:name w:val="Normal Indent"/>
    <w:basedOn w:val="1"/>
    <w:autoRedefine/>
    <w:qFormat/>
    <w:uiPriority w:val="0"/>
    <w:pPr>
      <w:adjustRightInd w:val="0"/>
      <w:spacing w:line="360" w:lineRule="atLeast"/>
      <w:ind w:firstLine="482"/>
      <w:textAlignment w:val="baseline"/>
    </w:pPr>
    <w:rPr>
      <w:kern w:val="0"/>
      <w:sz w:val="24"/>
      <w:szCs w:val="20"/>
    </w:rPr>
  </w:style>
  <w:style w:type="paragraph" w:styleId="10">
    <w:name w:val="annotation text"/>
    <w:basedOn w:val="1"/>
    <w:autoRedefine/>
    <w:qFormat/>
    <w:uiPriority w:val="0"/>
    <w:pPr>
      <w:jc w:val="left"/>
    </w:pPr>
  </w:style>
  <w:style w:type="paragraph" w:styleId="11">
    <w:name w:val="Body Text"/>
    <w:basedOn w:val="1"/>
    <w:next w:val="1"/>
    <w:autoRedefine/>
    <w:qFormat/>
    <w:uiPriority w:val="1"/>
    <w:rPr>
      <w:rFonts w:ascii="楷体" w:hAnsi="楷体" w:eastAsia="楷体" w:cs="楷体"/>
      <w:sz w:val="24"/>
      <w:lang w:val="zh-CN" w:bidi="zh-CN"/>
    </w:rPr>
  </w:style>
  <w:style w:type="paragraph" w:styleId="12">
    <w:name w:val="toc 5"/>
    <w:basedOn w:val="1"/>
    <w:next w:val="1"/>
    <w:autoRedefine/>
    <w:qFormat/>
    <w:uiPriority w:val="0"/>
    <w:pPr>
      <w:tabs>
        <w:tab w:val="right" w:leader="dot" w:pos="8296"/>
      </w:tabs>
      <w:ind w:left="1050" w:leftChars="500"/>
    </w:pPr>
  </w:style>
  <w:style w:type="paragraph" w:styleId="13">
    <w:name w:val="toc 3"/>
    <w:basedOn w:val="1"/>
    <w:next w:val="1"/>
    <w:autoRedefine/>
    <w:qFormat/>
    <w:uiPriority w:val="0"/>
    <w:pPr>
      <w:ind w:left="840" w:leftChars="400"/>
    </w:pPr>
  </w:style>
  <w:style w:type="paragraph" w:styleId="14">
    <w:name w:val="Plain Text"/>
    <w:basedOn w:val="1"/>
    <w:autoRedefine/>
    <w:qFormat/>
    <w:uiPriority w:val="0"/>
    <w:rPr>
      <w:rFonts w:ascii="宋体" w:hAnsi="Courier New"/>
      <w:szCs w:val="22"/>
    </w:rPr>
  </w:style>
  <w:style w:type="paragraph" w:styleId="15">
    <w:name w:val="toc 8"/>
    <w:next w:val="1"/>
    <w:autoRedefine/>
    <w:unhideWhenUsed/>
    <w:qFormat/>
    <w:uiPriority w:val="39"/>
    <w:pPr>
      <w:widowControl w:val="0"/>
      <w:ind w:left="2940" w:leftChars="1400"/>
      <w:jc w:val="both"/>
    </w:pPr>
    <w:rPr>
      <w:rFonts w:asciiTheme="minorHAnsi" w:hAnsiTheme="minorHAnsi" w:eastAsiaTheme="minorEastAsia" w:cstheme="minorBidi"/>
      <w:kern w:val="2"/>
      <w:sz w:val="21"/>
      <w:szCs w:val="22"/>
      <w:lang w:val="en-US" w:eastAsia="zh-CN" w:bidi="ar-SA"/>
    </w:rPr>
  </w:style>
  <w:style w:type="paragraph" w:styleId="16">
    <w:name w:val="footer"/>
    <w:basedOn w:val="1"/>
    <w:autoRedefine/>
    <w:qFormat/>
    <w:uiPriority w:val="99"/>
    <w:pPr>
      <w:tabs>
        <w:tab w:val="center" w:pos="4153"/>
        <w:tab w:val="right" w:pos="8306"/>
      </w:tabs>
      <w:snapToGrid w:val="0"/>
      <w:jc w:val="left"/>
    </w:pPr>
    <w:rPr>
      <w:sz w:val="18"/>
      <w:szCs w:val="18"/>
    </w:rPr>
  </w:style>
  <w:style w:type="paragraph" w:styleId="17">
    <w:name w:val="envelope return"/>
    <w:autoRedefine/>
    <w:qFormat/>
    <w:uiPriority w:val="0"/>
    <w:pPr>
      <w:widowControl w:val="0"/>
      <w:snapToGrid w:val="0"/>
      <w:jc w:val="both"/>
    </w:pPr>
    <w:rPr>
      <w:rFonts w:ascii="Arial" w:hAnsi="Arial" w:eastAsiaTheme="minorEastAsia" w:cstheme="minorBidi"/>
      <w:kern w:val="2"/>
      <w:sz w:val="21"/>
      <w:szCs w:val="24"/>
      <w:lang w:val="en-US" w:eastAsia="zh-CN" w:bidi="ar-SA"/>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4"/>
    <w:basedOn w:val="1"/>
    <w:next w:val="1"/>
    <w:autoRedefine/>
    <w:qFormat/>
    <w:uiPriority w:val="0"/>
    <w:pPr>
      <w:tabs>
        <w:tab w:val="left" w:pos="1890"/>
        <w:tab w:val="right" w:leader="dot" w:pos="8296"/>
      </w:tabs>
      <w:ind w:left="630" w:leftChars="300"/>
    </w:pPr>
  </w:style>
  <w:style w:type="paragraph" w:styleId="20">
    <w:name w:val="toc 6"/>
    <w:next w:val="1"/>
    <w:autoRedefine/>
    <w:unhideWhenUsed/>
    <w:qFormat/>
    <w:uiPriority w:val="39"/>
    <w:pPr>
      <w:widowControl w:val="0"/>
      <w:ind w:left="2100" w:leftChars="1000"/>
      <w:jc w:val="both"/>
    </w:pPr>
    <w:rPr>
      <w:rFonts w:asciiTheme="minorHAnsi" w:hAnsiTheme="minorHAnsi" w:eastAsiaTheme="minorEastAsia" w:cstheme="minorBidi"/>
      <w:kern w:val="2"/>
      <w:sz w:val="21"/>
      <w:szCs w:val="22"/>
      <w:lang w:val="en-US" w:eastAsia="zh-CN" w:bidi="ar-SA"/>
    </w:rPr>
  </w:style>
  <w:style w:type="paragraph" w:styleId="21">
    <w:name w:val="Normal (Web)"/>
    <w:basedOn w:val="1"/>
    <w:autoRedefine/>
    <w:qFormat/>
    <w:uiPriority w:val="0"/>
    <w:pPr>
      <w:spacing w:beforeAutospacing="1" w:afterAutospacing="1"/>
      <w:jc w:val="left"/>
    </w:pPr>
    <w:rPr>
      <w:rFonts w:cs="Times New Roman"/>
      <w:kern w:val="0"/>
      <w:sz w:val="24"/>
    </w:rPr>
  </w:style>
  <w:style w:type="paragraph" w:styleId="22">
    <w:name w:val="Body Text First Indent"/>
    <w:next w:val="20"/>
    <w:autoRedefine/>
    <w:qFormat/>
    <w:uiPriority w:val="0"/>
    <w:pPr>
      <w:widowControl w:val="0"/>
      <w:spacing w:line="360" w:lineRule="auto"/>
      <w:ind w:firstLine="420" w:firstLineChars="100"/>
      <w:jc w:val="both"/>
    </w:pPr>
    <w:rPr>
      <w:rFonts w:ascii="楷体" w:hAnsi="楷体" w:eastAsia="楷体" w:cs="楷体"/>
      <w:kern w:val="2"/>
      <w:sz w:val="21"/>
      <w:szCs w:val="24"/>
      <w:lang w:val="zh-CN" w:eastAsia="zh-CN" w:bidi="zh-CN"/>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autoRedefine/>
    <w:qFormat/>
    <w:uiPriority w:val="0"/>
    <w:rPr>
      <w:b/>
    </w:rPr>
  </w:style>
  <w:style w:type="character" w:styleId="27">
    <w:name w:val="Hyperlink"/>
    <w:autoRedefine/>
    <w:qFormat/>
    <w:uiPriority w:val="0"/>
    <w:rPr>
      <w:rFonts w:cs="Times New Roman"/>
      <w:color w:val="0000FF"/>
      <w:u w:val="single"/>
    </w:rPr>
  </w:style>
  <w:style w:type="paragraph" w:customStyle="1" w:styleId="28">
    <w:name w:val="表格文字2"/>
    <w:basedOn w:val="29"/>
    <w:autoRedefine/>
    <w:qFormat/>
    <w:uiPriority w:val="99"/>
    <w:pPr>
      <w:spacing w:before="25" w:after="25"/>
      <w:jc w:val="left"/>
    </w:pPr>
    <w:rPr>
      <w:bCs/>
      <w:spacing w:val="10"/>
      <w:kern w:val="0"/>
    </w:rPr>
  </w:style>
  <w:style w:type="paragraph" w:customStyle="1" w:styleId="29">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0">
    <w:name w:val="Table Paragraph"/>
    <w:autoRedefine/>
    <w:qFormat/>
    <w:uiPriority w:val="1"/>
    <w:pPr>
      <w:widowControl w:val="0"/>
      <w:jc w:val="both"/>
    </w:pPr>
    <w:rPr>
      <w:rFonts w:ascii="楷体" w:hAnsi="楷体" w:eastAsia="楷体" w:cs="楷体"/>
      <w:kern w:val="2"/>
      <w:sz w:val="21"/>
      <w:szCs w:val="24"/>
      <w:lang w:val="zh-CN" w:eastAsia="zh-CN" w:bidi="zh-CN"/>
    </w:rPr>
  </w:style>
  <w:style w:type="paragraph" w:customStyle="1" w:styleId="31">
    <w:name w:val="WPSOffice手动目录 1"/>
    <w:autoRedefine/>
    <w:qFormat/>
    <w:uiPriority w:val="0"/>
    <w:rPr>
      <w:rFonts w:ascii="Times New Roman" w:hAnsi="Times New Roman" w:eastAsia="宋体" w:cs="Times New Roman"/>
      <w:lang w:val="en-US" w:eastAsia="zh-CN" w:bidi="ar-SA"/>
    </w:rPr>
  </w:style>
  <w:style w:type="paragraph" w:customStyle="1" w:styleId="3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3">
    <w:name w:val="_Style 5"/>
    <w:basedOn w:val="4"/>
    <w:next w:val="1"/>
    <w:autoRedefine/>
    <w:qFormat/>
    <w:uiPriority w:val="0"/>
    <w:pPr>
      <w:outlineLvl w:val="9"/>
    </w:pPr>
  </w:style>
  <w:style w:type="paragraph" w:customStyle="1" w:styleId="34">
    <w:name w:val="Table Text"/>
    <w:basedOn w:val="1"/>
    <w:autoRedefine/>
    <w:semiHidden/>
    <w:qFormat/>
    <w:uiPriority w:val="0"/>
    <w:rPr>
      <w:rFonts w:ascii="宋体" w:hAnsi="宋体" w:cs="宋体"/>
      <w:sz w:val="20"/>
      <w:szCs w:val="20"/>
      <w:lang w:eastAsia="en-US"/>
    </w:rPr>
  </w:style>
  <w:style w:type="paragraph" w:styleId="35">
    <w:name w:val="List Paragraph"/>
    <w:basedOn w:val="1"/>
    <w:autoRedefine/>
    <w:qFormat/>
    <w:uiPriority w:val="99"/>
    <w:pPr>
      <w:ind w:firstLine="420" w:firstLineChars="200"/>
    </w:pPr>
  </w:style>
  <w:style w:type="character" w:customStyle="1" w:styleId="36">
    <w:name w:val="font51"/>
    <w:basedOn w:val="25"/>
    <w:qFormat/>
    <w:uiPriority w:val="0"/>
    <w:rPr>
      <w:rFonts w:ascii="微软雅黑" w:hAnsi="微软雅黑" w:eastAsia="微软雅黑" w:cs="微软雅黑"/>
      <w:color w:val="000000"/>
      <w:sz w:val="24"/>
      <w:szCs w:val="24"/>
      <w:u w:val="none"/>
    </w:rPr>
  </w:style>
  <w:style w:type="character" w:customStyle="1" w:styleId="37">
    <w:name w:val="font41"/>
    <w:basedOn w:val="25"/>
    <w:qFormat/>
    <w:uiPriority w:val="0"/>
    <w:rPr>
      <w:rFonts w:hint="eastAsia" w:ascii="仿宋" w:hAnsi="仿宋" w:eastAsia="仿宋" w:cs="仿宋"/>
      <w:color w:val="000000"/>
      <w:sz w:val="24"/>
      <w:szCs w:val="24"/>
      <w:u w:val="none"/>
    </w:rPr>
  </w:style>
  <w:style w:type="paragraph" w:customStyle="1" w:styleId="38">
    <w:name w:val="普通(网站)1"/>
    <w:basedOn w:val="1"/>
    <w:qFormat/>
    <w:uiPriority w:val="0"/>
    <w:pPr>
      <w:widowControl/>
      <w:spacing w:before="100" w:beforeAutospacing="1" w:after="100" w:afterAutospacing="1"/>
      <w:jc w:val="left"/>
    </w:pPr>
    <w:rPr>
      <w:rFonts w:ascii="宋体" w:cs="宋体"/>
      <w:kern w:val="0"/>
      <w:sz w:val="24"/>
    </w:rPr>
  </w:style>
  <w:style w:type="paragraph" w:customStyle="1" w:styleId="3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0">
    <w:name w:val="reader-word-layer reader-word-s1-14"/>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99</Words>
  <Characters>117</Characters>
  <Lines>405</Lines>
  <Paragraphs>114</Paragraphs>
  <TotalTime>10</TotalTime>
  <ScaleCrop>false</ScaleCrop>
  <LinksUpToDate>false</LinksUpToDate>
  <CharactersWithSpaces>184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2023-03-21T09:51:00Z</dcterms:created>
  <dc:creator>lihang</dc:creator>
  <cp:lastModifiedBy>訾王贝</cp:lastModifiedBy>
  <dcterms:modified xsi:type="dcterms:W3CDTF">2024-12-12T03:13:17Z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F09F90463A9B4D9E96EA38BC0D19AAA7_13</vt:lpwstr>
  </property>
</Properties>
</file>