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90F4">
      <w:pPr>
        <w:adjustRightInd w:val="0"/>
        <w:snapToGrid w:val="0"/>
        <w:spacing w:line="360" w:lineRule="auto"/>
        <w:jc w:val="left"/>
        <w:rPr>
          <w:sz w:val="20"/>
          <w:highlight w:val="none"/>
        </w:rPr>
      </w:pPr>
      <w:r>
        <w:rPr>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3" cstate="print"/>
                    <a:stretch>
                      <a:fillRect/>
                    </a:stretch>
                  </pic:blipFill>
                  <pic:spPr>
                    <a:xfrm>
                      <a:off x="0" y="0"/>
                      <a:ext cx="1364615" cy="612775"/>
                    </a:xfrm>
                    <a:prstGeom prst="rect">
                      <a:avLst/>
                    </a:prstGeom>
                  </pic:spPr>
                </pic:pic>
              </a:graphicData>
            </a:graphic>
          </wp:inline>
        </w:drawing>
      </w:r>
    </w:p>
    <w:p w14:paraId="7221F818">
      <w:pPr>
        <w:pStyle w:val="8"/>
        <w:rPr>
          <w:sz w:val="20"/>
          <w:highlight w:val="none"/>
        </w:rPr>
      </w:pPr>
    </w:p>
    <w:p w14:paraId="49C445E5">
      <w:pPr>
        <w:pStyle w:val="20"/>
        <w:rPr>
          <w:sz w:val="20"/>
          <w:highlight w:val="none"/>
        </w:rPr>
      </w:pPr>
    </w:p>
    <w:p w14:paraId="529CB8E3">
      <w:pPr>
        <w:rPr>
          <w:rFonts w:hint="eastAsia"/>
          <w:highlight w:val="none"/>
          <w:lang w:eastAsia="zh-CN"/>
        </w:rPr>
      </w:pPr>
    </w:p>
    <w:p w14:paraId="6C146AFF">
      <w:pPr>
        <w:pStyle w:val="8"/>
        <w:keepNext w:val="0"/>
        <w:keepLines w:val="0"/>
        <w:pageBreakBefore w:val="0"/>
        <w:widowControl w:val="0"/>
        <w:kinsoku/>
        <w:wordWrap/>
        <w:overflowPunct/>
        <w:topLinePunct w:val="0"/>
        <w:autoSpaceDE/>
        <w:autoSpaceDN/>
        <w:bidi w:val="0"/>
        <w:spacing w:line="360" w:lineRule="auto"/>
        <w:jc w:val="center"/>
        <w:textAlignment w:val="auto"/>
        <w:rPr>
          <w:highlight w:val="none"/>
        </w:rPr>
      </w:pPr>
      <w:r>
        <w:rPr>
          <w:rFonts w:hint="eastAsia" w:ascii="仿宋" w:hAnsi="仿宋" w:eastAsia="仿宋" w:cs="仿宋"/>
          <w:color w:val="auto"/>
          <w:sz w:val="52"/>
          <w:szCs w:val="52"/>
          <w:highlight w:val="none"/>
          <w:lang w:eastAsia="zh-CN"/>
        </w:rPr>
        <w:t>天山区综合系统设备托管服务项目</w:t>
      </w:r>
    </w:p>
    <w:p w14:paraId="5EDFEC7C">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DDE5AF3">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6E799C8E">
      <w:pPr>
        <w:keepNext w:val="0"/>
        <w:keepLines w:val="0"/>
        <w:pageBreakBefore w:val="0"/>
        <w:widowControl w:val="0"/>
        <w:kinsoku/>
        <w:wordWrap/>
        <w:overflowPunct/>
        <w:topLinePunct w:val="0"/>
        <w:autoSpaceDE/>
        <w:autoSpaceDN/>
        <w:bidi w:val="0"/>
        <w:spacing w:line="360" w:lineRule="auto"/>
        <w:jc w:val="center"/>
        <w:textAlignment w:val="auto"/>
        <w:rPr>
          <w:rFonts w:ascii="CESI小标宋-GB2312" w:hAnsi="CESI小标宋-GB2312" w:eastAsia="CESI小标宋-GB2312" w:cs="CESI小标宋-GB2312"/>
          <w:b/>
          <w:sz w:val="84"/>
          <w:szCs w:val="84"/>
          <w:highlight w:val="none"/>
        </w:rPr>
      </w:pPr>
      <w:r>
        <w:rPr>
          <w:rFonts w:hint="eastAsia" w:ascii="CESI小标宋-GB2312" w:hAnsi="CESI小标宋-GB2312" w:eastAsia="CESI小标宋-GB2312" w:cs="CESI小标宋-GB2312"/>
          <w:b/>
          <w:spacing w:val="40"/>
          <w:w w:val="80"/>
          <w:sz w:val="96"/>
          <w:szCs w:val="96"/>
          <w:highlight w:val="none"/>
          <w:lang w:bidi="th-TH"/>
        </w:rPr>
        <w:t>招 标 文 件</w:t>
      </w:r>
    </w:p>
    <w:p w14:paraId="498F7C2A">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5EEA30B6">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7EBC685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2025-ZFCG-0001</w:t>
      </w:r>
    </w:p>
    <w:p w14:paraId="4F3F1331">
      <w:pPr>
        <w:pStyle w:val="11"/>
        <w:ind w:left="5250"/>
        <w:rPr>
          <w:rFonts w:ascii="仿宋" w:hAnsi="仿宋" w:eastAsia="仿宋" w:cs="仿宋"/>
          <w:b/>
          <w:szCs w:val="28"/>
          <w:highlight w:val="none"/>
        </w:rPr>
      </w:pPr>
      <w:r>
        <w:rPr>
          <w:rFonts w:hint="eastAsia" w:ascii="仿宋" w:hAnsi="仿宋" w:eastAsia="仿宋" w:cs="仿宋"/>
          <w:b/>
          <w:highlight w:val="none"/>
        </w:rPr>
        <w:t xml:space="preserve">      </w:t>
      </w:r>
    </w:p>
    <w:p w14:paraId="1092F04A">
      <w:pPr>
        <w:rPr>
          <w:rFonts w:ascii="仿宋" w:hAnsi="仿宋" w:eastAsia="仿宋" w:cs="仿宋"/>
          <w:b/>
          <w:highlight w:val="none"/>
        </w:rPr>
      </w:pPr>
    </w:p>
    <w:p w14:paraId="61CDCB6E">
      <w:pPr>
        <w:pStyle w:val="8"/>
        <w:rPr>
          <w:highlight w:val="none"/>
        </w:rPr>
      </w:pPr>
    </w:p>
    <w:p w14:paraId="68079704">
      <w:pPr>
        <w:rPr>
          <w:rFonts w:ascii="仿宋" w:hAnsi="仿宋" w:eastAsia="仿宋" w:cs="仿宋"/>
          <w:b/>
          <w:highlight w:val="none"/>
        </w:rPr>
      </w:pPr>
    </w:p>
    <w:p w14:paraId="4AE9E0D7">
      <w:pPr>
        <w:rPr>
          <w:rFonts w:ascii="仿宋" w:hAnsi="仿宋" w:eastAsia="仿宋" w:cs="仿宋"/>
          <w:b/>
          <w:highlight w:val="none"/>
        </w:rPr>
      </w:pPr>
    </w:p>
    <w:tbl>
      <w:tblPr>
        <w:tblStyle w:val="22"/>
        <w:tblW w:w="0" w:type="auto"/>
        <w:jc w:val="center"/>
        <w:tblLayout w:type="fixed"/>
        <w:tblCellMar>
          <w:top w:w="0" w:type="dxa"/>
          <w:left w:w="57" w:type="dxa"/>
          <w:bottom w:w="0" w:type="dxa"/>
          <w:right w:w="57" w:type="dxa"/>
        </w:tblCellMar>
      </w:tblPr>
      <w:tblGrid>
        <w:gridCol w:w="2032"/>
        <w:gridCol w:w="306"/>
        <w:gridCol w:w="4528"/>
      </w:tblGrid>
      <w:tr w14:paraId="79D5602D">
        <w:tblPrEx>
          <w:tblCellMar>
            <w:top w:w="0" w:type="dxa"/>
            <w:left w:w="57" w:type="dxa"/>
            <w:bottom w:w="0" w:type="dxa"/>
            <w:right w:w="57" w:type="dxa"/>
          </w:tblCellMar>
        </w:tblPrEx>
        <w:trPr>
          <w:trHeight w:val="680" w:hRule="atLeast"/>
          <w:jc w:val="center"/>
        </w:trPr>
        <w:tc>
          <w:tcPr>
            <w:tcW w:w="2032" w:type="dxa"/>
            <w:vAlign w:val="center"/>
          </w:tcPr>
          <w:p w14:paraId="278ABA2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3CF18106">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109A0095">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中国共产党乌鲁木齐市天山区委员会政法委员会</w:t>
            </w:r>
          </w:p>
        </w:tc>
      </w:tr>
      <w:tr w14:paraId="4F26D991">
        <w:tblPrEx>
          <w:tblCellMar>
            <w:top w:w="0" w:type="dxa"/>
            <w:left w:w="57" w:type="dxa"/>
            <w:bottom w:w="0" w:type="dxa"/>
            <w:right w:w="57" w:type="dxa"/>
          </w:tblCellMar>
        </w:tblPrEx>
        <w:trPr>
          <w:trHeight w:val="297" w:hRule="atLeast"/>
          <w:jc w:val="center"/>
        </w:trPr>
        <w:tc>
          <w:tcPr>
            <w:tcW w:w="2032" w:type="dxa"/>
            <w:vAlign w:val="center"/>
          </w:tcPr>
          <w:p w14:paraId="0A611C0F">
            <w:pPr>
              <w:snapToGrid w:val="0"/>
              <w:jc w:val="distribute"/>
              <w:rPr>
                <w:rFonts w:ascii="仿宋" w:hAnsi="仿宋" w:eastAsia="仿宋" w:cs="仿宋"/>
                <w:kern w:val="21"/>
                <w:szCs w:val="21"/>
                <w:highlight w:val="none"/>
              </w:rPr>
            </w:pPr>
          </w:p>
        </w:tc>
        <w:tc>
          <w:tcPr>
            <w:tcW w:w="306" w:type="dxa"/>
            <w:vAlign w:val="center"/>
          </w:tcPr>
          <w:p w14:paraId="3110E902">
            <w:pPr>
              <w:snapToGrid w:val="0"/>
              <w:jc w:val="distribute"/>
              <w:rPr>
                <w:rFonts w:ascii="仿宋" w:hAnsi="仿宋" w:eastAsia="仿宋" w:cs="仿宋"/>
                <w:kern w:val="21"/>
                <w:szCs w:val="21"/>
                <w:highlight w:val="none"/>
              </w:rPr>
            </w:pPr>
          </w:p>
        </w:tc>
        <w:tc>
          <w:tcPr>
            <w:tcW w:w="4528" w:type="dxa"/>
            <w:vAlign w:val="center"/>
          </w:tcPr>
          <w:p w14:paraId="758F493D">
            <w:pPr>
              <w:snapToGrid w:val="0"/>
              <w:jc w:val="distribute"/>
              <w:rPr>
                <w:rFonts w:ascii="仿宋" w:hAnsi="仿宋" w:eastAsia="仿宋" w:cs="仿宋"/>
                <w:kern w:val="21"/>
                <w:szCs w:val="21"/>
                <w:highlight w:val="none"/>
              </w:rPr>
            </w:pPr>
          </w:p>
        </w:tc>
      </w:tr>
      <w:tr w14:paraId="2AE452BA">
        <w:tblPrEx>
          <w:tblCellMar>
            <w:top w:w="0" w:type="dxa"/>
            <w:left w:w="57" w:type="dxa"/>
            <w:bottom w:w="0" w:type="dxa"/>
            <w:right w:w="57" w:type="dxa"/>
          </w:tblCellMar>
        </w:tblPrEx>
        <w:trPr>
          <w:trHeight w:val="680" w:hRule="atLeast"/>
          <w:jc w:val="center"/>
        </w:trPr>
        <w:tc>
          <w:tcPr>
            <w:tcW w:w="2032" w:type="dxa"/>
            <w:vAlign w:val="center"/>
          </w:tcPr>
          <w:p w14:paraId="3CB5B47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0F8A76C4">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528" w:type="dxa"/>
            <w:vAlign w:val="center"/>
          </w:tcPr>
          <w:p w14:paraId="0B58D1E1">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223637BC">
        <w:tblPrEx>
          <w:tblCellMar>
            <w:top w:w="0" w:type="dxa"/>
            <w:left w:w="57" w:type="dxa"/>
            <w:bottom w:w="0" w:type="dxa"/>
            <w:right w:w="57" w:type="dxa"/>
          </w:tblCellMar>
        </w:tblPrEx>
        <w:trPr>
          <w:trHeight w:val="680" w:hRule="atLeast"/>
          <w:jc w:val="center"/>
        </w:trPr>
        <w:tc>
          <w:tcPr>
            <w:tcW w:w="6866" w:type="dxa"/>
            <w:gridSpan w:val="3"/>
            <w:vAlign w:val="center"/>
          </w:tcPr>
          <w:p w14:paraId="1D168F8E">
            <w:pPr>
              <w:snapToGrid w:val="0"/>
              <w:jc w:val="center"/>
              <w:rPr>
                <w:rFonts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w:t>
            </w:r>
            <w:r>
              <w:rPr>
                <w:rFonts w:hint="eastAsia" w:ascii="仿宋" w:hAnsi="仿宋" w:eastAsia="仿宋" w:cs="仿宋"/>
                <w:kern w:val="21"/>
                <w:sz w:val="30"/>
                <w:szCs w:val="30"/>
                <w:highlight w:val="none"/>
                <w:lang w:val="en-US" w:eastAsia="zh-CN"/>
              </w:rPr>
              <w:t>5</w:t>
            </w:r>
            <w:r>
              <w:rPr>
                <w:rFonts w:hint="eastAsia" w:ascii="仿宋" w:hAnsi="仿宋" w:eastAsia="仿宋" w:cs="仿宋"/>
                <w:kern w:val="21"/>
                <w:sz w:val="30"/>
                <w:szCs w:val="30"/>
                <w:highlight w:val="none"/>
              </w:rPr>
              <w:t>年</w:t>
            </w:r>
            <w:r>
              <w:rPr>
                <w:rFonts w:hint="eastAsia" w:ascii="仿宋" w:hAnsi="仿宋" w:eastAsia="仿宋" w:cs="仿宋"/>
                <w:kern w:val="21"/>
                <w:sz w:val="30"/>
                <w:szCs w:val="30"/>
                <w:highlight w:val="none"/>
                <w:lang w:val="en-US" w:eastAsia="zh-CN"/>
              </w:rPr>
              <w:t>01</w:t>
            </w:r>
            <w:r>
              <w:rPr>
                <w:rFonts w:hint="eastAsia" w:ascii="仿宋" w:hAnsi="仿宋" w:eastAsia="仿宋" w:cs="仿宋"/>
                <w:kern w:val="21"/>
                <w:sz w:val="30"/>
                <w:szCs w:val="30"/>
                <w:highlight w:val="none"/>
              </w:rPr>
              <w:t>月</w:t>
            </w:r>
          </w:p>
        </w:tc>
      </w:tr>
    </w:tbl>
    <w:p w14:paraId="0B522914">
      <w:pPr>
        <w:pStyle w:val="10"/>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0E6885F4">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rPr>
        <w:fldChar w:fldCharType="end"/>
      </w:r>
    </w:p>
    <w:p w14:paraId="6AEE6FF6">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75C1F813">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20AA60D6">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2E43855">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1428221">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17</w:t>
      </w:r>
      <w:r>
        <w:rPr>
          <w:rFonts w:hint="eastAsia" w:ascii="仿宋" w:hAnsi="仿宋" w:eastAsia="仿宋" w:cs="仿宋"/>
          <w:sz w:val="24"/>
          <w:highlight w:val="none"/>
        </w:rPr>
        <w:fldChar w:fldCharType="end"/>
      </w:r>
    </w:p>
    <w:p w14:paraId="3CE1EA85">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19</w:t>
      </w:r>
      <w:r>
        <w:rPr>
          <w:rFonts w:hint="eastAsia" w:ascii="仿宋" w:hAnsi="仿宋" w:eastAsia="仿宋" w:cs="仿宋"/>
          <w:sz w:val="24"/>
          <w:highlight w:val="none"/>
        </w:rPr>
        <w:fldChar w:fldCharType="end"/>
      </w:r>
    </w:p>
    <w:p w14:paraId="29CC34CC">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3BF74583">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590A968B">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598F1D33">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119CC6B2">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F6A8B66">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46DBF99F">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473D86B7">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17DDDA52">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6B101521">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p>
    <w:p w14:paraId="521E45CA">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p>
    <w:p w14:paraId="42EEE8B2">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41</w:t>
      </w:r>
      <w:r>
        <w:rPr>
          <w:rFonts w:hint="eastAsia" w:ascii="仿宋" w:hAnsi="仿宋" w:eastAsia="仿宋" w:cs="仿宋"/>
          <w:sz w:val="24"/>
          <w:highlight w:val="none"/>
        </w:rPr>
        <w:fldChar w:fldCharType="end"/>
      </w:r>
    </w:p>
    <w:p w14:paraId="150DFABF">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44</w:t>
      </w:r>
      <w:r>
        <w:rPr>
          <w:rFonts w:hint="eastAsia" w:ascii="仿宋" w:hAnsi="仿宋" w:eastAsia="仿宋" w:cs="仿宋"/>
          <w:sz w:val="24"/>
          <w:highlight w:val="none"/>
        </w:rPr>
        <w:fldChar w:fldCharType="end"/>
      </w:r>
    </w:p>
    <w:p w14:paraId="6CCFA27B">
      <w:pPr>
        <w:pStyle w:val="2"/>
        <w:keepNext w:val="0"/>
        <w:keepLines w:val="0"/>
        <w:pageBreakBefore w:val="0"/>
        <w:widowControl w:val="0"/>
        <w:tabs>
          <w:tab w:val="right" w:leader="dot" w:pos="8400"/>
          <w:tab w:val="clear" w:pos="8720"/>
        </w:tabs>
        <w:kinsoku/>
        <w:wordWrap/>
        <w:overflowPunct/>
        <w:topLinePunct w:val="0"/>
        <w:autoSpaceDE/>
        <w:autoSpaceDN/>
        <w:bidi w:val="0"/>
        <w:spacing w:before="0" w:after="0" w:line="360" w:lineRule="auto"/>
        <w:textAlignment w:val="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44</w:t>
      </w:r>
      <w:r>
        <w:rPr>
          <w:rFonts w:hint="eastAsia" w:ascii="仿宋" w:hAnsi="仿宋" w:eastAsia="仿宋" w:cs="仿宋"/>
          <w:sz w:val="24"/>
          <w:highlight w:val="none"/>
        </w:rPr>
        <w:fldChar w:fldCharType="end"/>
      </w:r>
    </w:p>
    <w:p w14:paraId="43EE078B">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62</w:t>
      </w:r>
      <w:r>
        <w:rPr>
          <w:rFonts w:hint="eastAsia" w:ascii="仿宋" w:hAnsi="仿宋" w:eastAsia="仿宋" w:cs="仿宋"/>
          <w:sz w:val="24"/>
          <w:highlight w:val="none"/>
        </w:rPr>
        <w:fldChar w:fldCharType="end"/>
      </w:r>
    </w:p>
    <w:p w14:paraId="5FF4BB5C">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69</w:t>
      </w:r>
      <w:r>
        <w:rPr>
          <w:rFonts w:hint="eastAsia" w:ascii="仿宋" w:hAnsi="仿宋" w:eastAsia="仿宋" w:cs="仿宋"/>
          <w:sz w:val="24"/>
          <w:highlight w:val="none"/>
        </w:rPr>
        <w:fldChar w:fldCharType="end"/>
      </w:r>
    </w:p>
    <w:p w14:paraId="5B1D012C">
      <w:pPr>
        <w:pStyle w:val="15"/>
        <w:keepNext w:val="0"/>
        <w:keepLines w:val="0"/>
        <w:pageBreakBefore w:val="0"/>
        <w:widowControl w:val="0"/>
        <w:tabs>
          <w:tab w:val="right" w:leader="dot" w:pos="8400"/>
          <w:tab w:val="clear" w:pos="8720"/>
        </w:tabs>
        <w:kinsoku/>
        <w:wordWrap/>
        <w:overflowPunct/>
        <w:topLinePunct w:val="0"/>
        <w:autoSpaceDE/>
        <w:autoSpaceDN/>
        <w:bidi w:val="0"/>
        <w:spacing w:line="360" w:lineRule="auto"/>
        <w:textAlignment w:val="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78</w:t>
      </w:r>
      <w:r>
        <w:rPr>
          <w:rFonts w:hint="eastAsia" w:ascii="仿宋" w:hAnsi="仿宋" w:eastAsia="仿宋" w:cs="仿宋"/>
          <w:sz w:val="24"/>
          <w:highlight w:val="none"/>
        </w:rPr>
        <w:fldChar w:fldCharType="end"/>
      </w:r>
    </w:p>
    <w:p w14:paraId="31411B80">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0851751">
      <w:pPr>
        <w:rPr>
          <w:rFonts w:ascii="仿宋" w:hAnsi="仿宋" w:eastAsia="仿宋" w:cs="仿宋"/>
          <w:szCs w:val="21"/>
          <w:highlight w:val="none"/>
        </w:rPr>
      </w:pPr>
    </w:p>
    <w:p w14:paraId="6A4F0B4F">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 w:name="_Toc14260"/>
    </w:p>
    <w:p w14:paraId="6B5DAFF0">
      <w:pPr>
        <w:adjustRightInd w:val="0"/>
        <w:snapToGrid w:val="0"/>
        <w:spacing w:before="120" w:beforeLines="50" w:after="120" w:afterLines="50" w:line="360" w:lineRule="auto"/>
        <w:jc w:val="center"/>
        <w:outlineLvl w:val="0"/>
        <w:rPr>
          <w:rFonts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15E5C008">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项目概况</w:t>
      </w:r>
    </w:p>
    <w:p w14:paraId="6246E271">
      <w:pPr>
        <w:adjustRightInd w:val="0"/>
        <w:snapToGrid w:val="0"/>
        <w:spacing w:before="120" w:beforeLines="50" w:after="120" w:afterLines="50" w:line="360" w:lineRule="auto"/>
        <w:ind w:firstLine="480" w:firstLineChars="200"/>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天山区综合系统设备托管服务项目</w:t>
      </w:r>
      <w:r>
        <w:rPr>
          <w:rFonts w:hint="eastAsia" w:ascii="仿宋" w:hAnsi="仿宋" w:eastAsia="仿宋" w:cs="仿宋"/>
          <w:b w:val="0"/>
          <w:bCs/>
          <w:sz w:val="24"/>
          <w:szCs w:val="24"/>
          <w:highlight w:val="none"/>
        </w:rPr>
        <w:t>招标项目的潜在投标人应在政采云平台（https://www.zcygov.cn/） 获取招标文件，并于</w:t>
      </w:r>
      <w:r>
        <w:rPr>
          <w:rFonts w:hint="eastAsia" w:ascii="仿宋" w:hAnsi="仿宋" w:eastAsia="仿宋" w:cs="仿宋"/>
          <w:b w:val="0"/>
          <w:bCs/>
          <w:sz w:val="24"/>
          <w:szCs w:val="24"/>
          <w:highlight w:val="none"/>
          <w:lang w:eastAsia="zh-CN"/>
        </w:rPr>
        <w:t>2025年02月06日 11:00（北京时间）</w:t>
      </w:r>
      <w:r>
        <w:rPr>
          <w:rFonts w:hint="eastAsia" w:ascii="仿宋" w:hAnsi="仿宋" w:eastAsia="仿宋" w:cs="仿宋"/>
          <w:b w:val="0"/>
          <w:bCs/>
          <w:sz w:val="24"/>
          <w:szCs w:val="24"/>
          <w:highlight w:val="none"/>
        </w:rPr>
        <w:t>前递交投标文件。</w:t>
      </w:r>
    </w:p>
    <w:p w14:paraId="56E49A39">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14:paraId="60D49F7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项目编号：</w:t>
      </w:r>
      <w:r>
        <w:rPr>
          <w:rFonts w:hint="eastAsia" w:ascii="仿宋" w:hAnsi="仿宋" w:eastAsia="仿宋" w:cs="仿宋"/>
          <w:b w:val="0"/>
          <w:bCs/>
          <w:sz w:val="24"/>
          <w:szCs w:val="24"/>
          <w:highlight w:val="none"/>
          <w:lang w:eastAsia="zh-CN"/>
        </w:rPr>
        <w:t>2025-ZFCG-0001</w:t>
      </w:r>
    </w:p>
    <w:p w14:paraId="065CE8A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项目名称：</w:t>
      </w:r>
      <w:r>
        <w:rPr>
          <w:rFonts w:hint="eastAsia" w:ascii="仿宋" w:hAnsi="仿宋" w:eastAsia="仿宋" w:cs="仿宋"/>
          <w:b w:val="0"/>
          <w:bCs/>
          <w:sz w:val="24"/>
          <w:szCs w:val="24"/>
          <w:highlight w:val="none"/>
          <w:lang w:eastAsia="zh-CN"/>
        </w:rPr>
        <w:t>天山区综合系统设备托管服务项目</w:t>
      </w:r>
    </w:p>
    <w:p w14:paraId="7490473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采购方式：公开招标</w:t>
      </w:r>
    </w:p>
    <w:p w14:paraId="50E4C0A3">
      <w:pPr>
        <w:adjustRightInd w:val="0"/>
        <w:snapToGrid w:val="0"/>
        <w:spacing w:before="120" w:beforeLines="50" w:after="120" w:afterLines="50" w:line="360" w:lineRule="auto"/>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预算金额（元）：</w:t>
      </w:r>
      <w:r>
        <w:rPr>
          <w:rFonts w:hint="eastAsia" w:ascii="仿宋" w:hAnsi="仿宋" w:eastAsia="仿宋" w:cs="仿宋"/>
          <w:b w:val="0"/>
          <w:bCs/>
          <w:sz w:val="24"/>
          <w:szCs w:val="24"/>
          <w:highlight w:val="none"/>
          <w:lang w:val="en-US" w:eastAsia="zh-CN"/>
        </w:rPr>
        <w:t>1350000</w:t>
      </w:r>
    </w:p>
    <w:p w14:paraId="0D08862E">
      <w:pPr>
        <w:adjustRightInd w:val="0"/>
        <w:snapToGrid w:val="0"/>
        <w:spacing w:before="120" w:beforeLines="50" w:after="120" w:afterLines="50" w:line="360" w:lineRule="auto"/>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最高限价（元）：</w:t>
      </w:r>
      <w:r>
        <w:rPr>
          <w:rFonts w:hint="eastAsia" w:ascii="仿宋" w:hAnsi="仿宋" w:eastAsia="仿宋" w:cs="仿宋"/>
          <w:b w:val="0"/>
          <w:bCs/>
          <w:sz w:val="24"/>
          <w:szCs w:val="24"/>
          <w:highlight w:val="none"/>
          <w:lang w:val="en-US" w:eastAsia="zh-CN"/>
        </w:rPr>
        <w:t>1350000</w:t>
      </w:r>
    </w:p>
    <w:p w14:paraId="26462CB4">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采购需求：</w:t>
      </w:r>
    </w:p>
    <w:p w14:paraId="316FA83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标项名称:</w:t>
      </w:r>
      <w:r>
        <w:rPr>
          <w:rFonts w:hint="eastAsia" w:ascii="仿宋" w:hAnsi="仿宋" w:eastAsia="仿宋" w:cs="仿宋"/>
          <w:b w:val="0"/>
          <w:bCs/>
          <w:sz w:val="24"/>
          <w:szCs w:val="24"/>
          <w:highlight w:val="none"/>
          <w:lang w:eastAsia="zh-CN"/>
        </w:rPr>
        <w:t>天山区综合系统设备托管服务项目</w:t>
      </w:r>
    </w:p>
    <w:p w14:paraId="53721646">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数量:不限</w:t>
      </w:r>
    </w:p>
    <w:p w14:paraId="0EF0439E">
      <w:pPr>
        <w:adjustRightInd w:val="0"/>
        <w:snapToGrid w:val="0"/>
        <w:spacing w:before="120" w:beforeLines="50" w:after="120" w:afterLines="50" w:line="360" w:lineRule="auto"/>
        <w:ind w:left="0" w:leftChars="0"/>
        <w:jc w:val="left"/>
        <w:outlineLvl w:val="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预算金额（元）:</w:t>
      </w:r>
      <w:r>
        <w:rPr>
          <w:rFonts w:hint="eastAsia" w:ascii="仿宋" w:hAnsi="仿宋" w:eastAsia="仿宋" w:cs="仿宋"/>
          <w:b w:val="0"/>
          <w:bCs/>
          <w:sz w:val="24"/>
          <w:szCs w:val="24"/>
          <w:highlight w:val="none"/>
          <w:lang w:val="en-US" w:eastAsia="zh-CN"/>
        </w:rPr>
        <w:t>1350000</w:t>
      </w:r>
    </w:p>
    <w:p w14:paraId="75B2C42C">
      <w:pPr>
        <w:adjustRightInd w:val="0"/>
        <w:snapToGrid w:val="0"/>
        <w:spacing w:before="120" w:beforeLines="50" w:after="120" w:afterLines="50" w:line="360" w:lineRule="auto"/>
        <w:ind w:left="0" w:leftChars="0"/>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   简要规格描述或项目基本概况介绍、用途：</w:t>
      </w:r>
      <w:r>
        <w:rPr>
          <w:rFonts w:hint="eastAsia" w:ascii="仿宋" w:hAnsi="仿宋" w:eastAsia="仿宋" w:cs="仿宋"/>
          <w:b w:val="0"/>
          <w:bCs/>
          <w:sz w:val="24"/>
          <w:szCs w:val="24"/>
          <w:highlight w:val="none"/>
          <w:lang w:eastAsia="zh-CN"/>
        </w:rPr>
        <w:t>综合系统设备托管服务</w:t>
      </w:r>
      <w:r>
        <w:rPr>
          <w:rFonts w:hint="eastAsia" w:ascii="仿宋" w:hAnsi="仿宋" w:eastAsia="仿宋" w:cs="仿宋"/>
          <w:sz w:val="24"/>
          <w:szCs w:val="24"/>
        </w:rPr>
        <w:t>，具体要求详见招标文件</w:t>
      </w:r>
      <w:r>
        <w:rPr>
          <w:rFonts w:hint="eastAsia" w:ascii="仿宋" w:hAnsi="仿宋" w:eastAsia="仿宋" w:cs="仿宋"/>
          <w:sz w:val="24"/>
          <w:szCs w:val="24"/>
          <w:lang w:eastAsia="zh-CN"/>
        </w:rPr>
        <w:t>；</w:t>
      </w:r>
    </w:p>
    <w:p w14:paraId="278BFD6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合同履约期限：</w:t>
      </w:r>
      <w:r>
        <w:rPr>
          <w:rFonts w:ascii="仿宋" w:hAnsi="仿宋" w:eastAsia="仿宋" w:cs="仿宋"/>
          <w:i w:val="0"/>
          <w:iCs w:val="0"/>
          <w:caps w:val="0"/>
          <w:color w:val="000000"/>
          <w:spacing w:val="0"/>
          <w:sz w:val="24"/>
          <w:szCs w:val="24"/>
        </w:rPr>
        <w:t>标项 1，</w:t>
      </w:r>
      <w:r>
        <w:rPr>
          <w:rFonts w:hint="eastAsia" w:ascii="仿宋" w:hAnsi="仿宋" w:eastAsia="仿宋" w:cs="仿宋"/>
          <w:b w:val="0"/>
          <w:bCs/>
          <w:sz w:val="24"/>
          <w:szCs w:val="24"/>
          <w:highlight w:val="none"/>
          <w:lang w:eastAsia="zh-CN"/>
        </w:rPr>
        <w:t>一</w:t>
      </w:r>
      <w:r>
        <w:rPr>
          <w:rFonts w:hint="eastAsia" w:ascii="仿宋" w:hAnsi="仿宋" w:eastAsia="仿宋" w:cs="仿宋"/>
          <w:b w:val="0"/>
          <w:bCs/>
          <w:sz w:val="24"/>
          <w:szCs w:val="24"/>
          <w:highlight w:val="none"/>
        </w:rPr>
        <w:t>年，自签订合同之日起算。</w:t>
      </w:r>
    </w:p>
    <w:p w14:paraId="6EB9C118">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本项目（否）接受联合体投标。</w:t>
      </w:r>
    </w:p>
    <w:p w14:paraId="32B50700">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二、申请人的资格要求：</w:t>
      </w:r>
    </w:p>
    <w:p w14:paraId="103C9CB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1.满足《中华人民共和国政府采购法》第二十二条规定；</w:t>
      </w:r>
    </w:p>
    <w:p w14:paraId="0D4682CE">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2.落实政府采购政策需满足的资格要求：</w:t>
      </w:r>
      <w:r>
        <w:rPr>
          <w:rFonts w:ascii="仿宋" w:hAnsi="仿宋" w:eastAsia="仿宋" w:cs="仿宋"/>
          <w:i w:val="0"/>
          <w:iCs w:val="0"/>
          <w:caps w:val="0"/>
          <w:color w:val="000000"/>
          <w:spacing w:val="0"/>
          <w:sz w:val="24"/>
          <w:szCs w:val="24"/>
        </w:rPr>
        <w:t>标项 1，</w:t>
      </w:r>
      <w:r>
        <w:rPr>
          <w:rFonts w:hint="eastAsia" w:ascii="仿宋" w:hAnsi="仿宋" w:eastAsia="仿宋" w:cs="仿宋"/>
          <w:b w:val="0"/>
          <w:bCs/>
          <w:sz w:val="24"/>
          <w:szCs w:val="24"/>
          <w:highlight w:val="none"/>
          <w:lang w:eastAsia="zh-CN"/>
        </w:rPr>
        <w:t>无</w:t>
      </w:r>
    </w:p>
    <w:p w14:paraId="51162B1F">
      <w:pPr>
        <w:adjustRightInd w:val="0"/>
        <w:snapToGrid w:val="0"/>
        <w:spacing w:before="120" w:beforeLines="50" w:after="120" w:afterLines="50" w:line="360" w:lineRule="auto"/>
        <w:jc w:val="left"/>
        <w:outlineLvl w:val="0"/>
        <w:rPr>
          <w:rFonts w:hint="eastAsia"/>
          <w:sz w:val="24"/>
          <w:szCs w:val="24"/>
          <w:highlight w:val="none"/>
          <w:lang w:val="en-US" w:eastAsia="zh-CN"/>
        </w:rPr>
      </w:pPr>
      <w:r>
        <w:rPr>
          <w:rFonts w:hint="eastAsia" w:ascii="仿宋" w:hAnsi="仿宋" w:eastAsia="仿宋" w:cs="仿宋"/>
          <w:b w:val="0"/>
          <w:bCs/>
          <w:sz w:val="24"/>
          <w:szCs w:val="24"/>
          <w:highlight w:val="none"/>
        </w:rPr>
        <w:t>3.本项目的特定资格要求：</w:t>
      </w:r>
      <w:r>
        <w:rPr>
          <w:rFonts w:hint="eastAsia" w:ascii="仿宋" w:hAnsi="仿宋" w:eastAsia="仿宋" w:cs="仿宋"/>
          <w:b w:val="0"/>
          <w:bCs/>
          <w:sz w:val="24"/>
          <w:szCs w:val="24"/>
          <w:highlight w:val="none"/>
          <w:lang w:val="en-US" w:eastAsia="zh-CN"/>
        </w:rPr>
        <w:t>无</w:t>
      </w:r>
    </w:p>
    <w:p w14:paraId="3048E8EF">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三、获取招标文件</w:t>
      </w:r>
    </w:p>
    <w:p w14:paraId="6DEFCA05">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时间：2025年01月15日至2025年01月22日，每天上午00:00至12:00，下午12:00至23:59（北京时间，法定节假日除外）</w:t>
      </w:r>
    </w:p>
    <w:p w14:paraId="40BF6A63">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地点：政采云平台（https://www.zcygov.cn/）</w:t>
      </w:r>
    </w:p>
    <w:p w14:paraId="3D32170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方式：供应商登录政采云平台https://www.zcygov.cn/在线申请获取采购文件（进入“项目采购”应用，在获取采购文件菜单中选择项目，申请获取采购文件）</w:t>
      </w:r>
    </w:p>
    <w:p w14:paraId="0132C824">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售价（元）：0</w:t>
      </w:r>
    </w:p>
    <w:p w14:paraId="0194390B">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四、提交投标文件截止时间、开标时间和地点</w:t>
      </w:r>
    </w:p>
    <w:p w14:paraId="290C16CC">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提交投标文件截止时间：</w:t>
      </w:r>
      <w:r>
        <w:rPr>
          <w:rFonts w:hint="eastAsia" w:ascii="仿宋" w:hAnsi="仿宋" w:eastAsia="仿宋" w:cs="仿宋"/>
          <w:b w:val="0"/>
          <w:bCs/>
          <w:sz w:val="24"/>
          <w:szCs w:val="24"/>
          <w:highlight w:val="none"/>
          <w:lang w:eastAsia="zh-CN"/>
        </w:rPr>
        <w:t>2025年02月06日 11:00（北京时间）</w:t>
      </w:r>
    </w:p>
    <w:p w14:paraId="4538AC56">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投标地点：政采云平台（https://www.zcygov.cn/）</w:t>
      </w:r>
    </w:p>
    <w:p w14:paraId="49278C22">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开标时间：</w:t>
      </w:r>
      <w:r>
        <w:rPr>
          <w:rFonts w:hint="eastAsia" w:ascii="仿宋" w:hAnsi="仿宋" w:eastAsia="仿宋" w:cs="仿宋"/>
          <w:b w:val="0"/>
          <w:bCs/>
          <w:sz w:val="24"/>
          <w:szCs w:val="24"/>
          <w:highlight w:val="none"/>
          <w:lang w:eastAsia="zh-CN"/>
        </w:rPr>
        <w:t>2025年02月06日 11:00（北京时间）</w:t>
      </w:r>
    </w:p>
    <w:p w14:paraId="2C0FB720">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开标地点：政采云平台（https://www.zcygov.cn/）</w:t>
      </w:r>
    </w:p>
    <w:p w14:paraId="41766F05">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五、公告期限</w:t>
      </w:r>
    </w:p>
    <w:p w14:paraId="6A8EE927">
      <w:pPr>
        <w:adjustRightInd w:val="0"/>
        <w:snapToGrid w:val="0"/>
        <w:spacing w:before="120" w:beforeLines="50" w:after="120" w:afterLines="50" w:line="360" w:lineRule="auto"/>
        <w:jc w:val="left"/>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自本公告发布之日起5个工作日。</w:t>
      </w:r>
    </w:p>
    <w:p w14:paraId="3CDFFF6E">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六、其他补充事宜</w:t>
      </w:r>
    </w:p>
    <w:p w14:paraId="4855A8E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1、本项目实行网上投标，采用电子投标文件。</w:t>
      </w:r>
    </w:p>
    <w:p w14:paraId="0FC6B33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C72A37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3、供应商将政采云电子交易客户端下载、安装完成后，可通过账号密码或CA登录客户端进行投标文件的制作。在使用政采云投标客户端时，建议使用WIN7及以上操作系统。</w:t>
      </w:r>
    </w:p>
    <w:p w14:paraId="6C58554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p>
    <w:p w14:paraId="67A50AF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特别提示：</w:t>
      </w:r>
    </w:p>
    <w:p w14:paraId="21B0791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1、采购限额标准以上，200万元以下的货物和服务采购项目、400万元以下的工程采购项目，适宜由中小企业提供的，采购人应当专门面向中小企业采购。</w:t>
      </w:r>
    </w:p>
    <w:p w14:paraId="0E8D4E4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2、超过200万元的货物和服务采购项目，预留该部分采购项目预算总额的30%以上专门面向中小企业采购，其中预留给小微企业的比例不低于60%。</w:t>
      </w:r>
    </w:p>
    <w:p w14:paraId="6806EAD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3、超过400万元的工程采购项目中适宜由中小企业提供的，预留该部分采购项目预算总额的40%以上专门面向中小企业采购，其中预留给小微企业的比例不低于60%。</w:t>
      </w:r>
    </w:p>
    <w:p w14:paraId="07D028F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4A29D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98D4D2">
      <w:pPr>
        <w:pStyle w:val="6"/>
        <w:rPr>
          <w:rFonts w:hint="eastAsia" w:ascii="仿宋" w:hAnsi="仿宋" w:eastAsia="仿宋" w:cs="仿宋"/>
          <w:sz w:val="22"/>
          <w:szCs w:val="22"/>
          <w:highlight w:val="none"/>
        </w:rPr>
      </w:pPr>
    </w:p>
    <w:p w14:paraId="70257797">
      <w:pPr>
        <w:adjustRightInd w:val="0"/>
        <w:snapToGrid w:val="0"/>
        <w:spacing w:before="120" w:beforeLines="50" w:after="120" w:afterLines="50" w:line="360" w:lineRule="auto"/>
        <w:jc w:val="left"/>
        <w:outlineLvl w:val="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七、对本次采购提出询问、质疑、投诉，请按以下方式联系</w:t>
      </w:r>
    </w:p>
    <w:p w14:paraId="1323B2C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bookmarkStart w:id="2" w:name="_Toc26345"/>
      <w:r>
        <w:rPr>
          <w:rFonts w:hint="eastAsia" w:ascii="仿宋" w:hAnsi="仿宋" w:eastAsia="仿宋" w:cs="仿宋"/>
          <w:sz w:val="24"/>
        </w:rPr>
        <w:t>1.采购人信息</w:t>
      </w:r>
    </w:p>
    <w:p w14:paraId="5B8E49D8">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名称：中国共产党乌鲁木齐市天山区委员会政法委员会</w:t>
      </w:r>
    </w:p>
    <w:p w14:paraId="7CB3BD3B">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地址：天山区花儿沟街316号</w:t>
      </w:r>
    </w:p>
    <w:p w14:paraId="166F7181">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联系方式：0991-2631100</w:t>
      </w:r>
    </w:p>
    <w:p w14:paraId="4C621916">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6A6935CF">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名称：新疆正禾招投标有限公司</w:t>
      </w:r>
    </w:p>
    <w:p w14:paraId="614237B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地址：新疆乌鲁木齐高新技术产业开发区（新市区）鲤鱼山北路199号驰达-高新区（新市区）电子信息产业加速器1栋511室</w:t>
      </w:r>
    </w:p>
    <w:p w14:paraId="44604870">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联系方式：0991-6660570</w:t>
      </w:r>
    </w:p>
    <w:p w14:paraId="3CC7CC2D">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7F0ABDE">
      <w:pPr>
        <w:pStyle w:val="17"/>
        <w:adjustRightInd w:val="0"/>
        <w:snapToGrid w:val="0"/>
        <w:spacing w:before="0" w:beforeAutospacing="0" w:after="0" w:afterAutospacing="0"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项目联系人：杨慧、谭成璇</w:t>
      </w:r>
      <w:r>
        <w:rPr>
          <w:rFonts w:hint="eastAsia" w:ascii="仿宋" w:hAnsi="仿宋" w:eastAsia="仿宋" w:cs="仿宋"/>
          <w:sz w:val="24"/>
          <w:lang w:eastAsia="zh-CN"/>
        </w:rPr>
        <w:t>、</w:t>
      </w:r>
      <w:r>
        <w:rPr>
          <w:rFonts w:hint="eastAsia" w:ascii="仿宋" w:hAnsi="仿宋" w:eastAsia="仿宋" w:cs="仿宋"/>
          <w:sz w:val="24"/>
          <w:lang w:val="en-US" w:eastAsia="zh-CN"/>
        </w:rPr>
        <w:t>游凤、付静文</w:t>
      </w:r>
    </w:p>
    <w:p w14:paraId="46FE5577">
      <w:pPr>
        <w:pStyle w:val="17"/>
        <w:adjustRightInd w:val="0"/>
        <w:snapToGrid w:val="0"/>
        <w:spacing w:before="0" w:beforeAutospacing="0" w:after="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电话：0991-6660570</w:t>
      </w:r>
    </w:p>
    <w:p w14:paraId="53CD7CCB">
      <w:pPr>
        <w:spacing w:line="360" w:lineRule="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br w:type="page"/>
      </w:r>
    </w:p>
    <w:p w14:paraId="07D28594">
      <w:pPr>
        <w:widowControl/>
        <w:tabs>
          <w:tab w:val="left" w:pos="8647"/>
        </w:tabs>
        <w:adjustRightInd w:val="0"/>
        <w:snapToGrid w:val="0"/>
        <w:spacing w:line="360" w:lineRule="auto"/>
        <w:jc w:val="center"/>
        <w:outlineLvl w:val="1"/>
        <w:rPr>
          <w:rFonts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2"/>
        <w:tblW w:w="9081" w:type="dxa"/>
        <w:jc w:val="center"/>
        <w:tblLayout w:type="fixed"/>
        <w:tblCellMar>
          <w:top w:w="0" w:type="dxa"/>
          <w:left w:w="0" w:type="dxa"/>
          <w:bottom w:w="0" w:type="dxa"/>
          <w:right w:w="0" w:type="dxa"/>
        </w:tblCellMar>
      </w:tblPr>
      <w:tblGrid>
        <w:gridCol w:w="572"/>
        <w:gridCol w:w="1761"/>
        <w:gridCol w:w="6748"/>
      </w:tblGrid>
      <w:tr w14:paraId="2DF3B67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604B2D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E05B4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3F5C87B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说明与要求</w:t>
            </w:r>
          </w:p>
        </w:tc>
      </w:tr>
      <w:tr w14:paraId="58DEAED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6A89F2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4BFB1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5DBC88C8">
            <w:pPr>
              <w:pStyle w:val="49"/>
              <w:spacing w:before="0" w:after="0" w:line="360" w:lineRule="auto"/>
              <w:rPr>
                <w:rStyle w:val="50"/>
                <w:rFonts w:hint="eastAsia" w:ascii="仿宋" w:hAnsi="仿宋" w:eastAsia="仿宋" w:cs="仿宋"/>
                <w:sz w:val="24"/>
                <w:szCs w:val="24"/>
                <w:highlight w:val="none"/>
                <w:lang w:eastAsia="zh-CN"/>
              </w:rPr>
            </w:pPr>
            <w:r>
              <w:rPr>
                <w:rFonts w:hint="eastAsia" w:ascii="仿宋" w:hAnsi="仿宋" w:eastAsia="仿宋" w:cs="仿宋"/>
                <w:color w:val="000000"/>
                <w:spacing w:val="0"/>
                <w:szCs w:val="24"/>
                <w:highlight w:val="none"/>
                <w:lang w:eastAsia="zh-CN"/>
              </w:rPr>
              <w:t>天山区综合系统设备托管服务项目</w:t>
            </w:r>
          </w:p>
        </w:tc>
      </w:tr>
      <w:tr w14:paraId="3BC74893">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1EBC8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381A42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086CBC">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2025-ZFCG-0001</w:t>
            </w:r>
          </w:p>
        </w:tc>
      </w:tr>
      <w:tr w14:paraId="03F85F9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49AD3D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A6C0E6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0741C78A">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48AB1CCF">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称：中国共产党乌鲁木齐市天山区委员会政法委员会</w:t>
            </w:r>
          </w:p>
          <w:p w14:paraId="55D469B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址：天山区花儿沟街316号</w:t>
            </w:r>
          </w:p>
          <w:p w14:paraId="2F8DA78C">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联系方式：0991-2631100</w:t>
            </w:r>
          </w:p>
          <w:p w14:paraId="4BF3F4C7">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745F1E4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2F638C91">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址：乌鲁木齐市高新区新市区鲤鱼山北路199号集电港A座511室</w:t>
            </w:r>
          </w:p>
          <w:p w14:paraId="637799D8">
            <w:pPr>
              <w:pStyle w:val="49"/>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联系方式：0991-6660570</w:t>
            </w:r>
          </w:p>
          <w:p w14:paraId="7C38C41F">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0"/>
                <w:rFonts w:hint="eastAsia" w:ascii="仿宋" w:hAnsi="仿宋" w:eastAsia="仿宋" w:cs="仿宋"/>
                <w:sz w:val="24"/>
                <w:szCs w:val="24"/>
                <w:highlight w:val="none"/>
              </w:rPr>
              <w:t>　　　　　　　　　　</w:t>
            </w:r>
          </w:p>
        </w:tc>
      </w:tr>
      <w:tr w14:paraId="4140887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DD070E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A4798D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536C1377">
            <w:pPr>
              <w:pStyle w:val="49"/>
              <w:spacing w:before="0" w:after="0" w:line="360" w:lineRule="auto"/>
              <w:rPr>
                <w:rFonts w:hint="eastAsia" w:ascii="仿宋" w:hAnsi="仿宋" w:eastAsia="仿宋" w:cs="仿宋"/>
                <w:szCs w:val="24"/>
                <w:highlight w:val="none"/>
                <w:lang w:eastAsia="zh-CN"/>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r>
              <w:rPr>
                <w:rFonts w:hint="eastAsia" w:ascii="仿宋" w:hAnsi="仿宋" w:eastAsia="仿宋" w:cs="仿宋"/>
                <w:szCs w:val="24"/>
                <w:highlight w:val="none"/>
                <w:lang w:eastAsia="zh-CN"/>
              </w:rPr>
              <w:t>。不接受联合体投标，（同一集团公司下属不同独立法人公司共同投标不视同联合体投标）</w:t>
            </w:r>
          </w:p>
          <w:p w14:paraId="28F361E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580FDAF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1AE92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45667D10">
            <w:pPr>
              <w:pStyle w:val="49"/>
              <w:spacing w:before="0" w:after="0" w:line="360" w:lineRule="auto"/>
              <w:jc w:val="center"/>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468C5168">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rPr>
              <w:t>综合系统设备托管服务，详见采购需求；</w:t>
            </w:r>
          </w:p>
        </w:tc>
      </w:tr>
      <w:tr w14:paraId="78EC247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9FBCCF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667BD5F">
            <w:pPr>
              <w:pStyle w:val="49"/>
              <w:spacing w:before="0" w:after="0" w:line="360" w:lineRule="auto"/>
              <w:jc w:val="center"/>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投标人资格要求▲</w:t>
            </w:r>
          </w:p>
        </w:tc>
        <w:tc>
          <w:tcPr>
            <w:tcW w:w="6748" w:type="dxa"/>
            <w:tcBorders>
              <w:top w:val="nil"/>
              <w:left w:val="nil"/>
              <w:bottom w:val="single" w:color="auto" w:sz="4" w:space="0"/>
              <w:right w:val="single" w:color="auto" w:sz="4" w:space="0"/>
            </w:tcBorders>
            <w:shd w:val="clear" w:color="auto" w:fill="auto"/>
            <w:vAlign w:val="center"/>
          </w:tcPr>
          <w:p w14:paraId="62D9B1A8">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满足《中华人民共和国政府采购法》第二十二条规定；</w:t>
            </w:r>
          </w:p>
        </w:tc>
      </w:tr>
      <w:tr w14:paraId="2D8DD31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E4C4CBA">
            <w:pPr>
              <w:pStyle w:val="49"/>
              <w:spacing w:before="0" w:after="0" w:line="360" w:lineRule="auto"/>
              <w:jc w:val="center"/>
              <w:rPr>
                <w:rStyle w:val="50"/>
                <w:rFonts w:hint="default"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6F526F">
            <w:pPr>
              <w:pStyle w:val="49"/>
              <w:spacing w:before="0" w:after="0" w:line="360" w:lineRule="auto"/>
              <w:jc w:val="center"/>
              <w:rPr>
                <w:rStyle w:val="50"/>
                <w:rFonts w:hint="eastAsia"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服务期限▲</w:t>
            </w:r>
          </w:p>
        </w:tc>
        <w:tc>
          <w:tcPr>
            <w:tcW w:w="6748" w:type="dxa"/>
            <w:tcBorders>
              <w:top w:val="nil"/>
              <w:left w:val="nil"/>
              <w:bottom w:val="single" w:color="auto" w:sz="4" w:space="0"/>
              <w:right w:val="single" w:color="auto" w:sz="4" w:space="0"/>
            </w:tcBorders>
            <w:shd w:val="clear" w:color="auto" w:fill="auto"/>
            <w:vAlign w:val="center"/>
          </w:tcPr>
          <w:p w14:paraId="647DD59A">
            <w:pPr>
              <w:pStyle w:val="49"/>
              <w:spacing w:before="0" w:after="0" w:line="360" w:lineRule="auto"/>
              <w:rPr>
                <w:rStyle w:val="50"/>
                <w:rFonts w:hint="default" w:ascii="仿宋" w:hAnsi="仿宋" w:eastAsia="仿宋" w:cs="仿宋"/>
                <w:sz w:val="24"/>
                <w:szCs w:val="24"/>
                <w:highlight w:val="none"/>
                <w:lang w:val="en-US" w:eastAsia="zh-CN"/>
              </w:rPr>
            </w:pPr>
            <w:r>
              <w:rPr>
                <w:rStyle w:val="50"/>
                <w:rFonts w:hint="eastAsia" w:ascii="仿宋" w:hAnsi="仿宋" w:eastAsia="仿宋" w:cs="仿宋"/>
                <w:sz w:val="24"/>
                <w:szCs w:val="24"/>
                <w:highlight w:val="none"/>
                <w:lang w:val="en-US" w:eastAsia="zh-CN"/>
              </w:rPr>
              <w:t>一</w:t>
            </w:r>
            <w:r>
              <w:rPr>
                <w:rStyle w:val="50"/>
                <w:rFonts w:hint="default" w:ascii="仿宋" w:hAnsi="仿宋" w:eastAsia="仿宋" w:cs="仿宋"/>
                <w:sz w:val="24"/>
                <w:szCs w:val="24"/>
                <w:highlight w:val="none"/>
                <w:lang w:val="en-US" w:eastAsia="zh-CN"/>
              </w:rPr>
              <w:t>年。</w:t>
            </w:r>
          </w:p>
        </w:tc>
      </w:tr>
      <w:tr w14:paraId="130F13A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642C2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D1ED3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 w:val="24"/>
                <w:highlight w:val="none"/>
                <w:lang w:val="en-US" w:eastAsia="zh-CN"/>
              </w:rPr>
              <w:t>服务地点</w:t>
            </w:r>
          </w:p>
        </w:tc>
        <w:tc>
          <w:tcPr>
            <w:tcW w:w="6748" w:type="dxa"/>
            <w:tcBorders>
              <w:top w:val="nil"/>
              <w:left w:val="nil"/>
              <w:bottom w:val="single" w:color="auto" w:sz="4" w:space="0"/>
              <w:right w:val="single" w:color="auto" w:sz="4" w:space="0"/>
            </w:tcBorders>
            <w:shd w:val="clear" w:color="auto" w:fill="auto"/>
            <w:vAlign w:val="center"/>
          </w:tcPr>
          <w:p w14:paraId="172BDF54">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乌鲁木齐市。</w:t>
            </w:r>
          </w:p>
        </w:tc>
      </w:tr>
      <w:tr w14:paraId="717D8DE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CF1B906">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2E42CC7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68DF8C87">
            <w:pPr>
              <w:autoSpaceDE w:val="0"/>
              <w:autoSpaceDN w:val="0"/>
              <w:adjustRightInd w:val="0"/>
              <w:spacing w:line="360" w:lineRule="auto"/>
              <w:ind w:left="360" w:hanging="360"/>
              <w:rPr>
                <w:rFonts w:ascii="仿宋" w:hAnsi="仿宋" w:eastAsia="仿宋" w:cs="仿宋"/>
                <w:sz w:val="24"/>
                <w:highlight w:val="none"/>
                <w:lang w:val="zh-CN"/>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6A480640">
            <w:pPr>
              <w:autoSpaceDE w:val="0"/>
              <w:autoSpaceDN w:val="0"/>
              <w:adjustRightInd w:val="0"/>
              <w:spacing w:line="360" w:lineRule="auto"/>
              <w:ind w:left="360" w:hanging="360"/>
              <w:rPr>
                <w:rStyle w:val="50"/>
                <w:rFonts w:ascii="仿宋" w:hAnsi="仿宋" w:eastAsia="仿宋" w:cs="仿宋"/>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011C4D7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1B610C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FF85E85">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4B609059">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否，自行踏勘。</w:t>
            </w:r>
          </w:p>
          <w:p w14:paraId="6064E57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统一组织。</w:t>
            </w:r>
          </w:p>
          <w:p w14:paraId="5CC49E0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    联系电话：/</w:t>
            </w:r>
          </w:p>
          <w:p w14:paraId="09734E1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 xml:space="preserve">踏勘时间：/    踏勘地点：/  </w:t>
            </w:r>
          </w:p>
        </w:tc>
      </w:tr>
      <w:tr w14:paraId="07DFF6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F80C3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0D463C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0AE5D1EC">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0"/>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1081B5A7">
            <w:pPr>
              <w:pStyle w:val="49"/>
              <w:spacing w:before="0" w:after="0" w:line="360" w:lineRule="auto"/>
              <w:rPr>
                <w:rFonts w:ascii="仿宋" w:hAnsi="仿宋" w:eastAsia="仿宋" w:cs="仿宋"/>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答疑会</w:t>
            </w:r>
          </w:p>
          <w:p w14:paraId="18214FC0">
            <w:pPr>
              <w:pStyle w:val="49"/>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CE29E92">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rPr>
              <w:t>组织</w:t>
            </w:r>
            <w:r>
              <w:rPr>
                <w:rStyle w:val="50"/>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0"/>
                <w:rFonts w:hint="eastAsia" w:ascii="仿宋" w:hAnsi="仿宋" w:eastAsia="仿宋" w:cs="仿宋"/>
                <w:sz w:val="24"/>
                <w:szCs w:val="24"/>
                <w:highlight w:val="none"/>
              </w:rPr>
              <w:t xml:space="preserve"> </w:t>
            </w:r>
          </w:p>
        </w:tc>
      </w:tr>
      <w:tr w14:paraId="2E89CD6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B2A722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2</w:t>
            </w:r>
          </w:p>
        </w:tc>
        <w:tc>
          <w:tcPr>
            <w:tcW w:w="1761" w:type="dxa"/>
            <w:tcBorders>
              <w:top w:val="nil"/>
              <w:left w:val="single" w:color="auto" w:sz="4" w:space="0"/>
              <w:bottom w:val="single" w:color="auto" w:sz="4" w:space="0"/>
              <w:right w:val="single" w:color="auto" w:sz="4" w:space="0"/>
            </w:tcBorders>
            <w:shd w:val="clear" w:color="auto" w:fill="auto"/>
            <w:vAlign w:val="center"/>
          </w:tcPr>
          <w:p w14:paraId="0A4FF76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投标有效期</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B9869D4">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szCs w:val="24"/>
                <w:highlight w:val="none"/>
                <w:lang w:val="zh-CN"/>
              </w:rPr>
              <w:t xml:space="preserve">自投标截止之日起 </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lang w:val="zh-CN"/>
              </w:rPr>
              <w:t>0 日历天。</w:t>
            </w:r>
          </w:p>
        </w:tc>
      </w:tr>
      <w:tr w14:paraId="397902C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467464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551A8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投标保证金</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45F9B2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lang w:val="en-US"/>
              </w:rPr>
              <w:t>1.</w:t>
            </w:r>
            <w:r>
              <w:rPr>
                <w:rStyle w:val="50"/>
                <w:rFonts w:hint="eastAsia" w:ascii="仿宋" w:hAnsi="仿宋" w:eastAsia="仿宋" w:cs="仿宋"/>
                <w:sz w:val="24"/>
                <w:szCs w:val="24"/>
                <w:highlight w:val="none"/>
              </w:rPr>
              <w:t>投标保证金的金额：</w:t>
            </w:r>
            <w:r>
              <w:rPr>
                <w:rStyle w:val="50"/>
                <w:rFonts w:hint="eastAsia" w:ascii="仿宋" w:hAnsi="仿宋" w:eastAsia="仿宋" w:cs="仿宋"/>
                <w:sz w:val="24"/>
                <w:szCs w:val="24"/>
                <w:lang w:val="en-US"/>
              </w:rPr>
              <w:t>13500</w:t>
            </w:r>
            <w:r>
              <w:rPr>
                <w:rStyle w:val="50"/>
                <w:rFonts w:hint="eastAsia" w:ascii="仿宋" w:hAnsi="仿宋" w:eastAsia="仿宋" w:cs="仿宋"/>
                <w:sz w:val="24"/>
                <w:szCs w:val="24"/>
              </w:rPr>
              <w:t>元 (大写：壹万叁仟伍佰元整）</w:t>
            </w:r>
          </w:p>
          <w:p w14:paraId="60C12E7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2.投标保证金的形式：银行电汇/银行汇票/银行支票/银行保函等非现金形式。</w:t>
            </w:r>
          </w:p>
          <w:p w14:paraId="7C1F4C2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4D9FA5F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3.投标保证金有效期与投标有效期一致。</w:t>
            </w:r>
          </w:p>
          <w:p w14:paraId="5BCD4CE9">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4.提交投标保证金的截止时间为：投标文件递交截止时间。</w:t>
            </w:r>
          </w:p>
          <w:p w14:paraId="0B72A42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5.保证金提交账号信息如下：</w:t>
            </w:r>
            <w:r>
              <w:rPr>
                <w:rStyle w:val="50"/>
                <w:rFonts w:hint="eastAsia" w:ascii="仿宋" w:hAnsi="仿宋" w:eastAsia="仿宋" w:cs="仿宋"/>
                <w:sz w:val="24"/>
                <w:szCs w:val="24"/>
                <w:highlight w:val="none"/>
              </w:rPr>
              <w:cr/>
            </w:r>
            <w:r>
              <w:rPr>
                <w:rStyle w:val="50"/>
                <w:rFonts w:hint="eastAsia" w:ascii="仿宋" w:hAnsi="仿宋" w:eastAsia="仿宋" w:cs="仿宋"/>
                <w:sz w:val="24"/>
                <w:szCs w:val="24"/>
                <w:highlight w:val="none"/>
              </w:rPr>
              <w:t>【账户名称】：新疆正禾招投标有限公司</w:t>
            </w:r>
          </w:p>
          <w:p w14:paraId="5D3D93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【开 户 行】：中国银行乌鲁木齐市鲤鱼山北路支行  </w:t>
            </w:r>
          </w:p>
          <w:p w14:paraId="5DBC3B26">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【帐   号】：107682142279</w:t>
            </w:r>
          </w:p>
          <w:p w14:paraId="0470CB6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【行   号】：104881004153</w:t>
            </w:r>
          </w:p>
          <w:p w14:paraId="77FDA12B">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注：须在汇款单上备注“0</w:t>
            </w:r>
            <w:r>
              <w:rPr>
                <w:rStyle w:val="50"/>
                <w:rFonts w:hint="eastAsia" w:ascii="仿宋" w:hAnsi="仿宋" w:eastAsia="仿宋" w:cs="仿宋"/>
                <w:sz w:val="24"/>
                <w:szCs w:val="24"/>
                <w:highlight w:val="none"/>
                <w:lang w:val="en-US"/>
              </w:rPr>
              <w:t>001</w:t>
            </w:r>
            <w:r>
              <w:rPr>
                <w:rStyle w:val="50"/>
                <w:rFonts w:hint="eastAsia" w:ascii="仿宋" w:hAnsi="仿宋" w:eastAsia="仿宋" w:cs="仿宋"/>
                <w:sz w:val="24"/>
                <w:szCs w:val="24"/>
                <w:highlight w:val="none"/>
              </w:rPr>
              <w:t>保证金”</w:t>
            </w:r>
          </w:p>
        </w:tc>
      </w:tr>
      <w:tr w14:paraId="3999C79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8256B46">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4</w:t>
            </w:r>
          </w:p>
        </w:tc>
        <w:tc>
          <w:tcPr>
            <w:tcW w:w="1761" w:type="dxa"/>
            <w:tcBorders>
              <w:top w:val="nil"/>
              <w:left w:val="single" w:color="auto" w:sz="4" w:space="0"/>
              <w:bottom w:val="single" w:color="auto" w:sz="4" w:space="0"/>
              <w:right w:val="single" w:color="auto" w:sz="4" w:space="0"/>
            </w:tcBorders>
            <w:shd w:val="clear" w:color="auto" w:fill="auto"/>
            <w:vAlign w:val="center"/>
          </w:tcPr>
          <w:p w14:paraId="22C30970">
            <w:pPr>
              <w:spacing w:line="360" w:lineRule="auto"/>
              <w:jc w:val="center"/>
              <w:rPr>
                <w:rStyle w:val="50"/>
                <w:rFonts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0D96420C">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4B01DCC2">
            <w:pPr>
              <w:autoSpaceDE w:val="0"/>
              <w:autoSpaceDN w:val="0"/>
              <w:adjustRightInd w:val="0"/>
              <w:spacing w:line="360" w:lineRule="auto"/>
              <w:rPr>
                <w:rFonts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kern w:val="0"/>
                <w:sz w:val="24"/>
                <w:highlight w:val="none"/>
                <w:u w:val="single"/>
              </w:rPr>
              <w:t>杨慧</w:t>
            </w:r>
            <w:r>
              <w:rPr>
                <w:rFonts w:hint="eastAsia" w:ascii="仿宋" w:hAnsi="仿宋" w:eastAsia="仿宋" w:cs="仿宋"/>
                <w:bCs/>
                <w:color w:val="0000FF"/>
                <w:kern w:val="0"/>
                <w:sz w:val="24"/>
                <w:highlight w:val="none"/>
              </w:rPr>
              <w:t xml:space="preserve">     </w:t>
            </w:r>
          </w:p>
          <w:p w14:paraId="25103499">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60D998E">
            <w:pPr>
              <w:spacing w:line="360" w:lineRule="auto"/>
              <w:rPr>
                <w:rStyle w:val="50"/>
                <w:rFonts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E7F3689">
        <w:tblPrEx>
          <w:tblCellMar>
            <w:top w:w="0" w:type="dxa"/>
            <w:left w:w="0" w:type="dxa"/>
            <w:bottom w:w="0" w:type="dxa"/>
            <w:right w:w="0" w:type="dxa"/>
          </w:tblCellMar>
        </w:tblPrEx>
        <w:trPr>
          <w:trHeight w:val="298"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A586B1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5AF3CB2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投标文件递交形式</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20D8EF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4749CCA5">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项目采用不见面开标、投标人需要递交电子响应文件，加密的电子响应文件，在投标截止时间前通过政采云平台（https://www.zcygov.cn/）上传到指定位置。无需递交纸质文件。加密电子投标文件。(供应商须使用CA加密设备通过政采云电子投标客户端制作投标文件，如有问题可拨打政采云客户服务热线95763进行咨询。)</w:t>
            </w:r>
          </w:p>
          <w:p w14:paraId="3C7A893E">
            <w:pPr>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F1B4909">
            <w:pPr>
              <w:numPr>
                <w:ilvl w:val="0"/>
                <w:numId w:val="0"/>
              </w:numPr>
              <w:spacing w:line="360" w:lineRule="auto"/>
              <w:rPr>
                <w:rFonts w:hint="eastAsia" w:eastAsia="宋体"/>
                <w:highlight w:val="none"/>
                <w:lang w:val="en-US" w:eastAsia="zh-CN"/>
              </w:rPr>
            </w:pPr>
            <w:r>
              <w:rPr>
                <w:rFonts w:hint="eastAsia" w:ascii="仿宋" w:hAnsi="仿宋" w:eastAsia="仿宋" w:cs="仿宋"/>
                <w:kern w:val="2"/>
                <w:sz w:val="24"/>
                <w:szCs w:val="24"/>
                <w:highlight w:val="none"/>
                <w:lang w:val="en-US" w:eastAsia="zh-CN" w:bidi="ar-SA"/>
              </w:rPr>
              <w:t>3.远程开标前，投标人务必在政采云平台（https://www.zcygov.cn/）响应文件上传模块中使用“模拟解密”功能，验证本机远程自助解密环境。</w:t>
            </w:r>
          </w:p>
        </w:tc>
      </w:tr>
      <w:tr w14:paraId="65DAF6A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BA91849">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w:t>
            </w:r>
            <w:r>
              <w:rPr>
                <w:rStyle w:val="50"/>
                <w:rFonts w:hint="eastAsia" w:ascii="仿宋" w:hAnsi="仿宋" w:eastAsia="仿宋" w:cs="仿宋"/>
                <w:sz w:val="24"/>
                <w:szCs w:val="24"/>
                <w:highlight w:val="none"/>
                <w:lang w:val="en-US"/>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70EDCA">
            <w:pPr>
              <w:pStyle w:val="49"/>
              <w:spacing w:before="0" w:after="0" w:line="360" w:lineRule="auto"/>
              <w:jc w:val="center"/>
              <w:rPr>
                <w:rStyle w:val="50"/>
                <w:rFonts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2184DC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1投标文件按照招标文件第六部分格式要求进行签署、盖章。</w:t>
            </w:r>
          </w:p>
          <w:p w14:paraId="165A6DC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▲投标人的投标文件未按照招标文件要求签署、盖章的，其投标无效。</w:t>
            </w:r>
          </w:p>
          <w:p w14:paraId="68FF036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196B973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3招标文件对投标文件签署、盖章的要求适用于电子签名。</w:t>
            </w:r>
          </w:p>
        </w:tc>
      </w:tr>
      <w:tr w14:paraId="1BBE634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C0A9F6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CBF2344">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6FC28E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2025年02月06日 11:00（北京时间）</w:t>
            </w:r>
          </w:p>
        </w:tc>
      </w:tr>
      <w:tr w14:paraId="16AC34B3">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2D0851E">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18</w:t>
            </w:r>
          </w:p>
        </w:tc>
        <w:tc>
          <w:tcPr>
            <w:tcW w:w="1761" w:type="dxa"/>
            <w:tcBorders>
              <w:top w:val="nil"/>
              <w:left w:val="single" w:color="auto" w:sz="4" w:space="0"/>
              <w:bottom w:val="single" w:color="auto" w:sz="4" w:space="0"/>
              <w:right w:val="single" w:color="auto" w:sz="4" w:space="0"/>
            </w:tcBorders>
            <w:shd w:val="clear" w:color="auto" w:fill="auto"/>
            <w:vAlign w:val="center"/>
          </w:tcPr>
          <w:p w14:paraId="3062750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046816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政采云平台https://www.zcygov.cn</w:t>
            </w:r>
          </w:p>
        </w:tc>
      </w:tr>
      <w:tr w14:paraId="6EECD62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F065F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17052FC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4538181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否</w:t>
            </w:r>
          </w:p>
        </w:tc>
      </w:tr>
      <w:tr w14:paraId="2B3FD86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51B23ED">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20</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24652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28D25693">
            <w:pPr>
              <w:adjustRightInd w:val="0"/>
              <w:snapToGrid w:val="0"/>
              <w:spacing w:line="360" w:lineRule="auto"/>
              <w:jc w:val="left"/>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w:t>
            </w:r>
            <w:r>
              <w:rPr>
                <w:rFonts w:hint="eastAsia" w:ascii="仿宋" w:hAnsi="仿宋" w:eastAsia="仿宋" w:cs="仿宋"/>
                <w:sz w:val="24"/>
                <w:highlight w:val="none"/>
                <w:lang w:eastAsia="zh-CN"/>
              </w:rPr>
              <w:t>定</w:t>
            </w:r>
            <w:r>
              <w:rPr>
                <w:rFonts w:hint="eastAsia" w:ascii="仿宋" w:hAnsi="仿宋" w:eastAsia="仿宋" w:cs="仿宋"/>
                <w:sz w:val="24"/>
                <w:highlight w:val="none"/>
                <w:lang w:val="en-US" w:eastAsia="zh-CN"/>
              </w:rPr>
              <w:t>收取</w:t>
            </w:r>
            <w:r>
              <w:rPr>
                <w:rFonts w:hint="eastAsia" w:ascii="仿宋" w:hAnsi="仿宋" w:eastAsia="仿宋" w:cs="仿宋"/>
                <w:sz w:val="24"/>
                <w:highlight w:val="none"/>
                <w:u w:val="none"/>
                <w:lang w:val="en-US" w:eastAsia="zh-CN"/>
              </w:rPr>
              <w:t>。</w:t>
            </w:r>
          </w:p>
          <w:p w14:paraId="4E3CC5C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4B377CC3">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3、代理报酬的支付时间：由中标人领取中标通知书前支付。</w:t>
            </w:r>
          </w:p>
          <w:p w14:paraId="6993019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账号信息如下：</w:t>
            </w:r>
          </w:p>
          <w:p w14:paraId="11898B29">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【账户名称】：新疆正禾招投标有限公司</w:t>
            </w:r>
          </w:p>
          <w:p w14:paraId="22AB15CC">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【开 户 行】：中国银行乌鲁木齐市鲤鱼山北路支行  </w:t>
            </w:r>
          </w:p>
          <w:p w14:paraId="69D03F4E">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【帐   号】：107682142279</w:t>
            </w:r>
          </w:p>
          <w:p w14:paraId="29D18374">
            <w:pPr>
              <w:adjustRightInd w:val="0"/>
              <w:snapToGrid w:val="0"/>
              <w:spacing w:line="360" w:lineRule="auto"/>
              <w:jc w:val="left"/>
              <w:rPr>
                <w:rFonts w:ascii="仿宋" w:hAnsi="仿宋" w:eastAsia="仿宋" w:cs="仿宋"/>
                <w:b/>
                <w:kern w:val="0"/>
                <w:sz w:val="24"/>
                <w:highlight w:val="none"/>
              </w:rPr>
            </w:pPr>
            <w:r>
              <w:rPr>
                <w:rFonts w:hint="eastAsia" w:ascii="仿宋" w:hAnsi="仿宋" w:eastAsia="仿宋" w:cs="仿宋"/>
                <w:sz w:val="24"/>
                <w:highlight w:val="none"/>
              </w:rPr>
              <w:t xml:space="preserve">【行   号】：104881004153  </w:t>
            </w:r>
          </w:p>
        </w:tc>
      </w:tr>
      <w:tr w14:paraId="362FD88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0DE0E34">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546A6BE">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304BAE4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中标通知书发出后30日内，中标人与采购人签署《政府采购合同》</w:t>
            </w:r>
          </w:p>
        </w:tc>
      </w:tr>
      <w:tr w14:paraId="1BEBBCA1">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058E69C">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w:t>
            </w:r>
            <w:r>
              <w:rPr>
                <w:rStyle w:val="50"/>
                <w:rFonts w:hint="eastAsia" w:ascii="仿宋" w:hAnsi="仿宋" w:eastAsia="仿宋" w:cs="仿宋"/>
                <w:sz w:val="24"/>
                <w:szCs w:val="24"/>
                <w:highlight w:val="none"/>
                <w:lang w:val="en-US"/>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5144D3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A267E7">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是否缴纳：</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是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否</w:t>
            </w:r>
          </w:p>
          <w:p w14:paraId="73069FE2">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履约保证金金额：不超过合同金额的10%（合同中另行规定）</w:t>
            </w:r>
            <w:r>
              <w:rPr>
                <w:rStyle w:val="50"/>
                <w:rFonts w:hint="eastAsia" w:ascii="仿宋" w:hAnsi="仿宋" w:eastAsia="仿宋" w:cs="仿宋"/>
                <w:sz w:val="24"/>
                <w:szCs w:val="24"/>
                <w:highlight w:val="none"/>
                <w:lang w:val="en-US"/>
              </w:rPr>
              <w:t>,质保期（服务期限）结束后</w:t>
            </w:r>
            <w:r>
              <w:rPr>
                <w:rStyle w:val="50"/>
                <w:rFonts w:hint="eastAsia" w:ascii="仿宋" w:hAnsi="仿宋" w:eastAsia="仿宋" w:cs="仿宋"/>
                <w:sz w:val="24"/>
                <w:szCs w:val="24"/>
                <w:highlight w:val="none"/>
              </w:rPr>
              <w:t>履约保证金</w:t>
            </w:r>
            <w:r>
              <w:rPr>
                <w:rStyle w:val="50"/>
                <w:rFonts w:hint="eastAsia" w:ascii="仿宋" w:hAnsi="仿宋" w:eastAsia="仿宋" w:cs="仿宋"/>
                <w:sz w:val="24"/>
                <w:szCs w:val="24"/>
                <w:highlight w:val="none"/>
                <w:lang w:val="en-US"/>
              </w:rPr>
              <w:t>无息</w:t>
            </w:r>
            <w:r>
              <w:rPr>
                <w:rStyle w:val="50"/>
                <w:rFonts w:hint="eastAsia" w:ascii="仿宋" w:hAnsi="仿宋" w:eastAsia="仿宋" w:cs="仿宋"/>
                <w:sz w:val="24"/>
                <w:szCs w:val="24"/>
                <w:highlight w:val="none"/>
              </w:rPr>
              <w:t>返还；</w:t>
            </w:r>
          </w:p>
          <w:p w14:paraId="51F2DE0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履约保证金递交：中标人收到中标通知书后（签订合同前）向采购人缴纳；</w:t>
            </w:r>
          </w:p>
          <w:p w14:paraId="200D6620">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履约保证金形式：投标人基本户转账或银行保函；</w:t>
            </w:r>
          </w:p>
          <w:p w14:paraId="6548526E">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投标人未按招标文件规定缴纳履约保证金的，其投标保证金将不予退还。</w:t>
            </w:r>
          </w:p>
        </w:tc>
      </w:tr>
      <w:tr w14:paraId="13024C8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CF0C52">
            <w:pPr>
              <w:pStyle w:val="49"/>
              <w:spacing w:before="0" w:after="0" w:line="360" w:lineRule="auto"/>
              <w:jc w:val="center"/>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lang w:val="en-US"/>
              </w:rPr>
              <w:t>24</w:t>
            </w:r>
          </w:p>
        </w:tc>
        <w:tc>
          <w:tcPr>
            <w:tcW w:w="1761" w:type="dxa"/>
            <w:tcBorders>
              <w:top w:val="nil"/>
              <w:left w:val="single" w:color="auto" w:sz="4" w:space="0"/>
              <w:bottom w:val="single" w:color="auto" w:sz="4" w:space="0"/>
              <w:right w:val="single" w:color="auto" w:sz="4" w:space="0"/>
            </w:tcBorders>
            <w:shd w:val="clear" w:color="auto" w:fill="auto"/>
            <w:vAlign w:val="center"/>
          </w:tcPr>
          <w:p w14:paraId="5C4ACF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1C764425">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rPr>
              <w:t>具体依照双方签订的合同履行。</w:t>
            </w:r>
          </w:p>
        </w:tc>
      </w:tr>
      <w:tr w14:paraId="012E0C1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EE8D5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31718837">
            <w:pPr>
              <w:spacing w:line="360" w:lineRule="auto"/>
              <w:jc w:val="center"/>
              <w:rPr>
                <w:rStyle w:val="50"/>
                <w:rFonts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6DA0B8EF">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0B0E6D37">
            <w:pPr>
              <w:spacing w:line="360" w:lineRule="auto"/>
              <w:rPr>
                <w:rFonts w:ascii="仿宋" w:hAnsi="仿宋" w:eastAsia="仿宋" w:cs="仿宋"/>
                <w:kern w:val="0"/>
                <w:sz w:val="24"/>
                <w:highlight w:val="none"/>
              </w:rPr>
            </w:pP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0"/>
                <w:rFonts w:hint="eastAsia" w:ascii="仿宋" w:hAnsi="仿宋" w:eastAsia="仿宋" w:cs="仿宋"/>
                <w:sz w:val="24"/>
                <w:highlight w:val="none"/>
              </w:rPr>
              <w:fldChar w:fldCharType="begin"/>
            </w:r>
            <w:r>
              <w:rPr>
                <w:rStyle w:val="50"/>
                <w:rFonts w:hint="eastAsia" w:ascii="仿宋" w:hAnsi="仿宋" w:eastAsia="仿宋" w:cs="仿宋"/>
                <w:sz w:val="24"/>
                <w:highlight w:val="none"/>
              </w:rPr>
              <w:instrText xml:space="preserve"> eq \o\ac(</w:instrText>
            </w:r>
            <w:r>
              <w:rPr>
                <w:rStyle w:val="50"/>
                <w:rFonts w:hint="eastAsia" w:ascii="仿宋" w:hAnsi="仿宋" w:eastAsia="仿宋" w:cs="仿宋"/>
                <w:position w:val="-4"/>
                <w:sz w:val="24"/>
                <w:highlight w:val="none"/>
              </w:rPr>
              <w:instrText xml:space="preserve">□</w:instrText>
            </w:r>
            <w:r>
              <w:rPr>
                <w:rStyle w:val="50"/>
                <w:rFonts w:hint="eastAsia" w:ascii="仿宋" w:hAnsi="仿宋" w:eastAsia="仿宋" w:cs="仿宋"/>
                <w:sz w:val="24"/>
                <w:highlight w:val="none"/>
              </w:rPr>
              <w:instrText xml:space="preserve">)</w:instrText>
            </w:r>
            <w:r>
              <w:rPr>
                <w:rStyle w:val="50"/>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1062DA19">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03B3A1BC">
            <w:pPr>
              <w:spacing w:line="360" w:lineRule="auto"/>
              <w:rPr>
                <w:rStyle w:val="50"/>
                <w:rFonts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4118A1B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1E4452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606D6D10">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15302AB2">
            <w:pPr>
              <w:pStyle w:val="49"/>
              <w:spacing w:before="0" w:after="0" w:line="360" w:lineRule="auto"/>
              <w:rPr>
                <w:rFonts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28E12FE5">
            <w:pPr>
              <w:pStyle w:val="49"/>
              <w:spacing w:before="0" w:after="0" w:line="360" w:lineRule="auto"/>
              <w:rPr>
                <w:rStyle w:val="50"/>
                <w:rFonts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6DCE92C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DEBB6CA">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001F78">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38E1C0">
            <w:pPr>
              <w:pStyle w:val="49"/>
              <w:spacing w:before="0" w:after="0" w:line="360" w:lineRule="auto"/>
              <w:rPr>
                <w:rStyle w:val="50"/>
                <w:rFonts w:ascii="仿宋" w:hAnsi="仿宋" w:eastAsia="仿宋" w:cs="仿宋"/>
                <w:b/>
                <w:bCs w:val="0"/>
                <w:sz w:val="24"/>
                <w:szCs w:val="24"/>
                <w:highlight w:val="none"/>
              </w:rPr>
            </w:pPr>
            <w:r>
              <w:rPr>
                <w:rStyle w:val="50"/>
                <w:rFonts w:hint="eastAsia" w:ascii="仿宋" w:hAnsi="仿宋" w:eastAsia="仿宋" w:cs="仿宋"/>
                <w:b/>
                <w:bCs w:val="0"/>
                <w:sz w:val="24"/>
                <w:szCs w:val="24"/>
                <w:highlight w:val="none"/>
              </w:rPr>
              <w:t>本项目执行促进中小企业发展政策，监狱企业、残疾人福利性单位视同小型、微型企业。</w:t>
            </w:r>
          </w:p>
          <w:p w14:paraId="7636350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（1）中小企业</w:t>
            </w:r>
          </w:p>
          <w:p w14:paraId="21A5543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AE0DB12">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符合中小企业划分标准的个体工商户，在政府采购活动中视同中小企业。</w:t>
            </w:r>
          </w:p>
          <w:p w14:paraId="3E9BDE2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A1D395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643E8FA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4A8DC3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A16C59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（2）残疾人福利性单位</w:t>
            </w:r>
          </w:p>
          <w:p w14:paraId="75201C6D">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04D91C11">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（3）监狱企业</w:t>
            </w:r>
          </w:p>
          <w:p w14:paraId="2E7A3AD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3ABA86A">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上述（1），（2），（3）政策不重复计算。</w:t>
            </w:r>
          </w:p>
          <w:p w14:paraId="54C7D131">
            <w:pPr>
              <w:pStyle w:val="49"/>
              <w:spacing w:before="0" w:after="0" w:line="360" w:lineRule="auto"/>
              <w:rPr>
                <w:rStyle w:val="50"/>
                <w:rFonts w:hint="eastAsia" w:ascii="仿宋" w:hAnsi="仿宋" w:eastAsia="仿宋" w:cs="仿宋"/>
                <w:sz w:val="24"/>
                <w:szCs w:val="24"/>
                <w:highlight w:val="none"/>
              </w:rPr>
            </w:pPr>
            <w:r>
              <w:rPr>
                <w:rStyle w:val="50"/>
                <w:rFonts w:hint="eastAsia" w:ascii="仿宋" w:hAnsi="仿宋" w:eastAsia="仿宋" w:cs="仿宋"/>
                <w:sz w:val="24"/>
                <w:szCs w:val="24"/>
                <w:highlight w:val="none"/>
              </w:rPr>
              <w:t>2.价格扣除：</w:t>
            </w:r>
          </w:p>
          <w:p w14:paraId="4E42007D">
            <w:pPr>
              <w:pStyle w:val="49"/>
              <w:spacing w:before="0" w:after="0" w:line="360" w:lineRule="auto"/>
              <w:rPr>
                <w:rStyle w:val="50"/>
                <w:rFonts w:hAnsi="宋体" w:cs="宋体"/>
                <w:sz w:val="24"/>
                <w:szCs w:val="24"/>
                <w:highlight w:val="none"/>
              </w:rPr>
            </w:pPr>
            <w:r>
              <w:rPr>
                <w:rStyle w:val="50"/>
                <w:rFonts w:hint="eastAsia" w:ascii="仿宋" w:hAnsi="仿宋" w:eastAsia="仿宋" w:cs="仿宋"/>
                <w:sz w:val="24"/>
                <w:szCs w:val="24"/>
                <w:highlight w:val="none"/>
              </w:rPr>
              <w:t>本项目对符合规定的小微企业（含小型企业）报价给予</w:t>
            </w:r>
            <w:r>
              <w:rPr>
                <w:rStyle w:val="50"/>
                <w:rFonts w:hint="eastAsia" w:ascii="仿宋" w:hAnsi="仿宋" w:eastAsia="仿宋" w:cs="仿宋"/>
                <w:sz w:val="24"/>
                <w:szCs w:val="24"/>
                <w:highlight w:val="none"/>
                <w:u w:val="single"/>
                <w:lang w:val="en-US"/>
              </w:rPr>
              <w:t>10</w:t>
            </w:r>
            <w:r>
              <w:rPr>
                <w:rStyle w:val="50"/>
                <w:rFonts w:hint="eastAsia" w:ascii="仿宋" w:hAnsi="仿宋" w:eastAsia="仿宋" w:cs="仿宋"/>
                <w:sz w:val="24"/>
                <w:szCs w:val="24"/>
                <w:highlight w:val="none"/>
                <w:u w:val="single"/>
              </w:rPr>
              <w:t>%</w:t>
            </w:r>
            <w:r>
              <w:rPr>
                <w:rStyle w:val="50"/>
                <w:rFonts w:hint="eastAsia" w:ascii="仿宋" w:hAnsi="仿宋" w:eastAsia="仿宋" w:cs="仿宋"/>
                <w:sz w:val="24"/>
                <w:szCs w:val="24"/>
                <w:highlight w:val="none"/>
              </w:rPr>
              <w:t>的扣除</w:t>
            </w:r>
            <w:r>
              <w:rPr>
                <w:rStyle w:val="50"/>
                <w:rFonts w:hint="eastAsia" w:hAnsi="宋体" w:cs="宋体"/>
                <w:sz w:val="24"/>
                <w:szCs w:val="24"/>
                <w:highlight w:val="none"/>
              </w:rPr>
              <w:t>。</w:t>
            </w:r>
          </w:p>
          <w:p w14:paraId="2CA12E8D">
            <w:pPr>
              <w:pStyle w:val="49"/>
              <w:numPr>
                <w:ilvl w:val="0"/>
                <w:numId w:val="2"/>
              </w:numPr>
              <w:spacing w:before="0" w:after="0" w:line="360" w:lineRule="auto"/>
              <w:rPr>
                <w:rFonts w:ascii="仿宋" w:hAnsi="仿宋" w:eastAsia="仿宋" w:cs="仿宋"/>
                <w:spacing w:val="6"/>
                <w:szCs w:val="21"/>
                <w:highlight w:val="none"/>
              </w:rPr>
            </w:pPr>
            <w:r>
              <w:rPr>
                <w:rFonts w:hint="eastAsia" w:ascii="仿宋" w:hAnsi="仿宋" w:eastAsia="仿宋" w:cs="仿宋"/>
                <w:szCs w:val="24"/>
                <w:highlight w:val="none"/>
              </w:rPr>
              <w:t>依据2011年300号中小企业划分标准，本项目所属行业为：</w:t>
            </w:r>
            <w:r>
              <w:rPr>
                <w:rFonts w:ascii="仿宋" w:hAnsi="仿宋" w:eastAsia="仿宋" w:cs="仿宋"/>
                <w:spacing w:val="6"/>
                <w:szCs w:val="21"/>
                <w:highlight w:val="none"/>
                <w:u w:val="single"/>
              </w:rPr>
              <w:t>软件和信息技术服务业。</w:t>
            </w:r>
          </w:p>
          <w:p w14:paraId="0046CC2F">
            <w:pPr>
              <w:pStyle w:val="49"/>
              <w:numPr>
                <w:ilvl w:val="0"/>
                <w:numId w:val="0"/>
              </w:numPr>
              <w:spacing w:before="0" w:after="0" w:line="360" w:lineRule="auto"/>
              <w:rPr>
                <w:rStyle w:val="50"/>
                <w:rFonts w:hint="eastAsia" w:ascii="仿宋" w:hAnsi="仿宋" w:eastAsia="仿宋" w:cs="仿宋"/>
                <w:sz w:val="24"/>
                <w:szCs w:val="24"/>
                <w:highlight w:val="none"/>
              </w:rPr>
            </w:pPr>
            <w:r>
              <w:rPr>
                <w:rFonts w:ascii="仿宋" w:hAnsi="仿宋" w:eastAsia="仿宋" w:cs="仿宋"/>
                <w:spacing w:val="6"/>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1D43F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(注：未提供以上材料的，均不给予认可）。</w:t>
            </w:r>
          </w:p>
        </w:tc>
      </w:tr>
      <w:tr w14:paraId="54CCF06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9AE4FFF">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C53B7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环境标志产品</w:t>
            </w:r>
          </w:p>
          <w:p w14:paraId="20A55DB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868EC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优先采购环境标志产品政策，节能产品政策</w:t>
            </w:r>
          </w:p>
          <w:p w14:paraId="014C6E6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适用  </w:t>
            </w:r>
            <w:r>
              <w:rPr>
                <w:rStyle w:val="50"/>
                <w:rFonts w:hint="eastAsia" w:ascii="仿宋" w:hAnsi="仿宋" w:eastAsia="仿宋" w:cs="仿宋"/>
                <w:sz w:val="24"/>
                <w:szCs w:val="24"/>
                <w:highlight w:val="none"/>
              </w:rPr>
              <w:fldChar w:fldCharType="begin"/>
            </w:r>
            <w:r>
              <w:rPr>
                <w:rStyle w:val="50"/>
                <w:rFonts w:hint="eastAsia" w:ascii="仿宋" w:hAnsi="仿宋" w:eastAsia="仿宋" w:cs="仿宋"/>
                <w:sz w:val="24"/>
                <w:szCs w:val="24"/>
                <w:highlight w:val="none"/>
              </w:rPr>
              <w:instrText xml:space="preserve"> eq \o\ac(</w:instrText>
            </w:r>
            <w:r>
              <w:rPr>
                <w:rStyle w:val="50"/>
                <w:rFonts w:hint="eastAsia" w:ascii="仿宋" w:hAnsi="仿宋" w:eastAsia="仿宋" w:cs="仿宋"/>
                <w:position w:val="-4"/>
                <w:sz w:val="24"/>
                <w:szCs w:val="24"/>
                <w:highlight w:val="none"/>
              </w:rPr>
              <w:instrText xml:space="preserve">□,</w:instrText>
            </w:r>
            <w:r>
              <w:rPr>
                <w:rStyle w:val="50"/>
                <w:rFonts w:hint="eastAsia" w:ascii="仿宋" w:hAnsi="仿宋" w:eastAsia="仿宋" w:cs="仿宋"/>
                <w:sz w:val="24"/>
                <w:szCs w:val="24"/>
                <w:highlight w:val="none"/>
              </w:rPr>
              <w:instrText xml:space="preserve">√)</w:instrTex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 xml:space="preserve">不适用  </w:t>
            </w:r>
          </w:p>
          <w:p w14:paraId="522F904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提供中国政府采购网（</w:t>
            </w:r>
            <w:r>
              <w:rPr>
                <w:highlight w:val="none"/>
              </w:rPr>
              <w:fldChar w:fldCharType="begin"/>
            </w:r>
            <w:r>
              <w:rPr>
                <w:highlight w:val="none"/>
              </w:rPr>
              <w:instrText xml:space="preserve"> HYPERLINK "http://www.ccgp.gov.cn/jnhb/jnhbqd/" </w:instrText>
            </w:r>
            <w:r>
              <w:rPr>
                <w:highlight w:val="none"/>
              </w:rPr>
              <w:fldChar w:fldCharType="separate"/>
            </w:r>
            <w:r>
              <w:rPr>
                <w:rStyle w:val="50"/>
                <w:rFonts w:hint="eastAsia" w:ascii="仿宋" w:hAnsi="仿宋" w:eastAsia="仿宋" w:cs="仿宋"/>
                <w:sz w:val="24"/>
                <w:szCs w:val="24"/>
                <w:highlight w:val="none"/>
              </w:rPr>
              <w:t>节能环保清单-中国政府采购网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）网页查询文件</w:t>
            </w:r>
          </w:p>
        </w:tc>
      </w:tr>
      <w:tr w14:paraId="001958A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D072F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62E9652">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FAE82D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4ECC8216">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政府采购法第五十二条规定的投标人应知其权益受到损害之日，是指：</w:t>
            </w:r>
          </w:p>
          <w:p w14:paraId="140472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（一）对可以质疑的采购文件提出质疑的，为收到采购文件之日或者采购文件公告期限届满之日；</w:t>
            </w:r>
          </w:p>
          <w:p w14:paraId="7867D40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（二）对采购过程提出质疑的，为各采购程序环节结束之日；</w:t>
            </w:r>
          </w:p>
          <w:p w14:paraId="5D4BE03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（三）对中标或者成交结果提出质疑的，为中标或者成交结果公告期限届满之日。</w:t>
            </w:r>
          </w:p>
          <w:p w14:paraId="3031E7F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5B804190">
            <w:pPr>
              <w:pStyle w:val="49"/>
              <w:spacing w:before="0" w:after="0" w:line="360" w:lineRule="auto"/>
              <w:rPr>
                <w:rStyle w:val="50"/>
                <w:rFonts w:hint="default" w:ascii="仿宋" w:hAnsi="仿宋" w:eastAsia="仿宋" w:cs="仿宋"/>
                <w:sz w:val="24"/>
                <w:szCs w:val="24"/>
                <w:highlight w:val="none"/>
                <w:lang w:val="en-US"/>
              </w:rPr>
            </w:pPr>
            <w:r>
              <w:rPr>
                <w:rStyle w:val="50"/>
                <w:rFonts w:hint="eastAsia" w:ascii="仿宋" w:hAnsi="仿宋" w:eastAsia="仿宋" w:cs="仿宋"/>
                <w:sz w:val="24"/>
                <w:szCs w:val="24"/>
                <w:highlight w:val="none"/>
              </w:rPr>
              <w:t>质疑格式：（</w:t>
            </w:r>
            <w:r>
              <w:rPr>
                <w:highlight w:val="none"/>
              </w:rPr>
              <w:fldChar w:fldCharType="begin"/>
            </w:r>
            <w:r>
              <w:rPr>
                <w:highlight w:val="none"/>
              </w:rPr>
              <w:instrText xml:space="preserve"> HYPERLINK "http://www.ccgp.gov.cn/" </w:instrText>
            </w:r>
            <w:r>
              <w:rPr>
                <w:highlight w:val="none"/>
              </w:rPr>
              <w:fldChar w:fldCharType="separate"/>
            </w:r>
            <w:r>
              <w:rPr>
                <w:rStyle w:val="50"/>
                <w:rFonts w:hint="eastAsia" w:ascii="仿宋" w:hAnsi="仿宋" w:eastAsia="仿宋" w:cs="仿宋"/>
                <w:sz w:val="24"/>
                <w:szCs w:val="24"/>
                <w:highlight w:val="none"/>
              </w:rPr>
              <w:t>中国政府采购网 (ccgp.gov.cn)</w:t>
            </w:r>
            <w:r>
              <w:rPr>
                <w:rStyle w:val="50"/>
                <w:rFonts w:hint="eastAsia" w:ascii="仿宋" w:hAnsi="仿宋" w:eastAsia="仿宋" w:cs="仿宋"/>
                <w:sz w:val="24"/>
                <w:szCs w:val="24"/>
                <w:highlight w:val="none"/>
              </w:rPr>
              <w:fldChar w:fldCharType="end"/>
            </w:r>
            <w:r>
              <w:rPr>
                <w:rStyle w:val="50"/>
                <w:rFonts w:hint="eastAsia" w:ascii="仿宋" w:hAnsi="仿宋" w:eastAsia="仿宋" w:cs="仿宋"/>
                <w:sz w:val="24"/>
                <w:szCs w:val="24"/>
                <w:highlight w:val="none"/>
              </w:rPr>
              <w:t>）下载专区下载</w:t>
            </w:r>
            <w:r>
              <w:rPr>
                <w:rStyle w:val="50"/>
                <w:rFonts w:hint="eastAsia" w:ascii="仿宋" w:hAnsi="仿宋" w:eastAsia="仿宋" w:cs="仿宋"/>
                <w:sz w:val="24"/>
                <w:szCs w:val="24"/>
                <w:highlight w:val="none"/>
                <w:lang w:val="en-US"/>
              </w:rPr>
              <w:t>或参照招标文件提供格式；</w:t>
            </w:r>
          </w:p>
          <w:p w14:paraId="2D16340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联系人：杨慧、谭成璇</w:t>
            </w:r>
          </w:p>
          <w:p w14:paraId="3ADF6657">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联系电话：0991-6660570</w:t>
            </w:r>
          </w:p>
          <w:p w14:paraId="0DFE78D5">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联系地址：新疆乌鲁木齐高新技术产业开发区（新市区）鲤鱼山北路199号集电港A座511室　</w:t>
            </w:r>
          </w:p>
          <w:p w14:paraId="3074C07A">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质疑提交方式：纸质版，一式三份；</w:t>
            </w:r>
          </w:p>
        </w:tc>
      </w:tr>
      <w:tr w14:paraId="22C9BD16">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135263">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1D77E41">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460EAC03">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一、</w:t>
            </w:r>
            <w:r>
              <w:rPr>
                <w:rStyle w:val="50"/>
                <w:rFonts w:hint="eastAsia" w:ascii="仿宋" w:hAnsi="仿宋" w:eastAsia="仿宋" w:cs="仿宋"/>
                <w:sz w:val="24"/>
                <w:szCs w:val="24"/>
                <w:highlight w:val="none"/>
              </w:rPr>
              <w:tab/>
            </w:r>
            <w:r>
              <w:rPr>
                <w:rStyle w:val="50"/>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147B29F0">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二、投标人一旦依法被确认为中标人，其投标文件中的相关内容（主要中标标的的名称、规格型号、数量、单价、服务要求、小微企业等），将会随中标结果公告一并发布在采购信息发布网上，接受社会监督。</w:t>
            </w:r>
          </w:p>
        </w:tc>
      </w:tr>
      <w:tr w14:paraId="532F167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8CB50D">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E7F8E57">
            <w:pPr>
              <w:pStyle w:val="49"/>
              <w:spacing w:before="0" w:after="0" w:line="360" w:lineRule="auto"/>
              <w:jc w:val="center"/>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70B3087F">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30分钟。</w:t>
            </w:r>
          </w:p>
          <w:p w14:paraId="168490BE">
            <w:pPr>
              <w:pStyle w:val="49"/>
              <w:spacing w:before="0" w:after="0" w:line="360" w:lineRule="auto"/>
              <w:rPr>
                <w:rStyle w:val="50"/>
                <w:rFonts w:ascii="仿宋" w:hAnsi="仿宋" w:eastAsia="仿宋" w:cs="仿宋"/>
                <w:sz w:val="24"/>
                <w:szCs w:val="24"/>
                <w:highlight w:val="none"/>
              </w:rPr>
            </w:pPr>
            <w:r>
              <w:rPr>
                <w:rStyle w:val="50"/>
                <w:rFonts w:hint="eastAsia" w:ascii="仿宋" w:hAnsi="仿宋" w:eastAsia="仿宋" w:cs="仿宋"/>
                <w:sz w:val="24"/>
                <w:szCs w:val="24"/>
                <w:highlight w:val="none"/>
              </w:rPr>
              <w:t>若未在开标时间后30分钟内解密的，视为撤销其投标文件。</w:t>
            </w:r>
          </w:p>
        </w:tc>
      </w:tr>
      <w:tr w14:paraId="79157AA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060BCC3">
            <w:pPr>
              <w:pStyle w:val="49"/>
              <w:spacing w:before="0" w:after="0" w:line="360" w:lineRule="auto"/>
              <w:jc w:val="center"/>
              <w:rPr>
                <w:rStyle w:val="50"/>
                <w:rFonts w:ascii="仿宋" w:hAnsi="仿宋" w:eastAsia="仿宋" w:cs="仿宋"/>
                <w:sz w:val="24"/>
                <w:szCs w:val="24"/>
                <w:highlight w:val="none"/>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61C7C1E">
            <w:pPr>
              <w:adjustRightInd w:val="0"/>
              <w:snapToGrid w:val="0"/>
              <w:spacing w:line="400" w:lineRule="exact"/>
              <w:jc w:val="center"/>
              <w:rPr>
                <w:rStyle w:val="50"/>
                <w:rFonts w:ascii="仿宋" w:hAnsi="仿宋" w:eastAsia="仿宋" w:cs="仿宋"/>
                <w:sz w:val="24"/>
                <w:highlight w:val="none"/>
              </w:rPr>
            </w:pPr>
            <w:r>
              <w:rPr>
                <w:rFonts w:hint="eastAsia" w:ascii="仿宋_GB2312" w:hAnsi="仿宋" w:eastAsia="仿宋_GB2312" w:cs="仿宋_GB2312"/>
                <w:b/>
                <w:sz w:val="24"/>
                <w:highlight w:val="none"/>
              </w:rPr>
              <w:t>报价要求</w:t>
            </w:r>
            <w:r>
              <w:rPr>
                <w:rStyle w:val="50"/>
                <w:rFonts w:hint="eastAsia" w:ascii="仿宋" w:hAnsi="仿宋" w:eastAsia="仿宋" w:cs="仿宋"/>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38FCB3B8">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6AE2CF7A">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4F5639AE">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6BCFDA1F">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1FC4B98A">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11362B8C">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A07C10C">
            <w:pPr>
              <w:adjustRightInd w:val="0"/>
              <w:snapToGrid w:val="0"/>
              <w:spacing w:line="400" w:lineRule="exact"/>
              <w:rPr>
                <w:rStyle w:val="50"/>
                <w:rFonts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3005905">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5FD3B7">
            <w:pPr>
              <w:spacing w:line="480" w:lineRule="auto"/>
              <w:rPr>
                <w:rStyle w:val="50"/>
                <w:rFonts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2B9E7332">
      <w:pPr>
        <w:rPr>
          <w:rFonts w:ascii="仿宋" w:hAnsi="仿宋" w:eastAsia="仿宋" w:cs="仿宋"/>
          <w:b/>
          <w:sz w:val="30"/>
          <w:szCs w:val="30"/>
          <w:highlight w:val="none"/>
        </w:rPr>
      </w:pPr>
      <w:bookmarkStart w:id="5" w:name="_Toc251566649"/>
      <w:bookmarkStart w:id="6" w:name="_Toc7086"/>
      <w:bookmarkStart w:id="7" w:name="_Toc240450076"/>
      <w:bookmarkStart w:id="8" w:name="_Toc2187"/>
      <w:r>
        <w:rPr>
          <w:rFonts w:hint="eastAsia" w:ascii="仿宋" w:hAnsi="仿宋" w:eastAsia="仿宋" w:cs="仿宋"/>
          <w:b/>
          <w:sz w:val="30"/>
          <w:szCs w:val="30"/>
          <w:highlight w:val="none"/>
        </w:rPr>
        <w:br w:type="page"/>
      </w:r>
    </w:p>
    <w:p w14:paraId="7FF53364">
      <w:pPr>
        <w:adjustRightInd w:val="0"/>
        <w:snapToGrid w:val="0"/>
        <w:spacing w:before="120" w:beforeLines="50" w:after="120" w:afterLines="50" w:line="360" w:lineRule="auto"/>
        <w:jc w:val="center"/>
        <w:outlineLvl w:val="0"/>
        <w:rPr>
          <w:rFonts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5F05499B">
      <w:pPr>
        <w:snapToGrid w:val="0"/>
        <w:spacing w:line="360" w:lineRule="auto"/>
        <w:jc w:val="center"/>
        <w:outlineLvl w:val="1"/>
        <w:rPr>
          <w:rFonts w:ascii="仿宋" w:hAnsi="仿宋" w:eastAsia="仿宋" w:cs="仿宋"/>
          <w:b/>
          <w:bCs/>
          <w:sz w:val="24"/>
          <w:highlight w:val="none"/>
        </w:rPr>
      </w:pPr>
      <w:bookmarkStart w:id="9" w:name="_Toc29347"/>
      <w:r>
        <w:rPr>
          <w:rFonts w:hint="eastAsia" w:ascii="仿宋_GB2312" w:hAnsi="仿宋" w:eastAsia="仿宋_GB2312" w:cs="仿宋_GB2312"/>
          <w:b/>
          <w:sz w:val="32"/>
          <w:szCs w:val="20"/>
          <w:highlight w:val="none"/>
        </w:rPr>
        <w:t>一、总则</w:t>
      </w:r>
      <w:bookmarkEnd w:id="9"/>
    </w:p>
    <w:p w14:paraId="34C734D1">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 适用范围</w:t>
      </w:r>
    </w:p>
    <w:p w14:paraId="47BE708C">
      <w:pPr>
        <w:snapToGrid w:val="0"/>
        <w:spacing w:line="360" w:lineRule="auto"/>
        <w:ind w:firstLine="480" w:firstLineChars="200"/>
        <w:jc w:val="left"/>
        <w:rPr>
          <w:rFonts w:ascii="仿宋_GB2312" w:hAnsi="仿宋" w:eastAsia="仿宋_GB2312" w:cs="仿宋_GB2312"/>
          <w:b/>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04DFCCB7">
      <w:pPr>
        <w:pStyle w:val="5"/>
        <w:numPr>
          <w:ilvl w:val="0"/>
          <w:numId w:val="3"/>
        </w:numPr>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定义</w:t>
      </w:r>
    </w:p>
    <w:p w14:paraId="74F5C4D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62425506">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“采购代理机构”系指招标公告中载明的本项目的采购机构。</w:t>
      </w:r>
    </w:p>
    <w:p w14:paraId="2679F9D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47FF67F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0C22C28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3174086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56F8EE98">
      <w:pPr>
        <w:spacing w:line="360" w:lineRule="auto"/>
        <w:ind w:firstLine="482" w:firstLineChars="200"/>
        <w:rPr>
          <w:rFonts w:ascii="仿宋_GB2312" w:hAnsi="仿宋" w:eastAsia="仿宋_GB2312"/>
          <w:b/>
          <w:sz w:val="24"/>
          <w:highlight w:val="none"/>
        </w:rPr>
      </w:pPr>
      <w:r>
        <w:rPr>
          <w:rFonts w:ascii="仿宋_GB2312" w:hAnsi="仿宋" w:eastAsia="仿宋_GB2312"/>
          <w:b/>
          <w:bCs/>
          <w:sz w:val="24"/>
          <w:highlight w:val="none"/>
        </w:rPr>
        <w:t xml:space="preserve">2.7 </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系指实质性要求条款，“★”系关键技术指标，“</w:t>
      </w:r>
      <w:r>
        <w:rPr>
          <w:rFonts w:ascii="Wingdings" w:hAnsi="Wingdings" w:eastAsia="仿宋_GB2312"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系指适用本项目的要求，“</w:t>
      </w:r>
      <w:r>
        <w:rPr>
          <w:rFonts w:ascii="MS Gothic" w:hAnsi="MS Gothic" w:eastAsia="MS Gothic"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系指不适用本项目的要求。</w:t>
      </w:r>
    </w:p>
    <w:p w14:paraId="1AF7BD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6EAD5C6C">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仿宋_GB2312" w:hAnsi="仿宋" w:eastAsia="仿宋_GB2312"/>
          <w:sz w:val="24"/>
          <w:highlight w:val="none"/>
        </w:rPr>
        <w:t>采购代理机构</w:t>
      </w:r>
      <w:r>
        <w:rPr>
          <w:rFonts w:hint="eastAsia" w:ascii="仿宋_GB2312" w:hAnsi="仿宋" w:eastAsia="仿宋_GB2312"/>
          <w:sz w:val="24"/>
          <w:highlight w:val="none"/>
        </w:rPr>
        <w:t>不会对其加以限制，仍将按照公平竞争原则实施采购）</w:t>
      </w:r>
      <w:r>
        <w:rPr>
          <w:rFonts w:ascii="仿宋_GB2312" w:hAnsi="仿宋" w:eastAsia="仿宋_GB2312"/>
          <w:sz w:val="24"/>
          <w:highlight w:val="none"/>
        </w:rPr>
        <w:t>；优先采购向我国企业转让技术、与我国企业签订消化吸收再创新方案的供应商的进口产品</w:t>
      </w:r>
      <w:r>
        <w:rPr>
          <w:rFonts w:hint="eastAsia" w:ascii="仿宋_GB2312" w:hAnsi="仿宋" w:eastAsia="仿宋_GB2312"/>
          <w:sz w:val="24"/>
          <w:highlight w:val="none"/>
        </w:rPr>
        <w:t>。</w:t>
      </w:r>
    </w:p>
    <w:p w14:paraId="3A38635A">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48A7B22B">
      <w:pPr>
        <w:spacing w:line="360" w:lineRule="auto"/>
        <w:ind w:firstLine="42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FD1125D">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5B38B0FF">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711E21">
      <w:pPr>
        <w:spacing w:line="360" w:lineRule="auto"/>
        <w:ind w:firstLine="420"/>
        <w:rPr>
          <w:rFonts w:ascii="仿宋_GB2312" w:hAnsi="仿宋" w:eastAsia="仿宋_GB2312"/>
          <w:sz w:val="24"/>
          <w:highlight w:val="none"/>
        </w:rPr>
      </w:pPr>
      <w:r>
        <w:rPr>
          <w:rFonts w:ascii="仿宋_GB2312" w:hAnsi="仿宋" w:eastAsia="仿宋_GB2312"/>
          <w:sz w:val="24"/>
          <w:highlight w:val="none"/>
        </w:rPr>
        <w:t>3.3支持中小企业发展</w:t>
      </w:r>
    </w:p>
    <w:p w14:paraId="439FC1E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476A87">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76D6B07C">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7FBD852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3E387D2E">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20EC81B9">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69ACC2FA">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7EC4EA2D">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08E7E48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sz w:val="24"/>
          <w:highlight w:val="none"/>
        </w:rPr>
        <w:t>10%</w:t>
      </w:r>
      <w:r>
        <w:rPr>
          <w:rFonts w:hint="eastAsia" w:ascii="仿宋_GB2312" w:hAnsi="仿宋" w:eastAsia="仿宋_GB2312"/>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rPr>
        <w:t>3%</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sz w:val="24"/>
          <w:highlight w:val="none"/>
        </w:rPr>
        <w:t>。</w:t>
      </w:r>
    </w:p>
    <w:p w14:paraId="44C5BBC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201A58B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8C8F1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83BEC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016CD8E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11BE03C8">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8262CEA">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4A06CAD">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4FBF712E">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19F71F54">
      <w:pPr>
        <w:pStyle w:val="10"/>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8B3BB18">
      <w:pPr>
        <w:pStyle w:val="6"/>
        <w:spacing w:line="360" w:lineRule="auto"/>
        <w:ind w:firstLine="480" w:firstLineChars="200"/>
        <w:rPr>
          <w:rFonts w:ascii="仿宋_GB2312" w:hAnsi="仿宋" w:eastAsia="仿宋_GB2312"/>
          <w:kern w:val="2"/>
          <w:sz w:val="24"/>
          <w:highlight w:val="none"/>
        </w:rPr>
      </w:pPr>
      <w:r>
        <w:rPr>
          <w:rFonts w:ascii="仿宋_GB2312" w:hAnsi="仿宋" w:eastAsia="仿宋_GB2312"/>
          <w:kern w:val="2"/>
          <w:sz w:val="24"/>
          <w:highlight w:val="none"/>
        </w:rPr>
        <w:t>4.2.2.1对招标文件提出质疑的，质疑期限为供应商获得招标文件之日或者招标文件公告期限届满之日起计算。</w:t>
      </w:r>
    </w:p>
    <w:p w14:paraId="34DC1C33">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390DF578">
      <w:pPr>
        <w:pStyle w:val="1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2F8241CA">
      <w:pPr>
        <w:pStyle w:val="10"/>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03242CE0">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674C9AD2">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7EFD67F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131CA004">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3D25B7CA">
      <w:pPr>
        <w:pStyle w:val="10"/>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4959845C">
      <w:pPr>
        <w:pStyle w:val="10"/>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5A9E5DBB">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F68142F">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质疑函范本及制作说明详见附件2。</w:t>
      </w:r>
    </w:p>
    <w:p w14:paraId="593C5F65">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4.2.4 对同一采购程序环节的质疑，供应商须在法定质疑期内一次性提出。</w:t>
      </w:r>
    </w:p>
    <w:p w14:paraId="34E9C1F3">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w:t>
      </w:r>
    </w:p>
    <w:p w14:paraId="539C3518">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4.2.6询问或者质疑事项可能影响采购结果的，采购人应当暂停签订合同，已经签订合同的，应当中止履行合同。</w:t>
      </w:r>
    </w:p>
    <w:p w14:paraId="21AEB98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4.3供应商投诉</w:t>
      </w:r>
    </w:p>
    <w:p w14:paraId="08D34861">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0B31600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4.3.2供应商投诉的事项不得超出已质疑事项的范围，基于质疑答复内容提出的投诉事项除外。</w:t>
      </w:r>
    </w:p>
    <w:p w14:paraId="70B4C407">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4.3.3供应商投诉应当有明确的请求和必要的证明材料。</w:t>
      </w:r>
    </w:p>
    <w:p w14:paraId="68CD27A9">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4.3.4 以联合体形式参加政府采购活动的，其投诉应当由组成联合体的所有供应商共同提出。</w:t>
      </w:r>
    </w:p>
    <w:p w14:paraId="0B867636">
      <w:pPr>
        <w:pStyle w:val="10"/>
        <w:spacing w:line="360" w:lineRule="auto"/>
        <w:ind w:firstLine="960" w:firstLineChars="4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投诉书范本及制作说明详见附件3。</w:t>
      </w:r>
    </w:p>
    <w:p w14:paraId="69763472">
      <w:pPr>
        <w:pStyle w:val="33"/>
        <w:snapToGrid w:val="0"/>
        <w:spacing w:before="0"/>
        <w:ind w:firstLine="360"/>
        <w:rPr>
          <w:rFonts w:ascii="仿宋_GB2312" w:hAnsi="仿宋" w:eastAsia="仿宋_GB2312" w:cs="仿宋_GB2312"/>
          <w:sz w:val="18"/>
          <w:szCs w:val="18"/>
          <w:highlight w:val="none"/>
        </w:rPr>
      </w:pPr>
    </w:p>
    <w:p w14:paraId="61737FEE">
      <w:pPr>
        <w:snapToGrid w:val="0"/>
        <w:spacing w:line="360" w:lineRule="auto"/>
        <w:jc w:val="center"/>
        <w:outlineLvl w:val="1"/>
        <w:rPr>
          <w:rFonts w:ascii="仿宋_GB2312" w:hAnsi="仿宋" w:eastAsia="仿宋_GB2312" w:cs="仿宋_GB2312"/>
          <w:b/>
          <w:sz w:val="32"/>
          <w:szCs w:val="20"/>
          <w:highlight w:val="none"/>
        </w:rPr>
      </w:pPr>
      <w:bookmarkStart w:id="10" w:name="_Toc6316"/>
      <w:r>
        <w:rPr>
          <w:rFonts w:hint="eastAsia" w:ascii="仿宋_GB2312" w:hAnsi="仿宋" w:eastAsia="仿宋_GB2312" w:cs="仿宋_GB2312"/>
          <w:b/>
          <w:sz w:val="32"/>
          <w:szCs w:val="20"/>
          <w:highlight w:val="none"/>
        </w:rPr>
        <w:t>二、招标文件的构成、澄清、修改</w:t>
      </w:r>
      <w:bookmarkEnd w:id="10"/>
    </w:p>
    <w:p w14:paraId="162BA8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00B0C8C1">
      <w:pPr>
        <w:pStyle w:val="10"/>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252D7C21">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39E386BF">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7C9F04DC">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30EB52AA">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17427CF2">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701956DE">
      <w:pPr>
        <w:pStyle w:val="10"/>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189F9BD4">
      <w:pPr>
        <w:spacing w:line="360" w:lineRule="auto"/>
        <w:ind w:firstLine="420"/>
        <w:rPr>
          <w:rFonts w:ascii="仿宋_GB2312" w:hAnsi="仿宋" w:eastAsia="仿宋_GB2312" w:cs="仿宋_GB2312"/>
          <w:b/>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6302DFF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23D4A7CE">
      <w:pPr>
        <w:pStyle w:val="33"/>
        <w:snapToGrid w:val="0"/>
        <w:spacing w:before="0"/>
        <w:ind w:firstLine="420" w:firstLineChars="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503886FD">
      <w:pPr>
        <w:pStyle w:val="33"/>
        <w:snapToGrid w:val="0"/>
        <w:spacing w:before="0"/>
        <w:ind w:firstLine="420" w:firstLineChars="0"/>
        <w:rPr>
          <w:rFonts w:ascii="仿宋_GB2312" w:hAnsi="仿宋" w:eastAsia="仿宋_GB2312" w:cs="仿宋_GB2312"/>
          <w:sz w:val="18"/>
          <w:szCs w:val="18"/>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BDE2BB">
      <w:pPr>
        <w:snapToGrid w:val="0"/>
        <w:spacing w:line="360" w:lineRule="auto"/>
        <w:jc w:val="center"/>
        <w:outlineLvl w:val="1"/>
        <w:rPr>
          <w:rFonts w:ascii="仿宋_GB2312" w:hAnsi="仿宋" w:eastAsia="仿宋_GB2312" w:cs="仿宋_GB2312"/>
          <w:b/>
          <w:sz w:val="32"/>
          <w:szCs w:val="20"/>
          <w:highlight w:val="none"/>
        </w:rPr>
      </w:pPr>
      <w:bookmarkStart w:id="11" w:name="_Toc17867"/>
      <w:r>
        <w:rPr>
          <w:rFonts w:hint="eastAsia" w:ascii="仿宋_GB2312" w:hAnsi="仿宋" w:eastAsia="仿宋_GB2312" w:cs="仿宋_GB2312"/>
          <w:b/>
          <w:sz w:val="32"/>
          <w:szCs w:val="20"/>
          <w:highlight w:val="none"/>
        </w:rPr>
        <w:t>三、投标</w:t>
      </w:r>
      <w:bookmarkEnd w:id="11"/>
    </w:p>
    <w:p w14:paraId="2BE5FF8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3BFF93C4">
      <w:pPr>
        <w:spacing w:line="360" w:lineRule="auto"/>
        <w:ind w:firstLine="420"/>
        <w:rPr>
          <w:rFonts w:ascii="仿宋_GB2312" w:hAnsi="仿宋" w:eastAsia="仿宋_GB2312" w:cs="仿宋_GB2312"/>
          <w:b/>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6B41668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79863CC2">
      <w:pPr>
        <w:pStyle w:val="10"/>
        <w:spacing w:line="360" w:lineRule="auto"/>
        <w:ind w:firstLine="420"/>
        <w:rPr>
          <w:rFonts w:ascii="仿宋_GB2312" w:hAnsi="仿宋" w:eastAsia="仿宋_GB2312"/>
          <w:b/>
          <w:kern w:val="28"/>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0D983A0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9.投标保证金</w:t>
      </w:r>
    </w:p>
    <w:p w14:paraId="5DF555F6">
      <w:pPr>
        <w:pStyle w:val="6"/>
        <w:spacing w:line="360" w:lineRule="auto"/>
        <w:ind w:firstLine="470" w:firstLineChars="196"/>
        <w:rPr>
          <w:rFonts w:ascii="仿宋_GB2312" w:hAnsi="仿宋" w:eastAsia="仿宋_GB2312" w:cs="仿宋_GB2312"/>
          <w:b/>
          <w:sz w:val="24"/>
          <w:szCs w:val="24"/>
          <w:highlight w:val="none"/>
        </w:rPr>
      </w:pPr>
      <w:r>
        <w:rPr>
          <w:rFonts w:hint="eastAsia" w:ascii="仿宋_GB2312" w:hAnsi="仿宋" w:eastAsia="仿宋_GB2312" w:cs="仿宋_GB2312"/>
          <w:snapToGrid w:val="0"/>
          <w:kern w:val="28"/>
          <w:sz w:val="24"/>
          <w:highlight w:val="none"/>
        </w:rPr>
        <w:t>详见前附表</w:t>
      </w:r>
      <w:r>
        <w:rPr>
          <w:rFonts w:hint="eastAsia" w:ascii="仿宋_GB2312" w:hAnsi="仿宋" w:eastAsia="仿宋_GB2312" w:cs="仿宋_GB2312"/>
          <w:sz w:val="24"/>
          <w:highlight w:val="none"/>
        </w:rPr>
        <w:t>。</w:t>
      </w:r>
    </w:p>
    <w:p w14:paraId="7C7207E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71C30659">
      <w:pPr>
        <w:autoSpaceDE w:val="0"/>
        <w:autoSpaceDN w:val="0"/>
        <w:spacing w:line="360" w:lineRule="auto"/>
        <w:ind w:firstLine="480" w:firstLineChars="200"/>
        <w:rPr>
          <w:rFonts w:ascii="仿宋_GB2312" w:hAnsi="仿宋" w:eastAsia="仿宋_GB2312" w:cs="仿宋_GB2312"/>
          <w:b/>
          <w:sz w:val="24"/>
          <w:highlight w:val="none"/>
        </w:rPr>
      </w:pPr>
      <w:r>
        <w:rPr>
          <w:rFonts w:hint="eastAsia" w:ascii="仿宋_GB2312" w:hAnsi="仿宋" w:eastAsia="仿宋_GB2312" w:cs="仿宋_GB2312"/>
          <w:sz w:val="24"/>
          <w:highlight w:val="none"/>
        </w:rPr>
        <w:t>投标文件及投标人与采购有关的来往通知、函件和文件均应使用中文。</w:t>
      </w:r>
    </w:p>
    <w:p w14:paraId="6F613C0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1F7A46A3">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75D1754F">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7B9933E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14:paraId="2DEEF76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w:t>
      </w:r>
    </w:p>
    <w:p w14:paraId="598A2EA4">
      <w:pPr>
        <w:snapToGrid w:val="0"/>
        <w:spacing w:line="360" w:lineRule="auto"/>
        <w:ind w:firstLine="960" w:firstLineChars="400"/>
        <w:rPr>
          <w:highlight w:val="none"/>
        </w:rPr>
      </w:pPr>
      <w:r>
        <w:rPr>
          <w:rFonts w:ascii="仿宋_GB2312" w:hAnsi="仿宋" w:eastAsia="仿宋_GB2312" w:cs="仿宋_GB2312"/>
          <w:sz w:val="24"/>
          <w:highlight w:val="none"/>
        </w:rPr>
        <w:t>11.</w:t>
      </w:r>
      <w:r>
        <w:rPr>
          <w:rFonts w:hint="eastAsia" w:ascii="仿宋_GB2312" w:hAnsi="仿宋" w:eastAsia="仿宋_GB2312" w:cs="仿宋_GB2312"/>
          <w:sz w:val="24"/>
          <w:highlight w:val="none"/>
        </w:rPr>
        <w:t>1.4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rPr>
        <w:t>。（如有）</w:t>
      </w:r>
    </w:p>
    <w:p w14:paraId="325FDCEF">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1056E21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1D06386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6FD4C44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0EE08AF4">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7DF36469">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41D8435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11.2.6投标标的清单；</w:t>
      </w:r>
    </w:p>
    <w:p w14:paraId="1416AA2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7</w:t>
      </w:r>
      <w:r>
        <w:rPr>
          <w:rFonts w:ascii="仿宋_GB2312" w:hAnsi="仿宋" w:eastAsia="仿宋_GB2312" w:cs="仿宋_GB2312"/>
          <w:sz w:val="24"/>
          <w:highlight w:val="none"/>
        </w:rPr>
        <w:t>商务技术偏离表；</w:t>
      </w:r>
    </w:p>
    <w:p w14:paraId="37605FAE">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5E125FBE">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681DE13B">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54C524BE">
      <w:pPr>
        <w:snapToGrid w:val="0"/>
        <w:spacing w:line="360" w:lineRule="auto"/>
        <w:ind w:firstLine="960" w:firstLineChars="400"/>
        <w:rPr>
          <w:rFonts w:ascii="仿宋_GB2312" w:hAnsi="仿宋" w:cs="仿宋_GB2312"/>
          <w:sz w:val="24"/>
          <w:highlight w:val="none"/>
        </w:rPr>
      </w:pPr>
      <w:r>
        <w:rPr>
          <w:rFonts w:ascii="仿宋_GB2312" w:hAnsi="仿宋" w:eastAsia="仿宋_GB2312" w:cs="仿宋_GB2312"/>
          <w:sz w:val="24"/>
          <w:highlight w:val="none"/>
        </w:rPr>
        <w:t>11.3.2</w:t>
      </w:r>
      <w:r>
        <w:rPr>
          <w:rFonts w:hint="eastAsia" w:ascii="仿宋_GB2312" w:hAnsi="仿宋" w:eastAsia="仿宋_GB2312" w:cs="仿宋_GB2312"/>
          <w:sz w:val="24"/>
          <w:highlight w:val="none"/>
        </w:rPr>
        <w:t>投标报价明细表。</w:t>
      </w:r>
    </w:p>
    <w:p w14:paraId="2C5F4309">
      <w:pPr>
        <w:spacing w:line="360" w:lineRule="auto"/>
        <w:ind w:firstLine="42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039F169F">
      <w:pPr>
        <w:spacing w:line="360" w:lineRule="auto"/>
        <w:ind w:firstLine="420"/>
        <w:rPr>
          <w:rFonts w:ascii="仿宋_GB2312" w:hAnsi="仿宋" w:eastAsia="仿宋_GB2312" w:cs="仿宋_GB2312"/>
          <w:b/>
          <w:highlight w:val="none"/>
        </w:rPr>
      </w:pPr>
      <w:r>
        <w:rPr>
          <w:rFonts w:hint="eastAsia" w:ascii="仿宋_GB2312" w:hAnsi="仿宋" w:eastAsia="仿宋_GB2312"/>
          <w:b/>
          <w:sz w:val="24"/>
          <w:highlight w:val="none"/>
        </w:rPr>
        <w:t>投标人提供虚假材料投标的，投标无效。</w:t>
      </w:r>
    </w:p>
    <w:p w14:paraId="080E619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0ACB35B8">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D147618">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317E6D3F">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w:t>
      </w:r>
      <w:r>
        <w:rPr>
          <w:rFonts w:hint="eastAsia" w:ascii="仿宋_GB2312" w:hAnsi="仿宋" w:eastAsia="仿宋_GB2312" w:cs="仿宋_GB2312"/>
          <w:kern w:val="0"/>
          <w:sz w:val="24"/>
          <w:highlight w:val="none"/>
        </w:rPr>
        <w:t>新疆</w:t>
      </w:r>
      <w:r>
        <w:rPr>
          <w:rFonts w:ascii="仿宋_GB2312" w:hAnsi="仿宋" w:eastAsia="仿宋_GB2312" w:cs="仿宋_GB2312"/>
          <w:kern w:val="0"/>
          <w:sz w:val="24"/>
          <w:highlight w:val="none"/>
          <w:lang w:val="zh-CN"/>
        </w:rPr>
        <w:t>政府采购网-下载专区-电子交易客户端</w:t>
      </w:r>
      <w:r>
        <w:rPr>
          <w:rFonts w:hint="eastAsia" w:ascii="仿宋_GB2312" w:hAnsi="仿宋" w:eastAsia="仿宋_GB2312" w:cs="仿宋_GB2312"/>
          <w:kern w:val="0"/>
          <w:sz w:val="24"/>
          <w:highlight w:val="none"/>
          <w:lang w:val="zh-CN"/>
        </w:rPr>
        <w:t>（政采云电子招投标供应商操作指南；政采云电子招投标供应商投标客户端；）</w:t>
      </w:r>
      <w:r>
        <w:rPr>
          <w:rFonts w:ascii="仿宋_GB2312" w:hAnsi="仿宋" w:eastAsia="仿宋_GB2312" w:cs="仿宋_GB2312"/>
          <w:kern w:val="0"/>
          <w:sz w:val="24"/>
          <w:highlight w:val="none"/>
          <w:lang w:val="zh-CN"/>
        </w:rPr>
        <w:t>”进行查阅。</w:t>
      </w:r>
    </w:p>
    <w:p w14:paraId="5E1E198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332788D8">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p>
    <w:p w14:paraId="7DCB44B1">
      <w:pPr>
        <w:pStyle w:val="33"/>
        <w:snapToGrid w:val="0"/>
        <w:spacing w:before="0"/>
        <w:ind w:firstLine="482"/>
        <w:rPr>
          <w:rFonts w:ascii="仿宋_GB2312" w:hAnsi="仿宋" w:eastAsia="仿宋_GB2312" w:cs="仿宋_GB2312"/>
          <w:b/>
          <w:highlight w:val="none"/>
        </w:rPr>
      </w:pP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2E5814C4">
      <w:pPr>
        <w:pStyle w:val="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20CB7DB9">
      <w:pPr>
        <w:pStyle w:val="33"/>
        <w:snapToGrid w:val="0"/>
        <w:spacing w:before="0"/>
        <w:ind w:firstLine="480"/>
        <w:rPr>
          <w:rFonts w:ascii="仿宋_GB2312" w:hAnsi="仿宋" w:eastAsia="仿宋_GB2312" w:cs="仿宋_GB2312"/>
          <w:b/>
          <w:szCs w:val="24"/>
          <w:highlight w:val="none"/>
        </w:rPr>
      </w:pPr>
      <w:r>
        <w:rPr>
          <w:rFonts w:ascii="仿宋_GB2312" w:hAnsi="仿宋" w:eastAsia="仿宋_GB2312" w:cs="仿宋_GB2312"/>
          <w:highlight w:val="none"/>
        </w:rPr>
        <w:t>13.3招标文件对投标文件签署、盖章的要求适用于电子签名。</w:t>
      </w:r>
    </w:p>
    <w:p w14:paraId="36D29F2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68000C">
      <w:pPr>
        <w:pStyle w:val="33"/>
        <w:spacing w:before="0"/>
        <w:ind w:firstLine="420" w:firstLineChars="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F67804">
      <w:pPr>
        <w:pStyle w:val="3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DC2FA0">
      <w:pPr>
        <w:pStyle w:val="33"/>
        <w:spacing w:before="0"/>
        <w:ind w:firstLine="420" w:firstLineChars="0"/>
        <w:rPr>
          <w:rFonts w:ascii="仿宋_GB2312" w:hAnsi="仿宋" w:eastAsia="仿宋_GB2312" w:cs="仿宋_GB2312"/>
          <w:b/>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AF444B">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15.备份投标文件</w:t>
      </w:r>
    </w:p>
    <w:p w14:paraId="32799748">
      <w:pPr>
        <w:pStyle w:val="10"/>
        <w:spacing w:line="360" w:lineRule="auto"/>
        <w:ind w:firstLine="479" w:firstLineChars="199"/>
        <w:rPr>
          <w:rFonts w:ascii="仿宋_GB2312" w:hAnsi="仿宋" w:eastAsia="仿宋_GB2312" w:cs="仿宋_GB2312"/>
          <w:b/>
          <w:szCs w:val="24"/>
          <w:highlight w:val="none"/>
        </w:rPr>
      </w:pPr>
      <w:r>
        <w:rPr>
          <w:rFonts w:ascii="仿宋_GB2312" w:hAnsi="仿宋" w:eastAsia="仿宋_GB2312" w:cs="仿宋_GB2312"/>
          <w:b/>
          <w:sz w:val="24"/>
          <w:szCs w:val="24"/>
          <w:highlight w:val="none"/>
        </w:rPr>
        <w:t>15.1投标人仅提交备份投标文件，</w:t>
      </w:r>
      <w:r>
        <w:rPr>
          <w:rFonts w:hint="eastAsia" w:ascii="仿宋_GB2312" w:hAnsi="仿宋" w:eastAsia="仿宋_GB2312" w:cs="仿宋_GB2312"/>
          <w:b/>
          <w:sz w:val="24"/>
          <w:szCs w:val="24"/>
          <w:highlight w:val="none"/>
        </w:rPr>
        <w:t>未</w:t>
      </w:r>
      <w:r>
        <w:rPr>
          <w:rFonts w:ascii="仿宋_GB2312" w:hAnsi="仿宋" w:eastAsia="仿宋_GB2312" w:cs="仿宋_GB2312"/>
          <w:b/>
          <w:sz w:val="24"/>
          <w:szCs w:val="24"/>
          <w:highlight w:val="none"/>
        </w:rPr>
        <w:t>在电子交易平台传输递交投标文件的，投标无效。</w:t>
      </w:r>
    </w:p>
    <w:p w14:paraId="5E0175E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6EF80191">
      <w:pPr>
        <w:pStyle w:val="9"/>
        <w:ind w:firstLine="360" w:firstLineChars="150"/>
        <w:rPr>
          <w:rFonts w:ascii="仿宋_GB2312" w:hAnsi="仿宋" w:eastAsia="仿宋_GB2312" w:cs="仿宋_GB2312"/>
          <w:b/>
          <w:szCs w:val="24"/>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72F5D07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17.投标有效期</w:t>
      </w:r>
    </w:p>
    <w:p w14:paraId="1E28E9BB">
      <w:pPr>
        <w:spacing w:line="360" w:lineRule="auto"/>
        <w:ind w:firstLine="480" w:firstLineChars="200"/>
        <w:rPr>
          <w:rFonts w:ascii="仿宋_GB2312" w:hAnsi="仿宋" w:eastAsia="仿宋_GB2312" w:cs="仿宋_GB2312"/>
          <w:sz w:val="24"/>
          <w:szCs w:val="20"/>
          <w:highlight w:val="none"/>
        </w:rPr>
      </w:pPr>
      <w:r>
        <w:rPr>
          <w:rFonts w:ascii="仿宋_GB2312" w:hAnsi="仿宋" w:eastAsia="仿宋_GB2312" w:cs="仿宋_GB2312"/>
          <w:sz w:val="24"/>
          <w:szCs w:val="20"/>
          <w:highlight w:val="none"/>
        </w:rPr>
        <w:t>17.1投标有效期为从提交投标文件的截止之日起</w:t>
      </w:r>
      <w:r>
        <w:rPr>
          <w:rFonts w:hint="eastAsia" w:ascii="仿宋_GB2312" w:hAnsi="仿宋" w:eastAsia="仿宋_GB2312" w:cs="仿宋_GB2312"/>
          <w:sz w:val="24"/>
          <w:szCs w:val="20"/>
          <w:highlight w:val="none"/>
          <w:lang w:val="en-US" w:eastAsia="zh-CN"/>
        </w:rPr>
        <w:t>9</w:t>
      </w:r>
      <w:r>
        <w:rPr>
          <w:rFonts w:ascii="仿宋_GB2312" w:hAnsi="仿宋" w:eastAsia="仿宋_GB2312" w:cs="仿宋_GB2312"/>
          <w:sz w:val="24"/>
          <w:szCs w:val="20"/>
          <w:highlight w:val="none"/>
        </w:rPr>
        <w:t>0天。</w:t>
      </w:r>
    </w:p>
    <w:p w14:paraId="7F729EA1">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20AB5EEF">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69D04D68">
      <w:pPr>
        <w:pStyle w:val="3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188D01A">
      <w:pPr>
        <w:pStyle w:val="33"/>
        <w:spacing w:before="0"/>
        <w:ind w:firstLine="643"/>
        <w:rPr>
          <w:rFonts w:ascii="仿宋_GB2312" w:hAnsi="仿宋" w:eastAsia="仿宋_GB2312" w:cs="仿宋_GB2312"/>
          <w:b/>
          <w:sz w:val="32"/>
          <w:highlight w:val="none"/>
        </w:rPr>
      </w:pPr>
    </w:p>
    <w:p w14:paraId="352188EC">
      <w:pPr>
        <w:snapToGrid w:val="0"/>
        <w:spacing w:line="360" w:lineRule="auto"/>
        <w:jc w:val="center"/>
        <w:outlineLvl w:val="1"/>
        <w:rPr>
          <w:rFonts w:ascii="仿宋_GB2312" w:hAnsi="仿宋" w:eastAsia="仿宋_GB2312" w:cs="仿宋_GB2312"/>
          <w:b/>
          <w:sz w:val="32"/>
          <w:szCs w:val="20"/>
          <w:highlight w:val="none"/>
        </w:rPr>
      </w:pPr>
      <w:bookmarkStart w:id="12" w:name="_Toc16623"/>
      <w:r>
        <w:rPr>
          <w:rFonts w:hint="eastAsia" w:ascii="仿宋_GB2312" w:hAnsi="仿宋" w:eastAsia="仿宋_GB2312" w:cs="仿宋_GB2312"/>
          <w:b/>
          <w:sz w:val="32"/>
          <w:szCs w:val="20"/>
          <w:highlight w:val="none"/>
        </w:rPr>
        <w:t>四、开标、资格审查与信用信息查询</w:t>
      </w:r>
      <w:bookmarkEnd w:id="12"/>
    </w:p>
    <w:p w14:paraId="170FF592">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7665130A">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2E4B7E63">
      <w:pPr>
        <w:pStyle w:val="34"/>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0F69CE83">
      <w:pPr>
        <w:pStyle w:val="34"/>
        <w:spacing w:before="0" w:line="360" w:lineRule="auto"/>
        <w:ind w:left="0" w:firstLine="420"/>
        <w:contextualSpacing/>
        <w:rPr>
          <w:rFonts w:hint="eastAsia" w:ascii="仿宋_GB2312" w:hAnsi="仿宋" w:eastAsia="仿宋_GB2312" w:cs="仿宋_GB2312"/>
          <w:sz w:val="24"/>
          <w:highlight w:val="none"/>
        </w:rPr>
      </w:pPr>
      <w:r>
        <w:rPr>
          <w:rFonts w:ascii="仿宋_GB2312" w:hAnsi="仿宋" w:eastAsia="仿宋_GB2312" w:cs="仿宋_GB2312"/>
          <w:sz w:val="24"/>
          <w:highlight w:val="none"/>
        </w:rPr>
        <w:t>18.3</w:t>
      </w:r>
      <w:r>
        <w:rPr>
          <w:rFonts w:hint="eastAsia" w:ascii="仿宋_GB2312" w:hAnsi="仿宋" w:eastAsia="仿宋_GB2312" w:cs="仿宋_GB2312"/>
          <w:sz w:val="24"/>
          <w:highlight w:val="none"/>
        </w:rPr>
        <w:t>投标文件未按时解密，否则视为投标文件撤回。如因供应商自身原因导致在规定时间内无法正常解密的（如：浏览器故障、未安装相关驱动、网络故障、加密CA与解密CA不一致等），采购中心/代理机构不予异常处理，视为供应商自动弃标；</w:t>
      </w:r>
    </w:p>
    <w:p w14:paraId="3E8BC3D6">
      <w:pPr>
        <w:pStyle w:val="34"/>
        <w:spacing w:before="0" w:line="360" w:lineRule="auto"/>
        <w:ind w:left="0" w:firstLine="42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19.资格审查</w:t>
      </w:r>
    </w:p>
    <w:p w14:paraId="078A867F">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38DD3F51">
      <w:pPr>
        <w:snapToGrid w:val="0"/>
        <w:spacing w:line="360" w:lineRule="auto"/>
        <w:ind w:firstLine="42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7429DB3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678A4C3C">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28BBA89D">
      <w:pPr>
        <w:pStyle w:val="33"/>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tbl>
      <w:tblPr>
        <w:tblStyle w:val="22"/>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507"/>
      </w:tblGrid>
      <w:tr w14:paraId="538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restart"/>
            <w:noWrap/>
            <w:vAlign w:val="center"/>
          </w:tcPr>
          <w:p w14:paraId="0EE056C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701" w:type="pct"/>
            <w:vMerge w:val="restart"/>
            <w:noWrap/>
            <w:vAlign w:val="center"/>
          </w:tcPr>
          <w:p w14:paraId="5C91BFF7">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资格要求</w:t>
            </w:r>
          </w:p>
        </w:tc>
        <w:tc>
          <w:tcPr>
            <w:tcW w:w="3882" w:type="pct"/>
            <w:vMerge w:val="restart"/>
            <w:noWrap/>
            <w:vAlign w:val="center"/>
          </w:tcPr>
          <w:p w14:paraId="5002FCD9">
            <w:pPr>
              <w:widowControl/>
              <w:spacing w:line="360" w:lineRule="auto"/>
              <w:jc w:val="center"/>
              <w:rPr>
                <w:rFonts w:ascii="仿宋" w:hAnsi="仿宋" w:eastAsia="仿宋" w:cs="仿宋"/>
                <w:color w:val="000000"/>
                <w:kern w:val="0"/>
                <w:sz w:val="24"/>
                <w:highlight w:val="none"/>
              </w:rPr>
            </w:pPr>
            <w:r>
              <w:rPr>
                <w:rFonts w:hint="eastAsia" w:ascii="仿宋_GB2312" w:hAnsi="仿宋" w:eastAsia="仿宋_GB2312" w:cs="仿宋_GB2312"/>
                <w:sz w:val="24"/>
                <w:szCs w:val="20"/>
                <w:highlight w:val="none"/>
              </w:rPr>
              <w:t>评审内容</w:t>
            </w:r>
          </w:p>
        </w:tc>
      </w:tr>
      <w:tr w14:paraId="68E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15" w:type="pct"/>
            <w:vMerge w:val="continue"/>
            <w:vAlign w:val="center"/>
          </w:tcPr>
          <w:p w14:paraId="4DBC1FA4">
            <w:pPr>
              <w:widowControl/>
              <w:spacing w:line="360" w:lineRule="auto"/>
              <w:rPr>
                <w:rFonts w:ascii="仿宋" w:hAnsi="仿宋" w:eastAsia="仿宋" w:cs="仿宋"/>
                <w:color w:val="000000"/>
                <w:kern w:val="0"/>
                <w:sz w:val="24"/>
                <w:highlight w:val="none"/>
              </w:rPr>
            </w:pPr>
          </w:p>
        </w:tc>
        <w:tc>
          <w:tcPr>
            <w:tcW w:w="701" w:type="pct"/>
            <w:vMerge w:val="continue"/>
            <w:vAlign w:val="center"/>
          </w:tcPr>
          <w:p w14:paraId="190F83D9">
            <w:pPr>
              <w:widowControl/>
              <w:spacing w:line="360" w:lineRule="auto"/>
              <w:rPr>
                <w:rFonts w:ascii="仿宋" w:hAnsi="仿宋" w:eastAsia="仿宋" w:cs="仿宋"/>
                <w:color w:val="000000"/>
                <w:kern w:val="0"/>
                <w:sz w:val="24"/>
                <w:highlight w:val="none"/>
              </w:rPr>
            </w:pPr>
          </w:p>
        </w:tc>
        <w:tc>
          <w:tcPr>
            <w:tcW w:w="3882" w:type="pct"/>
            <w:vMerge w:val="continue"/>
            <w:vAlign w:val="center"/>
          </w:tcPr>
          <w:p w14:paraId="1A50C3DE">
            <w:pPr>
              <w:widowControl/>
              <w:spacing w:line="360" w:lineRule="auto"/>
              <w:rPr>
                <w:rFonts w:ascii="仿宋" w:hAnsi="仿宋" w:eastAsia="仿宋" w:cs="仿宋"/>
                <w:color w:val="000000"/>
                <w:kern w:val="0"/>
                <w:sz w:val="24"/>
                <w:highlight w:val="none"/>
              </w:rPr>
            </w:pPr>
          </w:p>
        </w:tc>
      </w:tr>
      <w:tr w14:paraId="18F2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14572D9F">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701" w:type="pct"/>
            <w:vAlign w:val="center"/>
          </w:tcPr>
          <w:p w14:paraId="1444DB58">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具有独立承担民事责任的能力</w:t>
            </w:r>
          </w:p>
        </w:tc>
        <w:tc>
          <w:tcPr>
            <w:tcW w:w="3882" w:type="pct"/>
            <w:vAlign w:val="center"/>
          </w:tcPr>
          <w:p w14:paraId="1C8A06A2">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（1）投标人是企业（包括合伙企业），提供有效 的营业执照。</w:t>
            </w:r>
          </w:p>
          <w:p w14:paraId="1239B13A">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（2）投标人是事业单位，提供有效的事业单位法人证书。</w:t>
            </w:r>
          </w:p>
          <w:p w14:paraId="022142A0">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（3）投标人是非企业专业服务机构的，提供有效的执业许可证等证明文件。</w:t>
            </w:r>
          </w:p>
          <w:p w14:paraId="3417FFA4">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（4）投标人是个体工商户，提供有效的个体工商户营业执照。</w:t>
            </w:r>
          </w:p>
          <w:p w14:paraId="47604B46">
            <w:pPr>
              <w:widowControl/>
              <w:spacing w:line="360" w:lineRule="auto"/>
              <w:rPr>
                <w:rFonts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（5）投标人是自然人，提供有效的自然人身份证明。</w:t>
            </w:r>
          </w:p>
          <w:p w14:paraId="6FEF698C">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5E5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2EDBF931">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701" w:type="pct"/>
            <w:vAlign w:val="center"/>
          </w:tcPr>
          <w:p w14:paraId="7FDF1189">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具有良好的商业信誉和健全的财务会计制度</w:t>
            </w:r>
          </w:p>
        </w:tc>
        <w:tc>
          <w:tcPr>
            <w:tcW w:w="3882" w:type="pct"/>
            <w:vAlign w:val="center"/>
          </w:tcPr>
          <w:p w14:paraId="108C8EF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435C8EA3">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74BCAD9E">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1D51F85">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3EFA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A4F9FF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701" w:type="pct"/>
            <w:vAlign w:val="center"/>
          </w:tcPr>
          <w:p w14:paraId="7CA94A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具有履行合同所必需的设备和专业技术能力</w:t>
            </w:r>
          </w:p>
        </w:tc>
        <w:tc>
          <w:tcPr>
            <w:tcW w:w="3882" w:type="pct"/>
            <w:vAlign w:val="center"/>
          </w:tcPr>
          <w:p w14:paraId="24006C0F">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tc>
      </w:tr>
      <w:tr w14:paraId="4470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75EF13D">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p>
        </w:tc>
        <w:tc>
          <w:tcPr>
            <w:tcW w:w="701" w:type="pct"/>
            <w:vAlign w:val="center"/>
          </w:tcPr>
          <w:p w14:paraId="46FD1486">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w:t>
            </w:r>
          </w:p>
        </w:tc>
        <w:tc>
          <w:tcPr>
            <w:tcW w:w="3882" w:type="pct"/>
            <w:vAlign w:val="center"/>
          </w:tcPr>
          <w:p w14:paraId="7227D43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有依法缴纳税收的良好记录，由投标人对以下内容提供书面承诺及声明，或提供相应证明材料。</w:t>
            </w:r>
          </w:p>
          <w:p w14:paraId="5FA47DF1">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784A167B">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83153B7">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57E27F4E">
            <w:pPr>
              <w:widowControl/>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0FC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BC7124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p>
        </w:tc>
        <w:tc>
          <w:tcPr>
            <w:tcW w:w="701" w:type="pct"/>
            <w:vAlign w:val="center"/>
          </w:tcPr>
          <w:p w14:paraId="63108374">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w:t>
            </w:r>
          </w:p>
        </w:tc>
        <w:tc>
          <w:tcPr>
            <w:tcW w:w="3882" w:type="pct"/>
            <w:vAlign w:val="center"/>
          </w:tcPr>
          <w:p w14:paraId="1A2F2D94">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有依法缴纳社会保障资金的良好记录，由投标人对以下内容提供书面承诺及声明，或提供相应证明材料。</w:t>
            </w:r>
          </w:p>
          <w:p w14:paraId="7A713D86">
            <w:pPr>
              <w:widowControl/>
              <w:spacing w:line="360" w:lineRule="auto"/>
              <w:rPr>
                <w:rFonts w:ascii="仿宋" w:hAnsi="仿宋" w:eastAsia="仿宋" w:cs="仿宋"/>
                <w:color w:val="000000"/>
                <w:kern w:val="0"/>
                <w:sz w:val="24"/>
                <w:highlight w:val="none"/>
              </w:rPr>
            </w:pPr>
            <w:bookmarkStart w:id="13" w:name="_Toc8180"/>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bookmarkEnd w:id="13"/>
          </w:p>
          <w:p w14:paraId="3D71754E">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72A63817">
            <w:pPr>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1AAC77A7">
            <w:pPr>
              <w:spacing w:line="360" w:lineRule="auto"/>
              <w:rPr>
                <w:rFonts w:ascii="仿宋" w:hAnsi="仿宋" w:eastAsia="仿宋" w:cs="仿宋"/>
                <w:b/>
                <w:sz w:val="24"/>
                <w:highlight w:val="none"/>
              </w:rPr>
            </w:pPr>
            <w:r>
              <w:rPr>
                <w:rFonts w:hint="eastAsia" w:ascii="仿宋" w:hAnsi="仿宋" w:eastAsia="仿宋" w:cs="仿宋"/>
                <w:b/>
                <w:color w:val="000000"/>
                <w:kern w:val="0"/>
                <w:sz w:val="24"/>
                <w:highlight w:val="none"/>
              </w:rPr>
              <w:t>以上提供任意一项内容即可。</w:t>
            </w:r>
          </w:p>
        </w:tc>
      </w:tr>
      <w:tr w14:paraId="40CA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0593CBE">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701" w:type="pct"/>
            <w:vAlign w:val="center"/>
          </w:tcPr>
          <w:p w14:paraId="69BA05EA">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参加政府采购活动前三年内，在经营活动中没有重大违法记录</w:t>
            </w:r>
          </w:p>
        </w:tc>
        <w:tc>
          <w:tcPr>
            <w:tcW w:w="3882" w:type="pct"/>
            <w:vAlign w:val="center"/>
          </w:tcPr>
          <w:p w14:paraId="18A45F5D">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按照招标文件中投标文件格式附件的格式要求，根据相关法规规定，提交书面声明。</w:t>
            </w:r>
          </w:p>
        </w:tc>
      </w:tr>
      <w:tr w14:paraId="2AF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noWrap/>
            <w:vAlign w:val="center"/>
          </w:tcPr>
          <w:p w14:paraId="74FF5DD0">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p>
        </w:tc>
        <w:tc>
          <w:tcPr>
            <w:tcW w:w="701" w:type="pct"/>
            <w:vAlign w:val="center"/>
          </w:tcPr>
          <w:p w14:paraId="36A06FB3">
            <w:pPr>
              <w:widowControl/>
              <w:spacing w:line="36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法律、行政法规规定的其他条件</w:t>
            </w:r>
          </w:p>
        </w:tc>
        <w:tc>
          <w:tcPr>
            <w:tcW w:w="3882" w:type="pct"/>
            <w:vAlign w:val="center"/>
          </w:tcPr>
          <w:p w14:paraId="3FFDC358">
            <w:pPr>
              <w:widowControl/>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如国家对提供相关服务有专门法律、行政法规规定的，须提供相关许可的证明材料。</w:t>
            </w:r>
          </w:p>
        </w:tc>
      </w:tr>
    </w:tbl>
    <w:p w14:paraId="60290B66">
      <w:pPr>
        <w:pStyle w:val="33"/>
        <w:spacing w:before="0"/>
        <w:ind w:firstLine="420" w:firstLineChars="0"/>
        <w:rPr>
          <w:rFonts w:ascii="仿宋_GB2312" w:hAnsi="仿宋" w:eastAsia="仿宋_GB2312" w:cs="仿宋_GB2312"/>
          <w:highlight w:val="none"/>
        </w:rPr>
      </w:pPr>
    </w:p>
    <w:p w14:paraId="29D5783C">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50B91531">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6D0D45D7">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498E2A2D">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4C1AE0">
      <w:pPr>
        <w:pStyle w:val="33"/>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kern w:val="0"/>
          <w:szCs w:val="24"/>
          <w:highlight w:val="none"/>
        </w:rPr>
        <w:t>。</w:t>
      </w:r>
    </w:p>
    <w:p w14:paraId="600ABB6F">
      <w:pPr>
        <w:pStyle w:val="33"/>
        <w:spacing w:before="0"/>
        <w:ind w:firstLine="0" w:firstLineChars="0"/>
        <w:rPr>
          <w:rFonts w:ascii="仿宋_GB2312" w:hAnsi="仿宋" w:eastAsia="仿宋_GB2312" w:cs="Arial"/>
          <w:kern w:val="0"/>
          <w:szCs w:val="24"/>
          <w:highlight w:val="none"/>
        </w:rPr>
      </w:pPr>
    </w:p>
    <w:p w14:paraId="428A2991">
      <w:pPr>
        <w:snapToGrid w:val="0"/>
        <w:spacing w:line="360" w:lineRule="auto"/>
        <w:jc w:val="center"/>
        <w:outlineLvl w:val="1"/>
        <w:rPr>
          <w:rFonts w:ascii="仿宋_GB2312" w:hAnsi="仿宋" w:eastAsia="仿宋_GB2312" w:cs="仿宋_GB2312"/>
          <w:b/>
          <w:sz w:val="32"/>
          <w:szCs w:val="20"/>
          <w:highlight w:val="none"/>
        </w:rPr>
      </w:pPr>
      <w:bookmarkStart w:id="14" w:name="_Toc26480"/>
      <w:r>
        <w:rPr>
          <w:rFonts w:hint="eastAsia" w:ascii="仿宋_GB2312" w:hAnsi="仿宋" w:eastAsia="仿宋_GB2312" w:cs="仿宋_GB2312"/>
          <w:b/>
          <w:sz w:val="32"/>
          <w:szCs w:val="20"/>
          <w:highlight w:val="none"/>
        </w:rPr>
        <w:t>五、评标</w:t>
      </w:r>
      <w:bookmarkEnd w:id="14"/>
    </w:p>
    <w:p w14:paraId="09A492F4">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21.评标</w:t>
      </w:r>
    </w:p>
    <w:p w14:paraId="3FFE3729">
      <w:pPr>
        <w:pStyle w:val="33"/>
        <w:spacing w:before="0"/>
        <w:ind w:firstLine="42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kern w:val="0"/>
          <w:szCs w:val="24"/>
          <w:highlight w:val="none"/>
        </w:rPr>
        <w:t>详见招标文件第四部分评标办法</w:t>
      </w:r>
      <w:r>
        <w:rPr>
          <w:rFonts w:hint="eastAsia" w:ascii="仿宋_GB2312" w:hAnsi="仿宋" w:eastAsia="仿宋_GB2312" w:cs="Arial"/>
          <w:kern w:val="0"/>
          <w:szCs w:val="24"/>
          <w:highlight w:val="none"/>
        </w:rPr>
        <w:t>。</w:t>
      </w:r>
    </w:p>
    <w:p w14:paraId="1D633FBE">
      <w:pPr>
        <w:spacing w:line="360" w:lineRule="auto"/>
        <w:rPr>
          <w:rFonts w:ascii="仿宋_GB2312" w:hAnsi="仿宋" w:eastAsia="仿宋_GB2312" w:cs="仿宋_GB2312"/>
          <w:b/>
          <w:sz w:val="24"/>
          <w:highlight w:val="none"/>
        </w:rPr>
      </w:pPr>
    </w:p>
    <w:p w14:paraId="78142158">
      <w:pPr>
        <w:snapToGrid w:val="0"/>
        <w:spacing w:line="360" w:lineRule="auto"/>
        <w:jc w:val="center"/>
        <w:outlineLvl w:val="1"/>
        <w:rPr>
          <w:rFonts w:ascii="仿宋_GB2312" w:hAnsi="仿宋" w:eastAsia="仿宋_GB2312" w:cs="仿宋_GB2312"/>
          <w:b/>
          <w:sz w:val="32"/>
          <w:szCs w:val="20"/>
          <w:highlight w:val="none"/>
        </w:rPr>
      </w:pPr>
      <w:bookmarkStart w:id="15" w:name="_Toc3542"/>
      <w:r>
        <w:rPr>
          <w:rFonts w:hint="eastAsia" w:ascii="仿宋_GB2312" w:hAnsi="仿宋" w:eastAsia="仿宋_GB2312" w:cs="仿宋_GB2312"/>
          <w:b/>
          <w:sz w:val="32"/>
          <w:szCs w:val="20"/>
          <w:highlight w:val="none"/>
        </w:rPr>
        <w:t>六、定 标</w:t>
      </w:r>
      <w:bookmarkEnd w:id="15"/>
    </w:p>
    <w:p w14:paraId="615AC40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01D4FE36">
      <w:pPr>
        <w:pStyle w:val="33"/>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2F5D3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DA6895A">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23.1自中标人确定之日起2个工作日内，采购机构通过电子交易平台向中标人发出中标通知书，同时编制发布采购结果公告。采购机构也可以以纸质形式进行中标通知。</w:t>
      </w:r>
    </w:p>
    <w:p w14:paraId="6C0774C3">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D1C26B6">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23.3公告期限为1个工作日。</w:t>
      </w:r>
    </w:p>
    <w:p w14:paraId="625E581A">
      <w:pPr>
        <w:snapToGrid w:val="0"/>
        <w:spacing w:line="360" w:lineRule="auto"/>
        <w:ind w:left="120" w:leftChars="57" w:firstLine="482" w:firstLineChars="150"/>
        <w:jc w:val="center"/>
        <w:rPr>
          <w:rFonts w:ascii="仿宋_GB2312" w:hAnsi="仿宋" w:eastAsia="仿宋_GB2312" w:cs="仿宋_GB2312"/>
          <w:b/>
          <w:sz w:val="32"/>
          <w:highlight w:val="none"/>
        </w:rPr>
      </w:pPr>
    </w:p>
    <w:p w14:paraId="1F53B378">
      <w:pPr>
        <w:snapToGrid w:val="0"/>
        <w:spacing w:line="360" w:lineRule="auto"/>
        <w:jc w:val="center"/>
        <w:outlineLvl w:val="1"/>
        <w:rPr>
          <w:rFonts w:ascii="仿宋_GB2312" w:hAnsi="仿宋" w:eastAsia="仿宋_GB2312" w:cs="仿宋_GB2312"/>
          <w:b/>
          <w:sz w:val="32"/>
          <w:szCs w:val="20"/>
          <w:highlight w:val="none"/>
        </w:rPr>
      </w:pPr>
      <w:bookmarkStart w:id="16" w:name="_Toc26580"/>
      <w:r>
        <w:rPr>
          <w:rFonts w:hint="eastAsia" w:ascii="仿宋_GB2312" w:hAnsi="仿宋" w:eastAsia="仿宋_GB2312" w:cs="仿宋_GB2312"/>
          <w:b/>
          <w:sz w:val="32"/>
          <w:szCs w:val="20"/>
          <w:highlight w:val="none"/>
        </w:rPr>
        <w:t>七、合同授予</w:t>
      </w:r>
      <w:bookmarkEnd w:id="16"/>
    </w:p>
    <w:p w14:paraId="19D7DCE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24. 合同授予</w:t>
      </w:r>
    </w:p>
    <w:p w14:paraId="155C36BB">
      <w:pPr>
        <w:pStyle w:val="33"/>
        <w:snapToGrid w:val="0"/>
        <w:spacing w:before="0"/>
        <w:ind w:firstLine="48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合同主要条款详见第五部分拟签订的合同文本。</w:t>
      </w:r>
    </w:p>
    <w:p w14:paraId="4CF4745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25. 合同的签订</w:t>
      </w:r>
    </w:p>
    <w:p w14:paraId="77EE301E">
      <w:pPr>
        <w:pStyle w:val="33"/>
        <w:snapToGrid w:val="0"/>
        <w:ind w:firstLine="480"/>
        <w:rPr>
          <w:rFonts w:ascii="仿宋_GB2312" w:hAnsi="仿宋" w:eastAsia="仿宋_GB2312"/>
          <w:kern w:val="0"/>
          <w:highlight w:val="none"/>
          <w:lang w:val="zh-CN"/>
        </w:rPr>
      </w:pPr>
      <w:r>
        <w:rPr>
          <w:rFonts w:hint="eastAsia" w:ascii="仿宋_GB2312" w:hAnsi="仿宋" w:eastAsia="仿宋_GB2312"/>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_GB2312" w:hAnsi="仿宋" w:eastAsia="仿宋_GB2312"/>
          <w:kern w:val="0"/>
          <w:highlight w:val="none"/>
        </w:rPr>
        <w:t>新疆</w:t>
      </w:r>
      <w:r>
        <w:rPr>
          <w:rFonts w:hint="eastAsia" w:ascii="仿宋_GB2312" w:hAnsi="仿宋" w:eastAsia="仿宋_GB2312"/>
          <w:kern w:val="0"/>
          <w:highlight w:val="none"/>
          <w:lang w:val="zh-CN"/>
        </w:rPr>
        <w:t>政府采购网上公告。</w:t>
      </w:r>
    </w:p>
    <w:p w14:paraId="56322DDE">
      <w:pPr>
        <w:pStyle w:val="33"/>
        <w:snapToGrid w:val="0"/>
        <w:spacing w:before="0"/>
        <w:ind w:firstLine="420" w:firstLineChars="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1ED189B">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25.3如签订合同并生效后，供应商无故拒绝或延期，除按照合同条款处理外，列入不良行为记录一次，并给予通报。</w:t>
      </w:r>
    </w:p>
    <w:p w14:paraId="28214A0C">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25.4中标供应</w:t>
      </w:r>
      <w:r>
        <w:rPr>
          <w:rFonts w:hint="eastAsia" w:ascii="仿宋_GB2312" w:hAnsi="仿宋" w:eastAsia="仿宋_GB2312" w:cs="仿宋_GB2312"/>
          <w:kern w:val="0"/>
          <w:highlight w:val="none"/>
          <w:lang w:val="zh-CN"/>
        </w:rPr>
        <w:t>商拒绝与采购人签订合同的，采购人可以按照评审报告推荐的中标或者成交候选人名单排序，确定下一候选人为中标供应商，也可以重新开展政府采购活动。</w:t>
      </w:r>
    </w:p>
    <w:p w14:paraId="1350E8C8">
      <w:pPr>
        <w:pStyle w:val="33"/>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25.5采购合同由采购人与中标供应商根据</w:t>
      </w:r>
      <w:r>
        <w:rPr>
          <w:rFonts w:hint="eastAsia" w:ascii="仿宋_GB2312" w:hAnsi="仿宋" w:eastAsia="仿宋_GB2312" w:cs="仿宋_GB2312"/>
          <w:kern w:val="0"/>
          <w:highlight w:val="none"/>
          <w:lang w:val="zh-CN"/>
        </w:rPr>
        <w:t>招标文件、投标文件等内容通过政府采购电子交易平台在线签订，自动备案。</w:t>
      </w:r>
    </w:p>
    <w:p w14:paraId="6F63197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26. 履约保证金</w:t>
      </w:r>
    </w:p>
    <w:p w14:paraId="5260E0D6">
      <w:pPr>
        <w:tabs>
          <w:tab w:val="left" w:pos="0"/>
        </w:tabs>
        <w:spacing w:line="360" w:lineRule="auto"/>
        <w:rPr>
          <w:rFonts w:ascii="仿宋_GB2312" w:hAnsi="仿宋" w:eastAsia="仿宋_GB2312"/>
          <w:b/>
          <w:sz w:val="24"/>
          <w:highlight w:val="none"/>
        </w:rPr>
      </w:pPr>
      <w:r>
        <w:rPr>
          <w:rFonts w:hint="eastAsia" w:ascii="仿宋_GB2312" w:hAnsi="仿宋" w:eastAsia="仿宋_GB2312" w:cs="Helvetica"/>
          <w:kern w:val="0"/>
          <w:sz w:val="24"/>
          <w:highlight w:val="none"/>
        </w:rPr>
        <w:tab/>
      </w:r>
      <w:r>
        <w:rPr>
          <w:rFonts w:hint="eastAsia" w:ascii="仿宋_GB2312" w:hAnsi="仿宋" w:eastAsia="仿宋_GB2312" w:cs="Helvetica"/>
          <w:kern w:val="0"/>
          <w:sz w:val="24"/>
          <w:highlight w:val="none"/>
        </w:rPr>
        <w:t>26.1</w:t>
      </w:r>
      <w:r>
        <w:rPr>
          <w:rFonts w:hint="eastAsia" w:ascii="仿宋_GB2312" w:hAnsi="仿宋" w:eastAsia="仿宋_GB2312"/>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sz w:val="24"/>
          <w:highlight w:val="none"/>
        </w:rPr>
        <w:t>10.0</w:t>
      </w:r>
      <w:r>
        <w:rPr>
          <w:rFonts w:hint="eastAsia" w:ascii="仿宋_GB2312" w:hAnsi="仿宋" w:eastAsia="仿宋_GB2312"/>
          <w:bCs/>
          <w:sz w:val="24"/>
          <w:highlight w:val="none"/>
          <w:lang w:val="zh-CN"/>
        </w:rPr>
        <w:t>%。鼓励和支持供应商以银行、保险公司出具的保函形式提供履约保证金。采购人不得拒收履约保函，项目</w:t>
      </w:r>
      <w:r>
        <w:rPr>
          <w:rFonts w:hint="eastAsia" w:ascii="仿宋_GB2312" w:hAnsi="仿宋" w:eastAsia="仿宋_GB2312"/>
          <w:bCs/>
          <w:sz w:val="24"/>
          <w:highlight w:val="none"/>
          <w:lang w:val="en-US" w:eastAsia="zh-CN"/>
        </w:rPr>
        <w:t>质保期</w:t>
      </w:r>
      <w:r>
        <w:rPr>
          <w:rFonts w:hint="eastAsia" w:ascii="仿宋_GB2312" w:hAnsi="仿宋" w:eastAsia="仿宋_GB2312"/>
          <w:bCs/>
          <w:sz w:val="24"/>
          <w:highlight w:val="none"/>
          <w:lang w:val="zh-CN"/>
        </w:rPr>
        <w:t>结束后应及时退还，延迟退还的，应当按照合同约定和法律规定承担相应的赔偿责任</w:t>
      </w:r>
      <w:r>
        <w:rPr>
          <w:rFonts w:hint="eastAsia" w:ascii="仿宋_GB2312" w:hAnsi="仿宋" w:eastAsia="仿宋_GB2312"/>
          <w:b/>
          <w:sz w:val="24"/>
          <w:highlight w:val="none"/>
        </w:rPr>
        <w:t>。</w:t>
      </w:r>
    </w:p>
    <w:p w14:paraId="58211FCA">
      <w:pPr>
        <w:pStyle w:val="21"/>
        <w:rPr>
          <w:highlight w:val="none"/>
        </w:rPr>
      </w:pPr>
    </w:p>
    <w:p w14:paraId="711D5448">
      <w:pPr>
        <w:snapToGrid w:val="0"/>
        <w:spacing w:line="360" w:lineRule="auto"/>
        <w:jc w:val="center"/>
        <w:outlineLvl w:val="1"/>
        <w:rPr>
          <w:rFonts w:ascii="仿宋_GB2312" w:hAnsi="仿宋" w:eastAsia="仿宋_GB2312" w:cs="仿宋_GB2312"/>
          <w:b/>
          <w:sz w:val="32"/>
          <w:szCs w:val="20"/>
          <w:highlight w:val="none"/>
        </w:rPr>
      </w:pPr>
      <w:bookmarkStart w:id="17" w:name="_Toc24948"/>
      <w:r>
        <w:rPr>
          <w:rFonts w:hint="eastAsia" w:ascii="仿宋_GB2312" w:hAnsi="仿宋" w:eastAsia="仿宋_GB2312" w:cs="仿宋_GB2312"/>
          <w:b/>
          <w:sz w:val="32"/>
          <w:szCs w:val="20"/>
          <w:highlight w:val="none"/>
        </w:rPr>
        <w:t>八、电子交易活动的中止</w:t>
      </w:r>
      <w:bookmarkEnd w:id="17"/>
    </w:p>
    <w:p w14:paraId="470F0CF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635B4B07">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70164B5C">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27.1电子交易平台发生故障而无法登录访问的； </w:t>
      </w:r>
    </w:p>
    <w:p w14:paraId="6DEFEA7E">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27.2电子交易平台应用或数据库出现错误，不能进行正常操作的；</w:t>
      </w:r>
    </w:p>
    <w:p w14:paraId="2062A65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27.3电子交易平台发现严重安全漏洞，有潜在泄密危险的；</w:t>
      </w:r>
    </w:p>
    <w:p w14:paraId="53FA141F">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27.4病毒发作导致不能进行正常操作的； </w:t>
      </w:r>
    </w:p>
    <w:p w14:paraId="1052078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27.5其他无法保证电子交易的公平、公正和安全的情况。</w:t>
      </w:r>
    </w:p>
    <w:p w14:paraId="18E35D11">
      <w:pPr>
        <w:pStyle w:val="33"/>
        <w:snapToGrid w:val="0"/>
        <w:spacing w:before="0"/>
        <w:ind w:firstLine="0" w:firstLineChars="0"/>
        <w:rPr>
          <w:rFonts w:ascii="仿宋_GB2312" w:hAnsi="仿宋" w:eastAsia="仿宋_GB2312" w:cs="仿宋_GB2312"/>
          <w:b/>
          <w:bCs/>
          <w:highlight w:val="none"/>
        </w:rPr>
      </w:pPr>
      <w:r>
        <w:rPr>
          <w:rFonts w:ascii="仿宋_GB2312" w:hAnsi="仿宋" w:eastAsia="仿宋_GB2312" w:cs="仿宋_GB2312"/>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0E9E584">
      <w:pPr>
        <w:tabs>
          <w:tab w:val="left" w:pos="0"/>
        </w:tabs>
        <w:spacing w:line="360" w:lineRule="auto"/>
        <w:ind w:firstLine="480"/>
        <w:rPr>
          <w:rFonts w:ascii="仿宋_GB2312" w:hAnsi="仿宋" w:eastAsia="仿宋_GB2312"/>
          <w:sz w:val="24"/>
          <w:highlight w:val="none"/>
        </w:rPr>
      </w:pPr>
    </w:p>
    <w:p w14:paraId="49E3FA3E">
      <w:pPr>
        <w:snapToGrid w:val="0"/>
        <w:spacing w:line="360" w:lineRule="auto"/>
        <w:jc w:val="center"/>
        <w:outlineLvl w:val="1"/>
        <w:rPr>
          <w:rFonts w:ascii="仿宋_GB2312" w:hAnsi="仿宋" w:eastAsia="仿宋_GB2312" w:cs="仿宋_GB2312"/>
          <w:b/>
          <w:sz w:val="32"/>
          <w:szCs w:val="20"/>
          <w:highlight w:val="none"/>
        </w:rPr>
      </w:pPr>
      <w:bookmarkStart w:id="18" w:name="_Toc20535"/>
      <w:r>
        <w:rPr>
          <w:rFonts w:hint="eastAsia" w:ascii="仿宋_GB2312" w:hAnsi="仿宋" w:eastAsia="仿宋_GB2312" w:cs="仿宋_GB2312"/>
          <w:b/>
          <w:sz w:val="32"/>
          <w:szCs w:val="20"/>
          <w:highlight w:val="none"/>
        </w:rPr>
        <w:t>九、验收</w:t>
      </w:r>
      <w:bookmarkEnd w:id="18"/>
    </w:p>
    <w:p w14:paraId="404FF4C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29.验收</w:t>
      </w:r>
    </w:p>
    <w:p w14:paraId="01B493CD">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025533">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29.2采购人可以邀请参加本项目的其他投标人或者第三方机构参与验收。参与验收的投标人或者第三方机构的意见作为验收书的参考资料一并存档。</w:t>
      </w:r>
    </w:p>
    <w:p w14:paraId="01EC11E9">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64A7D2">
      <w:pPr>
        <w:pStyle w:val="33"/>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6A767D">
      <w:pPr>
        <w:pStyle w:val="8"/>
        <w:rPr>
          <w:highlight w:val="none"/>
        </w:rPr>
      </w:pPr>
    </w:p>
    <w:p w14:paraId="24E301EB">
      <w:pPr>
        <w:adjustRightInd w:val="0"/>
        <w:snapToGrid w:val="0"/>
        <w:spacing w:before="120" w:beforeLines="50" w:after="120" w:afterLines="50" w:line="360" w:lineRule="auto"/>
        <w:jc w:val="center"/>
        <w:outlineLvl w:val="0"/>
        <w:rPr>
          <w:rFonts w:hint="eastAsia" w:ascii="仿宋" w:hAnsi="仿宋" w:eastAsia="仿宋" w:cs="仿宋"/>
          <w:szCs w:val="24"/>
          <w:highlight w:val="none"/>
        </w:rPr>
      </w:pPr>
      <w:r>
        <w:rPr>
          <w:rFonts w:hint="eastAsia" w:ascii="仿宋" w:hAnsi="仿宋" w:eastAsia="仿宋" w:cs="仿宋"/>
          <w:b/>
          <w:bCs/>
          <w:sz w:val="28"/>
          <w:szCs w:val="21"/>
          <w:highlight w:val="none"/>
        </w:rPr>
        <w:br w:type="page"/>
      </w:r>
      <w:bookmarkStart w:id="19" w:name="_Toc83616202"/>
      <w:bookmarkStart w:id="20" w:name="_Toc242012796"/>
      <w:bookmarkStart w:id="21" w:name="_Toc31190"/>
      <w:bookmarkStart w:id="22" w:name="_Toc22967"/>
      <w:r>
        <w:rPr>
          <w:rFonts w:hint="eastAsia" w:ascii="仿宋" w:hAnsi="仿宋" w:eastAsia="仿宋" w:cs="仿宋"/>
          <w:b/>
          <w:sz w:val="30"/>
          <w:szCs w:val="30"/>
          <w:highlight w:val="none"/>
        </w:rPr>
        <w:t>第三部分</w:t>
      </w:r>
      <w:bookmarkEnd w:id="19"/>
      <w:r>
        <w:rPr>
          <w:rFonts w:hint="eastAsia" w:ascii="仿宋" w:hAnsi="仿宋" w:eastAsia="仿宋" w:cs="仿宋"/>
          <w:b/>
          <w:sz w:val="30"/>
          <w:szCs w:val="30"/>
          <w:highlight w:val="none"/>
        </w:rPr>
        <w:t xml:space="preserve">  </w:t>
      </w:r>
      <w:bookmarkEnd w:id="20"/>
      <w:bookmarkEnd w:id="21"/>
      <w:r>
        <w:rPr>
          <w:rFonts w:hint="eastAsia" w:ascii="仿宋" w:hAnsi="仿宋" w:eastAsia="仿宋" w:cs="仿宋"/>
          <w:b/>
          <w:sz w:val="30"/>
          <w:szCs w:val="30"/>
          <w:highlight w:val="none"/>
        </w:rPr>
        <w:t>采购需求</w:t>
      </w:r>
      <w:bookmarkEnd w:id="22"/>
      <w:bookmarkStart w:id="23" w:name="_Toc331971533"/>
    </w:p>
    <w:bookmarkEnd w:id="23"/>
    <w:p w14:paraId="65274D47">
      <w:pPr>
        <w:keepNext w:val="0"/>
        <w:keepLines w:val="0"/>
        <w:pageBreakBefore w:val="0"/>
        <w:numPr>
          <w:ilvl w:val="0"/>
          <w:numId w:val="0"/>
        </w:numPr>
        <w:tabs>
          <w:tab w:val="left" w:pos="1275"/>
        </w:tabs>
        <w:kinsoku/>
        <w:wordWrap/>
        <w:overflowPunct/>
        <w:topLinePunct w:val="0"/>
        <w:autoSpaceDE w:val="0"/>
        <w:autoSpaceDN w:val="0"/>
        <w:bidi w:val="0"/>
        <w:adjustRightInd/>
        <w:spacing w:line="360" w:lineRule="auto"/>
        <w:textAlignment w:val="auto"/>
        <w:rPr>
          <w:rFonts w:hint="eastAsia" w:ascii="仿宋" w:hAnsi="仿宋" w:eastAsia="仿宋" w:cs="仿宋"/>
          <w:b/>
          <w:kern w:val="0"/>
          <w:sz w:val="24"/>
          <w:szCs w:val="24"/>
          <w:lang w:val="zh-CN" w:bidi="zh-CN"/>
        </w:rPr>
      </w:pPr>
      <w:bookmarkStart w:id="24" w:name="_bookmark18"/>
      <w:bookmarkEnd w:id="24"/>
      <w:bookmarkStart w:id="25" w:name="_Toc16846"/>
      <w:bookmarkStart w:id="26" w:name="_Toc14349"/>
      <w:bookmarkStart w:id="27" w:name="_Toc342633574"/>
      <w:bookmarkStart w:id="28" w:name="_Toc9192"/>
      <w:bookmarkStart w:id="29" w:name="_Toc17821"/>
      <w:bookmarkStart w:id="30" w:name="_Toc19650"/>
      <w:bookmarkStart w:id="31" w:name="_Toc242012824"/>
      <w:r>
        <w:rPr>
          <w:rFonts w:hint="eastAsia" w:ascii="仿宋" w:hAnsi="仿宋" w:eastAsia="仿宋" w:cs="仿宋"/>
          <w:b/>
          <w:kern w:val="0"/>
          <w:sz w:val="24"/>
          <w:szCs w:val="24"/>
          <w:lang w:val="en-US" w:bidi="zh-CN"/>
        </w:rPr>
        <w:t>1.</w:t>
      </w:r>
      <w:r>
        <w:rPr>
          <w:rFonts w:hint="eastAsia" w:ascii="仿宋" w:hAnsi="仿宋" w:eastAsia="仿宋" w:cs="仿宋"/>
          <w:b/>
          <w:kern w:val="0"/>
          <w:sz w:val="24"/>
          <w:szCs w:val="24"/>
          <w:lang w:val="zh-CN" w:bidi="zh-CN"/>
        </w:rPr>
        <w:t>机房资质要求</w:t>
      </w:r>
    </w:p>
    <w:p w14:paraId="3B1788EC">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投标方IDC机房应满足国家标准《数据中心设计规范》GB50174 A级的建设标准。机房在规划、设计、建设，遵循国家有关法律、法规，严格执行GB50174中A类机房有关规范标准。</w:t>
      </w:r>
    </w:p>
    <w:p w14:paraId="3C2960EC">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投标方IDC机房应具有所在地消防部门检查审核通过的消防验收意见书。</w:t>
      </w:r>
    </w:p>
    <w:p w14:paraId="6833D1D2">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投标人提供的机房场地所属土地（建筑）及机房基础设施（如：变压器、发电机、配电柜、UPS系统、空调系统）等产权应为投标人自有产权,提供证明材料。</w:t>
      </w:r>
    </w:p>
    <w:p w14:paraId="5853DA91">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IDC机房应具备政府各监管部门对IDC机房租赁的相关监管、备案的资质和要求，如因投标方不具备相关资质、条件等原因导致招标方无法完成监管部门的备案，招标方有权终止合同，所产生的损失由投标方承担。</w:t>
      </w:r>
    </w:p>
    <w:p w14:paraId="303EA959">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投标人所提供的IDC机房基础设施、网络和服务应符合网络安全等级保护的三级等保要求（提供公安部门的三级等保备案证明）</w:t>
      </w:r>
    </w:p>
    <w:p w14:paraId="09348A73">
      <w:pPr>
        <w:keepNext w:val="0"/>
        <w:keepLines w:val="0"/>
        <w:pageBreakBefore w:val="0"/>
        <w:numPr>
          <w:ilvl w:val="0"/>
          <w:numId w:val="4"/>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提供IDC租赁的机房应具备以下基本原则</w:t>
      </w:r>
    </w:p>
    <w:p w14:paraId="2B0B1B75">
      <w:pPr>
        <w:keepNext w:val="0"/>
        <w:keepLines w:val="0"/>
        <w:pageBreakBefore w:val="0"/>
        <w:numPr>
          <w:ilvl w:val="0"/>
          <w:numId w:val="5"/>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可靠性。机房应具有抵御自然灾害如地震、火灾、水害、鼠虫害等的能力，应确保电力供应及空调运行的稳定性和连续性。</w:t>
      </w:r>
    </w:p>
    <w:p w14:paraId="26E0071E">
      <w:pPr>
        <w:keepNext w:val="0"/>
        <w:keepLines w:val="0"/>
        <w:pageBreakBefore w:val="0"/>
        <w:numPr>
          <w:ilvl w:val="0"/>
          <w:numId w:val="5"/>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可扩展性。考虑到租用期间不断发展的需要，在机房的面积规模、电力容量、空调容量、通讯能力等机房基础设施的各个方面都应预留足够的余量及可扩充的灵活性。</w:t>
      </w:r>
    </w:p>
    <w:p w14:paraId="071E2627">
      <w:pPr>
        <w:keepNext w:val="0"/>
        <w:keepLines w:val="0"/>
        <w:pageBreakBefore w:val="0"/>
        <w:numPr>
          <w:ilvl w:val="0"/>
          <w:numId w:val="5"/>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安全性。机房应具有极高的安全性，包括人员出入控制、消防设施、供配电系统、空调系统、备用发电机系统、机房防电磁辐射干扰、防雷、防水、防静电等设施、环境监控系统等所有机房设施，在设计、配置和运行管理上均应遵循严格的安全原则。</w:t>
      </w:r>
    </w:p>
    <w:p w14:paraId="04B37597">
      <w:pPr>
        <w:keepNext w:val="0"/>
        <w:keepLines w:val="0"/>
        <w:pageBreakBefore w:val="0"/>
        <w:numPr>
          <w:ilvl w:val="0"/>
          <w:numId w:val="5"/>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独立性。保证所租用区域为招标方专用</w:t>
      </w:r>
      <w:r>
        <w:rPr>
          <w:rFonts w:hint="eastAsia" w:ascii="仿宋" w:hAnsi="仿宋" w:eastAsia="仿宋" w:cs="仿宋"/>
          <w:kern w:val="0"/>
          <w:sz w:val="24"/>
          <w:szCs w:val="24"/>
          <w:lang w:bidi="zh-CN"/>
        </w:rPr>
        <w:t>独立机房</w:t>
      </w:r>
      <w:r>
        <w:rPr>
          <w:rFonts w:hint="eastAsia" w:ascii="仿宋" w:hAnsi="仿宋" w:eastAsia="仿宋" w:cs="仿宋"/>
          <w:kern w:val="0"/>
          <w:sz w:val="24"/>
          <w:szCs w:val="24"/>
          <w:lang w:val="zh-CN" w:bidi="zh-CN"/>
        </w:rPr>
        <w:t>，</w:t>
      </w:r>
      <w:r>
        <w:rPr>
          <w:rFonts w:hint="eastAsia" w:ascii="仿宋" w:hAnsi="仿宋" w:eastAsia="仿宋" w:cs="仿宋"/>
          <w:kern w:val="0"/>
          <w:sz w:val="24"/>
          <w:szCs w:val="24"/>
          <w:lang w:bidi="zh-CN"/>
        </w:rPr>
        <w:t>提供不少于65架独立机柜，</w:t>
      </w:r>
      <w:r>
        <w:rPr>
          <w:rFonts w:hint="eastAsia" w:ascii="仿宋" w:hAnsi="仿宋" w:eastAsia="仿宋" w:cs="仿宋"/>
          <w:kern w:val="0"/>
          <w:sz w:val="24"/>
          <w:szCs w:val="24"/>
          <w:lang w:val="zh-CN" w:bidi="zh-CN"/>
        </w:rPr>
        <w:t>与其他用户区及办公、辅助、监控等其他功能区保持物理隔离，避免相互影响。</w:t>
      </w:r>
    </w:p>
    <w:p w14:paraId="11683AE2">
      <w:pPr>
        <w:keepNext w:val="0"/>
        <w:keepLines w:val="0"/>
        <w:pageBreakBefore w:val="0"/>
        <w:numPr>
          <w:ilvl w:val="0"/>
          <w:numId w:val="5"/>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绿色节能。机房整体的设计规划以及机房空调、UPS等配套设备，要具备节能环保、高可靠可用性和合理性。</w:t>
      </w:r>
    </w:p>
    <w:p w14:paraId="0CE13C29">
      <w:pPr>
        <w:keepNext w:val="0"/>
        <w:keepLines w:val="0"/>
        <w:pageBreakBefore w:val="0"/>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p>
    <w:p w14:paraId="42AED51F">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val="zh-CN" w:bidi="zh-CN"/>
        </w:rPr>
      </w:pPr>
      <w:bookmarkStart w:id="32" w:name="_bookmark19"/>
      <w:bookmarkEnd w:id="32"/>
      <w:bookmarkStart w:id="33" w:name="_Toc3736"/>
      <w:r>
        <w:rPr>
          <w:rFonts w:hint="eastAsia" w:ascii="仿宋" w:hAnsi="仿宋" w:eastAsia="仿宋" w:cs="仿宋"/>
          <w:b/>
          <w:bCs/>
          <w:kern w:val="0"/>
          <w:sz w:val="24"/>
          <w:szCs w:val="24"/>
          <w:lang w:val="en-US" w:bidi="zh-CN"/>
        </w:rPr>
        <w:t>2.</w:t>
      </w:r>
      <w:r>
        <w:rPr>
          <w:rFonts w:hint="eastAsia" w:ascii="仿宋" w:hAnsi="仿宋" w:eastAsia="仿宋" w:cs="仿宋"/>
          <w:b/>
          <w:bCs/>
          <w:kern w:val="0"/>
          <w:sz w:val="24"/>
          <w:szCs w:val="24"/>
          <w:lang w:val="zh-CN" w:bidi="zh-CN"/>
        </w:rPr>
        <w:t>机房建筑物、场地环境要求</w:t>
      </w:r>
      <w:bookmarkEnd w:id="33"/>
    </w:p>
    <w:p w14:paraId="18670A17">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机房主体结构应具有耐久、抗震、防火、防止不均匀沉陷等性能。变形缝和伸缩缝不应穿过主机房。机房建筑要求达到8级以上抗震标准。屋面的防水等级达到Ⅰ级。</w:t>
      </w:r>
    </w:p>
    <w:p w14:paraId="35F6F8B2">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机房主机房中各类管线应尽量暗敷，当管线需穿楼层时，应设计技术竖井。</w:t>
      </w:r>
    </w:p>
    <w:p w14:paraId="08A55682">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机房围护结构的构造和材料应满足保温、隔热、防火等要求。（提供佐证材料）</w:t>
      </w:r>
    </w:p>
    <w:p w14:paraId="4484AEC1">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机房各门的尺寸、运输通道应均能保证体积为：1.8mX1.2mX2.2m设备的运输方便，并有载重不低于2000KG、空间可容纳体积为：1.8mX1.2mX2.2m设备的货运电梯，以保证设备安全、可靠的进入机房。</w:t>
      </w:r>
    </w:p>
    <w:p w14:paraId="3C5EEFD7">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机房楼层高度（净高：水泥地面至梁下）不应低于4米，以保证管线安装以及合理的机房净空。</w:t>
      </w:r>
    </w:p>
    <w:p w14:paraId="304DD2BE">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机房楼层地板承重不得低于8kN/m2。主机房吊挂荷载应不小于1.2（kN/m2）, UPS室活荷载标准值应为8～10（kN/m2）, 电池室活荷载标准值应不小于16（kN/m2）,  钢瓶间活荷载标准值应不小于8（kN/m2）。</w:t>
      </w:r>
    </w:p>
    <w:p w14:paraId="5260B98B">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投标方提供的机柜区域应为独立物理区域，机房布局按照冷通道宽度不低于1.2米，热通道宽度不低于1.2米布置。机房所在楼层位置不应为顶层、地下楼层。</w:t>
      </w:r>
    </w:p>
    <w:p w14:paraId="1BBF7932">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投标方机房应交付</w:t>
      </w:r>
      <w:r>
        <w:rPr>
          <w:rFonts w:hint="eastAsia" w:ascii="仿宋" w:hAnsi="仿宋" w:eastAsia="仿宋" w:cs="仿宋"/>
          <w:kern w:val="0"/>
          <w:sz w:val="24"/>
          <w:szCs w:val="24"/>
          <w:lang w:bidi="zh-CN"/>
        </w:rPr>
        <w:t>65</w:t>
      </w:r>
      <w:r>
        <w:rPr>
          <w:rFonts w:hint="eastAsia" w:ascii="仿宋" w:hAnsi="仿宋" w:eastAsia="仿宋" w:cs="仿宋"/>
          <w:kern w:val="0"/>
          <w:sz w:val="24"/>
          <w:szCs w:val="24"/>
          <w:lang w:val="zh-CN" w:bidi="zh-CN"/>
        </w:rPr>
        <w:t>个机柜（具有扩容余量），机柜规格必须为宽600*深1100*高不小于2000mm或宽600*深1100*高不小于2000mm的标准机柜，单机柜运行电流不低于20A。</w:t>
      </w:r>
    </w:p>
    <w:p w14:paraId="6BB7107A">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投标方提供本次投标的租赁机房区域必须为独立物理隔离空间，不可与其它用户或运营商的设备共用机房。</w:t>
      </w:r>
    </w:p>
    <w:p w14:paraId="750140F2">
      <w:pPr>
        <w:keepNext w:val="0"/>
        <w:keepLines w:val="0"/>
        <w:pageBreakBefore w:val="0"/>
        <w:numPr>
          <w:ilvl w:val="0"/>
          <w:numId w:val="6"/>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提供本次投标的租赁机柜应在同一机房区域，不可跨区域跨机房。如招标人日后机柜有扩容需求，也应承诺在同一机房或相邻区域，不可跨建筑物和跨楼层。机房租赁区域必须为独立物理隔离空间。（须提供承诺书）</w:t>
      </w:r>
    </w:p>
    <w:p w14:paraId="79F9E12D">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val="zh-CN" w:bidi="zh-CN"/>
        </w:rPr>
      </w:pPr>
      <w:bookmarkStart w:id="34" w:name="_bookmark20"/>
      <w:bookmarkEnd w:id="34"/>
      <w:bookmarkStart w:id="35" w:name="_Toc1705"/>
      <w:r>
        <w:rPr>
          <w:rFonts w:hint="eastAsia" w:ascii="仿宋" w:hAnsi="仿宋" w:eastAsia="仿宋" w:cs="仿宋"/>
          <w:b/>
          <w:bCs/>
          <w:kern w:val="0"/>
          <w:sz w:val="24"/>
          <w:szCs w:val="24"/>
          <w:lang w:val="en-US" w:bidi="zh-CN"/>
        </w:rPr>
        <w:t>3.</w:t>
      </w:r>
      <w:r>
        <w:rPr>
          <w:rFonts w:hint="eastAsia" w:ascii="仿宋" w:hAnsi="仿宋" w:eastAsia="仿宋" w:cs="仿宋"/>
          <w:b/>
          <w:bCs/>
          <w:kern w:val="0"/>
          <w:sz w:val="24"/>
          <w:szCs w:val="24"/>
          <w:lang w:bidi="zh-CN"/>
        </w:rPr>
        <w:t>供配电系统要求</w:t>
      </w:r>
      <w:bookmarkEnd w:id="35"/>
    </w:p>
    <w:p w14:paraId="0D5B4636">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电源进线必须安全、可靠，应采用双回路高压埋地电缆供电。从外电输入到IT设备负载全供电路由应为2N冗余设计，不应存在单点故障隐患节点、设备和线路。如投标方在招投标期间暂时不此条款。应具备双路市电，分别来自两座不同区域变电站，采用双路专线埋地电缆，单路容量应满足机房全部负载（含IT、UPS、空调末端、水系统、照明等机房内所有用电设施）的用电需求。两台或多台变压器需同时带载，在容量上应达到“1主1备”。供配电系统全部采用2N方式运行。如投标方在招投标期间暂时不此条款。</w:t>
      </w:r>
    </w:p>
    <w:p w14:paraId="5CA0E875">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UPS系统应采用2N双总线模式（即有两组完全冗余的UPS系统为机房计算机设备供电，每组UPS的容量可以满足机房整体计算机设备供电需要），机房整体计算机设备电力容量需求按每架机柜运行电流不小于20A的UPS配电负荷计算且留有余量（UPS容量冗余应满足国标GB50174-2017（8.1.7）相关要求）。并应确保招标方设备有7x24小时不间断的电力供给。UPS系统满负载的电池后备时间不应低于15分钟。机房内每个机柜都要求有两路电力分别来源于两组UPS。单组UPS检修时，可以手动旁路切换至市电侧运行。</w:t>
      </w:r>
    </w:p>
    <w:p w14:paraId="1C254422">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应具备专用的柴油发电机组支持全部机房负荷不间断运行。柴油发电机组的容量应满足机房每架机柜运行电流不小于20A的计算机设备用电负荷以及机房空调及其它全部机房负载的正常运转。柴油发电机达到N+1冗余配置。发电机日常油料储备应满足支持全部机房负荷不间断运行12小时以上，在停电情况下，发电机油料可以在2小时内获得增加。油储安全条件符合国家安全要求。机房空调系统所需电力应采用双回路供电，并由发电机提供后备电力保障</w:t>
      </w:r>
    </w:p>
    <w:p w14:paraId="6BED1C36">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对高压及低压配电系统、后备柴油发电机、UPS进行日常巡检与维护，每天检查、记录机房配电系统的运行情况，每月一次发电机空载测试，每半年一次发电机带载运行，检查机组工作状况并记录运行参数，每半年一次UPS电池放电测试，发现问题及时处理。每月组织厂商例行预维护。如发电机组为高压机组不便进行带载测试的情况，应配置假负载进行测试。</w:t>
      </w:r>
    </w:p>
    <w:p w14:paraId="3C3314B5">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内需提供完备、可靠的接地系统（含防雷、直流、保护等接地），并应通过具有相关检测资质的权威机构的检测（每年应至少由权威检测机构进行一次防雷接地检测，并出具检测报告），并能够提供相关检测报告。</w:t>
      </w:r>
    </w:p>
    <w:p w14:paraId="2D1B0866">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每个机柜配置两路PDU，PDU具有防脱落保护功能，每个PDU至少提供</w:t>
      </w:r>
      <w:r>
        <w:rPr>
          <w:rFonts w:hint="eastAsia" w:ascii="仿宋" w:hAnsi="仿宋" w:eastAsia="仿宋" w:cs="仿宋"/>
          <w:kern w:val="0"/>
          <w:sz w:val="24"/>
          <w:szCs w:val="24"/>
          <w:lang w:bidi="zh-CN"/>
        </w:rPr>
        <w:t>8</w:t>
      </w:r>
      <w:r>
        <w:rPr>
          <w:rFonts w:hint="eastAsia" w:ascii="仿宋" w:hAnsi="仿宋" w:eastAsia="仿宋" w:cs="仿宋"/>
          <w:kern w:val="0"/>
          <w:sz w:val="24"/>
          <w:szCs w:val="24"/>
          <w:lang w:val="zh-CN" w:bidi="zh-CN"/>
        </w:rPr>
        <w:t>路10A、</w:t>
      </w:r>
      <w:r>
        <w:rPr>
          <w:rFonts w:hint="eastAsia" w:ascii="仿宋" w:hAnsi="仿宋" w:eastAsia="仿宋" w:cs="仿宋"/>
          <w:kern w:val="0"/>
          <w:sz w:val="24"/>
          <w:szCs w:val="24"/>
          <w:lang w:bidi="zh-CN"/>
        </w:rPr>
        <w:t>4</w:t>
      </w:r>
      <w:r>
        <w:rPr>
          <w:rFonts w:hint="eastAsia" w:ascii="仿宋" w:hAnsi="仿宋" w:eastAsia="仿宋" w:cs="仿宋"/>
          <w:kern w:val="0"/>
          <w:sz w:val="24"/>
          <w:szCs w:val="24"/>
          <w:lang w:val="zh-CN" w:bidi="zh-CN"/>
        </w:rPr>
        <w:t>路16A的国标插口。同时也能随时根据招标方设备情况免费更换PDU，以满足单机柜用电负荷要求下设备的用电需求。</w:t>
      </w:r>
    </w:p>
    <w:p w14:paraId="45D089A2">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供电系统容量应满足机房每架机柜不小于4.4kW的计算机设备用电负荷。</w:t>
      </w:r>
    </w:p>
    <w:p w14:paraId="094B9AF1">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机房应根据机柜摆放方式和数量，配置一定比例数量的电源列头柜或足够的单、三相电源开关，以便于今后IT设备或机柜增加时的电源线连接敷设。整个配电系统应考虑留有一定的扩展配电容量。</w:t>
      </w:r>
    </w:p>
    <w:p w14:paraId="3C3A4600">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投标方应确保机房建筑供电环境具备一定的可扩容性，随着招标方租赁机柜数量的增长对市电供电容量、UPS容量、备用发电机容量进行适时评估，并根据评估结果进行相应扩容改造。</w:t>
      </w:r>
    </w:p>
    <w:p w14:paraId="7E65756E">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机房配电室应具有24小时值守的配电系统值班人员，且该值班人员在发现配电系统出现故障时能够及时、准确的处理问题。</w:t>
      </w:r>
    </w:p>
    <w:p w14:paraId="2D2BBD52">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主机房内的平均照度应不低于500lx。其他区域照度应不低于200lx。</w:t>
      </w:r>
    </w:p>
    <w:p w14:paraId="489B86CD">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机房内及办公区域需设置足够数量的应急照明系统。</w:t>
      </w:r>
    </w:p>
    <w:p w14:paraId="372BDF7E">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投标方应提供配电列头柜支路开关的最小安培数为：单相开关最小为25A、三相开关最小为25A。</w:t>
      </w:r>
    </w:p>
    <w:p w14:paraId="78D8B6E0">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在确保机房每架机柜运行电流不小于20A计算机设备用电要求的基础上，明确承诺在机房租赁费用不增加的前提下，可允许招标方使用的机房每机柜的最大用电量，相关基础设施（如：空调等）用电应与之匹配。</w:t>
      </w:r>
    </w:p>
    <w:p w14:paraId="55596370">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投标方应承诺供电设计已考虑并满足以下情况，当单路PDU掉电时，机柜内另一路PDU可以承担本机柜全部IT负载（单机柜峰值电流不超过25A），不会发生整柜掉电情况。</w:t>
      </w:r>
    </w:p>
    <w:p w14:paraId="0B49E6D2">
      <w:pPr>
        <w:keepNext w:val="0"/>
        <w:keepLines w:val="0"/>
        <w:pageBreakBefore w:val="0"/>
        <w:numPr>
          <w:ilvl w:val="0"/>
          <w:numId w:val="7"/>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供配电系统设备年限和更新要求：租赁期间各类供配电系统应保持良好的运行状态，各供配电设备故障频发或到达使用期限时应及时更换，避免设备不稳定或超期服役带来的安全隐患。</w:t>
      </w:r>
    </w:p>
    <w:p w14:paraId="17DAD732">
      <w:pPr>
        <w:keepNext w:val="0"/>
        <w:keepLines w:val="0"/>
        <w:pageBreakBefore w:val="0"/>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p>
    <w:p w14:paraId="4A44C46F">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val="zh-CN" w:bidi="zh-CN"/>
        </w:rPr>
      </w:pPr>
      <w:bookmarkStart w:id="36" w:name="_bookmark21"/>
      <w:bookmarkEnd w:id="36"/>
      <w:bookmarkStart w:id="37" w:name="_Toc23864"/>
      <w:r>
        <w:rPr>
          <w:rFonts w:hint="eastAsia" w:ascii="仿宋" w:hAnsi="仿宋" w:eastAsia="仿宋" w:cs="仿宋"/>
          <w:b/>
          <w:bCs/>
          <w:kern w:val="0"/>
          <w:sz w:val="24"/>
          <w:szCs w:val="24"/>
          <w:lang w:val="en-US" w:bidi="zh-CN"/>
        </w:rPr>
        <w:t>4.</w:t>
      </w:r>
      <w:r>
        <w:rPr>
          <w:rFonts w:hint="eastAsia" w:ascii="仿宋" w:hAnsi="仿宋" w:eastAsia="仿宋" w:cs="仿宋"/>
          <w:b/>
          <w:bCs/>
          <w:kern w:val="0"/>
          <w:sz w:val="24"/>
          <w:szCs w:val="24"/>
          <w:lang w:bidi="zh-CN"/>
        </w:rPr>
        <w:t>空调系统要求</w:t>
      </w:r>
      <w:bookmarkEnd w:id="37"/>
    </w:p>
    <w:p w14:paraId="2CA879FD">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机房应具备冷热通道隔离设计，确保空调送风和空气循环的高效通畅。</w:t>
      </w:r>
    </w:p>
    <w:p w14:paraId="34A40A4D">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机房内应有独立的机房专用空调系统，并采用下送风方式，应具备恒温、恒湿控制功能，其制冷量应能保证机房冷通道温度为21-25 ℃，机房常年湿度为40%-60%。</w:t>
      </w:r>
    </w:p>
    <w:p w14:paraId="5145043A">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空调在每个机房模块内应至少采用N+X冗余模式，N为日常运行空调台数、X为备份台数，X应大于等于N/5并向上取整。同时根据机房模块实际场地面积计算总冷量负荷，日常运行空调的总制冷能力应留有20%的余量，以保证在空调系统维护、检修时不影响机房的正常运行。</w:t>
      </w:r>
    </w:p>
    <w:p w14:paraId="0E66C6F8">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机房应配备新风换气等空气处理系统，以保证机房空气正压，机房的空气含尘浓度满足A级机房认定的洁净度标准。</w:t>
      </w:r>
    </w:p>
    <w:p w14:paraId="69DAA06A">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空调机组下方需装有拦水堰、围堰内设有排水口、引入进水管不得经过围堰区以外的任何地方，引入机房前应装有控水阀。漏水检测与报警系统，报警信号直接连接到动力环境监控系统，实时检测并迅速处理可能的漏水情况。</w:t>
      </w:r>
    </w:p>
    <w:p w14:paraId="412A4CFE">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机房应具有7*24小时值守的空调系统维护人员，且该值班人员在发现空调系统出现故障时能够及时、准确的处理问题。</w:t>
      </w:r>
    </w:p>
    <w:p w14:paraId="377E9A62">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投标方应每天至少检查2次招标方租赁机房的环境温湿度，确保机房始终处于符合国家A级机房标准的恒温、恒湿、新风状态，监控空调系统运行情况，发现问题及时处理。每月组织厂商例行预维护。</w:t>
      </w:r>
    </w:p>
    <w:p w14:paraId="0C17E4F3">
      <w:pPr>
        <w:keepNext w:val="0"/>
        <w:keepLines w:val="0"/>
        <w:pageBreakBefore w:val="0"/>
        <w:numPr>
          <w:ilvl w:val="0"/>
          <w:numId w:val="8"/>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空调和新风系统设备年限和更新要求：租赁期间空调和新风系统应保持良好的运行状态，空调的运行年限最长不得超过8年。当设备故障频发或到达使用期限时应及时更换，避免设备不稳定或超期服役带来的安全隐患。</w:t>
      </w:r>
    </w:p>
    <w:p w14:paraId="1E85999D">
      <w:pPr>
        <w:keepNext w:val="0"/>
        <w:keepLines w:val="0"/>
        <w:pageBreakBefore w:val="0"/>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p>
    <w:p w14:paraId="2520C54A">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bidi="zh-CN"/>
        </w:rPr>
      </w:pPr>
      <w:bookmarkStart w:id="38" w:name="_Toc24945"/>
      <w:r>
        <w:rPr>
          <w:rFonts w:hint="eastAsia" w:ascii="仿宋" w:hAnsi="仿宋" w:eastAsia="仿宋" w:cs="仿宋"/>
          <w:b/>
          <w:bCs/>
          <w:kern w:val="0"/>
          <w:sz w:val="24"/>
          <w:szCs w:val="24"/>
          <w:lang w:val="en-US" w:bidi="zh-CN"/>
        </w:rPr>
        <w:t>5.</w:t>
      </w:r>
      <w:r>
        <w:rPr>
          <w:rFonts w:hint="eastAsia" w:ascii="仿宋" w:hAnsi="仿宋" w:eastAsia="仿宋" w:cs="仿宋"/>
          <w:b/>
          <w:bCs/>
          <w:kern w:val="0"/>
          <w:sz w:val="24"/>
          <w:szCs w:val="24"/>
          <w:lang w:bidi="zh-CN"/>
        </w:rPr>
        <w:t>消防、安保要求</w:t>
      </w:r>
      <w:bookmarkEnd w:id="38"/>
    </w:p>
    <w:p w14:paraId="55188D99">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机房内部的耐火等级应符合现行相关国家标准的规定。</w:t>
      </w:r>
    </w:p>
    <w:p w14:paraId="12E5AF4D">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整体机房消防设施应采取办公区与机房分离设计，分别采用水消防与气体消防两种方式，机房部分及机房配套的变配电、不间断电源系统和电池室采用高效气体灭火装置和火灾预警装置，办公区采用水喷淋系统。应符合消防规范要求，并通过主管部门验收。</w:t>
      </w:r>
    </w:p>
    <w:p w14:paraId="315250AC">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区消防报警应为定点探测报警，可以根据报警信号实现分区域的自动灭火；同时机房内要配备有手动灭火器材，可以及时扑灭小范围火险；同时气体消防覆盖区域要配备有氧气面罩，全面保障机房及人员安全。</w:t>
      </w:r>
    </w:p>
    <w:p w14:paraId="7DDA0796">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机房的安全出口，不应少于两个，并应设于机房的两端。门应向疏散方向开启，走廊、楼梯间应畅通并有明显的疏散指示标志。</w:t>
      </w:r>
    </w:p>
    <w:p w14:paraId="73A1A564">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投标方对招标方租赁机房消防系统进行每月巡检，记录消防系统的运行情况，每年组织进行消防培训和演练及年检。每季度组织厂商例行预维护。</w:t>
      </w:r>
    </w:p>
    <w:p w14:paraId="426E9B57">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机房大楼应设有24小时保安人员值班和门禁系统，严禁未经授权的人员出入园区和楼宇。</w:t>
      </w:r>
    </w:p>
    <w:p w14:paraId="38E433D7">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提供招覆盖标方租赁机房区域、值班监控区域和备件库房区域的安保监控和录像系统。机房区域内要求监控摄像机按机柜排列列数布置，并覆盖机房内外所有通道及设备。监控要求无死角。建筑物周围应覆盖视频监控，并配以严密的保安巡逻值守制度，确保机房安全。所有监控记录保存期限不少于90天，并应能满足招标方的远程监控需求，监控画面能实时传输到招标方监控室。</w:t>
      </w:r>
    </w:p>
    <w:p w14:paraId="482D598B">
      <w:pPr>
        <w:keepNext w:val="0"/>
        <w:keepLines w:val="0"/>
        <w:pageBreakBefore w:val="0"/>
        <w:numPr>
          <w:ilvl w:val="0"/>
          <w:numId w:val="9"/>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提供安全的和可审计的门禁管理系统。门禁系统应覆盖招标方租用的机房区域门禁，办公区域、备件库房的所有出入口。门禁系统的授权由投标方根据招标方的授权审批流程进行维护管理，除招标方允许的人员外，其他人员不能拥有进入以上区域的权限或门禁卡。在租用期内投标方应保留所有的门禁的出入记录，招标方有权随时对进出记录和门禁卡权限分配设置进行查阅。</w:t>
      </w:r>
    </w:p>
    <w:p w14:paraId="55875E26">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kern w:val="0"/>
          <w:sz w:val="24"/>
          <w:szCs w:val="24"/>
          <w:lang w:val="zh-CN" w:bidi="zh-CN"/>
        </w:rPr>
      </w:pPr>
    </w:p>
    <w:p w14:paraId="701BF86C">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bidi="zh-CN"/>
        </w:rPr>
      </w:pPr>
      <w:bookmarkStart w:id="39" w:name="_Toc12421"/>
      <w:r>
        <w:rPr>
          <w:rFonts w:hint="eastAsia" w:ascii="仿宋" w:hAnsi="仿宋" w:eastAsia="仿宋" w:cs="仿宋"/>
          <w:b/>
          <w:bCs/>
          <w:kern w:val="0"/>
          <w:sz w:val="24"/>
          <w:szCs w:val="24"/>
          <w:lang w:val="en-US" w:bidi="zh-CN"/>
        </w:rPr>
        <w:t>6.</w:t>
      </w:r>
      <w:r>
        <w:rPr>
          <w:rFonts w:hint="eastAsia" w:ascii="仿宋" w:hAnsi="仿宋" w:eastAsia="仿宋" w:cs="仿宋"/>
          <w:b/>
          <w:bCs/>
          <w:kern w:val="0"/>
          <w:sz w:val="24"/>
          <w:szCs w:val="24"/>
          <w:lang w:bidi="zh-CN"/>
        </w:rPr>
        <w:t>动力环境监控系统要求</w:t>
      </w:r>
      <w:bookmarkEnd w:id="39"/>
    </w:p>
    <w:p w14:paraId="30E928BC">
      <w:pPr>
        <w:keepNext w:val="0"/>
        <w:keepLines w:val="0"/>
        <w:pageBreakBefore w:val="0"/>
        <w:numPr>
          <w:ilvl w:val="0"/>
          <w:numId w:val="10"/>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动力环境监控系统应对机房温度、湿度、漏水、用电负荷以及供配电系统（开关状态、有功功率、谐波含量、不间断电源系统输入和输出功率、电压、频率、电流、负载比率：电池输入电压、电流、容量：同步/不同步状态、不间断电源系统/旁路供电状态、市电故障、不间断电源系统故障、蓄电池的电压、阻抗和故障、柴油发电机输出功率、频率、电压）、空调系统（开关、制冷、加热、加湿、除湿报警参数：温度、相对湿度、传感器故障、压缩机压力、加湿器水位、风量）、UPS系统等基础设施进行有效的实时监控，出现问题及时报警。</w:t>
      </w:r>
    </w:p>
    <w:p w14:paraId="307BD94B">
      <w:pPr>
        <w:keepNext w:val="0"/>
        <w:keepLines w:val="0"/>
        <w:pageBreakBefore w:val="0"/>
        <w:numPr>
          <w:ilvl w:val="0"/>
          <w:numId w:val="10"/>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投标方对招标方租赁机房的供配电、温湿度环境、漏水、空调、安全等重要设施进行7X24小时集中监控，并实现声光报警。每月组织厂商对动力环境监控系统例行预维护。</w:t>
      </w:r>
    </w:p>
    <w:p w14:paraId="24B40E7C">
      <w:pPr>
        <w:keepNext w:val="0"/>
        <w:keepLines w:val="0"/>
        <w:pageBreakBefore w:val="0"/>
        <w:numPr>
          <w:ilvl w:val="0"/>
          <w:numId w:val="10"/>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动力环境监控、安保视频系统应满足招标方的远程监控需求，投标方需免费提供远程监控的账户和权限，实现招标方远程对租赁机房区域内的动环设备运行情况、机房环境情况进行实时监控和调阅。</w:t>
      </w:r>
    </w:p>
    <w:p w14:paraId="0AA48B60">
      <w:pPr>
        <w:keepNext w:val="0"/>
        <w:keepLines w:val="0"/>
        <w:pageBreakBefore w:val="0"/>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en-US" w:bidi="zh-CN"/>
        </w:rPr>
      </w:pPr>
    </w:p>
    <w:p w14:paraId="5FAC066B">
      <w:pPr>
        <w:keepNext w:val="0"/>
        <w:keepLines w:val="0"/>
        <w:pageBreakBefore w:val="0"/>
        <w:kinsoku/>
        <w:wordWrap/>
        <w:overflowPunct/>
        <w:topLinePunct w:val="0"/>
        <w:autoSpaceDE w:val="0"/>
        <w:autoSpaceDN w:val="0"/>
        <w:bidi w:val="0"/>
        <w:adjustRightInd/>
        <w:spacing w:line="360" w:lineRule="auto"/>
        <w:jc w:val="left"/>
        <w:textAlignment w:val="auto"/>
        <w:rPr>
          <w:rFonts w:hint="eastAsia"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7.交付时间</w:t>
      </w:r>
    </w:p>
    <w:p w14:paraId="67FCBA2C">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rPr>
          <w:rFonts w:hint="eastAsia" w:ascii="仿宋" w:hAnsi="仿宋" w:eastAsia="仿宋" w:cs="仿宋"/>
          <w:kern w:val="0"/>
          <w:sz w:val="24"/>
          <w:szCs w:val="24"/>
          <w:lang w:val="en-US" w:bidi="zh-CN"/>
        </w:rPr>
      </w:pPr>
      <w:r>
        <w:rPr>
          <w:rFonts w:hint="eastAsia" w:ascii="仿宋" w:hAnsi="仿宋" w:eastAsia="仿宋" w:cs="仿宋"/>
          <w:kern w:val="0"/>
          <w:sz w:val="24"/>
          <w:szCs w:val="24"/>
          <w:lang w:val="en-US" w:bidi="zh-CN"/>
        </w:rPr>
        <w:t>自接到中标通知书之日起30日内完成机房交付，及现用机房设备搬迁整合（需提供交付依据）包括机房的综合布线、网络（线路）调测、现有机房所有 IT 设备（主机、存储、网络及配套设备）的规划、备份、搬迁及设备损耗，确保业务不中断运行。</w:t>
      </w:r>
    </w:p>
    <w:p w14:paraId="669AC734">
      <w:pPr>
        <w:keepNext w:val="0"/>
        <w:keepLines w:val="0"/>
        <w:pageBreakBefore w:val="0"/>
        <w:kinsoku/>
        <w:wordWrap/>
        <w:overflowPunct/>
        <w:topLinePunct w:val="0"/>
        <w:autoSpaceDE w:val="0"/>
        <w:autoSpaceDN w:val="0"/>
        <w:bidi w:val="0"/>
        <w:adjustRightInd/>
        <w:spacing w:line="360" w:lineRule="auto"/>
        <w:jc w:val="left"/>
        <w:textAlignment w:val="auto"/>
        <w:rPr>
          <w:rFonts w:hint="default" w:ascii="仿宋" w:hAnsi="仿宋" w:eastAsia="仿宋" w:cs="仿宋"/>
          <w:kern w:val="0"/>
          <w:sz w:val="24"/>
          <w:szCs w:val="24"/>
          <w:lang w:val="en-US" w:bidi="zh-CN"/>
        </w:rPr>
      </w:pPr>
    </w:p>
    <w:p w14:paraId="4DCA5698">
      <w:pPr>
        <w:keepNext w:val="0"/>
        <w:keepLines w:val="0"/>
        <w:pageBreakBefore w:val="0"/>
        <w:numPr>
          <w:ilvl w:val="0"/>
          <w:numId w:val="0"/>
        </w:numPr>
        <w:tabs>
          <w:tab w:val="left" w:pos="990"/>
        </w:tabs>
        <w:kinsoku/>
        <w:wordWrap/>
        <w:overflowPunct/>
        <w:topLinePunct w:val="0"/>
        <w:autoSpaceDE w:val="0"/>
        <w:autoSpaceDN w:val="0"/>
        <w:bidi w:val="0"/>
        <w:adjustRightInd/>
        <w:spacing w:line="360" w:lineRule="auto"/>
        <w:textAlignment w:val="auto"/>
        <w:outlineLvl w:val="3"/>
        <w:rPr>
          <w:rFonts w:hint="eastAsia" w:ascii="仿宋" w:hAnsi="仿宋" w:eastAsia="仿宋" w:cs="仿宋"/>
          <w:b/>
          <w:bCs/>
          <w:kern w:val="0"/>
          <w:sz w:val="24"/>
          <w:szCs w:val="24"/>
          <w:lang w:bidi="zh-CN"/>
        </w:rPr>
      </w:pPr>
      <w:bookmarkStart w:id="40" w:name="_Toc5568"/>
      <w:r>
        <w:rPr>
          <w:rFonts w:hint="eastAsia" w:ascii="仿宋" w:hAnsi="仿宋" w:eastAsia="仿宋" w:cs="仿宋"/>
          <w:b/>
          <w:bCs/>
          <w:kern w:val="0"/>
          <w:sz w:val="24"/>
          <w:szCs w:val="24"/>
          <w:lang w:val="en-US" w:bidi="zh-CN"/>
        </w:rPr>
        <w:t>8.</w:t>
      </w:r>
      <w:r>
        <w:rPr>
          <w:rFonts w:hint="eastAsia" w:ascii="仿宋" w:hAnsi="仿宋" w:eastAsia="仿宋" w:cs="仿宋"/>
          <w:b/>
          <w:bCs/>
          <w:kern w:val="0"/>
          <w:sz w:val="24"/>
          <w:szCs w:val="24"/>
          <w:lang w:bidi="zh-CN"/>
        </w:rPr>
        <w:t>驻场运维配套要求</w:t>
      </w:r>
      <w:bookmarkEnd w:id="40"/>
    </w:p>
    <w:p w14:paraId="3201B111">
      <w:pPr>
        <w:keepNext w:val="0"/>
        <w:keepLines w:val="0"/>
        <w:pageBreakBefore w:val="0"/>
        <w:numPr>
          <w:ilvl w:val="0"/>
          <w:numId w:val="11"/>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值班监控室要求：提供独立房间</w:t>
      </w:r>
      <w:r>
        <w:rPr>
          <w:rFonts w:hint="eastAsia" w:ascii="仿宋" w:hAnsi="仿宋" w:eastAsia="仿宋" w:cs="仿宋"/>
          <w:kern w:val="0"/>
          <w:sz w:val="24"/>
          <w:szCs w:val="24"/>
          <w:lang w:bidi="zh-CN"/>
        </w:rPr>
        <w:t>共计3个标准工位</w:t>
      </w:r>
      <w:r>
        <w:rPr>
          <w:rFonts w:hint="eastAsia" w:ascii="仿宋" w:hAnsi="仿宋" w:eastAsia="仿宋" w:cs="仿宋"/>
          <w:kern w:val="0"/>
          <w:sz w:val="24"/>
          <w:szCs w:val="24"/>
          <w:lang w:val="zh-CN" w:bidi="zh-CN"/>
        </w:rPr>
        <w:t>作为值班监控室，并提供办公所需基本设施（桌椅、资料柜等）。</w:t>
      </w:r>
    </w:p>
    <w:p w14:paraId="4D4603F8">
      <w:pPr>
        <w:keepNext w:val="0"/>
        <w:keepLines w:val="0"/>
        <w:pageBreakBefore w:val="0"/>
        <w:numPr>
          <w:ilvl w:val="0"/>
          <w:numId w:val="11"/>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提供特殊时期（政府管制、疫情封闭等期间）技术工程师在机房驻守期间的食宿条件（住宿房间、食堂、洗浴）。</w:t>
      </w:r>
    </w:p>
    <w:p w14:paraId="7FDE612B">
      <w:pPr>
        <w:keepNext w:val="0"/>
        <w:keepLines w:val="0"/>
        <w:pageBreakBefore w:val="0"/>
        <w:numPr>
          <w:ilvl w:val="0"/>
          <w:numId w:val="11"/>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设备运输和泊车。在机房建筑物外，投标方应提供招标方运输IT设备的货车的出入通道和装卸货区、新购置IT设备的暂放区域，另外提供数量不定的免费车位以满足招标方值守、检查和维护人员停车需求。</w:t>
      </w:r>
    </w:p>
    <w:p w14:paraId="7A43B84C">
      <w:pPr>
        <w:keepNext w:val="0"/>
        <w:keepLines w:val="0"/>
        <w:pageBreakBefore w:val="0"/>
        <w:numPr>
          <w:ilvl w:val="0"/>
          <w:numId w:val="12"/>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租赁托管服务水平要求</w:t>
      </w:r>
    </w:p>
    <w:p w14:paraId="750D194A">
      <w:pPr>
        <w:keepNext w:val="0"/>
        <w:keepLines w:val="0"/>
        <w:pageBreakBefore w:val="0"/>
        <w:numPr>
          <w:ilvl w:val="0"/>
          <w:numId w:val="13"/>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根据招标人和投标人双方约定的租赁服务标准与客户化需求内容，招标人有权随时对投标人所提供的服务情况进行监控和检查。</w:t>
      </w:r>
    </w:p>
    <w:p w14:paraId="242CF896">
      <w:pPr>
        <w:keepNext w:val="0"/>
        <w:keepLines w:val="0"/>
        <w:pageBreakBefore w:val="0"/>
        <w:numPr>
          <w:ilvl w:val="0"/>
          <w:numId w:val="13"/>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投标方应定期向招标方提供服务报告，报告内容应包括，但不限于以下内容：</w:t>
      </w:r>
    </w:p>
    <w:p w14:paraId="7EAA1640">
      <w:pPr>
        <w:keepNext w:val="0"/>
        <w:keepLines w:val="0"/>
        <w:pageBreakBefore w:val="0"/>
        <w:numPr>
          <w:ilvl w:val="0"/>
          <w:numId w:val="14"/>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机房环境运行情况（如：用电量、平均温湿度、平均电压、平均电流、平均功率）的统计分析；</w:t>
      </w:r>
    </w:p>
    <w:p w14:paraId="163CAE81">
      <w:pPr>
        <w:keepNext w:val="0"/>
        <w:keepLines w:val="0"/>
        <w:pageBreakBefore w:val="0"/>
        <w:numPr>
          <w:ilvl w:val="0"/>
          <w:numId w:val="14"/>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基础设施维护保障情况（如：SLA中规定的各项基础设施的维护巡检的执行与完成情况）；</w:t>
      </w:r>
    </w:p>
    <w:p w14:paraId="5B358F9F">
      <w:pPr>
        <w:keepNext w:val="0"/>
        <w:keepLines w:val="0"/>
        <w:pageBreakBefore w:val="0"/>
        <w:numPr>
          <w:ilvl w:val="0"/>
          <w:numId w:val="14"/>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服务请求、事件、变更的发生与完成情况和对其内容、数量、发展趋势的统计分析；</w:t>
      </w:r>
    </w:p>
    <w:p w14:paraId="3AA50FC4">
      <w:pPr>
        <w:keepNext w:val="0"/>
        <w:keepLines w:val="0"/>
        <w:pageBreakBefore w:val="0"/>
        <w:numPr>
          <w:ilvl w:val="0"/>
          <w:numId w:val="14"/>
        </w:numPr>
        <w:kinsoku/>
        <w:wordWrap/>
        <w:overflowPunct/>
        <w:topLinePunct w:val="0"/>
        <w:autoSpaceDE w:val="0"/>
        <w:autoSpaceDN w:val="0"/>
        <w:bidi w:val="0"/>
        <w:adjustRightInd/>
        <w:spacing w:line="360" w:lineRule="auto"/>
        <w:ind w:left="705" w:hanging="225"/>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基础设施（如：机房面积、电力系统、空调系统等）使用情况的统计分析。</w:t>
      </w:r>
    </w:p>
    <w:p w14:paraId="66139DD9">
      <w:pPr>
        <w:keepNext w:val="0"/>
        <w:keepLines w:val="0"/>
        <w:pageBreakBefore w:val="0"/>
        <w:numPr>
          <w:ilvl w:val="0"/>
          <w:numId w:val="13"/>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在合同期内，招标方有权对合同范围内的服务活动进行监督检查，并依据合同及技术规范应答书，对投标方提供的物理环境、基础设施、电路和技术服务进行全面考核，如投标方不能满足考核要求，则招标方有权扣除相应的租赁费用。</w:t>
      </w:r>
    </w:p>
    <w:p w14:paraId="2B3DF288">
      <w:pPr>
        <w:keepNext w:val="0"/>
        <w:keepLines w:val="0"/>
        <w:pageBreakBefore w:val="0"/>
        <w:numPr>
          <w:ilvl w:val="0"/>
          <w:numId w:val="13"/>
        </w:numPr>
        <w:kinsoku/>
        <w:wordWrap/>
        <w:overflowPunct/>
        <w:topLinePunct w:val="0"/>
        <w:autoSpaceDE w:val="0"/>
        <w:autoSpaceDN w:val="0"/>
        <w:bidi w:val="0"/>
        <w:adjustRightInd/>
        <w:spacing w:line="360" w:lineRule="auto"/>
        <w:jc w:val="left"/>
        <w:textAlignment w:val="auto"/>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如果投标方服务不能达到其所承诺的水平和质量标准，招标方有权要求投标方改正有缺陷服务；如果投标方无法以合理方式达到合同规定的服务标准或取得招标方认可，招标方可以终止相应服务，并索回在该项有缺陷服务上已经支付投标方的相应款项。</w:t>
      </w:r>
    </w:p>
    <w:p w14:paraId="2717A40B">
      <w:pPr>
        <w:pStyle w:val="5"/>
        <w:adjustRightInd w:val="0"/>
        <w:snapToGrid w:val="0"/>
        <w:spacing w:before="0" w:after="0" w:line="360" w:lineRule="auto"/>
        <w:ind w:left="420"/>
        <w:rPr>
          <w:rFonts w:hint="eastAsia" w:ascii="仿宋" w:hAnsi="仿宋" w:eastAsia="仿宋" w:cs="仿宋"/>
          <w:sz w:val="24"/>
          <w:szCs w:val="24"/>
        </w:rPr>
      </w:pPr>
    </w:p>
    <w:p w14:paraId="7607234A">
      <w:pPr>
        <w:rPr>
          <w:rFonts w:hint="eastAsia" w:ascii="仿宋" w:hAnsi="仿宋" w:eastAsia="仿宋" w:cs="仿宋"/>
          <w:b/>
          <w:bCs/>
          <w:sz w:val="28"/>
          <w:szCs w:val="28"/>
        </w:rPr>
      </w:pPr>
      <w:r>
        <w:rPr>
          <w:rFonts w:hint="eastAsia" w:ascii="仿宋" w:hAnsi="仿宋" w:eastAsia="仿宋" w:cs="仿宋"/>
          <w:b/>
          <w:bCs/>
          <w:sz w:val="28"/>
          <w:szCs w:val="28"/>
        </w:rPr>
        <w:t>注：加“</w:t>
      </w:r>
      <w:r>
        <w:rPr>
          <w:rFonts w:hint="eastAsia" w:ascii="仿宋" w:hAnsi="仿宋" w:eastAsia="仿宋" w:cs="仿宋"/>
          <w:kern w:val="0"/>
          <w:sz w:val="28"/>
          <w:szCs w:val="28"/>
        </w:rPr>
        <w:t>▲</w:t>
      </w:r>
      <w:r>
        <w:rPr>
          <w:rFonts w:hint="eastAsia" w:ascii="仿宋" w:hAnsi="仿宋" w:eastAsia="仿宋" w:cs="仿宋"/>
          <w:b/>
          <w:bCs/>
          <w:sz w:val="28"/>
          <w:szCs w:val="28"/>
        </w:rPr>
        <w:t>”的条款内容为本项目的实质性技术或服务要求，如不满足，按无效投标处理。</w:t>
      </w:r>
    </w:p>
    <w:p w14:paraId="0631BEC9">
      <w:pPr>
        <w:pStyle w:val="33"/>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br w:type="page"/>
      </w:r>
    </w:p>
    <w:p w14:paraId="0446AA0F">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5"/>
      <w:bookmarkEnd w:id="26"/>
    </w:p>
    <w:bookmarkEnd w:id="27"/>
    <w:p w14:paraId="68DFA85C">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41" w:name="_Toc16598"/>
      <w:bookmarkStart w:id="42" w:name="_Toc10744"/>
      <w:r>
        <w:rPr>
          <w:rFonts w:hint="eastAsia" w:ascii="仿宋" w:hAnsi="仿宋" w:eastAsia="仿宋" w:cs="仿宋"/>
          <w:b/>
          <w:kern w:val="21"/>
          <w:sz w:val="28"/>
          <w:szCs w:val="28"/>
          <w:highlight w:val="none"/>
        </w:rPr>
        <w:t>评标办法前附表</w:t>
      </w:r>
      <w:bookmarkEnd w:id="41"/>
      <w:bookmarkEnd w:id="42"/>
    </w:p>
    <w:p w14:paraId="4250EAA9">
      <w:pPr>
        <w:pStyle w:val="21"/>
        <w:ind w:left="0" w:leftChars="0" w:firstLine="0" w:firstLineChars="0"/>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4.1商务技术评审</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818"/>
        <w:gridCol w:w="576"/>
        <w:gridCol w:w="6361"/>
      </w:tblGrid>
      <w:tr w14:paraId="446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39" w:type="pct"/>
            <w:noWrap w:val="0"/>
            <w:vAlign w:val="center"/>
          </w:tcPr>
          <w:p w14:paraId="7F6282AC">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95" w:type="pct"/>
            <w:noWrap w:val="0"/>
            <w:vAlign w:val="center"/>
          </w:tcPr>
          <w:p w14:paraId="5C8C1B2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评审项目</w:t>
            </w:r>
          </w:p>
        </w:tc>
        <w:tc>
          <w:tcPr>
            <w:tcW w:w="337" w:type="pct"/>
            <w:noWrap w:val="0"/>
            <w:vAlign w:val="center"/>
          </w:tcPr>
          <w:p w14:paraId="52E51B4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标准分</w:t>
            </w:r>
          </w:p>
        </w:tc>
        <w:tc>
          <w:tcPr>
            <w:tcW w:w="3827" w:type="pct"/>
            <w:noWrap w:val="0"/>
            <w:vAlign w:val="center"/>
          </w:tcPr>
          <w:p w14:paraId="09F7AEB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评审标准</w:t>
            </w:r>
          </w:p>
        </w:tc>
      </w:tr>
      <w:tr w14:paraId="053F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8" w:hRule="atLeast"/>
          <w:jc w:val="center"/>
        </w:trPr>
        <w:tc>
          <w:tcPr>
            <w:tcW w:w="339" w:type="pct"/>
            <w:noWrap w:val="0"/>
            <w:tcMar>
              <w:top w:w="0" w:type="dxa"/>
              <w:left w:w="108" w:type="dxa"/>
              <w:bottom w:w="0" w:type="dxa"/>
              <w:right w:w="108" w:type="dxa"/>
            </w:tcMar>
            <w:vAlign w:val="center"/>
          </w:tcPr>
          <w:p w14:paraId="6F02629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w:t>
            </w:r>
          </w:p>
        </w:tc>
        <w:tc>
          <w:tcPr>
            <w:tcW w:w="495" w:type="pct"/>
            <w:noWrap w:val="0"/>
            <w:tcMar>
              <w:top w:w="0" w:type="dxa"/>
              <w:left w:w="108" w:type="dxa"/>
              <w:bottom w:w="0" w:type="dxa"/>
              <w:right w:w="108" w:type="dxa"/>
            </w:tcMar>
            <w:vAlign w:val="center"/>
          </w:tcPr>
          <w:p w14:paraId="4488E6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报价得分</w:t>
            </w:r>
          </w:p>
        </w:tc>
        <w:tc>
          <w:tcPr>
            <w:tcW w:w="337" w:type="pct"/>
            <w:noWrap w:val="0"/>
            <w:tcMar>
              <w:top w:w="0" w:type="dxa"/>
              <w:left w:w="108" w:type="dxa"/>
              <w:bottom w:w="0" w:type="dxa"/>
              <w:right w:w="108" w:type="dxa"/>
            </w:tcMar>
            <w:vAlign w:val="center"/>
          </w:tcPr>
          <w:p w14:paraId="662209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10</w:t>
            </w:r>
          </w:p>
        </w:tc>
        <w:tc>
          <w:tcPr>
            <w:tcW w:w="3827" w:type="pct"/>
            <w:noWrap w:val="0"/>
            <w:tcMar>
              <w:top w:w="0" w:type="dxa"/>
              <w:left w:w="108" w:type="dxa"/>
              <w:bottom w:w="0" w:type="dxa"/>
              <w:right w:w="108" w:type="dxa"/>
            </w:tcMar>
            <w:vAlign w:val="center"/>
          </w:tcPr>
          <w:p w14:paraId="729B022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基准价为合理低价，即满足招标文件要求且投标价格最低的投标报价为评标基准价，其价格分为满分。其他投标人的价格分统一按照下列公式计算：</w:t>
            </w:r>
          </w:p>
          <w:p w14:paraId="7115B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投标报价得分=(评标基准价／投标报价)×价格分值×100%</w:t>
            </w:r>
          </w:p>
          <w:p w14:paraId="06A0982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因落实政府采购政策进行价格调整的，以调整后的价格计算评标基准价和投标报价。</w:t>
            </w:r>
          </w:p>
          <w:p w14:paraId="7AF628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D73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9" w:type="pct"/>
            <w:noWrap w:val="0"/>
            <w:tcMar>
              <w:top w:w="0" w:type="dxa"/>
              <w:left w:w="108" w:type="dxa"/>
              <w:bottom w:w="0" w:type="dxa"/>
              <w:right w:w="108" w:type="dxa"/>
            </w:tcMar>
            <w:vAlign w:val="center"/>
          </w:tcPr>
          <w:p w14:paraId="5D08546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w:t>
            </w:r>
          </w:p>
        </w:tc>
        <w:tc>
          <w:tcPr>
            <w:tcW w:w="495" w:type="pct"/>
            <w:noWrap w:val="0"/>
            <w:tcMar>
              <w:top w:w="0" w:type="dxa"/>
              <w:left w:w="108" w:type="dxa"/>
              <w:bottom w:w="0" w:type="dxa"/>
              <w:right w:w="108" w:type="dxa"/>
            </w:tcMar>
            <w:vAlign w:val="center"/>
          </w:tcPr>
          <w:p w14:paraId="5C8E98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类似业绩</w:t>
            </w:r>
          </w:p>
        </w:tc>
        <w:tc>
          <w:tcPr>
            <w:tcW w:w="337" w:type="pct"/>
            <w:noWrap w:val="0"/>
            <w:tcMar>
              <w:top w:w="0" w:type="dxa"/>
              <w:left w:w="108" w:type="dxa"/>
              <w:bottom w:w="0" w:type="dxa"/>
              <w:right w:w="108" w:type="dxa"/>
            </w:tcMar>
            <w:vAlign w:val="center"/>
          </w:tcPr>
          <w:p w14:paraId="005DF5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8</w:t>
            </w:r>
          </w:p>
        </w:tc>
        <w:tc>
          <w:tcPr>
            <w:tcW w:w="3827" w:type="pct"/>
            <w:noWrap w:val="0"/>
            <w:tcMar>
              <w:top w:w="0" w:type="dxa"/>
              <w:left w:w="108" w:type="dxa"/>
              <w:bottom w:w="0" w:type="dxa"/>
              <w:right w:w="108" w:type="dxa"/>
            </w:tcMar>
            <w:vAlign w:val="center"/>
          </w:tcPr>
          <w:p w14:paraId="7524B1F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eastAsia="zh-CN"/>
              </w:rPr>
              <w:t>投标人</w:t>
            </w:r>
            <w:r>
              <w:rPr>
                <w:rFonts w:hint="eastAsia" w:ascii="仿宋" w:hAnsi="仿宋" w:eastAsia="仿宋" w:cs="仿宋"/>
                <w:sz w:val="24"/>
                <w:szCs w:val="24"/>
                <w:shd w:val="clear" w:color="auto" w:fill="FFFFFF"/>
              </w:rPr>
              <w:t>提供（202</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年1月1日至今）类似业绩案例，每提供一个2分，满分8分（类似业绩指：合同范围内包含与本次采购服务相同或相近的，须提供合同关键页、签章页，没有提供的不得分）。</w:t>
            </w:r>
          </w:p>
        </w:tc>
      </w:tr>
      <w:tr w14:paraId="7990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2" w:hRule="atLeast"/>
          <w:jc w:val="center"/>
        </w:trPr>
        <w:tc>
          <w:tcPr>
            <w:tcW w:w="339" w:type="pct"/>
            <w:noWrap w:val="0"/>
            <w:tcMar>
              <w:top w:w="0" w:type="dxa"/>
              <w:left w:w="108" w:type="dxa"/>
              <w:bottom w:w="0" w:type="dxa"/>
              <w:right w:w="108" w:type="dxa"/>
            </w:tcMar>
            <w:vAlign w:val="center"/>
          </w:tcPr>
          <w:p w14:paraId="3EA1CE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w:t>
            </w:r>
          </w:p>
        </w:tc>
        <w:tc>
          <w:tcPr>
            <w:tcW w:w="495" w:type="pct"/>
            <w:noWrap w:val="0"/>
            <w:tcMar>
              <w:top w:w="0" w:type="dxa"/>
              <w:left w:w="108" w:type="dxa"/>
              <w:bottom w:w="0" w:type="dxa"/>
              <w:right w:w="108" w:type="dxa"/>
            </w:tcMar>
            <w:vAlign w:val="center"/>
          </w:tcPr>
          <w:p w14:paraId="0A429E8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项目方案</w:t>
            </w:r>
          </w:p>
        </w:tc>
        <w:tc>
          <w:tcPr>
            <w:tcW w:w="337" w:type="pct"/>
            <w:noWrap w:val="0"/>
            <w:tcMar>
              <w:top w:w="0" w:type="dxa"/>
              <w:left w:w="108" w:type="dxa"/>
              <w:bottom w:w="0" w:type="dxa"/>
              <w:right w:w="108" w:type="dxa"/>
            </w:tcMar>
            <w:vAlign w:val="center"/>
          </w:tcPr>
          <w:p w14:paraId="6F8F1B5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15</w:t>
            </w:r>
          </w:p>
        </w:tc>
        <w:tc>
          <w:tcPr>
            <w:tcW w:w="3827" w:type="pct"/>
            <w:noWrap w:val="0"/>
            <w:tcMar>
              <w:top w:w="0" w:type="dxa"/>
              <w:left w:w="108" w:type="dxa"/>
              <w:bottom w:w="0" w:type="dxa"/>
              <w:right w:w="108" w:type="dxa"/>
            </w:tcMar>
            <w:vAlign w:val="center"/>
          </w:tcPr>
          <w:p w14:paraId="5A52FBF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投标人</w:t>
            </w:r>
            <w:r>
              <w:rPr>
                <w:rFonts w:hint="eastAsia" w:ascii="仿宋" w:hAnsi="仿宋" w:eastAsia="仿宋" w:cs="仿宋"/>
                <w:sz w:val="24"/>
                <w:szCs w:val="24"/>
                <w:highlight w:val="none"/>
                <w:shd w:val="clear" w:color="auto" w:fill="FFFFFF"/>
              </w:rPr>
              <w:t>针对本项目制定实施方案，内容包括不限于：</w:t>
            </w:r>
          </w:p>
          <w:p w14:paraId="777D0DC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1、装修布局合理及可扩展性</w:t>
            </w:r>
          </w:p>
          <w:p w14:paraId="1E624B1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2、数据中心整体供电规模</w:t>
            </w:r>
          </w:p>
          <w:p w14:paraId="3DC5270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3、空调制冷系统的制冷功率</w:t>
            </w:r>
          </w:p>
          <w:p w14:paraId="5C11891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4、机房内要求视频服务内容</w:t>
            </w:r>
          </w:p>
          <w:p w14:paraId="06365E9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5、消防系统设计</w:t>
            </w:r>
          </w:p>
          <w:p w14:paraId="155E9C6F">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满足上述5项并方案完善，措施有针对性的得15分；每缺少一项扣3分，扣完为止；每一项内容里每有一处内容缺陷扣 1 分，扣完为止。 </w:t>
            </w:r>
          </w:p>
          <w:p w14:paraId="379A5A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r>
      <w:tr w14:paraId="03D9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jc w:val="center"/>
        </w:trPr>
        <w:tc>
          <w:tcPr>
            <w:tcW w:w="339" w:type="pct"/>
            <w:noWrap w:val="0"/>
            <w:tcMar>
              <w:top w:w="0" w:type="dxa"/>
              <w:left w:w="108" w:type="dxa"/>
              <w:bottom w:w="0" w:type="dxa"/>
              <w:right w:w="108" w:type="dxa"/>
            </w:tcMar>
            <w:vAlign w:val="center"/>
          </w:tcPr>
          <w:p w14:paraId="633C2AB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w:t>
            </w:r>
          </w:p>
        </w:tc>
        <w:tc>
          <w:tcPr>
            <w:tcW w:w="495" w:type="pct"/>
            <w:noWrap w:val="0"/>
            <w:tcMar>
              <w:top w:w="0" w:type="dxa"/>
              <w:left w:w="108" w:type="dxa"/>
              <w:bottom w:w="0" w:type="dxa"/>
              <w:right w:w="108" w:type="dxa"/>
            </w:tcMar>
            <w:vAlign w:val="center"/>
          </w:tcPr>
          <w:p w14:paraId="528F77A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数据中心环境资源整体情况</w:t>
            </w:r>
          </w:p>
        </w:tc>
        <w:tc>
          <w:tcPr>
            <w:tcW w:w="337" w:type="pct"/>
            <w:noWrap w:val="0"/>
            <w:tcMar>
              <w:top w:w="0" w:type="dxa"/>
              <w:left w:w="108" w:type="dxa"/>
              <w:bottom w:w="0" w:type="dxa"/>
              <w:right w:w="108" w:type="dxa"/>
            </w:tcMar>
            <w:vAlign w:val="center"/>
          </w:tcPr>
          <w:p w14:paraId="2ED767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25</w:t>
            </w:r>
          </w:p>
        </w:tc>
        <w:tc>
          <w:tcPr>
            <w:tcW w:w="3827" w:type="pct"/>
            <w:noWrap w:val="0"/>
            <w:tcMar>
              <w:top w:w="0" w:type="dxa"/>
              <w:left w:w="108" w:type="dxa"/>
              <w:bottom w:w="0" w:type="dxa"/>
              <w:right w:w="108" w:type="dxa"/>
            </w:tcMar>
            <w:vAlign w:val="center"/>
          </w:tcPr>
          <w:p w14:paraId="45F31A6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1、投标的数据中心环境：在乌鲁木齐市范围内具备GB50174-2017的IDC标准，取得CQC的A、B级数据中心认证、数据中心2路以上电力供电、独立机房独立区域、网络安全等级保护测评三级、风冷冷冻水空调及通风系统设备配置情况、柴油发电机组2N配置、消防灭火系统设备配置情况、防雷和接地检测报告、消防检测合格报告、供油保障协议视频监控情况、温湿度监控情况、防雷接地防静电情况。</w:t>
            </w:r>
          </w:p>
          <w:p w14:paraId="11533C4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①</w:t>
            </w:r>
            <w:r>
              <w:rPr>
                <w:rFonts w:hint="eastAsia" w:ascii="仿宋" w:hAnsi="仿宋" w:eastAsia="仿宋" w:cs="仿宋"/>
                <w:sz w:val="24"/>
                <w:szCs w:val="24"/>
                <w:highlight w:val="none"/>
                <w:shd w:val="clear" w:color="auto" w:fill="FFFFFF"/>
              </w:rPr>
              <w:t>取得CQC的A级标准认证得5分；B级资质2分，未取得认证得0分；需提供</w:t>
            </w:r>
            <w:r>
              <w:rPr>
                <w:rFonts w:hint="eastAsia" w:ascii="仿宋" w:hAnsi="仿宋" w:eastAsia="仿宋" w:cs="仿宋"/>
                <w:sz w:val="24"/>
                <w:szCs w:val="24"/>
                <w:highlight w:val="none"/>
                <w:shd w:val="clear" w:color="auto" w:fill="FFFFFF"/>
                <w:lang w:eastAsia="zh-CN"/>
              </w:rPr>
              <w:t>认证证书等相关证明资料。</w:t>
            </w:r>
          </w:p>
          <w:p w14:paraId="0B08A35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②</w:t>
            </w:r>
            <w:r>
              <w:rPr>
                <w:rFonts w:hint="eastAsia" w:ascii="仿宋" w:hAnsi="仿宋" w:eastAsia="仿宋" w:cs="仿宋"/>
                <w:sz w:val="24"/>
                <w:szCs w:val="24"/>
                <w:highlight w:val="none"/>
                <w:shd w:val="clear" w:color="auto" w:fill="FFFFFF"/>
              </w:rPr>
              <w:t>柴油发电机组2N配置得2分，柴油发电机组N+1配置得1分。需提供</w:t>
            </w:r>
            <w:r>
              <w:rPr>
                <w:rFonts w:hint="eastAsia" w:ascii="仿宋" w:hAnsi="仿宋" w:eastAsia="仿宋" w:cs="仿宋"/>
                <w:sz w:val="24"/>
                <w:szCs w:val="24"/>
                <w:highlight w:val="none"/>
                <w:shd w:val="clear" w:color="auto" w:fill="FFFFFF"/>
                <w:lang w:eastAsia="zh-CN"/>
              </w:rPr>
              <w:t>相关证明资料。</w:t>
            </w:r>
          </w:p>
          <w:p w14:paraId="550EF45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③</w:t>
            </w:r>
            <w:r>
              <w:rPr>
                <w:rFonts w:hint="eastAsia" w:ascii="仿宋" w:hAnsi="仿宋" w:eastAsia="仿宋" w:cs="仿宋"/>
                <w:sz w:val="24"/>
                <w:szCs w:val="24"/>
                <w:highlight w:val="none"/>
                <w:shd w:val="clear" w:color="auto" w:fill="FFFFFF"/>
              </w:rPr>
              <w:t>设计图和现勘所投数据中心三路供电得3分、2路供电得1分，1路供电得0分；需提供</w:t>
            </w:r>
            <w:r>
              <w:rPr>
                <w:rFonts w:hint="eastAsia" w:ascii="仿宋" w:hAnsi="仿宋" w:eastAsia="仿宋" w:cs="仿宋"/>
                <w:sz w:val="24"/>
                <w:szCs w:val="24"/>
                <w:highlight w:val="none"/>
                <w:shd w:val="clear" w:color="auto" w:fill="FFFFFF"/>
                <w:lang w:eastAsia="zh-CN"/>
              </w:rPr>
              <w:t>相关证明资料。</w:t>
            </w:r>
          </w:p>
          <w:p w14:paraId="309B370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④</w:t>
            </w:r>
            <w:r>
              <w:rPr>
                <w:rFonts w:hint="eastAsia" w:ascii="仿宋" w:hAnsi="仿宋" w:eastAsia="仿宋" w:cs="仿宋"/>
                <w:sz w:val="24"/>
                <w:szCs w:val="24"/>
                <w:highlight w:val="none"/>
                <w:shd w:val="clear" w:color="auto" w:fill="FFFFFF"/>
              </w:rPr>
              <w:t>独立机房独立区域得2分，独立机房无独立区域得1分，共享区域得0分；需提供房产证</w:t>
            </w:r>
            <w:r>
              <w:rPr>
                <w:rFonts w:hint="eastAsia" w:ascii="仿宋" w:hAnsi="仿宋" w:eastAsia="仿宋" w:cs="仿宋"/>
                <w:sz w:val="24"/>
                <w:szCs w:val="24"/>
                <w:highlight w:val="none"/>
                <w:shd w:val="clear" w:color="auto" w:fill="FFFFFF"/>
                <w:lang w:val="en-US" w:eastAsia="zh-CN"/>
              </w:rPr>
              <w:t>/租赁合同</w:t>
            </w:r>
            <w:r>
              <w:rPr>
                <w:rFonts w:hint="eastAsia" w:ascii="仿宋" w:hAnsi="仿宋" w:eastAsia="仿宋" w:cs="仿宋"/>
                <w:sz w:val="24"/>
                <w:szCs w:val="24"/>
                <w:highlight w:val="none"/>
                <w:shd w:val="clear" w:color="auto" w:fill="FFFFFF"/>
              </w:rPr>
              <w:t>等</w:t>
            </w:r>
            <w:r>
              <w:rPr>
                <w:rFonts w:hint="eastAsia" w:ascii="仿宋" w:hAnsi="仿宋" w:eastAsia="仿宋" w:cs="仿宋"/>
                <w:sz w:val="24"/>
                <w:szCs w:val="24"/>
                <w:highlight w:val="none"/>
                <w:shd w:val="clear" w:color="auto" w:fill="FFFFFF"/>
                <w:lang w:eastAsia="zh-CN"/>
              </w:rPr>
              <w:t>相关证明资料。</w:t>
            </w:r>
          </w:p>
          <w:p w14:paraId="1945A2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⑤</w:t>
            </w:r>
            <w:r>
              <w:rPr>
                <w:rFonts w:hint="eastAsia" w:ascii="仿宋" w:hAnsi="仿宋" w:eastAsia="仿宋" w:cs="仿宋"/>
                <w:sz w:val="24"/>
                <w:szCs w:val="24"/>
                <w:highlight w:val="none"/>
                <w:shd w:val="clear" w:color="auto" w:fill="FFFFFF"/>
              </w:rPr>
              <w:t>三级等保评测分大于85分得2分，评测分低于85分得1分，未取得得0分</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需提供</w:t>
            </w:r>
            <w:r>
              <w:rPr>
                <w:rFonts w:hint="eastAsia" w:ascii="仿宋" w:hAnsi="仿宋" w:eastAsia="仿宋" w:cs="仿宋"/>
                <w:sz w:val="24"/>
                <w:szCs w:val="24"/>
                <w:highlight w:val="none"/>
                <w:shd w:val="clear" w:color="auto" w:fill="FFFFFF"/>
                <w:lang w:eastAsia="zh-CN"/>
              </w:rPr>
              <w:t>相关证明资料。</w:t>
            </w:r>
          </w:p>
          <w:p w14:paraId="0E76A1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⑥</w:t>
            </w:r>
            <w:r>
              <w:rPr>
                <w:rFonts w:hint="eastAsia" w:ascii="仿宋" w:hAnsi="仿宋" w:eastAsia="仿宋" w:cs="仿宋"/>
                <w:sz w:val="24"/>
                <w:szCs w:val="24"/>
                <w:highlight w:val="none"/>
                <w:shd w:val="clear" w:color="auto" w:fill="FFFFFF"/>
              </w:rPr>
              <w:t>取得消防合格证的1分，未取得得0分；需提供</w:t>
            </w:r>
            <w:r>
              <w:rPr>
                <w:rFonts w:hint="eastAsia" w:ascii="仿宋" w:hAnsi="仿宋" w:eastAsia="仿宋" w:cs="仿宋"/>
                <w:sz w:val="24"/>
                <w:szCs w:val="24"/>
                <w:highlight w:val="none"/>
                <w:shd w:val="clear" w:color="auto" w:fill="FFFFFF"/>
                <w:lang w:eastAsia="zh-CN"/>
              </w:rPr>
              <w:t>合格证书等相关证明资料。</w:t>
            </w:r>
          </w:p>
          <w:p w14:paraId="0C3D6FD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⑦</w:t>
            </w:r>
            <w:r>
              <w:rPr>
                <w:rFonts w:hint="eastAsia" w:ascii="仿宋" w:hAnsi="仿宋" w:eastAsia="仿宋" w:cs="仿宋"/>
                <w:sz w:val="24"/>
                <w:szCs w:val="24"/>
                <w:highlight w:val="none"/>
                <w:shd w:val="clear" w:color="auto" w:fill="FFFFFF"/>
              </w:rPr>
              <w:t>取得防雷接地报告得2分，为取得0分，需提供</w:t>
            </w:r>
            <w:r>
              <w:rPr>
                <w:rFonts w:hint="eastAsia" w:ascii="仿宋" w:hAnsi="仿宋" w:eastAsia="仿宋" w:cs="仿宋"/>
                <w:sz w:val="24"/>
                <w:szCs w:val="24"/>
                <w:highlight w:val="none"/>
                <w:shd w:val="clear" w:color="auto" w:fill="FFFFFF"/>
                <w:lang w:eastAsia="zh-CN"/>
              </w:rPr>
              <w:t>检验报告等相关证明资料。</w:t>
            </w:r>
          </w:p>
          <w:p w14:paraId="6015C1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⑧</w:t>
            </w:r>
            <w:r>
              <w:rPr>
                <w:rFonts w:hint="eastAsia" w:ascii="仿宋" w:hAnsi="仿宋" w:eastAsia="仿宋" w:cs="仿宋"/>
                <w:sz w:val="24"/>
                <w:szCs w:val="24"/>
                <w:highlight w:val="none"/>
                <w:shd w:val="clear" w:color="auto" w:fill="FFFFFF"/>
              </w:rPr>
              <w:t>有供油协议得1分，未取得0分；需提供</w:t>
            </w:r>
            <w:r>
              <w:rPr>
                <w:rFonts w:hint="eastAsia" w:ascii="仿宋" w:hAnsi="仿宋" w:eastAsia="仿宋" w:cs="仿宋"/>
                <w:sz w:val="24"/>
                <w:szCs w:val="24"/>
                <w:highlight w:val="none"/>
                <w:shd w:val="clear" w:color="auto" w:fill="FFFFFF"/>
                <w:lang w:eastAsia="zh-CN"/>
              </w:rPr>
              <w:t>协议等相关证明资料。</w:t>
            </w:r>
          </w:p>
          <w:p w14:paraId="1DE516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⑨</w:t>
            </w:r>
            <w:r>
              <w:rPr>
                <w:rFonts w:hint="eastAsia" w:ascii="仿宋" w:hAnsi="仿宋" w:eastAsia="仿宋" w:cs="仿宋"/>
                <w:sz w:val="24"/>
                <w:szCs w:val="24"/>
                <w:highlight w:val="none"/>
                <w:shd w:val="clear" w:color="auto" w:fill="FFFFFF"/>
              </w:rPr>
              <w:t>IDC机房在用户辖区，同一县级区域得</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分，同一地市级区域得</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rPr>
              <w:t>分。需提供房产证</w:t>
            </w:r>
            <w:r>
              <w:rPr>
                <w:rFonts w:hint="eastAsia" w:ascii="仿宋" w:hAnsi="仿宋" w:eastAsia="仿宋" w:cs="仿宋"/>
                <w:sz w:val="24"/>
                <w:szCs w:val="24"/>
                <w:highlight w:val="none"/>
                <w:shd w:val="clear" w:color="auto" w:fill="FFFFFF"/>
                <w:lang w:val="en-US" w:eastAsia="zh-CN"/>
              </w:rPr>
              <w:t>/租赁合同</w:t>
            </w:r>
            <w:r>
              <w:rPr>
                <w:rFonts w:hint="eastAsia" w:ascii="仿宋" w:hAnsi="仿宋" w:eastAsia="仿宋" w:cs="仿宋"/>
                <w:sz w:val="24"/>
                <w:szCs w:val="24"/>
                <w:highlight w:val="none"/>
                <w:shd w:val="clear" w:color="auto" w:fill="FFFFFF"/>
              </w:rPr>
              <w:t>等</w:t>
            </w:r>
            <w:r>
              <w:rPr>
                <w:rFonts w:hint="eastAsia" w:ascii="仿宋" w:hAnsi="仿宋" w:eastAsia="仿宋" w:cs="仿宋"/>
                <w:sz w:val="24"/>
                <w:szCs w:val="24"/>
                <w:highlight w:val="none"/>
                <w:shd w:val="clear" w:color="auto" w:fill="FFFFFF"/>
                <w:lang w:eastAsia="zh-CN"/>
              </w:rPr>
              <w:t>相关证明资料。</w:t>
            </w:r>
          </w:p>
          <w:p w14:paraId="561421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rPr>
              <w:t>数据中心机架规模500架以下得1分，500-800架得2分，800-1000架得</w:t>
            </w:r>
            <w:r>
              <w:rPr>
                <w:rFonts w:hint="eastAsia" w:ascii="仿宋" w:hAnsi="仿宋" w:eastAsia="仿宋" w:cs="仿宋"/>
                <w:sz w:val="24"/>
                <w:szCs w:val="24"/>
                <w:highlight w:val="none"/>
                <w:shd w:val="clear" w:color="auto" w:fill="FFFFFF"/>
                <w:lang w:val="en-US" w:eastAsia="zh-CN"/>
              </w:rPr>
              <w:t>3</w:t>
            </w:r>
            <w:r>
              <w:rPr>
                <w:rFonts w:hint="eastAsia" w:ascii="仿宋" w:hAnsi="仿宋" w:eastAsia="仿宋" w:cs="仿宋"/>
                <w:sz w:val="24"/>
                <w:szCs w:val="24"/>
                <w:highlight w:val="none"/>
                <w:shd w:val="clear" w:color="auto" w:fill="FFFFFF"/>
              </w:rPr>
              <w:t>分，1000架以上得</w:t>
            </w:r>
            <w:r>
              <w:rPr>
                <w:rFonts w:hint="eastAsia" w:ascii="仿宋" w:hAnsi="仿宋" w:eastAsia="仿宋" w:cs="仿宋"/>
                <w:sz w:val="24"/>
                <w:szCs w:val="24"/>
                <w:highlight w:val="none"/>
                <w:shd w:val="clear" w:color="auto" w:fill="FFFFFF"/>
                <w:lang w:val="en-US" w:eastAsia="zh-CN"/>
              </w:rPr>
              <w:t>4</w:t>
            </w:r>
            <w:r>
              <w:rPr>
                <w:rFonts w:hint="eastAsia" w:ascii="仿宋" w:hAnsi="仿宋" w:eastAsia="仿宋" w:cs="仿宋"/>
                <w:sz w:val="24"/>
                <w:szCs w:val="24"/>
                <w:highlight w:val="none"/>
                <w:shd w:val="clear" w:color="auto" w:fill="FFFFFF"/>
              </w:rPr>
              <w:t>分。需提供</w:t>
            </w:r>
            <w:r>
              <w:rPr>
                <w:rFonts w:hint="eastAsia" w:ascii="仿宋" w:hAnsi="仿宋" w:eastAsia="仿宋" w:cs="仿宋"/>
                <w:sz w:val="24"/>
                <w:szCs w:val="24"/>
                <w:highlight w:val="none"/>
                <w:shd w:val="clear" w:color="auto" w:fill="FFFFFF"/>
                <w:lang w:eastAsia="zh-CN"/>
              </w:rPr>
              <w:t>相关证明资料。</w:t>
            </w:r>
          </w:p>
          <w:p w14:paraId="2FF630C8">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highlight w:val="none"/>
                <w:lang w:eastAsia="zh-CN"/>
              </w:rPr>
            </w:pPr>
            <w:r>
              <w:rPr>
                <w:rFonts w:hint="eastAsia" w:ascii="仿宋" w:hAnsi="仿宋" w:eastAsia="仿宋" w:cs="仿宋"/>
                <w:sz w:val="24"/>
                <w:szCs w:val="24"/>
                <w:highlight w:val="none"/>
                <w:shd w:val="clear" w:color="auto" w:fill="FFFFFF"/>
                <w:lang w:eastAsia="zh-CN"/>
              </w:rPr>
              <w:t>注：未提供以上相关证明资料的不得分。</w:t>
            </w:r>
          </w:p>
        </w:tc>
      </w:tr>
      <w:tr w14:paraId="27C3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2" w:hRule="atLeast"/>
          <w:jc w:val="center"/>
        </w:trPr>
        <w:tc>
          <w:tcPr>
            <w:tcW w:w="339" w:type="pct"/>
            <w:noWrap w:val="0"/>
            <w:tcMar>
              <w:top w:w="0" w:type="dxa"/>
              <w:left w:w="108" w:type="dxa"/>
              <w:bottom w:w="0" w:type="dxa"/>
              <w:right w:w="108" w:type="dxa"/>
            </w:tcMar>
            <w:vAlign w:val="center"/>
          </w:tcPr>
          <w:p w14:paraId="16734FB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w:t>
            </w:r>
          </w:p>
        </w:tc>
        <w:tc>
          <w:tcPr>
            <w:tcW w:w="495" w:type="pct"/>
            <w:noWrap w:val="0"/>
            <w:tcMar>
              <w:top w:w="0" w:type="dxa"/>
              <w:left w:w="108" w:type="dxa"/>
              <w:bottom w:w="0" w:type="dxa"/>
              <w:right w:w="108" w:type="dxa"/>
            </w:tcMar>
            <w:vAlign w:val="center"/>
          </w:tcPr>
          <w:p w14:paraId="318E05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人员配备</w:t>
            </w:r>
          </w:p>
        </w:tc>
        <w:tc>
          <w:tcPr>
            <w:tcW w:w="337" w:type="pct"/>
            <w:noWrap w:val="0"/>
            <w:tcMar>
              <w:top w:w="0" w:type="dxa"/>
              <w:left w:w="108" w:type="dxa"/>
              <w:bottom w:w="0" w:type="dxa"/>
              <w:right w:w="108" w:type="dxa"/>
            </w:tcMar>
            <w:vAlign w:val="center"/>
          </w:tcPr>
          <w:p w14:paraId="7E2483E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10</w:t>
            </w:r>
          </w:p>
        </w:tc>
        <w:tc>
          <w:tcPr>
            <w:tcW w:w="3827" w:type="pct"/>
            <w:noWrap w:val="0"/>
            <w:tcMar>
              <w:top w:w="0" w:type="dxa"/>
              <w:left w:w="108" w:type="dxa"/>
              <w:bottom w:w="0" w:type="dxa"/>
              <w:right w:w="108" w:type="dxa"/>
            </w:tcMar>
            <w:vAlign w:val="center"/>
          </w:tcPr>
          <w:p w14:paraId="45B863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具备专职线路维护专业</w:t>
            </w:r>
            <w:r>
              <w:rPr>
                <w:rFonts w:hint="eastAsia" w:ascii="仿宋" w:hAnsi="仿宋" w:eastAsia="仿宋" w:cs="仿宋"/>
                <w:sz w:val="24"/>
                <w:szCs w:val="24"/>
                <w:highlight w:val="none"/>
                <w:shd w:val="clear" w:color="auto" w:fill="FFFFFF"/>
                <w:lang w:eastAsia="zh-CN"/>
              </w:rPr>
              <w:t>服务</w:t>
            </w:r>
            <w:r>
              <w:rPr>
                <w:rFonts w:hint="eastAsia" w:ascii="仿宋" w:hAnsi="仿宋" w:eastAsia="仿宋" w:cs="仿宋"/>
                <w:sz w:val="24"/>
                <w:szCs w:val="24"/>
                <w:highlight w:val="none"/>
                <w:shd w:val="clear" w:color="auto" w:fill="FFFFFF"/>
              </w:rPr>
              <w:t>，并提供证明材料的得4分，未提供相证明材料不得分。</w:t>
            </w:r>
          </w:p>
          <w:p w14:paraId="6AD35A9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具备至少1名网络工程师，提供相关高级网络工程师证书的得3分，提供相关</w:t>
            </w:r>
            <w:r>
              <w:rPr>
                <w:rFonts w:hint="eastAsia" w:ascii="仿宋" w:hAnsi="仿宋" w:eastAsia="仿宋" w:cs="仿宋"/>
                <w:sz w:val="24"/>
                <w:szCs w:val="24"/>
                <w:highlight w:val="none"/>
                <w:shd w:val="clear" w:color="auto" w:fill="FFFFFF"/>
                <w:lang w:val="en-US" w:eastAsia="zh-CN"/>
              </w:rPr>
              <w:t>中级</w:t>
            </w:r>
            <w:r>
              <w:rPr>
                <w:rFonts w:hint="eastAsia" w:ascii="仿宋" w:hAnsi="仿宋" w:eastAsia="仿宋" w:cs="仿宋"/>
                <w:sz w:val="24"/>
                <w:szCs w:val="24"/>
                <w:highlight w:val="none"/>
                <w:shd w:val="clear" w:color="auto" w:fill="FFFFFF"/>
              </w:rPr>
              <w:t>网络工程师证书的得</w:t>
            </w:r>
            <w:r>
              <w:rPr>
                <w:rFonts w:hint="eastAsia" w:ascii="仿宋" w:hAnsi="仿宋" w:eastAsia="仿宋" w:cs="仿宋"/>
                <w:sz w:val="24"/>
                <w:szCs w:val="24"/>
                <w:highlight w:val="none"/>
                <w:shd w:val="clear" w:color="auto" w:fill="FFFFFF"/>
                <w:lang w:val="en-US" w:eastAsia="zh-CN"/>
              </w:rPr>
              <w:t>2</w:t>
            </w:r>
            <w:r>
              <w:rPr>
                <w:rFonts w:hint="eastAsia" w:ascii="仿宋" w:hAnsi="仿宋" w:eastAsia="仿宋" w:cs="仿宋"/>
                <w:sz w:val="24"/>
                <w:szCs w:val="24"/>
                <w:highlight w:val="none"/>
                <w:shd w:val="clear" w:color="auto" w:fill="FFFFFF"/>
              </w:rPr>
              <w:t>分，提供相关</w:t>
            </w:r>
            <w:r>
              <w:rPr>
                <w:rFonts w:hint="eastAsia" w:ascii="仿宋" w:hAnsi="仿宋" w:eastAsia="仿宋" w:cs="仿宋"/>
                <w:sz w:val="24"/>
                <w:szCs w:val="24"/>
                <w:highlight w:val="none"/>
                <w:shd w:val="clear" w:color="auto" w:fill="FFFFFF"/>
                <w:lang w:val="en-US" w:eastAsia="zh-CN"/>
              </w:rPr>
              <w:t>初级</w:t>
            </w:r>
            <w:r>
              <w:rPr>
                <w:rFonts w:hint="eastAsia" w:ascii="仿宋" w:hAnsi="仿宋" w:eastAsia="仿宋" w:cs="仿宋"/>
                <w:sz w:val="24"/>
                <w:szCs w:val="24"/>
                <w:highlight w:val="none"/>
                <w:shd w:val="clear" w:color="auto" w:fill="FFFFFF"/>
              </w:rPr>
              <w:t>网络工程师证书的得</w:t>
            </w:r>
            <w:r>
              <w:rPr>
                <w:rFonts w:hint="eastAsia" w:ascii="仿宋" w:hAnsi="仿宋" w:eastAsia="仿宋" w:cs="仿宋"/>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rPr>
              <w:t>分，未提供相应证书的不得分。</w:t>
            </w:r>
          </w:p>
          <w:p w14:paraId="693586C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3</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现场维护人员需至少配置3名专业人员，职责明确，类似项目工作经验丰富，并提供相关专业资格证书（包括实施及售后人员）的递交响应文件截止时间前半年内任意一个月的社保缴纳记录等材料）。每提供一人得1分。最高3分。</w:t>
            </w:r>
          </w:p>
          <w:p w14:paraId="3FD06FE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val="en-US" w:eastAsia="zh-CN"/>
              </w:rPr>
              <w:t>注：以上涉及人员的需提供人员证书及</w:t>
            </w:r>
            <w:r>
              <w:rPr>
                <w:rFonts w:hint="eastAsia" w:ascii="仿宋" w:hAnsi="仿宋" w:eastAsia="仿宋" w:cs="仿宋"/>
                <w:sz w:val="24"/>
                <w:szCs w:val="24"/>
                <w:highlight w:val="none"/>
                <w:shd w:val="clear" w:color="auto" w:fill="FFFFFF"/>
              </w:rPr>
              <w:t>递交响应文件截止时间前半年内任意一个月的社保缴纳记录等材料</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lang w:val="en-US" w:eastAsia="zh-CN"/>
              </w:rPr>
              <w:t>资料不全或未提供的不得分。</w:t>
            </w:r>
          </w:p>
        </w:tc>
      </w:tr>
      <w:tr w14:paraId="668D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8" w:hRule="atLeast"/>
          <w:jc w:val="center"/>
        </w:trPr>
        <w:tc>
          <w:tcPr>
            <w:tcW w:w="339" w:type="pct"/>
            <w:noWrap w:val="0"/>
            <w:tcMar>
              <w:top w:w="0" w:type="dxa"/>
              <w:left w:w="108" w:type="dxa"/>
              <w:bottom w:w="0" w:type="dxa"/>
              <w:right w:w="108" w:type="dxa"/>
            </w:tcMar>
            <w:vAlign w:val="center"/>
          </w:tcPr>
          <w:p w14:paraId="5B6ED6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w:t>
            </w:r>
          </w:p>
        </w:tc>
        <w:tc>
          <w:tcPr>
            <w:tcW w:w="495" w:type="pct"/>
            <w:noWrap w:val="0"/>
            <w:tcMar>
              <w:top w:w="0" w:type="dxa"/>
              <w:left w:w="108" w:type="dxa"/>
              <w:bottom w:w="0" w:type="dxa"/>
              <w:right w:w="108" w:type="dxa"/>
            </w:tcMar>
            <w:vAlign w:val="center"/>
          </w:tcPr>
          <w:p w14:paraId="6285FE4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网络环境服务</w:t>
            </w:r>
          </w:p>
        </w:tc>
        <w:tc>
          <w:tcPr>
            <w:tcW w:w="337" w:type="pct"/>
            <w:noWrap w:val="0"/>
            <w:tcMar>
              <w:top w:w="0" w:type="dxa"/>
              <w:left w:w="108" w:type="dxa"/>
              <w:bottom w:w="0" w:type="dxa"/>
              <w:right w:w="108" w:type="dxa"/>
            </w:tcMar>
            <w:vAlign w:val="center"/>
          </w:tcPr>
          <w:p w14:paraId="1023C0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w:t>
            </w:r>
          </w:p>
        </w:tc>
        <w:tc>
          <w:tcPr>
            <w:tcW w:w="3827" w:type="pct"/>
            <w:noWrap w:val="0"/>
            <w:tcMar>
              <w:top w:w="0" w:type="dxa"/>
              <w:left w:w="108" w:type="dxa"/>
              <w:bottom w:w="0" w:type="dxa"/>
              <w:right w:w="108" w:type="dxa"/>
            </w:tcMar>
            <w:vAlign w:val="center"/>
          </w:tcPr>
          <w:p w14:paraId="63564EF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1、提供不同路由的专线网络带宽不低于1000M（提供路由表）,提供单路由的得1分，提供不同双路由的得3分；</w:t>
            </w:r>
          </w:p>
          <w:p w14:paraId="1C3CFFE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2、提供3家运营商接入的共享光交得2分，2家运营商接入得1分，1家运营商接入得0分。提供共享光交照片及定位信息。</w:t>
            </w:r>
          </w:p>
        </w:tc>
      </w:tr>
      <w:tr w14:paraId="202A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5" w:hRule="atLeast"/>
          <w:jc w:val="center"/>
        </w:trPr>
        <w:tc>
          <w:tcPr>
            <w:tcW w:w="339" w:type="pct"/>
            <w:noWrap w:val="0"/>
            <w:tcMar>
              <w:top w:w="0" w:type="dxa"/>
              <w:left w:w="108" w:type="dxa"/>
              <w:bottom w:w="0" w:type="dxa"/>
              <w:right w:w="108" w:type="dxa"/>
            </w:tcMar>
            <w:vAlign w:val="center"/>
          </w:tcPr>
          <w:p w14:paraId="11005E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7</w:t>
            </w:r>
          </w:p>
        </w:tc>
        <w:tc>
          <w:tcPr>
            <w:tcW w:w="495" w:type="pct"/>
            <w:noWrap w:val="0"/>
            <w:tcMar>
              <w:top w:w="0" w:type="dxa"/>
              <w:left w:w="108" w:type="dxa"/>
              <w:bottom w:w="0" w:type="dxa"/>
              <w:right w:w="108" w:type="dxa"/>
            </w:tcMar>
            <w:vAlign w:val="center"/>
          </w:tcPr>
          <w:p w14:paraId="7FB66A9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管理组织架构</w:t>
            </w:r>
          </w:p>
        </w:tc>
        <w:tc>
          <w:tcPr>
            <w:tcW w:w="337" w:type="pct"/>
            <w:noWrap w:val="0"/>
            <w:tcMar>
              <w:top w:w="0" w:type="dxa"/>
              <w:left w:w="108" w:type="dxa"/>
              <w:bottom w:w="0" w:type="dxa"/>
              <w:right w:w="108" w:type="dxa"/>
            </w:tcMar>
            <w:vAlign w:val="center"/>
          </w:tcPr>
          <w:p w14:paraId="6678B0B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8</w:t>
            </w:r>
          </w:p>
        </w:tc>
        <w:tc>
          <w:tcPr>
            <w:tcW w:w="3827" w:type="pct"/>
            <w:noWrap w:val="0"/>
            <w:tcMar>
              <w:top w:w="0" w:type="dxa"/>
              <w:left w:w="108" w:type="dxa"/>
              <w:bottom w:w="0" w:type="dxa"/>
              <w:right w:w="108" w:type="dxa"/>
            </w:tcMar>
            <w:vAlign w:val="center"/>
          </w:tcPr>
          <w:p w14:paraId="1BBD9A1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针对本项目提出后期维护、管理等方面的承诺，</w:t>
            </w:r>
            <w:r>
              <w:rPr>
                <w:rFonts w:hint="eastAsia" w:ascii="仿宋" w:hAnsi="仿宋" w:eastAsia="仿宋" w:cs="仿宋"/>
                <w:sz w:val="24"/>
                <w:szCs w:val="24"/>
                <w:highlight w:val="none"/>
                <w:shd w:val="clear" w:color="auto" w:fill="FFFFFF"/>
                <w:lang w:eastAsia="zh-CN"/>
              </w:rPr>
              <w:t>并具备：</w:t>
            </w:r>
          </w:p>
          <w:p w14:paraId="5F2247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①</w:t>
            </w:r>
            <w:r>
              <w:rPr>
                <w:rFonts w:hint="eastAsia" w:ascii="仿宋" w:hAnsi="仿宋" w:eastAsia="仿宋" w:cs="仿宋"/>
                <w:sz w:val="24"/>
                <w:szCs w:val="24"/>
                <w:highlight w:val="none"/>
                <w:shd w:val="clear" w:color="auto" w:fill="FFFFFF"/>
              </w:rPr>
              <w:t>团队为自有员工（提供依据复印件）维护团队得2分、非自有员工维护团队得1分；</w:t>
            </w:r>
          </w:p>
          <w:p w14:paraId="11AA6C9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②</w:t>
            </w:r>
            <w:r>
              <w:rPr>
                <w:rFonts w:hint="eastAsia" w:ascii="仿宋" w:hAnsi="仿宋" w:eastAsia="仿宋" w:cs="仿宋"/>
                <w:sz w:val="24"/>
                <w:szCs w:val="24"/>
                <w:highlight w:val="none"/>
                <w:shd w:val="clear" w:color="auto" w:fill="FFFFFF"/>
              </w:rPr>
              <w:t>拥有专用维护团队得2分，不满足专用维护团队得0分；</w:t>
            </w:r>
          </w:p>
          <w:p w14:paraId="56D216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③</w:t>
            </w:r>
            <w:r>
              <w:rPr>
                <w:rFonts w:hint="eastAsia" w:ascii="仿宋" w:hAnsi="仿宋" w:eastAsia="仿宋" w:cs="仿宋"/>
                <w:sz w:val="24"/>
                <w:szCs w:val="24"/>
                <w:highlight w:val="none"/>
                <w:shd w:val="clear" w:color="auto" w:fill="FFFFFF"/>
              </w:rPr>
              <w:t>拥有应急保障团队得2分，不满足应急保障团队得0分；</w:t>
            </w:r>
          </w:p>
          <w:p w14:paraId="16C2555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eastAsia="zh-CN"/>
              </w:rPr>
              <w:t>④</w:t>
            </w:r>
            <w:r>
              <w:rPr>
                <w:rFonts w:hint="eastAsia" w:ascii="仿宋" w:hAnsi="仿宋" w:eastAsia="仿宋" w:cs="仿宋"/>
                <w:sz w:val="24"/>
                <w:szCs w:val="24"/>
                <w:highlight w:val="none"/>
                <w:shd w:val="clear" w:color="auto" w:fill="FFFFFF"/>
              </w:rPr>
              <w:t>定期提供专属服务报告（季度/月度）满足得2分，不满足得0分；（提供案例复印件）</w:t>
            </w:r>
          </w:p>
          <w:p w14:paraId="33CB89C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注：以上涉及人员的需提供人员证书及</w:t>
            </w:r>
            <w:r>
              <w:rPr>
                <w:rFonts w:hint="eastAsia" w:ascii="仿宋" w:hAnsi="仿宋" w:eastAsia="仿宋" w:cs="仿宋"/>
                <w:sz w:val="24"/>
                <w:szCs w:val="24"/>
                <w:highlight w:val="none"/>
                <w:shd w:val="clear" w:color="auto" w:fill="FFFFFF"/>
              </w:rPr>
              <w:t>递交</w:t>
            </w:r>
            <w:r>
              <w:rPr>
                <w:rFonts w:hint="eastAsia" w:ascii="仿宋" w:hAnsi="仿宋" w:eastAsia="仿宋" w:cs="仿宋"/>
                <w:sz w:val="24"/>
                <w:szCs w:val="24"/>
                <w:highlight w:val="none"/>
                <w:shd w:val="clear" w:color="auto" w:fill="FFFFFF"/>
                <w:lang w:eastAsia="zh-CN"/>
              </w:rPr>
              <w:t>投标</w:t>
            </w:r>
            <w:r>
              <w:rPr>
                <w:rFonts w:hint="eastAsia" w:ascii="仿宋" w:hAnsi="仿宋" w:eastAsia="仿宋" w:cs="仿宋"/>
                <w:sz w:val="24"/>
                <w:szCs w:val="24"/>
                <w:highlight w:val="none"/>
                <w:shd w:val="clear" w:color="auto" w:fill="FFFFFF"/>
              </w:rPr>
              <w:t>文件截止时间前半年内任意一个月的社保缴纳记录等材料</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lang w:val="en-US" w:eastAsia="zh-CN"/>
              </w:rPr>
              <w:t>资料不全或未提供的不得分。</w:t>
            </w:r>
          </w:p>
        </w:tc>
      </w:tr>
      <w:tr w14:paraId="6191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7" w:hRule="atLeast"/>
          <w:jc w:val="center"/>
        </w:trPr>
        <w:tc>
          <w:tcPr>
            <w:tcW w:w="339" w:type="pct"/>
            <w:noWrap w:val="0"/>
            <w:tcMar>
              <w:top w:w="0" w:type="dxa"/>
              <w:left w:w="108" w:type="dxa"/>
              <w:bottom w:w="0" w:type="dxa"/>
              <w:right w:w="108" w:type="dxa"/>
            </w:tcMar>
            <w:vAlign w:val="center"/>
          </w:tcPr>
          <w:p w14:paraId="7B8B042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8</w:t>
            </w:r>
          </w:p>
        </w:tc>
        <w:tc>
          <w:tcPr>
            <w:tcW w:w="495" w:type="pct"/>
            <w:shd w:val="clear" w:color="auto" w:fill="auto"/>
            <w:noWrap w:val="0"/>
            <w:tcMar>
              <w:top w:w="0" w:type="dxa"/>
              <w:left w:w="108" w:type="dxa"/>
              <w:bottom w:w="0" w:type="dxa"/>
              <w:right w:w="108" w:type="dxa"/>
            </w:tcMar>
            <w:vAlign w:val="center"/>
          </w:tcPr>
          <w:p w14:paraId="1DD01159">
            <w:pPr>
              <w:pStyle w:val="8"/>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进度计划及保障措施</w:t>
            </w:r>
          </w:p>
        </w:tc>
        <w:tc>
          <w:tcPr>
            <w:tcW w:w="337" w:type="pct"/>
            <w:shd w:val="clear" w:color="auto" w:fill="auto"/>
            <w:noWrap w:val="0"/>
            <w:tcMar>
              <w:top w:w="0" w:type="dxa"/>
              <w:left w:w="108" w:type="dxa"/>
              <w:bottom w:w="0" w:type="dxa"/>
              <w:right w:w="108" w:type="dxa"/>
            </w:tcMar>
            <w:vAlign w:val="center"/>
          </w:tcPr>
          <w:p w14:paraId="1F247BBD">
            <w:pPr>
              <w:pStyle w:val="8"/>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w:t>
            </w:r>
          </w:p>
        </w:tc>
        <w:tc>
          <w:tcPr>
            <w:tcW w:w="3827" w:type="pct"/>
            <w:shd w:val="clear" w:color="auto" w:fill="auto"/>
            <w:noWrap w:val="0"/>
            <w:tcMar>
              <w:top w:w="0" w:type="dxa"/>
              <w:left w:w="108" w:type="dxa"/>
              <w:bottom w:w="0" w:type="dxa"/>
              <w:right w:w="108" w:type="dxa"/>
            </w:tcMar>
            <w:vAlign w:val="top"/>
          </w:tcPr>
          <w:p w14:paraId="513C48C4">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提供的针对本项目的进度计划表、进度计划方案（方案能完全体现所承诺时限内的每日计划）、保障进度按计划完成的措施等；满足上述3项并方案完善，措施有针对性的得18分；每缺少一项扣6分，扣完为止；每一项内容里每有一处内容缺陷扣 1 分，扣完为止。</w:t>
            </w:r>
          </w:p>
          <w:p w14:paraId="3A7D1195">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注:不完整或有缺陷是指：项目名称、技术要求、涉及的规范、标准与本项目要求不一致或内容与本项目需求无关、方案内容矛盾或表述前后不一致、仅有框架或标题、适用的标准（方法）错误、明显复制其他项目内容等；技术环节不规范或漏项缺项；服务流程不规范或漏项缺项；方案内容不清晰或交叉混乱；方案内容与采购需求有漏项缺项；重要环节重要流程保障不充分；时效性差无法及时解决问题，供应商提供的方案内容要素仅有大纲标题，无正文内容视为未提供；</w:t>
            </w:r>
          </w:p>
        </w:tc>
      </w:tr>
      <w:tr w14:paraId="659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339" w:type="pct"/>
            <w:noWrap w:val="0"/>
            <w:tcMar>
              <w:top w:w="0" w:type="dxa"/>
              <w:left w:w="108" w:type="dxa"/>
              <w:bottom w:w="0" w:type="dxa"/>
              <w:right w:w="108" w:type="dxa"/>
            </w:tcMar>
            <w:vAlign w:val="center"/>
          </w:tcPr>
          <w:p w14:paraId="565C49E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val="en-US" w:eastAsia="zh-CN"/>
              </w:rPr>
              <w:t>9</w:t>
            </w:r>
          </w:p>
        </w:tc>
        <w:tc>
          <w:tcPr>
            <w:tcW w:w="495" w:type="pct"/>
            <w:noWrap w:val="0"/>
            <w:tcMar>
              <w:top w:w="0" w:type="dxa"/>
              <w:left w:w="108" w:type="dxa"/>
              <w:bottom w:w="0" w:type="dxa"/>
              <w:right w:w="108" w:type="dxa"/>
            </w:tcMar>
            <w:vAlign w:val="center"/>
          </w:tcPr>
          <w:p w14:paraId="5687B71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保障服务</w:t>
            </w:r>
          </w:p>
        </w:tc>
        <w:tc>
          <w:tcPr>
            <w:tcW w:w="337" w:type="pct"/>
            <w:noWrap w:val="0"/>
            <w:tcMar>
              <w:top w:w="0" w:type="dxa"/>
              <w:left w:w="108" w:type="dxa"/>
              <w:bottom w:w="0" w:type="dxa"/>
              <w:right w:w="108" w:type="dxa"/>
            </w:tcMar>
            <w:vAlign w:val="center"/>
          </w:tcPr>
          <w:p w14:paraId="214ABEE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lang w:val="en-US" w:eastAsia="zh-CN"/>
              </w:rPr>
              <w:t>1</w:t>
            </w:r>
          </w:p>
        </w:tc>
        <w:tc>
          <w:tcPr>
            <w:tcW w:w="3827" w:type="pct"/>
            <w:noWrap w:val="0"/>
            <w:tcMar>
              <w:top w:w="0" w:type="dxa"/>
              <w:left w:w="108" w:type="dxa"/>
              <w:bottom w:w="0" w:type="dxa"/>
              <w:right w:w="108" w:type="dxa"/>
            </w:tcMar>
            <w:vAlign w:val="center"/>
          </w:tcPr>
          <w:p w14:paraId="3AC64D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提供的办公室、会议室、展厅、食堂，停车及配套设施情况。</w:t>
            </w:r>
            <w:r>
              <w:rPr>
                <w:rFonts w:hint="eastAsia" w:ascii="仿宋" w:hAnsi="仿宋" w:eastAsia="仿宋" w:cs="仿宋"/>
                <w:sz w:val="24"/>
                <w:szCs w:val="24"/>
                <w:highlight w:val="none"/>
                <w:shd w:val="clear" w:color="auto" w:fill="FFFFFF"/>
                <w:lang w:val="en-US" w:eastAsia="zh-CN"/>
              </w:rPr>
              <w:t>满足以上情况的得1分，未提供或资料不全的</w:t>
            </w:r>
            <w:r>
              <w:rPr>
                <w:rFonts w:hint="eastAsia" w:ascii="仿宋" w:hAnsi="仿宋" w:eastAsia="仿宋" w:cs="仿宋"/>
                <w:sz w:val="24"/>
                <w:szCs w:val="24"/>
                <w:highlight w:val="none"/>
                <w:shd w:val="clear" w:color="auto" w:fill="FFFFFF"/>
              </w:rPr>
              <w:t>不得分。</w:t>
            </w:r>
          </w:p>
          <w:p w14:paraId="49D54E2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注：提供</w:t>
            </w:r>
            <w:r>
              <w:rPr>
                <w:rFonts w:hint="eastAsia" w:ascii="仿宋" w:hAnsi="仿宋" w:eastAsia="仿宋" w:cs="仿宋"/>
                <w:sz w:val="24"/>
                <w:szCs w:val="24"/>
                <w:highlight w:val="none"/>
                <w:shd w:val="clear" w:color="auto" w:fill="FFFFFF"/>
              </w:rPr>
              <w:t>办公室、会议室、展厅、食堂，停车及配套设施情况</w:t>
            </w:r>
            <w:r>
              <w:rPr>
                <w:rFonts w:hint="eastAsia" w:ascii="仿宋" w:hAnsi="仿宋" w:eastAsia="仿宋" w:cs="仿宋"/>
                <w:sz w:val="24"/>
                <w:szCs w:val="24"/>
                <w:highlight w:val="none"/>
                <w:shd w:val="clear" w:color="auto" w:fill="FFFFFF"/>
                <w:lang w:val="en-US" w:eastAsia="zh-CN"/>
              </w:rPr>
              <w:t>自有证明（房产证）或租赁合同、房产证及付费发票；</w:t>
            </w:r>
            <w:r>
              <w:rPr>
                <w:rFonts w:hint="eastAsia" w:ascii="仿宋" w:hAnsi="仿宋" w:eastAsia="仿宋" w:cs="仿宋"/>
                <w:sz w:val="24"/>
                <w:szCs w:val="24"/>
                <w:highlight w:val="none"/>
                <w:shd w:val="clear" w:color="auto" w:fill="FFFFFF"/>
              </w:rPr>
              <w:t>配套设施</w:t>
            </w:r>
            <w:r>
              <w:rPr>
                <w:rFonts w:hint="eastAsia" w:ascii="仿宋" w:hAnsi="仿宋" w:eastAsia="仿宋" w:cs="仿宋"/>
                <w:sz w:val="24"/>
                <w:szCs w:val="24"/>
                <w:highlight w:val="none"/>
                <w:shd w:val="clear" w:color="auto" w:fill="FFFFFF"/>
                <w:lang w:eastAsia="zh-CN"/>
              </w:rPr>
              <w:t>的</w:t>
            </w:r>
            <w:r>
              <w:rPr>
                <w:rFonts w:hint="eastAsia" w:ascii="仿宋" w:hAnsi="仿宋" w:eastAsia="仿宋" w:cs="仿宋"/>
                <w:sz w:val="24"/>
                <w:szCs w:val="24"/>
                <w:highlight w:val="none"/>
                <w:shd w:val="clear" w:color="auto" w:fill="FFFFFF"/>
                <w:lang w:val="en-US" w:eastAsia="zh-CN"/>
              </w:rPr>
              <w:t>提供购置发票。</w:t>
            </w:r>
          </w:p>
        </w:tc>
      </w:tr>
      <w:tr w14:paraId="24CE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34" w:type="pct"/>
            <w:gridSpan w:val="2"/>
            <w:noWrap w:val="0"/>
            <w:tcMar>
              <w:top w:w="0" w:type="dxa"/>
              <w:left w:w="108" w:type="dxa"/>
              <w:bottom w:w="0" w:type="dxa"/>
              <w:right w:w="108" w:type="dxa"/>
            </w:tcMar>
            <w:vAlign w:val="center"/>
          </w:tcPr>
          <w:p w14:paraId="49865D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满分</w:t>
            </w:r>
          </w:p>
        </w:tc>
        <w:tc>
          <w:tcPr>
            <w:tcW w:w="337" w:type="pct"/>
            <w:noWrap w:val="0"/>
            <w:tcMar>
              <w:top w:w="0" w:type="dxa"/>
              <w:left w:w="108" w:type="dxa"/>
              <w:bottom w:w="0" w:type="dxa"/>
              <w:right w:w="108" w:type="dxa"/>
            </w:tcMar>
            <w:vAlign w:val="center"/>
          </w:tcPr>
          <w:p w14:paraId="289004F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100</w:t>
            </w:r>
          </w:p>
        </w:tc>
        <w:tc>
          <w:tcPr>
            <w:tcW w:w="3827" w:type="pct"/>
            <w:noWrap w:val="0"/>
            <w:tcMar>
              <w:top w:w="0" w:type="dxa"/>
              <w:left w:w="108" w:type="dxa"/>
              <w:bottom w:w="0" w:type="dxa"/>
              <w:right w:w="108" w:type="dxa"/>
            </w:tcMar>
            <w:vAlign w:val="center"/>
          </w:tcPr>
          <w:p w14:paraId="112A35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w:t>
            </w:r>
          </w:p>
        </w:tc>
      </w:tr>
      <w:tr w14:paraId="5B19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00" w:type="pct"/>
            <w:gridSpan w:val="4"/>
            <w:noWrap w:val="0"/>
            <w:tcMar>
              <w:top w:w="0" w:type="dxa"/>
              <w:left w:w="108" w:type="dxa"/>
              <w:bottom w:w="0" w:type="dxa"/>
              <w:right w:w="108" w:type="dxa"/>
            </w:tcMar>
            <w:vAlign w:val="center"/>
          </w:tcPr>
          <w:p w14:paraId="785AFCA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说明：</w:t>
            </w:r>
          </w:p>
          <w:p w14:paraId="7155771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3D05CFA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2、本评审内容中“内容缺陷”</w:t>
            </w:r>
            <w:r>
              <w:rPr>
                <w:rFonts w:hint="eastAsia" w:ascii="仿宋" w:hAnsi="仿宋" w:eastAsia="仿宋" w:cs="仿宋"/>
                <w:sz w:val="24"/>
                <w:szCs w:val="24"/>
                <w:shd w:val="clear" w:color="auto" w:fill="FFFFFF"/>
                <w:lang w:eastAsia="zh-CN"/>
              </w:rPr>
              <w:t>包括</w:t>
            </w:r>
            <w:r>
              <w:rPr>
                <w:rFonts w:hint="eastAsia" w:ascii="仿宋" w:hAnsi="仿宋" w:eastAsia="仿宋" w:cs="仿宋"/>
                <w:sz w:val="24"/>
                <w:szCs w:val="24"/>
                <w:shd w:val="clear" w:color="auto" w:fill="FFFFFF"/>
              </w:rPr>
              <w:t>：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4F5DCC83">
      <w:pPr>
        <w:pStyle w:val="17"/>
        <w:bidi w:val="0"/>
        <w:spacing w:line="240" w:lineRule="auto"/>
        <w:rPr>
          <w:rFonts w:hint="eastAsia" w:ascii="仿宋" w:hAnsi="仿宋" w:eastAsia="仿宋" w:cs="仿宋"/>
          <w:sz w:val="21"/>
          <w:szCs w:val="21"/>
          <w:highlight w:val="none"/>
          <w:lang w:val="en-US" w:eastAsia="zh-CN"/>
        </w:rPr>
      </w:pPr>
    </w:p>
    <w:p w14:paraId="20192B51">
      <w:pPr>
        <w:pStyle w:val="4"/>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一、评标方法</w:t>
      </w:r>
      <w:bookmarkEnd w:id="28"/>
      <w:bookmarkEnd w:id="29"/>
    </w:p>
    <w:p w14:paraId="6F8EB6C4">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0A74FD30">
      <w:pPr>
        <w:pStyle w:val="4"/>
        <w:snapToGrid w:val="0"/>
        <w:spacing w:before="120" w:beforeLines="50" w:after="120" w:afterLines="50" w:line="360" w:lineRule="auto"/>
        <w:rPr>
          <w:rFonts w:ascii="仿宋" w:hAnsi="仿宋" w:eastAsia="仿宋" w:cs="仿宋"/>
          <w:sz w:val="24"/>
          <w:szCs w:val="24"/>
          <w:highlight w:val="none"/>
        </w:rPr>
      </w:pPr>
      <w:bookmarkStart w:id="43" w:name="_Toc10819"/>
      <w:bookmarkStart w:id="44" w:name="_Toc5618"/>
      <w:r>
        <w:rPr>
          <w:rFonts w:hint="eastAsia" w:ascii="仿宋" w:hAnsi="仿宋" w:eastAsia="仿宋" w:cs="仿宋"/>
          <w:sz w:val="24"/>
          <w:szCs w:val="24"/>
          <w:highlight w:val="none"/>
        </w:rPr>
        <w:t>二、评标标准</w:t>
      </w:r>
      <w:bookmarkEnd w:id="43"/>
      <w:bookmarkEnd w:id="44"/>
    </w:p>
    <w:p w14:paraId="50FE8AE7">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258DD739">
      <w:pPr>
        <w:pStyle w:val="4"/>
        <w:snapToGrid w:val="0"/>
        <w:spacing w:before="120" w:beforeLines="50" w:after="120" w:afterLines="50" w:line="360" w:lineRule="auto"/>
        <w:rPr>
          <w:rFonts w:ascii="仿宋" w:hAnsi="仿宋" w:eastAsia="仿宋" w:cs="仿宋"/>
          <w:sz w:val="24"/>
          <w:szCs w:val="24"/>
          <w:highlight w:val="none"/>
        </w:rPr>
      </w:pPr>
      <w:bookmarkStart w:id="45" w:name="_Toc7191"/>
      <w:bookmarkStart w:id="46" w:name="_Toc2541"/>
      <w:r>
        <w:rPr>
          <w:rFonts w:hint="eastAsia" w:ascii="仿宋" w:hAnsi="仿宋" w:eastAsia="仿宋" w:cs="仿宋"/>
          <w:sz w:val="24"/>
          <w:szCs w:val="24"/>
          <w:highlight w:val="none"/>
        </w:rPr>
        <w:t>三、评标程序</w:t>
      </w:r>
      <w:bookmarkEnd w:id="45"/>
      <w:bookmarkEnd w:id="46"/>
    </w:p>
    <w:p w14:paraId="61950B7D">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2FA0E0A0">
      <w:pPr>
        <w:widowControl/>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648"/>
        <w:gridCol w:w="6368"/>
      </w:tblGrid>
      <w:tr w14:paraId="5025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3" w:type="pct"/>
            <w:gridSpan w:val="2"/>
            <w:vAlign w:val="center"/>
          </w:tcPr>
          <w:p w14:paraId="2D48A0E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3736" w:type="pct"/>
            <w:vAlign w:val="center"/>
          </w:tcPr>
          <w:p w14:paraId="66243B1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3495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659D375A">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66" w:type="pct"/>
            <w:vAlign w:val="center"/>
          </w:tcPr>
          <w:p w14:paraId="0783655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3736" w:type="pct"/>
            <w:vAlign w:val="center"/>
          </w:tcPr>
          <w:p w14:paraId="21456FC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r>
      <w:tr w14:paraId="3BC4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65BD93D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66" w:type="pct"/>
            <w:vAlign w:val="center"/>
          </w:tcPr>
          <w:p w14:paraId="7970BD4B">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3736" w:type="pct"/>
            <w:vAlign w:val="center"/>
          </w:tcPr>
          <w:p w14:paraId="036C3E40">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r>
      <w:tr w14:paraId="2353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0BF6D74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66" w:type="pct"/>
            <w:vAlign w:val="center"/>
          </w:tcPr>
          <w:p w14:paraId="73F47939">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3736" w:type="pct"/>
            <w:vAlign w:val="center"/>
          </w:tcPr>
          <w:p w14:paraId="62B2C533">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r>
      <w:tr w14:paraId="304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430FA99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66" w:type="pct"/>
            <w:vAlign w:val="center"/>
          </w:tcPr>
          <w:p w14:paraId="18C05D5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3736" w:type="pct"/>
            <w:vAlign w:val="center"/>
          </w:tcPr>
          <w:p w14:paraId="2FA7080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CDA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019414AD">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66" w:type="pct"/>
            <w:vAlign w:val="center"/>
          </w:tcPr>
          <w:p w14:paraId="13D137C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3736" w:type="pct"/>
            <w:vAlign w:val="center"/>
          </w:tcPr>
          <w:p w14:paraId="16BE8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r>
      <w:tr w14:paraId="0CC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57FE2BB1">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66" w:type="pct"/>
            <w:vAlign w:val="center"/>
          </w:tcPr>
          <w:p w14:paraId="4828F302">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3736" w:type="pct"/>
            <w:vAlign w:val="center"/>
          </w:tcPr>
          <w:p w14:paraId="39A15F7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C2F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5A33571F">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66" w:type="pct"/>
            <w:vAlign w:val="center"/>
          </w:tcPr>
          <w:p w14:paraId="590FA196">
            <w:pPr>
              <w:pStyle w:val="8"/>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3736" w:type="pct"/>
            <w:vAlign w:val="center"/>
          </w:tcPr>
          <w:p w14:paraId="501FB6E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4705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787194B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966" w:type="pct"/>
            <w:vAlign w:val="center"/>
          </w:tcPr>
          <w:p w14:paraId="2151F3A5">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3736" w:type="pct"/>
            <w:vAlign w:val="center"/>
          </w:tcPr>
          <w:p w14:paraId="0F806267">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r>
      <w:tr w14:paraId="4F1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5B9FCBEE">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966" w:type="pct"/>
            <w:vAlign w:val="center"/>
          </w:tcPr>
          <w:p w14:paraId="0B8F00F6">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3736" w:type="pct"/>
            <w:vAlign w:val="center"/>
          </w:tcPr>
          <w:p w14:paraId="07E66DE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r>
      <w:tr w14:paraId="7C3F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pct"/>
            <w:vAlign w:val="center"/>
          </w:tcPr>
          <w:p w14:paraId="4CD13528">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66" w:type="pct"/>
            <w:vAlign w:val="center"/>
          </w:tcPr>
          <w:p w14:paraId="120FE572">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3736" w:type="pct"/>
            <w:vAlign w:val="center"/>
          </w:tcPr>
          <w:p w14:paraId="2E3FF734">
            <w:pPr>
              <w:pStyle w:val="8"/>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r>
    </w:tbl>
    <w:p w14:paraId="353700B6">
      <w:pPr>
        <w:spacing w:line="360" w:lineRule="auto"/>
        <w:ind w:firstLine="472" w:firstLineChars="196"/>
        <w:rPr>
          <w:rFonts w:ascii="仿宋_GB2312" w:hAnsi="仿宋" w:eastAsia="仿宋_GB2312" w:cs="Arial"/>
          <w:b/>
          <w:kern w:val="0"/>
          <w:sz w:val="24"/>
          <w:highlight w:val="none"/>
        </w:rPr>
      </w:pPr>
    </w:p>
    <w:p w14:paraId="29C871EB">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6F49E74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6D324AE4">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05170B96">
      <w:pPr>
        <w:pStyle w:val="33"/>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2C02B33F">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1C0B6CF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71B1865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47E6D0A2">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3D5CA221">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3054CA7">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4474FCA8">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047195D0">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199F413B">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u w:val="single"/>
          <w:lang w:val="en-US" w:eastAsia="zh-CN"/>
        </w:rPr>
        <w:t>10</w:t>
      </w:r>
      <w:r>
        <w:rPr>
          <w:rFonts w:ascii="仿宋" w:hAnsi="仿宋" w:eastAsia="仿宋" w:cs="仿宋"/>
          <w:kern w:val="0"/>
          <w:szCs w:val="24"/>
          <w:highlight w:val="none"/>
          <w:u w:val="single"/>
        </w:rPr>
        <w:t>%</w:t>
      </w:r>
      <w:r>
        <w:rPr>
          <w:rFonts w:ascii="仿宋" w:hAnsi="仿宋" w:eastAsia="仿宋" w:cs="仿宋"/>
          <w:kern w:val="0"/>
          <w:szCs w:val="24"/>
          <w:highlight w:val="none"/>
        </w:rPr>
        <w:t>的扣除，用扣除后的价格参与评审。</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6"/>
        <w:gridCol w:w="2401"/>
        <w:gridCol w:w="2284"/>
        <w:gridCol w:w="3098"/>
      </w:tblGrid>
      <w:tr w14:paraId="039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2E42A0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029EA1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5E4B6B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7F17E6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274D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2FAE6D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318913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4A480C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7CADD3B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r>
    </w:tbl>
    <w:p w14:paraId="29F79FAE">
      <w:pPr>
        <w:pStyle w:val="33"/>
        <w:spacing w:before="0"/>
        <w:ind w:firstLine="480"/>
        <w:rPr>
          <w:rFonts w:ascii="仿宋" w:hAnsi="仿宋" w:eastAsia="仿宋" w:cs="仿宋"/>
          <w:kern w:val="0"/>
          <w:szCs w:val="24"/>
          <w:highlight w:val="none"/>
        </w:rPr>
      </w:pPr>
      <w:r>
        <w:rPr>
          <w:rFonts w:ascii="仿宋" w:hAnsi="仿宋" w:eastAsia="仿宋" w:cs="仿宋"/>
          <w:kern w:val="0"/>
          <w:szCs w:val="24"/>
          <w:highlight w:val="none"/>
        </w:rPr>
        <w:t>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53DEA34B">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111B057A">
      <w:pPr>
        <w:spacing w:line="360" w:lineRule="auto"/>
        <w:ind w:firstLine="42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1B935E">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BEC391E">
      <w:pPr>
        <w:pStyle w:val="4"/>
        <w:snapToGrid w:val="0"/>
        <w:spacing w:before="120" w:beforeLines="50" w:after="120" w:afterLines="50" w:line="360" w:lineRule="auto"/>
        <w:rPr>
          <w:rFonts w:ascii="仿宋" w:hAnsi="仿宋" w:eastAsia="仿宋" w:cs="仿宋"/>
          <w:sz w:val="24"/>
          <w:szCs w:val="24"/>
          <w:highlight w:val="none"/>
        </w:rPr>
      </w:pPr>
      <w:bookmarkStart w:id="47" w:name="_Toc20079"/>
      <w:bookmarkStart w:id="48" w:name="_Toc16744"/>
      <w:r>
        <w:rPr>
          <w:rFonts w:hint="eastAsia" w:ascii="仿宋" w:hAnsi="仿宋" w:eastAsia="仿宋" w:cs="仿宋"/>
          <w:sz w:val="24"/>
          <w:szCs w:val="24"/>
          <w:highlight w:val="none"/>
        </w:rPr>
        <w:t>四、评标中的其他事项</w:t>
      </w:r>
      <w:bookmarkEnd w:id="47"/>
      <w:bookmarkEnd w:id="48"/>
    </w:p>
    <w:p w14:paraId="623146FE">
      <w:pPr>
        <w:pStyle w:val="33"/>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08139E">
      <w:pPr>
        <w:pStyle w:val="9"/>
        <w:ind w:left="954" w:leftChars="226" w:hanging="479"/>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738B53AA">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4.2.1投标人不具备招标文件中规定的资格要求的（投标人未提供有效的资格文件的，视为投标人不具备招标文件中规定的资格要求）；</w:t>
      </w:r>
    </w:p>
    <w:p w14:paraId="556D4FE5">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4.2.2投标文件未按照招标文件要求签署、盖章的；</w:t>
      </w:r>
    </w:p>
    <w:p w14:paraId="24E49898">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kern w:val="0"/>
          <w:sz w:val="24"/>
          <w:highlight w:val="none"/>
        </w:rPr>
        <w:t>的；</w:t>
      </w:r>
    </w:p>
    <w:p w14:paraId="6E8452D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4.2.4投标文件含有采购人不能接受的附加条件的；</w:t>
      </w:r>
    </w:p>
    <w:p w14:paraId="5E6C2BE7">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4.2.5投标文件中承诺的投标有效期少于招标文件中载明的投标有效期的；</w:t>
      </w:r>
    </w:p>
    <w:p w14:paraId="404663E1">
      <w:pPr>
        <w:snapToGrid w:val="0"/>
        <w:spacing w:line="360" w:lineRule="auto"/>
        <w:ind w:firstLine="120" w:firstLineChars="50"/>
        <w:jc w:val="left"/>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w:t>
      </w:r>
      <w:r>
        <w:rPr>
          <w:rFonts w:hint="eastAsia" w:ascii="仿宋_GB2312" w:hAnsi="仿宋" w:eastAsia="仿宋_GB2312" w:cs="Arial"/>
          <w:b/>
          <w:bCs/>
          <w:kern w:val="0"/>
          <w:sz w:val="24"/>
          <w:highlight w:val="none"/>
        </w:rPr>
        <w:t xml:space="preserve"> </w:t>
      </w:r>
      <w:r>
        <w:rPr>
          <w:rFonts w:ascii="仿宋_GB2312" w:hAnsi="仿宋" w:eastAsia="仿宋_GB2312" w:cs="Arial"/>
          <w:b/>
          <w:bCs/>
          <w:kern w:val="0"/>
          <w:sz w:val="24"/>
          <w:highlight w:val="none"/>
        </w:rPr>
        <w:t>4.2.6投标文件出现不是唯一的、有选择性投标报价的;</w:t>
      </w:r>
    </w:p>
    <w:p w14:paraId="2373952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4.2.7投标报价超过招标文件中规定的预算金额或者最高限价的;</w:t>
      </w:r>
    </w:p>
    <w:p w14:paraId="7959D92D">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5F9D40">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4.2.9投标人对根据修正原则修正后的报价不确认的；</w:t>
      </w:r>
    </w:p>
    <w:p w14:paraId="0CC94A5F">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4.2.10投标人提供虚假材料投标的；</w:t>
      </w:r>
    </w:p>
    <w:p w14:paraId="6A3A7E1B">
      <w:pPr>
        <w:spacing w:line="360" w:lineRule="auto"/>
        <w:ind w:firstLine="241" w:firstLineChars="1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4.2.11投标人有恶意串通、妨碍其他投标人的竞争行为、损害采购人或者其他投标人的合法权益情形的；</w:t>
      </w:r>
    </w:p>
    <w:p w14:paraId="5D5C8E83">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4.2.12投标人仅提交备份投标文件，没有在电子交易平台传输递交投标文件的，投标无效；</w:t>
      </w:r>
    </w:p>
    <w:p w14:paraId="46C29849">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4.2.13 </w:t>
      </w:r>
      <w:r>
        <w:rPr>
          <w:rFonts w:hint="eastAsia" w:ascii="仿宋_GB2312" w:hAnsi="仿宋" w:eastAsia="仿宋_GB2312" w:cs="Arial"/>
          <w:b/>
          <w:bCs/>
          <w:kern w:val="0"/>
          <w:sz w:val="24"/>
          <w:highlight w:val="none"/>
        </w:rPr>
        <w:t>投标文件不满足招标文件的其它实质性要求的；</w:t>
      </w:r>
    </w:p>
    <w:p w14:paraId="0381B5B2">
      <w:pPr>
        <w:spacing w:line="360" w:lineRule="auto"/>
        <w:ind w:firstLine="482"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4.2.14法律、法规、规章（适用本市的）及省级以上规范性文件（适用本市的）规定的其他无效情形。</w:t>
      </w:r>
    </w:p>
    <w:p w14:paraId="7E337266">
      <w:pPr>
        <w:pStyle w:val="9"/>
        <w:snapToGrid w:val="0"/>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08164CA6">
      <w:pPr>
        <w:pStyle w:val="9"/>
        <w:snapToGrid w:val="0"/>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3EB20D76">
      <w:pPr>
        <w:pStyle w:val="9"/>
        <w:snapToGrid w:val="0"/>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702B8902">
      <w:pPr>
        <w:pStyle w:val="9"/>
        <w:snapToGrid w:val="0"/>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01A28FA2">
      <w:pPr>
        <w:pStyle w:val="9"/>
        <w:snapToGrid w:val="0"/>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7E314F03">
      <w:pPr>
        <w:pStyle w:val="9"/>
        <w:snapToGrid w:val="0"/>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76D9282D">
      <w:pPr>
        <w:pStyle w:val="9"/>
        <w:snapToGrid w:val="0"/>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BB456BA">
      <w:pPr>
        <w:pStyle w:val="9"/>
        <w:snapToGrid w:val="0"/>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09D5A57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6B8F11EC">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6C4421">
      <w:pPr>
        <w:pStyle w:val="9"/>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49E4F3E6">
      <w:pPr>
        <w:pStyle w:val="9"/>
        <w:snapToGrid w:val="0"/>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140FF645">
      <w:pPr>
        <w:pStyle w:val="9"/>
        <w:snapToGrid w:val="0"/>
        <w:rPr>
          <w:rFonts w:ascii="仿宋_GB2312" w:hAnsi="仿宋" w:eastAsia="仿宋_GB2312" w:cs="仿宋_GB2312"/>
          <w:highlight w:val="none"/>
        </w:rPr>
      </w:pPr>
      <w:bookmarkStart w:id="49" w:name="_Toc25437"/>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49"/>
      <w:r>
        <w:rPr>
          <w:rFonts w:hint="eastAsia" w:ascii="仿宋_GB2312" w:hAnsi="仿宋" w:eastAsia="仿宋_GB2312" w:cs="仿宋_GB2312"/>
          <w:highlight w:val="none"/>
        </w:rPr>
        <w:t>。</w:t>
      </w:r>
    </w:p>
    <w:p w14:paraId="78B47C79">
      <w:pPr>
        <w:pStyle w:val="8"/>
        <w:rPr>
          <w:highlight w:val="none"/>
        </w:rPr>
      </w:pPr>
    </w:p>
    <w:p w14:paraId="1EF974A4">
      <w:pPr>
        <w:rPr>
          <w:rFonts w:hint="eastAsia" w:ascii="仿宋" w:hAnsi="仿宋" w:eastAsia="仿宋" w:cs="仿宋"/>
          <w:b/>
          <w:sz w:val="30"/>
          <w:szCs w:val="30"/>
          <w:highlight w:val="none"/>
        </w:rPr>
      </w:pPr>
      <w:bookmarkStart w:id="50" w:name="_Toc4775"/>
      <w:r>
        <w:rPr>
          <w:rFonts w:hint="eastAsia" w:ascii="仿宋" w:hAnsi="仿宋" w:eastAsia="仿宋" w:cs="仿宋"/>
          <w:b/>
          <w:sz w:val="30"/>
          <w:szCs w:val="30"/>
          <w:highlight w:val="none"/>
        </w:rPr>
        <w:br w:type="page"/>
      </w:r>
    </w:p>
    <w:p w14:paraId="0B1809F1">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30"/>
      <w:bookmarkEnd w:id="31"/>
      <w:bookmarkEnd w:id="50"/>
    </w:p>
    <w:p w14:paraId="57C5533E">
      <w:pPr>
        <w:rPr>
          <w:rFonts w:hint="eastAsia" w:ascii="仿宋" w:hAnsi="仿宋" w:eastAsia="仿宋" w:cs="仿宋"/>
          <w:sz w:val="21"/>
          <w:szCs w:val="21"/>
          <w:highlight w:val="none"/>
        </w:rPr>
      </w:pPr>
      <w:bookmarkStart w:id="51" w:name="_Toc251566661"/>
      <w:bookmarkStart w:id="52" w:name="_Hlk534720381"/>
      <w:bookmarkStart w:id="53" w:name="_Toc249760790"/>
    </w:p>
    <w:bookmarkEnd w:id="51"/>
    <w:bookmarkEnd w:id="52"/>
    <w:bookmarkEnd w:id="53"/>
    <w:p w14:paraId="24B8F4DE">
      <w:pPr>
        <w:pStyle w:val="8"/>
        <w:spacing w:after="0"/>
        <w:jc w:val="center"/>
        <w:rPr>
          <w:rFonts w:hint="eastAsia" w:ascii="仿宋" w:hAnsi="仿宋" w:eastAsia="仿宋" w:cs="仿宋"/>
          <w:b/>
          <w:bCs/>
          <w:spacing w:val="-20"/>
          <w:kern w:val="44"/>
          <w:sz w:val="21"/>
          <w:szCs w:val="21"/>
          <w:highlight w:val="none"/>
        </w:rPr>
      </w:pPr>
      <w:bookmarkStart w:id="54" w:name="_Toc3995"/>
      <w:bookmarkStart w:id="55" w:name="_Toc25092"/>
      <w:bookmarkStart w:id="56" w:name="_Toc249760797"/>
      <w:bookmarkStart w:id="57" w:name="_Toc234764855"/>
      <w:bookmarkStart w:id="58" w:name="_Toc1306"/>
      <w:bookmarkStart w:id="59" w:name="_Toc251566668"/>
    </w:p>
    <w:p w14:paraId="1E265B22">
      <w:pPr>
        <w:pStyle w:val="8"/>
        <w:spacing w:after="0"/>
        <w:jc w:val="center"/>
        <w:rPr>
          <w:rFonts w:hint="eastAsia" w:ascii="仿宋" w:hAnsi="仿宋" w:eastAsia="仿宋" w:cs="仿宋"/>
          <w:b/>
          <w:bCs/>
          <w:spacing w:val="-20"/>
          <w:kern w:val="44"/>
          <w:sz w:val="21"/>
          <w:szCs w:val="21"/>
          <w:highlight w:val="none"/>
        </w:rPr>
      </w:pPr>
    </w:p>
    <w:p w14:paraId="250993B9">
      <w:pPr>
        <w:pStyle w:val="8"/>
        <w:spacing w:after="0"/>
        <w:jc w:val="center"/>
        <w:rPr>
          <w:rFonts w:hint="eastAsia" w:ascii="仿宋" w:hAnsi="仿宋" w:eastAsia="仿宋" w:cs="仿宋"/>
          <w:b/>
          <w:bCs/>
          <w:spacing w:val="-20"/>
          <w:kern w:val="44"/>
          <w:sz w:val="21"/>
          <w:szCs w:val="21"/>
          <w:highlight w:val="none"/>
        </w:rPr>
      </w:pPr>
    </w:p>
    <w:p w14:paraId="20033A31">
      <w:pPr>
        <w:pStyle w:val="8"/>
        <w:spacing w:after="0"/>
        <w:jc w:val="center"/>
        <w:rPr>
          <w:rFonts w:hint="eastAsia" w:ascii="仿宋" w:hAnsi="仿宋" w:eastAsia="仿宋" w:cs="仿宋"/>
          <w:b/>
          <w:bCs/>
          <w:spacing w:val="-20"/>
          <w:kern w:val="44"/>
          <w:sz w:val="21"/>
          <w:szCs w:val="21"/>
          <w:highlight w:val="none"/>
        </w:rPr>
      </w:pPr>
    </w:p>
    <w:p w14:paraId="44D7459F">
      <w:pPr>
        <w:pStyle w:val="8"/>
        <w:spacing w:after="0"/>
        <w:jc w:val="center"/>
        <w:rPr>
          <w:rFonts w:hint="eastAsia" w:ascii="仿宋" w:hAnsi="仿宋" w:eastAsia="仿宋" w:cs="仿宋"/>
          <w:b/>
          <w:bCs/>
          <w:spacing w:val="-20"/>
          <w:kern w:val="44"/>
          <w:sz w:val="21"/>
          <w:szCs w:val="21"/>
          <w:highlight w:val="none"/>
        </w:rPr>
      </w:pPr>
    </w:p>
    <w:p w14:paraId="14A7B65E">
      <w:pPr>
        <w:pStyle w:val="8"/>
        <w:spacing w:after="0"/>
        <w:jc w:val="center"/>
        <w:rPr>
          <w:rFonts w:hint="eastAsia" w:ascii="仿宋" w:hAnsi="仿宋" w:eastAsia="仿宋" w:cs="仿宋"/>
          <w:b/>
          <w:bCs/>
          <w:spacing w:val="-20"/>
          <w:kern w:val="44"/>
          <w:sz w:val="21"/>
          <w:szCs w:val="21"/>
          <w:highlight w:val="none"/>
        </w:rPr>
      </w:pPr>
      <w:r>
        <w:rPr>
          <w:rFonts w:hint="eastAsia" w:ascii="仿宋" w:hAnsi="仿宋" w:eastAsia="仿宋" w:cs="仿宋"/>
          <w:b/>
          <w:bCs/>
          <w:spacing w:val="-20"/>
          <w:kern w:val="44"/>
          <w:sz w:val="21"/>
          <w:szCs w:val="21"/>
          <w:highlight w:val="none"/>
        </w:rPr>
        <w:t>政府采购</w:t>
      </w:r>
      <w:r>
        <w:rPr>
          <w:rFonts w:hint="eastAsia" w:ascii="仿宋" w:hAnsi="仿宋" w:eastAsia="仿宋" w:cs="仿宋"/>
          <w:b/>
          <w:bCs/>
          <w:spacing w:val="-20"/>
          <w:kern w:val="44"/>
          <w:sz w:val="21"/>
          <w:szCs w:val="21"/>
          <w:highlight w:val="none"/>
          <w:lang w:eastAsia="zh-CN"/>
        </w:rPr>
        <w:t>货物（</w:t>
      </w:r>
      <w:r>
        <w:rPr>
          <w:rFonts w:hint="eastAsia" w:ascii="仿宋" w:hAnsi="仿宋" w:eastAsia="仿宋" w:cs="仿宋"/>
          <w:b/>
          <w:bCs/>
          <w:spacing w:val="-20"/>
          <w:kern w:val="44"/>
          <w:sz w:val="21"/>
          <w:szCs w:val="21"/>
          <w:highlight w:val="none"/>
          <w:lang w:val="en-US" w:eastAsia="zh-CN"/>
        </w:rPr>
        <w:t>服务</w:t>
      </w:r>
      <w:r>
        <w:rPr>
          <w:rFonts w:hint="eastAsia" w:ascii="仿宋" w:hAnsi="仿宋" w:eastAsia="仿宋" w:cs="仿宋"/>
          <w:b/>
          <w:bCs/>
          <w:spacing w:val="-20"/>
          <w:kern w:val="44"/>
          <w:sz w:val="21"/>
          <w:szCs w:val="21"/>
          <w:highlight w:val="none"/>
          <w:lang w:eastAsia="zh-CN"/>
        </w:rPr>
        <w:t>）买卖</w:t>
      </w:r>
      <w:r>
        <w:rPr>
          <w:rFonts w:hint="eastAsia" w:ascii="仿宋" w:hAnsi="仿宋" w:eastAsia="仿宋" w:cs="仿宋"/>
          <w:b/>
          <w:bCs/>
          <w:spacing w:val="-20"/>
          <w:kern w:val="44"/>
          <w:sz w:val="21"/>
          <w:szCs w:val="21"/>
          <w:highlight w:val="none"/>
        </w:rPr>
        <w:t>合同</w:t>
      </w:r>
    </w:p>
    <w:p w14:paraId="4B99AB08">
      <w:pPr>
        <w:rPr>
          <w:rFonts w:hint="eastAsia" w:ascii="仿宋" w:hAnsi="仿宋" w:eastAsia="仿宋" w:cs="仿宋"/>
          <w:b/>
          <w:bCs/>
          <w:spacing w:val="-20"/>
          <w:kern w:val="44"/>
          <w:sz w:val="21"/>
          <w:szCs w:val="21"/>
          <w:highlight w:val="none"/>
        </w:rPr>
      </w:pPr>
    </w:p>
    <w:p w14:paraId="352C3C32">
      <w:pPr>
        <w:rPr>
          <w:rFonts w:hint="eastAsia" w:ascii="仿宋" w:hAnsi="仿宋" w:eastAsia="仿宋" w:cs="仿宋"/>
          <w:b/>
          <w:bCs/>
          <w:spacing w:val="-20"/>
          <w:kern w:val="44"/>
          <w:sz w:val="21"/>
          <w:szCs w:val="21"/>
          <w:highlight w:val="none"/>
        </w:rPr>
      </w:pPr>
    </w:p>
    <w:p w14:paraId="47E69E56">
      <w:pPr>
        <w:rPr>
          <w:rFonts w:hint="eastAsia" w:ascii="仿宋" w:hAnsi="仿宋" w:eastAsia="仿宋" w:cs="仿宋"/>
          <w:b/>
          <w:bCs/>
          <w:spacing w:val="-20"/>
          <w:kern w:val="44"/>
          <w:sz w:val="21"/>
          <w:szCs w:val="21"/>
          <w:highlight w:val="none"/>
        </w:rPr>
      </w:pPr>
    </w:p>
    <w:p w14:paraId="5F5BADC7">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rPr>
        <w:t>项目名称：</w:t>
      </w:r>
      <w:r>
        <w:rPr>
          <w:rFonts w:hint="eastAsia" w:ascii="仿宋" w:hAnsi="仿宋" w:eastAsia="仿宋" w:cs="仿宋"/>
          <w:sz w:val="21"/>
          <w:szCs w:val="21"/>
          <w:highlight w:val="none"/>
          <w:u w:val="single"/>
        </w:rPr>
        <w:t xml:space="preserve">                             </w:t>
      </w:r>
    </w:p>
    <w:p w14:paraId="4656798E">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合同编号：</w:t>
      </w:r>
      <w:r>
        <w:rPr>
          <w:rFonts w:hint="eastAsia" w:ascii="仿宋" w:hAnsi="仿宋" w:eastAsia="仿宋" w:cs="仿宋"/>
          <w:sz w:val="21"/>
          <w:szCs w:val="21"/>
          <w:highlight w:val="none"/>
          <w:u w:val="single"/>
        </w:rPr>
        <w:t xml:space="preserve">                             </w:t>
      </w:r>
    </w:p>
    <w:p w14:paraId="170C70BC">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甲    方：</w:t>
      </w:r>
      <w:r>
        <w:rPr>
          <w:rFonts w:hint="eastAsia" w:ascii="仿宋" w:hAnsi="仿宋" w:eastAsia="仿宋" w:cs="仿宋"/>
          <w:sz w:val="21"/>
          <w:szCs w:val="21"/>
          <w:highlight w:val="none"/>
          <w:u w:val="single"/>
        </w:rPr>
        <w:t xml:space="preserve">                             </w:t>
      </w:r>
    </w:p>
    <w:p w14:paraId="688ED906">
      <w:pPr>
        <w:spacing w:line="360" w:lineRule="auto"/>
        <w:ind w:left="420" w:left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乙    方：</w:t>
      </w:r>
      <w:r>
        <w:rPr>
          <w:rFonts w:hint="eastAsia" w:ascii="仿宋" w:hAnsi="仿宋" w:eastAsia="仿宋" w:cs="仿宋"/>
          <w:sz w:val="21"/>
          <w:szCs w:val="21"/>
          <w:highlight w:val="none"/>
          <w:u w:val="single"/>
        </w:rPr>
        <w:t xml:space="preserve">                             </w:t>
      </w:r>
    </w:p>
    <w:p w14:paraId="0580B6F3">
      <w:pPr>
        <w:spacing w:line="360" w:lineRule="auto"/>
        <w:ind w:left="420" w:leftChars="200"/>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r>
        <w:rPr>
          <w:rFonts w:hint="eastAsia" w:ascii="仿宋" w:hAnsi="仿宋" w:eastAsia="仿宋" w:cs="仿宋"/>
          <w:sz w:val="21"/>
          <w:szCs w:val="21"/>
          <w:highlight w:val="none"/>
          <w:u w:val="single"/>
        </w:rPr>
        <w:t xml:space="preserve">                             </w:t>
      </w:r>
    </w:p>
    <w:p w14:paraId="78AEAD17">
      <w:pPr>
        <w:rPr>
          <w:rFonts w:hint="eastAsia" w:ascii="仿宋" w:hAnsi="仿宋" w:eastAsia="仿宋" w:cs="仿宋"/>
          <w:sz w:val="21"/>
          <w:szCs w:val="21"/>
          <w:highlight w:val="none"/>
        </w:rPr>
      </w:pPr>
    </w:p>
    <w:p w14:paraId="0BD15601">
      <w:pPr>
        <w:rPr>
          <w:rFonts w:hint="eastAsia" w:ascii="仿宋" w:hAnsi="仿宋" w:eastAsia="仿宋" w:cs="仿宋"/>
          <w:sz w:val="21"/>
          <w:szCs w:val="21"/>
          <w:highlight w:val="none"/>
        </w:rPr>
      </w:pPr>
    </w:p>
    <w:p w14:paraId="76F5A827">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使</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用</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说</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明</w:t>
      </w:r>
    </w:p>
    <w:p w14:paraId="153EE2AF">
      <w:pPr>
        <w:ind w:firstLine="420" w:firstLineChars="200"/>
        <w:rPr>
          <w:rFonts w:hint="eastAsia" w:ascii="仿宋" w:hAnsi="仿宋" w:eastAsia="仿宋" w:cs="仿宋"/>
          <w:sz w:val="21"/>
          <w:szCs w:val="21"/>
          <w:highlight w:val="none"/>
          <w:lang w:val="en-US" w:eastAsia="zh-CN"/>
        </w:rPr>
      </w:pPr>
    </w:p>
    <w:p w14:paraId="5B0FA05E">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1.本合同标准文本适用于购买现成货物的采购项目，不包括需要供应商定制开发、创新研发的货物采购项目。</w:t>
      </w:r>
    </w:p>
    <w:p w14:paraId="7F6D1ED0">
      <w:pPr>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2.本合同标准文本为政府采购货物买卖合同编制提供参考，可以结合采购项目具体情况，对文本作必要的调整修订后使用。</w:t>
      </w:r>
    </w:p>
    <w:p w14:paraId="6D22590F">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3.本合同标准文本各条款中，如涉及填写多家供应商、制造商，多种采购标的、分包主要内容等信息的，可根据采购项目具体情况添加信息项。</w:t>
      </w:r>
    </w:p>
    <w:p w14:paraId="2933A1D8">
      <w:pPr>
        <w:ind w:firstLine="420" w:firstLineChars="200"/>
        <w:jc w:val="both"/>
        <w:rPr>
          <w:rFonts w:hint="eastAsia" w:ascii="仿宋" w:hAnsi="仿宋" w:eastAsia="仿宋" w:cs="仿宋"/>
          <w:sz w:val="21"/>
          <w:szCs w:val="21"/>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54"/>
    <w:p w14:paraId="087ADC6C">
      <w:pPr>
        <w:pStyle w:val="4"/>
        <w:adjustRightInd w:val="0"/>
        <w:snapToGrid w:val="0"/>
        <w:spacing w:beforeLines="0" w:line="400" w:lineRule="exact"/>
        <w:jc w:val="center"/>
        <w:rPr>
          <w:rFonts w:hint="eastAsia" w:ascii="仿宋" w:hAnsi="仿宋" w:eastAsia="仿宋" w:cs="仿宋"/>
          <w:sz w:val="21"/>
          <w:szCs w:val="21"/>
          <w:highlight w:val="none"/>
        </w:rPr>
      </w:pPr>
      <w:bookmarkStart w:id="60" w:name="_Toc22209"/>
    </w:p>
    <w:p w14:paraId="5C316CBC">
      <w:pPr>
        <w:pStyle w:val="4"/>
        <w:adjustRightInd w:val="0"/>
        <w:snapToGrid w:val="0"/>
        <w:spacing w:beforeLines="0" w:line="400" w:lineRule="exact"/>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第一节 政府采购合同协议书</w:t>
      </w:r>
      <w:bookmarkEnd w:id="60"/>
    </w:p>
    <w:p w14:paraId="4300CC18">
      <w:pPr>
        <w:pStyle w:val="4"/>
        <w:adjustRightInd w:val="0"/>
        <w:snapToGrid w:val="0"/>
        <w:spacing w:beforeLines="0" w:line="400" w:lineRule="exact"/>
        <w:jc w:val="center"/>
        <w:rPr>
          <w:rFonts w:hint="eastAsia" w:ascii="仿宋" w:hAnsi="仿宋" w:eastAsia="仿宋" w:cs="仿宋"/>
          <w:b w:val="0"/>
          <w:bCs w:val="0"/>
          <w:sz w:val="21"/>
          <w:szCs w:val="21"/>
          <w:highlight w:val="none"/>
        </w:rPr>
      </w:pPr>
    </w:p>
    <w:p w14:paraId="2F05ED11">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甲方（全称）：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w:t>
      </w:r>
      <w:r>
        <w:rPr>
          <w:rFonts w:hint="eastAsia" w:ascii="仿宋" w:hAnsi="仿宋" w:eastAsia="仿宋" w:cs="仿宋"/>
          <w:sz w:val="21"/>
          <w:szCs w:val="21"/>
          <w:highlight w:val="none"/>
          <w:lang w:val="en-US" w:eastAsia="zh-CN"/>
        </w:rPr>
        <w:tab/>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文件约定的合同甲方）</w:t>
      </w:r>
    </w:p>
    <w:p w14:paraId="47F4DFBB">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（供应商）</w:t>
      </w:r>
    </w:p>
    <w:p w14:paraId="7D5868A9">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乙方2（全称）：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562A9138">
      <w:pPr>
        <w:adjustRightInd w:val="0"/>
        <w:snapToGrid w:val="0"/>
        <w:spacing w:before="0"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lang w:val="en-US" w:eastAsia="zh-CN"/>
        </w:rPr>
        <w:t>3（全称）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（联合体成员供应商或其他合同主体）（如有）</w:t>
      </w:r>
    </w:p>
    <w:p w14:paraId="2F4BD7BC">
      <w:pPr>
        <w:spacing w:beforeLines="0" w:line="400" w:lineRule="exact"/>
        <w:rPr>
          <w:rFonts w:hint="eastAsia" w:ascii="仿宋" w:hAnsi="仿宋" w:eastAsia="仿宋" w:cs="仿宋"/>
          <w:sz w:val="21"/>
          <w:szCs w:val="21"/>
          <w:highlight w:val="none"/>
          <w:lang w:val="en-US" w:eastAsia="zh-CN"/>
        </w:rPr>
      </w:pPr>
    </w:p>
    <w:p w14:paraId="41B23337">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依据《中华人民共和国民法典》</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《中华人民共和国政府采购法》等有关的法律法规，以及</w:t>
      </w:r>
      <w:r>
        <w:rPr>
          <w:rFonts w:hint="eastAsia" w:ascii="仿宋" w:hAnsi="仿宋" w:eastAsia="仿宋" w:cs="仿宋"/>
          <w:i w:val="0"/>
          <w:iCs w:val="0"/>
          <w:sz w:val="21"/>
          <w:szCs w:val="21"/>
          <w:highlight w:val="none"/>
          <w:u w:val="none"/>
          <w:lang w:eastAsia="zh-CN"/>
        </w:rPr>
        <w:t>本采购项目</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招标</w:t>
      </w:r>
      <w:r>
        <w:rPr>
          <w:rFonts w:hint="eastAsia" w:ascii="仿宋" w:hAnsi="仿宋" w:eastAsia="仿宋" w:cs="仿宋"/>
          <w:sz w:val="21"/>
          <w:szCs w:val="21"/>
          <w:highlight w:val="none"/>
          <w:lang w:val="en-US" w:eastAsia="zh-CN"/>
        </w:rPr>
        <w:t>/谈判</w:t>
      </w:r>
      <w:r>
        <w:rPr>
          <w:rFonts w:hint="eastAsia" w:ascii="仿宋" w:hAnsi="仿宋" w:eastAsia="仿宋" w:cs="仿宋"/>
          <w:sz w:val="21"/>
          <w:szCs w:val="21"/>
          <w:highlight w:val="none"/>
          <w:lang w:eastAsia="zh-CN"/>
        </w:rPr>
        <w:t>文件等</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乙方的《投标（响应）文件》及《中标（成交）通知书》，甲乙双方同意签订本合同。具体情况及要求如下：     </w:t>
      </w:r>
    </w:p>
    <w:p w14:paraId="2B8560CC">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项目信息</w:t>
      </w:r>
    </w:p>
    <w:p w14:paraId="028A533B">
      <w:pPr>
        <w:pStyle w:val="9"/>
        <w:numPr>
          <w:ilvl w:val="0"/>
          <w:numId w:val="16"/>
        </w:numPr>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采购项目名称：</w:t>
      </w:r>
      <w:r>
        <w:rPr>
          <w:rFonts w:hint="eastAsia" w:ascii="仿宋" w:hAnsi="仿宋" w:eastAsia="仿宋" w:cs="仿宋"/>
          <w:sz w:val="21"/>
          <w:szCs w:val="21"/>
          <w:highlight w:val="none"/>
          <w:u w:val="single"/>
        </w:rPr>
        <w:t xml:space="preserve">                                          </w:t>
      </w:r>
    </w:p>
    <w:p w14:paraId="7415FEEF">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 xml:space="preserve">         采购项目编号：</w:t>
      </w:r>
      <w:r>
        <w:rPr>
          <w:rFonts w:hint="eastAsia" w:ascii="仿宋" w:hAnsi="仿宋" w:eastAsia="仿宋" w:cs="仿宋"/>
          <w:sz w:val="21"/>
          <w:szCs w:val="21"/>
          <w:highlight w:val="none"/>
          <w:u w:val="single"/>
        </w:rPr>
        <w:t xml:space="preserve">                                          </w:t>
      </w:r>
    </w:p>
    <w:p w14:paraId="46763B4C">
      <w:pPr>
        <w:pStyle w:val="9"/>
        <w:adjustRightInd w:val="0"/>
        <w:snapToGrid w:val="0"/>
        <w:spacing w:before="0" w:beforeLines="0" w:after="0" w:line="400" w:lineRule="exact"/>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（2）采购计划编号：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735F246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（3）项目内容：</w:t>
      </w:r>
    </w:p>
    <w:p w14:paraId="29A43FA5">
      <w:p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采购标的及数量</w:t>
      </w:r>
      <w:r>
        <w:rPr>
          <w:rFonts w:hint="eastAsia" w:ascii="仿宋" w:hAnsi="仿宋" w:eastAsia="仿宋" w:cs="仿宋"/>
          <w:sz w:val="21"/>
          <w:szCs w:val="21"/>
          <w:highlight w:val="none"/>
          <w:lang w:val="en-US" w:eastAsia="zh-CN"/>
        </w:rPr>
        <w:t>（台/套</w:t>
      </w:r>
      <w:r>
        <w:rPr>
          <w:rFonts w:hint="eastAsia" w:ascii="仿宋" w:hAnsi="仿宋" w:eastAsia="仿宋" w:cs="仿宋"/>
          <w:sz w:val="21"/>
          <w:szCs w:val="21"/>
          <w:highlight w:val="none"/>
          <w:lang w:val="en" w:eastAsia="zh-CN"/>
        </w:rPr>
        <w:t>/个/架/组等</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6A79CA68">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 w:eastAsia="zh-CN"/>
        </w:rPr>
        <w:t xml:space="preserve">     </w:t>
      </w:r>
      <w:r>
        <w:rPr>
          <w:rFonts w:hint="eastAsia" w:ascii="仿宋" w:hAnsi="仿宋" w:eastAsia="仿宋" w:cs="仿宋"/>
          <w:sz w:val="21"/>
          <w:szCs w:val="21"/>
          <w:highlight w:val="none"/>
          <w:lang w:val="en-US" w:eastAsia="zh-CN"/>
        </w:rPr>
        <w:t>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val="en" w:eastAsia="zh-CN"/>
        </w:rPr>
        <w:t xml:space="preserve">   </w:t>
      </w:r>
    </w:p>
    <w:p w14:paraId="4961EE8A">
      <w:pPr>
        <w:adjustRightInd w:val="0"/>
        <w:snapToGrid w:val="0"/>
        <w:spacing w:before="0" w:beforeLines="0" w:line="400" w:lineRule="exact"/>
        <w:ind w:firstLine="945" w:firstLineChars="45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采购标的的技术要求、商务要求具体见附件。</w:t>
      </w:r>
    </w:p>
    <w:p w14:paraId="7845AD7C">
      <w:pPr>
        <w:numPr>
          <w:ilvl w:val="-1"/>
          <w:numId w:val="0"/>
        </w:numPr>
        <w:adjustRightInd w:val="0"/>
        <w:snapToGrid w:val="0"/>
        <w:spacing w:before="0" w:beforeLines="0" w:line="400" w:lineRule="exact"/>
        <w:ind w:firstLine="945" w:firstLineChars="45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①涉及信息类产品，请填写该产品关键部件的品牌、型号：</w:t>
      </w:r>
    </w:p>
    <w:p w14:paraId="0161D00A">
      <w:pPr>
        <w:numPr>
          <w:ilvl w:val="-1"/>
          <w:numId w:val="0"/>
        </w:numPr>
        <w:adjustRightInd w:val="0"/>
        <w:snapToGrid w:val="0"/>
        <w:spacing w:before="0" w:beforeLines="0" w:line="400" w:lineRule="exact"/>
        <w:ind w:firstLine="420" w:firstLineChars="200"/>
        <w:rPr>
          <w:rFonts w:hint="eastAsia" w:ascii="仿宋" w:hAnsi="仿宋" w:eastAsia="仿宋" w:cs="仿宋"/>
          <w:kern w:val="0"/>
          <w:sz w:val="21"/>
          <w:szCs w:val="21"/>
          <w:highlight w:val="none"/>
          <w:u w:val="single"/>
          <w:lang w:val="en-US" w:eastAsia="zh-CN"/>
        </w:rPr>
      </w:pPr>
      <w:r>
        <w:rPr>
          <w:rFonts w:hint="eastAsia" w:ascii="仿宋" w:hAnsi="仿宋" w:eastAsia="仿宋" w:cs="仿宋"/>
          <w:sz w:val="21"/>
          <w:szCs w:val="21"/>
          <w:highlight w:val="none"/>
          <w:lang w:val="en-US" w:eastAsia="zh-CN"/>
        </w:rPr>
        <w:t xml:space="preserve">     标的名称：</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single"/>
          <w:lang w:val="en" w:eastAsia="zh-CN"/>
        </w:rPr>
        <w:t xml:space="preserve">               </w:t>
      </w:r>
      <w:r>
        <w:rPr>
          <w:rFonts w:hint="eastAsia" w:ascii="仿宋" w:hAnsi="仿宋" w:eastAsia="仿宋" w:cs="仿宋"/>
          <w:kern w:val="0"/>
          <w:sz w:val="21"/>
          <w:szCs w:val="21"/>
          <w:highlight w:val="none"/>
          <w:u w:val="single"/>
          <w:lang w:val="en-US" w:eastAsia="zh-CN"/>
        </w:rPr>
        <w:t xml:space="preserve">    </w:t>
      </w:r>
    </w:p>
    <w:p w14:paraId="16113581">
      <w:pPr>
        <w:numPr>
          <w:ilvl w:val="-1"/>
          <w:numId w:val="0"/>
        </w:numPr>
        <w:adjustRightInd w:val="0"/>
        <w:snapToGrid w:val="0"/>
        <w:spacing w:before="0"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kern w:val="0"/>
          <w:sz w:val="21"/>
          <w:szCs w:val="21"/>
          <w:highlight w:val="none"/>
          <w:u w:val="single"/>
          <w:lang w:val="en-US" w:eastAsia="zh-CN"/>
        </w:rPr>
        <w:t xml:space="preserve">          </w:t>
      </w:r>
      <w:r>
        <w:rPr>
          <w:rFonts w:hint="eastAsia" w:ascii="仿宋" w:hAnsi="仿宋" w:eastAsia="仿宋" w:cs="仿宋"/>
          <w:kern w:val="0"/>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5E64F6BE">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kern w:val="2"/>
          <w:sz w:val="21"/>
          <w:szCs w:val="21"/>
          <w:highlight w:val="none"/>
          <w:lang w:val="en-US" w:eastAsia="zh-CN"/>
        </w:rPr>
        <w:t>关键部件</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w:t>
      </w:r>
    </w:p>
    <w:p w14:paraId="0EA065EA">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关键部件：</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lang w:val="en-US" w:eastAsia="zh-CN"/>
        </w:rPr>
        <w:t>型号：</w:t>
      </w:r>
      <w:r>
        <w:rPr>
          <w:rFonts w:hint="eastAsia" w:ascii="仿宋" w:hAnsi="仿宋" w:eastAsia="仿宋" w:cs="仿宋"/>
          <w:sz w:val="21"/>
          <w:szCs w:val="21"/>
          <w:highlight w:val="none"/>
          <w:u w:val="single"/>
          <w:lang w:val="en-US" w:eastAsia="zh-CN"/>
        </w:rPr>
        <w:t xml:space="preserve">       </w:t>
      </w:r>
    </w:p>
    <w:p w14:paraId="606B1BA1">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本项目为“交钥匙”工程，供应商须在规定时间内完成设备集成安装等，提供符合规范和要求的</w:t>
      </w:r>
      <w:r>
        <w:rPr>
          <w:rFonts w:hint="eastAsia" w:ascii="仿宋" w:hAnsi="仿宋" w:eastAsia="仿宋" w:cs="仿宋"/>
          <w:sz w:val="21"/>
          <w:szCs w:val="21"/>
          <w:highlight w:val="none"/>
        </w:rPr>
        <w:t>2500型压裂车9台（套）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HS20（</w:t>
      </w:r>
      <w:r>
        <w:rPr>
          <w:rFonts w:hint="eastAsia" w:ascii="仿宋" w:hAnsi="仿宋" w:eastAsia="仿宋" w:cs="仿宋"/>
          <w:sz w:val="21"/>
          <w:szCs w:val="21"/>
          <w:highlight w:val="none"/>
          <w:lang w:eastAsia="zh-CN"/>
        </w:rPr>
        <w:t>130桶</w:t>
      </w:r>
      <w:r>
        <w:rPr>
          <w:rFonts w:hint="eastAsia" w:ascii="仿宋" w:hAnsi="仿宋" w:eastAsia="仿宋" w:cs="仿宋"/>
          <w:sz w:val="21"/>
          <w:szCs w:val="21"/>
          <w:highlight w:val="none"/>
        </w:rPr>
        <w:t>）混砂车2台（套）</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仪表车1台（套）</w:t>
      </w:r>
      <w:r>
        <w:rPr>
          <w:rFonts w:hint="eastAsia" w:ascii="仿宋" w:hAnsi="仿宋" w:eastAsia="仿宋" w:cs="仿宋"/>
          <w:sz w:val="21"/>
          <w:szCs w:val="21"/>
          <w:highlight w:val="none"/>
          <w:lang w:val="en-US" w:eastAsia="zh-CN"/>
        </w:rPr>
        <w:t>（包括设备的设计、制造、工厂检验、运输、安装、调试、初验、试运行、验收、售后服务等）</w:t>
      </w:r>
    </w:p>
    <w:p w14:paraId="4A8D71D5">
      <w:pPr>
        <w:pStyle w:val="29"/>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②涉及车辆采购，请填写是否属于新能源汽车：</w:t>
      </w:r>
    </w:p>
    <w:p w14:paraId="203B94D9">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数量：</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lang w:val="en-US" w:eastAsia="zh-CN"/>
        </w:rPr>
        <w:t xml:space="preserve"> </w:t>
      </w:r>
    </w:p>
    <w:p w14:paraId="7A5D3AAD">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209FD6B4">
      <w:pPr>
        <w:pStyle w:val="29"/>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lang w:val="en" w:eastAsia="zh-CN"/>
        </w:rPr>
        <w:t>4</w:t>
      </w:r>
      <w:r>
        <w:rPr>
          <w:rFonts w:hint="eastAsia" w:ascii="仿宋" w:hAnsi="仿宋" w:eastAsia="仿宋" w:cs="仿宋"/>
          <w:iCs w:val="0"/>
          <w:sz w:val="21"/>
          <w:szCs w:val="21"/>
          <w:highlight w:val="none"/>
          <w:lang w:val="en-US" w:eastAsia="zh-CN"/>
        </w:rPr>
        <w:t>）政府采购组织形式：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政府集中采购</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 xml:space="preserve">部门集中采购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val="en-US" w:eastAsia="zh-CN"/>
        </w:rPr>
        <w:t>分散采购</w:t>
      </w:r>
    </w:p>
    <w:p w14:paraId="1C9161D8">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lang w:eastAsia="zh-CN"/>
        </w:rPr>
      </w:pPr>
      <w:r>
        <w:rPr>
          <w:rFonts w:hint="eastAsia" w:ascii="仿宋" w:hAnsi="仿宋" w:eastAsia="仿宋" w:cs="仿宋"/>
          <w:iCs w:val="0"/>
          <w:sz w:val="21"/>
          <w:szCs w:val="21"/>
          <w:highlight w:val="none"/>
          <w:lang w:val="en-US" w:eastAsia="zh-CN"/>
        </w:rPr>
        <w:t>（</w:t>
      </w:r>
      <w:r>
        <w:rPr>
          <w:rFonts w:hint="eastAsia" w:ascii="仿宋" w:hAnsi="仿宋" w:eastAsia="仿宋" w:cs="仿宋"/>
          <w:iCs w:val="0"/>
          <w:sz w:val="21"/>
          <w:szCs w:val="21"/>
          <w:highlight w:val="none"/>
          <w:lang w:val="en" w:eastAsia="zh-CN"/>
        </w:rPr>
        <w:t>5</w:t>
      </w:r>
      <w:r>
        <w:rPr>
          <w:rFonts w:hint="eastAsia" w:ascii="仿宋" w:hAnsi="仿宋" w:eastAsia="仿宋" w:cs="仿宋"/>
          <w:iCs w:val="0"/>
          <w:sz w:val="21"/>
          <w:szCs w:val="21"/>
          <w:highlight w:val="none"/>
          <w:lang w:val="en-US" w:eastAsia="zh-CN"/>
        </w:rPr>
        <w:t>）政府采购方式：</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公开招标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邀请招标</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竞争性谈判</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竞争性磋商</w:t>
      </w:r>
    </w:p>
    <w:p w14:paraId="7F526213">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single"/>
          <w:lang w:val="en-US" w:eastAsia="zh-CN"/>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询价</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单一来源</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框架协议</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其他：</w:t>
      </w:r>
      <w:r>
        <w:rPr>
          <w:rFonts w:hint="eastAsia" w:ascii="仿宋" w:hAnsi="仿宋" w:eastAsia="仿宋" w:cs="仿宋"/>
          <w:iCs w:val="0"/>
          <w:sz w:val="21"/>
          <w:szCs w:val="21"/>
          <w:highlight w:val="none"/>
          <w:u w:val="single"/>
          <w:lang w:val="en-US" w:eastAsia="zh-CN"/>
        </w:rPr>
        <w:t xml:space="preserve">          </w:t>
      </w:r>
    </w:p>
    <w:p w14:paraId="7333EC17">
      <w:pPr>
        <w:pStyle w:val="29"/>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none"/>
          <w:lang w:val="en-US" w:eastAsia="zh-CN"/>
        </w:rPr>
      </w:pPr>
      <w:r>
        <w:rPr>
          <w:rFonts w:hint="eastAsia" w:ascii="仿宋" w:hAnsi="仿宋" w:eastAsia="仿宋" w:cs="仿宋"/>
          <w:iCs w:val="0"/>
          <w:sz w:val="21"/>
          <w:szCs w:val="21"/>
          <w:highlight w:val="none"/>
          <w:u w:val="none"/>
          <w:lang w:val="en-US" w:eastAsia="zh-CN"/>
        </w:rPr>
        <w:t>（注：在框架协议采购的第二阶段，可选择使用该合同文本）</w:t>
      </w:r>
    </w:p>
    <w:p w14:paraId="69E1D4D5">
      <w:pPr>
        <w:pStyle w:val="29"/>
        <w:numPr>
          <w:ilvl w:val="-1"/>
          <w:numId w:val="0"/>
        </w:numPr>
        <w:adjustRightInd w:val="0"/>
        <w:snapToGrid w:val="0"/>
        <w:spacing w:before="0" w:beforeLines="0" w:line="400" w:lineRule="exact"/>
        <w:ind w:firstLine="210" w:firstLineChars="100"/>
        <w:rPr>
          <w:rFonts w:hint="eastAsia" w:ascii="仿宋" w:hAnsi="仿宋" w:eastAsia="仿宋" w:cs="仿宋"/>
          <w:w w:val="100"/>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en" w:eastAsia="zh-CN"/>
        </w:rPr>
        <w:t>6</w:t>
      </w:r>
      <w:r>
        <w:rPr>
          <w:rFonts w:hint="eastAsia" w:ascii="仿宋" w:hAnsi="仿宋" w:eastAsia="仿宋" w:cs="仿宋"/>
          <w:sz w:val="21"/>
          <w:szCs w:val="21"/>
          <w:highlight w:val="none"/>
          <w:lang w:val="en-US" w:eastAsia="zh-CN"/>
        </w:rPr>
        <w:t>）</w:t>
      </w:r>
      <w:r>
        <w:rPr>
          <w:rFonts w:hint="eastAsia" w:ascii="仿宋" w:hAnsi="仿宋" w:eastAsia="仿宋" w:cs="仿宋"/>
          <w:w w:val="100"/>
          <w:kern w:val="2"/>
          <w:sz w:val="21"/>
          <w:szCs w:val="21"/>
          <w:highlight w:val="none"/>
          <w:lang w:val="en-US" w:eastAsia="zh-CN" w:bidi="ar-SA"/>
        </w:rPr>
        <w:t>中标（成交）采购标的制造商是否为中小企业：</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 xml:space="preserve">是      </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否</w:t>
      </w:r>
    </w:p>
    <w:p w14:paraId="55DAF68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w w:val="100"/>
          <w:sz w:val="21"/>
          <w:szCs w:val="21"/>
          <w:highlight w:val="none"/>
          <w:lang w:val="en-US" w:eastAsia="zh-CN"/>
        </w:rPr>
        <w:t xml:space="preserve">         本合同</w:t>
      </w:r>
      <w:r>
        <w:rPr>
          <w:rFonts w:hint="eastAsia" w:ascii="仿宋" w:hAnsi="仿宋" w:eastAsia="仿宋" w:cs="仿宋"/>
          <w:w w:val="100"/>
          <w:sz w:val="21"/>
          <w:szCs w:val="21"/>
          <w:highlight w:val="none"/>
        </w:rPr>
        <w:t>是否</w:t>
      </w:r>
      <w:r>
        <w:rPr>
          <w:rFonts w:hint="eastAsia" w:ascii="仿宋" w:hAnsi="仿宋" w:eastAsia="仿宋" w:cs="仿宋"/>
          <w:w w:val="100"/>
          <w:sz w:val="21"/>
          <w:szCs w:val="21"/>
          <w:highlight w:val="none"/>
          <w:lang w:eastAsia="zh-CN"/>
        </w:rPr>
        <w:t>为专门面向</w:t>
      </w:r>
      <w:r>
        <w:rPr>
          <w:rFonts w:hint="eastAsia" w:ascii="仿宋" w:hAnsi="仿宋" w:eastAsia="仿宋" w:cs="仿宋"/>
          <w:w w:val="100"/>
          <w:sz w:val="21"/>
          <w:szCs w:val="21"/>
          <w:highlight w:val="none"/>
        </w:rPr>
        <w:t>中小企业</w:t>
      </w:r>
      <w:r>
        <w:rPr>
          <w:rFonts w:hint="eastAsia" w:ascii="仿宋" w:hAnsi="仿宋" w:eastAsia="仿宋" w:cs="仿宋"/>
          <w:w w:val="100"/>
          <w:sz w:val="21"/>
          <w:szCs w:val="21"/>
          <w:highlight w:val="none"/>
          <w:lang w:eastAsia="zh-CN"/>
        </w:rPr>
        <w:t>的采</w:t>
      </w:r>
      <w:r>
        <w:rPr>
          <w:rFonts w:hint="eastAsia" w:ascii="仿宋" w:hAnsi="仿宋" w:eastAsia="仿宋" w:cs="仿宋"/>
          <w:w w:val="100"/>
          <w:sz w:val="21"/>
          <w:szCs w:val="21"/>
          <w:highlight w:val="none"/>
          <w:shd w:val="clear"/>
          <w:lang w:eastAsia="zh-CN"/>
        </w:rPr>
        <w:t>购</w:t>
      </w:r>
      <w:r>
        <w:rPr>
          <w:rFonts w:hint="eastAsia" w:ascii="仿宋" w:hAnsi="仿宋" w:eastAsia="仿宋" w:cs="仿宋"/>
          <w:w w:val="100"/>
          <w:sz w:val="21"/>
          <w:szCs w:val="21"/>
          <w:highlight w:val="none"/>
          <w:shd w:val="clear"/>
        </w:rPr>
        <w:t>合同</w:t>
      </w:r>
      <w:r>
        <w:rPr>
          <w:rFonts w:hint="eastAsia" w:ascii="仿宋" w:hAnsi="仿宋" w:eastAsia="仿宋" w:cs="仿宋"/>
          <w:w w:val="100"/>
          <w:sz w:val="21"/>
          <w:szCs w:val="21"/>
          <w:highlight w:val="none"/>
          <w:shd w:val="clear"/>
          <w:lang w:eastAsia="zh-CN"/>
        </w:rPr>
        <w:t>（中小企业预留合同）</w:t>
      </w:r>
      <w:r>
        <w:rPr>
          <w:rFonts w:hint="eastAsia" w:ascii="仿宋" w:hAnsi="仿宋" w:eastAsia="仿宋" w:cs="仿宋"/>
          <w:sz w:val="21"/>
          <w:szCs w:val="21"/>
          <w:highlight w:val="none"/>
          <w:shd w:val="clear"/>
        </w:rPr>
        <w:t>：</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33139858">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若本项目不专门面向中小企业采购，是否给予小微企业评审优惠：</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1CDCB88E">
      <w:pPr>
        <w:numPr>
          <w:ilvl w:val="-1"/>
          <w:numId w:val="0"/>
        </w:numPr>
        <w:adjustRightInd w:val="0"/>
        <w:snapToGrid w:val="0"/>
        <w:spacing w:before="0" w:beforeLines="0" w:line="400" w:lineRule="exact"/>
        <w:ind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lang w:val="en-US" w:eastAsia="zh-CN"/>
        </w:rPr>
        <w:t xml:space="preserve">         中标（成交）采购标的制造商是否为残疾人福利性单位：</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0627FA33">
      <w:pPr>
        <w:numPr>
          <w:ilvl w:val="0"/>
          <w:numId w:val="0"/>
        </w:numPr>
        <w:snapToGrid w:val="0"/>
        <w:spacing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中标（成交）采购标的制造商是否为监狱企业：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2738CF3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 w:eastAsia="zh-CN"/>
        </w:rPr>
        <w:t>7</w:t>
      </w:r>
      <w:r>
        <w:rPr>
          <w:rFonts w:hint="eastAsia" w:ascii="仿宋" w:hAnsi="仿宋" w:eastAsia="仿宋" w:cs="仿宋"/>
          <w:sz w:val="21"/>
          <w:szCs w:val="21"/>
          <w:highlight w:val="none"/>
        </w:rPr>
        <w:t>）合同是否分包：</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434C0522">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分包主要内容：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43EC569">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eastAsia="zh-CN"/>
        </w:rPr>
        <w:t>（如供应商和制造商不同，请分别填写）</w:t>
      </w:r>
      <w:r>
        <w:rPr>
          <w:rFonts w:hint="eastAsia" w:ascii="仿宋" w:hAnsi="仿宋" w:eastAsia="仿宋" w:cs="仿宋"/>
          <w:sz w:val="21"/>
          <w:szCs w:val="21"/>
          <w:highlight w:val="none"/>
        </w:rPr>
        <w:t>：</w:t>
      </w:r>
    </w:p>
    <w:p w14:paraId="2F5CB829">
      <w:pPr>
        <w:adjustRightInd w:val="0"/>
        <w:snapToGrid w:val="0"/>
        <w:spacing w:before="0" w:beforeLines="0" w:line="400" w:lineRule="exact"/>
        <w:ind w:firstLine="840" w:firstLineChars="40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p>
    <w:p w14:paraId="06364790">
      <w:pPr>
        <w:adjustRightInd w:val="0"/>
        <w:snapToGrid w:val="0"/>
        <w:spacing w:before="0" w:beforeLines="0" w:line="400" w:lineRule="exact"/>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分包供应商</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eastAsia="zh-CN"/>
        </w:rPr>
        <w:t>制造商</w:t>
      </w:r>
      <w:r>
        <w:rPr>
          <w:rFonts w:hint="eastAsia" w:ascii="仿宋" w:hAnsi="仿宋" w:eastAsia="仿宋" w:cs="仿宋"/>
          <w:sz w:val="21"/>
          <w:szCs w:val="21"/>
          <w:highlight w:val="none"/>
        </w:rPr>
        <w:t>类型</w:t>
      </w:r>
      <w:r>
        <w:rPr>
          <w:rFonts w:hint="eastAsia" w:ascii="仿宋" w:hAnsi="仿宋" w:eastAsia="仿宋" w:cs="仿宋"/>
          <w:sz w:val="21"/>
          <w:szCs w:val="21"/>
          <w:highlight w:val="none"/>
          <w:lang w:eastAsia="zh-CN"/>
        </w:rPr>
        <w:t>（如果供应商和制造商不同，只填写制造商类型）</w:t>
      </w:r>
      <w:r>
        <w:rPr>
          <w:rFonts w:hint="eastAsia" w:ascii="仿宋" w:hAnsi="仿宋" w:eastAsia="仿宋" w:cs="仿宋"/>
          <w:sz w:val="21"/>
          <w:szCs w:val="21"/>
          <w:highlight w:val="none"/>
        </w:rPr>
        <w:t>：</w:t>
      </w:r>
    </w:p>
    <w:p w14:paraId="22137EDC">
      <w:pPr>
        <w:adjustRightInd w:val="0"/>
        <w:snapToGrid w:val="0"/>
        <w:spacing w:beforeLines="0" w:line="400" w:lineRule="exact"/>
        <w:ind w:firstLine="840" w:firstLineChars="40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大型企业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中型企业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小微型企业</w:t>
      </w:r>
      <w:r>
        <w:rPr>
          <w:rFonts w:hint="eastAsia" w:ascii="仿宋" w:hAnsi="仿宋" w:eastAsia="仿宋" w:cs="仿宋"/>
          <w:iCs/>
          <w:sz w:val="21"/>
          <w:szCs w:val="21"/>
          <w:highlight w:val="none"/>
          <w:lang w:val="en-US" w:eastAsia="zh-CN"/>
        </w:rPr>
        <w:t xml:space="preserve">  </w:t>
      </w:r>
    </w:p>
    <w:p w14:paraId="65C78EC6">
      <w:pPr>
        <w:adjustRightInd w:val="0"/>
        <w:snapToGrid w:val="0"/>
        <w:spacing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残疾人福利性单位</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监狱</w:t>
      </w:r>
      <w:r>
        <w:rPr>
          <w:rFonts w:hint="eastAsia" w:ascii="仿宋" w:hAnsi="仿宋" w:eastAsia="仿宋" w:cs="仿宋"/>
          <w:iCs/>
          <w:sz w:val="21"/>
          <w:szCs w:val="21"/>
          <w:highlight w:val="none"/>
        </w:rPr>
        <w:t>企业</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p>
    <w:p w14:paraId="68B7AEEE">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1"/>
          <w:szCs w:val="21"/>
          <w:highlight w:val="none"/>
        </w:rPr>
      </w:pP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z w:val="21"/>
          <w:szCs w:val="21"/>
          <w:highlight w:val="none"/>
          <w:u w:val="none"/>
          <w:lang w:val="en" w:eastAsia="zh-CN"/>
        </w:rPr>
        <w:t>8</w:t>
      </w:r>
      <w:r>
        <w:rPr>
          <w:rFonts w:hint="eastAsia" w:ascii="仿宋" w:hAnsi="仿宋" w:eastAsia="仿宋" w:cs="仿宋"/>
          <w:sz w:val="21"/>
          <w:szCs w:val="21"/>
          <w:highlight w:val="none"/>
          <w:u w:val="none"/>
          <w:lang w:val="en-US" w:eastAsia="zh-CN"/>
        </w:rPr>
        <w:t>）中标（成交）供应商是否为外商投资企业：</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是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否</w:t>
      </w:r>
    </w:p>
    <w:p w14:paraId="74A30CFD">
      <w:pPr>
        <w:pStyle w:val="29"/>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14798706">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u w:val="none"/>
          <w:lang w:val="en" w:eastAsia="zh-CN"/>
        </w:rPr>
        <w:t>9</w:t>
      </w:r>
      <w:r>
        <w:rPr>
          <w:rFonts w:hint="eastAsia" w:ascii="仿宋" w:hAnsi="仿宋" w:eastAsia="仿宋" w:cs="仿宋"/>
          <w:b w:val="0"/>
          <w:bCs w:val="0"/>
          <w:sz w:val="21"/>
          <w:szCs w:val="21"/>
          <w:highlight w:val="none"/>
          <w:u w:val="none"/>
          <w:lang w:val="en-US" w:eastAsia="zh-CN"/>
        </w:rPr>
        <w:t>）是否涉及进口产品：</w:t>
      </w:r>
    </w:p>
    <w:p w14:paraId="14355139">
      <w:pPr>
        <w:numPr>
          <w:ilvl w:val="-1"/>
          <w:numId w:val="0"/>
        </w:numPr>
        <w:adjustRightInd w:val="0"/>
        <w:snapToGrid w:val="0"/>
        <w:spacing w:before="0" w:beforeLines="0" w:line="400" w:lineRule="exact"/>
        <w:ind w:firstLine="840" w:firstLineChars="400"/>
        <w:rPr>
          <w:rFonts w:hint="eastAsia" w:ascii="仿宋" w:hAnsi="仿宋" w:eastAsia="仿宋" w:cs="仿宋"/>
          <w:sz w:val="21"/>
          <w:szCs w:val="21"/>
          <w:highlight w:val="none"/>
          <w:u w:val="singl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，《政府采购品目分类目录》底级品目名称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金额：</w:t>
      </w:r>
      <w:r>
        <w:rPr>
          <w:rFonts w:hint="eastAsia" w:ascii="仿宋" w:hAnsi="仿宋" w:eastAsia="仿宋" w:cs="仿宋"/>
          <w:sz w:val="21"/>
          <w:szCs w:val="21"/>
          <w:highlight w:val="none"/>
          <w:u w:val="single"/>
          <w:lang w:val="en-US" w:eastAsia="zh-CN"/>
        </w:rPr>
        <w:t xml:space="preserve">        </w:t>
      </w:r>
    </w:p>
    <w:p w14:paraId="1DD7B67D">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rPr>
      </w:pPr>
      <w:r>
        <w:rPr>
          <w:rFonts w:hint="eastAsia" w:ascii="仿宋" w:hAnsi="仿宋" w:eastAsia="仿宋" w:cs="仿宋"/>
          <w:sz w:val="21"/>
          <w:szCs w:val="21"/>
          <w:highlight w:val="none"/>
          <w:lang w:val="en-US" w:eastAsia="zh-CN"/>
        </w:rPr>
        <w:t xml:space="preserve">        国别：</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品牌：</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规格型号：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val="0"/>
          <w:sz w:val="21"/>
          <w:szCs w:val="21"/>
          <w:highlight w:val="none"/>
        </w:rPr>
        <w:t xml:space="preserve">      </w:t>
      </w:r>
    </w:p>
    <w:p w14:paraId="3297D048">
      <w:pPr>
        <w:adjustRightInd w:val="0"/>
        <w:snapToGrid w:val="0"/>
        <w:spacing w:before="0" w:beforeLines="0" w:line="400" w:lineRule="exact"/>
        <w:ind w:firstLine="840" w:firstLineChars="400"/>
        <w:rPr>
          <w:rFonts w:hint="eastAsia" w:ascii="仿宋" w:hAnsi="仿宋" w:eastAsia="仿宋" w:cs="仿宋"/>
          <w:sz w:val="21"/>
          <w:szCs w:val="21"/>
          <w:highlight w:val="none"/>
          <w:u w:val="none"/>
          <w:lang w:val="en-US" w:eastAsia="zh-CN"/>
        </w:rPr>
      </w:pP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否</w:t>
      </w:r>
    </w:p>
    <w:p w14:paraId="61F5D73A">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（1</w:t>
      </w:r>
      <w:r>
        <w:rPr>
          <w:rFonts w:hint="eastAsia" w:ascii="仿宋" w:hAnsi="仿宋" w:eastAsia="仿宋" w:cs="仿宋"/>
          <w:b w:val="0"/>
          <w:bCs w:val="0"/>
          <w:sz w:val="21"/>
          <w:szCs w:val="21"/>
          <w:highlight w:val="none"/>
          <w:u w:val="none"/>
          <w:lang w:val="en" w:eastAsia="zh-CN"/>
        </w:rPr>
        <w:t>0</w:t>
      </w:r>
      <w:r>
        <w:rPr>
          <w:rFonts w:hint="eastAsia" w:ascii="仿宋" w:hAnsi="仿宋" w:eastAsia="仿宋" w:cs="仿宋"/>
          <w:b w:val="0"/>
          <w:bCs w:val="0"/>
          <w:sz w:val="21"/>
          <w:szCs w:val="21"/>
          <w:highlight w:val="none"/>
          <w:u w:val="none"/>
          <w:lang w:val="en-US" w:eastAsia="zh-CN"/>
        </w:rPr>
        <w:t>）是否涉及节能产品：</w:t>
      </w:r>
    </w:p>
    <w:p w14:paraId="66B10E4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，《节能产品政府采购品目清单》的底级品目名称：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1AF593A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B81D39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707C7096">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是否涉及环境标志产品：</w:t>
      </w:r>
    </w:p>
    <w:p w14:paraId="6C693CA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1"/>
          <w:szCs w:val="21"/>
          <w:highlight w:val="none"/>
          <w:lang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是</w:t>
      </w:r>
      <w:r>
        <w:rPr>
          <w:rFonts w:hint="eastAsia" w:ascii="仿宋" w:hAnsi="仿宋" w:eastAsia="仿宋" w:cs="仿宋"/>
          <w:iCs w:val="0"/>
          <w:sz w:val="21"/>
          <w:szCs w:val="21"/>
          <w:highlight w:val="none"/>
          <w:lang w:eastAsia="zh-CN"/>
        </w:rPr>
        <w:t>，《环境标志产品政府采购品目清单》的底级品目名称：</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iCs/>
          <w:sz w:val="21"/>
          <w:szCs w:val="21"/>
          <w:highlight w:val="none"/>
          <w:lang w:val="en-US" w:eastAsia="zh-CN"/>
        </w:rPr>
        <w:t xml:space="preserve"> </w:t>
      </w:r>
    </w:p>
    <w:p w14:paraId="77A297A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1182D0D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p>
    <w:p w14:paraId="2C9363DF">
      <w:pPr>
        <w:pStyle w:val="29"/>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lang w:val="en-US" w:eastAsia="zh-CN"/>
        </w:rPr>
        <w:t>是否涉及绿色产品：</w:t>
      </w:r>
      <w:r>
        <w:rPr>
          <w:rFonts w:hint="eastAsia" w:ascii="仿宋" w:hAnsi="仿宋" w:eastAsia="仿宋" w:cs="仿宋"/>
          <w:iCs w:val="0"/>
          <w:kern w:val="2"/>
          <w:sz w:val="21"/>
          <w:szCs w:val="21"/>
          <w:highlight w:val="none"/>
          <w:u w:val="none"/>
          <w:lang w:val="en-US" w:eastAsia="zh-CN"/>
        </w:rPr>
        <w:t xml:space="preserve"> </w:t>
      </w:r>
    </w:p>
    <w:p w14:paraId="43824AAC">
      <w:pPr>
        <w:pStyle w:val="29"/>
        <w:spacing w:beforeLines="0"/>
        <w:ind w:firstLine="420" w:firstLineChars="0"/>
        <w:rPr>
          <w:rFonts w:hint="eastAsia" w:ascii="仿宋" w:hAnsi="仿宋" w:eastAsia="仿宋" w:cs="仿宋"/>
          <w:sz w:val="21"/>
          <w:szCs w:val="21"/>
          <w:highlight w:val="none"/>
          <w:u w:val="singl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是</w:t>
      </w:r>
      <w:r>
        <w:rPr>
          <w:rFonts w:hint="eastAsia" w:ascii="仿宋" w:hAnsi="仿宋" w:eastAsia="仿宋" w:cs="仿宋"/>
          <w:iCs w:val="0"/>
          <w:kern w:val="2"/>
          <w:sz w:val="21"/>
          <w:szCs w:val="21"/>
          <w:highlight w:val="none"/>
          <w:u w:val="none"/>
          <w:lang w:eastAsia="zh-CN"/>
        </w:rPr>
        <w:t>，绿色产品政府采购相关政策确定的底级品目名称：</w:t>
      </w:r>
      <w:r>
        <w:rPr>
          <w:rFonts w:hint="eastAsia" w:ascii="仿宋" w:hAnsi="仿宋" w:eastAsia="仿宋" w:cs="仿宋"/>
          <w:sz w:val="21"/>
          <w:szCs w:val="21"/>
          <w:highlight w:val="none"/>
          <w:u w:val="single"/>
          <w:lang w:val="en-US" w:eastAsia="zh-CN"/>
        </w:rPr>
        <w:t xml:space="preserve">         </w:t>
      </w:r>
    </w:p>
    <w:p w14:paraId="358131A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1"/>
          <w:szCs w:val="21"/>
          <w:highlight w:val="none"/>
          <w:lang w:val="en-US"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强制采购</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优先采购</w:t>
      </w:r>
      <w:r>
        <w:rPr>
          <w:rFonts w:hint="eastAsia" w:ascii="仿宋" w:hAnsi="仿宋" w:eastAsia="仿宋" w:cs="仿宋"/>
          <w:iCs/>
          <w:sz w:val="21"/>
          <w:szCs w:val="21"/>
          <w:highlight w:val="none"/>
          <w:lang w:val="en-US" w:eastAsia="zh-CN"/>
        </w:rPr>
        <w:t xml:space="preserve">    </w:t>
      </w:r>
    </w:p>
    <w:p w14:paraId="04CE269F">
      <w:pPr>
        <w:pStyle w:val="29"/>
        <w:spacing w:beforeLines="0"/>
        <w:ind w:firstLine="42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val="0"/>
          <w:kern w:val="2"/>
          <w:sz w:val="21"/>
          <w:szCs w:val="21"/>
          <w:highlight w:val="none"/>
          <w:u w:val="none"/>
          <w:lang w:val="en-US" w:eastAsia="zh-CN"/>
        </w:rPr>
        <w:t xml:space="preserve">     </w:t>
      </w:r>
      <w:r>
        <w:rPr>
          <w:rFonts w:hint="eastAsia" w:ascii="仿宋" w:hAnsi="仿宋" w:eastAsia="仿宋" w:cs="仿宋"/>
          <w:iCs w:val="0"/>
          <w:kern w:val="2"/>
          <w:sz w:val="21"/>
          <w:szCs w:val="21"/>
          <w:highlight w:val="none"/>
          <w:u w:val="none"/>
        </w:rPr>
        <w:sym w:font="Wingdings" w:char="00A8"/>
      </w:r>
      <w:r>
        <w:rPr>
          <w:rFonts w:hint="eastAsia" w:ascii="仿宋" w:hAnsi="仿宋" w:eastAsia="仿宋" w:cs="仿宋"/>
          <w:iCs w:val="0"/>
          <w:kern w:val="2"/>
          <w:sz w:val="21"/>
          <w:szCs w:val="21"/>
          <w:highlight w:val="none"/>
          <w:u w:val="none"/>
        </w:rPr>
        <w:t>否</w:t>
      </w:r>
    </w:p>
    <w:p w14:paraId="7909FBA2">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（1</w:t>
      </w:r>
      <w:r>
        <w:rPr>
          <w:rFonts w:hint="eastAsia" w:ascii="仿宋" w:hAnsi="仿宋" w:eastAsia="仿宋" w:cs="仿宋"/>
          <w:sz w:val="21"/>
          <w:szCs w:val="21"/>
          <w:highlight w:val="none"/>
          <w:lang w:val="en" w:eastAsia="zh-CN"/>
        </w:rPr>
        <w:t>1</w:t>
      </w:r>
      <w:r>
        <w:rPr>
          <w:rFonts w:hint="eastAsia" w:ascii="仿宋" w:hAnsi="仿宋" w:eastAsia="仿宋" w:cs="仿宋"/>
          <w:sz w:val="21"/>
          <w:szCs w:val="21"/>
          <w:highlight w:val="none"/>
          <w:lang w:val="en-US" w:eastAsia="zh-CN"/>
        </w:rPr>
        <w:t>）涉及商品包装和快递包装的，是否参考</w:t>
      </w:r>
      <w:r>
        <w:rPr>
          <w:rFonts w:hint="eastAsia" w:ascii="仿宋" w:hAnsi="仿宋" w:eastAsia="仿宋" w:cs="仿宋"/>
          <w:sz w:val="21"/>
          <w:szCs w:val="21"/>
          <w:highlight w:val="none"/>
        </w:rPr>
        <w:t>《商品包装政府采购需求标准（试行）》、《快递包装政府采购需求标准（试行）》</w:t>
      </w:r>
      <w:r>
        <w:rPr>
          <w:rFonts w:hint="eastAsia" w:ascii="仿宋" w:hAnsi="仿宋" w:eastAsia="仿宋" w:cs="仿宋"/>
          <w:sz w:val="21"/>
          <w:szCs w:val="21"/>
          <w:highlight w:val="none"/>
          <w:lang w:eastAsia="zh-CN"/>
        </w:rPr>
        <w:t>明确产品及相关快递服务的具体包装要求：</w:t>
      </w:r>
    </w:p>
    <w:p w14:paraId="3F8AA0CB">
      <w:pPr>
        <w:numPr>
          <w:ilvl w:val="-1"/>
          <w:numId w:val="0"/>
        </w:numPr>
        <w:adjustRightInd w:val="0"/>
        <w:snapToGrid w:val="0"/>
        <w:spacing w:before="0" w:beforeLines="0" w:line="400" w:lineRule="exact"/>
        <w:ind w:firstLine="840" w:firstLineChars="400"/>
        <w:rPr>
          <w:rFonts w:hint="eastAsia" w:ascii="仿宋" w:hAnsi="仿宋" w:eastAsia="仿宋" w:cs="仿宋"/>
          <w:iCs w:val="0"/>
          <w:sz w:val="21"/>
          <w:szCs w:val="21"/>
          <w:highlight w:val="none"/>
          <w:lang w:val="en-US" w:eastAsia="zh-CN"/>
        </w:rPr>
      </w:pP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 xml:space="preserve">是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rPr>
        <w:t>否</w:t>
      </w:r>
      <w:r>
        <w:rPr>
          <w:rFonts w:hint="eastAsia" w:ascii="仿宋" w:hAnsi="仿宋" w:eastAsia="仿宋" w:cs="仿宋"/>
          <w:iCs w:val="0"/>
          <w:sz w:val="21"/>
          <w:szCs w:val="21"/>
          <w:highlight w:val="none"/>
          <w:lang w:val="en-US" w:eastAsia="zh-CN"/>
        </w:rPr>
        <w:t xml:space="preserve">      </w:t>
      </w:r>
      <w:r>
        <w:rPr>
          <w:rFonts w:hint="eastAsia" w:ascii="仿宋" w:hAnsi="仿宋" w:eastAsia="仿宋" w:cs="仿宋"/>
          <w:iCs w:val="0"/>
          <w:sz w:val="21"/>
          <w:szCs w:val="21"/>
          <w:highlight w:val="none"/>
        </w:rPr>
        <w:sym w:font="Wingdings" w:char="00A8"/>
      </w:r>
      <w:r>
        <w:rPr>
          <w:rFonts w:hint="eastAsia" w:ascii="仿宋" w:hAnsi="仿宋" w:eastAsia="仿宋" w:cs="仿宋"/>
          <w:iCs w:val="0"/>
          <w:sz w:val="21"/>
          <w:szCs w:val="21"/>
          <w:highlight w:val="none"/>
          <w:lang w:eastAsia="zh-CN"/>
        </w:rPr>
        <w:t>不涉及</w:t>
      </w:r>
    </w:p>
    <w:p w14:paraId="6C5577B5">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合同金额</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lang w:val="en-US" w:eastAsia="zh-CN"/>
        </w:rPr>
        <w:t>为含税价合同</w:t>
      </w:r>
      <w:r>
        <w:rPr>
          <w:rFonts w:hint="eastAsia" w:ascii="仿宋" w:hAnsi="仿宋" w:eastAsia="仿宋" w:cs="仿宋"/>
          <w:b/>
          <w:sz w:val="21"/>
          <w:szCs w:val="21"/>
          <w:highlight w:val="none"/>
          <w:lang w:eastAsia="zh-CN"/>
        </w:rPr>
        <w:t>）</w:t>
      </w:r>
    </w:p>
    <w:p w14:paraId="728AB37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（1）合同金额小写：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3D17208A">
      <w:pPr>
        <w:adjustRightInd w:val="0"/>
        <w:snapToGrid w:val="0"/>
        <w:spacing w:before="0" w:beforeLines="0" w:line="400" w:lineRule="exact"/>
        <w:ind w:left="0"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59C630F2">
      <w:p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分包金额</w:t>
      </w:r>
      <w:r>
        <w:rPr>
          <w:rFonts w:hint="eastAsia" w:ascii="仿宋" w:hAnsi="仿宋" w:eastAsia="仿宋" w:cs="仿宋"/>
          <w:sz w:val="21"/>
          <w:szCs w:val="21"/>
          <w:highlight w:val="none"/>
          <w:lang w:eastAsia="zh-CN"/>
        </w:rPr>
        <w:t>（如有）</w:t>
      </w:r>
      <w:r>
        <w:rPr>
          <w:rFonts w:hint="eastAsia" w:ascii="仿宋" w:hAnsi="仿宋" w:eastAsia="仿宋" w:cs="仿宋"/>
          <w:sz w:val="21"/>
          <w:szCs w:val="21"/>
          <w:highlight w:val="none"/>
        </w:rPr>
        <w:t>小写：</w:t>
      </w:r>
      <w:r>
        <w:rPr>
          <w:rFonts w:hint="eastAsia" w:ascii="仿宋" w:hAnsi="仿宋" w:eastAsia="仿宋" w:cs="仿宋"/>
          <w:sz w:val="21"/>
          <w:szCs w:val="21"/>
          <w:highlight w:val="none"/>
          <w:u w:val="single"/>
        </w:rPr>
        <w:t xml:space="preserve">                   </w:t>
      </w:r>
    </w:p>
    <w:p w14:paraId="125E6417">
      <w:pPr>
        <w:adjustRightInd w:val="0"/>
        <w:snapToGrid w:val="0"/>
        <w:spacing w:before="0" w:beforeLines="0" w:line="400" w:lineRule="exact"/>
        <w:ind w:firstLine="0" w:firstLine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p>
    <w:p w14:paraId="2702DAAB">
      <w:pPr>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（注：固定单价合同应填写单价和最高限价，本合同金额包含但不限于乙方提供产品及设备运输、安装、调试、培训等所需的全部费用，甲方无需就本合同事宜再向乙方支付其他任何费用。）</w:t>
      </w:r>
    </w:p>
    <w:p w14:paraId="4841B0D6">
      <w:pPr>
        <w:numPr>
          <w:ilvl w:val="-1"/>
          <w:numId w:val="0"/>
        </w:numPr>
        <w:adjustRightInd w:val="0"/>
        <w:snapToGrid w:val="0"/>
        <w:spacing w:before="0" w:beforeLines="0" w:line="400" w:lineRule="exact"/>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合同定价方式</w:t>
      </w:r>
      <w:r>
        <w:rPr>
          <w:rFonts w:hint="eastAsia" w:ascii="仿宋" w:hAnsi="仿宋" w:eastAsia="仿宋" w:cs="仿宋"/>
          <w:sz w:val="21"/>
          <w:szCs w:val="21"/>
          <w:highlight w:val="none"/>
          <w:lang w:eastAsia="zh-CN"/>
        </w:rPr>
        <w:t>（采用组合定价方式的，可以勾选多项）</w:t>
      </w:r>
      <w:r>
        <w:rPr>
          <w:rFonts w:hint="eastAsia" w:ascii="仿宋" w:hAnsi="仿宋" w:eastAsia="仿宋" w:cs="仿宋"/>
          <w:sz w:val="21"/>
          <w:szCs w:val="21"/>
          <w:highlight w:val="none"/>
        </w:rPr>
        <w:t>：</w:t>
      </w:r>
    </w:p>
    <w:p w14:paraId="0A6C6E50">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固定总价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固定单价</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固定费率</w:t>
      </w:r>
      <w:r>
        <w:rPr>
          <w:rFonts w:hint="eastAsia" w:ascii="仿宋" w:hAnsi="仿宋" w:eastAsia="仿宋" w:cs="仿宋"/>
          <w:iCs/>
          <w:sz w:val="21"/>
          <w:szCs w:val="21"/>
          <w:highlight w:val="none"/>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 xml:space="preserve">成本补偿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rPr>
        <w:t>绩效激励</w:t>
      </w:r>
      <w:r>
        <w:rPr>
          <w:rFonts w:hint="eastAsia" w:ascii="仿宋" w:hAnsi="仿宋" w:eastAsia="仿宋" w:cs="仿宋"/>
          <w:iCs/>
          <w:sz w:val="21"/>
          <w:szCs w:val="21"/>
          <w:highlight w:val="none"/>
          <w:lang w:val="en-US" w:eastAsia="zh-CN"/>
        </w:rPr>
        <w:t xml:space="preserve">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eastAsia="zh-CN"/>
        </w:rPr>
        <w:t>其他</w:t>
      </w:r>
      <w:r>
        <w:rPr>
          <w:rFonts w:hint="eastAsia" w:ascii="仿宋" w:hAnsi="仿宋" w:eastAsia="仿宋" w:cs="仿宋"/>
          <w:sz w:val="21"/>
          <w:szCs w:val="21"/>
          <w:highlight w:val="none"/>
          <w:u w:val="single"/>
        </w:rPr>
        <w:t xml:space="preserve">       </w:t>
      </w:r>
    </w:p>
    <w:p w14:paraId="7EF334BB">
      <w:pPr>
        <w:pStyle w:val="72"/>
        <w:spacing w:beforeLines="0"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）付款方式（按项目实际勾选填写）：</w:t>
      </w:r>
    </w:p>
    <w:p w14:paraId="6BB1C3DF">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全额付款：</w:t>
      </w:r>
      <w:r>
        <w:rPr>
          <w:rFonts w:hint="eastAsia" w:ascii="仿宋" w:hAnsi="仿宋" w:eastAsia="仿宋" w:cs="仿宋"/>
          <w:sz w:val="21"/>
          <w:szCs w:val="21"/>
          <w:highlight w:val="none"/>
          <w:u w:val="single"/>
        </w:rPr>
        <w:t xml:space="preserve">     （应</w:t>
      </w:r>
      <w:r>
        <w:rPr>
          <w:rFonts w:hint="eastAsia" w:ascii="仿宋" w:hAnsi="仿宋" w:eastAsia="仿宋" w:cs="仿宋"/>
          <w:sz w:val="21"/>
          <w:szCs w:val="21"/>
          <w:highlight w:val="none"/>
          <w:u w:val="single"/>
          <w:lang w:eastAsia="zh-CN"/>
        </w:rPr>
        <w:t>明确</w:t>
      </w:r>
      <w:r>
        <w:rPr>
          <w:rFonts w:hint="eastAsia" w:ascii="仿宋" w:hAnsi="仿宋" w:eastAsia="仿宋" w:cs="仿宋"/>
          <w:sz w:val="21"/>
          <w:szCs w:val="21"/>
          <w:highlight w:val="none"/>
          <w:u w:val="single"/>
        </w:rPr>
        <w:t>一次性支付合同款项</w:t>
      </w:r>
      <w:r>
        <w:rPr>
          <w:rFonts w:hint="eastAsia" w:ascii="仿宋" w:hAnsi="仿宋" w:eastAsia="仿宋" w:cs="仿宋"/>
          <w:sz w:val="21"/>
          <w:szCs w:val="21"/>
          <w:highlight w:val="none"/>
          <w:u w:val="single"/>
          <w:lang w:eastAsia="zh-CN"/>
        </w:rPr>
        <w:t>的条件</w:t>
      </w:r>
      <w:r>
        <w:rPr>
          <w:rFonts w:hint="eastAsia" w:ascii="仿宋" w:hAnsi="仿宋" w:eastAsia="仿宋" w:cs="仿宋"/>
          <w:sz w:val="21"/>
          <w:szCs w:val="21"/>
          <w:highlight w:val="none"/>
          <w:u w:val="single"/>
        </w:rPr>
        <w:t xml:space="preserve">）                    </w:t>
      </w:r>
    </w:p>
    <w:p w14:paraId="69CF3F70">
      <w:pPr>
        <w:snapToGrid w:val="0"/>
        <w:spacing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分期付款：</w:t>
      </w:r>
      <w:r>
        <w:rPr>
          <w:rFonts w:hint="eastAsia" w:ascii="仿宋" w:hAnsi="仿宋" w:eastAsia="仿宋" w:cs="仿宋"/>
          <w:sz w:val="21"/>
          <w:szCs w:val="21"/>
          <w:highlight w:val="none"/>
          <w:u w:val="single"/>
        </w:rPr>
        <w:t xml:space="preserve">  （应明确分期支付合同款项的各期比例和支付条件</w:t>
      </w:r>
      <w:r>
        <w:rPr>
          <w:rFonts w:hint="eastAsia" w:ascii="仿宋" w:hAnsi="仿宋" w:eastAsia="仿宋" w:cs="仿宋"/>
          <w:sz w:val="21"/>
          <w:szCs w:val="21"/>
          <w:highlight w:val="none"/>
          <w:u w:val="single"/>
          <w:lang w:eastAsia="zh-CN"/>
        </w:rPr>
        <w:t>，各期支付条件应与分期履约验收情况挂钩</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lang w:eastAsia="zh-CN"/>
        </w:rPr>
        <w:t>其中涉及预付款的</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（应明确预付款的支付比例和支付条件） </w:t>
      </w:r>
    </w:p>
    <w:p w14:paraId="2651DCB5">
      <w:pPr>
        <w:adjustRightInd w:val="0"/>
        <w:snapToGrid w:val="0"/>
        <w:spacing w:before="0" w:beforeLines="0" w:line="400" w:lineRule="exact"/>
        <w:ind w:firstLine="630" w:firstLineChars="3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成本补偿：</w:t>
      </w:r>
      <w:r>
        <w:rPr>
          <w:rFonts w:hint="eastAsia" w:ascii="仿宋" w:hAnsi="仿宋" w:eastAsia="仿宋" w:cs="仿宋"/>
          <w:sz w:val="21"/>
          <w:szCs w:val="21"/>
          <w:highlight w:val="none"/>
          <w:u w:val="single"/>
        </w:rPr>
        <w:t xml:space="preserve">      （应明确按照成本补偿方式的支付方式和支付条件）   </w:t>
      </w:r>
    </w:p>
    <w:p w14:paraId="000B342F">
      <w:pPr>
        <w:adjustRightInd w:val="0"/>
        <w:snapToGrid w:val="0"/>
        <w:spacing w:before="0" w:beforeLines="0" w:line="400" w:lineRule="exact"/>
        <w:ind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rPr>
        <w:t>绩效激励：</w:t>
      </w:r>
      <w:r>
        <w:rPr>
          <w:rFonts w:hint="eastAsia" w:ascii="仿宋" w:hAnsi="仿宋" w:eastAsia="仿宋" w:cs="仿宋"/>
          <w:sz w:val="21"/>
          <w:szCs w:val="21"/>
          <w:highlight w:val="none"/>
          <w:u w:val="single"/>
        </w:rPr>
        <w:t xml:space="preserve">      （应明确按照绩效激励方式的支付方式和支付条件）   </w:t>
      </w:r>
    </w:p>
    <w:p w14:paraId="3CA2F05B">
      <w:pPr>
        <w:numPr>
          <w:ilvl w:val="0"/>
          <w:numId w:val="15"/>
        </w:numPr>
        <w:adjustRightInd w:val="0"/>
        <w:snapToGrid w:val="0"/>
        <w:spacing w:before="0" w:beforeLines="0" w:line="400" w:lineRule="exact"/>
        <w:ind w:firstLine="422" w:firstLineChars="200"/>
        <w:rPr>
          <w:rFonts w:hint="eastAsia" w:ascii="仿宋" w:hAnsi="仿宋" w:eastAsia="仿宋" w:cs="仿宋"/>
          <w:b/>
          <w:bCs w:val="0"/>
          <w:sz w:val="21"/>
          <w:szCs w:val="21"/>
          <w:highlight w:val="none"/>
          <w:u w:val="single"/>
        </w:rPr>
      </w:pPr>
      <w:r>
        <w:rPr>
          <w:rFonts w:hint="eastAsia" w:ascii="仿宋" w:hAnsi="仿宋" w:eastAsia="仿宋" w:cs="仿宋"/>
          <w:b/>
          <w:bCs w:val="0"/>
          <w:sz w:val="21"/>
          <w:szCs w:val="21"/>
          <w:highlight w:val="none"/>
        </w:rPr>
        <w:t>合同履行</w:t>
      </w:r>
    </w:p>
    <w:p w14:paraId="613E3F9C">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（1）起始日期：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日，完成日期：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7861175F">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交货</w:t>
      </w:r>
      <w:r>
        <w:rPr>
          <w:rFonts w:hint="eastAsia" w:ascii="仿宋" w:hAnsi="仿宋" w:eastAsia="仿宋" w:cs="仿宋"/>
          <w:sz w:val="21"/>
          <w:szCs w:val="21"/>
          <w:highlight w:val="none"/>
        </w:rPr>
        <w:t>地点</w:t>
      </w:r>
      <w:r>
        <w:rPr>
          <w:rFonts w:hint="eastAsia" w:ascii="仿宋" w:hAnsi="仿宋" w:eastAsia="仿宋" w:cs="仿宋"/>
          <w:b w:val="0"/>
          <w:bCs/>
          <w:sz w:val="21"/>
          <w:szCs w:val="21"/>
          <w:highlight w:val="none"/>
        </w:rPr>
        <w:t>：</w:t>
      </w:r>
      <w:r>
        <w:rPr>
          <w:rFonts w:hint="eastAsia" w:ascii="仿宋" w:hAnsi="仿宋" w:eastAsia="仿宋" w:cs="仿宋"/>
          <w:sz w:val="21"/>
          <w:szCs w:val="21"/>
          <w:highlight w:val="none"/>
          <w:u w:val="single"/>
        </w:rPr>
        <w:t>新疆维吾尔自治区乌鲁木齐</w:t>
      </w:r>
      <w:r>
        <w:rPr>
          <w:rFonts w:hint="eastAsia" w:ascii="仿宋" w:hAnsi="仿宋" w:eastAsia="仿宋" w:cs="仿宋"/>
          <w:sz w:val="21"/>
          <w:szCs w:val="21"/>
          <w:highlight w:val="none"/>
          <w:u w:val="single"/>
          <w:lang w:val="en-US" w:eastAsia="zh-CN"/>
        </w:rPr>
        <w:t>市【    】区【    】处</w:t>
      </w:r>
      <w:r>
        <w:rPr>
          <w:rFonts w:hint="eastAsia" w:ascii="仿宋" w:hAnsi="仿宋" w:eastAsia="仿宋" w:cs="仿宋"/>
          <w:sz w:val="21"/>
          <w:szCs w:val="21"/>
          <w:highlight w:val="none"/>
          <w:u w:val="single"/>
        </w:rPr>
        <w:t xml:space="preserve"> </w:t>
      </w:r>
    </w:p>
    <w:p w14:paraId="78A7622C">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rPr>
        <w:t>（3）履约担保：</w:t>
      </w:r>
      <w:r>
        <w:rPr>
          <w:rFonts w:hint="eastAsia" w:ascii="仿宋" w:hAnsi="仿宋" w:eastAsia="仿宋" w:cs="仿宋"/>
          <w:sz w:val="21"/>
          <w:szCs w:val="21"/>
          <w:highlight w:val="none"/>
          <w:lang w:val="en-US" w:eastAsia="zh-CN"/>
        </w:rPr>
        <w:t>是否收取履约保证金：</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是</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否</w:t>
      </w:r>
    </w:p>
    <w:p w14:paraId="2CFAB476">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w:t>
      </w:r>
      <w:r>
        <w:rPr>
          <w:rFonts w:hint="eastAsia" w:ascii="仿宋" w:hAnsi="仿宋" w:eastAsia="仿宋" w:cs="仿宋"/>
          <w:sz w:val="21"/>
          <w:szCs w:val="21"/>
          <w:highlight w:val="none"/>
          <w:lang w:val="en-US" w:eastAsia="zh-CN"/>
        </w:rPr>
        <w:t xml:space="preserve">  收取履约保证金形式：</w:t>
      </w:r>
      <w:r>
        <w:rPr>
          <w:rFonts w:hint="eastAsia" w:ascii="仿宋" w:hAnsi="仿宋" w:eastAsia="仿宋" w:cs="仿宋"/>
          <w:bCs/>
          <w:sz w:val="21"/>
          <w:szCs w:val="21"/>
          <w:highlight w:val="none"/>
          <w:u w:val="single"/>
        </w:rPr>
        <w:t xml:space="preserve">                            </w:t>
      </w:r>
    </w:p>
    <w:p w14:paraId="0607F38F">
      <w:pPr>
        <w:pStyle w:val="29"/>
        <w:spacing w:beforeLine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收取履约保证金金额：</w:t>
      </w:r>
      <w:r>
        <w:rPr>
          <w:rFonts w:hint="eastAsia" w:ascii="仿宋" w:hAnsi="仿宋" w:eastAsia="仿宋" w:cs="仿宋"/>
          <w:bCs/>
          <w:sz w:val="21"/>
          <w:szCs w:val="21"/>
          <w:highlight w:val="none"/>
          <w:u w:val="single"/>
        </w:rPr>
        <w:t xml:space="preserve">                            </w:t>
      </w:r>
    </w:p>
    <w:p w14:paraId="624B0F3E">
      <w:pPr>
        <w:snapToGrid w:val="0"/>
        <w:spacing w:beforeLines="0"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bCs/>
          <w:sz w:val="21"/>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仿宋" w:hAnsi="仿宋" w:eastAsia="仿宋" w:cs="仿宋"/>
          <w:kern w:val="0"/>
          <w:sz w:val="21"/>
          <w:szCs w:val="21"/>
          <w:highlight w:val="none"/>
          <w:u w:val="single"/>
          <w:lang w:val="en-US" w:eastAsia="zh-CN" w:bidi="ar-SA"/>
        </w:rPr>
        <w:t xml:space="preserve">   至设备质量保证期结束              </w:t>
      </w:r>
      <w:r>
        <w:rPr>
          <w:rFonts w:hint="eastAsia" w:ascii="仿宋" w:hAnsi="仿宋" w:eastAsia="仿宋" w:cs="仿宋"/>
          <w:bCs/>
          <w:sz w:val="21"/>
          <w:szCs w:val="21"/>
          <w:highlight w:val="none"/>
          <w:u w:val="none"/>
          <w:lang w:eastAsia="zh-CN"/>
        </w:rPr>
        <w:t>：</w:t>
      </w:r>
    </w:p>
    <w:p w14:paraId="2127DF7F">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（4）分期履行要求：</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u w:val="single"/>
        </w:rPr>
        <w:t xml:space="preserve"> </w:t>
      </w:r>
    </w:p>
    <w:p w14:paraId="208576A1">
      <w:pPr>
        <w:adjustRightInd w:val="0"/>
        <w:snapToGrid w:val="0"/>
        <w:spacing w:before="0" w:beforeLines="0" w:line="40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bCs/>
          <w:sz w:val="21"/>
          <w:szCs w:val="21"/>
          <w:highlight w:val="none"/>
        </w:rPr>
        <w:t>（5）</w:t>
      </w:r>
      <w:r>
        <w:rPr>
          <w:rFonts w:hint="eastAsia" w:ascii="仿宋" w:hAnsi="仿宋" w:eastAsia="仿宋" w:cs="仿宋"/>
          <w:bCs/>
          <w:sz w:val="21"/>
          <w:szCs w:val="21"/>
          <w:highlight w:val="none"/>
          <w:lang w:eastAsia="zh-CN"/>
        </w:rPr>
        <w:t>风险处置措施和替代方案</w:t>
      </w:r>
      <w:r>
        <w:rPr>
          <w:rFonts w:hint="eastAsia" w:ascii="仿宋" w:hAnsi="仿宋" w:eastAsia="仿宋" w:cs="仿宋"/>
          <w:bCs/>
          <w:sz w:val="21"/>
          <w:szCs w:val="21"/>
          <w:highlight w:val="none"/>
        </w:rPr>
        <w:t>：</w:t>
      </w:r>
      <w:r>
        <w:rPr>
          <w:rFonts w:hint="eastAsia" w:ascii="仿宋" w:hAnsi="仿宋" w:eastAsia="仿宋" w:cs="仿宋"/>
          <w:color w:val="0000FF"/>
          <w:sz w:val="21"/>
          <w:szCs w:val="21"/>
          <w:highlight w:val="none"/>
          <w:u w:val="single"/>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sz w:val="21"/>
          <w:szCs w:val="21"/>
          <w:highlight w:val="none"/>
          <w:u w:val="single"/>
        </w:rPr>
        <w:t xml:space="preserve">                                                </w:t>
      </w:r>
    </w:p>
    <w:p w14:paraId="41105396">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合同验收</w:t>
      </w:r>
    </w:p>
    <w:p w14:paraId="698D99CF">
      <w:pPr>
        <w:numPr>
          <w:ilvl w:val="0"/>
          <w:numId w:val="17"/>
        </w:num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自行组织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委托第三方组织</w:t>
      </w:r>
    </w:p>
    <w:p w14:paraId="24BB33EA">
      <w:pPr>
        <w:numPr>
          <w:ilvl w:val="0"/>
          <w:numId w:val="0"/>
        </w:numPr>
        <w:adjustRightInd w:val="0"/>
        <w:snapToGrid w:val="0"/>
        <w:spacing w:before="0" w:beforeLines="0" w:line="400" w:lineRule="exact"/>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验收主体：</w:t>
      </w:r>
      <w:r>
        <w:rPr>
          <w:rFonts w:hint="eastAsia" w:ascii="仿宋" w:hAnsi="仿宋" w:eastAsia="仿宋" w:cs="仿宋"/>
          <w:bCs/>
          <w:sz w:val="21"/>
          <w:szCs w:val="21"/>
          <w:highlight w:val="none"/>
          <w:u w:val="single"/>
        </w:rPr>
        <w:t xml:space="preserve">                  </w:t>
      </w:r>
    </w:p>
    <w:p w14:paraId="08DF8038">
      <w:pPr>
        <w:adjustRightInd w:val="0"/>
        <w:snapToGrid w:val="0"/>
        <w:spacing w:before="0" w:beforeLines="0" w:line="400" w:lineRule="exact"/>
        <w:ind w:firstLine="0" w:firstLineChars="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bCs/>
          <w:sz w:val="21"/>
          <w:szCs w:val="21"/>
          <w:highlight w:val="none"/>
        </w:rPr>
        <w:t>是否邀请本项目的其他供应商</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414CAB0C">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是否邀请专家</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34ABC03E">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是否邀请服务对象</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FEFFBF2">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是否邀请第三方检测机构</w:t>
      </w:r>
      <w:r>
        <w:rPr>
          <w:rFonts w:hint="eastAsia" w:ascii="仿宋" w:hAnsi="仿宋" w:eastAsia="仿宋" w:cs="仿宋"/>
          <w:bCs/>
          <w:sz w:val="21"/>
          <w:szCs w:val="21"/>
          <w:highlight w:val="none"/>
          <w:lang w:eastAsia="zh-CN"/>
        </w:rPr>
        <w:t>参加验收</w:t>
      </w:r>
      <w:r>
        <w:rPr>
          <w:rFonts w:hint="eastAsia" w:ascii="仿宋" w:hAnsi="仿宋" w:eastAsia="仿宋" w:cs="仿宋"/>
          <w:bCs/>
          <w:sz w:val="21"/>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C87D168">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lang w:eastAsia="zh-CN"/>
        </w:rPr>
        <w:t>是否进行抽查检测：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，抽查比例：</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79A9DAB0">
      <w:p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lang w:eastAsia="zh-CN"/>
        </w:rPr>
      </w:pPr>
      <w:r>
        <w:rPr>
          <w:rFonts w:hint="eastAsia" w:ascii="仿宋" w:hAnsi="仿宋" w:eastAsia="仿宋" w:cs="仿宋"/>
          <w:bCs/>
          <w:sz w:val="21"/>
          <w:szCs w:val="21"/>
          <w:highlight w:val="none"/>
          <w:lang w:val="en-US" w:eastAsia="zh-CN"/>
        </w:rPr>
        <w:t>是否存在破坏性检测：</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是</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lang w:eastAsia="zh-CN"/>
        </w:rPr>
        <w:t>（应明确对被破坏的检测产品的处理方式）</w:t>
      </w:r>
    </w:p>
    <w:p w14:paraId="5FB55EB1">
      <w:pPr>
        <w:adjustRightInd w:val="0"/>
        <w:snapToGrid w:val="0"/>
        <w:spacing w:before="0" w:beforeLines="0" w:line="400" w:lineRule="exact"/>
        <w:ind w:firstLine="840" w:firstLineChars="4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66B413A5">
      <w:pPr>
        <w:adjustRightInd w:val="0"/>
        <w:snapToGrid w:val="0"/>
        <w:spacing w:before="0" w:beforeLines="0" w:line="400" w:lineRule="exact"/>
        <w:ind w:firstLine="840" w:firstLineChars="4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验收组织的其他事项：</w:t>
      </w:r>
    </w:p>
    <w:p w14:paraId="0EC203C3">
      <w:pPr>
        <w:numPr>
          <w:ilvl w:val="0"/>
          <w:numId w:val="18"/>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由</w:t>
      </w:r>
      <w:r>
        <w:rPr>
          <w:rFonts w:hint="eastAsia" w:ascii="仿宋" w:hAnsi="仿宋" w:eastAsia="仿宋" w:cs="仿宋"/>
          <w:bCs/>
          <w:sz w:val="21"/>
          <w:szCs w:val="21"/>
          <w:highlight w:val="none"/>
          <w:u w:val="single"/>
          <w:lang w:val="en-US" w:eastAsia="zh-CN"/>
        </w:rPr>
        <w:t>甲乙双方</w:t>
      </w:r>
      <w:r>
        <w:rPr>
          <w:rFonts w:hint="eastAsia" w:ascii="仿宋" w:hAnsi="仿宋" w:eastAsia="仿宋" w:cs="仿宋"/>
          <w:bCs/>
          <w:sz w:val="21"/>
          <w:szCs w:val="21"/>
          <w:highlight w:val="none"/>
          <w:u w:val="single"/>
        </w:rPr>
        <w:t>共同组织验收</w:t>
      </w:r>
      <w:r>
        <w:rPr>
          <w:rFonts w:hint="eastAsia" w:ascii="仿宋" w:hAnsi="仿宋" w:eastAsia="仿宋" w:cs="仿宋"/>
          <w:bCs/>
          <w:sz w:val="21"/>
          <w:szCs w:val="21"/>
          <w:highlight w:val="none"/>
          <w:u w:val="single"/>
          <w:lang w:eastAsia="zh-CN"/>
        </w:rPr>
        <w:t>；</w:t>
      </w:r>
    </w:p>
    <w:p w14:paraId="5CF674C7">
      <w:pPr>
        <w:numPr>
          <w:ilvl w:val="0"/>
          <w:numId w:val="18"/>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甲方仅对产品的数量和外观进行检验，并不因此减轻或免除乙方所应承担的质量保证责任</w:t>
      </w:r>
      <w:r>
        <w:rPr>
          <w:rFonts w:hint="eastAsia" w:ascii="仿宋" w:hAnsi="仿宋" w:eastAsia="仿宋" w:cs="仿宋"/>
          <w:bCs/>
          <w:sz w:val="21"/>
          <w:szCs w:val="21"/>
          <w:highlight w:val="none"/>
          <w:u w:val="single"/>
          <w:lang w:eastAsia="zh-CN"/>
        </w:rPr>
        <w:t>；</w:t>
      </w:r>
    </w:p>
    <w:p w14:paraId="784A9BDE">
      <w:pPr>
        <w:numPr>
          <w:ilvl w:val="0"/>
          <w:numId w:val="18"/>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初步验收：乙方交付的货物货到交货地点，经设备采购工作专班（包括采购部门、使用部门、财务部门等多部门）统一验收，满足招标文件、投标文件等约定标准后由甲方盖章和设备工作专班人员签字后视为初步验收合格：</w:t>
      </w:r>
    </w:p>
    <w:p w14:paraId="36D90068">
      <w:pPr>
        <w:numPr>
          <w:ilvl w:val="0"/>
          <w:numId w:val="18"/>
        </w:numPr>
        <w:adjustRightInd w:val="0"/>
        <w:snapToGrid w:val="0"/>
        <w:spacing w:before="0" w:beforeLines="0" w:line="400" w:lineRule="exact"/>
        <w:ind w:firstLine="840" w:firstLineChars="4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u w:val="single"/>
        </w:rPr>
        <w:t>最终验收：项目设备调试、试单位的设备采购工作专班（包括采购部门、使用部门、财务部门等多部门）统一验收后运行完成试运行【  】日后，乙方向甲方提出验收申请，甲方会同设备采购工作专班组织验收。经验收项目安装、调试、运行等建设达到招标文件、投标文件等约定标准，由甲方及设备采购工作专班签署乙方提交的项目验收报告，自甲方盖章和设备采购工作专班签字之日视为最终验收合格。</w:t>
      </w:r>
    </w:p>
    <w:p w14:paraId="6985067D">
      <w:pPr>
        <w:numPr>
          <w:ilvl w:val="-1"/>
          <w:numId w:val="0"/>
        </w:num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（2）履约验收时间：</w:t>
      </w:r>
      <w:r>
        <w:rPr>
          <w:rFonts w:hint="eastAsia" w:ascii="仿宋" w:hAnsi="仿宋" w:eastAsia="仿宋" w:cs="仿宋"/>
          <w:bCs/>
          <w:sz w:val="21"/>
          <w:szCs w:val="21"/>
          <w:highlight w:val="none"/>
          <w:u w:val="single"/>
        </w:rPr>
        <w:t>（计划于何时验收/供应商提出验收申请之日起   日内组织验收）</w:t>
      </w:r>
      <w:r>
        <w:rPr>
          <w:rFonts w:hint="eastAsia" w:ascii="仿宋" w:hAnsi="仿宋" w:eastAsia="仿宋" w:cs="仿宋"/>
          <w:bCs/>
          <w:sz w:val="21"/>
          <w:szCs w:val="21"/>
          <w:highlight w:val="none"/>
          <w:u w:val="single"/>
          <w:lang w:val="en-US" w:eastAsia="zh-CN"/>
        </w:rPr>
        <w:t xml:space="preserve"> </w:t>
      </w:r>
    </w:p>
    <w:p w14:paraId="0502FD2A">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（3）履约验收方式：</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一次性验收         </w:t>
      </w:r>
    </w:p>
    <w:p w14:paraId="5B423541">
      <w:pPr>
        <w:adjustRightInd w:val="0"/>
        <w:snapToGrid w:val="0"/>
        <w:spacing w:before="0" w:beforeLines="0" w:line="400" w:lineRule="exact"/>
        <w:ind w:firstLine="0" w:firstLineChars="0"/>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分期/分项验收</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（应明确分期</w:t>
      </w:r>
      <w:r>
        <w:rPr>
          <w:rFonts w:hint="eastAsia" w:ascii="仿宋" w:hAnsi="仿宋" w:eastAsia="仿宋" w:cs="仿宋"/>
          <w:bCs/>
          <w:sz w:val="21"/>
          <w:szCs w:val="21"/>
          <w:highlight w:val="none"/>
          <w:u w:val="single"/>
          <w:lang w:val="en" w:eastAsia="zh-CN"/>
        </w:rPr>
        <w:t>/分项验收的工作安排</w:t>
      </w:r>
      <w:r>
        <w:rPr>
          <w:rFonts w:hint="eastAsia" w:ascii="仿宋" w:hAnsi="仿宋" w:eastAsia="仿宋" w:cs="仿宋"/>
          <w:bCs/>
          <w:sz w:val="21"/>
          <w:szCs w:val="21"/>
          <w:highlight w:val="none"/>
          <w:u w:val="singl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 xml:space="preserve"> </w:t>
      </w:r>
    </w:p>
    <w:p w14:paraId="3809E5E4">
      <w:pPr>
        <w:adjustRightInd w:val="0"/>
        <w:snapToGrid w:val="0"/>
        <w:spacing w:before="0" w:beforeLines="0" w:line="400" w:lineRule="exact"/>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（4）履约验收程序：</w:t>
      </w:r>
      <w:r>
        <w:rPr>
          <w:rFonts w:hint="eastAsia" w:ascii="仿宋" w:hAnsi="仿宋" w:eastAsia="仿宋" w:cs="仿宋"/>
          <w:bCs/>
          <w:sz w:val="21"/>
          <w:szCs w:val="21"/>
          <w:highlight w:val="none"/>
          <w:u w:val="single"/>
        </w:rPr>
        <w:t xml:space="preserve">                                         </w:t>
      </w:r>
    </w:p>
    <w:p w14:paraId="0F6D2F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（5）履约验收的内容：</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1"/>
          <w:szCs w:val="21"/>
          <w:highlight w:val="none"/>
          <w:u w:val="single"/>
        </w:rPr>
        <w:t xml:space="preserve">                                      </w:t>
      </w:r>
    </w:p>
    <w:p w14:paraId="18185B8D">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（6）履约验收标准：</w:t>
      </w:r>
      <w:r>
        <w:rPr>
          <w:rFonts w:hint="eastAsia" w:ascii="仿宋" w:hAnsi="仿宋" w:eastAsia="仿宋" w:cs="仿宋"/>
          <w:bCs/>
          <w:sz w:val="21"/>
          <w:szCs w:val="21"/>
          <w:highlight w:val="none"/>
          <w:u w:val="single"/>
        </w:rPr>
        <w:t xml:space="preserve">                                         </w:t>
      </w:r>
    </w:p>
    <w:p w14:paraId="2C9480C5">
      <w:pPr>
        <w:pStyle w:val="29"/>
        <w:spacing w:beforeLines="0"/>
        <w:rPr>
          <w:rFonts w:hint="eastAsia" w:ascii="仿宋" w:hAnsi="仿宋" w:eastAsia="仿宋" w:cs="仿宋"/>
          <w:sz w:val="21"/>
          <w:szCs w:val="21"/>
          <w:highlight w:val="none"/>
          <w:lang w:eastAsia="zh-CN"/>
        </w:rPr>
      </w:pPr>
      <w:r>
        <w:rPr>
          <w:rFonts w:hint="eastAsia" w:ascii="仿宋" w:hAnsi="仿宋" w:eastAsia="仿宋" w:cs="仿宋"/>
          <w:bCs/>
          <w:sz w:val="21"/>
          <w:szCs w:val="21"/>
          <w:highlight w:val="none"/>
          <w:u w:val="none"/>
          <w:lang w:eastAsia="zh-CN"/>
        </w:rPr>
        <w:t>（</w:t>
      </w:r>
      <w:r>
        <w:rPr>
          <w:rFonts w:hint="eastAsia" w:ascii="仿宋" w:hAnsi="仿宋" w:eastAsia="仿宋" w:cs="仿宋"/>
          <w:bCs/>
          <w:sz w:val="21"/>
          <w:szCs w:val="21"/>
          <w:highlight w:val="none"/>
          <w:u w:val="none"/>
          <w:lang w:val="en-US" w:eastAsia="zh-CN"/>
        </w:rPr>
        <w:t>7</w:t>
      </w:r>
      <w:r>
        <w:rPr>
          <w:rFonts w:hint="eastAsia" w:ascii="仿宋" w:hAnsi="仿宋" w:eastAsia="仿宋" w:cs="仿宋"/>
          <w:bCs/>
          <w:sz w:val="21"/>
          <w:szCs w:val="21"/>
          <w:highlight w:val="none"/>
          <w:u w:val="none"/>
          <w:lang w:eastAsia="zh-CN"/>
        </w:rPr>
        <w:t>）是否以采购活动中供应商提供的样品作为参考：</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 w:val="21"/>
          <w:szCs w:val="21"/>
          <w:highlight w:val="none"/>
        </w:rPr>
        <w:t>否</w:t>
      </w:r>
    </w:p>
    <w:p w14:paraId="58D4D2C4">
      <w:pPr>
        <w:adjustRightInd w:val="0"/>
        <w:snapToGrid w:val="0"/>
        <w:spacing w:before="0" w:beforeLines="0" w:line="400" w:lineRule="exact"/>
        <w:ind w:firstLine="420" w:firstLineChars="200"/>
        <w:rPr>
          <w:rFonts w:hint="eastAsia" w:ascii="仿宋" w:hAnsi="仿宋" w:eastAsia="仿宋" w:cs="仿宋"/>
          <w:bCs/>
          <w:sz w:val="21"/>
          <w:szCs w:val="21"/>
          <w:highlight w:val="none"/>
          <w:u w:val="single"/>
        </w:rPr>
      </w:pPr>
      <w:r>
        <w:rPr>
          <w:rFonts w:hint="eastAsia" w:ascii="仿宋" w:hAnsi="仿宋" w:eastAsia="仿宋" w:cs="仿宋"/>
          <w:bCs/>
          <w:sz w:val="21"/>
          <w:szCs w:val="21"/>
          <w:highlight w:val="none"/>
        </w:rPr>
        <w:t>（8）履约验收其他事项：</w:t>
      </w:r>
      <w:r>
        <w:rPr>
          <w:rFonts w:hint="eastAsia" w:ascii="仿宋" w:hAnsi="仿宋" w:eastAsia="仿宋" w:cs="仿宋"/>
          <w:bCs/>
          <w:sz w:val="21"/>
          <w:szCs w:val="21"/>
          <w:highlight w:val="none"/>
          <w:u w:val="single"/>
        </w:rPr>
        <w:t xml:space="preserve">      </w:t>
      </w:r>
      <w:r>
        <w:rPr>
          <w:rFonts w:hint="eastAsia" w:ascii="仿宋" w:hAnsi="仿宋" w:eastAsia="仿宋" w:cs="仿宋"/>
          <w:bCs/>
          <w:i w:val="0"/>
          <w:iCs w:val="0"/>
          <w:sz w:val="21"/>
          <w:szCs w:val="21"/>
          <w:highlight w:val="none"/>
          <w:u w:val="single"/>
        </w:rPr>
        <w:t>（产权过户登记等）</w:t>
      </w:r>
      <w:r>
        <w:rPr>
          <w:rFonts w:hint="eastAsia" w:ascii="仿宋" w:hAnsi="仿宋" w:eastAsia="仿宋" w:cs="仿宋"/>
          <w:bCs/>
          <w:sz w:val="21"/>
          <w:szCs w:val="21"/>
          <w:highlight w:val="none"/>
          <w:u w:val="single"/>
        </w:rPr>
        <w:t xml:space="preserve">          </w:t>
      </w:r>
    </w:p>
    <w:p w14:paraId="3EBD6ACB">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组成合同的文件</w:t>
      </w:r>
    </w:p>
    <w:p w14:paraId="2C0C04BD">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本协议书与下列文件一起构成合同文件，如下述文件之间有任何抵触、矛盾或歧义，应按以下顺序解释：</w:t>
      </w:r>
    </w:p>
    <w:p w14:paraId="44400D78">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p>
    <w:p w14:paraId="2B0A110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）政府采购合同专用条款</w:t>
      </w:r>
    </w:p>
    <w:p w14:paraId="3D987FC3">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）政府采购合同通用条款</w:t>
      </w:r>
    </w:p>
    <w:p w14:paraId="350A8006">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p>
    <w:p w14:paraId="759DB89E">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）投标（响应）文件</w:t>
      </w:r>
    </w:p>
    <w:p w14:paraId="32753B78">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（6）采购文件</w:t>
      </w:r>
    </w:p>
    <w:p w14:paraId="609E28C4">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（7）有关技术文件，图纸</w:t>
      </w:r>
    </w:p>
    <w:p w14:paraId="4175FF1E">
      <w:pPr>
        <w:pStyle w:val="29"/>
        <w:spacing w:beforeLines="0"/>
        <w:rPr>
          <w:rFonts w:hint="eastAsia" w:ascii="仿宋" w:hAnsi="仿宋" w:eastAsia="仿宋" w:cs="仿宋"/>
          <w:kern w:val="2"/>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904ABFE">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合同生效</w:t>
      </w:r>
    </w:p>
    <w:p w14:paraId="6C87E075">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本合同自</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生效。</w:t>
      </w:r>
    </w:p>
    <w:p w14:paraId="381F3989">
      <w:pPr>
        <w:numPr>
          <w:ilvl w:val="0"/>
          <w:numId w:val="15"/>
        </w:numPr>
        <w:adjustRightInd w:val="0"/>
        <w:snapToGrid w:val="0"/>
        <w:spacing w:before="0" w:beforeLines="0" w:line="400" w:lineRule="exact"/>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合同份数</w:t>
      </w:r>
    </w:p>
    <w:p w14:paraId="6CE4CA0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本合同一式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rPr>
        <w:t>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份，均具有同等法律效力。</w:t>
      </w:r>
    </w:p>
    <w:p w14:paraId="277C7436">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16DC1F89">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合同订立地点：</w:t>
      </w:r>
      <w:r>
        <w:rPr>
          <w:rFonts w:hint="eastAsia" w:ascii="仿宋" w:hAnsi="仿宋" w:eastAsia="仿宋" w:cs="仿宋"/>
          <w:sz w:val="21"/>
          <w:szCs w:val="21"/>
          <w:highlight w:val="none"/>
          <w:u w:val="single"/>
        </w:rPr>
        <w:t xml:space="preserve">                           </w:t>
      </w:r>
    </w:p>
    <w:p w14:paraId="30447F57">
      <w:pPr>
        <w:adjustRightInd w:val="0"/>
        <w:snapToGrid w:val="0"/>
        <w:spacing w:before="0" w:beforeLines="0"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附件：具体标</w:t>
      </w:r>
      <w:r>
        <w:rPr>
          <w:rFonts w:hint="eastAsia" w:ascii="仿宋" w:hAnsi="仿宋" w:eastAsia="仿宋" w:cs="仿宋"/>
          <w:sz w:val="21"/>
          <w:szCs w:val="21"/>
          <w:highlight w:val="none"/>
          <w:lang w:eastAsia="zh-CN"/>
        </w:rPr>
        <w:t>的及其</w:t>
      </w:r>
      <w:r>
        <w:rPr>
          <w:rFonts w:hint="eastAsia" w:ascii="仿宋" w:hAnsi="仿宋" w:eastAsia="仿宋" w:cs="仿宋"/>
          <w:sz w:val="21"/>
          <w:szCs w:val="21"/>
          <w:highlight w:val="none"/>
          <w:u w:val="none"/>
          <w:lang w:val="en-US" w:eastAsia="zh-CN"/>
        </w:rPr>
        <w:t>技术要求和商务要求</w:t>
      </w:r>
      <w:r>
        <w:rPr>
          <w:rFonts w:hint="eastAsia" w:ascii="仿宋" w:hAnsi="仿宋" w:eastAsia="仿宋" w:cs="仿宋"/>
          <w:sz w:val="21"/>
          <w:szCs w:val="21"/>
          <w:highlight w:val="none"/>
        </w:rPr>
        <w:t>、联合协议、分包</w:t>
      </w:r>
      <w:r>
        <w:rPr>
          <w:rFonts w:hint="eastAsia" w:ascii="仿宋" w:hAnsi="仿宋" w:eastAsia="仿宋" w:cs="仿宋"/>
          <w:sz w:val="21"/>
          <w:szCs w:val="21"/>
          <w:highlight w:val="none"/>
          <w:lang w:eastAsia="zh-CN"/>
        </w:rPr>
        <w:t>意向</w:t>
      </w:r>
      <w:r>
        <w:rPr>
          <w:rFonts w:hint="eastAsia" w:ascii="仿宋" w:hAnsi="仿宋" w:eastAsia="仿宋" w:cs="仿宋"/>
          <w:sz w:val="21"/>
          <w:szCs w:val="21"/>
          <w:highlight w:val="none"/>
        </w:rPr>
        <w:t>协议等。</w:t>
      </w:r>
    </w:p>
    <w:p w14:paraId="675F2575">
      <w:pPr>
        <w:pStyle w:val="72"/>
        <w:spacing w:beforeLines="0" w:line="400" w:lineRule="exact"/>
        <w:rPr>
          <w:rFonts w:hint="eastAsia" w:ascii="仿宋" w:hAnsi="仿宋" w:eastAsia="仿宋" w:cs="仿宋"/>
          <w:sz w:val="21"/>
          <w:szCs w:val="21"/>
          <w:highlight w:val="none"/>
        </w:rPr>
      </w:pPr>
    </w:p>
    <w:p w14:paraId="002A3D35">
      <w:pPr>
        <w:pStyle w:val="4"/>
        <w:spacing w:beforeLines="0"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
        </w:rPr>
        <w:t xml:space="preserve">   </w:t>
      </w:r>
    </w:p>
    <w:p w14:paraId="775E9544">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BED4EA7">
      <w:pPr>
        <w:pStyle w:val="72"/>
        <w:rPr>
          <w:rFonts w:hint="eastAsia" w:ascii="仿宋" w:hAnsi="仿宋" w:eastAsia="仿宋" w:cs="仿宋"/>
          <w:sz w:val="21"/>
          <w:szCs w:val="21"/>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697E4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F130D3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甲方（采购人</w:t>
            </w:r>
            <w:r>
              <w:rPr>
                <w:rFonts w:hint="eastAsia" w:ascii="仿宋" w:hAnsi="仿宋" w:eastAsia="仿宋" w:cs="仿宋"/>
                <w:sz w:val="21"/>
                <w:szCs w:val="21"/>
                <w:highlight w:val="none"/>
                <w:lang w:eastAsia="zh-CN"/>
              </w:rPr>
              <w:t>、受采购人委托签订合同的单位</w:t>
            </w:r>
            <w:r>
              <w:rPr>
                <w:rFonts w:hint="eastAsia" w:ascii="仿宋" w:hAnsi="仿宋" w:eastAsia="仿宋" w:cs="仿宋"/>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05FD12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乙方（供应商）</w:t>
            </w:r>
          </w:p>
        </w:tc>
      </w:tr>
      <w:tr w14:paraId="0E7A1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28F46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A54D27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7986D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单位名称（公章</w:t>
            </w:r>
            <w:r>
              <w:rPr>
                <w:rFonts w:hint="eastAsia" w:ascii="仿宋" w:hAnsi="仿宋" w:eastAsia="仿宋" w:cs="仿宋"/>
                <w:sz w:val="21"/>
                <w:szCs w:val="21"/>
                <w:highlight w:val="none"/>
                <w:lang w:eastAsia="zh-CN"/>
              </w:rPr>
              <w:t>或合同章</w:t>
            </w:r>
            <w:r>
              <w:rPr>
                <w:rFonts w:hint="eastAsia" w:ascii="仿宋" w:hAnsi="仿宋" w:eastAsia="仿宋" w:cs="仿宋"/>
                <w:sz w:val="21"/>
                <w:szCs w:val="21"/>
                <w:highlight w:val="none"/>
              </w:rPr>
              <w:t>）</w:t>
            </w:r>
          </w:p>
        </w:tc>
        <w:tc>
          <w:tcPr>
            <w:tcW w:w="1259" w:type="pct"/>
            <w:tcBorders>
              <w:top w:val="single" w:color="auto" w:sz="2" w:space="0"/>
              <w:left w:val="single" w:color="auto" w:sz="2" w:space="0"/>
              <w:bottom w:val="single" w:color="auto" w:sz="2" w:space="0"/>
            </w:tcBorders>
            <w:vAlign w:val="center"/>
          </w:tcPr>
          <w:p w14:paraId="40A3B19E">
            <w:pPr>
              <w:adjustRightInd w:val="0"/>
              <w:snapToGrid w:val="0"/>
              <w:spacing w:line="300" w:lineRule="exact"/>
              <w:jc w:val="center"/>
              <w:rPr>
                <w:rFonts w:hint="eastAsia" w:ascii="仿宋" w:hAnsi="仿宋" w:eastAsia="仿宋" w:cs="仿宋"/>
                <w:spacing w:val="20"/>
                <w:sz w:val="21"/>
                <w:szCs w:val="21"/>
                <w:highlight w:val="none"/>
              </w:rPr>
            </w:pPr>
          </w:p>
        </w:tc>
      </w:tr>
      <w:tr w14:paraId="0060A8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C5EEE9D">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605DBC16">
            <w:pPr>
              <w:adjustRightInd w:val="0"/>
              <w:snapToGrid w:val="0"/>
              <w:spacing w:line="300" w:lineRule="exact"/>
              <w:ind w:firstLine="100" w:firstLineChars="4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F6FFF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right w:val="single" w:color="auto" w:sz="2" w:space="0"/>
            </w:tcBorders>
            <w:vAlign w:val="center"/>
          </w:tcPr>
          <w:p w14:paraId="27F3E1DB">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0B4F923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78625B42">
            <w:pPr>
              <w:adjustRightInd w:val="0"/>
              <w:snapToGrid w:val="0"/>
              <w:spacing w:line="300" w:lineRule="exact"/>
              <w:jc w:val="center"/>
              <w:rPr>
                <w:rFonts w:hint="eastAsia" w:ascii="仿宋" w:hAnsi="仿宋" w:eastAsia="仿宋" w:cs="仿宋"/>
                <w:sz w:val="21"/>
                <w:szCs w:val="21"/>
                <w:highlight w:val="none"/>
              </w:rPr>
            </w:pPr>
          </w:p>
        </w:tc>
      </w:tr>
      <w:tr w14:paraId="679CA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62D90D3">
            <w:pPr>
              <w:adjustRightInd w:val="0"/>
              <w:snapToGrid w:val="0"/>
              <w:spacing w:line="300" w:lineRule="exact"/>
              <w:jc w:val="center"/>
              <w:rPr>
                <w:rFonts w:hint="eastAsia" w:ascii="仿宋" w:hAnsi="仿宋" w:eastAsia="仿宋" w:cs="仿宋"/>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46FB61D">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68739">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4EEE02D">
            <w:pPr>
              <w:adjustRightInd w:val="0"/>
              <w:snapToGrid w:val="0"/>
              <w:spacing w:line="300" w:lineRule="exact"/>
              <w:jc w:val="center"/>
              <w:rPr>
                <w:rFonts w:hint="eastAsia" w:ascii="仿宋" w:hAnsi="仿宋" w:eastAsia="仿宋" w:cs="仿宋"/>
                <w:spacing w:val="20"/>
                <w:sz w:val="21"/>
                <w:szCs w:val="21"/>
                <w:highlight w:val="none"/>
              </w:rPr>
            </w:pPr>
          </w:p>
        </w:tc>
      </w:tr>
      <w:tr w14:paraId="59446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B526D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4DF73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E4CDCD">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D8440BE">
            <w:pPr>
              <w:adjustRightInd w:val="0"/>
              <w:snapToGrid w:val="0"/>
              <w:spacing w:line="300" w:lineRule="exact"/>
              <w:jc w:val="center"/>
              <w:rPr>
                <w:rFonts w:hint="eastAsia" w:ascii="仿宋" w:hAnsi="仿宋" w:eastAsia="仿宋" w:cs="仿宋"/>
                <w:spacing w:val="20"/>
                <w:sz w:val="21"/>
                <w:szCs w:val="21"/>
                <w:highlight w:val="none"/>
              </w:rPr>
            </w:pPr>
          </w:p>
        </w:tc>
      </w:tr>
      <w:tr w14:paraId="2F168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4571B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7ACDC5C">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CE9E7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7117DB6">
            <w:pPr>
              <w:adjustRightInd w:val="0"/>
              <w:snapToGrid w:val="0"/>
              <w:spacing w:line="300" w:lineRule="exact"/>
              <w:jc w:val="center"/>
              <w:rPr>
                <w:rFonts w:hint="eastAsia" w:ascii="仿宋" w:hAnsi="仿宋" w:eastAsia="仿宋" w:cs="仿宋"/>
                <w:spacing w:val="20"/>
                <w:sz w:val="21"/>
                <w:szCs w:val="21"/>
                <w:highlight w:val="none"/>
              </w:rPr>
            </w:pPr>
          </w:p>
        </w:tc>
      </w:tr>
      <w:tr w14:paraId="28B0AF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8594D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7C741A4">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E3DD32">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33E07CB">
            <w:pPr>
              <w:adjustRightInd w:val="0"/>
              <w:snapToGrid w:val="0"/>
              <w:spacing w:line="300" w:lineRule="exact"/>
              <w:jc w:val="center"/>
              <w:rPr>
                <w:rFonts w:hint="eastAsia" w:ascii="仿宋" w:hAnsi="仿宋" w:eastAsia="仿宋" w:cs="仿宋"/>
                <w:spacing w:val="20"/>
                <w:sz w:val="21"/>
                <w:szCs w:val="21"/>
                <w:highlight w:val="none"/>
              </w:rPr>
            </w:pPr>
          </w:p>
        </w:tc>
      </w:tr>
      <w:tr w14:paraId="751C8E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D276A0">
            <w:pPr>
              <w:adjustRightInd w:val="0"/>
              <w:snapToGrid w:val="0"/>
              <w:spacing w:line="30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DF1A2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CDABD6">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B2A746B">
            <w:pPr>
              <w:adjustRightInd w:val="0"/>
              <w:snapToGrid w:val="0"/>
              <w:spacing w:line="300" w:lineRule="exact"/>
              <w:jc w:val="center"/>
              <w:rPr>
                <w:rFonts w:hint="eastAsia" w:ascii="仿宋" w:hAnsi="仿宋" w:eastAsia="仿宋" w:cs="仿宋"/>
                <w:spacing w:val="20"/>
                <w:sz w:val="21"/>
                <w:szCs w:val="21"/>
                <w:highlight w:val="none"/>
              </w:rPr>
            </w:pPr>
          </w:p>
        </w:tc>
      </w:tr>
      <w:tr w14:paraId="293544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798DF0">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659CCC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07DA58">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AFE4A77">
            <w:pPr>
              <w:adjustRightInd w:val="0"/>
              <w:snapToGrid w:val="0"/>
              <w:spacing w:line="300" w:lineRule="exact"/>
              <w:jc w:val="center"/>
              <w:rPr>
                <w:rFonts w:hint="eastAsia" w:ascii="仿宋" w:hAnsi="仿宋" w:eastAsia="仿宋" w:cs="仿宋"/>
                <w:spacing w:val="20"/>
                <w:sz w:val="21"/>
                <w:szCs w:val="21"/>
                <w:highlight w:val="none"/>
              </w:rPr>
            </w:pPr>
          </w:p>
        </w:tc>
      </w:tr>
      <w:tr w14:paraId="224CC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F8793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A36380">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72E8A3">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F4336C1">
            <w:pPr>
              <w:adjustRightInd w:val="0"/>
              <w:snapToGrid w:val="0"/>
              <w:spacing w:line="300" w:lineRule="exact"/>
              <w:jc w:val="center"/>
              <w:rPr>
                <w:rFonts w:hint="eastAsia" w:ascii="仿宋" w:hAnsi="仿宋" w:eastAsia="仿宋" w:cs="仿宋"/>
                <w:spacing w:val="20"/>
                <w:sz w:val="21"/>
                <w:szCs w:val="21"/>
                <w:highlight w:val="none"/>
              </w:rPr>
            </w:pPr>
          </w:p>
        </w:tc>
      </w:tr>
      <w:tr w14:paraId="32AB34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9AE7DC">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F97AB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FE18F4">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79DCA00">
            <w:pPr>
              <w:adjustRightInd w:val="0"/>
              <w:snapToGrid w:val="0"/>
              <w:spacing w:line="300" w:lineRule="exact"/>
              <w:jc w:val="center"/>
              <w:rPr>
                <w:rFonts w:hint="eastAsia" w:ascii="仿宋" w:hAnsi="仿宋" w:eastAsia="仿宋" w:cs="仿宋"/>
                <w:spacing w:val="20"/>
                <w:sz w:val="21"/>
                <w:szCs w:val="21"/>
                <w:highlight w:val="none"/>
              </w:rPr>
            </w:pPr>
          </w:p>
        </w:tc>
      </w:tr>
      <w:tr w14:paraId="256D6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123648">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CBC74E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559B99">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EBF9FB6">
            <w:pPr>
              <w:adjustRightInd w:val="0"/>
              <w:snapToGrid w:val="0"/>
              <w:spacing w:line="300" w:lineRule="exact"/>
              <w:jc w:val="center"/>
              <w:rPr>
                <w:rFonts w:hint="eastAsia" w:ascii="仿宋" w:hAnsi="仿宋" w:eastAsia="仿宋" w:cs="仿宋"/>
                <w:spacing w:val="20"/>
                <w:sz w:val="21"/>
                <w:szCs w:val="21"/>
                <w:highlight w:val="none"/>
              </w:rPr>
            </w:pPr>
          </w:p>
        </w:tc>
      </w:tr>
      <w:tr w14:paraId="754A2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38B17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60616B">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C25635">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A06DC33">
            <w:pPr>
              <w:adjustRightInd w:val="0"/>
              <w:snapToGrid w:val="0"/>
              <w:spacing w:line="300" w:lineRule="exact"/>
              <w:jc w:val="center"/>
              <w:rPr>
                <w:rFonts w:hint="eastAsia" w:ascii="仿宋" w:hAnsi="仿宋" w:eastAsia="仿宋" w:cs="仿宋"/>
                <w:spacing w:val="20"/>
                <w:sz w:val="21"/>
                <w:szCs w:val="21"/>
                <w:highlight w:val="none"/>
              </w:rPr>
            </w:pPr>
          </w:p>
        </w:tc>
      </w:tr>
      <w:tr w14:paraId="3D4912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8A7991">
            <w:pPr>
              <w:adjustRightInd w:val="0"/>
              <w:snapToGrid w:val="0"/>
              <w:spacing w:line="300" w:lineRule="exact"/>
              <w:jc w:val="center"/>
              <w:rPr>
                <w:rFonts w:hint="eastAsia" w:ascii="仿宋" w:hAnsi="仿宋" w:eastAsia="仿宋" w:cs="仿宋"/>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78664A">
            <w:pPr>
              <w:adjustRightInd w:val="0"/>
              <w:snapToGrid w:val="0"/>
              <w:spacing w:line="300" w:lineRule="exact"/>
              <w:jc w:val="center"/>
              <w:rPr>
                <w:rFonts w:hint="eastAsia" w:ascii="仿宋" w:hAnsi="仿宋" w:eastAsia="仿宋" w:cs="仿宋"/>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E87D5A">
            <w:pPr>
              <w:adjustRightInd w:val="0"/>
              <w:snapToGrid w:val="0"/>
              <w:spacing w:line="3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D3795CB">
            <w:pPr>
              <w:adjustRightInd w:val="0"/>
              <w:snapToGrid w:val="0"/>
              <w:spacing w:line="300" w:lineRule="exact"/>
              <w:jc w:val="center"/>
              <w:rPr>
                <w:rFonts w:hint="eastAsia" w:ascii="仿宋" w:hAnsi="仿宋" w:eastAsia="仿宋" w:cs="仿宋"/>
                <w:spacing w:val="20"/>
                <w:sz w:val="21"/>
                <w:szCs w:val="21"/>
                <w:highlight w:val="none"/>
              </w:rPr>
            </w:pPr>
          </w:p>
        </w:tc>
      </w:tr>
      <w:tr w14:paraId="151000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928903">
            <w:pPr>
              <w:pStyle w:val="9"/>
              <w:adjustRightInd w:val="0"/>
              <w:snapToGrid w:val="0"/>
              <w:spacing w:before="156" w:beforeLines="50" w:after="0" w:line="360" w:lineRule="auto"/>
              <w:ind w:left="0" w:leftChars="0"/>
              <w:jc w:val="left"/>
              <w:rPr>
                <w:rFonts w:hint="eastAsia" w:ascii="仿宋" w:hAnsi="仿宋" w:eastAsia="仿宋" w:cs="仿宋"/>
                <w:spacing w:val="20"/>
                <w:sz w:val="21"/>
                <w:szCs w:val="21"/>
                <w:highlight w:val="none"/>
              </w:rPr>
            </w:pPr>
            <w:r>
              <w:rPr>
                <w:rFonts w:hint="eastAsia" w:ascii="仿宋" w:hAnsi="仿宋" w:eastAsia="仿宋" w:cs="仿宋"/>
                <w:sz w:val="21"/>
                <w:szCs w:val="21"/>
                <w:highlight w:val="none"/>
              </w:rPr>
              <w:t>注：涉及联合体或其他合同主体的信息应按上表格式加列。</w:t>
            </w:r>
          </w:p>
        </w:tc>
      </w:tr>
    </w:tbl>
    <w:p w14:paraId="5139F285">
      <w:pPr>
        <w:pStyle w:val="4"/>
        <w:adjustRightInd w:val="0"/>
        <w:snapToGrid w:val="0"/>
        <w:spacing w:before="156" w:beforeLines="50"/>
        <w:jc w:val="center"/>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br w:type="page"/>
      </w:r>
      <w:bookmarkStart w:id="61" w:name="_Toc27624"/>
      <w:r>
        <w:rPr>
          <w:rFonts w:hint="eastAsia" w:ascii="仿宋" w:hAnsi="仿宋" w:eastAsia="仿宋" w:cs="仿宋"/>
          <w:b w:val="0"/>
          <w:bCs w:val="0"/>
          <w:sz w:val="21"/>
          <w:szCs w:val="21"/>
          <w:highlight w:val="none"/>
        </w:rPr>
        <w:t>第二节 政府采购合同通用条款</w:t>
      </w:r>
      <w:bookmarkEnd w:id="61"/>
    </w:p>
    <w:p w14:paraId="48FB6240">
      <w:pPr>
        <w:tabs>
          <w:tab w:val="left" w:pos="8820"/>
          <w:tab w:val="left" w:pos="9345"/>
          <w:tab w:val="left" w:pos="9765"/>
        </w:tabs>
        <w:adjustRightInd w:val="0"/>
        <w:snapToGrid w:val="0"/>
        <w:spacing w:before="0" w:line="400" w:lineRule="exact"/>
        <w:jc w:val="left"/>
        <w:rPr>
          <w:rFonts w:hint="eastAsia" w:ascii="仿宋" w:hAnsi="仿宋" w:eastAsia="仿宋" w:cs="仿宋"/>
          <w:b/>
          <w:bCs/>
          <w:sz w:val="21"/>
          <w:szCs w:val="21"/>
          <w:highlight w:val="none"/>
        </w:rPr>
      </w:pPr>
      <w:r>
        <w:rPr>
          <w:rFonts w:hint="eastAsia" w:ascii="仿宋" w:hAnsi="仿宋" w:eastAsia="仿宋" w:cs="仿宋"/>
          <w:b/>
          <w:sz w:val="21"/>
          <w:szCs w:val="21"/>
          <w:highlight w:val="none"/>
        </w:rPr>
        <w:t>1.</w:t>
      </w:r>
      <w:r>
        <w:rPr>
          <w:rFonts w:hint="eastAsia" w:ascii="仿宋" w:hAnsi="仿宋" w:eastAsia="仿宋" w:cs="仿宋"/>
          <w:b/>
          <w:sz w:val="21"/>
          <w:szCs w:val="21"/>
          <w:highlight w:val="none"/>
          <w:lang w:val="en-US" w:eastAsia="zh-CN"/>
        </w:rPr>
        <w:t xml:space="preserve"> </w:t>
      </w:r>
      <w:r>
        <w:rPr>
          <w:rFonts w:hint="eastAsia" w:ascii="仿宋" w:hAnsi="仿宋" w:eastAsia="仿宋" w:cs="仿宋"/>
          <w:b/>
          <w:bCs/>
          <w:sz w:val="21"/>
          <w:szCs w:val="21"/>
          <w:highlight w:val="none"/>
        </w:rPr>
        <w:t>定义</w:t>
      </w:r>
    </w:p>
    <w:p w14:paraId="6BE138E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1.1合同当事人</w:t>
      </w:r>
    </w:p>
    <w:p w14:paraId="6E15FA5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（1）采购人（以下称甲方）是指使用财政性资金，通过政府采购方式向供应商购买货物</w:t>
      </w:r>
      <w:r>
        <w:rPr>
          <w:rFonts w:hint="eastAsia" w:ascii="仿宋" w:hAnsi="仿宋" w:eastAsia="仿宋" w:cs="仿宋"/>
          <w:color w:val="auto"/>
          <w:sz w:val="21"/>
          <w:szCs w:val="21"/>
          <w:highlight w:val="none"/>
          <w:lang w:val="en-US" w:eastAsia="zh-CN"/>
        </w:rPr>
        <w:t>及其相关服务的</w:t>
      </w:r>
      <w:r>
        <w:rPr>
          <w:rFonts w:hint="eastAsia" w:ascii="仿宋" w:hAnsi="仿宋" w:eastAsia="仿宋" w:cs="仿宋"/>
          <w:color w:val="auto"/>
          <w:sz w:val="21"/>
          <w:szCs w:val="21"/>
          <w:highlight w:val="none"/>
        </w:rPr>
        <w:t>国家机关、事业单位、团体组织。</w:t>
      </w:r>
    </w:p>
    <w:p w14:paraId="6974A7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（2）供应商（以下称</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方）是指参加政府采购活动并且中标（成交），向采购人提供</w:t>
      </w:r>
      <w:r>
        <w:rPr>
          <w:rFonts w:hint="eastAsia" w:ascii="仿宋" w:hAnsi="仿宋" w:eastAsia="仿宋" w:cs="仿宋"/>
          <w:color w:val="auto"/>
          <w:sz w:val="21"/>
          <w:szCs w:val="21"/>
          <w:highlight w:val="none"/>
          <w:lang w:val="en-US" w:eastAsia="zh-CN"/>
        </w:rPr>
        <w:t>合同约定的货物及其相关服务的法人、非法人组织或者自然人</w:t>
      </w:r>
      <w:r>
        <w:rPr>
          <w:rFonts w:hint="eastAsia" w:ascii="仿宋" w:hAnsi="仿宋" w:eastAsia="仿宋" w:cs="仿宋"/>
          <w:color w:val="auto"/>
          <w:sz w:val="21"/>
          <w:szCs w:val="21"/>
          <w:highlight w:val="none"/>
        </w:rPr>
        <w:t>。</w:t>
      </w:r>
    </w:p>
    <w:p w14:paraId="3959DF7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（3）其他合同主体是指除采购人和供应商以外，</w:t>
      </w:r>
      <w:r>
        <w:rPr>
          <w:rFonts w:hint="eastAsia" w:ascii="仿宋" w:hAnsi="仿宋" w:eastAsia="仿宋" w:cs="仿宋"/>
          <w:bCs/>
          <w:color w:val="000000" w:themeColor="text1"/>
          <w:sz w:val="21"/>
          <w:szCs w:val="21"/>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1"/>
          <w:szCs w:val="21"/>
          <w:highlight w:val="none"/>
        </w:rPr>
        <w:t>。</w:t>
      </w:r>
    </w:p>
    <w:p w14:paraId="19D1012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1.2本合同下列术语应解释为：</w:t>
      </w:r>
    </w:p>
    <w:p w14:paraId="4F9416DE">
      <w:pPr>
        <w:adjustRightInd w:val="0"/>
        <w:snapToGrid w:val="0"/>
        <w:spacing w:before="0" w:beforeLines="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（1）“合同”系指</w:t>
      </w:r>
      <w:r>
        <w:rPr>
          <w:rFonts w:hint="eastAsia" w:ascii="仿宋" w:hAnsi="仿宋" w:eastAsia="仿宋" w:cs="仿宋"/>
          <w:bCs/>
          <w:color w:val="000000" w:themeColor="text1"/>
          <w:sz w:val="21"/>
          <w:szCs w:val="21"/>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r>
        <w:rPr>
          <w:rFonts w:hint="eastAsia" w:ascii="仿宋" w:hAnsi="仿宋" w:eastAsia="仿宋" w:cs="仿宋"/>
          <w:sz w:val="21"/>
          <w:szCs w:val="21"/>
          <w:highlight w:val="none"/>
        </w:rPr>
        <w:t>政府采购合同专用条款</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政府采购合同通用条款</w:t>
      </w:r>
      <w:r>
        <w:rPr>
          <w:rFonts w:hint="eastAsia" w:ascii="仿宋" w:hAnsi="仿宋" w:eastAsia="仿宋" w:cs="仿宋"/>
          <w:sz w:val="21"/>
          <w:szCs w:val="21"/>
          <w:highlight w:val="none"/>
          <w:lang w:eastAsia="zh-CN"/>
        </w:rPr>
        <w:t>，</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投标（响应）文件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采购文件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有关技术文件</w:t>
      </w:r>
      <w:r>
        <w:rPr>
          <w:rFonts w:hint="eastAsia" w:ascii="仿宋" w:hAnsi="仿宋" w:eastAsia="仿宋" w:cs="仿宋"/>
          <w:sz w:val="21"/>
          <w:szCs w:val="21"/>
          <w:highlight w:val="none"/>
          <w:lang w:eastAsia="zh-CN"/>
        </w:rPr>
        <w:t>和</w:t>
      </w:r>
      <w:r>
        <w:rPr>
          <w:rFonts w:hint="eastAsia" w:ascii="仿宋" w:hAnsi="仿宋" w:eastAsia="仿宋" w:cs="仿宋"/>
          <w:sz w:val="21"/>
          <w:szCs w:val="21"/>
          <w:highlight w:val="none"/>
        </w:rPr>
        <w:t>图纸</w:t>
      </w:r>
      <w:r>
        <w:rPr>
          <w:rFonts w:hint="eastAsia" w:ascii="仿宋" w:hAnsi="仿宋" w:eastAsia="仿宋" w:cs="仿宋"/>
          <w:sz w:val="21"/>
          <w:szCs w:val="21"/>
          <w:highlight w:val="none"/>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1"/>
          <w:szCs w:val="21"/>
          <w:highlight w:val="none"/>
        </w:rPr>
        <w:t>。</w:t>
      </w:r>
    </w:p>
    <w:p w14:paraId="4282BD3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）“合同价</w:t>
      </w:r>
      <w:r>
        <w:rPr>
          <w:rFonts w:hint="eastAsia" w:ascii="仿宋" w:hAnsi="仿宋" w:eastAsia="仿宋" w:cs="仿宋"/>
          <w:color w:val="auto"/>
          <w:sz w:val="21"/>
          <w:szCs w:val="21"/>
          <w:highlight w:val="none"/>
          <w:lang w:val="en-US" w:eastAsia="zh-CN"/>
        </w:rPr>
        <w:t>款</w:t>
      </w:r>
      <w:r>
        <w:rPr>
          <w:rFonts w:hint="eastAsia" w:ascii="仿宋" w:hAnsi="仿宋" w:eastAsia="仿宋" w:cs="仿宋"/>
          <w:color w:val="auto"/>
          <w:sz w:val="21"/>
          <w:szCs w:val="21"/>
          <w:highlight w:val="none"/>
        </w:rPr>
        <w:t>”系指根据本合同规定乙方在全面履行合同义务后甲方应支付给乙方的价款。</w:t>
      </w:r>
    </w:p>
    <w:p w14:paraId="0DAADAB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 w:val="2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技术资料和材料</w:t>
      </w:r>
      <w:r>
        <w:rPr>
          <w:rFonts w:hint="eastAsia" w:ascii="仿宋" w:hAnsi="仿宋" w:eastAsia="仿宋" w:cs="仿宋"/>
          <w:color w:val="000000" w:themeColor="text1"/>
          <w:sz w:val="21"/>
          <w:szCs w:val="21"/>
          <w:highlight w:val="none"/>
          <w:lang w:eastAsia="zh-CN"/>
          <w14:textFill>
            <w14:solidFill>
              <w14:schemeClr w14:val="tx1"/>
            </w14:solidFill>
          </w14:textFill>
        </w:rPr>
        <w:t>等</w:t>
      </w:r>
      <w:r>
        <w:rPr>
          <w:rFonts w:hint="eastAsia" w:ascii="仿宋" w:hAnsi="仿宋" w:eastAsia="仿宋" w:cs="仿宋"/>
          <w:color w:val="000000" w:themeColor="text1"/>
          <w:sz w:val="21"/>
          <w:szCs w:val="21"/>
          <w:highlight w:val="none"/>
          <w14:textFill>
            <w14:solidFill>
              <w14:schemeClr w14:val="tx1"/>
            </w14:solidFill>
          </w14:textFill>
        </w:rPr>
        <w:t>。</w:t>
      </w:r>
    </w:p>
    <w:p w14:paraId="2132B787">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000000" w:themeColor="text1"/>
          <w:sz w:val="2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1"/>
          <w:szCs w:val="21"/>
          <w:highlight w:val="none"/>
          <w14:textFill>
            <w14:solidFill>
              <w14:schemeClr w14:val="tx1"/>
            </w14:solidFill>
          </w14:textFill>
        </w:rPr>
        <w:t>技术、管理和</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1"/>
          <w:szCs w:val="21"/>
          <w:highlight w:val="none"/>
          <w:lang w:eastAsia="zh-CN"/>
          <w14:textFill>
            <w14:solidFill>
              <w14:schemeClr w14:val="tx1"/>
            </w14:solidFill>
          </w14:textFill>
        </w:rPr>
        <w:t>废弃处置、</w:t>
      </w:r>
      <w:r>
        <w:rPr>
          <w:rFonts w:hint="eastAsia" w:ascii="仿宋" w:hAnsi="仿宋" w:eastAsia="仿宋" w:cs="仿宋"/>
          <w:color w:val="000000" w:themeColor="text1"/>
          <w:sz w:val="2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义务。</w:t>
      </w:r>
    </w:p>
    <w:p w14:paraId="550BFD1A">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）“分包”系指中标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成交</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项目中的部分履约内容，分给具有相应资质条件的供应商履行合同的行为。</w:t>
      </w:r>
    </w:p>
    <w:p w14:paraId="50A8406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z w:val="21"/>
          <w:szCs w:val="21"/>
          <w:highlight w:val="none"/>
        </w:rPr>
        <w:t>“联合体”系指</w:t>
      </w:r>
      <w:r>
        <w:rPr>
          <w:rFonts w:hint="eastAsia" w:ascii="仿宋" w:hAnsi="仿宋" w:eastAsia="仿宋" w:cs="仿宋"/>
          <w:sz w:val="21"/>
          <w:szCs w:val="21"/>
          <w:highlight w:val="none"/>
          <w:lang w:eastAsia="zh-CN"/>
        </w:rPr>
        <w:t>由</w:t>
      </w:r>
      <w:r>
        <w:rPr>
          <w:rFonts w:hint="eastAsia" w:ascii="仿宋" w:hAnsi="仿宋" w:eastAsia="仿宋" w:cs="仿宋"/>
          <w:sz w:val="21"/>
          <w:szCs w:val="21"/>
          <w:highlight w:val="none"/>
        </w:rPr>
        <w:t>两个以上的自然人、法人或者</w:t>
      </w:r>
      <w:r>
        <w:rPr>
          <w:rFonts w:hint="eastAsia" w:ascii="仿宋" w:hAnsi="仿宋" w:eastAsia="仿宋" w:cs="仿宋"/>
          <w:sz w:val="21"/>
          <w:szCs w:val="21"/>
          <w:highlight w:val="none"/>
          <w:lang w:val="en-US" w:eastAsia="zh-CN"/>
        </w:rPr>
        <w:t>非法人</w:t>
      </w:r>
      <w:r>
        <w:rPr>
          <w:rFonts w:hint="eastAsia" w:ascii="仿宋" w:hAnsi="仿宋" w:eastAsia="仿宋" w:cs="仿宋"/>
          <w:sz w:val="21"/>
          <w:szCs w:val="21"/>
          <w:highlight w:val="none"/>
        </w:rPr>
        <w:t>组织组成，</w:t>
      </w:r>
      <w:r>
        <w:rPr>
          <w:rFonts w:hint="eastAsia" w:ascii="仿宋" w:hAnsi="仿宋" w:eastAsia="仿宋" w:cs="仿宋"/>
          <w:sz w:val="21"/>
          <w:szCs w:val="21"/>
          <w:highlight w:val="none"/>
          <w:lang w:eastAsia="zh-CN"/>
        </w:rPr>
        <w:t>以一个供应商的身份共同参加政府采购的主体</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1"/>
          <w:szCs w:val="21"/>
          <w:highlight w:val="none"/>
          <w:lang w:eastAsia="zh-CN"/>
          <w14:textFill>
            <w14:solidFill>
              <w14:schemeClr w14:val="tx1"/>
            </w14:solidFill>
          </w14:textFill>
        </w:rPr>
        <w:t>甲方</w:t>
      </w:r>
      <w:r>
        <w:rPr>
          <w:rFonts w:hint="eastAsia" w:ascii="仿宋" w:hAnsi="仿宋" w:eastAsia="仿宋" w:cs="仿宋"/>
          <w:color w:val="000000" w:themeColor="text1"/>
          <w:sz w:val="2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583EEA6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）其他术语解释，见【</w:t>
      </w:r>
      <w:r>
        <w:rPr>
          <w:rFonts w:hint="eastAsia" w:ascii="仿宋" w:hAnsi="仿宋" w:eastAsia="仿宋" w:cs="仿宋"/>
          <w:b/>
          <w:bCs/>
          <w:color w:val="000000" w:themeColor="text1"/>
          <w:sz w:val="21"/>
          <w:szCs w:val="21"/>
          <w:highlight w:val="none"/>
          <w14:textFill>
            <w14:solidFill>
              <w14:schemeClr w14:val="tx1"/>
            </w14:solidFill>
          </w14:textFill>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w:t>
      </w:r>
    </w:p>
    <w:p w14:paraId="2C231C2D">
      <w:pPr>
        <w:numPr>
          <w:ilvl w:val="0"/>
          <w:numId w:val="19"/>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合同标的及金额</w:t>
      </w:r>
    </w:p>
    <w:p w14:paraId="1A447ECD">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中，甲方不再另行支付</w:t>
      </w:r>
      <w:r>
        <w:rPr>
          <w:rFonts w:hint="eastAsia" w:ascii="仿宋" w:hAnsi="仿宋" w:eastAsia="仿宋" w:cs="仿宋"/>
          <w:color w:val="000000" w:themeColor="text1"/>
          <w:sz w:val="21"/>
          <w:szCs w:val="21"/>
          <w:highlight w:val="none"/>
          <w:lang w:val="en"/>
          <w14:textFill>
            <w14:solidFill>
              <w14:schemeClr w14:val="tx1"/>
            </w14:solidFill>
          </w14:textFill>
        </w:rPr>
        <w:t>其他</w:t>
      </w:r>
      <w:r>
        <w:rPr>
          <w:rFonts w:hint="eastAsia" w:ascii="仿宋" w:hAnsi="仿宋" w:eastAsia="仿宋" w:cs="仿宋"/>
          <w:color w:val="000000" w:themeColor="text1"/>
          <w:sz w:val="21"/>
          <w:szCs w:val="21"/>
          <w:highlight w:val="none"/>
          <w14:textFill>
            <w14:solidFill>
              <w14:schemeClr w14:val="tx1"/>
            </w14:solidFill>
          </w14:textFill>
        </w:rPr>
        <w:t>任何费用。</w:t>
      </w:r>
    </w:p>
    <w:p w14:paraId="22CC746F">
      <w:pPr>
        <w:adjustRightInd w:val="0"/>
        <w:snapToGrid w:val="0"/>
        <w:spacing w:before="0" w:line="400" w:lineRule="exact"/>
        <w:jc w:val="lef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3</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履行合同的时间、地点和方式</w:t>
      </w:r>
    </w:p>
    <w:p w14:paraId="28CABC7F">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.1 </w:t>
      </w:r>
      <w:r>
        <w:rPr>
          <w:rFonts w:hint="eastAsia" w:ascii="仿宋" w:hAnsi="仿宋" w:eastAsia="仿宋" w:cs="仿宋"/>
          <w:sz w:val="21"/>
          <w:szCs w:val="21"/>
          <w:highlight w:val="none"/>
        </w:rPr>
        <w:t>乙方应当在约定的时间、地点</w:t>
      </w:r>
      <w:r>
        <w:rPr>
          <w:rFonts w:hint="eastAsia" w:ascii="仿宋" w:hAnsi="仿宋" w:eastAsia="仿宋" w:cs="仿宋"/>
          <w:sz w:val="21"/>
          <w:szCs w:val="21"/>
          <w:highlight w:val="none"/>
          <w:lang w:eastAsia="zh-CN"/>
        </w:rPr>
        <w:t>，按照约定</w:t>
      </w:r>
      <w:r>
        <w:rPr>
          <w:rFonts w:hint="eastAsia" w:ascii="仿宋" w:hAnsi="仿宋" w:eastAsia="仿宋" w:cs="仿宋"/>
          <w:sz w:val="21"/>
          <w:szCs w:val="21"/>
          <w:highlight w:val="none"/>
        </w:rPr>
        <w:t>方式履行合同。</w:t>
      </w:r>
    </w:p>
    <w:p w14:paraId="50FDE418">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4</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甲方的权利和义务</w:t>
      </w:r>
    </w:p>
    <w:p w14:paraId="6A17FEC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.1 签署合同后，甲方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B721ED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B922E96">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05FB1935">
      <w:pPr>
        <w:snapToGrid w:val="0"/>
        <w:spacing w:line="400" w:lineRule="exac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4.4 甲方应当按照合同约定及时对交付的货物进行验收，在</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约定的期限内对乙方履约提出任何异议或者向乙方作出任何说明，</w:t>
      </w:r>
      <w:r>
        <w:rPr>
          <w:rFonts w:hint="eastAsia" w:ascii="仿宋" w:hAnsi="仿宋" w:eastAsia="仿宋" w:cs="仿宋"/>
          <w:sz w:val="21"/>
          <w:szCs w:val="21"/>
          <w:highlight w:val="none"/>
        </w:rPr>
        <w:t>乙方应当在甲方提出异议后【】日内进行反馈及整改，直至符合合同约定为止</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1333D74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lang w:eastAsia="zh-CN"/>
          <w14:textFill>
            <w14:solidFill>
              <w14:schemeClr w14:val="tx1"/>
            </w14:solidFill>
          </w14:textFill>
        </w:rPr>
        <w:t>约定应</w:t>
      </w:r>
      <w:r>
        <w:rPr>
          <w:rFonts w:hint="eastAsia" w:ascii="仿宋" w:hAnsi="仿宋" w:eastAsia="仿宋" w:cs="仿宋"/>
          <w:color w:val="000000" w:themeColor="text1"/>
          <w:sz w:val="21"/>
          <w:szCs w:val="21"/>
          <w:highlight w:val="none"/>
          <w14:textFill>
            <w14:solidFill>
              <w14:schemeClr w14:val="tx1"/>
            </w14:solidFill>
          </w14:textFill>
        </w:rPr>
        <w:t>由甲方承担的其他义务和责任。</w:t>
      </w:r>
    </w:p>
    <w:p w14:paraId="3E04D1F9">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5</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乙方的权利和义务</w:t>
      </w:r>
    </w:p>
    <w:p w14:paraId="24805887">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.1 签署合同后，乙方</w:t>
      </w:r>
      <w:r>
        <w:rPr>
          <w:rFonts w:hint="eastAsia" w:ascii="仿宋" w:hAnsi="仿宋" w:eastAsia="仿宋" w:cs="仿宋"/>
          <w:color w:val="000000" w:themeColor="text1"/>
          <w:sz w:val="21"/>
          <w:szCs w:val="21"/>
          <w:highlight w:val="none"/>
          <w:lang w:eastAsia="zh-CN"/>
          <w14:textFill>
            <w14:solidFill>
              <w14:schemeClr w14:val="tx1"/>
            </w14:solidFill>
          </w14:textFill>
        </w:rPr>
        <w:t>应</w:t>
      </w:r>
      <w:r>
        <w:rPr>
          <w:rFonts w:hint="eastAsia" w:ascii="仿宋" w:hAnsi="仿宋" w:eastAsia="仿宋" w:cs="仿宋"/>
          <w:color w:val="000000" w:themeColor="text1"/>
          <w:sz w:val="21"/>
          <w:szCs w:val="21"/>
          <w:highlight w:val="none"/>
          <w14:textFill>
            <w14:solidFill>
              <w14:schemeClr w14:val="tx1"/>
            </w14:solidFill>
          </w14:textFill>
        </w:rPr>
        <w:t>确定</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1"/>
          <w:szCs w:val="21"/>
          <w:highlight w:val="none"/>
          <w14:textFill>
            <w14:solidFill>
              <w14:schemeClr w14:val="tx1"/>
            </w14:solidFill>
          </w14:textFill>
        </w:rPr>
        <w:t>，负责与本合同有关的事务。</w:t>
      </w:r>
    </w:p>
    <w:p w14:paraId="36AB7962">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1"/>
          <w:szCs w:val="21"/>
          <w:highlight w:val="none"/>
          <w:lang w:eastAsia="zh-CN"/>
          <w14:textFill>
            <w14:solidFill>
              <w14:schemeClr w14:val="tx1"/>
            </w14:solidFill>
          </w14:textFill>
        </w:rPr>
        <w:t>及相关</w:t>
      </w:r>
      <w:r>
        <w:rPr>
          <w:rFonts w:hint="eastAsia" w:ascii="仿宋" w:hAnsi="仿宋" w:eastAsia="仿宋" w:cs="仿宋"/>
          <w:color w:val="000000" w:themeColor="text1"/>
          <w:sz w:val="21"/>
          <w:szCs w:val="21"/>
          <w:highlight w:val="none"/>
          <w14:textFill>
            <w14:solidFill>
              <w14:schemeClr w14:val="tx1"/>
            </w14:solidFill>
          </w14:textFill>
        </w:rPr>
        <w:t>服务符合合同</w:t>
      </w:r>
      <w:r>
        <w:rPr>
          <w:rFonts w:hint="eastAsia" w:ascii="仿宋" w:hAnsi="仿宋" w:eastAsia="仿宋" w:cs="仿宋"/>
          <w:color w:val="000000" w:themeColor="text1"/>
          <w:sz w:val="21"/>
          <w:szCs w:val="21"/>
          <w:highlight w:val="none"/>
          <w:lang w:eastAsia="zh-CN"/>
          <w14:textFill>
            <w14:solidFill>
              <w14:schemeClr w14:val="tx1"/>
            </w14:solidFill>
          </w14:textFill>
        </w:rPr>
        <w:t>有关</w:t>
      </w:r>
      <w:r>
        <w:rPr>
          <w:rFonts w:hint="eastAsia" w:ascii="仿宋" w:hAnsi="仿宋" w:eastAsia="仿宋" w:cs="仿宋"/>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1"/>
          <w:szCs w:val="21"/>
          <w:highlight w:val="none"/>
          <w:lang w:eastAsia="zh-CN"/>
          <w14:textFill>
            <w14:solidFill>
              <w14:schemeClr w14:val="tx1"/>
            </w14:solidFill>
          </w14:textFill>
        </w:rPr>
        <w:t>及验收</w:t>
      </w:r>
      <w:r>
        <w:rPr>
          <w:rFonts w:hint="eastAsia" w:ascii="仿宋" w:hAnsi="仿宋" w:eastAsia="仿宋" w:cs="仿宋"/>
          <w:color w:val="000000" w:themeColor="text1"/>
          <w:sz w:val="21"/>
          <w:szCs w:val="21"/>
          <w:highlight w:val="none"/>
          <w14:textFill>
            <w14:solidFill>
              <w14:schemeClr w14:val="tx1"/>
            </w14:solidFill>
          </w14:textFill>
        </w:rPr>
        <w:t>，并负责项目实施过程中的所有协调工作。</w:t>
      </w:r>
    </w:p>
    <w:p w14:paraId="52433663">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 w:val="21"/>
          <w:szCs w:val="21"/>
          <w:highlight w:val="none"/>
          <w:lang w:eastAsia="zh-CN"/>
          <w14:textFill>
            <w14:solidFill>
              <w14:schemeClr w14:val="tx1"/>
            </w14:solidFill>
          </w14:textFill>
        </w:rPr>
        <w:t>合同价款</w:t>
      </w:r>
      <w:r>
        <w:rPr>
          <w:rFonts w:hint="eastAsia" w:ascii="仿宋" w:hAnsi="仿宋" w:eastAsia="仿宋" w:cs="仿宋"/>
          <w:color w:val="000000" w:themeColor="text1"/>
          <w:sz w:val="21"/>
          <w:szCs w:val="21"/>
          <w:highlight w:val="none"/>
          <w14:textFill>
            <w14:solidFill>
              <w14:schemeClr w14:val="tx1"/>
            </w14:solidFill>
          </w14:textFill>
        </w:rPr>
        <w:t>。</w:t>
      </w:r>
    </w:p>
    <w:p w14:paraId="1B4C8849">
      <w:pPr>
        <w:pStyle w:val="8"/>
        <w:spacing w:after="0" w:line="400" w:lineRule="exact"/>
        <w:ind w:firstLine="369" w:firstLineChars="17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.4国家法律法规规定</w:t>
      </w:r>
      <w:r>
        <w:rPr>
          <w:rFonts w:hint="eastAsia" w:ascii="仿宋" w:hAnsi="仿宋" w:eastAsia="仿宋" w:cs="仿宋"/>
          <w:color w:val="000000" w:themeColor="text1"/>
          <w:sz w:val="21"/>
          <w:szCs w:val="21"/>
          <w:highlight w:val="none"/>
          <w:lang w:eastAsia="zh-CN"/>
          <w14:textFill>
            <w14:solidFill>
              <w14:schemeClr w14:val="tx1"/>
            </w14:solidFill>
          </w14:textFill>
        </w:rPr>
        <w:t>及</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约定应</w:t>
      </w:r>
      <w:r>
        <w:rPr>
          <w:rFonts w:hint="eastAsia" w:ascii="仿宋" w:hAnsi="仿宋" w:eastAsia="仿宋" w:cs="仿宋"/>
          <w:color w:val="000000" w:themeColor="text1"/>
          <w:sz w:val="21"/>
          <w:szCs w:val="21"/>
          <w:highlight w:val="none"/>
          <w14:textFill>
            <w14:solidFill>
              <w14:schemeClr w14:val="tx1"/>
            </w14:solidFill>
          </w14:textFill>
        </w:rPr>
        <w:t>由乙方承担的其他义务和责任。</w:t>
      </w:r>
    </w:p>
    <w:p w14:paraId="261A5BA3">
      <w:pPr>
        <w:numPr>
          <w:ilvl w:val="0"/>
          <w:numId w:val="20"/>
        </w:num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合同履</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行</w:t>
      </w:r>
    </w:p>
    <w:p w14:paraId="2C9DF47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.1 甲乙双方应当按照</w:t>
      </w:r>
      <w:r>
        <w:rPr>
          <w:rFonts w:hint="eastAsia" w:ascii="仿宋" w:hAnsi="仿宋" w:eastAsia="仿宋" w:cs="仿宋"/>
          <w:b/>
          <w:bCs/>
          <w:sz w:val="21"/>
          <w:szCs w:val="21"/>
          <w:highlight w:val="none"/>
        </w:rPr>
        <w:t>【政府采购合同专用条款】</w:t>
      </w:r>
      <w:r>
        <w:rPr>
          <w:rFonts w:hint="eastAsia" w:ascii="仿宋" w:hAnsi="仿宋" w:eastAsia="仿宋" w:cs="仿宋"/>
          <w:color w:val="000000" w:themeColor="text1"/>
          <w:sz w:val="21"/>
          <w:szCs w:val="21"/>
          <w:highlight w:val="none"/>
          <w14:textFill>
            <w14:solidFill>
              <w14:schemeClr w14:val="tx1"/>
            </w14:solidFill>
          </w14:textFill>
        </w:rPr>
        <w:t>约定顺序履行合同义务；如果没有先后顺序的，应当同时履行。</w:t>
      </w:r>
    </w:p>
    <w:p w14:paraId="1E319850">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F07DF46">
      <w:pPr>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7</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货物包装、运输</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保险</w:t>
      </w:r>
      <w:r>
        <w:rPr>
          <w:rFonts w:hint="eastAsia" w:ascii="仿宋" w:hAnsi="仿宋" w:eastAsia="仿宋" w:cs="仿宋"/>
          <w:b/>
          <w:bCs/>
          <w:color w:val="000000" w:themeColor="text1"/>
          <w:sz w:val="21"/>
          <w:szCs w:val="21"/>
          <w:highlight w:val="none"/>
          <w:lang w:eastAsia="zh-CN"/>
          <w14:textFill>
            <w14:solidFill>
              <w14:schemeClr w14:val="tx1"/>
            </w14:solidFill>
          </w14:textFill>
        </w:rPr>
        <w:t>和交付</w:t>
      </w:r>
      <w:r>
        <w:rPr>
          <w:rFonts w:hint="eastAsia" w:ascii="仿宋" w:hAnsi="仿宋" w:eastAsia="仿宋" w:cs="仿宋"/>
          <w:b/>
          <w:bCs/>
          <w:color w:val="000000" w:themeColor="text1"/>
          <w:sz w:val="21"/>
          <w:szCs w:val="21"/>
          <w:highlight w:val="none"/>
          <w14:textFill>
            <w14:solidFill>
              <w14:schemeClr w14:val="tx1"/>
            </w14:solidFill>
          </w14:textFill>
        </w:rPr>
        <w:t>要求</w:t>
      </w:r>
    </w:p>
    <w:p w14:paraId="0DEABF6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.1 本合同</w:t>
      </w:r>
      <w:r>
        <w:rPr>
          <w:rFonts w:hint="eastAsia" w:ascii="仿宋" w:hAnsi="仿宋" w:eastAsia="仿宋" w:cs="仿宋"/>
          <w:bCs/>
          <w:color w:val="000000" w:themeColor="text1"/>
          <w:sz w:val="21"/>
          <w:szCs w:val="21"/>
          <w:highlight w:val="none"/>
          <w14:textFill>
            <w14:solidFill>
              <w14:schemeClr w14:val="tx1"/>
            </w14:solidFill>
          </w14:textFill>
        </w:rPr>
        <w:t>涉及商品包装</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快递包装的，</w:t>
      </w:r>
      <w:r>
        <w:rPr>
          <w:rFonts w:hint="eastAsia" w:ascii="仿宋" w:hAnsi="仿宋" w:eastAsia="仿宋" w:cs="仿宋"/>
          <w:color w:val="000000" w:themeColor="text1"/>
          <w:sz w:val="21"/>
          <w:szCs w:val="21"/>
          <w:highlight w:val="none"/>
          <w14:textFill>
            <w14:solidFill>
              <w14:schemeClr w14:val="tx1"/>
            </w14:solidFill>
          </w14:textFill>
        </w:rPr>
        <w:t>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约定的</w:t>
      </w:r>
      <w:r>
        <w:rPr>
          <w:rFonts w:hint="eastAsia" w:ascii="仿宋" w:hAnsi="仿宋" w:eastAsia="仿宋" w:cs="仿宋"/>
          <w:color w:val="000000" w:themeColor="text1"/>
          <w:sz w:val="21"/>
          <w:szCs w:val="21"/>
          <w:highlight w:val="none"/>
          <w14:textFill>
            <w14:solidFill>
              <w14:schemeClr w14:val="tx1"/>
            </w14:solidFill>
          </w14:textFill>
        </w:rPr>
        <w:t>指定现场。</w:t>
      </w:r>
    </w:p>
    <w:p w14:paraId="0FEB1C5C">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.2 除</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另有</w:t>
      </w:r>
      <w:r>
        <w:rPr>
          <w:rFonts w:hint="eastAsia" w:ascii="仿宋" w:hAnsi="仿宋" w:eastAsia="仿宋" w:cs="仿宋"/>
          <w:bCs/>
          <w:color w:val="000000" w:themeColor="text1"/>
          <w:sz w:val="21"/>
          <w:szCs w:val="21"/>
          <w:highlight w:val="none"/>
          <w:lang w:eastAsia="zh-CN"/>
          <w14:textFill>
            <w14:solidFill>
              <w14:schemeClr w14:val="tx1"/>
            </w14:solidFill>
          </w14:textFill>
        </w:rPr>
        <w:t>约</w:t>
      </w:r>
      <w:r>
        <w:rPr>
          <w:rFonts w:hint="eastAsia" w:ascii="仿宋" w:hAnsi="仿宋" w:eastAsia="仿宋" w:cs="仿宋"/>
          <w:bCs/>
          <w:color w:val="000000" w:themeColor="text1"/>
          <w:sz w:val="21"/>
          <w:szCs w:val="21"/>
          <w:highlight w:val="none"/>
          <w14:textFill>
            <w14:solidFill>
              <w14:schemeClr w14:val="tx1"/>
            </w14:solidFill>
          </w14:textFill>
        </w:rPr>
        <w:t>定</w:t>
      </w:r>
      <w:r>
        <w:rPr>
          <w:rFonts w:hint="eastAsia" w:ascii="仿宋" w:hAnsi="仿宋" w:eastAsia="仿宋" w:cs="仿宋"/>
          <w:bCs/>
          <w:color w:val="000000" w:themeColor="text1"/>
          <w:sz w:val="21"/>
          <w:szCs w:val="21"/>
          <w:highlight w:val="none"/>
          <w:lang w:eastAsia="zh-CN"/>
          <w14:textFill>
            <w14:solidFill>
              <w14:schemeClr w14:val="tx1"/>
            </w14:solidFill>
          </w14:textFill>
        </w:rPr>
        <w:t>外</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 w:val="21"/>
          <w:szCs w:val="21"/>
          <w:highlight w:val="none"/>
          <w14:textFill>
            <w14:solidFill>
              <w14:schemeClr w14:val="tx1"/>
            </w14:solidFill>
          </w14:textFill>
        </w:rPr>
        <w:t>的一切运输事项，相关费用应</w:t>
      </w:r>
      <w:r>
        <w:rPr>
          <w:rFonts w:hint="eastAsia" w:ascii="仿宋" w:hAnsi="仿宋" w:eastAsia="仿宋" w:cs="仿宋"/>
          <w:color w:val="000000" w:themeColor="text1"/>
          <w:sz w:val="21"/>
          <w:szCs w:val="21"/>
          <w:highlight w:val="none"/>
          <w:lang w:eastAsia="zh-CN"/>
          <w14:textFill>
            <w14:solidFill>
              <w14:schemeClr w14:val="tx1"/>
            </w14:solidFill>
          </w14:textFill>
        </w:rPr>
        <w:t>包含</w:t>
      </w:r>
      <w:r>
        <w:rPr>
          <w:rFonts w:hint="eastAsia" w:ascii="仿宋" w:hAnsi="仿宋" w:eastAsia="仿宋" w:cs="仿宋"/>
          <w:color w:val="000000" w:themeColor="text1"/>
          <w:sz w:val="21"/>
          <w:szCs w:val="21"/>
          <w:highlight w:val="none"/>
          <w14:textFill>
            <w14:solidFill>
              <w14:schemeClr w14:val="tx1"/>
            </w14:solidFill>
          </w14:textFill>
        </w:rPr>
        <w:t>在合同</w:t>
      </w:r>
      <w:r>
        <w:rPr>
          <w:rFonts w:hint="eastAsia" w:ascii="仿宋" w:hAnsi="仿宋" w:eastAsia="仿宋" w:cs="仿宋"/>
          <w:color w:val="000000" w:themeColor="text1"/>
          <w:sz w:val="21"/>
          <w:szCs w:val="21"/>
          <w:highlight w:val="none"/>
          <w:lang w:eastAsia="zh-CN"/>
          <w14:textFill>
            <w14:solidFill>
              <w14:schemeClr w14:val="tx1"/>
            </w14:solidFill>
          </w14:textFill>
        </w:rPr>
        <w:t>价款</w:t>
      </w:r>
      <w:r>
        <w:rPr>
          <w:rFonts w:hint="eastAsia" w:ascii="仿宋" w:hAnsi="仿宋" w:eastAsia="仿宋" w:cs="仿宋"/>
          <w:color w:val="000000" w:themeColor="text1"/>
          <w:sz w:val="21"/>
          <w:szCs w:val="21"/>
          <w:highlight w:val="none"/>
          <w14:textFill>
            <w14:solidFill>
              <w14:schemeClr w14:val="tx1"/>
            </w14:solidFill>
          </w14:textFill>
        </w:rPr>
        <w:t>中</w:t>
      </w:r>
      <w:r>
        <w:rPr>
          <w:rFonts w:hint="eastAsia" w:ascii="仿宋" w:hAnsi="仿宋" w:eastAsia="仿宋" w:cs="仿宋"/>
          <w:color w:val="000000" w:themeColor="text1"/>
          <w:sz w:val="21"/>
          <w:szCs w:val="21"/>
          <w:highlight w:val="none"/>
          <w:lang w:eastAsia="zh-CN"/>
          <w14:textFill>
            <w14:solidFill>
              <w14:schemeClr w14:val="tx1"/>
            </w14:solidFill>
          </w14:textFill>
        </w:rPr>
        <w:t>，甲方无需再向乙方支付任何费用</w:t>
      </w:r>
      <w:r>
        <w:rPr>
          <w:rFonts w:hint="eastAsia" w:ascii="仿宋" w:hAnsi="仿宋" w:eastAsia="仿宋" w:cs="仿宋"/>
          <w:color w:val="000000" w:themeColor="text1"/>
          <w:sz w:val="21"/>
          <w:szCs w:val="21"/>
          <w:highlight w:val="none"/>
          <w14:textFill>
            <w14:solidFill>
              <w14:schemeClr w14:val="tx1"/>
            </w14:solidFill>
          </w14:textFill>
        </w:rPr>
        <w:t>。</w:t>
      </w:r>
    </w:p>
    <w:p w14:paraId="54152489">
      <w:pPr>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.3 货物保险要求按</w:t>
      </w:r>
      <w:r>
        <w:rPr>
          <w:rFonts w:hint="eastAsia" w:ascii="仿宋" w:hAnsi="仿宋" w:eastAsia="仿宋" w:cs="仿宋"/>
          <w:b/>
          <w:color w:val="000000" w:themeColor="text1"/>
          <w:sz w:val="21"/>
          <w:szCs w:val="21"/>
          <w:highlight w:val="none"/>
          <w14:textFill>
            <w14:solidFill>
              <w14:schemeClr w14:val="tx1"/>
            </w14:solidFill>
          </w14:textFill>
        </w:rPr>
        <w:t>【政府采购合同专用条款】</w:t>
      </w:r>
      <w:r>
        <w:rPr>
          <w:rFonts w:hint="eastAsia" w:ascii="仿宋" w:hAnsi="仿宋" w:eastAsia="仿宋" w:cs="仿宋"/>
          <w:bCs/>
          <w:color w:val="000000" w:themeColor="text1"/>
          <w:sz w:val="21"/>
          <w:szCs w:val="21"/>
          <w:highlight w:val="none"/>
          <w14:textFill>
            <w14:solidFill>
              <w14:schemeClr w14:val="tx1"/>
            </w14:solidFill>
          </w14:textFill>
        </w:rPr>
        <w:t>规定执行</w:t>
      </w:r>
      <w:r>
        <w:rPr>
          <w:rFonts w:hint="eastAsia" w:ascii="仿宋" w:hAnsi="仿宋" w:eastAsia="仿宋" w:cs="仿宋"/>
          <w:color w:val="000000" w:themeColor="text1"/>
          <w:sz w:val="21"/>
          <w:szCs w:val="21"/>
          <w:highlight w:val="none"/>
          <w14:textFill>
            <w14:solidFill>
              <w14:schemeClr w14:val="tx1"/>
            </w14:solidFill>
          </w14:textFill>
        </w:rPr>
        <w:t>。</w:t>
      </w:r>
    </w:p>
    <w:p w14:paraId="2D3D809C">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 xml:space="preserve">.4 </w:t>
      </w:r>
      <w:r>
        <w:rPr>
          <w:rFonts w:hint="eastAsia" w:ascii="仿宋" w:hAnsi="仿宋" w:eastAsia="仿宋" w:cs="仿宋"/>
          <w:color w:val="000000" w:themeColor="text1"/>
          <w:sz w:val="2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 w:val="21"/>
          <w:szCs w:val="21"/>
          <w:highlight w:val="none"/>
          <w14:textFill>
            <w14:solidFill>
              <w14:schemeClr w14:val="tx1"/>
            </w14:solidFill>
          </w14:textFill>
        </w:rPr>
        <w:t>对商品包装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w:t>
      </w:r>
      <w:r>
        <w:rPr>
          <w:rFonts w:hint="eastAsia" w:ascii="仿宋" w:hAnsi="仿宋" w:eastAsia="仿宋" w:cs="仿宋"/>
          <w:color w:val="000000" w:themeColor="text1"/>
          <w:sz w:val="2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涉及到</w:t>
      </w:r>
      <w:r>
        <w:rPr>
          <w:rFonts w:hint="eastAsia" w:ascii="仿宋" w:hAnsi="仿宋" w:eastAsia="仿宋" w:cs="仿宋"/>
          <w:color w:val="000000" w:themeColor="text1"/>
          <w:sz w:val="21"/>
          <w:szCs w:val="21"/>
          <w:highlight w:val="none"/>
          <w14:textFill>
            <w14:solidFill>
              <w14:schemeClr w14:val="tx1"/>
            </w14:solidFill>
          </w14:textFill>
        </w:rPr>
        <w:t>具体包装要求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应</w:t>
      </w:r>
      <w:r>
        <w:rPr>
          <w:rFonts w:hint="eastAsia" w:ascii="仿宋" w:hAnsi="仿宋" w:eastAsia="仿宋" w:cs="仿宋"/>
          <w:color w:val="000000" w:themeColor="text1"/>
          <w:sz w:val="21"/>
          <w:szCs w:val="21"/>
          <w:highlight w:val="none"/>
          <w:lang w:val="en-US" w:eastAsia="zh-CN"/>
          <w14:textFill>
            <w14:solidFill>
              <w14:schemeClr w14:val="tx1"/>
            </w14:solidFill>
          </w14:textFill>
        </w:rPr>
        <w:t>不低于</w:t>
      </w:r>
      <w:r>
        <w:rPr>
          <w:rFonts w:hint="eastAsia" w:ascii="仿宋" w:hAnsi="仿宋" w:eastAsia="仿宋" w:cs="仿宋"/>
          <w:color w:val="000000" w:themeColor="text1"/>
          <w:sz w:val="2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 w:val="21"/>
          <w:szCs w:val="21"/>
          <w:highlight w:val="none"/>
          <w:lang w:val="en-US" w:eastAsia="zh-CN"/>
          <w14:textFill>
            <w14:solidFill>
              <w14:schemeClr w14:val="tx1"/>
            </w14:solidFill>
          </w14:textFill>
        </w:rPr>
        <w:t>标准</w:t>
      </w:r>
      <w:r>
        <w:rPr>
          <w:rFonts w:hint="eastAsia" w:ascii="仿宋" w:hAnsi="仿宋" w:eastAsia="仿宋" w:cs="仿宋"/>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09625FE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7.5 </w:t>
      </w:r>
      <w:r>
        <w:rPr>
          <w:rFonts w:hint="eastAsia" w:ascii="仿宋" w:hAnsi="仿宋" w:eastAsia="仿宋" w:cs="仿宋"/>
          <w:color w:val="000000"/>
          <w:sz w:val="21"/>
          <w:szCs w:val="21"/>
          <w:highlight w:val="none"/>
        </w:rPr>
        <w:t>乙方在运输到达之前</w:t>
      </w:r>
      <w:r>
        <w:rPr>
          <w:rFonts w:hint="eastAsia" w:ascii="仿宋" w:hAnsi="仿宋" w:eastAsia="仿宋" w:cs="仿宋"/>
          <w:color w:val="000000"/>
          <w:sz w:val="21"/>
          <w:szCs w:val="21"/>
          <w:highlight w:val="none"/>
          <w:lang w:eastAsia="zh-CN"/>
        </w:rPr>
        <w:t>应</w:t>
      </w:r>
      <w:r>
        <w:rPr>
          <w:rFonts w:hint="eastAsia" w:ascii="仿宋" w:hAnsi="仿宋" w:eastAsia="仿宋" w:cs="仿宋"/>
          <w:color w:val="000000"/>
          <w:sz w:val="21"/>
          <w:szCs w:val="21"/>
          <w:highlight w:val="none"/>
        </w:rPr>
        <w:t>提前通知</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，并提示货物运输装卸的注意事项</w:t>
      </w:r>
      <w:r>
        <w:rPr>
          <w:rFonts w:hint="eastAsia" w:ascii="仿宋" w:hAnsi="仿宋" w:eastAsia="仿宋" w:cs="仿宋"/>
          <w:color w:val="000000"/>
          <w:sz w:val="21"/>
          <w:szCs w:val="21"/>
          <w:highlight w:val="none"/>
          <w:lang w:eastAsia="zh-CN"/>
        </w:rPr>
        <w:t>，甲方配合乙方做好货物的接收工作。</w:t>
      </w:r>
    </w:p>
    <w:p w14:paraId="5A4101F7">
      <w:pPr>
        <w:pStyle w:val="29"/>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3992A2AC">
      <w:pPr>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000000" w:themeColor="text1"/>
          <w:sz w:val="21"/>
          <w:szCs w:val="21"/>
          <w:highlight w:val="none"/>
          <w:lang w:eastAsia="zh-CN"/>
          <w14:textFill>
            <w14:solidFill>
              <w14:schemeClr w14:val="tx1"/>
            </w14:solidFill>
          </w14:textFill>
        </w:rPr>
        <w:t>8</w:t>
      </w:r>
      <w:r>
        <w:rPr>
          <w:rFonts w:hint="eastAsia" w:ascii="仿宋" w:hAnsi="仿宋" w:eastAsia="仿宋" w:cs="仿宋"/>
          <w:b/>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color w:val="auto"/>
          <w:sz w:val="21"/>
          <w:szCs w:val="21"/>
          <w:highlight w:val="none"/>
        </w:rPr>
        <w:t>质量标准和保证</w:t>
      </w:r>
    </w:p>
    <w:p w14:paraId="344FAE39">
      <w:pPr>
        <w:pStyle w:val="10"/>
        <w:adjustRightInd w:val="0"/>
        <w:snapToGrid w:val="0"/>
        <w:spacing w:before="0" w:line="400" w:lineRule="exact"/>
        <w:ind w:firstLine="420" w:firstLineChars="200"/>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.1 质量标准</w:t>
      </w:r>
    </w:p>
    <w:p w14:paraId="0322E9E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（1）本合同下</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w:t>
      </w:r>
      <w:r>
        <w:rPr>
          <w:rFonts w:hint="eastAsia" w:ascii="仿宋" w:hAnsi="仿宋" w:eastAsia="仿宋" w:cs="仿宋"/>
          <w:color w:val="auto"/>
          <w:sz w:val="21"/>
          <w:szCs w:val="21"/>
          <w:highlight w:val="none"/>
          <w:lang w:eastAsia="zh-CN"/>
        </w:rPr>
        <w:t>合同</w:t>
      </w:r>
      <w:r>
        <w:rPr>
          <w:rFonts w:hint="eastAsia" w:ascii="仿宋" w:hAnsi="仿宋" w:eastAsia="仿宋" w:cs="仿宋"/>
          <w:color w:val="000000"/>
          <w:sz w:val="21"/>
          <w:szCs w:val="21"/>
          <w:highlight w:val="none"/>
          <w:lang w:eastAsia="zh-CN"/>
        </w:rPr>
        <w:t>约</w:t>
      </w:r>
      <w:r>
        <w:rPr>
          <w:rFonts w:hint="eastAsia" w:ascii="仿宋" w:hAnsi="仿宋" w:eastAsia="仿宋" w:cs="仿宋"/>
          <w:color w:val="000000"/>
          <w:sz w:val="21"/>
          <w:szCs w:val="21"/>
          <w:highlight w:val="none"/>
        </w:rPr>
        <w:t>定的</w:t>
      </w:r>
      <w:r>
        <w:rPr>
          <w:rFonts w:hint="eastAsia" w:ascii="仿宋" w:hAnsi="仿宋" w:eastAsia="仿宋" w:cs="仿宋"/>
          <w:sz w:val="21"/>
          <w:szCs w:val="21"/>
          <w:highlight w:val="none"/>
        </w:rPr>
        <w:t>品牌、规格型号、技术性能、配置、质量、数量等要求。</w:t>
      </w:r>
      <w:r>
        <w:rPr>
          <w:rFonts w:hint="eastAsia" w:ascii="仿宋" w:hAnsi="仿宋" w:eastAsia="仿宋" w:cs="仿宋"/>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1"/>
          <w:szCs w:val="21"/>
          <w:highlight w:val="none"/>
          <w:lang w:eastAsia="zh-CN"/>
        </w:rPr>
        <w:t>。</w:t>
      </w:r>
    </w:p>
    <w:p w14:paraId="1DD02793">
      <w:pPr>
        <w:pStyle w:val="1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（2）采用中华人民共和国法定计量单位。</w:t>
      </w:r>
    </w:p>
    <w:p w14:paraId="3A55B3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的货物应符合国家有关安全、环保、卫生</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规定。</w:t>
      </w:r>
    </w:p>
    <w:p w14:paraId="7D2812D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（4）乙方应向甲方提交所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货物的技术文件，包括相应的中文技术文件，如：产品目录、图纸、操作手册、使用说明、维护手册或服务指南</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上述</w:t>
      </w:r>
      <w:r>
        <w:rPr>
          <w:rFonts w:hint="eastAsia" w:ascii="仿宋" w:hAnsi="仿宋" w:eastAsia="仿宋" w:cs="仿宋"/>
          <w:color w:val="auto"/>
          <w:sz w:val="21"/>
          <w:szCs w:val="21"/>
          <w:highlight w:val="none"/>
        </w:rPr>
        <w:t>文件应包装好随货物一同发运。</w:t>
      </w:r>
    </w:p>
    <w:p w14:paraId="6EE33CD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.2 保证</w:t>
      </w:r>
    </w:p>
    <w:p w14:paraId="7E6EBD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完全符合合同规定的质量、规格和性能要求。乙方应保证货物在正确安装、正常使用和保养条件下，</w:t>
      </w:r>
      <w:r>
        <w:rPr>
          <w:rFonts w:hint="eastAsia" w:ascii="仿宋" w:hAnsi="仿宋" w:eastAsia="仿宋" w:cs="仿宋"/>
          <w:sz w:val="21"/>
          <w:szCs w:val="21"/>
          <w:highlight w:val="none"/>
        </w:rPr>
        <w:t>在其使用寿命期内具</w:t>
      </w:r>
      <w:r>
        <w:rPr>
          <w:rFonts w:hint="eastAsia" w:ascii="仿宋" w:hAnsi="仿宋" w:eastAsia="仿宋" w:cs="仿宋"/>
          <w:sz w:val="21"/>
          <w:szCs w:val="21"/>
          <w:highlight w:val="none"/>
          <w:lang w:eastAsia="zh-CN"/>
        </w:rPr>
        <w:t>备合同约定</w:t>
      </w:r>
      <w:r>
        <w:rPr>
          <w:rFonts w:hint="eastAsia" w:ascii="仿宋" w:hAnsi="仿宋" w:eastAsia="仿宋" w:cs="仿宋"/>
          <w:sz w:val="21"/>
          <w:szCs w:val="21"/>
          <w:highlight w:val="none"/>
        </w:rPr>
        <w:t>的性能</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存在</w:t>
      </w:r>
      <w:r>
        <w:rPr>
          <w:rFonts w:hint="eastAsia" w:ascii="仿宋" w:hAnsi="仿宋" w:eastAsia="仿宋" w:cs="仿宋"/>
          <w:color w:val="auto"/>
          <w:sz w:val="21"/>
          <w:szCs w:val="21"/>
          <w:highlight w:val="none"/>
        </w:rPr>
        <w:t>质量保证期的，货物最终交付验收</w:t>
      </w:r>
      <w:r>
        <w:rPr>
          <w:rFonts w:hint="eastAsia" w:ascii="仿宋" w:hAnsi="仿宋" w:eastAsia="仿宋" w:cs="仿宋"/>
          <w:color w:val="auto"/>
          <w:sz w:val="21"/>
          <w:szCs w:val="21"/>
          <w:highlight w:val="none"/>
          <w:lang w:eastAsia="zh-CN"/>
        </w:rPr>
        <w:t>合格</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lang w:eastAsia="zh-CN"/>
        </w:rPr>
        <w:t>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规定或乙方</w:t>
      </w:r>
      <w:r>
        <w:rPr>
          <w:rFonts w:hint="eastAsia" w:ascii="仿宋" w:hAnsi="仿宋" w:eastAsia="仿宋" w:cs="仿宋"/>
          <w:color w:val="auto"/>
          <w:sz w:val="21"/>
          <w:szCs w:val="21"/>
          <w:highlight w:val="none"/>
          <w:lang w:eastAsia="zh-CN"/>
        </w:rPr>
        <w:t>书面</w:t>
      </w:r>
      <w:r>
        <w:rPr>
          <w:rFonts w:hint="eastAsia" w:ascii="仿宋" w:hAnsi="仿宋" w:eastAsia="仿宋" w:cs="仿宋"/>
          <w:color w:val="auto"/>
          <w:sz w:val="21"/>
          <w:szCs w:val="21"/>
          <w:highlight w:val="none"/>
        </w:rPr>
        <w:t>承诺（两者以较长的为准）的质量保证期内，本保证保持有效。</w:t>
      </w:r>
    </w:p>
    <w:p w14:paraId="1DF37D1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（2）在质量保证期内所发现的缺陷，甲方应尽快以书面形式通知乙方。</w:t>
      </w:r>
    </w:p>
    <w:p w14:paraId="182D181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（3）乙方收到通知后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规定的响应时间内以合理的速度免费维修或更换有缺陷的货物或部件。</w:t>
      </w:r>
    </w:p>
    <w:p w14:paraId="7745DDC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auto"/>
          <w:sz w:val="21"/>
          <w:szCs w:val="21"/>
          <w:highlight w:val="none"/>
        </w:rPr>
        <w:t>.1条规定以书面形式</w:t>
      </w:r>
      <w:r>
        <w:rPr>
          <w:rFonts w:hint="eastAsia" w:ascii="仿宋" w:hAnsi="仿宋" w:eastAsia="仿宋" w:cs="仿宋"/>
          <w:color w:val="000000" w:themeColor="text1"/>
          <w:sz w:val="21"/>
          <w:szCs w:val="21"/>
          <w:highlight w:val="none"/>
          <w:lang w:eastAsia="zh-CN"/>
          <w14:textFill>
            <w14:solidFill>
              <w14:schemeClr w14:val="tx1"/>
            </w14:solidFill>
          </w14:textFill>
        </w:rPr>
        <w:t>追究</w:t>
      </w:r>
      <w:r>
        <w:rPr>
          <w:rFonts w:hint="eastAsia" w:ascii="仿宋" w:hAnsi="仿宋" w:eastAsia="仿宋" w:cs="仿宋"/>
          <w:color w:val="auto"/>
          <w:sz w:val="21"/>
          <w:szCs w:val="21"/>
          <w:highlight w:val="none"/>
        </w:rPr>
        <w:t>乙方</w:t>
      </w:r>
      <w:r>
        <w:rPr>
          <w:rFonts w:hint="eastAsia" w:ascii="仿宋" w:hAnsi="仿宋" w:eastAsia="仿宋" w:cs="仿宋"/>
          <w:color w:val="000000" w:themeColor="text1"/>
          <w:sz w:val="21"/>
          <w:szCs w:val="21"/>
          <w:highlight w:val="none"/>
          <w:lang w:eastAsia="zh-CN"/>
          <w14:textFill>
            <w14:solidFill>
              <w14:schemeClr w14:val="tx1"/>
            </w14:solidFill>
          </w14:textFill>
        </w:rPr>
        <w:t>的违约责任</w:t>
      </w:r>
      <w:r>
        <w:rPr>
          <w:rFonts w:hint="eastAsia" w:ascii="仿宋" w:hAnsi="仿宋" w:eastAsia="仿宋" w:cs="仿宋"/>
          <w:color w:val="auto"/>
          <w:sz w:val="21"/>
          <w:szCs w:val="21"/>
          <w:highlight w:val="none"/>
        </w:rPr>
        <w:t>。</w:t>
      </w:r>
    </w:p>
    <w:p w14:paraId="7EDDECAC">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对乙方行使的其他权利不受影响。</w:t>
      </w:r>
    </w:p>
    <w:p w14:paraId="5F1E20B6">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9</w:t>
      </w:r>
      <w:r>
        <w:rPr>
          <w:rFonts w:hint="eastAsia" w:ascii="仿宋" w:hAnsi="仿宋" w:eastAsia="仿宋" w:cs="仿宋"/>
          <w:b/>
          <w:bCs/>
          <w:color w:val="auto"/>
          <w:sz w:val="21"/>
          <w:szCs w:val="21"/>
          <w:highlight w:val="none"/>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auto"/>
          <w:sz w:val="21"/>
          <w:szCs w:val="21"/>
          <w:highlight w:val="none"/>
        </w:rPr>
        <w:t>权利瑕疵担保</w:t>
      </w:r>
    </w:p>
    <w:p w14:paraId="6028C6A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.1 乙方保证对其出售的货物享有合法的权利。</w:t>
      </w:r>
    </w:p>
    <w:p w14:paraId="53B80430">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 xml:space="preserve">.2 </w:t>
      </w:r>
      <w:r>
        <w:rPr>
          <w:rFonts w:hint="eastAsia" w:ascii="仿宋" w:hAnsi="仿宋" w:eastAsia="仿宋" w:cs="仿宋"/>
          <w:sz w:val="21"/>
          <w:szCs w:val="21"/>
          <w:highlight w:val="none"/>
        </w:rPr>
        <w:t>乙方保证在交付的货物上不存在抵押权等担保物权。</w:t>
      </w:r>
    </w:p>
    <w:p w14:paraId="0216900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.3 如甲方使用</w:t>
      </w:r>
      <w:r>
        <w:rPr>
          <w:rFonts w:hint="eastAsia" w:ascii="仿宋" w:hAnsi="仿宋" w:eastAsia="仿宋" w:cs="仿宋"/>
          <w:color w:val="000000" w:themeColor="text1"/>
          <w:sz w:val="21"/>
          <w:szCs w:val="21"/>
          <w:highlight w:val="none"/>
          <w:lang w:val="en-US" w:eastAsia="zh-CN"/>
          <w14:textFill>
            <w14:solidFill>
              <w14:schemeClr w14:val="tx1"/>
            </w14:solidFill>
          </w14:textFill>
        </w:rPr>
        <w:t>上述</w:t>
      </w:r>
      <w:r>
        <w:rPr>
          <w:rFonts w:hint="eastAsia" w:ascii="仿宋" w:hAnsi="仿宋" w:eastAsia="仿宋" w:cs="仿宋"/>
          <w:color w:val="000000" w:themeColor="text1"/>
          <w:sz w:val="21"/>
          <w:szCs w:val="21"/>
          <w:highlight w:val="none"/>
          <w14:textFill>
            <w14:solidFill>
              <w14:schemeClr w14:val="tx1"/>
            </w14:solidFill>
          </w14:textFill>
        </w:rPr>
        <w:t>货物构成</w:t>
      </w:r>
      <w:r>
        <w:rPr>
          <w:rFonts w:hint="eastAsia" w:ascii="仿宋" w:hAnsi="仿宋" w:eastAsia="仿宋" w:cs="仿宋"/>
          <w:color w:val="000000" w:themeColor="text1"/>
          <w:sz w:val="2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 w:val="21"/>
          <w:szCs w:val="21"/>
          <w:highlight w:val="none"/>
          <w14:textFill>
            <w14:solidFill>
              <w14:schemeClr w14:val="tx1"/>
            </w14:solidFill>
          </w14:textFill>
        </w:rPr>
        <w:t>侵权的，则由乙方承担全部责任。</w:t>
      </w:r>
    </w:p>
    <w:p w14:paraId="6D93CCA5">
      <w:pPr>
        <w:autoSpaceDE w:val="0"/>
        <w:autoSpaceDN w:val="0"/>
        <w:adjustRightInd w:val="0"/>
        <w:snapToGrid w:val="0"/>
        <w:spacing w:before="0" w:line="400" w:lineRule="exact"/>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w:t>
      </w:r>
      <w:r>
        <w:rPr>
          <w:rFonts w:hint="eastAsia" w:ascii="仿宋" w:hAnsi="仿宋" w:eastAsia="仿宋" w:cs="仿宋"/>
          <w:b/>
          <w:bCs/>
          <w:color w:val="000000" w:themeColor="text1"/>
          <w:sz w:val="21"/>
          <w:szCs w:val="21"/>
          <w:highlight w:val="none"/>
          <w:lang w:eastAsia="zh-CN"/>
          <w14:textFill>
            <w14:solidFill>
              <w14:schemeClr w14:val="tx1"/>
            </w14:solidFill>
          </w14:textFill>
        </w:rPr>
        <w:t>0</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知识产权保护</w:t>
      </w:r>
    </w:p>
    <w:p w14:paraId="191A690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1"/>
          <w:szCs w:val="21"/>
          <w:highlight w:val="none"/>
        </w:rPr>
        <w:t>何第三人的知识产权等权利。</w:t>
      </w:r>
      <w:bookmarkStart w:id="62" w:name="_Hlk163047038"/>
      <w:r>
        <w:rPr>
          <w:rFonts w:hint="eastAsia" w:ascii="仿宋" w:hAnsi="仿宋" w:eastAsia="仿宋" w:cs="仿宋"/>
          <w:sz w:val="21"/>
          <w:szCs w:val="21"/>
          <w:highlight w:val="none"/>
        </w:rPr>
        <w:t>因违反前述约定对第三人构成侵权的，应当由乙方向第三人承担法律责任；甲方依法向第三人赔偿后，有权向乙方追偿。甲方有其他损失的，乙方应当赔偿</w:t>
      </w:r>
      <w:bookmarkEnd w:id="62"/>
      <w:r>
        <w:rPr>
          <w:rFonts w:hint="eastAsia" w:ascii="仿宋" w:hAnsi="仿宋" w:eastAsia="仿宋" w:cs="仿宋"/>
          <w:color w:val="auto"/>
          <w:sz w:val="21"/>
          <w:szCs w:val="21"/>
          <w:highlight w:val="none"/>
        </w:rPr>
        <w:t>。</w:t>
      </w:r>
    </w:p>
    <w:p w14:paraId="3F9366F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保密义务</w:t>
      </w:r>
    </w:p>
    <w:p w14:paraId="4CD144B3">
      <w:pPr>
        <w:autoSpaceDE w:val="0"/>
        <w:autoSpaceDN w:val="0"/>
        <w:adjustRightInd w:val="0"/>
        <w:snapToGrid w:val="0"/>
        <w:spacing w:before="0"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11.1 </w:t>
      </w:r>
      <w:r>
        <w:rPr>
          <w:rFonts w:hint="eastAsia" w:ascii="仿宋" w:hAnsi="仿宋" w:eastAsia="仿宋" w:cs="仿宋"/>
          <w:sz w:val="21"/>
          <w:szCs w:val="21"/>
          <w:highlight w:val="none"/>
        </w:rPr>
        <w:t>甲、乙双方</w:t>
      </w:r>
      <w:r>
        <w:rPr>
          <w:rFonts w:hint="eastAsia" w:ascii="仿宋" w:hAnsi="仿宋" w:eastAsia="仿宋" w:cs="仿宋"/>
          <w:sz w:val="21"/>
          <w:szCs w:val="21"/>
          <w:highlight w:val="none"/>
          <w:lang w:eastAsia="zh-CN"/>
        </w:rPr>
        <w:t>对</w:t>
      </w:r>
      <w:r>
        <w:rPr>
          <w:rFonts w:hint="eastAsia" w:ascii="仿宋" w:hAnsi="仿宋" w:eastAsia="仿宋" w:cs="仿宋"/>
          <w:sz w:val="21"/>
          <w:szCs w:val="21"/>
          <w:highlight w:val="none"/>
        </w:rPr>
        <w:t>采购和合同履行过程中所获悉的</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商业秘密或者其他应当保密的信息，均有保密义务</w:t>
      </w:r>
      <w:r>
        <w:rPr>
          <w:rFonts w:hint="eastAsia" w:ascii="仿宋" w:hAnsi="仿宋" w:eastAsia="仿宋" w:cs="仿宋"/>
          <w:sz w:val="21"/>
          <w:szCs w:val="21"/>
          <w:highlight w:val="none"/>
          <w:lang w:eastAsia="zh-CN"/>
        </w:rPr>
        <w:t>且不受合同有效期所限，直至该信息成为公开信息</w:t>
      </w:r>
      <w:r>
        <w:rPr>
          <w:rFonts w:hint="eastAsia" w:ascii="仿宋" w:hAnsi="仿宋" w:eastAsia="仿宋" w:cs="仿宋"/>
          <w:sz w:val="21"/>
          <w:szCs w:val="21"/>
          <w:highlight w:val="none"/>
        </w:rPr>
        <w:t>。泄露、不正当地使用</w:t>
      </w:r>
      <w:r>
        <w:rPr>
          <w:rFonts w:hint="eastAsia" w:ascii="仿宋" w:hAnsi="仿宋" w:eastAsia="仿宋" w:cs="仿宋"/>
          <w:sz w:val="21"/>
          <w:szCs w:val="21"/>
          <w:highlight w:val="none"/>
          <w:lang w:eastAsia="zh-CN"/>
        </w:rPr>
        <w:t>国家秘密、工作秘密、</w:t>
      </w:r>
      <w:r>
        <w:rPr>
          <w:rFonts w:hint="eastAsia" w:ascii="仿宋" w:hAnsi="仿宋" w:eastAsia="仿宋" w:cs="仿宋"/>
          <w:sz w:val="21"/>
          <w:szCs w:val="21"/>
          <w:highlight w:val="none"/>
        </w:rPr>
        <w:t>商业秘密或者</w:t>
      </w:r>
      <w:r>
        <w:rPr>
          <w:rFonts w:hint="eastAsia" w:ascii="仿宋" w:hAnsi="仿宋" w:eastAsia="仿宋" w:cs="仿宋"/>
          <w:sz w:val="21"/>
          <w:szCs w:val="21"/>
          <w:highlight w:val="none"/>
          <w:lang w:eastAsia="zh-CN"/>
        </w:rPr>
        <w:t>其他应当保密的</w:t>
      </w:r>
      <w:r>
        <w:rPr>
          <w:rFonts w:hint="eastAsia" w:ascii="仿宋" w:hAnsi="仿宋" w:eastAsia="仿宋" w:cs="仿宋"/>
          <w:sz w:val="21"/>
          <w:szCs w:val="21"/>
          <w:highlight w:val="none"/>
        </w:rPr>
        <w:t>信息，应当承担</w:t>
      </w:r>
      <w:r>
        <w:rPr>
          <w:rFonts w:hint="eastAsia" w:ascii="仿宋" w:hAnsi="仿宋" w:eastAsia="仿宋" w:cs="仿宋"/>
          <w:sz w:val="21"/>
          <w:szCs w:val="21"/>
          <w:highlight w:val="none"/>
          <w:lang w:eastAsia="zh-CN"/>
        </w:rPr>
        <w:t>相应</w:t>
      </w:r>
      <w:r>
        <w:rPr>
          <w:rFonts w:hint="eastAsia" w:ascii="仿宋" w:hAnsi="仿宋" w:eastAsia="仿宋" w:cs="仿宋"/>
          <w:sz w:val="21"/>
          <w:szCs w:val="21"/>
          <w:highlight w:val="none"/>
        </w:rPr>
        <w:t>责任。其他应当保密的信息由双方在</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中约定。</w:t>
      </w:r>
    </w:p>
    <w:p w14:paraId="0EEE1005">
      <w:pPr>
        <w:pStyle w:val="29"/>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10.2 赔偿费包括但不限于对甲方所造成的直接损失、可得利益损失、甲方支付给第三方的赔偿费用/违约金/罚款、调查取证费用/公证费/鉴定费、交通费、食宿费、诉讼仲裁费、保全费及保全保险费、律师费、维权费以及其他合理费用。</w:t>
      </w:r>
    </w:p>
    <w:p w14:paraId="6A0593D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2</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合同价款支付</w:t>
      </w:r>
    </w:p>
    <w:p w14:paraId="60ACF832">
      <w:pPr>
        <w:autoSpaceDE/>
        <w:autoSpaceDN/>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.1 合同价款支付按照财政管理相关规定或者合同约定执行。</w:t>
      </w:r>
    </w:p>
    <w:p w14:paraId="02CFBC2D">
      <w:pPr>
        <w:pStyle w:val="4"/>
        <w:spacing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9B0574F">
      <w:pPr>
        <w:pStyle w:val="8"/>
        <w:spacing w:after="0" w:line="4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履约保证金</w:t>
      </w:r>
    </w:p>
    <w:p w14:paraId="167D56EA">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 xml:space="preserve">.1 </w:t>
      </w:r>
      <w:r>
        <w:rPr>
          <w:rFonts w:hint="eastAsia" w:ascii="仿宋" w:hAnsi="仿宋" w:eastAsia="仿宋" w:cs="仿宋"/>
          <w:sz w:val="21"/>
          <w:szCs w:val="21"/>
          <w:highlight w:val="none"/>
        </w:rPr>
        <w:t>乙方应当以支票、汇票、本票或者金融机构、担保机构出具的保函等非现金形式提交。</w:t>
      </w:r>
    </w:p>
    <w:p w14:paraId="6F5A1F2D">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.2 如果乙方</w:t>
      </w:r>
      <w:r>
        <w:rPr>
          <w:rFonts w:hint="eastAsia" w:ascii="仿宋" w:hAnsi="仿宋" w:eastAsia="仿宋" w:cs="仿宋"/>
          <w:color w:val="auto"/>
          <w:sz w:val="21"/>
          <w:szCs w:val="21"/>
          <w:highlight w:val="none"/>
          <w:lang w:eastAsia="zh-CN"/>
        </w:rPr>
        <w:t>出现</w:t>
      </w:r>
      <w:r>
        <w:rPr>
          <w:rFonts w:hint="eastAsia" w:ascii="仿宋" w:hAnsi="仿宋" w:eastAsia="仿宋" w:cs="仿宋"/>
          <w:b/>
          <w:bCs/>
          <w:sz w:val="21"/>
          <w:szCs w:val="21"/>
          <w:highlight w:val="none"/>
        </w:rPr>
        <w:t>【政府采购合同专用条款】</w:t>
      </w:r>
      <w:r>
        <w:rPr>
          <w:rFonts w:hint="eastAsia" w:ascii="仿宋" w:hAnsi="仿宋" w:eastAsia="仿宋" w:cs="仿宋"/>
          <w:b w:val="0"/>
          <w:bCs w:val="0"/>
          <w:sz w:val="21"/>
          <w:szCs w:val="21"/>
          <w:highlight w:val="none"/>
          <w:lang w:eastAsia="zh-CN"/>
        </w:rPr>
        <w:t>约定情形的</w:t>
      </w:r>
      <w:r>
        <w:rPr>
          <w:rFonts w:hint="eastAsia" w:ascii="仿宋" w:hAnsi="仿宋" w:eastAsia="仿宋" w:cs="仿宋"/>
          <w:color w:val="auto"/>
          <w:sz w:val="21"/>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rPr>
        <w:t>不影响甲方要求乙方承担合同约定的超过履约保证金的违约责任的权利。</w:t>
      </w:r>
    </w:p>
    <w:p w14:paraId="7901E04D">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.3 甲方在项目通过验收后按照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规定的时间内将履约保证金退还乙方；逾期退还的，乙方可要求甲方支付违约金，违约金按照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规定支付。</w:t>
      </w:r>
    </w:p>
    <w:p w14:paraId="153F4582">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color w:val="auto"/>
          <w:sz w:val="21"/>
          <w:szCs w:val="21"/>
          <w:highlight w:val="none"/>
        </w:rPr>
        <w:t>售后服务</w:t>
      </w:r>
    </w:p>
    <w:p w14:paraId="455FCFB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.1 除项目不涉及或采购活动中明确约定无须承担外，乙方还应提供下列服务：</w:t>
      </w:r>
    </w:p>
    <w:p w14:paraId="4BE8D4F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（1）货物的现场移动、安装、调试、启动监督及技术支持；</w:t>
      </w:r>
    </w:p>
    <w:p w14:paraId="0CB947B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（2）提供货物组装和维修所需的专用工具和辅助材料；</w:t>
      </w:r>
    </w:p>
    <w:p w14:paraId="415F58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w:t>
      </w:r>
      <w:r>
        <w:rPr>
          <w:rFonts w:hint="eastAsia" w:ascii="仿宋" w:hAnsi="仿宋" w:eastAsia="仿宋" w:cs="仿宋"/>
          <w:b/>
          <w:bCs/>
          <w:sz w:val="21"/>
          <w:szCs w:val="21"/>
          <w:highlight w:val="none"/>
        </w:rPr>
        <w:t>【政府采购合同专用条款】</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的期限内对所有的货物实施运行监督、维修，但前提条件是该服务并不能免除乙方在质量保证期内所承担的义务；</w:t>
      </w:r>
    </w:p>
    <w:p w14:paraId="521EE19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（4）在制造商</w:t>
      </w:r>
      <w:r>
        <w:rPr>
          <w:rFonts w:hint="eastAsia" w:ascii="仿宋" w:hAnsi="仿宋" w:eastAsia="仿宋" w:cs="仿宋"/>
          <w:color w:val="auto"/>
          <w:sz w:val="21"/>
          <w:szCs w:val="21"/>
          <w:highlight w:val="none"/>
          <w:lang w:eastAsia="zh-CN"/>
        </w:rPr>
        <w:t>所在地</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指定</w:t>
      </w:r>
      <w:r>
        <w:rPr>
          <w:rFonts w:hint="eastAsia" w:ascii="仿宋" w:hAnsi="仿宋" w:eastAsia="仿宋" w:cs="仿宋"/>
          <w:color w:val="auto"/>
          <w:sz w:val="21"/>
          <w:szCs w:val="21"/>
          <w:highlight w:val="none"/>
        </w:rPr>
        <w:t>现场就货物的安装、启动、运营、维护</w:t>
      </w:r>
      <w:r>
        <w:rPr>
          <w:rFonts w:hint="eastAsia" w:ascii="仿宋" w:hAnsi="仿宋" w:eastAsia="仿宋" w:cs="仿宋"/>
          <w:color w:val="auto"/>
          <w:sz w:val="21"/>
          <w:szCs w:val="21"/>
          <w:highlight w:val="none"/>
          <w:lang w:eastAsia="zh-CN"/>
        </w:rPr>
        <w:t>、废弃处置等</w:t>
      </w:r>
      <w:r>
        <w:rPr>
          <w:rFonts w:hint="eastAsia" w:ascii="仿宋" w:hAnsi="仿宋" w:eastAsia="仿宋" w:cs="仿宋"/>
          <w:color w:val="auto"/>
          <w:sz w:val="21"/>
          <w:szCs w:val="21"/>
          <w:highlight w:val="none"/>
        </w:rPr>
        <w:t>对甲方操作人员进行培训</w:t>
      </w:r>
      <w:r>
        <w:rPr>
          <w:rFonts w:hint="eastAsia" w:ascii="仿宋" w:hAnsi="仿宋" w:eastAsia="仿宋" w:cs="仿宋"/>
          <w:sz w:val="21"/>
          <w:szCs w:val="21"/>
          <w:highlight w:val="none"/>
          <w:lang w:eastAsia="zh-CN"/>
        </w:rPr>
        <w:t>；</w:t>
      </w:r>
    </w:p>
    <w:p w14:paraId="28AF8AE4">
      <w:pPr>
        <w:pStyle w:val="29"/>
        <w:rPr>
          <w:rFonts w:hint="eastAsia" w:ascii="仿宋" w:hAnsi="仿宋" w:eastAsia="仿宋" w:cs="仿宋"/>
          <w:sz w:val="21"/>
          <w:szCs w:val="21"/>
          <w:highlight w:val="none"/>
        </w:rPr>
      </w:pPr>
      <w:r>
        <w:rPr>
          <w:rFonts w:hint="eastAsia" w:ascii="仿宋" w:hAnsi="仿宋" w:eastAsia="仿宋" w:cs="仿宋"/>
          <w:sz w:val="21"/>
          <w:szCs w:val="21"/>
          <w:highlight w:val="none"/>
        </w:rPr>
        <w:t>（5）依照法律、行政法规的规定或者按照</w:t>
      </w:r>
      <w:r>
        <w:rPr>
          <w:rFonts w:hint="eastAsia" w:ascii="仿宋" w:hAnsi="仿宋" w:eastAsia="仿宋" w:cs="仿宋"/>
          <w:b/>
          <w:bCs/>
          <w:sz w:val="21"/>
          <w:szCs w:val="21"/>
          <w:highlight w:val="none"/>
        </w:rPr>
        <w:t>【政府采购合同专用条款】</w:t>
      </w:r>
      <w:r>
        <w:rPr>
          <w:rFonts w:hint="eastAsia" w:ascii="仿宋" w:hAnsi="仿宋" w:eastAsia="仿宋" w:cs="仿宋"/>
          <w:sz w:val="21"/>
          <w:szCs w:val="21"/>
          <w:highlight w:val="none"/>
        </w:rPr>
        <w:t>约定，货物在有效使用年限届满后应予回收的，乙方负有自行或者委托第三人对货物予以回收的义务；</w:t>
      </w:r>
    </w:p>
    <w:p w14:paraId="521FBB1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规定由乙方提供的其他服务。</w:t>
      </w:r>
    </w:p>
    <w:p w14:paraId="266B3E0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.2 乙方提供的</w:t>
      </w:r>
      <w:r>
        <w:rPr>
          <w:rFonts w:hint="eastAsia" w:ascii="仿宋" w:hAnsi="仿宋" w:eastAsia="仿宋" w:cs="仿宋"/>
          <w:color w:val="auto"/>
          <w:sz w:val="21"/>
          <w:szCs w:val="21"/>
          <w:highlight w:val="none"/>
          <w:lang w:eastAsia="zh-CN"/>
        </w:rPr>
        <w:t>售后</w:t>
      </w:r>
      <w:r>
        <w:rPr>
          <w:rFonts w:hint="eastAsia" w:ascii="仿宋" w:hAnsi="仿宋" w:eastAsia="仿宋" w:cs="仿宋"/>
          <w:color w:val="auto"/>
          <w:sz w:val="21"/>
          <w:szCs w:val="21"/>
          <w:highlight w:val="none"/>
        </w:rPr>
        <w:t>服务的费用</w:t>
      </w:r>
      <w:r>
        <w:rPr>
          <w:rFonts w:hint="eastAsia" w:ascii="仿宋" w:hAnsi="仿宋" w:eastAsia="仿宋" w:cs="仿宋"/>
          <w:color w:val="auto"/>
          <w:sz w:val="21"/>
          <w:szCs w:val="21"/>
          <w:highlight w:val="none"/>
          <w:lang w:val="en-US" w:eastAsia="zh-CN"/>
        </w:rPr>
        <w:t>已</w:t>
      </w:r>
      <w:r>
        <w:rPr>
          <w:rFonts w:hint="eastAsia" w:ascii="仿宋" w:hAnsi="仿宋" w:eastAsia="仿宋" w:cs="仿宋"/>
          <w:color w:val="auto"/>
          <w:sz w:val="21"/>
          <w:szCs w:val="21"/>
          <w:highlight w:val="none"/>
        </w:rPr>
        <w:t>包含在合同价款中，甲方不再另行支付。</w:t>
      </w:r>
    </w:p>
    <w:p w14:paraId="1C88627F">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5</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违约责任</w:t>
      </w:r>
    </w:p>
    <w:p w14:paraId="3C231AC1">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.1质量瑕疵的</w:t>
      </w:r>
      <w:r>
        <w:rPr>
          <w:rFonts w:hint="eastAsia" w:ascii="仿宋" w:hAnsi="仿宋" w:eastAsia="仿宋" w:cs="仿宋"/>
          <w:bCs/>
          <w:color w:val="auto"/>
          <w:sz w:val="21"/>
          <w:szCs w:val="21"/>
          <w:highlight w:val="none"/>
          <w:lang w:eastAsia="zh-CN"/>
        </w:rPr>
        <w:t>违约责任</w:t>
      </w:r>
    </w:p>
    <w:p w14:paraId="7EE7749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的产品不符合</w:t>
      </w:r>
      <w:r>
        <w:rPr>
          <w:rFonts w:hint="eastAsia" w:ascii="仿宋" w:hAnsi="仿宋" w:eastAsia="仿宋" w:cs="仿宋"/>
          <w:color w:val="auto"/>
          <w:sz w:val="21"/>
          <w:szCs w:val="21"/>
          <w:highlight w:val="none"/>
          <w:lang w:eastAsia="zh-CN"/>
        </w:rPr>
        <w:t>合同约定的</w:t>
      </w:r>
      <w:r>
        <w:rPr>
          <w:rFonts w:hint="eastAsia" w:ascii="仿宋" w:hAnsi="仿宋" w:eastAsia="仿宋" w:cs="仿宋"/>
          <w:color w:val="auto"/>
          <w:sz w:val="21"/>
          <w:szCs w:val="21"/>
          <w:highlight w:val="none"/>
        </w:rPr>
        <w:t>质量标准或存在产品质量缺陷，</w:t>
      </w:r>
      <w:r>
        <w:rPr>
          <w:rFonts w:hint="eastAsia" w:ascii="仿宋" w:hAnsi="仿宋" w:eastAsia="仿宋" w:cs="仿宋"/>
          <w:color w:val="auto"/>
          <w:sz w:val="21"/>
          <w:szCs w:val="21"/>
          <w:highlight w:val="none"/>
          <w:lang w:eastAsia="zh-CN"/>
        </w:rPr>
        <w:t>甲方有权要求乙方根据</w:t>
      </w:r>
      <w:r>
        <w:rPr>
          <w:rFonts w:hint="eastAsia" w:ascii="仿宋" w:hAnsi="仿宋" w:eastAsia="仿宋" w:cs="仿宋"/>
          <w:b/>
          <w:color w:val="auto"/>
          <w:sz w:val="21"/>
          <w:szCs w:val="21"/>
          <w:highlight w:val="none"/>
        </w:rPr>
        <w:t>【政府采购合同专用条款】</w:t>
      </w:r>
      <w:r>
        <w:rPr>
          <w:rFonts w:hint="eastAsia" w:ascii="仿宋" w:hAnsi="仿宋" w:eastAsia="仿宋" w:cs="仿宋"/>
          <w:b w:val="0"/>
          <w:bCs/>
          <w:color w:val="auto"/>
          <w:sz w:val="21"/>
          <w:szCs w:val="21"/>
          <w:highlight w:val="none"/>
          <w:lang w:eastAsia="zh-CN"/>
        </w:rPr>
        <w:t>要求</w:t>
      </w:r>
      <w:r>
        <w:rPr>
          <w:rFonts w:hint="eastAsia" w:ascii="仿宋" w:hAnsi="仿宋" w:eastAsia="仿宋" w:cs="仿宋"/>
          <w:color w:val="auto"/>
          <w:sz w:val="21"/>
          <w:szCs w:val="21"/>
          <w:highlight w:val="none"/>
          <w:lang w:eastAsia="zh-CN"/>
        </w:rPr>
        <w:t>及时修理、重作、更换，并承担由此给甲</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highlight w:val="none"/>
          <w:lang w:eastAsia="zh-CN"/>
        </w:rPr>
        <w:t>造成的损失</w:t>
      </w:r>
      <w:r>
        <w:rPr>
          <w:rFonts w:hint="eastAsia" w:ascii="仿宋" w:hAnsi="仿宋" w:eastAsia="仿宋" w:cs="仿宋"/>
          <w:color w:val="auto"/>
          <w:sz w:val="21"/>
          <w:szCs w:val="21"/>
          <w:highlight w:val="none"/>
        </w:rPr>
        <w:t>。</w:t>
      </w:r>
    </w:p>
    <w:p w14:paraId="26DCDB96">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.2 迟延交货的违约责任</w:t>
      </w:r>
    </w:p>
    <w:p w14:paraId="6F7015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（1）乙方应按照本合同规定的时间、地点交货和提供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服务。在履行合同过程中，如果乙方遇到可能</w:t>
      </w:r>
      <w:r>
        <w:rPr>
          <w:rFonts w:hint="eastAsia" w:ascii="仿宋" w:hAnsi="仿宋" w:eastAsia="仿宋" w:cs="仿宋"/>
          <w:color w:val="auto"/>
          <w:sz w:val="21"/>
          <w:szCs w:val="21"/>
          <w:highlight w:val="none"/>
          <w:lang w:eastAsia="zh-CN"/>
        </w:rPr>
        <w:t>影响</w:t>
      </w:r>
      <w:r>
        <w:rPr>
          <w:rFonts w:hint="eastAsia" w:ascii="仿宋" w:hAnsi="仿宋" w:eastAsia="仿宋" w:cs="仿宋"/>
          <w:color w:val="auto"/>
          <w:sz w:val="21"/>
          <w:szCs w:val="21"/>
          <w:highlight w:val="none"/>
        </w:rPr>
        <w:t>按时交货和提供服务的情形时，应及时以书面形式将迟延的事实、可能迟延的期限和理由通知甲方。如乙方存在迟延交付货物及服务的，应当承担【政府采购合同专用条款】规定的逾期交付利息</w:t>
      </w:r>
    </w:p>
    <w:p w14:paraId="045FC5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（2）如果乙方没有按照合同规定的时间交货和提供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服务，甲方有权从货款中扣除误期赔偿费而不影响合同项下的其他补救方法，赔偿费按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规定执行。如果涉及公共利益，且赔偿金额无法弥补公共利益损失，</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可要求继续履行或者</w:t>
      </w:r>
      <w:r>
        <w:rPr>
          <w:rFonts w:hint="eastAsia" w:ascii="仿宋" w:hAnsi="仿宋" w:eastAsia="仿宋" w:cs="仿宋"/>
          <w:color w:val="auto"/>
          <w:sz w:val="21"/>
          <w:szCs w:val="21"/>
          <w:highlight w:val="none"/>
          <w:lang w:eastAsia="zh-CN"/>
        </w:rPr>
        <w:t>采取其他补救措施</w:t>
      </w:r>
      <w:r>
        <w:rPr>
          <w:rFonts w:hint="eastAsia" w:ascii="仿宋" w:hAnsi="仿宋" w:eastAsia="仿宋" w:cs="仿宋"/>
          <w:color w:val="auto"/>
          <w:sz w:val="21"/>
          <w:szCs w:val="21"/>
          <w:highlight w:val="none"/>
        </w:rPr>
        <w:t>。</w:t>
      </w:r>
    </w:p>
    <w:p w14:paraId="1D084BA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 迟延支付的违约责任</w:t>
      </w:r>
    </w:p>
    <w:p w14:paraId="25318D3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甲方存在迟延支付乙方合同款项的，应当承担</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规定的逾期付款利息。</w:t>
      </w:r>
    </w:p>
    <w:p w14:paraId="2095A1A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.4其他违约责任根据项目实际需要按</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规定执行。</w:t>
      </w:r>
    </w:p>
    <w:p w14:paraId="5AC24F32">
      <w:pPr>
        <w:numPr>
          <w:ilvl w:val="0"/>
          <w:numId w:val="21"/>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合同变更</w:t>
      </w:r>
      <w:r>
        <w:rPr>
          <w:rFonts w:hint="eastAsia" w:ascii="仿宋" w:hAnsi="仿宋" w:eastAsia="仿宋" w:cs="仿宋"/>
          <w:b/>
          <w:color w:val="auto"/>
          <w:sz w:val="21"/>
          <w:szCs w:val="21"/>
          <w:highlight w:val="none"/>
          <w:lang w:eastAsia="zh-CN"/>
        </w:rPr>
        <w:t>、中止与终止</w:t>
      </w:r>
    </w:p>
    <w:p w14:paraId="6192F311">
      <w:pPr>
        <w:autoSpaceDE/>
        <w:autoSpaceDN/>
        <w:adjustRightInd w:val="0"/>
        <w:snapToGrid w:val="0"/>
        <w:spacing w:before="0"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.1合同的</w:t>
      </w:r>
      <w:r>
        <w:rPr>
          <w:rFonts w:hint="eastAsia" w:ascii="仿宋" w:hAnsi="仿宋" w:eastAsia="仿宋" w:cs="仿宋"/>
          <w:color w:val="auto"/>
          <w:sz w:val="21"/>
          <w:szCs w:val="21"/>
          <w:highlight w:val="none"/>
          <w:lang w:eastAsia="zh-CN"/>
        </w:rPr>
        <w:t>变更</w:t>
      </w:r>
    </w:p>
    <w:p w14:paraId="349DD9D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政府采购合同履行中，</w:t>
      </w:r>
      <w:r>
        <w:rPr>
          <w:rFonts w:hint="eastAsia" w:ascii="仿宋" w:hAnsi="仿宋" w:eastAsia="仿宋" w:cs="仿宋"/>
          <w:color w:val="auto"/>
          <w:sz w:val="21"/>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1"/>
          <w:szCs w:val="21"/>
          <w:highlight w:val="none"/>
          <w:lang w:eastAsia="zh-CN"/>
        </w:rPr>
        <w:t>一致后</w:t>
      </w:r>
      <w:r>
        <w:rPr>
          <w:rFonts w:hint="eastAsia" w:ascii="仿宋" w:hAnsi="仿宋" w:eastAsia="仿宋" w:cs="仿宋"/>
          <w:color w:val="auto"/>
          <w:sz w:val="21"/>
          <w:szCs w:val="21"/>
          <w:highlight w:val="none"/>
        </w:rPr>
        <w:t>签订补充协议。</w:t>
      </w:r>
    </w:p>
    <w:p w14:paraId="474E2D54">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合同的中止</w:t>
      </w:r>
    </w:p>
    <w:p w14:paraId="04B1EE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（1）合同履行过程中因供应商就采购文件、采购过程或结果提起投诉的，甲方认为有必要的，</w:t>
      </w:r>
      <w:r>
        <w:rPr>
          <w:rFonts w:hint="eastAsia" w:ascii="仿宋" w:hAnsi="仿宋" w:eastAsia="仿宋" w:cs="仿宋"/>
          <w:color w:val="auto"/>
          <w:sz w:val="21"/>
          <w:szCs w:val="21"/>
          <w:highlight w:val="none"/>
          <w:lang w:eastAsia="zh-CN"/>
        </w:rPr>
        <w:t>可以</w:t>
      </w:r>
      <w:r>
        <w:rPr>
          <w:rFonts w:hint="eastAsia" w:ascii="仿宋" w:hAnsi="仿宋" w:eastAsia="仿宋" w:cs="仿宋"/>
          <w:color w:val="auto"/>
          <w:sz w:val="21"/>
          <w:szCs w:val="21"/>
          <w:highlight w:val="none"/>
        </w:rPr>
        <w:t>中止合同的履行。</w:t>
      </w:r>
    </w:p>
    <w:p w14:paraId="6012DB3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合同履行过程中，</w:t>
      </w:r>
      <w:r>
        <w:rPr>
          <w:rFonts w:hint="eastAsia" w:ascii="仿宋" w:hAnsi="仿宋" w:eastAsia="仿宋" w:cs="仿宋"/>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1"/>
          <w:szCs w:val="21"/>
          <w:highlight w:val="none"/>
          <w:lang w:eastAsia="zh-CN"/>
        </w:rPr>
        <w:t>，乙方有义务及时告知甲方</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以书面形式通知乙方中止合同</w:t>
      </w:r>
      <w:r>
        <w:rPr>
          <w:rFonts w:hint="eastAsia" w:ascii="仿宋" w:hAnsi="仿宋" w:eastAsia="仿宋" w:cs="仿宋"/>
          <w:color w:val="auto"/>
          <w:sz w:val="21"/>
          <w:szCs w:val="21"/>
          <w:highlight w:val="none"/>
          <w:lang w:eastAsia="zh-CN"/>
        </w:rPr>
        <w:t>并要求乙方在合理期限内消除相关情形或者提供适当担保。</w:t>
      </w:r>
      <w:r>
        <w:rPr>
          <w:rFonts w:hint="eastAsia" w:ascii="仿宋" w:hAnsi="仿宋" w:eastAsia="仿宋" w:cs="仿宋"/>
          <w:color w:val="auto"/>
          <w:sz w:val="21"/>
          <w:szCs w:val="21"/>
          <w:highlight w:val="none"/>
        </w:rPr>
        <w:t>乙方提供适当担保的，</w:t>
      </w:r>
      <w:r>
        <w:rPr>
          <w:rFonts w:hint="eastAsia" w:ascii="仿宋" w:hAnsi="仿宋" w:eastAsia="仿宋" w:cs="仿宋"/>
          <w:color w:val="auto"/>
          <w:sz w:val="21"/>
          <w:szCs w:val="21"/>
          <w:highlight w:val="none"/>
          <w:lang w:eastAsia="zh-CN"/>
        </w:rPr>
        <w:t>合同继续</w:t>
      </w:r>
      <w:r>
        <w:rPr>
          <w:rFonts w:hint="eastAsia" w:ascii="仿宋" w:hAnsi="仿宋" w:eastAsia="仿宋" w:cs="仿宋"/>
          <w:color w:val="auto"/>
          <w:sz w:val="21"/>
          <w:szCs w:val="21"/>
          <w:highlight w:val="none"/>
        </w:rPr>
        <w:t>履行</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方在合理期限内未恢复履约能力且未提供适当担保的，视为拒绝</w:t>
      </w:r>
      <w:r>
        <w:rPr>
          <w:rFonts w:hint="eastAsia" w:ascii="仿宋" w:hAnsi="仿宋" w:eastAsia="仿宋" w:cs="仿宋"/>
          <w:color w:val="auto"/>
          <w:sz w:val="21"/>
          <w:szCs w:val="21"/>
          <w:highlight w:val="none"/>
          <w:lang w:eastAsia="zh-CN"/>
        </w:rPr>
        <w:t>继续</w:t>
      </w:r>
      <w:r>
        <w:rPr>
          <w:rFonts w:hint="eastAsia" w:ascii="仿宋" w:hAnsi="仿宋" w:eastAsia="仿宋" w:cs="仿宋"/>
          <w:color w:val="auto"/>
          <w:sz w:val="21"/>
          <w:szCs w:val="21"/>
          <w:highlight w:val="none"/>
        </w:rPr>
        <w:t>履约，甲方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解除合同并要求乙方承担</w:t>
      </w:r>
      <w:r>
        <w:rPr>
          <w:rFonts w:hint="eastAsia" w:ascii="仿宋" w:hAnsi="仿宋" w:eastAsia="仿宋" w:cs="仿宋"/>
          <w:color w:val="auto"/>
          <w:sz w:val="21"/>
          <w:szCs w:val="21"/>
          <w:highlight w:val="none"/>
          <w:lang w:eastAsia="zh-CN"/>
        </w:rPr>
        <w:t>由此给甲方造成的损失</w:t>
      </w:r>
      <w:r>
        <w:rPr>
          <w:rFonts w:hint="eastAsia" w:ascii="仿宋" w:hAnsi="仿宋" w:eastAsia="仿宋" w:cs="仿宋"/>
          <w:color w:val="auto"/>
          <w:sz w:val="21"/>
          <w:szCs w:val="21"/>
          <w:highlight w:val="none"/>
        </w:rPr>
        <w:t>。</w:t>
      </w:r>
    </w:p>
    <w:p w14:paraId="358758F9">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（3）乙方分立、合并或者变更住所的，应当及时以书面形式告知甲方。乙方没有</w:t>
      </w:r>
      <w:r>
        <w:rPr>
          <w:rFonts w:hint="eastAsia" w:ascii="仿宋" w:hAnsi="仿宋" w:eastAsia="仿宋" w:cs="仿宋"/>
          <w:sz w:val="21"/>
          <w:szCs w:val="21"/>
          <w:highlight w:val="none"/>
          <w:lang w:eastAsia="zh-CN"/>
        </w:rPr>
        <w:t>及时告知</w:t>
      </w:r>
      <w:r>
        <w:rPr>
          <w:rFonts w:hint="eastAsia" w:ascii="仿宋" w:hAnsi="仿宋" w:eastAsia="仿宋" w:cs="仿宋"/>
          <w:sz w:val="21"/>
          <w:szCs w:val="21"/>
          <w:highlight w:val="none"/>
        </w:rPr>
        <w:t>甲方，致使</w:t>
      </w:r>
      <w:r>
        <w:rPr>
          <w:rFonts w:hint="eastAsia" w:ascii="仿宋" w:hAnsi="仿宋" w:eastAsia="仿宋" w:cs="仿宋"/>
          <w:sz w:val="21"/>
          <w:szCs w:val="21"/>
          <w:highlight w:val="none"/>
          <w:lang w:eastAsia="zh-CN"/>
        </w:rPr>
        <w:t>合同</w:t>
      </w:r>
      <w:r>
        <w:rPr>
          <w:rFonts w:hint="eastAsia" w:ascii="仿宋" w:hAnsi="仿宋" w:eastAsia="仿宋" w:cs="仿宋"/>
          <w:sz w:val="21"/>
          <w:szCs w:val="21"/>
          <w:highlight w:val="none"/>
        </w:rPr>
        <w:t>履行发生困难的，甲方可以中止合同履行并要求乙方承担由此给甲方造成的损失。</w:t>
      </w:r>
    </w:p>
    <w:p w14:paraId="259C36B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）甲方不得以行政区划调整、政府换届、机构或者职能调整以及相关责任人更替为由中止合同。</w:t>
      </w:r>
    </w:p>
    <w:p w14:paraId="2D37108B">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合同的终止</w:t>
      </w:r>
    </w:p>
    <w:p w14:paraId="6DAF32A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（1）合同因有效期限届满而终止；</w:t>
      </w:r>
    </w:p>
    <w:p w14:paraId="5DA456A3">
      <w:pPr>
        <w:snapToGrid w:val="0"/>
        <w:spacing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color w:val="auto"/>
          <w:sz w:val="21"/>
          <w:szCs w:val="21"/>
          <w:highlight w:val="none"/>
        </w:rPr>
        <w:t>（2）乙方未</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rPr>
        <w:t>合同约定履行，构成根本性违约的，甲方有权终止合同</w:t>
      </w:r>
      <w:r>
        <w:rPr>
          <w:rFonts w:hint="eastAsia" w:ascii="仿宋" w:hAnsi="仿宋" w:eastAsia="仿宋" w:cs="仿宋"/>
          <w:color w:val="auto"/>
          <w:sz w:val="21"/>
          <w:szCs w:val="21"/>
          <w:highlight w:val="none"/>
          <w:lang w:eastAsia="zh-CN"/>
        </w:rPr>
        <w:t>，</w:t>
      </w:r>
      <w:r>
        <w:rPr>
          <w:rFonts w:hint="eastAsia" w:ascii="仿宋" w:hAnsi="仿宋" w:eastAsia="仿宋" w:cs="仿宋"/>
          <w:sz w:val="21"/>
          <w:szCs w:val="21"/>
          <w:highlight w:val="none"/>
        </w:rPr>
        <w:t>并追究乙方的违约责</w:t>
      </w:r>
      <w:r>
        <w:rPr>
          <w:rFonts w:hint="eastAsia" w:ascii="仿宋" w:hAnsi="仿宋" w:eastAsia="仿宋" w:cs="仿宋"/>
          <w:sz w:val="21"/>
          <w:szCs w:val="21"/>
          <w:highlight w:val="none"/>
          <w:lang w:val="en-US" w:eastAsia="zh-CN"/>
        </w:rPr>
        <w:t>任</w:t>
      </w:r>
      <w:r>
        <w:rPr>
          <w:rFonts w:hint="eastAsia" w:ascii="仿宋" w:hAnsi="仿宋" w:eastAsia="仿宋" w:cs="仿宋"/>
          <w:color w:val="auto"/>
          <w:sz w:val="21"/>
          <w:szCs w:val="21"/>
          <w:highlight w:val="none"/>
        </w:rPr>
        <w:t>。</w:t>
      </w:r>
    </w:p>
    <w:p w14:paraId="3B2EBB86">
      <w:pPr>
        <w:pStyle w:val="2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6FC0EFF5">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政府采购合同继续履行将损害国家利益和社会公共利益的，双方当事人</w:t>
      </w:r>
      <w:r>
        <w:rPr>
          <w:rFonts w:hint="eastAsia" w:ascii="仿宋" w:hAnsi="仿宋" w:eastAsia="仿宋" w:cs="仿宋"/>
          <w:sz w:val="21"/>
          <w:szCs w:val="21"/>
          <w:highlight w:val="none"/>
          <w:lang w:val="en-US" w:eastAsia="zh-CN"/>
        </w:rPr>
        <w:t>应当变更、</w:t>
      </w:r>
      <w:r>
        <w:rPr>
          <w:rFonts w:hint="eastAsia" w:ascii="仿宋" w:hAnsi="仿宋" w:eastAsia="仿宋" w:cs="仿宋"/>
          <w:sz w:val="21"/>
          <w:szCs w:val="21"/>
          <w:highlight w:val="none"/>
        </w:rPr>
        <w:t>中止</w:t>
      </w:r>
      <w:r>
        <w:rPr>
          <w:rFonts w:hint="eastAsia" w:ascii="仿宋" w:hAnsi="仿宋" w:eastAsia="仿宋" w:cs="仿宋"/>
          <w:sz w:val="21"/>
          <w:szCs w:val="21"/>
          <w:highlight w:val="none"/>
          <w:lang w:eastAsia="zh-CN"/>
        </w:rPr>
        <w:t>或者终止</w:t>
      </w:r>
      <w:r>
        <w:rPr>
          <w:rFonts w:hint="eastAsia" w:ascii="仿宋" w:hAnsi="仿宋" w:eastAsia="仿宋" w:cs="仿宋"/>
          <w:sz w:val="21"/>
          <w:szCs w:val="21"/>
          <w:highlight w:val="none"/>
        </w:rPr>
        <w:t>合同。有过错的一方应当承担赔偿责任，双方都有过错的，各自承担相应的责任。</w:t>
      </w:r>
    </w:p>
    <w:p w14:paraId="1ABDCC7F">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合同分包</w:t>
      </w:r>
    </w:p>
    <w:p w14:paraId="3EA0C17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乙方不得</w:t>
      </w:r>
      <w:r>
        <w:rPr>
          <w:rFonts w:hint="eastAsia" w:ascii="仿宋" w:hAnsi="仿宋" w:eastAsia="仿宋" w:cs="仿宋"/>
          <w:color w:val="auto"/>
          <w:sz w:val="21"/>
          <w:szCs w:val="21"/>
          <w:highlight w:val="none"/>
          <w:lang w:eastAsia="zh-CN"/>
        </w:rPr>
        <w:t>将合同转包给其他供应商。涉及合同分包的，乙方</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z w:val="21"/>
          <w:szCs w:val="21"/>
          <w:highlight w:val="none"/>
          <w:lang w:eastAsia="zh-CN"/>
        </w:rPr>
        <w:t>根据采购文件和投标（响应）文件规定进行</w:t>
      </w:r>
      <w:r>
        <w:rPr>
          <w:rFonts w:hint="eastAsia" w:ascii="仿宋" w:hAnsi="仿宋" w:eastAsia="仿宋" w:cs="仿宋"/>
          <w:color w:val="auto"/>
          <w:sz w:val="21"/>
          <w:szCs w:val="21"/>
          <w:highlight w:val="none"/>
        </w:rPr>
        <w:t>合同分包。</w:t>
      </w:r>
    </w:p>
    <w:p w14:paraId="35FF2B5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 乙方执行政府采购政策向中小企业依法分包的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乙方应当按采购文件</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投标（响应）文件签订分包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协议属于本合同组成部分。</w:t>
      </w:r>
    </w:p>
    <w:p w14:paraId="038EDF1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不可抗力</w:t>
      </w:r>
    </w:p>
    <w:p w14:paraId="0D8C6E4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.1 不可抗力是指合同双方不能预见、不能避免且不能克服的客观情况。</w:t>
      </w:r>
    </w:p>
    <w:p w14:paraId="6909D92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 任何一方对由于不可抗力造成的部分或全部不能履行合同不承担违约责任。但迟延履行后发生不可抗力的，不能免除责任。</w:t>
      </w:r>
    </w:p>
    <w:p w14:paraId="0337A7F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.3 遇有不可抗力的一方，应及时将事件情况以书面形式</w:t>
      </w:r>
      <w:r>
        <w:rPr>
          <w:rFonts w:hint="eastAsia" w:ascii="仿宋" w:hAnsi="仿宋" w:eastAsia="仿宋" w:cs="仿宋"/>
          <w:color w:val="auto"/>
          <w:sz w:val="21"/>
          <w:szCs w:val="21"/>
          <w:highlight w:val="none"/>
          <w:lang w:eastAsia="zh-CN"/>
        </w:rPr>
        <w:t>告</w:t>
      </w:r>
      <w:r>
        <w:rPr>
          <w:rFonts w:hint="eastAsia" w:ascii="仿宋" w:hAnsi="仿宋" w:eastAsia="仿宋" w:cs="仿宋"/>
          <w:color w:val="auto"/>
          <w:sz w:val="21"/>
          <w:szCs w:val="21"/>
          <w:highlight w:val="none"/>
        </w:rPr>
        <w:t>知另一方，并在事件发生后及时向另一方提交合同不能履行或部分不能履行或需要延期履行</w:t>
      </w:r>
      <w:r>
        <w:rPr>
          <w:rFonts w:hint="eastAsia" w:ascii="仿宋" w:hAnsi="仿宋" w:eastAsia="仿宋" w:cs="仿宋"/>
          <w:color w:val="auto"/>
          <w:sz w:val="21"/>
          <w:szCs w:val="21"/>
          <w:highlight w:val="none"/>
          <w:lang w:eastAsia="zh-CN"/>
        </w:rPr>
        <w:t>的详细</w:t>
      </w:r>
      <w:r>
        <w:rPr>
          <w:rFonts w:hint="eastAsia" w:ascii="仿宋" w:hAnsi="仿宋" w:eastAsia="仿宋" w:cs="仿宋"/>
          <w:color w:val="auto"/>
          <w:sz w:val="21"/>
          <w:szCs w:val="21"/>
          <w:highlight w:val="none"/>
        </w:rPr>
        <w:t>报告</w:t>
      </w:r>
      <w:r>
        <w:rPr>
          <w:rFonts w:hint="eastAsia" w:ascii="仿宋" w:hAnsi="仿宋" w:eastAsia="仿宋" w:cs="仿宋"/>
          <w:color w:val="auto"/>
          <w:sz w:val="21"/>
          <w:szCs w:val="21"/>
          <w:highlight w:val="none"/>
          <w:lang w:eastAsia="zh-CN"/>
        </w:rPr>
        <w:t>，以</w:t>
      </w:r>
      <w:r>
        <w:rPr>
          <w:rFonts w:hint="eastAsia" w:ascii="仿宋" w:hAnsi="仿宋" w:eastAsia="仿宋" w:cs="仿宋"/>
          <w:color w:val="auto"/>
          <w:sz w:val="21"/>
          <w:szCs w:val="21"/>
          <w:highlight w:val="none"/>
          <w:lang w:val="en-US" w:eastAsia="zh-CN"/>
        </w:rPr>
        <w:t>及证明不可抗力发生及其持续时间的证据</w:t>
      </w:r>
      <w:r>
        <w:rPr>
          <w:rFonts w:hint="eastAsia" w:ascii="仿宋" w:hAnsi="仿宋" w:eastAsia="仿宋" w:cs="仿宋"/>
          <w:color w:val="auto"/>
          <w:sz w:val="21"/>
          <w:szCs w:val="21"/>
          <w:highlight w:val="none"/>
        </w:rPr>
        <w:t>。</w:t>
      </w:r>
    </w:p>
    <w:p w14:paraId="7A0EF72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解决争议的方法</w:t>
      </w:r>
    </w:p>
    <w:p w14:paraId="1C53885C">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.1 因本合同及合同有关事项发生的争议，由</w:t>
      </w:r>
      <w:r>
        <w:rPr>
          <w:rFonts w:hint="eastAsia" w:ascii="仿宋" w:hAnsi="仿宋" w:eastAsia="仿宋" w:cs="仿宋"/>
          <w:sz w:val="21"/>
          <w:szCs w:val="21"/>
          <w:highlight w:val="none"/>
          <w:lang w:eastAsia="zh-CN"/>
        </w:rPr>
        <w:t>甲乙双</w:t>
      </w:r>
      <w:r>
        <w:rPr>
          <w:rFonts w:hint="eastAsia" w:ascii="仿宋" w:hAnsi="仿宋" w:eastAsia="仿宋" w:cs="仿宋"/>
          <w:sz w:val="21"/>
          <w:szCs w:val="21"/>
          <w:highlight w:val="none"/>
        </w:rPr>
        <w:t>方友好协商解决。协商不成时，可以</w:t>
      </w:r>
      <w:r>
        <w:rPr>
          <w:rFonts w:hint="eastAsia" w:ascii="仿宋" w:hAnsi="仿宋" w:eastAsia="仿宋" w:cs="仿宋"/>
          <w:sz w:val="21"/>
          <w:szCs w:val="21"/>
          <w:highlight w:val="none"/>
          <w:lang w:eastAsia="zh-CN"/>
        </w:rPr>
        <w:t>向有关组织申请</w:t>
      </w:r>
      <w:r>
        <w:rPr>
          <w:rFonts w:hint="eastAsia" w:ascii="仿宋" w:hAnsi="仿宋" w:eastAsia="仿宋" w:cs="仿宋"/>
          <w:sz w:val="21"/>
          <w:szCs w:val="21"/>
          <w:highlight w:val="none"/>
        </w:rPr>
        <w:t>调解。合同一方或</w:t>
      </w:r>
      <w:r>
        <w:rPr>
          <w:rFonts w:hint="eastAsia" w:ascii="仿宋" w:hAnsi="仿宋" w:eastAsia="仿宋" w:cs="仿宋"/>
          <w:sz w:val="21"/>
          <w:szCs w:val="21"/>
          <w:highlight w:val="none"/>
          <w:lang w:eastAsia="zh-CN"/>
        </w:rPr>
        <w:t>双</w:t>
      </w:r>
      <w:r>
        <w:rPr>
          <w:rFonts w:hint="eastAsia" w:ascii="仿宋" w:hAnsi="仿宋" w:eastAsia="仿宋" w:cs="仿宋"/>
          <w:sz w:val="21"/>
          <w:szCs w:val="21"/>
          <w:highlight w:val="none"/>
        </w:rPr>
        <w:t>方不愿调解或调解不成的，可以通过仲裁或诉讼的方式解决争议。</w:t>
      </w:r>
    </w:p>
    <w:p w14:paraId="164EB714">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szCs w:val="21"/>
          <w:highlight w:val="none"/>
        </w:rPr>
        <w:t>中进一步约定选择与争议有实际联系的地点的人民法院管辖，但管辖法院的约定不得违反级别管辖和专属管辖的规定。</w:t>
      </w:r>
    </w:p>
    <w:p w14:paraId="430E0D52">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.3 如</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rPr>
        <w:t>有争议的事项不影响合同其他部分的履行，在争议解决期间，合同其他部分应</w:t>
      </w:r>
      <w:r>
        <w:rPr>
          <w:rFonts w:hint="eastAsia" w:ascii="仿宋" w:hAnsi="仿宋" w:eastAsia="仿宋" w:cs="仿宋"/>
          <w:sz w:val="21"/>
          <w:szCs w:val="21"/>
          <w:highlight w:val="none"/>
          <w:lang w:eastAsia="zh-CN"/>
        </w:rPr>
        <w:t>当</w:t>
      </w:r>
      <w:r>
        <w:rPr>
          <w:rFonts w:hint="eastAsia" w:ascii="仿宋" w:hAnsi="仿宋" w:eastAsia="仿宋" w:cs="仿宋"/>
          <w:sz w:val="21"/>
          <w:szCs w:val="21"/>
          <w:highlight w:val="none"/>
        </w:rPr>
        <w:t>继续履行。</w:t>
      </w:r>
    </w:p>
    <w:p w14:paraId="428806D5">
      <w:pPr>
        <w:autoSpaceDE w:val="0"/>
        <w:autoSpaceDN w:val="0"/>
        <w:adjustRightInd w:val="0"/>
        <w:snapToGrid w:val="0"/>
        <w:spacing w:before="0" w:line="400" w:lineRule="exact"/>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20</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政府采购政策</w:t>
      </w:r>
    </w:p>
    <w:p w14:paraId="6B05AF8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20.1 </w:t>
      </w:r>
      <w:r>
        <w:rPr>
          <w:rFonts w:hint="eastAsia" w:ascii="仿宋" w:hAnsi="仿宋" w:eastAsia="仿宋" w:cs="仿宋"/>
          <w:sz w:val="21"/>
          <w:szCs w:val="21"/>
          <w:highlight w:val="none"/>
          <w:lang w:val="en-GB"/>
        </w:rPr>
        <w:t>本合同应当按照规定执行政府采购政策。</w:t>
      </w:r>
    </w:p>
    <w:p w14:paraId="3A4577B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本合同依法执行政府采购政策的方式和内容，属于合同履约验收的范围。</w:t>
      </w:r>
      <w:r>
        <w:rPr>
          <w:rFonts w:hint="eastAsia" w:ascii="仿宋" w:hAnsi="仿宋" w:eastAsia="仿宋" w:cs="仿宋"/>
          <w:sz w:val="21"/>
          <w:szCs w:val="21"/>
          <w:highlight w:val="none"/>
          <w:lang w:eastAsia="zh-CN"/>
        </w:rPr>
        <w:t>甲乙双方</w:t>
      </w:r>
      <w:r>
        <w:rPr>
          <w:rFonts w:hint="eastAsia" w:ascii="仿宋" w:hAnsi="仿宋" w:eastAsia="仿宋" w:cs="仿宋"/>
          <w:sz w:val="21"/>
          <w:szCs w:val="21"/>
          <w:highlight w:val="none"/>
          <w:lang w:val="en-GB"/>
        </w:rPr>
        <w:t>未按规定要求执行政府采购政策造成损失的</w:t>
      </w:r>
      <w:r>
        <w:rPr>
          <w:rFonts w:hint="eastAsia" w:ascii="仿宋" w:hAnsi="仿宋" w:eastAsia="仿宋" w:cs="仿宋"/>
          <w:color w:val="auto"/>
          <w:sz w:val="21"/>
          <w:szCs w:val="21"/>
          <w:highlight w:val="none"/>
        </w:rPr>
        <w:t>，有过错的一方应当承担赔偿责任，双方都有过错的，各自承担相应的责任。</w:t>
      </w:r>
    </w:p>
    <w:p w14:paraId="29533F31">
      <w:pPr>
        <w:pStyle w:val="8"/>
        <w:spacing w:after="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对于</w:t>
      </w:r>
      <w:r>
        <w:rPr>
          <w:rFonts w:hint="eastAsia" w:ascii="仿宋" w:hAnsi="仿宋" w:eastAsia="仿宋" w:cs="仿宋"/>
          <w:color w:val="auto"/>
          <w:sz w:val="21"/>
          <w:szCs w:val="21"/>
          <w:highlight w:val="none"/>
          <w:lang w:eastAsia="zh-CN"/>
        </w:rPr>
        <w:t>为落实中小企业支持政策，</w:t>
      </w:r>
      <w:r>
        <w:rPr>
          <w:rFonts w:hint="eastAsia" w:ascii="仿宋" w:hAnsi="仿宋" w:eastAsia="仿宋" w:cs="仿宋"/>
          <w:color w:val="auto"/>
          <w:sz w:val="21"/>
          <w:szCs w:val="21"/>
          <w:highlight w:val="none"/>
        </w:rPr>
        <w:t>通过采购项目</w:t>
      </w:r>
      <w:r>
        <w:rPr>
          <w:rFonts w:hint="eastAsia" w:ascii="仿宋" w:hAnsi="仿宋" w:eastAsia="仿宋" w:cs="仿宋"/>
          <w:color w:val="auto"/>
          <w:sz w:val="21"/>
          <w:szCs w:val="21"/>
          <w:highlight w:val="none"/>
          <w:lang w:eastAsia="zh-CN"/>
        </w:rPr>
        <w:t>整体</w:t>
      </w:r>
      <w:r>
        <w:rPr>
          <w:rFonts w:hint="eastAsia" w:ascii="仿宋" w:hAnsi="仿宋" w:eastAsia="仿宋" w:cs="仿宋"/>
          <w:color w:val="auto"/>
          <w:sz w:val="21"/>
          <w:szCs w:val="21"/>
          <w:highlight w:val="none"/>
        </w:rPr>
        <w:t>预留、</w:t>
      </w:r>
      <w:r>
        <w:rPr>
          <w:rFonts w:hint="eastAsia" w:ascii="仿宋" w:hAnsi="仿宋" w:eastAsia="仿宋" w:cs="仿宋"/>
          <w:color w:val="auto"/>
          <w:sz w:val="21"/>
          <w:szCs w:val="21"/>
          <w:highlight w:val="none"/>
          <w:lang w:eastAsia="zh-CN"/>
        </w:rPr>
        <w:t>设置</w:t>
      </w:r>
      <w:r>
        <w:rPr>
          <w:rFonts w:hint="eastAsia" w:ascii="仿宋" w:hAnsi="仿宋" w:eastAsia="仿宋" w:cs="仿宋"/>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E9D21C">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法律适用</w:t>
      </w:r>
    </w:p>
    <w:p w14:paraId="67C4A938">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 本合同的订立、生效、解释、履行及与本合同有关的争议解决，均适用法律、行政法规。</w:t>
      </w:r>
    </w:p>
    <w:p w14:paraId="1B6F2B07">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 本合同条款与法律、行政法规的强制性规定不一致的，双方当事人应按照法律、行政法规的强制性规定修改本合同的相关条款。</w:t>
      </w:r>
    </w:p>
    <w:p w14:paraId="6C7ECD10">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22. </w:t>
      </w:r>
      <w:r>
        <w:rPr>
          <w:rFonts w:hint="eastAsia" w:ascii="仿宋" w:hAnsi="仿宋" w:eastAsia="仿宋" w:cs="仿宋"/>
          <w:b/>
          <w:color w:val="auto"/>
          <w:sz w:val="21"/>
          <w:szCs w:val="21"/>
          <w:highlight w:val="none"/>
        </w:rPr>
        <w:t>通知</w:t>
      </w:r>
    </w:p>
    <w:p w14:paraId="5619ECF6">
      <w:pPr>
        <w:pStyle w:val="29"/>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本合同任何一方向对方发出的通知、信件、数据电文等，应当发送至本合同第一部分《政府采购合同协议书》所约定的通讯地址、联系人、联系电话或电子邮箱。</w:t>
      </w:r>
    </w:p>
    <w:p w14:paraId="562B0786">
      <w:pPr>
        <w:pStyle w:val="29"/>
        <w:ind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一方当事人变更名称、</w:t>
      </w:r>
      <w:r>
        <w:rPr>
          <w:rFonts w:hint="eastAsia" w:ascii="仿宋" w:hAnsi="仿宋" w:eastAsia="仿宋" w:cs="仿宋"/>
          <w:sz w:val="21"/>
          <w:szCs w:val="21"/>
          <w:highlight w:val="none"/>
          <w:lang w:eastAsia="zh-CN"/>
        </w:rPr>
        <w:t>住所</w:t>
      </w:r>
      <w:r>
        <w:rPr>
          <w:rFonts w:hint="eastAsia" w:ascii="仿宋" w:hAnsi="仿宋" w:eastAsia="仿宋" w:cs="仿宋"/>
          <w:sz w:val="21"/>
          <w:szCs w:val="21"/>
          <w:highlight w:val="none"/>
        </w:rPr>
        <w:t>、联系人、联系电话或电子邮箱</w:t>
      </w:r>
      <w:r>
        <w:rPr>
          <w:rFonts w:hint="eastAsia" w:ascii="仿宋" w:hAnsi="仿宋" w:eastAsia="仿宋" w:cs="仿宋"/>
          <w:sz w:val="21"/>
          <w:szCs w:val="21"/>
          <w:highlight w:val="none"/>
          <w:lang w:eastAsia="zh-CN"/>
        </w:rPr>
        <w:t>等信息</w:t>
      </w:r>
      <w:r>
        <w:rPr>
          <w:rFonts w:hint="eastAsia" w:ascii="仿宋" w:hAnsi="仿宋" w:eastAsia="仿宋" w:cs="仿宋"/>
          <w:sz w:val="21"/>
          <w:szCs w:val="21"/>
          <w:highlight w:val="none"/>
        </w:rPr>
        <w:t>的，应当在变更后3日内及时书面通知对方，对方实际收到变更通知前的送达仍为有效送达。</w:t>
      </w:r>
    </w:p>
    <w:p w14:paraId="78FB3E27">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本合同一方给另一方的通知均应采用书面形式，传真或快递送到本合同中规定的对方的地址和办理签收手续。</w:t>
      </w:r>
    </w:p>
    <w:p w14:paraId="4B8D3230">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通知以送达之日或通知书中规定的生效之日起生效，两者中以较迟之日为准。</w:t>
      </w:r>
    </w:p>
    <w:p w14:paraId="06EC6FD4">
      <w:pPr>
        <w:numPr>
          <w:ilvl w:val="0"/>
          <w:numId w:val="22"/>
        </w:num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合同未尽事项</w:t>
      </w:r>
    </w:p>
    <w:p w14:paraId="17BE548C">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.1合同未尽事项见</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w:t>
      </w:r>
    </w:p>
    <w:p w14:paraId="29ADDEA3">
      <w:pPr>
        <w:adjustRightInd w:val="0"/>
        <w:snapToGrid w:val="0"/>
        <w:spacing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 xml:space="preserve">    23.2 合同附件与合同正文具有同等的法律效力。</w:t>
      </w:r>
      <w:bookmarkStart w:id="63" w:name="_Toc20313"/>
    </w:p>
    <w:p w14:paraId="460B8782">
      <w:pPr>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br w:type="page"/>
      </w:r>
    </w:p>
    <w:p w14:paraId="01C32FA7">
      <w:pPr>
        <w:pStyle w:val="4"/>
        <w:adjustRightInd w:val="0"/>
        <w:snapToGrid w:val="0"/>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第三节 政府采购合同专用条款</w:t>
      </w:r>
      <w:bookmarkEnd w:id="63"/>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B88B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FB3F8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1E85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00413DE3">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联合体具体要求</w:t>
            </w:r>
          </w:p>
        </w:tc>
        <w:tc>
          <w:tcPr>
            <w:tcW w:w="5170" w:type="dxa"/>
            <w:vAlign w:val="center"/>
          </w:tcPr>
          <w:p w14:paraId="6A94F936">
            <w:pPr>
              <w:adjustRightInd w:val="0"/>
              <w:snapToGrid w:val="0"/>
              <w:jc w:val="left"/>
              <w:rPr>
                <w:rFonts w:hint="eastAsia" w:ascii="仿宋" w:hAnsi="仿宋" w:eastAsia="仿宋" w:cs="仿宋"/>
                <w:sz w:val="21"/>
                <w:szCs w:val="21"/>
                <w:highlight w:val="none"/>
              </w:rPr>
            </w:pPr>
          </w:p>
        </w:tc>
      </w:tr>
      <w:tr w14:paraId="20037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3EA1DD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600788A">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第1.2（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）项</w:t>
            </w:r>
          </w:p>
        </w:tc>
        <w:tc>
          <w:tcPr>
            <w:tcW w:w="1742" w:type="dxa"/>
            <w:vAlign w:val="center"/>
          </w:tcPr>
          <w:p w14:paraId="3E68C333">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其他术语解释</w:t>
            </w:r>
          </w:p>
        </w:tc>
        <w:tc>
          <w:tcPr>
            <w:tcW w:w="5170" w:type="dxa"/>
            <w:vAlign w:val="center"/>
          </w:tcPr>
          <w:p w14:paraId="712D4B86">
            <w:pPr>
              <w:adjustRightInd w:val="0"/>
              <w:snapToGrid w:val="0"/>
              <w:jc w:val="left"/>
              <w:rPr>
                <w:rFonts w:hint="eastAsia" w:ascii="仿宋" w:hAnsi="仿宋" w:eastAsia="仿宋" w:cs="仿宋"/>
                <w:kern w:val="2"/>
                <w:sz w:val="21"/>
                <w:szCs w:val="21"/>
                <w:highlight w:val="none"/>
                <w:lang w:val="en-US" w:eastAsia="zh-CN" w:bidi="ar-SA"/>
              </w:rPr>
            </w:pPr>
          </w:p>
        </w:tc>
      </w:tr>
      <w:tr w14:paraId="13917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D1886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5E4F39B4">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4.4款</w:t>
            </w:r>
          </w:p>
        </w:tc>
        <w:tc>
          <w:tcPr>
            <w:tcW w:w="1742" w:type="dxa"/>
            <w:vAlign w:val="center"/>
          </w:tcPr>
          <w:p w14:paraId="2921DA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履约验收中甲方提出异议或作出说明的期限</w:t>
            </w:r>
          </w:p>
        </w:tc>
        <w:tc>
          <w:tcPr>
            <w:tcW w:w="5170" w:type="dxa"/>
            <w:vAlign w:val="center"/>
          </w:tcPr>
          <w:p w14:paraId="6D5FB2FE">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乙方应在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 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个工作日内回复履约验收中甲方或监理单位提出的异议，进行书面说明并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5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个工作日内完成整改。</w:t>
            </w:r>
          </w:p>
        </w:tc>
      </w:tr>
      <w:tr w14:paraId="2FC1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BD5E3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12D4DE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4.6款</w:t>
            </w:r>
          </w:p>
        </w:tc>
        <w:tc>
          <w:tcPr>
            <w:tcW w:w="1742" w:type="dxa"/>
            <w:vAlign w:val="center"/>
          </w:tcPr>
          <w:p w14:paraId="6D5D935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约定甲方承担的其他义务和责任</w:t>
            </w:r>
          </w:p>
        </w:tc>
        <w:tc>
          <w:tcPr>
            <w:tcW w:w="5170" w:type="dxa"/>
            <w:vAlign w:val="center"/>
          </w:tcPr>
          <w:p w14:paraId="7A2C9476">
            <w:pPr>
              <w:adjustRightInd w:val="0"/>
              <w:snapToGrid w:val="0"/>
              <w:jc w:val="left"/>
              <w:rPr>
                <w:rFonts w:hint="eastAsia" w:ascii="仿宋" w:hAnsi="仿宋" w:eastAsia="仿宋" w:cs="仿宋"/>
                <w:kern w:val="2"/>
                <w:sz w:val="21"/>
                <w:szCs w:val="21"/>
                <w:highlight w:val="none"/>
                <w:lang w:val="en-US" w:eastAsia="zh-CN" w:bidi="ar-SA"/>
              </w:rPr>
            </w:pPr>
          </w:p>
        </w:tc>
      </w:tr>
      <w:tr w14:paraId="6B677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7056E">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2B790CEC">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5.4款</w:t>
            </w:r>
          </w:p>
        </w:tc>
        <w:tc>
          <w:tcPr>
            <w:tcW w:w="1742" w:type="dxa"/>
            <w:vAlign w:val="center"/>
          </w:tcPr>
          <w:p w14:paraId="29609D24">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约定乙方承担的其他义务和责任</w:t>
            </w:r>
          </w:p>
        </w:tc>
        <w:tc>
          <w:tcPr>
            <w:tcW w:w="5170" w:type="dxa"/>
            <w:vAlign w:val="center"/>
          </w:tcPr>
          <w:p w14:paraId="059246B6">
            <w:pPr>
              <w:adjustRightInd w:val="0"/>
              <w:snapToGrid w:val="0"/>
              <w:jc w:val="left"/>
              <w:rPr>
                <w:rFonts w:hint="eastAsia" w:ascii="仿宋" w:hAnsi="仿宋" w:eastAsia="仿宋" w:cs="仿宋"/>
                <w:kern w:val="2"/>
                <w:sz w:val="21"/>
                <w:szCs w:val="21"/>
                <w:highlight w:val="none"/>
                <w:lang w:val="en-US" w:eastAsia="zh-CN" w:bidi="ar-SA"/>
              </w:rPr>
            </w:pPr>
          </w:p>
        </w:tc>
      </w:tr>
      <w:tr w14:paraId="07025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A8212A">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第二节</w:t>
            </w:r>
          </w:p>
          <w:p w14:paraId="0E65C617">
            <w:pPr>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第</w:t>
            </w:r>
            <w:r>
              <w:rPr>
                <w:rFonts w:hint="eastAsia" w:ascii="仿宋" w:hAnsi="仿宋" w:eastAsia="仿宋" w:cs="仿宋"/>
                <w:sz w:val="21"/>
                <w:szCs w:val="21"/>
                <w:highlight w:val="none"/>
                <w:lang w:val="en-US" w:eastAsia="zh-CN"/>
              </w:rPr>
              <w:t>6.1款</w:t>
            </w:r>
          </w:p>
        </w:tc>
        <w:tc>
          <w:tcPr>
            <w:tcW w:w="1742" w:type="dxa"/>
            <w:vAlign w:val="center"/>
          </w:tcPr>
          <w:p w14:paraId="778775AF">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履行合同义务的顺序</w:t>
            </w:r>
          </w:p>
        </w:tc>
        <w:tc>
          <w:tcPr>
            <w:tcW w:w="5170" w:type="dxa"/>
            <w:vAlign w:val="center"/>
          </w:tcPr>
          <w:p w14:paraId="6270CC5E">
            <w:pPr>
              <w:adjustRightInd w:val="0"/>
              <w:snapToGrid w:val="0"/>
              <w:jc w:val="left"/>
              <w:rPr>
                <w:rFonts w:hint="eastAsia" w:ascii="仿宋" w:hAnsi="仿宋" w:eastAsia="仿宋" w:cs="仿宋"/>
                <w:kern w:val="2"/>
                <w:sz w:val="21"/>
                <w:szCs w:val="21"/>
                <w:highlight w:val="none"/>
                <w:lang w:val="en-US" w:eastAsia="zh-CN" w:bidi="ar-SA"/>
              </w:rPr>
            </w:pPr>
          </w:p>
        </w:tc>
      </w:tr>
      <w:tr w14:paraId="4B7DD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C8E9A5">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5BC239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款</w:t>
            </w:r>
          </w:p>
        </w:tc>
        <w:tc>
          <w:tcPr>
            <w:tcW w:w="1742" w:type="dxa"/>
            <w:vAlign w:val="center"/>
          </w:tcPr>
          <w:p w14:paraId="2309B046">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包装</w:t>
            </w:r>
            <w:r>
              <w:rPr>
                <w:rFonts w:hint="eastAsia" w:ascii="仿宋" w:hAnsi="仿宋" w:eastAsia="仿宋" w:cs="仿宋"/>
                <w:sz w:val="21"/>
                <w:szCs w:val="21"/>
                <w:highlight w:val="none"/>
                <w:lang w:eastAsia="zh-CN"/>
              </w:rPr>
              <w:t>特殊要求</w:t>
            </w:r>
          </w:p>
        </w:tc>
        <w:tc>
          <w:tcPr>
            <w:tcW w:w="5170" w:type="dxa"/>
            <w:vAlign w:val="center"/>
          </w:tcPr>
          <w:p w14:paraId="407EB1E7">
            <w:pPr>
              <w:rPr>
                <w:rFonts w:hint="eastAsia" w:ascii="仿宋" w:hAnsi="仿宋" w:eastAsia="仿宋" w:cs="仿宋"/>
                <w:sz w:val="21"/>
                <w:szCs w:val="21"/>
                <w:highlight w:val="none"/>
              </w:rPr>
            </w:pPr>
            <w:r>
              <w:rPr>
                <w:rFonts w:hint="eastAsia" w:ascii="仿宋" w:hAnsi="仿宋" w:eastAsia="仿宋" w:cs="仿宋"/>
                <w:sz w:val="21"/>
                <w:szCs w:val="21"/>
                <w:highlight w:val="none"/>
              </w:rPr>
              <w:t>乙方承担设备运输包装的全部费用，确保设备进场无损坏，因包装运输原因造成设备损坏的费用由乙方承担。</w:t>
            </w:r>
          </w:p>
        </w:tc>
      </w:tr>
      <w:tr w14:paraId="08E3F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F2C8EB">
            <w:pPr>
              <w:adjustRightInd w:val="0"/>
              <w:snapToGrid w:val="0"/>
              <w:jc w:val="center"/>
              <w:rPr>
                <w:rFonts w:hint="eastAsia" w:ascii="仿宋" w:hAnsi="仿宋" w:eastAsia="仿宋" w:cs="仿宋"/>
                <w:sz w:val="21"/>
                <w:szCs w:val="21"/>
                <w:highlight w:val="none"/>
              </w:rPr>
            </w:pPr>
          </w:p>
        </w:tc>
        <w:tc>
          <w:tcPr>
            <w:tcW w:w="1742" w:type="dxa"/>
            <w:vAlign w:val="center"/>
          </w:tcPr>
          <w:p w14:paraId="3339F73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指定现场</w:t>
            </w:r>
          </w:p>
        </w:tc>
        <w:tc>
          <w:tcPr>
            <w:tcW w:w="5170" w:type="dxa"/>
            <w:vAlign w:val="center"/>
          </w:tcPr>
          <w:p w14:paraId="2C0BCDC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甲方指定地点</w:t>
            </w:r>
          </w:p>
        </w:tc>
      </w:tr>
      <w:tr w14:paraId="74FEB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BA0FB5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193054">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vAlign w:val="center"/>
          </w:tcPr>
          <w:p w14:paraId="514C9ACC">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运输特殊要求</w:t>
            </w:r>
          </w:p>
        </w:tc>
        <w:tc>
          <w:tcPr>
            <w:tcW w:w="5170" w:type="dxa"/>
            <w:vAlign w:val="center"/>
          </w:tcPr>
          <w:p w14:paraId="4E39FC38">
            <w:pPr>
              <w:rPr>
                <w:rFonts w:hint="eastAsia" w:ascii="仿宋" w:hAnsi="仿宋" w:eastAsia="仿宋" w:cs="仿宋"/>
                <w:sz w:val="21"/>
                <w:szCs w:val="21"/>
                <w:highlight w:val="none"/>
              </w:rPr>
            </w:pPr>
          </w:p>
        </w:tc>
      </w:tr>
      <w:tr w14:paraId="7E61E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6FF23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B79CB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款</w:t>
            </w:r>
          </w:p>
        </w:tc>
        <w:tc>
          <w:tcPr>
            <w:tcW w:w="1742" w:type="dxa"/>
            <w:vAlign w:val="center"/>
          </w:tcPr>
          <w:p w14:paraId="2C897313">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保险要求</w:t>
            </w:r>
          </w:p>
        </w:tc>
        <w:tc>
          <w:tcPr>
            <w:tcW w:w="5170" w:type="dxa"/>
            <w:vAlign w:val="center"/>
          </w:tcPr>
          <w:p w14:paraId="02B32037">
            <w:pPr>
              <w:rPr>
                <w:rFonts w:hint="eastAsia" w:ascii="仿宋" w:hAnsi="仿宋" w:eastAsia="仿宋" w:cs="仿宋"/>
                <w:sz w:val="21"/>
                <w:szCs w:val="21"/>
                <w:highlight w:val="none"/>
              </w:rPr>
            </w:pPr>
          </w:p>
        </w:tc>
      </w:tr>
      <w:tr w14:paraId="3FDE8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8296E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7FCF40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.2（1）项</w:t>
            </w:r>
          </w:p>
        </w:tc>
        <w:tc>
          <w:tcPr>
            <w:tcW w:w="1742" w:type="dxa"/>
            <w:vAlign w:val="center"/>
          </w:tcPr>
          <w:p w14:paraId="068F5485">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质量保证期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质保期</w:t>
            </w:r>
            <w:r>
              <w:rPr>
                <w:rFonts w:hint="eastAsia" w:ascii="仿宋" w:hAnsi="仿宋" w:eastAsia="仿宋" w:cs="仿宋"/>
                <w:sz w:val="21"/>
                <w:szCs w:val="21"/>
                <w:highlight w:val="none"/>
                <w:lang w:eastAsia="zh-CN"/>
              </w:rPr>
              <w:t>）</w:t>
            </w:r>
          </w:p>
        </w:tc>
        <w:tc>
          <w:tcPr>
            <w:tcW w:w="5170" w:type="dxa"/>
            <w:vAlign w:val="center"/>
          </w:tcPr>
          <w:p w14:paraId="77168225">
            <w:pPr>
              <w:autoSpaceDE w:val="0"/>
              <w:autoSpaceDN w:val="0"/>
              <w:adjustRightInd w:val="0"/>
              <w:snapToGrid w:val="0"/>
              <w:ind w:firstLine="0" w:firstLineChars="0"/>
              <w:jc w:val="left"/>
              <w:rPr>
                <w:rFonts w:hint="eastAsia" w:ascii="仿宋" w:hAnsi="仿宋" w:eastAsia="仿宋" w:cs="仿宋"/>
                <w:sz w:val="21"/>
                <w:szCs w:val="21"/>
                <w:highlight w:val="none"/>
                <w:lang w:val="en-US" w:eastAsia="zh-CN"/>
              </w:rPr>
            </w:pPr>
          </w:p>
        </w:tc>
      </w:tr>
      <w:tr w14:paraId="4EA80B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BB95C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DA7D800">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.2（3）项</w:t>
            </w:r>
          </w:p>
        </w:tc>
        <w:tc>
          <w:tcPr>
            <w:tcW w:w="1742" w:type="dxa"/>
            <w:vAlign w:val="center"/>
          </w:tcPr>
          <w:p w14:paraId="5C0A6ED1">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货物质量缺陷</w:t>
            </w:r>
          </w:p>
          <w:p w14:paraId="1C60E7FA">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响应时间</w:t>
            </w:r>
          </w:p>
        </w:tc>
        <w:tc>
          <w:tcPr>
            <w:tcW w:w="5170" w:type="dxa"/>
            <w:vAlign w:val="center"/>
          </w:tcPr>
          <w:p w14:paraId="6393841D">
            <w:pPr>
              <w:adjustRightInd w:val="0"/>
              <w:snapToGrid w:val="0"/>
              <w:jc w:val="left"/>
              <w:rPr>
                <w:rFonts w:hint="eastAsia" w:ascii="仿宋" w:hAnsi="仿宋" w:eastAsia="仿宋" w:cs="仿宋"/>
                <w:sz w:val="21"/>
                <w:szCs w:val="21"/>
                <w:highlight w:val="none"/>
              </w:rPr>
            </w:pPr>
          </w:p>
        </w:tc>
      </w:tr>
      <w:tr w14:paraId="78964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CF456">
            <w:pPr>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第二节</w:t>
            </w:r>
          </w:p>
          <w:p w14:paraId="60CEF6D0">
            <w:pPr>
              <w:pStyle w:val="29"/>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第11.1款</w:t>
            </w:r>
          </w:p>
        </w:tc>
        <w:tc>
          <w:tcPr>
            <w:tcW w:w="1742" w:type="dxa"/>
            <w:vAlign w:val="center"/>
          </w:tcPr>
          <w:p w14:paraId="76334D31">
            <w:pPr>
              <w:adjustRightInd w:val="0"/>
              <w:snapToGrid w:val="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其他应当保密的信息</w:t>
            </w:r>
          </w:p>
        </w:tc>
        <w:tc>
          <w:tcPr>
            <w:tcW w:w="5170" w:type="dxa"/>
            <w:vAlign w:val="center"/>
          </w:tcPr>
          <w:p w14:paraId="740E1B51">
            <w:pPr>
              <w:adjustRightInd w:val="0"/>
              <w:snapToGrid w:val="0"/>
              <w:jc w:val="left"/>
              <w:rPr>
                <w:rFonts w:hint="eastAsia" w:ascii="仿宋" w:hAnsi="仿宋" w:eastAsia="仿宋" w:cs="仿宋"/>
                <w:sz w:val="21"/>
                <w:szCs w:val="21"/>
                <w:highlight w:val="none"/>
              </w:rPr>
            </w:pPr>
          </w:p>
        </w:tc>
      </w:tr>
      <w:tr w14:paraId="022FF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ED5F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54857F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.2款</w:t>
            </w:r>
          </w:p>
        </w:tc>
        <w:tc>
          <w:tcPr>
            <w:tcW w:w="1742" w:type="dxa"/>
            <w:vAlign w:val="center"/>
          </w:tcPr>
          <w:p w14:paraId="55714F9E">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合同价款支付</w:t>
            </w:r>
            <w:r>
              <w:rPr>
                <w:rFonts w:hint="eastAsia" w:ascii="仿宋" w:hAnsi="仿宋" w:eastAsia="仿宋" w:cs="仿宋"/>
                <w:sz w:val="21"/>
                <w:szCs w:val="21"/>
                <w:highlight w:val="none"/>
                <w:lang w:eastAsia="zh-CN"/>
              </w:rPr>
              <w:t>时间</w:t>
            </w:r>
          </w:p>
        </w:tc>
        <w:tc>
          <w:tcPr>
            <w:tcW w:w="5170" w:type="dxa"/>
            <w:vAlign w:val="center"/>
          </w:tcPr>
          <w:p w14:paraId="4C29D9C9">
            <w:pPr>
              <w:adjustRightInd w:val="0"/>
              <w:snapToGrid w:val="0"/>
              <w:jc w:val="left"/>
              <w:rPr>
                <w:rFonts w:hint="eastAsia" w:ascii="仿宋" w:hAnsi="仿宋" w:eastAsia="仿宋" w:cs="仿宋"/>
                <w:sz w:val="21"/>
                <w:szCs w:val="21"/>
                <w:highlight w:val="none"/>
              </w:rPr>
            </w:pPr>
          </w:p>
        </w:tc>
      </w:tr>
      <w:tr w14:paraId="79035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930A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632B660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13.2</w:t>
            </w:r>
            <w:r>
              <w:rPr>
                <w:rFonts w:hint="eastAsia" w:ascii="仿宋" w:hAnsi="仿宋" w:eastAsia="仿宋" w:cs="仿宋"/>
                <w:sz w:val="21"/>
                <w:szCs w:val="21"/>
                <w:highlight w:val="none"/>
              </w:rPr>
              <w:t>款</w:t>
            </w:r>
          </w:p>
        </w:tc>
        <w:tc>
          <w:tcPr>
            <w:tcW w:w="1742" w:type="dxa"/>
            <w:vAlign w:val="center"/>
          </w:tcPr>
          <w:p w14:paraId="5CF2BB88">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履约保证金不予退还的情形</w:t>
            </w:r>
          </w:p>
        </w:tc>
        <w:tc>
          <w:tcPr>
            <w:tcW w:w="5170" w:type="dxa"/>
            <w:vAlign w:val="center"/>
          </w:tcPr>
          <w:p w14:paraId="7DF20378">
            <w:pPr>
              <w:adjustRightInd w:val="0"/>
              <w:snapToGrid w:val="0"/>
              <w:jc w:val="left"/>
              <w:rPr>
                <w:rFonts w:hint="eastAsia" w:ascii="仿宋" w:hAnsi="仿宋" w:eastAsia="仿宋" w:cs="仿宋"/>
                <w:sz w:val="21"/>
                <w:szCs w:val="21"/>
                <w:highlight w:val="none"/>
              </w:rPr>
            </w:pPr>
          </w:p>
        </w:tc>
      </w:tr>
      <w:tr w14:paraId="2F2B8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324DE2">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301A0F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13.3</w:t>
            </w:r>
            <w:r>
              <w:rPr>
                <w:rFonts w:hint="eastAsia" w:ascii="仿宋" w:hAnsi="仿宋" w:eastAsia="仿宋" w:cs="仿宋"/>
                <w:sz w:val="21"/>
                <w:szCs w:val="21"/>
                <w:highlight w:val="none"/>
              </w:rPr>
              <w:t>款</w:t>
            </w:r>
          </w:p>
        </w:tc>
        <w:tc>
          <w:tcPr>
            <w:tcW w:w="1742" w:type="dxa"/>
            <w:vAlign w:val="center"/>
          </w:tcPr>
          <w:p w14:paraId="12ECD959">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履约保证金退还时间及</w:t>
            </w:r>
            <w:r>
              <w:rPr>
                <w:rFonts w:hint="eastAsia" w:ascii="仿宋" w:hAnsi="仿宋" w:eastAsia="仿宋" w:cs="仿宋"/>
                <w:sz w:val="21"/>
                <w:szCs w:val="21"/>
                <w:highlight w:val="none"/>
                <w:lang w:eastAsia="zh-CN"/>
              </w:rPr>
              <w:t>逾期退还的</w:t>
            </w:r>
            <w:r>
              <w:rPr>
                <w:rFonts w:hint="eastAsia" w:ascii="仿宋" w:hAnsi="仿宋" w:eastAsia="仿宋" w:cs="仿宋"/>
                <w:sz w:val="21"/>
                <w:szCs w:val="21"/>
                <w:highlight w:val="none"/>
              </w:rPr>
              <w:t>违约金</w:t>
            </w:r>
          </w:p>
        </w:tc>
        <w:tc>
          <w:tcPr>
            <w:tcW w:w="5170" w:type="dxa"/>
            <w:vAlign w:val="center"/>
          </w:tcPr>
          <w:p w14:paraId="098F753E">
            <w:pPr>
              <w:adjustRightInd w:val="0"/>
              <w:snapToGrid w:val="0"/>
              <w:jc w:val="left"/>
              <w:rPr>
                <w:rFonts w:hint="eastAsia" w:ascii="仿宋" w:hAnsi="仿宋" w:eastAsia="仿宋" w:cs="仿宋"/>
                <w:sz w:val="21"/>
                <w:szCs w:val="21"/>
                <w:highlight w:val="none"/>
              </w:rPr>
            </w:pPr>
          </w:p>
        </w:tc>
      </w:tr>
      <w:tr w14:paraId="390BC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F401B0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6E4B56A">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）项</w:t>
            </w:r>
          </w:p>
        </w:tc>
        <w:tc>
          <w:tcPr>
            <w:tcW w:w="1742" w:type="dxa"/>
            <w:vAlign w:val="center"/>
          </w:tcPr>
          <w:p w14:paraId="0E9C4697">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运行监督、维修期限</w:t>
            </w:r>
          </w:p>
        </w:tc>
        <w:tc>
          <w:tcPr>
            <w:tcW w:w="5170" w:type="dxa"/>
            <w:vAlign w:val="center"/>
          </w:tcPr>
          <w:p w14:paraId="4F483296">
            <w:pPr>
              <w:adjustRightInd w:val="0"/>
              <w:snapToGrid w:val="0"/>
              <w:jc w:val="left"/>
              <w:rPr>
                <w:rFonts w:hint="eastAsia" w:ascii="仿宋" w:hAnsi="仿宋" w:eastAsia="仿宋" w:cs="仿宋"/>
                <w:sz w:val="21"/>
                <w:szCs w:val="21"/>
                <w:highlight w:val="none"/>
              </w:rPr>
            </w:pPr>
          </w:p>
        </w:tc>
      </w:tr>
      <w:tr w14:paraId="5772A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220F7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7EE6BAF">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）项</w:t>
            </w:r>
          </w:p>
        </w:tc>
        <w:tc>
          <w:tcPr>
            <w:tcW w:w="1742" w:type="dxa"/>
            <w:vAlign w:val="center"/>
          </w:tcPr>
          <w:p w14:paraId="1BE11176">
            <w:pPr>
              <w:adjustRightInd w:val="0"/>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货物回收的约定</w:t>
            </w:r>
          </w:p>
        </w:tc>
        <w:tc>
          <w:tcPr>
            <w:tcW w:w="5170" w:type="dxa"/>
            <w:vAlign w:val="center"/>
          </w:tcPr>
          <w:p w14:paraId="377024CD">
            <w:pPr>
              <w:adjustRightInd w:val="0"/>
              <w:snapToGrid w:val="0"/>
              <w:jc w:val="left"/>
              <w:rPr>
                <w:rFonts w:hint="eastAsia" w:ascii="仿宋" w:hAnsi="仿宋" w:eastAsia="仿宋" w:cs="仿宋"/>
                <w:sz w:val="21"/>
                <w:szCs w:val="21"/>
                <w:highlight w:val="none"/>
              </w:rPr>
            </w:pPr>
          </w:p>
        </w:tc>
      </w:tr>
      <w:tr w14:paraId="1E5F7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1E764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12313A5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）项</w:t>
            </w:r>
          </w:p>
        </w:tc>
        <w:tc>
          <w:tcPr>
            <w:tcW w:w="1742" w:type="dxa"/>
            <w:vAlign w:val="center"/>
          </w:tcPr>
          <w:p w14:paraId="4890B23D">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乙方提供的其他服务</w:t>
            </w:r>
          </w:p>
        </w:tc>
        <w:tc>
          <w:tcPr>
            <w:tcW w:w="5170" w:type="dxa"/>
            <w:vAlign w:val="center"/>
          </w:tcPr>
          <w:p w14:paraId="02892C7C">
            <w:pPr>
              <w:adjustRightInd w:val="0"/>
              <w:snapToGrid w:val="0"/>
              <w:jc w:val="left"/>
              <w:rPr>
                <w:rFonts w:hint="eastAsia" w:ascii="仿宋" w:hAnsi="仿宋" w:eastAsia="仿宋" w:cs="仿宋"/>
                <w:sz w:val="21"/>
                <w:szCs w:val="21"/>
                <w:highlight w:val="none"/>
              </w:rPr>
            </w:pPr>
          </w:p>
        </w:tc>
      </w:tr>
      <w:tr w14:paraId="563F9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0C281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0F32F03">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1款</w:t>
            </w:r>
          </w:p>
        </w:tc>
        <w:tc>
          <w:tcPr>
            <w:tcW w:w="1742" w:type="dxa"/>
            <w:vAlign w:val="center"/>
          </w:tcPr>
          <w:p w14:paraId="557D6D4E">
            <w:pPr>
              <w:adjustRightInd w:val="0"/>
              <w:snapToGrid w:val="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eastAsia="zh-CN"/>
              </w:rPr>
              <w:t>修理、重作、更换相关具体规定</w:t>
            </w:r>
          </w:p>
        </w:tc>
        <w:tc>
          <w:tcPr>
            <w:tcW w:w="5170" w:type="dxa"/>
            <w:vAlign w:val="center"/>
          </w:tcPr>
          <w:p w14:paraId="16A4A0B7">
            <w:pPr>
              <w:adjustRightInd w:val="0"/>
              <w:snapToGrid w:val="0"/>
              <w:jc w:val="left"/>
              <w:rPr>
                <w:rFonts w:hint="eastAsia" w:ascii="仿宋" w:hAnsi="仿宋" w:eastAsia="仿宋" w:cs="仿宋"/>
                <w:sz w:val="21"/>
                <w:szCs w:val="21"/>
                <w:highlight w:val="none"/>
              </w:rPr>
            </w:pPr>
          </w:p>
        </w:tc>
      </w:tr>
      <w:tr w14:paraId="2DAA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230E6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742E10C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.2（2）项</w:t>
            </w:r>
          </w:p>
        </w:tc>
        <w:tc>
          <w:tcPr>
            <w:tcW w:w="1742" w:type="dxa"/>
            <w:vAlign w:val="center"/>
          </w:tcPr>
          <w:p w14:paraId="420A1B10">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迟延交货赔偿费</w:t>
            </w:r>
          </w:p>
        </w:tc>
        <w:tc>
          <w:tcPr>
            <w:tcW w:w="5170" w:type="dxa"/>
            <w:vAlign w:val="center"/>
          </w:tcPr>
          <w:p w14:paraId="211E612C">
            <w:pPr>
              <w:adjustRightInd w:val="0"/>
              <w:snapToGrid w:val="0"/>
              <w:jc w:val="left"/>
              <w:rPr>
                <w:rFonts w:hint="eastAsia" w:ascii="仿宋" w:hAnsi="仿宋" w:eastAsia="仿宋" w:cs="仿宋"/>
                <w:sz w:val="21"/>
                <w:szCs w:val="21"/>
                <w:highlight w:val="none"/>
                <w:u w:val="single"/>
              </w:rPr>
            </w:pPr>
          </w:p>
        </w:tc>
      </w:tr>
      <w:tr w14:paraId="43651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57A289">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43AF36E">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3款</w:t>
            </w:r>
          </w:p>
        </w:tc>
        <w:tc>
          <w:tcPr>
            <w:tcW w:w="1742" w:type="dxa"/>
            <w:vAlign w:val="center"/>
          </w:tcPr>
          <w:p w14:paraId="3200D6EB">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逾期付款利息</w:t>
            </w:r>
          </w:p>
        </w:tc>
        <w:tc>
          <w:tcPr>
            <w:tcW w:w="5170" w:type="dxa"/>
            <w:vAlign w:val="center"/>
          </w:tcPr>
          <w:p w14:paraId="24CDBD57">
            <w:pPr>
              <w:adjustRightInd w:val="0"/>
              <w:snapToGrid w:val="0"/>
              <w:jc w:val="left"/>
              <w:rPr>
                <w:rFonts w:hint="eastAsia" w:ascii="仿宋" w:hAnsi="仿宋" w:eastAsia="仿宋" w:cs="仿宋"/>
                <w:sz w:val="21"/>
                <w:szCs w:val="21"/>
                <w:highlight w:val="none"/>
                <w:u w:val="single"/>
              </w:rPr>
            </w:pPr>
          </w:p>
        </w:tc>
      </w:tr>
      <w:tr w14:paraId="5B69E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9BC380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206444CC">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6F1939E">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其他违约责任</w:t>
            </w:r>
          </w:p>
        </w:tc>
        <w:tc>
          <w:tcPr>
            <w:tcW w:w="5170" w:type="dxa"/>
            <w:tcBorders>
              <w:left w:val="single" w:color="auto" w:sz="2" w:space="0"/>
              <w:bottom w:val="single" w:color="auto" w:sz="2" w:space="0"/>
            </w:tcBorders>
            <w:vAlign w:val="center"/>
          </w:tcPr>
          <w:p w14:paraId="2CF8646A">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任何一方不履行或不完全履行本合同约定条款的，构成违约，违约方应承担损失赔偿责任（包括违约责任及赔偿责任），该赔偿责任包括但不限于名誉损失、直接损失和可得利益的损失、商业信誉损失、数据丢失以及调查取证费用、公证费、鉴定费、诉讼仲裁费、保全费及保全保险费、交通费、食宿费、律师费用等维权费用、向第三方支付的赔偿，为应对第三方指控而支付的费用等其他合理费用。</w:t>
            </w:r>
          </w:p>
          <w:p w14:paraId="3BAEA9C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2.由于乙方原因造成各阶段工作延期完成，每逾期一日，乙方须向甲方支付本合同总价款1‰的违约金，最高违约金不高于本合同总价款的30%。如违约金的数额累计达到本合同总价款的30%时，甲方有权解除本合同，由此给甲方造成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款约定承担赔偿责任。解除合同并不影响乙方对上述违约金的支付。</w:t>
            </w:r>
          </w:p>
          <w:p w14:paraId="2B963812">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3.如乙方不能完整交付产品及合同规定的资料、文件或交付产品不符合合同约定和相关质量要求致使甲方拒收的，视为未按合同约定交货，乙方负责在24小时内补齐或退换货，因此导致逾期交付的，由乙方承担本条第2款违约责任。</w:t>
            </w:r>
          </w:p>
          <w:p w14:paraId="4706E25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4.由于甲方原因未能向乙方按时支付各阶段合同款项，造成乙方经济损失，每逾期一日，甲方须向乙方按照未付款金额同期银行贷款利率支付违约金，最高违约金不高于本合同总价款的</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0%。</w:t>
            </w:r>
          </w:p>
          <w:p w14:paraId="70ACCD3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5.由于甲方的原因造成工程延误，乙方不承担违约责任，工期相应顺延。</w:t>
            </w:r>
          </w:p>
          <w:p w14:paraId="5072FE18">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6.乙方所交付的设备品牌、型号、规格、数量、参数性能等不符合合同约定的，甲方有权拒收并解除本合同。甲方解除本合同的，乙方应向甲方支付合同总金额30%的违约金，并退回甲方已支付全部款项。违约金不足以赔偿甲方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36864CB">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在设备试运行期间(设备安装及系统集成完成后至质保期开始前)及乙方承诺的质量保证期内，如设备出现非人为原因造成的故障，经乙方两次维修或更换仍不能达到合同约定的质量标准，乙方应无条件为甲方换货、退货，并重新安装调试等按照本合同约定服务内容进行返工直至设备正常运行或维修。</w:t>
            </w:r>
          </w:p>
          <w:p w14:paraId="0226EBA1">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7.1若甲方要求退货，则乙方应退回全部货款，并按货物本合同约定的总价款的20%向甲方支付违约金。违约金不足以赔偿甲方的损失的，乙方应按照本条第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0FB22C9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7.2若甲方选择换货或维修的，乙方应在10个工作日内完成换货工作或在</w:t>
            </w:r>
            <w:r>
              <w:rPr>
                <w:rFonts w:hint="eastAsia" w:ascii="宋体" w:hAnsi="宋体"/>
                <w:szCs w:val="21"/>
                <w:highlight w:val="none"/>
                <w:u w:val="single"/>
              </w:rPr>
              <w:t>2</w:t>
            </w:r>
            <w:r>
              <w:rPr>
                <w:rFonts w:hint="eastAsia" w:ascii="宋体" w:hAnsi="宋体"/>
                <w:szCs w:val="21"/>
                <w:highlight w:val="none"/>
                <w:u w:val="single"/>
                <w:lang w:val="en-US" w:eastAsia="zh-CN"/>
              </w:rPr>
              <w:t>4</w:t>
            </w:r>
            <w:r>
              <w:rPr>
                <w:rFonts w:hint="eastAsia" w:ascii="仿宋" w:hAnsi="仿宋" w:eastAsia="仿宋" w:cs="仿宋"/>
                <w:sz w:val="21"/>
                <w:szCs w:val="21"/>
                <w:highlight w:val="none"/>
                <w:u w:val="single"/>
              </w:rPr>
              <w:t>小时内完成故障维修工作,若在该时间内未能有效解决，乙方须免费提供同档次的设备供甲方临时使用。超过15日仍未解决的，甲方有权解除合同，乙方应按货本合同总价款的30%向甲方支付违约金并且乙方须退回甲方已支付全部款项。违约金不足以赔偿甲方的损失的，乙方应按照本条第</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款约定承担赔偿责任。</w:t>
            </w:r>
          </w:p>
          <w:p w14:paraId="20B61FF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8.乙方未按本合同的约定和“服务承诺”提供售后服务的，对甲方造成重大损失的，甲方有权要求乙方承担相应损失，赔偿额度包括但不限于对守约方所造成的直接损失、可得利益损失、守约方支付给第三方的赔偿费用/违约金/罚款、调查取证费用/公证费/鉴定费、交通费、食宿费、诉讼仲裁费、保全费及保全保险费、律师费、维权费以及其他合理费用。由双方协商确定。</w:t>
            </w:r>
          </w:p>
          <w:p w14:paraId="5AEE20A5">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9.甲方有权从应付乙方的款项中直接扣除违约金。没有应付款项的，乙方应在违约之日起十天内，向甲方支付违约金。如未按时支付违约金，每逾期一日，乙方应按违约金数额的30％向甲方支付逾期付款赔偿金。</w:t>
            </w:r>
          </w:p>
          <w:p w14:paraId="67C1D944">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10.乙方交付的产品及设备或材料不符合本合同约定致使甲方验收不合格的，乙方应在接到不合格通知后10个工作日内整改。若在甲方约定的期限内仍未整改合格的，甲方有权解除本合同，乙方应按本合同总价款的30%向甲方支付违约金并且乙方须退回甲方已支付全部款项。违约金不足以赔偿甲方损失的，乙方应按照本条第一款约定承担赔偿责任。</w:t>
            </w:r>
          </w:p>
          <w:p w14:paraId="1AE7C4C7">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11.在本合同执行期间，如乙方或乙方服务人员发生探取或泄露国家机密、破坏甲方系统及关键设施、在合同允许外使用或披露甲方相关信息、以甲方名义对外开展活动并造成社会不良影响等行为，甲方有权解除本合同，要求乙方赔偿付本合同总金额的30%的违约金并且乙方须退回甲方已支付全部款项，不足赔偿甲方损失的，甲方有权要求乙方按甲方实际损失进行赔偿。赔偿费包括但不限于对守约方所造成的直接损失、可得利益损失、守约方支付给第三方的赔偿费用/违约金/罚款、调查取证费用/公证费/鉴定费、交通费、食宿费、诉讼仲裁费、保全费及保全保险费、律师费、维权费以及其他合理费用。</w:t>
            </w:r>
          </w:p>
          <w:p w14:paraId="69557843">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12.乙方不得转包本合同项下权利义务关系，否则甲方有权解除该合同，要求乙方偿付合同总金额的30%的违约金并且乙方须退回甲方已支付全部款项。</w:t>
            </w:r>
          </w:p>
          <w:p w14:paraId="35037119">
            <w:pPr>
              <w:adjustRightInd w:val="0"/>
              <w:snapToGrid w:val="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13.若乙方不按约定响应质保服务，每发生一次，则乙方向甲方支付本合同总金额价的5%的违约金。紧急情况下，甲方有权采购第三方服务，由此产生的费用由乙方承担。超过2次，甲方有权解除合同，并要求乙方偿付赔偿本合同总金额的30%的违约金并且乙方须退回甲方已支付全部款项，不足赔偿甲方损失的，甲方有权要求乙方按甲方实际损失进行赔偿。</w:t>
            </w:r>
          </w:p>
        </w:tc>
      </w:tr>
      <w:tr w14:paraId="1C7BF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1C24643">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30C01047">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11B7F7C">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2954996F">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因本合同及合同有关事项发生的争议，按下列第</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2</w:t>
            </w:r>
            <w:r>
              <w:rPr>
                <w:rFonts w:hint="eastAsia" w:ascii="仿宋" w:hAnsi="仿宋" w:eastAsia="仿宋" w:cs="仿宋"/>
                <w:b w:val="0"/>
                <w:bCs w:val="0"/>
                <w:iCs/>
                <w:sz w:val="21"/>
                <w:szCs w:val="21"/>
                <w:highlight w:val="none"/>
              </w:rPr>
              <w:t>种方式解决：</w:t>
            </w:r>
          </w:p>
          <w:p w14:paraId="6B41A211">
            <w:pPr>
              <w:autoSpaceDE w:val="0"/>
              <w:autoSpaceDN w:val="0"/>
              <w:adjustRightInd w:val="0"/>
              <w:snapToGrid w:val="0"/>
              <w:spacing w:line="400" w:lineRule="exact"/>
              <w:jc w:val="left"/>
              <w:rPr>
                <w:rFonts w:hint="eastAsia" w:ascii="仿宋" w:hAnsi="仿宋" w:eastAsia="仿宋" w:cs="仿宋"/>
                <w:b w:val="0"/>
                <w:bCs w:val="0"/>
                <w:iCs/>
                <w:sz w:val="21"/>
                <w:szCs w:val="21"/>
                <w:highlight w:val="none"/>
              </w:rPr>
            </w:pPr>
            <w:r>
              <w:rPr>
                <w:rFonts w:hint="eastAsia" w:ascii="仿宋" w:hAnsi="仿宋" w:eastAsia="仿宋" w:cs="仿宋"/>
                <w:b w:val="0"/>
                <w:bCs w:val="0"/>
                <w:iCs/>
                <w:sz w:val="21"/>
                <w:szCs w:val="21"/>
                <w:highlight w:val="none"/>
              </w:rPr>
              <w:t>（1）向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仲裁委员会申请仲裁，仲裁地点为</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rPr>
              <w:t>；</w:t>
            </w:r>
          </w:p>
          <w:p w14:paraId="46F9AE04">
            <w:pPr>
              <w:adjustRightInd w:val="0"/>
              <w:snapToGrid w:val="0"/>
              <w:ind w:firstLine="0" w:firstLineChars="0"/>
              <w:jc w:val="left"/>
              <w:rPr>
                <w:rFonts w:hint="eastAsia" w:ascii="仿宋" w:hAnsi="仿宋" w:eastAsia="仿宋" w:cs="仿宋"/>
                <w:sz w:val="21"/>
                <w:szCs w:val="21"/>
                <w:highlight w:val="none"/>
                <w:u w:val="single"/>
              </w:rPr>
            </w:pPr>
            <w:r>
              <w:rPr>
                <w:rFonts w:hint="eastAsia" w:ascii="仿宋" w:hAnsi="仿宋" w:eastAsia="仿宋" w:cs="仿宋"/>
                <w:b w:val="0"/>
                <w:bCs w:val="0"/>
                <w:iCs/>
                <w:sz w:val="21"/>
                <w:szCs w:val="21"/>
                <w:highlight w:val="none"/>
              </w:rPr>
              <w:t>（2）向</w:t>
            </w:r>
            <w:r>
              <w:rPr>
                <w:rFonts w:hint="eastAsia" w:ascii="仿宋" w:hAnsi="仿宋" w:eastAsia="仿宋" w:cs="仿宋"/>
                <w:b w:val="0"/>
                <w:bCs w:val="0"/>
                <w:iCs/>
                <w:sz w:val="21"/>
                <w:szCs w:val="21"/>
                <w:highlight w:val="none"/>
                <w:u w:val="single"/>
              </w:rPr>
              <w:t xml:space="preserve"> </w:t>
            </w:r>
            <w:r>
              <w:rPr>
                <w:rFonts w:hint="eastAsia" w:ascii="仿宋" w:hAnsi="仿宋" w:eastAsia="仿宋" w:cs="仿宋"/>
                <w:b w:val="0"/>
                <w:bCs w:val="0"/>
                <w:iCs/>
                <w:sz w:val="21"/>
                <w:szCs w:val="21"/>
                <w:highlight w:val="none"/>
                <w:u w:val="single"/>
                <w:lang w:val="en-US" w:eastAsia="zh-CN"/>
              </w:rPr>
              <w:t>甲方所在地</w:t>
            </w:r>
            <w:r>
              <w:rPr>
                <w:rFonts w:hint="eastAsia" w:ascii="仿宋" w:hAnsi="仿宋" w:eastAsia="仿宋" w:cs="仿宋"/>
                <w:b w:val="0"/>
                <w:bCs w:val="0"/>
                <w:iCs/>
                <w:sz w:val="21"/>
                <w:szCs w:val="21"/>
                <w:highlight w:val="none"/>
              </w:rPr>
              <w:t>人民法院起诉。</w:t>
            </w:r>
          </w:p>
        </w:tc>
      </w:tr>
      <w:tr w14:paraId="6A065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BC69D1">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第二节</w:t>
            </w:r>
          </w:p>
          <w:p w14:paraId="0DF2074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第2</w:t>
            </w: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lang w:eastAsia="zh-CN"/>
              </w:rPr>
              <w:t>款</w:t>
            </w:r>
          </w:p>
        </w:tc>
        <w:tc>
          <w:tcPr>
            <w:tcW w:w="1742" w:type="dxa"/>
            <w:vAlign w:val="center"/>
          </w:tcPr>
          <w:p w14:paraId="3DB28CE0">
            <w:pPr>
              <w:adjustRightInd w:val="0"/>
              <w:snapToGrid w:val="0"/>
              <w:jc w:val="left"/>
              <w:rPr>
                <w:rFonts w:hint="eastAsia" w:ascii="仿宋" w:hAnsi="仿宋" w:eastAsia="仿宋" w:cs="仿宋"/>
                <w:sz w:val="21"/>
                <w:szCs w:val="21"/>
                <w:highlight w:val="none"/>
              </w:rPr>
            </w:pPr>
            <w:r>
              <w:rPr>
                <w:rFonts w:hint="eastAsia" w:ascii="仿宋" w:hAnsi="仿宋" w:eastAsia="仿宋" w:cs="仿宋"/>
                <w:bCs/>
                <w:color w:val="auto"/>
                <w:sz w:val="21"/>
                <w:szCs w:val="21"/>
                <w:highlight w:val="none"/>
                <w:lang w:eastAsia="zh-CN"/>
              </w:rPr>
              <w:t>其他专用条款</w:t>
            </w:r>
          </w:p>
        </w:tc>
        <w:tc>
          <w:tcPr>
            <w:tcW w:w="5170" w:type="dxa"/>
            <w:vAlign w:val="center"/>
          </w:tcPr>
          <w:p w14:paraId="512A720A">
            <w:pPr>
              <w:adjustRightInd w:val="0"/>
              <w:snapToGrid w:val="0"/>
              <w:jc w:val="left"/>
              <w:rPr>
                <w:rFonts w:hint="eastAsia" w:ascii="仿宋" w:hAnsi="仿宋" w:eastAsia="仿宋" w:cs="仿宋"/>
                <w:sz w:val="21"/>
                <w:szCs w:val="21"/>
                <w:highlight w:val="none"/>
                <w:lang w:val="en-US" w:eastAsia="zh-CN"/>
              </w:rPr>
            </w:pPr>
          </w:p>
        </w:tc>
      </w:tr>
    </w:tbl>
    <w:p w14:paraId="05133FA2">
      <w:pPr>
        <w:rPr>
          <w:rFonts w:hint="eastAsia" w:ascii="仿宋" w:hAnsi="仿宋" w:eastAsia="仿宋" w:cs="仿宋"/>
          <w:sz w:val="21"/>
          <w:szCs w:val="21"/>
          <w:highlight w:val="none"/>
        </w:rPr>
      </w:pPr>
    </w:p>
    <w:p w14:paraId="69EE2B9A">
      <w:pPr>
        <w:rPr>
          <w:rFonts w:hint="eastAsia" w:ascii="仿宋" w:hAnsi="仿宋" w:eastAsia="仿宋" w:cs="仿宋"/>
          <w:sz w:val="21"/>
          <w:szCs w:val="21"/>
          <w:highlight w:val="none"/>
        </w:rPr>
      </w:pPr>
    </w:p>
    <w:p w14:paraId="2414F828">
      <w:pP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14:paraId="35ED9CC3">
      <w:pPr>
        <w:adjustRightInd w:val="0"/>
        <w:snapToGrid w:val="0"/>
        <w:spacing w:before="120" w:beforeLines="50" w:after="120" w:afterLines="50"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sz w:val="24"/>
          <w:szCs w:val="24"/>
          <w:highlight w:val="none"/>
        </w:rPr>
        <w:t>第六部分  投标文件格式</w:t>
      </w:r>
      <w:bookmarkEnd w:id="55"/>
      <w:bookmarkEnd w:id="56"/>
      <w:bookmarkEnd w:id="57"/>
      <w:bookmarkEnd w:id="58"/>
      <w:bookmarkEnd w:id="59"/>
    </w:p>
    <w:p w14:paraId="1849BB42">
      <w:pPr>
        <w:autoSpaceDE w:val="0"/>
        <w:autoSpaceDN w:val="0"/>
        <w:adjustRightInd w:val="0"/>
        <w:spacing w:line="360" w:lineRule="auto"/>
        <w:ind w:firstLine="480"/>
        <w:rPr>
          <w:rFonts w:hint="eastAsia" w:ascii="仿宋" w:hAnsi="仿宋" w:eastAsia="仿宋" w:cs="仿宋"/>
          <w:sz w:val="24"/>
          <w:szCs w:val="24"/>
          <w:highlight w:val="none"/>
        </w:rPr>
      </w:pPr>
    </w:p>
    <w:p w14:paraId="5E77BD48">
      <w:pPr>
        <w:spacing w:line="360" w:lineRule="auto"/>
        <w:jc w:val="center"/>
        <w:outlineLvl w:val="1"/>
        <w:rPr>
          <w:rFonts w:hint="eastAsia" w:ascii="仿宋" w:hAnsi="仿宋" w:eastAsia="仿宋" w:cs="仿宋"/>
          <w:b/>
          <w:kern w:val="0"/>
          <w:sz w:val="24"/>
          <w:szCs w:val="24"/>
          <w:highlight w:val="none"/>
        </w:rPr>
      </w:pPr>
      <w:bookmarkStart w:id="64" w:name="_Toc25507"/>
      <w:bookmarkStart w:id="65" w:name="_Toc32560"/>
      <w:bookmarkStart w:id="66" w:name="_Toc23772"/>
      <w:bookmarkStart w:id="67" w:name="_Toc17481"/>
      <w:bookmarkStart w:id="68" w:name="_Toc22159"/>
      <w:r>
        <w:rPr>
          <w:rFonts w:hint="eastAsia" w:ascii="仿宋" w:hAnsi="仿宋" w:eastAsia="仿宋" w:cs="仿宋"/>
          <w:b/>
          <w:kern w:val="0"/>
          <w:sz w:val="24"/>
          <w:szCs w:val="24"/>
          <w:highlight w:val="none"/>
        </w:rPr>
        <w:t>资格文件部分</w:t>
      </w:r>
      <w:bookmarkEnd w:id="64"/>
      <w:bookmarkEnd w:id="65"/>
      <w:bookmarkEnd w:id="66"/>
      <w:bookmarkEnd w:id="67"/>
      <w:bookmarkEnd w:id="68"/>
    </w:p>
    <w:p w14:paraId="1C89EF97">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目录</w:t>
      </w:r>
    </w:p>
    <w:p w14:paraId="5CBE604D">
      <w:pPr>
        <w:spacing w:line="360" w:lineRule="auto"/>
        <w:jc w:val="center"/>
        <w:rPr>
          <w:rFonts w:hint="eastAsia" w:ascii="仿宋" w:hAnsi="仿宋" w:eastAsia="仿宋" w:cs="仿宋"/>
          <w:b/>
          <w:kern w:val="0"/>
          <w:sz w:val="24"/>
          <w:szCs w:val="24"/>
          <w:highlight w:val="none"/>
        </w:rPr>
      </w:pPr>
    </w:p>
    <w:p w14:paraId="711EC9E2">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（1）符合参加政府采购活动应当具备的一般条件的承诺函……………（页码）</w:t>
      </w:r>
    </w:p>
    <w:p w14:paraId="4354FE49">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（2）落实政府采购政策需满足的资格要求………………………………（页码）</w:t>
      </w:r>
    </w:p>
    <w:p w14:paraId="28319644">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（3）本项目的特定资格要求………………………………………………（页码）</w:t>
      </w:r>
    </w:p>
    <w:p w14:paraId="5020235D">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（4）联合协议………………………………………………………………（页码）</w:t>
      </w:r>
    </w:p>
    <w:p w14:paraId="6A41EC4A">
      <w:pPr>
        <w:snapToGrid w:val="0"/>
        <w:spacing w:line="360" w:lineRule="auto"/>
        <w:ind w:firstLine="480" w:firstLineChars="200"/>
        <w:rPr>
          <w:rFonts w:ascii="仿宋_GB2312" w:hAnsi="仿宋" w:eastAsia="仿宋_GB2312" w:cs="仿宋_GB2312"/>
          <w:sz w:val="24"/>
          <w:highlight w:val="none"/>
        </w:rPr>
      </w:pPr>
    </w:p>
    <w:p w14:paraId="7A1066D9">
      <w:pPr>
        <w:spacing w:line="360" w:lineRule="auto"/>
        <w:ind w:firstLine="480" w:firstLineChars="200"/>
        <w:rPr>
          <w:rFonts w:ascii="仿宋_GB2312" w:hAnsi="仿宋" w:eastAsia="仿宋_GB2312" w:cs="仿宋_GB2312"/>
          <w:sz w:val="24"/>
          <w:highlight w:val="none"/>
        </w:rPr>
      </w:pPr>
    </w:p>
    <w:p w14:paraId="36FA48AA">
      <w:pPr>
        <w:snapToGrid w:val="0"/>
        <w:spacing w:line="360" w:lineRule="auto"/>
        <w:ind w:right="480"/>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一、 符合参加政府采购活动应当具备的一般条件的承诺函</w:t>
      </w:r>
    </w:p>
    <w:p w14:paraId="7E4C1783">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7B472A86">
      <w:pPr>
        <w:snapToGrid w:val="0"/>
        <w:spacing w:line="360" w:lineRule="auto"/>
        <w:ind w:firstLine="42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】政府采购活动，郑重承诺：</w:t>
      </w:r>
    </w:p>
    <w:p w14:paraId="5F59407F">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（一）具备《中华人民共和国政府采购法》第二十二条第一款规定的条件，并提供相关证明材料：</w:t>
      </w:r>
    </w:p>
    <w:p w14:paraId="0F9F74F0">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2834E1F8">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3E4E456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2D7AFC4C">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11BA588B">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418F6B19">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784E02F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334555BA">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326EA94C">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329B36FF">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0E5EC5D6">
      <w:pPr>
        <w:pStyle w:val="9"/>
        <w:rPr>
          <w:rFonts w:ascii="仿宋_GB2312" w:hAnsi="仿宋" w:eastAsia="仿宋_GB2312" w:cs="仿宋_GB2312"/>
          <w:highlight w:val="none"/>
        </w:rPr>
      </w:pPr>
    </w:p>
    <w:p w14:paraId="5ABC8F59">
      <w:pPr>
        <w:rPr>
          <w:highlight w:val="none"/>
        </w:rPr>
      </w:pPr>
    </w:p>
    <w:p w14:paraId="334752E8">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22561B9F">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33C4351">
      <w:pPr>
        <w:rPr>
          <w:highlight w:val="none"/>
        </w:rPr>
      </w:pPr>
      <w:r>
        <w:rPr>
          <w:highlight w:val="none"/>
        </w:rPr>
        <w:br w:type="page"/>
      </w:r>
    </w:p>
    <w:p w14:paraId="430006D2">
      <w:pPr>
        <w:numPr>
          <w:ilvl w:val="0"/>
          <w:numId w:val="23"/>
        </w:numPr>
        <w:spacing w:line="480" w:lineRule="auto"/>
        <w:rPr>
          <w:rFonts w:ascii="仿宋" w:hAnsi="仿宋" w:eastAsia="仿宋" w:cs="仿宋"/>
          <w:b/>
          <w:kern w:val="0"/>
          <w:sz w:val="24"/>
          <w:highlight w:val="none"/>
        </w:rPr>
      </w:pPr>
      <w:r>
        <w:rPr>
          <w:rFonts w:hint="eastAsia" w:ascii="仿宋" w:hAnsi="仿宋" w:eastAsia="仿宋" w:cs="仿宋"/>
          <w:b/>
          <w:kern w:val="0"/>
          <w:sz w:val="24"/>
          <w:highlight w:val="none"/>
        </w:rPr>
        <w:t>具有独立承担民事责任的能力；</w:t>
      </w:r>
    </w:p>
    <w:p w14:paraId="762BF53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（1）投标人是企业（包括合伙企业），提供有效 的营业执照。</w:t>
      </w:r>
    </w:p>
    <w:p w14:paraId="02A6A2B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（2）投标人是事业单位，提供有效的事业单位法人证书。</w:t>
      </w:r>
    </w:p>
    <w:p w14:paraId="1475427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（3）投标人是非企业专业服务机构的，提供有效的执业许可证等证明文件。</w:t>
      </w:r>
    </w:p>
    <w:p w14:paraId="563114E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（4）投标人是个体工商户，提供有效的个体工商户营业执照。</w:t>
      </w:r>
    </w:p>
    <w:p w14:paraId="4D39F50A">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（5）投标人是自然人，提供有效的自然人身份证明。</w:t>
      </w:r>
    </w:p>
    <w:p w14:paraId="1F6BB6D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49B45A45">
      <w:pPr>
        <w:widowControl/>
        <w:spacing w:line="480" w:lineRule="auto"/>
        <w:rPr>
          <w:rFonts w:ascii="仿宋" w:hAnsi="仿宋" w:eastAsia="仿宋" w:cs="仿宋"/>
          <w:color w:val="000000"/>
          <w:kern w:val="0"/>
          <w:sz w:val="24"/>
          <w:highlight w:val="none"/>
        </w:rPr>
      </w:pPr>
    </w:p>
    <w:p w14:paraId="3A33ECB2">
      <w:pPr>
        <w:rPr>
          <w:rFonts w:ascii="仿宋" w:hAnsi="仿宋" w:eastAsia="仿宋" w:cs="仿宋"/>
          <w:b/>
          <w:bCs/>
          <w:color w:val="000000"/>
          <w:kern w:val="0"/>
          <w:sz w:val="24"/>
          <w:highlight w:val="none"/>
        </w:rPr>
      </w:pPr>
    </w:p>
    <w:p w14:paraId="0D2997D9">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具有良好的商业信誉和健全的财务会计制度；</w:t>
      </w:r>
    </w:p>
    <w:p w14:paraId="79656A6F">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（1）投标人是法人且成立一年或以上的,提供上一年度经审计的财务报告（上一年度经审计的财务报告未完成的，提供投标截止日前六个月中任意</w:t>
      </w:r>
      <w:r>
        <w:rPr>
          <w:rFonts w:hint="eastAsia" w:ascii="仿宋" w:hAnsi="仿宋" w:eastAsia="仿宋" w:cs="仿宋"/>
          <w:color w:val="000000"/>
          <w:kern w:val="0"/>
          <w:sz w:val="24"/>
          <w:highlight w:val="none"/>
          <w:lang w:eastAsia="zh-CN"/>
        </w:rPr>
        <w:t>一</w:t>
      </w:r>
      <w:r>
        <w:rPr>
          <w:rFonts w:hint="eastAsia" w:ascii="仿宋" w:hAnsi="仿宋" w:eastAsia="仿宋" w:cs="仿宋"/>
          <w:color w:val="000000"/>
          <w:kern w:val="0"/>
          <w:sz w:val="24"/>
          <w:highlight w:val="none"/>
        </w:rPr>
        <w:t>个月的财务报告，财务报告至少应包含：资产负债表、利润表、现金流量表及附注等）；成立未满一年的，提供成立之日后的财务报告。财务报告至少应包含：资产负债表、利润表、现金流量表及附注等。（复印件加盖公章）。</w:t>
      </w:r>
    </w:p>
    <w:p w14:paraId="096E4DD8">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（2）无法按第（1）条提供财务报告的投标人可以提供银行出具的资信证明。</w:t>
      </w:r>
    </w:p>
    <w:p w14:paraId="3D13B45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（3）投标人也可以提供财政部门认可的政府采购专业担保机构出具的投标担保函（原件），代替财务状况报告。</w:t>
      </w:r>
    </w:p>
    <w:p w14:paraId="7BCEAB8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11CBFF3A">
      <w:pPr>
        <w:widowControl/>
        <w:spacing w:line="480" w:lineRule="auto"/>
        <w:rPr>
          <w:rFonts w:ascii="仿宋" w:hAnsi="仿宋" w:eastAsia="仿宋" w:cs="仿宋"/>
          <w:color w:val="000000"/>
          <w:kern w:val="0"/>
          <w:sz w:val="24"/>
          <w:highlight w:val="none"/>
        </w:rPr>
      </w:pPr>
    </w:p>
    <w:p w14:paraId="253F657A">
      <w:pPr>
        <w:rPr>
          <w:rFonts w:ascii="仿宋" w:hAnsi="仿宋" w:eastAsia="仿宋" w:cs="仿宋"/>
          <w:b/>
          <w:bCs/>
          <w:color w:val="000000"/>
          <w:kern w:val="0"/>
          <w:sz w:val="24"/>
          <w:highlight w:val="none"/>
        </w:rPr>
      </w:pPr>
    </w:p>
    <w:p w14:paraId="70C2714B">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具有履行合同所必需的设备和专业技术能力；</w:t>
      </w:r>
    </w:p>
    <w:p w14:paraId="5D8337A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提供具备足够数量的设施设备及技术人员的证明材料或承诺</w:t>
      </w:r>
    </w:p>
    <w:p w14:paraId="17A6527F">
      <w:pPr>
        <w:widowControl/>
        <w:spacing w:line="480" w:lineRule="auto"/>
        <w:rPr>
          <w:rFonts w:ascii="仿宋" w:hAnsi="仿宋" w:eastAsia="仿宋" w:cs="仿宋"/>
          <w:color w:val="000000"/>
          <w:kern w:val="0"/>
          <w:sz w:val="24"/>
          <w:highlight w:val="none"/>
        </w:rPr>
      </w:pPr>
    </w:p>
    <w:p w14:paraId="06D43490">
      <w:pPr>
        <w:rPr>
          <w:rFonts w:ascii="仿宋" w:hAnsi="仿宋" w:eastAsia="仿宋" w:cs="仿宋"/>
          <w:b/>
          <w:bCs/>
          <w:color w:val="000000"/>
          <w:kern w:val="0"/>
          <w:sz w:val="24"/>
          <w:highlight w:val="none"/>
        </w:rPr>
      </w:pPr>
    </w:p>
    <w:p w14:paraId="748ECFD1">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有依法缴纳税收的良好记录；</w:t>
      </w:r>
    </w:p>
    <w:p w14:paraId="2258BED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投标人依法交纳税收的证明材料：本项目公告发布时间前 6 个月内（至少提供 1 个月）交纳增值税、企业所得税的凭据（完税证、缴款书、印花税票、银行代扣（代缴）转账凭证等均可）；</w:t>
      </w:r>
    </w:p>
    <w:p w14:paraId="48C69A6C">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投标人为其他组织或自然人的，也需要按此项规定提供交纳税收的凭据；</w:t>
      </w:r>
    </w:p>
    <w:p w14:paraId="060929EF">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依法免税的投标人，应提供相应文件证明其依法免税；</w:t>
      </w:r>
    </w:p>
    <w:p w14:paraId="6E04439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050B455">
      <w:pPr>
        <w:widowControl/>
        <w:spacing w:line="480" w:lineRule="auto"/>
        <w:rPr>
          <w:rFonts w:ascii="仿宋" w:hAnsi="仿宋" w:eastAsia="仿宋" w:cs="仿宋"/>
          <w:color w:val="000000"/>
          <w:kern w:val="0"/>
          <w:sz w:val="24"/>
          <w:highlight w:val="none"/>
        </w:rPr>
      </w:pPr>
    </w:p>
    <w:p w14:paraId="407977AA">
      <w:pPr>
        <w:widowControl/>
        <w:spacing w:line="480" w:lineRule="auto"/>
        <w:rPr>
          <w:rFonts w:ascii="仿宋" w:hAnsi="仿宋" w:eastAsia="仿宋" w:cs="仿宋"/>
          <w:color w:val="000000"/>
          <w:kern w:val="0"/>
          <w:sz w:val="24"/>
          <w:highlight w:val="none"/>
        </w:rPr>
      </w:pPr>
    </w:p>
    <w:p w14:paraId="448A11A7">
      <w:pPr>
        <w:rPr>
          <w:rFonts w:ascii="仿宋" w:hAnsi="仿宋" w:eastAsia="仿宋" w:cs="仿宋"/>
          <w:b/>
          <w:bCs/>
          <w:color w:val="000000"/>
          <w:kern w:val="0"/>
          <w:sz w:val="24"/>
          <w:highlight w:val="none"/>
        </w:rPr>
      </w:pPr>
    </w:p>
    <w:p w14:paraId="0FA64E12">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有依法缴纳社会保障资金的良好记录；</w:t>
      </w:r>
    </w:p>
    <w:p w14:paraId="18370FF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 投标人依法交纳社会保障资金的证明材料： 本项目公告发布时间前6 个月内（至少提供1 个月） 交纳社会保险的凭据（专用收据或社会保险交纳清单）；</w:t>
      </w:r>
    </w:p>
    <w:p w14:paraId="4A1955CE">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 投标人为其他组织或自然人的，也需要按此项规定提供交纳社会保险的凭据；</w:t>
      </w:r>
    </w:p>
    <w:p w14:paraId="0327DD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 依法不需要交纳社会保障资金的投标人，应提供相应文件证明其依法不需要交纳社会保障资金。</w:t>
      </w:r>
    </w:p>
    <w:p w14:paraId="76684364">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以上提供任意一项内容即可。</w:t>
      </w:r>
    </w:p>
    <w:p w14:paraId="7838BE8F">
      <w:pPr>
        <w:widowControl/>
        <w:spacing w:line="480" w:lineRule="auto"/>
        <w:rPr>
          <w:rFonts w:ascii="仿宋" w:hAnsi="仿宋" w:eastAsia="仿宋" w:cs="仿宋"/>
          <w:color w:val="000000"/>
          <w:kern w:val="0"/>
          <w:sz w:val="24"/>
          <w:highlight w:val="none"/>
        </w:rPr>
      </w:pPr>
    </w:p>
    <w:p w14:paraId="5A010685">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6806818B">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参加政府采购活动前三年内，在经营活动中没有重大违法记录；</w:t>
      </w:r>
    </w:p>
    <w:p w14:paraId="2D7E8B56">
      <w:pPr>
        <w:widowControl/>
        <w:spacing w:line="480" w:lineRule="auto"/>
        <w:jc w:val="center"/>
        <w:rPr>
          <w:rFonts w:ascii="仿宋" w:hAnsi="仿宋" w:eastAsia="仿宋" w:cs="仿宋"/>
          <w:color w:val="000000"/>
          <w:kern w:val="0"/>
          <w:sz w:val="24"/>
          <w:highlight w:val="none"/>
        </w:rPr>
      </w:pPr>
    </w:p>
    <w:p w14:paraId="512DD9C9">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在经营活动中没有重大违法记录的声明函</w:t>
      </w:r>
    </w:p>
    <w:p w14:paraId="3A75200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7F384E7">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0F68B59B">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55C38990">
      <w:pPr>
        <w:widowControl/>
        <w:spacing w:line="480" w:lineRule="auto"/>
        <w:rPr>
          <w:rFonts w:ascii="仿宋" w:hAnsi="仿宋" w:eastAsia="仿宋" w:cs="仿宋"/>
          <w:color w:val="000000"/>
          <w:kern w:val="0"/>
          <w:sz w:val="24"/>
          <w:highlight w:val="none"/>
        </w:rPr>
      </w:pPr>
    </w:p>
    <w:p w14:paraId="5A60973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37C8DC42">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509A8EB0">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0FAA00F3">
      <w:pPr>
        <w:widowControl/>
        <w:spacing w:line="480" w:lineRule="auto"/>
        <w:rPr>
          <w:rFonts w:ascii="仿宋" w:hAnsi="仿宋" w:eastAsia="仿宋" w:cs="仿宋"/>
          <w:b/>
          <w:kern w:val="0"/>
          <w:sz w:val="24"/>
          <w:highlight w:val="none"/>
        </w:rPr>
      </w:pPr>
    </w:p>
    <w:p w14:paraId="33FD2859">
      <w:pPr>
        <w:pStyle w:val="6"/>
        <w:rPr>
          <w:highlight w:val="none"/>
        </w:rPr>
      </w:pPr>
    </w:p>
    <w:p w14:paraId="0993399A">
      <w:pPr>
        <w:widowControl/>
        <w:spacing w:line="480" w:lineRule="auto"/>
        <w:rPr>
          <w:rFonts w:ascii="仿宋" w:hAnsi="仿宋" w:eastAsia="仿宋" w:cs="仿宋"/>
          <w:b/>
          <w:kern w:val="0"/>
          <w:sz w:val="24"/>
          <w:highlight w:val="none"/>
        </w:rPr>
      </w:pPr>
    </w:p>
    <w:p w14:paraId="7914F2F8">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3253A6EC">
      <w:pPr>
        <w:widowControl/>
        <w:numPr>
          <w:ilvl w:val="0"/>
          <w:numId w:val="23"/>
        </w:numPr>
        <w:spacing w:line="480" w:lineRule="auto"/>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法律、行政法规规定的其他条件；</w:t>
      </w:r>
    </w:p>
    <w:p w14:paraId="4B77534E">
      <w:pPr>
        <w:widowControl/>
        <w:spacing w:line="480" w:lineRule="auto"/>
        <w:jc w:val="center"/>
        <w:rPr>
          <w:rFonts w:ascii="仿宋" w:hAnsi="仿宋" w:eastAsia="仿宋" w:cs="仿宋"/>
          <w:color w:val="000000"/>
          <w:kern w:val="0"/>
          <w:sz w:val="24"/>
          <w:highlight w:val="none"/>
        </w:rPr>
      </w:pPr>
    </w:p>
    <w:p w14:paraId="0A90EC80">
      <w:pPr>
        <w:widowControl/>
        <w:spacing w:line="480" w:lineRule="auto"/>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符合法律、行政法规规定的其他条件的声明函</w:t>
      </w:r>
    </w:p>
    <w:p w14:paraId="14361299">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（采购单位名称）</w:t>
      </w:r>
      <w:r>
        <w:rPr>
          <w:rFonts w:hint="eastAsia" w:ascii="仿宋" w:hAnsi="仿宋" w:eastAsia="仿宋" w:cs="仿宋"/>
          <w:color w:val="000000"/>
          <w:kern w:val="0"/>
          <w:sz w:val="24"/>
          <w:highlight w:val="none"/>
        </w:rPr>
        <w:t>：</w:t>
      </w:r>
    </w:p>
    <w:p w14:paraId="6258FFF5">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我公司参与</w:t>
      </w:r>
      <w:r>
        <w:rPr>
          <w:rFonts w:hint="eastAsia" w:ascii="仿宋" w:hAnsi="仿宋" w:eastAsia="仿宋" w:cs="仿宋"/>
          <w:color w:val="000000"/>
          <w:kern w:val="0"/>
          <w:sz w:val="24"/>
          <w:highlight w:val="none"/>
          <w:u w:val="single"/>
        </w:rPr>
        <w:t xml:space="preserve">                          （项目名称、项目编号）</w:t>
      </w:r>
      <w:r>
        <w:rPr>
          <w:rFonts w:hint="eastAsia" w:ascii="仿宋" w:hAnsi="仿宋" w:eastAsia="仿宋" w:cs="仿宋"/>
          <w:color w:val="000000"/>
          <w:kern w:val="0"/>
          <w:sz w:val="24"/>
          <w:highlight w:val="none"/>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33911E38">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特此声明。</w:t>
      </w:r>
    </w:p>
    <w:p w14:paraId="47A7B67E">
      <w:pPr>
        <w:widowControl/>
        <w:spacing w:line="480" w:lineRule="auto"/>
        <w:rPr>
          <w:rFonts w:ascii="仿宋" w:hAnsi="仿宋" w:eastAsia="仿宋" w:cs="仿宋"/>
          <w:color w:val="000000"/>
          <w:kern w:val="0"/>
          <w:sz w:val="24"/>
          <w:highlight w:val="none"/>
        </w:rPr>
      </w:pPr>
    </w:p>
    <w:p w14:paraId="1D1C9CE3">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投标人名称（盖章）：XXXXXXX有限公司</w:t>
      </w:r>
    </w:p>
    <w:p w14:paraId="05508EBD">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 年  月  日</w:t>
      </w:r>
    </w:p>
    <w:p w14:paraId="0E536D8D">
      <w:pPr>
        <w:widowControl/>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t>注：[近三年：指成立三年以上的，为提交首次投标文件截止时间前三年内；成立不足三年的，为实际时间。]</w:t>
      </w:r>
    </w:p>
    <w:p w14:paraId="3034007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08A27442">
      <w:pPr>
        <w:snapToGrid w:val="0"/>
        <w:spacing w:line="360" w:lineRule="auto"/>
        <w:ind w:firstLine="5520" w:firstLineChars="2300"/>
        <w:rPr>
          <w:rFonts w:hint="eastAsia" w:ascii="仿宋_GB2312" w:hAnsi="仿宋" w:eastAsia="仿宋_GB2312" w:cs="仿宋_GB2312"/>
          <w:kern w:val="0"/>
          <w:sz w:val="24"/>
          <w:highlight w:val="none"/>
          <w:lang w:val="zh-CN"/>
        </w:rPr>
      </w:pPr>
    </w:p>
    <w:p w14:paraId="120E83E1">
      <w:pPr>
        <w:snapToGrid w:val="0"/>
        <w:spacing w:line="360" w:lineRule="auto"/>
        <w:ind w:firstLine="5520" w:firstLineChars="2300"/>
        <w:rPr>
          <w:rFonts w:hint="eastAsia" w:ascii="仿宋_GB2312" w:hAnsi="仿宋" w:eastAsia="仿宋_GB2312" w:cs="仿宋_GB2312"/>
          <w:kern w:val="0"/>
          <w:sz w:val="24"/>
          <w:highlight w:val="none"/>
          <w:lang w:val="zh-CN"/>
        </w:rPr>
      </w:pPr>
    </w:p>
    <w:p w14:paraId="342B82A1">
      <w:pPr>
        <w:rPr>
          <w:rFonts w:ascii="仿宋_GB2312" w:hAnsi="仿宋" w:eastAsia="仿宋_GB2312" w:cs="仿宋_GB2312"/>
          <w:b/>
          <w:kern w:val="0"/>
          <w:sz w:val="32"/>
          <w:szCs w:val="32"/>
          <w:highlight w:val="none"/>
        </w:rPr>
      </w:pPr>
      <w:r>
        <w:rPr>
          <w:rFonts w:hint="eastAsia" w:ascii="仿宋" w:hAnsi="仿宋" w:eastAsia="仿宋" w:cs="仿宋"/>
          <w:color w:val="000000"/>
          <w:kern w:val="0"/>
          <w:sz w:val="24"/>
          <w:highlight w:val="none"/>
        </w:rPr>
        <w:br w:type="page"/>
      </w:r>
    </w:p>
    <w:p w14:paraId="41B512C2">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6306BB0E">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151FF875">
      <w:pPr>
        <w:snapToGrid w:val="0"/>
        <w:spacing w:before="50" w:after="50" w:line="360" w:lineRule="auto"/>
        <w:ind w:firstLine="472" w:firstLineChars="196"/>
        <w:jc w:val="left"/>
        <w:rPr>
          <w:rFonts w:ascii="仿宋_GB2312" w:hAnsi="仿宋" w:eastAsia="仿宋_GB2312" w:cs="仿宋_GB2312"/>
          <w:b/>
          <w:sz w:val="24"/>
          <w:highlight w:val="none"/>
        </w:rPr>
      </w:pPr>
    </w:p>
    <w:p w14:paraId="5DDB125B">
      <w:pPr>
        <w:spacing w:line="360" w:lineRule="auto"/>
        <w:ind w:right="420"/>
        <w:rPr>
          <w:rFonts w:ascii="仿宋_GB2312" w:hAnsi="仿宋" w:eastAsia="仿宋_GB2312" w:cs="仿宋_GB2312"/>
          <w:sz w:val="24"/>
          <w:highlight w:val="none"/>
        </w:rPr>
      </w:pPr>
    </w:p>
    <w:p w14:paraId="554CC32B">
      <w:pPr>
        <w:pStyle w:val="2"/>
      </w:pPr>
    </w:p>
    <w:p w14:paraId="68F9C2FE">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bookmarkStart w:id="91" w:name="_GoBack"/>
      <w:bookmarkEnd w:id="91"/>
    </w:p>
    <w:p w14:paraId="5A50D54A">
      <w:pPr>
        <w:widowControl/>
        <w:spacing w:line="480" w:lineRule="auto"/>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无。</w:t>
      </w:r>
    </w:p>
    <w:p w14:paraId="265DDBA8">
      <w:pPr>
        <w:rPr>
          <w:highlight w:val="none"/>
        </w:rPr>
      </w:pPr>
      <w:r>
        <w:rPr>
          <w:highlight w:val="none"/>
        </w:rPr>
        <w:br w:type="page"/>
      </w:r>
    </w:p>
    <w:p w14:paraId="5D47B129">
      <w:pPr>
        <w:pStyle w:val="21"/>
        <w:ind w:left="0" w:leftChars="0" w:firstLine="0"/>
        <w:rPr>
          <w:highlight w:val="none"/>
        </w:rPr>
      </w:pPr>
    </w:p>
    <w:p w14:paraId="400A374E">
      <w:pPr>
        <w:spacing w:line="360" w:lineRule="auto"/>
        <w:ind w:right="420"/>
        <w:jc w:val="center"/>
        <w:outlineLvl w:val="1"/>
        <w:rPr>
          <w:rFonts w:ascii="仿宋_GB2312" w:hAnsi="仿宋" w:eastAsia="仿宋_GB2312" w:cs="仿宋_GB2312"/>
          <w:b/>
          <w:kern w:val="0"/>
          <w:sz w:val="36"/>
          <w:szCs w:val="36"/>
          <w:highlight w:val="none"/>
        </w:rPr>
      </w:pPr>
      <w:bookmarkStart w:id="69" w:name="_Toc3386"/>
      <w:bookmarkStart w:id="70" w:name="_Toc23246"/>
      <w:bookmarkStart w:id="71" w:name="_Toc22489"/>
      <w:bookmarkStart w:id="72" w:name="_Toc23502"/>
      <w:bookmarkStart w:id="73" w:name="_Toc3036"/>
      <w:r>
        <w:rPr>
          <w:rFonts w:hint="eastAsia" w:ascii="仿宋_GB2312" w:hAnsi="仿宋" w:eastAsia="仿宋_GB2312" w:cs="仿宋_GB2312"/>
          <w:b/>
          <w:kern w:val="0"/>
          <w:sz w:val="36"/>
          <w:szCs w:val="36"/>
          <w:highlight w:val="none"/>
        </w:rPr>
        <w:t>商务技术文件部分</w:t>
      </w:r>
      <w:bookmarkEnd w:id="69"/>
      <w:bookmarkEnd w:id="70"/>
      <w:bookmarkEnd w:id="71"/>
      <w:bookmarkEnd w:id="72"/>
      <w:bookmarkEnd w:id="73"/>
    </w:p>
    <w:p w14:paraId="52D6973B">
      <w:pPr>
        <w:spacing w:line="360" w:lineRule="auto"/>
        <w:jc w:val="center"/>
        <w:rPr>
          <w:rFonts w:ascii="仿宋_GB2312" w:hAnsi="仿宋" w:eastAsia="仿宋_GB2312" w:cs="仿宋_GB2312"/>
          <w:b/>
          <w:kern w:val="0"/>
          <w:sz w:val="24"/>
          <w:highlight w:val="none"/>
        </w:rPr>
      </w:pPr>
    </w:p>
    <w:p w14:paraId="42B88D7C">
      <w:pPr>
        <w:spacing w:line="360" w:lineRule="auto"/>
        <w:jc w:val="center"/>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0DEB4638">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55D20B32">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cs="仿宋_GB2312"/>
          <w:highlight w:val="none"/>
        </w:rPr>
        <w:t>…………………………………………………………………………（页码）</w:t>
      </w:r>
    </w:p>
    <w:p w14:paraId="24541EDB">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r>
        <w:rPr>
          <w:rFonts w:hint="eastAsia" w:cs="仿宋_GB2312"/>
          <w:highlight w:val="none"/>
        </w:rPr>
        <w:t>………………………………………………………………………（页码）</w:t>
      </w:r>
    </w:p>
    <w:p w14:paraId="6BDAA070">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12E06A0A">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r>
        <w:rPr>
          <w:rFonts w:hint="eastAsia" w:cs="仿宋_GB2312"/>
          <w:highlight w:val="none"/>
        </w:rPr>
        <w:t>………………………………………………………………………（页码）</w:t>
      </w:r>
    </w:p>
    <w:p w14:paraId="0F69A487">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40F12AB6">
      <w:pPr>
        <w:snapToGrid w:val="0"/>
        <w:spacing w:line="360" w:lineRule="auto"/>
        <w:jc w:val="center"/>
        <w:rPr>
          <w:rFonts w:ascii="仿宋_GB2312" w:hAnsi="仿宋" w:eastAsia="仿宋_GB2312" w:cs="仿宋_GB2312"/>
          <w:b/>
          <w:kern w:val="0"/>
          <w:sz w:val="32"/>
          <w:szCs w:val="32"/>
          <w:highlight w:val="none"/>
          <w:lang w:val="zh-CN"/>
        </w:rPr>
      </w:pPr>
    </w:p>
    <w:p w14:paraId="67DC77CD">
      <w:pPr>
        <w:snapToGrid w:val="0"/>
        <w:spacing w:line="360" w:lineRule="auto"/>
        <w:jc w:val="center"/>
        <w:rPr>
          <w:rFonts w:ascii="仿宋_GB2312" w:hAnsi="仿宋" w:eastAsia="仿宋_GB2312" w:cs="仿宋_GB2312"/>
          <w:b/>
          <w:kern w:val="0"/>
          <w:sz w:val="32"/>
          <w:szCs w:val="32"/>
          <w:highlight w:val="none"/>
          <w:lang w:val="zh-CN"/>
        </w:rPr>
      </w:pPr>
    </w:p>
    <w:p w14:paraId="6CCB2D72">
      <w:pPr>
        <w:snapToGrid w:val="0"/>
        <w:spacing w:line="360" w:lineRule="auto"/>
        <w:jc w:val="center"/>
        <w:rPr>
          <w:rFonts w:ascii="仿宋_GB2312" w:hAnsi="仿宋" w:eastAsia="仿宋_GB2312" w:cs="仿宋_GB2312"/>
          <w:b/>
          <w:kern w:val="0"/>
          <w:sz w:val="32"/>
          <w:szCs w:val="32"/>
          <w:highlight w:val="none"/>
          <w:lang w:val="zh-CN"/>
        </w:rPr>
      </w:pPr>
    </w:p>
    <w:p w14:paraId="57A1F09C">
      <w:pPr>
        <w:snapToGrid w:val="0"/>
        <w:spacing w:line="360" w:lineRule="auto"/>
        <w:jc w:val="center"/>
        <w:rPr>
          <w:rFonts w:ascii="仿宋_GB2312" w:hAnsi="仿宋" w:eastAsia="仿宋_GB2312" w:cs="仿宋_GB2312"/>
          <w:b/>
          <w:kern w:val="0"/>
          <w:sz w:val="32"/>
          <w:szCs w:val="32"/>
          <w:highlight w:val="none"/>
          <w:lang w:val="zh-CN"/>
        </w:rPr>
      </w:pPr>
    </w:p>
    <w:p w14:paraId="43124666">
      <w:pPr>
        <w:snapToGrid w:val="0"/>
        <w:spacing w:line="360" w:lineRule="auto"/>
        <w:jc w:val="center"/>
        <w:rPr>
          <w:rFonts w:ascii="仿宋_GB2312" w:hAnsi="仿宋" w:eastAsia="仿宋_GB2312" w:cs="仿宋_GB2312"/>
          <w:b/>
          <w:kern w:val="0"/>
          <w:sz w:val="32"/>
          <w:szCs w:val="32"/>
          <w:highlight w:val="none"/>
          <w:lang w:val="zh-CN"/>
        </w:rPr>
      </w:pPr>
    </w:p>
    <w:p w14:paraId="169E2A58">
      <w:pPr>
        <w:snapToGrid w:val="0"/>
        <w:spacing w:line="360" w:lineRule="auto"/>
        <w:jc w:val="center"/>
        <w:rPr>
          <w:rFonts w:ascii="仿宋_GB2312" w:hAnsi="仿宋" w:eastAsia="仿宋_GB2312" w:cs="仿宋_GB2312"/>
          <w:b/>
          <w:kern w:val="0"/>
          <w:sz w:val="32"/>
          <w:szCs w:val="32"/>
          <w:highlight w:val="none"/>
        </w:rPr>
      </w:pPr>
    </w:p>
    <w:p w14:paraId="0795D10D">
      <w:pPr>
        <w:snapToGrid w:val="0"/>
        <w:spacing w:line="360" w:lineRule="auto"/>
        <w:jc w:val="center"/>
        <w:rPr>
          <w:rFonts w:ascii="仿宋_GB2312" w:hAnsi="仿宋" w:eastAsia="仿宋_GB2312" w:cs="仿宋_GB2312"/>
          <w:b/>
          <w:kern w:val="0"/>
          <w:sz w:val="32"/>
          <w:szCs w:val="32"/>
          <w:highlight w:val="none"/>
        </w:rPr>
      </w:pPr>
    </w:p>
    <w:p w14:paraId="7021B986">
      <w:pPr>
        <w:rPr>
          <w:highlight w:val="none"/>
        </w:rPr>
      </w:pPr>
    </w:p>
    <w:p w14:paraId="0D035595">
      <w:pPr>
        <w:snapToGrid w:val="0"/>
        <w:spacing w:line="360" w:lineRule="auto"/>
        <w:rPr>
          <w:rFonts w:ascii="仿宋_GB2312" w:hAnsi="仿宋" w:eastAsia="仿宋_GB2312" w:cs="仿宋_GB2312"/>
          <w:b/>
          <w:kern w:val="0"/>
          <w:sz w:val="32"/>
          <w:szCs w:val="32"/>
          <w:highlight w:val="none"/>
        </w:rPr>
      </w:pPr>
    </w:p>
    <w:p w14:paraId="41C4F3E8">
      <w:pPr>
        <w:snapToGrid w:val="0"/>
        <w:spacing w:line="360" w:lineRule="auto"/>
        <w:jc w:val="center"/>
        <w:rPr>
          <w:rFonts w:ascii="仿宋_GB2312" w:hAnsi="仿宋" w:eastAsia="仿宋_GB2312" w:cs="仿宋_GB2312"/>
          <w:b/>
          <w:kern w:val="0"/>
          <w:sz w:val="32"/>
          <w:szCs w:val="32"/>
          <w:highlight w:val="none"/>
        </w:rPr>
      </w:pPr>
    </w:p>
    <w:p w14:paraId="630AD4A4">
      <w:pPr>
        <w:snapToGrid w:val="0"/>
        <w:spacing w:line="360" w:lineRule="auto"/>
        <w:jc w:val="center"/>
        <w:rPr>
          <w:rFonts w:ascii="仿宋_GB2312" w:hAnsi="仿宋" w:eastAsia="仿宋_GB2312" w:cs="仿宋_GB2312"/>
          <w:b/>
          <w:kern w:val="0"/>
          <w:sz w:val="32"/>
          <w:szCs w:val="32"/>
          <w:highlight w:val="none"/>
        </w:rPr>
      </w:pPr>
    </w:p>
    <w:p w14:paraId="5A742445">
      <w:pPr>
        <w:snapToGrid w:val="0"/>
        <w:spacing w:line="360" w:lineRule="auto"/>
        <w:jc w:val="center"/>
        <w:rPr>
          <w:rFonts w:ascii="仿宋_GB2312" w:hAnsi="仿宋" w:eastAsia="仿宋_GB2312" w:cs="仿宋_GB2312"/>
          <w:b/>
          <w:kern w:val="0"/>
          <w:sz w:val="32"/>
          <w:szCs w:val="32"/>
          <w:highlight w:val="none"/>
        </w:rPr>
      </w:pPr>
    </w:p>
    <w:p w14:paraId="4465A8E0">
      <w:pPr>
        <w:snapToGrid w:val="0"/>
        <w:spacing w:line="360" w:lineRule="auto"/>
        <w:jc w:val="center"/>
        <w:rPr>
          <w:rFonts w:ascii="仿宋_GB2312" w:hAnsi="仿宋" w:eastAsia="仿宋_GB2312" w:cs="仿宋_GB2312"/>
          <w:b/>
          <w:kern w:val="0"/>
          <w:sz w:val="32"/>
          <w:szCs w:val="32"/>
          <w:highlight w:val="none"/>
        </w:rPr>
      </w:pPr>
    </w:p>
    <w:p w14:paraId="7DF62490">
      <w:pPr>
        <w:snapToGrid w:val="0"/>
        <w:spacing w:line="360" w:lineRule="auto"/>
        <w:jc w:val="center"/>
        <w:rPr>
          <w:rFonts w:ascii="仿宋_GB2312" w:hAnsi="仿宋" w:eastAsia="仿宋_GB2312" w:cs="仿宋_GB2312"/>
          <w:b/>
          <w:kern w:val="0"/>
          <w:sz w:val="32"/>
          <w:szCs w:val="32"/>
          <w:highlight w:val="none"/>
        </w:rPr>
      </w:pPr>
    </w:p>
    <w:p w14:paraId="7E2109C8">
      <w:pPr>
        <w:snapToGrid w:val="0"/>
        <w:spacing w:line="360" w:lineRule="auto"/>
        <w:rPr>
          <w:rFonts w:ascii="仿宋_GB2312" w:hAnsi="仿宋" w:eastAsia="仿宋_GB2312" w:cs="仿宋_GB2312"/>
          <w:b/>
          <w:kern w:val="0"/>
          <w:sz w:val="32"/>
          <w:szCs w:val="32"/>
          <w:highlight w:val="none"/>
        </w:rPr>
      </w:pPr>
    </w:p>
    <w:p w14:paraId="025E1E16">
      <w:pPr>
        <w:snapToGrid w:val="0"/>
        <w:spacing w:line="360" w:lineRule="auto"/>
        <w:jc w:val="center"/>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7A20AB9D">
      <w:pPr>
        <w:adjustRightInd w:val="0"/>
        <w:snapToGrid w:val="0"/>
        <w:spacing w:line="400" w:lineRule="exact"/>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14:paraId="662E7B47">
      <w:pPr>
        <w:adjustRightInd w:val="0"/>
        <w:snapToGrid w:val="0"/>
        <w:spacing w:line="400" w:lineRule="exact"/>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】招标的有关活动，并对此项目进行投标。为此：</w:t>
      </w:r>
    </w:p>
    <w:p w14:paraId="41A719B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hint="eastAsia" w:ascii="仿宋_GB2312" w:hAnsi="仿宋" w:eastAsia="仿宋_GB2312" w:cs="仿宋_GB2312"/>
          <w:sz w:val="24"/>
          <w:highlight w:val="none"/>
          <w:lang w:val="en-US" w:eastAsia="zh-CN"/>
        </w:rPr>
        <w:t>9</w:t>
      </w:r>
      <w:r>
        <w:rPr>
          <w:rFonts w:ascii="仿宋_GB2312" w:hAnsi="仿宋" w:eastAsia="仿宋_GB2312" w:cs="仿宋_GB2312"/>
          <w:sz w:val="24"/>
          <w:highlight w:val="none"/>
        </w:rPr>
        <w:t>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2998B62A">
      <w:pPr>
        <w:adjustRightInd w:val="0"/>
        <w:snapToGrid w:val="0"/>
        <w:spacing w:line="40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68946EA6">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76D0D64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7F2684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；（提供中小企业声明函）</w:t>
      </w:r>
    </w:p>
    <w:p w14:paraId="376CBD5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w:t>
      </w:r>
    </w:p>
    <w:p w14:paraId="2724D414">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2.1.4联合协议。（如有）</w:t>
      </w:r>
    </w:p>
    <w:p w14:paraId="72DCA2EF">
      <w:pPr>
        <w:adjustRightInd w:val="0"/>
        <w:snapToGrid w:val="0"/>
        <w:spacing w:line="400" w:lineRule="exact"/>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696DD498">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3145362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28203A72">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73C6852E">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0820228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2C09F4F3">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p>
    <w:p w14:paraId="59002544">
      <w:pPr>
        <w:adjustRightInd w:val="0"/>
        <w:snapToGrid w:val="0"/>
        <w:spacing w:line="400" w:lineRule="exact"/>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p>
    <w:p w14:paraId="696FA5F3">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46595D90">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71E5AB61">
      <w:pPr>
        <w:adjustRightInd w:val="0"/>
        <w:snapToGrid w:val="0"/>
        <w:spacing w:line="40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w:t>
      </w:r>
      <w:r>
        <w:rPr>
          <w:rFonts w:hint="eastAsia" w:ascii="仿宋_GB2312" w:hAnsi="仿宋" w:eastAsia="仿宋_GB2312" w:cs="仿宋_GB2312"/>
          <w:sz w:val="24"/>
          <w:highlight w:val="none"/>
        </w:rPr>
        <w:t>投标报价明细表。</w:t>
      </w:r>
    </w:p>
    <w:p w14:paraId="504DA6F1">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152075C9">
      <w:pPr>
        <w:adjustRightInd w:val="0"/>
        <w:snapToGrid w:val="0"/>
        <w:spacing w:line="400" w:lineRule="exact"/>
        <w:ind w:firstLine="42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1667E042">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670BA18C">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5F4ED760">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72B9F254">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7E08C29B">
      <w:pPr>
        <w:adjustRightInd w:val="0"/>
        <w:snapToGrid w:val="0"/>
        <w:spacing w:line="40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6E693632">
      <w:pPr>
        <w:adjustRightInd w:val="0"/>
        <w:snapToGrid w:val="0"/>
        <w:spacing w:line="400" w:lineRule="exact"/>
        <w:ind w:firstLine="3600" w:firstLineChars="1500"/>
        <w:rPr>
          <w:rFonts w:ascii="仿宋_GB2312" w:hAnsi="仿宋" w:eastAsia="仿宋_GB2312" w:cs="仿宋_GB2312"/>
          <w:sz w:val="24"/>
          <w:highlight w:val="none"/>
        </w:rPr>
      </w:pPr>
    </w:p>
    <w:p w14:paraId="6726B489">
      <w:pPr>
        <w:adjustRightInd w:val="0"/>
        <w:snapToGrid w:val="0"/>
        <w:spacing w:line="400" w:lineRule="exact"/>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w:t>
      </w:r>
      <w:r>
        <w:rPr>
          <w:rFonts w:hint="eastAsia" w:ascii="仿宋_GB2312" w:hAnsi="仿宋" w:eastAsia="仿宋_GB2312" w:cs="仿宋_GB2312"/>
          <w:sz w:val="24"/>
          <w:highlight w:val="none"/>
          <w:lang w:eastAsia="zh-CN"/>
        </w:rPr>
        <w:t>公章</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10C91963">
      <w:pPr>
        <w:adjustRightInd w:val="0"/>
        <w:snapToGrid w:val="0"/>
        <w:spacing w:line="400" w:lineRule="exact"/>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4A4B22F8">
      <w:pPr>
        <w:pStyle w:val="21"/>
        <w:rPr>
          <w:highlight w:val="none"/>
          <w:lang w:val="zh-CN"/>
        </w:rPr>
      </w:pPr>
    </w:p>
    <w:p w14:paraId="71868654">
      <w:pPr>
        <w:widowControl/>
        <w:jc w:val="left"/>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14:paraId="138BAB9B">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7D8DADFD">
      <w:pPr>
        <w:snapToGrid w:val="0"/>
        <w:spacing w:line="360" w:lineRule="auto"/>
        <w:rPr>
          <w:rFonts w:ascii="仿宋_GB2312" w:hAnsi="仿宋" w:eastAsia="仿宋_GB2312" w:cs="仿宋_GB2312"/>
          <w:sz w:val="24"/>
          <w:highlight w:val="none"/>
        </w:rPr>
      </w:pPr>
    </w:p>
    <w:p w14:paraId="671AD78B">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535EA61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AD140FD">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447A976">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2949D80">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2"/>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5BC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1A1BA5E5">
            <w:pPr>
              <w:pStyle w:val="51"/>
              <w:spacing w:line="360" w:lineRule="auto"/>
              <w:jc w:val="center"/>
              <w:rPr>
                <w:highlight w:val="none"/>
              </w:rPr>
            </w:pPr>
            <w:r>
              <w:rPr>
                <w:rFonts w:hint="eastAsia"/>
                <w:highlight w:val="none"/>
              </w:rPr>
              <w:t>法定代表人身份证复印件</w:t>
            </w:r>
          </w:p>
          <w:p w14:paraId="12EB483F">
            <w:pPr>
              <w:pStyle w:val="51"/>
              <w:spacing w:line="360" w:lineRule="auto"/>
              <w:jc w:val="center"/>
              <w:rPr>
                <w:highlight w:val="none"/>
              </w:rPr>
            </w:pPr>
            <w:r>
              <w:rPr>
                <w:rFonts w:hint="eastAsia"/>
                <w:highlight w:val="none"/>
              </w:rPr>
              <w:t>正面</w:t>
            </w:r>
          </w:p>
          <w:p w14:paraId="005DD8A4">
            <w:pPr>
              <w:pStyle w:val="51"/>
              <w:spacing w:line="360" w:lineRule="auto"/>
              <w:jc w:val="center"/>
              <w:rPr>
                <w:highlight w:val="none"/>
              </w:rPr>
            </w:pPr>
            <w:r>
              <w:rPr>
                <w:rFonts w:hint="eastAsia"/>
                <w:highlight w:val="none"/>
              </w:rPr>
              <w:t>（身份证复印件需清晰可辨认）</w:t>
            </w:r>
          </w:p>
        </w:tc>
        <w:tc>
          <w:tcPr>
            <w:tcW w:w="4416" w:type="dxa"/>
            <w:vAlign w:val="center"/>
          </w:tcPr>
          <w:p w14:paraId="61CA46E0">
            <w:pPr>
              <w:pStyle w:val="51"/>
              <w:spacing w:line="360" w:lineRule="auto"/>
              <w:jc w:val="center"/>
              <w:rPr>
                <w:highlight w:val="none"/>
              </w:rPr>
            </w:pPr>
            <w:r>
              <w:rPr>
                <w:rFonts w:hint="eastAsia"/>
                <w:highlight w:val="none"/>
              </w:rPr>
              <w:t>被授权人身份证复印件</w:t>
            </w:r>
          </w:p>
          <w:p w14:paraId="329D2B27">
            <w:pPr>
              <w:pStyle w:val="51"/>
              <w:spacing w:line="360" w:lineRule="auto"/>
              <w:jc w:val="center"/>
              <w:rPr>
                <w:highlight w:val="none"/>
              </w:rPr>
            </w:pPr>
            <w:r>
              <w:rPr>
                <w:rFonts w:hint="eastAsia"/>
                <w:highlight w:val="none"/>
              </w:rPr>
              <w:t>正面</w:t>
            </w:r>
          </w:p>
          <w:p w14:paraId="5002B006">
            <w:pPr>
              <w:pStyle w:val="51"/>
              <w:spacing w:line="360" w:lineRule="auto"/>
              <w:jc w:val="center"/>
              <w:rPr>
                <w:highlight w:val="none"/>
              </w:rPr>
            </w:pPr>
            <w:r>
              <w:rPr>
                <w:rFonts w:hint="eastAsia"/>
                <w:highlight w:val="none"/>
              </w:rPr>
              <w:t>（身份证复印件需清晰可辨认）</w:t>
            </w:r>
          </w:p>
        </w:tc>
      </w:tr>
      <w:tr w14:paraId="6CA4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62987961">
            <w:pPr>
              <w:pStyle w:val="51"/>
              <w:spacing w:line="360" w:lineRule="auto"/>
              <w:jc w:val="center"/>
              <w:rPr>
                <w:highlight w:val="none"/>
              </w:rPr>
            </w:pPr>
            <w:r>
              <w:rPr>
                <w:rFonts w:hint="eastAsia"/>
                <w:highlight w:val="none"/>
              </w:rPr>
              <w:t>法定代表人身份证复印件</w:t>
            </w:r>
          </w:p>
          <w:p w14:paraId="5DFF061D">
            <w:pPr>
              <w:pStyle w:val="51"/>
              <w:spacing w:line="360" w:lineRule="auto"/>
              <w:jc w:val="center"/>
              <w:rPr>
                <w:highlight w:val="none"/>
              </w:rPr>
            </w:pPr>
            <w:r>
              <w:rPr>
                <w:rFonts w:hint="eastAsia"/>
                <w:highlight w:val="none"/>
              </w:rPr>
              <w:t>反面</w:t>
            </w:r>
          </w:p>
          <w:p w14:paraId="34ED93B2">
            <w:pPr>
              <w:pStyle w:val="51"/>
              <w:spacing w:line="360" w:lineRule="auto"/>
              <w:jc w:val="center"/>
              <w:rPr>
                <w:highlight w:val="none"/>
              </w:rPr>
            </w:pPr>
            <w:r>
              <w:rPr>
                <w:rFonts w:hint="eastAsia"/>
                <w:highlight w:val="none"/>
              </w:rPr>
              <w:t>（身份证复印件需清晰可辨认）</w:t>
            </w:r>
          </w:p>
        </w:tc>
        <w:tc>
          <w:tcPr>
            <w:tcW w:w="4416" w:type="dxa"/>
            <w:vAlign w:val="center"/>
          </w:tcPr>
          <w:p w14:paraId="7C011E88">
            <w:pPr>
              <w:pStyle w:val="51"/>
              <w:spacing w:line="360" w:lineRule="auto"/>
              <w:jc w:val="center"/>
              <w:rPr>
                <w:highlight w:val="none"/>
              </w:rPr>
            </w:pPr>
            <w:r>
              <w:rPr>
                <w:rFonts w:hint="eastAsia"/>
                <w:highlight w:val="none"/>
              </w:rPr>
              <w:t>被授权人身份证复印件</w:t>
            </w:r>
          </w:p>
          <w:p w14:paraId="40A7A46F">
            <w:pPr>
              <w:pStyle w:val="51"/>
              <w:spacing w:line="360" w:lineRule="auto"/>
              <w:jc w:val="center"/>
              <w:rPr>
                <w:highlight w:val="none"/>
              </w:rPr>
            </w:pPr>
            <w:r>
              <w:rPr>
                <w:rFonts w:hint="eastAsia"/>
                <w:highlight w:val="none"/>
              </w:rPr>
              <w:t>反面</w:t>
            </w:r>
          </w:p>
          <w:p w14:paraId="6C400357">
            <w:pPr>
              <w:pStyle w:val="51"/>
              <w:spacing w:line="360" w:lineRule="auto"/>
              <w:jc w:val="center"/>
              <w:rPr>
                <w:highlight w:val="none"/>
              </w:rPr>
            </w:pPr>
            <w:r>
              <w:rPr>
                <w:rFonts w:hint="eastAsia"/>
                <w:highlight w:val="none"/>
              </w:rPr>
              <w:t>（身份证复印件需清晰可辨认）</w:t>
            </w:r>
          </w:p>
        </w:tc>
      </w:tr>
    </w:tbl>
    <w:p w14:paraId="64D5979D">
      <w:pPr>
        <w:pStyle w:val="30"/>
        <w:spacing w:after="480" w:line="360" w:lineRule="auto"/>
        <w:rPr>
          <w:highlight w:val="none"/>
        </w:rPr>
      </w:pPr>
    </w:p>
    <w:p w14:paraId="7695DDA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D19AF1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6B20F6A7">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C43F5F9">
      <w:pPr>
        <w:snapToGrid w:val="0"/>
        <w:spacing w:line="360" w:lineRule="auto"/>
        <w:rPr>
          <w:rFonts w:ascii="仿宋" w:hAnsi="仿宋" w:eastAsia="仿宋" w:cs="仿宋"/>
          <w:sz w:val="24"/>
          <w:highlight w:val="none"/>
        </w:rPr>
      </w:pPr>
    </w:p>
    <w:p w14:paraId="5538E0CC">
      <w:pPr>
        <w:snapToGrid w:val="0"/>
        <w:spacing w:line="360" w:lineRule="auto"/>
        <w:rPr>
          <w:rFonts w:ascii="仿宋" w:hAnsi="仿宋" w:eastAsia="仿宋" w:cs="仿宋"/>
          <w:sz w:val="24"/>
          <w:highlight w:val="none"/>
        </w:rPr>
      </w:pPr>
    </w:p>
    <w:p w14:paraId="19CE6B41">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14:paraId="5E15A95F">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2DBD544F">
      <w:pPr>
        <w:pStyle w:val="4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7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ED1881">
            <w:pPr>
              <w:pStyle w:val="4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4F38E231">
            <w:pPr>
              <w:pStyle w:val="40"/>
              <w:adjustRightInd w:val="0"/>
              <w:spacing w:line="360" w:lineRule="auto"/>
              <w:rPr>
                <w:rFonts w:ascii="仿宋_GB2312" w:hAnsi="仿宋" w:eastAsia="仿宋_GB2312"/>
                <w:bCs/>
                <w:sz w:val="24"/>
                <w:highlight w:val="none"/>
              </w:rPr>
            </w:pPr>
          </w:p>
        </w:tc>
      </w:tr>
    </w:tbl>
    <w:p w14:paraId="773898AD">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3B7DF349">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 xml:space="preserve">)：                              </w:t>
      </w:r>
    </w:p>
    <w:p w14:paraId="1C0F582C">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EC65864">
      <w:pPr>
        <w:jc w:val="center"/>
        <w:rPr>
          <w:rFonts w:ascii="仿宋_GB2312" w:hAnsi="仿宋" w:eastAsia="仿宋_GB2312" w:cs="仿宋_GB2312"/>
          <w:b/>
          <w:kern w:val="0"/>
          <w:sz w:val="32"/>
          <w:szCs w:val="32"/>
          <w:highlight w:val="none"/>
        </w:rPr>
      </w:pPr>
    </w:p>
    <w:p w14:paraId="11817CF3">
      <w:pPr>
        <w:jc w:val="center"/>
        <w:rPr>
          <w:rFonts w:ascii="仿宋_GB2312" w:hAnsi="仿宋" w:eastAsia="仿宋_GB2312" w:cs="仿宋_GB2312"/>
          <w:b/>
          <w:kern w:val="0"/>
          <w:sz w:val="32"/>
          <w:szCs w:val="32"/>
          <w:highlight w:val="none"/>
        </w:rPr>
      </w:pPr>
    </w:p>
    <w:p w14:paraId="58E2EBF6">
      <w:pPr>
        <w:jc w:val="center"/>
        <w:rPr>
          <w:rFonts w:ascii="仿宋_GB2312" w:hAnsi="仿宋" w:eastAsia="仿宋_GB2312" w:cs="仿宋_GB2312"/>
          <w:b/>
          <w:kern w:val="0"/>
          <w:sz w:val="32"/>
          <w:szCs w:val="32"/>
          <w:highlight w:val="none"/>
        </w:rPr>
      </w:pPr>
    </w:p>
    <w:p w14:paraId="5F5B37B6">
      <w:pPr>
        <w:jc w:val="center"/>
        <w:rPr>
          <w:rFonts w:ascii="仿宋_GB2312" w:hAnsi="仿宋" w:eastAsia="仿宋_GB2312" w:cs="仿宋_GB2312"/>
          <w:b/>
          <w:kern w:val="0"/>
          <w:sz w:val="32"/>
          <w:szCs w:val="32"/>
          <w:highlight w:val="none"/>
        </w:rPr>
      </w:pPr>
    </w:p>
    <w:p w14:paraId="0993DE8D">
      <w:pPr>
        <w:jc w:val="center"/>
        <w:rPr>
          <w:rFonts w:ascii="仿宋_GB2312" w:hAnsi="仿宋" w:eastAsia="仿宋_GB2312" w:cs="仿宋_GB2312"/>
          <w:b/>
          <w:kern w:val="0"/>
          <w:sz w:val="32"/>
          <w:szCs w:val="32"/>
          <w:highlight w:val="none"/>
        </w:rPr>
      </w:pPr>
    </w:p>
    <w:p w14:paraId="3CEBD27A">
      <w:pPr>
        <w:jc w:val="center"/>
        <w:rPr>
          <w:rFonts w:ascii="仿宋_GB2312" w:hAnsi="仿宋" w:eastAsia="仿宋_GB2312" w:cs="仿宋_GB2312"/>
          <w:b/>
          <w:kern w:val="0"/>
          <w:sz w:val="32"/>
          <w:szCs w:val="32"/>
          <w:highlight w:val="none"/>
        </w:rPr>
      </w:pPr>
    </w:p>
    <w:p w14:paraId="5A6DB547">
      <w:pPr>
        <w:pStyle w:val="21"/>
        <w:rPr>
          <w:rFonts w:ascii="仿宋_GB2312" w:hAnsi="仿宋" w:eastAsia="仿宋_GB2312" w:cs="仿宋_GB2312"/>
          <w:b/>
          <w:kern w:val="0"/>
          <w:sz w:val="32"/>
          <w:szCs w:val="32"/>
          <w:highlight w:val="none"/>
        </w:rPr>
      </w:pPr>
    </w:p>
    <w:p w14:paraId="6E16F14B">
      <w:pPr>
        <w:pStyle w:val="21"/>
        <w:rPr>
          <w:rFonts w:ascii="仿宋_GB2312" w:hAnsi="仿宋" w:eastAsia="仿宋_GB2312" w:cs="仿宋_GB2312"/>
          <w:b/>
          <w:kern w:val="0"/>
          <w:sz w:val="32"/>
          <w:szCs w:val="32"/>
          <w:highlight w:val="none"/>
        </w:rPr>
      </w:pPr>
    </w:p>
    <w:p w14:paraId="6F27B137">
      <w:pPr>
        <w:pStyle w:val="21"/>
        <w:rPr>
          <w:rFonts w:ascii="仿宋_GB2312" w:hAnsi="仿宋" w:eastAsia="仿宋_GB2312" w:cs="仿宋_GB2312"/>
          <w:b/>
          <w:kern w:val="0"/>
          <w:sz w:val="32"/>
          <w:szCs w:val="32"/>
          <w:highlight w:val="none"/>
        </w:rPr>
      </w:pPr>
    </w:p>
    <w:p w14:paraId="0BF4EF48">
      <w:pPr>
        <w:pStyle w:val="21"/>
        <w:rPr>
          <w:rFonts w:ascii="仿宋_GB2312" w:hAnsi="仿宋" w:eastAsia="仿宋_GB2312" w:cs="仿宋_GB2312"/>
          <w:b/>
          <w:kern w:val="0"/>
          <w:sz w:val="32"/>
          <w:szCs w:val="32"/>
          <w:highlight w:val="none"/>
        </w:rPr>
      </w:pPr>
    </w:p>
    <w:p w14:paraId="67412B46">
      <w:pPr>
        <w:jc w:val="center"/>
        <w:rPr>
          <w:rFonts w:ascii="仿宋_GB2312" w:hAnsi="仿宋" w:eastAsia="仿宋_GB2312" w:cs="仿宋_GB2312"/>
          <w:b/>
          <w:kern w:val="0"/>
          <w:sz w:val="32"/>
          <w:szCs w:val="32"/>
          <w:highlight w:val="none"/>
        </w:rPr>
      </w:pPr>
    </w:p>
    <w:p w14:paraId="1764EA11">
      <w:pPr>
        <w:jc w:val="center"/>
        <w:rPr>
          <w:rFonts w:ascii="仿宋_GB2312" w:hAnsi="仿宋" w:eastAsia="仿宋_GB2312" w:cs="仿宋_GB2312"/>
          <w:b/>
          <w:kern w:val="0"/>
          <w:sz w:val="32"/>
          <w:szCs w:val="32"/>
          <w:highlight w:val="none"/>
        </w:rPr>
      </w:pPr>
    </w:p>
    <w:p w14:paraId="7622195A">
      <w:pPr>
        <w:rPr>
          <w:rFonts w:ascii="仿宋_GB2312" w:hAnsi="仿宋" w:eastAsia="仿宋_GB2312" w:cs="仿宋_GB2312"/>
          <w:b/>
          <w:kern w:val="0"/>
          <w:sz w:val="32"/>
          <w:szCs w:val="32"/>
          <w:highlight w:val="none"/>
        </w:rPr>
      </w:pPr>
    </w:p>
    <w:p w14:paraId="22AB1B6E">
      <w:pPr>
        <w:widowControl/>
        <w:jc w:val="left"/>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F283267">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三、分包意向协议</w:t>
      </w:r>
    </w:p>
    <w:p w14:paraId="765AE8E3">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1F126F3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（项目编号）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7CDA19E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5EBA35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373F91E5">
      <w:pPr>
        <w:tabs>
          <w:tab w:val="left" w:pos="432"/>
        </w:tabs>
        <w:ind w:left="664" w:leftChars="316" w:firstLine="228" w:firstLineChars="95"/>
        <w:rPr>
          <w:highlight w:val="none"/>
        </w:rPr>
      </w:pPr>
      <w:r>
        <w:rPr>
          <w:rFonts w:hint="eastAsia" w:cs="仿宋_GB2312"/>
          <w:kern w:val="0"/>
          <w:sz w:val="24"/>
          <w:highlight w:val="none"/>
        </w:rPr>
        <w:t>……</w:t>
      </w:r>
    </w:p>
    <w:p w14:paraId="7238850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6BE13EE1">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E572EB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69526DF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18EE9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38118CCB">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55C0B1C">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EDF0A8B">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140B65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06AC6A6E">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BDD63C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3D77A0B7">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（分包供应商名称）提供的服务全部由小微企业承接，</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w:t>
      </w:r>
      <w:r>
        <w:rPr>
          <w:rFonts w:hint="eastAsia" w:ascii="仿宋_GB2312" w:hAnsi="仿宋" w:eastAsia="仿宋_GB2312" w:cs="仿宋_GB2312"/>
          <w:b/>
          <w:kern w:val="0"/>
          <w:sz w:val="24"/>
          <w:highlight w:val="none"/>
        </w:rPr>
        <w:t>服务</w:t>
      </w:r>
      <w:r>
        <w:rPr>
          <w:rFonts w:hint="eastAsia" w:ascii="仿宋_GB2312" w:hAnsi="仿宋" w:eastAsia="仿宋_GB2312" w:cs="仿宋_GB2312"/>
          <w:b/>
          <w:kern w:val="0"/>
          <w:sz w:val="24"/>
          <w:highlight w:val="none"/>
          <w:lang w:val="zh-CN"/>
        </w:rPr>
        <w:t>全部由小微企业</w:t>
      </w:r>
      <w:r>
        <w:rPr>
          <w:rFonts w:hint="eastAsia" w:ascii="仿宋_GB2312" w:hAnsi="仿宋" w:eastAsia="仿宋_GB2312" w:cs="仿宋_GB2312"/>
          <w:b/>
          <w:kern w:val="0"/>
          <w:sz w:val="24"/>
          <w:highlight w:val="none"/>
        </w:rPr>
        <w:t>承接</w:t>
      </w:r>
      <w:r>
        <w:rPr>
          <w:rFonts w:hint="eastAsia" w:ascii="仿宋_GB2312" w:hAnsi="仿宋" w:eastAsia="仿宋_GB2312" w:cs="仿宋_GB2312"/>
          <w:b/>
          <w:kern w:val="0"/>
          <w:sz w:val="24"/>
          <w:highlight w:val="none"/>
          <w:lang w:val="zh-CN"/>
        </w:rPr>
        <w:t>，且其合同份额占到合同总金额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59A18D5D">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w:t>
      </w:r>
      <w:r>
        <w:rPr>
          <w:rFonts w:hint="eastAsia" w:ascii="仿宋_GB2312" w:hAnsi="仿宋" w:eastAsia="仿宋_GB2312" w:cs="仿宋_GB2312"/>
          <w:kern w:val="0"/>
          <w:sz w:val="24"/>
          <w:highlight w:val="none"/>
          <w:lang w:val="zh-CN"/>
        </w:rPr>
        <w:t>公章</w:t>
      </w:r>
      <w:r>
        <w:rPr>
          <w:rFonts w:ascii="仿宋_GB2312" w:hAnsi="仿宋" w:eastAsia="仿宋_GB2312" w:cs="仿宋_GB2312"/>
          <w:kern w:val="0"/>
          <w:sz w:val="24"/>
          <w:highlight w:val="none"/>
          <w:lang w:val="zh-CN"/>
        </w:rPr>
        <w:t>)：</w:t>
      </w:r>
    </w:p>
    <w:p w14:paraId="5C360868">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6BED9806">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18BCAB64">
      <w:pPr>
        <w:snapToGrid w:val="0"/>
        <w:spacing w:line="360" w:lineRule="auto"/>
        <w:rPr>
          <w:highlight w:val="none"/>
          <w:lang w:val="zh-CN"/>
        </w:rPr>
      </w:pPr>
      <w:r>
        <w:rPr>
          <w:rFonts w:ascii="仿宋_GB2312" w:hAnsi="仿宋" w:eastAsia="仿宋_GB2312" w:cs="仿宋_GB2312"/>
          <w:kern w:val="0"/>
          <w:sz w:val="24"/>
          <w:highlight w:val="none"/>
          <w:lang w:val="zh-CN"/>
        </w:rPr>
        <w:t xml:space="preserve">                                               日期：  年  月   日</w:t>
      </w:r>
    </w:p>
    <w:p w14:paraId="0C6F10C9">
      <w:pPr>
        <w:pStyle w:val="21"/>
        <w:rPr>
          <w:highlight w:val="none"/>
          <w:lang w:val="zh-CN"/>
        </w:rPr>
      </w:pPr>
    </w:p>
    <w:p w14:paraId="5A0E33D4">
      <w:pPr>
        <w:jc w:val="center"/>
        <w:rPr>
          <w:rFonts w:hint="eastAsia" w:ascii="仿宋_GB2312" w:hAnsi="仿宋" w:eastAsia="仿宋_GB2312" w:cs="仿宋_GB2312"/>
          <w:b/>
          <w:kern w:val="0"/>
          <w:sz w:val="32"/>
          <w:szCs w:val="32"/>
          <w:highlight w:val="none"/>
        </w:rPr>
      </w:pPr>
    </w:p>
    <w:p w14:paraId="1C79909D">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四、符合性审查资料</w:t>
      </w:r>
    </w:p>
    <w:p w14:paraId="047302C2">
      <w:pPr>
        <w:jc w:val="both"/>
        <w:rPr>
          <w:rFonts w:ascii="仿宋_GB2312" w:hAnsi="仿宋" w:eastAsia="仿宋_GB2312" w:cs="仿宋_GB2312"/>
          <w:b/>
          <w:kern w:val="0"/>
          <w:sz w:val="32"/>
          <w:szCs w:val="32"/>
          <w:highlight w:val="none"/>
        </w:rPr>
      </w:pPr>
    </w:p>
    <w:tbl>
      <w:tblPr>
        <w:tblStyle w:val="2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66D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073B1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3BC2F9BE">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76C29DA5">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5688A681">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3EB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E7D07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647" w:type="dxa"/>
            <w:vAlign w:val="center"/>
          </w:tcPr>
          <w:p w14:paraId="39E9537F">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5149" w:type="dxa"/>
            <w:vAlign w:val="center"/>
          </w:tcPr>
          <w:p w14:paraId="4866606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投标函有单位盖章及法定代表人或法定代表人授权的代理人签字或盖章</w:t>
            </w:r>
          </w:p>
        </w:tc>
        <w:tc>
          <w:tcPr>
            <w:tcW w:w="1672" w:type="dxa"/>
            <w:vAlign w:val="center"/>
          </w:tcPr>
          <w:p w14:paraId="3A52CFB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E74D4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D89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E647D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647" w:type="dxa"/>
            <w:vAlign w:val="center"/>
          </w:tcPr>
          <w:p w14:paraId="69BDF8BB">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5149" w:type="dxa"/>
            <w:vAlign w:val="center"/>
          </w:tcPr>
          <w:p w14:paraId="4BB8283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c>
          <w:tcPr>
            <w:tcW w:w="1672" w:type="dxa"/>
            <w:vAlign w:val="center"/>
          </w:tcPr>
          <w:p w14:paraId="480F9A3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653304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62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A7FA0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647" w:type="dxa"/>
            <w:vAlign w:val="center"/>
          </w:tcPr>
          <w:p w14:paraId="528BB339">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5149" w:type="dxa"/>
            <w:vAlign w:val="center"/>
          </w:tcPr>
          <w:p w14:paraId="6E0476C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投标文件上法定代表人或其授权代理人的签章或签字、投标人的单位章齐全符合招标文件规定</w:t>
            </w:r>
          </w:p>
        </w:tc>
        <w:tc>
          <w:tcPr>
            <w:tcW w:w="1672" w:type="dxa"/>
            <w:vAlign w:val="center"/>
          </w:tcPr>
          <w:p w14:paraId="79DF8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34D3E3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F02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F555F">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647" w:type="dxa"/>
            <w:vAlign w:val="center"/>
          </w:tcPr>
          <w:p w14:paraId="6DA873AA">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5149" w:type="dxa"/>
            <w:vAlign w:val="center"/>
          </w:tcPr>
          <w:p w14:paraId="31C2671F">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65827A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04B4F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1C92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2C7C8D">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647" w:type="dxa"/>
            <w:vAlign w:val="center"/>
          </w:tcPr>
          <w:p w14:paraId="0DB68305">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5149" w:type="dxa"/>
            <w:vAlign w:val="center"/>
          </w:tcPr>
          <w:p w14:paraId="3672734E">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c>
          <w:tcPr>
            <w:tcW w:w="1672" w:type="dxa"/>
            <w:vAlign w:val="center"/>
          </w:tcPr>
          <w:p w14:paraId="334830C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A56E75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7D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BD550">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647" w:type="dxa"/>
            <w:vAlign w:val="center"/>
          </w:tcPr>
          <w:p w14:paraId="117823BE">
            <w:pPr>
              <w:pStyle w:val="1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交付期限</w:t>
            </w:r>
          </w:p>
        </w:tc>
        <w:tc>
          <w:tcPr>
            <w:tcW w:w="5149" w:type="dxa"/>
            <w:vAlign w:val="center"/>
          </w:tcPr>
          <w:p w14:paraId="28988B21">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BB33CE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1E66D8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479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0AF4C">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7</w:t>
            </w:r>
          </w:p>
        </w:tc>
        <w:tc>
          <w:tcPr>
            <w:tcW w:w="1647" w:type="dxa"/>
            <w:vAlign w:val="center"/>
          </w:tcPr>
          <w:p w14:paraId="1ABE97C9">
            <w:pPr>
              <w:pStyle w:val="1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服务期限</w:t>
            </w:r>
          </w:p>
        </w:tc>
        <w:tc>
          <w:tcPr>
            <w:tcW w:w="5149" w:type="dxa"/>
            <w:vAlign w:val="center"/>
          </w:tcPr>
          <w:p w14:paraId="7A838627">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45300C5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4C763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D54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6D77CB">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8</w:t>
            </w:r>
          </w:p>
        </w:tc>
        <w:tc>
          <w:tcPr>
            <w:tcW w:w="1647" w:type="dxa"/>
            <w:vAlign w:val="center"/>
          </w:tcPr>
          <w:p w14:paraId="274CCE65">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5149" w:type="dxa"/>
            <w:vAlign w:val="center"/>
          </w:tcPr>
          <w:p w14:paraId="3094214B">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是否按照投标须知要求金额递交了投标保证金，并提供了投标保证金证明。</w:t>
            </w:r>
          </w:p>
        </w:tc>
        <w:tc>
          <w:tcPr>
            <w:tcW w:w="1672" w:type="dxa"/>
            <w:vAlign w:val="center"/>
          </w:tcPr>
          <w:p w14:paraId="061658D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9B1D21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034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7B1157">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9</w:t>
            </w:r>
          </w:p>
        </w:tc>
        <w:tc>
          <w:tcPr>
            <w:tcW w:w="1647" w:type="dxa"/>
            <w:vAlign w:val="center"/>
          </w:tcPr>
          <w:p w14:paraId="5B0F2650">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149" w:type="dxa"/>
            <w:vAlign w:val="center"/>
          </w:tcPr>
          <w:p w14:paraId="05D2D358">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c>
          <w:tcPr>
            <w:tcW w:w="1672" w:type="dxa"/>
            <w:vAlign w:val="center"/>
          </w:tcPr>
          <w:p w14:paraId="57AB4A7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66CABD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39B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B99ED2">
            <w:pPr>
              <w:pStyle w:val="1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10</w:t>
            </w:r>
          </w:p>
        </w:tc>
        <w:tc>
          <w:tcPr>
            <w:tcW w:w="1647" w:type="dxa"/>
            <w:vAlign w:val="center"/>
          </w:tcPr>
          <w:p w14:paraId="688FCD47">
            <w:pPr>
              <w:pStyle w:val="1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5149" w:type="dxa"/>
            <w:vAlign w:val="center"/>
          </w:tcPr>
          <w:p w14:paraId="4F6EF1A3">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c>
          <w:tcPr>
            <w:tcW w:w="1672" w:type="dxa"/>
            <w:vAlign w:val="center"/>
          </w:tcPr>
          <w:p w14:paraId="4846B92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6F1F15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0E12DC7C">
      <w:pPr>
        <w:jc w:val="both"/>
        <w:rPr>
          <w:rFonts w:ascii="仿宋_GB2312" w:hAnsi="仿宋" w:eastAsia="仿宋_GB2312" w:cs="仿宋_GB2312"/>
          <w:b/>
          <w:kern w:val="0"/>
          <w:sz w:val="32"/>
          <w:szCs w:val="32"/>
          <w:highlight w:val="none"/>
        </w:rPr>
      </w:pPr>
    </w:p>
    <w:p w14:paraId="2EA6EED3">
      <w:pPr>
        <w:pStyle w:val="20"/>
        <w:rPr>
          <w:rFonts w:ascii="仿宋_GB2312" w:hAnsi="仿宋" w:eastAsia="仿宋_GB2312" w:cs="仿宋_GB2312"/>
          <w:b/>
          <w:kern w:val="0"/>
          <w:sz w:val="32"/>
          <w:szCs w:val="32"/>
          <w:highlight w:val="none"/>
        </w:rPr>
      </w:pPr>
    </w:p>
    <w:p w14:paraId="530BD42A">
      <w:pPr>
        <w:rPr>
          <w:highlight w:val="none"/>
        </w:rPr>
      </w:pPr>
    </w:p>
    <w:p w14:paraId="5FEEE21F">
      <w:pPr>
        <w:jc w:val="center"/>
        <w:rPr>
          <w:highlight w:val="none"/>
        </w:rPr>
      </w:pPr>
      <w:r>
        <w:rPr>
          <w:rFonts w:hint="eastAsia" w:ascii="仿宋_GB2312" w:hAnsi="仿宋" w:eastAsia="仿宋_GB2312" w:cs="仿宋_GB2312"/>
          <w:b/>
          <w:kern w:val="0"/>
          <w:sz w:val="32"/>
          <w:szCs w:val="32"/>
          <w:highlight w:val="none"/>
        </w:rPr>
        <w:t>五、评标标准相应的商务技术资料</w:t>
      </w:r>
    </w:p>
    <w:p w14:paraId="296FAFBE">
      <w:pPr>
        <w:snapToGrid w:val="0"/>
        <w:spacing w:line="360" w:lineRule="auto"/>
        <w:jc w:val="left"/>
        <w:rPr>
          <w:rFonts w:ascii="仿宋_GB2312" w:hAnsi="仿宋" w:eastAsia="仿宋_GB2312" w:cs="仿宋_GB2312"/>
          <w:b/>
          <w:sz w:val="24"/>
          <w:highlight w:val="none"/>
        </w:rPr>
      </w:pPr>
    </w:p>
    <w:p w14:paraId="63C8F877">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3D50C151">
      <w:pPr>
        <w:jc w:val="center"/>
        <w:rPr>
          <w:rFonts w:ascii="仿宋_GB2312" w:hAnsi="仿宋" w:eastAsia="仿宋_GB2312" w:cs="仿宋_GB2312"/>
          <w:b/>
          <w:kern w:val="0"/>
          <w:sz w:val="32"/>
          <w:szCs w:val="32"/>
          <w:highlight w:val="none"/>
        </w:rPr>
      </w:pPr>
    </w:p>
    <w:p w14:paraId="7B05A582">
      <w:pPr>
        <w:jc w:val="center"/>
        <w:rPr>
          <w:rFonts w:ascii="仿宋_GB2312" w:hAnsi="仿宋" w:eastAsia="仿宋_GB2312" w:cs="仿宋_GB2312"/>
          <w:b/>
          <w:kern w:val="0"/>
          <w:sz w:val="32"/>
          <w:szCs w:val="32"/>
          <w:highlight w:val="none"/>
        </w:rPr>
      </w:pPr>
    </w:p>
    <w:p w14:paraId="55746495">
      <w:pPr>
        <w:jc w:val="center"/>
        <w:rPr>
          <w:rFonts w:ascii="仿宋_GB2312" w:hAnsi="仿宋" w:eastAsia="仿宋_GB2312" w:cs="仿宋_GB2312"/>
          <w:b/>
          <w:kern w:val="0"/>
          <w:sz w:val="32"/>
          <w:szCs w:val="32"/>
          <w:highlight w:val="none"/>
        </w:rPr>
      </w:pPr>
    </w:p>
    <w:p w14:paraId="5022EF2A">
      <w:pPr>
        <w:jc w:val="center"/>
        <w:rPr>
          <w:rFonts w:ascii="仿宋_GB2312" w:hAnsi="仿宋" w:eastAsia="仿宋_GB2312" w:cs="仿宋_GB2312"/>
          <w:b/>
          <w:kern w:val="0"/>
          <w:sz w:val="32"/>
          <w:szCs w:val="32"/>
          <w:highlight w:val="none"/>
        </w:rPr>
      </w:pPr>
    </w:p>
    <w:p w14:paraId="7D52AB19">
      <w:pPr>
        <w:jc w:val="center"/>
        <w:rPr>
          <w:rFonts w:ascii="仿宋_GB2312" w:hAnsi="仿宋" w:eastAsia="仿宋_GB2312" w:cs="仿宋_GB2312"/>
          <w:b/>
          <w:kern w:val="0"/>
          <w:sz w:val="32"/>
          <w:szCs w:val="32"/>
          <w:highlight w:val="none"/>
        </w:rPr>
      </w:pPr>
    </w:p>
    <w:p w14:paraId="30BDF300">
      <w:pPr>
        <w:jc w:val="center"/>
        <w:rPr>
          <w:rFonts w:ascii="仿宋_GB2312" w:hAnsi="仿宋" w:eastAsia="仿宋_GB2312" w:cs="仿宋_GB2312"/>
          <w:b/>
          <w:kern w:val="0"/>
          <w:sz w:val="32"/>
          <w:szCs w:val="32"/>
          <w:highlight w:val="none"/>
        </w:rPr>
      </w:pPr>
    </w:p>
    <w:p w14:paraId="302AD249">
      <w:pPr>
        <w:jc w:val="center"/>
        <w:rPr>
          <w:rFonts w:ascii="仿宋_GB2312" w:hAnsi="仿宋" w:eastAsia="仿宋_GB2312" w:cs="仿宋_GB2312"/>
          <w:b/>
          <w:kern w:val="0"/>
          <w:sz w:val="32"/>
          <w:szCs w:val="32"/>
          <w:highlight w:val="none"/>
        </w:rPr>
      </w:pPr>
    </w:p>
    <w:p w14:paraId="30F35F15">
      <w:pPr>
        <w:jc w:val="center"/>
        <w:rPr>
          <w:rFonts w:ascii="仿宋_GB2312" w:hAnsi="仿宋" w:eastAsia="仿宋_GB2312" w:cs="仿宋_GB2312"/>
          <w:b/>
          <w:kern w:val="0"/>
          <w:sz w:val="32"/>
          <w:szCs w:val="32"/>
          <w:highlight w:val="none"/>
        </w:rPr>
      </w:pPr>
    </w:p>
    <w:p w14:paraId="2D63AAC0">
      <w:pPr>
        <w:jc w:val="center"/>
        <w:rPr>
          <w:rFonts w:ascii="仿宋_GB2312" w:hAnsi="仿宋" w:eastAsia="仿宋_GB2312" w:cs="仿宋_GB2312"/>
          <w:b/>
          <w:kern w:val="0"/>
          <w:sz w:val="32"/>
          <w:szCs w:val="32"/>
          <w:highlight w:val="none"/>
        </w:rPr>
      </w:pPr>
    </w:p>
    <w:p w14:paraId="5C164F05">
      <w:pPr>
        <w:jc w:val="center"/>
        <w:rPr>
          <w:rFonts w:ascii="仿宋_GB2312" w:hAnsi="仿宋" w:eastAsia="仿宋_GB2312" w:cs="仿宋_GB2312"/>
          <w:b/>
          <w:kern w:val="0"/>
          <w:sz w:val="32"/>
          <w:szCs w:val="32"/>
          <w:highlight w:val="none"/>
        </w:rPr>
      </w:pPr>
    </w:p>
    <w:p w14:paraId="26817860">
      <w:pPr>
        <w:jc w:val="center"/>
        <w:rPr>
          <w:rFonts w:ascii="仿宋_GB2312" w:hAnsi="仿宋" w:eastAsia="仿宋_GB2312" w:cs="仿宋_GB2312"/>
          <w:b/>
          <w:kern w:val="0"/>
          <w:sz w:val="32"/>
          <w:szCs w:val="32"/>
          <w:highlight w:val="none"/>
        </w:rPr>
      </w:pPr>
    </w:p>
    <w:p w14:paraId="1FA4EA92">
      <w:pPr>
        <w:jc w:val="center"/>
        <w:rPr>
          <w:rFonts w:ascii="仿宋_GB2312" w:hAnsi="仿宋" w:eastAsia="仿宋_GB2312" w:cs="仿宋_GB2312"/>
          <w:b/>
          <w:kern w:val="0"/>
          <w:sz w:val="32"/>
          <w:szCs w:val="32"/>
          <w:highlight w:val="none"/>
        </w:rPr>
      </w:pPr>
    </w:p>
    <w:p w14:paraId="1F71588C">
      <w:pPr>
        <w:jc w:val="center"/>
        <w:rPr>
          <w:rFonts w:ascii="仿宋_GB2312" w:hAnsi="仿宋" w:eastAsia="仿宋_GB2312" w:cs="仿宋_GB2312"/>
          <w:b/>
          <w:kern w:val="0"/>
          <w:sz w:val="32"/>
          <w:szCs w:val="32"/>
          <w:highlight w:val="none"/>
        </w:rPr>
      </w:pPr>
    </w:p>
    <w:p w14:paraId="48FAA2E2">
      <w:pPr>
        <w:jc w:val="center"/>
        <w:rPr>
          <w:rFonts w:ascii="仿宋_GB2312" w:hAnsi="仿宋" w:eastAsia="仿宋_GB2312" w:cs="仿宋_GB2312"/>
          <w:b/>
          <w:kern w:val="0"/>
          <w:sz w:val="32"/>
          <w:szCs w:val="32"/>
          <w:highlight w:val="none"/>
        </w:rPr>
      </w:pPr>
    </w:p>
    <w:p w14:paraId="58B34833">
      <w:pPr>
        <w:jc w:val="center"/>
        <w:rPr>
          <w:rFonts w:ascii="仿宋_GB2312" w:hAnsi="仿宋" w:eastAsia="仿宋_GB2312" w:cs="仿宋_GB2312"/>
          <w:b/>
          <w:kern w:val="0"/>
          <w:sz w:val="32"/>
          <w:szCs w:val="32"/>
          <w:highlight w:val="none"/>
        </w:rPr>
      </w:pPr>
    </w:p>
    <w:p w14:paraId="21DBA1DE">
      <w:pPr>
        <w:jc w:val="center"/>
        <w:rPr>
          <w:rFonts w:ascii="仿宋_GB2312" w:hAnsi="仿宋" w:eastAsia="仿宋_GB2312" w:cs="仿宋_GB2312"/>
          <w:b/>
          <w:kern w:val="0"/>
          <w:sz w:val="32"/>
          <w:szCs w:val="32"/>
          <w:highlight w:val="none"/>
        </w:rPr>
      </w:pPr>
    </w:p>
    <w:p w14:paraId="7AEE5452">
      <w:pPr>
        <w:jc w:val="center"/>
        <w:rPr>
          <w:rFonts w:ascii="仿宋_GB2312" w:hAnsi="仿宋" w:eastAsia="仿宋_GB2312" w:cs="仿宋_GB2312"/>
          <w:b/>
          <w:kern w:val="0"/>
          <w:sz w:val="32"/>
          <w:szCs w:val="32"/>
          <w:highlight w:val="none"/>
        </w:rPr>
      </w:pPr>
    </w:p>
    <w:p w14:paraId="270523AF">
      <w:pPr>
        <w:jc w:val="center"/>
        <w:rPr>
          <w:rFonts w:ascii="仿宋_GB2312" w:hAnsi="仿宋" w:eastAsia="仿宋_GB2312" w:cs="仿宋_GB2312"/>
          <w:b/>
          <w:kern w:val="0"/>
          <w:sz w:val="32"/>
          <w:szCs w:val="32"/>
          <w:highlight w:val="none"/>
        </w:rPr>
      </w:pPr>
    </w:p>
    <w:p w14:paraId="04924A61">
      <w:pPr>
        <w:pStyle w:val="21"/>
        <w:rPr>
          <w:rFonts w:ascii="仿宋_GB2312" w:hAnsi="仿宋" w:eastAsia="仿宋_GB2312" w:cs="仿宋_GB2312"/>
          <w:b/>
          <w:kern w:val="0"/>
          <w:sz w:val="32"/>
          <w:szCs w:val="32"/>
          <w:highlight w:val="none"/>
        </w:rPr>
      </w:pPr>
    </w:p>
    <w:p w14:paraId="0B90891D">
      <w:pPr>
        <w:pStyle w:val="21"/>
        <w:rPr>
          <w:rFonts w:ascii="仿宋_GB2312" w:hAnsi="仿宋" w:eastAsia="仿宋_GB2312" w:cs="仿宋_GB2312"/>
          <w:b/>
          <w:kern w:val="0"/>
          <w:sz w:val="32"/>
          <w:szCs w:val="32"/>
          <w:highlight w:val="none"/>
        </w:rPr>
      </w:pPr>
    </w:p>
    <w:p w14:paraId="0907D722">
      <w:pPr>
        <w:pStyle w:val="21"/>
        <w:rPr>
          <w:rFonts w:ascii="仿宋_GB2312" w:hAnsi="仿宋" w:eastAsia="仿宋_GB2312" w:cs="仿宋_GB2312"/>
          <w:b/>
          <w:kern w:val="0"/>
          <w:sz w:val="32"/>
          <w:szCs w:val="32"/>
          <w:highlight w:val="none"/>
        </w:rPr>
      </w:pPr>
    </w:p>
    <w:p w14:paraId="3842A8CF">
      <w:pPr>
        <w:pStyle w:val="21"/>
        <w:rPr>
          <w:rFonts w:ascii="仿宋_GB2312" w:hAnsi="仿宋" w:eastAsia="仿宋_GB2312" w:cs="仿宋_GB2312"/>
          <w:b/>
          <w:kern w:val="0"/>
          <w:sz w:val="32"/>
          <w:szCs w:val="32"/>
          <w:highlight w:val="none"/>
        </w:rPr>
      </w:pPr>
    </w:p>
    <w:p w14:paraId="75A3F106">
      <w:pPr>
        <w:pStyle w:val="21"/>
        <w:rPr>
          <w:rFonts w:ascii="仿宋_GB2312" w:hAnsi="仿宋" w:eastAsia="仿宋_GB2312" w:cs="仿宋_GB2312"/>
          <w:b/>
          <w:kern w:val="0"/>
          <w:sz w:val="32"/>
          <w:szCs w:val="32"/>
          <w:highlight w:val="none"/>
        </w:rPr>
      </w:pPr>
    </w:p>
    <w:p w14:paraId="47193D14">
      <w:pPr>
        <w:pStyle w:val="21"/>
        <w:rPr>
          <w:rFonts w:ascii="仿宋_GB2312" w:hAnsi="仿宋" w:eastAsia="仿宋_GB2312" w:cs="仿宋_GB2312"/>
          <w:b/>
          <w:kern w:val="0"/>
          <w:sz w:val="32"/>
          <w:szCs w:val="32"/>
          <w:highlight w:val="none"/>
        </w:rPr>
      </w:pPr>
    </w:p>
    <w:p w14:paraId="0BB042A9">
      <w:pPr>
        <w:pStyle w:val="21"/>
        <w:rPr>
          <w:rFonts w:ascii="仿宋_GB2312" w:hAnsi="仿宋" w:eastAsia="仿宋_GB2312" w:cs="仿宋_GB2312"/>
          <w:b/>
          <w:kern w:val="0"/>
          <w:sz w:val="32"/>
          <w:szCs w:val="32"/>
          <w:highlight w:val="none"/>
        </w:rPr>
      </w:pPr>
    </w:p>
    <w:p w14:paraId="20FFD93A">
      <w:pPr>
        <w:pStyle w:val="21"/>
        <w:rPr>
          <w:rFonts w:ascii="仿宋_GB2312" w:hAnsi="仿宋" w:eastAsia="仿宋_GB2312" w:cs="仿宋_GB2312"/>
          <w:b/>
          <w:kern w:val="0"/>
          <w:sz w:val="32"/>
          <w:szCs w:val="32"/>
          <w:highlight w:val="none"/>
        </w:rPr>
      </w:pPr>
    </w:p>
    <w:p w14:paraId="7A1ED440">
      <w:pPr>
        <w:jc w:val="center"/>
        <w:rPr>
          <w:rFonts w:ascii="仿宋_GB2312" w:hAnsi="仿宋" w:eastAsia="仿宋_GB2312" w:cs="仿宋_GB2312"/>
          <w:b/>
          <w:kern w:val="0"/>
          <w:sz w:val="32"/>
          <w:szCs w:val="32"/>
          <w:highlight w:val="none"/>
        </w:rPr>
      </w:pPr>
    </w:p>
    <w:p w14:paraId="5901A158">
      <w:pPr>
        <w:jc w:val="center"/>
        <w:rPr>
          <w:rFonts w:ascii="仿宋_GB2312" w:hAnsi="仿宋" w:eastAsia="仿宋_GB2312" w:cs="仿宋_GB2312"/>
          <w:b/>
          <w:kern w:val="0"/>
          <w:sz w:val="32"/>
          <w:szCs w:val="32"/>
          <w:highlight w:val="none"/>
        </w:rPr>
      </w:pPr>
    </w:p>
    <w:p w14:paraId="6B2463FF">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六、商务技术偏离表</w:t>
      </w:r>
    </w:p>
    <w:p w14:paraId="66326B58">
      <w:pPr>
        <w:jc w:val="center"/>
        <w:rPr>
          <w:rFonts w:ascii="仿宋_GB2312" w:hAnsi="仿宋" w:eastAsia="仿宋_GB2312"/>
          <w:b/>
          <w:bCs/>
          <w:sz w:val="24"/>
          <w:highlight w:val="none"/>
        </w:rPr>
      </w:pPr>
    </w:p>
    <w:p w14:paraId="2643C5D5">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6.1商务偏离表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02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8770868">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4E98339A">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6E9EF199">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501491E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3066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626C1A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001CA8B7">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8905FDE">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055040C3">
            <w:pPr>
              <w:adjustRightInd w:val="0"/>
              <w:snapToGrid w:val="0"/>
              <w:spacing w:line="400" w:lineRule="exact"/>
              <w:jc w:val="center"/>
              <w:rPr>
                <w:rFonts w:ascii="仿宋_GB2312" w:hAnsi="仿宋" w:eastAsia="仿宋_GB2312" w:cs="仿宋_GB2312"/>
                <w:b/>
                <w:kern w:val="0"/>
                <w:sz w:val="32"/>
                <w:szCs w:val="32"/>
                <w:highlight w:val="none"/>
              </w:rPr>
            </w:pPr>
          </w:p>
        </w:tc>
      </w:tr>
      <w:tr w14:paraId="4C5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3355913">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65534DB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33ECBD20">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13BC63F9">
            <w:pPr>
              <w:adjustRightInd w:val="0"/>
              <w:snapToGrid w:val="0"/>
              <w:spacing w:line="400" w:lineRule="exact"/>
              <w:jc w:val="center"/>
              <w:rPr>
                <w:rFonts w:ascii="仿宋_GB2312" w:hAnsi="仿宋" w:eastAsia="仿宋_GB2312" w:cs="仿宋_GB2312"/>
                <w:b/>
                <w:kern w:val="0"/>
                <w:sz w:val="32"/>
                <w:szCs w:val="32"/>
                <w:highlight w:val="none"/>
              </w:rPr>
            </w:pPr>
          </w:p>
        </w:tc>
      </w:tr>
      <w:tr w14:paraId="07F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67FF70F">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7ED23C23">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57B43E77">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5CE513AB">
            <w:pPr>
              <w:adjustRightInd w:val="0"/>
              <w:snapToGrid w:val="0"/>
              <w:spacing w:line="400" w:lineRule="exact"/>
              <w:jc w:val="center"/>
              <w:rPr>
                <w:rFonts w:ascii="仿宋_GB2312" w:hAnsi="仿宋" w:eastAsia="仿宋_GB2312" w:cs="仿宋_GB2312"/>
                <w:b/>
                <w:kern w:val="0"/>
                <w:sz w:val="32"/>
                <w:szCs w:val="32"/>
                <w:highlight w:val="none"/>
              </w:rPr>
            </w:pPr>
          </w:p>
        </w:tc>
      </w:tr>
    </w:tbl>
    <w:p w14:paraId="5DF9AC55">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投标人保证：除商务偏离表列出的偏离外，投标人响应招标文件的全部要求</w:t>
      </w:r>
    </w:p>
    <w:p w14:paraId="1D5142A7">
      <w:pPr>
        <w:jc w:val="center"/>
        <w:rPr>
          <w:rFonts w:ascii="仿宋_GB2312" w:hAnsi="仿宋" w:eastAsia="仿宋_GB2312" w:cs="仿宋_GB2312"/>
          <w:b/>
          <w:kern w:val="0"/>
          <w:sz w:val="32"/>
          <w:szCs w:val="32"/>
          <w:highlight w:val="none"/>
        </w:rPr>
      </w:pPr>
    </w:p>
    <w:p w14:paraId="3E56336C">
      <w:pPr>
        <w:pStyle w:val="8"/>
        <w:rPr>
          <w:rFonts w:hint="eastAsia" w:ascii="仿宋_GB2312" w:hAnsi="仿宋" w:eastAsia="仿宋_GB2312"/>
          <w:b/>
          <w:bCs/>
          <w:sz w:val="24"/>
          <w:highlight w:val="none"/>
          <w:lang w:val="en-US" w:eastAsia="zh-CN"/>
        </w:rPr>
      </w:pPr>
    </w:p>
    <w:p w14:paraId="438B5992">
      <w:pPr>
        <w:pStyle w:val="8"/>
        <w:rPr>
          <w:rFonts w:hint="default" w:eastAsia="仿宋_GB2312"/>
          <w:highlight w:val="none"/>
          <w:lang w:val="en-US" w:eastAsia="zh-CN"/>
        </w:rPr>
      </w:pPr>
      <w:r>
        <w:rPr>
          <w:rFonts w:hint="eastAsia" w:ascii="仿宋_GB2312" w:hAnsi="仿宋" w:eastAsia="仿宋_GB2312"/>
          <w:b/>
          <w:bCs/>
          <w:sz w:val="24"/>
          <w:highlight w:val="none"/>
          <w:lang w:val="en-US" w:eastAsia="zh-CN"/>
        </w:rPr>
        <w:t>6.2技术偏离表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A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2170FC5">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14:paraId="058FF107">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14:paraId="711B9540">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14:paraId="07191C76">
            <w:pPr>
              <w:adjustRightInd w:val="0"/>
              <w:snapToGrid w:val="0"/>
              <w:spacing w:line="400" w:lineRule="exact"/>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100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7041BDD">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14:paraId="5AE8253B">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7F49E021">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58AA77D">
            <w:pPr>
              <w:adjustRightInd w:val="0"/>
              <w:snapToGrid w:val="0"/>
              <w:spacing w:line="400" w:lineRule="exact"/>
              <w:jc w:val="center"/>
              <w:rPr>
                <w:rFonts w:ascii="仿宋_GB2312" w:hAnsi="仿宋" w:eastAsia="仿宋_GB2312" w:cs="仿宋_GB2312"/>
                <w:b/>
                <w:kern w:val="0"/>
                <w:sz w:val="32"/>
                <w:szCs w:val="32"/>
                <w:highlight w:val="none"/>
              </w:rPr>
            </w:pPr>
          </w:p>
        </w:tc>
      </w:tr>
      <w:tr w14:paraId="477C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DBEE592">
            <w:pPr>
              <w:adjustRightInd w:val="0"/>
              <w:snapToGrid w:val="0"/>
              <w:spacing w:line="400" w:lineRule="exact"/>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14:paraId="14F8340E">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25F32322">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6117D533">
            <w:pPr>
              <w:adjustRightInd w:val="0"/>
              <w:snapToGrid w:val="0"/>
              <w:spacing w:line="400" w:lineRule="exact"/>
              <w:jc w:val="center"/>
              <w:rPr>
                <w:rFonts w:ascii="仿宋_GB2312" w:hAnsi="仿宋" w:eastAsia="仿宋_GB2312" w:cs="仿宋_GB2312"/>
                <w:b/>
                <w:kern w:val="0"/>
                <w:sz w:val="32"/>
                <w:szCs w:val="32"/>
                <w:highlight w:val="none"/>
              </w:rPr>
            </w:pPr>
          </w:p>
        </w:tc>
      </w:tr>
      <w:tr w14:paraId="1536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4F4F5DE">
            <w:pPr>
              <w:adjustRightInd w:val="0"/>
              <w:snapToGrid w:val="0"/>
              <w:spacing w:line="400" w:lineRule="exact"/>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14:paraId="4D183CA8">
            <w:pPr>
              <w:adjustRightInd w:val="0"/>
              <w:snapToGrid w:val="0"/>
              <w:spacing w:line="400" w:lineRule="exact"/>
              <w:jc w:val="center"/>
              <w:rPr>
                <w:rFonts w:ascii="仿宋_GB2312" w:hAnsi="仿宋" w:eastAsia="仿宋_GB2312" w:cs="仿宋_GB2312"/>
                <w:b/>
                <w:kern w:val="0"/>
                <w:sz w:val="32"/>
                <w:szCs w:val="32"/>
                <w:highlight w:val="none"/>
              </w:rPr>
            </w:pPr>
          </w:p>
        </w:tc>
        <w:tc>
          <w:tcPr>
            <w:tcW w:w="3546" w:type="dxa"/>
            <w:vAlign w:val="center"/>
          </w:tcPr>
          <w:p w14:paraId="0CD71468">
            <w:pPr>
              <w:adjustRightInd w:val="0"/>
              <w:snapToGrid w:val="0"/>
              <w:spacing w:line="400" w:lineRule="exact"/>
              <w:jc w:val="center"/>
              <w:rPr>
                <w:rFonts w:ascii="仿宋_GB2312" w:hAnsi="仿宋" w:eastAsia="仿宋_GB2312" w:cs="仿宋_GB2312"/>
                <w:b/>
                <w:kern w:val="0"/>
                <w:sz w:val="32"/>
                <w:szCs w:val="32"/>
                <w:highlight w:val="none"/>
              </w:rPr>
            </w:pPr>
          </w:p>
        </w:tc>
        <w:tc>
          <w:tcPr>
            <w:tcW w:w="1276" w:type="dxa"/>
            <w:vAlign w:val="center"/>
          </w:tcPr>
          <w:p w14:paraId="77B4B547">
            <w:pPr>
              <w:adjustRightInd w:val="0"/>
              <w:snapToGrid w:val="0"/>
              <w:spacing w:line="400" w:lineRule="exact"/>
              <w:jc w:val="center"/>
              <w:rPr>
                <w:rFonts w:ascii="仿宋_GB2312" w:hAnsi="仿宋" w:eastAsia="仿宋_GB2312" w:cs="仿宋_GB2312"/>
                <w:b/>
                <w:kern w:val="0"/>
                <w:sz w:val="32"/>
                <w:szCs w:val="32"/>
                <w:highlight w:val="none"/>
              </w:rPr>
            </w:pPr>
          </w:p>
        </w:tc>
      </w:tr>
    </w:tbl>
    <w:p w14:paraId="6528F4F0">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投标人保证：除技术偏离表列出的偏离外，投标人响应招标文件的全部要求</w:t>
      </w:r>
    </w:p>
    <w:p w14:paraId="57EA2DE4">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5E97C747">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w:t>
      </w:r>
      <w:r>
        <w:rPr>
          <w:rFonts w:hint="eastAsia" w:ascii="仿宋_GB2312" w:hAnsi="仿宋" w:eastAsia="仿宋_GB2312" w:cs="仿宋_GB2312"/>
          <w:b/>
          <w:kern w:val="0"/>
          <w:sz w:val="32"/>
          <w:szCs w:val="32"/>
          <w:highlight w:val="none"/>
          <w:lang w:val="zh-CN"/>
        </w:rPr>
        <w:t>政府采购供应商廉洁自律承诺书</w:t>
      </w:r>
    </w:p>
    <w:p w14:paraId="5FA3402B">
      <w:pPr>
        <w:snapToGrid w:val="0"/>
        <w:spacing w:line="360" w:lineRule="auto"/>
        <w:rPr>
          <w:rFonts w:ascii="仿宋_GB2312" w:hAnsi="仿宋" w:eastAsia="仿宋_GB2312" w:cs="仿宋_GB2312"/>
          <w:sz w:val="24"/>
          <w:highlight w:val="none"/>
        </w:rPr>
      </w:pPr>
    </w:p>
    <w:p w14:paraId="2857C811">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14:paraId="35EB7D44">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5BD643DA">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4260C90C">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22F91CF8">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3003A50B">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4183EDF8">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11318762">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73DC97F">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07664951">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15F01318">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6C3E9973">
      <w:pPr>
        <w:autoSpaceDE w:val="0"/>
        <w:autoSpaceDN w:val="0"/>
        <w:spacing w:line="360" w:lineRule="auto"/>
        <w:ind w:left="2"/>
        <w:jc w:val="left"/>
        <w:rPr>
          <w:rFonts w:ascii="仿宋_GB2312" w:hAnsi="仿宋_GB2312" w:eastAsia="仿宋_GB2312" w:cs="仿宋_GB2312"/>
          <w:kern w:val="0"/>
          <w:sz w:val="24"/>
          <w:highlight w:val="none"/>
          <w:lang w:val="zh-CN"/>
        </w:rPr>
      </w:pPr>
    </w:p>
    <w:p w14:paraId="48330827">
      <w:pPr>
        <w:autoSpaceDE w:val="0"/>
        <w:autoSpaceDN w:val="0"/>
        <w:spacing w:line="360" w:lineRule="auto"/>
        <w:jc w:val="left"/>
        <w:rPr>
          <w:rFonts w:ascii="仿宋_GB2312" w:hAnsi="仿宋_GB2312" w:eastAsia="仿宋_GB2312" w:cs="仿宋_GB2312"/>
          <w:kern w:val="0"/>
          <w:sz w:val="24"/>
          <w:highlight w:val="none"/>
          <w:lang w:val="zh-CN"/>
        </w:rPr>
      </w:pPr>
    </w:p>
    <w:p w14:paraId="047EAE8B">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lang w:eastAsia="zh-CN"/>
        </w:rPr>
        <w:t>公章</w:t>
      </w:r>
      <w:r>
        <w:rPr>
          <w:rFonts w:hint="eastAsia" w:ascii="仿宋_GB2312" w:hAnsi="仿宋_GB2312" w:eastAsia="仿宋_GB2312" w:cs="仿宋_GB2312"/>
          <w:kern w:val="0"/>
          <w:sz w:val="24"/>
          <w:highlight w:val="none"/>
          <w:lang w:val="zh-CN"/>
        </w:rPr>
        <w:t>）：</w:t>
      </w:r>
    </w:p>
    <w:p w14:paraId="5960091D">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5ABD8C3A">
      <w:pPr>
        <w:spacing w:line="360" w:lineRule="auto"/>
        <w:jc w:val="center"/>
        <w:rPr>
          <w:rFonts w:ascii="仿宋_GB2312" w:hAnsi="仿宋" w:eastAsia="仿宋_GB2312" w:cs="仿宋_GB2312"/>
          <w:b/>
          <w:kern w:val="0"/>
          <w:sz w:val="36"/>
          <w:szCs w:val="36"/>
          <w:highlight w:val="none"/>
        </w:rPr>
      </w:pPr>
      <w:bookmarkStart w:id="74" w:name="_Toc5590"/>
      <w:bookmarkStart w:id="75" w:name="_Toc12628"/>
      <w:bookmarkStart w:id="76" w:name="_Toc3363"/>
      <w:bookmarkStart w:id="77" w:name="_Toc32320"/>
    </w:p>
    <w:p w14:paraId="08E31222">
      <w:pPr>
        <w:spacing w:line="360" w:lineRule="auto"/>
        <w:jc w:val="center"/>
        <w:rPr>
          <w:rFonts w:ascii="仿宋_GB2312" w:hAnsi="仿宋" w:eastAsia="仿宋_GB2312" w:cs="仿宋_GB2312"/>
          <w:b/>
          <w:kern w:val="0"/>
          <w:sz w:val="36"/>
          <w:szCs w:val="36"/>
          <w:highlight w:val="none"/>
        </w:rPr>
      </w:pPr>
    </w:p>
    <w:p w14:paraId="5220D874">
      <w:pPr>
        <w:spacing w:line="360" w:lineRule="auto"/>
        <w:jc w:val="center"/>
        <w:rPr>
          <w:rFonts w:ascii="仿宋_GB2312" w:hAnsi="仿宋" w:eastAsia="仿宋_GB2312" w:cs="仿宋_GB2312"/>
          <w:b/>
          <w:kern w:val="0"/>
          <w:sz w:val="36"/>
          <w:szCs w:val="36"/>
          <w:highlight w:val="none"/>
        </w:rPr>
      </w:pPr>
    </w:p>
    <w:p w14:paraId="4CC318C4">
      <w:pPr>
        <w:spacing w:line="360" w:lineRule="auto"/>
        <w:jc w:val="center"/>
        <w:rPr>
          <w:rFonts w:ascii="仿宋_GB2312" w:hAnsi="仿宋" w:eastAsia="仿宋_GB2312" w:cs="仿宋_GB2312"/>
          <w:b/>
          <w:kern w:val="0"/>
          <w:sz w:val="36"/>
          <w:szCs w:val="36"/>
          <w:highlight w:val="none"/>
        </w:rPr>
      </w:pPr>
    </w:p>
    <w:p w14:paraId="6C482747">
      <w:pPr>
        <w:spacing w:line="360" w:lineRule="auto"/>
        <w:jc w:val="center"/>
        <w:rPr>
          <w:rFonts w:ascii="仿宋_GB2312" w:hAnsi="仿宋" w:eastAsia="仿宋_GB2312" w:cs="仿宋_GB2312"/>
          <w:b/>
          <w:kern w:val="0"/>
          <w:sz w:val="36"/>
          <w:szCs w:val="36"/>
          <w:highlight w:val="none"/>
        </w:rPr>
      </w:pPr>
    </w:p>
    <w:p w14:paraId="0473ADDA">
      <w:pPr>
        <w:widowControl/>
        <w:jc w:val="left"/>
        <w:rPr>
          <w:rFonts w:ascii="仿宋_GB2312" w:hAnsi="仿宋" w:eastAsia="仿宋_GB2312" w:cs="仿宋_GB2312"/>
          <w:b/>
          <w:kern w:val="0"/>
          <w:sz w:val="36"/>
          <w:szCs w:val="36"/>
          <w:highlight w:val="none"/>
        </w:rPr>
      </w:pPr>
      <w:bookmarkStart w:id="78" w:name="_Toc14277"/>
      <w:r>
        <w:rPr>
          <w:rFonts w:ascii="仿宋_GB2312" w:hAnsi="仿宋" w:eastAsia="仿宋_GB2312" w:cs="仿宋_GB2312"/>
          <w:b/>
          <w:kern w:val="0"/>
          <w:sz w:val="36"/>
          <w:szCs w:val="36"/>
          <w:highlight w:val="none"/>
        </w:rPr>
        <w:br w:type="page"/>
      </w:r>
    </w:p>
    <w:p w14:paraId="0C417A83">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bookmarkEnd w:id="74"/>
      <w:bookmarkEnd w:id="75"/>
      <w:bookmarkEnd w:id="76"/>
      <w:bookmarkEnd w:id="77"/>
      <w:bookmarkEnd w:id="78"/>
    </w:p>
    <w:p w14:paraId="4411E693">
      <w:pPr>
        <w:spacing w:line="360" w:lineRule="auto"/>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49EC09DF">
      <w:pPr>
        <w:spacing w:line="360" w:lineRule="auto"/>
        <w:jc w:val="center"/>
        <w:rPr>
          <w:rFonts w:ascii="仿宋_GB2312" w:hAnsi="仿宋" w:eastAsia="仿宋_GB2312" w:cs="仿宋_GB2312"/>
          <w:b/>
          <w:kern w:val="0"/>
          <w:sz w:val="36"/>
          <w:szCs w:val="36"/>
          <w:highlight w:val="none"/>
        </w:rPr>
      </w:pPr>
    </w:p>
    <w:p w14:paraId="79D95E02">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729EFC18">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w:t>
      </w:r>
      <w:r>
        <w:rPr>
          <w:rFonts w:hint="eastAsia" w:ascii="仿宋_GB2312" w:hAnsi="仿宋" w:eastAsia="仿宋_GB2312" w:cs="仿宋_GB2312"/>
          <w:sz w:val="24"/>
          <w:highlight w:val="none"/>
          <w:lang w:eastAsia="zh-CN"/>
        </w:rPr>
        <w:t>明细报价表</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  ……………………………………………………（页码）</w:t>
      </w:r>
    </w:p>
    <w:p w14:paraId="4967FCDD">
      <w:pPr>
        <w:snapToGrid w:val="0"/>
        <w:spacing w:line="360" w:lineRule="auto"/>
        <w:ind w:right="480"/>
        <w:jc w:val="center"/>
        <w:rPr>
          <w:rFonts w:ascii="仿宋_GB2312" w:hAnsi="仿宋" w:eastAsia="仿宋_GB2312" w:cs="仿宋_GB2312"/>
          <w:b/>
          <w:kern w:val="0"/>
          <w:sz w:val="32"/>
          <w:szCs w:val="32"/>
          <w:highlight w:val="none"/>
        </w:rPr>
      </w:pPr>
    </w:p>
    <w:p w14:paraId="098EE7CF">
      <w:pPr>
        <w:snapToGrid w:val="0"/>
        <w:spacing w:line="360" w:lineRule="auto"/>
        <w:ind w:right="480"/>
        <w:jc w:val="center"/>
        <w:rPr>
          <w:rFonts w:ascii="仿宋_GB2312" w:hAnsi="仿宋" w:eastAsia="仿宋_GB2312" w:cs="仿宋_GB2312"/>
          <w:b/>
          <w:kern w:val="0"/>
          <w:sz w:val="32"/>
          <w:szCs w:val="32"/>
          <w:highlight w:val="none"/>
        </w:rPr>
      </w:pPr>
    </w:p>
    <w:p w14:paraId="71C103B3">
      <w:pPr>
        <w:snapToGrid w:val="0"/>
        <w:spacing w:line="360" w:lineRule="auto"/>
        <w:ind w:right="480"/>
        <w:jc w:val="center"/>
        <w:rPr>
          <w:rFonts w:ascii="仿宋_GB2312" w:hAnsi="仿宋" w:eastAsia="仿宋_GB2312" w:cs="仿宋_GB2312"/>
          <w:b/>
          <w:kern w:val="0"/>
          <w:sz w:val="32"/>
          <w:szCs w:val="32"/>
          <w:highlight w:val="none"/>
        </w:rPr>
      </w:pPr>
    </w:p>
    <w:p w14:paraId="6714C079">
      <w:pPr>
        <w:snapToGrid w:val="0"/>
        <w:spacing w:line="360" w:lineRule="auto"/>
        <w:ind w:right="480"/>
        <w:jc w:val="center"/>
        <w:rPr>
          <w:rFonts w:ascii="仿宋_GB2312" w:hAnsi="仿宋" w:eastAsia="仿宋_GB2312" w:cs="仿宋_GB2312"/>
          <w:b/>
          <w:kern w:val="0"/>
          <w:sz w:val="32"/>
          <w:szCs w:val="32"/>
          <w:highlight w:val="none"/>
        </w:rPr>
      </w:pPr>
    </w:p>
    <w:p w14:paraId="7DEA561C">
      <w:pPr>
        <w:snapToGrid w:val="0"/>
        <w:spacing w:line="360" w:lineRule="auto"/>
        <w:ind w:right="480"/>
        <w:jc w:val="center"/>
        <w:rPr>
          <w:rFonts w:ascii="仿宋_GB2312" w:hAnsi="仿宋" w:eastAsia="仿宋_GB2312" w:cs="仿宋_GB2312"/>
          <w:b/>
          <w:kern w:val="0"/>
          <w:sz w:val="32"/>
          <w:szCs w:val="32"/>
          <w:highlight w:val="none"/>
        </w:rPr>
      </w:pPr>
    </w:p>
    <w:p w14:paraId="6F778762">
      <w:pPr>
        <w:snapToGrid w:val="0"/>
        <w:spacing w:line="360" w:lineRule="auto"/>
        <w:ind w:right="480"/>
        <w:jc w:val="center"/>
        <w:rPr>
          <w:rFonts w:ascii="仿宋_GB2312" w:hAnsi="仿宋" w:eastAsia="仿宋_GB2312" w:cs="仿宋_GB2312"/>
          <w:b/>
          <w:kern w:val="0"/>
          <w:sz w:val="32"/>
          <w:szCs w:val="32"/>
          <w:highlight w:val="none"/>
        </w:rPr>
      </w:pPr>
    </w:p>
    <w:p w14:paraId="33B74637">
      <w:pPr>
        <w:snapToGrid w:val="0"/>
        <w:spacing w:line="360" w:lineRule="auto"/>
        <w:ind w:right="480"/>
        <w:jc w:val="center"/>
        <w:rPr>
          <w:rFonts w:ascii="仿宋_GB2312" w:hAnsi="仿宋" w:eastAsia="仿宋_GB2312" w:cs="仿宋_GB2312"/>
          <w:b/>
          <w:kern w:val="0"/>
          <w:sz w:val="32"/>
          <w:szCs w:val="32"/>
          <w:highlight w:val="none"/>
        </w:rPr>
      </w:pPr>
    </w:p>
    <w:p w14:paraId="69D069B8">
      <w:pPr>
        <w:snapToGrid w:val="0"/>
        <w:spacing w:line="360" w:lineRule="auto"/>
        <w:ind w:right="480"/>
        <w:jc w:val="center"/>
        <w:rPr>
          <w:rFonts w:ascii="仿宋_GB2312" w:hAnsi="仿宋" w:eastAsia="仿宋_GB2312" w:cs="仿宋_GB2312"/>
          <w:b/>
          <w:kern w:val="0"/>
          <w:sz w:val="32"/>
          <w:szCs w:val="32"/>
          <w:highlight w:val="none"/>
        </w:rPr>
      </w:pPr>
    </w:p>
    <w:p w14:paraId="49DD88BC">
      <w:pPr>
        <w:snapToGrid w:val="0"/>
        <w:spacing w:line="360" w:lineRule="auto"/>
        <w:ind w:right="480"/>
        <w:jc w:val="center"/>
        <w:rPr>
          <w:rFonts w:ascii="仿宋_GB2312" w:hAnsi="仿宋" w:eastAsia="仿宋_GB2312" w:cs="仿宋_GB2312"/>
          <w:b/>
          <w:kern w:val="0"/>
          <w:sz w:val="32"/>
          <w:szCs w:val="32"/>
          <w:highlight w:val="none"/>
        </w:rPr>
      </w:pPr>
    </w:p>
    <w:p w14:paraId="131DF868">
      <w:pPr>
        <w:snapToGrid w:val="0"/>
        <w:spacing w:line="360" w:lineRule="auto"/>
        <w:ind w:right="480"/>
        <w:jc w:val="center"/>
        <w:rPr>
          <w:rFonts w:ascii="仿宋_GB2312" w:hAnsi="仿宋" w:eastAsia="仿宋_GB2312" w:cs="仿宋_GB2312"/>
          <w:b/>
          <w:kern w:val="0"/>
          <w:sz w:val="32"/>
          <w:szCs w:val="32"/>
          <w:highlight w:val="none"/>
        </w:rPr>
      </w:pPr>
    </w:p>
    <w:p w14:paraId="3CDEC32A">
      <w:pPr>
        <w:snapToGrid w:val="0"/>
        <w:spacing w:line="360" w:lineRule="auto"/>
        <w:ind w:right="480"/>
        <w:rPr>
          <w:rFonts w:ascii="仿宋_GB2312" w:hAnsi="仿宋" w:eastAsia="仿宋_GB2312" w:cs="仿宋_GB2312"/>
          <w:b/>
          <w:kern w:val="0"/>
          <w:sz w:val="32"/>
          <w:szCs w:val="32"/>
          <w:highlight w:val="none"/>
        </w:rPr>
      </w:pPr>
    </w:p>
    <w:p w14:paraId="1843D700">
      <w:pPr>
        <w:snapToGrid w:val="0"/>
        <w:spacing w:line="360" w:lineRule="auto"/>
        <w:ind w:right="480"/>
        <w:jc w:val="center"/>
        <w:rPr>
          <w:rFonts w:ascii="仿宋_GB2312" w:hAnsi="仿宋" w:eastAsia="仿宋_GB2312" w:cs="仿宋_GB2312"/>
          <w:b/>
          <w:kern w:val="0"/>
          <w:sz w:val="32"/>
          <w:szCs w:val="32"/>
          <w:highlight w:val="none"/>
        </w:rPr>
      </w:pPr>
    </w:p>
    <w:p w14:paraId="19171CD0">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770063D2">
      <w:pPr>
        <w:pStyle w:val="4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bookmarkStart w:id="79" w:name="_Toc17397"/>
      <w:bookmarkStart w:id="80" w:name="_Toc8263"/>
      <w:bookmarkStart w:id="81" w:name="_Toc8039"/>
      <w:bookmarkStart w:id="82" w:name="_Toc13843"/>
      <w:bookmarkStart w:id="83" w:name="_Toc32377"/>
      <w:bookmarkStart w:id="84" w:name="_Toc21615"/>
      <w:bookmarkStart w:id="85" w:name="_Toc27185"/>
      <w:bookmarkStart w:id="86" w:name="_Toc27788"/>
      <w:bookmarkStart w:id="87" w:name="_Toc25033"/>
      <w:r>
        <w:rPr>
          <w:rFonts w:hint="eastAsia" w:ascii="仿宋_GB2312" w:hAnsi="仿宋" w:eastAsia="仿宋_GB2312" w:cs="仿宋_GB2312"/>
          <w:kern w:val="2"/>
          <w:sz w:val="32"/>
          <w:szCs w:val="32"/>
          <w:highlight w:val="none"/>
        </w:rPr>
        <w:t>一、开标一览表（报价表）</w:t>
      </w:r>
      <w:bookmarkEnd w:id="79"/>
      <w:bookmarkEnd w:id="80"/>
      <w:bookmarkEnd w:id="81"/>
      <w:bookmarkEnd w:id="82"/>
      <w:bookmarkEnd w:id="83"/>
      <w:bookmarkEnd w:id="84"/>
      <w:bookmarkEnd w:id="85"/>
      <w:bookmarkEnd w:id="86"/>
      <w:bookmarkEnd w:id="87"/>
    </w:p>
    <w:p w14:paraId="21B41E80">
      <w:pPr>
        <w:snapToGrid w:val="0"/>
        <w:spacing w:line="360" w:lineRule="auto"/>
        <w:rPr>
          <w:rFonts w:hint="eastAsia" w:ascii="仿宋" w:hAnsi="仿宋" w:eastAsia="仿宋" w:cs="仿宋"/>
          <w:kern w:val="21"/>
          <w:sz w:val="24"/>
          <w:highlight w:val="none"/>
        </w:rPr>
      </w:pPr>
      <w:r>
        <w:rPr>
          <w:rFonts w:hint="eastAsia" w:ascii="仿宋" w:hAnsi="仿宋" w:eastAsia="仿宋" w:cs="仿宋"/>
          <w:kern w:val="21"/>
          <w:sz w:val="24"/>
          <w:highlight w:val="none"/>
          <w:u w:val="single"/>
        </w:rPr>
        <w:t>（采购人）、（采购代理机构）</w:t>
      </w:r>
      <w:r>
        <w:rPr>
          <w:rFonts w:hint="eastAsia" w:ascii="仿宋" w:hAnsi="仿宋" w:eastAsia="仿宋" w:cs="仿宋"/>
          <w:kern w:val="21"/>
          <w:sz w:val="24"/>
          <w:highlight w:val="none"/>
          <w:lang w:val="zh-CN"/>
        </w:rPr>
        <w:t>：</w:t>
      </w:r>
    </w:p>
    <w:p w14:paraId="652EBA7B">
      <w:pPr>
        <w:snapToGrid w:val="0"/>
        <w:spacing w:line="360" w:lineRule="auto"/>
        <w:ind w:firstLine="482"/>
        <w:rPr>
          <w:rFonts w:hint="eastAsia" w:ascii="仿宋" w:hAnsi="仿宋" w:eastAsia="仿宋" w:cs="仿宋"/>
          <w:kern w:val="21"/>
          <w:sz w:val="24"/>
          <w:highlight w:val="none"/>
          <w:lang w:val="zh-CN"/>
        </w:rPr>
      </w:pPr>
      <w:r>
        <w:rPr>
          <w:rFonts w:hint="eastAsia" w:ascii="仿宋" w:hAnsi="仿宋" w:eastAsia="仿宋" w:cs="仿宋"/>
          <w:kern w:val="21"/>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w:t>
      </w:r>
      <w:r>
        <w:rPr>
          <w:rFonts w:hint="eastAsia" w:ascii="仿宋" w:hAnsi="仿宋" w:eastAsia="仿宋" w:cs="仿宋"/>
          <w:kern w:val="21"/>
          <w:sz w:val="24"/>
          <w:highlight w:val="none"/>
          <w:u w:val="single"/>
        </w:rPr>
        <w:t>项目名称</w:t>
      </w:r>
      <w:r>
        <w:rPr>
          <w:rFonts w:hint="eastAsia" w:ascii="仿宋" w:hAnsi="仿宋" w:eastAsia="仿宋" w:cs="仿宋"/>
          <w:kern w:val="21"/>
          <w:sz w:val="24"/>
          <w:highlight w:val="none"/>
        </w:rPr>
        <w:t>）</w:t>
      </w:r>
      <w:r>
        <w:rPr>
          <w:rFonts w:hint="eastAsia" w:ascii="仿宋" w:hAnsi="仿宋" w:eastAsia="仿宋" w:cs="仿宋"/>
          <w:kern w:val="21"/>
          <w:sz w:val="24"/>
          <w:highlight w:val="none"/>
          <w:lang w:val="zh-CN"/>
        </w:rPr>
        <w:t>【</w:t>
      </w:r>
      <w:r>
        <w:rPr>
          <w:rFonts w:hint="eastAsia" w:ascii="仿宋" w:hAnsi="仿宋" w:eastAsia="仿宋" w:cs="仿宋"/>
          <w:kern w:val="21"/>
          <w:sz w:val="24"/>
          <w:highlight w:val="none"/>
        </w:rPr>
        <w:t>项目编号：</w:t>
      </w:r>
      <w:r>
        <w:rPr>
          <w:rFonts w:hint="eastAsia" w:ascii="仿宋" w:hAnsi="仿宋" w:eastAsia="仿宋" w:cs="仿宋"/>
          <w:kern w:val="21"/>
          <w:sz w:val="24"/>
          <w:highlight w:val="none"/>
          <w:u w:val="single"/>
        </w:rPr>
        <w:t xml:space="preserve">   </w:t>
      </w:r>
      <w:r>
        <w:rPr>
          <w:rFonts w:hint="eastAsia" w:ascii="仿宋" w:hAnsi="仿宋" w:eastAsia="仿宋" w:cs="仿宋"/>
          <w:kern w:val="21"/>
          <w:sz w:val="24"/>
          <w:highlight w:val="none"/>
        </w:rPr>
        <w:t>】的实施</w:t>
      </w:r>
      <w:r>
        <w:rPr>
          <w:rFonts w:hint="eastAsia" w:ascii="仿宋" w:hAnsi="仿宋" w:eastAsia="仿宋" w:cs="仿宋"/>
          <w:kern w:val="21"/>
          <w:sz w:val="24"/>
          <w:highlight w:val="none"/>
          <w:lang w:val="zh-CN"/>
        </w:rPr>
        <w:t>。</w:t>
      </w:r>
    </w:p>
    <w:p w14:paraId="1724D4CF">
      <w:pPr>
        <w:spacing w:line="360" w:lineRule="auto"/>
        <w:jc w:val="center"/>
        <w:rPr>
          <w:rFonts w:hint="eastAsia" w:ascii="仿宋" w:hAnsi="仿宋" w:eastAsia="仿宋" w:cs="仿宋"/>
          <w:b/>
          <w:kern w:val="21"/>
          <w:sz w:val="24"/>
          <w:highlight w:val="none"/>
          <w:lang w:val="zh-CN"/>
        </w:rPr>
      </w:pPr>
      <w:r>
        <w:rPr>
          <w:rFonts w:hint="eastAsia" w:ascii="仿宋" w:hAnsi="仿宋" w:eastAsia="仿宋" w:cs="仿宋"/>
          <w:b/>
          <w:kern w:val="21"/>
          <w:sz w:val="24"/>
          <w:highlight w:val="none"/>
          <w:lang w:val="zh-CN"/>
        </w:rPr>
        <w:t>开标一览表（报价表）(单位均为人民币元)</w:t>
      </w:r>
    </w:p>
    <w:tbl>
      <w:tblPr>
        <w:tblStyle w:val="22"/>
        <w:tblW w:w="89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6"/>
        <w:gridCol w:w="7073"/>
      </w:tblGrid>
      <w:tr w14:paraId="79C7F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86" w:type="dxa"/>
            <w:vAlign w:val="center"/>
          </w:tcPr>
          <w:p w14:paraId="4B0C75E9">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p>
        </w:tc>
        <w:tc>
          <w:tcPr>
            <w:tcW w:w="7073" w:type="dxa"/>
            <w:vAlign w:val="center"/>
          </w:tcPr>
          <w:p w14:paraId="36569721">
            <w:pPr>
              <w:rPr>
                <w:rFonts w:hint="eastAsia" w:ascii="仿宋" w:hAnsi="仿宋" w:eastAsia="仿宋" w:cs="仿宋"/>
                <w:color w:val="000000" w:themeColor="text1"/>
                <w:sz w:val="24"/>
                <w:szCs w:val="24"/>
                <w:highlight w:val="none"/>
                <w14:textFill>
                  <w14:solidFill>
                    <w14:schemeClr w14:val="tx1"/>
                  </w14:solidFill>
                </w14:textFill>
              </w:rPr>
            </w:pPr>
          </w:p>
          <w:p w14:paraId="6B9A343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69735C">
            <w:pPr>
              <w:rPr>
                <w:rFonts w:hint="eastAsia" w:ascii="仿宋" w:hAnsi="仿宋" w:eastAsia="仿宋" w:cs="仿宋"/>
                <w:color w:val="000000" w:themeColor="text1"/>
                <w:sz w:val="24"/>
                <w:szCs w:val="24"/>
                <w:highlight w:val="none"/>
                <w14:textFill>
                  <w14:solidFill>
                    <w14:schemeClr w14:val="tx1"/>
                  </w14:solidFill>
                </w14:textFill>
              </w:rPr>
            </w:pPr>
          </w:p>
          <w:p w14:paraId="331EA12B">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0280CE8A">
            <w:pPr>
              <w:rPr>
                <w:rFonts w:hint="eastAsia" w:ascii="仿宋" w:hAnsi="仿宋" w:eastAsia="仿宋" w:cs="仿宋"/>
                <w:color w:val="000000" w:themeColor="text1"/>
                <w:sz w:val="24"/>
                <w:szCs w:val="24"/>
                <w:highlight w:val="none"/>
                <w14:textFill>
                  <w14:solidFill>
                    <w14:schemeClr w14:val="tx1"/>
                  </w14:solidFill>
                </w14:textFill>
              </w:rPr>
            </w:pPr>
          </w:p>
        </w:tc>
      </w:tr>
      <w:tr w14:paraId="08436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4CF75CEE">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交付期限</w:t>
            </w:r>
          </w:p>
        </w:tc>
        <w:tc>
          <w:tcPr>
            <w:tcW w:w="7073" w:type="dxa"/>
            <w:vAlign w:val="center"/>
          </w:tcPr>
          <w:p w14:paraId="406027A1">
            <w:pPr>
              <w:rPr>
                <w:rFonts w:hint="eastAsia" w:ascii="仿宋" w:hAnsi="仿宋" w:eastAsia="仿宋" w:cs="仿宋"/>
                <w:color w:val="000000" w:themeColor="text1"/>
                <w:sz w:val="24"/>
                <w:szCs w:val="24"/>
                <w:highlight w:val="none"/>
                <w14:textFill>
                  <w14:solidFill>
                    <w14:schemeClr w14:val="tx1"/>
                  </w14:solidFill>
                </w14:textFill>
              </w:rPr>
            </w:pPr>
          </w:p>
        </w:tc>
      </w:tr>
      <w:tr w14:paraId="6B7AA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886" w:type="dxa"/>
            <w:vAlign w:val="center"/>
          </w:tcPr>
          <w:p w14:paraId="354F8807">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w:t>
            </w:r>
          </w:p>
        </w:tc>
        <w:tc>
          <w:tcPr>
            <w:tcW w:w="7073" w:type="dxa"/>
            <w:vAlign w:val="center"/>
          </w:tcPr>
          <w:p w14:paraId="3816056B">
            <w:pPr>
              <w:rPr>
                <w:rFonts w:hint="eastAsia" w:ascii="仿宋" w:hAnsi="仿宋" w:eastAsia="仿宋" w:cs="仿宋"/>
                <w:color w:val="000000" w:themeColor="text1"/>
                <w:sz w:val="24"/>
                <w:szCs w:val="24"/>
                <w:highlight w:val="none"/>
                <w14:textFill>
                  <w14:solidFill>
                    <w14:schemeClr w14:val="tx1"/>
                  </w14:solidFill>
                </w14:textFill>
              </w:rPr>
            </w:pPr>
          </w:p>
        </w:tc>
      </w:tr>
      <w:tr w14:paraId="376FF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886" w:type="dxa"/>
            <w:vAlign w:val="center"/>
          </w:tcPr>
          <w:p w14:paraId="7AC9CF17">
            <w:p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项目技术负责人及联系方式</w:t>
            </w:r>
          </w:p>
        </w:tc>
        <w:tc>
          <w:tcPr>
            <w:tcW w:w="7073" w:type="dxa"/>
            <w:vAlign w:val="center"/>
          </w:tcPr>
          <w:p w14:paraId="38D75C2B">
            <w:pPr>
              <w:rPr>
                <w:rFonts w:hint="eastAsia" w:ascii="仿宋" w:hAnsi="仿宋" w:eastAsia="仿宋" w:cs="仿宋"/>
                <w:color w:val="000000" w:themeColor="text1"/>
                <w:sz w:val="24"/>
                <w:szCs w:val="24"/>
                <w:highlight w:val="none"/>
                <w14:textFill>
                  <w14:solidFill>
                    <w14:schemeClr w14:val="tx1"/>
                  </w14:solidFill>
                </w14:textFill>
              </w:rPr>
            </w:pPr>
          </w:p>
        </w:tc>
      </w:tr>
      <w:tr w14:paraId="37BAE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886" w:type="dxa"/>
            <w:vAlign w:val="center"/>
          </w:tcPr>
          <w:p w14:paraId="1A513AE1">
            <w:pP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c>
          <w:tcPr>
            <w:tcW w:w="7073" w:type="dxa"/>
            <w:vAlign w:val="center"/>
          </w:tcPr>
          <w:p w14:paraId="2903CBEE">
            <w:pPr>
              <w:rPr>
                <w:rFonts w:hint="eastAsia" w:ascii="仿宋" w:hAnsi="仿宋" w:eastAsia="仿宋" w:cs="仿宋"/>
                <w:color w:val="000000" w:themeColor="text1"/>
                <w:sz w:val="24"/>
                <w:szCs w:val="24"/>
                <w:highlight w:val="none"/>
                <w14:textFill>
                  <w14:solidFill>
                    <w14:schemeClr w14:val="tx1"/>
                  </w14:solidFill>
                </w14:textFill>
              </w:rPr>
            </w:pPr>
          </w:p>
        </w:tc>
      </w:tr>
    </w:tbl>
    <w:p w14:paraId="35E3D313">
      <w:pPr>
        <w:adjustRightInd w:val="0"/>
        <w:snapToGrid w:val="0"/>
        <w:spacing w:line="312" w:lineRule="auto"/>
        <w:ind w:left="480"/>
        <w:rPr>
          <w:rFonts w:hint="eastAsia" w:ascii="仿宋" w:hAnsi="仿宋" w:eastAsia="仿宋" w:cs="仿宋"/>
          <w:b/>
          <w:kern w:val="21"/>
          <w:szCs w:val="21"/>
          <w:highlight w:val="none"/>
          <w:lang w:val="zh-CN"/>
        </w:rPr>
      </w:pPr>
      <w:r>
        <w:rPr>
          <w:rFonts w:hint="eastAsia" w:ascii="仿宋" w:hAnsi="仿宋" w:eastAsia="仿宋" w:cs="仿宋"/>
          <w:b/>
          <w:kern w:val="21"/>
          <w:szCs w:val="21"/>
          <w:highlight w:val="none"/>
          <w:lang w:val="zh-CN"/>
        </w:rPr>
        <w:t>注：</w:t>
      </w:r>
    </w:p>
    <w:p w14:paraId="4537F53E">
      <w:pPr>
        <w:adjustRightInd w:val="0"/>
        <w:snapToGrid w:val="0"/>
        <w:spacing w:line="312" w:lineRule="auto"/>
        <w:ind w:left="-2" w:leftChars="-1"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1、投标人需按本表格式填写，不得自行更改。</w:t>
      </w:r>
    </w:p>
    <w:p w14:paraId="2371EF3D">
      <w:pPr>
        <w:adjustRightInd w:val="0"/>
        <w:snapToGrid w:val="0"/>
        <w:spacing w:line="312" w:lineRule="auto"/>
        <w:ind w:firstLine="420" w:firstLineChars="200"/>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2、有关本项目实施所涉及的一切费用均计入报价。</w:t>
      </w:r>
      <w:r>
        <w:rPr>
          <w:rFonts w:hint="eastAsia" w:ascii="仿宋" w:hAnsi="仿宋" w:eastAsia="仿宋" w:cs="仿宋"/>
          <w:b/>
          <w:kern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Cs w:val="21"/>
          <w:highlight w:val="none"/>
          <w:lang w:val="zh-CN"/>
        </w:rPr>
        <w:t>，</w:t>
      </w:r>
      <w:r>
        <w:rPr>
          <w:rFonts w:hint="eastAsia" w:ascii="仿宋" w:hAnsi="仿宋" w:eastAsia="仿宋" w:cs="仿宋"/>
          <w:b/>
          <w:kern w:val="21"/>
          <w:szCs w:val="21"/>
          <w:highlight w:val="none"/>
          <w:lang w:val="zh-CN"/>
        </w:rPr>
        <w:t>不得出现“0元”“免费赠送”等形式的无偿报价，</w:t>
      </w:r>
      <w:r>
        <w:rPr>
          <w:rFonts w:hint="eastAsia" w:ascii="仿宋" w:hAnsi="仿宋" w:eastAsia="仿宋" w:cs="仿宋"/>
          <w:b/>
          <w:kern w:val="21"/>
          <w:szCs w:val="21"/>
          <w:highlight w:val="none"/>
        </w:rPr>
        <w:t>否则视为投标文件含有采购人不能接受的附加条件的，投标无效</w:t>
      </w:r>
      <w:r>
        <w:rPr>
          <w:rFonts w:hint="eastAsia" w:ascii="仿宋" w:hAnsi="仿宋" w:eastAsia="仿宋" w:cs="仿宋"/>
          <w:b/>
          <w:kern w:val="21"/>
          <w:szCs w:val="21"/>
          <w:highlight w:val="none"/>
          <w:lang w:val="zh-CN"/>
        </w:rPr>
        <w:t>。</w:t>
      </w:r>
    </w:p>
    <w:p w14:paraId="74FF8225">
      <w:pPr>
        <w:adjustRightInd w:val="0"/>
        <w:snapToGrid w:val="0"/>
        <w:spacing w:line="312" w:lineRule="auto"/>
        <w:ind w:firstLine="420" w:firstLineChars="200"/>
        <w:jc w:val="left"/>
        <w:rPr>
          <w:rFonts w:hint="eastAsia" w:ascii="仿宋" w:hAnsi="仿宋" w:eastAsia="仿宋" w:cs="仿宋"/>
          <w:kern w:val="21"/>
          <w:szCs w:val="21"/>
          <w:highlight w:val="none"/>
          <w:lang w:val="zh-CN"/>
        </w:rPr>
      </w:pPr>
      <w:r>
        <w:rPr>
          <w:rFonts w:hint="eastAsia" w:ascii="仿宋" w:hAnsi="仿宋" w:eastAsia="仿宋" w:cs="仿宋"/>
          <w:kern w:val="21"/>
          <w:szCs w:val="21"/>
          <w:highlight w:val="none"/>
          <w:lang w:val="zh-CN"/>
        </w:rPr>
        <w:t>3、特别提示：采购代理机构将对项目名称和项目编号，中标供应商名称、地址和中标金额，主要中标标的的名称、规格型号、数量、单价、服务要求等予以公示。</w:t>
      </w:r>
    </w:p>
    <w:p w14:paraId="637EA57A">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rPr>
        <w:t>4</w:t>
      </w:r>
      <w:r>
        <w:rPr>
          <w:rFonts w:hint="eastAsia" w:ascii="仿宋" w:hAnsi="仿宋" w:eastAsia="仿宋" w:cs="仿宋"/>
          <w:kern w:val="21"/>
          <w:szCs w:val="21"/>
          <w:highlight w:val="none"/>
          <w:lang w:val="zh-CN"/>
        </w:rPr>
        <w:t>、项目须附详细的投标报价明细表，投标报价明细表中金额和报价一览表金额一致。</w:t>
      </w:r>
    </w:p>
    <w:p w14:paraId="493286CF">
      <w:pPr>
        <w:adjustRightInd w:val="0"/>
        <w:snapToGrid w:val="0"/>
        <w:spacing w:line="312" w:lineRule="auto"/>
        <w:ind w:firstLine="420" w:firstLineChars="200"/>
        <w:jc w:val="left"/>
        <w:rPr>
          <w:rFonts w:hint="eastAsia" w:ascii="仿宋" w:hAnsi="仿宋" w:eastAsia="仿宋" w:cs="仿宋"/>
          <w:kern w:val="21"/>
          <w:szCs w:val="21"/>
          <w:highlight w:val="none"/>
        </w:rPr>
      </w:pPr>
      <w:r>
        <w:rPr>
          <w:rFonts w:hint="eastAsia" w:ascii="仿宋" w:hAnsi="仿宋" w:eastAsia="仿宋" w:cs="仿宋"/>
          <w:kern w:val="21"/>
          <w:szCs w:val="21"/>
          <w:highlight w:val="none"/>
          <w:lang w:val="en-US" w:eastAsia="zh-CN"/>
        </w:rPr>
        <w:t>5、</w:t>
      </w:r>
      <w:r>
        <w:rPr>
          <w:rFonts w:hint="eastAsia" w:ascii="仿宋" w:hAnsi="仿宋" w:eastAsia="仿宋" w:cs="仿宋"/>
          <w:kern w:val="21"/>
          <w:szCs w:val="21"/>
          <w:highlight w:val="none"/>
        </w:rPr>
        <w:t xml:space="preserve"> </w:t>
      </w:r>
      <w:r>
        <w:rPr>
          <w:rFonts w:hint="eastAsia" w:ascii="仿宋" w:hAnsi="仿宋" w:eastAsia="仿宋" w:cs="仿宋"/>
          <w:b/>
          <w:bCs/>
          <w:highlight w:val="none"/>
          <w:lang w:val="en-US" w:eastAsia="zh-CN"/>
        </w:rPr>
        <w:t>①所供货物的出厂价、仓库交货价、展室交货价或货架交货价，应包括货物在出厂前的设计、制造、检验、试验、仓储、装卸，交货之前运费等全部费用及应向中华人民共和国政府缴纳的增值税和其它税，还应包括货物在生产制造时使用的主辅材料是从关境外进口的已交纳或应交纳的全部关税、增值税和其它税。</w:t>
      </w:r>
    </w:p>
    <w:p w14:paraId="4E6A5D59">
      <w:pPr>
        <w:rPr>
          <w:rFonts w:hint="eastAsia" w:ascii="仿宋" w:hAnsi="仿宋" w:eastAsia="仿宋" w:cs="仿宋"/>
          <w:highlight w:val="none"/>
        </w:rPr>
      </w:pPr>
    </w:p>
    <w:p w14:paraId="0955EBAE">
      <w:pPr>
        <w:rPr>
          <w:rFonts w:hint="eastAsia" w:ascii="仿宋" w:hAnsi="仿宋" w:eastAsia="仿宋" w:cs="仿宋"/>
          <w:highlight w:val="none"/>
        </w:rPr>
      </w:pPr>
    </w:p>
    <w:p w14:paraId="4F9E7344">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0EE0BCB0">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4E389138">
      <w:pPr>
        <w:rPr>
          <w:rFonts w:hint="eastAsia" w:ascii="仿宋" w:hAnsi="仿宋" w:eastAsia="仿宋" w:cs="仿宋"/>
          <w:highlight w:val="none"/>
        </w:rPr>
      </w:pPr>
    </w:p>
    <w:p w14:paraId="6071A6B9">
      <w:pPr>
        <w:rPr>
          <w:rFonts w:hint="eastAsia" w:ascii="仿宋" w:hAnsi="仿宋" w:eastAsia="仿宋" w:cs="仿宋"/>
          <w:highlight w:val="none"/>
        </w:rPr>
      </w:pPr>
      <w:r>
        <w:rPr>
          <w:rFonts w:hint="eastAsia" w:ascii="仿宋" w:hAnsi="仿宋" w:eastAsia="仿宋" w:cs="仿宋"/>
          <w:highlight w:val="none"/>
        </w:rPr>
        <w:br w:type="page"/>
      </w:r>
    </w:p>
    <w:p w14:paraId="216A0269">
      <w:pPr>
        <w:rPr>
          <w:highlight w:val="none"/>
        </w:rPr>
      </w:pPr>
      <w:r>
        <w:rPr>
          <w:rFonts w:hint="eastAsia"/>
          <w:highlight w:val="none"/>
        </w:rPr>
        <w:t xml:space="preserve"> </w:t>
      </w:r>
    </w:p>
    <w:p w14:paraId="06C51907">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F0A7331">
      <w:pPr>
        <w:rPr>
          <w:rFonts w:hint="eastAsia" w:ascii="仿宋" w:hAnsi="仿宋" w:eastAsia="仿宋" w:cs="仿宋"/>
          <w:sz w:val="24"/>
          <w:highlight w:val="none"/>
        </w:rPr>
      </w:pPr>
      <w:r>
        <w:rPr>
          <w:rFonts w:hint="eastAsia" w:ascii="仿宋" w:hAnsi="仿宋" w:eastAsia="仿宋" w:cs="仿宋"/>
          <w:sz w:val="24"/>
          <w:highlight w:val="none"/>
        </w:rPr>
        <w:t>项目名称：</w:t>
      </w:r>
    </w:p>
    <w:p w14:paraId="2FC00CEF">
      <w:pPr>
        <w:rPr>
          <w:rFonts w:hint="eastAsia" w:ascii="仿宋" w:hAnsi="仿宋" w:eastAsia="仿宋" w:cs="仿宋"/>
          <w:sz w:val="24"/>
          <w:highlight w:val="none"/>
        </w:rPr>
      </w:pPr>
      <w:r>
        <w:rPr>
          <w:rFonts w:hint="eastAsia" w:ascii="仿宋" w:hAnsi="仿宋" w:eastAsia="仿宋" w:cs="仿宋"/>
          <w:sz w:val="24"/>
          <w:highlight w:val="none"/>
        </w:rPr>
        <w:t>项目编号：</w:t>
      </w:r>
    </w:p>
    <w:p w14:paraId="197112F0">
      <w:pPr>
        <w:rPr>
          <w:rFonts w:hint="eastAsia" w:ascii="仿宋" w:hAnsi="仿宋" w:eastAsia="仿宋" w:cs="仿宋"/>
          <w:sz w:val="24"/>
          <w:highlight w:val="none"/>
        </w:rPr>
      </w:pPr>
      <w:r>
        <w:rPr>
          <w:rFonts w:hint="eastAsia" w:ascii="仿宋" w:hAnsi="仿宋" w:eastAsia="仿宋" w:cs="仿宋"/>
          <w:sz w:val="24"/>
          <w:highlight w:val="none"/>
        </w:rPr>
        <w:t>投标单位名称：</w:t>
      </w:r>
    </w:p>
    <w:tbl>
      <w:tblPr>
        <w:tblStyle w:val="22"/>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7E5A7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89B409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vAlign w:val="center"/>
          </w:tcPr>
          <w:p w14:paraId="7521E20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vAlign w:val="center"/>
          </w:tcPr>
          <w:p w14:paraId="6A7516F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投标</w:t>
            </w:r>
            <w:r>
              <w:rPr>
                <w:rFonts w:hint="eastAsia" w:ascii="仿宋" w:hAnsi="仿宋" w:eastAsia="仿宋" w:cs="仿宋"/>
                <w:color w:val="000000" w:themeColor="text1"/>
                <w:highlight w:val="none"/>
                <w14:textFill>
                  <w14:solidFill>
                    <w14:schemeClr w14:val="tx1"/>
                  </w14:solidFill>
                </w14:textFill>
              </w:rPr>
              <w:t>规格</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型号</w:t>
            </w:r>
          </w:p>
        </w:tc>
        <w:tc>
          <w:tcPr>
            <w:tcW w:w="1560" w:type="dxa"/>
            <w:tcBorders>
              <w:left w:val="single" w:color="auto" w:sz="4" w:space="0"/>
            </w:tcBorders>
            <w:vAlign w:val="center"/>
          </w:tcPr>
          <w:p w14:paraId="27552B1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vAlign w:val="center"/>
          </w:tcPr>
          <w:p w14:paraId="6ADB298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vAlign w:val="center"/>
          </w:tcPr>
          <w:p w14:paraId="65A7051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vAlign w:val="center"/>
          </w:tcPr>
          <w:p w14:paraId="7ADFFC6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vAlign w:val="center"/>
          </w:tcPr>
          <w:p w14:paraId="401C931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vAlign w:val="center"/>
          </w:tcPr>
          <w:p w14:paraId="02AF93A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合价</w:t>
            </w:r>
          </w:p>
        </w:tc>
        <w:tc>
          <w:tcPr>
            <w:tcW w:w="816" w:type="dxa"/>
            <w:vAlign w:val="center"/>
          </w:tcPr>
          <w:p w14:paraId="60FCC76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63602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FF33C8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vAlign w:val="center"/>
          </w:tcPr>
          <w:p w14:paraId="22CCD261">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15B8570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0F984A9">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8C2A7F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2CA2836F">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26E5790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7A629935">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97A5DA0">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27ACB037">
            <w:pPr>
              <w:rPr>
                <w:rFonts w:hint="eastAsia" w:ascii="仿宋" w:hAnsi="仿宋" w:eastAsia="仿宋" w:cs="仿宋"/>
                <w:color w:val="000000" w:themeColor="text1"/>
                <w:highlight w:val="none"/>
                <w14:textFill>
                  <w14:solidFill>
                    <w14:schemeClr w14:val="tx1"/>
                  </w14:solidFill>
                </w14:textFill>
              </w:rPr>
            </w:pPr>
          </w:p>
        </w:tc>
      </w:tr>
      <w:tr w14:paraId="53769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FD0915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vAlign w:val="center"/>
          </w:tcPr>
          <w:p w14:paraId="53D48AA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6AF294C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33C854D2">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2B760CF">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6EC5626B">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891E726">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6B418D9B">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86A2C66">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3424A33F">
            <w:pPr>
              <w:rPr>
                <w:rFonts w:hint="eastAsia" w:ascii="仿宋" w:hAnsi="仿宋" w:eastAsia="仿宋" w:cs="仿宋"/>
                <w:color w:val="000000" w:themeColor="text1"/>
                <w:highlight w:val="none"/>
                <w14:textFill>
                  <w14:solidFill>
                    <w14:schemeClr w14:val="tx1"/>
                  </w14:solidFill>
                </w14:textFill>
              </w:rPr>
            </w:pPr>
          </w:p>
        </w:tc>
      </w:tr>
      <w:tr w14:paraId="2E6D9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30295C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vAlign w:val="center"/>
          </w:tcPr>
          <w:p w14:paraId="218A5B6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39EAEADF">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4BDFE17">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16F7916E">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421ACD4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6C1D0262">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957C3CC">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42E452D9">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7D89F4C7">
            <w:pPr>
              <w:rPr>
                <w:rFonts w:hint="eastAsia" w:ascii="仿宋" w:hAnsi="仿宋" w:eastAsia="仿宋" w:cs="仿宋"/>
                <w:color w:val="000000" w:themeColor="text1"/>
                <w:highlight w:val="none"/>
                <w14:textFill>
                  <w14:solidFill>
                    <w14:schemeClr w14:val="tx1"/>
                  </w14:solidFill>
                </w14:textFill>
              </w:rPr>
            </w:pPr>
          </w:p>
        </w:tc>
      </w:tr>
      <w:tr w14:paraId="786C9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56C8635">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vAlign w:val="center"/>
          </w:tcPr>
          <w:p w14:paraId="05D035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07A94819">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43E2BD65">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3DAB934C">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0F16288">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0F7B5197">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2231684A">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316D2078">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625F7B89">
            <w:pPr>
              <w:rPr>
                <w:rFonts w:hint="eastAsia" w:ascii="仿宋" w:hAnsi="仿宋" w:eastAsia="仿宋" w:cs="仿宋"/>
                <w:color w:val="000000" w:themeColor="text1"/>
                <w:highlight w:val="none"/>
                <w14:textFill>
                  <w14:solidFill>
                    <w14:schemeClr w14:val="tx1"/>
                  </w14:solidFill>
                </w14:textFill>
              </w:rPr>
            </w:pPr>
          </w:p>
        </w:tc>
      </w:tr>
      <w:tr w14:paraId="46A64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72BD290">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1073" w:type="dxa"/>
            <w:vAlign w:val="center"/>
          </w:tcPr>
          <w:p w14:paraId="47720A67">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vAlign w:val="center"/>
          </w:tcPr>
          <w:p w14:paraId="4D0A6093">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vAlign w:val="center"/>
          </w:tcPr>
          <w:p w14:paraId="1385E6F1">
            <w:pPr>
              <w:rPr>
                <w:rFonts w:hint="eastAsia" w:ascii="仿宋" w:hAnsi="仿宋" w:eastAsia="仿宋" w:cs="仿宋"/>
                <w:color w:val="000000" w:themeColor="text1"/>
                <w:highlight w:val="none"/>
                <w14:textFill>
                  <w14:solidFill>
                    <w14:schemeClr w14:val="tx1"/>
                  </w14:solidFill>
                </w14:textFill>
              </w:rPr>
            </w:pPr>
          </w:p>
        </w:tc>
        <w:tc>
          <w:tcPr>
            <w:tcW w:w="690" w:type="dxa"/>
            <w:vAlign w:val="center"/>
          </w:tcPr>
          <w:p w14:paraId="6EAD8FD8">
            <w:pPr>
              <w:rPr>
                <w:rFonts w:hint="eastAsia" w:ascii="仿宋" w:hAnsi="仿宋" w:eastAsia="仿宋" w:cs="仿宋"/>
                <w:color w:val="000000" w:themeColor="text1"/>
                <w:highlight w:val="none"/>
                <w14:textFill>
                  <w14:solidFill>
                    <w14:schemeClr w14:val="tx1"/>
                  </w14:solidFill>
                </w14:textFill>
              </w:rPr>
            </w:pPr>
          </w:p>
        </w:tc>
        <w:tc>
          <w:tcPr>
            <w:tcW w:w="660" w:type="dxa"/>
            <w:vAlign w:val="center"/>
          </w:tcPr>
          <w:p w14:paraId="76244FDE">
            <w:pPr>
              <w:rPr>
                <w:rFonts w:hint="eastAsia" w:ascii="仿宋" w:hAnsi="仿宋" w:eastAsia="仿宋" w:cs="仿宋"/>
                <w:color w:val="000000" w:themeColor="text1"/>
                <w:highlight w:val="none"/>
                <w14:textFill>
                  <w14:solidFill>
                    <w14:schemeClr w14:val="tx1"/>
                  </w14:solidFill>
                </w14:textFill>
              </w:rPr>
            </w:pPr>
          </w:p>
        </w:tc>
        <w:tc>
          <w:tcPr>
            <w:tcW w:w="733" w:type="dxa"/>
            <w:vAlign w:val="center"/>
          </w:tcPr>
          <w:p w14:paraId="7C6790AC">
            <w:pPr>
              <w:rPr>
                <w:rFonts w:hint="eastAsia" w:ascii="仿宋" w:hAnsi="仿宋" w:eastAsia="仿宋" w:cs="仿宋"/>
                <w:color w:val="000000" w:themeColor="text1"/>
                <w:highlight w:val="none"/>
                <w14:textFill>
                  <w14:solidFill>
                    <w14:schemeClr w14:val="tx1"/>
                  </w14:solidFill>
                </w14:textFill>
              </w:rPr>
            </w:pPr>
          </w:p>
        </w:tc>
        <w:tc>
          <w:tcPr>
            <w:tcW w:w="937" w:type="dxa"/>
            <w:vAlign w:val="center"/>
          </w:tcPr>
          <w:p w14:paraId="415D3DD4">
            <w:pPr>
              <w:rPr>
                <w:rFonts w:hint="eastAsia" w:ascii="仿宋" w:hAnsi="仿宋" w:eastAsia="仿宋" w:cs="仿宋"/>
                <w:color w:val="000000" w:themeColor="text1"/>
                <w:highlight w:val="none"/>
                <w14:textFill>
                  <w14:solidFill>
                    <w14:schemeClr w14:val="tx1"/>
                  </w14:solidFill>
                </w14:textFill>
              </w:rPr>
            </w:pPr>
          </w:p>
        </w:tc>
        <w:tc>
          <w:tcPr>
            <w:tcW w:w="976" w:type="dxa"/>
            <w:vAlign w:val="center"/>
          </w:tcPr>
          <w:p w14:paraId="50BB938F">
            <w:pPr>
              <w:rPr>
                <w:rFonts w:hint="eastAsia" w:ascii="仿宋" w:hAnsi="仿宋" w:eastAsia="仿宋" w:cs="仿宋"/>
                <w:color w:val="000000" w:themeColor="text1"/>
                <w:highlight w:val="none"/>
                <w14:textFill>
                  <w14:solidFill>
                    <w14:schemeClr w14:val="tx1"/>
                  </w14:solidFill>
                </w14:textFill>
              </w:rPr>
            </w:pPr>
          </w:p>
        </w:tc>
        <w:tc>
          <w:tcPr>
            <w:tcW w:w="816" w:type="dxa"/>
            <w:vAlign w:val="center"/>
          </w:tcPr>
          <w:p w14:paraId="0AF8CC21">
            <w:pPr>
              <w:rPr>
                <w:rFonts w:hint="eastAsia" w:ascii="仿宋" w:hAnsi="仿宋" w:eastAsia="仿宋" w:cs="仿宋"/>
                <w:color w:val="000000" w:themeColor="text1"/>
                <w:highlight w:val="none"/>
                <w14:textFill>
                  <w14:solidFill>
                    <w14:schemeClr w14:val="tx1"/>
                  </w14:solidFill>
                </w14:textFill>
              </w:rPr>
            </w:pPr>
          </w:p>
        </w:tc>
      </w:tr>
      <w:tr w14:paraId="1A89B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E90FC63">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vAlign w:val="center"/>
          </w:tcPr>
          <w:p w14:paraId="56517E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2741FD8D">
      <w:pPr>
        <w:rPr>
          <w:rFonts w:hint="eastAsia" w:ascii="仿宋" w:hAnsi="仿宋" w:eastAsia="仿宋" w:cs="仿宋"/>
          <w:szCs w:val="21"/>
          <w:highlight w:val="none"/>
        </w:rPr>
      </w:pPr>
    </w:p>
    <w:p w14:paraId="42332C28">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表格中投标单位可进一步细分或添加，栏数不够可自加，应包括为完成本项目各项服务可能发生的全部费用及投标人的利润和应交纳的税金等。投标人对合同内容的费用、质量、安全、文明服务等实行全面承包等所涉及的一切费用。最终汇总价应和开标一览表（报价表）中报价保持一致。</w:t>
      </w:r>
    </w:p>
    <w:p w14:paraId="6CDAC724">
      <w:pPr>
        <w:rPr>
          <w:rFonts w:hint="eastAsia" w:ascii="仿宋" w:hAnsi="仿宋" w:eastAsia="仿宋" w:cs="仿宋"/>
          <w:szCs w:val="21"/>
          <w:highlight w:val="none"/>
        </w:rPr>
      </w:pPr>
    </w:p>
    <w:p w14:paraId="65FFCA72">
      <w:pPr>
        <w:rPr>
          <w:rFonts w:hint="eastAsia" w:ascii="仿宋" w:hAnsi="仿宋" w:eastAsia="仿宋" w:cs="仿宋"/>
          <w:highlight w:val="none"/>
        </w:rPr>
      </w:pPr>
      <w:r>
        <w:rPr>
          <w:rFonts w:hint="eastAsia" w:ascii="仿宋" w:hAnsi="仿宋" w:eastAsia="仿宋" w:cs="仿宋"/>
          <w:highlight w:val="none"/>
        </w:rPr>
        <w:t xml:space="preserve"> </w:t>
      </w:r>
    </w:p>
    <w:p w14:paraId="18C81E71">
      <w:pPr>
        <w:adjustRightInd w:val="0"/>
        <w:spacing w:line="360" w:lineRule="auto"/>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kern w:val="0"/>
          <w:sz w:val="24"/>
          <w:highlight w:val="none"/>
          <w:lang w:val="zh-CN"/>
        </w:rPr>
        <w:t>盖公章</w:t>
      </w:r>
      <w:r>
        <w:rPr>
          <w:rFonts w:hint="eastAsia" w:ascii="仿宋" w:hAnsi="仿宋" w:eastAsia="仿宋" w:cs="仿宋"/>
          <w:szCs w:val="21"/>
          <w:highlight w:val="none"/>
        </w:rPr>
        <w:t>)</w:t>
      </w:r>
    </w:p>
    <w:p w14:paraId="50CF8085">
      <w:pPr>
        <w:adjustRightInd w:val="0"/>
        <w:ind w:firstLine="4515" w:firstLineChars="2150"/>
        <w:rPr>
          <w:rFonts w:hint="eastAsia" w:ascii="仿宋" w:hAnsi="仿宋" w:eastAsia="仿宋" w:cs="仿宋"/>
          <w:szCs w:val="21"/>
          <w:highlight w:val="none"/>
        </w:rPr>
      </w:pPr>
      <w:r>
        <w:rPr>
          <w:rFonts w:hint="eastAsia" w:ascii="仿宋" w:hAnsi="仿宋" w:eastAsia="仿宋" w:cs="仿宋"/>
          <w:szCs w:val="21"/>
          <w:highlight w:val="none"/>
        </w:rPr>
        <w:t>日     期：</w:t>
      </w:r>
    </w:p>
    <w:p w14:paraId="605FA483">
      <w:pPr>
        <w:rPr>
          <w:rFonts w:hint="eastAsia" w:ascii="仿宋_GB2312" w:hAnsi="仿宋" w:eastAsia="仿宋_GB2312"/>
          <w:b/>
          <w:bCs/>
          <w:highlight w:val="none"/>
        </w:rPr>
      </w:pPr>
      <w:bookmarkStart w:id="88" w:name="_Toc465665161"/>
      <w:r>
        <w:rPr>
          <w:rFonts w:hint="eastAsia" w:ascii="仿宋_GB2312" w:hAnsi="仿宋" w:eastAsia="仿宋_GB2312"/>
          <w:b/>
          <w:bCs/>
          <w:highlight w:val="none"/>
        </w:rPr>
        <w:br w:type="page"/>
      </w:r>
    </w:p>
    <w:p w14:paraId="485030FD">
      <w:pPr>
        <w:rPr>
          <w:rFonts w:ascii="仿宋_GB2312" w:hAnsi="仿宋" w:eastAsia="仿宋_GB2312"/>
          <w:b/>
          <w:bCs/>
          <w:highlight w:val="none"/>
        </w:rPr>
      </w:pPr>
      <w:r>
        <w:rPr>
          <w:rFonts w:hint="eastAsia" w:ascii="仿宋_GB2312" w:hAnsi="仿宋" w:eastAsia="仿宋_GB2312"/>
          <w:b/>
          <w:bCs/>
          <w:highlight w:val="none"/>
        </w:rPr>
        <w:t>附件</w:t>
      </w:r>
      <w:bookmarkEnd w:id="88"/>
    </w:p>
    <w:p w14:paraId="1D4A41B0">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4EBE34A8">
      <w:pPr>
        <w:spacing w:line="360" w:lineRule="auto"/>
        <w:jc w:val="center"/>
        <w:rPr>
          <w:rFonts w:ascii="仿宋_GB2312" w:hAnsi="仿宋" w:eastAsia="仿宋_GB2312"/>
          <w:b/>
          <w:spacing w:val="6"/>
          <w:sz w:val="32"/>
          <w:szCs w:val="32"/>
          <w:highlight w:val="none"/>
        </w:rPr>
      </w:pPr>
      <w:bookmarkStart w:id="89" w:name="OLE_LINK14"/>
      <w:bookmarkStart w:id="90" w:name="OLE_LINK13"/>
      <w:r>
        <w:rPr>
          <w:rFonts w:hint="eastAsia" w:ascii="仿宋_GB2312" w:hAnsi="仿宋" w:eastAsia="仿宋_GB2312"/>
          <w:b/>
          <w:spacing w:val="6"/>
          <w:sz w:val="32"/>
          <w:szCs w:val="32"/>
          <w:highlight w:val="none"/>
        </w:rPr>
        <w:t>残疾人福利性单位声明函</w:t>
      </w:r>
    </w:p>
    <w:bookmarkEnd w:id="89"/>
    <w:bookmarkEnd w:id="90"/>
    <w:p w14:paraId="6D985914">
      <w:pPr>
        <w:spacing w:line="360" w:lineRule="auto"/>
        <w:rPr>
          <w:rFonts w:ascii="仿宋_GB2312" w:hAnsi="仿宋" w:eastAsia="仿宋_GB2312"/>
          <w:b/>
          <w:spacing w:val="6"/>
          <w:sz w:val="30"/>
          <w:szCs w:val="30"/>
          <w:highlight w:val="none"/>
        </w:rPr>
      </w:pPr>
    </w:p>
    <w:p w14:paraId="2F9CF131">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A34CE">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21537725">
      <w:pPr>
        <w:spacing w:line="360" w:lineRule="auto"/>
        <w:ind w:firstLine="480" w:firstLineChars="200"/>
        <w:rPr>
          <w:rFonts w:ascii="仿宋_GB2312" w:hAnsi="仿宋" w:eastAsia="仿宋_GB2312" w:cs="仿宋_GB2312"/>
          <w:sz w:val="24"/>
          <w:highlight w:val="none"/>
        </w:rPr>
      </w:pPr>
    </w:p>
    <w:p w14:paraId="44D183FB">
      <w:pPr>
        <w:spacing w:line="360" w:lineRule="auto"/>
        <w:ind w:firstLine="480" w:firstLineChars="200"/>
        <w:rPr>
          <w:rFonts w:ascii="仿宋_GB2312" w:hAnsi="仿宋" w:eastAsia="仿宋_GB2312" w:cs="仿宋_GB2312"/>
          <w:sz w:val="24"/>
          <w:highlight w:val="none"/>
        </w:rPr>
      </w:pPr>
    </w:p>
    <w:p w14:paraId="21185B7A">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3A9CC485">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060FCB44">
      <w:pPr>
        <w:spacing w:line="360" w:lineRule="auto"/>
        <w:ind w:firstLine="480" w:firstLineChars="200"/>
        <w:rPr>
          <w:rFonts w:ascii="仿宋_GB2312" w:hAnsi="仿宋" w:eastAsia="仿宋_GB2312" w:cs="仿宋_GB2312"/>
          <w:sz w:val="24"/>
          <w:highlight w:val="none"/>
        </w:rPr>
      </w:pPr>
    </w:p>
    <w:p w14:paraId="01ED6EB5">
      <w:pP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4976BD54">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10ACE72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508DEB55">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4D93CA8">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5EB29D2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CFC82F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6160DD7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5B0CF925">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54C86CE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D313654">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4E855904">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2A5B3B7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4295BB0A">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1BE6D5F6">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59BFB67E">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468720D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1B396FF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3EE69E3C">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6EDB7934">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0A7806F8">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7F4EA766">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608920F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43470960">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5B06D03B">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2D9AF498">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043F6BA5">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8646255">
      <w:pPr>
        <w:spacing w:line="360" w:lineRule="auto"/>
        <w:jc w:val="center"/>
        <w:rPr>
          <w:rFonts w:ascii="仿宋_GB2312" w:hAnsi="仿宋" w:eastAsia="仿宋_GB2312" w:cs="仿宋"/>
          <w:b/>
          <w:bCs/>
          <w:sz w:val="24"/>
          <w:highlight w:val="none"/>
        </w:rPr>
      </w:pPr>
    </w:p>
    <w:p w14:paraId="53D934B1">
      <w:pPr>
        <w:spacing w:line="360" w:lineRule="auto"/>
        <w:rPr>
          <w:rFonts w:ascii="仿宋_GB2312" w:hAnsi="仿宋" w:eastAsia="仿宋_GB2312"/>
          <w:b/>
          <w:sz w:val="24"/>
          <w:highlight w:val="none"/>
        </w:rPr>
      </w:pPr>
    </w:p>
    <w:p w14:paraId="7D04F8BB">
      <w:pPr>
        <w:spacing w:line="360" w:lineRule="auto"/>
        <w:rPr>
          <w:rFonts w:ascii="仿宋_GB2312" w:hAnsi="仿宋" w:eastAsia="仿宋_GB2312"/>
          <w:b/>
          <w:sz w:val="24"/>
          <w:highlight w:val="none"/>
        </w:rPr>
      </w:pPr>
    </w:p>
    <w:p w14:paraId="6E3C35D1">
      <w:pPr>
        <w:spacing w:line="360" w:lineRule="auto"/>
        <w:rPr>
          <w:rFonts w:ascii="仿宋_GB2312" w:hAnsi="仿宋" w:eastAsia="仿宋_GB2312"/>
          <w:b/>
          <w:sz w:val="24"/>
          <w:highlight w:val="none"/>
        </w:rPr>
      </w:pPr>
    </w:p>
    <w:p w14:paraId="5AA1162A">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706ED36E">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622BEA4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73B0F32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27410245">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01425FF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18EE90E3">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58647F81">
      <w:pPr>
        <w:widowControl/>
        <w:spacing w:line="360" w:lineRule="auto"/>
        <w:ind w:firstLine="600" w:firstLineChars="200"/>
        <w:jc w:val="left"/>
        <w:rPr>
          <w:rFonts w:ascii="仿宋_GB2312" w:hAnsi="仿宋" w:eastAsia="仿宋_GB2312"/>
          <w:sz w:val="30"/>
          <w:szCs w:val="30"/>
          <w:highlight w:val="none"/>
        </w:rPr>
      </w:pPr>
    </w:p>
    <w:p w14:paraId="55E9D5CC">
      <w:pPr>
        <w:spacing w:line="360" w:lineRule="auto"/>
        <w:jc w:val="center"/>
        <w:rPr>
          <w:rFonts w:ascii="仿宋_GB2312" w:hAnsi="仿宋" w:eastAsia="仿宋_GB2312"/>
          <w:b/>
          <w:spacing w:val="6"/>
          <w:sz w:val="32"/>
          <w:szCs w:val="32"/>
          <w:highlight w:val="none"/>
        </w:rPr>
      </w:pPr>
    </w:p>
    <w:p w14:paraId="5ACEA2E7">
      <w:pPr>
        <w:pStyle w:val="21"/>
        <w:rPr>
          <w:rFonts w:ascii="仿宋_GB2312" w:hAnsi="仿宋" w:eastAsia="仿宋_GB2312"/>
          <w:b/>
          <w:spacing w:val="6"/>
          <w:sz w:val="32"/>
          <w:szCs w:val="32"/>
          <w:highlight w:val="none"/>
        </w:rPr>
      </w:pPr>
    </w:p>
    <w:p w14:paraId="7E06E4E1">
      <w:pPr>
        <w:pStyle w:val="21"/>
        <w:rPr>
          <w:rFonts w:ascii="仿宋_GB2312" w:hAnsi="仿宋" w:eastAsia="仿宋_GB2312"/>
          <w:b/>
          <w:spacing w:val="6"/>
          <w:sz w:val="32"/>
          <w:szCs w:val="32"/>
          <w:highlight w:val="none"/>
        </w:rPr>
      </w:pPr>
    </w:p>
    <w:p w14:paraId="09797115">
      <w:pPr>
        <w:pStyle w:val="21"/>
        <w:rPr>
          <w:rFonts w:ascii="仿宋_GB2312" w:hAnsi="仿宋" w:eastAsia="仿宋_GB2312"/>
          <w:b/>
          <w:spacing w:val="6"/>
          <w:sz w:val="32"/>
          <w:szCs w:val="32"/>
          <w:highlight w:val="none"/>
        </w:rPr>
      </w:pPr>
    </w:p>
    <w:p w14:paraId="58329E98">
      <w:pPr>
        <w:pStyle w:val="21"/>
        <w:rPr>
          <w:rFonts w:ascii="仿宋_GB2312" w:hAnsi="仿宋" w:eastAsia="仿宋_GB2312"/>
          <w:b/>
          <w:spacing w:val="6"/>
          <w:sz w:val="32"/>
          <w:szCs w:val="32"/>
          <w:highlight w:val="none"/>
        </w:rPr>
      </w:pPr>
    </w:p>
    <w:p w14:paraId="793B551C">
      <w:pPr>
        <w:pStyle w:val="21"/>
        <w:rPr>
          <w:rFonts w:ascii="仿宋_GB2312" w:hAnsi="仿宋" w:eastAsia="仿宋_GB2312"/>
          <w:b/>
          <w:spacing w:val="6"/>
          <w:sz w:val="32"/>
          <w:szCs w:val="32"/>
          <w:highlight w:val="none"/>
        </w:rPr>
      </w:pPr>
    </w:p>
    <w:p w14:paraId="7B9E32EB">
      <w:pPr>
        <w:pStyle w:val="21"/>
        <w:rPr>
          <w:rFonts w:ascii="仿宋_GB2312" w:hAnsi="仿宋" w:eastAsia="仿宋_GB2312"/>
          <w:b/>
          <w:spacing w:val="6"/>
          <w:sz w:val="32"/>
          <w:szCs w:val="32"/>
          <w:highlight w:val="none"/>
        </w:rPr>
      </w:pPr>
    </w:p>
    <w:p w14:paraId="0538753F">
      <w:pPr>
        <w:pStyle w:val="21"/>
        <w:rPr>
          <w:rFonts w:ascii="仿宋_GB2312" w:hAnsi="仿宋" w:eastAsia="仿宋_GB2312"/>
          <w:b/>
          <w:spacing w:val="6"/>
          <w:sz w:val="32"/>
          <w:szCs w:val="32"/>
          <w:highlight w:val="none"/>
        </w:rPr>
      </w:pPr>
    </w:p>
    <w:p w14:paraId="4E04EC95">
      <w:pPr>
        <w:pStyle w:val="21"/>
        <w:rPr>
          <w:rFonts w:ascii="仿宋_GB2312" w:hAnsi="仿宋" w:eastAsia="仿宋_GB2312"/>
          <w:b/>
          <w:spacing w:val="6"/>
          <w:sz w:val="32"/>
          <w:szCs w:val="32"/>
          <w:highlight w:val="none"/>
        </w:rPr>
      </w:pPr>
    </w:p>
    <w:p w14:paraId="1FDD52B1">
      <w:pPr>
        <w:pStyle w:val="21"/>
        <w:rPr>
          <w:rFonts w:ascii="仿宋_GB2312" w:hAnsi="仿宋" w:eastAsia="仿宋_GB2312"/>
          <w:b/>
          <w:spacing w:val="6"/>
          <w:sz w:val="32"/>
          <w:szCs w:val="32"/>
          <w:highlight w:val="none"/>
        </w:rPr>
      </w:pPr>
    </w:p>
    <w:p w14:paraId="1D75620B">
      <w:pPr>
        <w:pStyle w:val="21"/>
        <w:rPr>
          <w:rFonts w:ascii="仿宋_GB2312" w:hAnsi="仿宋" w:eastAsia="仿宋_GB2312"/>
          <w:b/>
          <w:spacing w:val="6"/>
          <w:sz w:val="32"/>
          <w:szCs w:val="32"/>
          <w:highlight w:val="none"/>
        </w:rPr>
      </w:pPr>
    </w:p>
    <w:p w14:paraId="023F06E5">
      <w:pPr>
        <w:pStyle w:val="21"/>
        <w:rPr>
          <w:rFonts w:ascii="仿宋_GB2312" w:hAnsi="仿宋" w:eastAsia="仿宋_GB2312"/>
          <w:b/>
          <w:spacing w:val="6"/>
          <w:sz w:val="32"/>
          <w:szCs w:val="32"/>
          <w:highlight w:val="none"/>
        </w:rPr>
      </w:pPr>
    </w:p>
    <w:p w14:paraId="2E0A7208">
      <w:pPr>
        <w:pStyle w:val="21"/>
        <w:rPr>
          <w:rFonts w:ascii="仿宋_GB2312" w:hAnsi="仿宋" w:eastAsia="仿宋_GB2312"/>
          <w:b/>
          <w:spacing w:val="6"/>
          <w:sz w:val="32"/>
          <w:szCs w:val="32"/>
          <w:highlight w:val="none"/>
        </w:rPr>
      </w:pPr>
    </w:p>
    <w:p w14:paraId="0E96D6C3">
      <w:pPr>
        <w:pStyle w:val="21"/>
        <w:rPr>
          <w:rFonts w:ascii="仿宋_GB2312" w:hAnsi="仿宋" w:eastAsia="仿宋_GB2312"/>
          <w:b/>
          <w:spacing w:val="6"/>
          <w:sz w:val="32"/>
          <w:szCs w:val="32"/>
          <w:highlight w:val="none"/>
        </w:rPr>
      </w:pPr>
    </w:p>
    <w:p w14:paraId="5161D59C">
      <w:pPr>
        <w:spacing w:line="360" w:lineRule="auto"/>
        <w:jc w:val="center"/>
        <w:rPr>
          <w:rFonts w:ascii="仿宋_GB2312" w:hAnsi="仿宋" w:eastAsia="仿宋_GB2312"/>
          <w:b/>
          <w:spacing w:val="6"/>
          <w:sz w:val="32"/>
          <w:szCs w:val="32"/>
          <w:highlight w:val="none"/>
        </w:rPr>
      </w:pPr>
    </w:p>
    <w:p w14:paraId="3D6875F6">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3521CBF0">
      <w:pPr>
        <w:spacing w:line="360" w:lineRule="auto"/>
        <w:jc w:val="center"/>
        <w:rPr>
          <w:rFonts w:ascii="仿宋_GB2312" w:hAnsi="仿宋" w:eastAsia="仿宋_GB2312"/>
          <w:b/>
          <w:sz w:val="24"/>
          <w:highlight w:val="none"/>
        </w:rPr>
      </w:pPr>
    </w:p>
    <w:p w14:paraId="3FBB2FD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458930F3">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71674B11">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607F9CA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03DBA47">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92FD645">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1F075F4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602F8F73">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15DE01D9">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0D3316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DA1170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829CA65">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20EE2A8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63EB630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1FCFF8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0A2892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310B9B1">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1FF3AEEC">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666CAF4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53DB2761">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94C1DD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62D9400B">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1D27F14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64F7D917">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73064B0E">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78ADF50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058CD494">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300F3EC5">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0300F59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32156D02">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2999AB10">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100A581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173F509A">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88B065E">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1152BF57">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7EF22650">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0F244965">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6087FF89">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47AC1C16">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2942FF51">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6FC8F671">
      <w:pPr>
        <w:spacing w:line="360" w:lineRule="auto"/>
        <w:rPr>
          <w:rFonts w:ascii="仿宋_GB2312" w:hAnsi="仿宋" w:eastAsia="仿宋_GB2312"/>
          <w:b/>
          <w:sz w:val="24"/>
          <w:highlight w:val="none"/>
        </w:rPr>
      </w:pPr>
    </w:p>
    <w:p w14:paraId="2E89C1D8">
      <w:pPr>
        <w:spacing w:line="360" w:lineRule="auto"/>
        <w:rPr>
          <w:rFonts w:ascii="仿宋_GB2312" w:hAnsi="仿宋" w:eastAsia="仿宋_GB2312"/>
          <w:b/>
          <w:sz w:val="24"/>
          <w:highlight w:val="none"/>
        </w:rPr>
      </w:pPr>
    </w:p>
    <w:p w14:paraId="2DE9D70B">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6E9285AD">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10DCF252">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4FB6FC5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69167449">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0CEE19C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5699DC3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2BA2CF4B">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79163874">
      <w:pPr>
        <w:spacing w:line="360" w:lineRule="auto"/>
        <w:rPr>
          <w:rFonts w:ascii="仿宋_GB2312" w:hAnsi="仿宋" w:eastAsia="仿宋_GB2312" w:cs="仿宋_GB2312"/>
          <w:b/>
          <w:sz w:val="24"/>
          <w:highlight w:val="none"/>
        </w:rPr>
      </w:pPr>
    </w:p>
    <w:p w14:paraId="5192F56A">
      <w:pPr>
        <w:pStyle w:val="21"/>
        <w:rPr>
          <w:highlight w:val="none"/>
        </w:rPr>
      </w:pPr>
    </w:p>
    <w:p w14:paraId="13335FC4">
      <w:pPr>
        <w:pStyle w:val="21"/>
        <w:rPr>
          <w:highlight w:val="none"/>
        </w:rPr>
      </w:pPr>
    </w:p>
    <w:p w14:paraId="2C564E8C">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7676F109">
      <w:pPr>
        <w:widowControl/>
        <w:spacing w:line="360" w:lineRule="auto"/>
        <w:ind w:firstLine="420" w:firstLineChars="200"/>
        <w:jc w:val="left"/>
        <w:rPr>
          <w:highlight w:val="none"/>
        </w:rPr>
      </w:pPr>
    </w:p>
    <w:p w14:paraId="643EC7D0">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3E637FA1">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【招标编号：（项目编号）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5E59548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6AEAAB0D">
      <w:pPr>
        <w:spacing w:line="360" w:lineRule="auto"/>
        <w:ind w:firstLine="494"/>
        <w:rPr>
          <w:rFonts w:ascii="仿宋" w:hAnsi="仿宋" w:eastAsia="仿宋" w:cs="宋体"/>
          <w:sz w:val="24"/>
          <w:highlight w:val="none"/>
        </w:rPr>
      </w:pPr>
    </w:p>
    <w:p w14:paraId="6BE541F8">
      <w:pPr>
        <w:spacing w:line="360" w:lineRule="auto"/>
        <w:ind w:firstLine="494"/>
        <w:rPr>
          <w:rFonts w:ascii="仿宋" w:hAnsi="仿宋" w:eastAsia="仿宋" w:cs="宋体"/>
          <w:sz w:val="24"/>
          <w:highlight w:val="none"/>
        </w:rPr>
      </w:pPr>
    </w:p>
    <w:p w14:paraId="522C0A08">
      <w:pPr>
        <w:spacing w:line="360" w:lineRule="auto"/>
        <w:ind w:firstLine="494"/>
        <w:rPr>
          <w:rFonts w:ascii="仿宋" w:hAnsi="仿宋" w:eastAsia="仿宋" w:cs="宋体"/>
          <w:sz w:val="24"/>
          <w:highlight w:val="none"/>
        </w:rPr>
      </w:pPr>
    </w:p>
    <w:p w14:paraId="3B3FD8D2">
      <w:pPr>
        <w:spacing w:line="360" w:lineRule="auto"/>
        <w:ind w:firstLine="494"/>
        <w:rPr>
          <w:rFonts w:ascii="仿宋" w:hAnsi="仿宋" w:eastAsia="仿宋" w:cs="宋体"/>
          <w:sz w:val="24"/>
          <w:highlight w:val="none"/>
        </w:rPr>
      </w:pPr>
    </w:p>
    <w:p w14:paraId="6DBE2F2B">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101B00D3">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534DCFFE">
      <w:pPr>
        <w:rPr>
          <w:rFonts w:ascii="仿宋" w:hAnsi="仿宋" w:eastAsia="仿宋" w:cs="宋体"/>
          <w:sz w:val="24"/>
          <w:highlight w:val="none"/>
        </w:rPr>
      </w:pPr>
      <w:r>
        <w:rPr>
          <w:rFonts w:hint="eastAsia" w:ascii="仿宋" w:hAnsi="仿宋" w:eastAsia="仿宋" w:cs="宋体"/>
          <w:b/>
          <w:bCs/>
          <w:sz w:val="24"/>
          <w:highlight w:val="none"/>
        </w:rPr>
        <w:t>附：</w:t>
      </w:r>
    </w:p>
    <w:p w14:paraId="48EF8B06">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233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336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0ADF7AD6">
      <w:pPr>
        <w:autoSpaceDE w:val="0"/>
        <w:autoSpaceDN w:val="0"/>
        <w:jc w:val="center"/>
        <w:rPr>
          <w:rFonts w:ascii="仿宋" w:hAnsi="仿宋" w:eastAsia="仿宋"/>
          <w:b/>
          <w:spacing w:val="6"/>
          <w:sz w:val="32"/>
          <w:szCs w:val="32"/>
          <w:highlight w:val="none"/>
        </w:rPr>
      </w:pPr>
    </w:p>
    <w:p w14:paraId="1B9320A9">
      <w:pPr>
        <w:autoSpaceDE w:val="0"/>
        <w:autoSpaceDN w:val="0"/>
        <w:jc w:val="center"/>
        <w:rPr>
          <w:rFonts w:ascii="仿宋" w:hAnsi="仿宋" w:eastAsia="仿宋"/>
          <w:b/>
          <w:spacing w:val="6"/>
          <w:sz w:val="32"/>
          <w:szCs w:val="32"/>
          <w:highlight w:val="none"/>
        </w:rPr>
      </w:pPr>
    </w:p>
    <w:p w14:paraId="461D6A64">
      <w:pPr>
        <w:autoSpaceDE w:val="0"/>
        <w:autoSpaceDN w:val="0"/>
        <w:jc w:val="center"/>
        <w:rPr>
          <w:rFonts w:ascii="仿宋" w:hAnsi="仿宋" w:eastAsia="仿宋"/>
          <w:b/>
          <w:spacing w:val="6"/>
          <w:sz w:val="32"/>
          <w:szCs w:val="32"/>
          <w:highlight w:val="none"/>
        </w:rPr>
      </w:pPr>
    </w:p>
    <w:p w14:paraId="72DA0357">
      <w:pPr>
        <w:autoSpaceDE w:val="0"/>
        <w:autoSpaceDN w:val="0"/>
        <w:jc w:val="center"/>
        <w:rPr>
          <w:rFonts w:ascii="仿宋" w:hAnsi="仿宋" w:eastAsia="仿宋"/>
          <w:b/>
          <w:spacing w:val="6"/>
          <w:sz w:val="32"/>
          <w:szCs w:val="32"/>
          <w:highlight w:val="none"/>
        </w:rPr>
      </w:pPr>
    </w:p>
    <w:p w14:paraId="119F501C">
      <w:pPr>
        <w:autoSpaceDE w:val="0"/>
        <w:autoSpaceDN w:val="0"/>
        <w:jc w:val="center"/>
        <w:rPr>
          <w:rFonts w:ascii="仿宋" w:hAnsi="仿宋" w:eastAsia="仿宋"/>
          <w:b/>
          <w:spacing w:val="6"/>
          <w:sz w:val="32"/>
          <w:szCs w:val="32"/>
          <w:highlight w:val="none"/>
        </w:rPr>
      </w:pPr>
    </w:p>
    <w:p w14:paraId="71EAB3BA">
      <w:pPr>
        <w:autoSpaceDE w:val="0"/>
        <w:autoSpaceDN w:val="0"/>
        <w:jc w:val="center"/>
        <w:rPr>
          <w:rFonts w:ascii="仿宋" w:hAnsi="仿宋" w:eastAsia="仿宋"/>
          <w:b/>
          <w:spacing w:val="6"/>
          <w:sz w:val="32"/>
          <w:szCs w:val="32"/>
          <w:highlight w:val="none"/>
        </w:rPr>
      </w:pPr>
    </w:p>
    <w:p w14:paraId="73DCA0D7">
      <w:pPr>
        <w:autoSpaceDE w:val="0"/>
        <w:autoSpaceDN w:val="0"/>
        <w:jc w:val="center"/>
        <w:rPr>
          <w:rFonts w:ascii="仿宋" w:hAnsi="仿宋" w:eastAsia="仿宋"/>
          <w:b/>
          <w:spacing w:val="6"/>
          <w:sz w:val="32"/>
          <w:szCs w:val="32"/>
          <w:highlight w:val="none"/>
        </w:rPr>
      </w:pPr>
    </w:p>
    <w:p w14:paraId="02DDDDAD">
      <w:pPr>
        <w:autoSpaceDE w:val="0"/>
        <w:autoSpaceDN w:val="0"/>
        <w:jc w:val="center"/>
        <w:rPr>
          <w:rFonts w:ascii="仿宋" w:hAnsi="仿宋" w:eastAsia="仿宋"/>
          <w:b/>
          <w:spacing w:val="6"/>
          <w:sz w:val="32"/>
          <w:szCs w:val="32"/>
          <w:highlight w:val="none"/>
        </w:rPr>
      </w:pPr>
    </w:p>
    <w:p w14:paraId="718BC1D4">
      <w:pPr>
        <w:autoSpaceDE w:val="0"/>
        <w:autoSpaceDN w:val="0"/>
        <w:jc w:val="center"/>
        <w:rPr>
          <w:rFonts w:ascii="仿宋" w:hAnsi="仿宋" w:eastAsia="仿宋"/>
          <w:b/>
          <w:spacing w:val="6"/>
          <w:sz w:val="32"/>
          <w:szCs w:val="32"/>
          <w:highlight w:val="none"/>
        </w:rPr>
      </w:pPr>
    </w:p>
    <w:p w14:paraId="00A7703D">
      <w:pPr>
        <w:autoSpaceDE w:val="0"/>
        <w:autoSpaceDN w:val="0"/>
        <w:jc w:val="center"/>
        <w:rPr>
          <w:rFonts w:ascii="仿宋" w:hAnsi="仿宋" w:eastAsia="仿宋"/>
          <w:b/>
          <w:spacing w:val="6"/>
          <w:sz w:val="32"/>
          <w:szCs w:val="32"/>
          <w:highlight w:val="none"/>
        </w:rPr>
      </w:pPr>
    </w:p>
    <w:p w14:paraId="25456E5C">
      <w:pPr>
        <w:autoSpaceDE w:val="0"/>
        <w:autoSpaceDN w:val="0"/>
        <w:jc w:val="center"/>
        <w:rPr>
          <w:rFonts w:ascii="仿宋" w:hAnsi="仿宋" w:eastAsia="仿宋"/>
          <w:b/>
          <w:spacing w:val="6"/>
          <w:sz w:val="32"/>
          <w:szCs w:val="32"/>
          <w:highlight w:val="none"/>
        </w:rPr>
      </w:pPr>
    </w:p>
    <w:p w14:paraId="63B40796">
      <w:pPr>
        <w:autoSpaceDE w:val="0"/>
        <w:autoSpaceDN w:val="0"/>
        <w:jc w:val="center"/>
        <w:rPr>
          <w:rFonts w:ascii="仿宋" w:hAnsi="仿宋" w:eastAsia="仿宋"/>
          <w:b/>
          <w:spacing w:val="6"/>
          <w:sz w:val="32"/>
          <w:szCs w:val="32"/>
          <w:highlight w:val="none"/>
        </w:rPr>
      </w:pPr>
    </w:p>
    <w:p w14:paraId="70F84766">
      <w:pPr>
        <w:autoSpaceDE w:val="0"/>
        <w:autoSpaceDN w:val="0"/>
        <w:jc w:val="center"/>
        <w:rPr>
          <w:rFonts w:ascii="仿宋" w:hAnsi="仿宋" w:eastAsia="仿宋"/>
          <w:b/>
          <w:spacing w:val="6"/>
          <w:sz w:val="32"/>
          <w:szCs w:val="32"/>
          <w:highlight w:val="none"/>
        </w:rPr>
      </w:pPr>
    </w:p>
    <w:p w14:paraId="24E294B3">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68880333">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636DAA2D">
      <w:pPr>
        <w:spacing w:line="360" w:lineRule="auto"/>
        <w:jc w:val="left"/>
        <w:rPr>
          <w:rFonts w:ascii="仿宋_GB2312" w:hAnsi="仿宋" w:eastAsia="仿宋_GB2312"/>
          <w:highlight w:val="none"/>
        </w:rPr>
      </w:pPr>
      <w:r>
        <w:rPr>
          <w:rFonts w:hint="eastAsia" w:ascii="仿宋_GB2312" w:hAnsi="宋体" w:eastAsia="仿宋_GB2312"/>
          <w:bCs/>
          <w:sz w:val="24"/>
          <w:highlight w:val="none"/>
        </w:rPr>
        <w:t>（示范格式见资格文件部分）</w:t>
      </w:r>
    </w:p>
    <w:p w14:paraId="6DCD7864">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中小企业声明函（工程、服务）</w:t>
      </w:r>
    </w:p>
    <w:p w14:paraId="28ACB9C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本公司（联合体）</w:t>
      </w:r>
      <w:r>
        <w:rPr>
          <w:rFonts w:hint="eastAsia" w:ascii="仿宋" w:hAnsi="仿宋" w:eastAsia="仿宋" w:cs="仿宋"/>
          <w:sz w:val="24"/>
          <w:szCs w:val="24"/>
          <w:highlight w:val="none"/>
        </w:rPr>
        <w:t xml:space="preserve"> 郑重声明， 根据《政府采购促进中小企业发展管理办法》（财库﹝ 2020﹞ 46 号） 的规定， </w:t>
      </w:r>
      <w:r>
        <w:rPr>
          <w:rFonts w:hint="eastAsia" w:ascii="仿宋" w:hAnsi="仿宋" w:eastAsia="仿宋" w:cs="仿宋"/>
          <w:sz w:val="24"/>
          <w:szCs w:val="24"/>
          <w:highlight w:val="none"/>
          <w:u w:val="single"/>
        </w:rPr>
        <w:t xml:space="preserve">本公司（联合体） </w:t>
      </w:r>
      <w:r>
        <w:rPr>
          <w:rFonts w:hint="eastAsia" w:ascii="仿宋" w:hAnsi="仿宋" w:eastAsia="仿宋" w:cs="仿宋"/>
          <w:sz w:val="24"/>
          <w:szCs w:val="24"/>
          <w:highlight w:val="none"/>
        </w:rPr>
        <w:t>参加</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 工程的运营单位全部为符合政策要求的</w:t>
      </w:r>
      <w:r>
        <w:rPr>
          <w:rFonts w:hint="eastAsia" w:ascii="仿宋" w:hAnsi="仿宋" w:eastAsia="仿宋" w:cs="仿宋"/>
          <w:sz w:val="24"/>
          <w:szCs w:val="24"/>
          <w:highlight w:val="none"/>
          <w:u w:val="single"/>
        </w:rPr>
        <w:t>中小企业（或者： 服务全部由符合政策要求的中小企业承接）</w:t>
      </w:r>
      <w:r>
        <w:rPr>
          <w:rFonts w:hint="eastAsia" w:ascii="仿宋" w:hAnsi="仿宋" w:eastAsia="仿宋" w:cs="仿宋"/>
          <w:sz w:val="24"/>
          <w:szCs w:val="24"/>
          <w:highlight w:val="none"/>
        </w:rPr>
        <w:t>。相关企业（ 含联合体中的中小企业、 签订分包意向协议的中小企业） 的具体情况如下：</w:t>
      </w:r>
    </w:p>
    <w:p w14:paraId="130F4ED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CD68C9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 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 承接） 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 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（中型企业、小型企业、 微型企业）</w:t>
      </w:r>
      <w:r>
        <w:rPr>
          <w:rFonts w:hint="eastAsia" w:ascii="仿宋" w:hAnsi="仿宋" w:eastAsia="仿宋" w:cs="仿宋"/>
          <w:sz w:val="24"/>
          <w:szCs w:val="24"/>
          <w:highlight w:val="none"/>
        </w:rPr>
        <w:t>；</w:t>
      </w:r>
    </w:p>
    <w:p w14:paraId="1ECB1E5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p>
    <w:p w14:paraId="349A199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24211F6">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企业名称（盖章）：</w:t>
      </w:r>
    </w:p>
    <w:p w14:paraId="2F4AF22E">
      <w:pPr>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日 期：</w:t>
      </w:r>
    </w:p>
    <w:p w14:paraId="422D7098">
      <w:pPr>
        <w:spacing w:line="360" w:lineRule="auto"/>
        <w:jc w:val="left"/>
        <w:rPr>
          <w:rFonts w:ascii="仿宋_GB2312" w:hAnsi="宋体" w:eastAsia="仿宋_GB2312"/>
          <w:sz w:val="18"/>
          <w:szCs w:val="18"/>
          <w:highlight w:val="none"/>
        </w:rPr>
      </w:pPr>
    </w:p>
    <w:p w14:paraId="47041B37">
      <w:pP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br w:type="page"/>
      </w:r>
    </w:p>
    <w:p w14:paraId="2DA5DF3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中小企业声明函（货物）</w:t>
      </w:r>
    </w:p>
    <w:p w14:paraId="1EA7FE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采购活动，提供的货物全部由符合政策要求的中小企业制造。相关企业（含联合体中的中小企业、签订分包意向协议的中小企业）的具体情况如下：</w:t>
      </w:r>
    </w:p>
    <w:p w14:paraId="077570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（采购文件中明确的所属行业）行业</w:t>
      </w:r>
      <w:r>
        <w:rPr>
          <w:rFonts w:hint="eastAsia" w:ascii="仿宋" w:hAnsi="仿宋" w:eastAsia="仿宋" w:cs="仿宋"/>
          <w:sz w:val="24"/>
          <w:szCs w:val="24"/>
          <w:highlight w:val="none"/>
        </w:rPr>
        <w:t>；制造商为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2469EB1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行业；制造商为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，从业人员人，营业收入为万元，资产总额为万元，属于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3700C0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2A2784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3A77D3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72B154D2">
      <w:pPr>
        <w:wordWrap w:val="0"/>
        <w:spacing w:line="360" w:lineRule="auto"/>
        <w:ind w:firstLine="480" w:firstLineChars="200"/>
        <w:jc w:val="right"/>
        <w:rPr>
          <w:rFonts w:hint="eastAsia" w:ascii="仿宋" w:hAnsi="仿宋" w:eastAsia="仿宋" w:cs="仿宋"/>
          <w:sz w:val="24"/>
          <w:szCs w:val="24"/>
          <w:highlight w:val="none"/>
        </w:rPr>
      </w:pPr>
    </w:p>
    <w:p w14:paraId="696FCAB2">
      <w:pPr>
        <w:wordWrap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69026500">
      <w:pPr>
        <w:wordWrap w:val="0"/>
        <w:spacing w:line="360" w:lineRule="auto"/>
        <w:ind w:right="480"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14:paraId="485278AA">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注：</w:t>
      </w:r>
      <w:r>
        <w:rPr>
          <w:rFonts w:hint="eastAsia" w:ascii="仿宋_GB2312" w:hAnsi="仿宋" w:eastAsia="仿宋_GB2312" w:cs="仿宋_GB2312"/>
          <w:b/>
          <w:bCs/>
          <w:sz w:val="22"/>
          <w:szCs w:val="22"/>
          <w:highlight w:val="none"/>
        </w:rPr>
        <w:t>1.填写要求：①“标的名称”、“采购文件中明确的所属行业”依据</w:t>
      </w:r>
      <w:r>
        <w:rPr>
          <w:rFonts w:hint="eastAsia" w:ascii="仿宋_GB2312" w:hAnsi="仿宋" w:eastAsia="仿宋_GB2312" w:cs="仿宋_GB2312"/>
          <w:b/>
          <w:bCs/>
          <w:sz w:val="22"/>
          <w:szCs w:val="22"/>
          <w:highlight w:val="none"/>
          <w:lang w:eastAsia="zh-CN"/>
        </w:rPr>
        <w:t>招标</w:t>
      </w:r>
      <w:r>
        <w:rPr>
          <w:rFonts w:hint="eastAsia" w:ascii="仿宋_GB2312" w:hAnsi="仿宋" w:eastAsia="仿宋_GB2312" w:cs="仿宋_GB2312"/>
          <w:b/>
          <w:bCs/>
          <w:sz w:val="22"/>
          <w:szCs w:val="22"/>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78F8CA2C">
      <w:pPr>
        <w:spacing w:line="360" w:lineRule="auto"/>
        <w:ind w:right="420" w:firstLine="440" w:firstLineChars="200"/>
        <w:rPr>
          <w:rFonts w:ascii="仿宋_GB2312" w:hAnsi="仿宋" w:eastAsia="仿宋_GB2312" w:cs="仿宋_GB2312"/>
          <w:sz w:val="22"/>
          <w:szCs w:val="22"/>
          <w:highlight w:val="none"/>
        </w:rPr>
      </w:pPr>
      <w:r>
        <w:rPr>
          <w:rFonts w:hint="eastAsia" w:ascii="仿宋_GB2312" w:hAnsi="仿宋" w:eastAsia="仿宋_GB2312" w:cs="仿宋_GB2312"/>
          <w:sz w:val="22"/>
          <w:szCs w:val="22"/>
          <w:highlight w:val="none"/>
        </w:rPr>
        <w:t>2.符合《关于促进残疾人就业政府采购政策的通知》（财库〔</w:t>
      </w:r>
      <w:r>
        <w:rPr>
          <w:rFonts w:ascii="仿宋_GB2312" w:hAnsi="仿宋" w:eastAsia="仿宋_GB2312" w:cs="仿宋_GB2312"/>
          <w:sz w:val="22"/>
          <w:szCs w:val="22"/>
          <w:highlight w:val="none"/>
        </w:rPr>
        <w:t>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2"/>
          <w:szCs w:val="22"/>
          <w:highlight w:val="none"/>
        </w:rPr>
        <w:t>供应商</w:t>
      </w:r>
      <w:r>
        <w:rPr>
          <w:rFonts w:ascii="仿宋_GB2312" w:hAnsi="仿宋" w:eastAsia="仿宋_GB2312" w:cs="仿宋_GB2312"/>
          <w:sz w:val="22"/>
          <w:szCs w:val="22"/>
          <w:highlight w:val="none"/>
        </w:rPr>
        <w:t>提供由省级以上监狱管理局、戒毒管理局（含新疆生产建设兵团）出具的属于监狱企业证明文件的，视同为小型和微型企业。</w:t>
      </w:r>
    </w:p>
    <w:p w14:paraId="679E4886">
      <w:pPr>
        <w:spacing w:line="360" w:lineRule="auto"/>
        <w:ind w:right="420"/>
        <w:rPr>
          <w:rFonts w:ascii="仿宋" w:hAnsi="仿宋" w:eastAsia="仿宋" w:cs="仿宋"/>
          <w:sz w:val="20"/>
          <w:szCs w:val="20"/>
          <w:highlight w:val="none"/>
        </w:rPr>
      </w:pPr>
    </w:p>
    <w:p w14:paraId="10D3DCD4">
      <w:pPr>
        <w:pStyle w:val="43"/>
        <w:widowControl w:val="0"/>
        <w:adjustRightInd w:val="0"/>
        <w:snapToGrid w:val="0"/>
        <w:spacing w:line="360" w:lineRule="auto"/>
        <w:jc w:val="both"/>
        <w:rPr>
          <w:rFonts w:hint="default" w:ascii="仿宋" w:hAnsi="仿宋" w:eastAsia="仿宋" w:cs="仿宋"/>
          <w:b/>
          <w:sz w:val="30"/>
          <w:szCs w:val="30"/>
          <w:highlight w:val="none"/>
        </w:rPr>
        <w:sectPr>
          <w:footerReference r:id="rId10" w:type="default"/>
          <w:pgSz w:w="11906" w:h="16838"/>
          <w:pgMar w:top="1247" w:right="1588" w:bottom="1089" w:left="1588" w:header="851" w:footer="992" w:gutter="0"/>
          <w:pgNumType w:fmt="decimal"/>
          <w:cols w:space="720" w:num="1"/>
          <w:docGrid w:linePitch="312" w:charSpace="0"/>
        </w:sectPr>
      </w:pPr>
    </w:p>
    <w:p w14:paraId="40688ACA">
      <w:pPr>
        <w:autoSpaceDE w:val="0"/>
        <w:autoSpaceDN w:val="0"/>
        <w:rPr>
          <w:rFonts w:ascii="仿宋_GB2312" w:hAnsi="宋体" w:eastAsia="仿宋_GB2312"/>
          <w:b/>
          <w:sz w:val="32"/>
          <w:szCs w:val="32"/>
          <w:highlight w:val="none"/>
        </w:rPr>
      </w:pPr>
      <w:r>
        <w:rPr>
          <w:rFonts w:hint="eastAsia" w:ascii="仿宋_GB2312" w:hAnsi="宋体" w:eastAsia="仿宋_GB2312"/>
          <w:b/>
          <w:sz w:val="32"/>
          <w:szCs w:val="32"/>
          <w:highlight w:val="none"/>
        </w:rPr>
        <w:t>附件6：</w:t>
      </w:r>
      <w:r>
        <w:rPr>
          <w:rFonts w:ascii="仿宋" w:hAnsi="仿宋" w:eastAsia="仿宋" w:cs="仿宋"/>
          <w:b/>
          <w:sz w:val="30"/>
          <w:szCs w:val="30"/>
          <w:highlight w:val="none"/>
        </w:rPr>
        <w:t>中小企业相关政策</w:t>
      </w:r>
    </w:p>
    <w:p w14:paraId="0FD74BB2">
      <w:pPr>
        <w:pStyle w:val="43"/>
        <w:widowControl w:val="0"/>
        <w:snapToGrid w:val="0"/>
        <w:spacing w:line="500" w:lineRule="exact"/>
        <w:rPr>
          <w:rFonts w:hint="default" w:ascii="仿宋" w:hAnsi="仿宋" w:eastAsia="仿宋" w:cs="仿宋"/>
          <w:b/>
          <w:sz w:val="28"/>
          <w:szCs w:val="28"/>
          <w:highlight w:val="none"/>
        </w:rPr>
      </w:pPr>
      <w:r>
        <w:rPr>
          <w:rFonts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90FEE17">
      <w:pPr>
        <w:pStyle w:val="43"/>
        <w:widowControl w:val="0"/>
        <w:snapToGrid w:val="0"/>
        <w:spacing w:line="500" w:lineRule="exact"/>
        <w:jc w:val="center"/>
        <w:rPr>
          <w:rFonts w:hint="default" w:ascii="仿宋" w:hAnsi="仿宋" w:eastAsia="仿宋" w:cs="仿宋"/>
          <w:b/>
          <w:sz w:val="28"/>
          <w:szCs w:val="28"/>
          <w:highlight w:val="none"/>
        </w:rPr>
      </w:pPr>
      <w:r>
        <w:rPr>
          <w:rFonts w:ascii="仿宋" w:hAnsi="仿宋" w:eastAsia="仿宋" w:cs="仿宋"/>
          <w:b/>
          <w:sz w:val="28"/>
          <w:szCs w:val="28"/>
          <w:highlight w:val="none"/>
        </w:rPr>
        <w:t>中小企业划型标准规定</w:t>
      </w:r>
    </w:p>
    <w:p w14:paraId="0C872C4D">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3555B62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国务院关于进一步促进中小企业发展的若干意见</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Cs w:val="21"/>
          <w:highlight w:val="none"/>
        </w:rPr>
        <w:t>国发〔2009〕36号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)，制定本规定。</w:t>
      </w:r>
    </w:p>
    <w:p w14:paraId="5B8F6BC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二、中小企业划分为中型、小型、微型三种类型，具体标准根据企业从业人员、营业收入、资产总额等指标，结合行业特点制定。</w:t>
      </w:r>
    </w:p>
    <w:p w14:paraId="01F19A5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D95CB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四、各行业划型标准为：</w:t>
      </w:r>
    </w:p>
    <w:p w14:paraId="53E6D4EB">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p>
    <w:p w14:paraId="64129C43">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C69637">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B5841A">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B5A17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DA83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6665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CD18E4">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85A8B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FCCD4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BA75D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3D8EF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93CACF">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CD826E">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B6233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7DA322">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075DC0">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9134DF6">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五、企业类型的划分以统计部门的统计数据为依据。</w:t>
      </w:r>
    </w:p>
    <w:p w14:paraId="36898FB1">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0E4AB299">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08CF18">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八、本规定由工业和信息化部、国家统计局会同有关部门根据《国民经济行业分类》修订情况和企业发展变化情况适时修订。</w:t>
      </w:r>
    </w:p>
    <w:p w14:paraId="239A0005">
      <w:pPr>
        <w:pStyle w:val="43"/>
        <w:widowControl w:val="0"/>
        <w:adjustRightInd w:val="0"/>
        <w:snapToGrid w:val="0"/>
        <w:spacing w:line="360" w:lineRule="auto"/>
        <w:ind w:firstLine="444" w:firstLineChars="200"/>
        <w:jc w:val="both"/>
        <w:rPr>
          <w:rFonts w:hint="default" w:ascii="仿宋" w:hAnsi="仿宋" w:eastAsia="仿宋" w:cs="仿宋"/>
          <w:spacing w:val="6"/>
          <w:szCs w:val="21"/>
          <w:highlight w:val="none"/>
        </w:rPr>
      </w:pPr>
      <w:r>
        <w:rPr>
          <w:rFonts w:ascii="仿宋" w:hAnsi="仿宋" w:eastAsia="仿宋" w:cs="仿宋"/>
          <w:spacing w:val="6"/>
          <w:szCs w:val="21"/>
          <w:highlight w:val="none"/>
        </w:rPr>
        <w:t>九、本规定由工业和信息化部、国家统计局会同有关部门负责解释。</w:t>
      </w:r>
    </w:p>
    <w:p w14:paraId="7DE9FC0E">
      <w:pPr>
        <w:pStyle w:val="43"/>
        <w:widowControl w:val="0"/>
        <w:adjustRightInd w:val="0"/>
        <w:snapToGrid w:val="0"/>
        <w:spacing w:line="360" w:lineRule="auto"/>
        <w:ind w:firstLine="444" w:firstLineChars="200"/>
        <w:jc w:val="both"/>
        <w:rPr>
          <w:rFonts w:hint="default" w:ascii="仿宋" w:hAnsi="仿宋" w:eastAsia="仿宋" w:cs="仿宋"/>
          <w:szCs w:val="21"/>
          <w:highlight w:val="none"/>
        </w:rPr>
        <w:sectPr>
          <w:pgSz w:w="11906" w:h="16838"/>
          <w:pgMar w:top="1247" w:right="1588" w:bottom="1089" w:left="1588" w:header="851" w:footer="992" w:gutter="0"/>
          <w:pgNumType w:fmt="decimal"/>
          <w:cols w:space="720" w:num="1"/>
          <w:docGrid w:linePitch="312" w:charSpace="0"/>
        </w:sectPr>
      </w:pPr>
      <w:r>
        <w:rPr>
          <w:rFonts w:ascii="仿宋" w:hAnsi="仿宋" w:eastAsia="仿宋" w:cs="仿宋"/>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中小企业标准暂行规定</w:t>
      </w:r>
      <w:r>
        <w:rPr>
          <w:rFonts w:ascii="仿宋" w:hAnsi="仿宋" w:eastAsia="仿宋" w:cs="仿宋"/>
          <w:spacing w:val="6"/>
          <w:szCs w:val="21"/>
          <w:highlight w:val="none"/>
        </w:rPr>
        <w:fldChar w:fldCharType="end"/>
      </w:r>
      <w:r>
        <w:rPr>
          <w:rFonts w:ascii="仿宋" w:hAnsi="仿宋" w:eastAsia="仿宋" w:cs="仿宋"/>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Cs w:val="21"/>
          <w:highlight w:val="none"/>
        </w:rPr>
        <w:t>国经贸中小企[2003]143号</w:t>
      </w:r>
      <w:r>
        <w:rPr>
          <w:rFonts w:ascii="仿宋" w:hAnsi="仿宋" w:eastAsia="仿宋" w:cs="仿宋"/>
          <w:spacing w:val="6"/>
          <w:szCs w:val="21"/>
          <w:highlight w:val="none"/>
        </w:rPr>
        <w:fldChar w:fldCharType="end"/>
      </w:r>
      <w:r>
        <w:rPr>
          <w:rFonts w:ascii="仿宋" w:hAnsi="仿宋" w:eastAsia="仿宋" w:cs="仿宋"/>
          <w:spacing w:val="6"/>
          <w:szCs w:val="21"/>
          <w:highlight w:val="none"/>
        </w:rPr>
        <w:t>同时废止。</w:t>
      </w:r>
      <w:r>
        <w:rPr>
          <w:rFonts w:ascii="仿宋" w:hAnsi="仿宋" w:eastAsia="仿宋" w:cs="仿宋"/>
          <w:szCs w:val="21"/>
          <w:highlight w:val="none"/>
        </w:rPr>
        <w:t xml:space="preserve"> </w:t>
      </w:r>
    </w:p>
    <w:p w14:paraId="3B04EF99">
      <w:pPr>
        <w:pStyle w:val="43"/>
        <w:widowControl w:val="0"/>
        <w:adjustRightInd w:val="0"/>
        <w:snapToGrid w:val="0"/>
        <w:spacing w:line="360" w:lineRule="auto"/>
        <w:jc w:val="both"/>
        <w:rPr>
          <w:rFonts w:hint="default" w:ascii="仿宋" w:hAnsi="仿宋" w:eastAsia="仿宋" w:cs="仿宋"/>
          <w:b/>
          <w:sz w:val="30"/>
          <w:szCs w:val="30"/>
          <w:highlight w:val="none"/>
        </w:rPr>
      </w:pPr>
      <w:r>
        <w:rPr>
          <w:rFonts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72830" cy="5240655"/>
                    </a:xfrm>
                    <a:prstGeom prst="rect">
                      <a:avLst/>
                    </a:prstGeom>
                    <a:noFill/>
                    <a:ln>
                      <a:noFill/>
                    </a:ln>
                  </pic:spPr>
                </pic:pic>
              </a:graphicData>
            </a:graphic>
          </wp:inline>
        </w:drawing>
      </w:r>
    </w:p>
    <w:sectPr>
      <w:footerReference r:id="rId11" w:type="default"/>
      <w:pgSz w:w="16838" w:h="11906" w:orient="landscape"/>
      <w:pgMar w:top="1588" w:right="1247" w:bottom="1588" w:left="108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ESI小标宋-GB2312">
    <w:altName w:val="宋体"/>
    <w:panose1 w:val="00000000000000000000"/>
    <w:charset w:val="86"/>
    <w:family w:val="auto"/>
    <w:pitch w:val="default"/>
    <w:sig w:usb0="00000000" w:usb1="00000000" w:usb2="00000010" w:usb3="00000000" w:csb0="0004000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B467">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F47B04">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A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E9FA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8BAF">
    <w:pPr>
      <w:pStyle w:val="1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0</wp:posOffset>
              </wp:positionV>
              <wp:extent cx="146558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65580" cy="1828800"/>
                      </a:xfrm>
                      <a:prstGeom prst="rect">
                        <a:avLst/>
                      </a:prstGeom>
                      <a:noFill/>
                      <a:ln w="15875">
                        <a:noFill/>
                      </a:ln>
                    </wps:spPr>
                    <wps:txbx>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90.1pt;margin-top:0pt;height:144pt;width:115.4pt;mso-position-horizontal-relative:margin;z-index:251659264;mso-width-relative:page;mso-height-relative:page;" filled="f" stroked="f" coordsize="21600,21600" o:gfxdata="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d604NcAAAAIAQAADwAAAAAAAAABACAAAAAi&#10;AAAAZHJzL2Rvd25yZXYueG1sUEsBAhQAFAAAAAgAh07iQADykWLSAQAAmwMAAA4AAAAAAAAAAQAg&#10;AAAAJgEAAGRycy9lMm9Eb2MueG1sUEsFBgAAAAAGAAYAWQEAAGoFAAAAAA==&#10;">
              <v:fill on="f" focussize="0,0"/>
              <v:stroke on="f" weight="1.25pt"/>
              <v:imagedata o:title=""/>
              <o:lock v:ext="edit" aspectratio="f"/>
              <v:textbox inset="0mm,0mm,0mm,0mm" style="mso-fit-shape-to-text:t;">
                <w:txbxContent>
                  <w:p w14:paraId="5F87E159">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44</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678E">
    <w:pPr>
      <w:pStyle w:val="1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75840B83">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70</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p w14:paraId="312DD8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F2A2">
    <w:pPr>
      <w:pStyle w:val="1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41B5610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83</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5989">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48A85C7F">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97</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97</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752">
    <w:pPr>
      <w:pStyle w:val="13"/>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8190865"/>
          <wp:effectExtent l="0" t="0" r="2540" b="635"/>
          <wp:wrapNone/>
          <wp:docPr id="11"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F1D4">
    <w:pPr>
      <w:pStyle w:val="13"/>
      <w:jc w:val="right"/>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8190865"/>
          <wp:effectExtent l="0" t="0" r="2540" b="635"/>
          <wp:wrapNone/>
          <wp:docPr id="12"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54B5">
    <w:pPr>
      <w:pStyle w:val="13"/>
      <w:pBdr>
        <w:bottom w:val="single" w:color="auto" w:sz="4" w:space="1"/>
      </w:pBdr>
      <w:jc w:val="right"/>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8190865"/>
          <wp:effectExtent l="0" t="0" r="2540" b="635"/>
          <wp:wrapNone/>
          <wp:docPr id="13" name="WordPictureWatermark1317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3172" descr="水印"/>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84BE0"/>
    <w:multiLevelType w:val="singleLevel"/>
    <w:tmpl w:val="95684BE0"/>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BB9AA75"/>
    <w:multiLevelType w:val="singleLevel"/>
    <w:tmpl w:val="EBB9AA75"/>
    <w:lvl w:ilvl="0" w:tentative="0">
      <w:start w:val="3"/>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0"/>
    <w:multiLevelType w:val="singleLevel"/>
    <w:tmpl w:val="00000000"/>
    <w:lvl w:ilvl="0" w:tentative="0">
      <w:start w:val="1"/>
      <w:numFmt w:val="lowerLetter"/>
      <w:lvlText w:val="%1."/>
      <w:lvlJc w:val="left"/>
      <w:pPr>
        <w:ind w:left="425" w:hanging="425"/>
      </w:pPr>
      <w:rPr>
        <w:rFonts w:hint="default"/>
      </w:rPr>
    </w:lvl>
  </w:abstractNum>
  <w:abstractNum w:abstractNumId="9">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0">
    <w:nsid w:val="00000002"/>
    <w:multiLevelType w:val="singleLevel"/>
    <w:tmpl w:val="00000002"/>
    <w:lvl w:ilvl="0" w:tentative="0">
      <w:start w:val="1"/>
      <w:numFmt w:val="decimal"/>
      <w:lvlText w:val="%1)"/>
      <w:lvlJc w:val="left"/>
      <w:pPr>
        <w:tabs>
          <w:tab w:val="left" w:pos="425"/>
        </w:tabs>
        <w:ind w:left="425" w:hanging="425"/>
      </w:pPr>
      <w:rPr>
        <w:rFonts w:hint="default"/>
      </w:rPr>
    </w:lvl>
  </w:abstractNum>
  <w:abstractNum w:abstractNumId="11">
    <w:nsid w:val="00000004"/>
    <w:multiLevelType w:val="singleLevel"/>
    <w:tmpl w:val="00000004"/>
    <w:lvl w:ilvl="0" w:tentative="0">
      <w:start w:val="1"/>
      <w:numFmt w:val="decimal"/>
      <w:suff w:val="nothing"/>
      <w:lvlText w:val="%1、"/>
      <w:lvlJc w:val="left"/>
    </w:lvl>
  </w:abstractNum>
  <w:abstractNum w:abstractNumId="12">
    <w:nsid w:val="00000006"/>
    <w:multiLevelType w:val="singleLevel"/>
    <w:tmpl w:val="00000006"/>
    <w:lvl w:ilvl="0" w:tentative="0">
      <w:start w:val="1"/>
      <w:numFmt w:val="decimal"/>
      <w:lvlText w:val="%1)"/>
      <w:lvlJc w:val="left"/>
      <w:pPr>
        <w:tabs>
          <w:tab w:val="left" w:pos="425"/>
        </w:tabs>
        <w:ind w:left="425" w:hanging="425"/>
      </w:pPr>
      <w:rPr>
        <w:rFonts w:hint="default"/>
      </w:rPr>
    </w:lvl>
  </w:abstractNum>
  <w:abstractNum w:abstractNumId="13">
    <w:nsid w:val="00000007"/>
    <w:multiLevelType w:val="singleLevel"/>
    <w:tmpl w:val="00000007"/>
    <w:lvl w:ilvl="0" w:tentative="0">
      <w:start w:val="1"/>
      <w:numFmt w:val="decimal"/>
      <w:lvlText w:val="%1)"/>
      <w:lvlJc w:val="left"/>
      <w:pPr>
        <w:tabs>
          <w:tab w:val="left" w:pos="425"/>
        </w:tabs>
        <w:ind w:left="425" w:hanging="425"/>
      </w:pPr>
      <w:rPr>
        <w:rFonts w:hint="default"/>
      </w:rPr>
    </w:lvl>
  </w:abstractNum>
  <w:abstractNum w:abstractNumId="14">
    <w:nsid w:val="00000008"/>
    <w:multiLevelType w:val="singleLevel"/>
    <w:tmpl w:val="00000008"/>
    <w:lvl w:ilvl="0" w:tentative="0">
      <w:start w:val="1"/>
      <w:numFmt w:val="lowerLetter"/>
      <w:lvlText w:val="%1."/>
      <w:lvlJc w:val="left"/>
      <w:pPr>
        <w:ind w:left="425" w:hanging="425"/>
      </w:pPr>
      <w:rPr>
        <w:rFonts w:hint="default"/>
      </w:rPr>
    </w:lvl>
  </w:abstractNum>
  <w:abstractNum w:abstractNumId="15">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16">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17">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18">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19">
    <w:nsid w:val="00000031"/>
    <w:multiLevelType w:val="multilevel"/>
    <w:tmpl w:val="00000031"/>
    <w:lvl w:ilvl="0" w:tentative="0">
      <w:start w:val="1"/>
      <w:numFmt w:val="decimal"/>
      <w:pStyle w:val="73"/>
      <w:lvlText w:val="5.%1"/>
      <w:lvlJc w:val="left"/>
      <w:pPr>
        <w:tabs>
          <w:tab w:val="left" w:pos="425"/>
        </w:tabs>
        <w:ind w:left="425" w:hanging="425"/>
      </w:pPr>
      <w:rPr>
        <w:rFonts w:hint="eastAsia"/>
      </w:rPr>
    </w:lvl>
    <w:lvl w:ilvl="1" w:tentative="0">
      <w:start w:val="1"/>
      <w:numFmt w:val="lowerLetter"/>
      <w:lvlText w:val="%2)"/>
      <w:lvlJc w:val="left"/>
      <w:pPr>
        <w:tabs>
          <w:tab w:val="left" w:pos="842"/>
        </w:tabs>
        <w:ind w:left="842" w:hanging="420"/>
      </w:pPr>
      <w:rPr>
        <w:rFonts w:hint="eastAsia"/>
      </w:rPr>
    </w:lvl>
    <w:lvl w:ilvl="2" w:tentative="0">
      <w:start w:val="1"/>
      <w:numFmt w:val="decimal"/>
      <w:lvlText w:val="4.1.%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0">
    <w:nsid w:val="1277375B"/>
    <w:multiLevelType w:val="singleLevel"/>
    <w:tmpl w:val="1277375B"/>
    <w:lvl w:ilvl="0" w:tentative="0">
      <w:start w:val="2"/>
      <w:numFmt w:val="decimal"/>
      <w:suff w:val="space"/>
      <w:lvlText w:val="%1."/>
      <w:lvlJc w:val="left"/>
    </w:lvl>
  </w:abstractNum>
  <w:abstractNum w:abstractNumId="21">
    <w:nsid w:val="7005401B"/>
    <w:multiLevelType w:val="singleLevel"/>
    <w:tmpl w:val="7005401B"/>
    <w:lvl w:ilvl="0" w:tentative="0">
      <w:start w:val="1"/>
      <w:numFmt w:val="decimal"/>
      <w:suff w:val="space"/>
      <w:lvlText w:val="%1、"/>
      <w:lvlJc w:val="left"/>
    </w:lvl>
  </w:abstractNum>
  <w:abstractNum w:abstractNumId="22">
    <w:nsid w:val="7A0F6431"/>
    <w:multiLevelType w:val="singleLevel"/>
    <w:tmpl w:val="7A0F6431"/>
    <w:lvl w:ilvl="0" w:tentative="0">
      <w:start w:val="1"/>
      <w:numFmt w:val="decimal"/>
      <w:suff w:val="space"/>
      <w:lvlText w:val="%1."/>
      <w:lvlJc w:val="left"/>
    </w:lvl>
  </w:abstractNum>
  <w:num w:numId="1">
    <w:abstractNumId w:val="19"/>
  </w:num>
  <w:num w:numId="2">
    <w:abstractNumId w:val="6"/>
  </w:num>
  <w:num w:numId="3">
    <w:abstractNumId w:val="20"/>
  </w:num>
  <w:num w:numId="4">
    <w:abstractNumId w:val="15"/>
  </w:num>
  <w:num w:numId="5">
    <w:abstractNumId w:val="8"/>
  </w:num>
  <w:num w:numId="6">
    <w:abstractNumId w:val="17"/>
  </w:num>
  <w:num w:numId="7">
    <w:abstractNumId w:val="13"/>
  </w:num>
  <w:num w:numId="8">
    <w:abstractNumId w:val="9"/>
  </w:num>
  <w:num w:numId="9">
    <w:abstractNumId w:val="10"/>
  </w:num>
  <w:num w:numId="10">
    <w:abstractNumId w:val="12"/>
  </w:num>
  <w:num w:numId="11">
    <w:abstractNumId w:val="16"/>
  </w:num>
  <w:num w:numId="12">
    <w:abstractNumId w:val="11"/>
  </w:num>
  <w:num w:numId="13">
    <w:abstractNumId w:val="18"/>
  </w:num>
  <w:num w:numId="14">
    <w:abstractNumId w:val="14"/>
  </w:num>
  <w:num w:numId="15">
    <w:abstractNumId w:val="22"/>
  </w:num>
  <w:num w:numId="16">
    <w:abstractNumId w:val="2"/>
  </w:num>
  <w:num w:numId="17">
    <w:abstractNumId w:val="7"/>
  </w:num>
  <w:num w:numId="18">
    <w:abstractNumId w:val="21"/>
  </w:num>
  <w:num w:numId="19">
    <w:abstractNumId w:val="4"/>
  </w:num>
  <w:num w:numId="20">
    <w:abstractNumId w:val="3"/>
  </w:num>
  <w:num w:numId="21">
    <w:abstractNumId w:val="1"/>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mJiNjY4YjExMDJlZTQ3MDUwYjgzMTJiYzVhZDYifQ=="/>
    <w:docVar w:name="KSO_WPS_MARK_KEY" w:val="c3ba3974-0d80-4b75-ab69-1d77d258463a"/>
  </w:docVars>
  <w:rsids>
    <w:rsidRoot w:val="DD5FC2C6"/>
    <w:rsid w:val="001C20F4"/>
    <w:rsid w:val="001C7ACA"/>
    <w:rsid w:val="001D09E6"/>
    <w:rsid w:val="001E226F"/>
    <w:rsid w:val="002630BB"/>
    <w:rsid w:val="0029090B"/>
    <w:rsid w:val="003E79EE"/>
    <w:rsid w:val="00493983"/>
    <w:rsid w:val="005660F2"/>
    <w:rsid w:val="0057359F"/>
    <w:rsid w:val="00672CF6"/>
    <w:rsid w:val="006F787D"/>
    <w:rsid w:val="007E15DA"/>
    <w:rsid w:val="00886119"/>
    <w:rsid w:val="008878D1"/>
    <w:rsid w:val="008A4F0C"/>
    <w:rsid w:val="008C7347"/>
    <w:rsid w:val="008F5988"/>
    <w:rsid w:val="008F7EEE"/>
    <w:rsid w:val="00925C16"/>
    <w:rsid w:val="00993927"/>
    <w:rsid w:val="00AE7AE4"/>
    <w:rsid w:val="00C450F8"/>
    <w:rsid w:val="00CD1788"/>
    <w:rsid w:val="00D214AF"/>
    <w:rsid w:val="00E5087C"/>
    <w:rsid w:val="00F34EA6"/>
    <w:rsid w:val="00F92020"/>
    <w:rsid w:val="012F5F9F"/>
    <w:rsid w:val="019F09B9"/>
    <w:rsid w:val="01A9781D"/>
    <w:rsid w:val="01B20263"/>
    <w:rsid w:val="01B3097E"/>
    <w:rsid w:val="01EB56DC"/>
    <w:rsid w:val="0236335D"/>
    <w:rsid w:val="02447828"/>
    <w:rsid w:val="028963E4"/>
    <w:rsid w:val="02AD7AC3"/>
    <w:rsid w:val="02ED6112"/>
    <w:rsid w:val="0300547E"/>
    <w:rsid w:val="03072C48"/>
    <w:rsid w:val="0308238E"/>
    <w:rsid w:val="0333554D"/>
    <w:rsid w:val="034321D6"/>
    <w:rsid w:val="03463A74"/>
    <w:rsid w:val="036D521A"/>
    <w:rsid w:val="03726FAF"/>
    <w:rsid w:val="04340CB9"/>
    <w:rsid w:val="047C774D"/>
    <w:rsid w:val="048E4BB2"/>
    <w:rsid w:val="049251C3"/>
    <w:rsid w:val="04D243C4"/>
    <w:rsid w:val="054705A3"/>
    <w:rsid w:val="057A7C83"/>
    <w:rsid w:val="05871F8D"/>
    <w:rsid w:val="05C107B6"/>
    <w:rsid w:val="06351E4B"/>
    <w:rsid w:val="068E3768"/>
    <w:rsid w:val="06BD404D"/>
    <w:rsid w:val="06DD5496"/>
    <w:rsid w:val="06FA0DFD"/>
    <w:rsid w:val="07051F6F"/>
    <w:rsid w:val="0721638A"/>
    <w:rsid w:val="077566D6"/>
    <w:rsid w:val="077D518C"/>
    <w:rsid w:val="08161C67"/>
    <w:rsid w:val="081651E1"/>
    <w:rsid w:val="082F2D28"/>
    <w:rsid w:val="082F4E1C"/>
    <w:rsid w:val="083D43FD"/>
    <w:rsid w:val="084C38DA"/>
    <w:rsid w:val="0865294B"/>
    <w:rsid w:val="089112ED"/>
    <w:rsid w:val="08BD6586"/>
    <w:rsid w:val="08D37294"/>
    <w:rsid w:val="09684E9E"/>
    <w:rsid w:val="096B1B3E"/>
    <w:rsid w:val="09B23C11"/>
    <w:rsid w:val="09F84184"/>
    <w:rsid w:val="0A1F4C2A"/>
    <w:rsid w:val="0A744A53"/>
    <w:rsid w:val="0A8F58CE"/>
    <w:rsid w:val="0ABD461B"/>
    <w:rsid w:val="0AF50259"/>
    <w:rsid w:val="0B387B45"/>
    <w:rsid w:val="0B5331D2"/>
    <w:rsid w:val="0C6311F3"/>
    <w:rsid w:val="0C871385"/>
    <w:rsid w:val="0D29243C"/>
    <w:rsid w:val="0D5B1AFA"/>
    <w:rsid w:val="0DBB027F"/>
    <w:rsid w:val="0DF465A6"/>
    <w:rsid w:val="0E204FF3"/>
    <w:rsid w:val="0E6919E7"/>
    <w:rsid w:val="0E6F3821"/>
    <w:rsid w:val="0E756F57"/>
    <w:rsid w:val="0E7B1EAC"/>
    <w:rsid w:val="0E8E3E1D"/>
    <w:rsid w:val="0ECC307F"/>
    <w:rsid w:val="0ED10A99"/>
    <w:rsid w:val="0F0E7B3C"/>
    <w:rsid w:val="0F345318"/>
    <w:rsid w:val="0FAE4E7B"/>
    <w:rsid w:val="0FB643BC"/>
    <w:rsid w:val="0FF43026"/>
    <w:rsid w:val="10121AA2"/>
    <w:rsid w:val="103E6869"/>
    <w:rsid w:val="10BC20E4"/>
    <w:rsid w:val="10CA7A92"/>
    <w:rsid w:val="110411F6"/>
    <w:rsid w:val="1109680C"/>
    <w:rsid w:val="11463EC0"/>
    <w:rsid w:val="11AC0F46"/>
    <w:rsid w:val="121D3BF2"/>
    <w:rsid w:val="12344044"/>
    <w:rsid w:val="12900868"/>
    <w:rsid w:val="12B04A66"/>
    <w:rsid w:val="12C86253"/>
    <w:rsid w:val="12D564F1"/>
    <w:rsid w:val="12E061E0"/>
    <w:rsid w:val="135301D4"/>
    <w:rsid w:val="13806B2E"/>
    <w:rsid w:val="13C8350B"/>
    <w:rsid w:val="13E3264C"/>
    <w:rsid w:val="13F02EB7"/>
    <w:rsid w:val="14C16987"/>
    <w:rsid w:val="14CA605D"/>
    <w:rsid w:val="15031FF4"/>
    <w:rsid w:val="15133F8D"/>
    <w:rsid w:val="15267261"/>
    <w:rsid w:val="15C076B6"/>
    <w:rsid w:val="15D849FF"/>
    <w:rsid w:val="15F46EEA"/>
    <w:rsid w:val="160C28FB"/>
    <w:rsid w:val="16442095"/>
    <w:rsid w:val="1663076D"/>
    <w:rsid w:val="169759C6"/>
    <w:rsid w:val="16AC75AF"/>
    <w:rsid w:val="16DE6D2A"/>
    <w:rsid w:val="16E15B36"/>
    <w:rsid w:val="177165E2"/>
    <w:rsid w:val="177B7D38"/>
    <w:rsid w:val="177E3384"/>
    <w:rsid w:val="17CF1E32"/>
    <w:rsid w:val="18245CDA"/>
    <w:rsid w:val="18673E19"/>
    <w:rsid w:val="18B73159"/>
    <w:rsid w:val="18C13529"/>
    <w:rsid w:val="18CD0C0C"/>
    <w:rsid w:val="19167A27"/>
    <w:rsid w:val="191B442C"/>
    <w:rsid w:val="193006AE"/>
    <w:rsid w:val="19557706"/>
    <w:rsid w:val="19B10458"/>
    <w:rsid w:val="19EC5FE5"/>
    <w:rsid w:val="1A3B2764"/>
    <w:rsid w:val="1A772A39"/>
    <w:rsid w:val="1A792245"/>
    <w:rsid w:val="1ABD2416"/>
    <w:rsid w:val="1B043186"/>
    <w:rsid w:val="1B527002"/>
    <w:rsid w:val="1B593EEC"/>
    <w:rsid w:val="1B755534"/>
    <w:rsid w:val="1B9C027D"/>
    <w:rsid w:val="1B9E711D"/>
    <w:rsid w:val="1CB935D0"/>
    <w:rsid w:val="1CF77971"/>
    <w:rsid w:val="1D344C11"/>
    <w:rsid w:val="1D4961E3"/>
    <w:rsid w:val="1DDF7BE9"/>
    <w:rsid w:val="1DE160A9"/>
    <w:rsid w:val="1E25455A"/>
    <w:rsid w:val="1E38756D"/>
    <w:rsid w:val="1E3D5D47"/>
    <w:rsid w:val="1E650DFA"/>
    <w:rsid w:val="1E9C7D77"/>
    <w:rsid w:val="1F77854C"/>
    <w:rsid w:val="1F7F4E95"/>
    <w:rsid w:val="204C04C4"/>
    <w:rsid w:val="204E41CF"/>
    <w:rsid w:val="207D68CF"/>
    <w:rsid w:val="20CB4648"/>
    <w:rsid w:val="20D504B9"/>
    <w:rsid w:val="20F05529"/>
    <w:rsid w:val="21801F41"/>
    <w:rsid w:val="219346B1"/>
    <w:rsid w:val="219F63D1"/>
    <w:rsid w:val="21D06ED2"/>
    <w:rsid w:val="22547B99"/>
    <w:rsid w:val="229E3AD8"/>
    <w:rsid w:val="22A32762"/>
    <w:rsid w:val="22AC6FF8"/>
    <w:rsid w:val="23051A6C"/>
    <w:rsid w:val="23847F75"/>
    <w:rsid w:val="239172A9"/>
    <w:rsid w:val="23CD5478"/>
    <w:rsid w:val="23E115AF"/>
    <w:rsid w:val="23E46C65"/>
    <w:rsid w:val="24603BF8"/>
    <w:rsid w:val="246102B6"/>
    <w:rsid w:val="24B4395E"/>
    <w:rsid w:val="254A1D5B"/>
    <w:rsid w:val="25950217"/>
    <w:rsid w:val="25B763DF"/>
    <w:rsid w:val="25D40602"/>
    <w:rsid w:val="265035FE"/>
    <w:rsid w:val="26881B2A"/>
    <w:rsid w:val="26C6077D"/>
    <w:rsid w:val="2705317A"/>
    <w:rsid w:val="277A3B68"/>
    <w:rsid w:val="27CB43C4"/>
    <w:rsid w:val="27D471BD"/>
    <w:rsid w:val="28335030"/>
    <w:rsid w:val="286608DB"/>
    <w:rsid w:val="287269BC"/>
    <w:rsid w:val="2873188A"/>
    <w:rsid w:val="28E82D54"/>
    <w:rsid w:val="29317B11"/>
    <w:rsid w:val="29AC36EE"/>
    <w:rsid w:val="29B41849"/>
    <w:rsid w:val="29C37FBC"/>
    <w:rsid w:val="29D532D8"/>
    <w:rsid w:val="29D60DFE"/>
    <w:rsid w:val="29E8711D"/>
    <w:rsid w:val="2A587C8A"/>
    <w:rsid w:val="2AFF3ACB"/>
    <w:rsid w:val="2B204A27"/>
    <w:rsid w:val="2B6E4B20"/>
    <w:rsid w:val="2B7E174D"/>
    <w:rsid w:val="2B88437A"/>
    <w:rsid w:val="2B8B588D"/>
    <w:rsid w:val="2BB450AC"/>
    <w:rsid w:val="2BBD2F39"/>
    <w:rsid w:val="2CCF03A6"/>
    <w:rsid w:val="2D4F33A1"/>
    <w:rsid w:val="2D6A1F89"/>
    <w:rsid w:val="2DA03A0E"/>
    <w:rsid w:val="2DC669A6"/>
    <w:rsid w:val="2E9229F1"/>
    <w:rsid w:val="2EA74B17"/>
    <w:rsid w:val="2EDA313F"/>
    <w:rsid w:val="2EE048F0"/>
    <w:rsid w:val="2EF97A69"/>
    <w:rsid w:val="2F727C8C"/>
    <w:rsid w:val="2F9F17EA"/>
    <w:rsid w:val="2FB42EBF"/>
    <w:rsid w:val="2FC040E2"/>
    <w:rsid w:val="2FC362BC"/>
    <w:rsid w:val="2FFAABBA"/>
    <w:rsid w:val="305565D6"/>
    <w:rsid w:val="309247E9"/>
    <w:rsid w:val="30B76725"/>
    <w:rsid w:val="30DB139F"/>
    <w:rsid w:val="30F1651D"/>
    <w:rsid w:val="313703D4"/>
    <w:rsid w:val="3190453E"/>
    <w:rsid w:val="31CC0C87"/>
    <w:rsid w:val="31D13B19"/>
    <w:rsid w:val="32293D45"/>
    <w:rsid w:val="32991156"/>
    <w:rsid w:val="32A55811"/>
    <w:rsid w:val="32AB107A"/>
    <w:rsid w:val="32DE3810"/>
    <w:rsid w:val="33062754"/>
    <w:rsid w:val="331D35FA"/>
    <w:rsid w:val="33370B5F"/>
    <w:rsid w:val="337F5501"/>
    <w:rsid w:val="340679C0"/>
    <w:rsid w:val="340D7180"/>
    <w:rsid w:val="344259F1"/>
    <w:rsid w:val="345938A1"/>
    <w:rsid w:val="345F0E37"/>
    <w:rsid w:val="34687BB2"/>
    <w:rsid w:val="346D1228"/>
    <w:rsid w:val="34996054"/>
    <w:rsid w:val="35301D0A"/>
    <w:rsid w:val="356904CD"/>
    <w:rsid w:val="35D06AEB"/>
    <w:rsid w:val="36743E79"/>
    <w:rsid w:val="36DD37CC"/>
    <w:rsid w:val="36E44884"/>
    <w:rsid w:val="36E64FE4"/>
    <w:rsid w:val="36EB0B74"/>
    <w:rsid w:val="36EB73AB"/>
    <w:rsid w:val="371F59E0"/>
    <w:rsid w:val="37352C6E"/>
    <w:rsid w:val="37A12CCA"/>
    <w:rsid w:val="37C60704"/>
    <w:rsid w:val="37E83450"/>
    <w:rsid w:val="3814146F"/>
    <w:rsid w:val="382576CC"/>
    <w:rsid w:val="38485AC2"/>
    <w:rsid w:val="3891486E"/>
    <w:rsid w:val="38A90538"/>
    <w:rsid w:val="38BB7B3D"/>
    <w:rsid w:val="39567866"/>
    <w:rsid w:val="397F11FB"/>
    <w:rsid w:val="3A7B322A"/>
    <w:rsid w:val="3B0E0D39"/>
    <w:rsid w:val="3B5371C6"/>
    <w:rsid w:val="3B8003E6"/>
    <w:rsid w:val="3B853D46"/>
    <w:rsid w:val="3BB4717C"/>
    <w:rsid w:val="3BC41BD3"/>
    <w:rsid w:val="3BC72F78"/>
    <w:rsid w:val="3C447E49"/>
    <w:rsid w:val="3C485B8B"/>
    <w:rsid w:val="3C637281"/>
    <w:rsid w:val="3C966DE4"/>
    <w:rsid w:val="3CAC1FBF"/>
    <w:rsid w:val="3CD36689"/>
    <w:rsid w:val="3D385C00"/>
    <w:rsid w:val="3D7F0B25"/>
    <w:rsid w:val="3DA037A5"/>
    <w:rsid w:val="3DB9206B"/>
    <w:rsid w:val="3E43485C"/>
    <w:rsid w:val="3E4405D4"/>
    <w:rsid w:val="3E690C1D"/>
    <w:rsid w:val="3ED45DB6"/>
    <w:rsid w:val="3F0A1B31"/>
    <w:rsid w:val="3F1023B3"/>
    <w:rsid w:val="3F1D467C"/>
    <w:rsid w:val="3F261A88"/>
    <w:rsid w:val="3F7843B6"/>
    <w:rsid w:val="3FAC7D62"/>
    <w:rsid w:val="40084C37"/>
    <w:rsid w:val="4012329D"/>
    <w:rsid w:val="405745EF"/>
    <w:rsid w:val="4058158C"/>
    <w:rsid w:val="405C7E57"/>
    <w:rsid w:val="4084115C"/>
    <w:rsid w:val="409A0980"/>
    <w:rsid w:val="40A96C2B"/>
    <w:rsid w:val="40C31C84"/>
    <w:rsid w:val="40CF62FE"/>
    <w:rsid w:val="41036525"/>
    <w:rsid w:val="41605725"/>
    <w:rsid w:val="41807006"/>
    <w:rsid w:val="41D61543"/>
    <w:rsid w:val="42733875"/>
    <w:rsid w:val="428B4A24"/>
    <w:rsid w:val="42980EEF"/>
    <w:rsid w:val="42CB3072"/>
    <w:rsid w:val="42D01E51"/>
    <w:rsid w:val="4334666A"/>
    <w:rsid w:val="43416863"/>
    <w:rsid w:val="43FD1DF1"/>
    <w:rsid w:val="43FE7245"/>
    <w:rsid w:val="44134CD1"/>
    <w:rsid w:val="44226CC2"/>
    <w:rsid w:val="445C56FA"/>
    <w:rsid w:val="449851D6"/>
    <w:rsid w:val="44A41DCD"/>
    <w:rsid w:val="44B97D87"/>
    <w:rsid w:val="44F4054E"/>
    <w:rsid w:val="44F93E92"/>
    <w:rsid w:val="45034D45"/>
    <w:rsid w:val="457C64CB"/>
    <w:rsid w:val="45C8600B"/>
    <w:rsid w:val="45E27826"/>
    <w:rsid w:val="463E16B3"/>
    <w:rsid w:val="46625A9C"/>
    <w:rsid w:val="470E1780"/>
    <w:rsid w:val="472F1E22"/>
    <w:rsid w:val="4730677D"/>
    <w:rsid w:val="47341ADF"/>
    <w:rsid w:val="473A07C7"/>
    <w:rsid w:val="473F7B8B"/>
    <w:rsid w:val="47456943"/>
    <w:rsid w:val="477517FF"/>
    <w:rsid w:val="478657BA"/>
    <w:rsid w:val="480540FF"/>
    <w:rsid w:val="48080600"/>
    <w:rsid w:val="487D4D53"/>
    <w:rsid w:val="48A4765D"/>
    <w:rsid w:val="490B427D"/>
    <w:rsid w:val="4916491B"/>
    <w:rsid w:val="493A7381"/>
    <w:rsid w:val="49434967"/>
    <w:rsid w:val="49891591"/>
    <w:rsid w:val="499C6A8D"/>
    <w:rsid w:val="49C10D2B"/>
    <w:rsid w:val="49F14778"/>
    <w:rsid w:val="4A0F149B"/>
    <w:rsid w:val="4A1A167C"/>
    <w:rsid w:val="4A4A6F73"/>
    <w:rsid w:val="4A660C71"/>
    <w:rsid w:val="4ADA1D33"/>
    <w:rsid w:val="4B0610C8"/>
    <w:rsid w:val="4B6F082A"/>
    <w:rsid w:val="4B722622"/>
    <w:rsid w:val="4B9A4C5D"/>
    <w:rsid w:val="4BE37819"/>
    <w:rsid w:val="4C0D64AA"/>
    <w:rsid w:val="4C716343"/>
    <w:rsid w:val="4C7B7F56"/>
    <w:rsid w:val="4C856238"/>
    <w:rsid w:val="4CCC0113"/>
    <w:rsid w:val="4CCE79E7"/>
    <w:rsid w:val="4D2363E5"/>
    <w:rsid w:val="4D447CA9"/>
    <w:rsid w:val="4D4C4DB0"/>
    <w:rsid w:val="4DFE3442"/>
    <w:rsid w:val="4E257ADB"/>
    <w:rsid w:val="4EDDD27C"/>
    <w:rsid w:val="4F0F57AA"/>
    <w:rsid w:val="4F6849B1"/>
    <w:rsid w:val="4F952A3E"/>
    <w:rsid w:val="501716A5"/>
    <w:rsid w:val="506B4578"/>
    <w:rsid w:val="50B734D4"/>
    <w:rsid w:val="50CD34F7"/>
    <w:rsid w:val="50E0424E"/>
    <w:rsid w:val="511648A1"/>
    <w:rsid w:val="512259C2"/>
    <w:rsid w:val="512E314A"/>
    <w:rsid w:val="51764AF1"/>
    <w:rsid w:val="517B2107"/>
    <w:rsid w:val="519D317B"/>
    <w:rsid w:val="519E01DB"/>
    <w:rsid w:val="51A4340C"/>
    <w:rsid w:val="51DF4444"/>
    <w:rsid w:val="51E67581"/>
    <w:rsid w:val="520A3DA5"/>
    <w:rsid w:val="52376072"/>
    <w:rsid w:val="523919CF"/>
    <w:rsid w:val="523F4EE3"/>
    <w:rsid w:val="529B63C8"/>
    <w:rsid w:val="52CD0741"/>
    <w:rsid w:val="52D33E80"/>
    <w:rsid w:val="534D2352"/>
    <w:rsid w:val="535844AE"/>
    <w:rsid w:val="536B5D13"/>
    <w:rsid w:val="53A9416E"/>
    <w:rsid w:val="540231D1"/>
    <w:rsid w:val="541F6D7A"/>
    <w:rsid w:val="54A11C5B"/>
    <w:rsid w:val="54A83213"/>
    <w:rsid w:val="54A92978"/>
    <w:rsid w:val="55214D74"/>
    <w:rsid w:val="5577389C"/>
    <w:rsid w:val="557E3F74"/>
    <w:rsid w:val="55925B9D"/>
    <w:rsid w:val="55DF56F5"/>
    <w:rsid w:val="56130B60"/>
    <w:rsid w:val="562C12B0"/>
    <w:rsid w:val="56431815"/>
    <w:rsid w:val="566C1CAD"/>
    <w:rsid w:val="56955AE3"/>
    <w:rsid w:val="56B20379"/>
    <w:rsid w:val="56C57C9C"/>
    <w:rsid w:val="56FF52A9"/>
    <w:rsid w:val="573120E5"/>
    <w:rsid w:val="57392849"/>
    <w:rsid w:val="57435475"/>
    <w:rsid w:val="57482A8C"/>
    <w:rsid w:val="57650F48"/>
    <w:rsid w:val="576B0D0C"/>
    <w:rsid w:val="57935094"/>
    <w:rsid w:val="57CC7EA7"/>
    <w:rsid w:val="57D46127"/>
    <w:rsid w:val="57F05007"/>
    <w:rsid w:val="58047084"/>
    <w:rsid w:val="58264648"/>
    <w:rsid w:val="584C2108"/>
    <w:rsid w:val="58BD6B62"/>
    <w:rsid w:val="58ED5699"/>
    <w:rsid w:val="593630BD"/>
    <w:rsid w:val="593B4656"/>
    <w:rsid w:val="597D27A7"/>
    <w:rsid w:val="5999137D"/>
    <w:rsid w:val="59AB57FA"/>
    <w:rsid w:val="59C87DC6"/>
    <w:rsid w:val="59E0653A"/>
    <w:rsid w:val="59E06FAB"/>
    <w:rsid w:val="5A5E68B5"/>
    <w:rsid w:val="5A9D6F69"/>
    <w:rsid w:val="5AB50438"/>
    <w:rsid w:val="5ACF2901"/>
    <w:rsid w:val="5B546E9E"/>
    <w:rsid w:val="5B710F66"/>
    <w:rsid w:val="5BD963A8"/>
    <w:rsid w:val="5BE81C6C"/>
    <w:rsid w:val="5C00092A"/>
    <w:rsid w:val="5C144FB0"/>
    <w:rsid w:val="5C162254"/>
    <w:rsid w:val="5C816661"/>
    <w:rsid w:val="5C884687"/>
    <w:rsid w:val="5D1F37E7"/>
    <w:rsid w:val="5D6879E4"/>
    <w:rsid w:val="5D944335"/>
    <w:rsid w:val="5DE352BC"/>
    <w:rsid w:val="5DECB326"/>
    <w:rsid w:val="5DF45F94"/>
    <w:rsid w:val="5F1F5B95"/>
    <w:rsid w:val="5F2A132E"/>
    <w:rsid w:val="5F922AF6"/>
    <w:rsid w:val="5FAA5E45"/>
    <w:rsid w:val="60222D5A"/>
    <w:rsid w:val="606E39B0"/>
    <w:rsid w:val="60BE016A"/>
    <w:rsid w:val="60C72C73"/>
    <w:rsid w:val="60E455D3"/>
    <w:rsid w:val="610417D1"/>
    <w:rsid w:val="613A6E05"/>
    <w:rsid w:val="613F0E8C"/>
    <w:rsid w:val="61461DEA"/>
    <w:rsid w:val="616F7C94"/>
    <w:rsid w:val="61A91813"/>
    <w:rsid w:val="61AB7E9F"/>
    <w:rsid w:val="61C176C2"/>
    <w:rsid w:val="61C65D4A"/>
    <w:rsid w:val="61DC44FC"/>
    <w:rsid w:val="61EF76FA"/>
    <w:rsid w:val="61FB4153"/>
    <w:rsid w:val="621072B0"/>
    <w:rsid w:val="625012C8"/>
    <w:rsid w:val="625C7E81"/>
    <w:rsid w:val="62C1708F"/>
    <w:rsid w:val="62D73D05"/>
    <w:rsid w:val="62F46E2D"/>
    <w:rsid w:val="630C3B49"/>
    <w:rsid w:val="631529CC"/>
    <w:rsid w:val="63275C4B"/>
    <w:rsid w:val="63972DD1"/>
    <w:rsid w:val="63F406C9"/>
    <w:rsid w:val="640146EE"/>
    <w:rsid w:val="64182DAC"/>
    <w:rsid w:val="64436AB5"/>
    <w:rsid w:val="644D3559"/>
    <w:rsid w:val="6454748E"/>
    <w:rsid w:val="64A509D2"/>
    <w:rsid w:val="64B259E8"/>
    <w:rsid w:val="64F25A2D"/>
    <w:rsid w:val="65B21214"/>
    <w:rsid w:val="65BE1D3E"/>
    <w:rsid w:val="65CE2EB5"/>
    <w:rsid w:val="65E1778D"/>
    <w:rsid w:val="66216982"/>
    <w:rsid w:val="666A0329"/>
    <w:rsid w:val="66AA4BC9"/>
    <w:rsid w:val="673E68B2"/>
    <w:rsid w:val="67E906BB"/>
    <w:rsid w:val="67FB9621"/>
    <w:rsid w:val="68246BFD"/>
    <w:rsid w:val="68297D70"/>
    <w:rsid w:val="68402514"/>
    <w:rsid w:val="68463886"/>
    <w:rsid w:val="685F19E3"/>
    <w:rsid w:val="68703BA2"/>
    <w:rsid w:val="68911A93"/>
    <w:rsid w:val="68EB570C"/>
    <w:rsid w:val="690E67EB"/>
    <w:rsid w:val="692F4765"/>
    <w:rsid w:val="6A324849"/>
    <w:rsid w:val="6A48378D"/>
    <w:rsid w:val="6A617C95"/>
    <w:rsid w:val="6AAA163C"/>
    <w:rsid w:val="6ACC24A7"/>
    <w:rsid w:val="6AEA5EDC"/>
    <w:rsid w:val="6AF753AB"/>
    <w:rsid w:val="6AFE7291"/>
    <w:rsid w:val="6B5C1523"/>
    <w:rsid w:val="6BA77929"/>
    <w:rsid w:val="6BAF6814"/>
    <w:rsid w:val="6BC32289"/>
    <w:rsid w:val="6BF56947"/>
    <w:rsid w:val="6C380B7F"/>
    <w:rsid w:val="6C391EEB"/>
    <w:rsid w:val="6C474C68"/>
    <w:rsid w:val="6C6A7E01"/>
    <w:rsid w:val="6C8D2FC3"/>
    <w:rsid w:val="6C975BF0"/>
    <w:rsid w:val="6CA743AE"/>
    <w:rsid w:val="6D17014F"/>
    <w:rsid w:val="6D1F0F9D"/>
    <w:rsid w:val="6DAF05D2"/>
    <w:rsid w:val="6DEC1F6B"/>
    <w:rsid w:val="6DF20A16"/>
    <w:rsid w:val="6DFB0400"/>
    <w:rsid w:val="6E027099"/>
    <w:rsid w:val="6E272FA3"/>
    <w:rsid w:val="6E376A8E"/>
    <w:rsid w:val="6E587601"/>
    <w:rsid w:val="6E6B04B6"/>
    <w:rsid w:val="6E775756"/>
    <w:rsid w:val="6F185E84"/>
    <w:rsid w:val="6F1F3C7A"/>
    <w:rsid w:val="6F260381"/>
    <w:rsid w:val="6F79782E"/>
    <w:rsid w:val="6FB865A9"/>
    <w:rsid w:val="6FE70C3C"/>
    <w:rsid w:val="6FF9096F"/>
    <w:rsid w:val="702F7EED"/>
    <w:rsid w:val="70903082"/>
    <w:rsid w:val="7095468C"/>
    <w:rsid w:val="70ED2282"/>
    <w:rsid w:val="711D243B"/>
    <w:rsid w:val="712F64AD"/>
    <w:rsid w:val="71625330"/>
    <w:rsid w:val="71D05485"/>
    <w:rsid w:val="71F73FFD"/>
    <w:rsid w:val="725A7BE0"/>
    <w:rsid w:val="728564EA"/>
    <w:rsid w:val="72A41D99"/>
    <w:rsid w:val="72F83160"/>
    <w:rsid w:val="730C2165"/>
    <w:rsid w:val="733B76B4"/>
    <w:rsid w:val="73506AF8"/>
    <w:rsid w:val="73602B43"/>
    <w:rsid w:val="738B7B30"/>
    <w:rsid w:val="73A66C22"/>
    <w:rsid w:val="73CA68AB"/>
    <w:rsid w:val="73E958EE"/>
    <w:rsid w:val="73EA626E"/>
    <w:rsid w:val="741A3669"/>
    <w:rsid w:val="744E2558"/>
    <w:rsid w:val="745D74C8"/>
    <w:rsid w:val="749C038F"/>
    <w:rsid w:val="74AF784E"/>
    <w:rsid w:val="74B83877"/>
    <w:rsid w:val="75574876"/>
    <w:rsid w:val="755F76A0"/>
    <w:rsid w:val="757B7444"/>
    <w:rsid w:val="75AA6994"/>
    <w:rsid w:val="75B97051"/>
    <w:rsid w:val="75D05CCE"/>
    <w:rsid w:val="75EE5BC2"/>
    <w:rsid w:val="76357C6D"/>
    <w:rsid w:val="777C6115"/>
    <w:rsid w:val="778C5C39"/>
    <w:rsid w:val="779A2A38"/>
    <w:rsid w:val="77A40FA3"/>
    <w:rsid w:val="77F35CA4"/>
    <w:rsid w:val="77F74ED8"/>
    <w:rsid w:val="77FC7A0C"/>
    <w:rsid w:val="780A371A"/>
    <w:rsid w:val="782656C8"/>
    <w:rsid w:val="789722CD"/>
    <w:rsid w:val="78D87374"/>
    <w:rsid w:val="78F15C7F"/>
    <w:rsid w:val="7973709D"/>
    <w:rsid w:val="79BF6786"/>
    <w:rsid w:val="79CF1415"/>
    <w:rsid w:val="79E2786D"/>
    <w:rsid w:val="7A42309C"/>
    <w:rsid w:val="7A6335B5"/>
    <w:rsid w:val="7A770E0E"/>
    <w:rsid w:val="7A7F2AA0"/>
    <w:rsid w:val="7AAD4830"/>
    <w:rsid w:val="7BA9547E"/>
    <w:rsid w:val="7BBF5333"/>
    <w:rsid w:val="7BF30969"/>
    <w:rsid w:val="7C3C60DA"/>
    <w:rsid w:val="7C8073E7"/>
    <w:rsid w:val="7CC63CEF"/>
    <w:rsid w:val="7CD82038"/>
    <w:rsid w:val="7D2C373B"/>
    <w:rsid w:val="7D376633"/>
    <w:rsid w:val="7D95469E"/>
    <w:rsid w:val="7DC15CF3"/>
    <w:rsid w:val="7DF10ED8"/>
    <w:rsid w:val="7E001BC6"/>
    <w:rsid w:val="7E596CC0"/>
    <w:rsid w:val="7E5F222B"/>
    <w:rsid w:val="7E7EA1B5"/>
    <w:rsid w:val="7EAF0B77"/>
    <w:rsid w:val="7EBC3294"/>
    <w:rsid w:val="7EBF3225"/>
    <w:rsid w:val="7ED6157A"/>
    <w:rsid w:val="7F4A24F0"/>
    <w:rsid w:val="7F6144D1"/>
    <w:rsid w:val="7F692B74"/>
    <w:rsid w:val="7F7B314F"/>
    <w:rsid w:val="7FAF7BEC"/>
    <w:rsid w:val="7FD9264B"/>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6">
    <w:name w:val="Normal Indent"/>
    <w:basedOn w:val="1"/>
    <w:qFormat/>
    <w:uiPriority w:val="0"/>
    <w:pPr>
      <w:widowControl/>
      <w:ind w:firstLine="420"/>
      <w:jc w:val="left"/>
    </w:pPr>
    <w:rPr>
      <w:rFonts w:ascii="Arial" w:hAnsi="Arial" w:cs="Arial"/>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qFormat/>
    <w:uiPriority w:val="0"/>
    <w:rPr>
      <w:rFonts w:ascii="Century Gothic" w:hAnsi="楷体_GB2312" w:eastAsia="Century Gothic" w:cs="楷体_GB2312"/>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tabs>
        <w:tab w:val="right" w:leader="dot" w:pos="8720"/>
      </w:tabs>
      <w:adjustRightInd w:val="0"/>
      <w:snapToGrid w:val="0"/>
      <w:jc w:val="left"/>
    </w:pPr>
    <w:rPr>
      <w:smallCaps/>
      <w:sz w:val="20"/>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18">
    <w:name w:val="index 1"/>
    <w:basedOn w:val="1"/>
    <w:next w:val="1"/>
    <w:qFormat/>
    <w:uiPriority w:val="0"/>
    <w:pPr>
      <w:spacing w:line="220" w:lineRule="exact"/>
      <w:jc w:val="center"/>
    </w:pPr>
    <w:rPr>
      <w:rFonts w:ascii="仿宋_GB2312" w:eastAsia="仿宋_GB2312"/>
      <w:szCs w:val="20"/>
    </w:rPr>
  </w:style>
  <w:style w:type="paragraph" w:styleId="19">
    <w:name w:val="Title"/>
    <w:basedOn w:val="1"/>
    <w:next w:val="1"/>
    <w:link w:val="52"/>
    <w:qFormat/>
    <w:uiPriority w:val="0"/>
    <w:pPr>
      <w:tabs>
        <w:tab w:val="left" w:pos="1200"/>
      </w:tabs>
      <w:spacing w:afterLines="200"/>
      <w:ind w:left="1440" w:hanging="720"/>
      <w:jc w:val="center"/>
    </w:pPr>
    <w:rPr>
      <w:b/>
      <w:bCs/>
      <w:spacing w:val="60"/>
      <w:sz w:val="32"/>
    </w:rPr>
  </w:style>
  <w:style w:type="paragraph" w:styleId="20">
    <w:name w:val="Body Text First Indent"/>
    <w:basedOn w:val="8"/>
    <w:next w:val="1"/>
    <w:qFormat/>
    <w:uiPriority w:val="0"/>
    <w:pPr>
      <w:ind w:firstLine="420"/>
    </w:pPr>
  </w:style>
  <w:style w:type="paragraph" w:styleId="21">
    <w:name w:val="Body Text First Indent 2"/>
    <w:basedOn w:val="9"/>
    <w:qFormat/>
    <w:uiPriority w:val="0"/>
    <w:pPr>
      <w:adjustRightInd/>
      <w:spacing w:after="120" w:line="240" w:lineRule="auto"/>
      <w:ind w:left="420" w:leftChars="200" w:firstLine="210"/>
    </w:pPr>
    <w:rPr>
      <w:sz w:val="21"/>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HTML Sample"/>
    <w:basedOn w:val="24"/>
    <w:semiHidden/>
    <w:unhideWhenUsed/>
    <w:qFormat/>
    <w:uiPriority w:val="99"/>
    <w:rPr>
      <w:rFonts w:ascii="宋体" w:hAnsi="宋体" w:eastAsia="宋体" w:cs="宋体"/>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Default"/>
    <w:basedOn w:val="19"/>
    <w:next w:val="3"/>
    <w:qFormat/>
    <w:uiPriority w:val="0"/>
    <w:pPr>
      <w:autoSpaceDE w:val="0"/>
      <w:autoSpaceDN w:val="0"/>
      <w:adjustRightInd w:val="0"/>
    </w:pPr>
    <w:rPr>
      <w:rFonts w:ascii="仿宋_GB2312" w:hAnsi="Times New Roman" w:eastAsia="仿宋_GB2312" w:cs="仿宋_GB2312"/>
      <w:color w:val="000000"/>
      <w:sz w:val="24"/>
    </w:rPr>
  </w:style>
  <w:style w:type="paragraph" w:customStyle="1" w:styleId="31">
    <w:name w:val="正文文字"/>
    <w:basedOn w:val="1"/>
    <w:qFormat/>
    <w:uiPriority w:val="0"/>
    <w:pPr>
      <w:widowControl/>
      <w:spacing w:line="952" w:lineRule="atLeast"/>
      <w:ind w:firstLine="419"/>
    </w:pPr>
    <w:rPr>
      <w:b/>
      <w:color w:val="000000"/>
      <w:sz w:val="44"/>
      <w:szCs w:val="20"/>
    </w:rPr>
  </w:style>
  <w:style w:type="paragraph" w:customStyle="1" w:styleId="3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6">
    <w:name w:val="首行缩进"/>
    <w:basedOn w:val="1"/>
    <w:next w:val="1"/>
    <w:qFormat/>
    <w:uiPriority w:val="0"/>
    <w:pPr>
      <w:spacing w:line="360" w:lineRule="auto"/>
      <w:ind w:firstLine="480" w:firstLineChars="200"/>
    </w:pPr>
    <w:rPr>
      <w:rFonts w:ascii="宋体"/>
      <w:sz w:val="24"/>
      <w:szCs w:val="20"/>
    </w:rPr>
  </w:style>
  <w:style w:type="character" w:customStyle="1" w:styleId="37">
    <w:name w:val="font21"/>
    <w:basedOn w:val="24"/>
    <w:qFormat/>
    <w:uiPriority w:val="0"/>
    <w:rPr>
      <w:rFonts w:hint="default" w:ascii="Arial" w:hAnsi="Arial" w:cs="Arial"/>
      <w:color w:val="000000"/>
      <w:sz w:val="21"/>
      <w:szCs w:val="21"/>
      <w:u w:val="none"/>
    </w:rPr>
  </w:style>
  <w:style w:type="paragraph" w:customStyle="1" w:styleId="38">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5">
    <w:name w:val="NormalCharacter"/>
    <w:qFormat/>
    <w:uiPriority w:val="0"/>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7">
    <w:name w:val="List Paragraph"/>
    <w:basedOn w:val="1"/>
    <w:qFormat/>
    <w:uiPriority w:val="99"/>
    <w:pPr>
      <w:ind w:firstLine="420" w:firstLineChars="200"/>
    </w:pPr>
  </w:style>
  <w:style w:type="paragraph" w:customStyle="1" w:styleId="48">
    <w:name w:val="DAS正文"/>
    <w:basedOn w:val="1"/>
    <w:qFormat/>
    <w:uiPriority w:val="0"/>
    <w:pPr>
      <w:spacing w:line="360" w:lineRule="auto"/>
      <w:ind w:right="181" w:firstLine="480" w:firstLineChars="200"/>
    </w:pPr>
    <w:rPr>
      <w:rFonts w:ascii="Verdana" w:hAnsi="Verdana"/>
      <w:sz w:val="24"/>
      <w:szCs w:val="20"/>
    </w:rPr>
  </w:style>
  <w:style w:type="paragraph" w:customStyle="1" w:styleId="49">
    <w:name w:val="表格文字"/>
    <w:basedOn w:val="1"/>
    <w:qFormat/>
    <w:uiPriority w:val="0"/>
    <w:pPr>
      <w:spacing w:before="25" w:after="25"/>
      <w:jc w:val="left"/>
    </w:pPr>
    <w:rPr>
      <w:bCs/>
      <w:spacing w:val="10"/>
      <w:kern w:val="0"/>
      <w:sz w:val="24"/>
      <w:szCs w:val="22"/>
    </w:rPr>
  </w:style>
  <w:style w:type="character" w:customStyle="1" w:styleId="50">
    <w:name w:val="纯文本 Char1"/>
    <w:qFormat/>
    <w:locked/>
    <w:uiPriority w:val="0"/>
    <w:rPr>
      <w:rFonts w:ascii="宋体" w:hAnsi="Courier New" w:eastAsia="宋体"/>
      <w:kern w:val="2"/>
      <w:sz w:val="21"/>
      <w:lang w:val="en-US" w:eastAsia="zh-CN"/>
    </w:rPr>
  </w:style>
  <w:style w:type="paragraph" w:styleId="51">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2">
    <w:name w:val="标题 字符"/>
    <w:basedOn w:val="24"/>
    <w:link w:val="19"/>
    <w:qFormat/>
    <w:uiPriority w:val="0"/>
    <w:rPr>
      <w:b/>
      <w:bCs/>
      <w:spacing w:val="60"/>
      <w:sz w:val="32"/>
    </w:rPr>
  </w:style>
  <w:style w:type="paragraph" w:customStyle="1" w:styleId="5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bookmark-item"/>
    <w:basedOn w:val="24"/>
    <w:qFormat/>
    <w:uiPriority w:val="0"/>
  </w:style>
  <w:style w:type="character" w:customStyle="1" w:styleId="55">
    <w:name w:val="font71"/>
    <w:basedOn w:val="24"/>
    <w:qFormat/>
    <w:uiPriority w:val="0"/>
    <w:rPr>
      <w:rFonts w:hint="default" w:ascii="Times New Roman" w:hAnsi="Times New Roman" w:cs="Times New Roman"/>
      <w:color w:val="000000"/>
      <w:sz w:val="20"/>
      <w:szCs w:val="20"/>
      <w:u w:val="none"/>
    </w:rPr>
  </w:style>
  <w:style w:type="character" w:customStyle="1" w:styleId="56">
    <w:name w:val="font31"/>
    <w:basedOn w:val="24"/>
    <w:qFormat/>
    <w:uiPriority w:val="0"/>
    <w:rPr>
      <w:rFonts w:hint="default" w:ascii="Times New Roman" w:hAnsi="Times New Roman" w:cs="Times New Roman"/>
      <w:color w:val="000000"/>
      <w:sz w:val="20"/>
      <w:szCs w:val="20"/>
      <w:u w:val="none"/>
    </w:rPr>
  </w:style>
  <w:style w:type="character" w:customStyle="1" w:styleId="57">
    <w:name w:val="font91"/>
    <w:basedOn w:val="24"/>
    <w:qFormat/>
    <w:uiPriority w:val="0"/>
    <w:rPr>
      <w:rFonts w:hint="eastAsia" w:ascii="宋体" w:hAnsi="宋体" w:eastAsia="宋体" w:cs="宋体"/>
      <w:color w:val="000000"/>
      <w:sz w:val="20"/>
      <w:szCs w:val="20"/>
      <w:u w:val="none"/>
    </w:rPr>
  </w:style>
  <w:style w:type="character" w:customStyle="1" w:styleId="58">
    <w:name w:val="font51"/>
    <w:basedOn w:val="24"/>
    <w:qFormat/>
    <w:uiPriority w:val="0"/>
    <w:rPr>
      <w:rFonts w:hint="default" w:ascii="Times New Roman" w:hAnsi="Times New Roman" w:cs="Times New Roman"/>
      <w:color w:val="000000"/>
      <w:sz w:val="20"/>
      <w:szCs w:val="20"/>
      <w:u w:val="none"/>
    </w:rPr>
  </w:style>
  <w:style w:type="character" w:customStyle="1" w:styleId="59">
    <w:name w:val="font41"/>
    <w:basedOn w:val="24"/>
    <w:qFormat/>
    <w:uiPriority w:val="0"/>
    <w:rPr>
      <w:rFonts w:hint="eastAsia" w:ascii="宋体" w:hAnsi="宋体" w:eastAsia="宋体" w:cs="宋体"/>
      <w:color w:val="000000"/>
      <w:sz w:val="20"/>
      <w:szCs w:val="20"/>
      <w:u w:val="none"/>
    </w:rPr>
  </w:style>
  <w:style w:type="character" w:customStyle="1" w:styleId="60">
    <w:name w:val="font61"/>
    <w:basedOn w:val="24"/>
    <w:qFormat/>
    <w:uiPriority w:val="0"/>
    <w:rPr>
      <w:rFonts w:hint="eastAsia" w:ascii="宋体" w:hAnsi="宋体" w:eastAsia="宋体" w:cs="宋体"/>
      <w:color w:val="000000"/>
      <w:sz w:val="20"/>
      <w:szCs w:val="20"/>
      <w:u w:val="none"/>
    </w:rPr>
  </w:style>
  <w:style w:type="character" w:customStyle="1" w:styleId="61">
    <w:name w:val="font81"/>
    <w:basedOn w:val="24"/>
    <w:qFormat/>
    <w:uiPriority w:val="0"/>
    <w:rPr>
      <w:rFonts w:hint="default" w:ascii="Times New Roman" w:hAnsi="Times New Roman" w:cs="Times New Roman"/>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paragraph" w:customStyle="1" w:styleId="63">
    <w:name w:val="Normal_0"/>
    <w:qFormat/>
    <w:uiPriority w:val="0"/>
    <w:rPr>
      <w:rFonts w:ascii="Times New Roman" w:hAnsi="Times New Roman" w:eastAsia="Times New Roman" w:cs="Times New Roman"/>
      <w:kern w:val="0"/>
      <w:sz w:val="24"/>
      <w:szCs w:val="24"/>
      <w:lang w:val="en-US" w:eastAsia="zh-CN" w:bidi="ar-SA"/>
    </w:rPr>
  </w:style>
  <w:style w:type="paragraph" w:customStyle="1" w:styleId="64">
    <w:name w:val="_Style 2"/>
    <w:basedOn w:val="3"/>
    <w:next w:val="1"/>
    <w:qFormat/>
    <w:uiPriority w:val="0"/>
    <w:pPr>
      <w:outlineLvl w:val="9"/>
    </w:pPr>
  </w:style>
  <w:style w:type="paragraph" w:customStyle="1" w:styleId="65">
    <w:name w:val="_Style 80"/>
    <w:basedOn w:val="1"/>
    <w:next w:val="47"/>
    <w:qFormat/>
    <w:uiPriority w:val="0"/>
    <w:pPr>
      <w:ind w:firstLine="420" w:firstLineChars="200"/>
    </w:pPr>
    <w:rPr>
      <w:rFonts w:ascii="Calibri" w:hAnsi="Calibri"/>
      <w:szCs w:val="22"/>
    </w:rPr>
  </w:style>
  <w:style w:type="paragraph" w:customStyle="1" w:styleId="66">
    <w:name w:val="表格4"/>
    <w:qFormat/>
    <w:uiPriority w:val="0"/>
    <w:rPr>
      <w:rFonts w:ascii="宋体" w:hAnsi="宋体" w:eastAsia="宋体" w:cs="Times New Roman"/>
      <w:kern w:val="2"/>
      <w:sz w:val="21"/>
      <w:szCs w:val="21"/>
      <w:lang w:val="en-US" w:eastAsia="zh-CN" w:bidi="ar-SA"/>
    </w:rPr>
  </w:style>
  <w:style w:type="paragraph" w:customStyle="1" w:styleId="67">
    <w:name w:val="正文缩进11"/>
    <w:basedOn w:val="1"/>
    <w:qFormat/>
    <w:uiPriority w:val="0"/>
    <w:pPr>
      <w:ind w:firstLine="420"/>
    </w:pPr>
  </w:style>
  <w:style w:type="paragraph" w:customStyle="1" w:styleId="68">
    <w:name w:val="表格"/>
    <w:basedOn w:val="1"/>
    <w:qFormat/>
    <w:uiPriority w:val="0"/>
    <w:pPr>
      <w:ind w:firstLine="0" w:firstLineChars="0"/>
      <w:jc w:val="center"/>
    </w:pPr>
  </w:style>
  <w:style w:type="paragraph" w:customStyle="1" w:styleId="69">
    <w:name w:val="null3"/>
    <w:hidden/>
    <w:qFormat/>
    <w:uiPriority w:val="0"/>
    <w:rPr>
      <w:rFonts w:hint="eastAsia" w:asciiTheme="minorHAnsi" w:hAnsiTheme="minorHAnsi" w:eastAsiaTheme="minorEastAsia" w:cstheme="minorBidi"/>
      <w:lang w:val="en-US" w:eastAsia="zh-Hans"/>
    </w:rPr>
  </w:style>
  <w:style w:type="paragraph" w:customStyle="1" w:styleId="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1"/>
      <w:lang w:val="en-US" w:eastAsia="zh-CN" w:bidi="ar-SA"/>
    </w:rPr>
  </w:style>
  <w:style w:type="paragraph" w:customStyle="1" w:styleId="71">
    <w:name w:val="样式 仿宋_GB2312 行距: 固定值 20 磅"/>
    <w:basedOn w:val="1"/>
    <w:qFormat/>
    <w:uiPriority w:val="0"/>
    <w:pPr>
      <w:spacing w:line="320" w:lineRule="exact"/>
    </w:pPr>
    <w:rPr>
      <w:rFonts w:ascii="FangSong_GB2312" w:hAnsi="仿宋" w:eastAsia="FangSong_GB2312" w:cs="FangSong_GB2312"/>
    </w:rPr>
  </w:style>
  <w:style w:type="paragraph" w:customStyle="1" w:styleId="72">
    <w:name w:val="列出段落1"/>
    <w:basedOn w:val="1"/>
    <w:qFormat/>
    <w:uiPriority w:val="99"/>
    <w:pPr>
      <w:ind w:firstLine="420" w:firstLineChars="200"/>
    </w:pPr>
  </w:style>
  <w:style w:type="paragraph" w:customStyle="1" w:styleId="73">
    <w:name w:val="正文表标题"/>
    <w:next w:val="70"/>
    <w:qFormat/>
    <w:uiPriority w:val="99"/>
    <w:pPr>
      <w:numPr>
        <w:ilvl w:val="0"/>
        <w:numId w:val="1"/>
      </w:numPr>
      <w:spacing w:beforeLines="50" w:afterLines="50"/>
      <w:jc w:val="center"/>
    </w:pPr>
    <w:rPr>
      <w:rFonts w:ascii="黑体" w:hAnsi="Times New Roman" w:eastAsia="黑体" w:cs="黑体"/>
      <w:sz w:val="21"/>
      <w:szCs w:val="21"/>
      <w:lang w:val="en-US" w:eastAsia="zh-CN" w:bidi="ar-SA"/>
    </w:rPr>
  </w:style>
  <w:style w:type="paragraph" w:customStyle="1" w:styleId="74">
    <w:name w:val="列出段落11"/>
    <w:basedOn w:val="1"/>
    <w:qFormat/>
    <w:uiPriority w:val="99"/>
    <w:pPr>
      <w:ind w:firstLine="420" w:firstLineChars="200"/>
    </w:pPr>
  </w:style>
  <w:style w:type="paragraph" w:customStyle="1" w:styleId="75">
    <w:name w:val="正文样式"/>
    <w:basedOn w:val="1"/>
    <w:qFormat/>
    <w:uiPriority w:val="0"/>
    <w:pPr>
      <w:spacing w:beforeLines="50" w:afterLines="50"/>
      <w:ind w:firstLine="420" w:firstLineChars="200"/>
    </w:pPr>
    <w:rPr>
      <w:rFonts w:ascii="微软雅黑" w:hAnsi="微软雅黑" w:eastAsia="微软雅黑"/>
      <w:snapToGrid w:val="0"/>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11570</Words>
  <Characters>12683</Characters>
  <Lines>1</Lines>
  <Paragraphs>1</Paragraphs>
  <TotalTime>6</TotalTime>
  <ScaleCrop>false</ScaleCrop>
  <LinksUpToDate>false</LinksUpToDate>
  <CharactersWithSpaces>12893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2025-01-15T02:47:00Z</cp:lastPrinted>
  <dcterms:modified xsi:type="dcterms:W3CDTF">2025-01-21T07:42:50Z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6DE415298CE548A5A0576E318C250FB4_13</vt:lpwstr>
  </property>
  <property fmtid="{D5CDD505-2E9C-101B-9397-08002B2CF9AE}" pid="4" name="KSOTemplateDocerSaveRecord">
    <vt:lpwstr>eyJoZGlkIjoiNmJlYjJmNDk0MWJkMzUzZDQ2MTA3MDQzNDNiMDlhNjMiLCJ1c2VySWQiOiIzMTQ3NDUyNjAifQ==</vt:lpwstr>
  </property>
</Properties>
</file>