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9673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highlight w:val="none"/>
        </w:rPr>
      </w:pPr>
    </w:p>
    <w:p w14:paraId="0B8EC97B">
      <w:pPr>
        <w:pStyle w:val="21"/>
        <w:rPr>
          <w:rFonts w:hint="eastAsia"/>
          <w:highlight w:val="none"/>
        </w:rPr>
      </w:pPr>
    </w:p>
    <w:p w14:paraId="7826D2D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0"/>
          <w:szCs w:val="40"/>
          <w:highlight w:val="none"/>
        </w:rPr>
      </w:pPr>
      <w:bookmarkStart w:id="0" w:name="_Hlk516656331"/>
      <w:bookmarkStart w:id="1" w:name="_Hlk532806952"/>
    </w:p>
    <w:bookmarkEnd w:id="0"/>
    <w:bookmarkEnd w:id="1"/>
    <w:p w14:paraId="6977D2B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000000"/>
          <w:sz w:val="48"/>
          <w:szCs w:val="48"/>
          <w:highlight w:val="none"/>
        </w:rPr>
      </w:pPr>
      <w:r>
        <w:rPr>
          <w:rFonts w:hint="eastAsia" w:ascii="仿宋" w:hAnsi="仿宋" w:eastAsia="仿宋" w:cs="仿宋"/>
          <w:b/>
          <w:bCs/>
          <w:color w:val="000000"/>
          <w:sz w:val="48"/>
          <w:szCs w:val="48"/>
          <w:highlight w:val="none"/>
          <w:lang w:eastAsia="zh-CN"/>
        </w:rPr>
        <w:t>喀什中亚南亚工业园区（京东物流）智慧物流港土地平整</w:t>
      </w:r>
      <w:r>
        <w:rPr>
          <w:rFonts w:hint="eastAsia" w:ascii="仿宋" w:hAnsi="仿宋" w:eastAsia="仿宋" w:cs="仿宋"/>
          <w:b/>
          <w:bCs/>
          <w:color w:val="000000"/>
          <w:sz w:val="48"/>
          <w:szCs w:val="48"/>
          <w:highlight w:val="none"/>
        </w:rPr>
        <w:t>竞争性磋商文件</w:t>
      </w:r>
    </w:p>
    <w:p w14:paraId="42FB811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b/>
          <w:bCs/>
          <w:color w:val="000000"/>
          <w:sz w:val="32"/>
          <w:szCs w:val="32"/>
          <w:highlight w:val="none"/>
        </w:rPr>
      </w:pPr>
    </w:p>
    <w:p w14:paraId="506E1BD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jc w:val="center"/>
        <w:textAlignment w:val="auto"/>
        <w:rPr>
          <w:rFonts w:hint="eastAsia" w:ascii="仿宋" w:hAnsi="仿宋" w:eastAsia="仿宋" w:cs="仿宋"/>
          <w:bCs/>
          <w:color w:val="000000"/>
          <w:sz w:val="36"/>
          <w:szCs w:val="36"/>
          <w:highlight w:val="none"/>
        </w:rPr>
      </w:pPr>
    </w:p>
    <w:p w14:paraId="3778474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jc w:val="center"/>
        <w:textAlignment w:val="auto"/>
        <w:rPr>
          <w:rFonts w:hint="default" w:ascii="仿宋" w:hAnsi="仿宋" w:eastAsia="仿宋" w:cs="仿宋"/>
          <w:bCs/>
          <w:color w:val="000000"/>
          <w:sz w:val="36"/>
          <w:szCs w:val="36"/>
          <w:highlight w:val="none"/>
          <w:lang w:val="en-US" w:eastAsia="zh-CN"/>
        </w:rPr>
      </w:pPr>
      <w:r>
        <w:rPr>
          <w:rFonts w:hint="eastAsia" w:ascii="仿宋" w:hAnsi="仿宋" w:eastAsia="仿宋" w:cs="仿宋"/>
          <w:bCs/>
          <w:color w:val="000000"/>
          <w:sz w:val="36"/>
          <w:szCs w:val="36"/>
          <w:highlight w:val="none"/>
          <w:lang w:val="en-US" w:eastAsia="zh-CN"/>
        </w:rPr>
        <w:t>(</w:t>
      </w:r>
      <w:r>
        <w:rPr>
          <w:rFonts w:hint="eastAsia" w:ascii="仿宋" w:hAnsi="仿宋" w:eastAsia="仿宋" w:cs="仿宋"/>
          <w:bCs/>
          <w:color w:val="000000"/>
          <w:sz w:val="36"/>
          <w:szCs w:val="36"/>
          <w:highlight w:val="none"/>
        </w:rPr>
        <w:t>项目编号：</w:t>
      </w:r>
      <w:r>
        <w:rPr>
          <w:rFonts w:hint="eastAsia" w:ascii="仿宋" w:hAnsi="仿宋" w:eastAsia="仿宋" w:cs="仿宋"/>
          <w:bCs/>
          <w:color w:val="000000"/>
          <w:sz w:val="36"/>
          <w:szCs w:val="36"/>
          <w:highlight w:val="none"/>
          <w:lang w:eastAsia="zh-CN"/>
        </w:rPr>
        <w:t xml:space="preserve">KSDQKS-(CS)2024-007号 </w:t>
      </w:r>
      <w:r>
        <w:rPr>
          <w:rFonts w:hint="eastAsia" w:ascii="仿宋" w:hAnsi="仿宋" w:eastAsia="仿宋" w:cs="仿宋"/>
          <w:bCs/>
          <w:color w:val="000000"/>
          <w:sz w:val="36"/>
          <w:szCs w:val="36"/>
          <w:highlight w:val="none"/>
          <w:lang w:val="en-US" w:eastAsia="zh-CN"/>
        </w:rPr>
        <w:t>）</w:t>
      </w:r>
    </w:p>
    <w:p w14:paraId="01E856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3EBE8B3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795CF30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5A3756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2C48C72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757BA28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461099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仿宋" w:hAnsi="仿宋" w:eastAsia="仿宋" w:cs="仿宋"/>
          <w:bCs/>
          <w:color w:val="000000"/>
          <w:sz w:val="36"/>
          <w:szCs w:val="36"/>
          <w:highlight w:val="none"/>
        </w:rPr>
      </w:pPr>
    </w:p>
    <w:p w14:paraId="623A3F5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color w:val="auto"/>
          <w:sz w:val="36"/>
          <w:szCs w:val="36"/>
          <w:highlight w:val="none"/>
          <w:lang w:val="en-US" w:eastAsia="zh-CN"/>
        </w:rPr>
      </w:pPr>
      <w:r>
        <w:rPr>
          <w:rFonts w:hint="eastAsia" w:ascii="仿宋" w:hAnsi="仿宋" w:eastAsia="仿宋" w:cs="仿宋"/>
          <w:sz w:val="36"/>
          <w:szCs w:val="36"/>
          <w:highlight w:val="none"/>
          <w:lang w:val="en-US" w:eastAsia="zh-CN"/>
        </w:rPr>
        <w:t>采</w:t>
      </w:r>
      <w:r>
        <w:rPr>
          <w:rFonts w:hint="eastAsia" w:ascii="仿宋" w:hAnsi="仿宋" w:eastAsia="仿宋" w:cs="仿宋"/>
          <w:color w:val="auto"/>
          <w:sz w:val="36"/>
          <w:szCs w:val="36"/>
          <w:highlight w:val="none"/>
          <w:lang w:val="en-US" w:eastAsia="zh-CN"/>
        </w:rPr>
        <w:t>购人</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val="en-US" w:eastAsia="zh-CN"/>
        </w:rPr>
        <w:t>喀什中亚南亚工业园区管理委员会</w:t>
      </w:r>
    </w:p>
    <w:p w14:paraId="2E2EBD6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联系人：</w:t>
      </w:r>
      <w:r>
        <w:rPr>
          <w:rFonts w:hint="eastAsia" w:ascii="仿宋" w:hAnsi="仿宋" w:eastAsia="仿宋" w:cs="仿宋"/>
          <w:color w:val="auto"/>
          <w:sz w:val="36"/>
          <w:szCs w:val="36"/>
          <w:highlight w:val="none"/>
          <w:lang w:val="en-US" w:eastAsia="zh-CN"/>
        </w:rPr>
        <w:t>刘先生</w:t>
      </w:r>
    </w:p>
    <w:p w14:paraId="2C7D536B">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eastAsia="zh-CN"/>
        </w:rPr>
        <w:t>188 9935 1272</w:t>
      </w:r>
    </w:p>
    <w:p w14:paraId="53556C9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sz w:val="36"/>
          <w:szCs w:val="36"/>
          <w:highlight w:val="none"/>
          <w:lang w:eastAsia="zh-CN"/>
        </w:rPr>
      </w:pPr>
      <w:r>
        <w:rPr>
          <w:rFonts w:hint="eastAsia" w:ascii="仿宋" w:hAnsi="仿宋" w:eastAsia="仿宋" w:cs="仿宋"/>
          <w:color w:val="auto"/>
          <w:sz w:val="36"/>
          <w:szCs w:val="36"/>
          <w:highlight w:val="none"/>
          <w:lang w:val="en-US" w:eastAsia="zh-CN"/>
        </w:rPr>
        <w:t>招标代理机构：</w:t>
      </w:r>
      <w:r>
        <w:rPr>
          <w:rFonts w:hint="eastAsia" w:ascii="仿宋" w:hAnsi="仿宋" w:eastAsia="仿宋" w:cs="仿宋"/>
          <w:color w:val="auto"/>
          <w:sz w:val="36"/>
          <w:szCs w:val="36"/>
          <w:highlight w:val="none"/>
          <w:lang w:eastAsia="zh-CN"/>
        </w:rPr>
        <w:t>新疆德鸿项目管</w:t>
      </w:r>
      <w:r>
        <w:rPr>
          <w:rFonts w:hint="eastAsia" w:ascii="仿宋" w:hAnsi="仿宋" w:eastAsia="仿宋" w:cs="仿宋"/>
          <w:sz w:val="36"/>
          <w:szCs w:val="36"/>
          <w:highlight w:val="none"/>
          <w:lang w:eastAsia="zh-CN"/>
        </w:rPr>
        <w:t>理咨询有限公司</w:t>
      </w:r>
    </w:p>
    <w:p w14:paraId="6C2BB53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lang w:val="en-US" w:eastAsia="zh-CN"/>
        </w:rPr>
        <w:t>联系人：</w:t>
      </w:r>
      <w:r>
        <w:rPr>
          <w:rFonts w:hint="eastAsia" w:ascii="仿宋" w:hAnsi="仿宋" w:eastAsia="仿宋" w:cs="仿宋"/>
          <w:sz w:val="36"/>
          <w:szCs w:val="36"/>
          <w:highlight w:val="none"/>
          <w:lang w:eastAsia="zh-CN"/>
        </w:rPr>
        <w:t>吴莉</w:t>
      </w:r>
    </w:p>
    <w:p w14:paraId="3E5EE2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bCs/>
          <w:color w:val="000000"/>
          <w:sz w:val="36"/>
          <w:szCs w:val="36"/>
          <w:highlight w:val="none"/>
        </w:rPr>
      </w:pPr>
      <w:r>
        <w:rPr>
          <w:rFonts w:hint="eastAsia" w:ascii="仿宋" w:hAnsi="仿宋" w:eastAsia="仿宋" w:cs="仿宋"/>
          <w:sz w:val="36"/>
          <w:szCs w:val="36"/>
          <w:highlight w:val="none"/>
          <w:lang w:val="en-US" w:eastAsia="zh-CN"/>
        </w:rPr>
        <w:t>联系电话：</w:t>
      </w:r>
      <w:r>
        <w:rPr>
          <w:rFonts w:hint="eastAsia" w:ascii="仿宋" w:hAnsi="仿宋" w:eastAsia="仿宋" w:cs="仿宋"/>
          <w:sz w:val="36"/>
          <w:szCs w:val="36"/>
          <w:highlight w:val="none"/>
          <w:lang w:eastAsia="zh-CN"/>
        </w:rPr>
        <w:t>18699865732</w:t>
      </w:r>
    </w:p>
    <w:p w14:paraId="520A204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仿宋" w:hAnsi="仿宋" w:eastAsia="仿宋" w:cs="仿宋"/>
          <w:bCs/>
          <w:color w:val="000000"/>
          <w:sz w:val="36"/>
          <w:szCs w:val="36"/>
          <w:highlight w:val="none"/>
        </w:rPr>
      </w:pPr>
    </w:p>
    <w:p w14:paraId="4A8687F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20</w:t>
      </w:r>
      <w:r>
        <w:rPr>
          <w:rFonts w:hint="eastAsia" w:ascii="仿宋" w:hAnsi="仿宋" w:eastAsia="仿宋" w:cs="仿宋"/>
          <w:b/>
          <w:bCs/>
          <w:color w:val="000000"/>
          <w:sz w:val="36"/>
          <w:szCs w:val="36"/>
          <w:highlight w:val="none"/>
          <w:lang w:val="en-US" w:eastAsia="zh-CN"/>
        </w:rPr>
        <w:t>24</w:t>
      </w:r>
      <w:r>
        <w:rPr>
          <w:rFonts w:hint="eastAsia" w:ascii="仿宋" w:hAnsi="仿宋" w:eastAsia="仿宋" w:cs="仿宋"/>
          <w:b/>
          <w:bCs/>
          <w:color w:val="000000"/>
          <w:sz w:val="36"/>
          <w:szCs w:val="36"/>
          <w:highlight w:val="none"/>
        </w:rPr>
        <w:t>年</w:t>
      </w:r>
      <w:r>
        <w:rPr>
          <w:rFonts w:hint="eastAsia" w:ascii="仿宋" w:hAnsi="仿宋" w:eastAsia="仿宋" w:cs="仿宋"/>
          <w:b/>
          <w:bCs/>
          <w:color w:val="000000"/>
          <w:sz w:val="36"/>
          <w:szCs w:val="36"/>
          <w:highlight w:val="none"/>
          <w:lang w:val="en-US" w:eastAsia="zh-CN"/>
        </w:rPr>
        <w:t>09</w:t>
      </w:r>
      <w:r>
        <w:rPr>
          <w:rFonts w:hint="eastAsia" w:ascii="仿宋" w:hAnsi="仿宋" w:eastAsia="仿宋" w:cs="仿宋"/>
          <w:b/>
          <w:bCs/>
          <w:color w:val="000000"/>
          <w:sz w:val="36"/>
          <w:szCs w:val="36"/>
          <w:highlight w:val="none"/>
        </w:rPr>
        <w:t>月</w:t>
      </w:r>
    </w:p>
    <w:p w14:paraId="4732622C">
      <w:pPr>
        <w:pStyle w:val="6"/>
        <w:pageBreakBefore w:val="0"/>
        <w:kinsoku/>
        <w:overflowPunct/>
        <w:topLinePunct w:val="0"/>
        <w:bidi w:val="0"/>
        <w:spacing w:beforeAutospacing="0" w:after="0" w:afterAutospacing="0" w:line="240" w:lineRule="auto"/>
        <w:ind w:left="0" w:leftChars="0" w:right="0" w:firstLine="0" w:firstLineChars="0"/>
        <w:textAlignment w:val="auto"/>
        <w:rPr>
          <w:rFonts w:hint="eastAsia" w:ascii="仿宋" w:hAnsi="仿宋" w:eastAsia="仿宋" w:cs="仿宋"/>
          <w:b/>
          <w:kern w:val="0"/>
          <w:sz w:val="32"/>
          <w:szCs w:val="32"/>
          <w:highlight w:val="none"/>
        </w:rPr>
      </w:pPr>
    </w:p>
    <w:p w14:paraId="1EF64420">
      <w:pPr>
        <w:pStyle w:val="6"/>
        <w:pageBreakBefore w:val="0"/>
        <w:kinsoku/>
        <w:overflowPunct/>
        <w:topLinePunct w:val="0"/>
        <w:bidi w:val="0"/>
        <w:spacing w:beforeAutospacing="0" w:after="0" w:afterAutospacing="0" w:line="240" w:lineRule="auto"/>
        <w:ind w:left="0" w:leftChars="0" w:right="0" w:firstLine="0" w:firstLineChars="0"/>
        <w:textAlignment w:val="auto"/>
        <w:rPr>
          <w:rFonts w:hint="eastAsia" w:ascii="仿宋" w:hAnsi="仿宋" w:eastAsia="仿宋" w:cs="仿宋"/>
          <w:b/>
          <w:kern w:val="0"/>
          <w:sz w:val="32"/>
          <w:szCs w:val="32"/>
          <w:highlight w:val="none"/>
        </w:rPr>
      </w:pPr>
    </w:p>
    <w:p w14:paraId="6E9CA3FF">
      <w:pPr>
        <w:pStyle w:val="6"/>
        <w:pageBreakBefore w:val="0"/>
        <w:kinsoku/>
        <w:overflowPunct/>
        <w:topLinePunct w:val="0"/>
        <w:bidi w:val="0"/>
        <w:spacing w:beforeAutospacing="0" w:after="0" w:afterAutospacing="0" w:line="240" w:lineRule="auto"/>
        <w:ind w:left="0" w:leftChars="0" w:right="0" w:firstLine="0" w:firstLineChars="0"/>
        <w:textAlignment w:val="auto"/>
        <w:rPr>
          <w:rFonts w:hint="eastAsia" w:ascii="仿宋" w:hAnsi="仿宋" w:eastAsia="仿宋" w:cs="仿宋"/>
          <w:b/>
          <w:kern w:val="0"/>
          <w:sz w:val="32"/>
          <w:szCs w:val="32"/>
          <w:highlight w:val="none"/>
        </w:rPr>
      </w:pPr>
    </w:p>
    <w:p w14:paraId="17AEB7EA">
      <w:pPr>
        <w:pStyle w:val="6"/>
        <w:pageBreakBefore w:val="0"/>
        <w:kinsoku/>
        <w:overflowPunct/>
        <w:topLinePunct w:val="0"/>
        <w:bidi w:val="0"/>
        <w:spacing w:beforeAutospacing="0" w:after="0" w:afterAutospacing="0" w:line="240" w:lineRule="auto"/>
        <w:ind w:left="0" w:leftChars="0" w:right="0" w:firstLine="0" w:firstLineChars="0"/>
        <w:textAlignment w:val="auto"/>
        <w:rPr>
          <w:rFonts w:hint="eastAsia" w:ascii="仿宋" w:hAnsi="仿宋" w:eastAsia="仿宋" w:cs="仿宋"/>
          <w:b/>
          <w:kern w:val="0"/>
          <w:sz w:val="32"/>
          <w:szCs w:val="32"/>
          <w:highlight w:val="none"/>
        </w:rPr>
      </w:pPr>
    </w:p>
    <w:p w14:paraId="56E444AA">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kern w:val="0"/>
          <w:sz w:val="32"/>
          <w:szCs w:val="32"/>
          <w:highlight w:val="none"/>
        </w:rPr>
        <w:t>目  录</w:t>
      </w:r>
    </w:p>
    <w:p w14:paraId="62B4281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第一卷</w:t>
      </w:r>
    </w:p>
    <w:p w14:paraId="398076EE">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招标公告</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lang w:val="en-US" w:eastAsia="zh-CN"/>
        </w:rPr>
        <w:t>1</w:t>
      </w:r>
    </w:p>
    <w:p w14:paraId="45B9BAB4">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 xml:space="preserve"> </w:t>
      </w:r>
      <w:r>
        <w:rPr>
          <w:rFonts w:hint="eastAsia" w:ascii="仿宋" w:hAnsi="仿宋" w:eastAsia="仿宋" w:cs="仿宋"/>
          <w:b/>
          <w:color w:val="auto"/>
          <w:sz w:val="21"/>
          <w:szCs w:val="21"/>
          <w:highlight w:val="none"/>
          <w:lang w:eastAsia="zh-CN"/>
        </w:rPr>
        <w:t>供应商</w:t>
      </w:r>
      <w:r>
        <w:rPr>
          <w:rFonts w:hint="eastAsia" w:ascii="仿宋" w:hAnsi="仿宋" w:eastAsia="仿宋" w:cs="仿宋"/>
          <w:b/>
          <w:color w:val="auto"/>
          <w:sz w:val="21"/>
          <w:szCs w:val="21"/>
          <w:highlight w:val="none"/>
        </w:rPr>
        <w:t>须知</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lang w:val="en-US" w:eastAsia="zh-CN"/>
        </w:rPr>
        <w:t>5</w:t>
      </w:r>
    </w:p>
    <w:p w14:paraId="535DFA40">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评标办法</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lang w:val="en-US" w:eastAsia="zh-CN"/>
        </w:rPr>
        <w:t>19</w:t>
      </w:r>
    </w:p>
    <w:p w14:paraId="69A45574">
      <w:pPr>
        <w:keepNext w:val="0"/>
        <w:keepLines w:val="0"/>
        <w:pageBreakBefore w:val="0"/>
        <w:widowControl w:val="0"/>
        <w:numPr>
          <w:ilvl w:val="0"/>
          <w:numId w:val="0"/>
        </w:numPr>
        <w:tabs>
          <w:tab w:val="right" w:leader="middleDot" w:pos="9000"/>
        </w:tabs>
        <w:kinsoku/>
        <w:wordWrap/>
        <w:overflowPunct/>
        <w:topLinePunct w:val="0"/>
        <w:autoSpaceDE/>
        <w:autoSpaceDN/>
        <w:bidi w:val="0"/>
        <w:adjustRightInd/>
        <w:snapToGrid/>
        <w:spacing w:beforeAutospacing="0" w:after="0" w:afterAutospacing="0" w:line="360" w:lineRule="auto"/>
        <w:ind w:leftChars="0" w:right="0" w:rightChars="0" w:firstLine="422" w:firstLineChars="200"/>
        <w:jc w:val="both"/>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第四章 合同条款及格式</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lang w:val="en-US" w:eastAsia="zh-CN"/>
        </w:rPr>
        <w:t xml:space="preserve">  25</w:t>
      </w:r>
    </w:p>
    <w:p w14:paraId="18AE89B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仿宋" w:hAnsi="仿宋" w:eastAsia="仿宋" w:cs="仿宋"/>
          <w:b/>
          <w:color w:val="auto"/>
          <w:sz w:val="21"/>
          <w:szCs w:val="21"/>
          <w:highlight w:val="none"/>
        </w:rPr>
      </w:pPr>
    </w:p>
    <w:p w14:paraId="1D60AB29">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第二卷</w:t>
      </w:r>
    </w:p>
    <w:p w14:paraId="3B32E7A6">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第五章 项目采购需求</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rPr>
        <w:t xml:space="preserve">  </w:t>
      </w:r>
      <w:r>
        <w:rPr>
          <w:rFonts w:hint="eastAsia" w:ascii="仿宋" w:hAnsi="仿宋" w:eastAsia="仿宋" w:cs="仿宋"/>
          <w:b/>
          <w:color w:val="auto"/>
          <w:szCs w:val="21"/>
          <w:highlight w:val="none"/>
        </w:rPr>
        <w:t xml:space="preserve"> </w:t>
      </w:r>
      <w:r>
        <w:rPr>
          <w:rFonts w:hint="eastAsia" w:ascii="仿宋" w:hAnsi="仿宋" w:eastAsia="仿宋" w:cs="仿宋"/>
          <w:b/>
          <w:color w:val="auto"/>
          <w:szCs w:val="21"/>
          <w:highlight w:val="none"/>
          <w:lang w:val="en-US" w:eastAsia="zh-CN"/>
        </w:rPr>
        <w:t>43</w:t>
      </w:r>
    </w:p>
    <w:p w14:paraId="31C1FFDA">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仿宋" w:hAnsi="仿宋" w:eastAsia="仿宋" w:cs="仿宋"/>
          <w:b/>
          <w:color w:val="auto"/>
          <w:sz w:val="21"/>
          <w:szCs w:val="21"/>
          <w:highlight w:val="none"/>
        </w:rPr>
      </w:pPr>
    </w:p>
    <w:p w14:paraId="07CB0D9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 w:val="21"/>
          <w:szCs w:val="21"/>
          <w:highlight w:val="none"/>
        </w:rPr>
        <w:t>第三卷</w:t>
      </w:r>
    </w:p>
    <w:p w14:paraId="0FBE0DD2">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 xml:space="preserve">第六章  </w:t>
      </w:r>
      <w:r>
        <w:rPr>
          <w:rFonts w:hint="eastAsia" w:ascii="仿宋" w:hAnsi="仿宋" w:eastAsia="仿宋" w:cs="仿宋"/>
          <w:b/>
          <w:color w:val="auto"/>
          <w:sz w:val="21"/>
          <w:szCs w:val="21"/>
          <w:highlight w:val="none"/>
          <w:lang w:eastAsia="zh-CN"/>
        </w:rPr>
        <w:t>磋商文件</w:t>
      </w:r>
      <w:r>
        <w:rPr>
          <w:rFonts w:hint="eastAsia" w:ascii="仿宋" w:hAnsi="仿宋" w:eastAsia="仿宋" w:cs="仿宋"/>
          <w:b/>
          <w:color w:val="auto"/>
          <w:sz w:val="21"/>
          <w:szCs w:val="21"/>
          <w:highlight w:val="none"/>
        </w:rPr>
        <w:t>格式</w:t>
      </w:r>
      <w:r>
        <w:rPr>
          <w:rFonts w:hint="eastAsia" w:ascii="仿宋" w:hAnsi="仿宋" w:eastAsia="仿宋" w:cs="仿宋"/>
          <w:b/>
          <w:color w:val="auto"/>
          <w:sz w:val="21"/>
          <w:szCs w:val="21"/>
          <w:highlight w:val="none"/>
        </w:rPr>
        <w:tab/>
      </w:r>
      <w:r>
        <w:rPr>
          <w:rFonts w:hint="eastAsia" w:ascii="仿宋" w:hAnsi="仿宋" w:eastAsia="仿宋" w:cs="仿宋"/>
          <w:b/>
          <w:color w:val="auto"/>
          <w:sz w:val="21"/>
          <w:szCs w:val="21"/>
          <w:highlight w:val="none"/>
          <w:lang w:val="en-US" w:eastAsia="zh-CN"/>
        </w:rPr>
        <w:t>44</w:t>
      </w:r>
    </w:p>
    <w:p w14:paraId="72FDACC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0C74F29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78D729A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6535D8A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r>
        <w:rPr>
          <w:rFonts w:hint="eastAsia" w:ascii="仿宋" w:hAnsi="仿宋" w:eastAsia="仿宋" w:cs="仿宋"/>
          <w:sz w:val="44"/>
          <w:highlight w:val="none"/>
        </w:rPr>
        <w:t xml:space="preserve"> </w:t>
      </w:r>
    </w:p>
    <w:p w14:paraId="71D81B0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lang w:val="en-US" w:eastAsia="zh-CN"/>
        </w:rPr>
      </w:pPr>
    </w:p>
    <w:p w14:paraId="0291389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1D0B2EC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79BFD7D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590C442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121C9B3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2E88919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216C3C4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21F2C56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sectPr>
          <w:headerReference r:id="rId5" w:type="default"/>
          <w:footerReference r:id="rId6" w:type="default"/>
          <w:pgSz w:w="11906" w:h="16839"/>
          <w:pgMar w:top="1440" w:right="1080" w:bottom="1440" w:left="1080" w:header="907" w:footer="996" w:gutter="0"/>
          <w:pgNumType w:fmt="decimal" w:start="1"/>
          <w:cols w:space="720" w:num="1"/>
        </w:sectPr>
      </w:pPr>
    </w:p>
    <w:p w14:paraId="2677A32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2423072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35AB127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5A9ADA7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4AF400D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62DF66A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0667E2A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313C2C6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44"/>
          <w:highlight w:val="none"/>
        </w:rPr>
      </w:pPr>
    </w:p>
    <w:p w14:paraId="77C732F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52"/>
          <w:szCs w:val="52"/>
          <w:highlight w:val="none"/>
        </w:rPr>
      </w:pPr>
      <w:r>
        <w:rPr>
          <w:rFonts w:hint="eastAsia" w:ascii="仿宋" w:hAnsi="仿宋" w:eastAsia="仿宋" w:cs="仿宋"/>
          <w:b/>
          <w:sz w:val="52"/>
          <w:szCs w:val="52"/>
          <w:highlight w:val="none"/>
        </w:rPr>
        <w:t>第一卷</w:t>
      </w:r>
    </w:p>
    <w:p w14:paraId="75CC518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p>
    <w:p w14:paraId="55EDEA81">
      <w:pPr>
        <w:pStyle w:val="20"/>
        <w:keepNext w:val="0"/>
        <w:keepLines w:val="0"/>
        <w:widowControl/>
        <w:suppressLineNumbers w:val="0"/>
        <w:spacing w:line="300" w:lineRule="atLeast"/>
        <w:jc w:val="center"/>
        <w:rPr>
          <w:rFonts w:hint="eastAsia" w:cs="宋体"/>
          <w:b/>
          <w:bCs/>
          <w:sz w:val="36"/>
          <w:szCs w:val="36"/>
          <w:highlight w:val="none"/>
          <w:lang w:val="en-US" w:eastAsia="zh-CN"/>
        </w:rPr>
        <w:sectPr>
          <w:footerReference r:id="rId7" w:type="default"/>
          <w:pgSz w:w="11906" w:h="16839"/>
          <w:pgMar w:top="1440" w:right="1080" w:bottom="1440" w:left="1080" w:header="907" w:footer="996" w:gutter="0"/>
          <w:pgNumType w:fmt="decimal" w:start="1"/>
          <w:cols w:space="720" w:num="1"/>
        </w:sectPr>
      </w:pPr>
    </w:p>
    <w:p w14:paraId="0D308290">
      <w:pPr>
        <w:pStyle w:val="20"/>
        <w:keepNext w:val="0"/>
        <w:keepLines w:val="0"/>
        <w:widowControl/>
        <w:suppressLineNumbers w:val="0"/>
        <w:spacing w:line="300" w:lineRule="atLeast"/>
        <w:jc w:val="center"/>
        <w:rPr>
          <w:rFonts w:hint="eastAsia" w:ascii="宋体" w:hAnsi="宋体" w:eastAsia="宋体" w:cs="宋体"/>
          <w:sz w:val="24"/>
          <w:szCs w:val="24"/>
          <w:highlight w:val="none"/>
        </w:rPr>
      </w:pPr>
      <w:r>
        <w:rPr>
          <w:rFonts w:hint="eastAsia" w:cs="宋体"/>
          <w:b/>
          <w:bCs/>
          <w:sz w:val="36"/>
          <w:szCs w:val="36"/>
          <w:highlight w:val="none"/>
          <w:lang w:val="en-US" w:eastAsia="zh-CN"/>
        </w:rPr>
        <w:t>喀什中亚南亚工业园区（京东物流）智慧物流港土地平整</w:t>
      </w:r>
      <w:r>
        <w:rPr>
          <w:rFonts w:hint="eastAsia" w:ascii="宋体" w:hAnsi="宋体" w:eastAsia="宋体" w:cs="宋体"/>
          <w:b/>
          <w:bCs/>
          <w:sz w:val="36"/>
          <w:szCs w:val="36"/>
          <w:highlight w:val="none"/>
          <w:lang w:val="en-US" w:eastAsia="zh-CN"/>
        </w:rPr>
        <w:t>竞争性磋商公告</w:t>
      </w:r>
    </w:p>
    <w:tbl>
      <w:tblPr>
        <w:tblStyle w:val="2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AB7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9020" w:type="dxa"/>
            <w:noWrap w:val="0"/>
            <w:vAlign w:val="top"/>
          </w:tcPr>
          <w:p w14:paraId="7F1DA83E">
            <w:pPr>
              <w:pStyle w:val="20"/>
              <w:keepNext w:val="0"/>
              <w:keepLines w:val="0"/>
              <w:pageBreakBefore w:val="0"/>
              <w:widowControl/>
              <w:suppressLineNumbers w:val="0"/>
              <w:kinsoku/>
              <w:wordWrap/>
              <w:overflowPunct/>
              <w:topLinePunct w:val="0"/>
              <w:autoSpaceDE/>
              <w:autoSpaceDN/>
              <w:bidi w:val="0"/>
              <w:adjustRightInd/>
              <w:snapToGrid/>
              <w:spacing w:before="0" w:after="0" w:line="420" w:lineRule="exact"/>
              <w:jc w:val="left"/>
              <w:textAlignment w:val="auto"/>
              <w:rPr>
                <w:rFonts w:hint="eastAsia" w:ascii="仿宋" w:hAnsi="仿宋" w:eastAsia="仿宋" w:cs="仿宋"/>
                <w:color w:val="auto"/>
                <w:sz w:val="27"/>
                <w:szCs w:val="27"/>
                <w:highlight w:val="none"/>
                <w:shd w:val="clear" w:color="auto" w:fill="FFFFFF"/>
              </w:rPr>
            </w:pPr>
            <w:r>
              <w:rPr>
                <w:rFonts w:ascii="仿宋" w:hAnsi="仿宋" w:eastAsia="仿宋" w:cs="仿宋"/>
                <w:color w:val="auto"/>
                <w:sz w:val="27"/>
                <w:szCs w:val="27"/>
                <w:highlight w:val="none"/>
                <w:shd w:val="clear" w:color="auto" w:fill="FFFFFF"/>
              </w:rPr>
              <w:t xml:space="preserve">  </w:t>
            </w:r>
            <w:r>
              <w:rPr>
                <w:rFonts w:hint="eastAsia" w:cs="宋体"/>
                <w:kern w:val="2"/>
                <w:sz w:val="24"/>
                <w:szCs w:val="24"/>
                <w:highlight w:val="none"/>
                <w:lang w:val="en-US" w:eastAsia="zh-CN" w:bidi="ar-SA"/>
              </w:rPr>
              <w:t>项目概况</w:t>
            </w:r>
            <w:r>
              <w:rPr>
                <w:rFonts w:hint="eastAsia" w:ascii="仿宋" w:hAnsi="仿宋" w:eastAsia="仿宋" w:cs="仿宋"/>
                <w:color w:val="auto"/>
                <w:sz w:val="27"/>
                <w:szCs w:val="27"/>
                <w:highlight w:val="none"/>
                <w:shd w:val="clear" w:color="auto" w:fill="FFFFFF"/>
              </w:rPr>
              <w:t xml:space="preserve">                                                    </w:t>
            </w:r>
          </w:p>
          <w:p w14:paraId="6C7557D9">
            <w:pPr>
              <w:pStyle w:val="20"/>
              <w:keepNext w:val="0"/>
              <w:keepLines w:val="0"/>
              <w:pageBreakBefore w:val="0"/>
              <w:widowControl/>
              <w:suppressLineNumbers w:val="0"/>
              <w:kinsoku/>
              <w:wordWrap/>
              <w:overflowPunct/>
              <w:topLinePunct w:val="0"/>
              <w:autoSpaceDE/>
              <w:autoSpaceDN/>
              <w:bidi w:val="0"/>
              <w:adjustRightInd/>
              <w:snapToGrid/>
              <w:spacing w:before="0" w:after="0" w:line="480" w:lineRule="auto"/>
              <w:ind w:firstLine="480" w:firstLineChars="200"/>
              <w:jc w:val="left"/>
              <w:textAlignment w:val="auto"/>
              <w:rPr>
                <w:rFonts w:hint="eastAsia" w:ascii="仿宋" w:hAnsi="仿宋" w:eastAsia="仿宋" w:cs="仿宋"/>
                <w:color w:val="auto"/>
                <w:sz w:val="27"/>
                <w:szCs w:val="27"/>
                <w:highlight w:val="none"/>
                <w:shd w:val="clear" w:color="auto" w:fill="FFFFFF"/>
                <w:vertAlign w:val="baseline"/>
                <w:lang w:eastAsia="zh-CN"/>
              </w:rPr>
            </w:pPr>
            <w:r>
              <w:rPr>
                <w:rFonts w:hint="eastAsia" w:cs="宋体"/>
                <w:kern w:val="2"/>
                <w:sz w:val="24"/>
                <w:szCs w:val="24"/>
                <w:highlight w:val="none"/>
                <w:lang w:val="en-US" w:eastAsia="zh-CN" w:bidi="ar-SA"/>
              </w:rPr>
              <w:t>喀什中亚南亚工业园区（京东物流）智慧物流港土地平整的潜在供应商应在政采云平台线上获取采购文件，并于</w:t>
            </w:r>
            <w:r>
              <w:rPr>
                <w:rFonts w:hint="eastAsia" w:cs="宋体"/>
                <w:i w:val="0"/>
                <w:iCs w:val="0"/>
                <w:caps w:val="0"/>
                <w:color w:val="333333"/>
                <w:spacing w:val="0"/>
                <w:kern w:val="0"/>
                <w:sz w:val="24"/>
                <w:szCs w:val="24"/>
                <w:highlight w:val="none"/>
                <w:lang w:val="en-US" w:eastAsia="zh-CN" w:bidi="ar"/>
              </w:rPr>
              <w:t>2024年09月19日 11:00</w:t>
            </w:r>
            <w:r>
              <w:rPr>
                <w:rFonts w:hint="eastAsia" w:cs="宋体"/>
                <w:kern w:val="2"/>
                <w:sz w:val="24"/>
                <w:szCs w:val="24"/>
                <w:highlight w:val="none"/>
                <w:lang w:val="en-US" w:eastAsia="zh-CN" w:bidi="ar-SA"/>
              </w:rPr>
              <w:t>（北京时间）前提交响应文件。</w:t>
            </w:r>
          </w:p>
        </w:tc>
      </w:tr>
    </w:tbl>
    <w:p w14:paraId="34787430">
      <w:pPr>
        <w:pStyle w:val="2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Style w:val="25"/>
          <w:rFonts w:hint="eastAsia" w:ascii="宋体" w:hAnsi="宋体" w:eastAsia="宋体" w:cs="宋体"/>
          <w:sz w:val="24"/>
          <w:szCs w:val="24"/>
          <w:highlight w:val="none"/>
          <w:lang w:val="en-US" w:eastAsia="zh-CN"/>
        </w:rPr>
        <w:t>一、</w:t>
      </w:r>
      <w:r>
        <w:rPr>
          <w:rStyle w:val="25"/>
          <w:rFonts w:hint="eastAsia" w:ascii="宋体" w:hAnsi="宋体" w:eastAsia="宋体" w:cs="宋体"/>
          <w:sz w:val="24"/>
          <w:szCs w:val="24"/>
          <w:highlight w:val="none"/>
        </w:rPr>
        <w:t>项目基本情况</w:t>
      </w:r>
    </w:p>
    <w:p w14:paraId="545091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项目编号：</w:t>
      </w:r>
      <w:r>
        <w:rPr>
          <w:rFonts w:hint="eastAsia" w:cs="宋体"/>
          <w:kern w:val="2"/>
          <w:sz w:val="24"/>
          <w:szCs w:val="24"/>
          <w:highlight w:val="none"/>
          <w:lang w:val="en-US" w:eastAsia="zh-CN" w:bidi="ar-SA"/>
        </w:rPr>
        <w:t xml:space="preserve">KSDQKS-(CS)2024-007号 </w:t>
      </w:r>
    </w:p>
    <w:p w14:paraId="1C0F71D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kern w:val="2"/>
          <w:sz w:val="24"/>
          <w:szCs w:val="24"/>
          <w:highlight w:val="none"/>
          <w:lang w:val="en-US" w:eastAsia="zh-CN" w:bidi="ar-SA"/>
        </w:rPr>
        <w:t>项目名称：</w:t>
      </w:r>
      <w:r>
        <w:rPr>
          <w:rFonts w:hint="eastAsia" w:cs="宋体"/>
          <w:kern w:val="2"/>
          <w:sz w:val="24"/>
          <w:szCs w:val="24"/>
          <w:highlight w:val="none"/>
          <w:lang w:val="en-US" w:eastAsia="zh-CN" w:bidi="ar-SA"/>
        </w:rPr>
        <w:t>喀什中亚南亚工业园区（京东物流）智慧物流港土地平整</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采购方式：竞争性磋商</w:t>
      </w:r>
    </w:p>
    <w:p w14:paraId="5302E3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预算金额（元）：980925.84</w:t>
      </w:r>
      <w:r>
        <w:rPr>
          <w:rFonts w:hint="eastAsia" w:cs="宋体"/>
          <w:color w:val="000000" w:themeColor="text1"/>
          <w:kern w:val="2"/>
          <w:sz w:val="24"/>
          <w:szCs w:val="24"/>
          <w:highlight w:val="none"/>
          <w:lang w:val="en-US" w:eastAsia="zh-CN" w:bidi="ar-SA"/>
          <w14:textFill>
            <w14:solidFill>
              <w14:schemeClr w14:val="tx1"/>
            </w14:solidFill>
          </w14:textFill>
        </w:rPr>
        <w:t>  </w:t>
      </w:r>
    </w:p>
    <w:p w14:paraId="0C431B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最高限价（元</w:t>
      </w:r>
      <w:r>
        <w:rPr>
          <w:rFonts w:hint="eastAsia" w:cs="宋体"/>
          <w:color w:val="000000" w:themeColor="text1"/>
          <w:kern w:val="2"/>
          <w:sz w:val="24"/>
          <w:szCs w:val="24"/>
          <w:highlight w:val="none"/>
          <w:lang w:val="en-US" w:eastAsia="zh-CN" w:bidi="ar-SA"/>
          <w14:textFill>
            <w14:solidFill>
              <w14:schemeClr w14:val="tx1"/>
            </w14:solidFill>
          </w14:textFill>
        </w:rPr>
        <w:t>）：980925.84  </w:t>
      </w:r>
    </w:p>
    <w:p w14:paraId="02684C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采购需求：</w:t>
      </w:r>
      <w:r>
        <w:rPr>
          <w:rFonts w:hint="eastAsia" w:cs="宋体"/>
          <w:color w:val="000000" w:themeColor="text1"/>
          <w:kern w:val="2"/>
          <w:sz w:val="24"/>
          <w:szCs w:val="24"/>
          <w:highlight w:val="none"/>
          <w:lang w:val="en-US" w:eastAsia="zh-CN" w:bidi="ar-SA"/>
          <w14:textFill>
            <w14:solidFill>
              <w14:schemeClr w14:val="tx1"/>
            </w14:solidFill>
          </w14:textFill>
        </w:rPr>
        <w:t>场地平整88314.40㎡及土方开挖回填等相关内容。</w:t>
      </w:r>
    </w:p>
    <w:p w14:paraId="4E7242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标项名称：</w:t>
      </w:r>
      <w:r>
        <w:rPr>
          <w:rFonts w:hint="eastAsia" w:cs="宋体"/>
          <w:color w:val="000000" w:themeColor="text1"/>
          <w:kern w:val="2"/>
          <w:sz w:val="24"/>
          <w:szCs w:val="24"/>
          <w:highlight w:val="none"/>
          <w:lang w:val="en-US" w:eastAsia="zh-CN" w:bidi="ar-SA"/>
          <w14:textFill>
            <w14:solidFill>
              <w14:schemeClr w14:val="tx1"/>
            </w14:solidFill>
          </w14:textFill>
        </w:rPr>
        <w:t>喀什中亚南亚工业园区（京东物流）智慧物流港土地平整</w:t>
      </w:r>
    </w:p>
    <w:p w14:paraId="54765E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数量：</w:t>
      </w:r>
      <w:r>
        <w:rPr>
          <w:rFonts w:hint="eastAsia" w:cs="宋体"/>
          <w:color w:val="000000" w:themeColor="text1"/>
          <w:kern w:val="2"/>
          <w:sz w:val="24"/>
          <w:szCs w:val="24"/>
          <w:highlight w:val="none"/>
          <w:lang w:val="en-US" w:eastAsia="zh-CN" w:bidi="ar-SA"/>
          <w14:textFill>
            <w14:solidFill>
              <w14:schemeClr w14:val="tx1"/>
            </w14:solidFill>
          </w14:textFill>
        </w:rPr>
        <w:t>不限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6207A7A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预算金额（元）：</w:t>
      </w:r>
      <w:r>
        <w:rPr>
          <w:rFonts w:hint="eastAsia" w:cs="宋体"/>
          <w:color w:val="000000" w:themeColor="text1"/>
          <w:kern w:val="2"/>
          <w:sz w:val="24"/>
          <w:szCs w:val="24"/>
          <w:highlight w:val="none"/>
          <w:lang w:val="en-US" w:eastAsia="zh-CN" w:bidi="ar-SA"/>
          <w14:textFill>
            <w14:solidFill>
              <w14:schemeClr w14:val="tx1"/>
            </w14:solidFill>
          </w14:textFill>
        </w:rPr>
        <w:t>980925.84   </w:t>
      </w:r>
    </w:p>
    <w:p w14:paraId="5949D8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单位：批 </w:t>
      </w:r>
    </w:p>
    <w:p w14:paraId="479237DF">
      <w:pPr>
        <w:pStyle w:val="20"/>
        <w:spacing w:before="75" w:beforeAutospacing="0" w:after="75" w:afterAutospacing="0"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简要规格描述：</w:t>
      </w:r>
      <w:r>
        <w:rPr>
          <w:rFonts w:hint="eastAsia" w:cs="宋体"/>
          <w:color w:val="000000" w:themeColor="text1"/>
          <w:kern w:val="2"/>
          <w:sz w:val="24"/>
          <w:szCs w:val="24"/>
          <w:highlight w:val="none"/>
          <w:lang w:val="en-US" w:eastAsia="zh-CN" w:bidi="ar-SA"/>
          <w14:textFill>
            <w14:solidFill>
              <w14:schemeClr w14:val="tx1"/>
            </w14:solidFill>
          </w14:textFill>
        </w:rPr>
        <w:t>场地平整88314.40㎡及土方开挖、回填等相关内容。（详细工程量清单及要求见磋商文件）。</w:t>
      </w:r>
    </w:p>
    <w:p w14:paraId="0A3AB6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工期：15日历天。</w:t>
      </w:r>
    </w:p>
    <w:p w14:paraId="14AD1B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本项目不接受联合体投标。</w:t>
      </w:r>
    </w:p>
    <w:p w14:paraId="13BCE0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本项目不接受联合体投标。</w:t>
      </w:r>
    </w:p>
    <w:p w14:paraId="1FB44F1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二、申请人的资格要求：</w:t>
      </w:r>
    </w:p>
    <w:p w14:paraId="5B9671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3B39A4B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2.落实政府采购政策需满足的资格要求：本项目面向中小微企业  </w:t>
      </w:r>
    </w:p>
    <w:p w14:paraId="22B1B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3.本项目的特</w:t>
      </w:r>
      <w:r>
        <w:rPr>
          <w:rFonts w:hint="eastAsia" w:ascii="宋体" w:hAnsi="宋体" w:eastAsia="宋体" w:cs="宋体"/>
          <w:color w:val="000000" w:themeColor="text1"/>
          <w:sz w:val="24"/>
          <w:szCs w:val="24"/>
          <w:highlight w:val="none"/>
          <w:lang w:val="en-US" w:eastAsia="zh-CN"/>
          <w14:textFill>
            <w14:solidFill>
              <w14:schemeClr w14:val="tx1"/>
            </w14:solidFill>
          </w14:textFill>
        </w:rPr>
        <w:t>定资格要求：标项1：</w:t>
      </w:r>
    </w:p>
    <w:p w14:paraId="6BECE853">
      <w:pPr>
        <w:spacing w:line="240" w:lineRule="atLeast"/>
        <w:ind w:firstLine="480" w:firstLineChars="200"/>
        <w:rPr>
          <w:rFonts w:hint="default" w:ascii="宋体" w:hAnsi="宋体" w:eastAsia="宋体" w:cs="宋体"/>
          <w:sz w:val="24"/>
          <w:szCs w:val="24"/>
          <w:highlight w:val="none"/>
          <w:lang w:val="en-US" w:eastAsia="zh-CN"/>
        </w:rPr>
      </w:pPr>
      <w:r>
        <w:rPr>
          <w:rFonts w:hint="eastAsia" w:ascii="宋体" w:hAnsi="宋体" w:cs="宋体"/>
          <w:b/>
          <w:bCs/>
          <w:color w:val="auto"/>
          <w:sz w:val="24"/>
          <w:highlight w:val="none"/>
          <w:lang w:val="en-US" w:eastAsia="zh-CN"/>
        </w:rPr>
        <w:t>资质要求：具备</w:t>
      </w:r>
      <w:r>
        <w:rPr>
          <w:rFonts w:hint="eastAsia" w:ascii="宋体" w:hAnsi="宋体" w:cs="宋体"/>
          <w:b/>
          <w:bCs/>
          <w:color w:val="auto"/>
          <w:sz w:val="24"/>
          <w:highlight w:val="none"/>
          <w:lang w:val="zh-CN" w:eastAsia="zh-CN"/>
        </w:rPr>
        <w:t>市政公用工程施工总承包三级</w:t>
      </w:r>
      <w:r>
        <w:rPr>
          <w:rFonts w:hint="eastAsia" w:ascii="宋体" w:hAnsi="宋体" w:cs="宋体"/>
          <w:b/>
          <w:bCs/>
          <w:color w:val="auto"/>
          <w:sz w:val="24"/>
          <w:highlight w:val="none"/>
          <w:lang w:val="en-US" w:eastAsia="zh-CN"/>
        </w:rPr>
        <w:t>及以上资质等级、有效的安全生产许可证；项目负责人具备市政公用工程二级及以上注册建造师执业资格且具有有效的安全生产考核证B证，项目人员班子配备情况并附3个月社保证明。</w:t>
      </w:r>
    </w:p>
    <w:p w14:paraId="5D99782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rPr>
      </w:pPr>
      <w:r>
        <w:rPr>
          <w:rStyle w:val="25"/>
          <w:rFonts w:hint="eastAsia" w:ascii="宋体" w:hAnsi="宋体" w:eastAsia="宋体" w:cs="宋体"/>
          <w:sz w:val="24"/>
          <w:szCs w:val="24"/>
          <w:highlight w:val="none"/>
        </w:rPr>
        <w:t>三、获取采购文件</w:t>
      </w:r>
      <w:r>
        <w:rPr>
          <w:rFonts w:hint="eastAsia" w:ascii="宋体" w:hAnsi="宋体" w:eastAsia="宋体" w:cs="宋体"/>
          <w:sz w:val="24"/>
          <w:szCs w:val="24"/>
          <w:highlight w:val="none"/>
        </w:rPr>
        <w:t> </w:t>
      </w:r>
    </w:p>
    <w:p w14:paraId="645CCC9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时间：</w:t>
      </w:r>
      <w:r>
        <w:rPr>
          <w:rFonts w:hint="eastAsia" w:cs="宋体"/>
          <w:kern w:val="2"/>
          <w:sz w:val="24"/>
          <w:szCs w:val="24"/>
          <w:highlight w:val="none"/>
          <w:lang w:val="en-US" w:eastAsia="zh-CN" w:bidi="ar-SA"/>
        </w:rPr>
        <w:t>2024年09月05日</w:t>
      </w:r>
      <w:r>
        <w:rPr>
          <w:rFonts w:hint="eastAsia" w:ascii="宋体" w:hAnsi="宋体" w:eastAsia="宋体" w:cs="宋体"/>
          <w:kern w:val="2"/>
          <w:sz w:val="24"/>
          <w:szCs w:val="24"/>
          <w:highlight w:val="none"/>
          <w:lang w:val="en-US" w:eastAsia="zh-CN" w:bidi="ar-SA"/>
        </w:rPr>
        <w:t>至</w:t>
      </w:r>
      <w:r>
        <w:rPr>
          <w:rFonts w:hint="eastAsia" w:cs="宋体"/>
          <w:kern w:val="2"/>
          <w:sz w:val="24"/>
          <w:szCs w:val="24"/>
          <w:highlight w:val="none"/>
          <w:lang w:val="en-US" w:eastAsia="zh-CN" w:bidi="ar-SA"/>
        </w:rPr>
        <w:t>2023年09月12日</w:t>
      </w:r>
      <w:r>
        <w:rPr>
          <w:rFonts w:hint="eastAsia" w:ascii="宋体" w:hAnsi="宋体" w:eastAsia="宋体" w:cs="宋体"/>
          <w:kern w:val="2"/>
          <w:sz w:val="24"/>
          <w:szCs w:val="24"/>
          <w:highlight w:val="none"/>
          <w:lang w:val="en-US" w:eastAsia="zh-CN" w:bidi="ar-SA"/>
        </w:rPr>
        <w:t>，每天上午10:00至14:00，下午1</w:t>
      </w:r>
      <w:r>
        <w:rPr>
          <w:rFonts w:hint="eastAsia"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0至</w:t>
      </w:r>
      <w:r>
        <w:rPr>
          <w:rFonts w:hint="eastAsia" w:cs="宋体"/>
          <w:kern w:val="2"/>
          <w:sz w:val="24"/>
          <w:szCs w:val="24"/>
          <w:highlight w:val="none"/>
          <w:lang w:val="en-US" w:eastAsia="zh-CN" w:bidi="ar-SA"/>
        </w:rPr>
        <w:t>20:00</w:t>
      </w:r>
      <w:r>
        <w:rPr>
          <w:rFonts w:hint="eastAsia" w:ascii="宋体" w:hAnsi="宋体" w:eastAsia="宋体" w:cs="宋体"/>
          <w:kern w:val="2"/>
          <w:sz w:val="24"/>
          <w:szCs w:val="24"/>
          <w:highlight w:val="none"/>
          <w:lang w:val="en-US" w:eastAsia="zh-CN" w:bidi="ar-SA"/>
        </w:rPr>
        <w:t>（北京时间，法定节假日除外）</w:t>
      </w:r>
    </w:p>
    <w:p w14:paraId="5A942F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地点：政采云平台线上</w:t>
      </w:r>
      <w:r>
        <w:rPr>
          <w:rFonts w:hint="eastAsia" w:cs="宋体"/>
          <w:kern w:val="2"/>
          <w:sz w:val="24"/>
          <w:szCs w:val="24"/>
          <w:highlight w:val="none"/>
          <w:lang w:val="en-US" w:eastAsia="zh-CN" w:bidi="ar-SA"/>
        </w:rPr>
        <w:t>获取</w:t>
      </w:r>
      <w:r>
        <w:rPr>
          <w:rFonts w:hint="eastAsia" w:ascii="宋体" w:hAnsi="宋体" w:eastAsia="宋体" w:cs="宋体"/>
          <w:kern w:val="2"/>
          <w:sz w:val="24"/>
          <w:szCs w:val="24"/>
          <w:highlight w:val="none"/>
          <w:lang w:val="en-US" w:eastAsia="zh-CN" w:bidi="ar-SA"/>
        </w:rPr>
        <w:t> </w:t>
      </w:r>
    </w:p>
    <w:p w14:paraId="387BFAB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273F762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 售价（元）： 0</w:t>
      </w:r>
    </w:p>
    <w:p w14:paraId="0D49496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val="0"/>
          <w:sz w:val="24"/>
          <w:szCs w:val="24"/>
          <w:highlight w:val="none"/>
        </w:rPr>
      </w:pPr>
      <w:r>
        <w:rPr>
          <w:rStyle w:val="25"/>
          <w:rFonts w:hint="eastAsia" w:ascii="宋体" w:hAnsi="宋体" w:eastAsia="宋体" w:cs="宋体"/>
          <w:b/>
          <w:bCs w:val="0"/>
          <w:sz w:val="24"/>
          <w:szCs w:val="24"/>
          <w:highlight w:val="none"/>
        </w:rPr>
        <w:t>四、响应文件提交</w:t>
      </w:r>
      <w:r>
        <w:rPr>
          <w:rFonts w:hint="eastAsia" w:ascii="宋体" w:hAnsi="宋体" w:eastAsia="宋体" w:cs="宋体"/>
          <w:b/>
          <w:bCs w:val="0"/>
          <w:sz w:val="24"/>
          <w:szCs w:val="24"/>
          <w:highlight w:val="none"/>
        </w:rPr>
        <w:t> </w:t>
      </w:r>
    </w:p>
    <w:p w14:paraId="2AA7F1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截止时间：</w:t>
      </w:r>
      <w:r>
        <w:rPr>
          <w:rFonts w:hint="eastAsia" w:cs="宋体"/>
          <w:i w:val="0"/>
          <w:iCs w:val="0"/>
          <w:caps w:val="0"/>
          <w:color w:val="333333"/>
          <w:spacing w:val="0"/>
          <w:kern w:val="0"/>
          <w:sz w:val="24"/>
          <w:szCs w:val="24"/>
          <w:highlight w:val="none"/>
          <w:lang w:val="en-US" w:eastAsia="zh-CN" w:bidi="ar"/>
        </w:rPr>
        <w:t>2024年09月19日 11:00（北京时间）</w:t>
      </w:r>
    </w:p>
    <w:p w14:paraId="2C0969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地点：政采云平台（https://www.zcygov.cn/）</w:t>
      </w:r>
    </w:p>
    <w:p w14:paraId="23D5F25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312" w:lineRule="auto"/>
        <w:ind w:right="0" w:rightChars="0"/>
        <w:jc w:val="left"/>
        <w:textAlignment w:val="auto"/>
        <w:rPr>
          <w:rFonts w:hint="eastAsia" w:ascii="宋体" w:hAnsi="宋体" w:eastAsia="宋体" w:cs="宋体"/>
          <w:sz w:val="24"/>
          <w:szCs w:val="24"/>
          <w:highlight w:val="none"/>
        </w:rPr>
      </w:pPr>
      <w:r>
        <w:rPr>
          <w:rStyle w:val="25"/>
          <w:rFonts w:hint="eastAsia" w:ascii="宋体" w:hAnsi="宋体" w:eastAsia="宋体" w:cs="宋体"/>
          <w:b/>
          <w:bCs w:val="0"/>
          <w:sz w:val="24"/>
          <w:szCs w:val="24"/>
          <w:highlight w:val="none"/>
          <w:lang w:val="en-US" w:eastAsia="zh-CN"/>
        </w:rPr>
        <w:t>五、</w:t>
      </w:r>
      <w:r>
        <w:rPr>
          <w:rStyle w:val="25"/>
          <w:rFonts w:hint="eastAsia" w:ascii="宋体" w:hAnsi="宋体" w:eastAsia="宋体" w:cs="宋体"/>
          <w:b/>
          <w:bCs w:val="0"/>
          <w:sz w:val="24"/>
          <w:szCs w:val="24"/>
          <w:highlight w:val="none"/>
        </w:rPr>
        <w:t>响应文件开启</w:t>
      </w:r>
      <w:r>
        <w:rPr>
          <w:rFonts w:hint="eastAsia" w:ascii="宋体" w:hAnsi="宋体" w:eastAsia="宋体" w:cs="宋体"/>
          <w:sz w:val="24"/>
          <w:szCs w:val="24"/>
          <w:highlight w:val="none"/>
        </w:rPr>
        <w:t xml:space="preserve">  </w:t>
      </w:r>
    </w:p>
    <w:p w14:paraId="6C299C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sz w:val="24"/>
          <w:szCs w:val="24"/>
          <w:highlight w:val="none"/>
        </w:rPr>
        <w:t>开启时间：</w:t>
      </w:r>
      <w:r>
        <w:rPr>
          <w:rFonts w:hint="eastAsia" w:cs="宋体"/>
          <w:i w:val="0"/>
          <w:iCs w:val="0"/>
          <w:caps w:val="0"/>
          <w:color w:val="333333"/>
          <w:spacing w:val="0"/>
          <w:kern w:val="0"/>
          <w:sz w:val="24"/>
          <w:szCs w:val="24"/>
          <w:highlight w:val="none"/>
          <w:lang w:val="en-US" w:eastAsia="zh-CN" w:bidi="ar"/>
        </w:rPr>
        <w:t>2024年09月19日 11:00（北京时间）</w:t>
      </w:r>
    </w:p>
    <w:p w14:paraId="1E568F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地点：政采云平台（https://www.zcygov.cn/）</w:t>
      </w:r>
    </w:p>
    <w:p w14:paraId="0555DA6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val="0"/>
          <w:sz w:val="24"/>
          <w:szCs w:val="24"/>
          <w:highlight w:val="none"/>
        </w:rPr>
      </w:pPr>
      <w:r>
        <w:rPr>
          <w:rStyle w:val="25"/>
          <w:rFonts w:hint="eastAsia" w:ascii="宋体" w:hAnsi="宋体" w:eastAsia="宋体" w:cs="宋体"/>
          <w:b/>
          <w:bCs w:val="0"/>
          <w:sz w:val="24"/>
          <w:szCs w:val="24"/>
          <w:highlight w:val="none"/>
        </w:rPr>
        <w:t>六、公告期限</w:t>
      </w:r>
    </w:p>
    <w:p w14:paraId="0287B9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cs="宋体"/>
          <w:sz w:val="24"/>
          <w:szCs w:val="24"/>
          <w:highlight w:val="none"/>
          <w:lang w:val="en-US" w:eastAsia="zh-CN"/>
        </w:rPr>
        <w:t>5</w:t>
      </w:r>
      <w:r>
        <w:rPr>
          <w:rFonts w:hint="eastAsia" w:ascii="宋体" w:hAnsi="宋体" w:eastAsia="宋体" w:cs="宋体"/>
          <w:sz w:val="24"/>
          <w:szCs w:val="24"/>
          <w:highlight w:val="none"/>
        </w:rPr>
        <w:t>个工作日。</w:t>
      </w:r>
    </w:p>
    <w:p w14:paraId="23DCE30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rPr>
      </w:pPr>
      <w:r>
        <w:rPr>
          <w:rStyle w:val="25"/>
          <w:rFonts w:hint="eastAsia" w:ascii="宋体" w:hAnsi="宋体" w:eastAsia="宋体" w:cs="宋体"/>
          <w:sz w:val="24"/>
          <w:szCs w:val="24"/>
          <w:highlight w:val="none"/>
        </w:rPr>
        <w:t>七、其他补充事宜</w:t>
      </w:r>
    </w:p>
    <w:p w14:paraId="3B5FC3C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sz w:val="24"/>
          <w:szCs w:val="24"/>
          <w:highlight w:val="none"/>
        </w:rPr>
        <w:t xml:space="preserve">  </w:t>
      </w:r>
      <w:r>
        <w:rPr>
          <w:rStyle w:val="25"/>
          <w:rFonts w:hint="eastAsia" w:ascii="宋体" w:hAnsi="宋体" w:eastAsia="宋体" w:cs="宋体"/>
          <w:b w:val="0"/>
          <w:bCs/>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0B48AE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b w:val="0"/>
          <w:bCs/>
          <w:sz w:val="24"/>
          <w:szCs w:val="24"/>
          <w:highlight w:val="none"/>
        </w:rPr>
        <w:t>2.本项目实行网上投标，采用电子投标文件(供应商须使用CA加密设备通过政采云电子投标客户端制作投标文件)。若供应商参与投标，自行承担投标一切费用。</w:t>
      </w:r>
    </w:p>
    <w:p w14:paraId="2F434B7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b w:val="0"/>
          <w:bCs/>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E1DFD6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b w:val="0"/>
          <w:bCs/>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C50B01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b w:val="0"/>
          <w:bCs/>
          <w:sz w:val="24"/>
          <w:szCs w:val="24"/>
          <w:highlight w:val="none"/>
        </w:rPr>
        <w:t>5.供应商在开标时须使用制作加密电子投标文件所使用的CA锁及电脑，电脑须提前配置好浏览器（建议使用谷歌浏览器），以便开标时解锁。</w:t>
      </w:r>
    </w:p>
    <w:p w14:paraId="7260CA9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b w:val="0"/>
          <w:bCs/>
          <w:sz w:val="24"/>
          <w:szCs w:val="24"/>
          <w:highlight w:val="none"/>
        </w:rPr>
      </w:pPr>
      <w:r>
        <w:rPr>
          <w:rStyle w:val="25"/>
          <w:rFonts w:hint="eastAsia" w:ascii="宋体" w:hAnsi="宋体" w:eastAsia="宋体" w:cs="宋体"/>
          <w:b w:val="0"/>
          <w:bCs/>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0C6AAF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b w:val="0"/>
          <w:bCs/>
          <w:sz w:val="24"/>
          <w:szCs w:val="24"/>
          <w:highlight w:val="none"/>
        </w:rPr>
        <w:t>7.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r>
        <w:rPr>
          <w:rStyle w:val="25"/>
          <w:rFonts w:hint="eastAsia" w:ascii="宋体" w:hAnsi="宋体" w:eastAsia="宋体" w:cs="宋体"/>
          <w:sz w:val="24"/>
          <w:szCs w:val="24"/>
          <w:highlight w:val="none"/>
        </w:rPr>
        <w:t xml:space="preserve">  </w:t>
      </w:r>
    </w:p>
    <w:p w14:paraId="2A36B43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特别提示：</w:t>
      </w:r>
    </w:p>
    <w:p w14:paraId="496DFE7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1、采购限额标准以上，200万元以下的货物和服务采购项目、400万元以下的工程采购项目，适宜由中小企业提供的，采购人应当专门面向中小企业采购。</w:t>
      </w:r>
    </w:p>
    <w:p w14:paraId="3B511FA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81FE9B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22760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17AA3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rPr>
      </w:pPr>
      <w:r>
        <w:rPr>
          <w:rStyle w:val="25"/>
          <w:rFonts w:hint="eastAsia" w:ascii="宋体" w:hAnsi="宋体" w:eastAsia="宋体" w:cs="宋体"/>
          <w:sz w:val="24"/>
          <w:szCs w:val="24"/>
          <w:highlight w:val="none"/>
        </w:rPr>
        <w:t>八、对本次采购提出询问，请按以下方式联系</w:t>
      </w:r>
    </w:p>
    <w:p w14:paraId="1ACE69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1.采购人信息</w:t>
      </w:r>
    </w:p>
    <w:p w14:paraId="7352BD1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 称：</w:t>
      </w:r>
      <w:r>
        <w:rPr>
          <w:rFonts w:hint="eastAsia" w:cs="宋体"/>
          <w:kern w:val="2"/>
          <w:sz w:val="24"/>
          <w:szCs w:val="24"/>
          <w:highlight w:val="none"/>
          <w:lang w:val="en-US" w:eastAsia="zh-CN" w:bidi="ar-SA"/>
        </w:rPr>
        <w:t>喀什中亚南亚工业园区管理委员会</w:t>
      </w:r>
    </w:p>
    <w:p w14:paraId="3B66C4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 址：</w:t>
      </w:r>
      <w:r>
        <w:rPr>
          <w:rFonts w:hint="eastAsia" w:cs="宋体"/>
          <w:kern w:val="2"/>
          <w:sz w:val="24"/>
          <w:szCs w:val="24"/>
          <w:highlight w:val="none"/>
          <w:lang w:val="en-US" w:eastAsia="zh-CN" w:bidi="ar-SA"/>
        </w:rPr>
        <w:t>喀什市</w:t>
      </w:r>
    </w:p>
    <w:p w14:paraId="0ED594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联系人</w:t>
      </w:r>
      <w:r>
        <w:rPr>
          <w:rFonts w:hint="eastAsia" w:cs="宋体"/>
          <w:kern w:val="2"/>
          <w:sz w:val="24"/>
          <w:szCs w:val="24"/>
          <w:highlight w:val="none"/>
          <w:lang w:val="en-US" w:eastAsia="zh-CN" w:bidi="ar-SA"/>
        </w:rPr>
        <w:t>：刘先生</w:t>
      </w:r>
    </w:p>
    <w:p w14:paraId="47834A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联系方式：</w:t>
      </w:r>
      <w:r>
        <w:rPr>
          <w:rFonts w:hint="eastAsia" w:cs="宋体"/>
          <w:kern w:val="2"/>
          <w:sz w:val="24"/>
          <w:szCs w:val="24"/>
          <w:highlight w:val="none"/>
          <w:lang w:val="en-US" w:eastAsia="zh-CN" w:bidi="ar-SA"/>
        </w:rPr>
        <w:t>188 9935 1272</w:t>
      </w:r>
    </w:p>
    <w:p w14:paraId="6E65CC5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采购代理机构信息</w:t>
      </w:r>
    </w:p>
    <w:p w14:paraId="0719687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 称：</w:t>
      </w:r>
      <w:r>
        <w:rPr>
          <w:rFonts w:hint="eastAsia" w:cs="宋体"/>
          <w:kern w:val="2"/>
          <w:sz w:val="24"/>
          <w:szCs w:val="24"/>
          <w:highlight w:val="none"/>
          <w:lang w:val="en-US" w:eastAsia="zh-CN" w:bidi="ar-SA"/>
        </w:rPr>
        <w:t>新疆德鸿项目管理咨询有限公司</w:t>
      </w:r>
      <w:bookmarkStart w:id="587" w:name="_GoBack"/>
      <w:bookmarkEnd w:id="587"/>
    </w:p>
    <w:p w14:paraId="738C4F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 址：</w:t>
      </w:r>
      <w:r>
        <w:rPr>
          <w:rFonts w:hint="eastAsia" w:cs="宋体"/>
          <w:kern w:val="2"/>
          <w:sz w:val="24"/>
          <w:szCs w:val="24"/>
          <w:highlight w:val="none"/>
          <w:lang w:val="en-US" w:eastAsia="zh-CN" w:bidi="ar-SA"/>
        </w:rPr>
        <w:t>喀什市深喀大道浙商大厦1207室</w:t>
      </w:r>
    </w:p>
    <w:p w14:paraId="144DF2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联系方式：</w:t>
      </w:r>
      <w:r>
        <w:rPr>
          <w:rFonts w:hint="eastAsia" w:cs="宋体"/>
          <w:kern w:val="2"/>
          <w:sz w:val="24"/>
          <w:szCs w:val="24"/>
          <w:highlight w:val="none"/>
          <w:lang w:val="en-US" w:eastAsia="zh-CN" w:bidi="ar-SA"/>
        </w:rPr>
        <w:t>18699865732</w:t>
      </w:r>
    </w:p>
    <w:p w14:paraId="2A18AF1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项目联系方式</w:t>
      </w:r>
    </w:p>
    <w:p w14:paraId="6E07ABA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项目联系人：</w:t>
      </w:r>
      <w:r>
        <w:rPr>
          <w:rFonts w:hint="eastAsia" w:cs="宋体"/>
          <w:kern w:val="2"/>
          <w:sz w:val="24"/>
          <w:szCs w:val="24"/>
          <w:highlight w:val="none"/>
          <w:lang w:val="en-US" w:eastAsia="zh-CN" w:bidi="ar-SA"/>
        </w:rPr>
        <w:t>吴莉</w:t>
      </w:r>
    </w:p>
    <w:p w14:paraId="1C2CD7C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i w:val="0"/>
          <w:iCs w:val="0"/>
          <w:caps w:val="0"/>
          <w:spacing w:val="0"/>
          <w:sz w:val="27"/>
          <w:szCs w:val="27"/>
          <w:highlight w:val="none"/>
        </w:rPr>
      </w:pPr>
      <w:r>
        <w:rPr>
          <w:rFonts w:hint="eastAsia" w:ascii="宋体" w:hAnsi="宋体" w:eastAsia="宋体" w:cs="宋体"/>
          <w:kern w:val="2"/>
          <w:sz w:val="24"/>
          <w:szCs w:val="24"/>
          <w:highlight w:val="none"/>
          <w:lang w:val="en-US" w:eastAsia="zh-CN" w:bidi="ar-SA"/>
        </w:rPr>
        <w:t>电 话：</w:t>
      </w:r>
      <w:r>
        <w:rPr>
          <w:rFonts w:hint="eastAsia" w:cs="宋体"/>
          <w:kern w:val="2"/>
          <w:sz w:val="24"/>
          <w:szCs w:val="24"/>
          <w:highlight w:val="none"/>
          <w:lang w:val="en-US" w:eastAsia="zh-CN" w:bidi="ar-SA"/>
        </w:rPr>
        <w:t>18699865732</w:t>
      </w:r>
    </w:p>
    <w:p w14:paraId="66BE2B2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sectPr>
          <w:footerReference r:id="rId8" w:type="default"/>
          <w:pgSz w:w="11906" w:h="16838"/>
          <w:pgMar w:top="1431" w:right="1785" w:bottom="1171" w:left="1785" w:header="1134" w:footer="996" w:gutter="0"/>
          <w:pgNumType w:fmt="decimal"/>
          <w:cols w:space="720" w:num="1"/>
        </w:sectPr>
      </w:pPr>
    </w:p>
    <w:p w14:paraId="6ADE844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第二章 </w:t>
      </w:r>
      <w:r>
        <w:rPr>
          <w:rFonts w:hint="eastAsia" w:ascii="仿宋" w:hAnsi="仿宋" w:eastAsia="仿宋" w:cs="仿宋"/>
          <w:b/>
          <w:sz w:val="44"/>
          <w:szCs w:val="44"/>
          <w:highlight w:val="none"/>
          <w:lang w:eastAsia="zh-CN"/>
        </w:rPr>
        <w:t>供应商</w:t>
      </w:r>
      <w:r>
        <w:rPr>
          <w:rFonts w:hint="eastAsia" w:ascii="仿宋" w:hAnsi="仿宋" w:eastAsia="仿宋" w:cs="仿宋"/>
          <w:b/>
          <w:sz w:val="44"/>
          <w:szCs w:val="44"/>
          <w:highlight w:val="none"/>
        </w:rPr>
        <w:t>须知</w:t>
      </w:r>
    </w:p>
    <w:p w14:paraId="2F78982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8"/>
          <w:szCs w:val="28"/>
          <w:highlight w:val="none"/>
        </w:rPr>
      </w:pPr>
      <w:bookmarkStart w:id="2" w:name="_Hlk503267434"/>
      <w:bookmarkStart w:id="3" w:name="_Hlk503263462"/>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须知前附表（一）</w:t>
      </w:r>
    </w:p>
    <w:tbl>
      <w:tblPr>
        <w:tblStyle w:val="22"/>
        <w:tblW w:w="8597" w:type="dxa"/>
        <w:tblInd w:w="-52" w:type="dxa"/>
        <w:tblLayout w:type="fixed"/>
        <w:tblCellMar>
          <w:top w:w="0" w:type="dxa"/>
          <w:left w:w="108" w:type="dxa"/>
          <w:bottom w:w="49" w:type="dxa"/>
          <w:right w:w="115" w:type="dxa"/>
        </w:tblCellMar>
      </w:tblPr>
      <w:tblGrid>
        <w:gridCol w:w="899"/>
        <w:gridCol w:w="1596"/>
        <w:gridCol w:w="6102"/>
      </w:tblGrid>
      <w:tr w14:paraId="1C1863B7">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AB8BF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bookmarkStart w:id="4" w:name="_Hlk503262599"/>
            <w:r>
              <w:rPr>
                <w:rFonts w:hint="eastAsia" w:ascii="仿宋" w:hAnsi="仿宋" w:eastAsia="仿宋" w:cs="仿宋"/>
                <w:b/>
                <w:sz w:val="24"/>
                <w:szCs w:val="24"/>
                <w:highlight w:val="none"/>
              </w:rPr>
              <w:t>条款号</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8E8989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1C4D4EF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编列内容</w:t>
            </w:r>
          </w:p>
        </w:tc>
      </w:tr>
      <w:bookmarkEnd w:id="4"/>
      <w:tr w14:paraId="76A94859">
        <w:tblPrEx>
          <w:tblCellMar>
            <w:top w:w="0" w:type="dxa"/>
            <w:left w:w="108" w:type="dxa"/>
            <w:bottom w:w="49" w:type="dxa"/>
            <w:right w:w="115" w:type="dxa"/>
          </w:tblCellMar>
        </w:tblPrEx>
        <w:trPr>
          <w:trHeight w:val="5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B4216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7DA78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采购人</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6C3FB6AC">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val="en-US" w:eastAsia="zh-CN"/>
              </w:rPr>
              <w:t>喀什中亚南亚工业园区管理委员会</w:t>
            </w:r>
          </w:p>
          <w:p w14:paraId="17A25182">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rPr>
              <w:t>联系人</w:t>
            </w:r>
            <w:r>
              <w:rPr>
                <w:rFonts w:hint="eastAsia" w:ascii="仿宋" w:hAnsi="仿宋" w:eastAsia="仿宋" w:cs="仿宋"/>
                <w:color w:val="000000"/>
                <w:kern w:val="2"/>
                <w:sz w:val="24"/>
                <w:szCs w:val="24"/>
                <w:highlight w:val="none"/>
                <w:lang w:val="en-US" w:eastAsia="zh-CN" w:bidi="ar-SA"/>
              </w:rPr>
              <w:t>：刘先生   电  话：188 9935 1272</w:t>
            </w:r>
          </w:p>
        </w:tc>
      </w:tr>
      <w:tr w14:paraId="0BEA915D">
        <w:tblPrEx>
          <w:tblCellMar>
            <w:top w:w="0" w:type="dxa"/>
            <w:left w:w="108" w:type="dxa"/>
            <w:bottom w:w="49" w:type="dxa"/>
            <w:right w:w="115" w:type="dxa"/>
          </w:tblCellMar>
        </w:tblPrEx>
        <w:trPr>
          <w:trHeight w:val="69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7133B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ADB57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代理机构</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6C3F027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名称：</w:t>
            </w:r>
            <w:r>
              <w:rPr>
                <w:rFonts w:hint="eastAsia" w:ascii="仿宋" w:hAnsi="仿宋" w:eastAsia="仿宋" w:cs="仿宋"/>
                <w:b w:val="0"/>
                <w:bCs w:val="0"/>
                <w:color w:val="auto"/>
                <w:sz w:val="24"/>
                <w:szCs w:val="24"/>
                <w:highlight w:val="none"/>
                <w:lang w:eastAsia="zh-CN"/>
              </w:rPr>
              <w:t>新疆德鸿项目管理咨询有限公司</w:t>
            </w:r>
          </w:p>
          <w:p w14:paraId="13F01E08">
            <w:pPr>
              <w:pStyle w:val="2"/>
              <w:pageBreakBefore w:val="0"/>
              <w:numPr>
                <w:ilvl w:val="0"/>
                <w:numId w:val="0"/>
              </w:numPr>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lang w:eastAsia="zh-CN"/>
              </w:rPr>
              <w:t>喀什市深喀大道浙商大厦1207室</w:t>
            </w:r>
          </w:p>
          <w:p w14:paraId="6A9894C1">
            <w:pPr>
              <w:pStyle w:val="2"/>
              <w:pageBreakBefore w:val="0"/>
              <w:numPr>
                <w:ilvl w:val="0"/>
                <w:numId w:val="0"/>
              </w:numPr>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highlight w:val="none"/>
                <w:lang w:eastAsia="zh-CN"/>
              </w:rPr>
            </w:pPr>
            <w:r>
              <w:rPr>
                <w:rFonts w:hint="eastAsia" w:ascii="仿宋" w:hAnsi="仿宋" w:eastAsia="仿宋" w:cs="仿宋"/>
                <w:b w:val="0"/>
                <w:bCs w:val="0"/>
                <w:color w:val="auto"/>
                <w:sz w:val="24"/>
                <w:szCs w:val="24"/>
                <w:highlight w:val="none"/>
                <w:lang w:eastAsia="zh-CN"/>
              </w:rPr>
              <w:t>联系人及联系电</w:t>
            </w:r>
            <w:r>
              <w:rPr>
                <w:rFonts w:hint="eastAsia" w:ascii="仿宋" w:hAnsi="仿宋" w:eastAsia="仿宋" w:cs="仿宋"/>
                <w:b w:val="0"/>
                <w:bCs w:val="0"/>
                <w:color w:val="auto"/>
                <w:kern w:val="2"/>
                <w:sz w:val="24"/>
                <w:szCs w:val="24"/>
                <w:highlight w:val="none"/>
                <w:lang w:val="en-US" w:eastAsia="zh-CN" w:bidi="ar-SA"/>
              </w:rPr>
              <w:t>话：吴莉  电  话</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18699865732</w:t>
            </w:r>
          </w:p>
        </w:tc>
      </w:tr>
      <w:tr w14:paraId="502976DF">
        <w:tblPrEx>
          <w:tblCellMar>
            <w:top w:w="0" w:type="dxa"/>
            <w:left w:w="108" w:type="dxa"/>
            <w:bottom w:w="49" w:type="dxa"/>
            <w:right w:w="115" w:type="dxa"/>
          </w:tblCellMar>
        </w:tblPrEx>
        <w:trPr>
          <w:trHeight w:val="46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5EC11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009C1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6DA0A51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喀什中亚南亚工业园区（京东物流）智慧物流港土地平整</w:t>
            </w:r>
          </w:p>
        </w:tc>
      </w:tr>
      <w:tr w14:paraId="34455A6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B2967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4</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39BEC6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项目建设地点</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3AC36C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喀什市</w:t>
            </w:r>
          </w:p>
        </w:tc>
      </w:tr>
      <w:tr w14:paraId="0868ED9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E493EC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5</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E6CFE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项目建设规模</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7AEF78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场地平整88314.40㎡及土方开挖、回填等相关内容。（详细工程量清单及要求见磋商文件）。</w:t>
            </w:r>
          </w:p>
        </w:tc>
      </w:tr>
      <w:tr w14:paraId="5BC87441">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74621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6</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F428A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项目投资估算</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070C6E3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980925.84 元</w:t>
            </w:r>
          </w:p>
        </w:tc>
      </w:tr>
      <w:tr w14:paraId="091A614A">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077FA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2B2BBB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资金来源及比例</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6B6022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本金财政资金</w:t>
            </w:r>
          </w:p>
        </w:tc>
      </w:tr>
      <w:tr w14:paraId="39E6F35E">
        <w:tblPrEx>
          <w:tblCellMar>
            <w:top w:w="0" w:type="dxa"/>
            <w:left w:w="108" w:type="dxa"/>
            <w:bottom w:w="49" w:type="dxa"/>
            <w:right w:w="115" w:type="dxa"/>
          </w:tblCellMar>
        </w:tblPrEx>
        <w:trPr>
          <w:trHeight w:val="45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54F0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B903A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资金落实情况</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121501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已落实</w:t>
            </w:r>
          </w:p>
        </w:tc>
      </w:tr>
      <w:tr w14:paraId="777957D3">
        <w:tblPrEx>
          <w:tblCellMar>
            <w:top w:w="0" w:type="dxa"/>
            <w:left w:w="108" w:type="dxa"/>
            <w:bottom w:w="49" w:type="dxa"/>
            <w:right w:w="115" w:type="dxa"/>
          </w:tblCellMar>
        </w:tblPrEx>
        <w:trPr>
          <w:trHeight w:val="74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D576B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A3068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招标范围</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2A305A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场地平整88314.40㎡及土方开挖、回填等相关内容。（详细工程量清单及要求见磋商文件）。</w:t>
            </w:r>
          </w:p>
        </w:tc>
      </w:tr>
      <w:tr w14:paraId="07CD8A6A">
        <w:tblPrEx>
          <w:tblCellMar>
            <w:top w:w="0" w:type="dxa"/>
            <w:left w:w="108" w:type="dxa"/>
            <w:bottom w:w="49" w:type="dxa"/>
            <w:right w:w="115" w:type="dxa"/>
          </w:tblCellMar>
        </w:tblPrEx>
        <w:trPr>
          <w:trHeight w:val="134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DFB8E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263B2BB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工期</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127531E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开工日期：2024年09月24日，</w:t>
            </w:r>
          </w:p>
          <w:p w14:paraId="421747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竣工日期：2024年10月08日。</w:t>
            </w:r>
          </w:p>
          <w:p w14:paraId="72CAF8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工期：15天（日历天）</w:t>
            </w:r>
          </w:p>
          <w:p w14:paraId="0B5DBEB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（具体工期以甲乙双方签订合同为准）</w:t>
            </w:r>
          </w:p>
        </w:tc>
      </w:tr>
      <w:tr w14:paraId="1B974738">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6B7565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2B1BE1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43DBD3E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合格</w:t>
            </w:r>
          </w:p>
        </w:tc>
      </w:tr>
      <w:tr w14:paraId="29EFC422">
        <w:tblPrEx>
          <w:tblCellMar>
            <w:top w:w="0" w:type="dxa"/>
            <w:left w:w="108" w:type="dxa"/>
            <w:bottom w:w="49" w:type="dxa"/>
            <w:right w:w="115" w:type="dxa"/>
          </w:tblCellMar>
        </w:tblPrEx>
        <w:trPr>
          <w:trHeight w:val="578"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56FA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90905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供应商资质条件、能力、信誉</w:t>
            </w:r>
          </w:p>
        </w:tc>
        <w:tc>
          <w:tcPr>
            <w:tcW w:w="6102" w:type="dxa"/>
            <w:tcBorders>
              <w:top w:val="single" w:color="000000" w:sz="4" w:space="0"/>
              <w:left w:val="single" w:color="000000" w:sz="4" w:space="0"/>
              <w:bottom w:val="single" w:color="000000" w:sz="4" w:space="0"/>
              <w:right w:val="single" w:color="000000" w:sz="4" w:space="0"/>
            </w:tcBorders>
            <w:noWrap w:val="0"/>
            <w:vAlign w:val="center"/>
          </w:tcPr>
          <w:p w14:paraId="79CD6FC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5FD677E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2.落实政府采购政策需满足的资格要求：供应商为中小企业 </w:t>
            </w:r>
          </w:p>
          <w:p w14:paraId="449A55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29B4CE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标项1：(1)合格有效的法人或者非法人组织营业执照;</w:t>
            </w:r>
          </w:p>
          <w:p w14:paraId="6B0964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(2)法定代表人授权书及被委托人身份证（法定代表人投标提供法定代表人身份证明及身份证）</w:t>
            </w:r>
          </w:p>
          <w:p w14:paraId="73DDB9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(3)参与政府采购活动前3年内未被列入失信、重大税收违法案件、财政部门禁止参加政府采购活动的承诺书；</w:t>
            </w:r>
          </w:p>
          <w:p w14:paraId="03F49DC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558BF55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(5)提供2022或2023年度的财务审计报告(成立不满一年的提供开标前一个月内有效银行资信证明）；</w:t>
            </w:r>
          </w:p>
          <w:p w14:paraId="326A8F5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(6)投标单位（供应商）其法人参加本次采购活动前三年内，在经营活动中没有重大违法记录的声明及对本次项目《反商业贿赂承诺书》；</w:t>
            </w:r>
          </w:p>
          <w:p w14:paraId="027719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p>
          <w:p w14:paraId="51A97D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资质要求：具备市政公用工程施工总承包三级及以上资质等级、有效的安全生产许可证；项目负责人具备市政公用工程二级及以上注册建造师执业资格且具有有效的安全生产考核证B证，项目人员班子配备情况并附3个月社保证明。</w:t>
            </w:r>
          </w:p>
          <w:p w14:paraId="2D0066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供应商应对其提交的资格审查资料的真实性、有效性、清晰度负责，因上述原因导致资格审查不通过的，由供应商自行承担责任。</w:t>
            </w:r>
          </w:p>
        </w:tc>
      </w:tr>
      <w:bookmarkEnd w:id="2"/>
      <w:bookmarkEnd w:id="3"/>
    </w:tbl>
    <w:tbl>
      <w:tblPr>
        <w:tblStyle w:val="22"/>
        <w:tblpPr w:leftFromText="180" w:rightFromText="180" w:vertAnchor="text" w:horzAnchor="margin" w:tblpX="-40" w:tblpY="14"/>
        <w:tblW w:w="8570" w:type="dxa"/>
        <w:tblInd w:w="0" w:type="dxa"/>
        <w:tblLayout w:type="fixed"/>
        <w:tblCellMar>
          <w:top w:w="0" w:type="dxa"/>
          <w:left w:w="108" w:type="dxa"/>
          <w:bottom w:w="49" w:type="dxa"/>
          <w:right w:w="115" w:type="dxa"/>
        </w:tblCellMar>
      </w:tblPr>
      <w:tblGrid>
        <w:gridCol w:w="887"/>
        <w:gridCol w:w="1655"/>
        <w:gridCol w:w="6028"/>
      </w:tblGrid>
      <w:tr w14:paraId="28AB9FE7">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D45A0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4CCCCE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是否接受联合体投标</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11F15067">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不接受</w:t>
            </w:r>
          </w:p>
        </w:tc>
      </w:tr>
      <w:tr w14:paraId="2B1EB926">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1F6CB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0CE576B">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不得存在的其他情形</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0160C8F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须知总则第1.4.3条”的规定</w:t>
            </w:r>
          </w:p>
        </w:tc>
      </w:tr>
      <w:tr w14:paraId="2E727F3A">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4423A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22F843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踏勘现场</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402F1254">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5E3945DD">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AEA62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0C9E3E1">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投标预备会</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655027E0">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不召开</w:t>
            </w:r>
          </w:p>
        </w:tc>
      </w:tr>
      <w:tr w14:paraId="67A923F9">
        <w:tblPrEx>
          <w:tblCellMar>
            <w:top w:w="0" w:type="dxa"/>
            <w:left w:w="108" w:type="dxa"/>
            <w:bottom w:w="49" w:type="dxa"/>
            <w:right w:w="115" w:type="dxa"/>
          </w:tblCellMar>
        </w:tblPrEx>
        <w:trPr>
          <w:trHeight w:val="452"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7CF9B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81B3D9E">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分包</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10080A0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14:paraId="42C2E517">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C70A3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3F8893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实质性要求和条件</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65615DD8">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不得偏差离竞争性磋商的实质性要求</w:t>
            </w:r>
          </w:p>
        </w:tc>
      </w:tr>
      <w:tr w14:paraId="07B42EB7">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8F3AE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C7D663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偏差</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7616868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14:paraId="1FAD61F6">
        <w:tblPrEx>
          <w:tblCellMar>
            <w:top w:w="0" w:type="dxa"/>
            <w:left w:w="108" w:type="dxa"/>
            <w:bottom w:w="49" w:type="dxa"/>
            <w:right w:w="115" w:type="dxa"/>
          </w:tblCellMar>
        </w:tblPrEx>
        <w:trPr>
          <w:trHeight w:val="529" w:hRule="atLeast"/>
        </w:trPr>
        <w:tc>
          <w:tcPr>
            <w:tcW w:w="887" w:type="dxa"/>
            <w:vMerge w:val="restart"/>
            <w:tcBorders>
              <w:top w:val="single" w:color="000000" w:sz="4" w:space="0"/>
              <w:left w:val="single" w:color="000000" w:sz="4" w:space="0"/>
              <w:right w:val="single" w:color="000000" w:sz="4" w:space="0"/>
            </w:tcBorders>
            <w:noWrap w:val="0"/>
            <w:vAlign w:val="center"/>
          </w:tcPr>
          <w:p w14:paraId="61D5CF3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w:t>
            </w:r>
          </w:p>
        </w:tc>
        <w:tc>
          <w:tcPr>
            <w:tcW w:w="1655" w:type="dxa"/>
            <w:vMerge w:val="restart"/>
            <w:tcBorders>
              <w:top w:val="single" w:color="000000" w:sz="4" w:space="0"/>
              <w:left w:val="single" w:color="000000" w:sz="4" w:space="0"/>
              <w:right w:val="single" w:color="000000" w:sz="4" w:space="0"/>
            </w:tcBorders>
            <w:noWrap w:val="0"/>
            <w:vAlign w:val="center"/>
          </w:tcPr>
          <w:p w14:paraId="0C40068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要求澄清竞争性磋商</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6EFF8D8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对已发出的竞争性磋商进行澄清的，应在投标截止时间的</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天前。</w:t>
            </w:r>
          </w:p>
        </w:tc>
      </w:tr>
      <w:tr w14:paraId="1C35F3B8">
        <w:tblPrEx>
          <w:tblCellMar>
            <w:top w:w="0" w:type="dxa"/>
            <w:left w:w="108" w:type="dxa"/>
            <w:bottom w:w="49" w:type="dxa"/>
            <w:right w:w="115" w:type="dxa"/>
          </w:tblCellMar>
        </w:tblPrEx>
        <w:trPr>
          <w:trHeight w:val="570" w:hRule="atLeast"/>
        </w:trPr>
        <w:tc>
          <w:tcPr>
            <w:tcW w:w="887" w:type="dxa"/>
            <w:vMerge w:val="continue"/>
            <w:tcBorders>
              <w:left w:val="single" w:color="000000" w:sz="4" w:space="0"/>
              <w:bottom w:val="single" w:color="000000" w:sz="4" w:space="0"/>
              <w:right w:val="single" w:color="000000" w:sz="4" w:space="0"/>
            </w:tcBorders>
            <w:noWrap w:val="0"/>
            <w:vAlign w:val="center"/>
          </w:tcPr>
          <w:p w14:paraId="7AD70E8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p>
        </w:tc>
        <w:tc>
          <w:tcPr>
            <w:tcW w:w="1655" w:type="dxa"/>
            <w:vMerge w:val="continue"/>
            <w:tcBorders>
              <w:left w:val="single" w:color="000000" w:sz="4" w:space="0"/>
              <w:bottom w:val="single" w:color="000000" w:sz="4" w:space="0"/>
              <w:right w:val="single" w:color="000000" w:sz="4" w:space="0"/>
            </w:tcBorders>
            <w:noWrap w:val="0"/>
            <w:vAlign w:val="center"/>
          </w:tcPr>
          <w:p w14:paraId="47775641">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02C95B8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形式：</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将要求澄清的内容以书面形式送达</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（或招标代理机构）。</w:t>
            </w:r>
          </w:p>
        </w:tc>
      </w:tr>
      <w:tr w14:paraId="34158037">
        <w:tblPrEx>
          <w:tblCellMar>
            <w:top w:w="0" w:type="dxa"/>
            <w:left w:w="108" w:type="dxa"/>
            <w:bottom w:w="49" w:type="dxa"/>
            <w:right w:w="115" w:type="dxa"/>
          </w:tblCellMar>
        </w:tblPrEx>
        <w:trPr>
          <w:trHeight w:val="566"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8FB4C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7D83A8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竞争性磋商澄清发出的形式</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09309074">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bidi="ar"/>
              </w:rPr>
              <w:t>以书面形式发出</w:t>
            </w:r>
          </w:p>
        </w:tc>
      </w:tr>
      <w:tr w14:paraId="15076FAC">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BC391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D218FD0">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确认收到竞争性磋商澄清</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212C79B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bidi="ar"/>
              </w:rPr>
              <w:t>以书面形式回复确认函</w:t>
            </w:r>
          </w:p>
        </w:tc>
      </w:tr>
      <w:tr w14:paraId="3CDB012A">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9EEA0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59D218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竞争性磋商修改发出的形式</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4DE7369D">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政采云平台（https://www.zcygov.cn/）</w:t>
            </w:r>
          </w:p>
        </w:tc>
      </w:tr>
      <w:tr w14:paraId="0C8B19DB">
        <w:tblPrEx>
          <w:tblCellMar>
            <w:top w:w="0" w:type="dxa"/>
            <w:left w:w="108" w:type="dxa"/>
            <w:bottom w:w="49" w:type="dxa"/>
            <w:right w:w="115" w:type="dxa"/>
          </w:tblCellMar>
        </w:tblPrEx>
        <w:trPr>
          <w:trHeight w:val="669"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0B6A5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29FA06E">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确认收到竞争性磋商修改</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24A8002A">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bidi="ar"/>
              </w:rPr>
              <w:t>以书面形式回复确认函</w:t>
            </w:r>
          </w:p>
        </w:tc>
      </w:tr>
      <w:tr w14:paraId="49983B85">
        <w:tblPrEx>
          <w:tblCellMar>
            <w:top w:w="0" w:type="dxa"/>
            <w:left w:w="108" w:type="dxa"/>
            <w:bottom w:w="49" w:type="dxa"/>
            <w:right w:w="115" w:type="dxa"/>
          </w:tblCellMar>
        </w:tblPrEx>
        <w:trPr>
          <w:trHeight w:val="39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BCDB8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749FC5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构成</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的其他资料</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6B7E2A3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详见竞争性磋商中的要求。</w:t>
            </w:r>
          </w:p>
        </w:tc>
      </w:tr>
      <w:tr w14:paraId="05BB41B3">
        <w:tblPrEx>
          <w:tblCellMar>
            <w:top w:w="0" w:type="dxa"/>
            <w:left w:w="108" w:type="dxa"/>
            <w:bottom w:w="49" w:type="dxa"/>
            <w:right w:w="115" w:type="dxa"/>
          </w:tblCellMar>
        </w:tblPrEx>
        <w:trPr>
          <w:trHeight w:val="4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64544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AEF085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增值税税金的计算方法</w:t>
            </w:r>
          </w:p>
        </w:tc>
        <w:tc>
          <w:tcPr>
            <w:tcW w:w="6028" w:type="dxa"/>
            <w:tcBorders>
              <w:top w:val="single" w:color="000000" w:sz="4" w:space="0"/>
              <w:left w:val="single" w:color="000000" w:sz="4" w:space="0"/>
              <w:bottom w:val="single" w:color="000000" w:sz="4" w:space="0"/>
              <w:right w:val="single" w:color="000000" w:sz="4" w:space="0"/>
            </w:tcBorders>
            <w:noWrap w:val="0"/>
            <w:vAlign w:val="center"/>
          </w:tcPr>
          <w:p w14:paraId="7D1A911E">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增值税税金按国家税务部门规定的一般计税方法计算。</w:t>
            </w:r>
          </w:p>
        </w:tc>
      </w:tr>
    </w:tbl>
    <w:tbl>
      <w:tblPr>
        <w:tblStyle w:val="22"/>
        <w:tblW w:w="8529" w:type="dxa"/>
        <w:tblInd w:w="-17" w:type="dxa"/>
        <w:tblLayout w:type="fixed"/>
        <w:tblCellMar>
          <w:top w:w="0" w:type="dxa"/>
          <w:left w:w="108" w:type="dxa"/>
          <w:bottom w:w="49" w:type="dxa"/>
          <w:right w:w="115" w:type="dxa"/>
        </w:tblCellMar>
      </w:tblPr>
      <w:tblGrid>
        <w:gridCol w:w="882"/>
        <w:gridCol w:w="1647"/>
        <w:gridCol w:w="6000"/>
      </w:tblGrid>
      <w:tr w14:paraId="4CC463DD">
        <w:tblPrEx>
          <w:tblCellMar>
            <w:top w:w="0" w:type="dxa"/>
            <w:left w:w="108" w:type="dxa"/>
            <w:bottom w:w="49" w:type="dxa"/>
            <w:right w:w="115" w:type="dxa"/>
          </w:tblCellMar>
        </w:tblPrEx>
        <w:trPr>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CB385D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3.2.</w:t>
            </w:r>
            <w:r>
              <w:rPr>
                <w:rFonts w:hint="eastAsia" w:ascii="仿宋" w:hAnsi="仿宋" w:eastAsia="仿宋" w:cs="仿宋"/>
                <w:sz w:val="24"/>
                <w:szCs w:val="24"/>
                <w:highlight w:val="none"/>
                <w:lang w:val="en-US" w:eastAsia="zh-CN"/>
              </w:rPr>
              <w:t>2</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09EBE911">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报价方式</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2985EE6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固定价，以人民币作为计价。</w:t>
            </w:r>
          </w:p>
        </w:tc>
      </w:tr>
      <w:tr w14:paraId="0117727B">
        <w:tblPrEx>
          <w:tblCellMar>
            <w:top w:w="0" w:type="dxa"/>
            <w:left w:w="108" w:type="dxa"/>
            <w:bottom w:w="49" w:type="dxa"/>
            <w:right w:w="115" w:type="dxa"/>
          </w:tblCellMar>
        </w:tblPrEx>
        <w:trPr>
          <w:trHeight w:val="1345"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20A0D20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3.2.</w:t>
            </w:r>
            <w:r>
              <w:rPr>
                <w:rFonts w:hint="eastAsia" w:ascii="仿宋" w:hAnsi="仿宋" w:eastAsia="仿宋" w:cs="仿宋"/>
                <w:sz w:val="24"/>
                <w:szCs w:val="24"/>
                <w:highlight w:val="none"/>
                <w:lang w:val="en-US" w:eastAsia="zh-CN"/>
              </w:rPr>
              <w:t>3</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6BBD0F46">
            <w:pPr>
              <w:pageBreakBefore w:val="0"/>
              <w:kinsoku/>
              <w:overflowPunct/>
              <w:topLinePunct w:val="0"/>
              <w:bidi w:val="0"/>
              <w:spacing w:beforeAutospacing="0" w:after="0" w:afterAutospacing="0" w:line="24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350B483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1）本项目为竞争性磋商采购，预算价为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980925.84</w:t>
            </w:r>
            <w:r>
              <w:rPr>
                <w:rFonts w:hint="eastAsia" w:cs="宋体"/>
                <w:color w:val="000000" w:themeColor="text1"/>
                <w:kern w:val="2"/>
                <w:sz w:val="24"/>
                <w:szCs w:val="24"/>
                <w:highlight w:val="none"/>
                <w:lang w:val="en-US" w:eastAsia="zh-CN" w:bidi="ar-SA"/>
                <w14:textFill>
                  <w14:solidFill>
                    <w14:schemeClr w14:val="tx1"/>
                  </w14:solidFill>
                </w14:textFill>
              </w:rPr>
              <w:t>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（大写：玖拾捌万零玖佰贰拾伍元捌角肆分）。</w:t>
            </w:r>
          </w:p>
          <w:p w14:paraId="46EF20B6">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2）本项目响应报价超过预算价的（即响应报价&gt;预算价），则视为无效。</w:t>
            </w:r>
          </w:p>
        </w:tc>
      </w:tr>
      <w:tr w14:paraId="1FE96522">
        <w:tblPrEx>
          <w:tblCellMar>
            <w:top w:w="0" w:type="dxa"/>
            <w:left w:w="108" w:type="dxa"/>
            <w:bottom w:w="49" w:type="dxa"/>
            <w:right w:w="115" w:type="dxa"/>
          </w:tblCellMar>
        </w:tblPrEx>
        <w:trPr>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4A003AD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3.2.</w:t>
            </w:r>
            <w:r>
              <w:rPr>
                <w:rFonts w:hint="eastAsia" w:ascii="仿宋" w:hAnsi="仿宋" w:eastAsia="仿宋" w:cs="仿宋"/>
                <w:sz w:val="24"/>
                <w:szCs w:val="24"/>
                <w:highlight w:val="none"/>
                <w:lang w:val="en-US" w:eastAsia="zh-CN"/>
              </w:rPr>
              <w:t>4</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052E3D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投标报价的其他要求</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3701F86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tc>
      </w:tr>
      <w:tr w14:paraId="3640AB38">
        <w:tblPrEx>
          <w:tblCellMar>
            <w:top w:w="0" w:type="dxa"/>
            <w:left w:w="108" w:type="dxa"/>
            <w:bottom w:w="49" w:type="dxa"/>
            <w:right w:w="115" w:type="dxa"/>
          </w:tblCellMar>
        </w:tblPrEx>
        <w:trPr>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5518C8D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B654D9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0E48E8D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自投标截止时间止起：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 xml:space="preserve">0 </w:t>
            </w:r>
            <w:r>
              <w:rPr>
                <w:rFonts w:hint="eastAsia" w:ascii="仿宋" w:hAnsi="仿宋" w:eastAsia="仿宋" w:cs="仿宋"/>
                <w:sz w:val="24"/>
                <w:szCs w:val="24"/>
                <w:highlight w:val="none"/>
              </w:rPr>
              <w:t>日历天</w:t>
            </w:r>
          </w:p>
        </w:tc>
      </w:tr>
      <w:tr w14:paraId="17A5E06A">
        <w:tblPrEx>
          <w:tblCellMar>
            <w:top w:w="0" w:type="dxa"/>
            <w:left w:w="108" w:type="dxa"/>
            <w:bottom w:w="49" w:type="dxa"/>
            <w:right w:w="115" w:type="dxa"/>
          </w:tblCellMar>
        </w:tblPrEx>
        <w:trPr>
          <w:trHeight w:val="976"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275148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3.4.</w:t>
            </w:r>
            <w:r>
              <w:rPr>
                <w:rFonts w:hint="eastAsia" w:ascii="仿宋" w:hAnsi="仿宋" w:eastAsia="仿宋" w:cs="仿宋"/>
                <w:sz w:val="24"/>
                <w:szCs w:val="24"/>
                <w:highlight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2B8CA68B">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其他可以不予退还投标保证金的情形</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6E3DD73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在其</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中提供虚假资料；</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未按国家规定的招标代理服务取费标准缴纳招标代理服务费用的。</w:t>
            </w:r>
          </w:p>
        </w:tc>
      </w:tr>
      <w:tr w14:paraId="49F34C7F">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79A9F2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2127ACF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近年财务状况的年份要求</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5F371D8D">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提供2022或2023年度的财务审计报告(成立不满一年的提供开标前一个月内有效银行资信证明）；</w:t>
            </w:r>
          </w:p>
        </w:tc>
      </w:tr>
      <w:tr w14:paraId="703E8A26">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right w:val="single" w:color="000000" w:sz="4" w:space="0"/>
            </w:tcBorders>
            <w:noWrap w:val="0"/>
            <w:vAlign w:val="center"/>
          </w:tcPr>
          <w:p w14:paraId="0D9E101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3.5.3</w:t>
            </w:r>
          </w:p>
        </w:tc>
        <w:tc>
          <w:tcPr>
            <w:tcW w:w="1647" w:type="dxa"/>
            <w:tcBorders>
              <w:top w:val="single" w:color="000000" w:sz="4" w:space="0"/>
              <w:left w:val="single" w:color="000000" w:sz="4" w:space="0"/>
              <w:right w:val="single" w:color="000000" w:sz="4" w:space="0"/>
            </w:tcBorders>
            <w:noWrap w:val="0"/>
            <w:vAlign w:val="center"/>
          </w:tcPr>
          <w:p w14:paraId="2E37C2C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近年完成的类似项目时间要求</w:t>
            </w:r>
          </w:p>
        </w:tc>
        <w:tc>
          <w:tcPr>
            <w:tcW w:w="6000" w:type="dxa"/>
            <w:tcBorders>
              <w:top w:val="single" w:color="000000" w:sz="4" w:space="0"/>
              <w:left w:val="single" w:color="000000" w:sz="4" w:space="0"/>
              <w:right w:val="single" w:color="000000" w:sz="4" w:space="0"/>
            </w:tcBorders>
            <w:noWrap w:val="0"/>
            <w:vAlign w:val="center"/>
          </w:tcPr>
          <w:p w14:paraId="658AEE7C">
            <w:pPr>
              <w:pageBreakBefore w:val="0"/>
              <w:kinsoku/>
              <w:overflowPunct/>
              <w:topLinePunct w:val="0"/>
              <w:bidi w:val="0"/>
              <w:spacing w:beforeAutospacing="0" w:after="0" w:afterAutospacing="0" w:line="240" w:lineRule="auto"/>
              <w:ind w:left="0" w:leftChars="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近三年（投标截止日算起）需提供中标通知书、合同、竣工验收表</w:t>
            </w:r>
          </w:p>
        </w:tc>
      </w:tr>
      <w:tr w14:paraId="4C54290D">
        <w:tblPrEx>
          <w:tblCellMar>
            <w:top w:w="0" w:type="dxa"/>
            <w:left w:w="108" w:type="dxa"/>
            <w:bottom w:w="49" w:type="dxa"/>
            <w:right w:w="115" w:type="dxa"/>
          </w:tblCellMar>
        </w:tblPrEx>
        <w:trPr>
          <w:trHeight w:val="381" w:hRule="atLeast"/>
        </w:trPr>
        <w:tc>
          <w:tcPr>
            <w:tcW w:w="882" w:type="dxa"/>
            <w:tcBorders>
              <w:top w:val="single" w:color="000000" w:sz="4" w:space="0"/>
              <w:left w:val="single" w:color="000000" w:sz="4" w:space="0"/>
              <w:right w:val="single" w:color="000000" w:sz="4" w:space="0"/>
            </w:tcBorders>
            <w:noWrap w:val="0"/>
            <w:vAlign w:val="center"/>
          </w:tcPr>
          <w:p w14:paraId="68644E9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3.5.5</w:t>
            </w:r>
          </w:p>
        </w:tc>
        <w:tc>
          <w:tcPr>
            <w:tcW w:w="1647" w:type="dxa"/>
            <w:tcBorders>
              <w:top w:val="single" w:color="000000" w:sz="4" w:space="0"/>
              <w:left w:val="single" w:color="000000" w:sz="4" w:space="0"/>
              <w:right w:val="single" w:color="000000" w:sz="4" w:space="0"/>
            </w:tcBorders>
            <w:noWrap w:val="0"/>
            <w:vAlign w:val="center"/>
          </w:tcPr>
          <w:p w14:paraId="2E5BD38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近年发生的诉讼及仲裁</w:t>
            </w:r>
          </w:p>
        </w:tc>
        <w:tc>
          <w:tcPr>
            <w:tcW w:w="6000" w:type="dxa"/>
            <w:tcBorders>
              <w:top w:val="single" w:color="000000" w:sz="4" w:space="0"/>
              <w:left w:val="single" w:color="000000" w:sz="4" w:space="0"/>
              <w:right w:val="single" w:color="000000" w:sz="4" w:space="0"/>
            </w:tcBorders>
            <w:noWrap w:val="0"/>
            <w:vAlign w:val="center"/>
          </w:tcPr>
          <w:p w14:paraId="6AFA3ACE">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近三年（投标截止日算起）</w:t>
            </w:r>
          </w:p>
        </w:tc>
      </w:tr>
      <w:tr w14:paraId="380666F9">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68F433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7F7D3060">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是否允许递交备选投标方案</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2F0BE84F">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14:paraId="2BD522B3">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auto" w:sz="4" w:space="0"/>
              <w:right w:val="single" w:color="000000" w:sz="4" w:space="0"/>
            </w:tcBorders>
            <w:noWrap w:val="0"/>
            <w:vAlign w:val="center"/>
          </w:tcPr>
          <w:p w14:paraId="392D006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3.7.</w:t>
            </w:r>
            <w:r>
              <w:rPr>
                <w:rFonts w:hint="eastAsia" w:ascii="仿宋" w:hAnsi="仿宋" w:eastAsia="仿宋" w:cs="仿宋"/>
                <w:sz w:val="24"/>
                <w:szCs w:val="24"/>
                <w:highlight w:val="none"/>
                <w:lang w:val="en-US" w:eastAsia="zh-CN"/>
              </w:rPr>
              <w:t>1</w:t>
            </w:r>
          </w:p>
        </w:tc>
        <w:tc>
          <w:tcPr>
            <w:tcW w:w="1647" w:type="dxa"/>
            <w:tcBorders>
              <w:top w:val="single" w:color="000000" w:sz="4" w:space="0"/>
              <w:left w:val="single" w:color="000000" w:sz="4" w:space="0"/>
              <w:bottom w:val="single" w:color="auto" w:sz="4" w:space="0"/>
              <w:right w:val="single" w:color="000000" w:sz="4" w:space="0"/>
            </w:tcBorders>
            <w:noWrap w:val="0"/>
            <w:vAlign w:val="center"/>
          </w:tcPr>
          <w:p w14:paraId="31785B3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副本份数及其他要求</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4727292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highlight w:val="none"/>
              </w:rPr>
            </w:pPr>
            <w:r>
              <w:rPr>
                <w:rFonts w:hint="eastAsia" w:ascii="仿宋" w:hAnsi="仿宋" w:eastAsia="仿宋" w:cs="仿宋"/>
                <w:b/>
                <w:bCs/>
                <w:color w:val="auto"/>
                <w:sz w:val="24"/>
                <w:szCs w:val="24"/>
                <w:highlight w:val="none"/>
                <w:lang w:val="en-US" w:eastAsia="zh-CN"/>
              </w:rPr>
              <w:t>/</w:t>
            </w:r>
          </w:p>
        </w:tc>
      </w:tr>
      <w:tr w14:paraId="7524098B">
        <w:tblPrEx>
          <w:tblCellMar>
            <w:top w:w="0" w:type="dxa"/>
            <w:left w:w="108" w:type="dxa"/>
            <w:bottom w:w="49" w:type="dxa"/>
            <w:right w:w="115" w:type="dxa"/>
          </w:tblCellMar>
        </w:tblPrEx>
        <w:trPr>
          <w:trHeight w:val="478" w:hRule="atLeast"/>
        </w:trPr>
        <w:tc>
          <w:tcPr>
            <w:tcW w:w="882" w:type="dxa"/>
            <w:tcBorders>
              <w:top w:val="single" w:color="auto" w:sz="4" w:space="0"/>
              <w:left w:val="single" w:color="000000" w:sz="4" w:space="0"/>
              <w:bottom w:val="single" w:color="auto" w:sz="4" w:space="0"/>
              <w:right w:val="single" w:color="000000" w:sz="4" w:space="0"/>
            </w:tcBorders>
            <w:noWrap w:val="0"/>
            <w:vAlign w:val="center"/>
          </w:tcPr>
          <w:p w14:paraId="3F95FB63">
            <w:pPr>
              <w:pageBreakBefore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3.7.2</w:t>
            </w:r>
          </w:p>
        </w:tc>
        <w:tc>
          <w:tcPr>
            <w:tcW w:w="1647" w:type="dxa"/>
            <w:tcBorders>
              <w:top w:val="single" w:color="auto" w:sz="4" w:space="0"/>
              <w:left w:val="single" w:color="000000" w:sz="4" w:space="0"/>
              <w:bottom w:val="single" w:color="auto" w:sz="4" w:space="0"/>
              <w:right w:val="single" w:color="000000" w:sz="4" w:space="0"/>
            </w:tcBorders>
            <w:noWrap w:val="0"/>
            <w:vAlign w:val="center"/>
          </w:tcPr>
          <w:p w14:paraId="0F52E09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是否需分册装订</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6B8FEB6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w:t>
            </w:r>
          </w:p>
        </w:tc>
      </w:tr>
      <w:tr w14:paraId="433EC7BA">
        <w:tblPrEx>
          <w:tblCellMar>
            <w:top w:w="0" w:type="dxa"/>
            <w:left w:w="108" w:type="dxa"/>
            <w:bottom w:w="49" w:type="dxa"/>
            <w:right w:w="115" w:type="dxa"/>
          </w:tblCellMar>
        </w:tblPrEx>
        <w:trPr>
          <w:trHeight w:val="506" w:hRule="atLeast"/>
        </w:trPr>
        <w:tc>
          <w:tcPr>
            <w:tcW w:w="882" w:type="dxa"/>
            <w:tcBorders>
              <w:top w:val="single" w:color="auto" w:sz="4" w:space="0"/>
              <w:left w:val="single" w:color="000000" w:sz="4" w:space="0"/>
              <w:bottom w:val="single" w:color="000000" w:sz="4" w:space="0"/>
              <w:right w:val="single" w:color="000000" w:sz="4" w:space="0"/>
            </w:tcBorders>
            <w:noWrap w:val="0"/>
            <w:vAlign w:val="center"/>
          </w:tcPr>
          <w:p w14:paraId="6A8CE9F3">
            <w:pPr>
              <w:pageBreakBefore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3.7.3</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37AD6FEA">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签字或盖章要求</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59AA452B">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按竞争性磋商中的“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须知正文”的规定</w:t>
            </w:r>
          </w:p>
        </w:tc>
      </w:tr>
      <w:tr w14:paraId="714FDB57">
        <w:tblPrEx>
          <w:tblCellMar>
            <w:top w:w="0" w:type="dxa"/>
            <w:left w:w="108" w:type="dxa"/>
            <w:bottom w:w="49" w:type="dxa"/>
            <w:right w:w="115" w:type="dxa"/>
          </w:tblCellMar>
        </w:tblPrEx>
        <w:trPr>
          <w:trHeight w:val="381"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DBF707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5859D06">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封套上应载明的信息</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6019B270">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14:paraId="74CFE17A">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B1BE1B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65BC7E6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截止时间</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70BAA993">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于2024年09月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日 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:00（北京时间）时止</w:t>
            </w:r>
          </w:p>
        </w:tc>
      </w:tr>
      <w:tr w14:paraId="637D643C">
        <w:tblPrEx>
          <w:tblCellMar>
            <w:top w:w="0" w:type="dxa"/>
            <w:left w:w="108" w:type="dxa"/>
            <w:bottom w:w="49" w:type="dxa"/>
            <w:right w:w="115" w:type="dxa"/>
          </w:tblCellMar>
        </w:tblPrEx>
        <w:trPr>
          <w:trHeight w:val="56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BADC5B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C23916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文件地点</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54AF1944">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政采云平台（http://www.ccgp-xinjiang.gov.cn//）</w:t>
            </w:r>
          </w:p>
        </w:tc>
      </w:tr>
      <w:tr w14:paraId="7496DAB8">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0B4567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7A7291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文件是否退还</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385436FA">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524B3198">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9687E0C">
            <w:pPr>
              <w:pageBreakBefore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5.1</w:t>
            </w:r>
            <w:r>
              <w:rPr>
                <w:rFonts w:hint="eastAsia" w:ascii="仿宋" w:hAnsi="仿宋" w:eastAsia="仿宋" w:cs="仿宋"/>
                <w:sz w:val="24"/>
                <w:szCs w:val="24"/>
                <w:highlight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220BC6C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开标时间和地点</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51C45D1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开标时间：同投标截止时间；开标地点：同递交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文件地点</w:t>
            </w:r>
          </w:p>
        </w:tc>
      </w:tr>
      <w:tr w14:paraId="38C3B486">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D03F941">
            <w:pPr>
              <w:pageBreakBefore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60CD2332">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开标程序</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5CAB5BB8">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开标顺序：按</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递交的逆顺序</w:t>
            </w:r>
          </w:p>
        </w:tc>
      </w:tr>
      <w:tr w14:paraId="47D30B2D">
        <w:tblPrEx>
          <w:tblCellMar>
            <w:top w:w="0" w:type="dxa"/>
            <w:left w:w="108" w:type="dxa"/>
            <w:bottom w:w="49" w:type="dxa"/>
            <w:right w:w="115" w:type="dxa"/>
          </w:tblCellMar>
        </w:tblPrEx>
        <w:trPr>
          <w:trHeight w:val="1023"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5BEECE2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03BE1CA4">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的组建</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1ABA2380">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依法组建</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人构成，其中：</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rPr>
              <w:t>人，经济及技术方面的专家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2 </w:t>
            </w:r>
            <w:r>
              <w:rPr>
                <w:rFonts w:hint="eastAsia" w:ascii="仿宋" w:hAnsi="仿宋" w:eastAsia="仿宋" w:cs="仿宋"/>
                <w:sz w:val="24"/>
                <w:szCs w:val="24"/>
                <w:highlight w:val="none"/>
              </w:rPr>
              <w:t>人；经济及技术方面的专家由</w:t>
            </w:r>
            <w:r>
              <w:rPr>
                <w:rFonts w:hint="eastAsia" w:ascii="仿宋" w:hAnsi="仿宋" w:eastAsia="仿宋" w:cs="仿宋"/>
                <w:sz w:val="24"/>
                <w:szCs w:val="24"/>
                <w:highlight w:val="none"/>
                <w:lang w:val="en-US" w:eastAsia="zh-CN"/>
              </w:rPr>
              <w:t>喀什地区</w:t>
            </w:r>
            <w:r>
              <w:rPr>
                <w:rFonts w:hint="eastAsia" w:ascii="仿宋" w:hAnsi="仿宋" w:eastAsia="仿宋" w:cs="仿宋"/>
                <w:sz w:val="24"/>
                <w:szCs w:val="24"/>
                <w:highlight w:val="none"/>
              </w:rPr>
              <w:t>专家库中随机抽取。</w:t>
            </w:r>
          </w:p>
        </w:tc>
      </w:tr>
      <w:tr w14:paraId="247D786F">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D25D3C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0178D6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评委会推荐中标候选人的人数</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0E9A2887">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推荐中标候选人的数量为：</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名</w:t>
            </w:r>
          </w:p>
        </w:tc>
      </w:tr>
      <w:tr w14:paraId="5A3DBFBD">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A6709A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06870AD1">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是否授权评委会确定中标人</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2F41103A">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4895BFBB">
        <w:tblPrEx>
          <w:tblCellMar>
            <w:top w:w="0" w:type="dxa"/>
            <w:left w:w="108" w:type="dxa"/>
            <w:bottom w:w="49" w:type="dxa"/>
            <w:right w:w="115" w:type="dxa"/>
          </w:tblCellMar>
        </w:tblPrEx>
        <w:trPr>
          <w:trHeight w:val="52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633BCE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5188596">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技术成果经济补偿</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4C50574B">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不补偿</w:t>
            </w:r>
          </w:p>
        </w:tc>
      </w:tr>
      <w:tr w14:paraId="295B49B8">
        <w:tblPrEx>
          <w:tblCellMar>
            <w:top w:w="0" w:type="dxa"/>
            <w:left w:w="108" w:type="dxa"/>
            <w:bottom w:w="49" w:type="dxa"/>
            <w:right w:w="115" w:type="dxa"/>
          </w:tblCellMar>
        </w:tblPrEx>
        <w:trPr>
          <w:trHeight w:val="514"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05650B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0BA63FA9">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是否采用电子招标投标</w:t>
            </w:r>
          </w:p>
        </w:tc>
        <w:tc>
          <w:tcPr>
            <w:tcW w:w="6000" w:type="dxa"/>
            <w:tcBorders>
              <w:top w:val="single" w:color="000000" w:sz="4" w:space="0"/>
              <w:left w:val="single" w:color="000000" w:sz="4" w:space="0"/>
              <w:bottom w:val="single" w:color="000000" w:sz="4" w:space="0"/>
              <w:right w:val="single" w:color="000000" w:sz="4" w:space="0"/>
            </w:tcBorders>
            <w:noWrap w:val="0"/>
            <w:vAlign w:val="center"/>
          </w:tcPr>
          <w:p w14:paraId="59B43EB5">
            <w:pPr>
              <w:pageBreakBefore w:val="0"/>
              <w:kinsoku/>
              <w:overflowPunct/>
              <w:topLinePunct w:val="0"/>
              <w:bidi w:val="0"/>
              <w:spacing w:beforeAutospacing="0" w:after="0" w:afterAutospacing="0" w:line="240" w:lineRule="auto"/>
              <w:ind w:left="0" w:leftChars="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10A010AE">
        <w:tblPrEx>
          <w:tblCellMar>
            <w:top w:w="0" w:type="dxa"/>
            <w:left w:w="108" w:type="dxa"/>
            <w:bottom w:w="49" w:type="dxa"/>
            <w:right w:w="115" w:type="dxa"/>
          </w:tblCellMar>
        </w:tblPrEx>
        <w:trPr>
          <w:trHeight w:val="514" w:hRule="atLeast"/>
        </w:trPr>
        <w:tc>
          <w:tcPr>
            <w:tcW w:w="882" w:type="dxa"/>
            <w:tcBorders>
              <w:top w:val="single" w:color="000000" w:sz="4" w:space="0"/>
              <w:left w:val="single" w:color="000000" w:sz="4" w:space="0"/>
              <w:bottom w:val="single" w:color="auto" w:sz="4" w:space="0"/>
              <w:right w:val="single" w:color="000000" w:sz="4" w:space="0"/>
            </w:tcBorders>
            <w:noWrap w:val="0"/>
            <w:vAlign w:val="center"/>
          </w:tcPr>
          <w:p w14:paraId="19778A1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9</w:t>
            </w:r>
          </w:p>
        </w:tc>
        <w:tc>
          <w:tcPr>
            <w:tcW w:w="1647" w:type="dxa"/>
            <w:tcBorders>
              <w:top w:val="single" w:color="000000" w:sz="4" w:space="0"/>
              <w:left w:val="single" w:color="000000" w:sz="4" w:space="0"/>
              <w:bottom w:val="single" w:color="auto" w:sz="4" w:space="0"/>
              <w:right w:val="single" w:color="000000" w:sz="4" w:space="0"/>
            </w:tcBorders>
            <w:noWrap w:val="0"/>
            <w:vAlign w:val="center"/>
          </w:tcPr>
          <w:p w14:paraId="5F0301DB">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需要补充的其他内容</w:t>
            </w:r>
          </w:p>
        </w:tc>
        <w:tc>
          <w:tcPr>
            <w:tcW w:w="6000" w:type="dxa"/>
            <w:tcBorders>
              <w:top w:val="single" w:color="000000" w:sz="4" w:space="0"/>
              <w:left w:val="single" w:color="000000" w:sz="4" w:space="0"/>
              <w:bottom w:val="single" w:color="auto" w:sz="4" w:space="0"/>
              <w:right w:val="single" w:color="000000" w:sz="4" w:space="0"/>
            </w:tcBorders>
            <w:noWrap w:val="0"/>
            <w:vAlign w:val="center"/>
          </w:tcPr>
          <w:p w14:paraId="1B8C82A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补充的内容</w:t>
            </w:r>
          </w:p>
        </w:tc>
      </w:tr>
      <w:tr w14:paraId="17EAC4D7">
        <w:tblPrEx>
          <w:tblCellMar>
            <w:top w:w="0" w:type="dxa"/>
            <w:left w:w="108" w:type="dxa"/>
            <w:bottom w:w="49" w:type="dxa"/>
            <w:right w:w="115" w:type="dxa"/>
          </w:tblCellMar>
        </w:tblPrEx>
        <w:trPr>
          <w:trHeight w:val="524"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697BCC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bookmarkStart w:id="5" w:name="_Hlk507195901"/>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4298E59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类似项目</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188D2CB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须提供中标通知书或合同</w:t>
            </w:r>
          </w:p>
        </w:tc>
      </w:tr>
      <w:tr w14:paraId="55244DF2">
        <w:tblPrEx>
          <w:tblCellMar>
            <w:top w:w="0" w:type="dxa"/>
            <w:left w:w="108" w:type="dxa"/>
            <w:bottom w:w="49" w:type="dxa"/>
            <w:right w:w="115" w:type="dxa"/>
          </w:tblCellMar>
        </w:tblPrEx>
        <w:trPr>
          <w:trHeight w:val="8661"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F13E893">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B9EB851">
            <w:pPr>
              <w:pageBreakBefore w:val="0"/>
              <w:kinsoku/>
              <w:overflowPunct/>
              <w:topLinePunct w:val="0"/>
              <w:bidi w:val="0"/>
              <w:adjustRightInd w:val="0"/>
              <w:snapToGrid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5547488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保证金形式：☑保函☑电汇☑对公转账 (必须从供应商基本账户转出)</w:t>
            </w:r>
            <w:r>
              <w:rPr>
                <w:rFonts w:hint="eastAsia" w:ascii="仿宋" w:hAnsi="仿宋" w:eastAsia="仿宋" w:cs="仿宋"/>
                <w:b/>
                <w:bCs w:val="0"/>
                <w:sz w:val="24"/>
                <w:szCs w:val="24"/>
                <w:highlight w:val="none"/>
                <w:lang w:val="en-US" w:eastAsia="zh-CN"/>
              </w:rPr>
              <w:t>本项目无需换取保证金收据</w:t>
            </w:r>
          </w:p>
          <w:p w14:paraId="1BF05790">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金额（小写</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15000.00元 （大写：壹万伍仟元整）</w:t>
            </w:r>
          </w:p>
          <w:p w14:paraId="7B4780EA">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eastAsia="zh-CN"/>
              </w:rPr>
              <w:t>开户名称：新疆德鸿项目管理咨询有限公司疏附县分公</w:t>
            </w:r>
            <w:r>
              <w:rPr>
                <w:rFonts w:hint="eastAsia" w:ascii="仿宋" w:hAnsi="仿宋" w:eastAsia="仿宋" w:cs="仿宋"/>
                <w:bCs/>
                <w:sz w:val="24"/>
                <w:szCs w:val="24"/>
                <w:highlight w:val="none"/>
                <w:lang w:val="en-US" w:eastAsia="zh-CN"/>
              </w:rPr>
              <w:t>司</w:t>
            </w:r>
          </w:p>
          <w:p w14:paraId="25AE5132">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开户行：疏附县农村信用合作联社</w:t>
            </w:r>
          </w:p>
          <w:p w14:paraId="63F6153F">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账号：862010012010114616888</w:t>
            </w:r>
          </w:p>
          <w:p w14:paraId="755AB43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注：到账截止时间：2023年09月18日 23:59（北京时间）</w:t>
            </w:r>
          </w:p>
          <w:p w14:paraId="385FAC66">
            <w:pPr>
              <w:pStyle w:val="36"/>
              <w:spacing w:before="53" w:line="255" w:lineRule="auto"/>
              <w:ind w:left="34" w:firstLine="7"/>
              <w:rPr>
                <w:rFonts w:hint="eastAsia"/>
                <w:spacing w:val="-5"/>
                <w:sz w:val="24"/>
                <w:szCs w:val="24"/>
                <w:highlight w:val="none"/>
              </w:rPr>
            </w:pPr>
            <w:r>
              <w:rPr>
                <w:rFonts w:hint="eastAsia"/>
                <w:spacing w:val="-5"/>
                <w:sz w:val="24"/>
                <w:szCs w:val="24"/>
                <w:highlight w:val="none"/>
              </w:rPr>
              <w:t>保证金截止时间：</w:t>
            </w:r>
            <w:r>
              <w:rPr>
                <w:rFonts w:hint="eastAsia"/>
                <w:spacing w:val="-4"/>
                <w:sz w:val="24"/>
                <w:szCs w:val="24"/>
                <w:highlight w:val="none"/>
                <w:lang w:eastAsia="zh-CN"/>
              </w:rPr>
              <w:t>响应</w:t>
            </w:r>
            <w:r>
              <w:rPr>
                <w:spacing w:val="-4"/>
                <w:sz w:val="24"/>
                <w:szCs w:val="24"/>
                <w:highlight w:val="none"/>
              </w:rPr>
              <w:t>截止时间前（以到账时间为准，节假日除外）</w:t>
            </w:r>
            <w:r>
              <w:rPr>
                <w:rFonts w:hint="eastAsia"/>
                <w:spacing w:val="-5"/>
                <w:sz w:val="24"/>
                <w:szCs w:val="24"/>
                <w:highlight w:val="none"/>
              </w:rPr>
              <w:t>；</w:t>
            </w:r>
          </w:p>
          <w:p w14:paraId="2FE0E477">
            <w:pPr>
              <w:pStyle w:val="36"/>
              <w:spacing w:before="53" w:line="255" w:lineRule="auto"/>
              <w:ind w:left="34" w:firstLine="7"/>
              <w:rPr>
                <w:spacing w:val="-2"/>
                <w:sz w:val="24"/>
                <w:szCs w:val="24"/>
                <w:highlight w:val="none"/>
              </w:rPr>
            </w:pPr>
            <w:r>
              <w:rPr>
                <w:spacing w:val="-5"/>
                <w:sz w:val="24"/>
                <w:szCs w:val="24"/>
                <w:highlight w:val="none"/>
              </w:rPr>
              <w:t>注：1、转账或电汇形式：</w:t>
            </w:r>
            <w:r>
              <w:rPr>
                <w:rFonts w:hint="eastAsia"/>
                <w:spacing w:val="-5"/>
                <w:sz w:val="24"/>
                <w:szCs w:val="24"/>
                <w:highlight w:val="none"/>
                <w:lang w:eastAsia="zh-CN"/>
              </w:rPr>
              <w:t>响应</w:t>
            </w:r>
            <w:r>
              <w:rPr>
                <w:spacing w:val="-5"/>
                <w:sz w:val="24"/>
                <w:szCs w:val="24"/>
                <w:highlight w:val="none"/>
              </w:rPr>
              <w:t>保证金须从</w:t>
            </w:r>
            <w:r>
              <w:rPr>
                <w:rFonts w:hint="eastAsia"/>
                <w:spacing w:val="-5"/>
                <w:sz w:val="24"/>
                <w:szCs w:val="24"/>
                <w:highlight w:val="none"/>
                <w:lang w:eastAsia="zh-CN"/>
              </w:rPr>
              <w:t>供应商</w:t>
            </w:r>
            <w:r>
              <w:rPr>
                <w:spacing w:val="-5"/>
                <w:sz w:val="24"/>
                <w:szCs w:val="24"/>
                <w:highlight w:val="none"/>
              </w:rPr>
              <w:t>基本帐</w:t>
            </w:r>
            <w:r>
              <w:rPr>
                <w:spacing w:val="-6"/>
                <w:sz w:val="24"/>
                <w:szCs w:val="24"/>
                <w:highlight w:val="none"/>
              </w:rPr>
              <w:t>户一次性转入指定账户，</w:t>
            </w:r>
            <w:r>
              <w:rPr>
                <w:sz w:val="24"/>
                <w:szCs w:val="24"/>
                <w:highlight w:val="none"/>
              </w:rPr>
              <w:t xml:space="preserve"> </w:t>
            </w:r>
            <w:r>
              <w:rPr>
                <w:spacing w:val="-3"/>
                <w:sz w:val="24"/>
                <w:szCs w:val="24"/>
                <w:highlight w:val="none"/>
              </w:rPr>
              <w:t>在</w:t>
            </w:r>
            <w:r>
              <w:rPr>
                <w:rFonts w:hint="eastAsia"/>
                <w:spacing w:val="-3"/>
                <w:sz w:val="24"/>
                <w:szCs w:val="24"/>
                <w:highlight w:val="none"/>
                <w:lang w:eastAsia="zh-CN"/>
              </w:rPr>
              <w:t>响应</w:t>
            </w:r>
            <w:r>
              <w:rPr>
                <w:spacing w:val="-3"/>
                <w:sz w:val="24"/>
                <w:szCs w:val="24"/>
                <w:highlight w:val="none"/>
              </w:rPr>
              <w:t>截止时间前到达指定的帐户（以实际到账时间为准</w:t>
            </w:r>
            <w:r>
              <w:rPr>
                <w:spacing w:val="-13"/>
                <w:sz w:val="24"/>
                <w:szCs w:val="24"/>
                <w:highlight w:val="none"/>
              </w:rPr>
              <w:t>），</w:t>
            </w:r>
            <w:r>
              <w:rPr>
                <w:spacing w:val="-3"/>
                <w:sz w:val="24"/>
                <w:szCs w:val="24"/>
                <w:highlight w:val="none"/>
              </w:rPr>
              <w:t>汇款单上</w:t>
            </w:r>
            <w:r>
              <w:rPr>
                <w:spacing w:val="-4"/>
                <w:sz w:val="24"/>
                <w:szCs w:val="24"/>
                <w:highlight w:val="none"/>
              </w:rPr>
              <w:t>需注明所</w:t>
            </w:r>
            <w:r>
              <w:rPr>
                <w:spacing w:val="1"/>
                <w:sz w:val="24"/>
                <w:szCs w:val="24"/>
                <w:highlight w:val="none"/>
              </w:rPr>
              <w:t xml:space="preserve"> </w:t>
            </w:r>
            <w:r>
              <w:rPr>
                <w:spacing w:val="-3"/>
                <w:sz w:val="24"/>
                <w:szCs w:val="24"/>
                <w:highlight w:val="none"/>
              </w:rPr>
              <w:t>投项目名称（可简写</w:t>
            </w:r>
            <w:r>
              <w:rPr>
                <w:spacing w:val="-11"/>
                <w:sz w:val="24"/>
                <w:szCs w:val="24"/>
                <w:highlight w:val="none"/>
              </w:rPr>
              <w:t>）；</w:t>
            </w:r>
            <w:r>
              <w:rPr>
                <w:spacing w:val="-3"/>
                <w:sz w:val="24"/>
                <w:szCs w:val="24"/>
                <w:highlight w:val="none"/>
              </w:rPr>
              <w:t>保函形式：应在规定截止时间前开具</w:t>
            </w:r>
            <w:r>
              <w:rPr>
                <w:spacing w:val="-4"/>
                <w:sz w:val="24"/>
                <w:szCs w:val="24"/>
                <w:highlight w:val="none"/>
              </w:rPr>
              <w:t>完成并满足</w:t>
            </w:r>
            <w:r>
              <w:rPr>
                <w:rFonts w:hint="eastAsia"/>
                <w:spacing w:val="-4"/>
                <w:sz w:val="24"/>
                <w:szCs w:val="24"/>
                <w:highlight w:val="none"/>
                <w:lang w:eastAsia="zh-CN"/>
              </w:rPr>
              <w:t>响应</w:t>
            </w:r>
            <w:r>
              <w:rPr>
                <w:spacing w:val="-4"/>
                <w:sz w:val="24"/>
                <w:szCs w:val="24"/>
                <w:highlight w:val="none"/>
              </w:rPr>
              <w:t>有</w:t>
            </w:r>
            <w:r>
              <w:rPr>
                <w:spacing w:val="1"/>
                <w:sz w:val="24"/>
                <w:szCs w:val="24"/>
                <w:highlight w:val="none"/>
              </w:rPr>
              <w:t xml:space="preserve"> </w:t>
            </w:r>
            <w:r>
              <w:rPr>
                <w:spacing w:val="-4"/>
                <w:sz w:val="24"/>
                <w:szCs w:val="24"/>
                <w:highlight w:val="none"/>
              </w:rPr>
              <w:t>效期等有关内容规定。到账截止时间：</w:t>
            </w:r>
            <w:r>
              <w:rPr>
                <w:rFonts w:hint="eastAsia"/>
                <w:spacing w:val="-4"/>
                <w:sz w:val="24"/>
                <w:szCs w:val="24"/>
                <w:highlight w:val="none"/>
                <w:lang w:eastAsia="zh-CN"/>
              </w:rPr>
              <w:t>响应</w:t>
            </w:r>
            <w:r>
              <w:rPr>
                <w:spacing w:val="-4"/>
                <w:sz w:val="24"/>
                <w:szCs w:val="24"/>
                <w:highlight w:val="none"/>
              </w:rPr>
              <w:t>截止时间前（以到账时间为准，节假</w:t>
            </w:r>
            <w:r>
              <w:rPr>
                <w:spacing w:val="12"/>
                <w:sz w:val="24"/>
                <w:szCs w:val="24"/>
                <w:highlight w:val="none"/>
              </w:rPr>
              <w:t xml:space="preserve"> </w:t>
            </w:r>
            <w:r>
              <w:rPr>
                <w:spacing w:val="-4"/>
                <w:sz w:val="24"/>
                <w:szCs w:val="24"/>
                <w:highlight w:val="none"/>
              </w:rPr>
              <w:t>日除外）。本项目不需要换取收据，银行汇款凭证用于</w:t>
            </w:r>
            <w:r>
              <w:rPr>
                <w:rFonts w:hint="eastAsia"/>
                <w:spacing w:val="-4"/>
                <w:sz w:val="24"/>
                <w:szCs w:val="24"/>
                <w:highlight w:val="none"/>
                <w:lang w:eastAsia="zh-CN"/>
              </w:rPr>
              <w:t>响应</w:t>
            </w:r>
            <w:r>
              <w:rPr>
                <w:spacing w:val="-4"/>
                <w:sz w:val="24"/>
                <w:szCs w:val="24"/>
                <w:highlight w:val="none"/>
              </w:rPr>
              <w:t>保证金证明。如因</w:t>
            </w:r>
            <w:r>
              <w:rPr>
                <w:rFonts w:hint="eastAsia"/>
                <w:spacing w:val="-4"/>
                <w:sz w:val="24"/>
                <w:szCs w:val="24"/>
                <w:highlight w:val="none"/>
                <w:lang w:eastAsia="zh-CN"/>
              </w:rPr>
              <w:t>谈判</w:t>
            </w:r>
            <w:r>
              <w:rPr>
                <w:spacing w:val="-2"/>
                <w:sz w:val="24"/>
                <w:szCs w:val="24"/>
                <w:highlight w:val="none"/>
              </w:rPr>
              <w:t>人自身原因打款不成功的，代理公司不承担任何责任。</w:t>
            </w:r>
          </w:p>
          <w:p w14:paraId="4DCB33F5">
            <w:pPr>
              <w:pStyle w:val="36"/>
              <w:spacing w:before="53" w:line="255" w:lineRule="auto"/>
              <w:ind w:left="34" w:firstLine="7"/>
              <w:rPr>
                <w:rFonts w:hint="eastAsia" w:ascii="仿宋" w:hAnsi="仿宋" w:eastAsia="仿宋" w:cs="仿宋"/>
                <w:sz w:val="24"/>
                <w:szCs w:val="24"/>
                <w:highlight w:val="none"/>
              </w:rPr>
            </w:pPr>
            <w:r>
              <w:rPr>
                <w:spacing w:val="-6"/>
                <w:sz w:val="24"/>
                <w:szCs w:val="24"/>
                <w:highlight w:val="none"/>
              </w:rPr>
              <w:t>2、</w:t>
            </w:r>
            <w:r>
              <w:rPr>
                <w:rFonts w:hint="eastAsia"/>
                <w:spacing w:val="-6"/>
                <w:sz w:val="24"/>
                <w:szCs w:val="24"/>
                <w:highlight w:val="none"/>
                <w:lang w:eastAsia="zh-CN"/>
              </w:rPr>
              <w:t>响应</w:t>
            </w:r>
            <w:r>
              <w:rPr>
                <w:spacing w:val="-6"/>
                <w:sz w:val="24"/>
                <w:szCs w:val="24"/>
                <w:highlight w:val="none"/>
              </w:rPr>
              <w:t>保证金的退还：</w:t>
            </w:r>
            <w:r>
              <w:rPr>
                <w:rFonts w:hint="eastAsia"/>
                <w:spacing w:val="-6"/>
                <w:sz w:val="24"/>
                <w:szCs w:val="24"/>
                <w:highlight w:val="none"/>
                <w:lang w:eastAsia="zh-CN"/>
              </w:rPr>
              <w:t>成交通知书</w:t>
            </w:r>
            <w:r>
              <w:rPr>
                <w:spacing w:val="-6"/>
                <w:sz w:val="24"/>
                <w:szCs w:val="24"/>
                <w:highlight w:val="none"/>
              </w:rPr>
              <w:t>发出之日起 5 个工作日内退还未</w:t>
            </w:r>
            <w:r>
              <w:rPr>
                <w:rFonts w:hint="eastAsia"/>
                <w:spacing w:val="-6"/>
                <w:sz w:val="24"/>
                <w:szCs w:val="24"/>
                <w:highlight w:val="none"/>
                <w:lang w:eastAsia="zh-CN"/>
              </w:rPr>
              <w:t>成交供应商</w:t>
            </w:r>
            <w:r>
              <w:rPr>
                <w:spacing w:val="-6"/>
                <w:sz w:val="24"/>
                <w:szCs w:val="24"/>
                <w:highlight w:val="none"/>
              </w:rPr>
              <w:t>的</w:t>
            </w:r>
            <w:r>
              <w:rPr>
                <w:rFonts w:hint="eastAsia"/>
                <w:color w:val="auto"/>
                <w:spacing w:val="-6"/>
                <w:sz w:val="24"/>
                <w:szCs w:val="24"/>
                <w:highlight w:val="none"/>
                <w:lang w:eastAsia="zh-CN"/>
              </w:rPr>
              <w:t>响应</w:t>
            </w:r>
            <w:r>
              <w:rPr>
                <w:color w:val="auto"/>
                <w:spacing w:val="-4"/>
                <w:sz w:val="24"/>
                <w:szCs w:val="24"/>
                <w:highlight w:val="none"/>
              </w:rPr>
              <w:t>保证金</w:t>
            </w:r>
            <w:r>
              <w:rPr>
                <w:spacing w:val="-4"/>
                <w:sz w:val="24"/>
                <w:szCs w:val="24"/>
                <w:highlight w:val="none"/>
              </w:rPr>
              <w:t>，</w:t>
            </w:r>
            <w:r>
              <w:rPr>
                <w:rFonts w:hint="eastAsia"/>
                <w:spacing w:val="-4"/>
                <w:sz w:val="24"/>
                <w:szCs w:val="24"/>
                <w:highlight w:val="none"/>
                <w:lang w:eastAsia="zh-CN"/>
              </w:rPr>
              <w:t>成交</w:t>
            </w:r>
            <w:r>
              <w:rPr>
                <w:spacing w:val="-4"/>
                <w:sz w:val="24"/>
                <w:szCs w:val="24"/>
                <w:highlight w:val="none"/>
              </w:rPr>
              <w:t>单位</w:t>
            </w:r>
            <w:r>
              <w:rPr>
                <w:rFonts w:hint="eastAsia"/>
                <w:spacing w:val="-4"/>
                <w:sz w:val="24"/>
                <w:szCs w:val="24"/>
                <w:highlight w:val="none"/>
                <w:lang w:eastAsia="zh-CN"/>
              </w:rPr>
              <w:t>响应</w:t>
            </w:r>
            <w:r>
              <w:rPr>
                <w:spacing w:val="-4"/>
                <w:sz w:val="24"/>
                <w:szCs w:val="24"/>
                <w:highlight w:val="none"/>
              </w:rPr>
              <w:t>保证金在与采购单位签订</w:t>
            </w:r>
            <w:r>
              <w:rPr>
                <w:spacing w:val="-5"/>
                <w:sz w:val="24"/>
                <w:szCs w:val="24"/>
                <w:highlight w:val="none"/>
              </w:rPr>
              <w:t>合同后，把合同扫描件和</w:t>
            </w:r>
            <w:r>
              <w:rPr>
                <w:rFonts w:hint="eastAsia"/>
                <w:color w:val="auto"/>
                <w:spacing w:val="-5"/>
                <w:sz w:val="24"/>
                <w:szCs w:val="24"/>
                <w:highlight w:val="none"/>
                <w:lang w:eastAsia="zh-CN"/>
              </w:rPr>
              <w:t>响应</w:t>
            </w:r>
            <w:r>
              <w:rPr>
                <w:color w:val="auto"/>
                <w:spacing w:val="-5"/>
                <w:sz w:val="24"/>
                <w:szCs w:val="24"/>
                <w:highlight w:val="none"/>
              </w:rPr>
              <w:t>保证金</w:t>
            </w:r>
            <w:r>
              <w:rPr>
                <w:spacing w:val="-5"/>
                <w:sz w:val="24"/>
                <w:szCs w:val="24"/>
                <w:highlight w:val="none"/>
              </w:rPr>
              <w:t>银行转账回执单发到接收</w:t>
            </w:r>
            <w:r>
              <w:rPr>
                <w:rFonts w:hint="eastAsia"/>
                <w:spacing w:val="-5"/>
                <w:sz w:val="24"/>
                <w:szCs w:val="24"/>
                <w:highlight w:val="none"/>
                <w:lang w:eastAsia="zh-CN"/>
              </w:rPr>
              <w:t>谈判文件</w:t>
            </w:r>
            <w:r>
              <w:rPr>
                <w:spacing w:val="-5"/>
                <w:sz w:val="24"/>
                <w:szCs w:val="24"/>
                <w:highlight w:val="none"/>
              </w:rPr>
              <w:t xml:space="preserve">邮箱 </w:t>
            </w:r>
            <w:r>
              <w:rPr>
                <w:rFonts w:hint="eastAsia"/>
                <w:spacing w:val="-5"/>
                <w:sz w:val="24"/>
                <w:szCs w:val="24"/>
                <w:highlight w:val="none"/>
                <w:lang w:val="en-US" w:eastAsia="zh-CN"/>
              </w:rPr>
              <w:t>1443379697</w:t>
            </w:r>
            <w:r>
              <w:rPr>
                <w:spacing w:val="-5"/>
                <w:sz w:val="24"/>
                <w:szCs w:val="24"/>
                <w:highlight w:val="none"/>
              </w:rPr>
              <w:t>@qq.com 后，5 个工</w:t>
            </w:r>
            <w:r>
              <w:rPr>
                <w:spacing w:val="-8"/>
                <w:sz w:val="24"/>
                <w:szCs w:val="24"/>
                <w:highlight w:val="none"/>
              </w:rPr>
              <w:t>作日内原账户退回。备注：保证金退款手续根据</w:t>
            </w:r>
            <w:r>
              <w:rPr>
                <w:spacing w:val="-9"/>
                <w:sz w:val="24"/>
                <w:szCs w:val="24"/>
                <w:highlight w:val="none"/>
              </w:rPr>
              <w:t>《中华人民共和国政府采购法》、《政府采购货物和服务</w:t>
            </w:r>
            <w:r>
              <w:rPr>
                <w:rFonts w:hint="eastAsia"/>
                <w:spacing w:val="-9"/>
                <w:sz w:val="24"/>
                <w:szCs w:val="24"/>
                <w:highlight w:val="none"/>
                <w:lang w:eastAsia="zh-CN"/>
              </w:rPr>
              <w:t>谈判响应</w:t>
            </w:r>
            <w:r>
              <w:rPr>
                <w:spacing w:val="-9"/>
                <w:sz w:val="24"/>
                <w:szCs w:val="24"/>
                <w:highlight w:val="none"/>
              </w:rPr>
              <w:t>管理办法》（中华人民共和国财政部令第 87</w:t>
            </w:r>
            <w:r>
              <w:rPr>
                <w:spacing w:val="-10"/>
                <w:sz w:val="24"/>
                <w:szCs w:val="24"/>
                <w:highlight w:val="none"/>
              </w:rPr>
              <w:t xml:space="preserve"> 号）</w:t>
            </w:r>
            <w:r>
              <w:rPr>
                <w:sz w:val="24"/>
                <w:szCs w:val="24"/>
                <w:highlight w:val="none"/>
              </w:rPr>
              <w:t xml:space="preserve"> </w:t>
            </w:r>
            <w:r>
              <w:rPr>
                <w:spacing w:val="-5"/>
                <w:sz w:val="24"/>
                <w:szCs w:val="24"/>
                <w:highlight w:val="none"/>
              </w:rPr>
              <w:t>等相关文件执行。</w:t>
            </w:r>
            <w:r>
              <w:rPr>
                <w:rFonts w:hint="eastAsia" w:ascii="仿宋" w:hAnsi="仿宋" w:eastAsia="仿宋" w:cs="仿宋"/>
                <w:sz w:val="24"/>
                <w:szCs w:val="24"/>
                <w:highlight w:val="none"/>
              </w:rPr>
              <w:t xml:space="preserve">  </w:t>
            </w:r>
          </w:p>
        </w:tc>
      </w:tr>
      <w:tr w14:paraId="46379CF1">
        <w:tblPrEx>
          <w:tblCellMar>
            <w:top w:w="0" w:type="dxa"/>
            <w:left w:w="108" w:type="dxa"/>
            <w:bottom w:w="49" w:type="dxa"/>
            <w:right w:w="115" w:type="dxa"/>
          </w:tblCellMar>
        </w:tblPrEx>
        <w:trPr>
          <w:trHeight w:val="166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4B4AF7F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3D5DF6BB">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通讯联系</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1A4201A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自提交</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之时起至评标结束止，应确保其提供的联系方式一直保持有效和畅通，以保证在招投标期间需进行往来函件或与之有关的事宜能及时发送或通知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，并能及时反馈信息。否则，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（或招标代理机构）不承担由此（提供的联系方式无效或通讯不畅）引起的一切后果。</w:t>
            </w:r>
          </w:p>
        </w:tc>
      </w:tr>
      <w:tr w14:paraId="4A15A385">
        <w:tblPrEx>
          <w:tblCellMar>
            <w:top w:w="0" w:type="dxa"/>
            <w:left w:w="108" w:type="dxa"/>
            <w:bottom w:w="49" w:type="dxa"/>
            <w:right w:w="115" w:type="dxa"/>
          </w:tblCellMar>
        </w:tblPrEx>
        <w:trPr>
          <w:trHeight w:val="48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66EAD57D">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62CC429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应承担的费用</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75C9C64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费用承担详见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w:t>
            </w:r>
            <w:r>
              <w:rPr>
                <w:rFonts w:hint="eastAsia" w:ascii="仿宋" w:hAnsi="仿宋" w:eastAsia="仿宋" w:cs="仿宋"/>
                <w:sz w:val="24"/>
                <w:szCs w:val="24"/>
                <w:highlight w:val="none"/>
                <w:lang w:val="en-US" w:eastAsia="zh-CN"/>
              </w:rPr>
              <w:t>总则</w:t>
            </w:r>
            <w:r>
              <w:rPr>
                <w:rFonts w:hint="eastAsia" w:ascii="仿宋" w:hAnsi="仿宋" w:eastAsia="仿宋" w:cs="仿宋"/>
                <w:sz w:val="24"/>
                <w:szCs w:val="24"/>
                <w:highlight w:val="none"/>
              </w:rPr>
              <w:t>部分“第1.5.1款”</w:t>
            </w:r>
          </w:p>
        </w:tc>
      </w:tr>
      <w:tr w14:paraId="7367CBF5">
        <w:tblPrEx>
          <w:tblCellMar>
            <w:top w:w="0" w:type="dxa"/>
            <w:left w:w="108" w:type="dxa"/>
            <w:bottom w:w="49" w:type="dxa"/>
            <w:right w:w="115" w:type="dxa"/>
          </w:tblCellMar>
        </w:tblPrEx>
        <w:trPr>
          <w:trHeight w:val="48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6F9DB8B8">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4BCD4B7">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评审办法</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4FE80C14">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综合评分法</w:t>
            </w:r>
          </w:p>
        </w:tc>
      </w:tr>
      <w:tr w14:paraId="49B2B9BE">
        <w:tblPrEx>
          <w:tblCellMar>
            <w:top w:w="0" w:type="dxa"/>
            <w:left w:w="108" w:type="dxa"/>
            <w:bottom w:w="49" w:type="dxa"/>
            <w:right w:w="115" w:type="dxa"/>
          </w:tblCellMar>
        </w:tblPrEx>
        <w:trPr>
          <w:trHeight w:val="263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63F5423B">
            <w:pPr>
              <w:pageBreakBefore w:val="0"/>
              <w:widowControl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3EA5ADC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中标服务费</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11C65525">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收费标准及金额：代理服务收费标准：根据新建招协【2015】299号文件协商确定。由成交单位按差额定率累进法计算。</w:t>
            </w:r>
          </w:p>
          <w:p w14:paraId="6EBD781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造价咨询费收费标准：造价咨询费按中价协【2013】35号文计取。由成交单位按差额定率累进法计算。</w:t>
            </w:r>
          </w:p>
          <w:p w14:paraId="553C0BFF">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支付形式：电汇、网银、支票</w:t>
            </w:r>
          </w:p>
          <w:p w14:paraId="66E85F78">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支付时间：成交公示后3个工作日内</w:t>
            </w:r>
          </w:p>
          <w:p w14:paraId="21E47E0F">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eastAsia="zh-CN"/>
              </w:rPr>
              <w:t>开户名称：新疆德鸿项目管理咨询有限公司疏附县分公</w:t>
            </w:r>
            <w:r>
              <w:rPr>
                <w:rFonts w:hint="eastAsia" w:ascii="仿宋" w:hAnsi="仿宋" w:eastAsia="仿宋" w:cs="仿宋"/>
                <w:bCs/>
                <w:sz w:val="24"/>
                <w:szCs w:val="24"/>
                <w:highlight w:val="none"/>
                <w:lang w:val="en-US" w:eastAsia="zh-CN"/>
              </w:rPr>
              <w:t>司</w:t>
            </w:r>
          </w:p>
          <w:p w14:paraId="13A467D0">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开户行：疏附县农村信用合作联社</w:t>
            </w:r>
          </w:p>
          <w:p w14:paraId="0CA66B2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highlight w:val="none"/>
                <w:lang w:val="en-US" w:eastAsia="zh-CN"/>
              </w:rPr>
            </w:pPr>
            <w:r>
              <w:rPr>
                <w:rFonts w:hint="eastAsia" w:ascii="仿宋" w:hAnsi="仿宋" w:eastAsia="仿宋" w:cs="仿宋"/>
                <w:bCs/>
                <w:sz w:val="24"/>
                <w:szCs w:val="24"/>
                <w:highlight w:val="none"/>
                <w:lang w:eastAsia="zh-CN"/>
              </w:rPr>
              <w:t>账号：862010012010114616888</w:t>
            </w:r>
          </w:p>
        </w:tc>
      </w:tr>
      <w:tr w14:paraId="16587F9F">
        <w:tblPrEx>
          <w:tblCellMar>
            <w:top w:w="0" w:type="dxa"/>
            <w:left w:w="108" w:type="dxa"/>
            <w:bottom w:w="49" w:type="dxa"/>
            <w:right w:w="115" w:type="dxa"/>
          </w:tblCellMar>
        </w:tblPrEx>
        <w:trPr>
          <w:trHeight w:val="9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34F1E90">
            <w:pPr>
              <w:pageBreakBefore w:val="0"/>
              <w:widowControl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D8756B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电子投标须知</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52611243">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请投标单位提前自学线上开标流程；投标截止时间当天，线上开标环节，响应文件解密时长30分钟，各投标单位务必提前调试好在线参标电脑的各项配置及CA锁网上进行签到、文件解密以及操作投标，响应文件报价确认签字时间为10分钟，超过时间视为报价无疑义。</w:t>
            </w:r>
          </w:p>
          <w:p w14:paraId="3341D1B5">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2.招标文件中采购清单、技术需求等如有偏差，如有疑义请澄清中及时提出；否则视为充分理解招标文件各项要求。</w:t>
            </w:r>
          </w:p>
          <w:p w14:paraId="2D553FAA">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w:t>
            </w:r>
          </w:p>
          <w:p w14:paraId="7AF714F3">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招标文件中如有内容冲突的地方，以投标须知要求为准。</w:t>
            </w:r>
          </w:p>
        </w:tc>
      </w:tr>
      <w:tr w14:paraId="6A7CD777">
        <w:tblPrEx>
          <w:tblCellMar>
            <w:top w:w="0" w:type="dxa"/>
            <w:left w:w="108" w:type="dxa"/>
            <w:bottom w:w="49" w:type="dxa"/>
            <w:right w:w="115" w:type="dxa"/>
          </w:tblCellMar>
        </w:tblPrEx>
        <w:trPr>
          <w:trHeight w:val="5455"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B9F155C">
            <w:pPr>
              <w:pageBreakBefore w:val="0"/>
              <w:widowControl w:val="0"/>
              <w:kinsoku/>
              <w:overflowPunct/>
              <w:topLinePunct w:val="0"/>
              <w:bidi w:val="0"/>
              <w:spacing w:beforeAutospacing="0" w:after="0" w:afterAutospacing="0" w:line="240" w:lineRule="auto"/>
              <w:ind w:left="0" w:leftChars="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AA8ECCA">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c>
          <w:tcPr>
            <w:tcW w:w="6000" w:type="dxa"/>
            <w:tcBorders>
              <w:top w:val="single" w:color="auto" w:sz="4" w:space="0"/>
              <w:left w:val="single" w:color="auto" w:sz="4" w:space="0"/>
              <w:bottom w:val="single" w:color="auto" w:sz="4" w:space="0"/>
              <w:right w:val="single" w:color="auto" w:sz="4" w:space="0"/>
            </w:tcBorders>
            <w:noWrap w:val="0"/>
            <w:vAlign w:val="center"/>
          </w:tcPr>
          <w:p w14:paraId="6EAA2F89">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是否为专门面向中小企业采购：是（是、否）</w:t>
            </w:r>
          </w:p>
          <w:p w14:paraId="7EA49389">
            <w:pPr>
              <w:pStyle w:val="19"/>
              <w:rPr>
                <w:rFonts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 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1EF94040">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属于中小微企业的，请在响应文件中提供“中小企业声明函”，如果未提供或提供虛假的“中小企业声明函”，投标企业将承担由此造成的一切不利后果。</w:t>
            </w:r>
            <w:r>
              <w:rPr>
                <w:rFonts w:hint="eastAsia" w:ascii="仿宋" w:hAnsi="仿宋" w:eastAsia="仿宋" w:cs="仿宋"/>
                <w:b/>
                <w:bCs/>
                <w:color w:val="auto"/>
                <w:sz w:val="24"/>
                <w:highlight w:val="none"/>
                <w:lang w:val="en-US" w:eastAsia="zh-CN"/>
              </w:rPr>
              <w:t>本项目所属行业：建筑业</w:t>
            </w:r>
          </w:p>
        </w:tc>
      </w:tr>
      <w:bookmarkEnd w:id="5"/>
    </w:tbl>
    <w:p w14:paraId="589C8D68">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p>
    <w:p w14:paraId="5DA781B3">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sz w:val="24"/>
          <w:szCs w:val="24"/>
          <w:highlight w:val="none"/>
        </w:rPr>
        <w:t>1. 总则</w:t>
      </w:r>
    </w:p>
    <w:p w14:paraId="44ABF550">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1.1 招标项目概况</w:t>
      </w:r>
    </w:p>
    <w:p w14:paraId="419E3AD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0CC10D4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招标代理机构：见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7C86AC0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招标项目名称：见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5AAA418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项目建设地点：见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7B4C9FF8">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项目建设规模：见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05C08DE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项目投资估算：见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058B5E81">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1.2 招标项目的资金来源和落实情况</w:t>
      </w:r>
    </w:p>
    <w:p w14:paraId="4EC0C63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 资金来源及比例：见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3B4CE3F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 资金落实情况：见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3749C73A">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1.3 招标范围、</w:t>
      </w:r>
      <w:r>
        <w:rPr>
          <w:rFonts w:hint="eastAsia" w:ascii="仿宋" w:hAnsi="仿宋" w:eastAsia="仿宋" w:cs="仿宋"/>
          <w:b/>
          <w:sz w:val="24"/>
          <w:szCs w:val="24"/>
          <w:highlight w:val="none"/>
          <w:lang w:val="en-US" w:eastAsia="zh-CN"/>
        </w:rPr>
        <w:t>工期要求</w:t>
      </w:r>
      <w:r>
        <w:rPr>
          <w:rFonts w:hint="eastAsia" w:ascii="仿宋" w:hAnsi="仿宋" w:eastAsia="仿宋" w:cs="仿宋"/>
          <w:b/>
          <w:sz w:val="24"/>
          <w:szCs w:val="24"/>
          <w:highlight w:val="none"/>
        </w:rPr>
        <w:t>和质量标准</w:t>
      </w:r>
    </w:p>
    <w:p w14:paraId="4A9507E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 招标范围：见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4B8BA2A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1.3.2 </w:t>
      </w:r>
      <w:r>
        <w:rPr>
          <w:rFonts w:hint="eastAsia" w:ascii="仿宋" w:hAnsi="仿宋" w:eastAsia="仿宋" w:cs="仿宋"/>
          <w:sz w:val="24"/>
          <w:szCs w:val="24"/>
          <w:highlight w:val="none"/>
          <w:lang w:val="en-US" w:eastAsia="zh-CN"/>
        </w:rPr>
        <w:t>工期要求</w:t>
      </w: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47F10A1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 质量标准：见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32C3D6E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1.4 </w:t>
      </w: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资格要求</w:t>
      </w:r>
    </w:p>
    <w:p w14:paraId="30ED33D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1.4.1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应具备承担本招标项目资质条件、能力和信誉：见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691AE76E">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需要提交的相关证明材料见本章第 3.5 款的规定。</w:t>
      </w:r>
    </w:p>
    <w:p w14:paraId="71A2D43C">
      <w:pPr>
        <w:pageBreakBefore w:val="0"/>
        <w:kinsoku/>
        <w:overflowPunct/>
        <w:topLinePunct w:val="0"/>
        <w:bidi w:val="0"/>
        <w:spacing w:beforeAutospacing="0" w:after="0" w:afterAutospacing="0" w:line="24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1.4.2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须知前附表规定接受联合体投标的，联合体除应符合本章第 1.4.1 项和</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须知前附表的要求外，还应遵守以下规定：</w:t>
      </w:r>
    </w:p>
    <w:p w14:paraId="7B7866C8">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（1）联合体各方应按竞争性磋商提供的格式签订联合体协议书，明确联合体牵头人和各方权利义务，并承诺就中标项目向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承担连带责任；</w:t>
      </w:r>
    </w:p>
    <w:p w14:paraId="4319556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（2）由同一专业的单位组成的联合体，按照资质等级较低的单位确定资质等级；</w:t>
      </w:r>
    </w:p>
    <w:p w14:paraId="7E01E5F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（3）联合体各方不得再以自己名义单独或参加其他联合体在本招标项目中投标，否则各相关投标均无效。</w:t>
      </w:r>
    </w:p>
    <w:p w14:paraId="6623CE9B">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（4）本项目不接受联合体投标。</w:t>
      </w:r>
    </w:p>
    <w:p w14:paraId="1BD8629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1.4.3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不得存在下列情形之一：</w:t>
      </w:r>
    </w:p>
    <w:p w14:paraId="66F8670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不具有独立法人资格的附属机构（单位）；</w:t>
      </w:r>
    </w:p>
    <w:p w14:paraId="25C33B12">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存在利害关系且可能影响招标公正性；</w:t>
      </w:r>
    </w:p>
    <w:p w14:paraId="45F0C92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（3）与本招标项目的其他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为同一个单位负责人；</w:t>
      </w:r>
    </w:p>
    <w:p w14:paraId="22B60F9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（4）与本招标项目的其他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存在控股、管理关系；</w:t>
      </w:r>
    </w:p>
    <w:p w14:paraId="5A63521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（5）为本招标项目的代建人；</w:t>
      </w:r>
    </w:p>
    <w:p w14:paraId="7B1D9206">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（6）为本招标项目的招标代理机构；</w:t>
      </w:r>
    </w:p>
    <w:p w14:paraId="37A3774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（7）与本招标项目的代建人或招标代理机构同为一个法定代表人；</w:t>
      </w:r>
    </w:p>
    <w:p w14:paraId="6931F2C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（8）与本招标项目的代建人或招标代理机构存在控股或参股关系；</w:t>
      </w:r>
    </w:p>
    <w:p w14:paraId="0FCB42F4">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（9）被依法暂停或者取消投标资格；</w:t>
      </w:r>
    </w:p>
    <w:p w14:paraId="68E39826">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（10）被责令停产停业、暂扣或者吊销许可证、暂扣或者吊销执照；</w:t>
      </w:r>
    </w:p>
    <w:p w14:paraId="40A353B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（11）进入清算程序，或被宣告破产，或其他丧失履约能力的情形；</w:t>
      </w:r>
    </w:p>
    <w:p w14:paraId="402E1997">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（12）在最近三年内发生重大质量问题（以相关行业主管部门的行政处罚决定或司法机关出具的有关法律文书为准）；</w:t>
      </w:r>
    </w:p>
    <w:p w14:paraId="6C9E0B73">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（13）被工商行政管理机关在全国企业信用信息公示系统中列入严重违法失信企业名单；</w:t>
      </w:r>
    </w:p>
    <w:p w14:paraId="7D98E8D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（14）被最高人民法院在“信用中国”网站（www.creditchina.gov.cn）或各级信用信息共享平台中列入失信被执行人名单；</w:t>
      </w:r>
    </w:p>
    <w:p w14:paraId="2D67C70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（15）在近三年内</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或其法定代表人、拟委任的项目负责人有行贿犯罪行为的（以检察机关职务犯罪预防部门出具的查询结果为准）；</w:t>
      </w:r>
    </w:p>
    <w:p w14:paraId="530E7AB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（16）法律法规或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须知前附表规定的其他情形。</w:t>
      </w:r>
    </w:p>
    <w:p w14:paraId="03948694">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1.5 费用承担</w:t>
      </w:r>
    </w:p>
    <w:p w14:paraId="24E619E7">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为准备和参加投标活动所发生的一切费用均由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自行承担，包括（但不限于）：按照自治区发改委新发改医价[2012]832 号文规定向提供场地、设施及服务的交易场经营机构交纳场地及设施服务费；一旦中标还应承担：招标代理费等，计取后分摊至各分项报价并计入投标总报价中，但不得单独列项。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的同时视为同意承担上述费用，否则，将被视为自动放弃中标结果，其投标保证金将不予退还。敬请</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注意！。</w:t>
      </w:r>
    </w:p>
    <w:p w14:paraId="1B6E31F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1.6 保密</w:t>
      </w:r>
    </w:p>
    <w:p w14:paraId="27669EA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参与招标投标活动的各方应对竞争性磋商和</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中的商业和技术等秘密保密，否则应承担相应的法律责任。</w:t>
      </w:r>
    </w:p>
    <w:p w14:paraId="4AD1779C">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1.7 语言文字</w:t>
      </w:r>
    </w:p>
    <w:p w14:paraId="5BD98C22">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使用的语言文字为中文。专用术语使用外文的，应附有中文注释。</w:t>
      </w:r>
    </w:p>
    <w:p w14:paraId="4A27461C">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1.8 计量单位</w:t>
      </w:r>
    </w:p>
    <w:p w14:paraId="62D637C9">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所有计量均采用中华人民共和国法定计量单位。</w:t>
      </w:r>
    </w:p>
    <w:p w14:paraId="010FA0EF">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1.9 踏勘现场</w:t>
      </w:r>
    </w:p>
    <w:p w14:paraId="035F639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须知前附表规定组织踏勘现场的，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须知前附表规定的时间、地点组织</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踏勘项目现场。部分</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未按时参加踏勘现场的，不影响踏勘现场的正常进行。</w:t>
      </w:r>
    </w:p>
    <w:p w14:paraId="4BB1746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踏勘现场发生的费用自理。</w:t>
      </w:r>
    </w:p>
    <w:p w14:paraId="2FDE387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1.9.3 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的原因外，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自行负责在踏勘现场中所发生的人员伤亡和财产损失。</w:t>
      </w:r>
    </w:p>
    <w:p w14:paraId="02731C4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1.9.4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在踏勘现场中介绍的工程场地和相关的周边环境情况，</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在编制</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时参考，</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据此作出的判断和决策负责。</w:t>
      </w:r>
    </w:p>
    <w:p w14:paraId="50AC5AF7">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1.10 投标预备会</w:t>
      </w:r>
    </w:p>
    <w:p w14:paraId="600DF9D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1.10.1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须知前附表规定召开投标预备会的，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须知前附表规定的时间和地点召开投标预备会，澄清</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提出的问题。</w:t>
      </w:r>
    </w:p>
    <w:p w14:paraId="6DA501C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1.10.2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须知前附表规定的时间和形式将提出的问题送达</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，以便</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在会议期间澄清。</w:t>
      </w:r>
    </w:p>
    <w:p w14:paraId="1E20A4F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1.10.3 投标预备会后，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所提问题的澄清，以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须知前附表规定的形式通知所有购买竞争性磋商的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。该澄清内容为竞争性磋商的组成部分。</w:t>
      </w:r>
    </w:p>
    <w:p w14:paraId="038AA992">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1.11 分包</w:t>
      </w:r>
    </w:p>
    <w:p w14:paraId="3DF63D0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1.11.1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拟在中标后将中标项目的非主体、非关键性工作进行分包的，应符合</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须知前附表规定的分包内容、分包金额和资质要求等限制性条件，除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须知前附表规定的非主体、非关键性工作外，其他工作不得分包。</w:t>
      </w:r>
    </w:p>
    <w:p w14:paraId="024A53D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1.11.2 中标人不得向他人转让中标项目，接受分包的人不得再次分包。中标人应当就分包项目向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负责，接受分包的人就分包项目承担连带责任。</w:t>
      </w:r>
    </w:p>
    <w:p w14:paraId="2892F94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1.12 响应和偏差</w:t>
      </w:r>
    </w:p>
    <w:p w14:paraId="7303238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1.12.1</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应当对竞争性磋商的实质性要求和条件作出满足性或更有利于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的响应，否则，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的投标将被否决。实质性要求和条件见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6212A24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1.12.2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应根据竞争性磋商的要求提供投标</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方案等内容以对竞争性磋商作出响应。</w:t>
      </w:r>
    </w:p>
    <w:p w14:paraId="5CBFCFA8">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1.12.3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须知前附表允许</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偏离竞争性磋商某些要求的，偏差应当符合竞争性磋商规定的偏差范围和幅度。</w:t>
      </w:r>
    </w:p>
    <w:p w14:paraId="50CA5D8A">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 竞争性磋商文件</w:t>
      </w:r>
    </w:p>
    <w:p w14:paraId="24D0613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2.1 竞争性磋商文件的组成</w:t>
      </w:r>
    </w:p>
    <w:p w14:paraId="15623CB5">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本竞争性磋商文件包括：</w:t>
      </w:r>
    </w:p>
    <w:p w14:paraId="61A5D0D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（1）招标公告；</w:t>
      </w:r>
    </w:p>
    <w:p w14:paraId="7D08F2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w:t>
      </w:r>
    </w:p>
    <w:p w14:paraId="75AD31D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（3）评标办法；</w:t>
      </w:r>
    </w:p>
    <w:p w14:paraId="3887E8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（4）合同条款及格式；</w:t>
      </w:r>
    </w:p>
    <w:p w14:paraId="19DE3C4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项目采购需</w:t>
      </w:r>
      <w:r>
        <w:rPr>
          <w:rFonts w:hint="eastAsia" w:ascii="仿宋" w:hAnsi="仿宋" w:eastAsia="仿宋" w:cs="仿宋"/>
          <w:sz w:val="24"/>
          <w:szCs w:val="24"/>
          <w:highlight w:val="none"/>
        </w:rPr>
        <w:t>求；</w:t>
      </w:r>
    </w:p>
    <w:p w14:paraId="63633847">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格式；</w:t>
      </w:r>
    </w:p>
    <w:p w14:paraId="117CF1A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须知前附表规定的其他资料。</w:t>
      </w:r>
    </w:p>
    <w:p w14:paraId="19D9FA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根据本章第1.10 款、第 2.2 款和第 2.3 款对竞争性磋商所作的澄清、修改，构成竞争性磋商的组成部分。</w:t>
      </w:r>
    </w:p>
    <w:p w14:paraId="4CBD5DBB">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2.2 竞争性磋商文件的澄清</w:t>
      </w:r>
    </w:p>
    <w:p w14:paraId="6BDACE3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应仔细阅读和检查竞争性磋商文件的全部内容。如发现缺页或附件不全，应及时向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提出，以便补齐。如有疑问，应按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须知前附表规定的时间和形式将提出的问题送达</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对竞争性磋商予以澄清。</w:t>
      </w:r>
    </w:p>
    <w:p w14:paraId="76CB4C5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 竞争性磋商文件的澄清以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须知前附表规定的形式发给所有购买竞争性磋商的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，但不指明澄清问题的来源。澄清发出的时间距本章第 4.2.1 项规定的投标截止时间不足 5 日的，并且澄清内容可能影响</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编制的，将相应延长投标截止时间。</w:t>
      </w:r>
    </w:p>
    <w:p w14:paraId="1D7F07B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在收到澄清后，应按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须知前附表规定的时间和形式通知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，确认已收到该澄清。</w:t>
      </w:r>
    </w:p>
    <w:p w14:paraId="6C9816B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2.2.4 除非</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认为确有必要答复，否则，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有权拒绝回复</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在本章第 2.2.1 项规定的时间后的任何澄清要求。</w:t>
      </w:r>
    </w:p>
    <w:p w14:paraId="0E9213A8">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2.3 竞争性磋商文件的修改</w:t>
      </w:r>
    </w:p>
    <w:p w14:paraId="23A6741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2.3.1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须知前附表规定的形式修改竞争性磋商文件，并通知所有已购买竞争性磋商文件的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。修改竞争性磋商文件的时间距本章第 4.2.1 项规定的投标截止时间不足 5 日的，并且修改内容可能影响</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编制的，将相应延长投标截止时间。</w:t>
      </w:r>
    </w:p>
    <w:p w14:paraId="36BA6F2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收到修改内容后，应按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须知前附表规定的时间和形式通知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，确认已收到该修改。</w:t>
      </w:r>
    </w:p>
    <w:p w14:paraId="6668C47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2.4 竞争性磋商文件的异议</w:t>
      </w:r>
    </w:p>
    <w:p w14:paraId="2211901E">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 xml:space="preserve">或者其他利害关系人对竞争性磋商文件有异议的，应当在投标截止时间 </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日前以书面形式提出。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将在收到异议之日起 3 日内作出答复；作出答复前，将暂停招标投标活动。</w:t>
      </w:r>
    </w:p>
    <w:p w14:paraId="7351100E">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 xml:space="preserve">3. </w:t>
      </w:r>
      <w:r>
        <w:rPr>
          <w:rFonts w:hint="eastAsia" w:ascii="仿宋" w:hAnsi="仿宋" w:eastAsia="仿宋" w:cs="仿宋"/>
          <w:b/>
          <w:sz w:val="24"/>
          <w:szCs w:val="24"/>
          <w:highlight w:val="none"/>
          <w:lang w:eastAsia="zh-CN"/>
        </w:rPr>
        <w:t>磋商文件</w:t>
      </w:r>
    </w:p>
    <w:p w14:paraId="202A6C1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3.1 </w:t>
      </w:r>
      <w:r>
        <w:rPr>
          <w:rFonts w:hint="eastAsia" w:ascii="仿宋" w:hAnsi="仿宋" w:eastAsia="仿宋" w:cs="仿宋"/>
          <w:b/>
          <w:sz w:val="24"/>
          <w:szCs w:val="24"/>
          <w:highlight w:val="none"/>
          <w:lang w:eastAsia="zh-CN"/>
        </w:rPr>
        <w:t>磋商文件</w:t>
      </w:r>
      <w:r>
        <w:rPr>
          <w:rFonts w:hint="eastAsia" w:ascii="仿宋" w:hAnsi="仿宋" w:eastAsia="仿宋" w:cs="仿宋"/>
          <w:b/>
          <w:sz w:val="24"/>
          <w:szCs w:val="24"/>
          <w:highlight w:val="none"/>
        </w:rPr>
        <w:t>的组成</w:t>
      </w:r>
    </w:p>
    <w:p w14:paraId="33F4BB4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3.1.1 </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应包括下列内容：</w:t>
      </w:r>
    </w:p>
    <w:p w14:paraId="6897AC04">
      <w:pPr>
        <w:spacing w:before="75" w:line="231" w:lineRule="auto"/>
        <w:outlineLvl w:val="1"/>
      </w:pPr>
      <w:r>
        <w:rPr>
          <w:rFonts w:ascii="仿宋" w:hAnsi="仿宋" w:eastAsia="仿宋" w:cs="仿宋"/>
          <w:b/>
          <w:bCs/>
          <w:spacing w:val="6"/>
          <w:sz w:val="23"/>
          <w:szCs w:val="23"/>
        </w:rPr>
        <w:t>第一部分</w:t>
      </w:r>
      <w:r>
        <w:rPr>
          <w:rFonts w:ascii="仿宋" w:hAnsi="仿宋" w:eastAsia="仿宋" w:cs="仿宋"/>
          <w:spacing w:val="6"/>
          <w:sz w:val="23"/>
          <w:szCs w:val="23"/>
        </w:rPr>
        <w:t xml:space="preserve"> </w:t>
      </w:r>
      <w:r>
        <w:rPr>
          <w:rFonts w:ascii="仿宋" w:hAnsi="仿宋" w:eastAsia="仿宋" w:cs="仿宋"/>
          <w:b/>
          <w:bCs/>
          <w:spacing w:val="6"/>
          <w:sz w:val="23"/>
          <w:szCs w:val="23"/>
        </w:rPr>
        <w:t>开标一览表及资格证明文件</w:t>
      </w:r>
    </w:p>
    <w:p w14:paraId="4F9A9433">
      <w:pPr>
        <w:spacing w:before="75" w:line="231" w:lineRule="auto"/>
        <w:rPr>
          <w:rFonts w:ascii="仿宋" w:hAnsi="仿宋" w:eastAsia="仿宋" w:cs="仿宋"/>
          <w:sz w:val="23"/>
          <w:szCs w:val="23"/>
        </w:rPr>
      </w:pPr>
      <w:r>
        <w:rPr>
          <w:rFonts w:ascii="仿宋" w:hAnsi="仿宋" w:eastAsia="仿宋" w:cs="仿宋"/>
          <w:spacing w:val="9"/>
          <w:sz w:val="23"/>
          <w:szCs w:val="23"/>
        </w:rPr>
        <w:t>1、开标一览表（见响应文件格式一）;</w:t>
      </w:r>
    </w:p>
    <w:p w14:paraId="584B7D5C">
      <w:pPr>
        <w:spacing w:before="25" w:line="229" w:lineRule="auto"/>
        <w:rPr>
          <w:rFonts w:ascii="仿宋" w:hAnsi="仿宋" w:eastAsia="仿宋" w:cs="仿宋"/>
          <w:sz w:val="23"/>
          <w:szCs w:val="23"/>
        </w:rPr>
      </w:pPr>
      <w:r>
        <w:rPr>
          <w:rFonts w:ascii="仿宋" w:hAnsi="仿宋" w:eastAsia="仿宋" w:cs="仿宋"/>
          <w:spacing w:val="6"/>
          <w:sz w:val="23"/>
          <w:szCs w:val="23"/>
        </w:rPr>
        <w:t>2具有相应的营业执照副本原件扫描件（须加盖本单位</w:t>
      </w:r>
      <w:r>
        <w:rPr>
          <w:rFonts w:ascii="仿宋" w:hAnsi="仿宋" w:eastAsia="仿宋" w:cs="仿宋"/>
          <w:spacing w:val="5"/>
          <w:sz w:val="23"/>
          <w:szCs w:val="23"/>
        </w:rPr>
        <w:t>章） ;</w:t>
      </w:r>
    </w:p>
    <w:p w14:paraId="55EA8660">
      <w:pPr>
        <w:spacing w:before="27"/>
        <w:ind w:right="147"/>
        <w:rPr>
          <w:rFonts w:ascii="仿宋" w:hAnsi="仿宋" w:eastAsia="仿宋" w:cs="仿宋"/>
          <w:sz w:val="23"/>
          <w:szCs w:val="23"/>
        </w:rPr>
      </w:pPr>
      <w:r>
        <w:rPr>
          <w:rFonts w:ascii="仿宋" w:hAnsi="仿宋" w:eastAsia="仿宋" w:cs="仿宋"/>
          <w:spacing w:val="11"/>
          <w:sz w:val="23"/>
          <w:szCs w:val="23"/>
        </w:rPr>
        <w:t>3、法定代表人授权委托书及被委托人身份证（法定代表人投标提供法定</w:t>
      </w:r>
      <w:r>
        <w:rPr>
          <w:rFonts w:ascii="仿宋" w:hAnsi="仿宋" w:eastAsia="仿宋" w:cs="仿宋"/>
          <w:sz w:val="23"/>
          <w:szCs w:val="23"/>
        </w:rPr>
        <w:t xml:space="preserve"> </w:t>
      </w:r>
      <w:r>
        <w:rPr>
          <w:rFonts w:ascii="仿宋" w:hAnsi="仿宋" w:eastAsia="仿宋" w:cs="仿宋"/>
          <w:spacing w:val="9"/>
          <w:sz w:val="23"/>
          <w:szCs w:val="23"/>
        </w:rPr>
        <w:t>代表人身份证明及身份证）见响应文件格式二，自然人投标的无需提供;</w:t>
      </w:r>
    </w:p>
    <w:p w14:paraId="07926523">
      <w:pPr>
        <w:spacing w:before="25" w:line="229" w:lineRule="auto"/>
        <w:rPr>
          <w:rFonts w:ascii="仿宋" w:hAnsi="仿宋" w:eastAsia="仿宋" w:cs="仿宋"/>
          <w:sz w:val="23"/>
          <w:szCs w:val="23"/>
        </w:rPr>
      </w:pPr>
      <w:r>
        <w:rPr>
          <w:rFonts w:ascii="仿宋" w:hAnsi="仿宋" w:eastAsia="仿宋" w:cs="仿宋"/>
          <w:spacing w:val="7"/>
          <w:sz w:val="23"/>
          <w:szCs w:val="23"/>
        </w:rPr>
        <w:t>4、</w:t>
      </w:r>
      <w:r>
        <w:rPr>
          <w:rFonts w:hint="eastAsia" w:ascii="仿宋" w:hAnsi="仿宋" w:eastAsia="仿宋" w:cs="仿宋"/>
          <w:color w:val="auto"/>
          <w:sz w:val="24"/>
          <w:szCs w:val="24"/>
          <w:highlight w:val="none"/>
          <w:lang w:val="en-US" w:eastAsia="zh-CN"/>
        </w:rPr>
        <w:t>参与政府采购活动前3年内未被列入失信、重大税收违法案件、财政部门禁止参加政府采购活动的承诺书</w:t>
      </w:r>
      <w:r>
        <w:rPr>
          <w:rFonts w:ascii="仿宋" w:hAnsi="仿宋" w:eastAsia="仿宋" w:cs="仿宋"/>
          <w:spacing w:val="7"/>
          <w:sz w:val="23"/>
          <w:szCs w:val="23"/>
        </w:rPr>
        <w:t>；</w:t>
      </w:r>
    </w:p>
    <w:p w14:paraId="5727017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ascii="仿宋" w:hAnsi="仿宋" w:eastAsia="仿宋" w:cs="仿宋"/>
          <w:sz w:val="23"/>
          <w:szCs w:val="23"/>
        </w:rPr>
      </w:pPr>
      <w:r>
        <w:rPr>
          <w:rFonts w:ascii="仿宋" w:hAnsi="仿宋" w:eastAsia="仿宋" w:cs="仿宋"/>
          <w:spacing w:val="11"/>
          <w:sz w:val="23"/>
          <w:szCs w:val="23"/>
        </w:rPr>
        <w:t>5、</w:t>
      </w:r>
      <w:r>
        <w:rPr>
          <w:rFonts w:hint="eastAsia" w:ascii="仿宋" w:hAnsi="仿宋" w:eastAsia="仿宋" w:cs="仿宋"/>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r>
        <w:rPr>
          <w:rFonts w:ascii="仿宋" w:hAnsi="仿宋" w:eastAsia="仿宋" w:cs="仿宋"/>
          <w:spacing w:val="-5"/>
          <w:sz w:val="23"/>
          <w:szCs w:val="23"/>
        </w:rPr>
        <w:t>；</w:t>
      </w:r>
    </w:p>
    <w:p w14:paraId="3D67E8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仿宋" w:hAnsi="仿宋" w:eastAsia="仿宋" w:cs="仿宋"/>
          <w:color w:val="auto"/>
          <w:sz w:val="24"/>
          <w:szCs w:val="24"/>
          <w:highlight w:val="none"/>
          <w:lang w:val="en-US" w:eastAsia="zh-CN"/>
        </w:rPr>
      </w:pPr>
      <w:r>
        <w:rPr>
          <w:rFonts w:ascii="仿宋" w:hAnsi="仿宋" w:eastAsia="仿宋" w:cs="仿宋"/>
          <w:spacing w:val="6"/>
          <w:sz w:val="23"/>
          <w:szCs w:val="23"/>
        </w:rPr>
        <w:t>6、</w:t>
      </w:r>
      <w:r>
        <w:rPr>
          <w:rFonts w:hint="eastAsia" w:ascii="仿宋" w:hAnsi="仿宋" w:eastAsia="仿宋" w:cs="仿宋"/>
          <w:color w:val="auto"/>
          <w:sz w:val="24"/>
          <w:szCs w:val="24"/>
          <w:highlight w:val="none"/>
          <w:lang w:val="en-US" w:eastAsia="zh-CN"/>
        </w:rPr>
        <w:t>提供2022或2023年度的财务审计报告(成立不满一年的提供开标前一个月内有效银行资信证明）；</w:t>
      </w:r>
    </w:p>
    <w:p w14:paraId="09DA5F5C">
      <w:pPr>
        <w:spacing w:before="27" w:line="239" w:lineRule="auto"/>
        <w:ind w:right="65"/>
        <w:rPr>
          <w:rFonts w:ascii="仿宋" w:hAnsi="仿宋" w:eastAsia="仿宋" w:cs="仿宋"/>
          <w:sz w:val="23"/>
          <w:szCs w:val="23"/>
        </w:rPr>
      </w:pPr>
      <w:r>
        <w:rPr>
          <w:rFonts w:ascii="仿宋" w:hAnsi="仿宋" w:eastAsia="仿宋" w:cs="仿宋"/>
          <w:spacing w:val="5"/>
          <w:sz w:val="23"/>
          <w:szCs w:val="23"/>
        </w:rPr>
        <w:t>7、</w:t>
      </w:r>
      <w:r>
        <w:rPr>
          <w:rFonts w:hint="eastAsia" w:ascii="仿宋" w:hAnsi="仿宋" w:eastAsia="仿宋" w:cs="仿宋"/>
          <w:color w:val="auto"/>
          <w:sz w:val="24"/>
          <w:szCs w:val="24"/>
          <w:highlight w:val="none"/>
          <w:lang w:val="en-US" w:eastAsia="zh-CN"/>
        </w:rPr>
        <w:t>投标单位（供应商）其法人参加本次采购活动前三年内，在经营活动中没有重大违法记录的声明及对本次项目《反商业贿赂承诺书》</w:t>
      </w:r>
      <w:r>
        <w:rPr>
          <w:rFonts w:ascii="仿宋" w:hAnsi="仿宋" w:eastAsia="仿宋" w:cs="仿宋"/>
          <w:spacing w:val="7"/>
          <w:sz w:val="23"/>
          <w:szCs w:val="23"/>
        </w:rPr>
        <w:t>；</w:t>
      </w:r>
    </w:p>
    <w:p w14:paraId="39AB0CFD">
      <w:pPr>
        <w:spacing w:before="22" w:line="247" w:lineRule="auto"/>
        <w:ind w:right="131"/>
        <w:rPr>
          <w:rFonts w:ascii="仿宋" w:hAnsi="仿宋" w:eastAsia="仿宋" w:cs="仿宋"/>
          <w:sz w:val="23"/>
          <w:szCs w:val="23"/>
        </w:rPr>
      </w:pPr>
      <w:r>
        <w:rPr>
          <w:rFonts w:hint="eastAsia" w:ascii="仿宋" w:hAnsi="仿宋" w:eastAsia="仿宋" w:cs="仿宋"/>
          <w:spacing w:val="12"/>
          <w:sz w:val="23"/>
          <w:szCs w:val="23"/>
          <w:lang w:val="en-US" w:eastAsia="zh-CN"/>
        </w:rPr>
        <w:t>8</w:t>
      </w:r>
      <w:r>
        <w:rPr>
          <w:rFonts w:ascii="仿宋" w:hAnsi="仿宋" w:eastAsia="仿宋" w:cs="仿宋"/>
          <w:spacing w:val="12"/>
          <w:sz w:val="23"/>
          <w:szCs w:val="23"/>
        </w:rPr>
        <w:t>、</w:t>
      </w:r>
      <w:r>
        <w:rPr>
          <w:rFonts w:hint="eastAsia" w:ascii="仿宋" w:hAnsi="仿宋" w:eastAsia="仿宋" w:cs="仿宋"/>
          <w:color w:val="auto"/>
          <w:sz w:val="24"/>
          <w:szCs w:val="24"/>
          <w:highlight w:val="none"/>
          <w:lang w:val="en-US" w:eastAsia="zh-CN"/>
        </w:rPr>
        <w:t>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r>
        <w:rPr>
          <w:rFonts w:ascii="仿宋" w:hAnsi="仿宋" w:eastAsia="仿宋" w:cs="仿宋"/>
          <w:spacing w:val="7"/>
          <w:sz w:val="23"/>
          <w:szCs w:val="23"/>
        </w:rPr>
        <w:t>。</w:t>
      </w:r>
    </w:p>
    <w:p w14:paraId="5C0128C9">
      <w:pPr>
        <w:spacing w:before="26"/>
        <w:ind w:right="131"/>
        <w:rPr>
          <w:rFonts w:ascii="仿宋" w:hAnsi="仿宋" w:eastAsia="仿宋" w:cs="仿宋"/>
          <w:sz w:val="23"/>
          <w:szCs w:val="23"/>
        </w:rPr>
      </w:pPr>
      <w:r>
        <w:rPr>
          <w:rFonts w:hint="eastAsia" w:ascii="仿宋" w:hAnsi="仿宋" w:eastAsia="仿宋" w:cs="仿宋"/>
          <w:spacing w:val="7"/>
          <w:sz w:val="23"/>
          <w:szCs w:val="23"/>
          <w:lang w:val="en-US" w:eastAsia="zh-CN"/>
        </w:rPr>
        <w:t>9</w:t>
      </w:r>
      <w:r>
        <w:rPr>
          <w:rFonts w:ascii="仿宋" w:hAnsi="仿宋" w:eastAsia="仿宋" w:cs="仿宋"/>
          <w:spacing w:val="7"/>
          <w:sz w:val="23"/>
          <w:szCs w:val="23"/>
        </w:rPr>
        <w:t>、</w:t>
      </w:r>
      <w:r>
        <w:rPr>
          <w:rFonts w:hint="eastAsia" w:ascii="仿宋" w:hAnsi="仿宋" w:eastAsia="仿宋" w:cs="仿宋"/>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项目人员班子配备情况并附3个月社保证明</w:t>
      </w:r>
    </w:p>
    <w:p w14:paraId="62E42149">
      <w:pPr>
        <w:spacing w:before="27" w:line="228" w:lineRule="auto"/>
        <w:rPr>
          <w:rFonts w:ascii="仿宋" w:hAnsi="仿宋" w:eastAsia="仿宋" w:cs="仿宋"/>
          <w:sz w:val="23"/>
          <w:szCs w:val="23"/>
        </w:rPr>
      </w:pPr>
      <w:r>
        <w:rPr>
          <w:rFonts w:hint="eastAsia" w:ascii="仿宋" w:hAnsi="仿宋" w:eastAsia="仿宋" w:cs="仿宋"/>
          <w:spacing w:val="9"/>
          <w:sz w:val="23"/>
          <w:szCs w:val="23"/>
          <w:lang w:val="en-US" w:eastAsia="zh-CN"/>
        </w:rPr>
        <w:t>10</w:t>
      </w:r>
      <w:r>
        <w:rPr>
          <w:rFonts w:ascii="仿宋" w:hAnsi="仿宋" w:eastAsia="仿宋" w:cs="仿宋"/>
          <w:spacing w:val="9"/>
          <w:sz w:val="23"/>
          <w:szCs w:val="23"/>
        </w:rPr>
        <w:t>、供应商须知资料表要求的其他资格证明文件;</w:t>
      </w:r>
    </w:p>
    <w:p w14:paraId="0B6FD445">
      <w:pPr>
        <w:spacing w:line="228" w:lineRule="auto"/>
        <w:rPr>
          <w:rFonts w:ascii="仿宋" w:hAnsi="仿宋" w:eastAsia="仿宋" w:cs="仿宋"/>
          <w:sz w:val="23"/>
          <w:szCs w:val="23"/>
        </w:rPr>
        <w:sectPr>
          <w:pgSz w:w="11906" w:h="16838"/>
          <w:pgMar w:top="1431" w:right="1785" w:bottom="1171" w:left="1785" w:header="1134" w:footer="996" w:gutter="0"/>
          <w:pgNumType w:fmt="decimal"/>
          <w:cols w:space="720" w:num="1"/>
        </w:sectPr>
      </w:pPr>
    </w:p>
    <w:p w14:paraId="13255B3C">
      <w:pPr>
        <w:spacing w:before="47" w:line="225" w:lineRule="auto"/>
        <w:ind w:left="3178"/>
        <w:outlineLvl w:val="1"/>
      </w:pPr>
      <w:r>
        <w:rPr>
          <w:rFonts w:ascii="仿宋" w:hAnsi="仿宋" w:eastAsia="仿宋" w:cs="仿宋"/>
          <w:b/>
          <w:bCs/>
          <w:spacing w:val="4"/>
          <w:sz w:val="23"/>
          <w:szCs w:val="23"/>
        </w:rPr>
        <w:t>第二部分</w:t>
      </w:r>
      <w:r>
        <w:rPr>
          <w:rFonts w:ascii="仿宋" w:hAnsi="仿宋" w:eastAsia="仿宋" w:cs="仿宋"/>
          <w:spacing w:val="18"/>
          <w:sz w:val="23"/>
          <w:szCs w:val="23"/>
        </w:rPr>
        <w:t xml:space="preserve">  </w:t>
      </w:r>
      <w:r>
        <w:rPr>
          <w:rFonts w:ascii="仿宋" w:hAnsi="仿宋" w:eastAsia="仿宋" w:cs="仿宋"/>
          <w:b/>
          <w:bCs/>
          <w:spacing w:val="4"/>
          <w:sz w:val="23"/>
          <w:szCs w:val="23"/>
        </w:rPr>
        <w:t>商务及技术文件</w:t>
      </w:r>
    </w:p>
    <w:p w14:paraId="0E2988A6">
      <w:pPr>
        <w:spacing w:before="75" w:line="225" w:lineRule="auto"/>
        <w:ind w:left="63"/>
        <w:rPr>
          <w:rFonts w:ascii="仿宋" w:hAnsi="仿宋" w:eastAsia="仿宋" w:cs="仿宋"/>
          <w:sz w:val="23"/>
          <w:szCs w:val="23"/>
        </w:rPr>
      </w:pPr>
      <w:r>
        <w:rPr>
          <w:rFonts w:ascii="仿宋" w:hAnsi="仿宋" w:eastAsia="仿宋" w:cs="仿宋"/>
          <w:spacing w:val="7"/>
          <w:sz w:val="23"/>
          <w:szCs w:val="23"/>
        </w:rPr>
        <w:t>1、磋商响应函（响应文件格式四）</w:t>
      </w:r>
    </w:p>
    <w:p w14:paraId="20E1B0C9">
      <w:pPr>
        <w:spacing w:before="31" w:line="225" w:lineRule="auto"/>
        <w:ind w:left="58"/>
        <w:rPr>
          <w:rFonts w:ascii="仿宋" w:hAnsi="仿宋" w:eastAsia="仿宋" w:cs="仿宋"/>
          <w:sz w:val="23"/>
          <w:szCs w:val="23"/>
        </w:rPr>
      </w:pPr>
      <w:r>
        <w:rPr>
          <w:rFonts w:ascii="仿宋" w:hAnsi="仿宋" w:eastAsia="仿宋" w:cs="仿宋"/>
          <w:spacing w:val="8"/>
          <w:sz w:val="23"/>
          <w:szCs w:val="23"/>
        </w:rPr>
        <w:t>2、投标分项报价表（响应文件格式五）</w:t>
      </w:r>
    </w:p>
    <w:p w14:paraId="5DADCF70">
      <w:pPr>
        <w:spacing w:before="29" w:line="225" w:lineRule="auto"/>
        <w:ind w:left="67"/>
        <w:rPr>
          <w:rFonts w:ascii="仿宋" w:hAnsi="仿宋" w:eastAsia="仿宋" w:cs="仿宋"/>
          <w:sz w:val="23"/>
          <w:szCs w:val="23"/>
        </w:rPr>
      </w:pPr>
      <w:r>
        <w:rPr>
          <w:rFonts w:ascii="仿宋" w:hAnsi="仿宋" w:eastAsia="仿宋" w:cs="仿宋"/>
          <w:spacing w:val="8"/>
          <w:sz w:val="23"/>
          <w:szCs w:val="23"/>
        </w:rPr>
        <w:t>3、建设内容说明一览表（响应文件格式六）</w:t>
      </w:r>
    </w:p>
    <w:p w14:paraId="3D73E875">
      <w:pPr>
        <w:spacing w:before="32" w:line="225" w:lineRule="auto"/>
        <w:ind w:left="57"/>
        <w:rPr>
          <w:rFonts w:ascii="仿宋" w:hAnsi="仿宋" w:eastAsia="仿宋" w:cs="仿宋"/>
          <w:sz w:val="23"/>
          <w:szCs w:val="23"/>
        </w:rPr>
      </w:pPr>
      <w:r>
        <w:rPr>
          <w:rFonts w:ascii="仿宋" w:hAnsi="仿宋" w:eastAsia="仿宋" w:cs="仿宋"/>
          <w:spacing w:val="8"/>
          <w:sz w:val="23"/>
          <w:szCs w:val="23"/>
        </w:rPr>
        <w:t>4、商务条款偏离表（响应文件格式七）</w:t>
      </w:r>
    </w:p>
    <w:p w14:paraId="0673F869">
      <w:pPr>
        <w:spacing w:before="30" w:line="231" w:lineRule="auto"/>
        <w:ind w:left="60"/>
        <w:rPr>
          <w:rFonts w:ascii="仿宋" w:hAnsi="仿宋" w:eastAsia="仿宋" w:cs="仿宋"/>
          <w:sz w:val="23"/>
          <w:szCs w:val="23"/>
        </w:rPr>
      </w:pPr>
      <w:r>
        <w:rPr>
          <w:rFonts w:ascii="仿宋" w:hAnsi="仿宋" w:eastAsia="仿宋" w:cs="仿宋"/>
          <w:spacing w:val="7"/>
          <w:sz w:val="23"/>
          <w:szCs w:val="23"/>
        </w:rPr>
        <w:t>5、技术规格偏离表（响应文件格式八）</w:t>
      </w:r>
    </w:p>
    <w:p w14:paraId="5F18A2A3">
      <w:pPr>
        <w:spacing w:before="25" w:line="243" w:lineRule="auto"/>
        <w:ind w:left="591" w:hanging="542"/>
        <w:rPr>
          <w:rFonts w:ascii="仿宋" w:hAnsi="仿宋" w:eastAsia="仿宋" w:cs="仿宋"/>
          <w:sz w:val="23"/>
          <w:szCs w:val="23"/>
        </w:rPr>
      </w:pPr>
      <w:r>
        <w:rPr>
          <w:rFonts w:ascii="仿宋" w:hAnsi="仿宋" w:eastAsia="仿宋" w:cs="仿宋"/>
          <w:spacing w:val="13"/>
          <w:sz w:val="23"/>
          <w:szCs w:val="23"/>
        </w:rPr>
        <w:t>6、符合《政府采购促进中小企业发展暂行办法》、《关</w:t>
      </w:r>
      <w:r>
        <w:rPr>
          <w:rFonts w:ascii="仿宋" w:hAnsi="仿宋" w:eastAsia="仿宋" w:cs="仿宋"/>
          <w:spacing w:val="12"/>
          <w:sz w:val="23"/>
          <w:szCs w:val="23"/>
        </w:rPr>
        <w:t>于政府采购支持监狱企业发展</w:t>
      </w:r>
      <w:r>
        <w:rPr>
          <w:rFonts w:ascii="仿宋" w:hAnsi="仿宋" w:eastAsia="仿宋" w:cs="仿宋"/>
          <w:sz w:val="23"/>
          <w:szCs w:val="23"/>
        </w:rPr>
        <w:t xml:space="preserve"> </w:t>
      </w:r>
      <w:r>
        <w:rPr>
          <w:rFonts w:ascii="仿宋" w:hAnsi="仿宋" w:eastAsia="仿宋" w:cs="仿宋"/>
          <w:spacing w:val="9"/>
          <w:sz w:val="23"/>
          <w:szCs w:val="23"/>
        </w:rPr>
        <w:t>有关问题的通知》和《三部门联合发布关于促进残疾人就业政府采购政策的通知》</w:t>
      </w:r>
      <w:r>
        <w:rPr>
          <w:rFonts w:ascii="仿宋" w:hAnsi="仿宋" w:eastAsia="仿宋" w:cs="仿宋"/>
          <w:spacing w:val="7"/>
          <w:sz w:val="23"/>
          <w:szCs w:val="23"/>
        </w:rPr>
        <w:t xml:space="preserve"> </w:t>
      </w:r>
      <w:r>
        <w:rPr>
          <w:rFonts w:ascii="仿宋" w:hAnsi="仿宋" w:eastAsia="仿宋" w:cs="仿宋"/>
          <w:spacing w:val="8"/>
          <w:sz w:val="23"/>
          <w:szCs w:val="23"/>
        </w:rPr>
        <w:t>价格扣减条件的供应商须提交</w:t>
      </w:r>
    </w:p>
    <w:p w14:paraId="4096C766">
      <w:pPr>
        <w:spacing w:before="22" w:line="231" w:lineRule="auto"/>
        <w:ind w:left="49"/>
        <w:rPr>
          <w:rFonts w:ascii="仿宋" w:hAnsi="仿宋" w:eastAsia="仿宋" w:cs="仿宋"/>
          <w:sz w:val="23"/>
          <w:szCs w:val="23"/>
        </w:rPr>
      </w:pPr>
      <w:r>
        <w:rPr>
          <w:rFonts w:ascii="仿宋" w:hAnsi="仿宋" w:eastAsia="仿宋" w:cs="仿宋"/>
          <w:spacing w:val="6"/>
          <w:sz w:val="23"/>
          <w:szCs w:val="23"/>
        </w:rPr>
        <w:t>6-1 中小企业声明函(工程</w:t>
      </w:r>
      <w:r>
        <w:rPr>
          <w:rFonts w:ascii="仿宋" w:hAnsi="仿宋" w:eastAsia="仿宋" w:cs="仿宋"/>
          <w:spacing w:val="2"/>
          <w:sz w:val="23"/>
          <w:szCs w:val="23"/>
        </w:rPr>
        <w:t>）（</w:t>
      </w:r>
      <w:r>
        <w:rPr>
          <w:rFonts w:ascii="仿宋" w:hAnsi="仿宋" w:eastAsia="仿宋" w:cs="仿宋"/>
          <w:spacing w:val="6"/>
          <w:sz w:val="23"/>
          <w:szCs w:val="23"/>
        </w:rPr>
        <w:t>响应文件格式十一）</w:t>
      </w:r>
    </w:p>
    <w:p w14:paraId="3C162C5D">
      <w:pPr>
        <w:spacing w:before="25" w:line="228" w:lineRule="auto"/>
        <w:ind w:left="49"/>
        <w:rPr>
          <w:rFonts w:ascii="仿宋" w:hAnsi="仿宋" w:eastAsia="仿宋" w:cs="仿宋"/>
          <w:spacing w:val="4"/>
          <w:sz w:val="23"/>
          <w:szCs w:val="23"/>
        </w:rPr>
      </w:pPr>
      <w:r>
        <w:rPr>
          <w:rFonts w:ascii="仿宋" w:hAnsi="仿宋" w:eastAsia="仿宋" w:cs="仿宋"/>
          <w:spacing w:val="4"/>
          <w:sz w:val="23"/>
          <w:szCs w:val="23"/>
        </w:rPr>
        <w:t>6-2 《残疾人福利性单位声明函》（响应文件格式十二）</w:t>
      </w:r>
    </w:p>
    <w:p w14:paraId="461001B8">
      <w:pPr>
        <w:spacing w:before="25" w:line="228" w:lineRule="auto"/>
        <w:ind w:left="49"/>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6-3 磋商保证金</w:t>
      </w:r>
    </w:p>
    <w:p w14:paraId="72C3D83C">
      <w:pPr>
        <w:spacing w:before="28" w:line="224" w:lineRule="auto"/>
        <w:ind w:left="59"/>
        <w:rPr>
          <w:rFonts w:ascii="仿宋" w:hAnsi="仿宋" w:eastAsia="仿宋" w:cs="仿宋"/>
          <w:sz w:val="23"/>
          <w:szCs w:val="23"/>
        </w:rPr>
      </w:pPr>
      <w:r>
        <w:rPr>
          <w:rFonts w:ascii="仿宋" w:hAnsi="仿宋" w:eastAsia="仿宋" w:cs="仿宋"/>
          <w:spacing w:val="8"/>
          <w:sz w:val="23"/>
          <w:szCs w:val="23"/>
        </w:rPr>
        <w:t>7、供应商关联单位的说明（格式自拟）</w:t>
      </w:r>
    </w:p>
    <w:p w14:paraId="60AA5A82">
      <w:pPr>
        <w:spacing w:before="31" w:line="225" w:lineRule="auto"/>
        <w:rPr>
          <w:rFonts w:ascii="仿宋" w:hAnsi="仿宋" w:eastAsia="仿宋" w:cs="仿宋"/>
          <w:spacing w:val="7"/>
          <w:sz w:val="23"/>
          <w:szCs w:val="23"/>
        </w:rPr>
      </w:pPr>
      <w:r>
        <w:rPr>
          <w:rFonts w:ascii="仿宋" w:hAnsi="仿宋" w:eastAsia="仿宋" w:cs="仿宋"/>
          <w:spacing w:val="7"/>
          <w:sz w:val="23"/>
          <w:szCs w:val="23"/>
        </w:rPr>
        <w:t>8、响应文件还应包括供应商须知第</w:t>
      </w:r>
      <w:r>
        <w:rPr>
          <w:rFonts w:ascii="仿宋" w:hAnsi="仿宋" w:eastAsia="仿宋" w:cs="仿宋"/>
          <w:spacing w:val="-29"/>
          <w:sz w:val="23"/>
          <w:szCs w:val="23"/>
        </w:rPr>
        <w:t xml:space="preserve"> </w:t>
      </w:r>
      <w:r>
        <w:rPr>
          <w:rFonts w:ascii="仿宋" w:hAnsi="仿宋" w:eastAsia="仿宋" w:cs="仿宋"/>
          <w:spacing w:val="7"/>
          <w:sz w:val="23"/>
          <w:szCs w:val="23"/>
        </w:rPr>
        <w:t>10</w:t>
      </w:r>
      <w:r>
        <w:rPr>
          <w:rFonts w:ascii="仿宋" w:hAnsi="仿宋" w:eastAsia="仿宋" w:cs="仿宋"/>
          <w:spacing w:val="-40"/>
          <w:sz w:val="23"/>
          <w:szCs w:val="23"/>
        </w:rPr>
        <w:t xml:space="preserve"> </w:t>
      </w:r>
      <w:r>
        <w:rPr>
          <w:rFonts w:ascii="仿宋" w:hAnsi="仿宋" w:eastAsia="仿宋" w:cs="仿宋"/>
          <w:spacing w:val="7"/>
          <w:sz w:val="23"/>
          <w:szCs w:val="23"/>
        </w:rPr>
        <w:t>条的所有技术</w:t>
      </w:r>
    </w:p>
    <w:p w14:paraId="3910F9FA">
      <w:pPr>
        <w:pStyle w:val="19"/>
        <w:spacing w:line="360" w:lineRule="auto"/>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9</w:t>
      </w:r>
      <w:r>
        <w:rPr>
          <w:rFonts w:hint="eastAsia" w:ascii="仿宋" w:hAnsi="仿宋" w:eastAsia="仿宋" w:cs="仿宋"/>
          <w:color w:val="000000"/>
          <w:spacing w:val="7"/>
          <w:kern w:val="2"/>
          <w:sz w:val="23"/>
          <w:szCs w:val="23"/>
          <w:lang w:val="en-US" w:eastAsia="zh-CN" w:bidi="ar-SA"/>
        </w:rPr>
        <w:t>.已标价工程量清单</w:t>
      </w:r>
    </w:p>
    <w:p w14:paraId="4EE3888D">
      <w:pPr>
        <w:spacing w:before="31" w:line="225" w:lineRule="auto"/>
        <w:rPr>
          <w:rFonts w:hint="eastAsia" w:ascii="仿宋" w:hAnsi="仿宋" w:eastAsia="仿宋" w:cs="仿宋"/>
          <w:sz w:val="24"/>
          <w:szCs w:val="24"/>
          <w:highlight w:val="none"/>
        </w:rPr>
      </w:pPr>
      <w:r>
        <w:rPr>
          <w:rFonts w:hint="eastAsia" w:ascii="仿宋" w:hAnsi="仿宋" w:eastAsia="仿宋" w:cs="仿宋"/>
          <w:spacing w:val="7"/>
          <w:sz w:val="23"/>
          <w:szCs w:val="23"/>
          <w:lang w:val="en-US" w:eastAsia="zh-CN"/>
        </w:rPr>
        <w:t>10.最终报价</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在评标过程中作出的符合法律法规和竞争性磋商规定的澄清确认，构成</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的组成部分。</w:t>
      </w:r>
    </w:p>
    <w:p w14:paraId="6CC17F9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3.1.2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须知前附表规定不接受联合体投标</w:t>
      </w:r>
      <w:r>
        <w:rPr>
          <w:rFonts w:hint="eastAsia" w:ascii="仿宋" w:hAnsi="仿宋" w:eastAsia="仿宋" w:cs="仿宋"/>
          <w:sz w:val="24"/>
          <w:szCs w:val="24"/>
          <w:highlight w:val="none"/>
          <w:lang w:eastAsia="zh-CN"/>
        </w:rPr>
        <w:t>。</w:t>
      </w:r>
    </w:p>
    <w:p w14:paraId="0C4B325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须知前附表未要求提交投标保证金的，</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不包括本章第 3.1.1（4）目所指的投标保证金。</w:t>
      </w:r>
    </w:p>
    <w:p w14:paraId="12058D47">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3.2 投标报价</w:t>
      </w:r>
    </w:p>
    <w:p w14:paraId="693886A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投标报价应包括国家规定的增值税税金，除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须知前附表另有规定外，增值税税金按一般计税方法计算。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应按第六章“</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格式”的要求在投标函中进行报价并填写费用清单。</w:t>
      </w:r>
    </w:p>
    <w:p w14:paraId="39189A78">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3.2.2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应充分了解该项目的总体情况以及影响投标报价的其他要素</w:t>
      </w:r>
      <w:r>
        <w:rPr>
          <w:rFonts w:hint="eastAsia" w:ascii="仿宋" w:hAnsi="仿宋" w:eastAsia="仿宋" w:cs="仿宋"/>
          <w:color w:val="auto"/>
          <w:sz w:val="24"/>
          <w:szCs w:val="24"/>
          <w:highlight w:val="none"/>
        </w:rPr>
        <w:t>进行报价。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的投标报价包括了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为完成本招标项目所需的全部费用。</w:t>
      </w:r>
    </w:p>
    <w:p w14:paraId="49C9CBA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本项目的报价方式见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在投标截止时间前修改投标函中的投标报价总额，应同时修改</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“费用清单”中的相应报价。此修改须符合本章第 4.3 款的有关要求。</w:t>
      </w:r>
    </w:p>
    <w:p w14:paraId="5802BA2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3.2.4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设有最高投标限价的，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的投标报价不得超过最高投标限价，最高投标限价在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须知前附表中载明。</w:t>
      </w:r>
    </w:p>
    <w:p w14:paraId="59D0C98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3.2.5 投标报价的其他要求见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49369D9C">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3.3 投标有效期</w:t>
      </w:r>
    </w:p>
    <w:p w14:paraId="48371D5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须知前附表另有规定外，投标有效期为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 xml:space="preserve">0  </w:t>
      </w:r>
      <w:r>
        <w:rPr>
          <w:rFonts w:hint="eastAsia" w:ascii="仿宋" w:hAnsi="仿宋" w:eastAsia="仿宋" w:cs="仿宋"/>
          <w:sz w:val="24"/>
          <w:szCs w:val="24"/>
          <w:highlight w:val="none"/>
        </w:rPr>
        <w:t>天。</w:t>
      </w:r>
    </w:p>
    <w:p w14:paraId="3C49ADC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 在投标有效期内，</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撤销</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的，应承担竞争性磋商和法律规定的责任。</w:t>
      </w:r>
    </w:p>
    <w:p w14:paraId="6A6444A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 出现特殊情况需要延长投标有效期的，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以书面形式通知所有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延长投标有效期。</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应予以书面答复，同意延长的，应相应延长其投标保证金的有效期，但不得要求或被允许修改其</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拒绝延长的，其投标失效，但</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有权收回其投标保证金及以现金或者支票形式递交的投标保证金的银行同期存款利息。</w:t>
      </w:r>
    </w:p>
    <w:p w14:paraId="43A3A4C0">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3.4 </w:t>
      </w:r>
      <w:r>
        <w:rPr>
          <w:rFonts w:hint="eastAsia" w:ascii="仿宋" w:hAnsi="仿宋" w:eastAsia="仿宋" w:cs="仿宋"/>
          <w:b/>
          <w:sz w:val="24"/>
          <w:szCs w:val="24"/>
          <w:highlight w:val="none"/>
          <w:lang w:val="en-US" w:eastAsia="zh-CN"/>
        </w:rPr>
        <w:t>磋商</w:t>
      </w:r>
      <w:r>
        <w:rPr>
          <w:rFonts w:hint="eastAsia" w:ascii="仿宋" w:hAnsi="仿宋" w:eastAsia="仿宋" w:cs="仿宋"/>
          <w:b/>
          <w:sz w:val="24"/>
          <w:szCs w:val="24"/>
          <w:highlight w:val="none"/>
        </w:rPr>
        <w:t>保证金</w:t>
      </w:r>
    </w:p>
    <w:p w14:paraId="1C07E9F8">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在递交</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的同时，应按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须知前附表规定的金额、形式和第六章“</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格式”规定的投标保证金格式递交投标保证金，并作为其</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的组成部分。境内</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以现金或者支票形式提交的投标保证金，应当从其基本账户转出或现金并在</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中附上基本账户开户证明。联合体投标的，其投标保证金可以由牵头人递交，并应符合</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须知前附表的规定。</w:t>
      </w:r>
    </w:p>
    <w:p w14:paraId="602F810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3.4.2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不按本章第 3.4.1 项要求提交投标保证金的，</w:t>
      </w:r>
      <w:r>
        <w:rPr>
          <w:rFonts w:hint="eastAsia" w:ascii="仿宋" w:hAnsi="仿宋" w:eastAsia="仿宋" w:cs="仿宋"/>
          <w:b/>
          <w:sz w:val="24"/>
          <w:szCs w:val="24"/>
          <w:highlight w:val="none"/>
          <w:lang w:eastAsia="zh-CN"/>
        </w:rPr>
        <w:t>磋商小组</w:t>
      </w:r>
      <w:r>
        <w:rPr>
          <w:rFonts w:hint="eastAsia" w:ascii="仿宋" w:hAnsi="仿宋" w:eastAsia="仿宋" w:cs="仿宋"/>
          <w:b/>
          <w:sz w:val="24"/>
          <w:szCs w:val="24"/>
          <w:highlight w:val="none"/>
        </w:rPr>
        <w:t>将否决其投标</w:t>
      </w:r>
      <w:r>
        <w:rPr>
          <w:rFonts w:hint="eastAsia" w:ascii="仿宋" w:hAnsi="仿宋" w:eastAsia="仿宋" w:cs="仿宋"/>
          <w:sz w:val="24"/>
          <w:szCs w:val="24"/>
          <w:highlight w:val="none"/>
        </w:rPr>
        <w:t>。</w:t>
      </w:r>
    </w:p>
    <w:p w14:paraId="3921B92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3.4.3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最迟将在与中标人签订合同后 5 日内，向未中标的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和中标人退还投标保证金。投标保证金以现金或者支票形式递交的，还应退还银行同期存款利息。</w:t>
      </w:r>
    </w:p>
    <w:p w14:paraId="001914F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3.4.4 有下列情形之一的，投标保证金将不予退还：</w:t>
      </w:r>
    </w:p>
    <w:p w14:paraId="4FA21CC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在投标有效期内撤销</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w:t>
      </w:r>
    </w:p>
    <w:p w14:paraId="1246CF03">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（2）中标人在收到中标通知书后，无正当理由不与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订立合同，在签订合同时向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提出附加条件，或者不按照竞争性磋商要求提交履约保证金；</w:t>
      </w:r>
    </w:p>
    <w:p w14:paraId="289E63A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（3）发生</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须知前附表规定的其他可以不予退还投标保证金的情形。</w:t>
      </w:r>
    </w:p>
    <w:p w14:paraId="167D6A8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备选投标方案</w:t>
      </w:r>
    </w:p>
    <w:p w14:paraId="4794873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须知前附表规定允许外，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不得递交备选投标方案，否则其投标将被否决。</w:t>
      </w:r>
    </w:p>
    <w:p w14:paraId="0DC1229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 允许</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递交备选投标方案的，只有中标人所递交的备选投标方案方可予以考虑。</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认为中标人的备选投标方案优于其按照竞争性磋商要求编制的投标方案的，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可以接受该备选投标方案。</w:t>
      </w:r>
    </w:p>
    <w:p w14:paraId="4165B28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提供两个或两个以上投标报价，或者在</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中提供一个报价，但同时提供两个或两个以上方案的，视为提供备选方案。</w:t>
      </w:r>
    </w:p>
    <w:p w14:paraId="671504E7">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6响应</w:t>
      </w:r>
      <w:r>
        <w:rPr>
          <w:rFonts w:hint="eastAsia" w:ascii="仿宋" w:hAnsi="仿宋" w:eastAsia="仿宋" w:cs="仿宋"/>
          <w:b/>
          <w:sz w:val="24"/>
          <w:szCs w:val="24"/>
          <w:highlight w:val="none"/>
          <w:lang w:eastAsia="zh-CN"/>
        </w:rPr>
        <w:t>文件</w:t>
      </w:r>
      <w:r>
        <w:rPr>
          <w:rFonts w:hint="eastAsia" w:ascii="仿宋" w:hAnsi="仿宋" w:eastAsia="仿宋" w:cs="仿宋"/>
          <w:b/>
          <w:sz w:val="24"/>
          <w:szCs w:val="24"/>
          <w:highlight w:val="none"/>
        </w:rPr>
        <w:t>的编制</w:t>
      </w:r>
    </w:p>
    <w:p w14:paraId="2EDD8CC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应按第六章“</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格式”进行编写，如有必要，可以增加附页，作为</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的组成部分。其中，投标函附录在满足竞争性磋商实质性要求的基础上，可以提出比竞争性磋商要求更有利于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的承诺。</w:t>
      </w:r>
    </w:p>
    <w:p w14:paraId="517B1E5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3.7.2 </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应当对竞争性磋商有关</w:t>
      </w:r>
      <w:r>
        <w:rPr>
          <w:rFonts w:hint="eastAsia" w:ascii="仿宋" w:hAnsi="仿宋" w:eastAsia="仿宋" w:cs="仿宋"/>
          <w:sz w:val="24"/>
          <w:szCs w:val="24"/>
          <w:highlight w:val="none"/>
          <w:lang w:val="en-US" w:eastAsia="zh-CN"/>
        </w:rPr>
        <w:t>工期要求</w:t>
      </w:r>
      <w:r>
        <w:rPr>
          <w:rFonts w:hint="eastAsia" w:ascii="仿宋" w:hAnsi="仿宋" w:eastAsia="仿宋" w:cs="仿宋"/>
          <w:sz w:val="24"/>
          <w:szCs w:val="24"/>
          <w:highlight w:val="none"/>
        </w:rPr>
        <w:t>、投标有效期、发包人要求、招标范围等实质性内容作出响应。</w:t>
      </w:r>
    </w:p>
    <w:p w14:paraId="5632F22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.3（1）</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应采用不褪色的材料书写或打印或复印。</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在要求签字盖章处均应加盖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单位公章，并由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的法定代表人或其委托代理人签字（不得用签名章、印签章代替），由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的法定代表人签字的，应附法定代表人身份证明，由代理人签字的，应附授权委托书，身份证明或授权委托书应符合第六章“</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格式”的要求。</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应尽量避免涂改、行间插字或删除。如果出现上述情况，修改之处应加盖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单位公章或由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的法定代表人或其委托代理人签字确认。</w:t>
      </w:r>
    </w:p>
    <w:p w14:paraId="33AA095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bookmarkStart w:id="6" w:name="_Hlk508129765"/>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正本一份，</w:t>
      </w:r>
      <w:bookmarkEnd w:id="6"/>
      <w:r>
        <w:rPr>
          <w:rFonts w:hint="eastAsia" w:ascii="仿宋" w:hAnsi="仿宋" w:eastAsia="仿宋" w:cs="仿宋"/>
          <w:sz w:val="24"/>
          <w:szCs w:val="24"/>
          <w:highlight w:val="none"/>
        </w:rPr>
        <w:t>副本份数见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正本和副本的封面</w:t>
      </w:r>
      <w:bookmarkStart w:id="7" w:name="_Hlk532635112"/>
      <w:r>
        <w:rPr>
          <w:rFonts w:hint="eastAsia" w:ascii="仿宋" w:hAnsi="仿宋" w:eastAsia="仿宋" w:cs="仿宋"/>
          <w:sz w:val="24"/>
          <w:szCs w:val="24"/>
          <w:highlight w:val="none"/>
        </w:rPr>
        <w:t>右上角上应清楚地标记“正本”或“副本”的字样</w:t>
      </w:r>
      <w:bookmarkEnd w:id="7"/>
      <w:r>
        <w:rPr>
          <w:rFonts w:hint="eastAsia" w:ascii="仿宋" w:hAnsi="仿宋" w:eastAsia="仿宋" w:cs="仿宋"/>
          <w:sz w:val="24"/>
          <w:szCs w:val="24"/>
          <w:highlight w:val="none"/>
        </w:rPr>
        <w:t>。</w:t>
      </w:r>
    </w:p>
    <w:p w14:paraId="4F616EC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的正本与副本应分别装订，并编制目录，</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需分册装订的，具体分册装订要求见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w:t>
      </w:r>
    </w:p>
    <w:p w14:paraId="260A5B1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 xml:space="preserve">4. </w:t>
      </w:r>
      <w:r>
        <w:rPr>
          <w:rFonts w:hint="eastAsia" w:ascii="仿宋" w:hAnsi="仿宋" w:eastAsia="仿宋" w:cs="仿宋"/>
          <w:b/>
          <w:sz w:val="24"/>
          <w:szCs w:val="24"/>
          <w:highlight w:val="none"/>
          <w:lang w:val="en-US" w:eastAsia="zh-CN"/>
        </w:rPr>
        <w:t>磋商</w:t>
      </w:r>
    </w:p>
    <w:p w14:paraId="7E107BC3">
      <w:pPr>
        <w:pStyle w:val="4"/>
        <w:numPr>
          <w:ilvl w:val="2"/>
          <w:numId w:val="0"/>
        </w:numPr>
        <w:spacing w:line="520" w:lineRule="exact"/>
        <w:jc w:val="both"/>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4.1 响应文件的密封和标记</w:t>
      </w:r>
    </w:p>
    <w:p w14:paraId="0C05CAC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4.1.1、磋商响应文件的提交</w:t>
      </w:r>
    </w:p>
    <w:p w14:paraId="1327024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4.1.2投标人应于</w:t>
      </w:r>
      <w:r>
        <w:rPr>
          <w:rFonts w:hint="eastAsia" w:ascii="仿宋" w:hAnsi="仿宋" w:eastAsia="仿宋" w:cs="仿宋"/>
          <w:sz w:val="24"/>
          <w:szCs w:val="24"/>
          <w:highlight w:val="none"/>
          <w:lang w:eastAsia="zh-CN"/>
        </w:rPr>
        <w:t>于2024年09月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日 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:00（北京时间）时止</w:t>
      </w:r>
      <w:r>
        <w:rPr>
          <w:rFonts w:hint="eastAsia" w:ascii="仿宋" w:hAnsi="仿宋" w:eastAsia="仿宋" w:cs="仿宋"/>
          <w:sz w:val="24"/>
          <w:szCs w:val="24"/>
          <w:highlight w:val="none"/>
          <w:lang w:val="en-US" w:eastAsia="zh-CN"/>
        </w:rPr>
        <w:t>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08ECC82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4.1.3谈判响应人应于谈判之前将谈判响应文件递交至谈判地点（按本须知前附表所规定的地点）。</w:t>
      </w:r>
    </w:p>
    <w:p w14:paraId="69007AA4">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本项目实行网上投标，采用电子投标文件。若供应商参与投标，自行承担投标一切费用。 </w:t>
      </w:r>
    </w:p>
    <w:p w14:paraId="3CC07BE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5686BCB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2AE013D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9481F5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开标时间后30分钟内供应商可以登录“政采云”平台，用“项目采购-开标评标”功能进行解密投标文件。若供应商在规定时间内（</w:t>
      </w:r>
      <w:r>
        <w:rPr>
          <w:rFonts w:hint="eastAsia" w:ascii="仿宋" w:hAnsi="仿宋" w:eastAsia="仿宋" w:cs="仿宋"/>
          <w:sz w:val="24"/>
          <w:szCs w:val="24"/>
          <w:highlight w:val="none"/>
          <w:lang w:eastAsia="zh-CN"/>
        </w:rPr>
        <w:t>于2024年09月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 xml:space="preserve">日 </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:00（北京时间）</w:t>
      </w:r>
      <w:r>
        <w:rPr>
          <w:rFonts w:hint="eastAsia" w:ascii="仿宋" w:hAnsi="仿宋" w:eastAsia="仿宋" w:cs="仿宋"/>
          <w:sz w:val="24"/>
          <w:szCs w:val="24"/>
          <w:highlight w:val="none"/>
          <w:lang w:val="en-US" w:eastAsia="zh-CN"/>
        </w:rPr>
        <w:t>前）未按时解密的，视为投标文件撤回。</w:t>
      </w:r>
    </w:p>
    <w:p w14:paraId="0B24DB01">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4.2 </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lang w:eastAsia="zh-CN"/>
        </w:rPr>
        <w:t>文件</w:t>
      </w:r>
      <w:r>
        <w:rPr>
          <w:rFonts w:hint="eastAsia" w:ascii="仿宋" w:hAnsi="仿宋" w:eastAsia="仿宋" w:cs="仿宋"/>
          <w:b/>
          <w:sz w:val="24"/>
          <w:szCs w:val="24"/>
          <w:highlight w:val="none"/>
        </w:rPr>
        <w:t>的递交</w:t>
      </w:r>
    </w:p>
    <w:p w14:paraId="23A39B0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4.2.1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须知前附表规定的投标截止时间前递交</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p>
    <w:p w14:paraId="1B3FC73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4.2.2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的地点：见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2AA6688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4.2.3 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须知前附表另有规定外，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所递交的</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不予退还。</w:t>
      </w:r>
    </w:p>
    <w:p w14:paraId="7FED712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4.2.4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收到</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后，向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出具签收凭证。</w:t>
      </w:r>
    </w:p>
    <w:p w14:paraId="6C2BE96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4.2.5 逾期送达的</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将予以拒收。</w:t>
      </w:r>
    </w:p>
    <w:p w14:paraId="4823029D">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4.3 </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lang w:eastAsia="zh-CN"/>
        </w:rPr>
        <w:t>文件</w:t>
      </w:r>
      <w:r>
        <w:rPr>
          <w:rFonts w:hint="eastAsia" w:ascii="仿宋" w:hAnsi="仿宋" w:eastAsia="仿宋" w:cs="仿宋"/>
          <w:b/>
          <w:sz w:val="24"/>
          <w:szCs w:val="24"/>
          <w:highlight w:val="none"/>
        </w:rPr>
        <w:t>的修改与撤回</w:t>
      </w:r>
    </w:p>
    <w:p w14:paraId="0D34CEB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4.3.1 在本章第 4.2.1 项规定的投标截止时间前，</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可以修改或撤回已递交的</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，但应以书面形</w:t>
      </w:r>
    </w:p>
    <w:p w14:paraId="164DC63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式通知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p>
    <w:p w14:paraId="506A867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4.3.2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修改或撤回已递交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的书面通知应按照本章第 3.7.3项的要求签字或盖章。</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收到书面通知后，向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出具签收凭证。</w:t>
      </w:r>
    </w:p>
    <w:p w14:paraId="1D8EB21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4.3.3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撤回</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自收到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书面撤回通知之日起5日内退还已收取的投标保证金。</w:t>
      </w:r>
    </w:p>
    <w:p w14:paraId="24DFF66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4.3.4 修改的内容为</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的组成部分。修改的</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应按照本章第 3 条、第 4 条的规定进行编制、密封、标记和递交，并标明“修改”字样。</w:t>
      </w:r>
    </w:p>
    <w:p w14:paraId="1BA904C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p>
    <w:p w14:paraId="7BBF1AE8">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5. 开标</w:t>
      </w:r>
    </w:p>
    <w:p w14:paraId="5DEDF515">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sz w:val="24"/>
          <w:szCs w:val="24"/>
          <w:highlight w:val="none"/>
        </w:rPr>
      </w:pPr>
      <w:r>
        <w:rPr>
          <w:rFonts w:hint="eastAsia" w:ascii="仿宋" w:hAnsi="仿宋" w:eastAsia="仿宋" w:cs="仿宋"/>
          <w:b/>
          <w:sz w:val="24"/>
          <w:szCs w:val="24"/>
          <w:highlight w:val="none"/>
        </w:rPr>
        <w:t>5.1 开标时间和地点</w:t>
      </w:r>
    </w:p>
    <w:p w14:paraId="0B9BEF56">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在本章第 4.2.1 项规定的投标截止时间（开标时间）和</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须知前附表规定的地点开标，并邀请所有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的法定代表人或其委托代理人准时参加。</w:t>
      </w:r>
    </w:p>
    <w:p w14:paraId="3358C98B">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5.2 开标程序</w:t>
      </w:r>
    </w:p>
    <w:p w14:paraId="51F725FC">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5.2.1采购代理机构按照招标文件规定的时间、地点主持开标。开标前，采购代理机构将会同监督人员或公证人员进行验标（检查网上招标系统正常与否，检查供应商报名及保证金交纳情况），确认无误后开标。开标时，各供应商应对本单位的加密的电子响应文件解密，采购代理机构工作人员在监督人员或公证人员监督下解密所有响应文件。</w:t>
      </w:r>
    </w:p>
    <w:p w14:paraId="7C79D5AD">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5.2.2监督人员或公证员对开标过程进行全程监督及公证。</w:t>
      </w:r>
    </w:p>
    <w:p w14:paraId="15AA6F3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5.3 开标异议</w:t>
      </w:r>
    </w:p>
    <w:p w14:paraId="56F8D0CC">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对开标有异议的，应当在开标</w:t>
      </w:r>
      <w:r>
        <w:rPr>
          <w:rFonts w:hint="eastAsia" w:ascii="仿宋" w:hAnsi="仿宋" w:eastAsia="仿宋" w:cs="仿宋"/>
          <w:sz w:val="24"/>
          <w:szCs w:val="24"/>
          <w:highlight w:val="none"/>
          <w:lang w:eastAsia="zh-CN"/>
        </w:rPr>
        <w:t>时及时</w:t>
      </w:r>
      <w:r>
        <w:rPr>
          <w:rFonts w:hint="eastAsia" w:ascii="仿宋" w:hAnsi="仿宋" w:eastAsia="仿宋" w:cs="仿宋"/>
          <w:sz w:val="24"/>
          <w:szCs w:val="24"/>
          <w:highlight w:val="none"/>
        </w:rPr>
        <w:t>提出，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当场作出答复，并制作记录。</w:t>
      </w:r>
    </w:p>
    <w:p w14:paraId="4F54959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6. 评标</w:t>
      </w:r>
    </w:p>
    <w:p w14:paraId="1AA5371C">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 xml:space="preserve">6.1 </w:t>
      </w:r>
      <w:r>
        <w:rPr>
          <w:rFonts w:hint="eastAsia" w:ascii="仿宋" w:hAnsi="仿宋" w:eastAsia="仿宋" w:cs="仿宋"/>
          <w:b/>
          <w:sz w:val="24"/>
          <w:szCs w:val="24"/>
          <w:highlight w:val="none"/>
          <w:lang w:eastAsia="zh-CN"/>
        </w:rPr>
        <w:t>磋商小组</w:t>
      </w:r>
    </w:p>
    <w:p w14:paraId="41A18AA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6.1.1 评标由采购人或招标代理机构依法组建的</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负责。</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表（应当具有中级及以上专业技术职称，熟悉招标项目技术、经济或管理特点，具有评审招标项目的能力和合同管理经验）或其委托的招标代理机构熟悉相关业务的代表，以及有关技术、经济等方面的专家组成。</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成员人数以及技术、经济等方面专家的确定方式见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562BBA7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6.1.2 </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成员有下列情形之一的，应当回避：</w:t>
      </w:r>
    </w:p>
    <w:p w14:paraId="0D96E145">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主要负责人的近亲属；</w:t>
      </w:r>
    </w:p>
    <w:p w14:paraId="7E02A094">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（2）项目主管部门或者行政监督部门的人员；</w:t>
      </w:r>
    </w:p>
    <w:p w14:paraId="02B7637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有经济利益关系，可能影响对投标公正评审的；</w:t>
      </w:r>
    </w:p>
    <w:p w14:paraId="2F2510B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（4）曾因在招标、评标以及其他与招标投标有关活动中从事违法行为而受过行政处罚或刑事处罚的；</w:t>
      </w:r>
    </w:p>
    <w:p w14:paraId="7921632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有其他利害关系。</w:t>
      </w:r>
    </w:p>
    <w:p w14:paraId="675F045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6.1.3 评标过程中，</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成员有回避事由、擅离职守或者因健康等原因不能继续评标的，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有权更换。被更换的</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成员作出的评审结论无效，由更换后的</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成员重新进行评审。</w:t>
      </w:r>
    </w:p>
    <w:p w14:paraId="01C8BA1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6.2 评标原则</w:t>
      </w:r>
    </w:p>
    <w:p w14:paraId="4F1327B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评标活动遵循公平、公正、科学和择优的原则。</w:t>
      </w:r>
    </w:p>
    <w:p w14:paraId="2893358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6.3 评标</w:t>
      </w:r>
    </w:p>
    <w:p w14:paraId="0CDB7E5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6.3.1 磋商小组按照第三章“评标办法”规定的方法、评审因素、标准和程序对</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文件进行评审。第三章“评标办法”没有规定的方法、评审因素和标准，不作为评标依据。</w:t>
      </w:r>
    </w:p>
    <w:p w14:paraId="6838AE4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6.3.2磋商：</w:t>
      </w:r>
    </w:p>
    <w:p w14:paraId="79DC4D3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6ACEBBD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2DA196F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46C8FA6D">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采购人可以对工程的施工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41C034A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（5）供应商可以提供一些建议供采购人考虑。采购人可以在评估其建议能否更好的实现上述1.1款目的后决定是否采纳。</w:t>
      </w:r>
    </w:p>
    <w:p w14:paraId="311E719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（6）供应商可以根据采购人提出的要求和自身的条件（包括给予采购人的优惠和提供的建议）决定是否对磋商响应文件中的维修方案和其他关键性内容作出调整。并就此和磋商小组磋商。</w:t>
      </w:r>
    </w:p>
    <w:p w14:paraId="1EC6C96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在采购人通知提交最后报价之前，供应商也可以根据磋商情况退出磋商。采购人应当退还退出磋商的供应商的保证金。</w:t>
      </w:r>
    </w:p>
    <w:p w14:paraId="7FC496C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（7）对于供应商提出的磋商事项和磋商响应文件中的某些事项，采购人应考虑这些事项对采购需求和采购成本的影响程度，以决定接受或拒绝或协商修正。</w:t>
      </w:r>
    </w:p>
    <w:p w14:paraId="34DF33F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4E18CD8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39C5E73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在下一轮磋商中，如果</w:t>
      </w:r>
      <w:bookmarkStart w:id="8" w:name="_Hlk18076358"/>
      <w:r>
        <w:rPr>
          <w:rFonts w:hint="eastAsia" w:ascii="仿宋" w:hAnsi="仿宋" w:eastAsia="仿宋" w:cs="仿宋"/>
          <w:sz w:val="24"/>
          <w:szCs w:val="24"/>
          <w:highlight w:val="none"/>
          <w:lang w:val="en-US" w:eastAsia="zh-CN"/>
        </w:rPr>
        <w:t>采购人和某位供应商</w:t>
      </w:r>
      <w:bookmarkEnd w:id="8"/>
      <w:r>
        <w:rPr>
          <w:rFonts w:hint="eastAsia" w:ascii="仿宋" w:hAnsi="仿宋" w:eastAsia="仿宋" w:cs="仿宋"/>
          <w:sz w:val="24"/>
          <w:szCs w:val="24"/>
          <w:highlight w:val="none"/>
          <w:lang w:val="en-US" w:eastAsia="zh-CN"/>
        </w:rPr>
        <w:t>在前一轮磋商中的未决事项仍不能解决，且这个未决事项会影响将来合同的执行，采购人可以终止和该供应商的磋商进程。</w:t>
      </w:r>
    </w:p>
    <w:p w14:paraId="68ED0EA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6.3.4磋商结束后，磋商小组应当通知所有合格供应商在规定时间内提交最后报价，提交有效最后报价的供应商不得少于2家。</w:t>
      </w:r>
    </w:p>
    <w:p w14:paraId="68D10CF6">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供应商应根据磋商的情况确定最后报价，在磋商小组规定的时间提交。</w:t>
      </w:r>
    </w:p>
    <w:p w14:paraId="733AEE10">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最后报价应是供应商完成供应商须知前附表采购内容中说明的全部工作内容的所有费用和合理的利润。</w:t>
      </w:r>
    </w:p>
    <w:p w14:paraId="6D2DAD5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62DA031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无论什么原因，没有提交最后报价的供应商应被视为撤回或撤销磋商响应文件。</w:t>
      </w:r>
    </w:p>
    <w:p w14:paraId="29324F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outlineLvl w:val="0"/>
        <w:rPr>
          <w:rFonts w:hint="eastAsia" w:ascii="仿宋" w:hAnsi="仿宋" w:eastAsia="仿宋" w:cs="仿宋"/>
          <w:b/>
          <w:sz w:val="24"/>
          <w:szCs w:val="24"/>
          <w:highlight w:val="none"/>
        </w:rPr>
      </w:pPr>
    </w:p>
    <w:p w14:paraId="5442DEB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 合同授予</w:t>
      </w:r>
    </w:p>
    <w:p w14:paraId="6986BE9B">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7.1 中标候选人公示</w:t>
      </w:r>
    </w:p>
    <w:p w14:paraId="742F809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详见供应商须知</w:t>
      </w:r>
      <w:r>
        <w:rPr>
          <w:rFonts w:hint="eastAsia" w:ascii="仿宋" w:hAnsi="仿宋" w:eastAsia="仿宋" w:cs="仿宋"/>
          <w:sz w:val="24"/>
          <w:szCs w:val="24"/>
          <w:highlight w:val="none"/>
        </w:rPr>
        <w:t>。</w:t>
      </w:r>
    </w:p>
    <w:p w14:paraId="73D25A39">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7.2 评标结果异议</w:t>
      </w:r>
    </w:p>
    <w:p w14:paraId="6C0DFC13">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或者其他利害关系人对评标结果有异议的，应当在评标结束后三个工作日内提出。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将在收到异议之日起 3 日内作出答复；作出答复前，将暂停招标投标活动。</w:t>
      </w:r>
    </w:p>
    <w:p w14:paraId="4C585EF3">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7.3 中标候选人履约能力审查</w:t>
      </w:r>
    </w:p>
    <w:p w14:paraId="14493B2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中标候选人的经营、财务状况发生较大变化或存在违法行为，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认为可能影响其履约能力的，将在发出中标通知书前提请原</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按照竞争性磋商规定的标准和方法进行审查确认。</w:t>
      </w:r>
    </w:p>
    <w:p w14:paraId="704225C1">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7.4 定标</w:t>
      </w:r>
    </w:p>
    <w:p w14:paraId="2EB58817">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须知前附表的规定，</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授权的</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依法确定中标人。</w:t>
      </w:r>
    </w:p>
    <w:p w14:paraId="00649C3D">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7.5 中标通知</w:t>
      </w:r>
    </w:p>
    <w:p w14:paraId="66E2BDF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在本章第 3.3 款规定的投标有效期内，</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以书面形式向中标人发出中标通知书，同时将中标结果通知未中标的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p>
    <w:p w14:paraId="2D24EC81">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7.6 技术成果经济补偿</w:t>
      </w:r>
    </w:p>
    <w:p w14:paraId="38F7E985">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对符合竞争性磋商规定的未中标人的技术成果进行补偿的，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须知前附表规定的标准给予经济补偿，未中标人在</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中声明放弃技术成果经济补偿费的除外。</w:t>
      </w:r>
    </w:p>
    <w:p w14:paraId="7A89E32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将于中标通知书发出后 30 日内向未中标人支付技术成果经济补偿费。</w:t>
      </w:r>
    </w:p>
    <w:p w14:paraId="5028A14A">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7.7 履约保证金</w:t>
      </w:r>
    </w:p>
    <w:p w14:paraId="3AAF81D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7.7.1 在签订合同前，中标人应按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须知前附表规定的形式、金额和竞争性磋商第四章“合同条款及格式”规定的或者事先经过</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书面认可的履约保证金格式向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提交履约保证金。除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须知前附表另有规定外，履约保证金为中标合同金额的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%。联合体中标的，其履约保证金以联合体各方或者联合体中牵头人的名义提交。</w:t>
      </w:r>
    </w:p>
    <w:p w14:paraId="0147F283">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7.7.2 中标人不能按本章第 7.7.1 项要求提交履约保证金的，视为放弃中标，其投标保证金不予退还，给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造成的损失超过投标保证金数额的，中标人还应当对超过部分予以赔偿。</w:t>
      </w:r>
    </w:p>
    <w:p w14:paraId="1940F244">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7.8 签订合同</w:t>
      </w:r>
    </w:p>
    <w:p w14:paraId="4C8FB1DF">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7.8.1 </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和中标人应当在中标通知书发出之日起</w:t>
      </w:r>
      <w:r>
        <w:rPr>
          <w:rFonts w:hint="eastAsia" w:ascii="仿宋" w:hAnsi="仿宋" w:eastAsia="仿宋" w:cs="仿宋"/>
          <w:sz w:val="24"/>
          <w:szCs w:val="24"/>
          <w:highlight w:val="none"/>
          <w:u w:val="single"/>
        </w:rPr>
        <w:t xml:space="preserve"> 30 </w:t>
      </w:r>
      <w:r>
        <w:rPr>
          <w:rFonts w:hint="eastAsia" w:ascii="仿宋" w:hAnsi="仿宋" w:eastAsia="仿宋" w:cs="仿宋"/>
          <w:sz w:val="24"/>
          <w:szCs w:val="24"/>
          <w:highlight w:val="none"/>
        </w:rPr>
        <w:t>日内，根据竞争性磋商和中标人的</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订立书面合同。中标人无正当理由拒签合同，在签订合同时向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提出附加条件，或者不按照竞争性磋商要求提交履约保证金的，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有权取消其中标资格，其投标保证金不予退还；给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造成的损失超过投标保证金数额的，中标人还应当对超过部分予以赔偿。</w:t>
      </w:r>
    </w:p>
    <w:p w14:paraId="6E848F3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7.8.2 发出中标通知书后，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无正当理由拒签合同，或者在签订合同时向中标人提出附加条件的，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向中标人退还投标保证金；给中标人造成损失的，还应当赔偿损失。</w:t>
      </w:r>
    </w:p>
    <w:p w14:paraId="76A41C5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7.8.3 联合体中标的，联合体各方应当共同与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签订合同，就中标项目向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承担连带责任。</w:t>
      </w:r>
    </w:p>
    <w:p w14:paraId="28041C8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8.纪律和监督</w:t>
      </w:r>
    </w:p>
    <w:p w14:paraId="4658D71E">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8.1 对</w:t>
      </w:r>
      <w:r>
        <w:rPr>
          <w:rFonts w:hint="eastAsia" w:ascii="仿宋" w:hAnsi="仿宋" w:eastAsia="仿宋" w:cs="仿宋"/>
          <w:b/>
          <w:sz w:val="24"/>
          <w:szCs w:val="24"/>
          <w:highlight w:val="none"/>
          <w:lang w:eastAsia="zh-CN"/>
        </w:rPr>
        <w:t>采购人</w:t>
      </w:r>
      <w:r>
        <w:rPr>
          <w:rFonts w:hint="eastAsia" w:ascii="仿宋" w:hAnsi="仿宋" w:eastAsia="仿宋" w:cs="仿宋"/>
          <w:b/>
          <w:sz w:val="24"/>
          <w:szCs w:val="24"/>
          <w:highlight w:val="none"/>
        </w:rPr>
        <w:t>的纪律要求</w:t>
      </w:r>
    </w:p>
    <w:p w14:paraId="6D61AC4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不得泄露招标投标活动中应当保密的情况和资料，不得与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串通损害国家利益、社会公共利益或者他人合法权益。</w:t>
      </w:r>
    </w:p>
    <w:p w14:paraId="73ED8E28">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p>
    <w:p w14:paraId="3AC0E6B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8.2 对</w:t>
      </w: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的纪律要求</w:t>
      </w:r>
    </w:p>
    <w:p w14:paraId="1A133CEB">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不得相互串通投标或者与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串通投标，不得向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或者</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成员行贿谋取中标，不得以他人名义投标或者以其他方式弄虚作假骗取中标；</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不得以任何方式干扰、影响评标工作。</w:t>
      </w:r>
    </w:p>
    <w:p w14:paraId="33AE5DF5">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8.3 对</w:t>
      </w:r>
      <w:r>
        <w:rPr>
          <w:rFonts w:hint="eastAsia" w:ascii="仿宋" w:hAnsi="仿宋" w:eastAsia="仿宋" w:cs="仿宋"/>
          <w:b/>
          <w:sz w:val="24"/>
          <w:szCs w:val="24"/>
          <w:highlight w:val="none"/>
          <w:lang w:eastAsia="zh-CN"/>
        </w:rPr>
        <w:t>磋商小组</w:t>
      </w:r>
      <w:r>
        <w:rPr>
          <w:rFonts w:hint="eastAsia" w:ascii="仿宋" w:hAnsi="仿宋" w:eastAsia="仿宋" w:cs="仿宋"/>
          <w:b/>
          <w:sz w:val="24"/>
          <w:szCs w:val="24"/>
          <w:highlight w:val="none"/>
        </w:rPr>
        <w:t>成员的纪律要求</w:t>
      </w:r>
    </w:p>
    <w:p w14:paraId="1F38A2E4">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成员不得收受他人的财物或者其他好处，不得向他人透露对</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的评审和比较、中标候选人的推荐情况以及评标有关的其他情况。在评标活动中，</w:t>
      </w:r>
      <w:r>
        <w:rPr>
          <w:rFonts w:hint="eastAsia" w:ascii="仿宋" w:hAnsi="仿宋" w:eastAsia="仿宋" w:cs="仿宋"/>
          <w:sz w:val="24"/>
          <w:szCs w:val="24"/>
          <w:highlight w:val="none"/>
          <w:lang w:eastAsia="zh-CN"/>
        </w:rPr>
        <w:t>磋商小组</w:t>
      </w:r>
      <w:r>
        <w:rPr>
          <w:rFonts w:hint="eastAsia" w:ascii="仿宋" w:hAnsi="仿宋" w:eastAsia="仿宋" w:cs="仿宋"/>
          <w:sz w:val="24"/>
          <w:szCs w:val="24"/>
          <w:highlight w:val="none"/>
        </w:rPr>
        <w:t>成员应当客观、公正地履行职责，遵守职业道德，不得擅离职守，影响评标程序正常进行，不得使用第三章“评标办法”没有规定的评审因素和标准进行评标。</w:t>
      </w:r>
    </w:p>
    <w:p w14:paraId="1DD67B86">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8.4 对与评标活动有关的工作人员的纪律要求</w:t>
      </w:r>
    </w:p>
    <w:p w14:paraId="662A450F">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与评标活动有关的工作人员不得收受他人的财物或者其他好处，不得向他人透露对</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的评审和比较、中标候选人的推荐情况以及评标有关的其他情况。在评标活动中，与评标活动有关的工作人员不得擅离职守，影响评标程序正常进行。</w:t>
      </w:r>
    </w:p>
    <w:p w14:paraId="618ADC74">
      <w:pPr>
        <w:pageBreakBefore w:val="0"/>
        <w:kinsoku/>
        <w:overflowPunct/>
        <w:topLinePunct w:val="0"/>
        <w:bidi w:val="0"/>
        <w:spacing w:beforeAutospacing="0" w:after="0" w:afterAutospacing="0" w:line="240" w:lineRule="auto"/>
        <w:ind w:left="0" w:leftChars="0" w:right="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8.5 投诉</w:t>
      </w:r>
    </w:p>
    <w:p w14:paraId="2D9FA3C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8.5.1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或者其他利害关系人认为招标投标活动不符合法律、行政法规规定的，可以自知道或者应当知道之日起 10 日内向有关行政监督部门投诉。投诉应当有明确的请求和必要的证明材料。</w:t>
      </w:r>
    </w:p>
    <w:p w14:paraId="5BD95B5E">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8.5.2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或者其他利害关系人对竞争性磋商、开标和评标结果提出投诉的，应当按照</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须知第 2.4 款、第 5.3 款和第 7.2 款的规定先向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提出异议。异议答复期间不计算在第 8.5.1 项规定的期限内。</w:t>
      </w:r>
    </w:p>
    <w:p w14:paraId="55A422B0">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9. 是否采用电子招标投标</w:t>
      </w:r>
    </w:p>
    <w:p w14:paraId="7E3A952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9.1本招标项目采用电子招标投标方式。</w:t>
      </w:r>
    </w:p>
    <w:p w14:paraId="643D2069">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10. </w:t>
      </w:r>
      <w:bookmarkStart w:id="9" w:name="_Hlk507195825"/>
      <w:r>
        <w:rPr>
          <w:rFonts w:hint="eastAsia" w:ascii="仿宋" w:hAnsi="仿宋" w:eastAsia="仿宋" w:cs="仿宋"/>
          <w:b/>
          <w:sz w:val="24"/>
          <w:szCs w:val="24"/>
          <w:highlight w:val="none"/>
        </w:rPr>
        <w:t>需要补充的其他内容需要补充的其他内容</w:t>
      </w:r>
      <w:bookmarkEnd w:id="9"/>
    </w:p>
    <w:p w14:paraId="168BDB82">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w:t>
      </w:r>
      <w:bookmarkStart w:id="10" w:name="_Hlk507195973"/>
      <w:r>
        <w:rPr>
          <w:rFonts w:hint="eastAsia" w:ascii="仿宋" w:hAnsi="仿宋" w:eastAsia="仿宋" w:cs="仿宋"/>
          <w:sz w:val="24"/>
          <w:szCs w:val="24"/>
          <w:highlight w:val="none"/>
        </w:rPr>
        <w:t>类似项目：见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bookmarkEnd w:id="10"/>
    </w:p>
    <w:p w14:paraId="06C46F9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代表出席开标会：见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2996B2B1">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10.3通讯联系：</w:t>
      </w:r>
      <w:bookmarkStart w:id="11" w:name="_Hlk508127552"/>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bookmarkEnd w:id="11"/>
    </w:p>
    <w:p w14:paraId="02B7EEC7">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应承担的费用：见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3620C3A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highlight w:val="none"/>
        </w:rPr>
      </w:pPr>
    </w:p>
    <w:p w14:paraId="352B5115">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highlight w:val="none"/>
        </w:rPr>
      </w:pPr>
    </w:p>
    <w:p w14:paraId="5C014B5F">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highlight w:val="none"/>
        </w:rPr>
      </w:pPr>
    </w:p>
    <w:p w14:paraId="1D83282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406B17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7F3348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sectPr>
          <w:footerReference r:id="rId9" w:type="default"/>
          <w:pgSz w:w="11906" w:h="16839"/>
          <w:pgMar w:top="1440" w:right="1080" w:bottom="1440" w:left="1080" w:header="907" w:footer="996" w:gutter="0"/>
          <w:pgNumType w:fmt="decimal"/>
          <w:cols w:space="720" w:num="1"/>
        </w:sectPr>
      </w:pPr>
    </w:p>
    <w:p w14:paraId="020E5E1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AFC05F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31DF8A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第三章 评标办法（综合评估法）</w:t>
      </w:r>
    </w:p>
    <w:p w14:paraId="7B24AEB5">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highlight w:val="none"/>
        </w:rPr>
      </w:pPr>
    </w:p>
    <w:p w14:paraId="7525601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E6FF96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一、总则</w:t>
      </w:r>
    </w:p>
    <w:p w14:paraId="06F6A62F">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eastAsia="zh-CN"/>
        </w:rPr>
        <w:t>磋商小组</w:t>
      </w:r>
    </w:p>
    <w:p w14:paraId="006A05FD">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1.1评标由依法组成的</w:t>
      </w:r>
      <w:r>
        <w:rPr>
          <w:rFonts w:hint="eastAsia" w:ascii="仿宋" w:hAnsi="仿宋" w:eastAsia="仿宋" w:cs="仿宋"/>
          <w:b w:val="0"/>
          <w:bCs/>
          <w:sz w:val="24"/>
          <w:szCs w:val="24"/>
          <w:highlight w:val="none"/>
          <w:lang w:eastAsia="zh-CN"/>
        </w:rPr>
        <w:t>磋商小组</w:t>
      </w:r>
      <w:r>
        <w:rPr>
          <w:rFonts w:hint="eastAsia" w:ascii="仿宋" w:hAnsi="仿宋" w:eastAsia="仿宋" w:cs="仿宋"/>
          <w:b w:val="0"/>
          <w:bCs/>
          <w:sz w:val="24"/>
          <w:szCs w:val="24"/>
          <w:highlight w:val="none"/>
        </w:rPr>
        <w:t>负责。</w:t>
      </w:r>
    </w:p>
    <w:p w14:paraId="3788302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2.评标方法</w:t>
      </w:r>
    </w:p>
    <w:p w14:paraId="087D1BF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综合评分法，即</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能够最大限度的满足招标文件规定的各项综合评价标准且经评审得分最高的</w:t>
      </w: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为中标候选人的评标方法。</w:t>
      </w:r>
    </w:p>
    <w:p w14:paraId="671B0C6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二、评标程序</w:t>
      </w:r>
    </w:p>
    <w:p w14:paraId="69150F6F">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的初步评审</w:t>
      </w:r>
    </w:p>
    <w:p w14:paraId="5B2770C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3.1初步评审分为资格性检查和符合性检查。</w:t>
      </w:r>
    </w:p>
    <w:p w14:paraId="75655CE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3.1.1 资格性检查。根据法律法规和招标文件的规定，对</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中的资格证明、投标保证金等进行审查，以确定</w:t>
      </w: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是否具备投标资格。</w:t>
      </w:r>
    </w:p>
    <w:p w14:paraId="2697788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3.1.2 符合性检查。依据招标文件的规定，从</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的有效性、完整性和对招标文件的响应程度进行审查，以确定是否对招标文件的实质性要求作出响应。</w:t>
      </w:r>
      <w:r>
        <w:rPr>
          <w:rFonts w:hint="eastAsia" w:ascii="仿宋" w:hAnsi="仿宋" w:eastAsia="仿宋" w:cs="仿宋"/>
          <w:b w:val="0"/>
          <w:bCs/>
          <w:sz w:val="24"/>
          <w:szCs w:val="24"/>
          <w:highlight w:val="none"/>
          <w:lang w:eastAsia="zh-CN"/>
        </w:rPr>
        <w:t>磋商小组</w:t>
      </w:r>
      <w:r>
        <w:rPr>
          <w:rFonts w:hint="eastAsia" w:ascii="仿宋" w:hAnsi="仿宋" w:eastAsia="仿宋" w:cs="仿宋"/>
          <w:b w:val="0"/>
          <w:bCs/>
          <w:sz w:val="24"/>
          <w:szCs w:val="24"/>
          <w:highlight w:val="none"/>
        </w:rPr>
        <w:t>决定</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的响应性只根据</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真实无误的内容，而不依据外部的证据，但</w:t>
      </w:r>
      <w:r>
        <w:rPr>
          <w:rFonts w:hint="eastAsia" w:ascii="仿宋" w:hAnsi="仿宋" w:eastAsia="仿宋" w:cs="仿宋"/>
          <w:b w:val="0"/>
          <w:bCs/>
          <w:sz w:val="24"/>
          <w:szCs w:val="24"/>
          <w:highlight w:val="none"/>
          <w:lang w:eastAsia="zh-CN"/>
        </w:rPr>
        <w:t>响应文件</w:t>
      </w:r>
      <w:r>
        <w:rPr>
          <w:rFonts w:hint="eastAsia" w:ascii="仿宋" w:hAnsi="仿宋" w:eastAsia="仿宋" w:cs="仿宋"/>
          <w:b w:val="0"/>
          <w:bCs/>
          <w:sz w:val="24"/>
          <w:szCs w:val="24"/>
          <w:highlight w:val="none"/>
        </w:rPr>
        <w:t>有不真实、不正确的内容时除外。</w:t>
      </w:r>
    </w:p>
    <w:p w14:paraId="74A4C4B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3.1.3</w:t>
      </w: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不得通过修正或撤销不合要求的偏离从而使其投标成为实质上响应的投标。</w:t>
      </w:r>
    </w:p>
    <w:p w14:paraId="3C9BF502">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24"/>
          <w:szCs w:val="24"/>
          <w:highlight w:val="none"/>
        </w:rPr>
      </w:pPr>
    </w:p>
    <w:p w14:paraId="37F9987F">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p>
    <w:p w14:paraId="227D018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评标办法前附表-初步评审标准</w:t>
      </w:r>
    </w:p>
    <w:p w14:paraId="324C407C">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301"/>
        <w:gridCol w:w="1742"/>
      </w:tblGrid>
      <w:tr w14:paraId="1816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79" w:type="dxa"/>
            <w:gridSpan w:val="2"/>
            <w:noWrap w:val="0"/>
            <w:vAlign w:val="center"/>
          </w:tcPr>
          <w:p w14:paraId="1CC6E722">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18"/>
                <w:szCs w:val="18"/>
                <w:highlight w:val="none"/>
              </w:rPr>
            </w:pPr>
            <w:r>
              <w:rPr>
                <w:rFonts w:hint="eastAsia" w:ascii="仿宋" w:hAnsi="仿宋" w:eastAsia="仿宋" w:cs="仿宋"/>
                <w:b/>
                <w:sz w:val="18"/>
                <w:szCs w:val="18"/>
                <w:highlight w:val="none"/>
                <w:lang w:val="en-US" w:eastAsia="zh-CN"/>
              </w:rPr>
              <w:t xml:space="preserve">     </w:t>
            </w:r>
            <w:r>
              <w:rPr>
                <w:rFonts w:hint="eastAsia" w:ascii="仿宋" w:hAnsi="仿宋" w:eastAsia="仿宋" w:cs="仿宋"/>
                <w:b/>
                <w:sz w:val="18"/>
                <w:szCs w:val="18"/>
                <w:highlight w:val="none"/>
              </w:rPr>
              <w:t>评审标准</w:t>
            </w:r>
          </w:p>
        </w:tc>
        <w:tc>
          <w:tcPr>
            <w:tcW w:w="1742" w:type="dxa"/>
            <w:shd w:val="clear" w:color="auto" w:fill="auto"/>
            <w:noWrap w:val="0"/>
            <w:vAlign w:val="center"/>
          </w:tcPr>
          <w:p w14:paraId="6F840E89">
            <w:pPr>
              <w:spacing w:line="300" w:lineRule="auto"/>
              <w:jc w:val="center"/>
              <w:rPr>
                <w:rFonts w:hint="default" w:ascii="仿宋" w:hAnsi="仿宋" w:eastAsia="仿宋" w:cs="仿宋"/>
                <w:color w:val="auto"/>
                <w:spacing w:val="-2"/>
                <w:kern w:val="2"/>
                <w:sz w:val="24"/>
                <w:szCs w:val="22"/>
                <w:highlight w:val="none"/>
                <w:lang w:val="en-US" w:eastAsia="zh-CN" w:bidi="ar-SA"/>
              </w:rPr>
            </w:pPr>
            <w:r>
              <w:rPr>
                <w:rFonts w:hint="eastAsia" w:ascii="仿宋" w:hAnsi="仿宋" w:eastAsia="仿宋" w:cs="仿宋"/>
                <w:color w:val="auto"/>
                <w:spacing w:val="-2"/>
                <w:kern w:val="2"/>
                <w:sz w:val="24"/>
                <w:szCs w:val="22"/>
                <w:highlight w:val="none"/>
                <w:lang w:val="en-US" w:eastAsia="zh-CN" w:bidi="ar-SA"/>
              </w:rPr>
              <w:t>评审意见</w:t>
            </w:r>
          </w:p>
        </w:tc>
      </w:tr>
      <w:tr w14:paraId="1AB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8" w:type="dxa"/>
            <w:shd w:val="clear" w:color="auto" w:fill="auto"/>
            <w:noWrap w:val="0"/>
            <w:vAlign w:val="center"/>
          </w:tcPr>
          <w:p w14:paraId="1A2117A9">
            <w:pPr>
              <w:spacing w:line="300" w:lineRule="auto"/>
              <w:jc w:val="center"/>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sz w:val="24"/>
                <w:highlight w:val="none"/>
              </w:rPr>
              <w:t>序号</w:t>
            </w:r>
          </w:p>
        </w:tc>
        <w:tc>
          <w:tcPr>
            <w:tcW w:w="6301" w:type="dxa"/>
            <w:shd w:val="clear" w:color="auto" w:fill="auto"/>
            <w:noWrap w:val="0"/>
            <w:vAlign w:val="center"/>
          </w:tcPr>
          <w:p w14:paraId="722378B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仿宋" w:hAnsi="仿宋" w:eastAsia="仿宋" w:cs="仿宋"/>
                <w:b w:val="0"/>
                <w:bCs/>
                <w:color w:val="000000"/>
                <w:kern w:val="2"/>
                <w:sz w:val="21"/>
                <w:szCs w:val="21"/>
                <w:highlight w:val="none"/>
                <w:lang w:val="en-US" w:eastAsia="zh-CN" w:bidi="ar-SA"/>
              </w:rPr>
            </w:pPr>
          </w:p>
        </w:tc>
        <w:tc>
          <w:tcPr>
            <w:tcW w:w="1742" w:type="dxa"/>
            <w:noWrap w:val="0"/>
            <w:vAlign w:val="center"/>
          </w:tcPr>
          <w:p w14:paraId="2F0BB2AA">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color w:val="auto"/>
                <w:spacing w:val="-2"/>
                <w:kern w:val="2"/>
                <w:sz w:val="24"/>
                <w:szCs w:val="22"/>
                <w:highlight w:val="none"/>
                <w:lang w:val="en-US" w:eastAsia="zh-CN" w:bidi="ar-SA"/>
              </w:rPr>
              <w:t>是否合格</w:t>
            </w:r>
          </w:p>
        </w:tc>
      </w:tr>
      <w:tr w14:paraId="1FE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8" w:type="dxa"/>
            <w:shd w:val="clear" w:color="auto" w:fill="auto"/>
            <w:noWrap w:val="0"/>
            <w:vAlign w:val="center"/>
          </w:tcPr>
          <w:p w14:paraId="558C4CA0">
            <w:pPr>
              <w:spacing w:line="30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1</w:t>
            </w:r>
          </w:p>
        </w:tc>
        <w:tc>
          <w:tcPr>
            <w:tcW w:w="6301" w:type="dxa"/>
            <w:noWrap w:val="0"/>
            <w:vAlign w:val="center"/>
          </w:tcPr>
          <w:p w14:paraId="4897CC8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合格有效的法人或者非法人组织营业执照;</w:t>
            </w:r>
          </w:p>
          <w:p w14:paraId="5965C53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18"/>
                <w:szCs w:val="18"/>
                <w:highlight w:val="none"/>
              </w:rPr>
            </w:pPr>
          </w:p>
        </w:tc>
        <w:tc>
          <w:tcPr>
            <w:tcW w:w="1742" w:type="dxa"/>
            <w:noWrap w:val="0"/>
            <w:vAlign w:val="center"/>
          </w:tcPr>
          <w:p w14:paraId="6B54825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18"/>
                <w:szCs w:val="18"/>
                <w:highlight w:val="none"/>
              </w:rPr>
            </w:pPr>
          </w:p>
        </w:tc>
      </w:tr>
      <w:tr w14:paraId="70C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8" w:type="dxa"/>
            <w:shd w:val="clear" w:color="auto" w:fill="auto"/>
            <w:noWrap w:val="0"/>
            <w:vAlign w:val="center"/>
          </w:tcPr>
          <w:p w14:paraId="53103AE8">
            <w:pPr>
              <w:spacing w:line="30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2</w:t>
            </w:r>
          </w:p>
        </w:tc>
        <w:tc>
          <w:tcPr>
            <w:tcW w:w="6301" w:type="dxa"/>
            <w:noWrap w:val="0"/>
            <w:vAlign w:val="center"/>
          </w:tcPr>
          <w:p w14:paraId="517B0B1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color w:val="auto"/>
                <w:sz w:val="24"/>
                <w:szCs w:val="24"/>
                <w:highlight w:val="none"/>
                <w:lang w:val="en-US" w:eastAsia="zh-CN"/>
              </w:rPr>
              <w:t>法定代表人授权书及被委托人身份证（法定代表人投标提供法定代表人身份证明及身份证）</w:t>
            </w:r>
            <w:r>
              <w:rPr>
                <w:rFonts w:hint="eastAsia" w:ascii="仿宋" w:hAnsi="仿宋" w:eastAsia="仿宋" w:cs="仿宋"/>
                <w:sz w:val="18"/>
                <w:szCs w:val="18"/>
                <w:highlight w:val="none"/>
                <w:lang w:val="en-US" w:eastAsia="zh-CN"/>
              </w:rPr>
              <w:t>。</w:t>
            </w:r>
          </w:p>
        </w:tc>
        <w:tc>
          <w:tcPr>
            <w:tcW w:w="1742" w:type="dxa"/>
            <w:noWrap w:val="0"/>
            <w:vAlign w:val="center"/>
          </w:tcPr>
          <w:p w14:paraId="27D4E8F0">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18"/>
                <w:szCs w:val="18"/>
                <w:highlight w:val="none"/>
                <w:lang w:val="en-US" w:eastAsia="zh-CN"/>
              </w:rPr>
            </w:pPr>
          </w:p>
        </w:tc>
      </w:tr>
      <w:tr w14:paraId="0C6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78" w:type="dxa"/>
            <w:shd w:val="clear" w:color="auto" w:fill="auto"/>
            <w:noWrap w:val="0"/>
            <w:vAlign w:val="center"/>
          </w:tcPr>
          <w:p w14:paraId="61271115">
            <w:pPr>
              <w:spacing w:line="30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3</w:t>
            </w:r>
          </w:p>
        </w:tc>
        <w:tc>
          <w:tcPr>
            <w:tcW w:w="6301" w:type="dxa"/>
            <w:shd w:val="clear" w:color="auto" w:fill="auto"/>
            <w:noWrap w:val="0"/>
            <w:vAlign w:val="center"/>
          </w:tcPr>
          <w:p w14:paraId="0D33878F">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auto"/>
                <w:sz w:val="24"/>
                <w:szCs w:val="24"/>
                <w:highlight w:val="none"/>
                <w:lang w:val="en-US" w:eastAsia="zh-CN"/>
              </w:rPr>
              <w:t>参与政府采购活动前3年内未被列入失信、重大税收违法案件、财政部门禁止参加政府采购活动的承诺书；</w:t>
            </w:r>
          </w:p>
        </w:tc>
        <w:tc>
          <w:tcPr>
            <w:tcW w:w="1742" w:type="dxa"/>
            <w:shd w:val="clear" w:color="auto" w:fill="auto"/>
            <w:noWrap w:val="0"/>
            <w:vAlign w:val="center"/>
          </w:tcPr>
          <w:p w14:paraId="1655F228">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7B7F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8" w:type="dxa"/>
            <w:shd w:val="clear" w:color="auto" w:fill="auto"/>
            <w:noWrap w:val="0"/>
            <w:vAlign w:val="center"/>
          </w:tcPr>
          <w:p w14:paraId="5220A656">
            <w:pPr>
              <w:spacing w:line="30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4</w:t>
            </w:r>
          </w:p>
        </w:tc>
        <w:tc>
          <w:tcPr>
            <w:tcW w:w="6301" w:type="dxa"/>
            <w:shd w:val="clear" w:color="auto" w:fill="auto"/>
            <w:noWrap w:val="0"/>
            <w:vAlign w:val="center"/>
          </w:tcPr>
          <w:p w14:paraId="78E386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0615446C">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000000"/>
                <w:kern w:val="2"/>
                <w:sz w:val="18"/>
                <w:szCs w:val="18"/>
                <w:highlight w:val="none"/>
                <w:lang w:val="en-US" w:eastAsia="zh-CN" w:bidi="ar-SA"/>
              </w:rPr>
            </w:pPr>
          </w:p>
        </w:tc>
        <w:tc>
          <w:tcPr>
            <w:tcW w:w="1742" w:type="dxa"/>
            <w:shd w:val="clear" w:color="auto" w:fill="auto"/>
            <w:noWrap w:val="0"/>
            <w:vAlign w:val="center"/>
          </w:tcPr>
          <w:p w14:paraId="3900769D">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748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8" w:type="dxa"/>
            <w:shd w:val="clear" w:color="auto" w:fill="auto"/>
            <w:noWrap w:val="0"/>
            <w:vAlign w:val="center"/>
          </w:tcPr>
          <w:p w14:paraId="51908E0E">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p w14:paraId="4E4C4151">
            <w:pPr>
              <w:spacing w:line="300" w:lineRule="auto"/>
              <w:jc w:val="center"/>
              <w:rPr>
                <w:rFonts w:hint="eastAsia" w:ascii="仿宋" w:hAnsi="仿宋" w:eastAsia="仿宋" w:cs="仿宋"/>
                <w:color w:val="auto"/>
                <w:sz w:val="24"/>
                <w:highlight w:val="none"/>
                <w:lang w:val="en-US" w:eastAsia="zh-CN"/>
              </w:rPr>
            </w:pPr>
          </w:p>
        </w:tc>
        <w:tc>
          <w:tcPr>
            <w:tcW w:w="6301" w:type="dxa"/>
            <w:shd w:val="clear" w:color="auto" w:fill="auto"/>
            <w:noWrap w:val="0"/>
            <w:vAlign w:val="center"/>
          </w:tcPr>
          <w:p w14:paraId="7B95C3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提供2022或2023年度的财务审计报告(成立不满一年的提供开标前一个月内有效银行资信证明）；</w:t>
            </w:r>
          </w:p>
        </w:tc>
        <w:tc>
          <w:tcPr>
            <w:tcW w:w="1742" w:type="dxa"/>
            <w:shd w:val="clear" w:color="auto" w:fill="auto"/>
            <w:noWrap w:val="0"/>
            <w:vAlign w:val="center"/>
          </w:tcPr>
          <w:p w14:paraId="2DF459D3">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2A6C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8" w:type="dxa"/>
            <w:shd w:val="clear" w:color="auto" w:fill="auto"/>
            <w:noWrap w:val="0"/>
            <w:vAlign w:val="center"/>
          </w:tcPr>
          <w:p w14:paraId="62E98729">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301" w:type="dxa"/>
            <w:shd w:val="clear" w:color="auto" w:fill="auto"/>
            <w:noWrap w:val="0"/>
            <w:vAlign w:val="center"/>
          </w:tcPr>
          <w:p w14:paraId="5126E0BC">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auto"/>
                <w:sz w:val="24"/>
                <w:szCs w:val="24"/>
                <w:highlight w:val="none"/>
                <w:lang w:val="en-US" w:eastAsia="zh-CN"/>
              </w:rPr>
              <w:t>投标单位（供应商）其法人参加本次采购活动前三年内，在经营活动中没有重大违法记录的声明及对本次项目《反商业贿赂承诺书》；</w:t>
            </w:r>
          </w:p>
        </w:tc>
        <w:tc>
          <w:tcPr>
            <w:tcW w:w="1742" w:type="dxa"/>
            <w:shd w:val="clear" w:color="auto" w:fill="auto"/>
            <w:noWrap w:val="0"/>
            <w:vAlign w:val="center"/>
          </w:tcPr>
          <w:p w14:paraId="3A5CEE92">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2586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8" w:type="dxa"/>
            <w:shd w:val="clear" w:color="auto" w:fill="auto"/>
            <w:noWrap w:val="0"/>
            <w:vAlign w:val="center"/>
          </w:tcPr>
          <w:p w14:paraId="650B09FE">
            <w:pPr>
              <w:spacing w:line="300" w:lineRule="auto"/>
              <w:jc w:val="center"/>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7</w:t>
            </w:r>
          </w:p>
        </w:tc>
        <w:tc>
          <w:tcPr>
            <w:tcW w:w="6301" w:type="dxa"/>
            <w:shd w:val="clear" w:color="auto" w:fill="auto"/>
            <w:noWrap w:val="0"/>
            <w:vAlign w:val="center"/>
          </w:tcPr>
          <w:p w14:paraId="28B68C35">
            <w:pP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auto"/>
                <w:sz w:val="24"/>
                <w:szCs w:val="24"/>
                <w:highlight w:val="none"/>
                <w:lang w:val="en-US" w:eastAsia="zh-CN"/>
              </w:rPr>
              <w:t>在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p>
        </w:tc>
        <w:tc>
          <w:tcPr>
            <w:tcW w:w="1742" w:type="dxa"/>
            <w:shd w:val="clear" w:color="auto" w:fill="auto"/>
            <w:noWrap w:val="0"/>
            <w:vAlign w:val="center"/>
          </w:tcPr>
          <w:p w14:paraId="05FECE14">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6688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8" w:type="dxa"/>
            <w:shd w:val="clear" w:color="auto" w:fill="auto"/>
            <w:noWrap w:val="0"/>
            <w:vAlign w:val="center"/>
          </w:tcPr>
          <w:p w14:paraId="1A881289">
            <w:pPr>
              <w:spacing w:line="300" w:lineRule="auto"/>
              <w:jc w:val="center"/>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8</w:t>
            </w:r>
          </w:p>
        </w:tc>
        <w:tc>
          <w:tcPr>
            <w:tcW w:w="6301" w:type="dxa"/>
            <w:shd w:val="clear" w:color="auto" w:fill="auto"/>
            <w:noWrap w:val="0"/>
            <w:vAlign w:val="center"/>
          </w:tcPr>
          <w:p w14:paraId="31AFF760">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项目人员班子配备情况并附3个月社保证明</w:t>
            </w:r>
          </w:p>
        </w:tc>
        <w:tc>
          <w:tcPr>
            <w:tcW w:w="1742" w:type="dxa"/>
            <w:shd w:val="clear" w:color="auto" w:fill="auto"/>
            <w:noWrap w:val="0"/>
            <w:vAlign w:val="center"/>
          </w:tcPr>
          <w:p w14:paraId="599B0B17">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sz w:val="18"/>
                <w:szCs w:val="18"/>
                <w:highlight w:val="none"/>
                <w:lang w:val="en-US" w:eastAsia="zh-CN"/>
              </w:rPr>
            </w:pPr>
          </w:p>
        </w:tc>
      </w:tr>
      <w:tr w14:paraId="16B6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79" w:type="dxa"/>
            <w:gridSpan w:val="2"/>
            <w:shd w:val="clear" w:color="auto" w:fill="auto"/>
            <w:noWrap w:val="0"/>
            <w:vAlign w:val="center"/>
          </w:tcPr>
          <w:p w14:paraId="06E0C4E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sz w:val="21"/>
                <w:szCs w:val="21"/>
                <w:highlight w:val="none"/>
                <w:lang w:val="en-US" w:eastAsia="zh-CN"/>
              </w:rPr>
              <w:t>结论：通过评审打“√”，未通过评审打“×”</w:t>
            </w:r>
          </w:p>
        </w:tc>
        <w:tc>
          <w:tcPr>
            <w:tcW w:w="1742" w:type="dxa"/>
            <w:noWrap w:val="0"/>
            <w:vAlign w:val="center"/>
          </w:tcPr>
          <w:p w14:paraId="2F0D521D">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sz w:val="18"/>
                <w:szCs w:val="18"/>
                <w:highlight w:val="none"/>
                <w:lang w:val="en-US" w:eastAsia="zh-CN"/>
              </w:rPr>
            </w:pPr>
          </w:p>
        </w:tc>
      </w:tr>
    </w:tbl>
    <w:p w14:paraId="3037DCBD">
      <w:pPr>
        <w:spacing w:line="360" w:lineRule="auto"/>
        <w:jc w:val="center"/>
        <w:rPr>
          <w:rFonts w:hint="eastAsia" w:ascii="仿宋" w:hAnsi="仿宋" w:eastAsia="仿宋" w:cs="仿宋"/>
          <w:b/>
          <w:color w:val="auto"/>
          <w:sz w:val="28"/>
          <w:szCs w:val="28"/>
          <w:highlight w:val="none"/>
        </w:rPr>
      </w:pPr>
    </w:p>
    <w:p w14:paraId="0E6F725C">
      <w:pPr>
        <w:spacing w:line="360" w:lineRule="auto"/>
        <w:jc w:val="center"/>
        <w:rPr>
          <w:rFonts w:hint="eastAsia" w:ascii="仿宋" w:hAnsi="仿宋" w:eastAsia="仿宋" w:cs="仿宋"/>
          <w:b/>
          <w:color w:val="auto"/>
          <w:sz w:val="28"/>
          <w:szCs w:val="28"/>
          <w:highlight w:val="none"/>
        </w:rPr>
      </w:pPr>
    </w:p>
    <w:p w14:paraId="5778AB48">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22"/>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7585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61A68C36">
            <w:pPr>
              <w:spacing w:line="300" w:lineRule="auto"/>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0898D60A">
            <w:pPr>
              <w:spacing w:line="300" w:lineRule="auto"/>
              <w:jc w:val="center"/>
              <w:rPr>
                <w:rFonts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1F52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0233F14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序号</w:t>
            </w:r>
          </w:p>
        </w:tc>
        <w:tc>
          <w:tcPr>
            <w:tcW w:w="6915" w:type="dxa"/>
            <w:vAlign w:val="center"/>
          </w:tcPr>
          <w:p w14:paraId="02AACF9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val="0"/>
                <w:bCs/>
                <w:sz w:val="21"/>
                <w:szCs w:val="21"/>
                <w:highlight w:val="none"/>
                <w:lang w:val="en-US" w:eastAsia="zh-CN"/>
              </w:rPr>
            </w:pPr>
          </w:p>
        </w:tc>
        <w:tc>
          <w:tcPr>
            <w:tcW w:w="1276" w:type="dxa"/>
            <w:vAlign w:val="center"/>
          </w:tcPr>
          <w:p w14:paraId="103A191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是否合格</w:t>
            </w:r>
          </w:p>
        </w:tc>
      </w:tr>
      <w:tr w14:paraId="3A9A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7673429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915" w:type="dxa"/>
            <w:vAlign w:val="center"/>
          </w:tcPr>
          <w:p w14:paraId="56F4E6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投标报价高于预算金额；</w:t>
            </w:r>
          </w:p>
        </w:tc>
        <w:tc>
          <w:tcPr>
            <w:tcW w:w="1276" w:type="dxa"/>
            <w:vAlign w:val="center"/>
          </w:tcPr>
          <w:p w14:paraId="13E3AC7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26D0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6B31E9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915" w:type="dxa"/>
            <w:vAlign w:val="center"/>
          </w:tcPr>
          <w:p w14:paraId="0DFBF0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供应商之间或者供应商与采购人串通投标的；</w:t>
            </w:r>
          </w:p>
        </w:tc>
        <w:tc>
          <w:tcPr>
            <w:tcW w:w="1276" w:type="dxa"/>
            <w:vAlign w:val="center"/>
          </w:tcPr>
          <w:p w14:paraId="34C215F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639B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BC8D4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915" w:type="dxa"/>
            <w:vAlign w:val="center"/>
          </w:tcPr>
          <w:p w14:paraId="223DEF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以行贿手段谋取成交或者以其他弄虚作假方式投标的；</w:t>
            </w:r>
          </w:p>
        </w:tc>
        <w:tc>
          <w:tcPr>
            <w:tcW w:w="1276" w:type="dxa"/>
            <w:vAlign w:val="center"/>
          </w:tcPr>
          <w:p w14:paraId="41A21AF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14A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52A287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915" w:type="dxa"/>
            <w:vAlign w:val="center"/>
          </w:tcPr>
          <w:p w14:paraId="4FD9C4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评标委员会共同确定有实质上不响应磋商文件要求的；</w:t>
            </w:r>
          </w:p>
        </w:tc>
        <w:tc>
          <w:tcPr>
            <w:tcW w:w="1276" w:type="dxa"/>
            <w:vAlign w:val="center"/>
          </w:tcPr>
          <w:p w14:paraId="20FD487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0EB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40DB7E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915" w:type="dxa"/>
            <w:vAlign w:val="center"/>
          </w:tcPr>
          <w:p w14:paraId="58D041D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响应文件需供应商法定代表人或其授权代表签字或盖章和加盖供应商公章；</w:t>
            </w:r>
          </w:p>
        </w:tc>
        <w:tc>
          <w:tcPr>
            <w:tcW w:w="1276" w:type="dxa"/>
            <w:vAlign w:val="center"/>
          </w:tcPr>
          <w:p w14:paraId="65ACAD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555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14:paraId="08253C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15" w:type="dxa"/>
            <w:vAlign w:val="center"/>
          </w:tcPr>
          <w:p w14:paraId="4C5B33C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投标的政府采购项目完成期限超过磋商文件规定期限的；</w:t>
            </w:r>
          </w:p>
        </w:tc>
        <w:tc>
          <w:tcPr>
            <w:tcW w:w="1276" w:type="dxa"/>
            <w:vAlign w:val="center"/>
          </w:tcPr>
          <w:p w14:paraId="39494CB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05E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6E8352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915" w:type="dxa"/>
            <w:vAlign w:val="center"/>
          </w:tcPr>
          <w:p w14:paraId="3589313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响应文件载明的技术规格、技术标准、货物包装方式、检验标准和方法等，不符合磋商文件要求的；</w:t>
            </w:r>
          </w:p>
        </w:tc>
        <w:tc>
          <w:tcPr>
            <w:tcW w:w="1276" w:type="dxa"/>
            <w:vAlign w:val="center"/>
          </w:tcPr>
          <w:p w14:paraId="495BC4E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520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4BF58C0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915" w:type="dxa"/>
            <w:vAlign w:val="center"/>
          </w:tcPr>
          <w:p w14:paraId="52DB11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响应文件附有采购人不能接受条件的；</w:t>
            </w:r>
          </w:p>
        </w:tc>
        <w:tc>
          <w:tcPr>
            <w:tcW w:w="1276" w:type="dxa"/>
            <w:vAlign w:val="center"/>
          </w:tcPr>
          <w:p w14:paraId="67ACC05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342F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61B416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915" w:type="dxa"/>
            <w:vAlign w:val="center"/>
          </w:tcPr>
          <w:p w14:paraId="131F52C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不满足磋商文件实质性要求的其他情形.</w:t>
            </w:r>
          </w:p>
        </w:tc>
        <w:tc>
          <w:tcPr>
            <w:tcW w:w="1276" w:type="dxa"/>
            <w:vAlign w:val="center"/>
          </w:tcPr>
          <w:p w14:paraId="1DCA106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3487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0A493A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915" w:type="dxa"/>
            <w:vAlign w:val="center"/>
          </w:tcPr>
          <w:p w14:paraId="69DCE2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投标保证金缴纳有效证明；</w:t>
            </w:r>
          </w:p>
        </w:tc>
        <w:tc>
          <w:tcPr>
            <w:tcW w:w="1276" w:type="dxa"/>
            <w:vAlign w:val="center"/>
          </w:tcPr>
          <w:p w14:paraId="4C98820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r w14:paraId="7F0B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126842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结论：通过评审打“√”，未通过评审打“×”</w:t>
            </w:r>
          </w:p>
        </w:tc>
        <w:tc>
          <w:tcPr>
            <w:tcW w:w="1276" w:type="dxa"/>
            <w:vAlign w:val="center"/>
          </w:tcPr>
          <w:p w14:paraId="02257E0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p>
        </w:tc>
      </w:tr>
    </w:tbl>
    <w:p w14:paraId="0C54B8C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8"/>
          <w:szCs w:val="28"/>
          <w:highlight w:val="none"/>
        </w:rPr>
      </w:pPr>
    </w:p>
    <w:p w14:paraId="0AA66DB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rPr>
        <w:t>说明：</w:t>
      </w:r>
      <w:r>
        <w:rPr>
          <w:rFonts w:hint="eastAsia" w:ascii="仿宋" w:hAnsi="仿宋" w:eastAsia="仿宋" w:cs="仿宋"/>
          <w:b/>
          <w:sz w:val="21"/>
          <w:szCs w:val="21"/>
          <w:highlight w:val="none"/>
          <w:lang w:eastAsia="zh-CN"/>
        </w:rPr>
        <w:t>磋商小组</w:t>
      </w:r>
      <w:r>
        <w:rPr>
          <w:rFonts w:hint="eastAsia" w:ascii="仿宋" w:hAnsi="仿宋" w:eastAsia="仿宋" w:cs="仿宋"/>
          <w:b/>
          <w:sz w:val="21"/>
          <w:szCs w:val="21"/>
          <w:highlight w:val="none"/>
        </w:rPr>
        <w:t>对审查通过的，在对应栏打“√”</w:t>
      </w:r>
      <w:r>
        <w:rPr>
          <w:rFonts w:hint="eastAsia" w:ascii="仿宋" w:hAnsi="仿宋" w:eastAsia="仿宋" w:cs="仿宋"/>
          <w:b/>
          <w:sz w:val="21"/>
          <w:szCs w:val="21"/>
          <w:highlight w:val="none"/>
          <w:lang w:val="en-US" w:eastAsia="zh-CN"/>
        </w:rPr>
        <w:t>或写“通过”</w:t>
      </w:r>
      <w:r>
        <w:rPr>
          <w:rFonts w:hint="eastAsia" w:ascii="仿宋" w:hAnsi="仿宋" w:eastAsia="仿宋" w:cs="仿宋"/>
          <w:b/>
          <w:sz w:val="21"/>
          <w:szCs w:val="21"/>
          <w:highlight w:val="none"/>
        </w:rPr>
        <w:t>，未审查通过的，在对应栏打“×”</w:t>
      </w:r>
      <w:r>
        <w:rPr>
          <w:rFonts w:hint="eastAsia" w:ascii="仿宋" w:hAnsi="仿宋" w:eastAsia="仿宋" w:cs="仿宋"/>
          <w:b/>
          <w:sz w:val="21"/>
          <w:szCs w:val="21"/>
          <w:highlight w:val="none"/>
          <w:lang w:val="en-US" w:eastAsia="zh-CN"/>
        </w:rPr>
        <w:t>或写“不通过”</w:t>
      </w:r>
      <w:bookmarkStart w:id="12" w:name="_Hlk508132005"/>
      <w:r>
        <w:rPr>
          <w:rFonts w:hint="eastAsia" w:ascii="仿宋" w:hAnsi="仿宋" w:eastAsia="仿宋" w:cs="仿宋"/>
          <w:b/>
          <w:sz w:val="21"/>
          <w:szCs w:val="21"/>
          <w:highlight w:val="none"/>
          <w:lang w:val="en-US" w:eastAsia="zh-CN"/>
        </w:rPr>
        <w:t xml:space="preserve">若专家意见不一致时，则按少数服从多数的原则，由专家投票决定该供应商是否通过审查，进入下一阶段评审。 </w:t>
      </w:r>
    </w:p>
    <w:p w14:paraId="280E92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3.2 有下列情形之一时，评标委员会应予废标，并将理由通知所有投标：</w:t>
      </w:r>
    </w:p>
    <w:p w14:paraId="6F5CD82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（1）符合专业条件的供应商或者对招标文件作实质性响应的供应商不足三家的；</w:t>
      </w:r>
    </w:p>
    <w:p w14:paraId="6E2270A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（2）出现影响招标公正的违法、违规行为的；</w:t>
      </w:r>
    </w:p>
    <w:p w14:paraId="1C6CDE8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（3）供应商的报价均超过了采购项目最高限价；</w:t>
      </w:r>
    </w:p>
    <w:p w14:paraId="6C41E3D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（4）因重大变故，采购任务取消的。</w:t>
      </w:r>
    </w:p>
    <w:p w14:paraId="529EA5E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4.磋商、响应文件有关事项的澄清、说明或者更正和最后报价</w:t>
      </w:r>
    </w:p>
    <w:p w14:paraId="474A198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4.1 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4E234CD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4.2供应商不得对下列内容进行澄清或补充：</w:t>
      </w:r>
    </w:p>
    <w:p w14:paraId="3C3846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（1）开标时，未宣读的投标价格、价格折扣等实质性内容。</w:t>
      </w:r>
    </w:p>
    <w:p w14:paraId="412C66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（2）不满足磋商文件的实质性要求的响应文件内容，</w:t>
      </w:r>
    </w:p>
    <w:p w14:paraId="7263F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4.3 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6E3DE47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4.4 供应商的澄清、说明或者补正应该采用书面形式，由法定代表人或其授权的代理人签字，并按评标委员会的通知要求递交。</w:t>
      </w:r>
    </w:p>
    <w:p w14:paraId="1B2901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4.5 有效的书面澄清材料，是响应文件的补充材料，成为响应文件的组成部分。</w:t>
      </w:r>
    </w:p>
    <w:p w14:paraId="6BF07EDE">
      <w:pPr>
        <w:pStyle w:val="33"/>
        <w:rPr>
          <w:highlight w:val="none"/>
        </w:rPr>
      </w:pPr>
    </w:p>
    <w:p w14:paraId="296C8AA0">
      <w:pPr>
        <w:pStyle w:val="33"/>
        <w:rPr>
          <w:highlight w:val="none"/>
        </w:rPr>
      </w:pPr>
    </w:p>
    <w:p w14:paraId="61BA776E">
      <w:pPr>
        <w:pStyle w:val="33"/>
        <w:rPr>
          <w:highlight w:val="none"/>
        </w:rPr>
      </w:pPr>
    </w:p>
    <w:p w14:paraId="0EED43D3">
      <w:pPr>
        <w:pStyle w:val="6"/>
        <w:pageBreakBefore w:val="0"/>
        <w:kinsoku/>
        <w:overflowPunct/>
        <w:topLinePunct w:val="0"/>
        <w:bidi w:val="0"/>
        <w:spacing w:beforeAutospacing="0" w:after="0" w:afterAutospacing="0" w:line="240" w:lineRule="auto"/>
        <w:ind w:left="0" w:leftChars="0" w:right="0"/>
        <w:textAlignment w:val="auto"/>
        <w:rPr>
          <w:rFonts w:hint="default" w:ascii="仿宋" w:hAnsi="仿宋" w:eastAsia="仿宋" w:cs="仿宋"/>
          <w:b/>
          <w:sz w:val="24"/>
          <w:szCs w:val="24"/>
          <w:highlight w:val="none"/>
          <w:lang w:val="en-US"/>
        </w:rPr>
        <w:sectPr>
          <w:pgSz w:w="11906" w:h="16839"/>
          <w:pgMar w:top="1440" w:right="1080" w:bottom="1440" w:left="1080" w:header="907" w:footer="996" w:gutter="0"/>
          <w:pgNumType w:fmt="decimal"/>
          <w:cols w:space="720" w:num="1"/>
        </w:sectPr>
      </w:pPr>
    </w:p>
    <w:p w14:paraId="0021BBF8">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r>
        <w:rPr>
          <w:rFonts w:hint="eastAsia" w:ascii="仿宋" w:hAnsi="仿宋" w:eastAsia="仿宋" w:cs="仿宋"/>
          <w:b/>
          <w:sz w:val="32"/>
          <w:szCs w:val="32"/>
          <w:highlight w:val="none"/>
        </w:rPr>
        <w:t>详细评审</w:t>
      </w:r>
    </w:p>
    <w:tbl>
      <w:tblPr>
        <w:tblStyle w:val="22"/>
        <w:tblpPr w:leftFromText="180" w:rightFromText="180" w:vertAnchor="text" w:horzAnchor="page" w:tblpX="880" w:tblpY="316"/>
        <w:tblOverlap w:val="never"/>
        <w:tblW w:w="9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275"/>
        <w:gridCol w:w="6446"/>
        <w:gridCol w:w="990"/>
      </w:tblGrid>
      <w:tr w14:paraId="227E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67" w:type="dxa"/>
            <w:noWrap w:val="0"/>
            <w:tcMar>
              <w:top w:w="15" w:type="dxa"/>
              <w:left w:w="15" w:type="dxa"/>
              <w:right w:w="15" w:type="dxa"/>
            </w:tcMar>
            <w:vAlign w:val="center"/>
          </w:tcPr>
          <w:p w14:paraId="1AD2DBB4">
            <w:pPr>
              <w:widowControl/>
              <w:jc w:val="center"/>
              <w:textAlignment w:val="center"/>
              <w:rPr>
                <w:rFonts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评分因素及权重</w:t>
            </w:r>
          </w:p>
        </w:tc>
        <w:tc>
          <w:tcPr>
            <w:tcW w:w="1275" w:type="dxa"/>
            <w:noWrap w:val="0"/>
            <w:tcMar>
              <w:top w:w="15" w:type="dxa"/>
              <w:left w:w="15" w:type="dxa"/>
              <w:right w:w="15" w:type="dxa"/>
            </w:tcMar>
            <w:vAlign w:val="center"/>
          </w:tcPr>
          <w:p w14:paraId="086832C7">
            <w:pPr>
              <w:widowControl/>
              <w:jc w:val="center"/>
              <w:textAlignment w:val="center"/>
              <w:rPr>
                <w:rFonts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评标因素</w:t>
            </w:r>
          </w:p>
        </w:tc>
        <w:tc>
          <w:tcPr>
            <w:tcW w:w="6446" w:type="dxa"/>
            <w:noWrap w:val="0"/>
            <w:tcMar>
              <w:top w:w="15" w:type="dxa"/>
              <w:left w:w="15" w:type="dxa"/>
              <w:right w:w="15" w:type="dxa"/>
            </w:tcMar>
            <w:vAlign w:val="center"/>
          </w:tcPr>
          <w:p w14:paraId="112C4128">
            <w:pPr>
              <w:widowControl/>
              <w:jc w:val="center"/>
              <w:textAlignment w:val="center"/>
              <w:rPr>
                <w:rFonts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评分标准</w:t>
            </w:r>
          </w:p>
        </w:tc>
        <w:tc>
          <w:tcPr>
            <w:tcW w:w="990" w:type="dxa"/>
            <w:noWrap w:val="0"/>
            <w:tcMar>
              <w:top w:w="15" w:type="dxa"/>
              <w:left w:w="15" w:type="dxa"/>
              <w:right w:w="15" w:type="dxa"/>
            </w:tcMar>
            <w:vAlign w:val="center"/>
          </w:tcPr>
          <w:p w14:paraId="22F5E5ED">
            <w:pPr>
              <w:widowControl/>
              <w:jc w:val="center"/>
              <w:textAlignment w:val="center"/>
              <w:rPr>
                <w:rFonts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分值</w:t>
            </w:r>
          </w:p>
        </w:tc>
      </w:tr>
      <w:tr w14:paraId="4ACAA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67" w:type="dxa"/>
            <w:noWrap w:val="0"/>
            <w:tcMar>
              <w:top w:w="15" w:type="dxa"/>
              <w:left w:w="15" w:type="dxa"/>
              <w:right w:w="15" w:type="dxa"/>
            </w:tcMar>
            <w:vAlign w:val="center"/>
          </w:tcPr>
          <w:p w14:paraId="6B91543D">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价格部分（</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分）</w:t>
            </w:r>
          </w:p>
        </w:tc>
        <w:tc>
          <w:tcPr>
            <w:tcW w:w="1275" w:type="dxa"/>
            <w:noWrap w:val="0"/>
            <w:tcMar>
              <w:top w:w="15" w:type="dxa"/>
              <w:left w:w="15" w:type="dxa"/>
              <w:right w:w="15" w:type="dxa"/>
            </w:tcMar>
            <w:vAlign w:val="center"/>
          </w:tcPr>
          <w:p w14:paraId="25425A2B">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6446" w:type="dxa"/>
            <w:noWrap w:val="0"/>
            <w:tcMar>
              <w:top w:w="15" w:type="dxa"/>
              <w:left w:w="15" w:type="dxa"/>
              <w:right w:w="15" w:type="dxa"/>
            </w:tcMar>
            <w:vAlign w:val="center"/>
          </w:tcPr>
          <w:p w14:paraId="6715109D">
            <w:pPr>
              <w:keepNext w:val="0"/>
              <w:keepLines w:val="0"/>
              <w:pageBreakBefore w:val="0"/>
              <w:widowControl/>
              <w:kinsoku/>
              <w:wordWrap/>
              <w:overflowPunct/>
              <w:topLinePunct w:val="0"/>
              <w:autoSpaceDE/>
              <w:autoSpaceDN/>
              <w:bidi w:val="0"/>
              <w:adjustRightInd/>
              <w:spacing w:line="320" w:lineRule="exact"/>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满足招标文件要求且投标价格最低的投标报价为评标基准价，其价格得分为满分。其他投标人的价格得分统一按照下列公式计算：价格得分=（评标基准价/投标报价）×</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%×100。</w:t>
            </w:r>
          </w:p>
        </w:tc>
        <w:tc>
          <w:tcPr>
            <w:tcW w:w="990" w:type="dxa"/>
            <w:noWrap w:val="0"/>
            <w:tcMar>
              <w:top w:w="15" w:type="dxa"/>
              <w:left w:w="15" w:type="dxa"/>
              <w:right w:w="15" w:type="dxa"/>
            </w:tcMar>
            <w:vAlign w:val="center"/>
          </w:tcPr>
          <w:p w14:paraId="0D481FBA">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分</w:t>
            </w:r>
          </w:p>
        </w:tc>
      </w:tr>
      <w:tr w14:paraId="22A2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067" w:type="dxa"/>
            <w:vMerge w:val="restart"/>
            <w:noWrap w:val="0"/>
            <w:tcMar>
              <w:top w:w="15" w:type="dxa"/>
              <w:left w:w="15" w:type="dxa"/>
              <w:right w:w="15" w:type="dxa"/>
            </w:tcMar>
            <w:vAlign w:val="center"/>
          </w:tcPr>
          <w:p w14:paraId="5F327A05">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商务部分</w:t>
            </w:r>
          </w:p>
          <w:p w14:paraId="24C9AE4E">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24</w:t>
            </w:r>
            <w:r>
              <w:rPr>
                <w:rFonts w:hint="eastAsia" w:ascii="仿宋" w:hAnsi="仿宋" w:eastAsia="仿宋" w:cs="仿宋"/>
                <w:color w:val="auto"/>
                <w:kern w:val="0"/>
                <w:sz w:val="21"/>
                <w:szCs w:val="21"/>
                <w:highlight w:val="none"/>
              </w:rPr>
              <w:t>分）</w:t>
            </w:r>
          </w:p>
        </w:tc>
        <w:tc>
          <w:tcPr>
            <w:tcW w:w="1275" w:type="dxa"/>
            <w:noWrap w:val="0"/>
            <w:tcMar>
              <w:top w:w="15" w:type="dxa"/>
              <w:left w:w="15" w:type="dxa"/>
              <w:right w:w="15" w:type="dxa"/>
            </w:tcMar>
            <w:vAlign w:val="center"/>
          </w:tcPr>
          <w:p w14:paraId="56ADEE6C">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制作标书</w:t>
            </w:r>
          </w:p>
          <w:p w14:paraId="2F20A4DD">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c>
          <w:tcPr>
            <w:tcW w:w="6446" w:type="dxa"/>
            <w:noWrap w:val="0"/>
            <w:tcMar>
              <w:top w:w="15" w:type="dxa"/>
              <w:left w:w="15" w:type="dxa"/>
              <w:right w:w="15" w:type="dxa"/>
            </w:tcMar>
            <w:vAlign w:val="center"/>
          </w:tcPr>
          <w:p w14:paraId="78AD12BD">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标函编制内容完整、齐全、叙述严谨；标书无涂改、错页、漏页现象的得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分；否则不得分。</w:t>
            </w:r>
          </w:p>
        </w:tc>
        <w:tc>
          <w:tcPr>
            <w:tcW w:w="990" w:type="dxa"/>
            <w:noWrap w:val="0"/>
            <w:tcMar>
              <w:top w:w="15" w:type="dxa"/>
              <w:left w:w="15" w:type="dxa"/>
              <w:right w:w="15" w:type="dxa"/>
            </w:tcMar>
            <w:vAlign w:val="center"/>
          </w:tcPr>
          <w:p w14:paraId="57451451">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r>
      <w:tr w14:paraId="3FFF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067" w:type="dxa"/>
            <w:vMerge w:val="continue"/>
            <w:noWrap w:val="0"/>
            <w:tcMar>
              <w:top w:w="15" w:type="dxa"/>
              <w:left w:w="15" w:type="dxa"/>
              <w:right w:w="15" w:type="dxa"/>
            </w:tcMar>
            <w:vAlign w:val="center"/>
          </w:tcPr>
          <w:p w14:paraId="40E823D0">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center"/>
          </w:tcPr>
          <w:p w14:paraId="1A64CF61">
            <w:pPr>
              <w:keepNext w:val="0"/>
              <w:keepLines w:val="0"/>
              <w:pageBreakBefore w:val="0"/>
              <w:widowControl/>
              <w:kinsoku/>
              <w:wordWrap/>
              <w:overflowPunct/>
              <w:topLinePunct w:val="0"/>
              <w:autoSpaceDE/>
              <w:autoSpaceDN/>
              <w:bidi w:val="0"/>
              <w:adjustRightInd/>
              <w:spacing w:line="320" w:lineRule="exact"/>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业绩（</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tc>
        <w:tc>
          <w:tcPr>
            <w:tcW w:w="6446" w:type="dxa"/>
            <w:noWrap w:val="0"/>
            <w:tcMar>
              <w:top w:w="15" w:type="dxa"/>
              <w:left w:w="15" w:type="dxa"/>
              <w:right w:w="15" w:type="dxa"/>
            </w:tcMar>
            <w:vAlign w:val="center"/>
          </w:tcPr>
          <w:p w14:paraId="64C16CC0">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投标企业提供近三年（20</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lang w:val="en-US" w:eastAsia="zh-CN"/>
              </w:rPr>
              <w:t>至今</w:t>
            </w:r>
            <w:r>
              <w:rPr>
                <w:rFonts w:hint="eastAsia" w:ascii="仿宋" w:hAnsi="仿宋" w:eastAsia="仿宋" w:cs="仿宋"/>
                <w:color w:val="auto"/>
                <w:kern w:val="0"/>
                <w:sz w:val="21"/>
                <w:szCs w:val="21"/>
                <w:highlight w:val="none"/>
              </w:rPr>
              <w:t>）类似项目业绩（中标通知书或合同）一项的得2分，满分</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分，无类似项目业绩的不得分。</w:t>
            </w:r>
          </w:p>
        </w:tc>
        <w:tc>
          <w:tcPr>
            <w:tcW w:w="990" w:type="dxa"/>
            <w:noWrap w:val="0"/>
            <w:tcMar>
              <w:top w:w="15" w:type="dxa"/>
              <w:left w:w="15" w:type="dxa"/>
              <w:right w:w="15" w:type="dxa"/>
            </w:tcMar>
            <w:vAlign w:val="center"/>
          </w:tcPr>
          <w:p w14:paraId="09A77D64">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tc>
      </w:tr>
      <w:tr w14:paraId="2218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7" w:type="dxa"/>
            <w:vMerge w:val="continue"/>
            <w:noWrap w:val="0"/>
            <w:tcMar>
              <w:top w:w="15" w:type="dxa"/>
              <w:left w:w="15" w:type="dxa"/>
              <w:right w:w="15" w:type="dxa"/>
            </w:tcMar>
            <w:vAlign w:val="center"/>
          </w:tcPr>
          <w:p w14:paraId="3DE69501">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center"/>
          </w:tcPr>
          <w:p w14:paraId="6B994E3E">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合理化建议（</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tc>
        <w:tc>
          <w:tcPr>
            <w:tcW w:w="6446" w:type="dxa"/>
            <w:noWrap w:val="0"/>
            <w:tcMar>
              <w:top w:w="15" w:type="dxa"/>
              <w:left w:w="15" w:type="dxa"/>
              <w:right w:w="15" w:type="dxa"/>
            </w:tcMar>
            <w:vAlign w:val="center"/>
          </w:tcPr>
          <w:p w14:paraId="431CA41C">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给予合理化切实可行的建议可得 6 分，尚可得 4 分， 否则不得分</w:t>
            </w:r>
          </w:p>
        </w:tc>
        <w:tc>
          <w:tcPr>
            <w:tcW w:w="990" w:type="dxa"/>
            <w:noWrap w:val="0"/>
            <w:tcMar>
              <w:top w:w="15" w:type="dxa"/>
              <w:left w:w="15" w:type="dxa"/>
              <w:right w:w="15" w:type="dxa"/>
            </w:tcMar>
            <w:vAlign w:val="center"/>
          </w:tcPr>
          <w:p w14:paraId="73766F43">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tc>
      </w:tr>
      <w:tr w14:paraId="64D6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0" w:hRule="atLeast"/>
        </w:trPr>
        <w:tc>
          <w:tcPr>
            <w:tcW w:w="1067" w:type="dxa"/>
            <w:vMerge w:val="continue"/>
            <w:noWrap w:val="0"/>
            <w:tcMar>
              <w:top w:w="15" w:type="dxa"/>
              <w:left w:w="15" w:type="dxa"/>
              <w:right w:w="15" w:type="dxa"/>
            </w:tcMar>
            <w:vAlign w:val="center"/>
          </w:tcPr>
          <w:p w14:paraId="091F6BCF">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center"/>
          </w:tcPr>
          <w:p w14:paraId="544377A5">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人员配备（10分）</w:t>
            </w:r>
          </w:p>
        </w:tc>
        <w:tc>
          <w:tcPr>
            <w:tcW w:w="6446" w:type="dxa"/>
            <w:noWrap w:val="0"/>
            <w:tcMar>
              <w:top w:w="15" w:type="dxa"/>
              <w:left w:w="15" w:type="dxa"/>
              <w:right w:w="15" w:type="dxa"/>
            </w:tcMar>
            <w:vAlign w:val="center"/>
          </w:tcPr>
          <w:p w14:paraId="7004F02E">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技术负责人、工程师具备工程师职称证；施工员、 质检员 、安全员 、标准员 、机械员 、材料员 、其他人员岗位证书（每个得 1 分，最多得 7 分）；</w:t>
            </w:r>
          </w:p>
          <w:p w14:paraId="24399DEC">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2.项目负责人有中级职称得 1 分。</w:t>
            </w:r>
          </w:p>
          <w:p w14:paraId="3666BE76">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2.团队中有中级职称的一个得 </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 xml:space="preserve">分，满分 </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 xml:space="preserve"> 分（提供证件复印件加盖</w:t>
            </w:r>
          </w:p>
          <w:p w14:paraId="7A6701C9">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公章）</w:t>
            </w:r>
          </w:p>
        </w:tc>
        <w:tc>
          <w:tcPr>
            <w:tcW w:w="990" w:type="dxa"/>
            <w:noWrap w:val="0"/>
            <w:tcMar>
              <w:top w:w="15" w:type="dxa"/>
              <w:left w:w="15" w:type="dxa"/>
              <w:right w:w="15" w:type="dxa"/>
            </w:tcMar>
            <w:vAlign w:val="center"/>
          </w:tcPr>
          <w:p w14:paraId="3401BED5">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分</w:t>
            </w:r>
          </w:p>
        </w:tc>
      </w:tr>
      <w:tr w14:paraId="1507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067" w:type="dxa"/>
            <w:noWrap w:val="0"/>
            <w:tcMar>
              <w:top w:w="15" w:type="dxa"/>
              <w:left w:w="15" w:type="dxa"/>
              <w:right w:w="15" w:type="dxa"/>
            </w:tcMar>
            <w:vAlign w:val="center"/>
          </w:tcPr>
          <w:p w14:paraId="0DC0DCC4">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评分因素及权重</w:t>
            </w:r>
          </w:p>
        </w:tc>
        <w:tc>
          <w:tcPr>
            <w:tcW w:w="1275" w:type="dxa"/>
            <w:noWrap w:val="0"/>
            <w:tcMar>
              <w:top w:w="15" w:type="dxa"/>
              <w:left w:w="15" w:type="dxa"/>
              <w:right w:w="15" w:type="dxa"/>
            </w:tcMar>
            <w:vAlign w:val="center"/>
          </w:tcPr>
          <w:p w14:paraId="10A96AB9">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评标因素</w:t>
            </w:r>
          </w:p>
        </w:tc>
        <w:tc>
          <w:tcPr>
            <w:tcW w:w="6446" w:type="dxa"/>
            <w:noWrap w:val="0"/>
            <w:tcMar>
              <w:top w:w="15" w:type="dxa"/>
              <w:left w:w="15" w:type="dxa"/>
              <w:right w:w="15" w:type="dxa"/>
            </w:tcMar>
            <w:vAlign w:val="center"/>
          </w:tcPr>
          <w:p w14:paraId="13586BDA">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评分标准</w:t>
            </w:r>
          </w:p>
        </w:tc>
        <w:tc>
          <w:tcPr>
            <w:tcW w:w="990" w:type="dxa"/>
            <w:noWrap w:val="0"/>
            <w:tcMar>
              <w:top w:w="15" w:type="dxa"/>
              <w:left w:w="15" w:type="dxa"/>
              <w:right w:w="15" w:type="dxa"/>
            </w:tcMar>
            <w:vAlign w:val="center"/>
          </w:tcPr>
          <w:p w14:paraId="697471AF">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w:t>
            </w:r>
          </w:p>
        </w:tc>
      </w:tr>
      <w:tr w14:paraId="2AEEA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1067" w:type="dxa"/>
            <w:vMerge w:val="restart"/>
            <w:noWrap w:val="0"/>
            <w:tcMar>
              <w:top w:w="15" w:type="dxa"/>
              <w:left w:w="15" w:type="dxa"/>
              <w:right w:w="15" w:type="dxa"/>
            </w:tcMar>
            <w:vAlign w:val="center"/>
          </w:tcPr>
          <w:p w14:paraId="364B3B4C">
            <w:pPr>
              <w:keepNext w:val="0"/>
              <w:keepLines w:val="0"/>
              <w:pageBreakBefore w:val="0"/>
              <w:widowControl/>
              <w:kinsoku/>
              <w:wordWrap/>
              <w:overflowPunct/>
              <w:topLinePunct w:val="0"/>
              <w:autoSpaceDE/>
              <w:autoSpaceDN/>
              <w:bidi w:val="0"/>
              <w:adjustRightInd/>
              <w:spacing w:line="320" w:lineRule="exact"/>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技术</w:t>
            </w:r>
            <w:r>
              <w:rPr>
                <w:rFonts w:hint="eastAsia" w:ascii="仿宋" w:hAnsi="仿宋" w:eastAsia="仿宋" w:cs="仿宋"/>
                <w:color w:val="auto"/>
                <w:kern w:val="0"/>
                <w:sz w:val="21"/>
                <w:szCs w:val="21"/>
                <w:highlight w:val="none"/>
                <w:lang w:val="en-US" w:eastAsia="zh-CN"/>
              </w:rPr>
              <w:t>部分（46分）</w:t>
            </w:r>
          </w:p>
        </w:tc>
        <w:tc>
          <w:tcPr>
            <w:tcW w:w="1275" w:type="dxa"/>
            <w:noWrap w:val="0"/>
            <w:tcMar>
              <w:top w:w="15" w:type="dxa"/>
              <w:left w:w="15" w:type="dxa"/>
              <w:right w:w="15" w:type="dxa"/>
            </w:tcMar>
            <w:vAlign w:val="top"/>
          </w:tcPr>
          <w:p w14:paraId="2DFDB73F">
            <w:pPr>
              <w:pStyle w:val="36"/>
              <w:spacing w:before="65" w:line="272" w:lineRule="auto"/>
              <w:ind w:right="179" w:rightChars="0"/>
              <w:rPr>
                <w:spacing w:val="7"/>
                <w:highlight w:val="none"/>
              </w:rPr>
            </w:pPr>
          </w:p>
          <w:p w14:paraId="7BC125F7">
            <w:pPr>
              <w:pStyle w:val="36"/>
              <w:spacing w:before="65" w:line="272" w:lineRule="auto"/>
              <w:ind w:right="179" w:rightChars="0"/>
              <w:rPr>
                <w:rFonts w:hint="eastAsia" w:ascii="仿宋" w:hAnsi="仿宋" w:eastAsia="仿宋" w:cs="仿宋"/>
                <w:color w:val="auto"/>
                <w:kern w:val="0"/>
                <w:sz w:val="21"/>
                <w:szCs w:val="21"/>
                <w:highlight w:val="none"/>
              </w:rPr>
            </w:pPr>
            <w:r>
              <w:rPr>
                <w:spacing w:val="7"/>
                <w:highlight w:val="none"/>
              </w:rPr>
              <w:t>本工程情况总体</w:t>
            </w:r>
            <w:r>
              <w:rPr>
                <w:spacing w:val="2"/>
                <w:highlight w:val="none"/>
              </w:rPr>
              <w:t>概述（10</w:t>
            </w:r>
            <w:r>
              <w:rPr>
                <w:spacing w:val="-27"/>
                <w:highlight w:val="none"/>
              </w:rPr>
              <w:t xml:space="preserve"> </w:t>
            </w:r>
            <w:r>
              <w:rPr>
                <w:spacing w:val="2"/>
                <w:highlight w:val="none"/>
              </w:rPr>
              <w:t>分）</w:t>
            </w:r>
          </w:p>
        </w:tc>
        <w:tc>
          <w:tcPr>
            <w:tcW w:w="6446" w:type="dxa"/>
            <w:noWrap w:val="0"/>
            <w:tcMar>
              <w:top w:w="15" w:type="dxa"/>
              <w:left w:w="15" w:type="dxa"/>
              <w:right w:w="15" w:type="dxa"/>
            </w:tcMar>
            <w:vAlign w:val="top"/>
          </w:tcPr>
          <w:p w14:paraId="05536831">
            <w:pPr>
              <w:pStyle w:val="36"/>
              <w:spacing w:before="56" w:line="272" w:lineRule="auto"/>
              <w:ind w:right="110"/>
              <w:rPr>
                <w:highlight w:val="none"/>
              </w:rPr>
            </w:pPr>
            <w:r>
              <w:rPr>
                <w:spacing w:val="7"/>
                <w:highlight w:val="none"/>
              </w:rPr>
              <w:t>对项目认识深刻表达清晰、完整，措施先进合理，施工</w:t>
            </w:r>
            <w:r>
              <w:rPr>
                <w:spacing w:val="2"/>
                <w:highlight w:val="none"/>
              </w:rPr>
              <w:t xml:space="preserve"> </w:t>
            </w:r>
            <w:r>
              <w:rPr>
                <w:spacing w:val="5"/>
                <w:highlight w:val="none"/>
              </w:rPr>
              <w:t>段划分合理得（</w:t>
            </w:r>
            <w:r>
              <w:rPr>
                <w:rFonts w:hint="eastAsia"/>
                <w:spacing w:val="5"/>
                <w:highlight w:val="none"/>
                <w:lang w:val="en-US" w:eastAsia="zh-CN"/>
              </w:rPr>
              <w:t>10</w:t>
            </w:r>
            <w:r>
              <w:rPr>
                <w:spacing w:val="5"/>
                <w:highlight w:val="none"/>
              </w:rPr>
              <w:t>分）</w:t>
            </w:r>
          </w:p>
          <w:p w14:paraId="35ECCEC6">
            <w:pPr>
              <w:pStyle w:val="36"/>
              <w:spacing w:before="36" w:line="271" w:lineRule="auto"/>
              <w:ind w:right="107"/>
              <w:rPr>
                <w:highlight w:val="none"/>
              </w:rPr>
            </w:pPr>
            <w:r>
              <w:rPr>
                <w:spacing w:val="7"/>
                <w:highlight w:val="none"/>
              </w:rPr>
              <w:t>对项目有一定认知，表达清晰、完整，措施具体有效，</w:t>
            </w:r>
            <w:r>
              <w:rPr>
                <w:spacing w:val="5"/>
                <w:highlight w:val="none"/>
              </w:rPr>
              <w:t xml:space="preserve"> </w:t>
            </w:r>
            <w:r>
              <w:rPr>
                <w:spacing w:val="6"/>
                <w:highlight w:val="none"/>
              </w:rPr>
              <w:t>施工段划分较合理。（</w:t>
            </w:r>
            <w:r>
              <w:rPr>
                <w:rFonts w:hint="eastAsia"/>
                <w:spacing w:val="6"/>
                <w:highlight w:val="none"/>
                <w:lang w:val="en-US" w:eastAsia="zh-CN"/>
              </w:rPr>
              <w:t>8</w:t>
            </w:r>
            <w:r>
              <w:rPr>
                <w:spacing w:val="6"/>
                <w:highlight w:val="none"/>
              </w:rPr>
              <w:t>分）</w:t>
            </w:r>
          </w:p>
          <w:p w14:paraId="6B729C1C">
            <w:pPr>
              <w:pStyle w:val="36"/>
              <w:spacing w:before="36" w:line="261" w:lineRule="auto"/>
              <w:ind w:right="110" w:rightChars="0"/>
              <w:rPr>
                <w:rFonts w:hint="eastAsia" w:ascii="仿宋" w:hAnsi="仿宋" w:eastAsia="仿宋" w:cs="仿宋"/>
                <w:color w:val="auto"/>
                <w:kern w:val="0"/>
                <w:sz w:val="21"/>
                <w:szCs w:val="21"/>
                <w:highlight w:val="none"/>
              </w:rPr>
            </w:pPr>
            <w:r>
              <w:rPr>
                <w:spacing w:val="7"/>
                <w:highlight w:val="none"/>
              </w:rPr>
              <w:t>对项目表达不清晰、完整，措施不具体，施工段划分不</w:t>
            </w:r>
            <w:r>
              <w:rPr>
                <w:spacing w:val="2"/>
                <w:highlight w:val="none"/>
              </w:rPr>
              <w:t>合理。（</w:t>
            </w:r>
            <w:r>
              <w:rPr>
                <w:rFonts w:hint="eastAsia"/>
                <w:spacing w:val="2"/>
                <w:highlight w:val="none"/>
                <w:lang w:val="en-US" w:eastAsia="zh-CN"/>
              </w:rPr>
              <w:t>5</w:t>
            </w:r>
            <w:r>
              <w:rPr>
                <w:spacing w:val="2"/>
                <w:highlight w:val="none"/>
              </w:rPr>
              <w:t>分）</w:t>
            </w:r>
          </w:p>
        </w:tc>
        <w:tc>
          <w:tcPr>
            <w:tcW w:w="990" w:type="dxa"/>
            <w:noWrap w:val="0"/>
            <w:tcMar>
              <w:top w:w="15" w:type="dxa"/>
              <w:left w:w="15" w:type="dxa"/>
              <w:right w:w="15" w:type="dxa"/>
            </w:tcMar>
            <w:vAlign w:val="center"/>
          </w:tcPr>
          <w:p w14:paraId="313A47EA">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0-10分</w:t>
            </w:r>
          </w:p>
        </w:tc>
      </w:tr>
      <w:tr w14:paraId="3D9A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067" w:type="dxa"/>
            <w:vMerge w:val="continue"/>
            <w:noWrap w:val="0"/>
            <w:tcMar>
              <w:top w:w="15" w:type="dxa"/>
              <w:left w:w="15" w:type="dxa"/>
              <w:right w:w="15" w:type="dxa"/>
            </w:tcMar>
            <w:vAlign w:val="center"/>
          </w:tcPr>
          <w:p w14:paraId="35440E8D">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top"/>
          </w:tcPr>
          <w:p w14:paraId="27E7C36E">
            <w:pPr>
              <w:pStyle w:val="36"/>
              <w:spacing w:before="65" w:line="232" w:lineRule="auto"/>
              <w:ind w:right="10" w:rightChars="0"/>
              <w:jc w:val="both"/>
              <w:rPr>
                <w:spacing w:val="2"/>
                <w:highlight w:val="none"/>
              </w:rPr>
            </w:pPr>
          </w:p>
          <w:p w14:paraId="060B0BAD">
            <w:pPr>
              <w:pStyle w:val="36"/>
              <w:spacing w:before="65" w:line="232" w:lineRule="auto"/>
              <w:ind w:right="10" w:rightChars="0"/>
              <w:jc w:val="both"/>
              <w:rPr>
                <w:rFonts w:hint="eastAsia" w:ascii="仿宋" w:hAnsi="仿宋" w:eastAsia="仿宋" w:cs="仿宋"/>
                <w:color w:val="auto"/>
                <w:kern w:val="0"/>
                <w:sz w:val="21"/>
                <w:szCs w:val="21"/>
                <w:highlight w:val="none"/>
              </w:rPr>
            </w:pPr>
            <w:r>
              <w:rPr>
                <w:spacing w:val="2"/>
                <w:highlight w:val="none"/>
              </w:rPr>
              <w:t>施工方案（</w:t>
            </w:r>
            <w:r>
              <w:rPr>
                <w:rFonts w:hint="eastAsia"/>
                <w:spacing w:val="2"/>
                <w:highlight w:val="none"/>
                <w:lang w:val="en-US" w:eastAsia="zh-CN"/>
              </w:rPr>
              <w:t>8</w:t>
            </w:r>
            <w:r>
              <w:rPr>
                <w:spacing w:val="-23"/>
                <w:highlight w:val="none"/>
              </w:rPr>
              <w:t xml:space="preserve"> </w:t>
            </w:r>
            <w:r>
              <w:rPr>
                <w:spacing w:val="2"/>
                <w:highlight w:val="none"/>
              </w:rPr>
              <w:t>分）</w:t>
            </w:r>
          </w:p>
        </w:tc>
        <w:tc>
          <w:tcPr>
            <w:tcW w:w="6446" w:type="dxa"/>
            <w:noWrap w:val="0"/>
            <w:tcMar>
              <w:top w:w="15" w:type="dxa"/>
              <w:left w:w="15" w:type="dxa"/>
              <w:right w:w="15" w:type="dxa"/>
            </w:tcMar>
            <w:vAlign w:val="top"/>
          </w:tcPr>
          <w:p w14:paraId="4C3914A8">
            <w:pPr>
              <w:pStyle w:val="36"/>
              <w:spacing w:before="51" w:line="273" w:lineRule="auto"/>
              <w:ind w:left="122" w:right="107" w:firstLine="2"/>
              <w:rPr>
                <w:highlight w:val="none"/>
              </w:rPr>
            </w:pPr>
            <w:r>
              <w:rPr>
                <w:spacing w:val="-1"/>
                <w:highlight w:val="none"/>
              </w:rPr>
              <w:t>方案条理清晰，针对性强，施工质量保证措施详细得</w:t>
            </w:r>
            <w:r>
              <w:rPr>
                <w:spacing w:val="-2"/>
                <w:highlight w:val="none"/>
              </w:rPr>
              <w:t>（</w:t>
            </w:r>
            <w:r>
              <w:rPr>
                <w:rFonts w:hint="eastAsia"/>
                <w:spacing w:val="-2"/>
                <w:highlight w:val="none"/>
                <w:lang w:val="en-US" w:eastAsia="zh-CN"/>
              </w:rPr>
              <w:t>8</w:t>
            </w:r>
            <w:r>
              <w:rPr>
                <w:spacing w:val="-4"/>
                <w:highlight w:val="none"/>
              </w:rPr>
              <w:t>分）</w:t>
            </w:r>
          </w:p>
          <w:p w14:paraId="714A08F2">
            <w:pPr>
              <w:pStyle w:val="36"/>
              <w:spacing w:before="33" w:line="261" w:lineRule="auto"/>
              <w:ind w:left="124" w:leftChars="0" w:right="1600" w:rightChars="0"/>
              <w:rPr>
                <w:highlight w:val="none"/>
              </w:rPr>
            </w:pPr>
            <w:r>
              <w:rPr>
                <w:spacing w:val="6"/>
                <w:highlight w:val="none"/>
              </w:rPr>
              <w:t>方案针对性不强或考虑不全面（</w:t>
            </w:r>
            <w:r>
              <w:rPr>
                <w:rFonts w:hint="eastAsia"/>
                <w:spacing w:val="6"/>
                <w:highlight w:val="none"/>
                <w:lang w:val="en-US" w:eastAsia="zh-CN"/>
              </w:rPr>
              <w:t>5</w:t>
            </w:r>
            <w:r>
              <w:rPr>
                <w:spacing w:val="6"/>
                <w:highlight w:val="none"/>
              </w:rPr>
              <w:t>分）</w:t>
            </w:r>
            <w:r>
              <w:rPr>
                <w:highlight w:val="none"/>
              </w:rPr>
              <w:t xml:space="preserve"> </w:t>
            </w:r>
          </w:p>
          <w:p w14:paraId="158C8EBB">
            <w:pPr>
              <w:pStyle w:val="36"/>
              <w:spacing w:before="33" w:line="261" w:lineRule="auto"/>
              <w:ind w:left="124" w:leftChars="0" w:right="1600" w:rightChars="0"/>
              <w:rPr>
                <w:rFonts w:hint="eastAsia" w:ascii="仿宋" w:hAnsi="仿宋" w:eastAsia="仿宋" w:cs="仿宋"/>
                <w:color w:val="auto"/>
                <w:kern w:val="0"/>
                <w:sz w:val="21"/>
                <w:szCs w:val="21"/>
                <w:highlight w:val="none"/>
              </w:rPr>
            </w:pPr>
            <w:r>
              <w:rPr>
                <w:spacing w:val="6"/>
                <w:highlight w:val="none"/>
              </w:rPr>
              <w:t>方案未针对性本项目考虑（</w:t>
            </w:r>
            <w:r>
              <w:rPr>
                <w:rFonts w:hint="eastAsia"/>
                <w:spacing w:val="6"/>
                <w:highlight w:val="none"/>
                <w:lang w:val="en-US" w:eastAsia="zh-CN"/>
              </w:rPr>
              <w:t>3</w:t>
            </w:r>
            <w:r>
              <w:rPr>
                <w:spacing w:val="6"/>
                <w:highlight w:val="none"/>
              </w:rPr>
              <w:t>分）</w:t>
            </w:r>
          </w:p>
        </w:tc>
        <w:tc>
          <w:tcPr>
            <w:tcW w:w="990" w:type="dxa"/>
            <w:noWrap w:val="0"/>
            <w:tcMar>
              <w:top w:w="15" w:type="dxa"/>
              <w:left w:w="15" w:type="dxa"/>
              <w:right w:w="15" w:type="dxa"/>
            </w:tcMar>
            <w:vAlign w:val="center"/>
          </w:tcPr>
          <w:p w14:paraId="0BC5EDD0">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0-8分</w:t>
            </w:r>
          </w:p>
        </w:tc>
      </w:tr>
      <w:tr w14:paraId="53BB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067" w:type="dxa"/>
            <w:vMerge w:val="continue"/>
            <w:noWrap w:val="0"/>
            <w:tcMar>
              <w:top w:w="15" w:type="dxa"/>
              <w:left w:w="15" w:type="dxa"/>
              <w:right w:w="15" w:type="dxa"/>
            </w:tcMar>
            <w:vAlign w:val="center"/>
          </w:tcPr>
          <w:p w14:paraId="6B5225CB">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top"/>
          </w:tcPr>
          <w:p w14:paraId="123FC1FF">
            <w:pPr>
              <w:pStyle w:val="36"/>
              <w:spacing w:before="65" w:line="272" w:lineRule="auto"/>
              <w:ind w:right="179" w:rightChars="0"/>
              <w:rPr>
                <w:spacing w:val="7"/>
                <w:highlight w:val="none"/>
              </w:rPr>
            </w:pPr>
          </w:p>
          <w:p w14:paraId="30E03301">
            <w:pPr>
              <w:pStyle w:val="36"/>
              <w:spacing w:before="65" w:line="272" w:lineRule="auto"/>
              <w:ind w:right="179" w:rightChars="0"/>
              <w:rPr>
                <w:rFonts w:hint="eastAsia" w:ascii="仿宋" w:hAnsi="仿宋" w:eastAsia="仿宋" w:cs="仿宋"/>
                <w:color w:val="auto"/>
                <w:kern w:val="0"/>
                <w:sz w:val="21"/>
                <w:szCs w:val="21"/>
                <w:highlight w:val="none"/>
              </w:rPr>
            </w:pPr>
            <w:r>
              <w:rPr>
                <w:spacing w:val="7"/>
                <w:highlight w:val="none"/>
              </w:rPr>
              <w:t>施工进度及保证</w:t>
            </w:r>
            <w:r>
              <w:rPr>
                <w:spacing w:val="2"/>
                <w:highlight w:val="none"/>
              </w:rPr>
              <w:t>措施（</w:t>
            </w:r>
            <w:r>
              <w:rPr>
                <w:rFonts w:hint="eastAsia"/>
                <w:spacing w:val="2"/>
                <w:highlight w:val="none"/>
                <w:lang w:val="en-US" w:eastAsia="zh-CN"/>
              </w:rPr>
              <w:t>8</w:t>
            </w:r>
            <w:r>
              <w:rPr>
                <w:spacing w:val="2"/>
                <w:highlight w:val="none"/>
              </w:rPr>
              <w:t>分）</w:t>
            </w:r>
          </w:p>
        </w:tc>
        <w:tc>
          <w:tcPr>
            <w:tcW w:w="6446" w:type="dxa"/>
            <w:noWrap w:val="0"/>
            <w:tcMar>
              <w:top w:w="15" w:type="dxa"/>
              <w:left w:w="15" w:type="dxa"/>
              <w:right w:w="15" w:type="dxa"/>
            </w:tcMar>
            <w:vAlign w:val="top"/>
          </w:tcPr>
          <w:p w14:paraId="47D861CA">
            <w:pPr>
              <w:pStyle w:val="36"/>
              <w:spacing w:before="53" w:line="271" w:lineRule="auto"/>
              <w:ind w:left="123" w:right="110" w:firstLine="2"/>
              <w:rPr>
                <w:highlight w:val="none"/>
              </w:rPr>
            </w:pPr>
            <w:r>
              <w:rPr>
                <w:spacing w:val="7"/>
                <w:highlight w:val="none"/>
              </w:rPr>
              <w:t>关键路线清晰、准确、完整、计划合理，保证措施</w:t>
            </w:r>
            <w:r>
              <w:rPr>
                <w:spacing w:val="6"/>
                <w:highlight w:val="none"/>
              </w:rPr>
              <w:t>合理</w:t>
            </w:r>
            <w:r>
              <w:rPr>
                <w:highlight w:val="none"/>
              </w:rPr>
              <w:t xml:space="preserve"> </w:t>
            </w:r>
            <w:r>
              <w:rPr>
                <w:spacing w:val="3"/>
                <w:highlight w:val="none"/>
              </w:rPr>
              <w:t>可行得（</w:t>
            </w:r>
            <w:r>
              <w:rPr>
                <w:rFonts w:hint="eastAsia"/>
                <w:spacing w:val="3"/>
                <w:highlight w:val="none"/>
                <w:lang w:val="en-US" w:eastAsia="zh-CN"/>
              </w:rPr>
              <w:t>8</w:t>
            </w:r>
            <w:r>
              <w:rPr>
                <w:spacing w:val="3"/>
                <w:highlight w:val="none"/>
              </w:rPr>
              <w:t>分</w:t>
            </w:r>
            <w:r>
              <w:rPr>
                <w:spacing w:val="1"/>
                <w:highlight w:val="none"/>
              </w:rPr>
              <w:t>）；</w:t>
            </w:r>
          </w:p>
          <w:p w14:paraId="14D3CC92">
            <w:pPr>
              <w:pStyle w:val="36"/>
              <w:spacing w:before="36" w:line="271" w:lineRule="auto"/>
              <w:ind w:left="119" w:right="110" w:firstLine="5"/>
              <w:rPr>
                <w:highlight w:val="none"/>
              </w:rPr>
            </w:pPr>
            <w:r>
              <w:rPr>
                <w:spacing w:val="7"/>
                <w:highlight w:val="none"/>
              </w:rPr>
              <w:t>关键路线清晰、准确、完整、计划基本合理，保证</w:t>
            </w:r>
            <w:r>
              <w:rPr>
                <w:spacing w:val="6"/>
                <w:highlight w:val="none"/>
              </w:rPr>
              <w:t>措施</w:t>
            </w:r>
            <w:r>
              <w:rPr>
                <w:highlight w:val="none"/>
              </w:rPr>
              <w:t xml:space="preserve"> </w:t>
            </w:r>
            <w:r>
              <w:rPr>
                <w:spacing w:val="5"/>
                <w:highlight w:val="none"/>
              </w:rPr>
              <w:t>基本合理可行得（</w:t>
            </w:r>
            <w:r>
              <w:rPr>
                <w:rFonts w:hint="eastAsia"/>
                <w:spacing w:val="5"/>
                <w:highlight w:val="none"/>
                <w:lang w:val="en-US" w:eastAsia="zh-CN"/>
              </w:rPr>
              <w:t>5</w:t>
            </w:r>
            <w:r>
              <w:rPr>
                <w:spacing w:val="-25"/>
                <w:highlight w:val="none"/>
              </w:rPr>
              <w:t xml:space="preserve"> </w:t>
            </w:r>
            <w:r>
              <w:rPr>
                <w:spacing w:val="5"/>
                <w:highlight w:val="none"/>
              </w:rPr>
              <w:t>分）</w:t>
            </w:r>
          </w:p>
          <w:p w14:paraId="7C352834">
            <w:pPr>
              <w:pStyle w:val="36"/>
              <w:spacing w:before="36" w:line="261" w:lineRule="auto"/>
              <w:ind w:left="122" w:leftChars="0" w:right="109" w:rightChars="0" w:firstLine="3" w:firstLineChars="0"/>
              <w:rPr>
                <w:rFonts w:hint="eastAsia" w:ascii="仿宋" w:hAnsi="仿宋" w:eastAsia="仿宋" w:cs="仿宋"/>
                <w:color w:val="auto"/>
                <w:kern w:val="0"/>
                <w:sz w:val="21"/>
                <w:szCs w:val="21"/>
                <w:highlight w:val="none"/>
                <w:lang w:val="en-US" w:eastAsia="zh-CN"/>
              </w:rPr>
            </w:pPr>
            <w:r>
              <w:rPr>
                <w:spacing w:val="11"/>
                <w:highlight w:val="none"/>
              </w:rPr>
              <w:t>关键路线不准确，计划不合理，保证措施不合理得（</w:t>
            </w:r>
            <w:r>
              <w:rPr>
                <w:rFonts w:hint="eastAsia"/>
                <w:spacing w:val="11"/>
                <w:highlight w:val="none"/>
                <w:lang w:val="en-US" w:eastAsia="zh-CN"/>
              </w:rPr>
              <w:t>3</w:t>
            </w:r>
            <w:r>
              <w:rPr>
                <w:spacing w:val="-4"/>
                <w:highlight w:val="none"/>
              </w:rPr>
              <w:t>分）</w:t>
            </w:r>
          </w:p>
        </w:tc>
        <w:tc>
          <w:tcPr>
            <w:tcW w:w="990" w:type="dxa"/>
            <w:noWrap w:val="0"/>
            <w:tcMar>
              <w:top w:w="15" w:type="dxa"/>
              <w:left w:w="15" w:type="dxa"/>
              <w:right w:w="15" w:type="dxa"/>
            </w:tcMar>
            <w:vAlign w:val="center"/>
          </w:tcPr>
          <w:p w14:paraId="3E90E7AF">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0-8分</w:t>
            </w:r>
          </w:p>
        </w:tc>
      </w:tr>
      <w:tr w14:paraId="43DF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1067" w:type="dxa"/>
            <w:vMerge w:val="continue"/>
            <w:noWrap w:val="0"/>
            <w:tcMar>
              <w:top w:w="15" w:type="dxa"/>
              <w:left w:w="15" w:type="dxa"/>
              <w:right w:w="15" w:type="dxa"/>
            </w:tcMar>
            <w:vAlign w:val="center"/>
          </w:tcPr>
          <w:p w14:paraId="73273832">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top"/>
          </w:tcPr>
          <w:p w14:paraId="09A74D04">
            <w:pPr>
              <w:pStyle w:val="36"/>
              <w:spacing w:before="209" w:line="231" w:lineRule="auto"/>
              <w:ind w:left="201"/>
              <w:rPr>
                <w:rFonts w:hint="eastAsia" w:ascii="仿宋" w:hAnsi="仿宋" w:eastAsia="仿宋" w:cs="仿宋"/>
                <w:color w:val="auto"/>
                <w:kern w:val="0"/>
                <w:sz w:val="21"/>
                <w:szCs w:val="21"/>
                <w:highlight w:val="none"/>
                <w:lang w:val="en-US" w:eastAsia="zh-CN"/>
              </w:rPr>
            </w:pPr>
            <w:r>
              <w:rPr>
                <w:spacing w:val="6"/>
                <w:highlight w:val="none"/>
              </w:rPr>
              <w:t>劳动力计划和材</w:t>
            </w:r>
            <w:r>
              <w:rPr>
                <w:spacing w:val="7"/>
                <w:highlight w:val="none"/>
              </w:rPr>
              <w:t>料计划及保证措</w:t>
            </w:r>
            <w:r>
              <w:rPr>
                <w:highlight w:val="none"/>
              </w:rPr>
              <w:t>施（5</w:t>
            </w:r>
            <w:r>
              <w:rPr>
                <w:spacing w:val="-27"/>
                <w:highlight w:val="none"/>
              </w:rPr>
              <w:t xml:space="preserve"> </w:t>
            </w:r>
            <w:r>
              <w:rPr>
                <w:highlight w:val="none"/>
              </w:rPr>
              <w:t>分）</w:t>
            </w:r>
          </w:p>
        </w:tc>
        <w:tc>
          <w:tcPr>
            <w:tcW w:w="6446" w:type="dxa"/>
            <w:noWrap w:val="0"/>
            <w:tcMar>
              <w:top w:w="15" w:type="dxa"/>
              <w:left w:w="15" w:type="dxa"/>
              <w:right w:w="15" w:type="dxa"/>
            </w:tcMar>
            <w:vAlign w:val="top"/>
          </w:tcPr>
          <w:p w14:paraId="43077CDD">
            <w:pPr>
              <w:pStyle w:val="36"/>
              <w:spacing w:before="53" w:line="272" w:lineRule="auto"/>
              <w:ind w:left="120" w:right="110" w:firstLine="9"/>
              <w:rPr>
                <w:highlight w:val="none"/>
              </w:rPr>
            </w:pPr>
            <w:r>
              <w:rPr>
                <w:spacing w:val="6"/>
                <w:highlight w:val="none"/>
              </w:rPr>
              <w:t>劳动力配备充足，与进度计划呼应，较好满足施工要求</w:t>
            </w:r>
            <w:r>
              <w:rPr>
                <w:spacing w:val="17"/>
                <w:highlight w:val="none"/>
              </w:rPr>
              <w:t xml:space="preserve"> </w:t>
            </w:r>
            <w:r>
              <w:rPr>
                <w:highlight w:val="none"/>
              </w:rPr>
              <w:t>得（5</w:t>
            </w:r>
            <w:r>
              <w:rPr>
                <w:spacing w:val="-31"/>
                <w:highlight w:val="none"/>
              </w:rPr>
              <w:t xml:space="preserve"> </w:t>
            </w:r>
            <w:r>
              <w:rPr>
                <w:highlight w:val="none"/>
              </w:rPr>
              <w:t>分）</w:t>
            </w:r>
          </w:p>
          <w:p w14:paraId="16F94F0B">
            <w:pPr>
              <w:pStyle w:val="36"/>
              <w:spacing w:before="34" w:line="231" w:lineRule="auto"/>
              <w:ind w:left="127"/>
              <w:rPr>
                <w:highlight w:val="none"/>
              </w:rPr>
            </w:pPr>
            <w:r>
              <w:rPr>
                <w:spacing w:val="7"/>
                <w:highlight w:val="none"/>
              </w:rPr>
              <w:t>与进度计划呼应，基本满足施工要求（3</w:t>
            </w:r>
            <w:r>
              <w:rPr>
                <w:spacing w:val="-27"/>
                <w:highlight w:val="none"/>
              </w:rPr>
              <w:t xml:space="preserve"> </w:t>
            </w:r>
            <w:r>
              <w:rPr>
                <w:spacing w:val="7"/>
                <w:highlight w:val="none"/>
              </w:rPr>
              <w:t>分）</w:t>
            </w:r>
          </w:p>
          <w:p w14:paraId="1115B947">
            <w:pPr>
              <w:pStyle w:val="36"/>
              <w:spacing w:before="62" w:line="230" w:lineRule="auto"/>
              <w:ind w:left="127" w:leftChars="0"/>
              <w:rPr>
                <w:rFonts w:hint="eastAsia" w:ascii="仿宋" w:hAnsi="仿宋" w:eastAsia="仿宋" w:cs="仿宋"/>
                <w:color w:val="auto"/>
                <w:kern w:val="0"/>
                <w:sz w:val="21"/>
                <w:szCs w:val="21"/>
                <w:highlight w:val="none"/>
                <w:lang w:val="en-US" w:eastAsia="zh-CN"/>
              </w:rPr>
            </w:pPr>
            <w:r>
              <w:rPr>
                <w:spacing w:val="7"/>
                <w:highlight w:val="none"/>
              </w:rPr>
              <w:t>与进度计划不呼应，不能满足施工要求（1</w:t>
            </w:r>
            <w:r>
              <w:rPr>
                <w:spacing w:val="-25"/>
                <w:highlight w:val="none"/>
              </w:rPr>
              <w:t xml:space="preserve"> </w:t>
            </w:r>
            <w:r>
              <w:rPr>
                <w:spacing w:val="7"/>
                <w:highlight w:val="none"/>
              </w:rPr>
              <w:t>分）</w:t>
            </w:r>
          </w:p>
        </w:tc>
        <w:tc>
          <w:tcPr>
            <w:tcW w:w="990" w:type="dxa"/>
            <w:noWrap w:val="0"/>
            <w:tcMar>
              <w:top w:w="15" w:type="dxa"/>
              <w:left w:w="15" w:type="dxa"/>
              <w:right w:w="15" w:type="dxa"/>
            </w:tcMar>
            <w:vAlign w:val="center"/>
          </w:tcPr>
          <w:p w14:paraId="1B2F9222">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0-5分</w:t>
            </w:r>
          </w:p>
        </w:tc>
      </w:tr>
      <w:tr w14:paraId="15A9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067" w:type="dxa"/>
            <w:vMerge w:val="continue"/>
            <w:noWrap w:val="0"/>
            <w:tcMar>
              <w:top w:w="15" w:type="dxa"/>
              <w:left w:w="15" w:type="dxa"/>
              <w:right w:w="15" w:type="dxa"/>
            </w:tcMar>
            <w:vAlign w:val="center"/>
          </w:tcPr>
          <w:p w14:paraId="317592C1">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top"/>
          </w:tcPr>
          <w:p w14:paraId="2248C151">
            <w:pPr>
              <w:pStyle w:val="36"/>
              <w:spacing w:before="215" w:line="229" w:lineRule="auto"/>
              <w:ind w:left="118"/>
              <w:rPr>
                <w:rFonts w:hint="eastAsia" w:ascii="仿宋" w:hAnsi="仿宋" w:eastAsia="仿宋" w:cs="仿宋"/>
                <w:color w:val="auto"/>
                <w:kern w:val="0"/>
                <w:sz w:val="21"/>
                <w:szCs w:val="21"/>
                <w:highlight w:val="none"/>
                <w:lang w:val="en-US" w:eastAsia="zh-CN"/>
              </w:rPr>
            </w:pPr>
            <w:r>
              <w:rPr>
                <w:spacing w:val="7"/>
                <w:highlight w:val="none"/>
              </w:rPr>
              <w:t>机械设备计划（5</w:t>
            </w:r>
            <w:r>
              <w:rPr>
                <w:spacing w:val="-4"/>
                <w:highlight w:val="none"/>
              </w:rPr>
              <w:t>分）</w:t>
            </w:r>
          </w:p>
        </w:tc>
        <w:tc>
          <w:tcPr>
            <w:tcW w:w="6446" w:type="dxa"/>
            <w:noWrap w:val="0"/>
            <w:tcMar>
              <w:top w:w="15" w:type="dxa"/>
              <w:left w:w="15" w:type="dxa"/>
              <w:right w:w="15" w:type="dxa"/>
            </w:tcMar>
            <w:vAlign w:val="top"/>
          </w:tcPr>
          <w:p w14:paraId="3F82FEEB">
            <w:pPr>
              <w:pStyle w:val="36"/>
              <w:spacing w:before="54" w:line="230" w:lineRule="auto"/>
              <w:ind w:left="127"/>
              <w:rPr>
                <w:highlight w:val="none"/>
              </w:rPr>
            </w:pPr>
            <w:r>
              <w:rPr>
                <w:spacing w:val="7"/>
                <w:highlight w:val="none"/>
              </w:rPr>
              <w:t>与进度计划呼应，较好满足施工要求（5</w:t>
            </w:r>
            <w:r>
              <w:rPr>
                <w:spacing w:val="-27"/>
                <w:highlight w:val="none"/>
              </w:rPr>
              <w:t xml:space="preserve"> </w:t>
            </w:r>
            <w:r>
              <w:rPr>
                <w:spacing w:val="7"/>
                <w:highlight w:val="none"/>
              </w:rPr>
              <w:t>分）</w:t>
            </w:r>
          </w:p>
          <w:p w14:paraId="6B1736D4">
            <w:pPr>
              <w:pStyle w:val="36"/>
              <w:spacing w:before="62" w:line="231" w:lineRule="auto"/>
              <w:ind w:left="127"/>
              <w:rPr>
                <w:highlight w:val="none"/>
              </w:rPr>
            </w:pPr>
            <w:r>
              <w:rPr>
                <w:spacing w:val="7"/>
                <w:highlight w:val="none"/>
              </w:rPr>
              <w:t>与进度计划呼应，基本满足施工要求（3</w:t>
            </w:r>
            <w:r>
              <w:rPr>
                <w:spacing w:val="-27"/>
                <w:highlight w:val="none"/>
              </w:rPr>
              <w:t xml:space="preserve"> </w:t>
            </w:r>
            <w:r>
              <w:rPr>
                <w:spacing w:val="7"/>
                <w:highlight w:val="none"/>
              </w:rPr>
              <w:t>分）</w:t>
            </w:r>
          </w:p>
          <w:p w14:paraId="236BBEA9">
            <w:pPr>
              <w:pStyle w:val="36"/>
              <w:spacing w:before="62" w:line="230" w:lineRule="auto"/>
              <w:ind w:left="127" w:leftChars="0"/>
              <w:rPr>
                <w:rFonts w:hint="eastAsia" w:ascii="仿宋" w:hAnsi="仿宋" w:eastAsia="仿宋" w:cs="仿宋"/>
                <w:color w:val="auto"/>
                <w:kern w:val="0"/>
                <w:sz w:val="21"/>
                <w:szCs w:val="21"/>
                <w:highlight w:val="none"/>
                <w:lang w:val="en-US" w:eastAsia="zh-CN"/>
              </w:rPr>
            </w:pPr>
            <w:r>
              <w:rPr>
                <w:spacing w:val="7"/>
                <w:highlight w:val="none"/>
              </w:rPr>
              <w:t>与进度计划不呼应，不能满足施工要求（1</w:t>
            </w:r>
            <w:r>
              <w:rPr>
                <w:spacing w:val="-25"/>
                <w:highlight w:val="none"/>
              </w:rPr>
              <w:t xml:space="preserve"> </w:t>
            </w:r>
            <w:r>
              <w:rPr>
                <w:spacing w:val="7"/>
                <w:highlight w:val="none"/>
              </w:rPr>
              <w:t>分）</w:t>
            </w:r>
          </w:p>
        </w:tc>
        <w:tc>
          <w:tcPr>
            <w:tcW w:w="990" w:type="dxa"/>
            <w:noWrap w:val="0"/>
            <w:tcMar>
              <w:top w:w="15" w:type="dxa"/>
              <w:left w:w="15" w:type="dxa"/>
              <w:right w:w="15" w:type="dxa"/>
            </w:tcMar>
            <w:vAlign w:val="center"/>
          </w:tcPr>
          <w:p w14:paraId="79C7C7EE">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0-5分</w:t>
            </w:r>
          </w:p>
        </w:tc>
      </w:tr>
      <w:tr w14:paraId="715ED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067" w:type="dxa"/>
            <w:vMerge w:val="continue"/>
            <w:noWrap w:val="0"/>
            <w:tcMar>
              <w:top w:w="15" w:type="dxa"/>
              <w:left w:w="15" w:type="dxa"/>
              <w:right w:w="15" w:type="dxa"/>
            </w:tcMar>
            <w:vAlign w:val="center"/>
          </w:tcPr>
          <w:p w14:paraId="397CC0FB">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tcBorders>
              <w:bottom w:val="single" w:color="auto" w:sz="4" w:space="0"/>
            </w:tcBorders>
            <w:noWrap w:val="0"/>
            <w:tcMar>
              <w:top w:w="15" w:type="dxa"/>
              <w:left w:w="15" w:type="dxa"/>
              <w:right w:w="15" w:type="dxa"/>
            </w:tcMar>
            <w:vAlign w:val="top"/>
          </w:tcPr>
          <w:p w14:paraId="42103B72">
            <w:pPr>
              <w:pStyle w:val="36"/>
              <w:spacing w:before="211" w:line="273" w:lineRule="auto"/>
              <w:ind w:right="113" w:rightChars="0"/>
              <w:rPr>
                <w:rFonts w:hint="eastAsia" w:ascii="仿宋" w:hAnsi="仿宋" w:eastAsia="仿宋" w:cs="仿宋"/>
                <w:color w:val="auto"/>
                <w:kern w:val="0"/>
                <w:sz w:val="21"/>
                <w:szCs w:val="21"/>
                <w:highlight w:val="none"/>
                <w:lang w:val="en-US" w:eastAsia="zh-CN"/>
              </w:rPr>
            </w:pPr>
            <w:r>
              <w:rPr>
                <w:spacing w:val="7"/>
                <w:highlight w:val="none"/>
              </w:rPr>
              <w:t>项目组织机构和</w:t>
            </w:r>
            <w:r>
              <w:rPr>
                <w:spacing w:val="2"/>
                <w:highlight w:val="none"/>
              </w:rPr>
              <w:t>人员资质（5</w:t>
            </w:r>
            <w:r>
              <w:rPr>
                <w:spacing w:val="-28"/>
                <w:highlight w:val="none"/>
              </w:rPr>
              <w:t xml:space="preserve"> </w:t>
            </w:r>
            <w:r>
              <w:rPr>
                <w:spacing w:val="2"/>
                <w:highlight w:val="none"/>
              </w:rPr>
              <w:t>分）</w:t>
            </w:r>
          </w:p>
        </w:tc>
        <w:tc>
          <w:tcPr>
            <w:tcW w:w="6446" w:type="dxa"/>
            <w:tcBorders>
              <w:bottom w:val="single" w:color="auto" w:sz="4" w:space="0"/>
            </w:tcBorders>
            <w:noWrap w:val="0"/>
            <w:tcMar>
              <w:top w:w="15" w:type="dxa"/>
              <w:left w:w="15" w:type="dxa"/>
              <w:right w:w="15" w:type="dxa"/>
            </w:tcMar>
            <w:vAlign w:val="top"/>
          </w:tcPr>
          <w:p w14:paraId="19C384B6">
            <w:pPr>
              <w:pStyle w:val="36"/>
              <w:spacing w:before="56" w:line="269" w:lineRule="auto"/>
              <w:ind w:left="119" w:leftChars="0" w:right="131" w:rightChars="0" w:firstLine="10" w:firstLineChars="0"/>
              <w:jc w:val="both"/>
              <w:rPr>
                <w:rFonts w:hint="eastAsia" w:ascii="仿宋" w:hAnsi="仿宋" w:eastAsia="仿宋" w:cs="仿宋"/>
                <w:color w:val="auto"/>
                <w:kern w:val="0"/>
                <w:sz w:val="21"/>
                <w:szCs w:val="21"/>
                <w:highlight w:val="none"/>
                <w:lang w:val="en-US" w:eastAsia="zh-CN"/>
              </w:rPr>
            </w:pPr>
            <w:r>
              <w:rPr>
                <w:spacing w:val="7"/>
                <w:highlight w:val="none"/>
              </w:rPr>
              <w:t>资质等级高，有同类工程施工业绩，职责明确（5</w:t>
            </w:r>
            <w:r>
              <w:rPr>
                <w:spacing w:val="-27"/>
                <w:highlight w:val="none"/>
              </w:rPr>
              <w:t xml:space="preserve"> </w:t>
            </w:r>
            <w:r>
              <w:rPr>
                <w:spacing w:val="7"/>
                <w:highlight w:val="none"/>
              </w:rPr>
              <w:t>分）</w:t>
            </w:r>
            <w:r>
              <w:rPr>
                <w:highlight w:val="none"/>
              </w:rPr>
              <w:t xml:space="preserve"> </w:t>
            </w:r>
            <w:r>
              <w:rPr>
                <w:rFonts w:hint="eastAsia"/>
                <w:highlight w:val="none"/>
                <w:lang w:eastAsia="zh-CN"/>
              </w:rPr>
              <w:t>、</w:t>
            </w:r>
            <w:r>
              <w:rPr>
                <w:spacing w:val="7"/>
                <w:highlight w:val="none"/>
              </w:rPr>
              <w:t>基本满足项目要求，但部分员工作经验偏不足（3</w:t>
            </w:r>
            <w:r>
              <w:rPr>
                <w:spacing w:val="-17"/>
                <w:highlight w:val="none"/>
              </w:rPr>
              <w:t xml:space="preserve"> </w:t>
            </w:r>
            <w:r>
              <w:rPr>
                <w:spacing w:val="7"/>
                <w:highlight w:val="none"/>
              </w:rPr>
              <w:t>分）</w:t>
            </w:r>
            <w:r>
              <w:rPr>
                <w:highlight w:val="none"/>
              </w:rPr>
              <w:t xml:space="preserve"> </w:t>
            </w:r>
            <w:r>
              <w:rPr>
                <w:rFonts w:hint="eastAsia"/>
                <w:highlight w:val="none"/>
                <w:lang w:eastAsia="zh-CN"/>
              </w:rPr>
              <w:t>、</w:t>
            </w:r>
            <w:r>
              <w:rPr>
                <w:spacing w:val="7"/>
                <w:highlight w:val="none"/>
              </w:rPr>
              <w:t>大部分人员资质不满足人员要求（1</w:t>
            </w:r>
            <w:r>
              <w:rPr>
                <w:spacing w:val="-25"/>
                <w:highlight w:val="none"/>
              </w:rPr>
              <w:t xml:space="preserve"> </w:t>
            </w:r>
            <w:r>
              <w:rPr>
                <w:spacing w:val="7"/>
                <w:highlight w:val="none"/>
              </w:rPr>
              <w:t>分）</w:t>
            </w:r>
          </w:p>
        </w:tc>
        <w:tc>
          <w:tcPr>
            <w:tcW w:w="990" w:type="dxa"/>
            <w:tcBorders>
              <w:bottom w:val="single" w:color="auto" w:sz="4" w:space="0"/>
            </w:tcBorders>
            <w:noWrap w:val="0"/>
            <w:tcMar>
              <w:top w:w="15" w:type="dxa"/>
              <w:left w:w="15" w:type="dxa"/>
              <w:right w:w="15" w:type="dxa"/>
            </w:tcMar>
            <w:vAlign w:val="center"/>
          </w:tcPr>
          <w:p w14:paraId="74849895">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0-5分</w:t>
            </w:r>
          </w:p>
        </w:tc>
      </w:tr>
      <w:tr w14:paraId="3E02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67" w:type="dxa"/>
            <w:vMerge w:val="continue"/>
            <w:noWrap w:val="0"/>
            <w:tcMar>
              <w:top w:w="15" w:type="dxa"/>
              <w:left w:w="15" w:type="dxa"/>
              <w:right w:w="15" w:type="dxa"/>
            </w:tcMar>
            <w:vAlign w:val="center"/>
          </w:tcPr>
          <w:p w14:paraId="64E7C2AD">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tcBorders>
              <w:top w:val="single" w:color="auto" w:sz="4" w:space="0"/>
              <w:bottom w:val="single" w:color="auto" w:sz="4" w:space="0"/>
            </w:tcBorders>
            <w:noWrap w:val="0"/>
            <w:tcMar>
              <w:top w:w="15" w:type="dxa"/>
              <w:left w:w="15" w:type="dxa"/>
              <w:right w:w="15" w:type="dxa"/>
            </w:tcMar>
            <w:vAlign w:val="top"/>
          </w:tcPr>
          <w:p w14:paraId="563108E2">
            <w:pPr>
              <w:spacing w:line="305" w:lineRule="auto"/>
              <w:rPr>
                <w:rFonts w:ascii="Arial"/>
                <w:sz w:val="21"/>
                <w:highlight w:val="none"/>
              </w:rPr>
            </w:pPr>
          </w:p>
          <w:p w14:paraId="46051FB0">
            <w:pPr>
              <w:spacing w:line="306" w:lineRule="auto"/>
              <w:rPr>
                <w:rFonts w:ascii="Arial"/>
                <w:sz w:val="21"/>
                <w:highlight w:val="none"/>
              </w:rPr>
            </w:pPr>
          </w:p>
          <w:p w14:paraId="08B3D097">
            <w:pPr>
              <w:pStyle w:val="36"/>
              <w:spacing w:before="65" w:line="229" w:lineRule="auto"/>
              <w:ind w:left="123"/>
              <w:rPr>
                <w:rFonts w:hint="eastAsia" w:ascii="仿宋" w:hAnsi="仿宋" w:eastAsia="仿宋" w:cs="仿宋"/>
                <w:color w:val="auto"/>
                <w:kern w:val="0"/>
                <w:sz w:val="21"/>
                <w:szCs w:val="21"/>
                <w:highlight w:val="none"/>
              </w:rPr>
            </w:pPr>
            <w:r>
              <w:rPr>
                <w:spacing w:val="6"/>
                <w:highlight w:val="none"/>
              </w:rPr>
              <w:t>质量保证措施（5</w:t>
            </w:r>
            <w:r>
              <w:rPr>
                <w:spacing w:val="-4"/>
                <w:highlight w:val="none"/>
              </w:rPr>
              <w:t>分）</w:t>
            </w:r>
          </w:p>
        </w:tc>
        <w:tc>
          <w:tcPr>
            <w:tcW w:w="6446" w:type="dxa"/>
            <w:tcBorders>
              <w:top w:val="single" w:color="auto" w:sz="4" w:space="0"/>
              <w:bottom w:val="single" w:color="auto" w:sz="4" w:space="0"/>
            </w:tcBorders>
            <w:noWrap w:val="0"/>
            <w:tcMar>
              <w:top w:w="15" w:type="dxa"/>
              <w:left w:w="15" w:type="dxa"/>
              <w:right w:w="15" w:type="dxa"/>
            </w:tcMar>
            <w:vAlign w:val="top"/>
          </w:tcPr>
          <w:p w14:paraId="7AB0C5F9">
            <w:pPr>
              <w:pStyle w:val="36"/>
              <w:spacing w:before="55" w:line="273" w:lineRule="auto"/>
              <w:ind w:left="119" w:right="108" w:firstLine="2"/>
              <w:rPr>
                <w:highlight w:val="none"/>
              </w:rPr>
            </w:pPr>
            <w:r>
              <w:rPr>
                <w:spacing w:val="16"/>
                <w:highlight w:val="none"/>
              </w:rPr>
              <w:t>编制了针对本工程的质量控制重点及质量通病预防措</w:t>
            </w:r>
            <w:r>
              <w:rPr>
                <w:highlight w:val="none"/>
              </w:rPr>
              <w:t>施（5</w:t>
            </w:r>
            <w:r>
              <w:rPr>
                <w:spacing w:val="-30"/>
                <w:highlight w:val="none"/>
              </w:rPr>
              <w:t xml:space="preserve"> </w:t>
            </w:r>
            <w:r>
              <w:rPr>
                <w:highlight w:val="none"/>
              </w:rPr>
              <w:t>分）</w:t>
            </w:r>
          </w:p>
          <w:p w14:paraId="79D33FEF">
            <w:pPr>
              <w:pStyle w:val="36"/>
              <w:spacing w:before="33" w:line="271" w:lineRule="auto"/>
              <w:ind w:left="119" w:right="110" w:firstLine="2"/>
              <w:rPr>
                <w:highlight w:val="none"/>
              </w:rPr>
            </w:pPr>
            <w:r>
              <w:rPr>
                <w:spacing w:val="7"/>
                <w:highlight w:val="none"/>
              </w:rPr>
              <w:t>编制了针对本工程的质量控制重点，但质量通病预防措</w:t>
            </w:r>
            <w:r>
              <w:rPr>
                <w:spacing w:val="2"/>
                <w:highlight w:val="none"/>
              </w:rPr>
              <w:t xml:space="preserve"> </w:t>
            </w:r>
            <w:r>
              <w:rPr>
                <w:spacing w:val="5"/>
                <w:highlight w:val="none"/>
              </w:rPr>
              <w:t>施编制不详细（3</w:t>
            </w:r>
            <w:r>
              <w:rPr>
                <w:spacing w:val="-28"/>
                <w:highlight w:val="none"/>
              </w:rPr>
              <w:t xml:space="preserve"> </w:t>
            </w:r>
            <w:r>
              <w:rPr>
                <w:spacing w:val="5"/>
                <w:highlight w:val="none"/>
              </w:rPr>
              <w:t>分）</w:t>
            </w:r>
          </w:p>
          <w:p w14:paraId="45883174">
            <w:pPr>
              <w:pStyle w:val="36"/>
              <w:spacing w:before="37" w:line="259" w:lineRule="auto"/>
              <w:ind w:left="122" w:leftChars="0" w:right="108" w:rightChars="0" w:hanging="3" w:firstLineChars="0"/>
              <w:rPr>
                <w:rFonts w:hint="eastAsia" w:ascii="仿宋" w:hAnsi="仿宋" w:eastAsia="仿宋" w:cs="仿宋"/>
                <w:color w:val="auto"/>
                <w:kern w:val="0"/>
                <w:sz w:val="21"/>
                <w:szCs w:val="21"/>
                <w:highlight w:val="none"/>
              </w:rPr>
            </w:pPr>
            <w:r>
              <w:rPr>
                <w:spacing w:val="16"/>
                <w:highlight w:val="none"/>
              </w:rPr>
              <w:t>针对本工程的质量控制重点及质量通病预防措施编制</w:t>
            </w:r>
            <w:r>
              <w:rPr>
                <w:spacing w:val="7"/>
                <w:highlight w:val="none"/>
              </w:rPr>
              <w:t xml:space="preserve"> </w:t>
            </w:r>
            <w:r>
              <w:rPr>
                <w:spacing w:val="3"/>
                <w:highlight w:val="none"/>
              </w:rPr>
              <w:t>过于简单（1</w:t>
            </w:r>
            <w:r>
              <w:rPr>
                <w:spacing w:val="-26"/>
                <w:highlight w:val="none"/>
              </w:rPr>
              <w:t xml:space="preserve"> </w:t>
            </w:r>
            <w:r>
              <w:rPr>
                <w:spacing w:val="3"/>
                <w:highlight w:val="none"/>
              </w:rPr>
              <w:t>分）</w:t>
            </w:r>
          </w:p>
        </w:tc>
        <w:tc>
          <w:tcPr>
            <w:tcW w:w="990" w:type="dxa"/>
            <w:tcBorders>
              <w:top w:val="single" w:color="auto" w:sz="4" w:space="0"/>
              <w:bottom w:val="single" w:color="auto" w:sz="4" w:space="0"/>
            </w:tcBorders>
            <w:noWrap w:val="0"/>
            <w:tcMar>
              <w:top w:w="15" w:type="dxa"/>
              <w:left w:w="15" w:type="dxa"/>
              <w:right w:w="15" w:type="dxa"/>
            </w:tcMar>
            <w:vAlign w:val="center"/>
          </w:tcPr>
          <w:p w14:paraId="5CFC8187">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0-5分</w:t>
            </w:r>
          </w:p>
        </w:tc>
      </w:tr>
      <w:tr w14:paraId="2AAF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067" w:type="dxa"/>
            <w:noWrap w:val="0"/>
            <w:tcMar>
              <w:top w:w="15" w:type="dxa"/>
              <w:left w:w="15" w:type="dxa"/>
              <w:right w:w="15" w:type="dxa"/>
            </w:tcMar>
            <w:vAlign w:val="center"/>
          </w:tcPr>
          <w:p w14:paraId="411B0184">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1275" w:type="dxa"/>
            <w:noWrap w:val="0"/>
            <w:tcMar>
              <w:top w:w="15" w:type="dxa"/>
              <w:left w:w="15" w:type="dxa"/>
              <w:right w:w="15" w:type="dxa"/>
            </w:tcMar>
            <w:vAlign w:val="center"/>
          </w:tcPr>
          <w:p w14:paraId="651740BD">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tc>
        <w:tc>
          <w:tcPr>
            <w:tcW w:w="6446" w:type="dxa"/>
            <w:noWrap w:val="0"/>
            <w:tcMar>
              <w:top w:w="15" w:type="dxa"/>
              <w:left w:w="15" w:type="dxa"/>
              <w:right w:w="15" w:type="dxa"/>
            </w:tcMar>
            <w:vAlign w:val="center"/>
          </w:tcPr>
          <w:p w14:paraId="74AFF443">
            <w:pPr>
              <w:keepNext w:val="0"/>
              <w:keepLines w:val="0"/>
              <w:pageBreakBefore w:val="0"/>
              <w:widowControl/>
              <w:kinsoku/>
              <w:wordWrap/>
              <w:overflowPunct/>
              <w:topLinePunct w:val="0"/>
              <w:autoSpaceDE/>
              <w:autoSpaceDN/>
              <w:bidi w:val="0"/>
              <w:adjustRightInd/>
              <w:spacing w:line="320" w:lineRule="exact"/>
              <w:textAlignment w:val="center"/>
              <w:rPr>
                <w:rFonts w:hint="eastAsia" w:ascii="仿宋" w:hAnsi="仿宋" w:eastAsia="仿宋" w:cs="仿宋"/>
                <w:color w:val="auto"/>
                <w:kern w:val="0"/>
                <w:sz w:val="21"/>
                <w:szCs w:val="21"/>
                <w:highlight w:val="none"/>
              </w:rPr>
            </w:pPr>
          </w:p>
        </w:tc>
        <w:tc>
          <w:tcPr>
            <w:tcW w:w="990" w:type="dxa"/>
            <w:noWrap w:val="0"/>
            <w:tcMar>
              <w:top w:w="15" w:type="dxa"/>
              <w:left w:w="15" w:type="dxa"/>
              <w:right w:w="15" w:type="dxa"/>
            </w:tcMar>
            <w:vAlign w:val="center"/>
          </w:tcPr>
          <w:p w14:paraId="416D294E">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100分</w:t>
            </w:r>
          </w:p>
        </w:tc>
      </w:tr>
    </w:tbl>
    <w:p w14:paraId="0C1EB375">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24"/>
          <w:szCs w:val="24"/>
          <w:highlight w:val="none"/>
        </w:rPr>
      </w:pPr>
    </w:p>
    <w:bookmarkEnd w:id="12"/>
    <w:p w14:paraId="4412723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r>
        <w:rPr>
          <w:rFonts w:hint="eastAsia" w:ascii="仿宋" w:hAnsi="仿宋" w:eastAsia="仿宋" w:cs="仿宋"/>
          <w:highlight w:val="none"/>
        </w:rPr>
        <w:t>说明： 1、评委应在认真理解本竞争性磋商文件有关情况后， 做 出自己负责的按上述内容对投标人进行评审。 2、评分分值精确到小 数点后两位数。 3、响应文件与竞争性磋商文件有重大偏差时， 评委 在评审时需写明原因。 4 、供应商所提供的材料或者填写的内容必须 真实 、可靠， 如有虚假或隐瞒， 一经查实将导致投标被拒绝， 并按照 《中华人民共和国政府采购法》 第七十七条第一款“提供虚假材料谋 取中标、成交的”进行处罚，给采购人造成损失的应承担赔偿责任。</w:t>
      </w:r>
    </w:p>
    <w:p w14:paraId="2C4440D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FEC180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975A9E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674C23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5A0DB8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FB48B7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C8404C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28B858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16B15D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C8C592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48F38C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5992FD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3B86DD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78F7F74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307BA2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7450385">
      <w:pPr>
        <w:pStyle w:val="10"/>
        <w:rPr>
          <w:rFonts w:hint="eastAsia"/>
          <w:highlight w:val="none"/>
        </w:rPr>
      </w:pPr>
    </w:p>
    <w:p w14:paraId="74D4018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r>
        <w:rPr>
          <w:rFonts w:hint="eastAsia" w:ascii="仿宋" w:hAnsi="仿宋" w:eastAsia="仿宋" w:cs="仿宋"/>
          <w:b/>
          <w:sz w:val="44"/>
          <w:szCs w:val="44"/>
          <w:highlight w:val="none"/>
        </w:rPr>
        <w:t>第四章 合同条款及格式</w:t>
      </w:r>
    </w:p>
    <w:p w14:paraId="67B472C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CFFE44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21"/>
          <w:szCs w:val="21"/>
          <w:highlight w:val="none"/>
        </w:rPr>
      </w:pPr>
    </w:p>
    <w:p w14:paraId="31CE585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以采购人提供的模板为准</w:t>
      </w:r>
    </w:p>
    <w:p w14:paraId="2500D30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szCs w:val="21"/>
          <w:highlight w:val="none"/>
        </w:rPr>
      </w:pPr>
    </w:p>
    <w:p w14:paraId="1E99637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F0FF0F3">
      <w:pPr>
        <w:pStyle w:val="10"/>
        <w:rPr>
          <w:rFonts w:hint="eastAsia" w:ascii="仿宋" w:hAnsi="仿宋" w:eastAsia="仿宋" w:cs="仿宋"/>
          <w:highlight w:val="none"/>
        </w:rPr>
      </w:pPr>
    </w:p>
    <w:p w14:paraId="5CA71891">
      <w:pPr>
        <w:rPr>
          <w:rFonts w:hint="eastAsia" w:ascii="仿宋" w:hAnsi="仿宋" w:eastAsia="仿宋" w:cs="仿宋"/>
          <w:highlight w:val="none"/>
        </w:rPr>
      </w:pPr>
    </w:p>
    <w:p w14:paraId="53EE414B">
      <w:pPr>
        <w:pStyle w:val="10"/>
        <w:rPr>
          <w:rFonts w:hint="eastAsia" w:ascii="仿宋" w:hAnsi="仿宋" w:eastAsia="仿宋" w:cs="仿宋"/>
          <w:highlight w:val="none"/>
        </w:rPr>
      </w:pPr>
    </w:p>
    <w:p w14:paraId="598BA4C8">
      <w:pPr>
        <w:rPr>
          <w:rFonts w:hint="eastAsia" w:ascii="仿宋" w:hAnsi="仿宋" w:eastAsia="仿宋" w:cs="仿宋"/>
          <w:highlight w:val="none"/>
        </w:rPr>
      </w:pPr>
    </w:p>
    <w:p w14:paraId="3DA2D03F">
      <w:pPr>
        <w:pStyle w:val="10"/>
        <w:rPr>
          <w:rFonts w:hint="eastAsia"/>
          <w:highlight w:val="none"/>
        </w:rPr>
      </w:pPr>
    </w:p>
    <w:p w14:paraId="330758A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E30FF9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2B493E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1F672A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84B58D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7E940A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913E5A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E0725C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642F72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7AFDA1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65CAA5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3B20FB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A84C560">
      <w:pPr>
        <w:pStyle w:val="19"/>
        <w:rPr>
          <w:rFonts w:hint="eastAsia" w:ascii="仿宋" w:hAnsi="仿宋" w:eastAsia="仿宋" w:cs="仿宋"/>
          <w:highlight w:val="none"/>
        </w:rPr>
      </w:pPr>
    </w:p>
    <w:p w14:paraId="4924DDE7">
      <w:pPr>
        <w:pStyle w:val="7"/>
        <w:rPr>
          <w:rFonts w:hint="eastAsia" w:ascii="仿宋" w:hAnsi="仿宋" w:eastAsia="仿宋" w:cs="仿宋"/>
          <w:highlight w:val="none"/>
        </w:rPr>
      </w:pPr>
    </w:p>
    <w:p w14:paraId="5302743A">
      <w:pPr>
        <w:rPr>
          <w:rFonts w:hint="eastAsia" w:ascii="仿宋" w:hAnsi="仿宋" w:eastAsia="仿宋" w:cs="仿宋"/>
          <w:highlight w:val="none"/>
        </w:rPr>
      </w:pPr>
    </w:p>
    <w:p w14:paraId="4A5EFAA2">
      <w:pPr>
        <w:pStyle w:val="19"/>
        <w:rPr>
          <w:rFonts w:hint="eastAsia" w:ascii="仿宋" w:hAnsi="仿宋" w:eastAsia="仿宋" w:cs="仿宋"/>
          <w:highlight w:val="none"/>
        </w:rPr>
      </w:pPr>
    </w:p>
    <w:p w14:paraId="4DADC62D">
      <w:pPr>
        <w:pStyle w:val="7"/>
        <w:rPr>
          <w:rFonts w:hint="eastAsia" w:ascii="仿宋" w:hAnsi="仿宋" w:eastAsia="仿宋" w:cs="仿宋"/>
          <w:highlight w:val="none"/>
        </w:rPr>
      </w:pPr>
    </w:p>
    <w:p w14:paraId="2F25BA78">
      <w:pPr>
        <w:rPr>
          <w:rFonts w:hint="eastAsia" w:ascii="仿宋" w:hAnsi="仿宋" w:eastAsia="仿宋" w:cs="仿宋"/>
          <w:highlight w:val="none"/>
        </w:rPr>
      </w:pPr>
    </w:p>
    <w:p w14:paraId="147813F2">
      <w:pPr>
        <w:pStyle w:val="19"/>
        <w:rPr>
          <w:rFonts w:hint="eastAsia"/>
          <w:highlight w:val="none"/>
        </w:rPr>
      </w:pPr>
    </w:p>
    <w:p w14:paraId="1077771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4D1BCD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B7EEB8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FBC6E4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0EFCB4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5D3172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CA0FD0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37B59F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A8407E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48A982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F51A07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61B82ED">
      <w:pPr>
        <w:spacing w:before="100" w:line="227" w:lineRule="auto"/>
        <w:ind w:left="3490"/>
        <w:outlineLvl w:val="0"/>
        <w:rPr>
          <w:rFonts w:ascii="黑体" w:hAnsi="黑体" w:eastAsia="黑体" w:cs="黑体"/>
          <w:sz w:val="31"/>
          <w:szCs w:val="31"/>
          <w:highlight w:val="none"/>
        </w:rPr>
      </w:pPr>
      <w:r>
        <w:rPr>
          <w:rFonts w:ascii="黑体" w:hAnsi="黑体" w:eastAsia="黑体" w:cs="黑体"/>
          <w:spacing w:val="11"/>
          <w:sz w:val="31"/>
          <w:szCs w:val="31"/>
          <w:highlight w:val="none"/>
          <w14:textOutline w14:w="5793" w14:cap="sq" w14:cmpd="sng">
            <w14:solidFill>
              <w14:srgbClr w14:val="000000"/>
            </w14:solidFill>
            <w14:prstDash w14:val="solid"/>
            <w14:bevel/>
          </w14:textOutline>
        </w:rPr>
        <w:t>第</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一节</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合同条款</w:t>
      </w:r>
    </w:p>
    <w:p w14:paraId="4413674A">
      <w:pPr>
        <w:spacing w:line="347" w:lineRule="auto"/>
        <w:rPr>
          <w:rFonts w:ascii="Arial"/>
          <w:sz w:val="21"/>
          <w:highlight w:val="none"/>
        </w:rPr>
      </w:pPr>
    </w:p>
    <w:p w14:paraId="18ECC646">
      <w:pPr>
        <w:spacing w:before="65" w:line="429" w:lineRule="auto"/>
        <w:ind w:left="8" w:firstLine="419"/>
        <w:rPr>
          <w:rFonts w:ascii="宋体" w:hAnsi="宋体" w:eastAsia="宋体" w:cs="宋体"/>
          <w:sz w:val="20"/>
          <w:szCs w:val="20"/>
          <w:highlight w:val="none"/>
        </w:rPr>
      </w:pPr>
      <w:r>
        <w:rPr>
          <w:rFonts w:ascii="宋体" w:hAnsi="宋体" w:eastAsia="宋体" w:cs="宋体"/>
          <w:spacing w:val="6"/>
          <w:sz w:val="20"/>
          <w:szCs w:val="20"/>
          <w:highlight w:val="none"/>
        </w:rPr>
        <w:t>通用合同条款直接引用住房</w:t>
      </w:r>
      <w:r>
        <w:rPr>
          <w:rFonts w:ascii="宋体" w:hAnsi="宋体" w:eastAsia="宋体" w:cs="宋体"/>
          <w:spacing w:val="5"/>
          <w:sz w:val="20"/>
          <w:szCs w:val="20"/>
          <w:highlight w:val="none"/>
        </w:rPr>
        <w:t>城</w:t>
      </w:r>
      <w:r>
        <w:rPr>
          <w:rFonts w:ascii="宋体" w:hAnsi="宋体" w:eastAsia="宋体" w:cs="宋体"/>
          <w:spacing w:val="3"/>
          <w:sz w:val="20"/>
          <w:szCs w:val="20"/>
          <w:highlight w:val="none"/>
        </w:rPr>
        <w:t>乡建设部、国家工商行政管理总局《建设工程施工合同》(</w:t>
      </w:r>
      <w:r>
        <w:rPr>
          <w:rFonts w:ascii="宋体" w:hAnsi="宋体" w:eastAsia="宋体" w:cs="宋体"/>
          <w:sz w:val="20"/>
          <w:szCs w:val="20"/>
          <w:highlight w:val="none"/>
        </w:rPr>
        <w:t>GF</w:t>
      </w:r>
      <w:r>
        <w:rPr>
          <w:rFonts w:ascii="宋体" w:hAnsi="宋体" w:eastAsia="宋体" w:cs="宋体"/>
          <w:spacing w:val="3"/>
          <w:sz w:val="20"/>
          <w:szCs w:val="20"/>
          <w:highlight w:val="none"/>
        </w:rPr>
        <w:t>-2017-0201)</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第</w:t>
      </w:r>
      <w:r>
        <w:rPr>
          <w:rFonts w:ascii="宋体" w:hAnsi="宋体" w:eastAsia="宋体" w:cs="宋体"/>
          <w:spacing w:val="8"/>
          <w:sz w:val="20"/>
          <w:szCs w:val="20"/>
          <w:highlight w:val="none"/>
        </w:rPr>
        <w:t>二部分“通用合同条款”。</w:t>
      </w:r>
    </w:p>
    <w:p w14:paraId="4C551A11">
      <w:pPr>
        <w:spacing w:line="327" w:lineRule="auto"/>
        <w:rPr>
          <w:rFonts w:ascii="Arial"/>
          <w:sz w:val="21"/>
          <w:highlight w:val="none"/>
        </w:rPr>
      </w:pPr>
    </w:p>
    <w:p w14:paraId="5FB64876">
      <w:pPr>
        <w:spacing w:line="328" w:lineRule="auto"/>
        <w:rPr>
          <w:rFonts w:ascii="Arial"/>
          <w:sz w:val="21"/>
          <w:highlight w:val="none"/>
        </w:rPr>
      </w:pPr>
    </w:p>
    <w:p w14:paraId="7B836187">
      <w:pPr>
        <w:spacing w:before="65" w:line="228" w:lineRule="auto"/>
        <w:ind w:left="3663"/>
        <w:outlineLvl w:val="1"/>
        <w:rPr>
          <w:rFonts w:ascii="宋体" w:hAnsi="宋体" w:eastAsia="宋体" w:cs="宋体"/>
          <w:sz w:val="20"/>
          <w:szCs w:val="20"/>
          <w:highlight w:val="none"/>
        </w:rPr>
      </w:pPr>
      <w:bookmarkStart w:id="13" w:name="_bookmark23"/>
      <w:bookmarkEnd w:id="13"/>
      <w:bookmarkStart w:id="14" w:name="_bookmark22"/>
      <w:bookmarkEnd w:id="14"/>
      <w:r>
        <w:rPr>
          <w:rFonts w:ascii="宋体" w:hAnsi="宋体" w:eastAsia="宋体" w:cs="宋体"/>
          <w:spacing w:val="12"/>
          <w:sz w:val="20"/>
          <w:szCs w:val="20"/>
          <w:highlight w:val="none"/>
          <w14:textOutline w14:w="3795" w14:cap="sq" w14:cmpd="sng">
            <w14:solidFill>
              <w14:srgbClr w14:val="000000"/>
            </w14:solidFill>
            <w14:prstDash w14:val="solid"/>
            <w14:bevel/>
          </w14:textOutline>
        </w:rPr>
        <w:t>第</w:t>
      </w:r>
      <w:r>
        <w:rPr>
          <w:rFonts w:ascii="宋体" w:hAnsi="宋体" w:eastAsia="宋体" w:cs="宋体"/>
          <w:spacing w:val="9"/>
          <w:sz w:val="20"/>
          <w:szCs w:val="20"/>
          <w:highlight w:val="none"/>
          <w14:textOutline w14:w="3795" w14:cap="sq" w14:cmpd="sng">
            <w14:solidFill>
              <w14:srgbClr w14:val="000000"/>
            </w14:solidFill>
            <w14:prstDash w14:val="solid"/>
            <w14:bevel/>
          </w14:textOutline>
        </w:rPr>
        <w:t>三部分</w:t>
      </w:r>
      <w:r>
        <w:rPr>
          <w:rFonts w:ascii="宋体" w:hAnsi="宋体" w:eastAsia="宋体" w:cs="宋体"/>
          <w:spacing w:val="9"/>
          <w:sz w:val="20"/>
          <w:szCs w:val="20"/>
          <w:highlight w:val="none"/>
        </w:rPr>
        <w:t xml:space="preserve"> </w:t>
      </w:r>
      <w:r>
        <w:rPr>
          <w:rFonts w:ascii="宋体" w:hAnsi="宋体" w:eastAsia="宋体" w:cs="宋体"/>
          <w:spacing w:val="9"/>
          <w:sz w:val="20"/>
          <w:szCs w:val="20"/>
          <w:highlight w:val="none"/>
          <w14:textOutline w14:w="3795" w14:cap="sq" w14:cmpd="sng">
            <w14:solidFill>
              <w14:srgbClr w14:val="000000"/>
            </w14:solidFill>
            <w14:prstDash w14:val="solid"/>
            <w14:bevel/>
          </w14:textOutline>
        </w:rPr>
        <w:t>专用合同条款</w:t>
      </w:r>
    </w:p>
    <w:p w14:paraId="2187C49B">
      <w:pPr>
        <w:spacing w:line="448" w:lineRule="auto"/>
        <w:rPr>
          <w:rFonts w:ascii="Arial"/>
          <w:sz w:val="21"/>
          <w:highlight w:val="none"/>
        </w:rPr>
      </w:pPr>
    </w:p>
    <w:p w14:paraId="60D58792">
      <w:pPr>
        <w:pStyle w:val="5"/>
        <w:spacing w:before="120" w:after="120" w:line="300" w:lineRule="exact"/>
        <w:ind w:firstLine="480" w:firstLineChars="200"/>
        <w:rPr>
          <w:rFonts w:hint="eastAsia" w:ascii="宋体" w:hAnsi="宋体" w:eastAsia="宋体" w:cs="宋体"/>
          <w:b w:val="0"/>
          <w:sz w:val="24"/>
          <w:szCs w:val="24"/>
          <w:highlight w:val="none"/>
        </w:rPr>
      </w:pPr>
      <w:bookmarkStart w:id="15" w:name="_Toc351203633"/>
      <w:r>
        <w:rPr>
          <w:rFonts w:hint="eastAsia" w:ascii="宋体" w:hAnsi="宋体" w:eastAsia="宋体" w:cs="宋体"/>
          <w:b w:val="0"/>
          <w:sz w:val="24"/>
          <w:szCs w:val="24"/>
          <w:highlight w:val="none"/>
        </w:rPr>
        <w:t>1</w:t>
      </w:r>
      <w:bookmarkStart w:id="16" w:name="_Toc296346657"/>
      <w:bookmarkStart w:id="17" w:name="_Toc292559361"/>
      <w:bookmarkStart w:id="18" w:name="_Toc297120456"/>
      <w:bookmarkStart w:id="19" w:name="_Toc296890984"/>
      <w:bookmarkStart w:id="20" w:name="_Toc296891196"/>
      <w:bookmarkStart w:id="21" w:name="_Toc297048342"/>
      <w:bookmarkStart w:id="22" w:name="_Toc296944495"/>
      <w:bookmarkStart w:id="23" w:name="_Toc296347155"/>
      <w:bookmarkStart w:id="24" w:name="_Toc292559866"/>
      <w:bookmarkStart w:id="25" w:name="_Toc296503156"/>
      <w:r>
        <w:rPr>
          <w:rFonts w:hint="eastAsia" w:ascii="宋体" w:hAnsi="宋体" w:eastAsia="宋体" w:cs="宋体"/>
          <w:b w:val="0"/>
          <w:sz w:val="24"/>
          <w:szCs w:val="24"/>
          <w:highlight w:val="none"/>
        </w:rPr>
        <w:t>. 一般约定</w:t>
      </w:r>
      <w:bookmarkEnd w:id="15"/>
    </w:p>
    <w:bookmarkEnd w:id="16"/>
    <w:bookmarkEnd w:id="17"/>
    <w:bookmarkEnd w:id="18"/>
    <w:bookmarkEnd w:id="19"/>
    <w:bookmarkEnd w:id="20"/>
    <w:bookmarkEnd w:id="21"/>
    <w:bookmarkEnd w:id="22"/>
    <w:bookmarkEnd w:id="23"/>
    <w:bookmarkEnd w:id="24"/>
    <w:bookmarkEnd w:id="25"/>
    <w:p w14:paraId="166C9E31">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1.1 词语定义</w:t>
      </w:r>
    </w:p>
    <w:p w14:paraId="3F4B0F6D">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1.1.1合同</w:t>
      </w:r>
    </w:p>
    <w:p w14:paraId="3B67F765">
      <w:pPr>
        <w:spacing w:line="300" w:lineRule="exact"/>
        <w:ind w:left="1342" w:leftChars="228" w:hanging="840" w:hangingChars="350"/>
        <w:rPr>
          <w:rFonts w:hint="eastAsia" w:ascii="宋体" w:hAnsi="宋体" w:cs="宋体"/>
          <w:kern w:val="0"/>
          <w:sz w:val="24"/>
          <w:highlight w:val="none"/>
        </w:rPr>
      </w:pPr>
      <w:r>
        <w:rPr>
          <w:rFonts w:hint="eastAsia" w:ascii="宋体" w:hAnsi="宋体" w:cs="宋体"/>
          <w:kern w:val="0"/>
          <w:sz w:val="24"/>
          <w:highlight w:val="none"/>
        </w:rPr>
        <w:t>1.1.1.10其他合同文件包括：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02A2597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1.1.2 合同当事人及其他相关方</w:t>
      </w:r>
    </w:p>
    <w:p w14:paraId="3A25DD1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1.1.2.4监理人：</w:t>
      </w:r>
    </w:p>
    <w:p w14:paraId="49DD7DA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   </w:t>
      </w:r>
      <w:r>
        <w:rPr>
          <w:rFonts w:hint="eastAsia" w:ascii="宋体" w:hAnsi="宋体" w:cs="宋体"/>
          <w:sz w:val="24"/>
          <w:highlight w:val="none"/>
        </w:rPr>
        <w:t>；</w:t>
      </w:r>
    </w:p>
    <w:p w14:paraId="764B37B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xml:space="preserve">                       </w:t>
      </w:r>
      <w:r>
        <w:rPr>
          <w:rFonts w:hint="eastAsia" w:ascii="宋体" w:hAnsi="宋体" w:cs="宋体"/>
          <w:sz w:val="24"/>
          <w:highlight w:val="none"/>
        </w:rPr>
        <w:t>；</w:t>
      </w:r>
    </w:p>
    <w:p w14:paraId="05648C11">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                 </w:t>
      </w:r>
      <w:r>
        <w:rPr>
          <w:rFonts w:hint="eastAsia" w:ascii="宋体" w:hAnsi="宋体" w:cs="宋体"/>
          <w:sz w:val="24"/>
          <w:highlight w:val="none"/>
        </w:rPr>
        <w:t>；</w:t>
      </w:r>
    </w:p>
    <w:p w14:paraId="3FF70D44">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04DAD4B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 </w:t>
      </w:r>
      <w:r>
        <w:rPr>
          <w:rFonts w:hint="eastAsia" w:ascii="宋体" w:hAnsi="宋体" w:cs="宋体"/>
          <w:sz w:val="24"/>
          <w:highlight w:val="none"/>
        </w:rPr>
        <w:t>。</w:t>
      </w:r>
    </w:p>
    <w:p w14:paraId="32A92AA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1.1.2.5 设计人：</w:t>
      </w:r>
    </w:p>
    <w:p w14:paraId="537D601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    </w:t>
      </w:r>
      <w:r>
        <w:rPr>
          <w:rFonts w:hint="eastAsia" w:ascii="宋体" w:hAnsi="宋体" w:cs="宋体"/>
          <w:sz w:val="24"/>
          <w:highlight w:val="none"/>
        </w:rPr>
        <w:t>；</w:t>
      </w:r>
    </w:p>
    <w:p w14:paraId="17DC899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   </w:t>
      </w:r>
      <w:r>
        <w:rPr>
          <w:rFonts w:hint="eastAsia" w:ascii="宋体" w:hAnsi="宋体" w:cs="宋体"/>
          <w:sz w:val="24"/>
          <w:highlight w:val="none"/>
        </w:rPr>
        <w:t>；</w:t>
      </w:r>
    </w:p>
    <w:p w14:paraId="6024B8F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w:t>
      </w:r>
      <w:r>
        <w:rPr>
          <w:rFonts w:hint="eastAsia" w:ascii="宋体" w:hAnsi="宋体" w:cs="宋体"/>
          <w:sz w:val="24"/>
          <w:highlight w:val="none"/>
        </w:rPr>
        <w:t>；</w:t>
      </w:r>
    </w:p>
    <w:p w14:paraId="74DD06A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                 </w:t>
      </w:r>
      <w:r>
        <w:rPr>
          <w:rFonts w:hint="eastAsia" w:ascii="宋体" w:hAnsi="宋体" w:cs="宋体"/>
          <w:sz w:val="24"/>
          <w:highlight w:val="none"/>
        </w:rPr>
        <w:t>；</w:t>
      </w:r>
    </w:p>
    <w:p w14:paraId="14C95CF2">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67E5033B">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1.1.3 工程和设备</w:t>
      </w:r>
    </w:p>
    <w:p w14:paraId="32114CE0">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1.1.3.7 作为施工现场组成部分的其他场所包括：</w:t>
      </w:r>
      <w:r>
        <w:rPr>
          <w:rFonts w:hint="eastAsia" w:ascii="宋体" w:hAnsi="宋体" w:cs="宋体"/>
          <w:sz w:val="24"/>
          <w:highlight w:val="none"/>
          <w:u w:val="single"/>
        </w:rPr>
        <w:t xml:space="preserve">             </w:t>
      </w:r>
      <w:r>
        <w:rPr>
          <w:rFonts w:hint="eastAsia" w:ascii="宋体" w:hAnsi="宋体" w:cs="宋体"/>
          <w:sz w:val="24"/>
          <w:highlight w:val="none"/>
        </w:rPr>
        <w:t>。</w:t>
      </w:r>
    </w:p>
    <w:p w14:paraId="26A9F10B">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1.1.3.9 永久占地包括：</w:t>
      </w:r>
      <w:r>
        <w:rPr>
          <w:rFonts w:hint="eastAsia" w:ascii="宋体" w:hAnsi="宋体" w:cs="宋体"/>
          <w:kern w:val="0"/>
          <w:sz w:val="24"/>
          <w:highlight w:val="none"/>
          <w:u w:val="single"/>
        </w:rPr>
        <w:t xml:space="preserve">               /</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3AB5609D">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1.1.3.10 临时占地包括：</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8CC980F">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1.3法律 </w:t>
      </w:r>
    </w:p>
    <w:p w14:paraId="2E5054FA">
      <w:pPr>
        <w:autoSpaceDE w:val="0"/>
        <w:autoSpaceDN w:val="0"/>
        <w:adjustRightInd w:val="0"/>
        <w:spacing w:line="300" w:lineRule="exact"/>
        <w:ind w:left="625" w:leftChars="284"/>
        <w:jc w:val="left"/>
        <w:rPr>
          <w:rFonts w:hint="eastAsia" w:ascii="宋体" w:hAnsi="宋体" w:cs="宋体"/>
          <w:sz w:val="24"/>
          <w:highlight w:val="none"/>
          <w:u w:val="single"/>
        </w:rPr>
      </w:pPr>
      <w:r>
        <w:rPr>
          <w:rFonts w:hint="eastAsia" w:ascii="宋体" w:hAnsi="宋体" w:cs="宋体"/>
          <w:sz w:val="24"/>
          <w:highlight w:val="none"/>
        </w:rPr>
        <w:t>适用于合同的其他规范性文件：</w:t>
      </w:r>
      <w:r>
        <w:rPr>
          <w:rFonts w:hint="eastAsia" w:ascii="宋体" w:hAnsi="宋体" w:cs="宋体"/>
          <w:sz w:val="24"/>
          <w:highlight w:val="none"/>
          <w:u w:val="single"/>
        </w:rPr>
        <w:t xml:space="preserve">   。</w:t>
      </w:r>
    </w:p>
    <w:p w14:paraId="019B8636">
      <w:pPr>
        <w:autoSpaceDE w:val="0"/>
        <w:autoSpaceDN w:val="0"/>
        <w:adjustRightInd w:val="0"/>
        <w:spacing w:line="300" w:lineRule="exact"/>
        <w:ind w:left="625" w:leftChars="284"/>
        <w:jc w:val="left"/>
        <w:rPr>
          <w:rFonts w:hint="eastAsia" w:ascii="宋体" w:hAnsi="宋体" w:cs="宋体"/>
          <w:sz w:val="24"/>
          <w:highlight w:val="none"/>
        </w:rPr>
      </w:pPr>
      <w:r>
        <w:rPr>
          <w:rFonts w:hint="eastAsia" w:ascii="宋体" w:hAnsi="宋体" w:cs="宋体"/>
          <w:sz w:val="24"/>
          <w:highlight w:val="none"/>
        </w:rPr>
        <w:t>1.4 标准和规范</w:t>
      </w:r>
    </w:p>
    <w:p w14:paraId="69725E1A">
      <w:pPr>
        <w:spacing w:line="300" w:lineRule="exact"/>
        <w:ind w:left="625" w:leftChars="284"/>
        <w:rPr>
          <w:rFonts w:hint="eastAsia" w:ascii="宋体" w:hAnsi="宋体" w:cs="宋体"/>
          <w:sz w:val="24"/>
          <w:highlight w:val="none"/>
        </w:rPr>
      </w:pPr>
      <w:r>
        <w:rPr>
          <w:rFonts w:hint="eastAsia" w:ascii="宋体" w:hAnsi="宋体" w:cs="宋体"/>
          <w:sz w:val="24"/>
          <w:highlight w:val="none"/>
        </w:rPr>
        <w:t>1.4.1适用于工程的标准规范包括：</w:t>
      </w:r>
      <w:r>
        <w:rPr>
          <w:rFonts w:hint="eastAsia" w:ascii="宋体" w:hAnsi="宋体" w:cs="宋体"/>
          <w:sz w:val="24"/>
          <w:highlight w:val="none"/>
          <w:u w:val="single"/>
        </w:rPr>
        <w:t xml:space="preserve">               </w:t>
      </w:r>
      <w:r>
        <w:rPr>
          <w:rFonts w:hint="eastAsia" w:ascii="宋体" w:hAnsi="宋体" w:cs="宋体"/>
          <w:sz w:val="24"/>
          <w:highlight w:val="none"/>
        </w:rPr>
        <w:t>。</w:t>
      </w:r>
    </w:p>
    <w:p w14:paraId="23342420">
      <w:pPr>
        <w:spacing w:line="30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1.4.2 发包人提供国外标准、规范的名称：</w:t>
      </w:r>
      <w:r>
        <w:rPr>
          <w:rFonts w:hint="eastAsia" w:ascii="宋体" w:hAnsi="宋体" w:cs="宋体"/>
          <w:kern w:val="0"/>
          <w:sz w:val="24"/>
          <w:highlight w:val="none"/>
          <w:u w:val="single"/>
        </w:rPr>
        <w:t xml:space="preserve">        /         </w:t>
      </w:r>
    </w:p>
    <w:p w14:paraId="05CEF490">
      <w:pPr>
        <w:spacing w:line="300" w:lineRule="exact"/>
        <w:ind w:firstLine="720" w:firstLineChars="300"/>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12DB7B2">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发包人提供国外标准、规范的份数：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69667B33">
      <w:pPr>
        <w:spacing w:line="300" w:lineRule="exact"/>
        <w:ind w:firstLine="480" w:firstLineChars="200"/>
        <w:rPr>
          <w:rFonts w:hint="eastAsia" w:ascii="宋体" w:hAnsi="宋体" w:cs="宋体"/>
          <w:sz w:val="24"/>
          <w:highlight w:val="none"/>
        </w:rPr>
      </w:pPr>
      <w:r>
        <w:rPr>
          <w:rFonts w:hint="eastAsia" w:ascii="宋体" w:hAnsi="宋体" w:cs="宋体"/>
          <w:kern w:val="0"/>
          <w:sz w:val="24"/>
          <w:highlight w:val="none"/>
        </w:rPr>
        <w:t>发包人提供国外标准、规范的名称：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3633569D">
      <w:pPr>
        <w:spacing w:line="300" w:lineRule="exact"/>
        <w:ind w:left="625" w:leftChars="284"/>
        <w:rPr>
          <w:rFonts w:hint="eastAsia" w:ascii="宋体" w:hAnsi="宋体" w:cs="宋体"/>
          <w:sz w:val="24"/>
          <w:highlight w:val="none"/>
        </w:rPr>
      </w:pPr>
      <w:r>
        <w:rPr>
          <w:rFonts w:hint="eastAsia" w:ascii="宋体" w:hAnsi="宋体" w:cs="宋体"/>
          <w:sz w:val="24"/>
          <w:highlight w:val="none"/>
        </w:rPr>
        <w:t>1.4.3发包人对工程的技术标准和功能要求的特殊要求：</w:t>
      </w:r>
    </w:p>
    <w:p w14:paraId="6300424D">
      <w:pPr>
        <w:spacing w:line="300" w:lineRule="exact"/>
        <w:ind w:firstLine="720" w:firstLineChars="3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44BC07C7">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1.5 合同文件的优先顺序</w:t>
      </w:r>
    </w:p>
    <w:p w14:paraId="33244B6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合同文件组成及优先顺序为：</w:t>
      </w:r>
      <w:r>
        <w:rPr>
          <w:rFonts w:hint="eastAsia" w:ascii="宋体" w:hAnsi="宋体" w:cs="宋体"/>
          <w:sz w:val="24"/>
          <w:highlight w:val="none"/>
          <w:u w:val="single"/>
        </w:rPr>
        <w:t xml:space="preserve">            </w:t>
      </w:r>
      <w:r>
        <w:rPr>
          <w:rFonts w:hint="eastAsia" w:ascii="宋体" w:hAnsi="宋体" w:cs="宋体"/>
          <w:sz w:val="24"/>
          <w:highlight w:val="none"/>
        </w:rPr>
        <w:t>。</w:t>
      </w:r>
    </w:p>
    <w:p w14:paraId="58D27605">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1.6 图纸和承包人文件</w:t>
      </w:r>
      <w:r>
        <w:rPr>
          <w:rFonts w:hint="eastAsia" w:ascii="宋体" w:hAnsi="宋体" w:cs="宋体"/>
          <w:sz w:val="24"/>
          <w:highlight w:val="none"/>
        </w:rPr>
        <w:tab/>
      </w:r>
    </w:p>
    <w:p w14:paraId="3707919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1.6.1 图纸的提供</w:t>
      </w:r>
    </w:p>
    <w:p w14:paraId="2D7AD06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发包人向承包人提供图纸的期限：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7EEF8FF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发包人向承包人提供图纸的数量：</w:t>
      </w:r>
      <w:r>
        <w:rPr>
          <w:rFonts w:hint="eastAsia" w:ascii="宋体" w:hAnsi="宋体" w:cs="宋体"/>
          <w:sz w:val="24"/>
          <w:highlight w:val="none"/>
          <w:u w:val="single"/>
        </w:rPr>
        <w:t xml:space="preserve">        </w:t>
      </w:r>
      <w:r>
        <w:rPr>
          <w:rFonts w:hint="eastAsia" w:ascii="宋体" w:hAnsi="宋体" w:cs="宋体"/>
          <w:sz w:val="24"/>
          <w:highlight w:val="none"/>
        </w:rPr>
        <w:t>；</w:t>
      </w:r>
    </w:p>
    <w:p w14:paraId="41E21B5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发包人向承包人提供图纸的内容：</w:t>
      </w:r>
      <w:r>
        <w:rPr>
          <w:rFonts w:hint="eastAsia" w:ascii="宋体" w:hAnsi="宋体" w:cs="宋体"/>
          <w:sz w:val="24"/>
          <w:highlight w:val="none"/>
          <w:u w:val="single"/>
        </w:rPr>
        <w:t xml:space="preserve">       </w:t>
      </w:r>
      <w:r>
        <w:rPr>
          <w:rFonts w:hint="eastAsia" w:ascii="宋体" w:hAnsi="宋体" w:cs="宋体"/>
          <w:sz w:val="24"/>
          <w:highlight w:val="none"/>
        </w:rPr>
        <w:t>。</w:t>
      </w:r>
    </w:p>
    <w:p w14:paraId="14E3C2B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1.6.4 承包人文件</w:t>
      </w:r>
    </w:p>
    <w:p w14:paraId="6A197722">
      <w:pPr>
        <w:spacing w:line="300" w:lineRule="exact"/>
        <w:ind w:left="625" w:leftChars="284"/>
        <w:jc w:val="left"/>
        <w:rPr>
          <w:rFonts w:hint="eastAsia" w:ascii="宋体" w:hAnsi="宋体" w:cs="宋体"/>
          <w:sz w:val="24"/>
          <w:highlight w:val="none"/>
          <w:u w:val="single"/>
        </w:rPr>
      </w:pPr>
      <w:r>
        <w:rPr>
          <w:rFonts w:hint="eastAsia" w:ascii="宋体" w:hAnsi="宋体" w:cs="宋体"/>
          <w:sz w:val="24"/>
          <w:highlight w:val="none"/>
        </w:rPr>
        <w:t>需要由承包人提供的文件，包括：</w:t>
      </w:r>
      <w:r>
        <w:rPr>
          <w:rFonts w:hint="eastAsia" w:ascii="宋体" w:hAnsi="宋体" w:cs="宋体"/>
          <w:sz w:val="24"/>
          <w:highlight w:val="none"/>
          <w:u w:val="single"/>
        </w:rPr>
        <w:t xml:space="preserve">                </w:t>
      </w:r>
      <w:r>
        <w:rPr>
          <w:rFonts w:hint="eastAsia" w:ascii="宋体" w:hAnsi="宋体" w:cs="宋体"/>
          <w:sz w:val="24"/>
          <w:highlight w:val="none"/>
        </w:rPr>
        <w:t>；</w:t>
      </w:r>
    </w:p>
    <w:p w14:paraId="6DF95BDE">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cs="宋体"/>
          <w:sz w:val="24"/>
          <w:highlight w:val="none"/>
          <w:u w:val="single"/>
        </w:rPr>
        <w:t xml:space="preserve">      </w:t>
      </w:r>
      <w:r>
        <w:rPr>
          <w:rFonts w:hint="eastAsia" w:ascii="宋体" w:hAnsi="宋体" w:cs="宋体"/>
          <w:sz w:val="24"/>
          <w:highlight w:val="none"/>
        </w:rPr>
        <w:t>；</w:t>
      </w:r>
    </w:p>
    <w:p w14:paraId="273E4CA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cs="宋体"/>
          <w:sz w:val="24"/>
          <w:highlight w:val="none"/>
          <w:u w:val="single"/>
        </w:rPr>
        <w:t xml:space="preserve">            </w:t>
      </w:r>
      <w:r>
        <w:rPr>
          <w:rFonts w:hint="eastAsia" w:ascii="宋体" w:hAnsi="宋体" w:cs="宋体"/>
          <w:sz w:val="24"/>
          <w:highlight w:val="none"/>
        </w:rPr>
        <w:t>；</w:t>
      </w:r>
    </w:p>
    <w:p w14:paraId="702B40D4">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sz w:val="24"/>
          <w:highlight w:val="none"/>
          <w:u w:val="single"/>
        </w:rPr>
        <w:t xml:space="preserve">            </w:t>
      </w:r>
      <w:r>
        <w:rPr>
          <w:rFonts w:hint="eastAsia" w:ascii="宋体" w:hAnsi="宋体" w:cs="宋体"/>
          <w:sz w:val="24"/>
          <w:highlight w:val="none"/>
        </w:rPr>
        <w:t>；</w:t>
      </w:r>
    </w:p>
    <w:p w14:paraId="41B961E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DFCC118">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1.6.5 现场图纸准备</w:t>
      </w:r>
    </w:p>
    <w:p w14:paraId="7E053B35">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关于现场图纸准备的约定：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90B816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1.7 联络</w:t>
      </w:r>
    </w:p>
    <w:p w14:paraId="17C5B5B7">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1.7.1发包人和承包人应当在</w:t>
      </w:r>
      <w:r>
        <w:rPr>
          <w:rFonts w:hint="eastAsia" w:ascii="宋体" w:hAnsi="宋体" w:cs="宋体"/>
          <w:sz w:val="24"/>
          <w:highlight w:val="none"/>
          <w:u w:val="single"/>
        </w:rPr>
        <w:t xml:space="preserve">    </w:t>
      </w:r>
      <w:r>
        <w:rPr>
          <w:rFonts w:hint="eastAsia" w:ascii="宋体" w:hAnsi="宋体" w:cs="宋体"/>
          <w:kern w:val="0"/>
          <w:sz w:val="24"/>
          <w:highlight w:val="none"/>
        </w:rPr>
        <w:t>天内将与合同有关的通知、批准、证明、证书、指示、指令、要求、请求、同意、意见、确定和决定等书面函件送达对方当事人。</w:t>
      </w:r>
    </w:p>
    <w:p w14:paraId="2658B0D5">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1.7.2 发包人接收文件的地点：</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5C9E255">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ED4E31">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承包人接收文件的地点：</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23E216A">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承包人指定的接收人为：</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E10860A">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监理人接收文件的地点：</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0FB7375">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监理人指定的接收人为：</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590261A">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1.10 交通运输</w:t>
      </w:r>
    </w:p>
    <w:p w14:paraId="249B917A">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1</w:t>
      </w:r>
      <w:bookmarkStart w:id="26" w:name="_Toc312677986"/>
      <w:bookmarkStart w:id="27" w:name="_Toc300934943"/>
      <w:bookmarkStart w:id="28" w:name="_Toc304295521"/>
      <w:bookmarkStart w:id="29" w:name="_Toc318581155"/>
      <w:bookmarkStart w:id="30" w:name="_Toc303539100"/>
      <w:r>
        <w:rPr>
          <w:rFonts w:hint="eastAsia" w:ascii="宋体" w:hAnsi="宋体" w:cs="宋体"/>
          <w:sz w:val="24"/>
          <w:highlight w:val="none"/>
        </w:rPr>
        <w:t>.10.1 出入现场的权利</w:t>
      </w:r>
    </w:p>
    <w:p w14:paraId="35F1F989">
      <w:pPr>
        <w:spacing w:line="300" w:lineRule="exact"/>
        <w:ind w:left="625" w:leftChars="284"/>
        <w:jc w:val="left"/>
        <w:rPr>
          <w:rFonts w:hint="eastAsia"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26"/>
    <w:bookmarkEnd w:id="27"/>
    <w:bookmarkEnd w:id="28"/>
    <w:bookmarkEnd w:id="29"/>
    <w:bookmarkEnd w:id="30"/>
    <w:p w14:paraId="2CDC8F8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w:t>
      </w:r>
      <w:bookmarkStart w:id="31" w:name="_Toc300934944"/>
      <w:bookmarkStart w:id="32" w:name="_Toc303539101"/>
      <w:bookmarkStart w:id="33" w:name="_Toc318581156"/>
      <w:bookmarkStart w:id="34" w:name="_Toc312677987"/>
      <w:bookmarkStart w:id="35" w:name="_Toc304295522"/>
      <w:r>
        <w:rPr>
          <w:rFonts w:hint="eastAsia" w:ascii="宋体" w:hAnsi="宋体" w:cs="宋体"/>
          <w:sz w:val="24"/>
          <w:highlight w:val="none"/>
        </w:rPr>
        <w:t>.10.3 场内交通</w:t>
      </w:r>
    </w:p>
    <w:p w14:paraId="056739C0">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关于场外交通和场内交通的边界的约定：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4ED077D">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sz w:val="24"/>
          <w:highlight w:val="none"/>
          <w:u w:val="single"/>
        </w:rPr>
        <w:t xml:space="preserve">                     </w:t>
      </w:r>
      <w:r>
        <w:rPr>
          <w:rFonts w:hint="eastAsia" w:ascii="宋体" w:hAnsi="宋体" w:cs="宋体"/>
          <w:sz w:val="24"/>
          <w:highlight w:val="none"/>
        </w:rPr>
        <w:t>。</w:t>
      </w:r>
      <w:bookmarkEnd w:id="31"/>
      <w:bookmarkEnd w:id="32"/>
      <w:bookmarkEnd w:id="33"/>
      <w:bookmarkEnd w:id="34"/>
      <w:bookmarkEnd w:id="35"/>
      <w:r>
        <w:rPr>
          <w:rFonts w:hint="eastAsia" w:ascii="宋体" w:hAnsi="宋体" w:cs="宋体"/>
          <w:sz w:val="24"/>
          <w:highlight w:val="none"/>
        </w:rPr>
        <w:t xml:space="preserve">  </w:t>
      </w:r>
      <w:bookmarkStart w:id="36" w:name="_Toc318581157"/>
    </w:p>
    <w:p w14:paraId="7B3E7D9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1.10.4超大件和超重件的运输</w:t>
      </w:r>
    </w:p>
    <w:p w14:paraId="7F83823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 xml:space="preserve">            </w:t>
      </w:r>
      <w:r>
        <w:rPr>
          <w:rFonts w:hint="eastAsia" w:ascii="宋体" w:hAnsi="宋体" w:cs="宋体"/>
          <w:sz w:val="24"/>
          <w:highlight w:val="none"/>
        </w:rPr>
        <w:t>承担。</w:t>
      </w:r>
    </w:p>
    <w:bookmarkEnd w:id="36"/>
    <w:p w14:paraId="71BE218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1.11 知识产权</w:t>
      </w:r>
    </w:p>
    <w:p w14:paraId="73D46C16">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highlight w:val="none"/>
          <w:u w:val="single"/>
        </w:rPr>
        <w:t xml:space="preserve">               </w:t>
      </w:r>
      <w:r>
        <w:rPr>
          <w:rFonts w:hint="eastAsia" w:ascii="宋体" w:hAnsi="宋体" w:cs="宋体"/>
          <w:sz w:val="24"/>
          <w:highlight w:val="none"/>
        </w:rPr>
        <w:t>。</w:t>
      </w:r>
    </w:p>
    <w:p w14:paraId="47884F6B">
      <w:pPr>
        <w:spacing w:line="300" w:lineRule="exact"/>
        <w:ind w:left="625" w:leftChars="284"/>
        <w:rPr>
          <w:rFonts w:hint="eastAsia" w:ascii="宋体" w:hAnsi="宋体" w:cs="宋体"/>
          <w:sz w:val="24"/>
          <w:highlight w:val="none"/>
        </w:rPr>
      </w:pPr>
      <w:r>
        <w:rPr>
          <w:rFonts w:hint="eastAsia" w:ascii="宋体" w:hAnsi="宋体" w:cs="宋体"/>
          <w:sz w:val="24"/>
          <w:highlight w:val="none"/>
        </w:rPr>
        <w:t>关于发包人提供的上述文件的使用限制的要求：</w:t>
      </w:r>
      <w:r>
        <w:rPr>
          <w:rFonts w:hint="eastAsia" w:ascii="宋体" w:hAnsi="宋体" w:cs="宋体"/>
          <w:sz w:val="24"/>
          <w:highlight w:val="none"/>
          <w:u w:val="single"/>
        </w:rPr>
        <w:t xml:space="preserve">             </w:t>
      </w:r>
      <w:r>
        <w:rPr>
          <w:rFonts w:hint="eastAsia" w:ascii="宋体" w:hAnsi="宋体" w:cs="宋体"/>
          <w:sz w:val="24"/>
          <w:highlight w:val="none"/>
        </w:rPr>
        <w:t>。</w:t>
      </w:r>
    </w:p>
    <w:p w14:paraId="50BB255F">
      <w:pPr>
        <w:spacing w:line="300" w:lineRule="exact"/>
        <w:ind w:left="625" w:leftChars="284"/>
        <w:rPr>
          <w:rFonts w:hint="eastAsia" w:ascii="宋体" w:hAnsi="宋体" w:cs="宋体"/>
          <w:sz w:val="24"/>
          <w:highlight w:val="none"/>
        </w:rPr>
      </w:pPr>
      <w:r>
        <w:rPr>
          <w:rFonts w:hint="eastAsia" w:ascii="宋体" w:hAnsi="宋体" w:cs="宋体"/>
          <w:sz w:val="24"/>
          <w:highlight w:val="none"/>
        </w:rPr>
        <w:t>1.11.2 关于承包人为实施工程所编制文件的著作权的归属：</w:t>
      </w:r>
      <w:r>
        <w:rPr>
          <w:rFonts w:hint="eastAsia" w:ascii="宋体" w:hAnsi="宋体" w:cs="宋体"/>
          <w:sz w:val="24"/>
          <w:highlight w:val="none"/>
          <w:u w:val="single"/>
        </w:rPr>
        <w:t xml:space="preserve">          </w:t>
      </w:r>
      <w:r>
        <w:rPr>
          <w:rFonts w:hint="eastAsia" w:ascii="宋体" w:hAnsi="宋体" w:cs="宋体"/>
          <w:sz w:val="24"/>
          <w:highlight w:val="none"/>
        </w:rPr>
        <w:t>。</w:t>
      </w:r>
    </w:p>
    <w:p w14:paraId="110071E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关于承包人提供的上述文件的使用限制的要求：</w:t>
      </w:r>
      <w:r>
        <w:rPr>
          <w:rFonts w:hint="eastAsia" w:ascii="宋体" w:hAnsi="宋体" w:cs="宋体"/>
          <w:sz w:val="24"/>
          <w:highlight w:val="none"/>
          <w:u w:val="single"/>
        </w:rPr>
        <w:t xml:space="preserve">           </w:t>
      </w:r>
      <w:r>
        <w:rPr>
          <w:rFonts w:hint="eastAsia" w:ascii="宋体" w:hAnsi="宋体" w:cs="宋体"/>
          <w:sz w:val="24"/>
          <w:highlight w:val="none"/>
        </w:rPr>
        <w:t>。</w:t>
      </w:r>
    </w:p>
    <w:p w14:paraId="190F5943">
      <w:pPr>
        <w:spacing w:line="300" w:lineRule="exact"/>
        <w:ind w:firstLine="480" w:firstLineChars="200"/>
        <w:rPr>
          <w:rFonts w:hint="eastAsia" w:ascii="宋体" w:hAnsi="宋体" w:cs="宋体"/>
          <w:kern w:val="0"/>
          <w:sz w:val="24"/>
          <w:highlight w:val="none"/>
        </w:rPr>
      </w:pPr>
      <w:r>
        <w:rPr>
          <w:rFonts w:hint="eastAsia" w:ascii="宋体" w:hAnsi="宋体" w:cs="宋体"/>
          <w:sz w:val="24"/>
          <w:highlight w:val="none"/>
        </w:rPr>
        <w:t>1.11.4 承包人在施工过程中所采用的专利、专有技术、技术秘密的使用费的承担方式：</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BDBAC10">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1.13工程量清单错误的修正</w:t>
      </w:r>
    </w:p>
    <w:p w14:paraId="0F8B549E">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出现工程量清单错误时，是否调整合同价格：</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1B25981">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允许调整合同价格的工程量偏差范围：</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CB5FD69">
      <w:pPr>
        <w:pStyle w:val="5"/>
        <w:spacing w:before="120" w:after="120" w:line="300" w:lineRule="exact"/>
        <w:ind w:firstLine="480" w:firstLineChars="200"/>
        <w:rPr>
          <w:rFonts w:hint="eastAsia" w:ascii="宋体" w:hAnsi="宋体" w:eastAsia="宋体" w:cs="宋体"/>
          <w:b w:val="0"/>
          <w:sz w:val="24"/>
          <w:szCs w:val="24"/>
          <w:highlight w:val="none"/>
        </w:rPr>
      </w:pPr>
      <w:bookmarkStart w:id="37" w:name="_Toc351203634"/>
      <w:r>
        <w:rPr>
          <w:rFonts w:hint="eastAsia" w:ascii="宋体" w:hAnsi="宋体" w:eastAsia="宋体" w:cs="宋体"/>
          <w:b w:val="0"/>
          <w:sz w:val="24"/>
          <w:szCs w:val="24"/>
          <w:highlight w:val="none"/>
        </w:rPr>
        <w:t>2</w:t>
      </w:r>
      <w:bookmarkStart w:id="38" w:name="_Toc296891197"/>
      <w:bookmarkStart w:id="39" w:name="_Toc296347156"/>
      <w:bookmarkStart w:id="40" w:name="_Toc292559362"/>
      <w:bookmarkStart w:id="41" w:name="_Toc297048343"/>
      <w:bookmarkStart w:id="42" w:name="_Toc296503157"/>
      <w:bookmarkStart w:id="43" w:name="_Toc296944496"/>
      <w:bookmarkStart w:id="44" w:name="_Toc297120457"/>
      <w:bookmarkStart w:id="45" w:name="_Toc296346658"/>
      <w:bookmarkStart w:id="46" w:name="_Toc296890985"/>
      <w:bookmarkStart w:id="47" w:name="_Toc292559867"/>
      <w:r>
        <w:rPr>
          <w:rFonts w:hint="eastAsia" w:ascii="宋体" w:hAnsi="宋体" w:eastAsia="宋体" w:cs="宋体"/>
          <w:b w:val="0"/>
          <w:sz w:val="24"/>
          <w:szCs w:val="24"/>
          <w:highlight w:val="none"/>
        </w:rPr>
        <w:t>. 发包人</w:t>
      </w:r>
      <w:bookmarkEnd w:id="37"/>
    </w:p>
    <w:bookmarkEnd w:id="38"/>
    <w:bookmarkEnd w:id="39"/>
    <w:bookmarkEnd w:id="40"/>
    <w:bookmarkEnd w:id="41"/>
    <w:bookmarkEnd w:id="42"/>
    <w:bookmarkEnd w:id="43"/>
    <w:bookmarkEnd w:id="44"/>
    <w:bookmarkEnd w:id="45"/>
    <w:bookmarkEnd w:id="46"/>
    <w:bookmarkEnd w:id="47"/>
    <w:p w14:paraId="410854E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2.2 发包人代表</w:t>
      </w:r>
    </w:p>
    <w:p w14:paraId="2DDFCC4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发包人代表：</w:t>
      </w:r>
    </w:p>
    <w:p w14:paraId="35A1F498">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        </w:t>
      </w:r>
      <w:r>
        <w:rPr>
          <w:rFonts w:hint="eastAsia" w:ascii="宋体" w:hAnsi="宋体" w:cs="宋体"/>
          <w:sz w:val="24"/>
          <w:highlight w:val="none"/>
        </w:rPr>
        <w:t>；</w:t>
      </w:r>
    </w:p>
    <w:p w14:paraId="7F09D7A5">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                     </w:t>
      </w:r>
      <w:r>
        <w:rPr>
          <w:rFonts w:hint="eastAsia" w:ascii="宋体" w:hAnsi="宋体" w:cs="宋体"/>
          <w:sz w:val="24"/>
          <w:highlight w:val="none"/>
        </w:rPr>
        <w:t>；</w:t>
      </w:r>
    </w:p>
    <w:p w14:paraId="0B71EB04">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     </w:t>
      </w:r>
      <w:r>
        <w:rPr>
          <w:rFonts w:hint="eastAsia" w:ascii="宋体" w:hAnsi="宋体" w:cs="宋体"/>
          <w:sz w:val="24"/>
          <w:highlight w:val="none"/>
        </w:rPr>
        <w:t>；</w:t>
      </w:r>
    </w:p>
    <w:p w14:paraId="7F591A8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 </w:t>
      </w:r>
      <w:r>
        <w:rPr>
          <w:rFonts w:hint="eastAsia" w:ascii="宋体" w:hAnsi="宋体" w:cs="宋体"/>
          <w:sz w:val="24"/>
          <w:highlight w:val="none"/>
        </w:rPr>
        <w:t>；</w:t>
      </w:r>
    </w:p>
    <w:p w14:paraId="20CDCBC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  </w:t>
      </w:r>
      <w:r>
        <w:rPr>
          <w:rFonts w:hint="eastAsia" w:ascii="宋体" w:hAnsi="宋体" w:cs="宋体"/>
          <w:sz w:val="24"/>
          <w:highlight w:val="none"/>
        </w:rPr>
        <w:t>；</w:t>
      </w:r>
    </w:p>
    <w:p w14:paraId="1A01DA3E">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6F04F0C7">
      <w:pPr>
        <w:spacing w:line="300" w:lineRule="exact"/>
        <w:ind w:firstLine="480" w:firstLineChars="200"/>
        <w:rPr>
          <w:rFonts w:hint="eastAsia" w:ascii="宋体" w:hAnsi="宋体" w:cs="宋体"/>
          <w:b/>
          <w:sz w:val="24"/>
          <w:highlight w:val="non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 xml:space="preserve">              </w:t>
      </w:r>
      <w:r>
        <w:rPr>
          <w:rFonts w:hint="eastAsia" w:ascii="宋体" w:hAnsi="宋体" w:cs="宋体"/>
          <w:sz w:val="24"/>
          <w:highlight w:val="none"/>
        </w:rPr>
        <w:t>。</w:t>
      </w:r>
    </w:p>
    <w:p w14:paraId="6C9D80B5">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2.4 施工现场、施工条件和基础资料的提供</w:t>
      </w:r>
    </w:p>
    <w:p w14:paraId="7EC50782">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2.4.1 提供施工现场</w:t>
      </w:r>
    </w:p>
    <w:p w14:paraId="22C0880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sz w:val="24"/>
          <w:highlight w:val="none"/>
          <w:u w:val="single"/>
        </w:rPr>
        <w:t xml:space="preserve">          </w:t>
      </w:r>
      <w:r>
        <w:rPr>
          <w:rFonts w:hint="eastAsia" w:ascii="宋体" w:hAnsi="宋体" w:cs="宋体"/>
          <w:sz w:val="24"/>
          <w:highlight w:val="none"/>
        </w:rPr>
        <w:t>。</w:t>
      </w:r>
    </w:p>
    <w:p w14:paraId="452C6608">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2.4.2 提供施工条件</w:t>
      </w:r>
    </w:p>
    <w:p w14:paraId="62E97386">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关于发包人应负责提供施工所需要的条件，包括：</w:t>
      </w:r>
      <w:r>
        <w:rPr>
          <w:rFonts w:hint="eastAsia" w:ascii="宋体" w:hAnsi="宋体" w:cs="宋体"/>
          <w:sz w:val="24"/>
          <w:highlight w:val="none"/>
          <w:u w:val="single"/>
        </w:rPr>
        <w:t xml:space="preserve">         </w:t>
      </w:r>
      <w:r>
        <w:rPr>
          <w:rFonts w:hint="eastAsia" w:ascii="宋体" w:hAnsi="宋体" w:cs="宋体"/>
          <w:sz w:val="24"/>
          <w:highlight w:val="none"/>
        </w:rPr>
        <w:t>。</w:t>
      </w:r>
    </w:p>
    <w:p w14:paraId="3EEF3C5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2.5 资金来源证明及支付担保</w:t>
      </w:r>
    </w:p>
    <w:p w14:paraId="36B4779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rPr>
        <w:t xml:space="preserve">          /        </w:t>
      </w:r>
      <w:r>
        <w:rPr>
          <w:rFonts w:hint="eastAsia" w:ascii="宋体" w:hAnsi="宋体" w:cs="宋体"/>
          <w:sz w:val="24"/>
          <w:highlight w:val="none"/>
        </w:rPr>
        <w:t>。</w:t>
      </w:r>
    </w:p>
    <w:p w14:paraId="0BAB8A4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            /            </w:t>
      </w:r>
      <w:r>
        <w:rPr>
          <w:rFonts w:hint="eastAsia" w:ascii="宋体" w:hAnsi="宋体" w:cs="宋体"/>
          <w:sz w:val="24"/>
          <w:highlight w:val="none"/>
        </w:rPr>
        <w:t>。</w:t>
      </w:r>
    </w:p>
    <w:p w14:paraId="0F6E1C72">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发包人提供支付担保的形式：</w:t>
      </w:r>
      <w:r>
        <w:rPr>
          <w:rFonts w:hint="eastAsia" w:ascii="宋体" w:hAnsi="宋体" w:cs="宋体"/>
          <w:sz w:val="24"/>
          <w:highlight w:val="none"/>
          <w:u w:val="single"/>
        </w:rPr>
        <w:t xml:space="preserve">         /                 </w:t>
      </w:r>
      <w:r>
        <w:rPr>
          <w:rFonts w:hint="eastAsia" w:ascii="宋体" w:hAnsi="宋体" w:cs="宋体"/>
          <w:sz w:val="24"/>
          <w:highlight w:val="none"/>
        </w:rPr>
        <w:t>。</w:t>
      </w:r>
    </w:p>
    <w:p w14:paraId="50FA9445">
      <w:pPr>
        <w:pStyle w:val="5"/>
        <w:spacing w:before="120" w:after="120" w:line="300" w:lineRule="exact"/>
        <w:ind w:firstLine="480" w:firstLineChars="200"/>
        <w:rPr>
          <w:rFonts w:hint="eastAsia" w:ascii="宋体" w:hAnsi="宋体" w:eastAsia="宋体" w:cs="宋体"/>
          <w:b w:val="0"/>
          <w:sz w:val="24"/>
          <w:szCs w:val="24"/>
          <w:highlight w:val="none"/>
        </w:rPr>
      </w:pPr>
      <w:bookmarkStart w:id="48" w:name="_Toc351203635"/>
      <w:r>
        <w:rPr>
          <w:rFonts w:hint="eastAsia" w:ascii="宋体" w:hAnsi="宋体" w:eastAsia="宋体" w:cs="宋体"/>
          <w:b w:val="0"/>
          <w:sz w:val="24"/>
          <w:szCs w:val="24"/>
          <w:highlight w:val="none"/>
        </w:rPr>
        <w:t>3</w:t>
      </w:r>
      <w:bookmarkStart w:id="49" w:name="_Toc292559868"/>
      <w:bookmarkStart w:id="50" w:name="_Toc296891198"/>
      <w:bookmarkStart w:id="51" w:name="_Toc297048344"/>
      <w:bookmarkStart w:id="52" w:name="_Toc296346659"/>
      <w:bookmarkStart w:id="53" w:name="_Toc296503158"/>
      <w:bookmarkStart w:id="54" w:name="_Toc296890986"/>
      <w:bookmarkStart w:id="55" w:name="_Toc296347157"/>
      <w:bookmarkStart w:id="56" w:name="_Toc296944497"/>
      <w:bookmarkStart w:id="57" w:name="_Toc297120458"/>
      <w:bookmarkStart w:id="58" w:name="_Toc292559363"/>
      <w:r>
        <w:rPr>
          <w:rFonts w:hint="eastAsia" w:ascii="宋体" w:hAnsi="宋体" w:eastAsia="宋体" w:cs="宋体"/>
          <w:b w:val="0"/>
          <w:sz w:val="24"/>
          <w:szCs w:val="24"/>
          <w:highlight w:val="none"/>
        </w:rPr>
        <w:t>. 承包人</w:t>
      </w:r>
      <w:bookmarkEnd w:id="48"/>
    </w:p>
    <w:bookmarkEnd w:id="49"/>
    <w:bookmarkEnd w:id="50"/>
    <w:bookmarkEnd w:id="51"/>
    <w:bookmarkEnd w:id="52"/>
    <w:bookmarkEnd w:id="53"/>
    <w:bookmarkEnd w:id="54"/>
    <w:bookmarkEnd w:id="55"/>
    <w:bookmarkEnd w:id="56"/>
    <w:bookmarkEnd w:id="57"/>
    <w:bookmarkEnd w:id="58"/>
    <w:p w14:paraId="7E1E09B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3.1 承包人的一般义务</w:t>
      </w:r>
    </w:p>
    <w:p w14:paraId="04A56401">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（5）</w:t>
      </w:r>
      <w:r>
        <w:rPr>
          <w:rFonts w:hint="eastAsia" w:ascii="宋体" w:hAnsi="宋体" w:cs="宋体"/>
          <w:sz w:val="24"/>
          <w:highlight w:val="none"/>
        </w:rPr>
        <w:t>承包人提交的竣工资料的内容：</w:t>
      </w:r>
      <w:r>
        <w:rPr>
          <w:rFonts w:hint="eastAsia" w:ascii="宋体" w:hAnsi="宋体" w:cs="宋体"/>
          <w:sz w:val="24"/>
          <w:highlight w:val="none"/>
          <w:u w:val="single"/>
        </w:rPr>
        <w:t xml:space="preserve">    </w:t>
      </w:r>
      <w:r>
        <w:rPr>
          <w:rFonts w:hint="eastAsia" w:ascii="宋体" w:hAnsi="宋体" w:cs="宋体"/>
          <w:sz w:val="24"/>
          <w:highlight w:val="none"/>
        </w:rPr>
        <w:t>。</w:t>
      </w:r>
    </w:p>
    <w:p w14:paraId="4CF863F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承包人需要提交的竣工资料套数：</w:t>
      </w:r>
      <w:r>
        <w:rPr>
          <w:rFonts w:hint="eastAsia" w:ascii="宋体" w:hAnsi="宋体" w:cs="宋体"/>
          <w:sz w:val="24"/>
          <w:highlight w:val="none"/>
          <w:u w:val="single"/>
        </w:rPr>
        <w:t xml:space="preserve">    </w:t>
      </w:r>
      <w:r>
        <w:rPr>
          <w:rFonts w:hint="eastAsia" w:ascii="宋体" w:hAnsi="宋体" w:cs="宋体"/>
          <w:sz w:val="24"/>
          <w:highlight w:val="none"/>
        </w:rPr>
        <w:t>。</w:t>
      </w:r>
    </w:p>
    <w:p w14:paraId="64EB0877">
      <w:pPr>
        <w:spacing w:line="300" w:lineRule="exact"/>
        <w:ind w:left="669" w:leftChars="304"/>
        <w:jc w:val="left"/>
        <w:rPr>
          <w:rFonts w:hint="eastAsia" w:ascii="宋体" w:hAnsi="宋体" w:cs="宋体"/>
          <w:sz w:val="24"/>
          <w:highlight w:val="none"/>
        </w:rPr>
      </w:pPr>
      <w:r>
        <w:rPr>
          <w:rFonts w:hint="eastAsia" w:ascii="宋体" w:hAnsi="宋体" w:cs="宋体"/>
          <w:sz w:val="24"/>
          <w:highlight w:val="none"/>
        </w:rPr>
        <w:t>承包人提交的竣工资料的费用承担：</w:t>
      </w:r>
      <w:r>
        <w:rPr>
          <w:rFonts w:hint="eastAsia" w:ascii="宋体" w:hAnsi="宋体" w:cs="宋体"/>
          <w:sz w:val="24"/>
          <w:highlight w:val="none"/>
          <w:u w:val="single"/>
        </w:rPr>
        <w:t xml:space="preserve">    </w:t>
      </w:r>
      <w:r>
        <w:rPr>
          <w:rFonts w:hint="eastAsia" w:ascii="宋体" w:hAnsi="宋体" w:cs="宋体"/>
          <w:sz w:val="24"/>
          <w:highlight w:val="none"/>
        </w:rPr>
        <w:t>。</w:t>
      </w:r>
    </w:p>
    <w:p w14:paraId="6D3DE1CB">
      <w:pPr>
        <w:spacing w:line="300" w:lineRule="exact"/>
        <w:ind w:left="669" w:leftChars="304"/>
        <w:jc w:val="left"/>
        <w:rPr>
          <w:rFonts w:hint="eastAsia" w:ascii="宋体" w:hAnsi="宋体" w:cs="宋体"/>
          <w:sz w:val="24"/>
          <w:highlight w:val="none"/>
        </w:rPr>
      </w:pPr>
      <w:r>
        <w:rPr>
          <w:rFonts w:hint="eastAsia" w:ascii="宋体" w:hAnsi="宋体" w:cs="宋体"/>
          <w:sz w:val="24"/>
          <w:highlight w:val="none"/>
        </w:rPr>
        <w:t>承包人提交的竣工资料移交时间：</w:t>
      </w:r>
      <w:r>
        <w:rPr>
          <w:rFonts w:hint="eastAsia" w:ascii="宋体" w:hAnsi="宋体" w:cs="宋体"/>
          <w:sz w:val="24"/>
          <w:highlight w:val="none"/>
          <w:u w:val="single"/>
        </w:rPr>
        <w:t xml:space="preserve">             </w:t>
      </w:r>
      <w:r>
        <w:rPr>
          <w:rFonts w:hint="eastAsia" w:ascii="宋体" w:hAnsi="宋体" w:cs="宋体"/>
          <w:sz w:val="24"/>
          <w:highlight w:val="none"/>
        </w:rPr>
        <w:t>。</w:t>
      </w:r>
    </w:p>
    <w:p w14:paraId="0691E0AF">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sz w:val="24"/>
          <w:highlight w:val="none"/>
          <w:u w:val="single"/>
        </w:rPr>
        <w:t xml:space="preserve">            </w:t>
      </w:r>
      <w:r>
        <w:rPr>
          <w:rFonts w:hint="eastAsia" w:ascii="宋体" w:hAnsi="宋体" w:cs="宋体"/>
          <w:sz w:val="24"/>
          <w:highlight w:val="none"/>
        </w:rPr>
        <w:t>。</w:t>
      </w:r>
    </w:p>
    <w:p w14:paraId="41D5EEC0">
      <w:pPr>
        <w:spacing w:line="300" w:lineRule="exact"/>
        <w:ind w:firstLine="480" w:firstLineChars="200"/>
        <w:rPr>
          <w:rFonts w:hint="eastAsia" w:ascii="宋体" w:hAnsi="宋体" w:cs="宋体"/>
          <w:sz w:val="24"/>
          <w:highlight w:val="none"/>
        </w:rPr>
      </w:pPr>
      <w:r>
        <w:rPr>
          <w:rFonts w:hint="eastAsia" w:ascii="宋体" w:hAnsi="宋体" w:cs="宋体"/>
          <w:kern w:val="0"/>
          <w:sz w:val="24"/>
          <w:highlight w:val="none"/>
        </w:rPr>
        <w:t>（6）承包人应履行的其他义务：</w:t>
      </w:r>
      <w:r>
        <w:rPr>
          <w:rFonts w:hint="eastAsia" w:ascii="宋体" w:hAnsi="宋体" w:cs="宋体"/>
          <w:sz w:val="24"/>
          <w:highlight w:val="none"/>
          <w:u w:val="single"/>
        </w:rPr>
        <w:t xml:space="preserve">                  </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14:paraId="7EAF5171">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3.2 项目经理</w:t>
      </w:r>
    </w:p>
    <w:p w14:paraId="5D1D280E">
      <w:pPr>
        <w:spacing w:line="300" w:lineRule="exact"/>
        <w:ind w:firstLine="480" w:firstLineChars="200"/>
        <w:rPr>
          <w:rFonts w:hint="eastAsia" w:ascii="宋体" w:hAnsi="宋体" w:cs="宋体"/>
          <w:sz w:val="24"/>
          <w:highlight w:val="none"/>
        </w:rPr>
      </w:pPr>
      <w:r>
        <w:rPr>
          <w:rFonts w:hint="eastAsia" w:ascii="宋体" w:hAnsi="宋体" w:cs="宋体"/>
          <w:kern w:val="0"/>
          <w:sz w:val="24"/>
          <w:highlight w:val="none"/>
        </w:rPr>
        <w:t xml:space="preserve">3.2.1 </w:t>
      </w:r>
      <w:r>
        <w:rPr>
          <w:rFonts w:hint="eastAsia" w:ascii="宋体" w:hAnsi="宋体" w:cs="宋体"/>
          <w:sz w:val="24"/>
          <w:highlight w:val="none"/>
        </w:rPr>
        <w:t>项目经理：</w:t>
      </w:r>
    </w:p>
    <w:p w14:paraId="1F1E0A7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          </w:t>
      </w:r>
      <w:r>
        <w:rPr>
          <w:rFonts w:hint="eastAsia" w:ascii="宋体" w:hAnsi="宋体" w:cs="宋体"/>
          <w:sz w:val="24"/>
          <w:highlight w:val="none"/>
        </w:rPr>
        <w:t>；</w:t>
      </w:r>
    </w:p>
    <w:p w14:paraId="4F1A7FD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           </w:t>
      </w:r>
      <w:r>
        <w:rPr>
          <w:rFonts w:hint="eastAsia" w:ascii="宋体" w:hAnsi="宋体" w:cs="宋体"/>
          <w:sz w:val="24"/>
          <w:highlight w:val="none"/>
        </w:rPr>
        <w:t>；</w:t>
      </w:r>
    </w:p>
    <w:p w14:paraId="5ED6421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xml:space="preserve">     </w:t>
      </w:r>
      <w:r>
        <w:rPr>
          <w:rFonts w:hint="eastAsia" w:ascii="宋体" w:hAnsi="宋体" w:cs="宋体"/>
          <w:sz w:val="24"/>
          <w:highlight w:val="none"/>
        </w:rPr>
        <w:t>；</w:t>
      </w:r>
    </w:p>
    <w:p w14:paraId="691114C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  </w:t>
      </w:r>
      <w:r>
        <w:rPr>
          <w:rFonts w:hint="eastAsia" w:ascii="宋体" w:hAnsi="宋体" w:cs="宋体"/>
          <w:sz w:val="24"/>
          <w:highlight w:val="none"/>
        </w:rPr>
        <w:t>；</w:t>
      </w:r>
    </w:p>
    <w:p w14:paraId="1528243A">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  </w:t>
      </w:r>
      <w:r>
        <w:rPr>
          <w:rFonts w:hint="eastAsia" w:ascii="宋体" w:hAnsi="宋体" w:cs="宋体"/>
          <w:sz w:val="24"/>
          <w:highlight w:val="none"/>
        </w:rPr>
        <w:t>；</w:t>
      </w:r>
    </w:p>
    <w:p w14:paraId="4F9E4FC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   </w:t>
      </w:r>
      <w:r>
        <w:rPr>
          <w:rFonts w:hint="eastAsia" w:ascii="宋体" w:hAnsi="宋体" w:cs="宋体"/>
          <w:sz w:val="24"/>
          <w:highlight w:val="none"/>
        </w:rPr>
        <w:t>；</w:t>
      </w:r>
    </w:p>
    <w:p w14:paraId="6470B865">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           </w:t>
      </w:r>
      <w:r>
        <w:rPr>
          <w:rFonts w:hint="eastAsia" w:ascii="宋体" w:hAnsi="宋体" w:cs="宋体"/>
          <w:sz w:val="24"/>
          <w:highlight w:val="none"/>
        </w:rPr>
        <w:t>；</w:t>
      </w:r>
    </w:p>
    <w:p w14:paraId="5C7F95E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       </w:t>
      </w:r>
      <w:r>
        <w:rPr>
          <w:rFonts w:hint="eastAsia" w:ascii="宋体" w:hAnsi="宋体" w:cs="宋体"/>
          <w:sz w:val="24"/>
          <w:highlight w:val="none"/>
        </w:rPr>
        <w:t>；</w:t>
      </w:r>
    </w:p>
    <w:p w14:paraId="77A4B3C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   </w:t>
      </w:r>
      <w:r>
        <w:rPr>
          <w:rFonts w:hint="eastAsia" w:ascii="宋体" w:hAnsi="宋体" w:cs="宋体"/>
          <w:sz w:val="24"/>
          <w:highlight w:val="none"/>
        </w:rPr>
        <w:t>；</w:t>
      </w:r>
    </w:p>
    <w:p w14:paraId="164ED987">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承包人对项目经理的授权范围如下：</w:t>
      </w:r>
      <w:r>
        <w:rPr>
          <w:rFonts w:hint="eastAsia" w:ascii="宋体" w:hAnsi="宋体" w:cs="宋体"/>
          <w:sz w:val="24"/>
          <w:highlight w:val="none"/>
          <w:u w:val="single"/>
        </w:rPr>
        <w:t xml:space="preserve">                </w:t>
      </w:r>
      <w:r>
        <w:rPr>
          <w:rFonts w:hint="eastAsia" w:ascii="宋体" w:hAnsi="宋体" w:cs="宋体"/>
          <w:sz w:val="24"/>
          <w:highlight w:val="none"/>
        </w:rPr>
        <w:t>。</w:t>
      </w:r>
    </w:p>
    <w:p w14:paraId="40CF64DD">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关于项目经理每月在施工现场的时间要求：</w:t>
      </w:r>
      <w:r>
        <w:rPr>
          <w:rFonts w:hint="eastAsia" w:ascii="宋体" w:hAnsi="宋体" w:cs="宋体"/>
          <w:sz w:val="24"/>
          <w:highlight w:val="none"/>
          <w:u w:val="single"/>
        </w:rPr>
        <w:t xml:space="preserve">         </w:t>
      </w:r>
      <w:r>
        <w:rPr>
          <w:rFonts w:hint="eastAsia" w:ascii="宋体" w:hAnsi="宋体" w:cs="宋体"/>
          <w:sz w:val="24"/>
          <w:highlight w:val="none"/>
        </w:rPr>
        <w:t>。</w:t>
      </w:r>
    </w:p>
    <w:p w14:paraId="6216DBE4">
      <w:pPr>
        <w:spacing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承包人未提交劳动合同，以及没有为项目经理缴纳社会保险证明的违约责任：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170A9FE5">
      <w:pPr>
        <w:spacing w:line="300" w:lineRule="exact"/>
        <w:ind w:firstLine="480" w:firstLineChars="200"/>
        <w:rPr>
          <w:rFonts w:hint="eastAsia" w:ascii="宋体" w:hAnsi="宋体" w:cs="宋体"/>
          <w:sz w:val="24"/>
          <w:highlight w:val="none"/>
          <w:u w:val="single"/>
        </w:rPr>
      </w:pPr>
      <w:r>
        <w:rPr>
          <w:rFonts w:hint="eastAsia" w:ascii="宋体" w:hAnsi="宋体" w:cs="宋体"/>
          <w:kern w:val="0"/>
          <w:sz w:val="24"/>
          <w:highlight w:val="none"/>
        </w:rPr>
        <w:t>项目经理未经批准，擅自离开施工现场的违约责任：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67F2CF8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3.2.3 承包人擅自更换项目经理的违约责任：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70BB45E5">
      <w:pPr>
        <w:spacing w:line="300" w:lineRule="exact"/>
        <w:rPr>
          <w:rFonts w:hint="eastAsia" w:ascii="宋体" w:hAnsi="宋体" w:cs="宋体"/>
          <w:sz w:val="24"/>
          <w:highlight w:val="none"/>
        </w:rPr>
      </w:pPr>
      <w:r>
        <w:rPr>
          <w:rFonts w:hint="eastAsia" w:ascii="宋体" w:hAnsi="宋体" w:cs="宋体"/>
          <w:sz w:val="24"/>
          <w:highlight w:val="none"/>
        </w:rPr>
        <w:t xml:space="preserve">    3.2.4 承包人无正当理由拒绝更换项目经理的违约责任：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18A4B02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3.3 承包人人员</w:t>
      </w:r>
    </w:p>
    <w:p w14:paraId="207DB4B8">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3.3.1 承包人提交项目管理机构及施工现场管理人员安排报告的期限：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1BA035C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3.3.3 承包人无正当理由拒绝撤换主要施工管理人员的违约责任：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623AD01C">
      <w:pPr>
        <w:spacing w:line="300" w:lineRule="exact"/>
        <w:rPr>
          <w:rFonts w:hint="eastAsia" w:ascii="宋体" w:hAnsi="宋体" w:cs="宋体"/>
          <w:sz w:val="24"/>
          <w:highlight w:val="none"/>
          <w:u w:val="single"/>
        </w:rPr>
      </w:pPr>
      <w:r>
        <w:rPr>
          <w:rFonts w:hint="eastAsia" w:ascii="宋体" w:hAnsi="宋体" w:cs="宋体"/>
          <w:sz w:val="24"/>
          <w:highlight w:val="none"/>
        </w:rPr>
        <w:t xml:space="preserve">    3.3.4 承包人主要施工管理人员离开施工现场的批准要求：</w:t>
      </w:r>
      <w:r>
        <w:rPr>
          <w:rFonts w:hint="eastAsia" w:ascii="宋体" w:hAnsi="宋体" w:cs="宋体"/>
          <w:sz w:val="24"/>
          <w:highlight w:val="none"/>
          <w:u w:val="single"/>
        </w:rPr>
        <w:t xml:space="preserve">           </w:t>
      </w:r>
      <w:r>
        <w:rPr>
          <w:rFonts w:hint="eastAsia" w:ascii="宋体" w:hAnsi="宋体" w:cs="宋体"/>
          <w:sz w:val="24"/>
          <w:highlight w:val="none"/>
        </w:rPr>
        <w:t>。</w:t>
      </w:r>
    </w:p>
    <w:p w14:paraId="3332A9B8">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3.3.5承包人擅自更换主要施工管理人员的违约责任：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5A84F0F4">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承包人主要施工管理人员擅自离开施工现场的违约责任：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3BD1A933">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w:t>
      </w:r>
      <w:bookmarkStart w:id="59" w:name="_Toc296503159"/>
      <w:bookmarkStart w:id="60" w:name="_Toc297123492"/>
      <w:bookmarkStart w:id="61" w:name="_Toc296890987"/>
      <w:bookmarkStart w:id="62" w:name="_Toc297048345"/>
      <w:bookmarkStart w:id="63" w:name="_Toc297120459"/>
      <w:bookmarkStart w:id="64" w:name="_Toc304295523"/>
      <w:bookmarkStart w:id="65" w:name="_Toc296346660"/>
      <w:bookmarkStart w:id="66" w:name="_Toc296944498"/>
      <w:bookmarkStart w:id="67" w:name="_Toc297216151"/>
      <w:bookmarkStart w:id="68" w:name="_Toc303539102"/>
      <w:bookmarkStart w:id="69" w:name="_Toc292559364"/>
      <w:bookmarkStart w:id="70" w:name="_Toc312677988"/>
      <w:bookmarkStart w:id="71" w:name="_Toc300934945"/>
      <w:bookmarkStart w:id="72" w:name="_Toc296891199"/>
      <w:bookmarkStart w:id="73" w:name="_Toc296347158"/>
      <w:bookmarkStart w:id="74" w:name="_Toc292559869"/>
      <w:r>
        <w:rPr>
          <w:rFonts w:hint="eastAsia" w:ascii="宋体" w:hAnsi="宋体" w:cs="宋体"/>
          <w:sz w:val="24"/>
          <w:highlight w:val="none"/>
        </w:rPr>
        <w:t>.5 分包</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22F18995">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3</w:t>
      </w:r>
      <w:bookmarkStart w:id="75" w:name="_Toc296346661"/>
      <w:bookmarkStart w:id="76" w:name="_Toc292559870"/>
      <w:bookmarkStart w:id="77" w:name="_Toc296891200"/>
      <w:bookmarkStart w:id="78" w:name="_Toc292559365"/>
      <w:bookmarkStart w:id="79" w:name="_Toc296503160"/>
      <w:bookmarkStart w:id="80" w:name="_Toc303539103"/>
      <w:bookmarkStart w:id="81" w:name="_Toc296944499"/>
      <w:bookmarkStart w:id="82" w:name="_Toc297216152"/>
      <w:bookmarkStart w:id="83" w:name="_Toc297048346"/>
      <w:bookmarkStart w:id="84" w:name="_Toc300934946"/>
      <w:bookmarkStart w:id="85" w:name="_Toc297123493"/>
      <w:bookmarkStart w:id="86" w:name="_Toc296347159"/>
      <w:bookmarkStart w:id="87" w:name="_Toc296890988"/>
      <w:bookmarkStart w:id="88" w:name="_Toc304295524"/>
      <w:bookmarkStart w:id="89" w:name="_Toc297120460"/>
      <w:bookmarkStart w:id="90" w:name="_Toc318581158"/>
      <w:bookmarkStart w:id="91" w:name="_Toc312677989"/>
      <w:r>
        <w:rPr>
          <w:rFonts w:hint="eastAsia" w:ascii="宋体" w:hAnsi="宋体" w:cs="宋体"/>
          <w:sz w:val="24"/>
          <w:highlight w:val="none"/>
        </w:rPr>
        <w:t>.5.1 分包的一般约定</w:t>
      </w:r>
    </w:p>
    <w:p w14:paraId="46B304E0">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sz w:val="24"/>
          <w:highlight w:val="none"/>
          <w:u w:val="single"/>
        </w:rPr>
        <w:t xml:space="preserve">               </w:t>
      </w:r>
      <w:r>
        <w:rPr>
          <w:rFonts w:hint="eastAsia" w:ascii="宋体" w:hAnsi="宋体" w:cs="宋体"/>
          <w:sz w:val="24"/>
          <w:highlight w:val="none"/>
        </w:rPr>
        <w:t>。</w:t>
      </w:r>
    </w:p>
    <w:p w14:paraId="175450FA">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主体结构、关键性工作的范围：</w:t>
      </w:r>
      <w:r>
        <w:rPr>
          <w:rFonts w:hint="eastAsia" w:ascii="宋体" w:hAnsi="宋体" w:cs="宋体"/>
          <w:sz w:val="24"/>
          <w:highlight w:val="none"/>
          <w:u w:val="single"/>
        </w:rPr>
        <w:t xml:space="preserve">          /              </w:t>
      </w:r>
      <w:r>
        <w:rPr>
          <w:rFonts w:hint="eastAsia" w:ascii="宋体" w:hAnsi="宋体" w:cs="宋体"/>
          <w:sz w:val="24"/>
          <w:highlight w:val="none"/>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Start w:id="92" w:name="_Toc297120461"/>
      <w:bookmarkStart w:id="93" w:name="_Toc296891201"/>
      <w:bookmarkStart w:id="94" w:name="_Toc304295525"/>
      <w:bookmarkStart w:id="95" w:name="_Toc296944500"/>
      <w:bookmarkStart w:id="96" w:name="_Toc303539104"/>
      <w:bookmarkStart w:id="97" w:name="_Toc296503161"/>
      <w:bookmarkStart w:id="98" w:name="_Toc297048347"/>
      <w:bookmarkStart w:id="99" w:name="_Toc296346662"/>
      <w:bookmarkStart w:id="100" w:name="_Toc296347160"/>
      <w:bookmarkStart w:id="101" w:name="_Toc296890989"/>
      <w:bookmarkStart w:id="102" w:name="_Toc300934947"/>
      <w:bookmarkStart w:id="103" w:name="_Toc297123494"/>
      <w:bookmarkStart w:id="104" w:name="_Toc297216153"/>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2B566F56">
      <w:pPr>
        <w:spacing w:line="300" w:lineRule="exact"/>
        <w:rPr>
          <w:rFonts w:hint="eastAsia" w:ascii="宋体" w:hAnsi="宋体" w:cs="宋体"/>
          <w:sz w:val="24"/>
          <w:highlight w:val="none"/>
        </w:rPr>
      </w:pPr>
      <w:r>
        <w:rPr>
          <w:rFonts w:hint="eastAsia" w:ascii="宋体" w:hAnsi="宋体" w:cs="宋体"/>
          <w:sz w:val="24"/>
          <w:highlight w:val="none"/>
        </w:rPr>
        <w:t xml:space="preserve">    3</w:t>
      </w:r>
      <w:bookmarkStart w:id="105" w:name="_Toc318581159"/>
      <w:bookmarkStart w:id="106" w:name="_Toc312677990"/>
      <w:r>
        <w:rPr>
          <w:rFonts w:hint="eastAsia" w:ascii="宋体" w:hAnsi="宋体" w:cs="宋体"/>
          <w:sz w:val="24"/>
          <w:highlight w:val="none"/>
        </w:rPr>
        <w:t>.5.2分包的确定</w:t>
      </w:r>
    </w:p>
    <w:p w14:paraId="493EA15B">
      <w:pPr>
        <w:spacing w:line="300" w:lineRule="exact"/>
        <w:ind w:firstLine="480" w:firstLineChars="200"/>
        <w:rPr>
          <w:rFonts w:hint="eastAsia" w:ascii="宋体" w:hAnsi="宋体" w:cs="宋体"/>
          <w:sz w:val="24"/>
          <w:highlight w:val="none"/>
          <w:u w:val="single"/>
        </w:rPr>
      </w:pPr>
      <w:r>
        <w:rPr>
          <w:rFonts w:hint="eastAsia" w:ascii="宋体" w:hAnsi="宋体" w:cs="宋体"/>
          <w:sz w:val="24"/>
          <w:highlight w:val="none"/>
        </w:rPr>
        <w:t>允许分包的专业工程包括：</w:t>
      </w:r>
      <w:r>
        <w:rPr>
          <w:rFonts w:hint="eastAsia" w:ascii="宋体" w:hAnsi="宋体" w:cs="宋体"/>
          <w:sz w:val="24"/>
          <w:highlight w:val="none"/>
          <w:u w:val="single"/>
        </w:rPr>
        <w:t xml:space="preserve">无                          </w:t>
      </w:r>
      <w:r>
        <w:rPr>
          <w:rFonts w:hint="eastAsia" w:ascii="宋体" w:hAnsi="宋体" w:cs="宋体"/>
          <w:sz w:val="24"/>
          <w:highlight w:val="none"/>
        </w:rPr>
        <w:t>。</w:t>
      </w:r>
    </w:p>
    <w:p w14:paraId="09B8AB31">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6013B9AA">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3.5.4 分包合同价款</w:t>
      </w:r>
    </w:p>
    <w:p w14:paraId="2EB941FF">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关于分包合同价款支付的约定：</w:t>
      </w:r>
      <w:r>
        <w:rPr>
          <w:rFonts w:hint="eastAsia" w:ascii="宋体" w:hAnsi="宋体" w:cs="宋体"/>
          <w:sz w:val="24"/>
          <w:highlight w:val="none"/>
          <w:u w:val="single"/>
        </w:rPr>
        <w:t xml:space="preserve">无                      </w:t>
      </w:r>
      <w:r>
        <w:rPr>
          <w:rFonts w:hint="eastAsia" w:ascii="宋体" w:hAnsi="宋体" w:cs="宋体"/>
          <w:sz w:val="24"/>
          <w:highlight w:val="none"/>
        </w:rPr>
        <w:t>。</w:t>
      </w:r>
    </w:p>
    <w:bookmarkEnd w:id="105"/>
    <w:bookmarkEnd w:id="106"/>
    <w:p w14:paraId="0CB6E9E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3.6 工程照管与成品、半成品保护</w:t>
      </w:r>
    </w:p>
    <w:p w14:paraId="443DBA7A">
      <w:pPr>
        <w:spacing w:before="120" w:after="120" w:line="30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承包人负责照管工程及工程相关的材料、工程设备的起始时间：</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BFFACBA">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3.7 履约担保</w:t>
      </w:r>
    </w:p>
    <w:p w14:paraId="3C03FC2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无                           </w:t>
      </w:r>
      <w:r>
        <w:rPr>
          <w:rFonts w:hint="eastAsia" w:ascii="宋体" w:hAnsi="宋体" w:cs="宋体"/>
          <w:sz w:val="24"/>
          <w:highlight w:val="none"/>
        </w:rPr>
        <w:t>。</w:t>
      </w:r>
    </w:p>
    <w:p w14:paraId="318A0EC5">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承包人提供履约担保的形式、金额及期限的：</w:t>
      </w:r>
      <w:r>
        <w:rPr>
          <w:rFonts w:hint="eastAsia" w:ascii="宋体" w:hAnsi="宋体" w:cs="宋体"/>
          <w:sz w:val="24"/>
          <w:highlight w:val="none"/>
          <w:u w:val="single"/>
        </w:rPr>
        <w:t xml:space="preserve">无            </w:t>
      </w:r>
      <w:r>
        <w:rPr>
          <w:rFonts w:hint="eastAsia" w:ascii="宋体" w:hAnsi="宋体" w:cs="宋体"/>
          <w:sz w:val="24"/>
          <w:highlight w:val="none"/>
        </w:rPr>
        <w:t>。</w:t>
      </w:r>
    </w:p>
    <w:p w14:paraId="59FEC254">
      <w:pPr>
        <w:pStyle w:val="5"/>
        <w:spacing w:before="120" w:after="120" w:line="300" w:lineRule="exact"/>
        <w:ind w:firstLine="480" w:firstLineChars="200"/>
        <w:rPr>
          <w:rFonts w:hint="eastAsia" w:ascii="宋体" w:hAnsi="宋体" w:eastAsia="宋体" w:cs="宋体"/>
          <w:b w:val="0"/>
          <w:sz w:val="24"/>
          <w:szCs w:val="24"/>
          <w:highlight w:val="none"/>
        </w:rPr>
      </w:pPr>
      <w:bookmarkStart w:id="107" w:name="_Toc351203636"/>
      <w:r>
        <w:rPr>
          <w:rFonts w:hint="eastAsia" w:ascii="宋体" w:hAnsi="宋体" w:eastAsia="宋体" w:cs="宋体"/>
          <w:b w:val="0"/>
          <w:sz w:val="24"/>
          <w:szCs w:val="24"/>
          <w:highlight w:val="none"/>
        </w:rPr>
        <w:t>4</w:t>
      </w:r>
      <w:bookmarkStart w:id="108" w:name="_Toc296890990"/>
      <w:bookmarkStart w:id="109" w:name="_Toc297120462"/>
      <w:bookmarkStart w:id="110" w:name="_Toc297048348"/>
      <w:bookmarkStart w:id="111" w:name="_Toc296503162"/>
      <w:bookmarkStart w:id="112" w:name="_Toc292559871"/>
      <w:bookmarkStart w:id="113" w:name="_Toc296346663"/>
      <w:bookmarkStart w:id="114" w:name="_Toc292559366"/>
      <w:bookmarkStart w:id="115" w:name="_Toc296944501"/>
      <w:bookmarkStart w:id="116" w:name="_Toc296891202"/>
      <w:bookmarkStart w:id="117" w:name="_Toc267251413"/>
      <w:bookmarkStart w:id="118" w:name="_Toc296347161"/>
      <w:r>
        <w:rPr>
          <w:rFonts w:hint="eastAsia" w:ascii="宋体" w:hAnsi="宋体" w:eastAsia="宋体" w:cs="宋体"/>
          <w:b w:val="0"/>
          <w:sz w:val="24"/>
          <w:szCs w:val="24"/>
          <w:highlight w:val="none"/>
        </w:rPr>
        <w:t>. 监</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val="0"/>
          <w:sz w:val="24"/>
          <w:szCs w:val="24"/>
          <w:highlight w:val="none"/>
        </w:rPr>
        <w:t>理人</w:t>
      </w:r>
      <w:bookmarkEnd w:id="107"/>
    </w:p>
    <w:p w14:paraId="0A77B9C0">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4.1监理人的一般规定</w:t>
      </w:r>
    </w:p>
    <w:p w14:paraId="0D2218A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关于监理人的监理内容：</w:t>
      </w:r>
      <w:r>
        <w:rPr>
          <w:rFonts w:hint="eastAsia" w:ascii="宋体" w:hAnsi="宋体" w:cs="宋体"/>
          <w:sz w:val="24"/>
          <w:highlight w:val="none"/>
          <w:u w:val="single"/>
        </w:rPr>
        <w:t xml:space="preserve">             </w:t>
      </w:r>
      <w:r>
        <w:rPr>
          <w:rFonts w:hint="eastAsia" w:ascii="宋体" w:hAnsi="宋体" w:cs="宋体"/>
          <w:sz w:val="24"/>
          <w:highlight w:val="none"/>
        </w:rPr>
        <w:t>。</w:t>
      </w:r>
    </w:p>
    <w:p w14:paraId="14ADA33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关于监理人的监理权限：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E7C8C76">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关于监理人在施工现场的办公场所、生活场所的提供和费用承担的约定：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2654BF4F">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4.2 监理人员</w:t>
      </w:r>
    </w:p>
    <w:p w14:paraId="47B75662">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总监理工程师：</w:t>
      </w:r>
    </w:p>
    <w:p w14:paraId="0CDC07F5">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   </w:t>
      </w:r>
      <w:r>
        <w:rPr>
          <w:rFonts w:hint="eastAsia" w:ascii="宋体" w:hAnsi="宋体" w:cs="宋体"/>
          <w:sz w:val="24"/>
          <w:highlight w:val="none"/>
        </w:rPr>
        <w:t>；</w:t>
      </w:r>
    </w:p>
    <w:p w14:paraId="3B30814D">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   </w:t>
      </w:r>
      <w:r>
        <w:rPr>
          <w:rFonts w:hint="eastAsia" w:ascii="宋体" w:hAnsi="宋体" w:cs="宋体"/>
          <w:sz w:val="24"/>
          <w:highlight w:val="none"/>
        </w:rPr>
        <w:t>；</w:t>
      </w:r>
    </w:p>
    <w:p w14:paraId="56C23F10">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监理工程师执业资格证书号：</w:t>
      </w:r>
      <w:r>
        <w:rPr>
          <w:rFonts w:hint="eastAsia" w:ascii="宋体" w:hAnsi="宋体" w:cs="宋体"/>
          <w:sz w:val="24"/>
          <w:highlight w:val="none"/>
          <w:u w:val="single"/>
        </w:rPr>
        <w:t> </w:t>
      </w:r>
      <w:r>
        <w:rPr>
          <w:rFonts w:hint="eastAsia" w:ascii="宋体" w:hAnsi="宋体" w:cs="宋体"/>
          <w:sz w:val="24"/>
          <w:highlight w:val="none"/>
        </w:rPr>
        <w:t>；</w:t>
      </w:r>
    </w:p>
    <w:p w14:paraId="4BC5D1A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w:t>
      </w:r>
      <w:r>
        <w:rPr>
          <w:rFonts w:hint="eastAsia" w:ascii="宋体" w:hAnsi="宋体" w:cs="宋体"/>
          <w:sz w:val="24"/>
          <w:highlight w:val="none"/>
        </w:rPr>
        <w:t>；</w:t>
      </w:r>
    </w:p>
    <w:p w14:paraId="3716CCB3">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7841567C">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2F5773C9">
      <w:pPr>
        <w:spacing w:line="300" w:lineRule="exact"/>
        <w:ind w:firstLine="480" w:firstLineChars="200"/>
        <w:rPr>
          <w:rFonts w:hint="eastAsia" w:ascii="宋体" w:hAnsi="宋体" w:cs="宋体"/>
          <w:sz w:val="24"/>
          <w:highlight w:val="none"/>
        </w:rPr>
      </w:pPr>
      <w:r>
        <w:rPr>
          <w:rFonts w:hint="eastAsia" w:ascii="宋体" w:hAnsi="宋体" w:cs="宋体"/>
          <w:sz w:val="24"/>
          <w:highlight w:val="none"/>
        </w:rPr>
        <w:t>关于监理人的其他约定：</w:t>
      </w:r>
      <w:r>
        <w:rPr>
          <w:rFonts w:hint="eastAsia" w:ascii="宋体" w:hAnsi="宋体" w:cs="宋体"/>
          <w:sz w:val="24"/>
          <w:highlight w:val="none"/>
          <w:u w:val="single"/>
        </w:rPr>
        <w:t>   </w:t>
      </w:r>
      <w:r>
        <w:rPr>
          <w:rFonts w:hint="eastAsia" w:ascii="宋体" w:hAnsi="宋体" w:cs="宋体"/>
          <w:sz w:val="24"/>
          <w:highlight w:val="none"/>
        </w:rPr>
        <w:t>。</w:t>
      </w:r>
    </w:p>
    <w:p w14:paraId="2138D713">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4.4 商定或确定</w:t>
      </w:r>
    </w:p>
    <w:p w14:paraId="401E36EB">
      <w:pPr>
        <w:spacing w:line="300" w:lineRule="exact"/>
        <w:ind w:firstLine="480" w:firstLineChars="200"/>
        <w:rPr>
          <w:rFonts w:hint="eastAsia" w:ascii="宋体" w:hAnsi="宋体" w:cs="宋体"/>
          <w:sz w:val="24"/>
          <w:highlight w:val="none"/>
        </w:rPr>
      </w:pPr>
      <w:bookmarkStart w:id="119" w:name="_Toc267251418"/>
      <w:r>
        <w:rPr>
          <w:rFonts w:hint="eastAsia" w:ascii="宋体" w:hAnsi="宋体" w:cs="宋体"/>
          <w:sz w:val="24"/>
          <w:highlight w:val="none"/>
        </w:rPr>
        <w:t>在发包人和承包人不能通过协商达成一致意见时，发包人授权监理人对以下事项进行确定：</w:t>
      </w:r>
    </w:p>
    <w:p w14:paraId="004A0397">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w:t>
      </w:r>
    </w:p>
    <w:p w14:paraId="3A70FDB6">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u w:val="single"/>
        </w:rPr>
        <w:t xml:space="preserve">                /                  </w:t>
      </w:r>
      <w:r>
        <w:rPr>
          <w:rFonts w:hint="eastAsia" w:ascii="宋体" w:hAnsi="宋体" w:cs="宋体"/>
          <w:sz w:val="24"/>
          <w:highlight w:val="none"/>
        </w:rPr>
        <w:t>；</w:t>
      </w:r>
    </w:p>
    <w:p w14:paraId="1886BBF2">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u w:val="single"/>
        </w:rPr>
        <w:t xml:space="preserve">                /                  </w:t>
      </w:r>
      <w:r>
        <w:rPr>
          <w:rFonts w:hint="eastAsia" w:ascii="宋体" w:hAnsi="宋体" w:cs="宋体"/>
          <w:sz w:val="24"/>
          <w:highlight w:val="none"/>
        </w:rPr>
        <w:t>。</w:t>
      </w:r>
    </w:p>
    <w:p w14:paraId="539F3449">
      <w:pPr>
        <w:pStyle w:val="5"/>
        <w:spacing w:before="120" w:after="120" w:line="300" w:lineRule="exact"/>
        <w:ind w:firstLine="480" w:firstLineChars="200"/>
        <w:rPr>
          <w:rFonts w:hint="eastAsia" w:ascii="宋体" w:hAnsi="宋体" w:eastAsia="宋体" w:cs="宋体"/>
          <w:b w:val="0"/>
          <w:sz w:val="24"/>
          <w:szCs w:val="24"/>
          <w:highlight w:val="none"/>
        </w:rPr>
      </w:pPr>
      <w:bookmarkStart w:id="120" w:name="_Toc351203637"/>
      <w:r>
        <w:rPr>
          <w:rFonts w:hint="eastAsia" w:ascii="宋体" w:hAnsi="宋体" w:eastAsia="宋体" w:cs="宋体"/>
          <w:b w:val="0"/>
          <w:sz w:val="24"/>
          <w:szCs w:val="24"/>
          <w:highlight w:val="none"/>
        </w:rPr>
        <w:t>5</w:t>
      </w:r>
      <w:bookmarkEnd w:id="119"/>
      <w:bookmarkStart w:id="121" w:name="_Toc296503163"/>
      <w:bookmarkStart w:id="122" w:name="_Toc296891203"/>
      <w:bookmarkStart w:id="123" w:name="_Toc297120463"/>
      <w:bookmarkStart w:id="124" w:name="_Toc296944502"/>
      <w:bookmarkStart w:id="125" w:name="_Toc292559872"/>
      <w:bookmarkStart w:id="126" w:name="_Toc296347162"/>
      <w:bookmarkStart w:id="127" w:name="_Toc296890991"/>
      <w:bookmarkStart w:id="128" w:name="_Toc296346664"/>
      <w:bookmarkStart w:id="129" w:name="_Toc292559367"/>
      <w:bookmarkStart w:id="130" w:name="_Toc297048349"/>
      <w:r>
        <w:rPr>
          <w:rFonts w:hint="eastAsia" w:ascii="宋体" w:hAnsi="宋体" w:eastAsia="宋体" w:cs="宋体"/>
          <w:b w:val="0"/>
          <w:sz w:val="24"/>
          <w:szCs w:val="24"/>
          <w:highlight w:val="none"/>
        </w:rPr>
        <w:t>. 工程质量</w:t>
      </w:r>
      <w:bookmarkEnd w:id="120"/>
    </w:p>
    <w:p w14:paraId="73103734">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5.1 质量要求</w:t>
      </w:r>
    </w:p>
    <w:p w14:paraId="41EBC6F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5</w:t>
      </w:r>
      <w:bookmarkStart w:id="131" w:name="_Toc300934949"/>
      <w:bookmarkStart w:id="132" w:name="_Toc312677997"/>
      <w:bookmarkStart w:id="133" w:name="_Toc297216155"/>
      <w:bookmarkStart w:id="134" w:name="_Toc303539106"/>
      <w:bookmarkStart w:id="135" w:name="_Toc318581164"/>
      <w:bookmarkStart w:id="136" w:name="_Toc304295527"/>
      <w:bookmarkStart w:id="137" w:name="_Toc297123496"/>
      <w:r>
        <w:rPr>
          <w:rFonts w:hint="eastAsia" w:ascii="宋体" w:hAnsi="宋体" w:cs="宋体"/>
          <w:sz w:val="24"/>
          <w:highlight w:val="none"/>
        </w:rPr>
        <w:t>.1.1 特殊质量标准和要求：</w:t>
      </w:r>
      <w:r>
        <w:rPr>
          <w:rFonts w:hint="eastAsia" w:ascii="宋体" w:hAnsi="宋体" w:cs="宋体"/>
          <w:sz w:val="24"/>
          <w:highlight w:val="none"/>
          <w:u w:val="single"/>
        </w:rPr>
        <w:t xml:space="preserve">           </w:t>
      </w:r>
      <w:r>
        <w:rPr>
          <w:rFonts w:hint="eastAsia" w:ascii="宋体" w:hAnsi="宋体" w:cs="宋体"/>
          <w:sz w:val="24"/>
          <w:highlight w:val="none"/>
        </w:rPr>
        <w:t>。</w:t>
      </w:r>
    </w:p>
    <w:p w14:paraId="411A886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关于工程奖项的约定：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2AD61F5B">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5.3 隐蔽工程检查</w:t>
      </w:r>
    </w:p>
    <w:p w14:paraId="2722813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5.3.2承包人提前通知监理人隐蔽工程检查的期限的约定：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2C0BE7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监理人不能按时进行检查时，应提前</w:t>
      </w:r>
      <w:r>
        <w:rPr>
          <w:rFonts w:hint="eastAsia" w:ascii="宋体" w:hAnsi="宋体" w:cs="宋体"/>
          <w:sz w:val="24"/>
          <w:highlight w:val="none"/>
          <w:u w:val="single"/>
        </w:rPr>
        <w:t xml:space="preserve">     </w:t>
      </w:r>
      <w:r>
        <w:rPr>
          <w:rFonts w:hint="eastAsia" w:ascii="宋体" w:hAnsi="宋体" w:cs="宋体"/>
          <w:sz w:val="24"/>
          <w:highlight w:val="none"/>
        </w:rPr>
        <w:t>小时提交书面延期要求。</w:t>
      </w:r>
    </w:p>
    <w:p w14:paraId="5947E33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w:t>
      </w:r>
      <w:r>
        <w:rPr>
          <w:rFonts w:hint="eastAsia" w:ascii="宋体" w:hAnsi="宋体" w:cs="宋体"/>
          <w:sz w:val="24"/>
          <w:highlight w:val="none"/>
        </w:rPr>
        <w:t>小时。</w:t>
      </w:r>
    </w:p>
    <w:p w14:paraId="0223761C">
      <w:pPr>
        <w:pStyle w:val="5"/>
        <w:spacing w:before="120" w:after="120" w:line="300" w:lineRule="exact"/>
        <w:ind w:firstLine="480" w:firstLineChars="200"/>
        <w:rPr>
          <w:rFonts w:hint="eastAsia" w:ascii="宋体" w:hAnsi="宋体" w:eastAsia="宋体" w:cs="宋体"/>
          <w:b w:val="0"/>
          <w:sz w:val="24"/>
          <w:szCs w:val="24"/>
          <w:highlight w:val="none"/>
        </w:rPr>
      </w:pPr>
      <w:bookmarkStart w:id="138" w:name="_Toc351203638"/>
      <w:r>
        <w:rPr>
          <w:rFonts w:hint="eastAsia" w:ascii="宋体" w:hAnsi="宋体" w:eastAsia="宋体" w:cs="宋体"/>
          <w:b w:val="0"/>
          <w:sz w:val="24"/>
          <w:szCs w:val="24"/>
          <w:highlight w:val="none"/>
        </w:rPr>
        <w:t>6. 安全文明施工与环境保护</w:t>
      </w:r>
      <w:bookmarkEnd w:id="138"/>
    </w:p>
    <w:p w14:paraId="4F024AD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6.1安全文明施工</w:t>
      </w:r>
    </w:p>
    <w:p w14:paraId="7ACF64A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6.1.1 项目安全生产的达标目标及相应事项的约定：</w:t>
      </w:r>
      <w:r>
        <w:rPr>
          <w:rFonts w:hint="eastAsia" w:ascii="宋体" w:hAnsi="宋体" w:cs="宋体"/>
          <w:kern w:val="0"/>
          <w:sz w:val="24"/>
          <w:highlight w:val="none"/>
          <w:u w:val="single"/>
        </w:rPr>
        <w:t xml:space="preserve">     </w:t>
      </w:r>
      <w:r>
        <w:rPr>
          <w:rFonts w:hint="eastAsia" w:ascii="宋体" w:hAnsi="宋体" w:cs="宋体"/>
          <w:sz w:val="24"/>
          <w:highlight w:val="none"/>
        </w:rPr>
        <w:t>。</w:t>
      </w:r>
    </w:p>
    <w:p w14:paraId="529A130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6.1.4 关于治安保卫的特别约定：</w:t>
      </w:r>
      <w:r>
        <w:rPr>
          <w:rFonts w:hint="eastAsia" w:ascii="宋体" w:hAnsi="宋体" w:cs="宋体"/>
          <w:kern w:val="0"/>
          <w:sz w:val="24"/>
          <w:highlight w:val="none"/>
          <w:u w:val="single"/>
        </w:rPr>
        <w:t xml:space="preserve">               </w:t>
      </w:r>
      <w:r>
        <w:rPr>
          <w:rFonts w:hint="eastAsia" w:ascii="宋体" w:hAnsi="宋体" w:cs="宋体"/>
          <w:sz w:val="24"/>
          <w:highlight w:val="none"/>
        </w:rPr>
        <w:t>。</w:t>
      </w:r>
    </w:p>
    <w:p w14:paraId="5F8FB4D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关于编制施工场地治安管理计划的约定：</w:t>
      </w:r>
      <w:r>
        <w:rPr>
          <w:rFonts w:hint="eastAsia" w:ascii="宋体" w:hAnsi="宋体" w:cs="宋体"/>
          <w:kern w:val="0"/>
          <w:sz w:val="24"/>
          <w:highlight w:val="none"/>
          <w:u w:val="single"/>
        </w:rPr>
        <w:t xml:space="preserve">  </w:t>
      </w:r>
      <w:r>
        <w:rPr>
          <w:rFonts w:hint="eastAsia" w:ascii="宋体" w:hAnsi="宋体" w:cs="宋体"/>
          <w:sz w:val="24"/>
          <w:highlight w:val="none"/>
        </w:rPr>
        <w:t>。</w:t>
      </w:r>
    </w:p>
    <w:p w14:paraId="35E91F7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6.1.5 文明施工</w:t>
      </w:r>
    </w:p>
    <w:p w14:paraId="0B15867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合同当事人对文明施工的要求：</w:t>
      </w:r>
      <w:r>
        <w:rPr>
          <w:rFonts w:hint="eastAsia" w:ascii="宋体" w:hAnsi="宋体" w:cs="宋体"/>
          <w:kern w:val="0"/>
          <w:sz w:val="24"/>
          <w:highlight w:val="none"/>
          <w:u w:val="single"/>
        </w:rPr>
        <w:t xml:space="preserve">            。</w:t>
      </w:r>
    </w:p>
    <w:p w14:paraId="0CE7FDB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6.1.6 关于安全文明施工费支付比例和支付期限的约定：</w:t>
      </w:r>
      <w:r>
        <w:rPr>
          <w:rFonts w:hint="eastAsia" w:ascii="宋体" w:hAnsi="宋体" w:cs="宋体"/>
          <w:sz w:val="24"/>
          <w:highlight w:val="none"/>
          <w:u w:val="single"/>
        </w:rPr>
        <w:t xml:space="preserve">  /  </w:t>
      </w:r>
      <w:r>
        <w:rPr>
          <w:rFonts w:hint="eastAsia" w:ascii="宋体" w:hAnsi="宋体" w:cs="宋体"/>
          <w:sz w:val="24"/>
          <w:highlight w:val="none"/>
        </w:rPr>
        <w:t>。</w:t>
      </w:r>
    </w:p>
    <w:bookmarkEnd w:id="131"/>
    <w:bookmarkEnd w:id="132"/>
    <w:bookmarkEnd w:id="133"/>
    <w:bookmarkEnd w:id="134"/>
    <w:bookmarkEnd w:id="135"/>
    <w:bookmarkEnd w:id="136"/>
    <w:bookmarkEnd w:id="137"/>
    <w:p w14:paraId="21B1927C">
      <w:pPr>
        <w:pStyle w:val="5"/>
        <w:spacing w:before="120" w:after="120" w:line="300" w:lineRule="exact"/>
        <w:ind w:firstLine="480" w:firstLineChars="200"/>
        <w:rPr>
          <w:rFonts w:hint="eastAsia" w:ascii="宋体" w:hAnsi="宋体" w:eastAsia="宋体" w:cs="宋体"/>
          <w:b w:val="0"/>
          <w:sz w:val="24"/>
          <w:szCs w:val="24"/>
          <w:highlight w:val="none"/>
        </w:rPr>
      </w:pPr>
      <w:bookmarkStart w:id="139" w:name="_Toc351203639"/>
      <w:r>
        <w:rPr>
          <w:rFonts w:hint="eastAsia" w:ascii="宋体" w:hAnsi="宋体" w:eastAsia="宋体" w:cs="宋体"/>
          <w:b w:val="0"/>
          <w:sz w:val="24"/>
          <w:szCs w:val="24"/>
          <w:highlight w:val="none"/>
        </w:rPr>
        <w:t>7. 工期和进度</w:t>
      </w:r>
      <w:bookmarkEnd w:id="139"/>
    </w:p>
    <w:p w14:paraId="5846ABC7">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7.1 施工组织设计</w:t>
      </w:r>
    </w:p>
    <w:p w14:paraId="53A94D27">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7.1.1 合</w:t>
      </w:r>
      <w:r>
        <w:rPr>
          <w:rFonts w:hint="eastAsia" w:ascii="宋体" w:hAnsi="宋体" w:cs="宋体"/>
          <w:kern w:val="0"/>
          <w:sz w:val="24"/>
          <w:highlight w:val="none"/>
        </w:rPr>
        <w:t>同当事人约定的施工组织设计应包括的其他内容：</w:t>
      </w:r>
      <w:r>
        <w:rPr>
          <w:rFonts w:hint="eastAsia" w:ascii="宋体" w:hAnsi="宋体" w:cs="宋体"/>
          <w:kern w:val="0"/>
          <w:sz w:val="24"/>
          <w:highlight w:val="none"/>
          <w:u w:val="single"/>
        </w:rPr>
        <w:t xml:space="preserve">    </w:t>
      </w:r>
      <w:r>
        <w:rPr>
          <w:rFonts w:hint="eastAsia" w:ascii="宋体" w:hAnsi="宋体" w:cs="宋体"/>
          <w:sz w:val="24"/>
          <w:highlight w:val="none"/>
        </w:rPr>
        <w:t>。</w:t>
      </w:r>
    </w:p>
    <w:p w14:paraId="3165C6A4">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 xml:space="preserve">7.1.2 </w:t>
      </w:r>
      <w:r>
        <w:rPr>
          <w:rFonts w:hint="eastAsia" w:ascii="宋体" w:hAnsi="宋体" w:cs="宋体"/>
          <w:kern w:val="0"/>
          <w:sz w:val="24"/>
          <w:highlight w:val="none"/>
        </w:rPr>
        <w:t>施工组织设计的提交和修改</w:t>
      </w:r>
    </w:p>
    <w:p w14:paraId="664308F1">
      <w:pPr>
        <w:autoSpaceDE w:val="0"/>
        <w:autoSpaceDN w:val="0"/>
        <w:adjustRightInd w:val="0"/>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承包人提交详细施工组织设计的期限的约定：</w:t>
      </w:r>
      <w:r>
        <w:rPr>
          <w:rFonts w:hint="eastAsia" w:ascii="宋体" w:hAnsi="宋体" w:cs="宋体"/>
          <w:sz w:val="24"/>
          <w:highlight w:val="none"/>
          <w:u w:val="single"/>
        </w:rPr>
        <w:t xml:space="preserve">                                              。</w:t>
      </w:r>
    </w:p>
    <w:p w14:paraId="6AD87BA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3EC87751">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w:t>
      </w:r>
      <w:bookmarkStart w:id="140" w:name="_Toc300934966"/>
      <w:bookmarkStart w:id="141" w:name="_Toc303539123"/>
      <w:bookmarkStart w:id="142" w:name="_Toc297216173"/>
      <w:bookmarkStart w:id="143" w:name="_Toc297123514"/>
      <w:bookmarkStart w:id="144" w:name="_Toc312677479"/>
      <w:bookmarkStart w:id="145" w:name="_Toc312678005"/>
      <w:bookmarkStart w:id="146" w:name="_Toc304295541"/>
      <w:r>
        <w:rPr>
          <w:rFonts w:hint="eastAsia" w:ascii="宋体" w:hAnsi="宋体" w:cs="宋体"/>
          <w:sz w:val="24"/>
          <w:highlight w:val="none"/>
        </w:rPr>
        <w:t>.2 施工进度计划</w:t>
      </w:r>
    </w:p>
    <w:p w14:paraId="7D34EED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7.2.2 施工进度计划的修订</w:t>
      </w:r>
    </w:p>
    <w:p w14:paraId="1C3DA17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发包人和监理人在收到修订的施工进度计划后确认或提出修改意见的期限：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324F2D6F">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7.3 开工</w:t>
      </w:r>
    </w:p>
    <w:p w14:paraId="1D67F18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7.3.1 开工准备</w:t>
      </w:r>
    </w:p>
    <w:p w14:paraId="03AD8D9E">
      <w:pPr>
        <w:spacing w:line="300" w:lineRule="exact"/>
        <w:ind w:firstLine="645"/>
        <w:jc w:val="left"/>
        <w:rPr>
          <w:rFonts w:hint="eastAsia" w:ascii="宋体" w:hAnsi="宋体" w:cs="宋体"/>
          <w:sz w:val="24"/>
          <w:highlight w:val="none"/>
          <w:u w:val="single"/>
        </w:rPr>
      </w:pPr>
      <w:r>
        <w:rPr>
          <w:rFonts w:hint="eastAsia" w:ascii="宋体" w:hAnsi="宋体" w:cs="宋体"/>
          <w:sz w:val="24"/>
          <w:highlight w:val="none"/>
        </w:rPr>
        <w:t>关于承包人提交</w:t>
      </w:r>
      <w:r>
        <w:rPr>
          <w:rFonts w:hint="eastAsia" w:ascii="宋体" w:hAnsi="宋体" w:cs="宋体"/>
          <w:kern w:val="0"/>
          <w:sz w:val="24"/>
          <w:highlight w:val="none"/>
        </w:rPr>
        <w:t>工程开工报审表的期限：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74EB0DE">
      <w:pPr>
        <w:spacing w:line="300" w:lineRule="exact"/>
        <w:ind w:firstLine="645"/>
        <w:jc w:val="left"/>
        <w:rPr>
          <w:rFonts w:hint="eastAsia" w:ascii="宋体" w:hAnsi="宋体" w:cs="宋体"/>
          <w:sz w:val="24"/>
          <w:highlight w:val="none"/>
        </w:rPr>
      </w:pPr>
      <w:r>
        <w:rPr>
          <w:rFonts w:hint="eastAsia" w:ascii="宋体" w:hAnsi="宋体" w:cs="宋体"/>
          <w:sz w:val="24"/>
          <w:highlight w:val="none"/>
        </w:rPr>
        <w:t>关于发包人应完成的其他开工准备工作及期限：</w:t>
      </w:r>
      <w:r>
        <w:rPr>
          <w:rFonts w:hint="eastAsia" w:ascii="宋体" w:hAnsi="宋体" w:cs="宋体"/>
          <w:sz w:val="24"/>
          <w:highlight w:val="none"/>
          <w:u w:val="single"/>
        </w:rPr>
        <w:t xml:space="preserve">       .</w:t>
      </w:r>
    </w:p>
    <w:p w14:paraId="69DCB5E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关于承包人应完成的其他开工准备工作及期限：</w:t>
      </w:r>
      <w:r>
        <w:rPr>
          <w:rFonts w:hint="eastAsia" w:ascii="宋体" w:hAnsi="宋体" w:cs="宋体"/>
          <w:sz w:val="24"/>
          <w:highlight w:val="none"/>
          <w:u w:val="single"/>
        </w:rPr>
        <w:t xml:space="preserve">           。</w:t>
      </w:r>
    </w:p>
    <w:p w14:paraId="1509539D">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7.3.2开工通知</w:t>
      </w:r>
    </w:p>
    <w:p w14:paraId="3743CD5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w:t>
      </w:r>
      <w:r>
        <w:rPr>
          <w:rFonts w:hint="eastAsia" w:ascii="宋体" w:hAnsi="宋体" w:cs="宋体"/>
          <w:sz w:val="24"/>
          <w:highlight w:val="none"/>
        </w:rPr>
        <w:t>天内发出开工通知的，承包人有权提出价格调整要求，或者解除合同。</w:t>
      </w:r>
    </w:p>
    <w:bookmarkEnd w:id="140"/>
    <w:bookmarkEnd w:id="141"/>
    <w:bookmarkEnd w:id="142"/>
    <w:bookmarkEnd w:id="143"/>
    <w:bookmarkEnd w:id="144"/>
    <w:bookmarkEnd w:id="145"/>
    <w:bookmarkEnd w:id="146"/>
    <w:p w14:paraId="28B396A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7.4 测量放线</w:t>
      </w:r>
    </w:p>
    <w:p w14:paraId="465C53B8">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7.4.1发包人通过监理人向承包人提供测量基准点、基准线和水准点及其书面资料的期限：</w:t>
      </w:r>
      <w:r>
        <w:rPr>
          <w:rFonts w:hint="eastAsia" w:ascii="宋体" w:hAnsi="宋体" w:cs="宋体"/>
          <w:sz w:val="24"/>
          <w:highlight w:val="none"/>
          <w:u w:val="single"/>
        </w:rPr>
        <w:t xml:space="preserve">     。</w:t>
      </w:r>
    </w:p>
    <w:p w14:paraId="0755B174">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w:t>
      </w:r>
      <w:bookmarkStart w:id="147" w:name="_Toc312677484"/>
      <w:bookmarkStart w:id="148" w:name="_Toc304295546"/>
      <w:bookmarkStart w:id="149" w:name="_Toc297216175"/>
      <w:bookmarkStart w:id="150" w:name="_Toc300934968"/>
      <w:bookmarkStart w:id="151" w:name="_Toc303539125"/>
      <w:bookmarkStart w:id="152" w:name="_Toc312678010"/>
      <w:bookmarkStart w:id="153" w:name="_Toc297123516"/>
      <w:r>
        <w:rPr>
          <w:rFonts w:hint="eastAsia" w:ascii="宋体" w:hAnsi="宋体" w:cs="宋体"/>
          <w:sz w:val="24"/>
          <w:highlight w:val="none"/>
        </w:rPr>
        <w:t>.5 工期延误</w:t>
      </w:r>
    </w:p>
    <w:bookmarkEnd w:id="147"/>
    <w:bookmarkEnd w:id="148"/>
    <w:bookmarkEnd w:id="149"/>
    <w:bookmarkEnd w:id="150"/>
    <w:bookmarkEnd w:id="151"/>
    <w:bookmarkEnd w:id="152"/>
    <w:bookmarkEnd w:id="153"/>
    <w:p w14:paraId="5CE7344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7.5.1 因发包人原因导致工期延误</w:t>
      </w:r>
    </w:p>
    <w:p w14:paraId="43C0FE6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（7）因发包人原因导致工期延误的其他情形：</w:t>
      </w:r>
      <w:r>
        <w:rPr>
          <w:rFonts w:hint="eastAsia" w:ascii="宋体" w:hAnsi="宋体" w:cs="宋体"/>
          <w:sz w:val="24"/>
          <w:highlight w:val="none"/>
          <w:u w:val="single"/>
        </w:rPr>
        <w:t xml:space="preserve">       /       </w:t>
      </w:r>
      <w:r>
        <w:rPr>
          <w:rFonts w:hint="eastAsia" w:ascii="宋体" w:hAnsi="宋体" w:cs="宋体"/>
          <w:sz w:val="24"/>
          <w:highlight w:val="none"/>
        </w:rPr>
        <w:t>。</w:t>
      </w:r>
    </w:p>
    <w:p w14:paraId="5C610CE0">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w:t>
      </w:r>
      <w:bookmarkStart w:id="154" w:name="_Toc318581169"/>
      <w:bookmarkStart w:id="155" w:name="_Toc312677486"/>
      <w:bookmarkStart w:id="156" w:name="_Toc312678012"/>
      <w:bookmarkStart w:id="157" w:name="_Toc297216177"/>
      <w:bookmarkStart w:id="158" w:name="_Toc303539127"/>
      <w:bookmarkStart w:id="159" w:name="_Toc304295548"/>
      <w:bookmarkStart w:id="160" w:name="_Toc300934970"/>
      <w:bookmarkStart w:id="161" w:name="_Toc297123518"/>
      <w:r>
        <w:rPr>
          <w:rFonts w:hint="eastAsia" w:ascii="宋体" w:hAnsi="宋体" w:cs="宋体"/>
          <w:sz w:val="24"/>
          <w:highlight w:val="none"/>
        </w:rPr>
        <w:t>.5.2 因承包人原因导致工期延误</w:t>
      </w:r>
    </w:p>
    <w:bookmarkEnd w:id="154"/>
    <w:bookmarkEnd w:id="155"/>
    <w:bookmarkEnd w:id="156"/>
    <w:p w14:paraId="4B33FC8E">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因</w:t>
      </w:r>
      <w:bookmarkStart w:id="162" w:name="_Toc312678013"/>
      <w:bookmarkStart w:id="163" w:name="_Toc312677487"/>
      <w:bookmarkStart w:id="164" w:name="_Toc318581170"/>
      <w:r>
        <w:rPr>
          <w:rFonts w:hint="eastAsia" w:ascii="宋体" w:hAnsi="宋体" w:cs="宋体"/>
          <w:sz w:val="24"/>
          <w:highlight w:val="none"/>
        </w:rPr>
        <w:t>承包人原因造成工期延误，逾期竣工违约金的计算方法为</w:t>
      </w:r>
      <w:r>
        <w:rPr>
          <w:rFonts w:hint="eastAsia" w:ascii="宋体" w:hAnsi="宋体" w:cs="宋体"/>
          <w:sz w:val="24"/>
          <w:highlight w:val="none"/>
          <w:u w:val="single"/>
        </w:rPr>
        <w:t xml:space="preserve">            </w:t>
      </w:r>
      <w:r>
        <w:rPr>
          <w:rFonts w:hint="eastAsia" w:ascii="宋体" w:hAnsi="宋体" w:cs="宋体"/>
          <w:sz w:val="24"/>
          <w:highlight w:val="none"/>
        </w:rPr>
        <w:t>。</w:t>
      </w:r>
      <w:bookmarkEnd w:id="157"/>
      <w:bookmarkEnd w:id="158"/>
      <w:bookmarkEnd w:id="159"/>
      <w:bookmarkEnd w:id="160"/>
      <w:bookmarkEnd w:id="161"/>
      <w:bookmarkEnd w:id="162"/>
      <w:bookmarkEnd w:id="163"/>
    </w:p>
    <w:bookmarkEnd w:id="164"/>
    <w:p w14:paraId="57049C8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因承包人原因造成工期延误，逾</w:t>
      </w:r>
      <w:bookmarkStart w:id="165" w:name="_Toc312678014"/>
      <w:bookmarkStart w:id="166" w:name="_Toc318581171"/>
      <w:r>
        <w:rPr>
          <w:rFonts w:hint="eastAsia" w:ascii="宋体" w:hAnsi="宋体" w:cs="宋体"/>
          <w:sz w:val="24"/>
          <w:highlight w:val="none"/>
        </w:rPr>
        <w:t>期竣工违约金的上限：</w:t>
      </w:r>
      <w:r>
        <w:rPr>
          <w:rFonts w:hint="eastAsia" w:ascii="宋体" w:hAnsi="宋体" w:cs="宋体"/>
          <w:sz w:val="24"/>
          <w:highlight w:val="none"/>
          <w:u w:val="single"/>
        </w:rPr>
        <w:t xml:space="preserve">            </w:t>
      </w:r>
      <w:r>
        <w:rPr>
          <w:rFonts w:hint="eastAsia" w:ascii="宋体" w:hAnsi="宋体" w:cs="宋体"/>
          <w:sz w:val="24"/>
          <w:highlight w:val="none"/>
        </w:rPr>
        <w:t>。</w:t>
      </w:r>
    </w:p>
    <w:p w14:paraId="3B8B78A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7.5.3双方约定工程顺延的其他情况</w:t>
      </w:r>
      <w:bookmarkEnd w:id="165"/>
      <w:bookmarkEnd w:id="166"/>
      <w:bookmarkStart w:id="167" w:name="_Toc303539129"/>
      <w:bookmarkStart w:id="168" w:name="_Toc297216179"/>
      <w:bookmarkStart w:id="169" w:name="_Toc300934972"/>
      <w:bookmarkStart w:id="170" w:name="_Toc304295550"/>
      <w:bookmarkStart w:id="171" w:name="_Toc312678016"/>
      <w:bookmarkStart w:id="172" w:name="_Toc297123520"/>
      <w:bookmarkStart w:id="173" w:name="_Toc318581172"/>
      <w:r>
        <w:rPr>
          <w:rFonts w:hint="eastAsia" w:ascii="宋体" w:hAnsi="宋体" w:cs="宋体"/>
          <w:sz w:val="24"/>
          <w:highlight w:val="none"/>
        </w:rPr>
        <w:t>。</w:t>
      </w:r>
    </w:p>
    <w:p w14:paraId="16DF983D">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w:t>
      </w:r>
      <w:bookmarkStart w:id="174" w:name="_Toc303539128"/>
      <w:bookmarkStart w:id="175" w:name="_Toc297123519"/>
      <w:bookmarkStart w:id="176" w:name="_Toc304295549"/>
      <w:bookmarkStart w:id="177" w:name="_Toc297216178"/>
      <w:bookmarkStart w:id="178" w:name="_Toc300934971"/>
      <w:bookmarkStart w:id="179" w:name="_Toc312678015"/>
      <w:r>
        <w:rPr>
          <w:rFonts w:hint="eastAsia" w:ascii="宋体" w:hAnsi="宋体" w:cs="宋体"/>
          <w:sz w:val="24"/>
          <w:highlight w:val="none"/>
        </w:rPr>
        <w:t>.6 不</w:t>
      </w:r>
      <w:bookmarkEnd w:id="174"/>
      <w:bookmarkEnd w:id="175"/>
      <w:bookmarkEnd w:id="176"/>
      <w:bookmarkEnd w:id="177"/>
      <w:bookmarkEnd w:id="178"/>
      <w:bookmarkEnd w:id="179"/>
      <w:r>
        <w:rPr>
          <w:rFonts w:hint="eastAsia" w:ascii="宋体" w:hAnsi="宋体" w:cs="宋体"/>
          <w:sz w:val="24"/>
          <w:highlight w:val="none"/>
        </w:rPr>
        <w:t>利物质条件</w:t>
      </w:r>
    </w:p>
    <w:p w14:paraId="1FFA4058">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不利物质条件的其他情形和有关约定：</w:t>
      </w:r>
      <w:r>
        <w:rPr>
          <w:rFonts w:hint="eastAsia" w:ascii="宋体" w:hAnsi="宋体" w:cs="宋体"/>
          <w:kern w:val="0"/>
          <w:sz w:val="24"/>
          <w:highlight w:val="none"/>
          <w:u w:val="single"/>
        </w:rPr>
        <w:t xml:space="preserve">       </w:t>
      </w:r>
      <w:r>
        <w:rPr>
          <w:rFonts w:hint="eastAsia" w:ascii="宋体" w:hAnsi="宋体" w:cs="宋体"/>
          <w:sz w:val="24"/>
          <w:highlight w:val="none"/>
        </w:rPr>
        <w:t>。</w:t>
      </w:r>
    </w:p>
    <w:bookmarkEnd w:id="167"/>
    <w:bookmarkEnd w:id="168"/>
    <w:bookmarkEnd w:id="169"/>
    <w:bookmarkEnd w:id="170"/>
    <w:bookmarkEnd w:id="171"/>
    <w:bookmarkEnd w:id="172"/>
    <w:bookmarkEnd w:id="173"/>
    <w:p w14:paraId="6831FD28">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w:t>
      </w:r>
      <w:bookmarkStart w:id="180" w:name="_Toc300934973"/>
      <w:bookmarkStart w:id="181" w:name="_Toc304295551"/>
      <w:bookmarkStart w:id="182" w:name="_Toc303539130"/>
      <w:bookmarkStart w:id="183" w:name="_Toc297123521"/>
      <w:bookmarkStart w:id="184" w:name="_Toc297216180"/>
      <w:bookmarkStart w:id="185" w:name="_Toc312678017"/>
      <w:r>
        <w:rPr>
          <w:rFonts w:hint="eastAsia" w:ascii="宋体" w:hAnsi="宋体" w:cs="宋体"/>
          <w:sz w:val="24"/>
          <w:highlight w:val="none"/>
        </w:rPr>
        <w:t>.7异常恶劣的气候条件</w:t>
      </w:r>
    </w:p>
    <w:bookmarkEnd w:id="180"/>
    <w:bookmarkEnd w:id="181"/>
    <w:bookmarkEnd w:id="182"/>
    <w:bookmarkEnd w:id="183"/>
    <w:bookmarkEnd w:id="184"/>
    <w:bookmarkEnd w:id="185"/>
    <w:p w14:paraId="4A58F01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发包人和承包人同意以下情形视为异常恶劣的气候条件：</w:t>
      </w:r>
    </w:p>
    <w:p w14:paraId="095E036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w:t>
      </w:r>
    </w:p>
    <w:p w14:paraId="7491D6E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w:t>
      </w:r>
    </w:p>
    <w:p w14:paraId="67C2019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w:t>
      </w:r>
    </w:p>
    <w:p w14:paraId="65879E7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7.9 提前竣工的奖励</w:t>
      </w:r>
    </w:p>
    <w:p w14:paraId="6C1820C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7.9.2提前竣工的奖励：</w:t>
      </w:r>
      <w:r>
        <w:rPr>
          <w:rFonts w:hint="eastAsia" w:ascii="宋体" w:hAnsi="宋体" w:cs="宋体"/>
          <w:sz w:val="24"/>
          <w:highlight w:val="none"/>
          <w:u w:val="single"/>
        </w:rPr>
        <w:t>无</w:t>
      </w:r>
      <w:r>
        <w:rPr>
          <w:rFonts w:hint="eastAsia" w:ascii="宋体" w:hAnsi="宋体" w:cs="宋体"/>
          <w:sz w:val="24"/>
          <w:highlight w:val="none"/>
        </w:rPr>
        <w:t>。</w:t>
      </w:r>
    </w:p>
    <w:p w14:paraId="0FF99352">
      <w:pPr>
        <w:pStyle w:val="5"/>
        <w:spacing w:before="120" w:after="120" w:line="300" w:lineRule="exact"/>
        <w:ind w:firstLine="480" w:firstLineChars="200"/>
        <w:rPr>
          <w:rFonts w:hint="eastAsia" w:ascii="宋体" w:hAnsi="宋体" w:eastAsia="宋体" w:cs="宋体"/>
          <w:b w:val="0"/>
          <w:sz w:val="24"/>
          <w:szCs w:val="24"/>
          <w:highlight w:val="none"/>
        </w:rPr>
      </w:pPr>
      <w:bookmarkStart w:id="186" w:name="_Toc351203640"/>
      <w:r>
        <w:rPr>
          <w:rFonts w:hint="eastAsia" w:ascii="宋体" w:hAnsi="宋体" w:eastAsia="宋体" w:cs="宋体"/>
          <w:b w:val="0"/>
          <w:sz w:val="24"/>
          <w:szCs w:val="24"/>
          <w:highlight w:val="none"/>
        </w:rPr>
        <w:t>8. 材料与设备</w:t>
      </w:r>
      <w:bookmarkEnd w:id="186"/>
    </w:p>
    <w:bookmarkEnd w:id="121"/>
    <w:bookmarkEnd w:id="122"/>
    <w:bookmarkEnd w:id="123"/>
    <w:bookmarkEnd w:id="124"/>
    <w:bookmarkEnd w:id="125"/>
    <w:bookmarkEnd w:id="126"/>
    <w:bookmarkEnd w:id="127"/>
    <w:bookmarkEnd w:id="128"/>
    <w:bookmarkEnd w:id="129"/>
    <w:bookmarkEnd w:id="130"/>
    <w:p w14:paraId="6FA90493">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8</w:t>
      </w:r>
      <w:bookmarkStart w:id="187" w:name="_Toc296503167"/>
      <w:bookmarkStart w:id="188" w:name="_Toc292559372"/>
      <w:bookmarkStart w:id="189" w:name="_Toc296346668"/>
      <w:bookmarkStart w:id="190" w:name="_Toc296347166"/>
      <w:bookmarkStart w:id="191" w:name="_Toc297048353"/>
      <w:bookmarkStart w:id="192" w:name="_Toc297216186"/>
      <w:bookmarkStart w:id="193" w:name="_Toc300934979"/>
      <w:bookmarkStart w:id="194" w:name="_Toc312677493"/>
      <w:bookmarkStart w:id="195" w:name="_Toc292559877"/>
      <w:bookmarkStart w:id="196" w:name="_Toc303539136"/>
      <w:bookmarkStart w:id="197" w:name="_Toc297123527"/>
      <w:bookmarkStart w:id="198" w:name="_Toc296890995"/>
      <w:bookmarkStart w:id="199" w:name="_Toc280868654"/>
      <w:bookmarkStart w:id="200" w:name="_Toc304295556"/>
      <w:bookmarkStart w:id="201" w:name="_Toc296891207"/>
      <w:bookmarkStart w:id="202" w:name="_Toc312678019"/>
      <w:bookmarkStart w:id="203" w:name="_Toc297120467"/>
      <w:bookmarkStart w:id="204" w:name="_Toc296944506"/>
      <w:bookmarkStart w:id="205" w:name="_Toc267251424"/>
      <w:bookmarkStart w:id="206" w:name="_Toc280868656"/>
      <w:bookmarkStart w:id="207" w:name="_Toc280868655"/>
      <w:r>
        <w:rPr>
          <w:rFonts w:hint="eastAsia" w:ascii="宋体" w:hAnsi="宋体" w:cs="宋体"/>
          <w:sz w:val="24"/>
          <w:highlight w:val="none"/>
        </w:rPr>
        <w:t>.4材料与工程设备的保管与使用</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465DDBA0">
      <w:pPr>
        <w:spacing w:line="300" w:lineRule="exact"/>
        <w:ind w:firstLine="480" w:firstLineChars="200"/>
        <w:jc w:val="left"/>
        <w:rPr>
          <w:rFonts w:hint="eastAsia" w:ascii="宋体" w:hAnsi="宋体" w:cs="宋体"/>
          <w:spacing w:val="-20"/>
          <w:sz w:val="24"/>
          <w:highlight w:val="none"/>
          <w:u w:val="single"/>
        </w:rPr>
      </w:pPr>
      <w:r>
        <w:rPr>
          <w:rFonts w:hint="eastAsia" w:ascii="宋体" w:hAnsi="宋体" w:cs="宋体"/>
          <w:sz w:val="24"/>
          <w:highlight w:val="none"/>
        </w:rPr>
        <w:t>8</w:t>
      </w:r>
      <w:bookmarkStart w:id="208" w:name="_Toc292559373"/>
      <w:bookmarkStart w:id="209" w:name="_Toc292559878"/>
      <w:bookmarkStart w:id="210" w:name="_Toc318581173"/>
      <w:bookmarkStart w:id="211" w:name="_Toc300934980"/>
      <w:bookmarkStart w:id="212" w:name="_Toc297048354"/>
      <w:bookmarkStart w:id="213" w:name="_Toc296890996"/>
      <w:bookmarkStart w:id="214" w:name="_Toc303539137"/>
      <w:bookmarkStart w:id="215" w:name="_Toc297216187"/>
      <w:bookmarkStart w:id="216" w:name="_Toc297123528"/>
      <w:bookmarkStart w:id="217" w:name="_Toc312678020"/>
      <w:bookmarkStart w:id="218" w:name="_Toc297120468"/>
      <w:bookmarkStart w:id="219" w:name="_Toc296503168"/>
      <w:bookmarkStart w:id="220" w:name="_Toc296346669"/>
      <w:bookmarkStart w:id="221" w:name="_Toc296891208"/>
      <w:bookmarkStart w:id="222" w:name="_Toc296944507"/>
      <w:bookmarkStart w:id="223" w:name="_Toc296347167"/>
      <w:bookmarkStart w:id="224" w:name="_Toc304295557"/>
      <w:bookmarkStart w:id="225" w:name="_Toc312677494"/>
      <w:r>
        <w:rPr>
          <w:rFonts w:hint="eastAsia" w:ascii="宋体" w:hAnsi="宋体" w:cs="宋体"/>
          <w:sz w:val="24"/>
          <w:highlight w:val="none"/>
        </w:rPr>
        <w:t>.4.1发包人供应的材料设备的保管费用的承担：</w:t>
      </w:r>
      <w:bookmarkEnd w:id="208"/>
      <w:bookmarkEnd w:id="209"/>
      <w:r>
        <w:rPr>
          <w:rFonts w:hint="eastAsia" w:ascii="宋体" w:hAnsi="宋体" w:cs="宋体"/>
          <w:sz w:val="24"/>
          <w:highlight w:val="none"/>
          <w:u w:val="single"/>
        </w:rPr>
        <w:t xml:space="preserve">             </w:t>
      </w:r>
      <w:r>
        <w:rPr>
          <w:rFonts w:hint="eastAsia" w:ascii="宋体" w:hAnsi="宋体" w:cs="宋体"/>
          <w:spacing w:val="-20"/>
          <w:sz w:val="24"/>
          <w:highlight w:val="none"/>
          <w:u w:val="single"/>
        </w:rPr>
        <w:t>。</w:t>
      </w:r>
    </w:p>
    <w:p w14:paraId="2ABFCCF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8.6 样品</w:t>
      </w:r>
    </w:p>
    <w:p w14:paraId="343F4BA9">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8.6.1</w:t>
      </w:r>
      <w:r>
        <w:rPr>
          <w:rFonts w:hint="eastAsia" w:ascii="宋体" w:hAnsi="宋体" w:cs="宋体"/>
          <w:kern w:val="0"/>
          <w:sz w:val="24"/>
          <w:highlight w:val="none"/>
        </w:rPr>
        <w:tab/>
      </w:r>
      <w:r>
        <w:rPr>
          <w:rFonts w:hint="eastAsia" w:ascii="宋体" w:hAnsi="宋体" w:cs="宋体"/>
          <w:kern w:val="0"/>
          <w:sz w:val="24"/>
          <w:highlight w:val="none"/>
        </w:rPr>
        <w:t>样品的报送与封存</w:t>
      </w:r>
    </w:p>
    <w:p w14:paraId="7A79E93D">
      <w:pPr>
        <w:autoSpaceDE w:val="0"/>
        <w:autoSpaceDN w:val="0"/>
        <w:adjustRightInd w:val="0"/>
        <w:spacing w:line="300" w:lineRule="exact"/>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rPr>
        <w:t>需要承包人报送样品的材料或工程设备，样品的种类、名称、规格、数量要求：</w:t>
      </w:r>
      <w:r>
        <w:rPr>
          <w:rFonts w:hint="eastAsia" w:ascii="宋体" w:hAnsi="宋体" w:cs="宋体"/>
          <w:sz w:val="24"/>
          <w:highlight w:val="none"/>
          <w:u w:val="single"/>
        </w:rPr>
        <w:t xml:space="preserve">                  </w:t>
      </w:r>
      <w:r>
        <w:rPr>
          <w:rFonts w:hint="eastAsia" w:ascii="宋体" w:hAnsi="宋体" w:cs="宋体"/>
          <w:sz w:val="24"/>
          <w:highlight w:val="none"/>
        </w:rPr>
        <w:t>。</w:t>
      </w:r>
    </w:p>
    <w:p w14:paraId="5EFD8869">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8.8 施工设备和临时设施</w:t>
      </w:r>
    </w:p>
    <w:p w14:paraId="2047D7BD">
      <w:pPr>
        <w:autoSpaceDE w:val="0"/>
        <w:autoSpaceDN w:val="0"/>
        <w:adjustRightInd w:val="0"/>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8.8.1 承包人提供的施工设备和临时设施</w:t>
      </w:r>
    </w:p>
    <w:p w14:paraId="161E4135">
      <w:pPr>
        <w:autoSpaceDE w:val="0"/>
        <w:autoSpaceDN w:val="0"/>
        <w:adjustRightInd w:val="0"/>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15C91064">
      <w:pPr>
        <w:pStyle w:val="5"/>
        <w:spacing w:before="120" w:after="120" w:line="300" w:lineRule="exact"/>
        <w:ind w:firstLine="480" w:firstLineChars="200"/>
        <w:rPr>
          <w:rFonts w:hint="eastAsia" w:ascii="宋体" w:hAnsi="宋体" w:eastAsia="宋体" w:cs="宋体"/>
          <w:b w:val="0"/>
          <w:sz w:val="24"/>
          <w:szCs w:val="24"/>
          <w:highlight w:val="none"/>
        </w:rPr>
      </w:pPr>
      <w:bookmarkStart w:id="226" w:name="_Toc351203641"/>
      <w:r>
        <w:rPr>
          <w:rFonts w:hint="eastAsia" w:ascii="宋体" w:hAnsi="宋体" w:eastAsia="宋体" w:cs="宋体"/>
          <w:b w:val="0"/>
          <w:sz w:val="24"/>
          <w:szCs w:val="24"/>
          <w:highlight w:val="none"/>
        </w:rPr>
        <w:t>9</w:t>
      </w:r>
      <w:bookmarkEnd w:id="205"/>
      <w:bookmarkEnd w:id="206"/>
      <w:bookmarkEnd w:id="207"/>
      <w:bookmarkStart w:id="227" w:name="_Toc303539139"/>
      <w:bookmarkStart w:id="228" w:name="_Toc297123533"/>
      <w:bookmarkStart w:id="229" w:name="_Toc297216192"/>
      <w:bookmarkStart w:id="230" w:name="_Toc312677495"/>
      <w:bookmarkStart w:id="231" w:name="_Toc300934982"/>
      <w:bookmarkStart w:id="232" w:name="_Toc304295559"/>
      <w:bookmarkStart w:id="233" w:name="_Toc312678021"/>
      <w:bookmarkStart w:id="234" w:name="_Toc292559883"/>
      <w:bookmarkStart w:id="235" w:name="_Toc296891213"/>
      <w:bookmarkStart w:id="236" w:name="_Toc297048359"/>
      <w:bookmarkStart w:id="237" w:name="_Toc267251427"/>
      <w:bookmarkStart w:id="238" w:name="_Toc292559378"/>
      <w:bookmarkStart w:id="239" w:name="_Toc296891001"/>
      <w:bookmarkStart w:id="240" w:name="_Toc296503173"/>
      <w:bookmarkStart w:id="241" w:name="_Toc297120473"/>
      <w:bookmarkStart w:id="242" w:name="_Toc267251428"/>
      <w:bookmarkStart w:id="243" w:name="_Toc296347172"/>
      <w:bookmarkStart w:id="244" w:name="_Toc296944512"/>
      <w:bookmarkStart w:id="245" w:name="_Toc296346674"/>
      <w:r>
        <w:rPr>
          <w:rFonts w:hint="eastAsia" w:ascii="宋体" w:hAnsi="宋体" w:eastAsia="宋体" w:cs="宋体"/>
          <w:b w:val="0"/>
          <w:sz w:val="24"/>
          <w:szCs w:val="24"/>
          <w:highlight w:val="none"/>
        </w:rPr>
        <w:t>. 试验与检验</w:t>
      </w:r>
      <w:bookmarkEnd w:id="226"/>
    </w:p>
    <w:bookmarkEnd w:id="227"/>
    <w:bookmarkEnd w:id="228"/>
    <w:bookmarkEnd w:id="229"/>
    <w:bookmarkEnd w:id="230"/>
    <w:bookmarkEnd w:id="231"/>
    <w:bookmarkEnd w:id="232"/>
    <w:bookmarkEnd w:id="233"/>
    <w:p w14:paraId="37ED7201">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9</w:t>
      </w:r>
      <w:bookmarkStart w:id="246" w:name="_Toc304295560"/>
      <w:bookmarkStart w:id="247" w:name="_Toc312678022"/>
      <w:bookmarkStart w:id="248" w:name="_Toc300934983"/>
      <w:bookmarkStart w:id="249" w:name="_Toc303539140"/>
      <w:bookmarkStart w:id="250" w:name="_Toc312677496"/>
      <w:bookmarkStart w:id="251" w:name="_Toc297216193"/>
      <w:bookmarkStart w:id="252" w:name="_Toc297123534"/>
      <w:r>
        <w:rPr>
          <w:rFonts w:hint="eastAsia" w:ascii="宋体" w:hAnsi="宋体" w:cs="宋体"/>
          <w:sz w:val="24"/>
          <w:highlight w:val="none"/>
        </w:rPr>
        <w:t>.1试验设备与试验人员</w:t>
      </w:r>
    </w:p>
    <w:bookmarkEnd w:id="246"/>
    <w:bookmarkEnd w:id="247"/>
    <w:bookmarkEnd w:id="248"/>
    <w:bookmarkEnd w:id="249"/>
    <w:bookmarkEnd w:id="250"/>
    <w:bookmarkEnd w:id="251"/>
    <w:bookmarkEnd w:id="252"/>
    <w:p w14:paraId="6D38FB8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9</w:t>
      </w:r>
      <w:bookmarkStart w:id="253" w:name="_Toc303539141"/>
      <w:bookmarkStart w:id="254" w:name="_Toc304295561"/>
      <w:bookmarkStart w:id="255" w:name="_Toc297123535"/>
      <w:bookmarkStart w:id="256" w:name="_Toc312678023"/>
      <w:bookmarkStart w:id="257" w:name="_Toc312677497"/>
      <w:bookmarkStart w:id="258" w:name="_Toc300934984"/>
      <w:bookmarkStart w:id="259" w:name="_Toc297216194"/>
      <w:bookmarkStart w:id="260" w:name="_Toc318581174"/>
      <w:r>
        <w:rPr>
          <w:rFonts w:hint="eastAsia" w:ascii="宋体" w:hAnsi="宋体" w:cs="宋体"/>
          <w:sz w:val="24"/>
          <w:highlight w:val="none"/>
        </w:rPr>
        <w:t>.1.2 试验设备</w:t>
      </w:r>
    </w:p>
    <w:p w14:paraId="3F6243C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施工现场需要配置的试验场所：</w:t>
      </w:r>
      <w:bookmarkEnd w:id="253"/>
      <w:bookmarkEnd w:id="254"/>
      <w:bookmarkEnd w:id="255"/>
      <w:bookmarkEnd w:id="256"/>
      <w:bookmarkEnd w:id="257"/>
      <w:bookmarkEnd w:id="258"/>
      <w:bookmarkEnd w:id="259"/>
      <w:bookmarkStart w:id="261" w:name="_Toc303539142"/>
      <w:bookmarkStart w:id="262" w:name="_Toc297216195"/>
      <w:bookmarkStart w:id="263" w:name="_Toc304295562"/>
      <w:bookmarkStart w:id="264" w:name="_Toc297123536"/>
      <w:bookmarkStart w:id="265" w:name="_Toc300934985"/>
      <w:bookmarkStart w:id="266" w:name="_Toc312678024"/>
      <w:bookmarkStart w:id="267" w:name="_Toc312677498"/>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380B602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施工现场需要配备的试验设备：</w:t>
      </w:r>
      <w:r>
        <w:rPr>
          <w:rFonts w:hint="eastAsia" w:ascii="宋体" w:hAnsi="宋体" w:cs="宋体"/>
          <w:sz w:val="24"/>
          <w:highlight w:val="none"/>
          <w:u w:val="single"/>
        </w:rPr>
        <w:t xml:space="preserve">         /         </w:t>
      </w:r>
      <w:r>
        <w:rPr>
          <w:rFonts w:hint="eastAsia" w:ascii="宋体" w:hAnsi="宋体" w:cs="宋体"/>
          <w:sz w:val="24"/>
          <w:highlight w:val="none"/>
        </w:rPr>
        <w:t>。</w:t>
      </w:r>
    </w:p>
    <w:p w14:paraId="5A7E193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施工现场需要具备的其他试验条件：</w:t>
      </w:r>
      <w:r>
        <w:rPr>
          <w:rFonts w:hint="eastAsia" w:ascii="宋体" w:hAnsi="宋体" w:cs="宋体"/>
          <w:sz w:val="24"/>
          <w:highlight w:val="none"/>
          <w:u w:val="single"/>
        </w:rPr>
        <w:t xml:space="preserve">     /         </w:t>
      </w:r>
      <w:r>
        <w:rPr>
          <w:rFonts w:hint="eastAsia" w:ascii="宋体" w:hAnsi="宋体" w:cs="宋体"/>
          <w:sz w:val="24"/>
          <w:highlight w:val="none"/>
        </w:rPr>
        <w:t>。</w:t>
      </w:r>
    </w:p>
    <w:p w14:paraId="19E897DC">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9.4 现场工艺试验 </w:t>
      </w:r>
    </w:p>
    <w:p w14:paraId="6772CA5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现场工艺试验的有关约定：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260"/>
    <w:bookmarkEnd w:id="261"/>
    <w:bookmarkEnd w:id="262"/>
    <w:bookmarkEnd w:id="263"/>
    <w:bookmarkEnd w:id="264"/>
    <w:bookmarkEnd w:id="265"/>
    <w:bookmarkEnd w:id="266"/>
    <w:bookmarkEnd w:id="267"/>
    <w:p w14:paraId="64A346C1">
      <w:pPr>
        <w:pStyle w:val="5"/>
        <w:spacing w:before="120" w:after="120" w:line="300" w:lineRule="exact"/>
        <w:ind w:firstLine="480" w:firstLineChars="200"/>
        <w:rPr>
          <w:rFonts w:hint="eastAsia" w:ascii="宋体" w:hAnsi="宋体" w:eastAsia="宋体" w:cs="宋体"/>
          <w:b w:val="0"/>
          <w:sz w:val="24"/>
          <w:szCs w:val="24"/>
          <w:highlight w:val="none"/>
        </w:rPr>
      </w:pPr>
      <w:bookmarkStart w:id="268" w:name="_Toc351203642"/>
      <w:r>
        <w:rPr>
          <w:rFonts w:hint="eastAsia" w:ascii="宋体" w:hAnsi="宋体" w:eastAsia="宋体" w:cs="宋体"/>
          <w:b w:val="0"/>
          <w:sz w:val="24"/>
          <w:szCs w:val="24"/>
          <w:highlight w:val="none"/>
        </w:rPr>
        <w:t>1</w:t>
      </w:r>
      <w:bookmarkEnd w:id="234"/>
      <w:bookmarkEnd w:id="235"/>
      <w:bookmarkEnd w:id="236"/>
      <w:bookmarkEnd w:id="237"/>
      <w:bookmarkEnd w:id="238"/>
      <w:bookmarkEnd w:id="239"/>
      <w:bookmarkEnd w:id="240"/>
      <w:bookmarkEnd w:id="241"/>
      <w:bookmarkEnd w:id="242"/>
      <w:bookmarkEnd w:id="243"/>
      <w:bookmarkEnd w:id="244"/>
      <w:bookmarkEnd w:id="245"/>
      <w:bookmarkStart w:id="269" w:name="_Toc296891233"/>
      <w:bookmarkStart w:id="270" w:name="_Toc296944532"/>
      <w:bookmarkStart w:id="271" w:name="_Toc297216199"/>
      <w:bookmarkStart w:id="272" w:name="_Toc296503193"/>
      <w:bookmarkStart w:id="273" w:name="_Toc297048379"/>
      <w:bookmarkStart w:id="274" w:name="_Toc297120493"/>
      <w:bookmarkStart w:id="275" w:name="_Toc304295566"/>
      <w:bookmarkStart w:id="276" w:name="_Toc303539146"/>
      <w:bookmarkStart w:id="277" w:name="_Toc297123540"/>
      <w:bookmarkStart w:id="278" w:name="_Toc296346694"/>
      <w:bookmarkStart w:id="279" w:name="_Toc296347192"/>
      <w:bookmarkStart w:id="280" w:name="_Toc292559398"/>
      <w:bookmarkStart w:id="281" w:name="_Toc300934989"/>
      <w:bookmarkStart w:id="282" w:name="_Toc292559903"/>
      <w:bookmarkStart w:id="283" w:name="_Toc296891021"/>
      <w:bookmarkStart w:id="284" w:name="_Toc312678025"/>
      <w:bookmarkStart w:id="285" w:name="_Toc312677499"/>
      <w:bookmarkStart w:id="286" w:name="_Toc267251437"/>
      <w:bookmarkStart w:id="287" w:name="_Toc267251441"/>
      <w:bookmarkStart w:id="288" w:name="_Toc267251440"/>
      <w:bookmarkStart w:id="289" w:name="_Toc267251433"/>
      <w:bookmarkStart w:id="290" w:name="_Toc267251439"/>
      <w:bookmarkStart w:id="291" w:name="_Toc267251435"/>
      <w:bookmarkStart w:id="292" w:name="_Toc267251442"/>
      <w:r>
        <w:rPr>
          <w:rFonts w:hint="eastAsia" w:ascii="宋体" w:hAnsi="宋体" w:eastAsia="宋体" w:cs="宋体"/>
          <w:b w:val="0"/>
          <w:sz w:val="24"/>
          <w:szCs w:val="24"/>
          <w:highlight w:val="none"/>
        </w:rPr>
        <w:t>0. 变更</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bookmarkEnd w:id="284"/>
    <w:bookmarkEnd w:id="285"/>
    <w:p w14:paraId="0A9EC2D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w:t>
      </w:r>
      <w:bookmarkStart w:id="293" w:name="_Toc312677500"/>
      <w:bookmarkStart w:id="294" w:name="_Toc300934990"/>
      <w:bookmarkStart w:id="295" w:name="_Toc297123541"/>
      <w:bookmarkStart w:id="296" w:name="_Toc297048380"/>
      <w:bookmarkStart w:id="297" w:name="_Toc296944533"/>
      <w:bookmarkStart w:id="298" w:name="_Toc292559399"/>
      <w:bookmarkStart w:id="299" w:name="_Toc296891234"/>
      <w:bookmarkStart w:id="300" w:name="_Toc312678026"/>
      <w:bookmarkStart w:id="301" w:name="_Toc296347193"/>
      <w:bookmarkStart w:id="302" w:name="_Toc296891022"/>
      <w:bookmarkStart w:id="303" w:name="_Toc297120494"/>
      <w:bookmarkStart w:id="304" w:name="_Toc296503194"/>
      <w:bookmarkStart w:id="305" w:name="_Toc297216200"/>
      <w:bookmarkStart w:id="306" w:name="_Toc303539147"/>
      <w:bookmarkStart w:id="307" w:name="_Toc296346695"/>
      <w:bookmarkStart w:id="308" w:name="_Toc304295567"/>
      <w:bookmarkStart w:id="309" w:name="_Toc292559904"/>
      <w:r>
        <w:rPr>
          <w:rFonts w:hint="eastAsia" w:ascii="宋体" w:hAnsi="宋体" w:cs="宋体"/>
          <w:sz w:val="24"/>
          <w:highlight w:val="none"/>
        </w:rPr>
        <w:t>0.1变更的范围</w:t>
      </w:r>
    </w:p>
    <w:p w14:paraId="062292B9">
      <w:pPr>
        <w:spacing w:line="300" w:lineRule="exact"/>
        <w:ind w:firstLine="600"/>
        <w:jc w:val="left"/>
        <w:rPr>
          <w:rFonts w:hint="eastAsia" w:ascii="宋体" w:hAnsi="宋体" w:cs="宋体"/>
          <w:sz w:val="24"/>
          <w:highlight w:val="none"/>
        </w:rPr>
      </w:pPr>
      <w:r>
        <w:rPr>
          <w:rFonts w:hint="eastAsia" w:ascii="宋体" w:hAnsi="宋体" w:cs="宋体"/>
          <w:sz w:val="24"/>
          <w:highlight w:val="none"/>
        </w:rPr>
        <w:t>关于变更的范围的约定：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082F1250">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10.4 变更估价</w:t>
      </w:r>
    </w:p>
    <w:p w14:paraId="2789AD0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10.4.1 变更估价原则</w:t>
      </w:r>
    </w:p>
    <w:p w14:paraId="7B3D0B87">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关于变更估价的约定: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04B701DD">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0" w:name="_Toc296891025"/>
      <w:bookmarkStart w:id="311" w:name="_Toc297123544"/>
      <w:bookmarkStart w:id="312" w:name="_Toc296346698"/>
      <w:bookmarkStart w:id="313" w:name="_Toc296891237"/>
      <w:bookmarkStart w:id="314" w:name="_Toc292559907"/>
      <w:bookmarkStart w:id="315" w:name="_Toc303539150"/>
      <w:bookmarkStart w:id="316" w:name="_Toc300934993"/>
      <w:bookmarkStart w:id="317" w:name="_Toc296503197"/>
      <w:bookmarkStart w:id="318" w:name="_Toc296347196"/>
      <w:bookmarkStart w:id="319" w:name="_Toc296944536"/>
      <w:bookmarkStart w:id="320" w:name="_Toc297048383"/>
      <w:bookmarkStart w:id="321" w:name="_Toc292559402"/>
      <w:bookmarkStart w:id="322" w:name="_Toc297216203"/>
      <w:bookmarkStart w:id="323" w:name="_Toc297120497"/>
      <w:bookmarkStart w:id="324" w:name="_Toc312678029"/>
      <w:bookmarkStart w:id="325" w:name="_Toc304295570"/>
      <w:bookmarkStart w:id="326" w:name="_Toc312677503"/>
      <w:r>
        <w:rPr>
          <w:rFonts w:hint="eastAsia" w:ascii="宋体" w:hAnsi="宋体" w:cs="宋体"/>
          <w:sz w:val="24"/>
          <w:highlight w:val="none"/>
        </w:rPr>
        <w:t>0.5承</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7" w:name="_Toc297048389"/>
      <w:bookmarkStart w:id="328" w:name="_Toc296944542"/>
      <w:bookmarkStart w:id="329" w:name="_Toc296891243"/>
      <w:bookmarkStart w:id="330" w:name="_Toc296347202"/>
      <w:bookmarkStart w:id="331" w:name="_Toc300934994"/>
      <w:bookmarkStart w:id="332" w:name="_Toc297120503"/>
      <w:bookmarkStart w:id="333" w:name="_Toc296346704"/>
      <w:bookmarkStart w:id="334" w:name="_Toc297216204"/>
      <w:bookmarkStart w:id="335" w:name="_Toc303539151"/>
      <w:bookmarkStart w:id="336" w:name="_Toc292559913"/>
      <w:bookmarkStart w:id="337" w:name="_Toc296891031"/>
      <w:bookmarkStart w:id="338" w:name="_Toc296503203"/>
      <w:bookmarkStart w:id="339" w:name="_Toc292559408"/>
      <w:bookmarkStart w:id="340" w:name="_Toc297123545"/>
      <w:r>
        <w:rPr>
          <w:rFonts w:hint="eastAsia" w:ascii="宋体" w:hAnsi="宋体" w:cs="宋体"/>
          <w:sz w:val="24"/>
          <w:highlight w:val="none"/>
        </w:rPr>
        <w:t>包人的合理化建议</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624C3BF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03AF26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74C2ACB5">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承</w:t>
      </w:r>
      <w:bookmarkStart w:id="341" w:name="_Toc296891244"/>
      <w:bookmarkStart w:id="342" w:name="_Toc296503204"/>
      <w:bookmarkStart w:id="343" w:name="_Toc297048390"/>
      <w:bookmarkStart w:id="344" w:name="_Toc312677504"/>
      <w:bookmarkStart w:id="345" w:name="_Toc297216205"/>
      <w:bookmarkStart w:id="346" w:name="_Toc300934995"/>
      <w:bookmarkStart w:id="347" w:name="_Toc318581175"/>
      <w:bookmarkStart w:id="348" w:name="_Toc312678030"/>
      <w:bookmarkStart w:id="349" w:name="_Toc304295571"/>
      <w:bookmarkStart w:id="350" w:name="_Toc292559409"/>
      <w:bookmarkStart w:id="351" w:name="_Toc296944543"/>
      <w:bookmarkStart w:id="352" w:name="_Toc296891032"/>
      <w:bookmarkStart w:id="353" w:name="_Toc296346705"/>
      <w:bookmarkStart w:id="354" w:name="_Toc296347203"/>
      <w:bookmarkStart w:id="355" w:name="_Toc303539152"/>
      <w:bookmarkStart w:id="356" w:name="_Toc297123546"/>
      <w:bookmarkStart w:id="357" w:name="_Toc297120504"/>
      <w:bookmarkStart w:id="358" w:name="_Toc292559914"/>
      <w:r>
        <w:rPr>
          <w:rFonts w:hint="eastAsia" w:ascii="宋体" w:hAnsi="宋体" w:cs="宋体"/>
          <w:sz w:val="24"/>
          <w:highlight w:val="none"/>
        </w:rPr>
        <w:t>包人提出的合理化建议降低了合同价格或者提高了工程经济效益的奖励的方法和金额为：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3D8C96C5">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w:t>
      </w:r>
      <w:bookmarkStart w:id="359" w:name="_Toc292559909"/>
      <w:bookmarkStart w:id="360" w:name="_Toc297123548"/>
      <w:bookmarkStart w:id="361" w:name="_Toc296891027"/>
      <w:bookmarkStart w:id="362" w:name="_Toc296346700"/>
      <w:bookmarkStart w:id="363" w:name="_Toc312677507"/>
      <w:bookmarkStart w:id="364" w:name="_Toc297216207"/>
      <w:bookmarkStart w:id="365" w:name="_Toc304295574"/>
      <w:bookmarkStart w:id="366" w:name="_Toc303539154"/>
      <w:bookmarkStart w:id="367" w:name="_Toc300934997"/>
      <w:bookmarkStart w:id="368" w:name="_Toc312678033"/>
      <w:bookmarkStart w:id="369" w:name="_Toc297120499"/>
      <w:bookmarkStart w:id="370" w:name="_Toc296891239"/>
      <w:bookmarkStart w:id="371" w:name="_Toc296503199"/>
      <w:bookmarkStart w:id="372" w:name="_Toc296944538"/>
      <w:bookmarkStart w:id="373" w:name="_Toc297048385"/>
      <w:bookmarkStart w:id="374" w:name="_Toc292559404"/>
      <w:bookmarkStart w:id="375" w:name="_Toc296347198"/>
      <w:r>
        <w:rPr>
          <w:rFonts w:hint="eastAsia" w:ascii="宋体" w:hAnsi="宋体" w:cs="宋体"/>
          <w:sz w:val="24"/>
          <w:highlight w:val="none"/>
        </w:rPr>
        <w:t>0.7 暂估价</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53CB1980">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暂</w:t>
      </w:r>
      <w:bookmarkStart w:id="376" w:name="_Toc312677508"/>
      <w:bookmarkStart w:id="377" w:name="_Toc312678034"/>
      <w:bookmarkStart w:id="378" w:name="_Toc318581176"/>
      <w:r>
        <w:rPr>
          <w:rFonts w:hint="eastAsia" w:ascii="宋体" w:hAnsi="宋体" w:cs="宋体"/>
          <w:kern w:val="0"/>
          <w:sz w:val="24"/>
          <w:highlight w:val="none"/>
        </w:rPr>
        <w:t>估价材料和工程设备的明细详见附件11：《</w:t>
      </w:r>
      <w:r>
        <w:rPr>
          <w:rFonts w:hint="eastAsia" w:ascii="宋体" w:hAnsi="宋体" w:cs="宋体"/>
          <w:sz w:val="24"/>
          <w:highlight w:val="none"/>
        </w:rPr>
        <w:t>暂估价一览表》</w:t>
      </w:r>
      <w:r>
        <w:rPr>
          <w:rFonts w:hint="eastAsia" w:ascii="宋体" w:hAnsi="宋体" w:cs="宋体"/>
          <w:kern w:val="0"/>
          <w:sz w:val="24"/>
          <w:highlight w:val="none"/>
        </w:rPr>
        <w:t>。</w:t>
      </w:r>
    </w:p>
    <w:bookmarkEnd w:id="376"/>
    <w:bookmarkEnd w:id="377"/>
    <w:bookmarkEnd w:id="378"/>
    <w:p w14:paraId="6CFB808D">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w:t>
      </w:r>
      <w:bookmarkStart w:id="379" w:name="_Toc312678035"/>
      <w:bookmarkStart w:id="380" w:name="_Toc318581177"/>
      <w:bookmarkStart w:id="381" w:name="_Toc312677509"/>
      <w:r>
        <w:rPr>
          <w:rFonts w:hint="eastAsia" w:ascii="宋体" w:hAnsi="宋体" w:cs="宋体"/>
          <w:sz w:val="24"/>
          <w:highlight w:val="none"/>
        </w:rPr>
        <w:t>0.7.1 依法必须招标的暂估价项目</w:t>
      </w:r>
    </w:p>
    <w:bookmarkEnd w:id="379"/>
    <w:bookmarkEnd w:id="380"/>
    <w:bookmarkEnd w:id="381"/>
    <w:p w14:paraId="4C98253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对于依法必须招标的暂估价项目的确认和批准采取第</w:t>
      </w:r>
      <w:r>
        <w:rPr>
          <w:rFonts w:hint="eastAsia" w:ascii="宋体" w:hAnsi="宋体" w:cs="宋体"/>
          <w:sz w:val="24"/>
          <w:highlight w:val="none"/>
          <w:u w:val="single"/>
        </w:rPr>
        <w:t xml:space="preserve">  /  </w:t>
      </w:r>
      <w:r>
        <w:rPr>
          <w:rFonts w:hint="eastAsia" w:ascii="宋体" w:hAnsi="宋体" w:cs="宋体"/>
          <w:sz w:val="24"/>
          <w:highlight w:val="none"/>
        </w:rPr>
        <w:t>种方式确定。</w:t>
      </w:r>
    </w:p>
    <w:p w14:paraId="5B5A7E2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10.7.2 不属于依法必须招标的暂估价项目</w:t>
      </w:r>
    </w:p>
    <w:p w14:paraId="0E758FDF">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对于不属于依法必须招标的暂估价项目的确认和批准采取第</w:t>
      </w:r>
      <w:r>
        <w:rPr>
          <w:rFonts w:hint="eastAsia" w:ascii="宋体" w:hAnsi="宋体" w:cs="宋体"/>
          <w:sz w:val="24"/>
          <w:highlight w:val="none"/>
          <w:u w:val="single"/>
        </w:rPr>
        <w:t xml:space="preserve"> /  </w:t>
      </w:r>
      <w:r>
        <w:rPr>
          <w:rFonts w:hint="eastAsia" w:ascii="宋体" w:hAnsi="宋体" w:cs="宋体"/>
          <w:sz w:val="24"/>
          <w:highlight w:val="none"/>
        </w:rPr>
        <w:t xml:space="preserve"> 种方式确定。</w:t>
      </w:r>
    </w:p>
    <w:p w14:paraId="7D6E35F1">
      <w:pPr>
        <w:spacing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第3种方式：</w:t>
      </w:r>
      <w:r>
        <w:rPr>
          <w:rFonts w:hint="eastAsia" w:ascii="宋体" w:hAnsi="宋体" w:cs="宋体"/>
          <w:kern w:val="0"/>
          <w:sz w:val="24"/>
          <w:highlight w:val="none"/>
        </w:rPr>
        <w:t>承包人直接实施的暂估价项目</w:t>
      </w:r>
    </w:p>
    <w:p w14:paraId="21FCC98C">
      <w:pPr>
        <w:spacing w:line="300" w:lineRule="exact"/>
        <w:ind w:left="330" w:leftChars="150" w:firstLine="360" w:firstLineChars="150"/>
        <w:jc w:val="left"/>
        <w:rPr>
          <w:rFonts w:hint="eastAsia" w:ascii="宋体" w:hAnsi="宋体" w:cs="宋体"/>
          <w:sz w:val="24"/>
          <w:highlight w:val="none"/>
        </w:rPr>
      </w:pPr>
      <w:r>
        <w:rPr>
          <w:rFonts w:hint="eastAsia" w:ascii="宋体" w:hAnsi="宋体" w:cs="宋体"/>
          <w:sz w:val="24"/>
          <w:highlight w:val="none"/>
        </w:rPr>
        <w:t>承包人直接实施的暂估价项目的约定：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00F974E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10.8 暂列金额</w:t>
      </w:r>
    </w:p>
    <w:p w14:paraId="104B7FD8">
      <w:pPr>
        <w:autoSpaceDE w:val="0"/>
        <w:autoSpaceDN w:val="0"/>
        <w:adjustRightInd w:val="0"/>
        <w:spacing w:line="300" w:lineRule="exact"/>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rPr>
        <w:t>合同当事人关于暂列金额使用的约定：</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6EEA6DF6">
      <w:pPr>
        <w:pStyle w:val="5"/>
        <w:spacing w:before="120" w:after="120" w:line="300" w:lineRule="exact"/>
        <w:ind w:firstLine="480" w:firstLineChars="200"/>
        <w:rPr>
          <w:rFonts w:hint="eastAsia" w:ascii="宋体" w:hAnsi="宋体" w:eastAsia="宋体" w:cs="宋体"/>
          <w:b w:val="0"/>
          <w:sz w:val="24"/>
          <w:szCs w:val="24"/>
          <w:highlight w:val="none"/>
        </w:rPr>
      </w:pPr>
      <w:bookmarkStart w:id="382" w:name="_Toc351203643"/>
      <w:r>
        <w:rPr>
          <w:rFonts w:hint="eastAsia" w:ascii="宋体" w:hAnsi="宋体" w:eastAsia="宋体" w:cs="宋体"/>
          <w:b w:val="0"/>
          <w:sz w:val="24"/>
          <w:szCs w:val="24"/>
          <w:highlight w:val="none"/>
        </w:rPr>
        <w:t>11. 价格调整</w:t>
      </w:r>
      <w:bookmarkEnd w:id="382"/>
    </w:p>
    <w:p w14:paraId="05C96BF6">
      <w:pPr>
        <w:spacing w:after="120" w:line="300" w:lineRule="exact"/>
        <w:ind w:firstLine="480" w:firstLineChars="200"/>
        <w:rPr>
          <w:rFonts w:hint="eastAsia" w:ascii="宋体" w:hAnsi="宋体" w:cs="宋体"/>
          <w:sz w:val="24"/>
          <w:highlight w:val="none"/>
        </w:rPr>
      </w:pPr>
      <w:bookmarkStart w:id="383" w:name="_Toc297123550"/>
      <w:bookmarkStart w:id="384" w:name="_Toc296891029"/>
      <w:bookmarkStart w:id="385" w:name="_Toc303539157"/>
      <w:bookmarkStart w:id="386" w:name="_Toc296503201"/>
      <w:bookmarkStart w:id="387" w:name="_Toc312678039"/>
      <w:bookmarkStart w:id="388" w:name="_Toc297120501"/>
      <w:bookmarkStart w:id="389" w:name="_Toc297048387"/>
      <w:bookmarkStart w:id="390" w:name="_Toc296891241"/>
      <w:bookmarkStart w:id="391" w:name="_Toc292559406"/>
      <w:bookmarkStart w:id="392" w:name="_Toc292559911"/>
      <w:bookmarkStart w:id="393" w:name="_Toc296347200"/>
      <w:bookmarkStart w:id="394" w:name="_Toc296346702"/>
      <w:bookmarkStart w:id="395" w:name="_Toc297216209"/>
      <w:bookmarkStart w:id="396" w:name="_Toc304295577"/>
      <w:bookmarkStart w:id="397" w:name="_Toc296944540"/>
      <w:bookmarkStart w:id="398" w:name="_Toc300935000"/>
      <w:r>
        <w:rPr>
          <w:rFonts w:hint="eastAsia" w:ascii="宋体" w:hAnsi="宋体" w:cs="宋体"/>
          <w:sz w:val="24"/>
          <w:highlight w:val="none"/>
        </w:rPr>
        <w:t>11.1 市场价格波动引起的调整</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27413B56">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市场价格波动是否调整合同价格的约定：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5EB691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因市场价格波动调整合同价格，采用以下第</w:t>
      </w:r>
      <w:r>
        <w:rPr>
          <w:rFonts w:hint="eastAsia" w:ascii="宋体" w:hAnsi="宋体" w:cs="宋体"/>
          <w:sz w:val="24"/>
          <w:highlight w:val="none"/>
          <w:u w:val="single"/>
        </w:rPr>
        <w:t xml:space="preserve">  /  </w:t>
      </w:r>
      <w:r>
        <w:rPr>
          <w:rFonts w:hint="eastAsia" w:ascii="宋体" w:hAnsi="宋体" w:cs="宋体"/>
          <w:sz w:val="24"/>
          <w:highlight w:val="none"/>
        </w:rPr>
        <w:t>种方式对合同价格进行调整：</w:t>
      </w:r>
    </w:p>
    <w:p w14:paraId="17CBEDD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第1种方式：采用价格指数进行价格调整。</w:t>
      </w:r>
    </w:p>
    <w:p w14:paraId="01DBD835">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64C23E4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第2种方式：采用造价信息进行价格调整。</w:t>
      </w:r>
    </w:p>
    <w:p w14:paraId="531EFA4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（2）关于基准价格的约定：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74B42FC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highlight w:val="none"/>
          <w:u w:val="single"/>
        </w:rPr>
        <w:t xml:space="preserve">  / </w:t>
      </w:r>
      <w:r>
        <w:rPr>
          <w:rFonts w:hint="eastAsia" w:ascii="宋体" w:hAnsi="宋体" w:cs="宋体"/>
          <w:sz w:val="24"/>
          <w:highlight w:val="none"/>
        </w:rPr>
        <w:t>%时，或材料单价跌幅以已标价工程量清单或预算书中载明材料单价为基础超过</w:t>
      </w:r>
      <w:r>
        <w:rPr>
          <w:rFonts w:hint="eastAsia" w:ascii="宋体" w:hAnsi="宋体" w:cs="宋体"/>
          <w:sz w:val="24"/>
          <w:highlight w:val="none"/>
          <w:u w:val="single"/>
        </w:rPr>
        <w:t xml:space="preserve">  /  </w:t>
      </w:r>
      <w:r>
        <w:rPr>
          <w:rFonts w:hint="eastAsia" w:ascii="宋体" w:hAnsi="宋体" w:cs="宋体"/>
          <w:sz w:val="24"/>
          <w:highlight w:val="none"/>
        </w:rPr>
        <w:t>%时，其超过部分据实调整。</w:t>
      </w:r>
    </w:p>
    <w:p w14:paraId="6CC02D11">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sz w:val="24"/>
          <w:highlight w:val="none"/>
          <w:u w:val="single"/>
        </w:rPr>
        <w:t xml:space="preserve"> /  </w:t>
      </w:r>
      <w:r>
        <w:rPr>
          <w:rFonts w:hint="eastAsia" w:ascii="宋体" w:hAnsi="宋体" w:cs="宋体"/>
          <w:sz w:val="24"/>
          <w:highlight w:val="none"/>
        </w:rPr>
        <w:t>%时，材料单价涨幅以已标价工程量清单或预算书中载明材料单价为基础超过</w:t>
      </w:r>
      <w:r>
        <w:rPr>
          <w:rFonts w:hint="eastAsia" w:ascii="宋体" w:hAnsi="宋体" w:cs="宋体"/>
          <w:sz w:val="24"/>
          <w:highlight w:val="none"/>
          <w:u w:val="single"/>
        </w:rPr>
        <w:t xml:space="preserve">  / </w:t>
      </w:r>
      <w:r>
        <w:rPr>
          <w:rFonts w:hint="eastAsia" w:ascii="宋体" w:hAnsi="宋体" w:cs="宋体"/>
          <w:sz w:val="24"/>
          <w:highlight w:val="none"/>
        </w:rPr>
        <w:t>%时，其超过部分据实调整。</w:t>
      </w:r>
    </w:p>
    <w:p w14:paraId="09E04260">
      <w:pPr>
        <w:spacing w:line="300" w:lineRule="exact"/>
        <w:ind w:firstLine="645"/>
        <w:jc w:val="left"/>
        <w:rPr>
          <w:rFonts w:hint="eastAsia" w:ascii="宋体" w:hAnsi="宋体" w:cs="宋体"/>
          <w:sz w:val="24"/>
          <w:highlight w:val="none"/>
        </w:rPr>
      </w:pPr>
      <w:r>
        <w:rPr>
          <w:rFonts w:hint="eastAsia" w:ascii="宋体" w:hAnsi="宋体" w:cs="宋体"/>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sz w:val="24"/>
          <w:highlight w:val="none"/>
          <w:u w:val="single"/>
        </w:rPr>
        <w:t xml:space="preserve">  / </w:t>
      </w:r>
      <w:r>
        <w:rPr>
          <w:rFonts w:hint="eastAsia" w:ascii="宋体" w:hAnsi="宋体" w:cs="宋体"/>
          <w:sz w:val="24"/>
          <w:highlight w:val="none"/>
        </w:rPr>
        <w:t>%时，其超过部分据实调整。</w:t>
      </w:r>
    </w:p>
    <w:p w14:paraId="6ED24108">
      <w:pPr>
        <w:spacing w:line="300" w:lineRule="exact"/>
        <w:ind w:firstLine="645"/>
        <w:jc w:val="left"/>
        <w:rPr>
          <w:rFonts w:hint="eastAsia" w:ascii="宋体" w:hAnsi="宋体" w:cs="宋体"/>
          <w:sz w:val="24"/>
          <w:highlight w:val="none"/>
        </w:rPr>
      </w:pPr>
      <w:r>
        <w:rPr>
          <w:rFonts w:hint="eastAsia" w:ascii="宋体" w:hAnsi="宋体" w:cs="宋体"/>
          <w:sz w:val="24"/>
          <w:highlight w:val="none"/>
        </w:rPr>
        <w:t>第3种方式：其他价格调整方式：</w:t>
      </w:r>
      <w:r>
        <w:rPr>
          <w:rFonts w:hint="eastAsia" w:ascii="宋体" w:hAnsi="宋体" w:cs="宋体"/>
          <w:sz w:val="24"/>
          <w:highlight w:val="none"/>
          <w:u w:val="single"/>
        </w:rPr>
        <w:t xml:space="preserve">       /       </w:t>
      </w:r>
    </w:p>
    <w:bookmarkEnd w:id="286"/>
    <w:bookmarkEnd w:id="287"/>
    <w:bookmarkEnd w:id="288"/>
    <w:bookmarkEnd w:id="289"/>
    <w:bookmarkEnd w:id="290"/>
    <w:bookmarkEnd w:id="291"/>
    <w:p w14:paraId="7DFC5D33">
      <w:pPr>
        <w:pStyle w:val="5"/>
        <w:spacing w:before="120" w:after="120" w:line="300" w:lineRule="exact"/>
        <w:ind w:firstLine="480" w:firstLineChars="200"/>
        <w:rPr>
          <w:rFonts w:hint="eastAsia" w:ascii="宋体" w:hAnsi="宋体" w:eastAsia="宋体" w:cs="宋体"/>
          <w:b w:val="0"/>
          <w:sz w:val="24"/>
          <w:szCs w:val="24"/>
          <w:highlight w:val="none"/>
        </w:rPr>
      </w:pPr>
      <w:bookmarkStart w:id="399" w:name="_Toc292559410"/>
      <w:bookmarkStart w:id="400" w:name="_Toc296347204"/>
      <w:bookmarkStart w:id="401" w:name="_Toc296346706"/>
      <w:bookmarkStart w:id="402" w:name="_Toc297120505"/>
      <w:bookmarkStart w:id="403" w:name="_Toc296944544"/>
      <w:bookmarkStart w:id="404" w:name="_Toc296891033"/>
      <w:bookmarkStart w:id="405" w:name="_Toc297048391"/>
      <w:bookmarkStart w:id="406" w:name="_Toc292559915"/>
      <w:bookmarkStart w:id="407" w:name="_Toc296891245"/>
      <w:bookmarkStart w:id="408" w:name="_Toc296503205"/>
      <w:bookmarkStart w:id="409" w:name="_Toc351203644"/>
      <w:bookmarkStart w:id="410" w:name="_Toc300935002"/>
      <w:bookmarkStart w:id="411" w:name="_Toc297123552"/>
      <w:bookmarkStart w:id="412" w:name="_Toc312678040"/>
      <w:bookmarkStart w:id="413" w:name="_Toc297216211"/>
      <w:bookmarkStart w:id="414" w:name="_Toc303539159"/>
      <w:bookmarkStart w:id="415" w:name="_Toc304295579"/>
      <w:r>
        <w:rPr>
          <w:rFonts w:hint="eastAsia" w:ascii="宋体" w:hAnsi="宋体" w:eastAsia="宋体" w:cs="宋体"/>
          <w:b w:val="0"/>
          <w:sz w:val="24"/>
          <w:szCs w:val="24"/>
          <w:highlight w:val="none"/>
        </w:rPr>
        <w:t xml:space="preserve">12. </w:t>
      </w:r>
      <w:bookmarkEnd w:id="399"/>
      <w:bookmarkEnd w:id="400"/>
      <w:bookmarkEnd w:id="401"/>
      <w:bookmarkEnd w:id="402"/>
      <w:bookmarkEnd w:id="403"/>
      <w:bookmarkEnd w:id="404"/>
      <w:bookmarkEnd w:id="405"/>
      <w:bookmarkEnd w:id="406"/>
      <w:bookmarkEnd w:id="407"/>
      <w:bookmarkEnd w:id="408"/>
      <w:r>
        <w:rPr>
          <w:rFonts w:hint="eastAsia" w:ascii="宋体" w:hAnsi="宋体" w:eastAsia="宋体" w:cs="宋体"/>
          <w:b w:val="0"/>
          <w:sz w:val="24"/>
          <w:szCs w:val="24"/>
          <w:highlight w:val="none"/>
        </w:rPr>
        <w:t>合同价格、计量与支付</w:t>
      </w:r>
      <w:bookmarkEnd w:id="409"/>
    </w:p>
    <w:bookmarkEnd w:id="410"/>
    <w:bookmarkEnd w:id="411"/>
    <w:bookmarkEnd w:id="412"/>
    <w:bookmarkEnd w:id="413"/>
    <w:bookmarkEnd w:id="414"/>
    <w:bookmarkEnd w:id="415"/>
    <w:p w14:paraId="7CD90456">
      <w:pPr>
        <w:spacing w:after="120" w:line="300" w:lineRule="exact"/>
        <w:ind w:firstLine="480" w:firstLineChars="200"/>
        <w:rPr>
          <w:rFonts w:hint="eastAsia" w:ascii="宋体" w:hAnsi="宋体" w:cs="宋体"/>
          <w:sz w:val="24"/>
          <w:highlight w:val="none"/>
        </w:rPr>
      </w:pPr>
      <w:bookmarkStart w:id="416" w:name="_Toc292559916"/>
      <w:bookmarkStart w:id="417" w:name="_Toc292559411"/>
      <w:bookmarkStart w:id="418" w:name="_Toc267251461"/>
      <w:bookmarkStart w:id="419" w:name="_Toc297048392"/>
      <w:bookmarkStart w:id="420" w:name="_Toc297120506"/>
      <w:bookmarkStart w:id="421" w:name="_Toc296346707"/>
      <w:bookmarkStart w:id="422" w:name="_Toc296944545"/>
      <w:bookmarkStart w:id="423" w:name="_Toc296891246"/>
      <w:bookmarkStart w:id="424" w:name="_Toc296347205"/>
      <w:bookmarkStart w:id="425" w:name="_Toc296503206"/>
      <w:bookmarkStart w:id="426" w:name="_Toc296891034"/>
      <w:bookmarkStart w:id="427" w:name="_Toc297216212"/>
      <w:bookmarkStart w:id="428" w:name="_Toc300935003"/>
      <w:bookmarkStart w:id="429" w:name="_Toc312678041"/>
      <w:bookmarkStart w:id="430" w:name="_Toc297123553"/>
      <w:bookmarkStart w:id="431" w:name="_Toc304295580"/>
      <w:bookmarkStart w:id="432" w:name="_Toc303539160"/>
      <w:r>
        <w:rPr>
          <w:rFonts w:hint="eastAsia" w:ascii="宋体" w:hAnsi="宋体" w:cs="宋体"/>
          <w:sz w:val="24"/>
          <w:highlight w:val="none"/>
        </w:rPr>
        <w:t>12.1 合</w:t>
      </w:r>
      <w:bookmarkEnd w:id="416"/>
      <w:bookmarkEnd w:id="417"/>
      <w:bookmarkEnd w:id="418"/>
      <w:r>
        <w:rPr>
          <w:rFonts w:hint="eastAsia" w:ascii="宋体" w:hAnsi="宋体" w:cs="宋体"/>
          <w:sz w:val="24"/>
          <w:highlight w:val="none"/>
        </w:rPr>
        <w:t>同价</w:t>
      </w:r>
      <w:bookmarkEnd w:id="419"/>
      <w:bookmarkEnd w:id="420"/>
      <w:bookmarkEnd w:id="421"/>
      <w:bookmarkEnd w:id="422"/>
      <w:bookmarkEnd w:id="423"/>
      <w:bookmarkEnd w:id="424"/>
      <w:bookmarkEnd w:id="425"/>
      <w:bookmarkEnd w:id="426"/>
      <w:r>
        <w:rPr>
          <w:rFonts w:hint="eastAsia" w:ascii="宋体" w:hAnsi="宋体" w:cs="宋体"/>
          <w:sz w:val="24"/>
          <w:highlight w:val="none"/>
        </w:rPr>
        <w:t>格形式</w:t>
      </w:r>
    </w:p>
    <w:bookmarkEnd w:id="427"/>
    <w:bookmarkEnd w:id="428"/>
    <w:bookmarkEnd w:id="429"/>
    <w:bookmarkEnd w:id="430"/>
    <w:bookmarkEnd w:id="431"/>
    <w:bookmarkEnd w:id="432"/>
    <w:p w14:paraId="17D7EA6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1、单价合同。</w:t>
      </w:r>
    </w:p>
    <w:p w14:paraId="4607DAF2">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综合单价包含的风险范围：</w:t>
      </w:r>
      <w:r>
        <w:rPr>
          <w:rFonts w:hint="eastAsia" w:ascii="宋体" w:hAnsi="宋体" w:cs="宋体"/>
          <w:sz w:val="24"/>
          <w:highlight w:val="none"/>
          <w:u w:val="single"/>
        </w:rPr>
        <w:t xml:space="preserve">                   </w:t>
      </w:r>
      <w:r>
        <w:rPr>
          <w:rFonts w:hint="eastAsia" w:ascii="宋体" w:hAnsi="宋体" w:cs="宋体"/>
          <w:sz w:val="24"/>
          <w:highlight w:val="none"/>
        </w:rPr>
        <w:t>。</w:t>
      </w:r>
    </w:p>
    <w:p w14:paraId="639CAD79">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w:t>
      </w:r>
      <w:r>
        <w:rPr>
          <w:rFonts w:hint="eastAsia" w:ascii="宋体" w:hAnsi="宋体" w:cs="宋体"/>
          <w:sz w:val="24"/>
          <w:highlight w:val="none"/>
        </w:rPr>
        <w:t>。</w:t>
      </w:r>
    </w:p>
    <w:p w14:paraId="2F5B860B">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w:t>
      </w:r>
      <w:r>
        <w:rPr>
          <w:rFonts w:hint="eastAsia" w:ascii="宋体" w:hAnsi="宋体" w:cs="宋体"/>
          <w:sz w:val="24"/>
          <w:highlight w:val="none"/>
        </w:rPr>
        <w:t>。</w:t>
      </w:r>
    </w:p>
    <w:p w14:paraId="5F5292B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2、总价合同。</w:t>
      </w:r>
    </w:p>
    <w:p w14:paraId="4DF63597">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总价包含的风险范围：</w:t>
      </w:r>
      <w:r>
        <w:rPr>
          <w:rFonts w:hint="eastAsia" w:ascii="宋体" w:hAnsi="宋体" w:cs="宋体"/>
          <w:sz w:val="24"/>
          <w:highlight w:val="none"/>
          <w:u w:val="single"/>
        </w:rPr>
        <w:t xml:space="preserve">               /         </w:t>
      </w:r>
      <w:r>
        <w:rPr>
          <w:rFonts w:hint="eastAsia" w:ascii="宋体" w:hAnsi="宋体" w:cs="宋体"/>
          <w:sz w:val="24"/>
          <w:highlight w:val="none"/>
        </w:rPr>
        <w:t>。</w:t>
      </w:r>
    </w:p>
    <w:p w14:paraId="357FBFE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638BC23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2D3E64F4">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3、其他价格方式：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21E4D12A">
      <w:pPr>
        <w:spacing w:after="120" w:line="240" w:lineRule="auto"/>
        <w:ind w:firstLine="480" w:firstLineChars="200"/>
        <w:rPr>
          <w:rFonts w:hint="eastAsia" w:ascii="宋体" w:hAnsi="宋体" w:cs="宋体"/>
          <w:color w:val="000000"/>
          <w:sz w:val="24"/>
          <w:highlight w:val="none"/>
        </w:rPr>
      </w:pPr>
      <w:bookmarkStart w:id="433" w:name="_Toc312678042"/>
      <w:bookmarkStart w:id="434" w:name="_Toc300935004"/>
      <w:bookmarkStart w:id="435" w:name="_Toc297216213"/>
      <w:bookmarkStart w:id="436" w:name="_Toc297123554"/>
      <w:bookmarkStart w:id="437" w:name="_Toc303539161"/>
      <w:bookmarkStart w:id="438" w:name="_Toc304295581"/>
      <w:bookmarkStart w:id="439" w:name="_Toc296891247"/>
      <w:bookmarkStart w:id="440" w:name="_Toc292559412"/>
      <w:bookmarkStart w:id="441" w:name="_Toc292559917"/>
      <w:bookmarkStart w:id="442" w:name="_Toc296944546"/>
      <w:bookmarkStart w:id="443" w:name="_Toc296503207"/>
      <w:bookmarkStart w:id="444" w:name="_Toc297048393"/>
      <w:bookmarkStart w:id="445" w:name="_Toc296891035"/>
      <w:bookmarkStart w:id="446" w:name="_Toc296347206"/>
      <w:bookmarkStart w:id="447" w:name="_Toc297120507"/>
      <w:bookmarkStart w:id="448" w:name="_Toc296346708"/>
      <w:r>
        <w:rPr>
          <w:rFonts w:hint="eastAsia" w:ascii="宋体" w:hAnsi="宋体" w:cs="宋体"/>
          <w:color w:val="000000"/>
          <w:sz w:val="24"/>
          <w:highlight w:val="none"/>
        </w:rPr>
        <w:t>12.2 预付款</w:t>
      </w:r>
    </w:p>
    <w:bookmarkEnd w:id="433"/>
    <w:bookmarkEnd w:id="434"/>
    <w:bookmarkEnd w:id="435"/>
    <w:bookmarkEnd w:id="436"/>
    <w:bookmarkEnd w:id="437"/>
    <w:bookmarkEnd w:id="438"/>
    <w:p w14:paraId="782F49D6">
      <w:pPr>
        <w:spacing w:line="300" w:lineRule="exact"/>
        <w:ind w:firstLine="480" w:firstLineChars="200"/>
        <w:jc w:val="left"/>
        <w:rPr>
          <w:rFonts w:hint="eastAsia" w:ascii="宋体" w:hAnsi="宋体" w:cs="宋体"/>
          <w:color w:val="auto"/>
          <w:sz w:val="24"/>
          <w:highlight w:val="none"/>
        </w:rPr>
      </w:pPr>
      <w:r>
        <w:rPr>
          <w:rFonts w:hint="eastAsia" w:ascii="宋体" w:hAnsi="宋体" w:cs="宋体"/>
          <w:color w:val="000000"/>
          <w:sz w:val="24"/>
          <w:highlight w:val="none"/>
        </w:rPr>
        <w:t>12.2.1 预付款的支付</w:t>
      </w:r>
    </w:p>
    <w:p w14:paraId="1E4C10D9">
      <w:pPr>
        <w:spacing w:line="300" w:lineRule="exact"/>
        <w:ind w:firstLine="480" w:firstLineChars="200"/>
        <w:jc w:val="left"/>
        <w:rPr>
          <w:rFonts w:hint="eastAsia" w:ascii="宋体" w:hAnsi="宋体" w:cs="宋体"/>
          <w:color w:val="auto"/>
          <w:sz w:val="24"/>
          <w:highlight w:val="none"/>
          <w:u w:val="single"/>
          <w:lang w:eastAsia="zh-CN"/>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lang w:eastAsia="zh-CN"/>
        </w:rPr>
        <w:t>合同签订后，发包人给承包人拨付合同价的30%工程款作为工程预付款。</w:t>
      </w:r>
    </w:p>
    <w:p w14:paraId="5984866B">
      <w:pPr>
        <w:spacing w:line="3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预付款支付期限：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AF932D9">
      <w:pPr>
        <w:spacing w:line="3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预付款扣回的方式：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6176A00F">
      <w:pPr>
        <w:spacing w:line="3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12.2.2 预付款担保</w:t>
      </w:r>
    </w:p>
    <w:p w14:paraId="7FEFBB63">
      <w:pPr>
        <w:spacing w:line="3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承包人提交预付款担保的期限：</w:t>
      </w:r>
      <w:r>
        <w:rPr>
          <w:rFonts w:hint="eastAsia" w:ascii="宋体" w:hAnsi="宋体" w:cs="宋体"/>
          <w:color w:val="000000"/>
          <w:sz w:val="24"/>
          <w:highlight w:val="none"/>
          <w:u w:val="single"/>
        </w:rPr>
        <w:t xml:space="preserve">       无            </w:t>
      </w:r>
      <w:r>
        <w:rPr>
          <w:rFonts w:hint="eastAsia" w:ascii="宋体" w:hAnsi="宋体" w:cs="宋体"/>
          <w:color w:val="000000"/>
          <w:sz w:val="24"/>
          <w:highlight w:val="none"/>
        </w:rPr>
        <w:t>。</w:t>
      </w:r>
    </w:p>
    <w:p w14:paraId="33807A7E">
      <w:pPr>
        <w:spacing w:line="3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预付款担保的形式为：</w:t>
      </w:r>
      <w:r>
        <w:rPr>
          <w:rFonts w:hint="eastAsia" w:ascii="宋体" w:hAnsi="宋体" w:cs="宋体"/>
          <w:color w:val="000000"/>
          <w:sz w:val="24"/>
          <w:highlight w:val="none"/>
          <w:u w:val="single"/>
        </w:rPr>
        <w:t xml:space="preserve">               无            </w:t>
      </w:r>
      <w:r>
        <w:rPr>
          <w:rFonts w:hint="eastAsia" w:ascii="宋体" w:hAnsi="宋体" w:cs="宋体"/>
          <w:color w:val="000000"/>
          <w:sz w:val="24"/>
          <w:highlight w:val="none"/>
        </w:rPr>
        <w:t>。</w:t>
      </w:r>
    </w:p>
    <w:bookmarkEnd w:id="439"/>
    <w:bookmarkEnd w:id="440"/>
    <w:bookmarkEnd w:id="441"/>
    <w:bookmarkEnd w:id="442"/>
    <w:bookmarkEnd w:id="443"/>
    <w:bookmarkEnd w:id="444"/>
    <w:bookmarkEnd w:id="445"/>
    <w:bookmarkEnd w:id="446"/>
    <w:bookmarkEnd w:id="447"/>
    <w:bookmarkEnd w:id="448"/>
    <w:p w14:paraId="6158F209">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12.3 计量</w:t>
      </w:r>
    </w:p>
    <w:p w14:paraId="017AB69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12.3.1 计量原则</w:t>
      </w:r>
    </w:p>
    <w:p w14:paraId="711DCE2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工程量计算规则：</w:t>
      </w:r>
      <w:r>
        <w:rPr>
          <w:rFonts w:hint="eastAsia" w:ascii="宋体" w:hAnsi="宋体" w:cs="宋体"/>
          <w:sz w:val="24"/>
          <w:highlight w:val="none"/>
          <w:u w:val="single"/>
        </w:rPr>
        <w:t xml:space="preserve">                 </w:t>
      </w:r>
      <w:r>
        <w:rPr>
          <w:rFonts w:hint="eastAsia" w:ascii="宋体" w:hAnsi="宋体" w:cs="宋体"/>
          <w:sz w:val="24"/>
          <w:highlight w:val="none"/>
        </w:rPr>
        <w:t>。</w:t>
      </w:r>
    </w:p>
    <w:p w14:paraId="5A7CDBBD">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12.3.2 计量周期</w:t>
      </w:r>
    </w:p>
    <w:p w14:paraId="131C7AF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4B18CAF3">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12.3.3 单价合同的计量</w:t>
      </w:r>
    </w:p>
    <w:p w14:paraId="3B65992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关于单价合同计量的约定：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2DDF55A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12.3.4 总价合同的计量</w:t>
      </w:r>
    </w:p>
    <w:p w14:paraId="52EB3A9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关于总价合同计量的约定：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1D8AAC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12.3.5总价合同采用支付分解表计量支付的，是否适用第</w:t>
      </w:r>
      <w:r>
        <w:rPr>
          <w:rFonts w:hint="eastAsia" w:ascii="宋体" w:hAnsi="宋体" w:cs="宋体"/>
          <w:kern w:val="0"/>
          <w:sz w:val="24"/>
          <w:highlight w:val="none"/>
        </w:rPr>
        <w:t xml:space="preserve">12.3.4 </w:t>
      </w:r>
      <w:r>
        <w:rPr>
          <w:rFonts w:hint="eastAsia" w:ascii="宋体" w:hAnsi="宋体" w:cs="宋体"/>
          <w:sz w:val="24"/>
          <w:highlight w:val="none"/>
        </w:rPr>
        <w:t>项</w:t>
      </w:r>
      <w:r>
        <w:rPr>
          <w:rFonts w:hint="eastAsia" w:ascii="宋体" w:hAnsi="宋体" w:cs="宋体"/>
          <w:kern w:val="0"/>
          <w:sz w:val="24"/>
          <w:highlight w:val="none"/>
        </w:rPr>
        <w:t>〔总价合同的计量〕</w:t>
      </w:r>
      <w:r>
        <w:rPr>
          <w:rFonts w:hint="eastAsia" w:ascii="宋体" w:hAnsi="宋体" w:cs="宋体"/>
          <w:sz w:val="24"/>
          <w:highlight w:val="none"/>
        </w:rPr>
        <w:t>约定进行计量：</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66E4FB1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12.3.6 其他价格形式合同的计量</w:t>
      </w:r>
    </w:p>
    <w:p w14:paraId="229AAC47">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其他价格形式的计量方式和程序：</w:t>
      </w:r>
      <w:r>
        <w:rPr>
          <w:rFonts w:hint="eastAsia" w:ascii="宋体" w:hAnsi="宋体" w:cs="宋体"/>
          <w:sz w:val="24"/>
          <w:highlight w:val="none"/>
          <w:u w:val="single"/>
        </w:rPr>
        <w:t xml:space="preserve">   /          </w:t>
      </w:r>
    </w:p>
    <w:p w14:paraId="79CA2EF4">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12.4 工程进度款支付</w:t>
      </w:r>
    </w:p>
    <w:p w14:paraId="2BE0C8C9">
      <w:pPr>
        <w:spacing w:line="300" w:lineRule="exact"/>
        <w:ind w:firstLine="480" w:firstLineChars="200"/>
        <w:jc w:val="left"/>
        <w:rPr>
          <w:rFonts w:hint="eastAsia" w:ascii="宋体" w:hAnsi="宋体" w:cs="宋体"/>
          <w:color w:val="000000"/>
          <w:sz w:val="24"/>
          <w:highlight w:val="none"/>
        </w:rPr>
      </w:pPr>
      <w:bookmarkStart w:id="449" w:name="_Toc292559416"/>
      <w:bookmarkStart w:id="450" w:name="_Toc297123556"/>
      <w:bookmarkStart w:id="451" w:name="_Toc303539163"/>
      <w:bookmarkStart w:id="452" w:name="_Toc297048397"/>
      <w:bookmarkStart w:id="453" w:name="_Toc296891251"/>
      <w:bookmarkStart w:id="454" w:name="_Toc297216215"/>
      <w:bookmarkStart w:id="455" w:name="_Toc296944550"/>
      <w:bookmarkStart w:id="456" w:name="_Toc300935006"/>
      <w:bookmarkStart w:id="457" w:name="_Toc296503211"/>
      <w:bookmarkStart w:id="458" w:name="_Toc296347210"/>
      <w:bookmarkStart w:id="459" w:name="_Toc296891039"/>
      <w:bookmarkStart w:id="460" w:name="_Toc292559921"/>
      <w:bookmarkStart w:id="461" w:name="_Toc297120511"/>
      <w:bookmarkStart w:id="462" w:name="_Toc296346712"/>
      <w:r>
        <w:rPr>
          <w:rFonts w:hint="eastAsia" w:ascii="宋体" w:hAnsi="宋体" w:cs="宋体"/>
          <w:color w:val="000000"/>
          <w:sz w:val="24"/>
          <w:highlight w:val="none"/>
        </w:rPr>
        <w:t>12.4.1 付款周期</w:t>
      </w:r>
    </w:p>
    <w:p w14:paraId="23200B95">
      <w:pPr>
        <w:spacing w:line="360" w:lineRule="auto"/>
        <w:ind w:firstLine="480" w:firstLineChars="200"/>
        <w:jc w:val="left"/>
        <w:rPr>
          <w:rFonts w:hint="eastAsia" w:ascii="宋体" w:hAnsi="宋体" w:eastAsia="宋体" w:cs="宋体"/>
          <w:b/>
          <w:bCs/>
          <w:color w:val="auto"/>
          <w:sz w:val="24"/>
          <w:highlight w:val="none"/>
          <w:u w:val="none"/>
          <w:lang w:val="en-US" w:eastAsia="zh-CN"/>
        </w:rPr>
      </w:pPr>
      <w:r>
        <w:rPr>
          <w:rFonts w:hint="eastAsia" w:ascii="宋体" w:hAnsi="宋体" w:cs="宋体"/>
          <w:color w:val="auto"/>
          <w:sz w:val="24"/>
          <w:highlight w:val="none"/>
        </w:rPr>
        <w:t>关于付款周期的约定</w:t>
      </w:r>
      <w:r>
        <w:rPr>
          <w:rFonts w:hint="eastAsia" w:ascii="宋体" w:hAnsi="宋体" w:cs="宋体"/>
          <w:color w:val="auto"/>
          <w:sz w:val="24"/>
          <w:highlight w:val="none"/>
          <w:u w:val="single"/>
          <w:lang w:eastAsia="zh-CN"/>
        </w:rPr>
        <w:t>支付方式：合同签订后，发包人给承包人拨付合同价的30%工程款作为工程预付款，根据实际确定的工程计量结果，承包人向发包人提出工程进度款申请进行支付，支付不超过合同价的97%，待工程验收完成后支付至工程款的100%。</w:t>
      </w:r>
      <w:r>
        <w:rPr>
          <w:rFonts w:hint="eastAsia" w:ascii="宋体" w:hAnsi="宋体" w:cs="宋体"/>
          <w:color w:val="auto"/>
          <w:sz w:val="24"/>
          <w:highlight w:val="none"/>
          <w:u w:val="none"/>
          <w:lang w:val="en-US" w:eastAsia="zh-CN"/>
        </w:rPr>
        <w:t xml:space="preserve">   </w:t>
      </w:r>
    </w:p>
    <w:p w14:paraId="60EBE16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12.4.2 进度付款申请单的编制</w:t>
      </w:r>
    </w:p>
    <w:p w14:paraId="6E03AE61">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74E2CA3">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hint="eastAsia" w:ascii="宋体" w:hAnsi="宋体" w:cs="宋体"/>
          <w:sz w:val="24"/>
          <w:highlight w:val="none"/>
        </w:rPr>
        <w:t>2.4.3 进度付款申请单的提交</w:t>
      </w:r>
    </w:p>
    <w:p w14:paraId="55CDFAB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118CA08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03A5BE8C">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    </w:t>
      </w:r>
    </w:p>
    <w:p w14:paraId="0BD1230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12.4.4 进度款审核和支付</w:t>
      </w:r>
    </w:p>
    <w:p w14:paraId="3BDD6E30">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3D2F98B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D708F1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EBCC808">
      <w:pPr>
        <w:spacing w:line="300" w:lineRule="exact"/>
        <w:ind w:firstLine="600" w:firstLineChars="250"/>
        <w:jc w:val="left"/>
        <w:rPr>
          <w:rFonts w:hint="eastAsia" w:ascii="宋体" w:hAnsi="宋体" w:cs="宋体"/>
          <w:sz w:val="24"/>
          <w:highlight w:val="none"/>
          <w:u w:val="singl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1B05F935">
      <w:pPr>
        <w:spacing w:line="300" w:lineRule="exact"/>
        <w:ind w:firstLine="600" w:firstLineChars="250"/>
        <w:jc w:val="left"/>
        <w:rPr>
          <w:rFonts w:hint="eastAsia" w:ascii="宋体" w:hAnsi="宋体" w:cs="宋体"/>
          <w:sz w:val="24"/>
          <w:highlight w:val="none"/>
        </w:rPr>
      </w:pPr>
      <w:r>
        <w:rPr>
          <w:rFonts w:hint="eastAsia" w:ascii="宋体" w:hAnsi="宋体" w:cs="宋体"/>
          <w:sz w:val="24"/>
          <w:highlight w:val="none"/>
        </w:rPr>
        <w:t>12.4.6 支付分解表的编制</w:t>
      </w:r>
    </w:p>
    <w:p w14:paraId="666E2839">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2、总价合同支付分解表的编制与审批：</w:t>
      </w:r>
      <w:r>
        <w:rPr>
          <w:rFonts w:hint="eastAsia" w:ascii="宋体" w:hAnsi="宋体" w:cs="宋体"/>
          <w:sz w:val="24"/>
          <w:highlight w:val="none"/>
          <w:u w:val="single"/>
        </w:rPr>
        <w:t xml:space="preserve">       /          </w:t>
      </w:r>
    </w:p>
    <w:p w14:paraId="3C33EA4A">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 xml:space="preserve">     /  </w:t>
      </w:r>
    </w:p>
    <w:bookmarkEnd w:id="292"/>
    <w:p w14:paraId="5DB5B742">
      <w:pPr>
        <w:pStyle w:val="5"/>
        <w:spacing w:before="120" w:after="120" w:line="300" w:lineRule="exact"/>
        <w:ind w:firstLine="480" w:firstLineChars="200"/>
        <w:rPr>
          <w:rFonts w:hint="eastAsia" w:ascii="宋体" w:hAnsi="宋体" w:eastAsia="宋体" w:cs="宋体"/>
          <w:b w:val="0"/>
          <w:sz w:val="24"/>
          <w:szCs w:val="24"/>
          <w:highlight w:val="none"/>
        </w:rPr>
      </w:pPr>
      <w:bookmarkStart w:id="463" w:name="_Toc351203645"/>
      <w:bookmarkStart w:id="464" w:name="_Toc297120519"/>
      <w:bookmarkStart w:id="465" w:name="_Toc292559424"/>
      <w:bookmarkStart w:id="466" w:name="_Toc304295593"/>
      <w:bookmarkStart w:id="467" w:name="_Toc296346720"/>
      <w:bookmarkStart w:id="468" w:name="_Toc300935015"/>
      <w:bookmarkStart w:id="469" w:name="_Toc296891259"/>
      <w:bookmarkStart w:id="470" w:name="_Toc312678053"/>
      <w:bookmarkStart w:id="471" w:name="_Toc296891047"/>
      <w:bookmarkStart w:id="472" w:name="_Toc297216223"/>
      <w:bookmarkStart w:id="473" w:name="_Toc296347218"/>
      <w:bookmarkStart w:id="474" w:name="_Toc292559929"/>
      <w:bookmarkStart w:id="475" w:name="_Toc303539172"/>
      <w:bookmarkStart w:id="476" w:name="_Toc296944558"/>
      <w:bookmarkStart w:id="477" w:name="_Toc297123564"/>
      <w:bookmarkStart w:id="478" w:name="_Toc297048405"/>
      <w:bookmarkStart w:id="479" w:name="_Toc296503219"/>
      <w:r>
        <w:rPr>
          <w:rFonts w:hint="eastAsia" w:ascii="宋体" w:hAnsi="宋体" w:eastAsia="宋体" w:cs="宋体"/>
          <w:b w:val="0"/>
          <w:sz w:val="24"/>
          <w:szCs w:val="24"/>
          <w:highlight w:val="none"/>
        </w:rPr>
        <w:t>13. 验收和工程试车</w:t>
      </w:r>
      <w:bookmarkEnd w:id="463"/>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14:paraId="526F3AD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13.1 分部分项工程验收</w:t>
      </w:r>
    </w:p>
    <w:p w14:paraId="7163D11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13.1.2监理人不能按时进行验收时，应提前</w:t>
      </w:r>
      <w:r>
        <w:rPr>
          <w:rFonts w:hint="eastAsia" w:ascii="宋体" w:hAnsi="宋体" w:cs="宋体"/>
          <w:sz w:val="24"/>
          <w:highlight w:val="none"/>
          <w:u w:val="single"/>
        </w:rPr>
        <w:t xml:space="preserve"> 24 </w:t>
      </w:r>
      <w:r>
        <w:rPr>
          <w:rFonts w:hint="eastAsia" w:ascii="宋体" w:hAnsi="宋体" w:cs="宋体"/>
          <w:sz w:val="24"/>
          <w:highlight w:val="none"/>
        </w:rPr>
        <w:t>时提交书面延期要求。</w:t>
      </w:r>
    </w:p>
    <w:p w14:paraId="5E58CD6A">
      <w:pPr>
        <w:spacing w:line="300" w:lineRule="exact"/>
        <w:ind w:firstLine="480" w:firstLineChars="200"/>
        <w:jc w:val="left"/>
        <w:rPr>
          <w:rFonts w:hint="eastAsia" w:ascii="宋体" w:hAnsi="宋体" w:cs="宋体"/>
          <w:b/>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w:t>
      </w:r>
      <w:r>
        <w:rPr>
          <w:rFonts w:hint="eastAsia" w:ascii="宋体" w:hAnsi="宋体" w:cs="宋体"/>
          <w:sz w:val="24"/>
          <w:highlight w:val="none"/>
        </w:rPr>
        <w:t>小时。</w:t>
      </w:r>
    </w:p>
    <w:p w14:paraId="40A74FE8">
      <w:pPr>
        <w:spacing w:after="120" w:line="300" w:lineRule="exact"/>
        <w:ind w:firstLine="480" w:firstLineChars="200"/>
        <w:rPr>
          <w:rFonts w:hint="eastAsia" w:ascii="宋体" w:hAnsi="宋体" w:cs="宋体"/>
          <w:sz w:val="24"/>
          <w:highlight w:val="none"/>
        </w:rPr>
      </w:pPr>
      <w:bookmarkStart w:id="480" w:name="_Toc304295596"/>
      <w:bookmarkStart w:id="481" w:name="_Toc296347222"/>
      <w:bookmarkStart w:id="482" w:name="_Toc312678056"/>
      <w:bookmarkStart w:id="483" w:name="_Toc297123565"/>
      <w:bookmarkStart w:id="484" w:name="_Toc292559428"/>
      <w:bookmarkStart w:id="485" w:name="_Toc296503223"/>
      <w:bookmarkStart w:id="486" w:name="_Toc300935016"/>
      <w:bookmarkStart w:id="487" w:name="_Toc292559933"/>
      <w:bookmarkStart w:id="488" w:name="_Toc296891051"/>
      <w:bookmarkStart w:id="489" w:name="_Toc296891263"/>
      <w:bookmarkStart w:id="490" w:name="_Toc297048409"/>
      <w:bookmarkStart w:id="491" w:name="_Toc297120523"/>
      <w:bookmarkStart w:id="492" w:name="_Toc296944562"/>
      <w:bookmarkStart w:id="493" w:name="_Toc297216224"/>
      <w:bookmarkStart w:id="494" w:name="_Toc296346724"/>
      <w:bookmarkStart w:id="495" w:name="_Toc303539173"/>
      <w:bookmarkStart w:id="496" w:name="_Toc267251470"/>
      <w:bookmarkStart w:id="497" w:name="_Toc267251472"/>
      <w:bookmarkStart w:id="498" w:name="_Toc267251473"/>
      <w:bookmarkStart w:id="499" w:name="_Toc267251476"/>
      <w:bookmarkStart w:id="500" w:name="_Toc267251475"/>
      <w:bookmarkStart w:id="501" w:name="_Toc267251474"/>
      <w:bookmarkStart w:id="502" w:name="_Toc267251471"/>
      <w:r>
        <w:rPr>
          <w:rFonts w:hint="eastAsia" w:ascii="宋体" w:hAnsi="宋体" w:cs="宋体"/>
          <w:sz w:val="24"/>
          <w:highlight w:val="none"/>
        </w:rPr>
        <w:t>13.2 竣工验收</w:t>
      </w:r>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2A2EF3DA">
      <w:pPr>
        <w:spacing w:line="300" w:lineRule="exact"/>
        <w:ind w:firstLine="480" w:firstLineChars="200"/>
        <w:jc w:val="left"/>
        <w:rPr>
          <w:rFonts w:hint="eastAsia" w:ascii="宋体" w:hAnsi="宋体" w:cs="宋体"/>
          <w:sz w:val="24"/>
          <w:highlight w:val="none"/>
        </w:rPr>
      </w:pPr>
      <w:bookmarkStart w:id="503" w:name="_Toc280868704"/>
      <w:bookmarkStart w:id="504" w:name="_Toc280868705"/>
      <w:bookmarkStart w:id="505" w:name="_Toc280868706"/>
      <w:bookmarkStart w:id="506" w:name="_Toc280868707"/>
      <w:bookmarkStart w:id="507" w:name="_Toc280868708"/>
      <w:bookmarkStart w:id="508" w:name="_Toc280868709"/>
      <w:r>
        <w:rPr>
          <w:rFonts w:hint="eastAsia" w:ascii="宋体" w:hAnsi="宋体" w:cs="宋体"/>
          <w:sz w:val="24"/>
          <w:highlight w:val="none"/>
        </w:rPr>
        <w:t>13.2.2竣工验收程序</w:t>
      </w:r>
    </w:p>
    <w:bookmarkEnd w:id="503"/>
    <w:p w14:paraId="6B716315">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关于竣工验收程序的约定：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D6EDA7C">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发包人不按照本项约定组织竣工验收、颁发工程接收证书的违约金的计算方法：</w:t>
      </w:r>
      <w:r>
        <w:rPr>
          <w:rFonts w:hint="eastAsia" w:ascii="宋体" w:hAnsi="宋体" w:cs="宋体"/>
          <w:sz w:val="24"/>
          <w:highlight w:val="none"/>
          <w:u w:val="single"/>
        </w:rPr>
        <w:t xml:space="preserve">            </w:t>
      </w:r>
      <w:r>
        <w:rPr>
          <w:rFonts w:hint="eastAsia" w:ascii="宋体" w:hAnsi="宋体" w:cs="宋体"/>
          <w:sz w:val="24"/>
          <w:highlight w:val="none"/>
        </w:rPr>
        <w:t>。</w:t>
      </w:r>
    </w:p>
    <w:bookmarkEnd w:id="504"/>
    <w:p w14:paraId="7E90E2A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13.2.5移交、接收全部与部分工程</w:t>
      </w:r>
    </w:p>
    <w:bookmarkEnd w:id="505"/>
    <w:p w14:paraId="5DCB9A8B">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承包人向发包人移交工程的期限：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386FF3A3">
      <w:pPr>
        <w:spacing w:line="30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承包人提交的竣工资料的内容：</w:t>
      </w:r>
      <w:r>
        <w:rPr>
          <w:rFonts w:hint="eastAsia" w:ascii="宋体" w:hAnsi="宋体" w:cs="宋体"/>
          <w:kern w:val="0"/>
          <w:sz w:val="24"/>
          <w:highlight w:val="none"/>
          <w:u w:val="single"/>
        </w:rPr>
        <w:t xml:space="preserve">                    。</w:t>
      </w:r>
    </w:p>
    <w:p w14:paraId="02E5D33A">
      <w:pPr>
        <w:spacing w:line="300" w:lineRule="exact"/>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rPr>
        <w:t>发包人未按本合同约定接收全部或部分工程的，违约金的计算方法为：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506"/>
    <w:p w14:paraId="25620ECF">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承包人未按时移交工程的，违约金的计算方法为：</w:t>
      </w:r>
      <w:r>
        <w:rPr>
          <w:rFonts w:hint="eastAsia" w:ascii="宋体" w:hAnsi="宋体" w:cs="宋体"/>
          <w:sz w:val="24"/>
          <w:highlight w:val="none"/>
          <w:u w:val="single"/>
        </w:rPr>
        <w:t xml:space="preserve">             。</w:t>
      </w:r>
    </w:p>
    <w:p w14:paraId="7E3F6EB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13.3 工程试车</w:t>
      </w:r>
    </w:p>
    <w:bookmarkEnd w:id="507"/>
    <w:p w14:paraId="4756FCCA">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13.3.1 试车程序</w:t>
      </w:r>
    </w:p>
    <w:p w14:paraId="0A9B8535">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工程试车内容：</w:t>
      </w:r>
      <w:r>
        <w:rPr>
          <w:rFonts w:hint="eastAsia" w:ascii="宋体" w:hAnsi="宋体" w:cs="宋体"/>
          <w:kern w:val="0"/>
          <w:sz w:val="24"/>
          <w:highlight w:val="none"/>
          <w:u w:val="single"/>
        </w:rPr>
        <w:t xml:space="preserve">  </w:t>
      </w:r>
      <w:r>
        <w:rPr>
          <w:rFonts w:hint="eastAsia" w:ascii="宋体" w:hAnsi="宋体" w:cs="宋体"/>
          <w:sz w:val="24"/>
          <w:highlight w:val="none"/>
          <w:u w:val="single"/>
        </w:rPr>
        <w:t xml:space="preserve">无  </w:t>
      </w:r>
      <w:r>
        <w:rPr>
          <w:rFonts w:hint="eastAsia" w:ascii="宋体" w:hAnsi="宋体" w:cs="宋体"/>
          <w:sz w:val="24"/>
          <w:highlight w:val="none"/>
        </w:rPr>
        <w:t>。</w:t>
      </w:r>
    </w:p>
    <w:p w14:paraId="0F1EDBD9">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（1）单机无负荷试车费用由</w:t>
      </w:r>
      <w:r>
        <w:rPr>
          <w:rFonts w:hint="eastAsia" w:ascii="宋体" w:hAnsi="宋体" w:cs="宋体"/>
          <w:kern w:val="0"/>
          <w:sz w:val="24"/>
          <w:highlight w:val="none"/>
          <w:u w:val="single"/>
        </w:rPr>
        <w:t xml:space="preserve">   </w:t>
      </w:r>
      <w:r>
        <w:rPr>
          <w:rFonts w:hint="eastAsia" w:ascii="宋体" w:hAnsi="宋体" w:cs="宋体"/>
          <w:sz w:val="24"/>
          <w:highlight w:val="none"/>
          <w:u w:val="single"/>
        </w:rPr>
        <w:t xml:space="preserve">无    </w:t>
      </w:r>
      <w:r>
        <w:rPr>
          <w:rFonts w:hint="eastAsia" w:ascii="宋体" w:hAnsi="宋体" w:cs="宋体"/>
          <w:sz w:val="24"/>
          <w:highlight w:val="none"/>
        </w:rPr>
        <w:t>承担；</w:t>
      </w:r>
    </w:p>
    <w:p w14:paraId="07B7E569">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（2）无负荷联动试车费用由</w:t>
      </w:r>
      <w:r>
        <w:rPr>
          <w:rFonts w:hint="eastAsia" w:ascii="宋体" w:hAnsi="宋体" w:cs="宋体"/>
          <w:sz w:val="24"/>
          <w:highlight w:val="none"/>
          <w:u w:val="single"/>
        </w:rPr>
        <w:t xml:space="preserve">          无          </w:t>
      </w:r>
      <w:r>
        <w:rPr>
          <w:rFonts w:hint="eastAsia" w:ascii="宋体" w:hAnsi="宋体" w:cs="宋体"/>
          <w:kern w:val="0"/>
          <w:sz w:val="24"/>
          <w:highlight w:val="none"/>
        </w:rPr>
        <w:t>承担。</w:t>
      </w:r>
    </w:p>
    <w:p w14:paraId="747177E3">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13.3.3 投料试车</w:t>
      </w:r>
    </w:p>
    <w:p w14:paraId="470D7859">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关于投料试车相关事项的约定：</w:t>
      </w:r>
      <w:r>
        <w:rPr>
          <w:rFonts w:hint="eastAsia" w:ascii="宋体" w:hAnsi="宋体" w:cs="宋体"/>
          <w:sz w:val="24"/>
          <w:highlight w:val="none"/>
          <w:u w:val="single"/>
        </w:rPr>
        <w:t xml:space="preserve">        /      </w:t>
      </w:r>
    </w:p>
    <w:p w14:paraId="5329B879">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13.6 竣工退场</w:t>
      </w:r>
    </w:p>
    <w:p w14:paraId="42CE01EC">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13.6.1 竣工退场</w:t>
      </w:r>
    </w:p>
    <w:p w14:paraId="50906EAF">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承包人完成竣工退场的期限：</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C96ADA6">
      <w:pPr>
        <w:pStyle w:val="5"/>
        <w:spacing w:before="120" w:after="120" w:line="300" w:lineRule="exact"/>
        <w:ind w:firstLine="480" w:firstLineChars="200"/>
        <w:rPr>
          <w:rFonts w:hint="eastAsia" w:ascii="宋体" w:hAnsi="宋体" w:eastAsia="宋体" w:cs="宋体"/>
          <w:b w:val="0"/>
          <w:sz w:val="24"/>
          <w:szCs w:val="24"/>
          <w:highlight w:val="none"/>
        </w:rPr>
      </w:pPr>
      <w:bookmarkStart w:id="509" w:name="_Toc351203646"/>
      <w:r>
        <w:rPr>
          <w:rFonts w:hint="eastAsia" w:ascii="宋体" w:hAnsi="宋体" w:eastAsia="宋体" w:cs="宋体"/>
          <w:b w:val="0"/>
          <w:sz w:val="24"/>
          <w:szCs w:val="24"/>
          <w:highlight w:val="none"/>
        </w:rPr>
        <w:t>14. 竣工结算</w:t>
      </w:r>
      <w:bookmarkEnd w:id="509"/>
    </w:p>
    <w:p w14:paraId="74B9306F">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14.1 竣工付款申请</w:t>
      </w:r>
    </w:p>
    <w:p w14:paraId="1B56D46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承包人提交竣工付款申请单的期限：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1831CA0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竣工付款申请单应包括的内容：</w:t>
      </w:r>
      <w:r>
        <w:rPr>
          <w:rFonts w:hint="eastAsia" w:ascii="宋体" w:hAnsi="宋体" w:cs="宋体"/>
          <w:sz w:val="24"/>
          <w:highlight w:val="none"/>
          <w:u w:val="single"/>
        </w:rPr>
        <w:t xml:space="preserve">             </w:t>
      </w:r>
      <w:r>
        <w:rPr>
          <w:rFonts w:hint="eastAsia" w:ascii="宋体" w:hAnsi="宋体" w:cs="宋体"/>
          <w:sz w:val="24"/>
          <w:highlight w:val="none"/>
        </w:rPr>
        <w:t>。</w:t>
      </w:r>
    </w:p>
    <w:p w14:paraId="060C91A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14.2 竣工结算审核</w:t>
      </w:r>
    </w:p>
    <w:p w14:paraId="545D5CC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0A86906">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D63B933">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 xml:space="preserve">             </w:t>
      </w:r>
      <w:r>
        <w:rPr>
          <w:rFonts w:hint="eastAsia" w:ascii="宋体" w:hAnsi="宋体" w:cs="宋体"/>
          <w:sz w:val="24"/>
          <w:highlight w:val="none"/>
        </w:rPr>
        <w:t>。</w:t>
      </w:r>
    </w:p>
    <w:p w14:paraId="1000B405">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14.4 最终结清</w:t>
      </w:r>
    </w:p>
    <w:p w14:paraId="3216CB6E">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14.4.1 最终结清申请单</w:t>
      </w:r>
    </w:p>
    <w:p w14:paraId="63E71288">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承包人提交最终结清申请单的份数：</w:t>
      </w:r>
      <w:r>
        <w:rPr>
          <w:rFonts w:hint="eastAsia" w:ascii="宋体" w:hAnsi="宋体" w:cs="宋体"/>
          <w:sz w:val="24"/>
          <w:highlight w:val="none"/>
          <w:u w:val="single"/>
        </w:rPr>
        <w:t xml:space="preserve">              </w:t>
      </w:r>
      <w:r>
        <w:rPr>
          <w:rFonts w:hint="eastAsia" w:ascii="宋体" w:hAnsi="宋体" w:cs="宋体"/>
          <w:sz w:val="24"/>
          <w:highlight w:val="none"/>
        </w:rPr>
        <w:t>。</w:t>
      </w:r>
    </w:p>
    <w:p w14:paraId="087620D1">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承包人提交最终结算申请单的期限：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58D0FB7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14.4.2 最终结清证书和支付</w:t>
      </w:r>
    </w:p>
    <w:p w14:paraId="1740D210">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（1）发包人完成最终结清申请单的审批并颁发最终结清证书的期限：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2A1CD4F7">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（2）发包人完成支付的期限：</w:t>
      </w:r>
      <w:r>
        <w:rPr>
          <w:rFonts w:hint="eastAsia" w:ascii="宋体" w:hAnsi="宋体" w:cs="宋体"/>
          <w:sz w:val="24"/>
          <w:highlight w:val="none"/>
          <w:u w:val="single"/>
        </w:rPr>
        <w:t xml:space="preserve">            </w:t>
      </w:r>
      <w:r>
        <w:rPr>
          <w:rFonts w:hint="eastAsia" w:ascii="宋体" w:hAnsi="宋体" w:cs="宋体"/>
          <w:sz w:val="24"/>
          <w:highlight w:val="none"/>
        </w:rPr>
        <w:t>。</w:t>
      </w:r>
    </w:p>
    <w:bookmarkEnd w:id="496"/>
    <w:bookmarkEnd w:id="497"/>
    <w:bookmarkEnd w:id="498"/>
    <w:bookmarkEnd w:id="499"/>
    <w:bookmarkEnd w:id="500"/>
    <w:bookmarkEnd w:id="501"/>
    <w:bookmarkEnd w:id="502"/>
    <w:bookmarkEnd w:id="508"/>
    <w:p w14:paraId="3EFD583C">
      <w:pPr>
        <w:pStyle w:val="5"/>
        <w:spacing w:before="120" w:after="120" w:line="300" w:lineRule="exact"/>
        <w:ind w:firstLine="480" w:firstLineChars="200"/>
        <w:rPr>
          <w:rFonts w:hint="eastAsia" w:ascii="宋体" w:hAnsi="宋体" w:eastAsia="宋体" w:cs="宋体"/>
          <w:b w:val="0"/>
          <w:sz w:val="24"/>
          <w:szCs w:val="24"/>
          <w:highlight w:val="none"/>
        </w:rPr>
      </w:pPr>
      <w:bookmarkStart w:id="510" w:name="_Toc351203647"/>
      <w:bookmarkStart w:id="511" w:name="_Toc267251483"/>
      <w:bookmarkStart w:id="512" w:name="_Toc267251484"/>
      <w:bookmarkStart w:id="513" w:name="_Toc267251482"/>
      <w:bookmarkStart w:id="514" w:name="_Toc267251485"/>
      <w:bookmarkStart w:id="515" w:name="_Toc267251486"/>
      <w:bookmarkStart w:id="516" w:name="_Toc267251488"/>
      <w:bookmarkStart w:id="517" w:name="_Toc267251490"/>
      <w:bookmarkStart w:id="518" w:name="_Toc267251489"/>
      <w:bookmarkStart w:id="519" w:name="_Toc267251503"/>
      <w:bookmarkStart w:id="520" w:name="_Toc267251497"/>
      <w:bookmarkStart w:id="521" w:name="_Toc267251496"/>
      <w:bookmarkStart w:id="522" w:name="_Toc267251502"/>
      <w:bookmarkStart w:id="523" w:name="_Toc267251493"/>
      <w:bookmarkStart w:id="524" w:name="_Toc267251501"/>
      <w:bookmarkStart w:id="525" w:name="_Toc267251498"/>
      <w:bookmarkStart w:id="526" w:name="_Toc267251492"/>
      <w:bookmarkStart w:id="527" w:name="_Toc267251499"/>
      <w:bookmarkStart w:id="528" w:name="_Toc267251494"/>
      <w:bookmarkStart w:id="529" w:name="_Toc267251495"/>
      <w:bookmarkStart w:id="530" w:name="_Toc267251491"/>
      <w:bookmarkStart w:id="531" w:name="_Toc267251506"/>
      <w:bookmarkStart w:id="532" w:name="_Toc267251504"/>
      <w:bookmarkStart w:id="533" w:name="_Toc267251507"/>
      <w:bookmarkStart w:id="534" w:name="_Toc267251508"/>
      <w:bookmarkStart w:id="535" w:name="_Toc267251511"/>
      <w:bookmarkStart w:id="536" w:name="_Toc267251515"/>
      <w:bookmarkStart w:id="537" w:name="_Toc267251513"/>
      <w:bookmarkStart w:id="538" w:name="_Toc267251514"/>
      <w:bookmarkStart w:id="539" w:name="_Toc267251509"/>
      <w:bookmarkStart w:id="540" w:name="_Toc267251510"/>
      <w:r>
        <w:rPr>
          <w:rFonts w:hint="eastAsia" w:ascii="宋体" w:hAnsi="宋体" w:eastAsia="宋体" w:cs="宋体"/>
          <w:b w:val="0"/>
          <w:sz w:val="24"/>
          <w:szCs w:val="24"/>
          <w:highlight w:val="none"/>
        </w:rPr>
        <w:t>15. 缺陷责任期与保修</w:t>
      </w:r>
      <w:bookmarkEnd w:id="510"/>
    </w:p>
    <w:p w14:paraId="038CACA1">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15.2缺陷责任期</w:t>
      </w:r>
      <w:bookmarkEnd w:id="511"/>
    </w:p>
    <w:p w14:paraId="6FE8EFA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缺陷责任期的具体期限：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C939319">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15.3 质量保证金</w:t>
      </w:r>
    </w:p>
    <w:p w14:paraId="6601C93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关于是否扣留质量保证金的约定：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F905A2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15.3.1 承包人提供质量保证金的方式</w:t>
      </w:r>
    </w:p>
    <w:p w14:paraId="32FA32E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质量保证金采用以下第</w:t>
      </w:r>
      <w:r>
        <w:rPr>
          <w:rFonts w:hint="eastAsia" w:ascii="宋体" w:hAnsi="宋体" w:cs="宋体"/>
          <w:sz w:val="24"/>
          <w:highlight w:val="none"/>
          <w:u w:val="single"/>
        </w:rPr>
        <w:t xml:space="preserve"> 2 </w:t>
      </w:r>
      <w:r>
        <w:rPr>
          <w:rFonts w:hint="eastAsia" w:ascii="宋体" w:hAnsi="宋体" w:cs="宋体"/>
          <w:sz w:val="24"/>
          <w:highlight w:val="none"/>
        </w:rPr>
        <w:t>种方式：</w:t>
      </w:r>
    </w:p>
    <w:p w14:paraId="328C7A89">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（1）质量保证金保函，保证金额为：</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7A9A0B29">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xml:space="preserve">（2）工程决算价的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3181028D">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（3）其他方式:</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0106896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15.3.2 质量保证金的扣留 </w:t>
      </w:r>
    </w:p>
    <w:p w14:paraId="6F9A4CE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质量保证金的扣留采取以下第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种方式：</w:t>
      </w:r>
    </w:p>
    <w:p w14:paraId="1D695185">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（1）在支付工程进度款时逐次扣留，在此情形下，质量保证金的计算基数不包括预付款的支付、扣回以及价格调整的金额；</w:t>
      </w:r>
    </w:p>
    <w:p w14:paraId="32533E1E">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（2）工程竣工结算时一次性扣留质量保证金；</w:t>
      </w:r>
    </w:p>
    <w:p w14:paraId="7016F2BC">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（3）其他扣留方式:</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09AA7FB0">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关于质量保证金的补充约定：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bookmarkEnd w:id="512"/>
    <w:bookmarkEnd w:id="513"/>
    <w:p w14:paraId="5B19F04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15.4保修</w:t>
      </w:r>
    </w:p>
    <w:bookmarkEnd w:id="514"/>
    <w:p w14:paraId="7D9A69E9">
      <w:pPr>
        <w:spacing w:line="300" w:lineRule="exact"/>
        <w:ind w:firstLine="468" w:firstLineChars="195"/>
        <w:jc w:val="left"/>
        <w:rPr>
          <w:rFonts w:hint="eastAsia" w:ascii="宋体" w:hAnsi="宋体" w:cs="宋体"/>
          <w:sz w:val="24"/>
          <w:highlight w:val="none"/>
        </w:rPr>
      </w:pPr>
      <w:r>
        <w:rPr>
          <w:rFonts w:hint="eastAsia" w:ascii="宋体" w:hAnsi="宋体" w:cs="宋体"/>
          <w:sz w:val="24"/>
          <w:highlight w:val="none"/>
        </w:rPr>
        <w:t>15.4.1 保修责任</w:t>
      </w:r>
    </w:p>
    <w:p w14:paraId="22E1F810">
      <w:pPr>
        <w:spacing w:line="300" w:lineRule="exact"/>
        <w:ind w:firstLine="468" w:firstLineChars="195"/>
        <w:jc w:val="left"/>
        <w:rPr>
          <w:rFonts w:hint="eastAsia" w:ascii="宋体" w:hAnsi="宋体" w:cs="宋体"/>
          <w:kern w:val="0"/>
          <w:sz w:val="24"/>
          <w:highlight w:val="none"/>
        </w:rPr>
      </w:pPr>
      <w:r>
        <w:rPr>
          <w:rFonts w:hint="eastAsia" w:ascii="宋体" w:hAnsi="宋体" w:cs="宋体"/>
          <w:sz w:val="24"/>
          <w:highlight w:val="none"/>
        </w:rPr>
        <w:t>工程保修期为：</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E10716C">
      <w:pPr>
        <w:spacing w:line="300" w:lineRule="exact"/>
        <w:ind w:firstLine="468" w:firstLineChars="195"/>
        <w:jc w:val="left"/>
        <w:rPr>
          <w:rFonts w:hint="eastAsia" w:ascii="宋体" w:hAnsi="宋体" w:cs="宋体"/>
          <w:sz w:val="24"/>
          <w:highlight w:val="none"/>
        </w:rPr>
      </w:pPr>
      <w:r>
        <w:rPr>
          <w:rFonts w:hint="eastAsia" w:ascii="宋体" w:hAnsi="宋体" w:cs="宋体"/>
          <w:sz w:val="24"/>
          <w:highlight w:val="none"/>
        </w:rPr>
        <w:t>15.4.3 修复通知</w:t>
      </w:r>
    </w:p>
    <w:p w14:paraId="2C1C3BF5">
      <w:pPr>
        <w:spacing w:line="300" w:lineRule="exact"/>
        <w:ind w:firstLine="468" w:firstLineChars="195"/>
        <w:jc w:val="left"/>
        <w:rPr>
          <w:rFonts w:hint="eastAsia" w:ascii="宋体" w:hAnsi="宋体" w:cs="宋体"/>
          <w:kern w:val="0"/>
          <w:sz w:val="24"/>
          <w:highlight w:val="none"/>
        </w:rPr>
      </w:pPr>
      <w:r>
        <w:rPr>
          <w:rFonts w:hint="eastAsia" w:ascii="宋体" w:hAnsi="宋体" w:cs="宋体"/>
          <w:kern w:val="0"/>
          <w:sz w:val="24"/>
          <w:highlight w:val="none"/>
        </w:rPr>
        <w:t>承包人收到保修通知并到达工程现场的合理时间：</w:t>
      </w:r>
      <w:r>
        <w:rPr>
          <w:rFonts w:hint="eastAsia" w:ascii="宋体" w:hAnsi="宋体" w:cs="宋体"/>
          <w:sz w:val="24"/>
          <w:highlight w:val="none"/>
          <w:u w:val="single"/>
        </w:rPr>
        <w:t xml:space="preserve">              </w:t>
      </w:r>
      <w:r>
        <w:rPr>
          <w:rFonts w:hint="eastAsia" w:ascii="宋体" w:hAnsi="宋体" w:cs="宋体"/>
          <w:kern w:val="0"/>
          <w:sz w:val="24"/>
          <w:highlight w:val="none"/>
        </w:rPr>
        <w:t>。</w:t>
      </w:r>
    </w:p>
    <w:bookmarkEnd w:id="515"/>
    <w:bookmarkEnd w:id="516"/>
    <w:bookmarkEnd w:id="517"/>
    <w:bookmarkEnd w:id="518"/>
    <w:p w14:paraId="122834CB">
      <w:pPr>
        <w:pStyle w:val="5"/>
        <w:spacing w:before="120" w:after="120" w:line="300" w:lineRule="exact"/>
        <w:ind w:firstLine="480" w:firstLineChars="200"/>
        <w:rPr>
          <w:rFonts w:hint="eastAsia" w:ascii="宋体" w:hAnsi="宋体" w:eastAsia="宋体" w:cs="宋体"/>
          <w:b w:val="0"/>
          <w:sz w:val="24"/>
          <w:szCs w:val="24"/>
          <w:highlight w:val="none"/>
        </w:rPr>
      </w:pPr>
      <w:bookmarkStart w:id="541" w:name="_Toc351203648"/>
      <w:bookmarkStart w:id="542" w:name="_Toc280868717"/>
      <w:bookmarkStart w:id="543" w:name="_Toc280868718"/>
      <w:r>
        <w:rPr>
          <w:rFonts w:hint="eastAsia" w:ascii="宋体" w:hAnsi="宋体" w:eastAsia="宋体" w:cs="宋体"/>
          <w:b w:val="0"/>
          <w:sz w:val="24"/>
          <w:szCs w:val="24"/>
          <w:highlight w:val="none"/>
        </w:rPr>
        <w:t>16. 违约</w:t>
      </w:r>
      <w:bookmarkEnd w:id="541"/>
    </w:p>
    <w:p w14:paraId="73C61542">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16.1 发包人违约</w:t>
      </w:r>
    </w:p>
    <w:p w14:paraId="093BD402">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16.1.1发包人违约的情形</w:t>
      </w:r>
    </w:p>
    <w:p w14:paraId="063BF613">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发包人违约的其他情形：</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BA33F04">
      <w:pPr>
        <w:spacing w:line="300" w:lineRule="exact"/>
        <w:ind w:left="1200" w:hanging="1200" w:hangingChars="500"/>
        <w:jc w:val="left"/>
        <w:rPr>
          <w:rFonts w:hint="eastAsia" w:ascii="宋体" w:hAnsi="宋体" w:cs="宋体"/>
          <w:kern w:val="0"/>
          <w:sz w:val="24"/>
          <w:highlight w:val="none"/>
        </w:rPr>
      </w:pPr>
      <w:r>
        <w:rPr>
          <w:rFonts w:hint="eastAsia" w:ascii="宋体" w:hAnsi="宋体" w:cs="宋体"/>
          <w:kern w:val="0"/>
          <w:sz w:val="24"/>
          <w:highlight w:val="none"/>
        </w:rPr>
        <w:t xml:space="preserve">    16.1.2 发包人违约的责任</w:t>
      </w:r>
    </w:p>
    <w:p w14:paraId="20E5FA7B">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发包人违约责任的承担方式和计算方法：</w:t>
      </w:r>
    </w:p>
    <w:p w14:paraId="38B87909">
      <w:pPr>
        <w:spacing w:line="30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（1）因发包人原因未能在计划开工日期前7天内下达开工通知的违约责任：</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579991F">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（2）因发包人原因未能按合同约定支付合同价款的违约责任：</w:t>
      </w:r>
      <w:r>
        <w:rPr>
          <w:rFonts w:hint="eastAsia" w:ascii="宋体" w:hAnsi="宋体" w:cs="宋体"/>
          <w:kern w:val="0"/>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54D1AE0">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（3）发包人违反第10.1款〔变更的范围〕第（2）项约定，自行实施被取消的工作或转由他人实施的违约责任：</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F500004">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64AFF2C7">
      <w:pPr>
        <w:spacing w:line="30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（5）因发包人违反合同约定造成暂停施工的违约责任：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33F04CFE">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（6）发包人无正当理由没有在约定期限内发出复工指示，导致承包人无法复工的违约责任：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587B2D8D">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（7）其他：</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0CE26C4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16.1.3 因发包人违约解除合同</w:t>
      </w:r>
    </w:p>
    <w:p w14:paraId="522B6C8E">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承包人按16.1.1项〔发包人违约的情形〕约定暂停施工满</w:t>
      </w:r>
      <w:r>
        <w:rPr>
          <w:rFonts w:hint="eastAsia" w:ascii="宋体" w:hAnsi="宋体" w:cs="宋体"/>
          <w:kern w:val="0"/>
          <w:sz w:val="24"/>
          <w:highlight w:val="none"/>
          <w:u w:val="single"/>
        </w:rPr>
        <w:t xml:space="preserve">         </w:t>
      </w:r>
      <w:r>
        <w:rPr>
          <w:rFonts w:hint="eastAsia" w:ascii="宋体" w:hAnsi="宋体" w:cs="宋体"/>
          <w:kern w:val="0"/>
          <w:sz w:val="24"/>
          <w:highlight w:val="none"/>
        </w:rPr>
        <w:t>天后发包人仍不纠正其违约行为并致使合同目的不能实现的，承包人有权解除合同。</w:t>
      </w:r>
    </w:p>
    <w:p w14:paraId="085FE0F4">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16.2 承包人违约</w:t>
      </w:r>
    </w:p>
    <w:p w14:paraId="6534C697">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16.2.1 承包人违约的情形</w:t>
      </w:r>
    </w:p>
    <w:p w14:paraId="4A96FD28">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承包人违约的其他情形：</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927D1CF">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16.2.2承包人违约的责任</w:t>
      </w:r>
    </w:p>
    <w:p w14:paraId="4936A6DE">
      <w:pPr>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承包人违约责任的承担方式和计算方法：</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F9797DB">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16.2.3 因承包人违约解除合同</w:t>
      </w:r>
    </w:p>
    <w:p w14:paraId="53E80808">
      <w:pPr>
        <w:spacing w:before="120" w:after="120"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关于承包人违约解除合同的特别约定：</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9E5F574">
      <w:pPr>
        <w:spacing w:before="120" w:after="120" w:line="3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241AE6B">
      <w:pPr>
        <w:pStyle w:val="5"/>
        <w:spacing w:before="120" w:after="120" w:line="300" w:lineRule="exact"/>
        <w:ind w:firstLine="480" w:firstLineChars="200"/>
        <w:rPr>
          <w:rFonts w:hint="eastAsia" w:ascii="宋体" w:hAnsi="宋体" w:eastAsia="宋体" w:cs="宋体"/>
          <w:b w:val="0"/>
          <w:sz w:val="24"/>
          <w:szCs w:val="24"/>
          <w:highlight w:val="none"/>
        </w:rPr>
      </w:pPr>
      <w:bookmarkStart w:id="544" w:name="_Toc351203649"/>
      <w:r>
        <w:rPr>
          <w:rFonts w:hint="eastAsia" w:ascii="宋体" w:hAnsi="宋体" w:eastAsia="宋体" w:cs="宋体"/>
          <w:b w:val="0"/>
          <w:sz w:val="24"/>
          <w:szCs w:val="24"/>
          <w:highlight w:val="none"/>
        </w:rPr>
        <w:t>17. 不可抗力</w:t>
      </w:r>
      <w:bookmarkEnd w:id="544"/>
      <w:r>
        <w:rPr>
          <w:rFonts w:hint="eastAsia" w:ascii="宋体" w:hAnsi="宋体" w:eastAsia="宋体" w:cs="宋体"/>
          <w:b w:val="0"/>
          <w:sz w:val="24"/>
          <w:szCs w:val="24"/>
          <w:highlight w:val="none"/>
        </w:rPr>
        <w:t xml:space="preserve"> </w:t>
      </w:r>
      <w:bookmarkEnd w:id="542"/>
    </w:p>
    <w:p w14:paraId="74EF3F08">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17.1 不可抗力的确认</w:t>
      </w:r>
    </w:p>
    <w:p w14:paraId="6DDDEC42">
      <w:pPr>
        <w:spacing w:after="120"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 xml:space="preserve">除通用合同条款约定的不可抗力事件之外，视为不可抗力的其他情形：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B2EA07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17.4 因不可抗力解除合同</w:t>
      </w:r>
    </w:p>
    <w:p w14:paraId="7A78506A">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合同解除后，发包人应在商定或确定发包人应支付款项后</w:t>
      </w:r>
      <w:r>
        <w:rPr>
          <w:rFonts w:hint="eastAsia" w:ascii="宋体" w:hAnsi="宋体" w:cs="宋体"/>
          <w:sz w:val="24"/>
          <w:highlight w:val="none"/>
          <w:u w:val="single"/>
        </w:rPr>
        <w:t xml:space="preserve"> 28</w:t>
      </w:r>
      <w:r>
        <w:rPr>
          <w:rFonts w:hint="eastAsia" w:ascii="宋体" w:hAnsi="宋体" w:cs="宋体"/>
          <w:sz w:val="24"/>
          <w:highlight w:val="none"/>
        </w:rPr>
        <w:t>天内完成款项的支付。</w:t>
      </w:r>
    </w:p>
    <w:p w14:paraId="6E950E07">
      <w:pPr>
        <w:pStyle w:val="5"/>
        <w:spacing w:before="120" w:after="120" w:line="300" w:lineRule="exact"/>
        <w:ind w:firstLine="480" w:firstLineChars="200"/>
        <w:rPr>
          <w:rFonts w:hint="eastAsia" w:ascii="宋体" w:hAnsi="宋体" w:eastAsia="宋体" w:cs="宋体"/>
          <w:b w:val="0"/>
          <w:sz w:val="24"/>
          <w:szCs w:val="24"/>
          <w:highlight w:val="none"/>
        </w:rPr>
      </w:pPr>
      <w:bookmarkStart w:id="545" w:name="_Toc351203650"/>
      <w:r>
        <w:rPr>
          <w:rFonts w:hint="eastAsia" w:ascii="宋体" w:hAnsi="宋体" w:eastAsia="宋体" w:cs="宋体"/>
          <w:b w:val="0"/>
          <w:sz w:val="24"/>
          <w:szCs w:val="24"/>
          <w:highlight w:val="none"/>
        </w:rPr>
        <w:t>18. 保险</w:t>
      </w:r>
      <w:bookmarkEnd w:id="545"/>
    </w:p>
    <w:bookmarkEnd w:id="543"/>
    <w:p w14:paraId="5C0932F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18.1 工程保险</w:t>
      </w:r>
    </w:p>
    <w:p w14:paraId="25D47A48">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kern w:val="0"/>
          <w:sz w:val="24"/>
          <w:highlight w:val="none"/>
          <w:u w:val="single"/>
        </w:rPr>
        <w:t xml:space="preserve">                。</w:t>
      </w:r>
    </w:p>
    <w:p w14:paraId="569D0A0D">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18.3 其他保险</w:t>
      </w:r>
    </w:p>
    <w:p w14:paraId="5F41C496">
      <w:pPr>
        <w:spacing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关于其他保险的约定：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CDECD1D">
      <w:pPr>
        <w:spacing w:line="3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承包人是否应为其施工设备等办理财产保险：</w:t>
      </w:r>
      <w:r>
        <w:rPr>
          <w:rFonts w:hint="eastAsia" w:ascii="宋体" w:hAnsi="宋体" w:cs="宋体"/>
          <w:sz w:val="24"/>
          <w:highlight w:val="none"/>
          <w:u w:val="single"/>
        </w:rPr>
        <w:t xml:space="preserve">            </w:t>
      </w:r>
      <w:r>
        <w:rPr>
          <w:rFonts w:hint="eastAsia" w:ascii="宋体" w:hAnsi="宋体" w:cs="宋体"/>
          <w:sz w:val="24"/>
          <w:highlight w:val="none"/>
        </w:rPr>
        <w:t>。</w:t>
      </w:r>
    </w:p>
    <w:p w14:paraId="0975CFC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18.7 通知义务</w:t>
      </w:r>
    </w:p>
    <w:p w14:paraId="3E18A191">
      <w:pPr>
        <w:spacing w:line="300" w:lineRule="exact"/>
        <w:ind w:firstLine="480" w:firstLineChars="200"/>
        <w:jc w:val="left"/>
        <w:rPr>
          <w:rFonts w:hint="eastAsia" w:ascii="宋体" w:hAnsi="宋体" w:cs="宋体"/>
          <w:sz w:val="24"/>
          <w:highlight w:val="none"/>
        </w:rPr>
      </w:pPr>
      <w:r>
        <w:rPr>
          <w:rFonts w:hint="eastAsia" w:ascii="宋体" w:hAnsi="宋体" w:cs="宋体"/>
          <w:kern w:val="0"/>
          <w:sz w:val="24"/>
          <w:highlight w:val="none"/>
        </w:rPr>
        <w:t>关于变更保险合同时的通知义务的约定：</w:t>
      </w:r>
      <w:r>
        <w:rPr>
          <w:rFonts w:hint="eastAsia" w:ascii="宋体" w:hAnsi="宋体" w:cs="宋体"/>
          <w:sz w:val="24"/>
          <w:highlight w:val="none"/>
          <w:u w:val="single"/>
        </w:rPr>
        <w:t>无</w:t>
      </w:r>
      <w:r>
        <w:rPr>
          <w:rFonts w:hint="eastAsia" w:ascii="宋体" w:hAnsi="宋体" w:cs="宋体"/>
          <w:sz w:val="24"/>
          <w:highlight w:val="none"/>
        </w:rPr>
        <w:t>。</w:t>
      </w:r>
    </w:p>
    <w:bookmarkEnd w:id="519"/>
    <w:bookmarkEnd w:id="520"/>
    <w:bookmarkEnd w:id="521"/>
    <w:bookmarkEnd w:id="522"/>
    <w:bookmarkEnd w:id="523"/>
    <w:bookmarkEnd w:id="524"/>
    <w:bookmarkEnd w:id="525"/>
    <w:bookmarkEnd w:id="526"/>
    <w:bookmarkEnd w:id="527"/>
    <w:bookmarkEnd w:id="528"/>
    <w:bookmarkEnd w:id="529"/>
    <w:bookmarkEnd w:id="530"/>
    <w:p w14:paraId="53E5E8B4">
      <w:pPr>
        <w:pStyle w:val="5"/>
        <w:spacing w:before="120" w:after="120" w:line="300" w:lineRule="exact"/>
        <w:ind w:firstLine="480" w:firstLineChars="200"/>
        <w:rPr>
          <w:rFonts w:hint="eastAsia" w:ascii="宋体" w:hAnsi="宋体" w:eastAsia="宋体" w:cs="宋体"/>
          <w:b w:val="0"/>
          <w:sz w:val="24"/>
          <w:szCs w:val="24"/>
          <w:highlight w:val="none"/>
        </w:rPr>
      </w:pPr>
      <w:bookmarkStart w:id="546" w:name="_Toc351203651"/>
      <w:r>
        <w:rPr>
          <w:rFonts w:hint="eastAsia" w:ascii="宋体" w:hAnsi="宋体" w:eastAsia="宋体" w:cs="宋体"/>
          <w:b w:val="0"/>
          <w:sz w:val="24"/>
          <w:szCs w:val="24"/>
          <w:highlight w:val="none"/>
        </w:rPr>
        <w:t>20. 争议解决</w:t>
      </w:r>
      <w:bookmarkEnd w:id="546"/>
    </w:p>
    <w:bookmarkEnd w:id="531"/>
    <w:bookmarkEnd w:id="532"/>
    <w:p w14:paraId="4384215E">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20.3 争</w:t>
      </w:r>
      <w:bookmarkEnd w:id="533"/>
      <w:r>
        <w:rPr>
          <w:rFonts w:hint="eastAsia" w:ascii="宋体" w:hAnsi="宋体" w:cs="宋体"/>
          <w:sz w:val="24"/>
          <w:highlight w:val="none"/>
        </w:rPr>
        <w:t>议评审</w:t>
      </w:r>
    </w:p>
    <w:p w14:paraId="6DC340F5">
      <w:pPr>
        <w:spacing w:line="300" w:lineRule="exact"/>
        <w:ind w:left="156" w:leftChars="71" w:firstLine="360" w:firstLineChars="150"/>
        <w:jc w:val="left"/>
        <w:rPr>
          <w:rFonts w:hint="eastAsia" w:ascii="宋体" w:hAnsi="宋体" w:cs="宋体"/>
          <w:sz w:val="24"/>
          <w:highlight w:val="non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3C4B0EC">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20.3.1 争议评审小组的确定</w:t>
      </w:r>
    </w:p>
    <w:p w14:paraId="2D97FD82">
      <w:pPr>
        <w:spacing w:line="300" w:lineRule="exact"/>
        <w:ind w:firstLine="480" w:firstLineChars="200"/>
        <w:jc w:val="left"/>
        <w:rPr>
          <w:rFonts w:hint="eastAsia" w:ascii="宋体" w:hAnsi="宋体" w:cs="宋体"/>
          <w:sz w:val="24"/>
          <w:highlight w:val="none"/>
          <w:u w:val="singl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w:t>
      </w:r>
      <w:r>
        <w:rPr>
          <w:rFonts w:hint="eastAsia" w:ascii="宋体" w:hAnsi="宋体" w:cs="宋体"/>
          <w:sz w:val="24"/>
          <w:highlight w:val="none"/>
        </w:rPr>
        <w:t>。</w:t>
      </w:r>
    </w:p>
    <w:p w14:paraId="0725A4A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组成争议评审小组选定争议评审员的期限：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3CE6AD94">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 xml:space="preserve">        </w:t>
      </w:r>
      <w:r>
        <w:rPr>
          <w:rFonts w:hint="eastAsia" w:ascii="宋体" w:hAnsi="宋体" w:cs="宋体"/>
          <w:sz w:val="24"/>
          <w:highlight w:val="none"/>
        </w:rPr>
        <w:t>。</w:t>
      </w:r>
    </w:p>
    <w:p w14:paraId="62FF3A6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F5F89DE">
      <w:pPr>
        <w:autoSpaceDE w:val="0"/>
        <w:autoSpaceDN w:val="0"/>
        <w:adjustRightInd w:val="0"/>
        <w:spacing w:line="3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20.3.2 争议评审小组的决定</w:t>
      </w:r>
    </w:p>
    <w:p w14:paraId="314FE6AE">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420B8366">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20.4仲裁或诉讼</w:t>
      </w:r>
      <w:bookmarkEnd w:id="534"/>
    </w:p>
    <w:p w14:paraId="625A3FDD">
      <w:pPr>
        <w:spacing w:after="120" w:line="300" w:lineRule="exact"/>
        <w:ind w:firstLine="480" w:firstLineChars="200"/>
        <w:rPr>
          <w:rFonts w:hint="eastAsia"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14:paraId="314B8615">
      <w:pPr>
        <w:spacing w:line="300" w:lineRule="exact"/>
        <w:ind w:firstLine="480" w:firstLineChars="200"/>
        <w:jc w:val="left"/>
        <w:rPr>
          <w:rFonts w:hint="eastAsia" w:ascii="宋体" w:hAnsi="宋体" w:cs="宋体"/>
          <w:sz w:val="24"/>
          <w:highlight w:val="none"/>
        </w:rPr>
      </w:pPr>
      <w:r>
        <w:rPr>
          <w:rFonts w:hint="eastAsia" w:ascii="宋体" w:hAnsi="宋体" w:cs="宋体"/>
          <w:sz w:val="24"/>
          <w:highlight w:val="none"/>
        </w:rPr>
        <w:t>（1）向</w:t>
      </w:r>
      <w:r>
        <w:rPr>
          <w:rFonts w:hint="eastAsia" w:ascii="宋体" w:hAnsi="宋体" w:cs="宋体"/>
          <w:sz w:val="24"/>
          <w:highlight w:val="none"/>
          <w:u w:val="single"/>
        </w:rPr>
        <w:t xml:space="preserve">          </w:t>
      </w:r>
      <w:r>
        <w:rPr>
          <w:rFonts w:hint="eastAsia" w:ascii="宋体" w:hAnsi="宋体" w:cs="宋体"/>
          <w:sz w:val="24"/>
          <w:highlight w:val="none"/>
        </w:rPr>
        <w:t>仲裁委员会申请仲裁；</w:t>
      </w:r>
    </w:p>
    <w:p w14:paraId="2DBFB2B9">
      <w:pPr>
        <w:spacing w:line="300" w:lineRule="exact"/>
        <w:ind w:firstLine="480" w:firstLineChars="200"/>
        <w:jc w:val="left"/>
        <w:rPr>
          <w:rFonts w:hint="eastAsia" w:ascii="宋体" w:hAnsi="宋体" w:cs="宋体"/>
          <w:szCs w:val="21"/>
          <w:highlight w:val="none"/>
        </w:rPr>
      </w:pPr>
      <w:r>
        <w:rPr>
          <w:rFonts w:hint="eastAsia" w:ascii="宋体" w:hAnsi="宋体" w:cs="宋体"/>
          <w:sz w:val="24"/>
          <w:highlight w:val="none"/>
        </w:rPr>
        <w:t>（2）向</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当地</w:t>
      </w:r>
      <w:r>
        <w:rPr>
          <w:rFonts w:hint="eastAsia" w:ascii="宋体" w:hAnsi="宋体" w:cs="宋体"/>
          <w:sz w:val="24"/>
          <w:highlight w:val="none"/>
          <w:u w:val="single"/>
        </w:rPr>
        <w:t xml:space="preserve">  </w:t>
      </w:r>
      <w:r>
        <w:rPr>
          <w:rFonts w:hint="eastAsia" w:ascii="宋体" w:hAnsi="宋体" w:cs="宋体"/>
          <w:sz w:val="24"/>
          <w:highlight w:val="none"/>
        </w:rPr>
        <w:t>人民法院</w:t>
      </w:r>
      <w:bookmarkEnd w:id="535"/>
      <w:bookmarkEnd w:id="536"/>
      <w:bookmarkEnd w:id="537"/>
      <w:bookmarkEnd w:id="538"/>
      <w:bookmarkEnd w:id="539"/>
      <w:bookmarkEnd w:id="540"/>
      <w:r>
        <w:rPr>
          <w:rFonts w:hint="eastAsia" w:ascii="宋体" w:hAnsi="宋体" w:cs="宋体"/>
          <w:sz w:val="24"/>
          <w:highlight w:val="none"/>
        </w:rPr>
        <w:t>起诉。</w:t>
      </w:r>
    </w:p>
    <w:p w14:paraId="78EF7F2A">
      <w:pPr>
        <w:spacing w:line="316" w:lineRule="auto"/>
        <w:rPr>
          <w:rFonts w:ascii="Arial"/>
          <w:sz w:val="21"/>
          <w:highlight w:val="none"/>
        </w:rPr>
      </w:pPr>
    </w:p>
    <w:p w14:paraId="09E1C793">
      <w:pPr>
        <w:pStyle w:val="19"/>
        <w:rPr>
          <w:highlight w:val="none"/>
        </w:rPr>
      </w:pPr>
    </w:p>
    <w:p w14:paraId="2DFAFFAE">
      <w:pPr>
        <w:pStyle w:val="7"/>
        <w:rPr>
          <w:highlight w:val="none"/>
        </w:rPr>
      </w:pPr>
    </w:p>
    <w:p w14:paraId="2DC63832">
      <w:pPr>
        <w:rPr>
          <w:highlight w:val="none"/>
        </w:rPr>
      </w:pPr>
    </w:p>
    <w:p w14:paraId="15140EB9">
      <w:pPr>
        <w:pStyle w:val="19"/>
        <w:rPr>
          <w:highlight w:val="none"/>
        </w:rPr>
      </w:pPr>
    </w:p>
    <w:p w14:paraId="68533B6A">
      <w:pPr>
        <w:pStyle w:val="7"/>
        <w:rPr>
          <w:highlight w:val="none"/>
        </w:rPr>
      </w:pPr>
    </w:p>
    <w:p w14:paraId="4C87D324">
      <w:pPr>
        <w:rPr>
          <w:highlight w:val="none"/>
        </w:rPr>
      </w:pPr>
    </w:p>
    <w:p w14:paraId="17BDAD28">
      <w:pPr>
        <w:pStyle w:val="19"/>
        <w:rPr>
          <w:highlight w:val="none"/>
        </w:rPr>
      </w:pPr>
    </w:p>
    <w:p w14:paraId="4BB1FA94">
      <w:pPr>
        <w:pStyle w:val="7"/>
        <w:rPr>
          <w:highlight w:val="none"/>
        </w:rPr>
      </w:pPr>
    </w:p>
    <w:p w14:paraId="68ADA477">
      <w:pPr>
        <w:rPr>
          <w:highlight w:val="none"/>
        </w:rPr>
      </w:pPr>
    </w:p>
    <w:p w14:paraId="50C574EF">
      <w:pPr>
        <w:pStyle w:val="19"/>
        <w:rPr>
          <w:highlight w:val="none"/>
        </w:rPr>
      </w:pPr>
    </w:p>
    <w:p w14:paraId="3BF18C09">
      <w:pPr>
        <w:pStyle w:val="7"/>
        <w:rPr>
          <w:highlight w:val="none"/>
        </w:rPr>
      </w:pPr>
    </w:p>
    <w:p w14:paraId="353964A5">
      <w:pPr>
        <w:rPr>
          <w:highlight w:val="none"/>
        </w:rPr>
      </w:pPr>
    </w:p>
    <w:p w14:paraId="63E964D9">
      <w:pPr>
        <w:pStyle w:val="7"/>
        <w:rPr>
          <w:highlight w:val="none"/>
        </w:rPr>
      </w:pPr>
    </w:p>
    <w:p w14:paraId="4449F499">
      <w:pPr>
        <w:rPr>
          <w:highlight w:val="none"/>
        </w:rPr>
      </w:pPr>
    </w:p>
    <w:p w14:paraId="1B207A90">
      <w:pPr>
        <w:rPr>
          <w:highlight w:val="none"/>
        </w:rPr>
      </w:pPr>
    </w:p>
    <w:p w14:paraId="29519ABC">
      <w:pPr>
        <w:rPr>
          <w:highlight w:val="none"/>
        </w:rPr>
      </w:pPr>
    </w:p>
    <w:p w14:paraId="33252651">
      <w:pPr>
        <w:spacing w:before="101" w:line="227" w:lineRule="auto"/>
        <w:ind w:left="2746"/>
        <w:outlineLvl w:val="1"/>
        <w:rPr>
          <w:rFonts w:ascii="黑体" w:hAnsi="黑体" w:eastAsia="黑体" w:cs="黑体"/>
          <w:sz w:val="31"/>
          <w:szCs w:val="31"/>
          <w:highlight w:val="none"/>
        </w:rPr>
      </w:pPr>
      <w:r>
        <w:rPr>
          <w:rFonts w:ascii="黑体" w:hAnsi="黑体" w:eastAsia="黑体" w:cs="黑体"/>
          <w:spacing w:val="8"/>
          <w:sz w:val="31"/>
          <w:szCs w:val="31"/>
          <w:highlight w:val="none"/>
          <w14:textOutline w14:w="5793" w14:cap="sq" w14:cmpd="sng">
            <w14:solidFill>
              <w14:srgbClr w14:val="000000"/>
            </w14:solidFill>
            <w14:prstDash w14:val="solid"/>
            <w14:bevel/>
          </w14:textOutline>
        </w:rPr>
        <w:t>第二节</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合</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同</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文</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件</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格</w:t>
      </w:r>
      <w:r>
        <w:rPr>
          <w:rFonts w:ascii="黑体" w:hAnsi="黑体" w:eastAsia="黑体" w:cs="黑体"/>
          <w:spacing w:val="8"/>
          <w:sz w:val="31"/>
          <w:szCs w:val="31"/>
          <w:highlight w:val="none"/>
        </w:rPr>
        <w:t xml:space="preserve"> </w:t>
      </w:r>
      <w:r>
        <w:rPr>
          <w:rFonts w:ascii="黑体" w:hAnsi="黑体" w:eastAsia="黑体" w:cs="黑体"/>
          <w:spacing w:val="8"/>
          <w:sz w:val="31"/>
          <w:szCs w:val="31"/>
          <w:highlight w:val="none"/>
          <w14:textOutline w14:w="5793" w14:cap="sq" w14:cmpd="sng">
            <w14:solidFill>
              <w14:srgbClr w14:val="000000"/>
            </w14:solidFill>
            <w14:prstDash w14:val="solid"/>
            <w14:bevel/>
          </w14:textOutline>
        </w:rPr>
        <w:t>式</w:t>
      </w:r>
    </w:p>
    <w:p w14:paraId="69DA2FE7">
      <w:pPr>
        <w:spacing w:line="377" w:lineRule="auto"/>
        <w:rPr>
          <w:rFonts w:ascii="Arial"/>
          <w:sz w:val="21"/>
          <w:highlight w:val="none"/>
        </w:rPr>
      </w:pPr>
    </w:p>
    <w:p w14:paraId="489FCFE4">
      <w:pPr>
        <w:spacing w:before="65" w:line="271" w:lineRule="exact"/>
        <w:rPr>
          <w:rFonts w:ascii="宋体" w:hAnsi="宋体" w:eastAsia="宋体" w:cs="宋体"/>
          <w:sz w:val="24"/>
          <w:szCs w:val="24"/>
          <w:highlight w:val="none"/>
        </w:rPr>
      </w:pPr>
      <w:bookmarkStart w:id="547" w:name="_bookmark61"/>
      <w:bookmarkEnd w:id="547"/>
      <w:r>
        <w:rPr>
          <w:rFonts w:ascii="宋体" w:hAnsi="宋体" w:eastAsia="宋体" w:cs="宋体"/>
          <w:spacing w:val="8"/>
          <w:position w:val="1"/>
          <w:sz w:val="24"/>
          <w:szCs w:val="24"/>
          <w:highlight w:val="none"/>
          <w14:textOutline w14:w="3795" w14:cap="sq" w14:cmpd="sng">
            <w14:solidFill>
              <w14:srgbClr w14:val="000000"/>
            </w14:solidFill>
            <w14:prstDash w14:val="solid"/>
            <w14:bevel/>
          </w14:textOutline>
        </w:rPr>
        <w:t>1</w:t>
      </w:r>
      <w:r>
        <w:rPr>
          <w:rFonts w:ascii="宋体" w:hAnsi="宋体" w:eastAsia="宋体" w:cs="宋体"/>
          <w:spacing w:val="6"/>
          <w:position w:val="1"/>
          <w:sz w:val="24"/>
          <w:szCs w:val="24"/>
          <w:highlight w:val="none"/>
          <w14:textOutline w14:w="3795" w14:cap="sq" w14:cmpd="sng">
            <w14:solidFill>
              <w14:srgbClr w14:val="000000"/>
            </w14:solidFill>
            <w14:prstDash w14:val="solid"/>
            <w14:bevel/>
          </w14:textOutline>
        </w:rPr>
        <w:t>.合同文件格式</w:t>
      </w:r>
    </w:p>
    <w:p w14:paraId="1387C091">
      <w:pPr>
        <w:spacing w:before="228" w:line="462" w:lineRule="auto"/>
        <w:ind w:left="18" w:right="72" w:firstLine="401"/>
        <w:rPr>
          <w:rFonts w:ascii="宋体" w:hAnsi="宋体" w:eastAsia="宋体" w:cs="宋体"/>
          <w:sz w:val="24"/>
          <w:szCs w:val="24"/>
          <w:highlight w:val="none"/>
        </w:rPr>
      </w:pPr>
      <w:r>
        <w:rPr>
          <w:rFonts w:ascii="宋体" w:hAnsi="宋体" w:eastAsia="宋体" w:cs="宋体"/>
          <w:spacing w:val="20"/>
          <w:sz w:val="24"/>
          <w:szCs w:val="24"/>
          <w:highlight w:val="none"/>
        </w:rPr>
        <w:t>1.</w:t>
      </w:r>
      <w:r>
        <w:rPr>
          <w:rFonts w:ascii="宋体" w:hAnsi="宋体" w:eastAsia="宋体" w:cs="宋体"/>
          <w:spacing w:val="19"/>
          <w:sz w:val="24"/>
          <w:szCs w:val="24"/>
          <w:highlight w:val="none"/>
        </w:rPr>
        <w:t>1</w:t>
      </w:r>
      <w:r>
        <w:rPr>
          <w:rFonts w:ascii="宋体" w:hAnsi="宋体" w:eastAsia="宋体" w:cs="宋体"/>
          <w:spacing w:val="10"/>
          <w:sz w:val="24"/>
          <w:szCs w:val="24"/>
          <w:highlight w:val="none"/>
        </w:rPr>
        <w:t xml:space="preserve"> 依据设计文件的要求，本工程招标项目的材料、设备、施工必须达到现行中华人民共和国以及</w:t>
      </w:r>
      <w:r>
        <w:rPr>
          <w:rFonts w:ascii="宋体" w:hAnsi="宋体" w:eastAsia="宋体" w:cs="宋体"/>
          <w:sz w:val="24"/>
          <w:szCs w:val="24"/>
          <w:highlight w:val="none"/>
        </w:rPr>
        <w:t xml:space="preserve"> </w:t>
      </w:r>
      <w:r>
        <w:rPr>
          <w:rFonts w:ascii="宋体" w:hAnsi="宋体" w:eastAsia="宋体" w:cs="宋体"/>
          <w:spacing w:val="13"/>
          <w:sz w:val="24"/>
          <w:szCs w:val="24"/>
          <w:highlight w:val="none"/>
        </w:rPr>
        <w:t>自</w:t>
      </w:r>
      <w:r>
        <w:rPr>
          <w:rFonts w:ascii="宋体" w:hAnsi="宋体" w:eastAsia="宋体" w:cs="宋体"/>
          <w:spacing w:val="7"/>
          <w:sz w:val="24"/>
          <w:szCs w:val="24"/>
          <w:highlight w:val="none"/>
        </w:rPr>
        <w:t>治区和行业的工程建设标准、规范的要求。</w:t>
      </w:r>
    </w:p>
    <w:p w14:paraId="0978714B">
      <w:pPr>
        <w:spacing w:before="1" w:line="460" w:lineRule="auto"/>
        <w:ind w:left="7" w:right="143" w:firstLine="417"/>
        <w:rPr>
          <w:rFonts w:ascii="宋体" w:hAnsi="宋体" w:eastAsia="宋体" w:cs="宋体"/>
          <w:sz w:val="24"/>
          <w:szCs w:val="24"/>
          <w:highlight w:val="none"/>
        </w:rPr>
      </w:pPr>
      <w:r>
        <w:rPr>
          <w:rFonts w:ascii="宋体" w:hAnsi="宋体" w:eastAsia="宋体" w:cs="宋体"/>
          <w:spacing w:val="9"/>
          <w:sz w:val="24"/>
          <w:szCs w:val="24"/>
          <w:highlight w:val="none"/>
        </w:rPr>
        <w:t>1.2 建设工程施工合同的“合同条件”采用国家工商行政管理局和建设部颁发的《建设工程施工</w:t>
      </w:r>
      <w:r>
        <w:rPr>
          <w:rFonts w:ascii="宋体" w:hAnsi="宋体" w:eastAsia="宋体" w:cs="宋体"/>
          <w:spacing w:val="6"/>
          <w:sz w:val="24"/>
          <w:szCs w:val="24"/>
          <w:highlight w:val="none"/>
        </w:rPr>
        <w:t>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 xml:space="preserve">同》  ( </w:t>
      </w:r>
      <w:r>
        <w:rPr>
          <w:rFonts w:ascii="宋体" w:hAnsi="宋体" w:eastAsia="宋体" w:cs="宋体"/>
          <w:sz w:val="24"/>
          <w:szCs w:val="24"/>
          <w:highlight w:val="none"/>
          <w:u w:val="single" w:color="auto"/>
          <w14:textOutline w14:w="3795" w14:cap="sq" w14:cmpd="sng">
            <w14:solidFill>
              <w14:srgbClr w14:val="000000"/>
            </w14:solidFill>
            <w14:prstDash w14:val="solid"/>
            <w14:bevel/>
          </w14:textOutline>
        </w:rPr>
        <w:t>GF</w:t>
      </w:r>
      <w:r>
        <w:rPr>
          <w:rFonts w:ascii="宋体" w:hAnsi="宋体" w:eastAsia="宋体" w:cs="宋体"/>
          <w:spacing w:val="2"/>
          <w:sz w:val="24"/>
          <w:szCs w:val="24"/>
          <w:highlight w:val="none"/>
          <w:u w:val="single" w:color="auto"/>
          <w14:textOutline w14:w="3795" w14:cap="sq" w14:cmpd="sng">
            <w14:solidFill>
              <w14:srgbClr w14:val="000000"/>
            </w14:solidFill>
            <w14:prstDash w14:val="solid"/>
            <w14:bevel/>
          </w14:textOutline>
        </w:rPr>
        <w:t>-2017-0</w:t>
      </w:r>
      <w:r>
        <w:rPr>
          <w:rFonts w:ascii="宋体" w:hAnsi="宋体" w:eastAsia="宋体" w:cs="宋体"/>
          <w:spacing w:val="1"/>
          <w:sz w:val="24"/>
          <w:szCs w:val="24"/>
          <w:highlight w:val="none"/>
          <w:u w:val="single" w:color="auto"/>
          <w14:textOutline w14:w="3795" w14:cap="sq" w14:cmpd="sng">
            <w14:solidFill>
              <w14:srgbClr w14:val="000000"/>
            </w14:solidFill>
            <w14:prstDash w14:val="solid"/>
            <w14:bevel/>
          </w14:textOutline>
        </w:rPr>
        <w:t>201</w:t>
      </w:r>
      <w:r>
        <w:rPr>
          <w:rFonts w:ascii="宋体" w:hAnsi="宋体" w:eastAsia="宋体" w:cs="宋体"/>
          <w:spacing w:val="1"/>
          <w:sz w:val="24"/>
          <w:szCs w:val="24"/>
          <w:highlight w:val="none"/>
        </w:rPr>
        <w:t xml:space="preserve"> ) 的合同条件。</w:t>
      </w:r>
    </w:p>
    <w:p w14:paraId="02651060">
      <w:pPr>
        <w:spacing w:line="227" w:lineRule="auto"/>
        <w:ind w:left="419"/>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7"/>
          <w:sz w:val="24"/>
          <w:szCs w:val="24"/>
          <w:highlight w:val="none"/>
        </w:rPr>
        <w:t>.3 合同协议条款将由建设单位 (发包人) 与中标单位 (承包人) 结合本工程具体情况协商后签订。</w:t>
      </w:r>
    </w:p>
    <w:p w14:paraId="2C211110">
      <w:pPr>
        <w:rPr>
          <w:sz w:val="24"/>
          <w:szCs w:val="24"/>
          <w:highlight w:val="none"/>
        </w:rPr>
        <w:sectPr>
          <w:pgSz w:w="11906" w:h="16839"/>
          <w:pgMar w:top="1440" w:right="1080" w:bottom="1440" w:left="1080" w:header="907" w:footer="996" w:gutter="0"/>
          <w:pgNumType w:fmt="decimal"/>
          <w:cols w:space="720" w:num="1"/>
        </w:sectPr>
      </w:pPr>
    </w:p>
    <w:p w14:paraId="3BBFAEC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7768E0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552A27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586914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834DB6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93811A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1A04F6A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707DCA7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0D776F6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000E9EBE">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44"/>
          <w:highlight w:val="none"/>
        </w:rPr>
      </w:pPr>
    </w:p>
    <w:p w14:paraId="39BF133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52190B6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65BA98C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4066D16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743E4F6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2B20512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r>
        <w:rPr>
          <w:rFonts w:hint="eastAsia" w:ascii="仿宋" w:hAnsi="仿宋" w:eastAsia="仿宋" w:cs="仿宋"/>
          <w:b/>
          <w:sz w:val="44"/>
          <w:highlight w:val="none"/>
        </w:rPr>
        <w:t>第二卷</w:t>
      </w:r>
    </w:p>
    <w:p w14:paraId="454B537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62515A3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01BC1DC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0B5EDE9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70FA2BC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6049917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399BA7B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1015CC3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4B53C676">
      <w:pPr>
        <w:pStyle w:val="3"/>
        <w:rPr>
          <w:rFonts w:hint="eastAsia" w:ascii="仿宋" w:hAnsi="仿宋" w:eastAsia="仿宋" w:cs="仿宋"/>
          <w:b/>
          <w:sz w:val="44"/>
          <w:highlight w:val="none"/>
        </w:rPr>
      </w:pPr>
    </w:p>
    <w:p w14:paraId="44E10D3D">
      <w:pPr>
        <w:spacing w:before="161" w:line="228" w:lineRule="auto"/>
        <w:ind w:firstLine="1767" w:firstLineChars="400"/>
        <w:outlineLvl w:val="0"/>
        <w:rPr>
          <w:rFonts w:ascii="仿宋" w:hAnsi="仿宋" w:eastAsia="仿宋" w:cs="仿宋"/>
          <w:sz w:val="31"/>
          <w:szCs w:val="31"/>
        </w:rPr>
      </w:pPr>
      <w:bookmarkStart w:id="548" w:name="_Toc261618216"/>
      <w:r>
        <w:rPr>
          <w:rFonts w:hint="eastAsia" w:ascii="仿宋" w:hAnsi="仿宋" w:eastAsia="仿宋" w:cs="仿宋"/>
          <w:b/>
          <w:color w:val="auto"/>
          <w:sz w:val="44"/>
          <w:szCs w:val="44"/>
          <w:highlight w:val="none"/>
        </w:rPr>
        <w:t xml:space="preserve">第五章 </w:t>
      </w:r>
      <w:bookmarkEnd w:id="548"/>
      <w:r>
        <w:rPr>
          <w:rFonts w:hint="eastAsia" w:ascii="仿宋" w:hAnsi="仿宋" w:eastAsia="仿宋" w:cs="仿宋"/>
          <w:b/>
          <w:color w:val="auto"/>
          <w:sz w:val="44"/>
          <w:szCs w:val="44"/>
          <w:highlight w:val="none"/>
          <w:lang w:val="en-US" w:eastAsia="zh-CN"/>
        </w:rPr>
        <w:t>项目采购需求及技术规格</w:t>
      </w:r>
    </w:p>
    <w:p w14:paraId="076E9B6C">
      <w:pPr>
        <w:pStyle w:val="10"/>
        <w:spacing w:line="477" w:lineRule="auto"/>
      </w:pPr>
    </w:p>
    <w:p w14:paraId="587E945C">
      <w:pPr>
        <w:spacing w:before="91" w:line="223" w:lineRule="auto"/>
        <w:ind w:left="37"/>
        <w:rPr>
          <w:rFonts w:ascii="仿宋" w:hAnsi="仿宋" w:eastAsia="仿宋" w:cs="仿宋"/>
          <w:sz w:val="28"/>
          <w:szCs w:val="28"/>
        </w:rPr>
      </w:pPr>
      <w:r>
        <w:rPr>
          <w:rFonts w:ascii="仿宋" w:hAnsi="仿宋" w:eastAsia="仿宋" w:cs="仿宋"/>
          <w:b/>
          <w:bCs/>
          <w:spacing w:val="-6"/>
          <w:sz w:val="28"/>
          <w:szCs w:val="28"/>
        </w:rPr>
        <w:t>一、项目概况</w:t>
      </w:r>
    </w:p>
    <w:p w14:paraId="3CEAE33B">
      <w:pPr>
        <w:spacing w:before="287" w:line="222" w:lineRule="auto"/>
        <w:ind w:left="34"/>
        <w:rPr>
          <w:rFonts w:hint="eastAsia" w:ascii="仿宋" w:hAnsi="仿宋" w:eastAsia="仿宋" w:cs="仿宋"/>
          <w:spacing w:val="-1"/>
          <w:sz w:val="28"/>
          <w:szCs w:val="28"/>
        </w:rPr>
      </w:pPr>
      <w:r>
        <w:rPr>
          <w:rFonts w:ascii="仿宋" w:hAnsi="仿宋" w:eastAsia="仿宋" w:cs="仿宋"/>
          <w:spacing w:val="-1"/>
          <w:sz w:val="28"/>
          <w:szCs w:val="28"/>
        </w:rPr>
        <w:t>项目名称：</w:t>
      </w:r>
      <w:r>
        <w:rPr>
          <w:rFonts w:hint="eastAsia" w:ascii="仿宋" w:hAnsi="仿宋" w:eastAsia="仿宋" w:cs="仿宋"/>
          <w:spacing w:val="-1"/>
          <w:sz w:val="28"/>
          <w:szCs w:val="28"/>
          <w:lang w:eastAsia="zh-CN"/>
        </w:rPr>
        <w:t>喀什中亚南亚工业园区（京东物流）智慧物流港土地平整</w:t>
      </w:r>
      <w:r>
        <w:rPr>
          <w:rFonts w:hint="eastAsia" w:ascii="仿宋" w:hAnsi="仿宋" w:eastAsia="仿宋" w:cs="仿宋"/>
          <w:spacing w:val="-1"/>
          <w:sz w:val="28"/>
          <w:szCs w:val="28"/>
        </w:rPr>
        <w:t> </w:t>
      </w:r>
    </w:p>
    <w:p w14:paraId="31E3F2A7">
      <w:pPr>
        <w:spacing w:before="287" w:line="222" w:lineRule="auto"/>
        <w:ind w:left="34"/>
        <w:rPr>
          <w:rFonts w:ascii="仿宋" w:hAnsi="仿宋" w:eastAsia="仿宋" w:cs="仿宋"/>
          <w:sz w:val="28"/>
          <w:szCs w:val="28"/>
        </w:rPr>
      </w:pPr>
      <w:r>
        <w:rPr>
          <w:rFonts w:ascii="仿宋" w:hAnsi="仿宋" w:eastAsia="仿宋" w:cs="仿宋"/>
          <w:spacing w:val="-1"/>
          <w:sz w:val="28"/>
          <w:szCs w:val="28"/>
        </w:rPr>
        <w:t>采购单位：喀什中亚南亚工业园区管理委员会</w:t>
      </w:r>
    </w:p>
    <w:p w14:paraId="6BA18BCB">
      <w:pPr>
        <w:spacing w:before="287" w:line="222" w:lineRule="auto"/>
        <w:ind w:left="34"/>
        <w:rPr>
          <w:rFonts w:hint="eastAsia" w:ascii="仿宋" w:hAnsi="仿宋" w:eastAsia="仿宋" w:cs="仿宋"/>
          <w:spacing w:val="-1"/>
          <w:sz w:val="28"/>
          <w:szCs w:val="28"/>
          <w:lang w:val="en-US" w:eastAsia="zh-CN"/>
        </w:rPr>
      </w:pPr>
      <w:r>
        <w:rPr>
          <w:rFonts w:ascii="仿宋" w:hAnsi="仿宋" w:eastAsia="仿宋" w:cs="仿宋"/>
          <w:spacing w:val="-1"/>
          <w:sz w:val="28"/>
          <w:szCs w:val="28"/>
        </w:rPr>
        <w:t>采购内容：</w:t>
      </w:r>
      <w:r>
        <w:rPr>
          <w:rFonts w:hint="eastAsia" w:ascii="仿宋" w:hAnsi="仿宋" w:eastAsia="仿宋" w:cs="仿宋"/>
          <w:spacing w:val="-1"/>
          <w:sz w:val="28"/>
          <w:szCs w:val="28"/>
          <w:lang w:val="en-US" w:eastAsia="zh-CN"/>
        </w:rPr>
        <w:t>场地平整88314.40㎡及土方开挖、回填等相关内容。</w:t>
      </w:r>
    </w:p>
    <w:p w14:paraId="00F1001C">
      <w:pPr>
        <w:spacing w:before="287" w:line="222" w:lineRule="auto"/>
        <w:ind w:left="34"/>
        <w:rPr>
          <w:rFonts w:ascii="仿宋" w:hAnsi="仿宋" w:eastAsia="仿宋" w:cs="仿宋"/>
          <w:spacing w:val="-1"/>
          <w:sz w:val="28"/>
          <w:szCs w:val="28"/>
        </w:rPr>
      </w:pPr>
      <w:r>
        <w:rPr>
          <w:rFonts w:ascii="仿宋" w:hAnsi="仿宋" w:eastAsia="仿宋" w:cs="仿宋"/>
          <w:spacing w:val="-1"/>
          <w:sz w:val="28"/>
          <w:szCs w:val="28"/>
        </w:rPr>
        <w:t>工期为 15 天，</w:t>
      </w:r>
    </w:p>
    <w:p w14:paraId="2B01D5B7">
      <w:pPr>
        <w:spacing w:before="287" w:line="222" w:lineRule="auto"/>
        <w:ind w:left="34"/>
        <w:rPr>
          <w:rFonts w:ascii="仿宋" w:hAnsi="仿宋" w:eastAsia="仿宋" w:cs="仿宋"/>
          <w:sz w:val="28"/>
          <w:szCs w:val="28"/>
        </w:rPr>
      </w:pPr>
      <w:r>
        <w:rPr>
          <w:rFonts w:ascii="仿宋" w:hAnsi="仿宋" w:eastAsia="仿宋" w:cs="仿宋"/>
          <w:spacing w:val="-1"/>
          <w:sz w:val="28"/>
          <w:szCs w:val="28"/>
        </w:rPr>
        <w:t>建设地点：喀什市（采购人指定地点）</w:t>
      </w:r>
    </w:p>
    <w:p w14:paraId="630C3015">
      <w:pPr>
        <w:spacing w:before="287" w:line="395" w:lineRule="auto"/>
        <w:ind w:left="36" w:right="127" w:hanging="2"/>
        <w:rPr>
          <w:rFonts w:ascii="仿宋" w:hAnsi="仿宋" w:eastAsia="仿宋" w:cs="仿宋"/>
          <w:sz w:val="28"/>
          <w:szCs w:val="28"/>
        </w:rPr>
      </w:pPr>
      <w:r>
        <w:rPr>
          <w:rFonts w:ascii="仿宋" w:hAnsi="仿宋" w:eastAsia="仿宋" w:cs="仿宋"/>
          <w:spacing w:val="2"/>
          <w:sz w:val="28"/>
          <w:szCs w:val="28"/>
        </w:rPr>
        <w:t>采购范围及内容：竞争性磋商文件、工程量清单</w:t>
      </w:r>
      <w:r>
        <w:rPr>
          <w:rFonts w:ascii="仿宋" w:hAnsi="仿宋" w:eastAsia="仿宋" w:cs="仿宋"/>
          <w:spacing w:val="1"/>
          <w:sz w:val="28"/>
          <w:szCs w:val="28"/>
        </w:rPr>
        <w:t>所示范围的全部工</w:t>
      </w:r>
      <w:r>
        <w:rPr>
          <w:rFonts w:ascii="仿宋" w:hAnsi="仿宋" w:eastAsia="仿宋" w:cs="仿宋"/>
          <w:spacing w:val="-2"/>
          <w:sz w:val="28"/>
          <w:szCs w:val="28"/>
        </w:rPr>
        <w:t>作内容。（具体参数详见工程量清单）</w:t>
      </w:r>
    </w:p>
    <w:p w14:paraId="371B9565">
      <w:pPr>
        <w:spacing w:before="48" w:line="223" w:lineRule="auto"/>
        <w:ind w:left="41"/>
        <w:rPr>
          <w:rFonts w:ascii="仿宋" w:hAnsi="仿宋" w:eastAsia="仿宋" w:cs="仿宋"/>
          <w:sz w:val="28"/>
          <w:szCs w:val="28"/>
        </w:rPr>
      </w:pPr>
      <w:r>
        <w:rPr>
          <w:rFonts w:ascii="仿宋" w:hAnsi="仿宋" w:eastAsia="仿宋" w:cs="仿宋"/>
          <w:b/>
          <w:bCs/>
          <w:spacing w:val="-6"/>
          <w:sz w:val="28"/>
          <w:szCs w:val="28"/>
        </w:rPr>
        <w:t>二、适用规范标准</w:t>
      </w:r>
    </w:p>
    <w:p w14:paraId="6D95E123">
      <w:pPr>
        <w:spacing w:before="286" w:line="220" w:lineRule="auto"/>
        <w:ind w:left="44"/>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57"/>
          <w:sz w:val="28"/>
          <w:szCs w:val="28"/>
        </w:rPr>
        <w:t xml:space="preserve"> </w:t>
      </w:r>
      <w:r>
        <w:rPr>
          <w:rFonts w:ascii="仿宋" w:hAnsi="仿宋" w:eastAsia="仿宋" w:cs="仿宋"/>
          <w:spacing w:val="-5"/>
          <w:sz w:val="28"/>
          <w:szCs w:val="28"/>
        </w:rPr>
        <w:t>国家、行业、项目所在地规范名录</w:t>
      </w:r>
    </w:p>
    <w:p w14:paraId="4351DA8E">
      <w:pPr>
        <w:spacing w:before="291" w:line="220" w:lineRule="auto"/>
        <w:ind w:left="27"/>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57"/>
          <w:sz w:val="28"/>
          <w:szCs w:val="28"/>
        </w:rPr>
        <w:t xml:space="preserve"> </w:t>
      </w:r>
      <w:r>
        <w:rPr>
          <w:rFonts w:ascii="仿宋" w:hAnsi="仿宋" w:eastAsia="仿宋" w:cs="仿宋"/>
          <w:spacing w:val="-4"/>
          <w:sz w:val="28"/>
          <w:szCs w:val="28"/>
        </w:rPr>
        <w:t>国家、行业、项目所在地标准名录</w:t>
      </w:r>
    </w:p>
    <w:p w14:paraId="6A04EE99">
      <w:pPr>
        <w:spacing w:before="290" w:line="220" w:lineRule="auto"/>
        <w:ind w:left="29"/>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pacing w:val="55"/>
          <w:sz w:val="28"/>
          <w:szCs w:val="28"/>
        </w:rPr>
        <w:t xml:space="preserve"> </w:t>
      </w:r>
      <w:r>
        <w:rPr>
          <w:rFonts w:ascii="仿宋" w:hAnsi="仿宋" w:eastAsia="仿宋" w:cs="仿宋"/>
          <w:spacing w:val="-4"/>
          <w:sz w:val="28"/>
          <w:szCs w:val="28"/>
        </w:rPr>
        <w:t>国家、行业、项目所在地规程名录</w:t>
      </w:r>
    </w:p>
    <w:p w14:paraId="1936CC3C">
      <w:pPr>
        <w:spacing w:before="290" w:line="221" w:lineRule="auto"/>
        <w:ind w:left="40"/>
        <w:rPr>
          <w:rFonts w:ascii="仿宋" w:hAnsi="仿宋" w:eastAsia="仿宋" w:cs="仿宋"/>
          <w:sz w:val="28"/>
          <w:szCs w:val="28"/>
        </w:rPr>
      </w:pPr>
      <w:r>
        <w:rPr>
          <w:rFonts w:ascii="仿宋" w:hAnsi="仿宋" w:eastAsia="仿宋" w:cs="仿宋"/>
          <w:b/>
          <w:bCs/>
          <w:spacing w:val="-4"/>
          <w:sz w:val="28"/>
          <w:szCs w:val="28"/>
        </w:rPr>
        <w:t>三、供应商需要自备的工作条件</w:t>
      </w:r>
    </w:p>
    <w:p w14:paraId="5D783AB9">
      <w:pPr>
        <w:spacing w:before="289" w:line="221" w:lineRule="auto"/>
        <w:ind w:left="44"/>
        <w:rPr>
          <w:rFonts w:ascii="仿宋" w:hAnsi="仿宋" w:eastAsia="仿宋" w:cs="仿宋"/>
          <w:sz w:val="28"/>
          <w:szCs w:val="28"/>
        </w:rPr>
      </w:pPr>
      <w:r>
        <w:rPr>
          <w:rFonts w:ascii="仿宋" w:hAnsi="仿宋" w:eastAsia="仿宋" w:cs="仿宋"/>
          <w:spacing w:val="-1"/>
          <w:sz w:val="28"/>
          <w:szCs w:val="28"/>
        </w:rPr>
        <w:t>1. 供应商自备的工作手册：如本项目必备的规范标准、图集等</w:t>
      </w:r>
    </w:p>
    <w:p w14:paraId="7ADAE6CF">
      <w:pPr>
        <w:spacing w:before="289" w:line="317" w:lineRule="auto"/>
        <w:ind w:left="32" w:right="125" w:hanging="5"/>
        <w:rPr>
          <w:rFonts w:ascii="仿宋" w:hAnsi="仿宋" w:eastAsia="仿宋" w:cs="仿宋"/>
          <w:sz w:val="28"/>
          <w:szCs w:val="28"/>
        </w:rPr>
      </w:pPr>
      <w:r>
        <w:rPr>
          <w:rFonts w:ascii="仿宋" w:hAnsi="仿宋" w:eastAsia="仿宋" w:cs="仿宋"/>
          <w:spacing w:val="-3"/>
          <w:sz w:val="28"/>
          <w:szCs w:val="28"/>
        </w:rPr>
        <w:t>2. 供应商自备的办公设备：如电脑、软件、打印机、复印机、照相</w:t>
      </w:r>
      <w:r>
        <w:rPr>
          <w:rFonts w:ascii="仿宋" w:hAnsi="仿宋" w:eastAsia="仿宋" w:cs="仿宋"/>
          <w:spacing w:val="12"/>
          <w:sz w:val="28"/>
          <w:szCs w:val="28"/>
        </w:rPr>
        <w:t xml:space="preserve"> </w:t>
      </w:r>
      <w:r>
        <w:rPr>
          <w:rFonts w:ascii="仿宋" w:hAnsi="仿宋" w:eastAsia="仿宋" w:cs="仿宋"/>
          <w:spacing w:val="-5"/>
          <w:sz w:val="28"/>
          <w:szCs w:val="28"/>
        </w:rPr>
        <w:t>机等</w:t>
      </w:r>
    </w:p>
    <w:p w14:paraId="4F8FCA3D">
      <w:pPr>
        <w:spacing w:before="286" w:line="220" w:lineRule="auto"/>
        <w:ind w:left="29"/>
        <w:rPr>
          <w:rFonts w:ascii="仿宋" w:hAnsi="仿宋" w:eastAsia="仿宋" w:cs="仿宋"/>
          <w:sz w:val="28"/>
          <w:szCs w:val="28"/>
        </w:rPr>
      </w:pPr>
      <w:r>
        <w:rPr>
          <w:rFonts w:ascii="仿宋" w:hAnsi="仿宋" w:eastAsia="仿宋" w:cs="仿宋"/>
          <w:spacing w:val="-1"/>
          <w:sz w:val="28"/>
          <w:szCs w:val="28"/>
        </w:rPr>
        <w:t>3. 供应商自备的交通工具：如出行车辆、设备车辆等</w:t>
      </w:r>
    </w:p>
    <w:p w14:paraId="044A2333">
      <w:pPr>
        <w:spacing w:before="290" w:line="221" w:lineRule="auto"/>
        <w:ind w:left="22"/>
        <w:rPr>
          <w:rFonts w:ascii="仿宋" w:hAnsi="仿宋" w:eastAsia="仿宋" w:cs="仿宋"/>
          <w:sz w:val="28"/>
          <w:szCs w:val="28"/>
        </w:rPr>
      </w:pPr>
      <w:r>
        <w:rPr>
          <w:rFonts w:ascii="仿宋" w:hAnsi="仿宋" w:eastAsia="仿宋" w:cs="仿宋"/>
          <w:spacing w:val="-3"/>
          <w:sz w:val="28"/>
          <w:szCs w:val="28"/>
        </w:rPr>
        <w:t>4. 供应商自备的安全设施：如安全帽、安全带、安全鞋、手电筒等</w:t>
      </w:r>
    </w:p>
    <w:p w14:paraId="46A1912C">
      <w:pPr>
        <w:spacing w:before="291" w:line="316" w:lineRule="auto"/>
        <w:ind w:left="45" w:right="126" w:firstLine="19"/>
        <w:rPr>
          <w:rFonts w:ascii="仿宋" w:hAnsi="仿宋" w:eastAsia="仿宋" w:cs="仿宋"/>
          <w:sz w:val="28"/>
          <w:szCs w:val="28"/>
        </w:rPr>
      </w:pPr>
      <w:r>
        <w:rPr>
          <w:rFonts w:ascii="仿宋" w:hAnsi="仿宋" w:eastAsia="仿宋" w:cs="仿宋"/>
          <w:b/>
          <w:bCs/>
          <w:sz w:val="28"/>
          <w:szCs w:val="28"/>
        </w:rPr>
        <w:t>四、服务要求：</w:t>
      </w:r>
      <w:r>
        <w:rPr>
          <w:rFonts w:ascii="仿宋" w:hAnsi="仿宋" w:eastAsia="仿宋" w:cs="仿宋"/>
          <w:sz w:val="28"/>
          <w:szCs w:val="28"/>
        </w:rPr>
        <w:t xml:space="preserve">供应商需在施工期间需做好防尘措施、安全紧急避 </w:t>
      </w:r>
      <w:r>
        <w:rPr>
          <w:rFonts w:ascii="仿宋" w:hAnsi="仿宋" w:eastAsia="仿宋" w:cs="仿宋"/>
          <w:spacing w:val="-2"/>
          <w:sz w:val="28"/>
          <w:szCs w:val="28"/>
        </w:rPr>
        <w:t>险措施、尽量避免扰民施工，确保施工人员安全的情况下施工。</w:t>
      </w:r>
    </w:p>
    <w:p w14:paraId="64AC0841">
      <w:pPr>
        <w:spacing w:before="180" w:line="223" w:lineRule="auto"/>
        <w:ind w:left="37"/>
        <w:rPr>
          <w:rFonts w:ascii="仿宋" w:hAnsi="仿宋" w:eastAsia="仿宋" w:cs="仿宋"/>
          <w:sz w:val="28"/>
          <w:szCs w:val="28"/>
        </w:rPr>
      </w:pPr>
      <w:r>
        <w:rPr>
          <w:rFonts w:ascii="仿宋" w:hAnsi="仿宋" w:eastAsia="仿宋" w:cs="仿宋"/>
          <w:b/>
          <w:bCs/>
          <w:spacing w:val="-5"/>
          <w:sz w:val="28"/>
          <w:szCs w:val="28"/>
        </w:rPr>
        <w:t>五、采购人权利和义务</w:t>
      </w:r>
    </w:p>
    <w:p w14:paraId="4D555296">
      <w:pPr>
        <w:spacing w:before="285" w:line="221" w:lineRule="auto"/>
        <w:ind w:left="44"/>
        <w:rPr>
          <w:rFonts w:ascii="仿宋" w:hAnsi="仿宋" w:eastAsia="仿宋" w:cs="仿宋"/>
          <w:sz w:val="28"/>
          <w:szCs w:val="28"/>
        </w:rPr>
      </w:pPr>
      <w:r>
        <w:rPr>
          <w:rFonts w:ascii="仿宋" w:hAnsi="仿宋" w:eastAsia="仿宋" w:cs="仿宋"/>
          <w:spacing w:val="-3"/>
          <w:sz w:val="28"/>
          <w:szCs w:val="28"/>
        </w:rPr>
        <w:t>1、负责提供项目相关资料，指定建设范围。</w:t>
      </w:r>
    </w:p>
    <w:p w14:paraId="346A0126">
      <w:pPr>
        <w:spacing w:before="288" w:line="221" w:lineRule="auto"/>
        <w:ind w:left="27"/>
        <w:rPr>
          <w:rFonts w:ascii="仿宋" w:hAnsi="仿宋" w:eastAsia="仿宋" w:cs="仿宋"/>
          <w:sz w:val="28"/>
          <w:szCs w:val="28"/>
        </w:rPr>
      </w:pPr>
      <w:r>
        <w:rPr>
          <w:rFonts w:ascii="仿宋" w:hAnsi="仿宋" w:eastAsia="仿宋" w:cs="仿宋"/>
          <w:spacing w:val="-2"/>
          <w:sz w:val="28"/>
          <w:szCs w:val="28"/>
        </w:rPr>
        <w:t>2、负责对施工现场安全生产质量的监督、检查。</w:t>
      </w:r>
    </w:p>
    <w:p w14:paraId="00D7104D">
      <w:pPr>
        <w:spacing w:before="288" w:line="221" w:lineRule="auto"/>
        <w:ind w:left="29"/>
        <w:rPr>
          <w:rFonts w:ascii="仿宋" w:hAnsi="仿宋" w:eastAsia="仿宋" w:cs="仿宋"/>
          <w:sz w:val="28"/>
          <w:szCs w:val="28"/>
        </w:rPr>
      </w:pPr>
      <w:r>
        <w:rPr>
          <w:rFonts w:ascii="仿宋" w:hAnsi="仿宋" w:eastAsia="仿宋" w:cs="仿宋"/>
          <w:spacing w:val="-2"/>
          <w:sz w:val="28"/>
          <w:szCs w:val="28"/>
        </w:rPr>
        <w:t>3、负责对建设完毕后的设施组织验收工作。</w:t>
      </w:r>
    </w:p>
    <w:p w14:paraId="77CA20B5">
      <w:pPr>
        <w:spacing w:before="289" w:line="223" w:lineRule="auto"/>
        <w:ind w:left="34"/>
        <w:rPr>
          <w:rFonts w:ascii="仿宋" w:hAnsi="仿宋" w:eastAsia="仿宋" w:cs="仿宋"/>
          <w:sz w:val="28"/>
          <w:szCs w:val="28"/>
        </w:rPr>
      </w:pPr>
      <w:r>
        <w:rPr>
          <w:rFonts w:ascii="仿宋" w:hAnsi="仿宋" w:eastAsia="仿宋" w:cs="仿宋"/>
          <w:b/>
          <w:bCs/>
          <w:spacing w:val="-4"/>
          <w:sz w:val="28"/>
          <w:szCs w:val="28"/>
        </w:rPr>
        <w:t>六、供应商权利和义务</w:t>
      </w:r>
    </w:p>
    <w:p w14:paraId="1E887707">
      <w:pPr>
        <w:spacing w:before="287" w:line="348" w:lineRule="auto"/>
        <w:ind w:left="30" w:right="125" w:firstLine="14"/>
        <w:rPr>
          <w:rFonts w:ascii="仿宋" w:hAnsi="仿宋" w:eastAsia="仿宋" w:cs="仿宋"/>
          <w:sz w:val="28"/>
          <w:szCs w:val="28"/>
        </w:rPr>
      </w:pPr>
      <w:r>
        <w:rPr>
          <w:rFonts w:ascii="仿宋" w:hAnsi="仿宋" w:eastAsia="仿宋" w:cs="仿宋"/>
          <w:spacing w:val="-3"/>
          <w:sz w:val="28"/>
          <w:szCs w:val="28"/>
        </w:rPr>
        <w:t>1、负责组织施工机械、车辆及人员等按时进</w:t>
      </w:r>
      <w:r>
        <w:rPr>
          <w:rFonts w:ascii="仿宋" w:hAnsi="仿宋" w:eastAsia="仿宋" w:cs="仿宋"/>
          <w:spacing w:val="-4"/>
          <w:sz w:val="28"/>
          <w:szCs w:val="28"/>
        </w:rPr>
        <w:t>入施工现场，保证工期</w:t>
      </w:r>
      <w:r>
        <w:rPr>
          <w:rFonts w:ascii="仿宋" w:hAnsi="仿宋" w:eastAsia="仿宋" w:cs="仿宋"/>
          <w:sz w:val="28"/>
          <w:szCs w:val="28"/>
        </w:rPr>
        <w:t xml:space="preserve"> </w:t>
      </w:r>
      <w:r>
        <w:rPr>
          <w:rFonts w:ascii="仿宋" w:hAnsi="仿宋" w:eastAsia="仿宋" w:cs="仿宋"/>
          <w:spacing w:val="2"/>
          <w:sz w:val="28"/>
          <w:szCs w:val="28"/>
        </w:rPr>
        <w:t>顺利完成。供应商自备施工人员及机械设备。机械设备、人工</w:t>
      </w:r>
      <w:r>
        <w:rPr>
          <w:rFonts w:ascii="仿宋" w:hAnsi="仿宋" w:eastAsia="仿宋" w:cs="仿宋"/>
          <w:spacing w:val="1"/>
          <w:sz w:val="28"/>
          <w:szCs w:val="28"/>
        </w:rPr>
        <w:t>及垃</w:t>
      </w:r>
      <w:r>
        <w:rPr>
          <w:rFonts w:ascii="仿宋" w:hAnsi="仿宋" w:eastAsia="仿宋" w:cs="仿宋"/>
          <w:sz w:val="28"/>
          <w:szCs w:val="28"/>
        </w:rPr>
        <w:t xml:space="preserve"> </w:t>
      </w:r>
      <w:r>
        <w:rPr>
          <w:rFonts w:ascii="仿宋" w:hAnsi="仿宋" w:eastAsia="仿宋" w:cs="仿宋"/>
          <w:spacing w:val="-2"/>
          <w:sz w:val="28"/>
          <w:szCs w:val="28"/>
        </w:rPr>
        <w:t>圾清运手续费等各类费用由供应商自行承担。</w:t>
      </w:r>
    </w:p>
    <w:p w14:paraId="44C5F633">
      <w:pPr>
        <w:spacing w:before="287" w:line="349" w:lineRule="auto"/>
        <w:ind w:left="31" w:right="125" w:hanging="4"/>
        <w:rPr>
          <w:rFonts w:ascii="仿宋" w:hAnsi="仿宋" w:eastAsia="仿宋" w:cs="仿宋"/>
          <w:sz w:val="28"/>
          <w:szCs w:val="28"/>
        </w:rPr>
      </w:pPr>
      <w:r>
        <w:rPr>
          <w:rFonts w:ascii="仿宋" w:hAnsi="仿宋" w:eastAsia="仿宋" w:cs="仿宋"/>
          <w:spacing w:val="-3"/>
          <w:sz w:val="28"/>
          <w:szCs w:val="28"/>
        </w:rPr>
        <w:t>2、应做到文明施工，并按照相关规定，做好围挡、扬尘、噪音等防</w:t>
      </w:r>
      <w:r>
        <w:rPr>
          <w:rFonts w:ascii="仿宋" w:hAnsi="仿宋" w:eastAsia="仿宋" w:cs="仿宋"/>
          <w:spacing w:val="7"/>
          <w:sz w:val="28"/>
          <w:szCs w:val="28"/>
        </w:rPr>
        <w:t xml:space="preserve"> </w:t>
      </w:r>
      <w:r>
        <w:rPr>
          <w:rFonts w:ascii="仿宋" w:hAnsi="仿宋" w:eastAsia="仿宋" w:cs="仿宋"/>
          <w:spacing w:val="2"/>
          <w:sz w:val="28"/>
          <w:szCs w:val="28"/>
        </w:rPr>
        <w:t>护措施，确保施工现场、道路及周边环境整洁，因违反有关</w:t>
      </w:r>
      <w:r>
        <w:rPr>
          <w:rFonts w:ascii="仿宋" w:hAnsi="仿宋" w:eastAsia="仿宋" w:cs="仿宋"/>
          <w:spacing w:val="1"/>
          <w:sz w:val="28"/>
          <w:szCs w:val="28"/>
        </w:rPr>
        <w:t>规定造</w:t>
      </w:r>
      <w:r>
        <w:rPr>
          <w:rFonts w:ascii="仿宋" w:hAnsi="仿宋" w:eastAsia="仿宋" w:cs="仿宋"/>
          <w:sz w:val="28"/>
          <w:szCs w:val="28"/>
        </w:rPr>
        <w:t xml:space="preserve"> </w:t>
      </w:r>
      <w:r>
        <w:rPr>
          <w:rFonts w:ascii="仿宋" w:hAnsi="仿宋" w:eastAsia="仿宋" w:cs="仿宋"/>
          <w:spacing w:val="-1"/>
          <w:sz w:val="28"/>
          <w:szCs w:val="28"/>
        </w:rPr>
        <w:t>成的损失和处罚均由供应商承担。</w:t>
      </w:r>
    </w:p>
    <w:p w14:paraId="4DA26F02">
      <w:pPr>
        <w:spacing w:before="283" w:line="318" w:lineRule="auto"/>
        <w:ind w:left="38" w:right="123" w:hanging="9"/>
        <w:rPr>
          <w:rFonts w:ascii="仿宋" w:hAnsi="仿宋" w:eastAsia="仿宋" w:cs="仿宋"/>
          <w:sz w:val="28"/>
          <w:szCs w:val="28"/>
        </w:rPr>
      </w:pPr>
      <w:r>
        <w:rPr>
          <w:rFonts w:ascii="仿宋" w:hAnsi="仿宋" w:eastAsia="仿宋" w:cs="仿宋"/>
          <w:spacing w:val="-3"/>
          <w:sz w:val="28"/>
          <w:szCs w:val="28"/>
        </w:rPr>
        <w:t>3、供应商不得对工程转包或分包，否则采购人可单方解除本协议且</w:t>
      </w:r>
      <w:r>
        <w:rPr>
          <w:rFonts w:ascii="仿宋" w:hAnsi="仿宋" w:eastAsia="仿宋" w:cs="仿宋"/>
          <w:spacing w:val="9"/>
          <w:sz w:val="28"/>
          <w:szCs w:val="28"/>
        </w:rPr>
        <w:t xml:space="preserve"> </w:t>
      </w:r>
      <w:r>
        <w:rPr>
          <w:rFonts w:ascii="仿宋" w:hAnsi="仿宋" w:eastAsia="仿宋" w:cs="仿宋"/>
          <w:spacing w:val="-6"/>
          <w:sz w:val="28"/>
          <w:szCs w:val="28"/>
        </w:rPr>
        <w:t>不承担违约责任。</w:t>
      </w:r>
    </w:p>
    <w:p w14:paraId="13FB567C">
      <w:pPr>
        <w:spacing w:before="286" w:line="317" w:lineRule="auto"/>
        <w:ind w:left="47" w:right="127" w:hanging="25"/>
        <w:rPr>
          <w:rFonts w:ascii="仿宋" w:hAnsi="仿宋" w:eastAsia="仿宋" w:cs="仿宋"/>
          <w:sz w:val="28"/>
          <w:szCs w:val="28"/>
        </w:rPr>
      </w:pPr>
      <w:r>
        <w:rPr>
          <w:rFonts w:ascii="仿宋" w:hAnsi="仿宋" w:eastAsia="仿宋" w:cs="仿宋"/>
          <w:spacing w:val="-3"/>
          <w:sz w:val="28"/>
          <w:szCs w:val="28"/>
        </w:rPr>
        <w:t>4、供应商主动接受采购人的监督，施工工作结束时，须经采购人验</w:t>
      </w:r>
      <w:r>
        <w:rPr>
          <w:rFonts w:ascii="仿宋" w:hAnsi="仿宋" w:eastAsia="仿宋" w:cs="仿宋"/>
          <w:spacing w:val="12"/>
          <w:sz w:val="28"/>
          <w:szCs w:val="28"/>
        </w:rPr>
        <w:t xml:space="preserve"> </w:t>
      </w:r>
      <w:r>
        <w:rPr>
          <w:rFonts w:ascii="仿宋" w:hAnsi="仿宋" w:eastAsia="仿宋" w:cs="仿宋"/>
          <w:spacing w:val="-4"/>
          <w:sz w:val="28"/>
          <w:szCs w:val="28"/>
        </w:rPr>
        <w:t>收合格后方可撒离施工现场。</w:t>
      </w:r>
    </w:p>
    <w:p w14:paraId="3F76E199">
      <w:pPr>
        <w:spacing w:before="286" w:line="224" w:lineRule="auto"/>
        <w:ind w:left="38"/>
        <w:rPr>
          <w:rFonts w:ascii="仿宋" w:hAnsi="仿宋" w:eastAsia="仿宋" w:cs="仿宋"/>
          <w:sz w:val="28"/>
          <w:szCs w:val="28"/>
        </w:rPr>
      </w:pPr>
      <w:r>
        <w:rPr>
          <w:rFonts w:ascii="仿宋" w:hAnsi="仿宋" w:eastAsia="仿宋" w:cs="仿宋"/>
          <w:b/>
          <w:bCs/>
          <w:spacing w:val="-6"/>
          <w:sz w:val="28"/>
          <w:szCs w:val="28"/>
        </w:rPr>
        <w:t>七、施工安全</w:t>
      </w:r>
    </w:p>
    <w:p w14:paraId="6D2D52F8">
      <w:pPr>
        <w:spacing w:before="283" w:line="348" w:lineRule="auto"/>
        <w:ind w:left="31" w:right="125" w:firstLine="12"/>
        <w:rPr>
          <w:rFonts w:ascii="仿宋" w:hAnsi="仿宋" w:eastAsia="仿宋" w:cs="仿宋"/>
          <w:sz w:val="28"/>
          <w:szCs w:val="28"/>
        </w:rPr>
      </w:pPr>
      <w:r>
        <w:rPr>
          <w:rFonts w:ascii="仿宋" w:hAnsi="仿宋" w:eastAsia="仿宋" w:cs="仿宋"/>
          <w:spacing w:val="-3"/>
          <w:sz w:val="28"/>
          <w:szCs w:val="28"/>
        </w:rPr>
        <w:t>1、供应商应遵守工程建设安全生产有关管理</w:t>
      </w:r>
      <w:r>
        <w:rPr>
          <w:rFonts w:ascii="仿宋" w:hAnsi="仿宋" w:eastAsia="仿宋" w:cs="仿宋"/>
          <w:spacing w:val="-4"/>
          <w:sz w:val="28"/>
          <w:szCs w:val="28"/>
        </w:rPr>
        <w:t>规定，制定安全生产施</w:t>
      </w:r>
      <w:r>
        <w:rPr>
          <w:rFonts w:ascii="仿宋" w:hAnsi="仿宋" w:eastAsia="仿宋" w:cs="仿宋"/>
          <w:sz w:val="28"/>
          <w:szCs w:val="28"/>
        </w:rPr>
        <w:t xml:space="preserve"> </w:t>
      </w:r>
      <w:r>
        <w:rPr>
          <w:rFonts w:ascii="仿宋" w:hAnsi="仿宋" w:eastAsia="仿宋" w:cs="仿宋"/>
          <w:spacing w:val="2"/>
          <w:sz w:val="28"/>
          <w:szCs w:val="28"/>
        </w:rPr>
        <w:t>工措施，严格按安全标准组织施工。随时接受安全检查人员</w:t>
      </w:r>
      <w:r>
        <w:rPr>
          <w:rFonts w:ascii="仿宋" w:hAnsi="仿宋" w:eastAsia="仿宋" w:cs="仿宋"/>
          <w:spacing w:val="1"/>
          <w:sz w:val="28"/>
          <w:szCs w:val="28"/>
        </w:rPr>
        <w:t>依法实</w:t>
      </w:r>
      <w:r>
        <w:rPr>
          <w:rFonts w:ascii="仿宋" w:hAnsi="仿宋" w:eastAsia="仿宋" w:cs="仿宋"/>
          <w:sz w:val="28"/>
          <w:szCs w:val="28"/>
        </w:rPr>
        <w:t xml:space="preserve"> </w:t>
      </w:r>
      <w:r>
        <w:rPr>
          <w:rFonts w:ascii="仿宋" w:hAnsi="仿宋" w:eastAsia="仿宋" w:cs="仿宋"/>
          <w:spacing w:val="-2"/>
          <w:sz w:val="28"/>
          <w:szCs w:val="28"/>
        </w:rPr>
        <w:t>施的监督检查，采取必要的安全防护措施，消除事故隐患。</w:t>
      </w:r>
    </w:p>
    <w:p w14:paraId="5D0B8072">
      <w:pPr>
        <w:spacing w:before="290" w:line="317" w:lineRule="auto"/>
        <w:ind w:left="35" w:right="104" w:hanging="8"/>
        <w:rPr>
          <w:rFonts w:ascii="仿宋" w:hAnsi="仿宋" w:eastAsia="仿宋" w:cs="仿宋"/>
          <w:sz w:val="28"/>
          <w:szCs w:val="28"/>
        </w:rPr>
      </w:pPr>
      <w:r>
        <w:rPr>
          <w:rFonts w:ascii="仿宋" w:hAnsi="仿宋" w:eastAsia="仿宋" w:cs="仿宋"/>
          <w:spacing w:val="-2"/>
          <w:sz w:val="28"/>
          <w:szCs w:val="28"/>
        </w:rPr>
        <w:t>2、供应商在施工过程中所造成的工伤等事故或给第三方造成人身、</w:t>
      </w:r>
      <w:r>
        <w:rPr>
          <w:rFonts w:ascii="仿宋" w:hAnsi="仿宋" w:eastAsia="仿宋" w:cs="仿宋"/>
          <w:spacing w:val="1"/>
          <w:sz w:val="28"/>
          <w:szCs w:val="28"/>
        </w:rPr>
        <w:t xml:space="preserve"> </w:t>
      </w:r>
      <w:r>
        <w:rPr>
          <w:rFonts w:ascii="仿宋" w:hAnsi="仿宋" w:eastAsia="仿宋" w:cs="仿宋"/>
          <w:spacing w:val="-3"/>
          <w:sz w:val="28"/>
          <w:szCs w:val="28"/>
        </w:rPr>
        <w:t>财产损失，概由供应商负责。</w:t>
      </w:r>
    </w:p>
    <w:p w14:paraId="4AEC30D9">
      <w:pPr>
        <w:spacing w:before="290" w:line="317" w:lineRule="auto"/>
        <w:ind w:left="35" w:right="104" w:hanging="8"/>
        <w:rPr>
          <w:rFonts w:ascii="仿宋" w:hAnsi="仿宋" w:eastAsia="仿宋" w:cs="仿宋"/>
          <w:spacing w:val="-2"/>
          <w:sz w:val="28"/>
          <w:szCs w:val="28"/>
        </w:rPr>
      </w:pPr>
      <w:r>
        <w:rPr>
          <w:rFonts w:ascii="仿宋" w:hAnsi="仿宋" w:eastAsia="仿宋" w:cs="仿宋"/>
          <w:spacing w:val="-2"/>
          <w:sz w:val="28"/>
          <w:szCs w:val="28"/>
        </w:rPr>
        <w:t>3、供应商在施工过程中应做好安全防护工作，如因供应商安全措施不当，造成的一切损失由供应商承担。</w:t>
      </w:r>
    </w:p>
    <w:p w14:paraId="175BCB07">
      <w:pPr>
        <w:spacing w:before="286" w:line="395" w:lineRule="auto"/>
        <w:ind w:left="35" w:right="126" w:hanging="13"/>
        <w:rPr>
          <w:rFonts w:ascii="仿宋" w:hAnsi="仿宋" w:eastAsia="仿宋" w:cs="仿宋"/>
          <w:sz w:val="28"/>
          <w:szCs w:val="28"/>
        </w:rPr>
      </w:pPr>
      <w:r>
        <w:rPr>
          <w:rFonts w:ascii="仿宋" w:hAnsi="仿宋" w:eastAsia="仿宋" w:cs="仿宋"/>
          <w:spacing w:val="-3"/>
          <w:sz w:val="28"/>
          <w:szCs w:val="28"/>
        </w:rPr>
        <w:t>4、供应商按照约定的要求做好施工现场地下管线和邻近建筑物、构</w:t>
      </w:r>
      <w:r>
        <w:rPr>
          <w:rFonts w:ascii="仿宋" w:hAnsi="仿宋" w:eastAsia="仿宋" w:cs="仿宋"/>
          <w:spacing w:val="13"/>
          <w:sz w:val="28"/>
          <w:szCs w:val="28"/>
        </w:rPr>
        <w:t xml:space="preserve"> </w:t>
      </w:r>
      <w:r>
        <w:rPr>
          <w:rFonts w:ascii="仿宋" w:hAnsi="仿宋" w:eastAsia="仿宋" w:cs="仿宋"/>
          <w:spacing w:val="-6"/>
          <w:sz w:val="28"/>
          <w:szCs w:val="28"/>
        </w:rPr>
        <w:t>筑物的保护工作。</w:t>
      </w:r>
    </w:p>
    <w:p w14:paraId="4E981E32">
      <w:pPr>
        <w:spacing w:before="48" w:line="223" w:lineRule="auto"/>
        <w:ind w:left="31"/>
        <w:rPr>
          <w:rFonts w:ascii="仿宋" w:hAnsi="仿宋" w:eastAsia="仿宋" w:cs="仿宋"/>
          <w:sz w:val="28"/>
          <w:szCs w:val="28"/>
        </w:rPr>
      </w:pPr>
      <w:r>
        <w:rPr>
          <w:rFonts w:ascii="仿宋" w:hAnsi="仿宋" w:eastAsia="仿宋" w:cs="仿宋"/>
          <w:b/>
          <w:bCs/>
          <w:spacing w:val="-7"/>
          <w:sz w:val="28"/>
          <w:szCs w:val="28"/>
        </w:rPr>
        <w:t>八、项目商务要求</w:t>
      </w:r>
    </w:p>
    <w:p w14:paraId="437E8FB0">
      <w:pPr>
        <w:spacing w:before="285" w:line="223" w:lineRule="auto"/>
        <w:ind w:left="33"/>
        <w:rPr>
          <w:rFonts w:ascii="仿宋" w:hAnsi="仿宋" w:eastAsia="仿宋" w:cs="仿宋"/>
          <w:sz w:val="28"/>
          <w:szCs w:val="28"/>
        </w:rPr>
      </w:pPr>
      <w:r>
        <w:rPr>
          <w:rFonts w:ascii="仿宋" w:hAnsi="仿宋" w:eastAsia="仿宋" w:cs="仿宋"/>
          <w:spacing w:val="-8"/>
          <w:sz w:val="28"/>
          <w:szCs w:val="28"/>
        </w:rPr>
        <w:t>（一）服务时间</w:t>
      </w:r>
    </w:p>
    <w:p w14:paraId="581E041C">
      <w:pPr>
        <w:spacing w:before="285" w:line="222" w:lineRule="auto"/>
        <w:ind w:left="36"/>
        <w:rPr>
          <w:rFonts w:ascii="仿宋" w:hAnsi="仿宋" w:eastAsia="仿宋" w:cs="仿宋"/>
          <w:sz w:val="28"/>
          <w:szCs w:val="28"/>
        </w:rPr>
      </w:pPr>
      <w:r>
        <w:rPr>
          <w:rFonts w:ascii="仿宋" w:hAnsi="仿宋" w:eastAsia="仿宋" w:cs="仿宋"/>
          <w:spacing w:val="-2"/>
          <w:sz w:val="28"/>
          <w:szCs w:val="28"/>
        </w:rPr>
        <w:t>具体按双方签订合同执行。</w:t>
      </w:r>
    </w:p>
    <w:p w14:paraId="00A12AEA">
      <w:pPr>
        <w:spacing w:before="287" w:line="223" w:lineRule="auto"/>
        <w:ind w:left="33"/>
        <w:rPr>
          <w:rFonts w:ascii="仿宋" w:hAnsi="仿宋" w:eastAsia="仿宋" w:cs="仿宋"/>
          <w:sz w:val="28"/>
          <w:szCs w:val="28"/>
        </w:rPr>
      </w:pPr>
      <w:r>
        <w:rPr>
          <w:rFonts w:ascii="仿宋" w:hAnsi="仿宋" w:eastAsia="仿宋" w:cs="仿宋"/>
          <w:spacing w:val="-7"/>
          <w:sz w:val="28"/>
          <w:szCs w:val="28"/>
        </w:rPr>
        <w:t>（二）服务地点</w:t>
      </w:r>
    </w:p>
    <w:p w14:paraId="177F029B">
      <w:pPr>
        <w:spacing w:before="286" w:line="223" w:lineRule="auto"/>
        <w:ind w:left="38"/>
        <w:rPr>
          <w:rFonts w:ascii="仿宋" w:hAnsi="仿宋" w:eastAsia="仿宋" w:cs="仿宋"/>
          <w:sz w:val="28"/>
          <w:szCs w:val="28"/>
        </w:rPr>
      </w:pPr>
      <w:r>
        <w:rPr>
          <w:rFonts w:ascii="仿宋" w:hAnsi="仿宋" w:eastAsia="仿宋" w:cs="仿宋"/>
          <w:spacing w:val="-2"/>
          <w:sz w:val="28"/>
          <w:szCs w:val="28"/>
        </w:rPr>
        <w:t>实施地点：喀什市 （采购人指定地点）</w:t>
      </w:r>
    </w:p>
    <w:p w14:paraId="1196E667">
      <w:pPr>
        <w:spacing w:before="285" w:line="223" w:lineRule="auto"/>
        <w:ind w:left="33"/>
        <w:rPr>
          <w:rFonts w:ascii="仿宋" w:hAnsi="仿宋" w:eastAsia="仿宋" w:cs="仿宋"/>
          <w:sz w:val="28"/>
          <w:szCs w:val="28"/>
        </w:rPr>
      </w:pPr>
      <w:r>
        <w:rPr>
          <w:rFonts w:ascii="仿宋" w:hAnsi="仿宋" w:eastAsia="仿宋" w:cs="仿宋"/>
          <w:spacing w:val="-6"/>
          <w:sz w:val="28"/>
          <w:szCs w:val="28"/>
        </w:rPr>
        <w:t>（三）报价要求</w:t>
      </w:r>
    </w:p>
    <w:p w14:paraId="3D3C4E87">
      <w:pPr>
        <w:spacing w:before="284" w:line="402" w:lineRule="auto"/>
        <w:ind w:left="41" w:right="162" w:hanging="10"/>
        <w:rPr>
          <w:rFonts w:ascii="仿宋" w:hAnsi="仿宋" w:eastAsia="仿宋" w:cs="仿宋"/>
          <w:sz w:val="28"/>
          <w:szCs w:val="28"/>
        </w:rPr>
      </w:pPr>
      <w:r>
        <w:rPr>
          <w:rFonts w:ascii="仿宋" w:hAnsi="仿宋" w:eastAsia="仿宋" w:cs="仿宋"/>
          <w:sz w:val="28"/>
          <w:szCs w:val="28"/>
        </w:rPr>
        <w:t>投标报价包括完成本项目所需的成本、人工费、及各种应纳的税费</w:t>
      </w:r>
      <w:r>
        <w:rPr>
          <w:rFonts w:ascii="仿宋" w:hAnsi="仿宋" w:eastAsia="仿宋" w:cs="仿宋"/>
          <w:spacing w:val="18"/>
          <w:sz w:val="28"/>
          <w:szCs w:val="28"/>
        </w:rPr>
        <w:t xml:space="preserve"> </w:t>
      </w:r>
      <w:r>
        <w:rPr>
          <w:rFonts w:ascii="仿宋" w:hAnsi="仿宋" w:eastAsia="仿宋" w:cs="仿宋"/>
          <w:sz w:val="28"/>
          <w:szCs w:val="28"/>
        </w:rPr>
        <w:t>等。因成交供应商自身原因造成的意外事故皆由其自行承担责任，</w:t>
      </w:r>
      <w:r>
        <w:rPr>
          <w:rFonts w:ascii="仿宋" w:hAnsi="仿宋" w:eastAsia="仿宋" w:cs="仿宋"/>
          <w:spacing w:val="7"/>
          <w:sz w:val="28"/>
          <w:szCs w:val="28"/>
        </w:rPr>
        <w:t xml:space="preserve"> </w:t>
      </w:r>
      <w:r>
        <w:rPr>
          <w:rFonts w:ascii="仿宋" w:hAnsi="仿宋" w:eastAsia="仿宋" w:cs="仿宋"/>
          <w:spacing w:val="-4"/>
          <w:sz w:val="28"/>
          <w:szCs w:val="28"/>
        </w:rPr>
        <w:t>与采购人无关。</w:t>
      </w:r>
    </w:p>
    <w:p w14:paraId="5D271FA9">
      <w:pPr>
        <w:spacing w:before="44" w:line="222" w:lineRule="auto"/>
        <w:ind w:left="172"/>
        <w:rPr>
          <w:rFonts w:ascii="仿宋" w:hAnsi="仿宋" w:eastAsia="仿宋" w:cs="仿宋"/>
          <w:sz w:val="28"/>
          <w:szCs w:val="28"/>
        </w:rPr>
      </w:pPr>
      <w:r>
        <w:rPr>
          <w:rFonts w:ascii="仿宋" w:hAnsi="仿宋" w:eastAsia="仿宋" w:cs="仿宋"/>
          <w:spacing w:val="-1"/>
          <w:sz w:val="28"/>
          <w:szCs w:val="28"/>
        </w:rPr>
        <w:t>（四）付款方式：具体按双方签订合同执行。</w:t>
      </w:r>
    </w:p>
    <w:p w14:paraId="061C6901">
      <w:pPr>
        <w:spacing w:before="287" w:line="404" w:lineRule="auto"/>
        <w:ind w:left="34" w:right="125" w:hanging="1"/>
        <w:rPr>
          <w:rFonts w:ascii="仿宋" w:hAnsi="仿宋" w:eastAsia="仿宋" w:cs="仿宋"/>
          <w:spacing w:val="-1"/>
          <w:sz w:val="28"/>
          <w:szCs w:val="28"/>
        </w:rPr>
      </w:pPr>
      <w:r>
        <w:rPr>
          <w:rFonts w:ascii="仿宋" w:hAnsi="仿宋" w:eastAsia="仿宋" w:cs="仿宋"/>
          <w:spacing w:val="-6"/>
          <w:sz w:val="28"/>
          <w:szCs w:val="28"/>
        </w:rPr>
        <w:t>（五）成交通知书发出后在</w:t>
      </w:r>
      <w:r>
        <w:rPr>
          <w:rFonts w:ascii="仿宋" w:hAnsi="仿宋" w:eastAsia="仿宋" w:cs="仿宋"/>
          <w:spacing w:val="-40"/>
          <w:sz w:val="28"/>
          <w:szCs w:val="28"/>
        </w:rPr>
        <w:t xml:space="preserve"> </w:t>
      </w:r>
      <w:r>
        <w:rPr>
          <w:rFonts w:ascii="仿宋" w:hAnsi="仿宋" w:eastAsia="仿宋" w:cs="仿宋"/>
          <w:spacing w:val="-6"/>
          <w:sz w:val="28"/>
          <w:szCs w:val="28"/>
        </w:rPr>
        <w:t>30 日内签订政府采购合同，若第一成交</w:t>
      </w:r>
      <w:r>
        <w:rPr>
          <w:rFonts w:ascii="仿宋" w:hAnsi="仿宋" w:eastAsia="仿宋" w:cs="仿宋"/>
          <w:sz w:val="28"/>
          <w:szCs w:val="28"/>
        </w:rPr>
        <w:t xml:space="preserve"> </w:t>
      </w:r>
      <w:r>
        <w:rPr>
          <w:rFonts w:ascii="仿宋" w:hAnsi="仿宋" w:eastAsia="仿宋" w:cs="仿宋"/>
          <w:spacing w:val="2"/>
          <w:sz w:val="28"/>
          <w:szCs w:val="28"/>
        </w:rPr>
        <w:t>人拒绝签订政府采购合同，将取消成交资格，应当</w:t>
      </w:r>
      <w:r>
        <w:rPr>
          <w:rFonts w:ascii="仿宋" w:hAnsi="仿宋" w:eastAsia="仿宋" w:cs="仿宋"/>
          <w:spacing w:val="1"/>
          <w:sz w:val="28"/>
          <w:szCs w:val="28"/>
        </w:rPr>
        <w:t>承担相应的法律</w:t>
      </w:r>
      <w:r>
        <w:rPr>
          <w:rFonts w:ascii="仿宋" w:hAnsi="仿宋" w:eastAsia="仿宋" w:cs="仿宋"/>
          <w:sz w:val="28"/>
          <w:szCs w:val="28"/>
        </w:rPr>
        <w:t xml:space="preserve"> </w:t>
      </w:r>
      <w:r>
        <w:rPr>
          <w:rFonts w:ascii="仿宋" w:hAnsi="仿宋" w:eastAsia="仿宋" w:cs="仿宋"/>
          <w:spacing w:val="2"/>
          <w:sz w:val="28"/>
          <w:szCs w:val="28"/>
        </w:rPr>
        <w:t>责任。采购人可以按照评审报告推荐的成交候选人</w:t>
      </w:r>
      <w:r>
        <w:rPr>
          <w:rFonts w:ascii="仿宋" w:hAnsi="仿宋" w:eastAsia="仿宋" w:cs="仿宋"/>
          <w:spacing w:val="1"/>
          <w:sz w:val="28"/>
          <w:szCs w:val="28"/>
        </w:rPr>
        <w:t>名单排序，确定</w:t>
      </w:r>
      <w:r>
        <w:rPr>
          <w:rFonts w:ascii="仿宋" w:hAnsi="仿宋" w:eastAsia="仿宋" w:cs="仿宋"/>
          <w:sz w:val="28"/>
          <w:szCs w:val="28"/>
        </w:rPr>
        <w:t xml:space="preserve"> </w:t>
      </w:r>
      <w:r>
        <w:rPr>
          <w:rFonts w:ascii="仿宋" w:hAnsi="仿宋" w:eastAsia="仿宋" w:cs="仿宋"/>
          <w:spacing w:val="-1"/>
          <w:sz w:val="28"/>
          <w:szCs w:val="28"/>
        </w:rPr>
        <w:t>下一候选人为成交人，也可以重新开展政府采购活动。</w:t>
      </w:r>
    </w:p>
    <w:p w14:paraId="10DC8A54">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44"/>
          <w:highlight w:val="none"/>
        </w:rPr>
      </w:pPr>
    </w:p>
    <w:p w14:paraId="43FCB6D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1E775E9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48A0389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18C50CE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3B83A88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43272F3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60436CAE">
      <w:pPr>
        <w:pStyle w:val="3"/>
        <w:rPr>
          <w:rFonts w:hint="eastAsia" w:ascii="仿宋" w:hAnsi="仿宋" w:eastAsia="仿宋" w:cs="仿宋"/>
          <w:b/>
          <w:sz w:val="44"/>
          <w:highlight w:val="none"/>
        </w:rPr>
      </w:pPr>
    </w:p>
    <w:p w14:paraId="65BCA8AC">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b/>
          <w:sz w:val="44"/>
          <w:highlight w:val="none"/>
        </w:rPr>
      </w:pPr>
    </w:p>
    <w:p w14:paraId="7A89819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3C364CC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p>
    <w:p w14:paraId="2905928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highlight w:val="none"/>
        </w:rPr>
      </w:pPr>
      <w:r>
        <w:rPr>
          <w:rFonts w:hint="eastAsia" w:ascii="仿宋" w:hAnsi="仿宋" w:eastAsia="仿宋" w:cs="仿宋"/>
          <w:b/>
          <w:sz w:val="44"/>
          <w:highlight w:val="none"/>
        </w:rPr>
        <w:t>第三卷</w:t>
      </w:r>
    </w:p>
    <w:p w14:paraId="04C9750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CF748A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2FF138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3455ED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A76EE4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57BBE2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C44F77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09B1C9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282B5C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7EF381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5DD9FD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698307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063184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517E63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ACE80F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360F2E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2618A3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B5F0C6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387DC5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96B6F0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7F98577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86F1D7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452E4F1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339115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35CE6C7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7F018F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04BD36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A4FD5D6">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DC8EF8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42B82E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786CED0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2201EA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41001E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6DAA0A6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bookmarkStart w:id="549" w:name="_Toc118925"/>
    </w:p>
    <w:p w14:paraId="7B30C290">
      <w:pPr>
        <w:pStyle w:val="3"/>
        <w:rPr>
          <w:rFonts w:hint="eastAsia"/>
          <w:highlight w:val="none"/>
        </w:rPr>
      </w:pPr>
    </w:p>
    <w:p w14:paraId="46A6254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p>
    <w:p w14:paraId="40CF38E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p>
    <w:p w14:paraId="5E8A8BB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第六章  </w:t>
      </w:r>
      <w:r>
        <w:rPr>
          <w:rFonts w:hint="eastAsia" w:ascii="仿宋" w:hAnsi="仿宋" w:eastAsia="仿宋" w:cs="仿宋"/>
          <w:b/>
          <w:sz w:val="44"/>
          <w:szCs w:val="44"/>
          <w:highlight w:val="none"/>
          <w:lang w:val="en-US" w:eastAsia="zh-CN"/>
        </w:rPr>
        <w:t>响应</w:t>
      </w:r>
      <w:r>
        <w:rPr>
          <w:rFonts w:hint="eastAsia" w:ascii="仿宋" w:hAnsi="仿宋" w:eastAsia="仿宋" w:cs="仿宋"/>
          <w:b/>
          <w:sz w:val="44"/>
          <w:szCs w:val="44"/>
          <w:highlight w:val="none"/>
          <w:lang w:eastAsia="zh-CN"/>
        </w:rPr>
        <w:t>文件</w:t>
      </w:r>
      <w:r>
        <w:rPr>
          <w:rFonts w:hint="eastAsia" w:ascii="仿宋" w:hAnsi="仿宋" w:eastAsia="仿宋" w:cs="仿宋"/>
          <w:b/>
          <w:sz w:val="44"/>
          <w:szCs w:val="44"/>
          <w:highlight w:val="none"/>
        </w:rPr>
        <w:t>格式</w:t>
      </w:r>
      <w:bookmarkEnd w:id="549"/>
    </w:p>
    <w:p w14:paraId="56372EE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4D50178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2D7EBCC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5544726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37723BE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71F4090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3328DFC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53996B6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5820D93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4DBC0138">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5FA8C30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7DF96F1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2A912FF5">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178DC3FB">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24FAF1B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42F665C3">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3BF1D400">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0C7AB5F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20BBDE24">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767D3C7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35F6C90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624DD1AA">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sz w:val="21"/>
          <w:highlight w:val="none"/>
        </w:rPr>
      </w:pPr>
    </w:p>
    <w:p w14:paraId="247ACBA1">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br w:type="page"/>
      </w:r>
    </w:p>
    <w:p w14:paraId="00ADA63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52"/>
          <w:szCs w:val="52"/>
          <w:highlight w:val="none"/>
          <w:lang w:eastAsia="zh-CN"/>
        </w:rPr>
      </w:pPr>
    </w:p>
    <w:p w14:paraId="6E48A14E">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52"/>
          <w:szCs w:val="52"/>
          <w:highlight w:val="none"/>
          <w:lang w:eastAsia="zh-CN"/>
        </w:rPr>
      </w:pPr>
    </w:p>
    <w:p w14:paraId="26094F13">
      <w:pPr>
        <w:pageBreakBefore w:val="0"/>
        <w:kinsoku/>
        <w:overflowPunct/>
        <w:topLinePunct w:val="0"/>
        <w:bidi w:val="0"/>
        <w:spacing w:beforeAutospacing="0" w:after="0" w:afterAutospacing="0" w:line="240" w:lineRule="auto"/>
        <w:ind w:left="2209" w:leftChars="0" w:right="0" w:hanging="2209" w:hangingChars="500"/>
        <w:textAlignment w:val="auto"/>
        <w:rPr>
          <w:rFonts w:hint="eastAsia" w:ascii="仿宋" w:hAnsi="仿宋" w:eastAsia="仿宋" w:cs="仿宋"/>
          <w:sz w:val="32"/>
          <w:szCs w:val="32"/>
          <w:highlight w:val="none"/>
        </w:rPr>
      </w:pPr>
      <w:r>
        <w:rPr>
          <w:rFonts w:hint="eastAsia" w:ascii="仿宋" w:hAnsi="仿宋" w:eastAsia="仿宋" w:cs="仿宋"/>
          <w:b/>
          <w:bCs/>
          <w:sz w:val="44"/>
          <w:szCs w:val="44"/>
          <w:highlight w:val="none"/>
          <w:lang w:val="en-US" w:eastAsia="zh-CN"/>
        </w:rPr>
        <w:t>喀什中亚南亚工业园区（京东物流）智慧物流港土地平整</w:t>
      </w:r>
    </w:p>
    <w:p w14:paraId="2C127319">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32"/>
          <w:szCs w:val="32"/>
          <w:highlight w:val="none"/>
        </w:rPr>
      </w:pPr>
    </w:p>
    <w:p w14:paraId="31288DCA">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32"/>
          <w:szCs w:val="32"/>
          <w:highlight w:val="none"/>
        </w:rPr>
      </w:pPr>
    </w:p>
    <w:p w14:paraId="7C9E5BDC">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32"/>
          <w:szCs w:val="32"/>
          <w:highlight w:val="none"/>
        </w:rPr>
      </w:pPr>
    </w:p>
    <w:p w14:paraId="4AD04F1B">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32"/>
          <w:szCs w:val="32"/>
          <w:highlight w:val="none"/>
        </w:rPr>
      </w:pPr>
    </w:p>
    <w:p w14:paraId="32B787F4">
      <w:pPr>
        <w:pageBreakBefore w:val="0"/>
        <w:kinsoku/>
        <w:overflowPunct/>
        <w:topLinePunct w:val="0"/>
        <w:bidi w:val="0"/>
        <w:spacing w:beforeAutospacing="0" w:after="0" w:afterAutospacing="0" w:line="240" w:lineRule="auto"/>
        <w:ind w:left="0" w:leftChars="0" w:right="0"/>
        <w:textAlignment w:val="auto"/>
        <w:rPr>
          <w:rFonts w:hint="eastAsia" w:ascii="仿宋" w:hAnsi="仿宋" w:eastAsia="仿宋" w:cs="仿宋"/>
          <w:sz w:val="32"/>
          <w:szCs w:val="32"/>
          <w:highlight w:val="none"/>
        </w:rPr>
      </w:pPr>
    </w:p>
    <w:p w14:paraId="373987E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val="en-US" w:eastAsia="zh-CN"/>
        </w:rPr>
        <w:t>响应</w:t>
      </w:r>
      <w:r>
        <w:rPr>
          <w:rFonts w:hint="eastAsia" w:ascii="仿宋" w:hAnsi="仿宋" w:eastAsia="仿宋" w:cs="仿宋"/>
          <w:b/>
          <w:sz w:val="32"/>
          <w:szCs w:val="32"/>
          <w:highlight w:val="none"/>
          <w:lang w:eastAsia="zh-CN"/>
        </w:rPr>
        <w:t>文件</w:t>
      </w:r>
    </w:p>
    <w:p w14:paraId="16FD11D2">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（招标编号：）</w:t>
      </w:r>
    </w:p>
    <w:p w14:paraId="7EB5BA5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5F8C9CAF">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6141809">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842C451">
      <w:pPr>
        <w:pageBreakBefore w:val="0"/>
        <w:kinsoku/>
        <w:overflowPunct/>
        <w:topLinePunct w:val="0"/>
        <w:bidi w:val="0"/>
        <w:spacing w:beforeAutospacing="0" w:after="0" w:afterAutospacing="0" w:line="240" w:lineRule="auto"/>
        <w:ind w:left="0" w:leftChars="0" w:right="0"/>
        <w:jc w:val="both"/>
        <w:textAlignment w:val="auto"/>
        <w:rPr>
          <w:rFonts w:hint="eastAsia" w:ascii="仿宋" w:hAnsi="仿宋" w:eastAsia="仿宋" w:cs="仿宋"/>
          <w:highlight w:val="none"/>
        </w:rPr>
      </w:pPr>
    </w:p>
    <w:p w14:paraId="670E0567">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17F6E9CD">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0A8D411C">
      <w:pPr>
        <w:pageBreakBefore w:val="0"/>
        <w:kinsoku/>
        <w:overflowPunct/>
        <w:topLinePunct w:val="0"/>
        <w:bidi w:val="0"/>
        <w:spacing w:beforeAutospacing="0" w:after="0" w:afterAutospacing="0" w:line="240" w:lineRule="auto"/>
        <w:ind w:left="0" w:leftChars="0" w:right="0"/>
        <w:jc w:val="center"/>
        <w:textAlignment w:val="auto"/>
        <w:rPr>
          <w:rFonts w:hint="eastAsia" w:ascii="仿宋" w:hAnsi="仿宋" w:eastAsia="仿宋" w:cs="仿宋"/>
          <w:highlight w:val="none"/>
        </w:rPr>
      </w:pPr>
    </w:p>
    <w:p w14:paraId="202A694F">
      <w:pPr>
        <w:pageBreakBefore w:val="0"/>
        <w:kinsoku/>
        <w:overflowPunct/>
        <w:topLinePunct w:val="0"/>
        <w:bidi w:val="0"/>
        <w:spacing w:beforeAutospacing="0" w:after="0" w:afterAutospacing="0" w:line="600" w:lineRule="auto"/>
        <w:ind w:left="0" w:leftChars="0" w:right="0"/>
        <w:textAlignment w:val="auto"/>
        <w:rPr>
          <w:rFonts w:hint="eastAsia" w:ascii="仿宋" w:hAnsi="仿宋" w:eastAsia="仿宋" w:cs="仿宋"/>
          <w:highlight w:val="none"/>
        </w:rPr>
      </w:pPr>
    </w:p>
    <w:p w14:paraId="4233F09C">
      <w:pPr>
        <w:pageBreakBefore w:val="0"/>
        <w:kinsoku/>
        <w:overflowPunct/>
        <w:topLinePunct w:val="0"/>
        <w:bidi w:val="0"/>
        <w:spacing w:beforeAutospacing="0" w:after="0" w:afterAutospacing="0" w:line="600" w:lineRule="auto"/>
        <w:ind w:left="0" w:leftChars="0" w:right="0"/>
        <w:jc w:val="center"/>
        <w:textAlignment w:val="auto"/>
        <w:rPr>
          <w:rFonts w:hint="eastAsia" w:ascii="仿宋" w:hAnsi="仿宋" w:eastAsia="仿宋" w:cs="仿宋"/>
          <w:sz w:val="96"/>
          <w:szCs w:val="96"/>
          <w:highlight w:val="none"/>
        </w:rPr>
      </w:pPr>
      <w:r>
        <w:rPr>
          <w:rFonts w:hint="eastAsia" w:ascii="仿宋" w:hAnsi="仿宋" w:eastAsia="仿宋" w:cs="仿宋"/>
          <w:sz w:val="28"/>
          <w:highlight w:val="none"/>
          <w:lang w:eastAsia="zh-CN"/>
        </w:rPr>
        <w:t>供应商</w:t>
      </w:r>
      <w:r>
        <w:rPr>
          <w:rFonts w:hint="eastAsia" w:ascii="仿宋" w:hAnsi="仿宋" w:eastAsia="仿宋" w:cs="仿宋"/>
          <w:sz w:val="28"/>
          <w:highlight w:val="none"/>
        </w:rPr>
        <w:t>：</w:t>
      </w:r>
      <w:r>
        <w:rPr>
          <w:rFonts w:hint="eastAsia" w:ascii="仿宋" w:hAnsi="仿宋" w:eastAsia="仿宋" w:cs="仿宋"/>
          <w:sz w:val="21"/>
          <w:highlight w:val="none"/>
          <w:u w:val="single" w:color="000000"/>
        </w:rPr>
        <w:t xml:space="preserve">                                    </w:t>
      </w:r>
      <w:r>
        <w:rPr>
          <w:rFonts w:hint="eastAsia" w:ascii="仿宋" w:hAnsi="仿宋" w:eastAsia="仿宋" w:cs="仿宋"/>
          <w:sz w:val="21"/>
          <w:highlight w:val="none"/>
          <w:u w:val="single" w:color="000000"/>
          <w:lang w:val="en-US" w:eastAsia="zh-CN"/>
        </w:rPr>
        <w:t xml:space="preserve">    </w:t>
      </w:r>
      <w:r>
        <w:rPr>
          <w:rFonts w:hint="eastAsia" w:ascii="仿宋" w:hAnsi="仿宋" w:eastAsia="仿宋" w:cs="仿宋"/>
          <w:sz w:val="21"/>
          <w:highlight w:val="none"/>
          <w:u w:val="single" w:color="000000"/>
        </w:rPr>
        <w:t xml:space="preserve">    </w:t>
      </w:r>
      <w:r>
        <w:rPr>
          <w:rFonts w:hint="eastAsia" w:ascii="仿宋" w:hAnsi="仿宋" w:eastAsia="仿宋" w:cs="仿宋"/>
          <w:sz w:val="28"/>
          <w:highlight w:val="none"/>
        </w:rPr>
        <w:t>（盖</w:t>
      </w:r>
      <w:r>
        <w:rPr>
          <w:rFonts w:hint="eastAsia" w:ascii="仿宋" w:hAnsi="仿宋" w:eastAsia="仿宋" w:cs="仿宋"/>
          <w:sz w:val="28"/>
          <w:highlight w:val="none"/>
          <w:lang w:val="en-US" w:eastAsia="zh-CN"/>
        </w:rPr>
        <w:t>公</w:t>
      </w:r>
      <w:r>
        <w:rPr>
          <w:rFonts w:hint="eastAsia" w:ascii="仿宋" w:hAnsi="仿宋" w:eastAsia="仿宋" w:cs="仿宋"/>
          <w:sz w:val="28"/>
          <w:highlight w:val="none"/>
        </w:rPr>
        <w:t>章）</w:t>
      </w:r>
    </w:p>
    <w:p w14:paraId="38E6B970">
      <w:pPr>
        <w:pageBreakBefore w:val="0"/>
        <w:kinsoku/>
        <w:overflowPunct/>
        <w:topLinePunct w:val="0"/>
        <w:bidi w:val="0"/>
        <w:spacing w:beforeAutospacing="0" w:after="0" w:afterAutospacing="0" w:line="600" w:lineRule="auto"/>
        <w:ind w:left="0" w:leftChars="0" w:right="0"/>
        <w:jc w:val="center"/>
        <w:textAlignment w:val="auto"/>
        <w:rPr>
          <w:rFonts w:hint="eastAsia" w:ascii="仿宋" w:hAnsi="仿宋" w:eastAsia="仿宋" w:cs="仿宋"/>
          <w:highlight w:val="none"/>
        </w:rPr>
      </w:pPr>
      <w:r>
        <w:rPr>
          <w:rFonts w:hint="eastAsia" w:ascii="仿宋" w:hAnsi="仿宋" w:eastAsia="仿宋" w:cs="仿宋"/>
          <w:sz w:val="28"/>
          <w:highlight w:val="none"/>
        </w:rPr>
        <w:t>法定代表人或其委托代理人：</w:t>
      </w:r>
      <w:r>
        <w:rPr>
          <w:rFonts w:hint="eastAsia" w:ascii="仿宋" w:hAnsi="仿宋" w:eastAsia="仿宋" w:cs="仿宋"/>
          <w:sz w:val="21"/>
          <w:highlight w:val="none"/>
          <w:u w:val="single" w:color="000000"/>
        </w:rPr>
        <w:t xml:space="preserve">               </w:t>
      </w:r>
      <w:r>
        <w:rPr>
          <w:rFonts w:hint="eastAsia" w:ascii="仿宋" w:hAnsi="仿宋" w:eastAsia="仿宋" w:cs="仿宋"/>
          <w:sz w:val="28"/>
          <w:highlight w:val="none"/>
        </w:rPr>
        <w:t>（签字</w:t>
      </w:r>
      <w:r>
        <w:rPr>
          <w:rFonts w:hint="eastAsia" w:ascii="仿宋" w:hAnsi="仿宋" w:eastAsia="仿宋" w:cs="仿宋"/>
          <w:sz w:val="28"/>
          <w:highlight w:val="none"/>
          <w:lang w:val="en-US" w:eastAsia="zh-CN"/>
        </w:rPr>
        <w:t>或盖章</w:t>
      </w:r>
      <w:r>
        <w:rPr>
          <w:rFonts w:hint="eastAsia" w:ascii="仿宋" w:hAnsi="仿宋" w:eastAsia="仿宋" w:cs="仿宋"/>
          <w:sz w:val="28"/>
          <w:highlight w:val="none"/>
        </w:rPr>
        <w:t>）</w:t>
      </w:r>
    </w:p>
    <w:p w14:paraId="4A10D6C0">
      <w:pPr>
        <w:pageBreakBefore w:val="0"/>
        <w:kinsoku/>
        <w:overflowPunct/>
        <w:topLinePunct w:val="0"/>
        <w:bidi w:val="0"/>
        <w:spacing w:beforeAutospacing="0" w:after="0" w:afterAutospacing="0" w:line="600" w:lineRule="auto"/>
        <w:ind w:left="0" w:leftChars="0" w:right="0"/>
        <w:jc w:val="center"/>
        <w:textAlignment w:val="auto"/>
        <w:rPr>
          <w:rFonts w:hint="eastAsia" w:ascii="仿宋" w:hAnsi="仿宋" w:eastAsia="仿宋" w:cs="仿宋"/>
          <w:highlight w:val="none"/>
        </w:rPr>
      </w:pPr>
      <w:r>
        <w:rPr>
          <w:rFonts w:hint="eastAsia" w:ascii="仿宋" w:hAnsi="仿宋" w:eastAsia="仿宋" w:cs="仿宋"/>
          <w:sz w:val="28"/>
          <w:highlight w:val="none"/>
        </w:rPr>
        <w:t xml:space="preserve"> </w:t>
      </w:r>
    </w:p>
    <w:p w14:paraId="46FFC7CC">
      <w:pPr>
        <w:pageBreakBefore w:val="0"/>
        <w:tabs>
          <w:tab w:val="center" w:pos="4320"/>
          <w:tab w:val="center" w:pos="8723"/>
        </w:tabs>
        <w:kinsoku/>
        <w:overflowPunct/>
        <w:topLinePunct w:val="0"/>
        <w:bidi w:val="0"/>
        <w:spacing w:beforeAutospacing="0" w:after="0" w:afterAutospacing="0" w:line="600" w:lineRule="auto"/>
        <w:ind w:left="0" w:leftChars="0" w:right="0" w:firstLine="3360" w:firstLineChars="1600"/>
        <w:textAlignment w:val="auto"/>
        <w:rPr>
          <w:rFonts w:hint="eastAsia" w:ascii="仿宋" w:hAnsi="仿宋" w:eastAsia="仿宋" w:cs="仿宋"/>
          <w:b/>
          <w:sz w:val="28"/>
          <w:szCs w:val="28"/>
          <w:highlight w:val="none"/>
        </w:rPr>
        <w:sectPr>
          <w:footerReference r:id="rId10" w:type="default"/>
          <w:pgSz w:w="11906" w:h="16839"/>
          <w:pgMar w:top="1440" w:right="1080" w:bottom="1440" w:left="1080" w:header="964" w:footer="996" w:gutter="0"/>
          <w:pgNumType w:fmt="decimal"/>
          <w:cols w:space="720" w:num="1"/>
        </w:sectPr>
      </w:pPr>
      <w:r>
        <w:rPr>
          <w:rFonts w:hint="eastAsia" w:ascii="仿宋" w:hAnsi="仿宋" w:eastAsia="仿宋" w:cs="仿宋"/>
          <w:sz w:val="21"/>
          <w:highlight w:val="none"/>
          <w:u w:val="single" w:color="000000"/>
        </w:rPr>
        <w:t xml:space="preserve">         </w:t>
      </w:r>
      <w:r>
        <w:rPr>
          <w:rFonts w:hint="eastAsia" w:ascii="仿宋" w:hAnsi="仿宋" w:eastAsia="仿宋" w:cs="仿宋"/>
          <w:sz w:val="28"/>
          <w:highlight w:val="none"/>
        </w:rPr>
        <w:t>年</w:t>
      </w:r>
      <w:r>
        <w:rPr>
          <w:rFonts w:hint="eastAsia" w:ascii="仿宋" w:hAnsi="仿宋" w:eastAsia="仿宋" w:cs="仿宋"/>
          <w:sz w:val="21"/>
          <w:highlight w:val="none"/>
          <w:u w:val="single" w:color="000000"/>
        </w:rPr>
        <w:t xml:space="preserve">     </w:t>
      </w:r>
      <w:r>
        <w:rPr>
          <w:rFonts w:hint="eastAsia" w:ascii="仿宋" w:hAnsi="仿宋" w:eastAsia="仿宋" w:cs="仿宋"/>
          <w:sz w:val="28"/>
          <w:highlight w:val="none"/>
        </w:rPr>
        <w:t>月</w:t>
      </w:r>
      <w:r>
        <w:rPr>
          <w:rFonts w:hint="eastAsia" w:ascii="仿宋" w:hAnsi="仿宋" w:eastAsia="仿宋" w:cs="仿宋"/>
          <w:sz w:val="28"/>
          <w:highlight w:val="none"/>
          <w:u w:val="single"/>
        </w:rPr>
        <w:t xml:space="preserve"> </w:t>
      </w:r>
      <w:r>
        <w:rPr>
          <w:rFonts w:hint="eastAsia" w:ascii="仿宋" w:hAnsi="仿宋" w:eastAsia="仿宋" w:cs="仿宋"/>
          <w:sz w:val="21"/>
          <w:highlight w:val="none"/>
          <w:u w:val="single" w:color="000000"/>
        </w:rPr>
        <w:t xml:space="preserve">    </w:t>
      </w:r>
      <w:r>
        <w:rPr>
          <w:rFonts w:hint="eastAsia" w:ascii="仿宋" w:hAnsi="仿宋" w:eastAsia="仿宋" w:cs="仿宋"/>
          <w:sz w:val="28"/>
          <w:highlight w:val="none"/>
        </w:rPr>
        <w:t>日</w:t>
      </w:r>
      <w:r>
        <w:rPr>
          <w:rFonts w:hint="eastAsia" w:ascii="仿宋" w:hAnsi="仿宋" w:eastAsia="仿宋" w:cs="仿宋"/>
          <w:sz w:val="21"/>
          <w:highlight w:val="none"/>
        </w:rPr>
        <w:t xml:space="preserve"> </w:t>
      </w:r>
      <w:bookmarkStart w:id="550" w:name="_Toc118926"/>
    </w:p>
    <w:p w14:paraId="66C8E0BC">
      <w:pPr>
        <w:spacing w:before="161" w:line="228" w:lineRule="auto"/>
        <w:ind w:firstLine="2164" w:firstLineChars="700"/>
        <w:jc w:val="both"/>
        <w:outlineLvl w:val="0"/>
        <w:rPr>
          <w:rFonts w:ascii="仿宋" w:hAnsi="仿宋" w:eastAsia="仿宋" w:cs="仿宋"/>
          <w:sz w:val="31"/>
          <w:szCs w:val="31"/>
        </w:rPr>
      </w:pPr>
      <w:r>
        <w:rPr>
          <w:rFonts w:ascii="仿宋" w:hAnsi="仿宋" w:eastAsia="仿宋" w:cs="仿宋"/>
          <w:b/>
          <w:bCs/>
          <w:spacing w:val="-1"/>
          <w:sz w:val="31"/>
          <w:szCs w:val="31"/>
        </w:rPr>
        <w:t>第2章</w:t>
      </w:r>
      <w:r>
        <w:rPr>
          <w:rFonts w:ascii="仿宋" w:hAnsi="仿宋" w:eastAsia="仿宋" w:cs="仿宋"/>
          <w:spacing w:val="19"/>
          <w:sz w:val="31"/>
          <w:szCs w:val="31"/>
        </w:rPr>
        <w:t xml:space="preserve">   </w:t>
      </w:r>
      <w:r>
        <w:rPr>
          <w:rFonts w:ascii="仿宋" w:hAnsi="仿宋" w:eastAsia="仿宋" w:cs="仿宋"/>
          <w:b/>
          <w:bCs/>
          <w:spacing w:val="-1"/>
          <w:sz w:val="31"/>
          <w:szCs w:val="31"/>
        </w:rPr>
        <w:t>响应文件格式</w:t>
      </w:r>
    </w:p>
    <w:p w14:paraId="62A26ED0">
      <w:pPr>
        <w:pStyle w:val="10"/>
        <w:spacing w:line="358" w:lineRule="auto"/>
      </w:pPr>
    </w:p>
    <w:p w14:paraId="5F02801E">
      <w:pPr>
        <w:spacing w:before="75" w:line="231" w:lineRule="auto"/>
        <w:ind w:left="2483"/>
        <w:outlineLvl w:val="1"/>
        <w:rPr>
          <w:rFonts w:ascii="仿宋" w:hAnsi="仿宋" w:eastAsia="仿宋" w:cs="仿宋"/>
          <w:sz w:val="23"/>
          <w:szCs w:val="23"/>
        </w:rPr>
      </w:pPr>
      <w:r>
        <w:rPr>
          <w:rFonts w:ascii="仿宋" w:hAnsi="仿宋" w:eastAsia="仿宋" w:cs="仿宋"/>
          <w:b/>
          <w:bCs/>
          <w:spacing w:val="6"/>
          <w:sz w:val="23"/>
          <w:szCs w:val="23"/>
        </w:rPr>
        <w:t>第一部分</w:t>
      </w:r>
      <w:r>
        <w:rPr>
          <w:rFonts w:ascii="仿宋" w:hAnsi="仿宋" w:eastAsia="仿宋" w:cs="仿宋"/>
          <w:spacing w:val="6"/>
          <w:sz w:val="23"/>
          <w:szCs w:val="23"/>
        </w:rPr>
        <w:t xml:space="preserve"> </w:t>
      </w:r>
      <w:r>
        <w:rPr>
          <w:rFonts w:ascii="仿宋" w:hAnsi="仿宋" w:eastAsia="仿宋" w:cs="仿宋"/>
          <w:b/>
          <w:bCs/>
          <w:spacing w:val="6"/>
          <w:sz w:val="23"/>
          <w:szCs w:val="23"/>
        </w:rPr>
        <w:t>开标一览表及资格证明文件</w:t>
      </w:r>
    </w:p>
    <w:p w14:paraId="3AF6F2C0">
      <w:pPr>
        <w:pStyle w:val="10"/>
        <w:spacing w:line="259" w:lineRule="auto"/>
      </w:pPr>
    </w:p>
    <w:p w14:paraId="008EA84E">
      <w:pPr>
        <w:spacing w:before="75" w:line="231" w:lineRule="auto"/>
        <w:ind w:left="582"/>
        <w:rPr>
          <w:rFonts w:ascii="仿宋" w:hAnsi="仿宋" w:eastAsia="仿宋" w:cs="仿宋"/>
          <w:sz w:val="23"/>
          <w:szCs w:val="23"/>
        </w:rPr>
      </w:pPr>
      <w:r>
        <w:rPr>
          <w:rFonts w:ascii="仿宋" w:hAnsi="仿宋" w:eastAsia="仿宋" w:cs="仿宋"/>
          <w:spacing w:val="9"/>
          <w:sz w:val="23"/>
          <w:szCs w:val="23"/>
        </w:rPr>
        <w:t>1、开标一览表（见响应文件格式一）;</w:t>
      </w:r>
    </w:p>
    <w:p w14:paraId="45D91F0E">
      <w:pPr>
        <w:spacing w:before="25" w:line="229" w:lineRule="auto"/>
        <w:ind w:left="587"/>
        <w:rPr>
          <w:rFonts w:ascii="仿宋" w:hAnsi="仿宋" w:eastAsia="仿宋" w:cs="仿宋"/>
          <w:sz w:val="23"/>
          <w:szCs w:val="23"/>
        </w:rPr>
      </w:pPr>
      <w:r>
        <w:rPr>
          <w:rFonts w:ascii="仿宋" w:hAnsi="仿宋" w:eastAsia="仿宋" w:cs="仿宋"/>
          <w:spacing w:val="6"/>
          <w:sz w:val="23"/>
          <w:szCs w:val="23"/>
        </w:rPr>
        <w:t>2、具有相应的营业执照副本原件扫描件（须加盖本单位</w:t>
      </w:r>
      <w:r>
        <w:rPr>
          <w:rFonts w:ascii="仿宋" w:hAnsi="仿宋" w:eastAsia="仿宋" w:cs="仿宋"/>
          <w:spacing w:val="5"/>
          <w:sz w:val="23"/>
          <w:szCs w:val="23"/>
        </w:rPr>
        <w:t>章） ;</w:t>
      </w:r>
    </w:p>
    <w:p w14:paraId="101AC9C8">
      <w:pPr>
        <w:spacing w:before="27"/>
        <w:ind w:left="32" w:right="147" w:firstLine="556"/>
        <w:rPr>
          <w:rFonts w:ascii="仿宋" w:hAnsi="仿宋" w:eastAsia="仿宋" w:cs="仿宋"/>
          <w:sz w:val="23"/>
          <w:szCs w:val="23"/>
        </w:rPr>
      </w:pPr>
      <w:r>
        <w:rPr>
          <w:rFonts w:ascii="仿宋" w:hAnsi="仿宋" w:eastAsia="仿宋" w:cs="仿宋"/>
          <w:spacing w:val="11"/>
          <w:sz w:val="23"/>
          <w:szCs w:val="23"/>
        </w:rPr>
        <w:t>3、法定代表人授权委托书及被委托人身份证（法定代表人投标提供法定</w:t>
      </w:r>
      <w:r>
        <w:rPr>
          <w:rFonts w:ascii="仿宋" w:hAnsi="仿宋" w:eastAsia="仿宋" w:cs="仿宋"/>
          <w:sz w:val="23"/>
          <w:szCs w:val="23"/>
        </w:rPr>
        <w:t xml:space="preserve"> </w:t>
      </w:r>
      <w:r>
        <w:rPr>
          <w:rFonts w:ascii="仿宋" w:hAnsi="仿宋" w:eastAsia="仿宋" w:cs="仿宋"/>
          <w:spacing w:val="9"/>
          <w:sz w:val="23"/>
          <w:szCs w:val="23"/>
        </w:rPr>
        <w:t>代表人身份证明及身份证）见响应文件格式二，自然人投标的无需提供;</w:t>
      </w:r>
    </w:p>
    <w:p w14:paraId="7C2869D4">
      <w:pPr>
        <w:spacing w:before="25" w:line="229" w:lineRule="auto"/>
        <w:ind w:left="583"/>
        <w:rPr>
          <w:rFonts w:ascii="仿宋" w:hAnsi="仿宋" w:eastAsia="仿宋" w:cs="仿宋"/>
          <w:sz w:val="23"/>
          <w:szCs w:val="23"/>
        </w:rPr>
      </w:pPr>
      <w:r>
        <w:rPr>
          <w:rFonts w:ascii="仿宋" w:hAnsi="仿宋" w:eastAsia="仿宋" w:cs="仿宋"/>
          <w:spacing w:val="7"/>
          <w:sz w:val="23"/>
          <w:szCs w:val="23"/>
        </w:rPr>
        <w:t>4、</w:t>
      </w:r>
      <w:r>
        <w:rPr>
          <w:rFonts w:hint="eastAsia" w:ascii="仿宋" w:hAnsi="仿宋" w:eastAsia="仿宋" w:cs="仿宋"/>
          <w:color w:val="auto"/>
          <w:sz w:val="24"/>
          <w:szCs w:val="24"/>
          <w:highlight w:val="none"/>
          <w:lang w:val="en-US" w:eastAsia="zh-CN"/>
        </w:rPr>
        <w:t>参与政府采购活动前3年内未被列入失信、重大税收违法案件、财政部门禁止参加政府采购活动的承诺书</w:t>
      </w:r>
      <w:r>
        <w:rPr>
          <w:rFonts w:ascii="仿宋" w:hAnsi="仿宋" w:eastAsia="仿宋" w:cs="仿宋"/>
          <w:spacing w:val="7"/>
          <w:sz w:val="23"/>
          <w:szCs w:val="23"/>
        </w:rPr>
        <w:t>；</w:t>
      </w:r>
    </w:p>
    <w:p w14:paraId="4D89F2A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504" w:firstLineChars="200"/>
        <w:jc w:val="both"/>
        <w:textAlignment w:val="auto"/>
        <w:rPr>
          <w:rFonts w:ascii="仿宋" w:hAnsi="仿宋" w:eastAsia="仿宋" w:cs="仿宋"/>
          <w:sz w:val="23"/>
          <w:szCs w:val="23"/>
        </w:rPr>
      </w:pPr>
      <w:r>
        <w:rPr>
          <w:rFonts w:ascii="仿宋" w:hAnsi="仿宋" w:eastAsia="仿宋" w:cs="仿宋"/>
          <w:spacing w:val="11"/>
          <w:sz w:val="23"/>
          <w:szCs w:val="23"/>
        </w:rPr>
        <w:t>5、</w:t>
      </w:r>
      <w:r>
        <w:rPr>
          <w:rFonts w:hint="eastAsia" w:ascii="仿宋" w:hAnsi="仿宋" w:eastAsia="仿宋" w:cs="仿宋"/>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r>
        <w:rPr>
          <w:rFonts w:ascii="仿宋" w:hAnsi="仿宋" w:eastAsia="仿宋" w:cs="仿宋"/>
          <w:spacing w:val="-5"/>
          <w:sz w:val="23"/>
          <w:szCs w:val="23"/>
        </w:rPr>
        <w:t>；</w:t>
      </w:r>
    </w:p>
    <w:p w14:paraId="13C670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4" w:firstLineChars="200"/>
        <w:jc w:val="both"/>
        <w:textAlignment w:val="auto"/>
        <w:rPr>
          <w:rFonts w:hint="eastAsia" w:ascii="仿宋" w:hAnsi="仿宋" w:eastAsia="仿宋" w:cs="仿宋"/>
          <w:color w:val="auto"/>
          <w:sz w:val="24"/>
          <w:szCs w:val="24"/>
          <w:highlight w:val="none"/>
          <w:lang w:val="en-US" w:eastAsia="zh-CN"/>
        </w:rPr>
      </w:pPr>
      <w:r>
        <w:rPr>
          <w:rFonts w:ascii="仿宋" w:hAnsi="仿宋" w:eastAsia="仿宋" w:cs="仿宋"/>
          <w:spacing w:val="6"/>
          <w:sz w:val="23"/>
          <w:szCs w:val="23"/>
        </w:rPr>
        <w:t>6、</w:t>
      </w:r>
      <w:r>
        <w:rPr>
          <w:rFonts w:hint="eastAsia" w:ascii="仿宋" w:hAnsi="仿宋" w:eastAsia="仿宋" w:cs="仿宋"/>
          <w:color w:val="auto"/>
          <w:sz w:val="24"/>
          <w:szCs w:val="24"/>
          <w:highlight w:val="none"/>
          <w:lang w:val="en-US" w:eastAsia="zh-CN"/>
        </w:rPr>
        <w:t>提供2022或2023年度的财务审计报告(成立不满一年的提供开标前一个月内有效银行资信证明）；</w:t>
      </w:r>
    </w:p>
    <w:p w14:paraId="0954871E">
      <w:pPr>
        <w:spacing w:before="27" w:line="239" w:lineRule="auto"/>
        <w:ind w:left="29" w:right="65" w:firstLine="560"/>
        <w:rPr>
          <w:rFonts w:ascii="仿宋" w:hAnsi="仿宋" w:eastAsia="仿宋" w:cs="仿宋"/>
          <w:sz w:val="23"/>
          <w:szCs w:val="23"/>
        </w:rPr>
      </w:pPr>
      <w:r>
        <w:rPr>
          <w:rFonts w:ascii="仿宋" w:hAnsi="仿宋" w:eastAsia="仿宋" w:cs="仿宋"/>
          <w:spacing w:val="5"/>
          <w:sz w:val="23"/>
          <w:szCs w:val="23"/>
        </w:rPr>
        <w:t>7、</w:t>
      </w:r>
      <w:r>
        <w:rPr>
          <w:rFonts w:hint="eastAsia" w:ascii="仿宋" w:hAnsi="仿宋" w:eastAsia="仿宋" w:cs="仿宋"/>
          <w:color w:val="auto"/>
          <w:sz w:val="24"/>
          <w:szCs w:val="24"/>
          <w:highlight w:val="none"/>
          <w:lang w:val="en-US" w:eastAsia="zh-CN"/>
        </w:rPr>
        <w:t>投标单位（供应商）其法人参加本次采购活动前三年内，在经营活动中没有重大违法记录的声明及对本次项目《反商业贿赂承诺书》</w:t>
      </w:r>
      <w:r>
        <w:rPr>
          <w:rFonts w:ascii="仿宋" w:hAnsi="仿宋" w:eastAsia="仿宋" w:cs="仿宋"/>
          <w:spacing w:val="7"/>
          <w:sz w:val="23"/>
          <w:szCs w:val="23"/>
        </w:rPr>
        <w:t>；</w:t>
      </w:r>
    </w:p>
    <w:p w14:paraId="70C3AD1B">
      <w:pPr>
        <w:spacing w:before="22" w:line="247" w:lineRule="auto"/>
        <w:ind w:left="27" w:right="131" w:firstLine="557"/>
        <w:rPr>
          <w:rFonts w:ascii="仿宋" w:hAnsi="仿宋" w:eastAsia="仿宋" w:cs="仿宋"/>
          <w:sz w:val="23"/>
          <w:szCs w:val="23"/>
        </w:rPr>
      </w:pPr>
      <w:r>
        <w:rPr>
          <w:rFonts w:hint="eastAsia" w:ascii="仿宋" w:hAnsi="仿宋" w:eastAsia="仿宋" w:cs="仿宋"/>
          <w:spacing w:val="12"/>
          <w:sz w:val="23"/>
          <w:szCs w:val="23"/>
          <w:lang w:val="en-US" w:eastAsia="zh-CN"/>
        </w:rPr>
        <w:t>8</w:t>
      </w:r>
      <w:r>
        <w:rPr>
          <w:rFonts w:ascii="仿宋" w:hAnsi="仿宋" w:eastAsia="仿宋" w:cs="仿宋"/>
          <w:spacing w:val="12"/>
          <w:sz w:val="23"/>
          <w:szCs w:val="23"/>
        </w:rPr>
        <w:t>、</w:t>
      </w:r>
      <w:r>
        <w:rPr>
          <w:rFonts w:hint="eastAsia" w:ascii="仿宋" w:hAnsi="仿宋" w:eastAsia="仿宋" w:cs="仿宋"/>
          <w:color w:val="auto"/>
          <w:sz w:val="24"/>
          <w:szCs w:val="24"/>
          <w:highlight w:val="none"/>
          <w:lang w:val="en-US" w:eastAsia="zh-CN"/>
        </w:rPr>
        <w:t>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r>
        <w:rPr>
          <w:rFonts w:ascii="仿宋" w:hAnsi="仿宋" w:eastAsia="仿宋" w:cs="仿宋"/>
          <w:spacing w:val="7"/>
          <w:sz w:val="23"/>
          <w:szCs w:val="23"/>
        </w:rPr>
        <w:t>。</w:t>
      </w:r>
    </w:p>
    <w:p w14:paraId="6025063B">
      <w:pPr>
        <w:spacing w:before="26"/>
        <w:ind w:left="26" w:right="131" w:firstLine="575"/>
        <w:rPr>
          <w:rFonts w:ascii="仿宋" w:hAnsi="仿宋" w:eastAsia="仿宋" w:cs="仿宋"/>
          <w:sz w:val="23"/>
          <w:szCs w:val="23"/>
        </w:rPr>
      </w:pPr>
      <w:r>
        <w:rPr>
          <w:rFonts w:hint="eastAsia" w:ascii="仿宋" w:hAnsi="仿宋" w:eastAsia="仿宋" w:cs="仿宋"/>
          <w:spacing w:val="7"/>
          <w:sz w:val="23"/>
          <w:szCs w:val="23"/>
          <w:lang w:val="en-US" w:eastAsia="zh-CN"/>
        </w:rPr>
        <w:t>9</w:t>
      </w:r>
      <w:r>
        <w:rPr>
          <w:rFonts w:ascii="仿宋" w:hAnsi="仿宋" w:eastAsia="仿宋" w:cs="仿宋"/>
          <w:spacing w:val="7"/>
          <w:sz w:val="23"/>
          <w:szCs w:val="23"/>
        </w:rPr>
        <w:t>、</w:t>
      </w:r>
      <w:r>
        <w:rPr>
          <w:rFonts w:hint="eastAsia" w:ascii="仿宋" w:hAnsi="仿宋" w:eastAsia="仿宋" w:cs="仿宋"/>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项目人员班子配备情况并附3个月社保证明</w:t>
      </w:r>
    </w:p>
    <w:p w14:paraId="041DFBD3">
      <w:pPr>
        <w:spacing w:before="27" w:line="228" w:lineRule="auto"/>
        <w:ind w:left="601"/>
        <w:rPr>
          <w:rFonts w:ascii="仿宋" w:hAnsi="仿宋" w:eastAsia="仿宋" w:cs="仿宋"/>
          <w:sz w:val="23"/>
          <w:szCs w:val="23"/>
        </w:rPr>
      </w:pPr>
      <w:r>
        <w:rPr>
          <w:rFonts w:hint="eastAsia" w:ascii="仿宋" w:hAnsi="仿宋" w:eastAsia="仿宋" w:cs="仿宋"/>
          <w:spacing w:val="9"/>
          <w:sz w:val="23"/>
          <w:szCs w:val="23"/>
          <w:lang w:val="en-US" w:eastAsia="zh-CN"/>
        </w:rPr>
        <w:t>10</w:t>
      </w:r>
      <w:r>
        <w:rPr>
          <w:rFonts w:ascii="仿宋" w:hAnsi="仿宋" w:eastAsia="仿宋" w:cs="仿宋"/>
          <w:spacing w:val="9"/>
          <w:sz w:val="23"/>
          <w:szCs w:val="23"/>
        </w:rPr>
        <w:t>、供应商须知资料表要求的其他资格证明文件;</w:t>
      </w:r>
    </w:p>
    <w:p w14:paraId="158859A6">
      <w:pPr>
        <w:spacing w:line="228" w:lineRule="auto"/>
        <w:rPr>
          <w:rFonts w:ascii="仿宋" w:hAnsi="仿宋" w:eastAsia="仿宋" w:cs="仿宋"/>
          <w:sz w:val="23"/>
          <w:szCs w:val="23"/>
        </w:rPr>
        <w:sectPr>
          <w:footerReference r:id="rId11" w:type="default"/>
          <w:pgSz w:w="11906" w:h="16838"/>
          <w:pgMar w:top="1431" w:right="1785" w:bottom="1171" w:left="1785" w:header="1134" w:footer="996" w:gutter="0"/>
          <w:pgNumType w:fmt="decimal"/>
          <w:cols w:space="720" w:num="1"/>
        </w:sectPr>
      </w:pPr>
    </w:p>
    <w:p w14:paraId="3C304756">
      <w:pPr>
        <w:spacing w:before="48" w:line="231" w:lineRule="auto"/>
        <w:ind w:left="3271"/>
        <w:outlineLvl w:val="1"/>
        <w:rPr>
          <w:rFonts w:ascii="仿宋" w:hAnsi="仿宋" w:eastAsia="仿宋" w:cs="仿宋"/>
          <w:sz w:val="23"/>
          <w:szCs w:val="23"/>
        </w:rPr>
      </w:pPr>
      <w:bookmarkStart w:id="551" w:name="bookmark98"/>
      <w:bookmarkEnd w:id="551"/>
      <w:r>
        <w:rPr>
          <w:rFonts w:ascii="仿宋" w:hAnsi="仿宋" w:eastAsia="仿宋" w:cs="仿宋"/>
          <w:b/>
          <w:bCs/>
          <w:spacing w:val="5"/>
          <w:sz w:val="23"/>
          <w:szCs w:val="23"/>
        </w:rPr>
        <w:t>1</w:t>
      </w:r>
      <w:r>
        <w:rPr>
          <w:rFonts w:ascii="仿宋" w:hAnsi="仿宋" w:eastAsia="仿宋" w:cs="仿宋"/>
          <w:spacing w:val="5"/>
          <w:sz w:val="23"/>
          <w:szCs w:val="23"/>
        </w:rPr>
        <w:t xml:space="preserve">  </w:t>
      </w:r>
      <w:r>
        <w:rPr>
          <w:rFonts w:ascii="仿宋" w:hAnsi="仿宋" w:eastAsia="仿宋" w:cs="仿宋"/>
          <w:b/>
          <w:bCs/>
          <w:spacing w:val="5"/>
          <w:sz w:val="23"/>
          <w:szCs w:val="23"/>
        </w:rPr>
        <w:t>开标一览表（响应文件格式一）</w:t>
      </w:r>
    </w:p>
    <w:p w14:paraId="3B940CAF">
      <w:pPr>
        <w:pStyle w:val="10"/>
        <w:spacing w:line="284" w:lineRule="auto"/>
      </w:pPr>
    </w:p>
    <w:p w14:paraId="225C1230">
      <w:pPr>
        <w:pStyle w:val="10"/>
        <w:spacing w:line="285" w:lineRule="auto"/>
      </w:pPr>
    </w:p>
    <w:p w14:paraId="55D971C1">
      <w:pPr>
        <w:spacing w:before="75" w:line="231" w:lineRule="auto"/>
        <w:ind w:left="4520"/>
        <w:outlineLvl w:val="1"/>
        <w:rPr>
          <w:rFonts w:ascii="仿宋" w:hAnsi="仿宋" w:eastAsia="仿宋" w:cs="仿宋"/>
          <w:sz w:val="23"/>
          <w:szCs w:val="23"/>
        </w:rPr>
      </w:pPr>
      <w:bookmarkStart w:id="552" w:name="bookmark95"/>
      <w:bookmarkEnd w:id="552"/>
      <w:r>
        <w:rPr>
          <w:rFonts w:ascii="仿宋" w:hAnsi="仿宋" w:eastAsia="仿宋" w:cs="仿宋"/>
          <w:b/>
          <w:bCs/>
          <w:spacing w:val="5"/>
          <w:sz w:val="23"/>
          <w:szCs w:val="23"/>
        </w:rPr>
        <w:t>开标一览表</w:t>
      </w:r>
    </w:p>
    <w:p w14:paraId="7BF6324E">
      <w:pPr>
        <w:pStyle w:val="10"/>
        <w:spacing w:line="285" w:lineRule="auto"/>
      </w:pPr>
    </w:p>
    <w:p w14:paraId="4676AAB5">
      <w:pPr>
        <w:pStyle w:val="10"/>
        <w:spacing w:line="285" w:lineRule="auto"/>
      </w:pPr>
    </w:p>
    <w:p w14:paraId="50429B2D">
      <w:pPr>
        <w:spacing w:before="75" w:line="229" w:lineRule="auto"/>
        <w:rPr>
          <w:rFonts w:ascii="仿宋" w:hAnsi="仿宋" w:eastAsia="仿宋" w:cs="仿宋"/>
          <w:sz w:val="23"/>
          <w:szCs w:val="23"/>
        </w:rPr>
      </w:pPr>
      <w:r>
        <w:rPr>
          <w:rFonts w:ascii="仿宋" w:hAnsi="仿宋" w:eastAsia="仿宋" w:cs="仿宋"/>
          <w:spacing w:val="-3"/>
          <w:sz w:val="23"/>
          <w:szCs w:val="23"/>
        </w:rPr>
        <w:t>项目名称：</w:t>
      </w:r>
      <w:r>
        <w:rPr>
          <w:rFonts w:ascii="仿宋" w:hAnsi="仿宋" w:eastAsia="仿宋" w:cs="仿宋"/>
          <w:spacing w:val="1"/>
          <w:sz w:val="23"/>
          <w:szCs w:val="23"/>
        </w:rPr>
        <w:t xml:space="preserve">                     </w:t>
      </w:r>
      <w:r>
        <w:rPr>
          <w:rFonts w:ascii="仿宋" w:hAnsi="仿宋" w:eastAsia="仿宋" w:cs="仿宋"/>
          <w:spacing w:val="-3"/>
          <w:sz w:val="23"/>
          <w:szCs w:val="23"/>
        </w:rPr>
        <w:t>项目编号：</w:t>
      </w:r>
      <w:r>
        <w:rPr>
          <w:rFonts w:ascii="仿宋" w:hAnsi="仿宋" w:eastAsia="仿宋" w:cs="仿宋"/>
          <w:spacing w:val="2"/>
          <w:sz w:val="23"/>
          <w:szCs w:val="23"/>
        </w:rPr>
        <w:t xml:space="preserve">                  </w:t>
      </w:r>
      <w:r>
        <w:rPr>
          <w:rFonts w:ascii="仿宋" w:hAnsi="仿宋" w:eastAsia="仿宋" w:cs="仿宋"/>
          <w:spacing w:val="-3"/>
          <w:sz w:val="23"/>
          <w:szCs w:val="23"/>
        </w:rPr>
        <w:t>包号：</w:t>
      </w:r>
    </w:p>
    <w:p w14:paraId="5C60FD98">
      <w:pPr>
        <w:spacing w:before="27" w:line="221" w:lineRule="auto"/>
        <w:rPr>
          <w:rFonts w:ascii="仿宋" w:hAnsi="仿宋" w:eastAsia="仿宋" w:cs="仿宋"/>
          <w:sz w:val="23"/>
          <w:szCs w:val="23"/>
        </w:rPr>
      </w:pPr>
      <w:r>
        <w:rPr>
          <w:rFonts w:ascii="仿宋" w:hAnsi="仿宋" w:eastAsia="仿宋" w:cs="仿宋"/>
          <w:b/>
          <w:bCs/>
          <w:spacing w:val="5"/>
          <w:sz w:val="23"/>
          <w:szCs w:val="23"/>
        </w:rPr>
        <w:t>报价单位：人民币</w:t>
      </w:r>
      <w:r>
        <w:rPr>
          <w:rFonts w:ascii="仿宋" w:hAnsi="仿宋" w:eastAsia="仿宋" w:cs="仿宋"/>
          <w:spacing w:val="16"/>
          <w:sz w:val="23"/>
          <w:szCs w:val="23"/>
        </w:rPr>
        <w:t xml:space="preserve">  </w:t>
      </w:r>
      <w:r>
        <w:rPr>
          <w:rFonts w:ascii="仿宋" w:hAnsi="仿宋" w:eastAsia="仿宋" w:cs="仿宋"/>
          <w:b/>
          <w:bCs/>
          <w:spacing w:val="5"/>
          <w:sz w:val="23"/>
          <w:szCs w:val="23"/>
        </w:rPr>
        <w:t>元</w:t>
      </w:r>
    </w:p>
    <w:tbl>
      <w:tblPr>
        <w:tblStyle w:val="37"/>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2409"/>
        <w:gridCol w:w="2038"/>
        <w:gridCol w:w="2218"/>
        <w:gridCol w:w="1460"/>
      </w:tblGrid>
      <w:tr w14:paraId="2EC3F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707" w:type="dxa"/>
            <w:tcBorders>
              <w:right w:val="single" w:color="000000" w:sz="6" w:space="0"/>
            </w:tcBorders>
            <w:vAlign w:val="top"/>
          </w:tcPr>
          <w:p w14:paraId="6D84338D">
            <w:pPr>
              <w:spacing w:before="263" w:line="229" w:lineRule="auto"/>
              <w:ind w:left="484"/>
              <w:rPr>
                <w:rFonts w:ascii="仿宋" w:hAnsi="仿宋" w:eastAsia="仿宋" w:cs="仿宋"/>
                <w:sz w:val="23"/>
                <w:szCs w:val="23"/>
              </w:rPr>
            </w:pPr>
            <w:r>
              <w:rPr>
                <w:rFonts w:ascii="仿宋" w:hAnsi="仿宋" w:eastAsia="仿宋" w:cs="仿宋"/>
                <w:spacing w:val="5"/>
                <w:sz w:val="23"/>
                <w:szCs w:val="23"/>
              </w:rPr>
              <w:t>项目名称</w:t>
            </w:r>
          </w:p>
        </w:tc>
        <w:tc>
          <w:tcPr>
            <w:tcW w:w="2409" w:type="dxa"/>
            <w:tcBorders>
              <w:left w:val="single" w:color="000000" w:sz="6" w:space="0"/>
            </w:tcBorders>
            <w:vAlign w:val="top"/>
          </w:tcPr>
          <w:p w14:paraId="20D07BE9">
            <w:pPr>
              <w:spacing w:before="263" w:line="231" w:lineRule="auto"/>
              <w:ind w:left="734"/>
              <w:rPr>
                <w:rFonts w:ascii="仿宋" w:hAnsi="仿宋" w:eastAsia="仿宋" w:cs="仿宋"/>
                <w:sz w:val="23"/>
                <w:szCs w:val="23"/>
              </w:rPr>
            </w:pPr>
            <w:r>
              <w:rPr>
                <w:rFonts w:ascii="仿宋" w:hAnsi="仿宋" w:eastAsia="仿宋" w:cs="仿宋"/>
                <w:spacing w:val="6"/>
                <w:sz w:val="23"/>
                <w:szCs w:val="23"/>
              </w:rPr>
              <w:t>投标报价</w:t>
            </w:r>
          </w:p>
        </w:tc>
        <w:tc>
          <w:tcPr>
            <w:tcW w:w="2038" w:type="dxa"/>
            <w:tcBorders>
              <w:top w:val="single" w:color="000000" w:sz="6" w:space="0"/>
            </w:tcBorders>
            <w:vAlign w:val="top"/>
          </w:tcPr>
          <w:p w14:paraId="086C1541">
            <w:pPr>
              <w:spacing w:before="263" w:line="229" w:lineRule="auto"/>
              <w:ind w:left="435"/>
              <w:rPr>
                <w:rFonts w:ascii="仿宋" w:hAnsi="仿宋" w:eastAsia="仿宋" w:cs="仿宋"/>
                <w:sz w:val="23"/>
                <w:szCs w:val="23"/>
              </w:rPr>
            </w:pPr>
            <w:r>
              <w:rPr>
                <w:rFonts w:ascii="仿宋" w:hAnsi="仿宋" w:eastAsia="仿宋" w:cs="仿宋"/>
                <w:spacing w:val="6"/>
                <w:sz w:val="23"/>
                <w:szCs w:val="23"/>
              </w:rPr>
              <w:t>磋商保证金</w:t>
            </w:r>
          </w:p>
        </w:tc>
        <w:tc>
          <w:tcPr>
            <w:tcW w:w="2218" w:type="dxa"/>
            <w:tcBorders>
              <w:top w:val="single" w:color="000000" w:sz="6" w:space="0"/>
            </w:tcBorders>
            <w:vAlign w:val="top"/>
          </w:tcPr>
          <w:p w14:paraId="356C3A4A">
            <w:pPr>
              <w:spacing w:before="263" w:line="231" w:lineRule="auto"/>
              <w:ind w:left="892"/>
              <w:rPr>
                <w:rFonts w:ascii="仿宋" w:hAnsi="仿宋" w:eastAsia="仿宋" w:cs="仿宋"/>
                <w:sz w:val="23"/>
                <w:szCs w:val="23"/>
              </w:rPr>
            </w:pPr>
            <w:r>
              <w:rPr>
                <w:rFonts w:ascii="仿宋" w:hAnsi="仿宋" w:eastAsia="仿宋" w:cs="仿宋"/>
                <w:spacing w:val="-1"/>
                <w:sz w:val="23"/>
                <w:szCs w:val="23"/>
              </w:rPr>
              <w:t>工期</w:t>
            </w:r>
          </w:p>
        </w:tc>
        <w:tc>
          <w:tcPr>
            <w:tcW w:w="1460" w:type="dxa"/>
            <w:tcBorders>
              <w:top w:val="single" w:color="000000" w:sz="6" w:space="0"/>
              <w:right w:val="single" w:color="000000" w:sz="6" w:space="0"/>
            </w:tcBorders>
            <w:vAlign w:val="top"/>
          </w:tcPr>
          <w:p w14:paraId="76BF22A2">
            <w:pPr>
              <w:spacing w:before="263" w:line="233" w:lineRule="auto"/>
              <w:ind w:left="504"/>
              <w:rPr>
                <w:rFonts w:ascii="仿宋" w:hAnsi="仿宋" w:eastAsia="仿宋" w:cs="仿宋"/>
                <w:sz w:val="23"/>
                <w:szCs w:val="23"/>
              </w:rPr>
            </w:pPr>
            <w:r>
              <w:rPr>
                <w:rFonts w:ascii="仿宋" w:hAnsi="仿宋" w:eastAsia="仿宋" w:cs="仿宋"/>
                <w:spacing w:val="1"/>
                <w:sz w:val="23"/>
                <w:szCs w:val="23"/>
              </w:rPr>
              <w:t>备注</w:t>
            </w:r>
          </w:p>
        </w:tc>
      </w:tr>
      <w:tr w14:paraId="3E12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707" w:type="dxa"/>
            <w:vAlign w:val="top"/>
          </w:tcPr>
          <w:p w14:paraId="189A7A53">
            <w:pPr>
              <w:rPr>
                <w:rFonts w:ascii="Arial"/>
                <w:sz w:val="21"/>
              </w:rPr>
            </w:pPr>
          </w:p>
        </w:tc>
        <w:tc>
          <w:tcPr>
            <w:tcW w:w="2409" w:type="dxa"/>
            <w:vAlign w:val="top"/>
          </w:tcPr>
          <w:p w14:paraId="155E3F58">
            <w:pPr>
              <w:spacing w:line="249" w:lineRule="auto"/>
              <w:rPr>
                <w:rFonts w:ascii="Arial"/>
                <w:sz w:val="21"/>
              </w:rPr>
            </w:pPr>
          </w:p>
          <w:p w14:paraId="36D1E64A">
            <w:pPr>
              <w:spacing w:line="249" w:lineRule="auto"/>
              <w:rPr>
                <w:rFonts w:ascii="Arial"/>
                <w:sz w:val="21"/>
              </w:rPr>
            </w:pPr>
          </w:p>
          <w:p w14:paraId="3F9ABFE0">
            <w:pPr>
              <w:spacing w:before="75" w:line="242" w:lineRule="auto"/>
              <w:ind w:left="17" w:right="1740" w:firstLine="2"/>
              <w:rPr>
                <w:rFonts w:ascii="仿宋" w:hAnsi="仿宋" w:eastAsia="仿宋" w:cs="仿宋"/>
                <w:sz w:val="23"/>
                <w:szCs w:val="23"/>
              </w:rPr>
            </w:pPr>
            <w:r>
              <w:rPr>
                <w:rFonts w:ascii="仿宋" w:hAnsi="仿宋" w:eastAsia="仿宋" w:cs="仿宋"/>
                <w:spacing w:val="-16"/>
                <w:sz w:val="23"/>
                <w:szCs w:val="23"/>
              </w:rPr>
              <w:t>大写：</w:t>
            </w:r>
            <w:r>
              <w:rPr>
                <w:rFonts w:ascii="仿宋" w:hAnsi="仿宋" w:eastAsia="仿宋" w:cs="仿宋"/>
                <w:sz w:val="23"/>
                <w:szCs w:val="23"/>
              </w:rPr>
              <w:t xml:space="preserve"> </w:t>
            </w:r>
            <w:r>
              <w:rPr>
                <w:rFonts w:ascii="仿宋" w:hAnsi="仿宋" w:eastAsia="仿宋" w:cs="仿宋"/>
                <w:spacing w:val="-15"/>
                <w:sz w:val="23"/>
                <w:szCs w:val="23"/>
              </w:rPr>
              <w:t>小写：</w:t>
            </w:r>
          </w:p>
        </w:tc>
        <w:tc>
          <w:tcPr>
            <w:tcW w:w="2038" w:type="dxa"/>
            <w:vAlign w:val="top"/>
          </w:tcPr>
          <w:p w14:paraId="0CBBFD73">
            <w:pPr>
              <w:rPr>
                <w:rFonts w:ascii="Arial"/>
                <w:sz w:val="21"/>
              </w:rPr>
            </w:pPr>
          </w:p>
        </w:tc>
        <w:tc>
          <w:tcPr>
            <w:tcW w:w="2218" w:type="dxa"/>
            <w:vAlign w:val="top"/>
          </w:tcPr>
          <w:p w14:paraId="63CD8EF5">
            <w:pPr>
              <w:rPr>
                <w:rFonts w:ascii="Arial"/>
                <w:sz w:val="21"/>
              </w:rPr>
            </w:pPr>
          </w:p>
        </w:tc>
        <w:tc>
          <w:tcPr>
            <w:tcW w:w="1460" w:type="dxa"/>
            <w:tcBorders>
              <w:right w:val="nil"/>
            </w:tcBorders>
            <w:vAlign w:val="top"/>
          </w:tcPr>
          <w:p w14:paraId="429EDD59">
            <w:pPr>
              <w:rPr>
                <w:rFonts w:ascii="Arial"/>
                <w:sz w:val="21"/>
              </w:rPr>
            </w:pPr>
            <w:r>
              <mc:AlternateContent>
                <mc:Choice Requires="wps">
                  <w:drawing>
                    <wp:anchor distT="0" distB="0" distL="114300" distR="114300" simplePos="0" relativeHeight="251677696" behindDoc="0" locked="0" layoutInCell="1" allowOverlap="1">
                      <wp:simplePos x="0" y="0"/>
                      <wp:positionH relativeFrom="rightMargin">
                        <wp:posOffset>-3810</wp:posOffset>
                      </wp:positionH>
                      <wp:positionV relativeFrom="topMargin">
                        <wp:posOffset>635</wp:posOffset>
                      </wp:positionV>
                      <wp:extent cx="6350" cy="1087755"/>
                      <wp:effectExtent l="1905" t="0" r="6985" b="9525"/>
                      <wp:wrapNone/>
                      <wp:docPr id="4" name="任意多边形 4"/>
                      <wp:cNvGraphicFramePr/>
                      <a:graphic xmlns:a="http://schemas.openxmlformats.org/drawingml/2006/main">
                        <a:graphicData uri="http://schemas.microsoft.com/office/word/2010/wordprocessingShape">
                          <wps:wsp>
                            <wps:cNvSpPr/>
                            <wps:spPr>
                              <a:xfrm>
                                <a:off x="0" y="0"/>
                                <a:ext cx="6350" cy="1087755"/>
                              </a:xfrm>
                              <a:custGeom>
                                <a:avLst/>
                                <a:gdLst/>
                                <a:ahLst/>
                                <a:cxnLst/>
                                <a:pathLst>
                                  <a:path w="10" h="1713">
                                    <a:moveTo>
                                      <a:pt x="4" y="0"/>
                                    </a:moveTo>
                                    <a:lnTo>
                                      <a:pt x="4" y="1712"/>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2.7pt;margin-top:0.3pt;height:85.65pt;width:0.5pt;mso-position-horizontal-relative:page;mso-position-vertical-relative:page;z-index:251677696;mso-width-relative:page;mso-height-relative:page;" filled="f" stroked="t" coordsize="10,1713" o:gfxdata="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YTwj0wAAAAMBAAAPAAAAAAAAAAEAIAAAACIAAABkcnMvZG93bnJl&#10;di54bWxQSwECFAAUAAAACACHTuJABnWNHjsCAACWBAAADgAAAAAAAAABACAAAAAiAQAAZHJzL2Uy&#10;b0RvYy54bWxQSwUGAAAAAAYABgBZAQAAzwUAAAAA&#10;" path="m4,0l4,1712e">
                      <v:fill on="f" focussize="0,0"/>
                      <v:stroke weight="0.48pt" color="#000000" joinstyle="bevel"/>
                      <v:imagedata o:title=""/>
                      <o:lock v:ext="edit" aspectratio="f"/>
                    </v:shape>
                  </w:pict>
                </mc:Fallback>
              </mc:AlternateContent>
            </w:r>
          </w:p>
        </w:tc>
      </w:tr>
    </w:tbl>
    <w:p w14:paraId="723DA320">
      <w:pPr>
        <w:pStyle w:val="10"/>
        <w:spacing w:line="291" w:lineRule="auto"/>
      </w:pPr>
    </w:p>
    <w:p w14:paraId="657AC03C">
      <w:pPr>
        <w:pStyle w:val="10"/>
        <w:spacing w:line="291" w:lineRule="auto"/>
      </w:pPr>
    </w:p>
    <w:p w14:paraId="62758AE3">
      <w:pPr>
        <w:spacing w:before="75" w:line="485" w:lineRule="auto"/>
        <w:ind w:left="1242" w:right="2983" w:hanging="6"/>
        <w:rPr>
          <w:rFonts w:ascii="仿宋" w:hAnsi="仿宋" w:eastAsia="仿宋" w:cs="仿宋"/>
          <w:sz w:val="23"/>
          <w:szCs w:val="23"/>
        </w:rPr>
      </w:pPr>
      <w:r>
        <w:rPr>
          <w:rFonts w:ascii="仿宋" w:hAnsi="仿宋" w:eastAsia="仿宋" w:cs="仿宋"/>
          <w:sz w:val="23"/>
          <w:szCs w:val="23"/>
        </w:rPr>
        <w:t>供应商名称（单位盖章）：</w:t>
      </w:r>
      <w:r>
        <w:rPr>
          <w:rFonts w:ascii="仿宋" w:hAnsi="仿宋" w:eastAsia="仿宋" w:cs="仿宋"/>
          <w:spacing w:val="-13"/>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7"/>
          <w:sz w:val="23"/>
          <w:szCs w:val="23"/>
        </w:rPr>
        <w:t>法定代表人或委托代理(签字):</w:t>
      </w:r>
      <w:r>
        <w:rPr>
          <w:rFonts w:ascii="仿宋" w:hAnsi="仿宋" w:eastAsia="仿宋" w:cs="仿宋"/>
          <w:sz w:val="23"/>
          <w:szCs w:val="23"/>
          <w:u w:val="single" w:color="auto"/>
        </w:rPr>
        <w:t xml:space="preserve">                </w:t>
      </w:r>
    </w:p>
    <w:p w14:paraId="7E9D8479">
      <w:pPr>
        <w:spacing w:before="38" w:line="231" w:lineRule="auto"/>
        <w:ind w:left="1421"/>
        <w:rPr>
          <w:rFonts w:ascii="仿宋" w:hAnsi="仿宋" w:eastAsia="仿宋" w:cs="仿宋"/>
          <w:sz w:val="23"/>
          <w:szCs w:val="23"/>
        </w:rPr>
      </w:pPr>
      <w:r>
        <w:rPr>
          <w:rFonts w:ascii="仿宋" w:hAnsi="仿宋" w:eastAsia="仿宋" w:cs="仿宋"/>
          <w:spacing w:val="7"/>
          <w:sz w:val="23"/>
          <w:szCs w:val="23"/>
        </w:rPr>
        <w:t>注:1、此表中，投标总价应和投标分项报价表的报价一致。</w:t>
      </w:r>
    </w:p>
    <w:p w14:paraId="3FB48CDC">
      <w:pPr>
        <w:pStyle w:val="10"/>
        <w:spacing w:line="242" w:lineRule="auto"/>
      </w:pPr>
    </w:p>
    <w:p w14:paraId="50FAAEC3">
      <w:pPr>
        <w:pStyle w:val="10"/>
        <w:spacing w:line="242" w:lineRule="auto"/>
      </w:pPr>
    </w:p>
    <w:p w14:paraId="0D5295EE">
      <w:pPr>
        <w:pStyle w:val="10"/>
        <w:spacing w:line="242" w:lineRule="auto"/>
      </w:pPr>
    </w:p>
    <w:p w14:paraId="7878BACF">
      <w:pPr>
        <w:pStyle w:val="10"/>
        <w:spacing w:line="243" w:lineRule="auto"/>
      </w:pPr>
    </w:p>
    <w:p w14:paraId="3273E849">
      <w:pPr>
        <w:pStyle w:val="10"/>
        <w:spacing w:line="243" w:lineRule="auto"/>
      </w:pPr>
    </w:p>
    <w:p w14:paraId="6326EA64">
      <w:pPr>
        <w:pStyle w:val="10"/>
        <w:spacing w:line="243" w:lineRule="auto"/>
      </w:pPr>
    </w:p>
    <w:p w14:paraId="41C60999">
      <w:pPr>
        <w:pStyle w:val="10"/>
        <w:spacing w:line="243" w:lineRule="auto"/>
      </w:pPr>
    </w:p>
    <w:p w14:paraId="5F4FBE02">
      <w:pPr>
        <w:pStyle w:val="10"/>
        <w:spacing w:line="243" w:lineRule="auto"/>
      </w:pPr>
    </w:p>
    <w:p w14:paraId="526604E7">
      <w:pPr>
        <w:pStyle w:val="10"/>
        <w:spacing w:line="243" w:lineRule="auto"/>
      </w:pPr>
    </w:p>
    <w:p w14:paraId="183C7C7B">
      <w:pPr>
        <w:pStyle w:val="10"/>
        <w:spacing w:line="243" w:lineRule="auto"/>
      </w:pPr>
    </w:p>
    <w:p w14:paraId="2E39166E">
      <w:pPr>
        <w:pStyle w:val="10"/>
        <w:spacing w:line="243" w:lineRule="auto"/>
      </w:pPr>
    </w:p>
    <w:p w14:paraId="3F74F141">
      <w:pPr>
        <w:spacing w:before="75" w:line="229" w:lineRule="auto"/>
        <w:ind w:left="1845"/>
        <w:outlineLvl w:val="1"/>
        <w:rPr>
          <w:rFonts w:ascii="仿宋" w:hAnsi="仿宋" w:eastAsia="仿宋" w:cs="仿宋"/>
          <w:sz w:val="23"/>
          <w:szCs w:val="23"/>
        </w:rPr>
      </w:pPr>
      <w:bookmarkStart w:id="553" w:name="bookmark100"/>
      <w:bookmarkEnd w:id="553"/>
      <w:r>
        <w:rPr>
          <w:rFonts w:ascii="仿宋" w:hAnsi="仿宋" w:eastAsia="仿宋" w:cs="仿宋"/>
          <w:b/>
          <w:bCs/>
          <w:spacing w:val="6"/>
          <w:sz w:val="23"/>
          <w:szCs w:val="23"/>
        </w:rPr>
        <w:t>2</w:t>
      </w:r>
      <w:r>
        <w:rPr>
          <w:rFonts w:ascii="仿宋" w:hAnsi="仿宋" w:eastAsia="仿宋" w:cs="仿宋"/>
          <w:spacing w:val="6"/>
          <w:sz w:val="23"/>
          <w:szCs w:val="23"/>
        </w:rPr>
        <w:t xml:space="preserve">  </w:t>
      </w:r>
      <w:r>
        <w:rPr>
          <w:rFonts w:ascii="仿宋" w:hAnsi="仿宋" w:eastAsia="仿宋" w:cs="仿宋"/>
          <w:b/>
          <w:bCs/>
          <w:spacing w:val="6"/>
          <w:sz w:val="23"/>
          <w:szCs w:val="23"/>
        </w:rPr>
        <w:t>具有相应的营业执照副本原件扫描件（须加盖本单位章）</w:t>
      </w:r>
      <w:r>
        <w:rPr>
          <w:rFonts w:ascii="仿宋" w:hAnsi="仿宋" w:eastAsia="仿宋" w:cs="仿宋"/>
          <w:spacing w:val="-43"/>
          <w:sz w:val="23"/>
          <w:szCs w:val="23"/>
        </w:rPr>
        <w:t xml:space="preserve"> </w:t>
      </w:r>
      <w:r>
        <w:rPr>
          <w:rFonts w:ascii="仿宋" w:hAnsi="仿宋" w:eastAsia="仿宋" w:cs="仿宋"/>
          <w:b/>
          <w:bCs/>
          <w:spacing w:val="6"/>
          <w:sz w:val="23"/>
          <w:szCs w:val="23"/>
        </w:rPr>
        <w:t>;</w:t>
      </w:r>
    </w:p>
    <w:p w14:paraId="14E07304">
      <w:pPr>
        <w:pStyle w:val="10"/>
        <w:spacing w:line="261" w:lineRule="auto"/>
      </w:pPr>
    </w:p>
    <w:p w14:paraId="438835CB">
      <w:pPr>
        <w:spacing w:before="76"/>
        <w:ind w:left="2137" w:right="974" w:hanging="964"/>
        <w:rPr>
          <w:rFonts w:ascii="仿宋" w:hAnsi="仿宋" w:eastAsia="仿宋" w:cs="仿宋"/>
          <w:sz w:val="23"/>
          <w:szCs w:val="23"/>
        </w:rPr>
      </w:pPr>
      <w:r>
        <w:rPr>
          <w:rFonts w:ascii="仿宋" w:hAnsi="仿宋" w:eastAsia="仿宋" w:cs="仿宋"/>
          <w:spacing w:val="10"/>
          <w:sz w:val="23"/>
          <w:szCs w:val="23"/>
        </w:rPr>
        <w:t>说明：1.提供有效的营业执照等证明文件原件扫描件，原件扫描件上应加</w:t>
      </w:r>
      <w:r>
        <w:rPr>
          <w:rFonts w:ascii="仿宋" w:hAnsi="仿宋" w:eastAsia="仿宋" w:cs="仿宋"/>
          <w:spacing w:val="3"/>
          <w:sz w:val="23"/>
          <w:szCs w:val="23"/>
        </w:rPr>
        <w:t xml:space="preserve"> </w:t>
      </w:r>
      <w:r>
        <w:rPr>
          <w:rFonts w:ascii="仿宋" w:hAnsi="仿宋" w:eastAsia="仿宋" w:cs="仿宋"/>
          <w:sz w:val="23"/>
          <w:szCs w:val="23"/>
        </w:rPr>
        <w:t>盖本单位章。</w:t>
      </w:r>
    </w:p>
    <w:p w14:paraId="4BA36E61">
      <w:pPr>
        <w:spacing w:before="26" w:line="231" w:lineRule="auto"/>
        <w:ind w:left="1950"/>
        <w:rPr>
          <w:rFonts w:ascii="仿宋" w:hAnsi="仿宋" w:eastAsia="仿宋" w:cs="仿宋"/>
          <w:sz w:val="23"/>
          <w:szCs w:val="23"/>
        </w:rPr>
      </w:pPr>
      <w:r>
        <w:rPr>
          <w:rFonts w:ascii="仿宋" w:hAnsi="仿宋" w:eastAsia="仿宋" w:cs="仿宋"/>
          <w:spacing w:val="8"/>
          <w:sz w:val="23"/>
          <w:szCs w:val="23"/>
        </w:rPr>
        <w:t>2. 供应商为自然人的，应提供身份证明的原件扫描件。</w:t>
      </w:r>
    </w:p>
    <w:p w14:paraId="6AD1D669">
      <w:pPr>
        <w:spacing w:before="24" w:line="231" w:lineRule="auto"/>
        <w:ind w:left="1952"/>
        <w:rPr>
          <w:rFonts w:ascii="仿宋" w:hAnsi="仿宋" w:eastAsia="仿宋" w:cs="仿宋"/>
          <w:sz w:val="23"/>
          <w:szCs w:val="23"/>
        </w:rPr>
      </w:pPr>
      <w:r>
        <w:rPr>
          <w:rFonts w:ascii="仿宋" w:hAnsi="仿宋" w:eastAsia="仿宋" w:cs="仿宋"/>
          <w:spacing w:val="8"/>
          <w:sz w:val="23"/>
          <w:szCs w:val="23"/>
        </w:rPr>
        <w:t>3.联合体投标应提供联合体各方满足以上</w:t>
      </w:r>
      <w:r>
        <w:rPr>
          <w:rFonts w:ascii="仿宋" w:hAnsi="仿宋" w:eastAsia="仿宋" w:cs="仿宋"/>
          <w:spacing w:val="7"/>
          <w:sz w:val="23"/>
          <w:szCs w:val="23"/>
        </w:rPr>
        <w:t>要求的证明文件。</w:t>
      </w:r>
    </w:p>
    <w:p w14:paraId="6678FE1A">
      <w:pPr>
        <w:spacing w:line="231" w:lineRule="auto"/>
        <w:rPr>
          <w:rFonts w:ascii="仿宋" w:hAnsi="仿宋" w:eastAsia="仿宋" w:cs="仿宋"/>
          <w:sz w:val="23"/>
          <w:szCs w:val="23"/>
        </w:rPr>
        <w:sectPr>
          <w:footerReference r:id="rId12" w:type="default"/>
          <w:pgSz w:w="11906" w:h="16838"/>
          <w:pgMar w:top="1427" w:right="945" w:bottom="1171" w:left="1118" w:header="1134" w:footer="996" w:gutter="0"/>
          <w:pgNumType w:fmt="decimal"/>
          <w:cols w:space="720" w:num="1"/>
        </w:sectPr>
      </w:pPr>
    </w:p>
    <w:p w14:paraId="7447EA73">
      <w:pPr>
        <w:spacing w:before="75" w:line="231" w:lineRule="auto"/>
        <w:ind w:left="597"/>
        <w:outlineLvl w:val="1"/>
        <w:rPr>
          <w:rFonts w:ascii="仿宋" w:hAnsi="仿宋" w:eastAsia="仿宋" w:cs="仿宋"/>
          <w:sz w:val="23"/>
          <w:szCs w:val="23"/>
        </w:rPr>
      </w:pPr>
      <w:bookmarkStart w:id="554" w:name="bookmark102"/>
      <w:bookmarkEnd w:id="554"/>
      <w:bookmarkStart w:id="555" w:name="bookmark152"/>
      <w:bookmarkEnd w:id="555"/>
      <w:r>
        <w:rPr>
          <w:rFonts w:ascii="仿宋" w:hAnsi="仿宋" w:eastAsia="仿宋" w:cs="仿宋"/>
          <w:b/>
          <w:bCs/>
          <w:spacing w:val="6"/>
          <w:sz w:val="23"/>
          <w:szCs w:val="23"/>
        </w:rPr>
        <w:t>3</w:t>
      </w:r>
      <w:r>
        <w:rPr>
          <w:rFonts w:ascii="仿宋" w:hAnsi="仿宋" w:eastAsia="仿宋" w:cs="仿宋"/>
          <w:spacing w:val="6"/>
          <w:sz w:val="23"/>
          <w:szCs w:val="23"/>
        </w:rPr>
        <w:t xml:space="preserve">  </w:t>
      </w:r>
      <w:r>
        <w:rPr>
          <w:rFonts w:ascii="仿宋" w:hAnsi="仿宋" w:eastAsia="仿宋" w:cs="仿宋"/>
          <w:b/>
          <w:bCs/>
          <w:spacing w:val="6"/>
          <w:sz w:val="23"/>
          <w:szCs w:val="23"/>
        </w:rPr>
        <w:t>法定代表人授权委托书及被委托人身份证（法定代表人投标提供法</w:t>
      </w:r>
      <w:r>
        <w:rPr>
          <w:rFonts w:ascii="仿宋" w:hAnsi="仿宋" w:eastAsia="仿宋" w:cs="仿宋"/>
          <w:b/>
          <w:bCs/>
          <w:spacing w:val="5"/>
          <w:sz w:val="23"/>
          <w:szCs w:val="23"/>
        </w:rPr>
        <w:t>定代表人身份证明及身份证）见响应文件格式二，自然人</w:t>
      </w:r>
      <w:r>
        <w:rPr>
          <w:rFonts w:ascii="仿宋" w:hAnsi="仿宋" w:eastAsia="仿宋" w:cs="仿宋"/>
          <w:b/>
          <w:bCs/>
          <w:spacing w:val="4"/>
          <w:sz w:val="23"/>
          <w:szCs w:val="23"/>
        </w:rPr>
        <w:t>投标的无需提供;</w:t>
      </w:r>
    </w:p>
    <w:p w14:paraId="7C439D4E">
      <w:pPr>
        <w:pStyle w:val="10"/>
        <w:spacing w:before="102" w:line="233" w:lineRule="auto"/>
        <w:ind w:left="31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法定代表人身份证明</w:t>
      </w:r>
    </w:p>
    <w:p w14:paraId="475469A5">
      <w:pPr>
        <w:pStyle w:val="10"/>
        <w:tabs>
          <w:tab w:val="left" w:pos="1665"/>
        </w:tabs>
        <w:spacing w:after="0" w:line="240" w:lineRule="auto"/>
        <w:ind w:left="0" w:righ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color="auto"/>
        </w:rPr>
        <w:tab/>
      </w:r>
      <w:r>
        <w:rPr>
          <w:rFonts w:hint="eastAsia" w:ascii="方正仿宋_GB2312" w:hAnsi="方正仿宋_GB2312" w:eastAsia="方正仿宋_GB2312" w:cs="方正仿宋_GB2312"/>
          <w:spacing w:val="-62"/>
          <w:sz w:val="28"/>
          <w:szCs w:val="28"/>
        </w:rPr>
        <w:t xml:space="preserve"> </w:t>
      </w:r>
      <w:r>
        <w:rPr>
          <w:rFonts w:hint="eastAsia" w:ascii="方正仿宋_GB2312" w:hAnsi="方正仿宋_GB2312" w:eastAsia="方正仿宋_GB2312" w:cs="方正仿宋_GB2312"/>
          <w:spacing w:val="-10"/>
          <w:sz w:val="28"/>
          <w:szCs w:val="28"/>
        </w:rPr>
        <w:t>同志，现任我单位</w:t>
      </w:r>
      <w:r>
        <w:rPr>
          <w:rFonts w:hint="eastAsia" w:ascii="方正仿宋_GB2312" w:hAnsi="方正仿宋_GB2312" w:eastAsia="方正仿宋_GB2312" w:cs="方正仿宋_GB2312"/>
          <w:spacing w:val="2"/>
          <w:sz w:val="28"/>
          <w:szCs w:val="28"/>
          <w:u w:val="single" w:color="auto"/>
        </w:rPr>
        <w:t xml:space="preserve">            </w:t>
      </w:r>
      <w:r>
        <w:rPr>
          <w:rFonts w:hint="eastAsia" w:ascii="方正仿宋_GB2312" w:hAnsi="方正仿宋_GB2312" w:eastAsia="方正仿宋_GB2312" w:cs="方正仿宋_GB2312"/>
          <w:spacing w:val="-81"/>
          <w:sz w:val="28"/>
          <w:szCs w:val="28"/>
        </w:rPr>
        <w:t xml:space="preserve"> </w:t>
      </w:r>
      <w:r>
        <w:rPr>
          <w:rFonts w:hint="eastAsia" w:ascii="方正仿宋_GB2312" w:hAnsi="方正仿宋_GB2312" w:eastAsia="方正仿宋_GB2312" w:cs="方正仿宋_GB2312"/>
          <w:spacing w:val="-10"/>
          <w:sz w:val="28"/>
          <w:szCs w:val="28"/>
        </w:rPr>
        <w:t>职务，为法定代表人，特</w:t>
      </w:r>
      <w:r>
        <w:rPr>
          <w:rFonts w:hint="eastAsia" w:ascii="方正仿宋_GB2312" w:hAnsi="方正仿宋_GB2312" w:eastAsia="方正仿宋_GB2312" w:cs="方正仿宋_GB2312"/>
          <w:spacing w:val="-11"/>
          <w:sz w:val="28"/>
          <w:szCs w:val="28"/>
        </w:rPr>
        <w:t>此证</w:t>
      </w:r>
      <w:r>
        <w:rPr>
          <w:rFonts w:hint="eastAsia" w:ascii="方正仿宋_GB2312" w:hAnsi="方正仿宋_GB2312" w:eastAsia="方正仿宋_GB2312" w:cs="方正仿宋_GB2312"/>
          <w:spacing w:val="-20"/>
          <w:sz w:val="28"/>
          <w:szCs w:val="28"/>
        </w:rPr>
        <w:t>明。</w:t>
      </w:r>
    </w:p>
    <w:p w14:paraId="2DB14DFB">
      <w:pPr>
        <w:pStyle w:val="10"/>
        <w:spacing w:before="17" w:line="231" w:lineRule="auto"/>
        <w:ind w:left="29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签发日期：</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6"/>
          <w:sz w:val="28"/>
          <w:szCs w:val="28"/>
        </w:rPr>
        <w:t>单位：</w:t>
      </w:r>
    </w:p>
    <w:p w14:paraId="653C9FF0">
      <w:pPr>
        <w:pStyle w:val="10"/>
        <w:spacing w:before="230" w:line="233" w:lineRule="auto"/>
        <w:ind w:left="30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 xml:space="preserve">附：代表人性别：               </w:t>
      </w:r>
      <w:r>
        <w:rPr>
          <w:rFonts w:hint="eastAsia" w:ascii="方正仿宋_GB2312" w:hAnsi="方正仿宋_GB2312" w:eastAsia="方正仿宋_GB2312" w:cs="方正仿宋_GB2312"/>
          <w:spacing w:val="-3"/>
          <w:sz w:val="28"/>
          <w:szCs w:val="28"/>
        </w:rPr>
        <w:t>年龄：          身份证号码：</w:t>
      </w:r>
    </w:p>
    <w:p w14:paraId="54D4BAA1">
      <w:pPr>
        <w:pStyle w:val="10"/>
        <w:spacing w:before="227" w:line="233" w:lineRule="auto"/>
        <w:ind w:left="27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0"/>
          <w:sz w:val="28"/>
          <w:szCs w:val="28"/>
        </w:rPr>
        <w:t>联系电话：</w:t>
      </w:r>
    </w:p>
    <w:p w14:paraId="1863756F">
      <w:pPr>
        <w:pStyle w:val="10"/>
        <w:spacing w:before="226" w:line="233" w:lineRule="auto"/>
        <w:ind w:left="29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营业执照号码：</w:t>
      </w:r>
      <w:r>
        <w:rPr>
          <w:rFonts w:hint="eastAsia" w:ascii="方正仿宋_GB2312" w:hAnsi="方正仿宋_GB2312" w:eastAsia="方正仿宋_GB2312" w:cs="方正仿宋_GB2312"/>
          <w:spacing w:val="3"/>
          <w:sz w:val="28"/>
          <w:szCs w:val="28"/>
        </w:rPr>
        <w:t xml:space="preserve">                 </w:t>
      </w:r>
      <w:r>
        <w:rPr>
          <w:rFonts w:hint="eastAsia" w:ascii="方正仿宋_GB2312" w:hAnsi="方正仿宋_GB2312" w:eastAsia="方正仿宋_GB2312" w:cs="方正仿宋_GB2312"/>
          <w:spacing w:val="-8"/>
          <w:sz w:val="28"/>
          <w:szCs w:val="28"/>
        </w:rPr>
        <w:t>经济性质：</w:t>
      </w:r>
    </w:p>
    <w:p w14:paraId="71927D2A">
      <w:pPr>
        <w:pStyle w:val="10"/>
        <w:spacing w:before="226" w:line="237" w:lineRule="auto"/>
        <w:ind w:left="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说明：</w:t>
      </w:r>
    </w:p>
    <w:p w14:paraId="02A0E69F">
      <w:pPr>
        <w:pStyle w:val="10"/>
        <w:spacing w:before="103" w:line="344" w:lineRule="auto"/>
        <w:ind w:left="17" w:right="1568" w:firstLine="29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1、法定代表人为企业事业单位、国家机关、社会团体的主要行政负责</w:t>
      </w:r>
      <w:r>
        <w:rPr>
          <w:rFonts w:hint="eastAsia" w:ascii="方正仿宋_GB2312" w:hAnsi="方正仿宋_GB2312" w:eastAsia="方正仿宋_GB2312" w:cs="方正仿宋_GB2312"/>
          <w:spacing w:val="7"/>
          <w:sz w:val="28"/>
          <w:szCs w:val="28"/>
        </w:rPr>
        <w:t xml:space="preserve"> </w:t>
      </w:r>
      <w:r>
        <w:rPr>
          <w:rFonts w:hint="eastAsia" w:ascii="方正仿宋_GB2312" w:hAnsi="方正仿宋_GB2312" w:eastAsia="方正仿宋_GB2312" w:cs="方正仿宋_GB2312"/>
          <w:spacing w:val="-13"/>
          <w:sz w:val="28"/>
          <w:szCs w:val="28"/>
        </w:rPr>
        <w:t>人。</w:t>
      </w:r>
    </w:p>
    <w:p w14:paraId="08760B32">
      <w:pPr>
        <w:pStyle w:val="10"/>
        <w:spacing w:before="76" w:line="229" w:lineRule="auto"/>
        <w:ind w:left="28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2、内容必须填写真实、清楚、涂改无效，不得转让。</w:t>
      </w:r>
    </w:p>
    <w:p w14:paraId="2BD474EE">
      <w:pPr>
        <w:pStyle w:val="10"/>
        <w:spacing w:line="240" w:lineRule="auto"/>
        <w:ind w:left="0" w:right="0" w:firstLine="0"/>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2"/>
          <w:sz w:val="28"/>
          <w:szCs w:val="28"/>
        </w:rPr>
        <w:t>3、将此证明书原件提交采购代理机构作为响应文件附件。</w:t>
      </w: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pacing w:val="-1"/>
          <w:sz w:val="28"/>
          <w:szCs w:val="28"/>
        </w:rPr>
        <w:t>(为避免废标，请供应商务必提供本附件)</w:t>
      </w:r>
    </w:p>
    <w:p w14:paraId="475A2D70">
      <w:pPr>
        <w:spacing w:line="244" w:lineRule="auto"/>
        <w:rPr>
          <w:rFonts w:hint="eastAsia" w:ascii="方正仿宋_GB2312" w:hAnsi="方正仿宋_GB2312" w:eastAsia="方正仿宋_GB2312" w:cs="方正仿宋_GB2312"/>
          <w:sz w:val="21"/>
        </w:rPr>
      </w:pPr>
    </w:p>
    <w:p w14:paraId="7450CC82">
      <w:pPr>
        <w:spacing w:line="2510" w:lineRule="exact"/>
        <w:ind w:firstLine="23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mc:AlternateContent>
          <mc:Choice Requires="wpg">
            <w:drawing>
              <wp:anchor distT="0" distB="0" distL="114300" distR="114300" simplePos="0" relativeHeight="251678720" behindDoc="0" locked="0" layoutInCell="1" allowOverlap="1">
                <wp:simplePos x="0" y="0"/>
                <wp:positionH relativeFrom="column">
                  <wp:posOffset>2908935</wp:posOffset>
                </wp:positionH>
                <wp:positionV relativeFrom="paragraph">
                  <wp:posOffset>14605</wp:posOffset>
                </wp:positionV>
                <wp:extent cx="2625725" cy="1572895"/>
                <wp:effectExtent l="12700" t="0" r="13335" b="45085"/>
                <wp:wrapNone/>
                <wp:docPr id="17" name="组合 17"/>
                <wp:cNvGraphicFramePr/>
                <a:graphic xmlns:a="http://schemas.openxmlformats.org/drawingml/2006/main">
                  <a:graphicData uri="http://schemas.microsoft.com/office/word/2010/wordprocessingGroup">
                    <wpg:wgp>
                      <wpg:cNvGrpSpPr/>
                      <wpg:grpSpPr>
                        <a:xfrm>
                          <a:off x="0" y="0"/>
                          <a:ext cx="2625725" cy="1572895"/>
                          <a:chOff x="0" y="0"/>
                          <a:chExt cx="4135" cy="2476"/>
                        </a:xfrm>
                      </wpg:grpSpPr>
                      <pic:pic xmlns:pic="http://schemas.openxmlformats.org/drawingml/2006/picture">
                        <pic:nvPicPr>
                          <pic:cNvPr id="15" name="图片 3"/>
                          <pic:cNvPicPr>
                            <a:picLocks noChangeAspect="1"/>
                          </pic:cNvPicPr>
                        </pic:nvPicPr>
                        <pic:blipFill>
                          <a:blip r:embed="rId27"/>
                          <a:stretch>
                            <a:fillRect/>
                          </a:stretch>
                        </pic:blipFill>
                        <pic:spPr>
                          <a:xfrm>
                            <a:off x="0" y="0"/>
                            <a:ext cx="4135" cy="2476"/>
                          </a:xfrm>
                          <a:prstGeom prst="rect">
                            <a:avLst/>
                          </a:prstGeom>
                          <a:noFill/>
                          <a:ln>
                            <a:noFill/>
                          </a:ln>
                        </pic:spPr>
                      </pic:pic>
                      <wps:wsp>
                        <wps:cNvPr id="16" name="文本框 16"/>
                        <wps:cNvSpPr txBox="1"/>
                        <wps:spPr>
                          <a:xfrm>
                            <a:off x="-20" y="-20"/>
                            <a:ext cx="4175" cy="2555"/>
                          </a:xfrm>
                          <a:prstGeom prst="rect">
                            <a:avLst/>
                          </a:prstGeom>
                          <a:noFill/>
                          <a:ln>
                            <a:noFill/>
                          </a:ln>
                        </wps:spPr>
                        <wps:txbx>
                          <w:txbxContent>
                            <w:p w14:paraId="12CA4CC1">
                              <w:pPr>
                                <w:spacing w:line="287" w:lineRule="auto"/>
                                <w:rPr>
                                  <w:rFonts w:ascii="Arial"/>
                                  <w:sz w:val="21"/>
                                </w:rPr>
                              </w:pPr>
                            </w:p>
                            <w:p w14:paraId="2F171E90">
                              <w:pPr>
                                <w:spacing w:line="287" w:lineRule="auto"/>
                                <w:rPr>
                                  <w:rFonts w:ascii="Arial"/>
                                  <w:sz w:val="21"/>
                                </w:rPr>
                              </w:pPr>
                            </w:p>
                            <w:p w14:paraId="2EF20001">
                              <w:pPr>
                                <w:spacing w:line="287" w:lineRule="auto"/>
                                <w:rPr>
                                  <w:rFonts w:ascii="Arial"/>
                                  <w:sz w:val="21"/>
                                </w:rPr>
                              </w:pPr>
                            </w:p>
                            <w:p w14:paraId="08A9B50F">
                              <w:pPr>
                                <w:spacing w:line="288" w:lineRule="auto"/>
                                <w:rPr>
                                  <w:rFonts w:ascii="Arial"/>
                                  <w:sz w:val="21"/>
                                </w:rPr>
                              </w:pPr>
                            </w:p>
                            <w:p w14:paraId="521EED0A">
                              <w:pPr>
                                <w:spacing w:before="65" w:line="228" w:lineRule="auto"/>
                                <w:ind w:left="730"/>
                                <w:rPr>
                                  <w:rFonts w:ascii="宋体" w:hAnsi="宋体" w:eastAsia="宋体" w:cs="宋体"/>
                                  <w:sz w:val="20"/>
                                  <w:szCs w:val="20"/>
                                </w:rPr>
                              </w:pPr>
                              <w:r>
                                <w:rPr>
                                  <w:rFonts w:ascii="宋体" w:hAnsi="宋体" w:eastAsia="宋体" w:cs="宋体"/>
                                  <w:spacing w:val="9"/>
                                  <w:sz w:val="20"/>
                                  <w:szCs w:val="20"/>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229.05pt;margin-top:1.15pt;height:123.85pt;width:206.75pt;z-index:251678720;mso-width-relative:page;mso-height-relative:page;" coordsize="4135,2476" o:gfxdata="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">
                <o:lock v:ext="edit" aspectratio="f"/>
                <v:shape id="图片 3" o:spid="_x0000_s1026" o:spt="75" type="#_x0000_t75" style="position:absolute;left:0;top:0;height:2476;width:4135;" filled="f" o:preferrelative="t" stroked="f" coordsize="21600,21600" o:gfxdata="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JyXbLgAAADbAAAA&#10;DwAAAAAAAAABACAAAAAiAAAAZHJzL2Rvd25yZXYueG1sUEsBAhQAFAAAAAgAh07iQDMvBZ47AAAA&#10;OQAAABAAAAAAAAAAAQAgAAAABwEAAGRycy9zaGFwZXhtbC54bWxQSwUGAAAAAAYABgBbAQAAsQMA&#10;AAAA&#10;">
                  <v:fill on="f" focussize="0,0"/>
                  <v:stroke on="f"/>
                  <v:imagedata r:id="rId27" o:title=""/>
                  <o:lock v:ext="edit" aspectratio="t"/>
                </v:shape>
                <v:shape id="_x0000_s1026" o:spid="_x0000_s1026" o:spt="202" type="#_x0000_t202" style="position:absolute;left:-20;top:-20;height:2555;width:417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CA4CC1">
                        <w:pPr>
                          <w:spacing w:line="287" w:lineRule="auto"/>
                          <w:rPr>
                            <w:rFonts w:ascii="Arial"/>
                            <w:sz w:val="21"/>
                          </w:rPr>
                        </w:pPr>
                      </w:p>
                      <w:p w14:paraId="2F171E90">
                        <w:pPr>
                          <w:spacing w:line="287" w:lineRule="auto"/>
                          <w:rPr>
                            <w:rFonts w:ascii="Arial"/>
                            <w:sz w:val="21"/>
                          </w:rPr>
                        </w:pPr>
                      </w:p>
                      <w:p w14:paraId="2EF20001">
                        <w:pPr>
                          <w:spacing w:line="287" w:lineRule="auto"/>
                          <w:rPr>
                            <w:rFonts w:ascii="Arial"/>
                            <w:sz w:val="21"/>
                          </w:rPr>
                        </w:pPr>
                      </w:p>
                      <w:p w14:paraId="08A9B50F">
                        <w:pPr>
                          <w:spacing w:line="288" w:lineRule="auto"/>
                          <w:rPr>
                            <w:rFonts w:ascii="Arial"/>
                            <w:sz w:val="21"/>
                          </w:rPr>
                        </w:pPr>
                      </w:p>
                      <w:p w14:paraId="521EED0A">
                        <w:pPr>
                          <w:spacing w:before="65" w:line="228" w:lineRule="auto"/>
                          <w:ind w:left="730"/>
                          <w:rPr>
                            <w:rFonts w:ascii="宋体" w:hAnsi="宋体" w:eastAsia="宋体" w:cs="宋体"/>
                            <w:sz w:val="20"/>
                            <w:szCs w:val="20"/>
                          </w:rPr>
                        </w:pPr>
                        <w:r>
                          <w:rPr>
                            <w:rFonts w:ascii="宋体" w:hAnsi="宋体" w:eastAsia="宋体" w:cs="宋体"/>
                            <w:spacing w:val="9"/>
                            <w:sz w:val="20"/>
                            <w:szCs w:val="20"/>
                          </w:rPr>
                          <w:t>法定代表人身份证复印件反面</w:t>
                        </w:r>
                      </w:p>
                    </w:txbxContent>
                  </v:textbox>
                </v:shape>
              </v:group>
            </w:pict>
          </mc:Fallback>
        </mc:AlternateContent>
      </w:r>
      <w:r>
        <w:rPr>
          <w:rFonts w:hint="eastAsia" w:ascii="方正仿宋_GB2312" w:hAnsi="方正仿宋_GB2312" w:eastAsia="方正仿宋_GB2312" w:cs="方正仿宋_GB2312"/>
          <w:position w:val="-50"/>
        </w:rPr>
        <mc:AlternateContent>
          <mc:Choice Requires="wpg">
            <w:drawing>
              <wp:inline distT="0" distB="0" distL="114300" distR="114300">
                <wp:extent cx="2343150" cy="1593850"/>
                <wp:effectExtent l="12700" t="0" r="21590" b="24130"/>
                <wp:docPr id="5" name="组合 5"/>
                <wp:cNvGraphicFramePr/>
                <a:graphic xmlns:a="http://schemas.openxmlformats.org/drawingml/2006/main">
                  <a:graphicData uri="http://schemas.microsoft.com/office/word/2010/wordprocessingGroup">
                    <wpg:wgp>
                      <wpg:cNvGrpSpPr/>
                      <wpg:grpSpPr>
                        <a:xfrm>
                          <a:off x="0" y="0"/>
                          <a:ext cx="2343150" cy="1593850"/>
                          <a:chOff x="0" y="0"/>
                          <a:chExt cx="3690" cy="2510"/>
                        </a:xfrm>
                      </wpg:grpSpPr>
                      <pic:pic xmlns:pic="http://schemas.openxmlformats.org/drawingml/2006/picture">
                        <pic:nvPicPr>
                          <pic:cNvPr id="2" name="图片 6"/>
                          <pic:cNvPicPr>
                            <a:picLocks noChangeAspect="1"/>
                          </pic:cNvPicPr>
                        </pic:nvPicPr>
                        <pic:blipFill>
                          <a:blip r:embed="rId28"/>
                          <a:stretch>
                            <a:fillRect/>
                          </a:stretch>
                        </pic:blipFill>
                        <pic:spPr>
                          <a:xfrm>
                            <a:off x="0" y="0"/>
                            <a:ext cx="3690" cy="2510"/>
                          </a:xfrm>
                          <a:prstGeom prst="rect">
                            <a:avLst/>
                          </a:prstGeom>
                          <a:noFill/>
                          <a:ln>
                            <a:noFill/>
                          </a:ln>
                        </pic:spPr>
                      </pic:pic>
                      <wps:wsp>
                        <wps:cNvPr id="3" name="文本框 3"/>
                        <wps:cNvSpPr txBox="1"/>
                        <wps:spPr>
                          <a:xfrm>
                            <a:off x="-20" y="-20"/>
                            <a:ext cx="3730" cy="2550"/>
                          </a:xfrm>
                          <a:prstGeom prst="rect">
                            <a:avLst/>
                          </a:prstGeom>
                          <a:noFill/>
                          <a:ln>
                            <a:noFill/>
                          </a:ln>
                        </wps:spPr>
                        <wps:txbx>
                          <w:txbxContent>
                            <w:p w14:paraId="467C8B0F">
                              <w:pPr>
                                <w:spacing w:line="285" w:lineRule="auto"/>
                                <w:rPr>
                                  <w:rFonts w:ascii="Arial"/>
                                  <w:sz w:val="21"/>
                                </w:rPr>
                              </w:pPr>
                            </w:p>
                            <w:p w14:paraId="36934F2B">
                              <w:pPr>
                                <w:spacing w:line="285" w:lineRule="auto"/>
                                <w:rPr>
                                  <w:rFonts w:ascii="Arial"/>
                                  <w:sz w:val="21"/>
                                </w:rPr>
                              </w:pPr>
                            </w:p>
                            <w:p w14:paraId="55328E3D">
                              <w:pPr>
                                <w:spacing w:line="285" w:lineRule="auto"/>
                                <w:rPr>
                                  <w:rFonts w:ascii="Arial"/>
                                  <w:sz w:val="21"/>
                                </w:rPr>
                              </w:pPr>
                            </w:p>
                            <w:p w14:paraId="7A19247D">
                              <w:pPr>
                                <w:spacing w:line="286" w:lineRule="auto"/>
                                <w:rPr>
                                  <w:rFonts w:ascii="Arial"/>
                                  <w:sz w:val="21"/>
                                </w:rPr>
                              </w:pPr>
                            </w:p>
                            <w:p w14:paraId="417E8393">
                              <w:pPr>
                                <w:spacing w:before="65" w:line="228" w:lineRule="auto"/>
                                <w:ind w:left="720"/>
                                <w:rPr>
                                  <w:rFonts w:ascii="宋体" w:hAnsi="宋体" w:eastAsia="宋体" w:cs="宋体"/>
                                  <w:sz w:val="20"/>
                                  <w:szCs w:val="20"/>
                                </w:rPr>
                              </w:pPr>
                              <w:r>
                                <w:rPr>
                                  <w:rFonts w:ascii="宋体" w:hAnsi="宋体" w:eastAsia="宋体" w:cs="宋体"/>
                                  <w:spacing w:val="9"/>
                                  <w:sz w:val="20"/>
                                  <w:szCs w:val="20"/>
                                </w:rPr>
                                <w:t>法定代表人身份证复印件</w:t>
                              </w:r>
                            </w:p>
                          </w:txbxContent>
                        </wps:txbx>
                        <wps:bodyPr lIns="0" tIns="0" rIns="0" bIns="0" upright="1"/>
                      </wps:wsp>
                    </wpg:wgp>
                  </a:graphicData>
                </a:graphic>
              </wp:inline>
            </w:drawing>
          </mc:Choice>
          <mc:Fallback>
            <w:pict>
              <v:group id="_x0000_s1026" o:spid="_x0000_s1026" o:spt="203" style="height:125.5pt;width:184.5pt;" coordsize="3690,2510" o:gfxdata="UEsDBAoAAAAAAIdO4kAAAAAAAAAAAAAAAAAEAAAAZHJzL1BLAwQUAAAACACHTuJALNs389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">
                <o:lock v:ext="edit" aspectratio="f"/>
                <v:shape id="图片 6" o:spid="_x0000_s1026" o:spt="75" type="#_x0000_t75" style="position:absolute;left:0;top:0;height:2510;width:3690;" filled="f" o:preferrelative="t" stroked="f" coordsize="21600,21600" o:gfxdata="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yGLbsAAADa&#10;AAAADwAAAAAAAAABACAAAAAiAAAAZHJzL2Rvd25yZXYueG1sUEsBAhQAFAAAAAgAh07iQDMvBZ47&#10;AAAAOQAAABAAAAAAAAAAAQAgAAAACgEAAGRycy9zaGFwZXhtbC54bWxQSwUGAAAAAAYABgBbAQAA&#10;tAMAAAAA&#10;">
                  <v:fill on="f" focussize="0,0"/>
                  <v:stroke on="f"/>
                  <v:imagedata r:id="rId28" o:title=""/>
                  <o:lock v:ext="edit" aspectratio="t"/>
                </v:shape>
                <v:shape id="_x0000_s1026" o:spid="_x0000_s1026" o:spt="202" type="#_x0000_t202" style="position:absolute;left:-20;top:-20;height:2550;width:373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7C8B0F">
                        <w:pPr>
                          <w:spacing w:line="285" w:lineRule="auto"/>
                          <w:rPr>
                            <w:rFonts w:ascii="Arial"/>
                            <w:sz w:val="21"/>
                          </w:rPr>
                        </w:pPr>
                      </w:p>
                      <w:p w14:paraId="36934F2B">
                        <w:pPr>
                          <w:spacing w:line="285" w:lineRule="auto"/>
                          <w:rPr>
                            <w:rFonts w:ascii="Arial"/>
                            <w:sz w:val="21"/>
                          </w:rPr>
                        </w:pPr>
                      </w:p>
                      <w:p w14:paraId="55328E3D">
                        <w:pPr>
                          <w:spacing w:line="285" w:lineRule="auto"/>
                          <w:rPr>
                            <w:rFonts w:ascii="Arial"/>
                            <w:sz w:val="21"/>
                          </w:rPr>
                        </w:pPr>
                      </w:p>
                      <w:p w14:paraId="7A19247D">
                        <w:pPr>
                          <w:spacing w:line="286" w:lineRule="auto"/>
                          <w:rPr>
                            <w:rFonts w:ascii="Arial"/>
                            <w:sz w:val="21"/>
                          </w:rPr>
                        </w:pPr>
                      </w:p>
                      <w:p w14:paraId="417E8393">
                        <w:pPr>
                          <w:spacing w:before="65" w:line="228" w:lineRule="auto"/>
                          <w:ind w:left="720"/>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w10:wrap type="none"/>
                <w10:anchorlock/>
              </v:group>
            </w:pict>
          </mc:Fallback>
        </mc:AlternateContent>
      </w:r>
    </w:p>
    <w:p w14:paraId="1F1C1935">
      <w:pPr>
        <w:pStyle w:val="10"/>
        <w:tabs>
          <w:tab w:val="left" w:pos="7215"/>
          <w:tab w:val="left" w:pos="7354"/>
        </w:tabs>
        <w:spacing w:before="129" w:line="327" w:lineRule="auto"/>
        <w:ind w:left="944" w:right="3013" w:hanging="15"/>
        <w:jc w:val="both"/>
        <w:rPr>
          <w:rFonts w:hint="eastAsia" w:ascii="方正仿宋_GB2312" w:hAnsi="方正仿宋_GB2312" w:eastAsia="方正仿宋_GB2312" w:cs="方正仿宋_GB2312"/>
          <w:sz w:val="28"/>
          <w:szCs w:val="28"/>
          <w:u w:val="single" w:color="auto"/>
        </w:rPr>
      </w:pPr>
      <w:r>
        <w:rPr>
          <w:rFonts w:hint="eastAsia" w:ascii="方正仿宋_GB2312" w:hAnsi="方正仿宋_GB2312" w:eastAsia="方正仿宋_GB2312" w:cs="方正仿宋_GB2312"/>
          <w:spacing w:val="-3"/>
          <w:sz w:val="28"/>
          <w:szCs w:val="28"/>
        </w:rPr>
        <w:t>供应商（公章</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color="auto"/>
        </w:rPr>
        <w:tab/>
      </w:r>
    </w:p>
    <w:p w14:paraId="16BB4A3F">
      <w:pPr>
        <w:pStyle w:val="10"/>
        <w:tabs>
          <w:tab w:val="left" w:pos="7215"/>
          <w:tab w:val="left" w:pos="7354"/>
        </w:tabs>
        <w:spacing w:before="129" w:line="327" w:lineRule="auto"/>
        <w:ind w:left="944" w:right="3013" w:hanging="15"/>
        <w:jc w:val="both"/>
        <w:rPr>
          <w:rFonts w:hint="eastAsia" w:ascii="方正仿宋_GB2312" w:hAnsi="方正仿宋_GB2312" w:eastAsia="方正仿宋_GB2312" w:cs="方正仿宋_GB2312"/>
          <w:sz w:val="28"/>
          <w:szCs w:val="28"/>
          <w:u w:val="single" w:color="auto"/>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3"/>
          <w:sz w:val="28"/>
          <w:szCs w:val="28"/>
        </w:rPr>
        <w:t>法定代表人（签字或盖章</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color="auto"/>
        </w:rPr>
        <w:tab/>
      </w:r>
    </w:p>
    <w:p w14:paraId="1FB3C4FE">
      <w:pPr>
        <w:pStyle w:val="10"/>
        <w:tabs>
          <w:tab w:val="left" w:pos="7215"/>
          <w:tab w:val="left" w:pos="7354"/>
        </w:tabs>
        <w:spacing w:before="129" w:line="327" w:lineRule="auto"/>
        <w:ind w:left="944" w:right="3013" w:hanging="15"/>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color="auto"/>
        </w:rPr>
        <w:tab/>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5"/>
          <w:sz w:val="28"/>
          <w:szCs w:val="28"/>
        </w:rPr>
        <w:t>日期：</w:t>
      </w:r>
      <w:r>
        <w:rPr>
          <w:rFonts w:hint="eastAsia" w:ascii="方正仿宋_GB2312" w:hAnsi="方正仿宋_GB2312" w:eastAsia="方正仿宋_GB2312" w:cs="方正仿宋_GB2312"/>
          <w:spacing w:val="-5"/>
          <w:sz w:val="28"/>
          <w:szCs w:val="28"/>
          <w:u w:val="single" w:color="auto"/>
        </w:rPr>
        <w:t xml:space="preserve">                                                  </w:t>
      </w:r>
    </w:p>
    <w:p w14:paraId="7CDF268D">
      <w:pPr>
        <w:pStyle w:val="10"/>
        <w:spacing w:before="176" w:line="233" w:lineRule="auto"/>
        <w:ind w:left="3032"/>
        <w:rPr>
          <w:rFonts w:hint="eastAsia" w:ascii="方正仿宋_GB2312" w:hAnsi="方正仿宋_GB2312" w:eastAsia="方正仿宋_GB2312" w:cs="方正仿宋_GB2312"/>
          <w:b/>
          <w:bCs/>
          <w:spacing w:val="-5"/>
          <w:sz w:val="28"/>
          <w:szCs w:val="28"/>
        </w:rPr>
        <w:sectPr>
          <w:footerReference r:id="rId13" w:type="default"/>
          <w:pgSz w:w="11906" w:h="16838"/>
          <w:pgMar w:top="1440" w:right="1800" w:bottom="1440" w:left="1800" w:header="0" w:footer="866" w:gutter="0"/>
          <w:pgNumType w:fmt="decimal"/>
          <w:cols w:space="720" w:num="1"/>
        </w:sectPr>
      </w:pPr>
    </w:p>
    <w:p w14:paraId="6C643EE9">
      <w:pPr>
        <w:pStyle w:val="10"/>
        <w:spacing w:before="176" w:line="233" w:lineRule="auto"/>
        <w:ind w:left="3032"/>
        <w:outlineLvl w:val="2"/>
        <w:rPr>
          <w:rFonts w:hint="eastAsia" w:ascii="方正仿宋_GB2312" w:hAnsi="方正仿宋_GB2312" w:eastAsia="方正仿宋_GB2312" w:cs="方正仿宋_GB2312"/>
          <w:sz w:val="28"/>
          <w:szCs w:val="28"/>
        </w:rPr>
      </w:pPr>
      <w:bookmarkStart w:id="556" w:name="_Toc25269"/>
      <w:r>
        <w:rPr>
          <w:rFonts w:hint="eastAsia" w:ascii="方正仿宋_GB2312" w:hAnsi="方正仿宋_GB2312" w:eastAsia="方正仿宋_GB2312" w:cs="方正仿宋_GB2312"/>
          <w:b/>
          <w:bCs/>
          <w:spacing w:val="-5"/>
          <w:sz w:val="28"/>
          <w:szCs w:val="28"/>
        </w:rPr>
        <w:t>法定代表人授权委托书</w:t>
      </w:r>
      <w:bookmarkEnd w:id="556"/>
    </w:p>
    <w:p w14:paraId="66B82742">
      <w:pPr>
        <w:pStyle w:val="10"/>
        <w:spacing w:line="240" w:lineRule="auto"/>
        <w:ind w:right="0" w:firstLine="810" w:firstLineChars="3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本授权书声明：注册于</w:t>
      </w:r>
      <w:r>
        <w:rPr>
          <w:rFonts w:hint="eastAsia" w:ascii="方正仿宋_GB2312" w:hAnsi="方正仿宋_GB2312" w:eastAsia="方正仿宋_GB2312" w:cs="方正仿宋_GB2312"/>
          <w:spacing w:val="-5"/>
          <w:sz w:val="28"/>
          <w:szCs w:val="28"/>
          <w:u w:val="single" w:color="auto"/>
        </w:rPr>
        <w:t>（国家或地区的名称）</w:t>
      </w:r>
      <w:r>
        <w:rPr>
          <w:rFonts w:hint="eastAsia" w:ascii="方正仿宋_GB2312" w:hAnsi="方正仿宋_GB2312" w:eastAsia="方正仿宋_GB2312" w:cs="方正仿宋_GB2312"/>
          <w:spacing w:val="-5"/>
          <w:sz w:val="28"/>
          <w:szCs w:val="28"/>
        </w:rPr>
        <w:t>的（</w:t>
      </w:r>
      <w:r>
        <w:rPr>
          <w:rFonts w:hint="eastAsia" w:ascii="方正仿宋_GB2312" w:hAnsi="方正仿宋_GB2312" w:eastAsia="方正仿宋_GB2312" w:cs="方正仿宋_GB2312"/>
          <w:i/>
          <w:iCs/>
          <w:spacing w:val="-5"/>
          <w:sz w:val="28"/>
          <w:szCs w:val="28"/>
          <w:u w:val="single" w:color="auto"/>
        </w:rPr>
        <w:t>供应商</w:t>
      </w:r>
      <w:r>
        <w:rPr>
          <w:rFonts w:hint="eastAsia" w:ascii="方正仿宋_GB2312" w:hAnsi="方正仿宋_GB2312" w:eastAsia="方正仿宋_GB2312" w:cs="方正仿宋_GB2312"/>
          <w:spacing w:val="-5"/>
          <w:sz w:val="28"/>
          <w:szCs w:val="28"/>
        </w:rPr>
        <w:t>）的</w:t>
      </w:r>
      <w:r>
        <w:rPr>
          <w:rFonts w:hint="eastAsia" w:ascii="方正仿宋_GB2312" w:hAnsi="方正仿宋_GB2312" w:eastAsia="方正仿宋_GB2312" w:cs="方正仿宋_GB2312"/>
          <w:spacing w:val="-6"/>
          <w:sz w:val="28"/>
          <w:szCs w:val="28"/>
        </w:rPr>
        <w:t>在下面</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4"/>
          <w:sz w:val="28"/>
          <w:szCs w:val="28"/>
        </w:rPr>
        <w:t>签字的（</w:t>
      </w:r>
      <w:r>
        <w:rPr>
          <w:rFonts w:hint="eastAsia" w:ascii="方正仿宋_GB2312" w:hAnsi="方正仿宋_GB2312" w:eastAsia="方正仿宋_GB2312" w:cs="方正仿宋_GB2312"/>
          <w:i/>
          <w:iCs/>
          <w:spacing w:val="-4"/>
          <w:sz w:val="28"/>
          <w:szCs w:val="28"/>
          <w:u w:val="single" w:color="auto"/>
        </w:rPr>
        <w:t>法人代表姓名、职务</w:t>
      </w:r>
      <w:r>
        <w:rPr>
          <w:rFonts w:hint="eastAsia" w:ascii="方正仿宋_GB2312" w:hAnsi="方正仿宋_GB2312" w:eastAsia="方正仿宋_GB2312" w:cs="方正仿宋_GB2312"/>
          <w:spacing w:val="-4"/>
          <w:sz w:val="28"/>
          <w:szCs w:val="28"/>
        </w:rPr>
        <w:t>）代表我单位授</w:t>
      </w:r>
      <w:r>
        <w:rPr>
          <w:rFonts w:hint="eastAsia" w:ascii="方正仿宋_GB2312" w:hAnsi="方正仿宋_GB2312" w:eastAsia="方正仿宋_GB2312" w:cs="方正仿宋_GB2312"/>
          <w:spacing w:val="-5"/>
          <w:sz w:val="28"/>
          <w:szCs w:val="28"/>
        </w:rPr>
        <w:t>权（</w:t>
      </w:r>
      <w:r>
        <w:rPr>
          <w:rFonts w:hint="eastAsia" w:ascii="方正仿宋_GB2312" w:hAnsi="方正仿宋_GB2312" w:eastAsia="方正仿宋_GB2312" w:cs="方正仿宋_GB2312"/>
          <w:i/>
          <w:iCs/>
          <w:spacing w:val="-5"/>
          <w:sz w:val="28"/>
          <w:szCs w:val="28"/>
          <w:u w:val="single" w:color="auto"/>
        </w:rPr>
        <w:t>单位名称</w:t>
      </w:r>
      <w:r>
        <w:rPr>
          <w:rFonts w:hint="eastAsia" w:ascii="方正仿宋_GB2312" w:hAnsi="方正仿宋_GB2312" w:eastAsia="方正仿宋_GB2312" w:cs="方正仿宋_GB2312"/>
          <w:spacing w:val="-5"/>
          <w:sz w:val="28"/>
          <w:szCs w:val="28"/>
        </w:rPr>
        <w:t>）的在下面签</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
          <w:sz w:val="28"/>
          <w:szCs w:val="28"/>
        </w:rPr>
        <w:t>字的（</w:t>
      </w:r>
      <w:r>
        <w:rPr>
          <w:rFonts w:hint="eastAsia" w:ascii="方正仿宋_GB2312" w:hAnsi="方正仿宋_GB2312" w:eastAsia="方正仿宋_GB2312" w:cs="方正仿宋_GB2312"/>
          <w:i/>
          <w:iCs/>
          <w:spacing w:val="1"/>
          <w:sz w:val="28"/>
          <w:szCs w:val="28"/>
          <w:u w:val="single" w:color="auto"/>
        </w:rPr>
        <w:t>被授权人的姓名、职务</w:t>
      </w:r>
      <w:r>
        <w:rPr>
          <w:rFonts w:hint="eastAsia" w:ascii="方正仿宋_GB2312" w:hAnsi="方正仿宋_GB2312" w:eastAsia="方正仿宋_GB2312" w:cs="方正仿宋_GB2312"/>
          <w:spacing w:val="1"/>
          <w:sz w:val="28"/>
          <w:szCs w:val="28"/>
        </w:rPr>
        <w:t>）为我单位的合法</w:t>
      </w:r>
      <w:r>
        <w:rPr>
          <w:rFonts w:hint="eastAsia" w:ascii="方正仿宋_GB2312" w:hAnsi="方正仿宋_GB2312" w:eastAsia="方正仿宋_GB2312" w:cs="方正仿宋_GB2312"/>
          <w:sz w:val="28"/>
          <w:szCs w:val="28"/>
        </w:rPr>
        <w:t>代理人，就（</w:t>
      </w:r>
      <w:r>
        <w:rPr>
          <w:rFonts w:hint="eastAsia" w:ascii="方正仿宋_GB2312" w:hAnsi="方正仿宋_GB2312" w:eastAsia="方正仿宋_GB2312" w:cs="方正仿宋_GB2312"/>
          <w:i/>
          <w:iCs/>
          <w:sz w:val="28"/>
          <w:szCs w:val="28"/>
          <w:u w:val="single" w:color="auto"/>
        </w:rPr>
        <w:t>项目名称</w:t>
      </w:r>
      <w:r>
        <w:rPr>
          <w:rFonts w:hint="eastAsia" w:ascii="方正仿宋_GB2312" w:hAnsi="方正仿宋_GB2312" w:eastAsia="方正仿宋_GB2312" w:cs="方正仿宋_GB2312"/>
          <w:i/>
          <w:iCs/>
          <w:sz w:val="28"/>
          <w:szCs w:val="28"/>
        </w:rPr>
        <w:t>、</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i/>
          <w:iCs/>
          <w:sz w:val="28"/>
          <w:szCs w:val="28"/>
          <w:u w:val="single" w:color="auto"/>
        </w:rPr>
        <w:t>编号）的</w:t>
      </w:r>
      <w:r>
        <w:rPr>
          <w:rFonts w:hint="eastAsia" w:ascii="方正仿宋_GB2312" w:hAnsi="方正仿宋_GB2312" w:eastAsia="方正仿宋_GB2312" w:cs="方正仿宋_GB2312"/>
          <w:sz w:val="28"/>
          <w:szCs w:val="28"/>
        </w:rPr>
        <w:t>投标，以我单位名义处理一切与之有关的事务。</w:t>
      </w:r>
    </w:p>
    <w:p w14:paraId="435EA4B7">
      <w:pPr>
        <w:pStyle w:val="10"/>
        <w:spacing w:before="327" w:line="225" w:lineRule="auto"/>
        <w:ind w:left="52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本授权书于</w:t>
      </w:r>
      <w:r>
        <w:rPr>
          <w:rFonts w:hint="eastAsia" w:ascii="方正仿宋_GB2312" w:hAnsi="方正仿宋_GB2312" w:eastAsia="方正仿宋_GB2312" w:cs="方正仿宋_GB2312"/>
          <w:spacing w:val="5"/>
          <w:sz w:val="28"/>
          <w:szCs w:val="28"/>
          <w:u w:val="single" w:color="auto"/>
        </w:rPr>
        <w:t xml:space="preserve">             </w:t>
      </w:r>
      <w:r>
        <w:rPr>
          <w:rFonts w:hint="eastAsia" w:ascii="方正仿宋_GB2312" w:hAnsi="方正仿宋_GB2312" w:eastAsia="方正仿宋_GB2312" w:cs="方正仿宋_GB2312"/>
          <w:spacing w:val="-96"/>
          <w:sz w:val="28"/>
          <w:szCs w:val="28"/>
        </w:rPr>
        <w:t xml:space="preserve"> </w:t>
      </w:r>
      <w:r>
        <w:rPr>
          <w:rFonts w:hint="eastAsia" w:ascii="方正仿宋_GB2312" w:hAnsi="方正仿宋_GB2312" w:eastAsia="方正仿宋_GB2312" w:cs="方正仿宋_GB2312"/>
          <w:spacing w:val="-6"/>
          <w:sz w:val="28"/>
          <w:szCs w:val="28"/>
        </w:rPr>
        <w:t>年</w:t>
      </w:r>
      <w:r>
        <w:rPr>
          <w:rFonts w:hint="eastAsia" w:ascii="方正仿宋_GB2312" w:hAnsi="方正仿宋_GB2312" w:eastAsia="方正仿宋_GB2312" w:cs="方正仿宋_GB2312"/>
          <w:spacing w:val="-6"/>
          <w:sz w:val="28"/>
          <w:szCs w:val="28"/>
          <w:u w:val="single" w:color="auto"/>
        </w:rPr>
        <w:t xml:space="preserve">      </w:t>
      </w:r>
      <w:r>
        <w:rPr>
          <w:rFonts w:hint="eastAsia" w:ascii="方正仿宋_GB2312" w:hAnsi="方正仿宋_GB2312" w:eastAsia="方正仿宋_GB2312" w:cs="方正仿宋_GB2312"/>
          <w:spacing w:val="-87"/>
          <w:sz w:val="28"/>
          <w:szCs w:val="28"/>
        </w:rPr>
        <w:t xml:space="preserve"> </w:t>
      </w:r>
      <w:r>
        <w:rPr>
          <w:rFonts w:hint="eastAsia" w:ascii="方正仿宋_GB2312" w:hAnsi="方正仿宋_GB2312" w:eastAsia="方正仿宋_GB2312" w:cs="方正仿宋_GB2312"/>
          <w:spacing w:val="-6"/>
          <w:sz w:val="28"/>
          <w:szCs w:val="28"/>
        </w:rPr>
        <w:t>月</w:t>
      </w:r>
      <w:r>
        <w:rPr>
          <w:rFonts w:hint="eastAsia" w:ascii="方正仿宋_GB2312" w:hAnsi="方正仿宋_GB2312" w:eastAsia="方正仿宋_GB2312" w:cs="方正仿宋_GB2312"/>
          <w:spacing w:val="2"/>
          <w:sz w:val="28"/>
          <w:szCs w:val="28"/>
          <w:u w:val="single" w:color="auto"/>
        </w:rPr>
        <w:t xml:space="preserve">      </w:t>
      </w:r>
      <w:r>
        <w:rPr>
          <w:rFonts w:hint="eastAsia" w:ascii="方正仿宋_GB2312" w:hAnsi="方正仿宋_GB2312" w:eastAsia="方正仿宋_GB2312" w:cs="方正仿宋_GB2312"/>
          <w:spacing w:val="-30"/>
          <w:sz w:val="28"/>
          <w:szCs w:val="28"/>
        </w:rPr>
        <w:t xml:space="preserve"> </w:t>
      </w:r>
      <w:r>
        <w:rPr>
          <w:rFonts w:hint="eastAsia" w:ascii="方正仿宋_GB2312" w:hAnsi="方正仿宋_GB2312" w:eastAsia="方正仿宋_GB2312" w:cs="方正仿宋_GB2312"/>
          <w:spacing w:val="-6"/>
          <w:sz w:val="28"/>
          <w:szCs w:val="28"/>
        </w:rPr>
        <w:t>日签字生效,特此声明。</w:t>
      </w:r>
    </w:p>
    <w:p w14:paraId="001E2D7E">
      <w:pPr>
        <w:spacing w:before="144" w:line="1588" w:lineRule="exact"/>
        <w:ind w:firstLine="24"/>
        <w:rPr>
          <w:rFonts w:hint="eastAsia" w:ascii="方正仿宋_GB2312" w:hAnsi="方正仿宋_GB2312" w:eastAsia="方正仿宋_GB2312" w:cs="方正仿宋_GB2312"/>
          <w:position w:val="-31"/>
        </w:rPr>
      </w:pPr>
      <w:r>
        <w:rPr>
          <w:rFonts w:hint="eastAsia" w:ascii="方正仿宋_GB2312" w:hAnsi="方正仿宋_GB2312" w:eastAsia="方正仿宋_GB2312" w:cs="方正仿宋_GB2312"/>
        </w:rPr>
        <mc:AlternateContent>
          <mc:Choice Requires="wpg">
            <w:drawing>
              <wp:anchor distT="0" distB="0" distL="114300" distR="114300" simplePos="0" relativeHeight="251679744" behindDoc="0" locked="0" layoutInCell="1" allowOverlap="1">
                <wp:simplePos x="0" y="0"/>
                <wp:positionH relativeFrom="column">
                  <wp:posOffset>3029585</wp:posOffset>
                </wp:positionH>
                <wp:positionV relativeFrom="paragraph">
                  <wp:posOffset>120015</wp:posOffset>
                </wp:positionV>
                <wp:extent cx="2494280" cy="984885"/>
                <wp:effectExtent l="12700" t="0" r="22860" b="38735"/>
                <wp:wrapNone/>
                <wp:docPr id="11" name="组合 11"/>
                <wp:cNvGraphicFramePr/>
                <a:graphic xmlns:a="http://schemas.openxmlformats.org/drawingml/2006/main">
                  <a:graphicData uri="http://schemas.microsoft.com/office/word/2010/wordprocessingGroup">
                    <wpg:wgp>
                      <wpg:cNvGrpSpPr/>
                      <wpg:grpSpPr>
                        <a:xfrm>
                          <a:off x="0" y="0"/>
                          <a:ext cx="2494280" cy="984885"/>
                          <a:chOff x="0" y="0"/>
                          <a:chExt cx="3927" cy="1551"/>
                        </a:xfrm>
                      </wpg:grpSpPr>
                      <pic:pic xmlns:pic="http://schemas.openxmlformats.org/drawingml/2006/picture">
                        <pic:nvPicPr>
                          <pic:cNvPr id="9" name="图片 9"/>
                          <pic:cNvPicPr>
                            <a:picLocks noChangeAspect="1"/>
                          </pic:cNvPicPr>
                        </pic:nvPicPr>
                        <pic:blipFill>
                          <a:blip r:embed="rId29"/>
                          <a:stretch>
                            <a:fillRect/>
                          </a:stretch>
                        </pic:blipFill>
                        <pic:spPr>
                          <a:xfrm>
                            <a:off x="0" y="0"/>
                            <a:ext cx="3927" cy="1551"/>
                          </a:xfrm>
                          <a:prstGeom prst="rect">
                            <a:avLst/>
                          </a:prstGeom>
                          <a:noFill/>
                          <a:ln>
                            <a:noFill/>
                          </a:ln>
                        </pic:spPr>
                      </pic:pic>
                      <wps:wsp>
                        <wps:cNvPr id="10" name="文本框 10"/>
                        <wps:cNvSpPr txBox="1"/>
                        <wps:spPr>
                          <a:xfrm>
                            <a:off x="-20" y="-20"/>
                            <a:ext cx="3967" cy="1628"/>
                          </a:xfrm>
                          <a:prstGeom prst="rect">
                            <a:avLst/>
                          </a:prstGeom>
                          <a:noFill/>
                          <a:ln>
                            <a:noFill/>
                          </a:ln>
                        </wps:spPr>
                        <wps:txbx>
                          <w:txbxContent>
                            <w:p w14:paraId="67BA5F7D">
                              <w:pPr>
                                <w:spacing w:line="276" w:lineRule="auto"/>
                                <w:rPr>
                                  <w:rFonts w:ascii="Arial"/>
                                  <w:sz w:val="21"/>
                                </w:rPr>
                              </w:pPr>
                            </w:p>
                            <w:p w14:paraId="1B4331F8">
                              <w:pPr>
                                <w:spacing w:line="276" w:lineRule="auto"/>
                                <w:rPr>
                                  <w:rFonts w:ascii="Arial"/>
                                  <w:sz w:val="21"/>
                                </w:rPr>
                              </w:pPr>
                            </w:p>
                            <w:p w14:paraId="3BFFDEC7">
                              <w:pPr>
                                <w:spacing w:line="276" w:lineRule="auto"/>
                                <w:rPr>
                                  <w:rFonts w:ascii="Arial"/>
                                  <w:sz w:val="21"/>
                                </w:rPr>
                              </w:pPr>
                            </w:p>
                            <w:p w14:paraId="16BB5987">
                              <w:pPr>
                                <w:spacing w:line="277" w:lineRule="auto"/>
                                <w:rPr>
                                  <w:rFonts w:ascii="Arial"/>
                                  <w:sz w:val="21"/>
                                </w:rPr>
                              </w:pPr>
                            </w:p>
                            <w:p w14:paraId="145B7B38">
                              <w:pPr>
                                <w:spacing w:before="65" w:line="228" w:lineRule="auto"/>
                                <w:ind w:left="269"/>
                                <w:rPr>
                                  <w:rFonts w:ascii="宋体" w:hAnsi="宋体" w:eastAsia="宋体" w:cs="宋体"/>
                                  <w:sz w:val="20"/>
                                  <w:szCs w:val="20"/>
                                </w:rPr>
                              </w:pPr>
                              <w:r>
                                <w:rPr>
                                  <w:rFonts w:ascii="宋体" w:hAnsi="宋体" w:eastAsia="宋体" w:cs="宋体"/>
                                  <w:spacing w:val="9"/>
                                  <w:sz w:val="20"/>
                                  <w:szCs w:val="20"/>
                                </w:rPr>
                                <w:t>授权委托人身份证复印件反面</w:t>
                              </w:r>
                            </w:p>
                          </w:txbxContent>
                        </wps:txbx>
                        <wps:bodyPr lIns="0" tIns="0" rIns="0" bIns="0" upright="1"/>
                      </wps:wsp>
                    </wpg:wgp>
                  </a:graphicData>
                </a:graphic>
              </wp:anchor>
            </w:drawing>
          </mc:Choice>
          <mc:Fallback>
            <w:pict>
              <v:group id="_x0000_s1026" o:spid="_x0000_s1026" o:spt="203" style="position:absolute;left:0pt;margin-left:238.55pt;margin-top:9.45pt;height:77.55pt;width:196.4pt;z-index:251679744;mso-width-relative:page;mso-height-relative:page;" coordsize="3927,1551" o:gfxdata="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">
                <o:lock v:ext="edit" aspectratio="f"/>
                <v:shape id="_x0000_s1026" o:spid="_x0000_s1026" o:spt="75" type="#_x0000_t75" style="position:absolute;left:0;top:0;height:1551;width:3927;" filled="f" o:preferrelative="t" stroked="f" coordsize="21600,21600" o:gfxdata="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z5GO8AAAA&#10;2gAAAA8AAAAAAAAAAQAgAAAAIgAAAGRycy9kb3ducmV2LnhtbFBLAQIUABQAAAAIAIdO4kAzLwWe&#10;OwAAADkAAAAQAAAAAAAAAAEAIAAAAAsBAABkcnMvc2hhcGV4bWwueG1sUEsFBgAAAAAGAAYAWwEA&#10;ALUDAAAAAA==&#10;">
                  <v:fill on="f" focussize="0,0"/>
                  <v:stroke on="f"/>
                  <v:imagedata r:id="rId29" o:title=""/>
                  <o:lock v:ext="edit" aspectratio="t"/>
                </v:shape>
                <v:shape id="_x0000_s1026" o:spid="_x0000_s1026" o:spt="202" type="#_x0000_t202" style="position:absolute;left:-20;top:-20;height:1628;width:396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BA5F7D">
                        <w:pPr>
                          <w:spacing w:line="276" w:lineRule="auto"/>
                          <w:rPr>
                            <w:rFonts w:ascii="Arial"/>
                            <w:sz w:val="21"/>
                          </w:rPr>
                        </w:pPr>
                      </w:p>
                      <w:p w14:paraId="1B4331F8">
                        <w:pPr>
                          <w:spacing w:line="276" w:lineRule="auto"/>
                          <w:rPr>
                            <w:rFonts w:ascii="Arial"/>
                            <w:sz w:val="21"/>
                          </w:rPr>
                        </w:pPr>
                      </w:p>
                      <w:p w14:paraId="3BFFDEC7">
                        <w:pPr>
                          <w:spacing w:line="276" w:lineRule="auto"/>
                          <w:rPr>
                            <w:rFonts w:ascii="Arial"/>
                            <w:sz w:val="21"/>
                          </w:rPr>
                        </w:pPr>
                      </w:p>
                      <w:p w14:paraId="16BB5987">
                        <w:pPr>
                          <w:spacing w:line="277" w:lineRule="auto"/>
                          <w:rPr>
                            <w:rFonts w:ascii="Arial"/>
                            <w:sz w:val="21"/>
                          </w:rPr>
                        </w:pPr>
                      </w:p>
                      <w:p w14:paraId="145B7B38">
                        <w:pPr>
                          <w:spacing w:before="65" w:line="228" w:lineRule="auto"/>
                          <w:ind w:left="269"/>
                          <w:rPr>
                            <w:rFonts w:ascii="宋体" w:hAnsi="宋体" w:eastAsia="宋体" w:cs="宋体"/>
                            <w:sz w:val="20"/>
                            <w:szCs w:val="20"/>
                          </w:rPr>
                        </w:pPr>
                        <w:r>
                          <w:rPr>
                            <w:rFonts w:ascii="宋体" w:hAnsi="宋体" w:eastAsia="宋体" w:cs="宋体"/>
                            <w:spacing w:val="9"/>
                            <w:sz w:val="20"/>
                            <w:szCs w:val="20"/>
                          </w:rPr>
                          <w:t>授权委托人身份证复印件反面</w:t>
                        </w:r>
                      </w:p>
                    </w:txbxContent>
                  </v:textbox>
                </v:shape>
              </v:group>
            </w:pict>
          </mc:Fallback>
        </mc:AlternateContent>
      </w:r>
      <w:r>
        <w:rPr>
          <w:rFonts w:hint="eastAsia" w:ascii="方正仿宋_GB2312" w:hAnsi="方正仿宋_GB2312" w:eastAsia="方正仿宋_GB2312" w:cs="方正仿宋_GB2312"/>
          <w:position w:val="-31"/>
        </w:rPr>
        <mc:AlternateContent>
          <mc:Choice Requires="wpg">
            <w:drawing>
              <wp:inline distT="0" distB="0" distL="114300" distR="114300">
                <wp:extent cx="2327275" cy="1008380"/>
                <wp:effectExtent l="12700" t="0" r="22225" b="15240"/>
                <wp:docPr id="20" name="组合 20"/>
                <wp:cNvGraphicFramePr/>
                <a:graphic xmlns:a="http://schemas.openxmlformats.org/drawingml/2006/main">
                  <a:graphicData uri="http://schemas.microsoft.com/office/word/2010/wordprocessingGroup">
                    <wpg:wgp>
                      <wpg:cNvGrpSpPr/>
                      <wpg:grpSpPr>
                        <a:xfrm>
                          <a:off x="0" y="0"/>
                          <a:ext cx="2327275" cy="1008380"/>
                          <a:chOff x="0" y="0"/>
                          <a:chExt cx="3665" cy="1588"/>
                        </a:xfrm>
                      </wpg:grpSpPr>
                      <pic:pic xmlns:pic="http://schemas.openxmlformats.org/drawingml/2006/picture">
                        <pic:nvPicPr>
                          <pic:cNvPr id="18" name="图片 12"/>
                          <pic:cNvPicPr>
                            <a:picLocks noChangeAspect="1"/>
                          </pic:cNvPicPr>
                        </pic:nvPicPr>
                        <pic:blipFill>
                          <a:blip r:embed="rId30"/>
                          <a:stretch>
                            <a:fillRect/>
                          </a:stretch>
                        </pic:blipFill>
                        <pic:spPr>
                          <a:xfrm>
                            <a:off x="0" y="0"/>
                            <a:ext cx="3665" cy="1588"/>
                          </a:xfrm>
                          <a:prstGeom prst="rect">
                            <a:avLst/>
                          </a:prstGeom>
                          <a:noFill/>
                          <a:ln>
                            <a:noFill/>
                          </a:ln>
                        </pic:spPr>
                      </pic:pic>
                      <wps:wsp>
                        <wps:cNvPr id="19" name="文本框 19"/>
                        <wps:cNvSpPr txBox="1"/>
                        <wps:spPr>
                          <a:xfrm>
                            <a:off x="-20" y="-20"/>
                            <a:ext cx="3705" cy="1628"/>
                          </a:xfrm>
                          <a:prstGeom prst="rect">
                            <a:avLst/>
                          </a:prstGeom>
                          <a:noFill/>
                          <a:ln>
                            <a:noFill/>
                          </a:ln>
                        </wps:spPr>
                        <wps:txbx>
                          <w:txbxContent>
                            <w:p w14:paraId="70CBA139">
                              <w:pPr>
                                <w:spacing w:line="274" w:lineRule="auto"/>
                                <w:rPr>
                                  <w:rFonts w:ascii="Arial"/>
                                  <w:sz w:val="21"/>
                                </w:rPr>
                              </w:pPr>
                            </w:p>
                            <w:p w14:paraId="302BCB76">
                              <w:pPr>
                                <w:spacing w:line="274" w:lineRule="auto"/>
                                <w:rPr>
                                  <w:rFonts w:ascii="Arial"/>
                                  <w:sz w:val="21"/>
                                </w:rPr>
                              </w:pPr>
                            </w:p>
                            <w:p w14:paraId="0675D971">
                              <w:pPr>
                                <w:spacing w:line="274" w:lineRule="auto"/>
                                <w:rPr>
                                  <w:rFonts w:ascii="Arial"/>
                                  <w:sz w:val="21"/>
                                </w:rPr>
                              </w:pPr>
                            </w:p>
                            <w:p w14:paraId="52ED05BB">
                              <w:pPr>
                                <w:spacing w:line="275" w:lineRule="auto"/>
                                <w:rPr>
                                  <w:rFonts w:ascii="Arial"/>
                                  <w:sz w:val="21"/>
                                </w:rPr>
                              </w:pPr>
                            </w:p>
                            <w:p w14:paraId="7C59AA0E">
                              <w:pPr>
                                <w:spacing w:before="65" w:line="228" w:lineRule="auto"/>
                                <w:ind w:left="493"/>
                                <w:rPr>
                                  <w:rFonts w:ascii="宋体" w:hAnsi="宋体" w:eastAsia="宋体" w:cs="宋体"/>
                                  <w:sz w:val="20"/>
                                  <w:szCs w:val="20"/>
                                </w:rPr>
                              </w:pPr>
                              <w:r>
                                <w:rPr>
                                  <w:rFonts w:ascii="宋体" w:hAnsi="宋体" w:eastAsia="宋体" w:cs="宋体"/>
                                  <w:spacing w:val="9"/>
                                  <w:sz w:val="20"/>
                                  <w:szCs w:val="20"/>
                                </w:rPr>
                                <w:t>授权委托人身份证复印件正面</w:t>
                              </w:r>
                            </w:p>
                          </w:txbxContent>
                        </wps:txbx>
                        <wps:bodyPr lIns="0" tIns="0" rIns="0" bIns="0" upright="1"/>
                      </wps:wsp>
                    </wpg:wgp>
                  </a:graphicData>
                </a:graphic>
              </wp:inline>
            </w:drawing>
          </mc:Choice>
          <mc:Fallback>
            <w:pict>
              <v:group id="_x0000_s1026" o:spid="_x0000_s1026" o:spt="203" style="height:79.4pt;width:183.25pt;" coordsize="3665,1588" o:gfxdata="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">
                <o:lock v:ext="edit" aspectratio="f"/>
                <v:shape id="图片 12" o:spid="_x0000_s1026" o:spt="75" type="#_x0000_t75" style="position:absolute;left:0;top:0;height:1588;width:3665;" filled="f" o:preferrelative="t" stroked="f" coordsize="21600,21600" o:gfxdata="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EWWXugAAANsA&#10;AAAPAAAAAAAAAAEAIAAAACIAAABkcnMvZG93bnJldi54bWxQSwECFAAUAAAACACHTuJAMy8FnjsA&#10;AAA5AAAAEAAAAAAAAAABACAAAAAJAQAAZHJzL3NoYXBleG1sLnhtbFBLBQYAAAAABgAGAFsBAACz&#10;AwAAAAA=&#10;">
                  <v:fill on="f" focussize="0,0"/>
                  <v:stroke on="f"/>
                  <v:imagedata r:id="rId30" o:title=""/>
                  <o:lock v:ext="edit" aspectratio="t"/>
                </v:shape>
                <v:shape id="_x0000_s1026" o:spid="_x0000_s1026" o:spt="202" type="#_x0000_t202" style="position:absolute;left:-20;top:-20;height:1628;width:3705;"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0CBA139">
                        <w:pPr>
                          <w:spacing w:line="274" w:lineRule="auto"/>
                          <w:rPr>
                            <w:rFonts w:ascii="Arial"/>
                            <w:sz w:val="21"/>
                          </w:rPr>
                        </w:pPr>
                      </w:p>
                      <w:p w14:paraId="302BCB76">
                        <w:pPr>
                          <w:spacing w:line="274" w:lineRule="auto"/>
                          <w:rPr>
                            <w:rFonts w:ascii="Arial"/>
                            <w:sz w:val="21"/>
                          </w:rPr>
                        </w:pPr>
                      </w:p>
                      <w:p w14:paraId="0675D971">
                        <w:pPr>
                          <w:spacing w:line="274" w:lineRule="auto"/>
                          <w:rPr>
                            <w:rFonts w:ascii="Arial"/>
                            <w:sz w:val="21"/>
                          </w:rPr>
                        </w:pPr>
                      </w:p>
                      <w:p w14:paraId="52ED05BB">
                        <w:pPr>
                          <w:spacing w:line="275" w:lineRule="auto"/>
                          <w:rPr>
                            <w:rFonts w:ascii="Arial"/>
                            <w:sz w:val="21"/>
                          </w:rPr>
                        </w:pPr>
                      </w:p>
                      <w:p w14:paraId="7C59AA0E">
                        <w:pPr>
                          <w:spacing w:before="65" w:line="228" w:lineRule="auto"/>
                          <w:ind w:left="493"/>
                          <w:rPr>
                            <w:rFonts w:ascii="宋体" w:hAnsi="宋体" w:eastAsia="宋体" w:cs="宋体"/>
                            <w:sz w:val="20"/>
                            <w:szCs w:val="20"/>
                          </w:rPr>
                        </w:pPr>
                        <w:r>
                          <w:rPr>
                            <w:rFonts w:ascii="宋体" w:hAnsi="宋体" w:eastAsia="宋体" w:cs="宋体"/>
                            <w:spacing w:val="9"/>
                            <w:sz w:val="20"/>
                            <w:szCs w:val="20"/>
                          </w:rPr>
                          <w:t>授权委托人身份证复印件正面</w:t>
                        </w:r>
                      </w:p>
                    </w:txbxContent>
                  </v:textbox>
                </v:shape>
                <w10:wrap type="none"/>
                <w10:anchorlock/>
              </v:group>
            </w:pict>
          </mc:Fallback>
        </mc:AlternateContent>
      </w:r>
    </w:p>
    <w:p w14:paraId="3467942A">
      <w:pPr>
        <w:spacing w:line="1639" w:lineRule="exac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rPr>
        <mc:AlternateContent>
          <mc:Choice Requires="wpg">
            <w:drawing>
              <wp:anchor distT="0" distB="0" distL="114300" distR="114300" simplePos="0" relativeHeight="251680768" behindDoc="0" locked="0" layoutInCell="1" allowOverlap="1">
                <wp:simplePos x="0" y="0"/>
                <wp:positionH relativeFrom="column">
                  <wp:posOffset>3028315</wp:posOffset>
                </wp:positionH>
                <wp:positionV relativeFrom="paragraph">
                  <wp:posOffset>66675</wp:posOffset>
                </wp:positionV>
                <wp:extent cx="2551430" cy="951230"/>
                <wp:effectExtent l="12700" t="0" r="26670" b="41910"/>
                <wp:wrapNone/>
                <wp:docPr id="14" name="组合 14"/>
                <wp:cNvGraphicFramePr/>
                <a:graphic xmlns:a="http://schemas.openxmlformats.org/drawingml/2006/main">
                  <a:graphicData uri="http://schemas.microsoft.com/office/word/2010/wordprocessingGroup">
                    <wpg:wgp>
                      <wpg:cNvGrpSpPr/>
                      <wpg:grpSpPr>
                        <a:xfrm>
                          <a:off x="0" y="0"/>
                          <a:ext cx="2551430" cy="951230"/>
                          <a:chOff x="0" y="0"/>
                          <a:chExt cx="4017" cy="1498"/>
                        </a:xfrm>
                      </wpg:grpSpPr>
                      <pic:pic xmlns:pic="http://schemas.openxmlformats.org/drawingml/2006/picture">
                        <pic:nvPicPr>
                          <pic:cNvPr id="12" name="图片 15"/>
                          <pic:cNvPicPr>
                            <a:picLocks noChangeAspect="1"/>
                          </pic:cNvPicPr>
                        </pic:nvPicPr>
                        <pic:blipFill>
                          <a:blip r:embed="rId31"/>
                          <a:stretch>
                            <a:fillRect/>
                          </a:stretch>
                        </pic:blipFill>
                        <pic:spPr>
                          <a:xfrm>
                            <a:off x="0" y="0"/>
                            <a:ext cx="4017" cy="1498"/>
                          </a:xfrm>
                          <a:prstGeom prst="rect">
                            <a:avLst/>
                          </a:prstGeom>
                          <a:noFill/>
                          <a:ln>
                            <a:noFill/>
                          </a:ln>
                        </pic:spPr>
                      </pic:pic>
                      <wps:wsp>
                        <wps:cNvPr id="13" name="文本框 13"/>
                        <wps:cNvSpPr txBox="1"/>
                        <wps:spPr>
                          <a:xfrm>
                            <a:off x="-20" y="-20"/>
                            <a:ext cx="4057" cy="1576"/>
                          </a:xfrm>
                          <a:prstGeom prst="rect">
                            <a:avLst/>
                          </a:prstGeom>
                          <a:noFill/>
                          <a:ln>
                            <a:noFill/>
                          </a:ln>
                        </wps:spPr>
                        <wps:txbx>
                          <w:txbxContent>
                            <w:p w14:paraId="49D57B50">
                              <w:pPr>
                                <w:spacing w:line="264" w:lineRule="auto"/>
                                <w:rPr>
                                  <w:rFonts w:ascii="Arial"/>
                                  <w:sz w:val="21"/>
                                </w:rPr>
                              </w:pPr>
                            </w:p>
                            <w:p w14:paraId="1C2C61B6">
                              <w:pPr>
                                <w:spacing w:line="264" w:lineRule="auto"/>
                                <w:rPr>
                                  <w:rFonts w:ascii="Arial"/>
                                  <w:sz w:val="21"/>
                                </w:rPr>
                              </w:pPr>
                            </w:p>
                            <w:p w14:paraId="09A5072C">
                              <w:pPr>
                                <w:spacing w:line="265" w:lineRule="auto"/>
                                <w:rPr>
                                  <w:rFonts w:ascii="Arial"/>
                                  <w:sz w:val="21"/>
                                </w:rPr>
                              </w:pPr>
                            </w:p>
                            <w:p w14:paraId="0B004951">
                              <w:pPr>
                                <w:spacing w:before="65" w:line="228" w:lineRule="auto"/>
                                <w:ind w:left="988"/>
                                <w:rPr>
                                  <w:rFonts w:ascii="宋体" w:hAnsi="宋体" w:eastAsia="宋体" w:cs="宋体"/>
                                  <w:sz w:val="20"/>
                                  <w:szCs w:val="20"/>
                                </w:rPr>
                              </w:pPr>
                              <w:r>
                                <w:rPr>
                                  <w:rFonts w:ascii="宋体" w:hAnsi="宋体" w:eastAsia="宋体" w:cs="宋体"/>
                                  <w:spacing w:val="9"/>
                                  <w:sz w:val="20"/>
                                  <w:szCs w:val="20"/>
                                </w:rPr>
                                <w:t>法人身份证复印件反面</w:t>
                              </w:r>
                            </w:p>
                          </w:txbxContent>
                        </wps:txbx>
                        <wps:bodyPr lIns="0" tIns="0" rIns="0" bIns="0" upright="1"/>
                      </wps:wsp>
                    </wpg:wgp>
                  </a:graphicData>
                </a:graphic>
              </wp:anchor>
            </w:drawing>
          </mc:Choice>
          <mc:Fallback>
            <w:pict>
              <v:group id="_x0000_s1026" o:spid="_x0000_s1026" o:spt="203" style="position:absolute;left:0pt;margin-left:238.45pt;margin-top:5.25pt;height:74.9pt;width:200.9pt;z-index:251680768;mso-width-relative:page;mso-height-relative:page;" coordsize="4017,1498" o:gfxdata="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">
                <o:lock v:ext="edit" aspectratio="f"/>
                <v:shape id="图片 15" o:spid="_x0000_s1026" o:spt="75" type="#_x0000_t75" style="position:absolute;left:0;top:0;height:1498;width:4017;" filled="f" o:preferrelative="t" stroked="f" coordsize="21600,21600" o:gfxdata="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UOZW2AAAA2wAAAA8A&#10;AAAAAAAAAQAgAAAAIgAAAGRycy9kb3ducmV2LnhtbFBLAQIUABQAAAAIAIdO4kAzLwWeOwAAADkA&#10;AAAQAAAAAAAAAAEAIAAAAAUBAABkcnMvc2hhcGV4bWwueG1sUEsFBgAAAAAGAAYAWwEAAK8DAAAA&#10;AA==&#10;">
                  <v:fill on="f" focussize="0,0"/>
                  <v:stroke on="f"/>
                  <v:imagedata r:id="rId31" o:title=""/>
                  <o:lock v:ext="edit" aspectratio="t"/>
                </v:shape>
                <v:shape id="_x0000_s1026" o:spid="_x0000_s1026" o:spt="202" type="#_x0000_t202" style="position:absolute;left:-20;top:-20;height:1576;width:405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D57B50">
                        <w:pPr>
                          <w:spacing w:line="264" w:lineRule="auto"/>
                          <w:rPr>
                            <w:rFonts w:ascii="Arial"/>
                            <w:sz w:val="21"/>
                          </w:rPr>
                        </w:pPr>
                      </w:p>
                      <w:p w14:paraId="1C2C61B6">
                        <w:pPr>
                          <w:spacing w:line="264" w:lineRule="auto"/>
                          <w:rPr>
                            <w:rFonts w:ascii="Arial"/>
                            <w:sz w:val="21"/>
                          </w:rPr>
                        </w:pPr>
                      </w:p>
                      <w:p w14:paraId="09A5072C">
                        <w:pPr>
                          <w:spacing w:line="265" w:lineRule="auto"/>
                          <w:rPr>
                            <w:rFonts w:ascii="Arial"/>
                            <w:sz w:val="21"/>
                          </w:rPr>
                        </w:pPr>
                      </w:p>
                      <w:p w14:paraId="0B004951">
                        <w:pPr>
                          <w:spacing w:before="65" w:line="228" w:lineRule="auto"/>
                          <w:ind w:left="988"/>
                          <w:rPr>
                            <w:rFonts w:ascii="宋体" w:hAnsi="宋体" w:eastAsia="宋体" w:cs="宋体"/>
                            <w:sz w:val="20"/>
                            <w:szCs w:val="20"/>
                          </w:rPr>
                        </w:pPr>
                        <w:r>
                          <w:rPr>
                            <w:rFonts w:ascii="宋体" w:hAnsi="宋体" w:eastAsia="宋体" w:cs="宋体"/>
                            <w:spacing w:val="9"/>
                            <w:sz w:val="20"/>
                            <w:szCs w:val="20"/>
                          </w:rPr>
                          <w:t>法人身份证复印件反面</w:t>
                        </w:r>
                      </w:p>
                    </w:txbxContent>
                  </v:textbox>
                </v:shape>
              </v:group>
            </w:pict>
          </mc:Fallback>
        </mc:AlternateContent>
      </w:r>
      <w:r>
        <w:rPr>
          <w:rFonts w:hint="eastAsia" w:ascii="方正仿宋_GB2312" w:hAnsi="方正仿宋_GB2312" w:eastAsia="方正仿宋_GB2312" w:cs="方正仿宋_GB2312"/>
          <w:position w:val="-32"/>
        </w:rPr>
        <mc:AlternateContent>
          <mc:Choice Requires="wpg">
            <w:drawing>
              <wp:inline distT="0" distB="0" distL="114300" distR="114300">
                <wp:extent cx="2571115" cy="1040765"/>
                <wp:effectExtent l="12700" t="0" r="22225" b="13335"/>
                <wp:docPr id="8" name="组合 8"/>
                <wp:cNvGraphicFramePr/>
                <a:graphic xmlns:a="http://schemas.openxmlformats.org/drawingml/2006/main">
                  <a:graphicData uri="http://schemas.microsoft.com/office/word/2010/wordprocessingGroup">
                    <wpg:wgp>
                      <wpg:cNvGrpSpPr/>
                      <wpg:grpSpPr>
                        <a:xfrm>
                          <a:off x="0" y="0"/>
                          <a:ext cx="2571115" cy="1040765"/>
                          <a:chOff x="0" y="0"/>
                          <a:chExt cx="4048" cy="1638"/>
                        </a:xfrm>
                      </wpg:grpSpPr>
                      <pic:pic xmlns:pic="http://schemas.openxmlformats.org/drawingml/2006/picture">
                        <pic:nvPicPr>
                          <pic:cNvPr id="6" name="图片 18"/>
                          <pic:cNvPicPr>
                            <a:picLocks noChangeAspect="1"/>
                          </pic:cNvPicPr>
                        </pic:nvPicPr>
                        <pic:blipFill>
                          <a:blip r:embed="rId32"/>
                          <a:stretch>
                            <a:fillRect/>
                          </a:stretch>
                        </pic:blipFill>
                        <pic:spPr>
                          <a:xfrm>
                            <a:off x="0" y="0"/>
                            <a:ext cx="4048" cy="1638"/>
                          </a:xfrm>
                          <a:prstGeom prst="rect">
                            <a:avLst/>
                          </a:prstGeom>
                          <a:noFill/>
                          <a:ln>
                            <a:noFill/>
                          </a:ln>
                        </pic:spPr>
                      </pic:pic>
                      <wps:wsp>
                        <wps:cNvPr id="7" name="文本框 7"/>
                        <wps:cNvSpPr txBox="1"/>
                        <wps:spPr>
                          <a:xfrm>
                            <a:off x="-20" y="-20"/>
                            <a:ext cx="4088" cy="1678"/>
                          </a:xfrm>
                          <a:prstGeom prst="rect">
                            <a:avLst/>
                          </a:prstGeom>
                          <a:noFill/>
                          <a:ln>
                            <a:noFill/>
                          </a:ln>
                        </wps:spPr>
                        <wps:txbx>
                          <w:txbxContent>
                            <w:p w14:paraId="27DD4F94">
                              <w:pPr>
                                <w:spacing w:line="266" w:lineRule="auto"/>
                                <w:rPr>
                                  <w:rFonts w:ascii="Arial"/>
                                  <w:sz w:val="21"/>
                                </w:rPr>
                              </w:pPr>
                            </w:p>
                            <w:p w14:paraId="11FB421E">
                              <w:pPr>
                                <w:spacing w:line="266" w:lineRule="auto"/>
                                <w:rPr>
                                  <w:rFonts w:ascii="Arial"/>
                                  <w:sz w:val="21"/>
                                </w:rPr>
                              </w:pPr>
                            </w:p>
                            <w:p w14:paraId="687CC673">
                              <w:pPr>
                                <w:spacing w:line="267" w:lineRule="auto"/>
                                <w:rPr>
                                  <w:rFonts w:ascii="Arial"/>
                                  <w:sz w:val="21"/>
                                </w:rPr>
                              </w:pPr>
                            </w:p>
                            <w:p w14:paraId="4151FD71">
                              <w:pPr>
                                <w:spacing w:before="65" w:line="228" w:lineRule="auto"/>
                                <w:ind w:left="1004"/>
                                <w:rPr>
                                  <w:rFonts w:ascii="宋体" w:hAnsi="宋体" w:eastAsia="宋体" w:cs="宋体"/>
                                  <w:sz w:val="20"/>
                                  <w:szCs w:val="20"/>
                                </w:rPr>
                              </w:pPr>
                              <w:r>
                                <w:rPr>
                                  <w:rFonts w:ascii="宋体" w:hAnsi="宋体" w:eastAsia="宋体" w:cs="宋体"/>
                                  <w:spacing w:val="9"/>
                                  <w:sz w:val="20"/>
                                  <w:szCs w:val="20"/>
                                </w:rPr>
                                <w:t>法人身份证复印件正面</w:t>
                              </w:r>
                            </w:p>
                          </w:txbxContent>
                        </wps:txbx>
                        <wps:bodyPr lIns="0" tIns="0" rIns="0" bIns="0" upright="1"/>
                      </wps:wsp>
                    </wpg:wgp>
                  </a:graphicData>
                </a:graphic>
              </wp:inline>
            </w:drawing>
          </mc:Choice>
          <mc:Fallback>
            <w:pict>
              <v:group id="_x0000_s1026" o:spid="_x0000_s1026" o:spt="203" style="height:81.95pt;width:202.45pt;" coordsize="4048,1638" o:gfxdata="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">
                <o:lock v:ext="edit" aspectratio="f"/>
                <v:shape id="图片 18" o:spid="_x0000_s1026" o:spt="75" type="#_x0000_t75" style="position:absolute;left:0;top:0;height:1638;width:4048;" filled="f" o:preferrelative="t" stroked="f" coordsize="21600,21600" o:gfxdata="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8kJK8AAAA&#10;2gAAAA8AAAAAAAAAAQAgAAAAIgAAAGRycy9kb3ducmV2LnhtbFBLAQIUABQAAAAIAIdO4kAzLwWe&#10;OwAAADkAAAAQAAAAAAAAAAEAIAAAAAsBAABkcnMvc2hhcGV4bWwueG1sUEsFBgAAAAAGAAYAWwEA&#10;ALUDAAAAAA==&#10;">
                  <v:fill on="f" focussize="0,0"/>
                  <v:stroke on="f"/>
                  <v:imagedata r:id="rId32" o:title=""/>
                  <o:lock v:ext="edit" aspectratio="t"/>
                </v:shape>
                <v:shape id="_x0000_s1026" o:spid="_x0000_s1026" o:spt="202" type="#_x0000_t202" style="position:absolute;left:-20;top:-20;height:1678;width:408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DD4F94">
                        <w:pPr>
                          <w:spacing w:line="266" w:lineRule="auto"/>
                          <w:rPr>
                            <w:rFonts w:ascii="Arial"/>
                            <w:sz w:val="21"/>
                          </w:rPr>
                        </w:pPr>
                      </w:p>
                      <w:p w14:paraId="11FB421E">
                        <w:pPr>
                          <w:spacing w:line="266" w:lineRule="auto"/>
                          <w:rPr>
                            <w:rFonts w:ascii="Arial"/>
                            <w:sz w:val="21"/>
                          </w:rPr>
                        </w:pPr>
                      </w:p>
                      <w:p w14:paraId="687CC673">
                        <w:pPr>
                          <w:spacing w:line="267" w:lineRule="auto"/>
                          <w:rPr>
                            <w:rFonts w:ascii="Arial"/>
                            <w:sz w:val="21"/>
                          </w:rPr>
                        </w:pPr>
                      </w:p>
                      <w:p w14:paraId="4151FD71">
                        <w:pPr>
                          <w:spacing w:before="65" w:line="228" w:lineRule="auto"/>
                          <w:ind w:left="1004"/>
                          <w:rPr>
                            <w:rFonts w:ascii="宋体" w:hAnsi="宋体" w:eastAsia="宋体" w:cs="宋体"/>
                            <w:sz w:val="20"/>
                            <w:szCs w:val="20"/>
                          </w:rPr>
                        </w:pPr>
                        <w:r>
                          <w:rPr>
                            <w:rFonts w:ascii="宋体" w:hAnsi="宋体" w:eastAsia="宋体" w:cs="宋体"/>
                            <w:spacing w:val="9"/>
                            <w:sz w:val="20"/>
                            <w:szCs w:val="20"/>
                          </w:rPr>
                          <w:t>法人身份证复印件正面</w:t>
                        </w:r>
                      </w:p>
                    </w:txbxContent>
                  </v:textbox>
                </v:shape>
                <w10:wrap type="none"/>
                <w10:anchorlock/>
              </v:group>
            </w:pict>
          </mc:Fallback>
        </mc:AlternateContent>
      </w:r>
    </w:p>
    <w:p w14:paraId="239520B3">
      <w:pPr>
        <w:pStyle w:val="10"/>
        <w:spacing w:before="102" w:line="211" w:lineRule="auto"/>
        <w:ind w:left="59" w:right="3649" w:hanging="1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供应商（公章）;</w:t>
      </w:r>
      <w:r>
        <w:rPr>
          <w:rFonts w:hint="eastAsia" w:ascii="方正仿宋_GB2312" w:hAnsi="方正仿宋_GB2312" w:eastAsia="方正仿宋_GB2312" w:cs="方正仿宋_GB2312"/>
          <w:sz w:val="28"/>
          <w:szCs w:val="28"/>
          <w:u w:val="single" w:color="auto"/>
        </w:rPr>
        <w:t xml:space="preserve">                                                 </w:t>
      </w:r>
      <w:r>
        <w:rPr>
          <w:rFonts w:hint="eastAsia" w:ascii="方正仿宋_GB2312" w:hAnsi="方正仿宋_GB2312" w:eastAsia="方正仿宋_GB2312" w:cs="方正仿宋_GB2312"/>
          <w:spacing w:val="-1"/>
          <w:sz w:val="28"/>
          <w:szCs w:val="28"/>
          <w:u w:val="single" w:color="auto"/>
        </w:rPr>
        <w:t xml:space="preserve">                 </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3"/>
          <w:sz w:val="28"/>
          <w:szCs w:val="28"/>
        </w:rPr>
        <w:t>法定代表人（签字或盖章</w:t>
      </w:r>
      <w:r>
        <w:rPr>
          <w:rFonts w:hint="eastAsia" w:ascii="方正仿宋_GB2312" w:hAnsi="方正仿宋_GB2312" w:eastAsia="方正仿宋_GB2312" w:cs="方正仿宋_GB2312"/>
          <w:spacing w:val="1"/>
          <w:sz w:val="28"/>
          <w:szCs w:val="28"/>
        </w:rPr>
        <w:t>）：</w:t>
      </w:r>
      <w:r>
        <w:rPr>
          <w:rFonts w:hint="eastAsia" w:ascii="方正仿宋_GB2312" w:hAnsi="方正仿宋_GB2312" w:eastAsia="方正仿宋_GB2312" w:cs="方正仿宋_GB2312"/>
          <w:sz w:val="28"/>
          <w:szCs w:val="28"/>
          <w:u w:val="single" w:color="auto"/>
        </w:rPr>
        <w:t xml:space="preserve">                            </w:t>
      </w:r>
    </w:p>
    <w:p w14:paraId="76939B07">
      <w:pPr>
        <w:pStyle w:val="10"/>
        <w:spacing w:before="1" w:line="210" w:lineRule="auto"/>
        <w:ind w:left="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身份证号码：</w:t>
      </w:r>
      <w:r>
        <w:rPr>
          <w:rFonts w:hint="eastAsia" w:ascii="方正仿宋_GB2312" w:hAnsi="方正仿宋_GB2312" w:eastAsia="方正仿宋_GB2312" w:cs="方正仿宋_GB2312"/>
          <w:spacing w:val="-1"/>
          <w:sz w:val="28"/>
          <w:szCs w:val="28"/>
          <w:u w:val="single" w:color="auto"/>
        </w:rPr>
        <w:t xml:space="preserve">                </w:t>
      </w:r>
      <w:r>
        <w:rPr>
          <w:rFonts w:hint="eastAsia" w:ascii="方正仿宋_GB2312" w:hAnsi="方正仿宋_GB2312" w:eastAsia="方正仿宋_GB2312" w:cs="方正仿宋_GB2312"/>
          <w:spacing w:val="2"/>
          <w:sz w:val="28"/>
          <w:szCs w:val="28"/>
        </w:rPr>
        <w:t xml:space="preserve">     </w:t>
      </w:r>
    </w:p>
    <w:p w14:paraId="3FF74662">
      <w:pPr>
        <w:pStyle w:val="10"/>
        <w:tabs>
          <w:tab w:val="left" w:pos="6749"/>
        </w:tabs>
        <w:spacing w:before="6" w:line="210" w:lineRule="auto"/>
        <w:ind w:left="50" w:right="3649" w:firstLine="6"/>
        <w:jc w:val="both"/>
        <w:rPr>
          <w:rFonts w:hint="eastAsia" w:ascii="方正仿宋_GB2312" w:hAnsi="方正仿宋_GB2312" w:eastAsia="方正仿宋_GB2312" w:cs="方正仿宋_GB2312"/>
          <w:sz w:val="28"/>
          <w:szCs w:val="28"/>
          <w:u w:val="single" w:color="auto"/>
        </w:rPr>
      </w:pPr>
      <w:r>
        <w:rPr>
          <w:rFonts w:hint="eastAsia" w:ascii="方正仿宋_GB2312" w:hAnsi="方正仿宋_GB2312" w:eastAsia="方正仿宋_GB2312" w:cs="方正仿宋_GB2312"/>
          <w:spacing w:val="-5"/>
          <w:sz w:val="28"/>
          <w:szCs w:val="28"/>
        </w:rPr>
        <w:t>委托代理人：</w:t>
      </w:r>
      <w:r>
        <w:rPr>
          <w:rFonts w:hint="eastAsia" w:ascii="方正仿宋_GB2312" w:hAnsi="方正仿宋_GB2312" w:eastAsia="方正仿宋_GB2312" w:cs="方正仿宋_GB2312"/>
          <w:sz w:val="28"/>
          <w:szCs w:val="28"/>
          <w:u w:val="single" w:color="auto"/>
        </w:rPr>
        <w:tab/>
      </w:r>
    </w:p>
    <w:p w14:paraId="7EE557E9">
      <w:pPr>
        <w:pStyle w:val="10"/>
        <w:tabs>
          <w:tab w:val="left" w:pos="6749"/>
        </w:tabs>
        <w:spacing w:before="6" w:line="210" w:lineRule="auto"/>
        <w:ind w:left="50" w:right="3649" w:firstLine="6"/>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4"/>
          <w:sz w:val="28"/>
          <w:szCs w:val="28"/>
        </w:rPr>
        <w:t>身份证号码：</w:t>
      </w:r>
      <w:r>
        <w:rPr>
          <w:rFonts w:hint="eastAsia" w:ascii="方正仿宋_GB2312" w:hAnsi="方正仿宋_GB2312" w:eastAsia="方正仿宋_GB2312" w:cs="方正仿宋_GB2312"/>
          <w:sz w:val="28"/>
          <w:szCs w:val="28"/>
          <w:u w:val="single" w:color="auto"/>
        </w:rPr>
        <w:tab/>
      </w:r>
      <w:r>
        <w:rPr>
          <w:rFonts w:hint="eastAsia" w:ascii="方正仿宋_GB2312" w:hAnsi="方正仿宋_GB2312" w:eastAsia="方正仿宋_GB2312" w:cs="方正仿宋_GB2312"/>
          <w:sz w:val="28"/>
          <w:szCs w:val="28"/>
        </w:rPr>
        <w:t xml:space="preserve"> </w:t>
      </w:r>
    </w:p>
    <w:p w14:paraId="2DE72F52">
      <w:pPr>
        <w:pStyle w:val="10"/>
        <w:tabs>
          <w:tab w:val="left" w:pos="6749"/>
        </w:tabs>
        <w:spacing w:before="6" w:line="210" w:lineRule="auto"/>
        <w:ind w:left="50" w:right="3649" w:firstLine="6"/>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详细通讯地址：</w:t>
      </w:r>
      <w:r>
        <w:rPr>
          <w:rFonts w:hint="eastAsia" w:ascii="方正仿宋_GB2312" w:hAnsi="方正仿宋_GB2312" w:eastAsia="方正仿宋_GB2312" w:cs="方正仿宋_GB2312"/>
          <w:sz w:val="28"/>
          <w:szCs w:val="28"/>
          <w:u w:val="single" w:color="auto"/>
        </w:rPr>
        <w:tab/>
      </w:r>
      <w:r>
        <w:rPr>
          <w:rFonts w:hint="eastAsia" w:ascii="方正仿宋_GB2312" w:hAnsi="方正仿宋_GB2312" w:eastAsia="方正仿宋_GB2312" w:cs="方正仿宋_GB2312"/>
          <w:sz w:val="28"/>
          <w:szCs w:val="28"/>
        </w:rPr>
        <w:t xml:space="preserve"> </w:t>
      </w:r>
    </w:p>
    <w:p w14:paraId="575DA39A">
      <w:pPr>
        <w:pStyle w:val="10"/>
        <w:tabs>
          <w:tab w:val="left" w:pos="6749"/>
        </w:tabs>
        <w:spacing w:before="6" w:line="210" w:lineRule="auto"/>
        <w:ind w:left="50" w:right="3649" w:firstLine="6"/>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邮</w:t>
      </w:r>
      <w:r>
        <w:rPr>
          <w:rFonts w:hint="eastAsia" w:ascii="方正仿宋_GB2312" w:hAnsi="方正仿宋_GB2312" w:eastAsia="方正仿宋_GB2312" w:cs="方正仿宋_GB2312"/>
          <w:spacing w:val="42"/>
          <w:sz w:val="28"/>
          <w:szCs w:val="28"/>
        </w:rPr>
        <w:t xml:space="preserve"> </w:t>
      </w:r>
      <w:r>
        <w:rPr>
          <w:rFonts w:hint="eastAsia" w:ascii="方正仿宋_GB2312" w:hAnsi="方正仿宋_GB2312" w:eastAsia="方正仿宋_GB2312" w:cs="方正仿宋_GB2312"/>
          <w:spacing w:val="-6"/>
          <w:sz w:val="28"/>
          <w:szCs w:val="28"/>
        </w:rPr>
        <w:t>政</w:t>
      </w:r>
      <w:r>
        <w:rPr>
          <w:rFonts w:hint="eastAsia" w:ascii="方正仿宋_GB2312" w:hAnsi="方正仿宋_GB2312" w:eastAsia="方正仿宋_GB2312" w:cs="方正仿宋_GB2312"/>
          <w:spacing w:val="41"/>
          <w:sz w:val="28"/>
          <w:szCs w:val="28"/>
        </w:rPr>
        <w:t xml:space="preserve"> </w:t>
      </w:r>
      <w:r>
        <w:rPr>
          <w:rFonts w:hint="eastAsia" w:ascii="方正仿宋_GB2312" w:hAnsi="方正仿宋_GB2312" w:eastAsia="方正仿宋_GB2312" w:cs="方正仿宋_GB2312"/>
          <w:spacing w:val="-6"/>
          <w:sz w:val="28"/>
          <w:szCs w:val="28"/>
        </w:rPr>
        <w:t>编</w:t>
      </w:r>
      <w:r>
        <w:rPr>
          <w:rFonts w:hint="eastAsia" w:ascii="方正仿宋_GB2312" w:hAnsi="方正仿宋_GB2312" w:eastAsia="方正仿宋_GB2312" w:cs="方正仿宋_GB2312"/>
          <w:spacing w:val="43"/>
          <w:sz w:val="28"/>
          <w:szCs w:val="28"/>
        </w:rPr>
        <w:t xml:space="preserve"> </w:t>
      </w:r>
      <w:r>
        <w:rPr>
          <w:rFonts w:hint="eastAsia" w:ascii="方正仿宋_GB2312" w:hAnsi="方正仿宋_GB2312" w:eastAsia="方正仿宋_GB2312" w:cs="方正仿宋_GB2312"/>
          <w:spacing w:val="-6"/>
          <w:sz w:val="28"/>
          <w:szCs w:val="28"/>
        </w:rPr>
        <w:t>码</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6"/>
          <w:sz w:val="28"/>
          <w:szCs w:val="28"/>
        </w:rPr>
        <w:t>：</w:t>
      </w:r>
      <w:r>
        <w:rPr>
          <w:rFonts w:hint="eastAsia" w:ascii="方正仿宋_GB2312" w:hAnsi="方正仿宋_GB2312" w:eastAsia="方正仿宋_GB2312" w:cs="方正仿宋_GB2312"/>
          <w:spacing w:val="-6"/>
          <w:sz w:val="28"/>
          <w:szCs w:val="28"/>
          <w:u w:val="single" w:color="auto"/>
        </w:rPr>
        <w:t xml:space="preserve">                       </w:t>
      </w:r>
      <w:r>
        <w:rPr>
          <w:rFonts w:hint="eastAsia" w:ascii="方正仿宋_GB2312" w:hAnsi="方正仿宋_GB2312" w:eastAsia="方正仿宋_GB2312" w:cs="方正仿宋_GB2312"/>
          <w:spacing w:val="-7"/>
          <w:sz w:val="28"/>
          <w:szCs w:val="28"/>
          <w:u w:val="single" w:color="auto"/>
        </w:rPr>
        <w:t xml:space="preserve">                     </w:t>
      </w:r>
    </w:p>
    <w:p w14:paraId="5E491FEE">
      <w:pPr>
        <w:pStyle w:val="10"/>
        <w:spacing w:before="1" w:line="210" w:lineRule="auto"/>
        <w:ind w:left="4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0"/>
          <w:sz w:val="28"/>
          <w:szCs w:val="28"/>
        </w:rPr>
        <w:t>传</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0"/>
          <w:sz w:val="28"/>
          <w:szCs w:val="28"/>
        </w:rPr>
        <w:t>真：</w:t>
      </w:r>
      <w:r>
        <w:rPr>
          <w:rFonts w:hint="eastAsia" w:ascii="方正仿宋_GB2312" w:hAnsi="方正仿宋_GB2312" w:eastAsia="方正仿宋_GB2312" w:cs="方正仿宋_GB2312"/>
          <w:sz w:val="28"/>
          <w:szCs w:val="28"/>
          <w:u w:val="single" w:color="auto"/>
        </w:rPr>
        <w:t xml:space="preserve">                                          </w:t>
      </w:r>
    </w:p>
    <w:p w14:paraId="0F6F59B8">
      <w:pPr>
        <w:pStyle w:val="10"/>
        <w:spacing w:before="1" w:line="233" w:lineRule="auto"/>
        <w:ind w:left="7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2"/>
          <w:sz w:val="28"/>
          <w:szCs w:val="28"/>
        </w:rPr>
        <w:t>电</w:t>
      </w:r>
      <w:r>
        <w:rPr>
          <w:rFonts w:hint="eastAsia" w:ascii="方正仿宋_GB2312" w:hAnsi="方正仿宋_GB2312" w:eastAsia="方正仿宋_GB2312" w:cs="方正仿宋_GB2312"/>
          <w:spacing w:val="12"/>
          <w:sz w:val="28"/>
          <w:szCs w:val="28"/>
        </w:rPr>
        <w:t xml:space="preserve">         </w:t>
      </w:r>
      <w:r>
        <w:rPr>
          <w:rFonts w:hint="eastAsia" w:ascii="方正仿宋_GB2312" w:hAnsi="方正仿宋_GB2312" w:eastAsia="方正仿宋_GB2312" w:cs="方正仿宋_GB2312"/>
          <w:spacing w:val="-22"/>
          <w:sz w:val="28"/>
          <w:szCs w:val="28"/>
        </w:rPr>
        <w:t>话：</w:t>
      </w:r>
      <w:r>
        <w:rPr>
          <w:rFonts w:hint="eastAsia" w:ascii="方正仿宋_GB2312" w:hAnsi="方正仿宋_GB2312" w:eastAsia="方正仿宋_GB2312" w:cs="方正仿宋_GB2312"/>
          <w:sz w:val="28"/>
          <w:szCs w:val="28"/>
          <w:u w:val="single" w:color="auto"/>
        </w:rPr>
        <w:t xml:space="preserve">                                          </w:t>
      </w:r>
    </w:p>
    <w:p w14:paraId="4C25947F">
      <w:pPr>
        <w:pStyle w:val="10"/>
        <w:spacing w:before="102" w:line="221" w:lineRule="auto"/>
        <w:ind w:left="620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年    月</w:t>
      </w:r>
      <w:r>
        <w:rPr>
          <w:rFonts w:hint="eastAsia" w:ascii="方正仿宋_GB2312" w:hAnsi="方正仿宋_GB2312" w:eastAsia="方正仿宋_GB2312" w:cs="方正仿宋_GB2312"/>
          <w:spacing w:val="12"/>
          <w:sz w:val="28"/>
          <w:szCs w:val="28"/>
        </w:rPr>
        <w:t xml:space="preserve">    </w:t>
      </w:r>
      <w:r>
        <w:rPr>
          <w:rFonts w:hint="eastAsia" w:ascii="方正仿宋_GB2312" w:hAnsi="方正仿宋_GB2312" w:eastAsia="方正仿宋_GB2312" w:cs="方正仿宋_GB2312"/>
          <w:spacing w:val="-8"/>
          <w:sz w:val="28"/>
          <w:szCs w:val="28"/>
        </w:rPr>
        <w:t>日</w:t>
      </w:r>
    </w:p>
    <w:p w14:paraId="145FAD91">
      <w:pPr>
        <w:pStyle w:val="10"/>
        <w:spacing w:line="240" w:lineRule="auto"/>
        <w:ind w:left="0" w:right="0" w:firstLine="0"/>
        <w:jc w:val="both"/>
        <w:rPr>
          <w:rFonts w:hint="eastAsia" w:ascii="方正仿宋_GB2312" w:hAnsi="方正仿宋_GB2312" w:eastAsia="方正仿宋_GB2312" w:cs="方正仿宋_GB2312"/>
          <w:sz w:val="28"/>
          <w:szCs w:val="28"/>
        </w:rPr>
      </w:pPr>
    </w:p>
    <w:p w14:paraId="11D39731">
      <w:pPr>
        <w:spacing w:before="49" w:line="229" w:lineRule="auto"/>
        <w:outlineLvl w:val="1"/>
        <w:rPr>
          <w:rFonts w:ascii="仿宋" w:hAnsi="仿宋" w:eastAsia="仿宋" w:cs="仿宋"/>
          <w:sz w:val="23"/>
          <w:szCs w:val="23"/>
        </w:rPr>
      </w:pPr>
      <w:r>
        <w:rPr>
          <w:rFonts w:ascii="仿宋" w:hAnsi="仿宋" w:eastAsia="仿宋" w:cs="仿宋"/>
          <w:b/>
          <w:bCs/>
          <w:spacing w:val="6"/>
          <w:sz w:val="23"/>
          <w:szCs w:val="23"/>
        </w:rPr>
        <w:t>4</w:t>
      </w:r>
      <w:r>
        <w:rPr>
          <w:rFonts w:ascii="仿宋" w:hAnsi="仿宋" w:eastAsia="仿宋" w:cs="仿宋"/>
          <w:spacing w:val="6"/>
          <w:sz w:val="23"/>
          <w:szCs w:val="23"/>
        </w:rPr>
        <w:t xml:space="preserve">  </w:t>
      </w:r>
      <w:r>
        <w:rPr>
          <w:rFonts w:hint="eastAsia" w:ascii="仿宋" w:hAnsi="仿宋" w:eastAsia="仿宋" w:cs="仿宋"/>
          <w:color w:val="auto"/>
          <w:sz w:val="24"/>
          <w:szCs w:val="24"/>
          <w:highlight w:val="none"/>
          <w:lang w:val="en-US" w:eastAsia="zh-CN"/>
        </w:rPr>
        <w:t>参与政府采购活动前3年内未被列入失信、重大税收违法案件、财政部门禁止参加政府采购活动的承诺书</w:t>
      </w:r>
      <w:r>
        <w:rPr>
          <w:rFonts w:ascii="仿宋" w:hAnsi="仿宋" w:eastAsia="仿宋" w:cs="仿宋"/>
          <w:b/>
          <w:bCs/>
          <w:spacing w:val="6"/>
          <w:sz w:val="23"/>
          <w:szCs w:val="23"/>
        </w:rPr>
        <w:t>；</w:t>
      </w:r>
    </w:p>
    <w:p w14:paraId="19C43150">
      <w:pPr>
        <w:pStyle w:val="10"/>
        <w:spacing w:line="258" w:lineRule="auto"/>
      </w:pPr>
    </w:p>
    <w:p w14:paraId="5C21552F">
      <w:pPr>
        <w:pStyle w:val="10"/>
        <w:spacing w:line="259" w:lineRule="auto"/>
      </w:pPr>
    </w:p>
    <w:p w14:paraId="2D465280">
      <w:pPr>
        <w:pStyle w:val="10"/>
        <w:spacing w:line="259" w:lineRule="auto"/>
      </w:pPr>
    </w:p>
    <w:p w14:paraId="5EE6584B">
      <w:pPr>
        <w:pStyle w:val="10"/>
        <w:spacing w:line="259" w:lineRule="auto"/>
      </w:pPr>
    </w:p>
    <w:p w14:paraId="563BE155">
      <w:pPr>
        <w:pStyle w:val="10"/>
        <w:spacing w:line="259" w:lineRule="auto"/>
      </w:pPr>
    </w:p>
    <w:p w14:paraId="47ABC473">
      <w:pPr>
        <w:pStyle w:val="10"/>
        <w:spacing w:line="259" w:lineRule="auto"/>
      </w:pPr>
    </w:p>
    <w:p w14:paraId="42260153">
      <w:pPr>
        <w:pStyle w:val="10"/>
        <w:spacing w:line="259" w:lineRule="auto"/>
      </w:pPr>
    </w:p>
    <w:p w14:paraId="221D4F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bookmarkStart w:id="557" w:name="bookmark106"/>
      <w:bookmarkEnd w:id="557"/>
      <w:bookmarkStart w:id="558" w:name="bookmark153"/>
      <w:bookmarkEnd w:id="558"/>
      <w:r>
        <w:rPr>
          <w:rFonts w:ascii="仿宋" w:hAnsi="仿宋" w:eastAsia="仿宋" w:cs="仿宋"/>
          <w:b/>
          <w:bCs/>
          <w:spacing w:val="8"/>
          <w:sz w:val="23"/>
          <w:szCs w:val="23"/>
        </w:rPr>
        <w:t>5</w:t>
      </w:r>
      <w:r>
        <w:rPr>
          <w:rFonts w:ascii="仿宋" w:hAnsi="仿宋" w:eastAsia="仿宋" w:cs="仿宋"/>
          <w:spacing w:val="8"/>
          <w:sz w:val="23"/>
          <w:szCs w:val="23"/>
        </w:rPr>
        <w:t xml:space="preserve">  </w:t>
      </w:r>
      <w:r>
        <w:rPr>
          <w:rFonts w:hint="eastAsia" w:ascii="仿宋" w:hAnsi="仿宋" w:eastAsia="仿宋" w:cs="仿宋"/>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75444C94">
      <w:pPr>
        <w:spacing w:before="74"/>
        <w:ind w:left="2450" w:right="184" w:hanging="1871"/>
        <w:outlineLvl w:val="1"/>
        <w:rPr>
          <w:rFonts w:ascii="仿宋" w:hAnsi="仿宋" w:eastAsia="仿宋" w:cs="仿宋"/>
          <w:sz w:val="23"/>
          <w:szCs w:val="23"/>
        </w:rPr>
      </w:pPr>
      <w:r>
        <w:rPr>
          <w:rFonts w:ascii="仿宋" w:hAnsi="仿宋" w:eastAsia="仿宋" w:cs="仿宋"/>
          <w:b/>
          <w:bCs/>
          <w:spacing w:val="-10"/>
          <w:sz w:val="23"/>
          <w:szCs w:val="23"/>
        </w:rPr>
        <w:t>；</w:t>
      </w:r>
    </w:p>
    <w:p w14:paraId="60BE9D27">
      <w:pPr>
        <w:pStyle w:val="10"/>
        <w:spacing w:line="250" w:lineRule="auto"/>
      </w:pPr>
    </w:p>
    <w:p w14:paraId="6287B044">
      <w:pPr>
        <w:pStyle w:val="10"/>
        <w:spacing w:line="250" w:lineRule="auto"/>
      </w:pPr>
    </w:p>
    <w:p w14:paraId="2B8AD334">
      <w:pPr>
        <w:pStyle w:val="10"/>
        <w:spacing w:line="250" w:lineRule="auto"/>
      </w:pPr>
    </w:p>
    <w:p w14:paraId="18E3846A">
      <w:pPr>
        <w:pStyle w:val="10"/>
        <w:spacing w:line="250" w:lineRule="auto"/>
      </w:pPr>
    </w:p>
    <w:p w14:paraId="72950934">
      <w:pPr>
        <w:pStyle w:val="10"/>
        <w:spacing w:line="251" w:lineRule="auto"/>
      </w:pPr>
    </w:p>
    <w:p w14:paraId="7F8167E5">
      <w:pPr>
        <w:pStyle w:val="10"/>
        <w:spacing w:line="251" w:lineRule="auto"/>
      </w:pPr>
    </w:p>
    <w:p w14:paraId="20B5C5D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bookmarkStart w:id="559" w:name="bookmark108"/>
      <w:bookmarkEnd w:id="559"/>
      <w:bookmarkStart w:id="560" w:name="bookmark154"/>
      <w:bookmarkEnd w:id="560"/>
      <w:r>
        <w:rPr>
          <w:rFonts w:ascii="仿宋" w:hAnsi="仿宋" w:eastAsia="仿宋" w:cs="仿宋"/>
          <w:b/>
          <w:bCs/>
          <w:spacing w:val="6"/>
          <w:sz w:val="23"/>
          <w:szCs w:val="23"/>
        </w:rPr>
        <w:t>6</w:t>
      </w:r>
      <w:r>
        <w:rPr>
          <w:rFonts w:ascii="仿宋" w:hAnsi="仿宋" w:eastAsia="仿宋" w:cs="仿宋"/>
          <w:spacing w:val="6"/>
          <w:sz w:val="23"/>
          <w:szCs w:val="23"/>
        </w:rPr>
        <w:t xml:space="preserve">  </w:t>
      </w:r>
      <w:r>
        <w:rPr>
          <w:rFonts w:hint="eastAsia" w:ascii="仿宋" w:hAnsi="仿宋" w:eastAsia="仿宋" w:cs="仿宋"/>
          <w:color w:val="auto"/>
          <w:sz w:val="24"/>
          <w:szCs w:val="24"/>
          <w:highlight w:val="none"/>
          <w:lang w:val="en-US" w:eastAsia="zh-CN"/>
        </w:rPr>
        <w:t>提供2022或2023年度的财务审计报告(成立不满一年的提供开标前一个月内有效银行资信证明）；</w:t>
      </w:r>
    </w:p>
    <w:p w14:paraId="4127E538">
      <w:pPr>
        <w:spacing w:before="25" w:line="232" w:lineRule="auto"/>
        <w:ind w:left="568"/>
        <w:rPr>
          <w:rFonts w:ascii="仿宋" w:hAnsi="仿宋" w:eastAsia="仿宋" w:cs="仿宋"/>
          <w:sz w:val="23"/>
          <w:szCs w:val="23"/>
        </w:rPr>
      </w:pPr>
      <w:r>
        <w:rPr>
          <w:rFonts w:ascii="仿宋" w:hAnsi="仿宋" w:eastAsia="仿宋" w:cs="仿宋"/>
          <w:spacing w:val="-11"/>
          <w:sz w:val="23"/>
          <w:szCs w:val="23"/>
        </w:rPr>
        <w:t>说明：</w:t>
      </w:r>
    </w:p>
    <w:p w14:paraId="0F03AF83">
      <w:pPr>
        <w:spacing w:before="22"/>
        <w:ind w:left="573" w:right="136" w:firstLine="4"/>
        <w:rPr>
          <w:rFonts w:ascii="仿宋" w:hAnsi="仿宋" w:eastAsia="仿宋" w:cs="仿宋"/>
          <w:sz w:val="23"/>
          <w:szCs w:val="23"/>
        </w:rPr>
      </w:pPr>
      <w:r>
        <w:rPr>
          <w:rFonts w:ascii="仿宋" w:hAnsi="仿宋" w:eastAsia="仿宋" w:cs="仿宋"/>
          <w:spacing w:val="12"/>
          <w:sz w:val="23"/>
          <w:szCs w:val="23"/>
        </w:rPr>
        <w:t>1、如提供本单位上年度经会计师事务所出具的审计报</w:t>
      </w:r>
      <w:r>
        <w:rPr>
          <w:rFonts w:ascii="仿宋" w:hAnsi="仿宋" w:eastAsia="仿宋" w:cs="仿宋"/>
          <w:spacing w:val="11"/>
          <w:sz w:val="23"/>
          <w:szCs w:val="23"/>
        </w:rPr>
        <w:t>告原件扫描件须加</w:t>
      </w:r>
      <w:r>
        <w:rPr>
          <w:rFonts w:ascii="仿宋" w:hAnsi="仿宋" w:eastAsia="仿宋" w:cs="仿宋"/>
          <w:sz w:val="23"/>
          <w:szCs w:val="23"/>
        </w:rPr>
        <w:t xml:space="preserve"> 盖本单位章。</w:t>
      </w:r>
    </w:p>
    <w:p w14:paraId="74B91C62">
      <w:pPr>
        <w:spacing w:before="27" w:line="245" w:lineRule="auto"/>
        <w:ind w:left="567" w:right="134" w:hanging="4"/>
        <w:jc w:val="both"/>
        <w:rPr>
          <w:rFonts w:ascii="仿宋" w:hAnsi="仿宋" w:eastAsia="仿宋" w:cs="仿宋"/>
          <w:sz w:val="23"/>
          <w:szCs w:val="23"/>
        </w:rPr>
      </w:pPr>
      <w:r>
        <w:rPr>
          <w:rFonts w:ascii="仿宋" w:hAnsi="仿宋" w:eastAsia="仿宋" w:cs="仿宋"/>
          <w:spacing w:val="12"/>
          <w:sz w:val="23"/>
          <w:szCs w:val="23"/>
        </w:rPr>
        <w:t>2、如提供银行出具的证明文件。银行证明文件可提供原件，也可提供银</w:t>
      </w:r>
      <w:r>
        <w:rPr>
          <w:rFonts w:ascii="仿宋" w:hAnsi="仿宋" w:eastAsia="仿宋" w:cs="仿宋"/>
          <w:spacing w:val="9"/>
          <w:sz w:val="23"/>
          <w:szCs w:val="23"/>
        </w:rPr>
        <w:t xml:space="preserve"> </w:t>
      </w:r>
      <w:r>
        <w:rPr>
          <w:rFonts w:ascii="仿宋" w:hAnsi="仿宋" w:eastAsia="仿宋" w:cs="仿宋"/>
          <w:spacing w:val="8"/>
          <w:sz w:val="23"/>
          <w:szCs w:val="23"/>
        </w:rPr>
        <w:t>行在开标日前三个月内开具证明文件的原件扫描件。若提供的是原件扫描</w:t>
      </w:r>
      <w:r>
        <w:rPr>
          <w:rFonts w:ascii="仿宋" w:hAnsi="仿宋" w:eastAsia="仿宋" w:cs="仿宋"/>
          <w:spacing w:val="18"/>
          <w:sz w:val="23"/>
          <w:szCs w:val="23"/>
        </w:rPr>
        <w:t xml:space="preserve"> </w:t>
      </w:r>
      <w:r>
        <w:rPr>
          <w:rFonts w:ascii="仿宋" w:hAnsi="仿宋" w:eastAsia="仿宋" w:cs="仿宋"/>
          <w:spacing w:val="8"/>
          <w:sz w:val="23"/>
          <w:szCs w:val="23"/>
        </w:rPr>
        <w:t>件，招标采购单位保留审核原件的权利。银行出具的证明文件应能说明该</w:t>
      </w:r>
      <w:r>
        <w:rPr>
          <w:rFonts w:ascii="仿宋" w:hAnsi="仿宋" w:eastAsia="仿宋" w:cs="仿宋"/>
          <w:spacing w:val="18"/>
          <w:sz w:val="23"/>
          <w:szCs w:val="23"/>
        </w:rPr>
        <w:t xml:space="preserve"> </w:t>
      </w:r>
      <w:r>
        <w:rPr>
          <w:rFonts w:ascii="仿宋" w:hAnsi="仿宋" w:eastAsia="仿宋" w:cs="仿宋"/>
          <w:spacing w:val="7"/>
          <w:sz w:val="23"/>
          <w:szCs w:val="23"/>
        </w:rPr>
        <w:t>供应商与银行之间业务往来正常，企业信誉良好等。</w:t>
      </w:r>
    </w:p>
    <w:p w14:paraId="7813833C">
      <w:pPr>
        <w:spacing w:before="27" w:line="241" w:lineRule="auto"/>
        <w:ind w:left="1107" w:right="136" w:hanging="543"/>
        <w:rPr>
          <w:rFonts w:ascii="仿宋" w:hAnsi="仿宋" w:eastAsia="仿宋" w:cs="仿宋"/>
          <w:sz w:val="23"/>
          <w:szCs w:val="23"/>
        </w:rPr>
      </w:pPr>
      <w:r>
        <w:rPr>
          <w:rFonts w:ascii="仿宋" w:hAnsi="仿宋" w:eastAsia="仿宋" w:cs="仿宋"/>
          <w:spacing w:val="12"/>
          <w:sz w:val="23"/>
          <w:szCs w:val="23"/>
        </w:rPr>
        <w:t>3、（本项目不接受联合体投标）如果是联合体投标，联合体各方均需提</w:t>
      </w:r>
      <w:r>
        <w:rPr>
          <w:rFonts w:ascii="仿宋" w:hAnsi="仿宋" w:eastAsia="仿宋" w:cs="仿宋"/>
          <w:spacing w:val="5"/>
          <w:sz w:val="23"/>
          <w:szCs w:val="23"/>
        </w:rPr>
        <w:t xml:space="preserve"> </w:t>
      </w:r>
      <w:r>
        <w:rPr>
          <w:rFonts w:ascii="仿宋" w:hAnsi="仿宋" w:eastAsia="仿宋" w:cs="仿宋"/>
          <w:spacing w:val="1"/>
          <w:sz w:val="23"/>
          <w:szCs w:val="23"/>
        </w:rPr>
        <w:t>供上述证明。</w:t>
      </w:r>
    </w:p>
    <w:p w14:paraId="639E7D29">
      <w:pPr>
        <w:pStyle w:val="10"/>
        <w:spacing w:line="284" w:lineRule="auto"/>
      </w:pPr>
    </w:p>
    <w:p w14:paraId="68443F16">
      <w:pPr>
        <w:pStyle w:val="10"/>
        <w:spacing w:line="284" w:lineRule="auto"/>
      </w:pPr>
    </w:p>
    <w:p w14:paraId="1660F44C">
      <w:pPr>
        <w:spacing w:before="25" w:line="228" w:lineRule="auto"/>
        <w:ind w:left="29"/>
        <w:rPr>
          <w:rFonts w:ascii="仿宋" w:hAnsi="仿宋" w:eastAsia="仿宋" w:cs="仿宋"/>
          <w:sz w:val="23"/>
          <w:szCs w:val="23"/>
        </w:rPr>
      </w:pPr>
      <w:bookmarkStart w:id="561" w:name="bookmark110"/>
      <w:bookmarkEnd w:id="561"/>
      <w:bookmarkStart w:id="562" w:name="bookmark155"/>
      <w:bookmarkEnd w:id="562"/>
      <w:r>
        <w:rPr>
          <w:rFonts w:ascii="仿宋" w:hAnsi="仿宋" w:eastAsia="仿宋" w:cs="仿宋"/>
          <w:b/>
          <w:bCs/>
          <w:spacing w:val="3"/>
          <w:sz w:val="23"/>
          <w:szCs w:val="23"/>
        </w:rPr>
        <w:t>7、</w:t>
      </w:r>
      <w:r>
        <w:rPr>
          <w:rFonts w:hint="eastAsia" w:ascii="仿宋" w:hAnsi="仿宋" w:eastAsia="仿宋" w:cs="仿宋"/>
          <w:b/>
          <w:bCs/>
          <w:spacing w:val="3"/>
          <w:sz w:val="23"/>
          <w:szCs w:val="23"/>
        </w:rPr>
        <w:t>投标单位（供应商）其法人参加本次采购活动前三年内，在经营活动中没有重大违法记录的声明及对本次项目《反商业贿赂承诺书》；</w:t>
      </w:r>
      <w:r>
        <w:rPr>
          <w:rFonts w:ascii="仿宋" w:hAnsi="仿宋" w:eastAsia="仿宋" w:cs="仿宋"/>
          <w:b/>
          <w:bCs/>
          <w:spacing w:val="9"/>
          <w:sz w:val="23"/>
          <w:szCs w:val="23"/>
        </w:rPr>
        <w:t>；</w:t>
      </w:r>
    </w:p>
    <w:p w14:paraId="5F94FB49">
      <w:pPr>
        <w:pStyle w:val="10"/>
        <w:spacing w:line="294" w:lineRule="auto"/>
      </w:pPr>
    </w:p>
    <w:p w14:paraId="2469234F">
      <w:pPr>
        <w:pStyle w:val="10"/>
        <w:spacing w:line="294" w:lineRule="auto"/>
      </w:pPr>
    </w:p>
    <w:p w14:paraId="403B2A15">
      <w:pPr>
        <w:pStyle w:val="10"/>
        <w:spacing w:line="295" w:lineRule="auto"/>
      </w:pPr>
    </w:p>
    <w:p w14:paraId="1A4E2539">
      <w:pPr>
        <w:pStyle w:val="10"/>
        <w:spacing w:line="293" w:lineRule="auto"/>
      </w:pPr>
      <w:bookmarkStart w:id="563" w:name="bookmark112"/>
      <w:bookmarkEnd w:id="563"/>
    </w:p>
    <w:p w14:paraId="7C7B8C6F">
      <w:pPr>
        <w:pStyle w:val="10"/>
        <w:spacing w:line="293" w:lineRule="auto"/>
      </w:pPr>
    </w:p>
    <w:p w14:paraId="223B8749">
      <w:pPr>
        <w:pStyle w:val="10"/>
        <w:spacing w:line="294" w:lineRule="auto"/>
      </w:pPr>
    </w:p>
    <w:p w14:paraId="5EDC8306">
      <w:pPr>
        <w:spacing w:before="28" w:line="246" w:lineRule="auto"/>
        <w:ind w:left="27" w:right="100" w:firstLine="4"/>
        <w:jc w:val="both"/>
        <w:rPr>
          <w:rFonts w:ascii="仿宋" w:hAnsi="仿宋" w:eastAsia="仿宋" w:cs="仿宋"/>
          <w:sz w:val="23"/>
          <w:szCs w:val="23"/>
        </w:rPr>
      </w:pPr>
      <w:bookmarkStart w:id="564" w:name="bookmark156"/>
      <w:bookmarkEnd w:id="564"/>
      <w:bookmarkStart w:id="565" w:name="bookmark114"/>
      <w:bookmarkEnd w:id="565"/>
      <w:r>
        <w:rPr>
          <w:rFonts w:hint="eastAsia" w:ascii="仿宋" w:hAnsi="仿宋" w:eastAsia="仿宋" w:cs="仿宋"/>
          <w:b/>
          <w:bCs/>
          <w:spacing w:val="10"/>
          <w:sz w:val="23"/>
          <w:szCs w:val="23"/>
          <w:lang w:val="en-US" w:eastAsia="zh-CN"/>
        </w:rPr>
        <w:t>8</w:t>
      </w:r>
      <w:r>
        <w:rPr>
          <w:rFonts w:ascii="仿宋" w:hAnsi="仿宋" w:eastAsia="仿宋" w:cs="仿宋"/>
          <w:spacing w:val="10"/>
          <w:sz w:val="23"/>
          <w:szCs w:val="23"/>
        </w:rPr>
        <w:t xml:space="preserve">  </w:t>
      </w:r>
      <w:r>
        <w:rPr>
          <w:rFonts w:hint="eastAsia" w:ascii="仿宋" w:hAnsi="仿宋" w:eastAsia="仿宋" w:cs="仿宋"/>
          <w:color w:val="auto"/>
          <w:sz w:val="24"/>
          <w:szCs w:val="24"/>
          <w:highlight w:val="none"/>
          <w:lang w:val="en-US" w:eastAsia="zh-CN"/>
        </w:rPr>
        <w:t>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r>
        <w:rPr>
          <w:rFonts w:ascii="仿宋" w:hAnsi="仿宋" w:eastAsia="仿宋" w:cs="仿宋"/>
          <w:b/>
          <w:bCs/>
          <w:spacing w:val="6"/>
          <w:sz w:val="23"/>
          <w:szCs w:val="23"/>
        </w:rPr>
        <w:t>。</w:t>
      </w:r>
    </w:p>
    <w:p w14:paraId="3A19FDAD">
      <w:pPr>
        <w:spacing w:line="246" w:lineRule="auto"/>
        <w:rPr>
          <w:rFonts w:ascii="仿宋" w:hAnsi="仿宋" w:eastAsia="仿宋" w:cs="仿宋"/>
          <w:sz w:val="23"/>
          <w:szCs w:val="23"/>
        </w:rPr>
        <w:sectPr>
          <w:footerReference r:id="rId14" w:type="default"/>
          <w:pgSz w:w="11906" w:h="16838"/>
          <w:pgMar w:top="1427" w:right="1782" w:bottom="1172" w:left="1785" w:header="1134" w:footer="996" w:gutter="0"/>
          <w:pgNumType w:fmt="decimal"/>
          <w:cols w:space="720" w:num="1"/>
        </w:sectPr>
      </w:pPr>
    </w:p>
    <w:p w14:paraId="581ABFC9">
      <w:pPr>
        <w:spacing w:before="21" w:line="231" w:lineRule="auto"/>
        <w:ind w:left="593"/>
        <w:rPr>
          <w:rFonts w:ascii="仿宋" w:hAnsi="仿宋" w:eastAsia="仿宋" w:cs="仿宋"/>
          <w:sz w:val="23"/>
          <w:szCs w:val="23"/>
        </w:rPr>
      </w:pPr>
      <w:bookmarkStart w:id="566" w:name="bookmark117"/>
      <w:bookmarkEnd w:id="566"/>
      <w:bookmarkStart w:id="567" w:name="bookmark158"/>
      <w:bookmarkEnd w:id="567"/>
      <w:bookmarkStart w:id="568" w:name="bookmark118"/>
      <w:bookmarkEnd w:id="568"/>
      <w:bookmarkStart w:id="569" w:name="bookmark116"/>
      <w:bookmarkEnd w:id="569"/>
      <w:r>
        <w:rPr>
          <w:rFonts w:hint="eastAsia" w:ascii="仿宋" w:hAnsi="仿宋" w:eastAsia="仿宋" w:cs="仿宋"/>
          <w:b/>
          <w:bCs/>
          <w:spacing w:val="5"/>
          <w:sz w:val="23"/>
          <w:szCs w:val="23"/>
          <w:lang w:val="en-US" w:eastAsia="zh-CN"/>
        </w:rPr>
        <w:t>9</w:t>
      </w:r>
      <w:r>
        <w:rPr>
          <w:rFonts w:ascii="仿宋" w:hAnsi="仿宋" w:eastAsia="仿宋" w:cs="仿宋"/>
          <w:b/>
          <w:bCs/>
          <w:spacing w:val="5"/>
          <w:sz w:val="23"/>
          <w:szCs w:val="23"/>
        </w:rPr>
        <w:t>、【</w:t>
      </w:r>
      <w:r>
        <w:rPr>
          <w:rFonts w:hint="eastAsia" w:ascii="仿宋" w:hAnsi="仿宋" w:eastAsia="仿宋" w:cs="仿宋"/>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项目人员班子配备情况并附3个月社保证明</w:t>
      </w:r>
    </w:p>
    <w:p w14:paraId="439048A6">
      <w:pPr>
        <w:pStyle w:val="10"/>
        <w:spacing w:line="292" w:lineRule="auto"/>
      </w:pPr>
    </w:p>
    <w:p w14:paraId="36C1F5AD">
      <w:pPr>
        <w:pStyle w:val="10"/>
        <w:spacing w:line="293" w:lineRule="auto"/>
      </w:pPr>
    </w:p>
    <w:p w14:paraId="0E73AA81">
      <w:pPr>
        <w:pStyle w:val="10"/>
        <w:spacing w:line="293" w:lineRule="auto"/>
      </w:pPr>
    </w:p>
    <w:p w14:paraId="7A8C9F62">
      <w:pPr>
        <w:spacing w:before="75" w:line="228" w:lineRule="auto"/>
        <w:ind w:firstLine="243" w:firstLineChars="100"/>
        <w:outlineLvl w:val="1"/>
        <w:rPr>
          <w:rFonts w:ascii="仿宋" w:hAnsi="仿宋" w:eastAsia="仿宋" w:cs="仿宋"/>
          <w:sz w:val="23"/>
          <w:szCs w:val="23"/>
        </w:rPr>
      </w:pPr>
      <w:bookmarkStart w:id="570" w:name="bookmark122"/>
      <w:bookmarkEnd w:id="570"/>
      <w:bookmarkStart w:id="571" w:name="bookmark121"/>
      <w:bookmarkEnd w:id="571"/>
      <w:r>
        <w:rPr>
          <w:rFonts w:ascii="仿宋" w:hAnsi="仿宋" w:eastAsia="仿宋" w:cs="仿宋"/>
          <w:b/>
          <w:bCs/>
          <w:spacing w:val="6"/>
          <w:sz w:val="23"/>
          <w:szCs w:val="23"/>
        </w:rPr>
        <w:t>1</w:t>
      </w:r>
      <w:r>
        <w:rPr>
          <w:rFonts w:hint="eastAsia" w:ascii="仿宋" w:hAnsi="仿宋" w:eastAsia="仿宋" w:cs="仿宋"/>
          <w:b/>
          <w:bCs/>
          <w:spacing w:val="6"/>
          <w:sz w:val="23"/>
          <w:szCs w:val="23"/>
          <w:lang w:val="en-US" w:eastAsia="zh-CN"/>
        </w:rPr>
        <w:t>0</w:t>
      </w:r>
      <w:r>
        <w:rPr>
          <w:rFonts w:ascii="仿宋" w:hAnsi="仿宋" w:eastAsia="仿宋" w:cs="仿宋"/>
          <w:b/>
          <w:bCs/>
          <w:spacing w:val="6"/>
          <w:sz w:val="23"/>
          <w:szCs w:val="23"/>
        </w:rPr>
        <w:t>、</w:t>
      </w:r>
      <w:r>
        <w:rPr>
          <w:rFonts w:ascii="仿宋" w:hAnsi="仿宋" w:eastAsia="仿宋" w:cs="仿宋"/>
          <w:spacing w:val="6"/>
          <w:sz w:val="23"/>
          <w:szCs w:val="23"/>
        </w:rPr>
        <w:t xml:space="preserve"> </w:t>
      </w:r>
      <w:r>
        <w:rPr>
          <w:rFonts w:ascii="仿宋" w:hAnsi="仿宋" w:eastAsia="仿宋" w:cs="仿宋"/>
          <w:b/>
          <w:bCs/>
          <w:spacing w:val="6"/>
          <w:sz w:val="23"/>
          <w:szCs w:val="23"/>
        </w:rPr>
        <w:t>供应商须知资料表要求的其他资格证明文件</w:t>
      </w:r>
    </w:p>
    <w:p w14:paraId="039A8F2E">
      <w:pPr>
        <w:pStyle w:val="10"/>
        <w:spacing w:line="293" w:lineRule="auto"/>
      </w:pPr>
    </w:p>
    <w:p w14:paraId="4A84414E">
      <w:pPr>
        <w:pStyle w:val="10"/>
        <w:spacing w:line="294" w:lineRule="auto"/>
      </w:pPr>
    </w:p>
    <w:p w14:paraId="3CAA950F">
      <w:pPr>
        <w:pStyle w:val="10"/>
        <w:spacing w:line="294" w:lineRule="auto"/>
      </w:pPr>
    </w:p>
    <w:p w14:paraId="2320C587">
      <w:pPr>
        <w:spacing w:before="75" w:line="228" w:lineRule="auto"/>
        <w:ind w:left="50"/>
        <w:rPr>
          <w:rFonts w:ascii="仿宋" w:hAnsi="仿宋" w:eastAsia="仿宋" w:cs="仿宋"/>
          <w:sz w:val="23"/>
          <w:szCs w:val="23"/>
        </w:rPr>
      </w:pPr>
      <w:r>
        <w:rPr>
          <w:rFonts w:ascii="仿宋" w:hAnsi="仿宋" w:eastAsia="仿宋" w:cs="仿宋"/>
          <w:spacing w:val="8"/>
          <w:sz w:val="23"/>
          <w:szCs w:val="23"/>
        </w:rPr>
        <w:t>说明：1.应提供</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要求的</w:t>
      </w:r>
      <w:r>
        <w:rPr>
          <w:rFonts w:ascii="仿宋" w:hAnsi="仿宋" w:eastAsia="仿宋" w:cs="仿宋"/>
          <w:spacing w:val="7"/>
          <w:sz w:val="23"/>
          <w:szCs w:val="23"/>
        </w:rPr>
        <w:t>其他资格证明文件。</w:t>
      </w:r>
    </w:p>
    <w:p w14:paraId="4506056A">
      <w:pPr>
        <w:spacing w:before="25" w:line="229" w:lineRule="auto"/>
        <w:ind w:left="765"/>
        <w:rPr>
          <w:rFonts w:ascii="仿宋" w:hAnsi="仿宋" w:eastAsia="仿宋" w:cs="仿宋"/>
          <w:sz w:val="23"/>
          <w:szCs w:val="23"/>
        </w:rPr>
      </w:pPr>
      <w:r>
        <w:rPr>
          <w:rFonts w:ascii="仿宋" w:hAnsi="仿宋" w:eastAsia="仿宋" w:cs="仿宋"/>
          <w:spacing w:val="8"/>
          <w:sz w:val="23"/>
          <w:szCs w:val="23"/>
        </w:rPr>
        <w:t>2.原件扫描件上应加盖本单位章（自然人投标的无需盖章，需要签字）。</w:t>
      </w:r>
    </w:p>
    <w:p w14:paraId="0252B6EC">
      <w:pPr>
        <w:spacing w:before="27"/>
        <w:ind w:left="774" w:firstLine="54"/>
        <w:rPr>
          <w:rFonts w:ascii="仿宋" w:hAnsi="仿宋" w:eastAsia="仿宋" w:cs="仿宋"/>
          <w:sz w:val="23"/>
          <w:szCs w:val="23"/>
        </w:rPr>
        <w:sectPr>
          <w:footerReference r:id="rId15" w:type="default"/>
          <w:pgSz w:w="11906" w:h="16838"/>
          <w:pgMar w:top="1431" w:right="1160" w:bottom="1102" w:left="1593" w:header="1134" w:footer="926" w:gutter="0"/>
          <w:pgNumType w:fmt="decimal"/>
          <w:cols w:space="720" w:num="1"/>
        </w:sectPr>
      </w:pPr>
      <w:r>
        <w:rPr>
          <w:rFonts w:ascii="仿宋" w:hAnsi="仿宋" w:eastAsia="仿宋" w:cs="仿宋"/>
          <w:spacing w:val="7"/>
          <w:sz w:val="23"/>
          <w:szCs w:val="23"/>
        </w:rPr>
        <w:t>3.（本项目接受联合体）如果是联合体投标，联合体各方需提供的满足磋商文件</w:t>
      </w:r>
      <w:r>
        <w:rPr>
          <w:rFonts w:ascii="仿宋" w:hAnsi="仿宋" w:eastAsia="仿宋" w:cs="仿宋"/>
          <w:spacing w:val="18"/>
          <w:sz w:val="23"/>
          <w:szCs w:val="23"/>
        </w:rPr>
        <w:t xml:space="preserve"> </w:t>
      </w:r>
      <w:r>
        <w:rPr>
          <w:rFonts w:ascii="仿宋" w:hAnsi="仿宋" w:eastAsia="仿宋" w:cs="仿宋"/>
          <w:spacing w:val="5"/>
          <w:sz w:val="23"/>
          <w:szCs w:val="23"/>
        </w:rPr>
        <w:t>要求的其他资格证明文件。</w:t>
      </w:r>
    </w:p>
    <w:p w14:paraId="5D063662">
      <w:pPr>
        <w:spacing w:before="47" w:line="225" w:lineRule="auto"/>
        <w:ind w:left="3178"/>
        <w:outlineLvl w:val="1"/>
        <w:rPr>
          <w:rFonts w:ascii="仿宋" w:hAnsi="仿宋" w:eastAsia="仿宋" w:cs="仿宋"/>
          <w:sz w:val="23"/>
          <w:szCs w:val="23"/>
        </w:rPr>
      </w:pPr>
      <w:r>
        <w:rPr>
          <w:rFonts w:ascii="仿宋" w:hAnsi="仿宋" w:eastAsia="仿宋" w:cs="仿宋"/>
          <w:b/>
          <w:bCs/>
          <w:spacing w:val="4"/>
          <w:sz w:val="23"/>
          <w:szCs w:val="23"/>
        </w:rPr>
        <w:t>第二部分</w:t>
      </w:r>
      <w:r>
        <w:rPr>
          <w:rFonts w:ascii="仿宋" w:hAnsi="仿宋" w:eastAsia="仿宋" w:cs="仿宋"/>
          <w:spacing w:val="18"/>
          <w:sz w:val="23"/>
          <w:szCs w:val="23"/>
        </w:rPr>
        <w:t xml:space="preserve">  </w:t>
      </w:r>
      <w:r>
        <w:rPr>
          <w:rFonts w:ascii="仿宋" w:hAnsi="仿宋" w:eastAsia="仿宋" w:cs="仿宋"/>
          <w:b/>
          <w:bCs/>
          <w:spacing w:val="4"/>
          <w:sz w:val="23"/>
          <w:szCs w:val="23"/>
        </w:rPr>
        <w:t>商务及技术文件</w:t>
      </w:r>
    </w:p>
    <w:p w14:paraId="57160FE9">
      <w:pPr>
        <w:pStyle w:val="10"/>
        <w:spacing w:line="264" w:lineRule="auto"/>
      </w:pPr>
    </w:p>
    <w:p w14:paraId="1483F828">
      <w:pPr>
        <w:spacing w:before="75" w:line="225" w:lineRule="auto"/>
        <w:ind w:left="63"/>
        <w:rPr>
          <w:rFonts w:ascii="仿宋" w:hAnsi="仿宋" w:eastAsia="仿宋" w:cs="仿宋"/>
          <w:sz w:val="23"/>
          <w:szCs w:val="23"/>
        </w:rPr>
      </w:pPr>
      <w:r>
        <w:rPr>
          <w:rFonts w:ascii="仿宋" w:hAnsi="仿宋" w:eastAsia="仿宋" w:cs="仿宋"/>
          <w:spacing w:val="7"/>
          <w:sz w:val="23"/>
          <w:szCs w:val="23"/>
        </w:rPr>
        <w:t>1、磋商响应函（响应文件格式四）</w:t>
      </w:r>
    </w:p>
    <w:p w14:paraId="25447D7A">
      <w:pPr>
        <w:spacing w:before="31" w:line="225" w:lineRule="auto"/>
        <w:ind w:left="58"/>
        <w:rPr>
          <w:rFonts w:ascii="仿宋" w:hAnsi="仿宋" w:eastAsia="仿宋" w:cs="仿宋"/>
          <w:sz w:val="23"/>
          <w:szCs w:val="23"/>
        </w:rPr>
      </w:pPr>
      <w:r>
        <w:rPr>
          <w:rFonts w:ascii="仿宋" w:hAnsi="仿宋" w:eastAsia="仿宋" w:cs="仿宋"/>
          <w:spacing w:val="8"/>
          <w:sz w:val="23"/>
          <w:szCs w:val="23"/>
        </w:rPr>
        <w:t>2、投标分项报价表（响应文件格式五）</w:t>
      </w:r>
    </w:p>
    <w:p w14:paraId="107EF5AE">
      <w:pPr>
        <w:spacing w:before="29" w:line="225" w:lineRule="auto"/>
        <w:ind w:left="67"/>
        <w:rPr>
          <w:rFonts w:ascii="仿宋" w:hAnsi="仿宋" w:eastAsia="仿宋" w:cs="仿宋"/>
          <w:sz w:val="23"/>
          <w:szCs w:val="23"/>
        </w:rPr>
      </w:pPr>
      <w:r>
        <w:rPr>
          <w:rFonts w:ascii="仿宋" w:hAnsi="仿宋" w:eastAsia="仿宋" w:cs="仿宋"/>
          <w:spacing w:val="8"/>
          <w:sz w:val="23"/>
          <w:szCs w:val="23"/>
        </w:rPr>
        <w:t>3、建设内容说明一览表（响应文件格式六）</w:t>
      </w:r>
    </w:p>
    <w:p w14:paraId="6333C009">
      <w:pPr>
        <w:spacing w:before="32" w:line="225" w:lineRule="auto"/>
        <w:ind w:left="57"/>
        <w:rPr>
          <w:rFonts w:ascii="仿宋" w:hAnsi="仿宋" w:eastAsia="仿宋" w:cs="仿宋"/>
          <w:sz w:val="23"/>
          <w:szCs w:val="23"/>
        </w:rPr>
      </w:pPr>
      <w:r>
        <w:rPr>
          <w:rFonts w:ascii="仿宋" w:hAnsi="仿宋" w:eastAsia="仿宋" w:cs="仿宋"/>
          <w:spacing w:val="8"/>
          <w:sz w:val="23"/>
          <w:szCs w:val="23"/>
        </w:rPr>
        <w:t>4、商务条款偏离表（响应文件格式七）</w:t>
      </w:r>
    </w:p>
    <w:p w14:paraId="42E07A0E">
      <w:pPr>
        <w:spacing w:before="30" w:line="231" w:lineRule="auto"/>
        <w:ind w:left="60"/>
        <w:rPr>
          <w:rFonts w:ascii="仿宋" w:hAnsi="仿宋" w:eastAsia="仿宋" w:cs="仿宋"/>
          <w:sz w:val="23"/>
          <w:szCs w:val="23"/>
        </w:rPr>
      </w:pPr>
      <w:r>
        <w:rPr>
          <w:rFonts w:ascii="仿宋" w:hAnsi="仿宋" w:eastAsia="仿宋" w:cs="仿宋"/>
          <w:spacing w:val="7"/>
          <w:sz w:val="23"/>
          <w:szCs w:val="23"/>
        </w:rPr>
        <w:t>5、技术规格偏离表（响应文件格式八）</w:t>
      </w:r>
    </w:p>
    <w:p w14:paraId="56CAAE99">
      <w:pPr>
        <w:spacing w:before="25" w:line="243" w:lineRule="auto"/>
        <w:ind w:left="591" w:hanging="542"/>
        <w:rPr>
          <w:rFonts w:ascii="仿宋" w:hAnsi="仿宋" w:eastAsia="仿宋" w:cs="仿宋"/>
          <w:sz w:val="23"/>
          <w:szCs w:val="23"/>
        </w:rPr>
      </w:pPr>
      <w:r>
        <w:rPr>
          <w:rFonts w:ascii="仿宋" w:hAnsi="仿宋" w:eastAsia="仿宋" w:cs="仿宋"/>
          <w:spacing w:val="13"/>
          <w:sz w:val="23"/>
          <w:szCs w:val="23"/>
        </w:rPr>
        <w:t>6、符合《政府采购促进中小企业发展暂行办法》、《关</w:t>
      </w:r>
      <w:r>
        <w:rPr>
          <w:rFonts w:ascii="仿宋" w:hAnsi="仿宋" w:eastAsia="仿宋" w:cs="仿宋"/>
          <w:spacing w:val="12"/>
          <w:sz w:val="23"/>
          <w:szCs w:val="23"/>
        </w:rPr>
        <w:t>于政府采购支持监狱企业发展</w:t>
      </w:r>
      <w:r>
        <w:rPr>
          <w:rFonts w:ascii="仿宋" w:hAnsi="仿宋" w:eastAsia="仿宋" w:cs="仿宋"/>
          <w:sz w:val="23"/>
          <w:szCs w:val="23"/>
        </w:rPr>
        <w:t xml:space="preserve"> </w:t>
      </w:r>
      <w:r>
        <w:rPr>
          <w:rFonts w:ascii="仿宋" w:hAnsi="仿宋" w:eastAsia="仿宋" w:cs="仿宋"/>
          <w:spacing w:val="9"/>
          <w:sz w:val="23"/>
          <w:szCs w:val="23"/>
        </w:rPr>
        <w:t>有关问题的通知》和《三部门联合发布关于促进残疾人就业政府采购政策的通知》</w:t>
      </w:r>
      <w:r>
        <w:rPr>
          <w:rFonts w:ascii="仿宋" w:hAnsi="仿宋" w:eastAsia="仿宋" w:cs="仿宋"/>
          <w:spacing w:val="7"/>
          <w:sz w:val="23"/>
          <w:szCs w:val="23"/>
        </w:rPr>
        <w:t xml:space="preserve"> </w:t>
      </w:r>
      <w:r>
        <w:rPr>
          <w:rFonts w:ascii="仿宋" w:hAnsi="仿宋" w:eastAsia="仿宋" w:cs="仿宋"/>
          <w:spacing w:val="8"/>
          <w:sz w:val="23"/>
          <w:szCs w:val="23"/>
        </w:rPr>
        <w:t>价格扣减条件的供应商须提交</w:t>
      </w:r>
    </w:p>
    <w:p w14:paraId="5BD13E55">
      <w:pPr>
        <w:spacing w:before="22" w:line="231" w:lineRule="auto"/>
        <w:ind w:left="49"/>
        <w:rPr>
          <w:rFonts w:ascii="仿宋" w:hAnsi="仿宋" w:eastAsia="仿宋" w:cs="仿宋"/>
          <w:sz w:val="23"/>
          <w:szCs w:val="23"/>
        </w:rPr>
      </w:pPr>
      <w:r>
        <w:rPr>
          <w:rFonts w:ascii="仿宋" w:hAnsi="仿宋" w:eastAsia="仿宋" w:cs="仿宋"/>
          <w:spacing w:val="6"/>
          <w:sz w:val="23"/>
          <w:szCs w:val="23"/>
        </w:rPr>
        <w:t>6-1 中小企业声明函(工程</w:t>
      </w:r>
      <w:r>
        <w:rPr>
          <w:rFonts w:ascii="仿宋" w:hAnsi="仿宋" w:eastAsia="仿宋" w:cs="仿宋"/>
          <w:spacing w:val="2"/>
          <w:sz w:val="23"/>
          <w:szCs w:val="23"/>
        </w:rPr>
        <w:t>）（</w:t>
      </w:r>
      <w:r>
        <w:rPr>
          <w:rFonts w:ascii="仿宋" w:hAnsi="仿宋" w:eastAsia="仿宋" w:cs="仿宋"/>
          <w:spacing w:val="6"/>
          <w:sz w:val="23"/>
          <w:szCs w:val="23"/>
        </w:rPr>
        <w:t>响应文件格式十一）</w:t>
      </w:r>
    </w:p>
    <w:p w14:paraId="5854125E">
      <w:pPr>
        <w:spacing w:before="25" w:line="228" w:lineRule="auto"/>
        <w:ind w:left="49"/>
        <w:rPr>
          <w:rFonts w:ascii="仿宋" w:hAnsi="仿宋" w:eastAsia="仿宋" w:cs="仿宋"/>
          <w:spacing w:val="4"/>
          <w:sz w:val="23"/>
          <w:szCs w:val="23"/>
        </w:rPr>
      </w:pPr>
      <w:r>
        <w:rPr>
          <w:rFonts w:ascii="仿宋" w:hAnsi="仿宋" w:eastAsia="仿宋" w:cs="仿宋"/>
          <w:spacing w:val="4"/>
          <w:sz w:val="23"/>
          <w:szCs w:val="23"/>
        </w:rPr>
        <w:t>6-2 《残疾人福利性单位声明函》（响应文件格式十二）</w:t>
      </w:r>
    </w:p>
    <w:p w14:paraId="311A23E2">
      <w:pPr>
        <w:spacing w:before="25" w:line="228" w:lineRule="auto"/>
        <w:ind w:left="49"/>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6-3 磋商保证金</w:t>
      </w:r>
    </w:p>
    <w:p w14:paraId="6206C7A3">
      <w:pPr>
        <w:spacing w:before="28" w:line="224" w:lineRule="auto"/>
        <w:ind w:left="59"/>
        <w:rPr>
          <w:rFonts w:ascii="仿宋" w:hAnsi="仿宋" w:eastAsia="仿宋" w:cs="仿宋"/>
          <w:sz w:val="23"/>
          <w:szCs w:val="23"/>
        </w:rPr>
      </w:pPr>
      <w:r>
        <w:rPr>
          <w:rFonts w:ascii="仿宋" w:hAnsi="仿宋" w:eastAsia="仿宋" w:cs="仿宋"/>
          <w:spacing w:val="8"/>
          <w:sz w:val="23"/>
          <w:szCs w:val="23"/>
        </w:rPr>
        <w:t>7、供应商关联单位的说明（格式自拟）</w:t>
      </w:r>
    </w:p>
    <w:p w14:paraId="103ED98A">
      <w:pPr>
        <w:spacing w:before="31" w:line="225" w:lineRule="auto"/>
        <w:rPr>
          <w:rFonts w:ascii="仿宋" w:hAnsi="仿宋" w:eastAsia="仿宋" w:cs="仿宋"/>
          <w:spacing w:val="7"/>
          <w:sz w:val="23"/>
          <w:szCs w:val="23"/>
        </w:rPr>
      </w:pPr>
      <w:r>
        <w:rPr>
          <w:rFonts w:ascii="仿宋" w:hAnsi="仿宋" w:eastAsia="仿宋" w:cs="仿宋"/>
          <w:spacing w:val="7"/>
          <w:sz w:val="23"/>
          <w:szCs w:val="23"/>
        </w:rPr>
        <w:t>8、响应文件还应包括供应商须知第</w:t>
      </w:r>
      <w:r>
        <w:rPr>
          <w:rFonts w:ascii="仿宋" w:hAnsi="仿宋" w:eastAsia="仿宋" w:cs="仿宋"/>
          <w:spacing w:val="-29"/>
          <w:sz w:val="23"/>
          <w:szCs w:val="23"/>
        </w:rPr>
        <w:t xml:space="preserve"> </w:t>
      </w:r>
      <w:r>
        <w:rPr>
          <w:rFonts w:ascii="仿宋" w:hAnsi="仿宋" w:eastAsia="仿宋" w:cs="仿宋"/>
          <w:spacing w:val="7"/>
          <w:sz w:val="23"/>
          <w:szCs w:val="23"/>
        </w:rPr>
        <w:t>10</w:t>
      </w:r>
      <w:r>
        <w:rPr>
          <w:rFonts w:ascii="仿宋" w:hAnsi="仿宋" w:eastAsia="仿宋" w:cs="仿宋"/>
          <w:spacing w:val="-40"/>
          <w:sz w:val="23"/>
          <w:szCs w:val="23"/>
        </w:rPr>
        <w:t xml:space="preserve"> </w:t>
      </w:r>
      <w:r>
        <w:rPr>
          <w:rFonts w:ascii="仿宋" w:hAnsi="仿宋" w:eastAsia="仿宋" w:cs="仿宋"/>
          <w:spacing w:val="7"/>
          <w:sz w:val="23"/>
          <w:szCs w:val="23"/>
        </w:rPr>
        <w:t>条的所有技术</w:t>
      </w:r>
    </w:p>
    <w:p w14:paraId="05295174">
      <w:pPr>
        <w:pStyle w:val="19"/>
        <w:spacing w:line="360" w:lineRule="auto"/>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9</w:t>
      </w:r>
      <w:r>
        <w:rPr>
          <w:rFonts w:hint="eastAsia" w:ascii="仿宋" w:hAnsi="仿宋" w:eastAsia="仿宋" w:cs="仿宋"/>
          <w:color w:val="000000"/>
          <w:spacing w:val="7"/>
          <w:kern w:val="2"/>
          <w:sz w:val="23"/>
          <w:szCs w:val="23"/>
          <w:lang w:val="en-US" w:eastAsia="zh-CN" w:bidi="ar-SA"/>
        </w:rPr>
        <w:t>.已标价工程量清单</w:t>
      </w:r>
    </w:p>
    <w:p w14:paraId="48A5139D">
      <w:pPr>
        <w:spacing w:before="31" w:line="225" w:lineRule="auto"/>
        <w:rPr>
          <w:rFonts w:hint="default" w:ascii="仿宋" w:hAnsi="仿宋" w:eastAsia="仿宋" w:cs="仿宋"/>
          <w:spacing w:val="7"/>
          <w:sz w:val="23"/>
          <w:szCs w:val="23"/>
          <w:lang w:val="en-US" w:eastAsia="zh-CN"/>
        </w:rPr>
        <w:sectPr>
          <w:pgSz w:w="11906" w:h="16839"/>
          <w:pgMar w:top="1440" w:right="1080" w:bottom="1440" w:left="1080" w:header="964" w:footer="996" w:gutter="0"/>
          <w:pgNumType w:fmt="decimal"/>
          <w:cols w:space="720" w:num="1"/>
        </w:sectPr>
      </w:pPr>
      <w:r>
        <w:rPr>
          <w:rFonts w:hint="eastAsia" w:ascii="仿宋" w:hAnsi="仿宋" w:eastAsia="仿宋" w:cs="仿宋"/>
          <w:spacing w:val="7"/>
          <w:sz w:val="23"/>
          <w:szCs w:val="23"/>
          <w:lang w:val="en-US" w:eastAsia="zh-CN"/>
        </w:rPr>
        <w:t>10.最终报价</w:t>
      </w:r>
    </w:p>
    <w:bookmarkEnd w:id="550"/>
    <w:p w14:paraId="452AB97D">
      <w:pPr>
        <w:spacing w:before="47" w:line="225" w:lineRule="auto"/>
        <w:ind w:left="2601"/>
        <w:outlineLvl w:val="1"/>
      </w:pPr>
      <w:r>
        <w:rPr>
          <w:rFonts w:ascii="仿宋" w:hAnsi="仿宋" w:eastAsia="仿宋" w:cs="仿宋"/>
          <w:b/>
          <w:bCs/>
          <w:spacing w:val="5"/>
          <w:sz w:val="23"/>
          <w:szCs w:val="23"/>
        </w:rPr>
        <w:t>1</w:t>
      </w:r>
      <w:r>
        <w:rPr>
          <w:rFonts w:ascii="仿宋" w:hAnsi="仿宋" w:eastAsia="仿宋" w:cs="仿宋"/>
          <w:spacing w:val="5"/>
          <w:sz w:val="23"/>
          <w:szCs w:val="23"/>
        </w:rPr>
        <w:t xml:space="preserve">  </w:t>
      </w:r>
      <w:r>
        <w:rPr>
          <w:rFonts w:ascii="仿宋" w:hAnsi="仿宋" w:eastAsia="仿宋" w:cs="仿宋"/>
          <w:b/>
          <w:bCs/>
          <w:spacing w:val="5"/>
          <w:sz w:val="23"/>
          <w:szCs w:val="23"/>
        </w:rPr>
        <w:t>磋商响应函（响应文件格式四）</w:t>
      </w:r>
    </w:p>
    <w:p w14:paraId="5C93667A">
      <w:pPr>
        <w:spacing w:before="75" w:line="225" w:lineRule="auto"/>
        <w:ind w:left="30"/>
      </w:pPr>
      <w:r>
        <w:rPr>
          <w:rFonts w:ascii="仿宋" w:hAnsi="仿宋" w:eastAsia="仿宋" w:cs="仿宋"/>
          <w:spacing w:val="7"/>
          <w:sz w:val="23"/>
          <w:szCs w:val="23"/>
        </w:rPr>
        <w:t>致：</w:t>
      </w:r>
      <w:r>
        <w:rPr>
          <w:rFonts w:ascii="仿宋" w:hAnsi="仿宋" w:eastAsia="仿宋" w:cs="仿宋"/>
          <w:spacing w:val="7"/>
          <w:sz w:val="23"/>
          <w:szCs w:val="23"/>
          <w:u w:val="single" w:color="auto"/>
        </w:rPr>
        <w:t>采购代理机构</w:t>
      </w:r>
    </w:p>
    <w:p w14:paraId="16D4A49C">
      <w:pPr>
        <w:spacing w:before="75" w:line="241" w:lineRule="auto"/>
        <w:ind w:left="20" w:right="155" w:firstLine="479"/>
        <w:jc w:val="both"/>
        <w:rPr>
          <w:rFonts w:ascii="仿宋" w:hAnsi="仿宋" w:eastAsia="仿宋" w:cs="仿宋"/>
          <w:sz w:val="23"/>
          <w:szCs w:val="23"/>
        </w:rPr>
      </w:pPr>
      <w:r>
        <w:rPr>
          <w:rFonts w:ascii="仿宋" w:hAnsi="仿宋" w:eastAsia="仿宋" w:cs="仿宋"/>
          <w:spacing w:val="6"/>
          <w:sz w:val="23"/>
          <w:szCs w:val="23"/>
        </w:rPr>
        <w:t>根据贵方（采购项目名称)</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项目的投标(</w:t>
      </w:r>
      <w:r>
        <w:rPr>
          <w:rFonts w:ascii="仿宋" w:hAnsi="仿宋" w:eastAsia="仿宋" w:cs="仿宋"/>
          <w:spacing w:val="6"/>
          <w:sz w:val="23"/>
          <w:szCs w:val="23"/>
          <w:u w:val="single" w:color="auto"/>
        </w:rPr>
        <w:t>招标编号</w:t>
      </w:r>
      <w:r>
        <w:rPr>
          <w:rFonts w:ascii="仿宋" w:hAnsi="仿宋" w:eastAsia="仿宋" w:cs="仿宋"/>
          <w:spacing w:val="6"/>
          <w:sz w:val="23"/>
          <w:szCs w:val="23"/>
        </w:rPr>
        <w:t>),签字代表(</w:t>
      </w:r>
      <w:r>
        <w:rPr>
          <w:rFonts w:ascii="仿宋" w:hAnsi="仿宋" w:eastAsia="仿宋" w:cs="仿宋"/>
          <w:spacing w:val="6"/>
          <w:sz w:val="23"/>
          <w:szCs w:val="23"/>
          <w:u w:val="single" w:color="auto"/>
        </w:rPr>
        <w:t>姓名、职</w:t>
      </w:r>
      <w:r>
        <w:rPr>
          <w:rFonts w:ascii="仿宋" w:hAnsi="仿宋" w:eastAsia="仿宋" w:cs="仿宋"/>
          <w:spacing w:val="3"/>
          <w:sz w:val="23"/>
          <w:szCs w:val="23"/>
        </w:rPr>
        <w:t xml:space="preserve"> </w:t>
      </w:r>
      <w:r>
        <w:rPr>
          <w:rFonts w:ascii="仿宋" w:hAnsi="仿宋" w:eastAsia="仿宋" w:cs="仿宋"/>
          <w:spacing w:val="-3"/>
          <w:sz w:val="23"/>
          <w:szCs w:val="23"/>
          <w:u w:val="single" w:color="auto"/>
        </w:rPr>
        <w:t>务)</w:t>
      </w:r>
      <w:r>
        <w:rPr>
          <w:rFonts w:ascii="仿宋" w:hAnsi="仿宋" w:eastAsia="仿宋" w:cs="仿宋"/>
          <w:spacing w:val="-3"/>
          <w:sz w:val="23"/>
          <w:szCs w:val="23"/>
        </w:rPr>
        <w:t>经正式授权并代表供应商（</w:t>
      </w:r>
      <w:r>
        <w:rPr>
          <w:rFonts w:ascii="仿宋" w:hAnsi="仿宋" w:eastAsia="仿宋" w:cs="仿宋"/>
          <w:spacing w:val="-3"/>
          <w:sz w:val="23"/>
          <w:szCs w:val="23"/>
          <w:u w:val="single" w:color="auto"/>
        </w:rPr>
        <w:t>名称、地址</w:t>
      </w:r>
      <w:r>
        <w:rPr>
          <w:rFonts w:ascii="仿宋" w:hAnsi="仿宋" w:eastAsia="仿宋" w:cs="仿宋"/>
          <w:spacing w:val="-3"/>
          <w:sz w:val="23"/>
          <w:szCs w:val="23"/>
        </w:rPr>
        <w:t>）提交下述文件正本</w:t>
      </w:r>
      <w:r>
        <w:rPr>
          <w:rFonts w:ascii="仿宋" w:hAnsi="仿宋" w:eastAsia="仿宋" w:cs="仿宋"/>
          <w:spacing w:val="-3"/>
          <w:sz w:val="23"/>
          <w:szCs w:val="23"/>
          <w:u w:val="single" w:color="auto"/>
        </w:rPr>
        <w:t xml:space="preserve">   </w:t>
      </w:r>
      <w:r>
        <w:rPr>
          <w:rFonts w:ascii="仿宋" w:hAnsi="仿宋" w:eastAsia="仿宋" w:cs="仿宋"/>
          <w:spacing w:val="-94"/>
          <w:sz w:val="23"/>
          <w:szCs w:val="23"/>
        </w:rPr>
        <w:t xml:space="preserve"> </w:t>
      </w:r>
      <w:r>
        <w:rPr>
          <w:rFonts w:ascii="仿宋" w:hAnsi="仿宋" w:eastAsia="仿宋" w:cs="仿宋"/>
          <w:spacing w:val="-3"/>
          <w:sz w:val="23"/>
          <w:szCs w:val="23"/>
        </w:rPr>
        <w:t>份、副本</w:t>
      </w:r>
      <w:r>
        <w:rPr>
          <w:rFonts w:ascii="仿宋" w:hAnsi="仿宋" w:eastAsia="仿宋" w:cs="仿宋"/>
          <w:spacing w:val="-3"/>
          <w:sz w:val="23"/>
          <w:szCs w:val="23"/>
          <w:u w:val="single" w:color="auto"/>
        </w:rPr>
        <w:t xml:space="preserve">     </w:t>
      </w:r>
      <w:r>
        <w:rPr>
          <w:rFonts w:ascii="仿宋" w:hAnsi="仿宋" w:eastAsia="仿宋" w:cs="仿宋"/>
          <w:spacing w:val="-107"/>
          <w:sz w:val="23"/>
          <w:szCs w:val="23"/>
        </w:rPr>
        <w:t xml:space="preserve"> </w:t>
      </w:r>
      <w:r>
        <w:rPr>
          <w:rFonts w:ascii="仿宋" w:hAnsi="仿宋" w:eastAsia="仿宋" w:cs="仿宋"/>
          <w:spacing w:val="-3"/>
          <w:sz w:val="23"/>
          <w:szCs w:val="23"/>
        </w:rPr>
        <w:t>份</w:t>
      </w:r>
      <w:r>
        <w:rPr>
          <w:rFonts w:ascii="仿宋" w:hAnsi="仿宋" w:eastAsia="仿宋" w:cs="仿宋"/>
          <w:sz w:val="23"/>
          <w:szCs w:val="23"/>
        </w:rPr>
        <w:t xml:space="preserve"> </w:t>
      </w:r>
      <w:r>
        <w:rPr>
          <w:rFonts w:ascii="仿宋" w:hAnsi="仿宋" w:eastAsia="仿宋" w:cs="仿宋"/>
          <w:spacing w:val="6"/>
          <w:sz w:val="23"/>
          <w:szCs w:val="23"/>
        </w:rPr>
        <w:t>及电子文档</w:t>
      </w:r>
      <w:r>
        <w:rPr>
          <w:rFonts w:ascii="仿宋" w:hAnsi="仿宋" w:eastAsia="仿宋" w:cs="仿宋"/>
          <w:spacing w:val="-98"/>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108"/>
          <w:sz w:val="23"/>
          <w:szCs w:val="23"/>
        </w:rPr>
        <w:t xml:space="preserve"> </w:t>
      </w:r>
      <w:r>
        <w:rPr>
          <w:rFonts w:ascii="仿宋" w:hAnsi="仿宋" w:eastAsia="仿宋" w:cs="仿宋"/>
          <w:spacing w:val="6"/>
          <w:sz w:val="23"/>
          <w:szCs w:val="23"/>
        </w:rPr>
        <w:t>份，并出具的金额为人民币</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pacing w:val="6"/>
          <w:sz w:val="23"/>
          <w:szCs w:val="23"/>
        </w:rPr>
        <w:t>元的磋商保证金。</w:t>
      </w:r>
    </w:p>
    <w:p w14:paraId="39281B16">
      <w:pPr>
        <w:spacing w:before="34" w:line="223" w:lineRule="auto"/>
        <w:ind w:left="563"/>
        <w:rPr>
          <w:rFonts w:ascii="仿宋" w:hAnsi="仿宋" w:eastAsia="仿宋" w:cs="仿宋"/>
          <w:sz w:val="23"/>
          <w:szCs w:val="23"/>
        </w:rPr>
      </w:pPr>
      <w:r>
        <w:rPr>
          <w:rFonts w:ascii="仿宋" w:hAnsi="仿宋" w:eastAsia="仿宋" w:cs="仿宋"/>
          <w:spacing w:val="3"/>
          <w:sz w:val="23"/>
          <w:szCs w:val="23"/>
        </w:rPr>
        <w:t>据此，签字代表宣布如下：</w:t>
      </w:r>
    </w:p>
    <w:p w14:paraId="12911870">
      <w:pPr>
        <w:spacing w:before="35" w:line="236" w:lineRule="auto"/>
        <w:ind w:left="790" w:right="155" w:hanging="234"/>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56"/>
          <w:sz w:val="23"/>
          <w:szCs w:val="23"/>
        </w:rPr>
        <w:t xml:space="preserve"> </w:t>
      </w:r>
      <w:r>
        <w:rPr>
          <w:rFonts w:ascii="仿宋" w:hAnsi="仿宋" w:eastAsia="仿宋" w:cs="仿宋"/>
          <w:spacing w:val="7"/>
          <w:sz w:val="23"/>
          <w:szCs w:val="23"/>
        </w:rPr>
        <w:t>1）附投标书报价中规定的投标总价详见开标一览表，</w:t>
      </w:r>
      <w:r>
        <w:rPr>
          <w:rFonts w:ascii="仿宋" w:hAnsi="仿宋" w:eastAsia="仿宋" w:cs="仿宋"/>
          <w:spacing w:val="7"/>
          <w:sz w:val="23"/>
          <w:szCs w:val="23"/>
          <w:u w:val="single" w:color="auto"/>
        </w:rPr>
        <w:t>其中由小型和</w:t>
      </w:r>
      <w:r>
        <w:rPr>
          <w:rFonts w:ascii="仿宋" w:hAnsi="仿宋" w:eastAsia="仿宋" w:cs="仿宋"/>
          <w:spacing w:val="7"/>
          <w:sz w:val="23"/>
          <w:szCs w:val="23"/>
        </w:rPr>
        <w:t>微型</w:t>
      </w:r>
      <w:r>
        <w:rPr>
          <w:rFonts w:ascii="仿宋" w:hAnsi="仿宋" w:eastAsia="仿宋" w:cs="仿宋"/>
          <w:sz w:val="23"/>
          <w:szCs w:val="23"/>
        </w:rPr>
        <w:t xml:space="preserve"> </w:t>
      </w:r>
      <w:r>
        <w:rPr>
          <w:rFonts w:ascii="仿宋" w:hAnsi="仿宋" w:eastAsia="仿宋" w:cs="仿宋"/>
          <w:spacing w:val="5"/>
          <w:sz w:val="23"/>
          <w:szCs w:val="23"/>
        </w:rPr>
        <w:t>企业制造产品的价格为</w:t>
      </w:r>
      <w:r>
        <w:rPr>
          <w:rFonts w:ascii="仿宋" w:hAnsi="仿宋" w:eastAsia="仿宋" w:cs="仿宋"/>
          <w:spacing w:val="5"/>
          <w:sz w:val="23"/>
          <w:szCs w:val="23"/>
          <w:u w:val="single" w:color="auto"/>
        </w:rPr>
        <w:t xml:space="preserve">       （用文字和数字表示</w:t>
      </w:r>
      <w:r>
        <w:rPr>
          <w:rFonts w:ascii="仿宋" w:hAnsi="仿宋" w:eastAsia="仿宋" w:cs="仿宋"/>
          <w:sz w:val="23"/>
          <w:szCs w:val="23"/>
          <w:u w:val="single" w:color="auto"/>
        </w:rPr>
        <w:t>），</w:t>
      </w:r>
      <w:r>
        <w:rPr>
          <w:rFonts w:ascii="仿宋" w:hAnsi="仿宋" w:eastAsia="仿宋" w:cs="仿宋"/>
          <w:spacing w:val="5"/>
          <w:sz w:val="23"/>
          <w:szCs w:val="23"/>
          <w:u w:val="single" w:color="auto"/>
        </w:rPr>
        <w:t>占投标价的</w:t>
      </w:r>
      <w:r>
        <w:rPr>
          <w:rFonts w:ascii="仿宋" w:hAnsi="仿宋" w:eastAsia="仿宋" w:cs="仿宋"/>
          <w:spacing w:val="-22"/>
          <w:sz w:val="23"/>
          <w:szCs w:val="23"/>
          <w:u w:val="single" w:color="auto"/>
        </w:rPr>
        <w:t xml:space="preserve"> </w:t>
      </w:r>
      <w:r>
        <w:rPr>
          <w:rFonts w:ascii="Times New Roman" w:hAnsi="Times New Roman" w:eastAsia="Times New Roman" w:cs="Times New Roman"/>
          <w:spacing w:val="5"/>
          <w:sz w:val="23"/>
          <w:szCs w:val="23"/>
          <w:u w:val="single" w:color="auto"/>
        </w:rPr>
        <w:t>‥</w:t>
      </w:r>
      <w:r>
        <w:rPr>
          <w:rFonts w:ascii="仿宋" w:hAnsi="仿宋" w:eastAsia="仿宋" w:cs="仿宋"/>
          <w:spacing w:val="5"/>
          <w:sz w:val="23"/>
          <w:szCs w:val="23"/>
        </w:rPr>
        <w:t>%</w:t>
      </w:r>
    </w:p>
    <w:p w14:paraId="5B99D621">
      <w:pPr>
        <w:spacing w:before="34" w:line="225" w:lineRule="auto"/>
        <w:ind w:left="556"/>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spacing w:val="-60"/>
          <w:sz w:val="23"/>
          <w:szCs w:val="23"/>
        </w:rPr>
        <w:t xml:space="preserve"> </w:t>
      </w:r>
      <w:r>
        <w:rPr>
          <w:rFonts w:ascii="仿宋" w:hAnsi="仿宋" w:eastAsia="仿宋" w:cs="仿宋"/>
          <w:spacing w:val="1"/>
          <w:sz w:val="23"/>
          <w:szCs w:val="23"/>
        </w:rPr>
        <w:t>2</w:t>
      </w:r>
      <w:r>
        <w:rPr>
          <w:rFonts w:ascii="仿宋" w:hAnsi="仿宋" w:eastAsia="仿宋" w:cs="仿宋"/>
          <w:spacing w:val="-50"/>
          <w:sz w:val="23"/>
          <w:szCs w:val="23"/>
        </w:rPr>
        <w:t xml:space="preserve"> </w:t>
      </w:r>
      <w:r>
        <w:rPr>
          <w:rFonts w:ascii="仿宋" w:hAnsi="仿宋" w:eastAsia="仿宋" w:cs="仿宋"/>
          <w:spacing w:val="1"/>
          <w:sz w:val="23"/>
          <w:szCs w:val="23"/>
        </w:rPr>
        <w:t>）本投标有效期为投标标截止之日起</w:t>
      </w:r>
      <w:r>
        <w:rPr>
          <w:rFonts w:ascii="仿宋" w:hAnsi="仿宋" w:eastAsia="仿宋" w:cs="仿宋"/>
          <w:spacing w:val="-102"/>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103"/>
          <w:sz w:val="23"/>
          <w:szCs w:val="23"/>
        </w:rPr>
        <w:t xml:space="preserve"> </w:t>
      </w:r>
      <w:r>
        <w:rPr>
          <w:rFonts w:ascii="仿宋" w:hAnsi="仿宋" w:eastAsia="仿宋" w:cs="仿宋"/>
          <w:spacing w:val="1"/>
          <w:sz w:val="23"/>
          <w:szCs w:val="23"/>
        </w:rPr>
        <w:t>个日历日。</w:t>
      </w:r>
    </w:p>
    <w:p w14:paraId="7055B43E">
      <w:pPr>
        <w:spacing w:before="33" w:line="235" w:lineRule="auto"/>
        <w:ind w:left="1096" w:hanging="540"/>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42"/>
          <w:sz w:val="23"/>
          <w:szCs w:val="23"/>
        </w:rPr>
        <w:t xml:space="preserve"> </w:t>
      </w:r>
      <w:r>
        <w:rPr>
          <w:rFonts w:ascii="仿宋" w:hAnsi="仿宋" w:eastAsia="仿宋" w:cs="仿宋"/>
          <w:spacing w:val="8"/>
          <w:sz w:val="23"/>
          <w:szCs w:val="23"/>
        </w:rPr>
        <w:t>3）联合体中的大中型企业、法人或者非法人组织，与联合体中的小型、</w:t>
      </w:r>
      <w:r>
        <w:rPr>
          <w:rFonts w:ascii="仿宋" w:hAnsi="仿宋" w:eastAsia="仿宋" w:cs="仿宋"/>
          <w:sz w:val="23"/>
          <w:szCs w:val="23"/>
        </w:rPr>
        <w:t xml:space="preserve">  </w:t>
      </w:r>
      <w:r>
        <w:rPr>
          <w:rFonts w:ascii="仿宋" w:hAnsi="仿宋" w:eastAsia="仿宋" w:cs="仿宋"/>
          <w:spacing w:val="5"/>
          <w:sz w:val="23"/>
          <w:szCs w:val="23"/>
        </w:rPr>
        <w:t>微型企业之间</w:t>
      </w:r>
      <w:r>
        <w:rPr>
          <w:rFonts w:ascii="仿宋" w:hAnsi="仿宋" w:eastAsia="仿宋" w:cs="仿宋"/>
          <w:spacing w:val="26"/>
          <w:sz w:val="23"/>
          <w:szCs w:val="23"/>
          <w:u w:val="single" w:color="auto"/>
        </w:rPr>
        <w:t xml:space="preserve">    </w:t>
      </w:r>
      <w:r>
        <w:rPr>
          <w:rFonts w:ascii="仿宋" w:hAnsi="仿宋" w:eastAsia="仿宋" w:cs="仿宋"/>
          <w:spacing w:val="5"/>
          <w:sz w:val="23"/>
          <w:szCs w:val="23"/>
          <w:u w:val="single" w:color="auto"/>
        </w:rPr>
        <w:t>（</w:t>
      </w:r>
      <w:r>
        <w:rPr>
          <w:rFonts w:ascii="仿宋" w:hAnsi="仿宋" w:eastAsia="仿宋" w:cs="仿宋"/>
          <w:spacing w:val="5"/>
          <w:sz w:val="23"/>
          <w:szCs w:val="23"/>
        </w:rPr>
        <w:t>存在、不存在）投资关系（如果是联合体的话</w:t>
      </w:r>
      <w:r>
        <w:rPr>
          <w:rFonts w:ascii="仿宋" w:hAnsi="仿宋" w:eastAsia="仿宋" w:cs="仿宋"/>
          <w:spacing w:val="4"/>
          <w:sz w:val="23"/>
          <w:szCs w:val="23"/>
        </w:rPr>
        <w:t>）。</w:t>
      </w:r>
    </w:p>
    <w:p w14:paraId="0454AD0A">
      <w:pPr>
        <w:spacing w:before="34" w:line="236" w:lineRule="auto"/>
        <w:ind w:left="1103" w:right="155" w:hanging="547"/>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3"/>
          <w:sz w:val="23"/>
          <w:szCs w:val="23"/>
        </w:rPr>
        <w:t xml:space="preserve"> </w:t>
      </w:r>
      <w:r>
        <w:rPr>
          <w:rFonts w:ascii="仿宋" w:hAnsi="仿宋" w:eastAsia="仿宋" w:cs="仿宋"/>
          <w:spacing w:val="7"/>
          <w:sz w:val="23"/>
          <w:szCs w:val="23"/>
        </w:rPr>
        <w:t>4）已详细审查全部磋商文件，包括所有补充通</w:t>
      </w:r>
      <w:r>
        <w:rPr>
          <w:rFonts w:ascii="仿宋" w:hAnsi="仿宋" w:eastAsia="仿宋" w:cs="仿宋"/>
          <w:spacing w:val="6"/>
          <w:sz w:val="23"/>
          <w:szCs w:val="23"/>
        </w:rPr>
        <w:t>知（如果有的话</w:t>
      </w:r>
      <w:r>
        <w:rPr>
          <w:rFonts w:ascii="仿宋" w:hAnsi="仿宋" w:eastAsia="仿宋" w:cs="仿宋"/>
          <w:spacing w:val="15"/>
          <w:sz w:val="23"/>
          <w:szCs w:val="23"/>
        </w:rPr>
        <w:t>），</w:t>
      </w:r>
      <w:r>
        <w:rPr>
          <w:rFonts w:ascii="仿宋" w:hAnsi="仿宋" w:eastAsia="仿宋" w:cs="仿宋"/>
          <w:spacing w:val="6"/>
          <w:sz w:val="23"/>
          <w:szCs w:val="23"/>
        </w:rPr>
        <w:t>完全</w:t>
      </w:r>
      <w:r>
        <w:rPr>
          <w:rFonts w:ascii="仿宋" w:hAnsi="仿宋" w:eastAsia="仿宋" w:cs="仿宋"/>
          <w:sz w:val="23"/>
          <w:szCs w:val="23"/>
        </w:rPr>
        <w:t xml:space="preserve"> </w:t>
      </w:r>
      <w:r>
        <w:rPr>
          <w:rFonts w:ascii="仿宋" w:hAnsi="仿宋" w:eastAsia="仿宋" w:cs="仿宋"/>
          <w:spacing w:val="7"/>
          <w:sz w:val="23"/>
          <w:szCs w:val="23"/>
        </w:rPr>
        <w:t>理解并同意放弃对这方面有不明、误解和质疑的权力。</w:t>
      </w:r>
    </w:p>
    <w:p w14:paraId="777BBC9C">
      <w:pPr>
        <w:spacing w:before="37" w:line="222" w:lineRule="auto"/>
        <w:ind w:left="556"/>
        <w:rPr>
          <w:rFonts w:ascii="仿宋" w:hAnsi="仿宋" w:eastAsia="仿宋" w:cs="仿宋"/>
          <w:sz w:val="23"/>
          <w:szCs w:val="23"/>
        </w:rPr>
      </w:pPr>
      <w:r>
        <w:rPr>
          <w:rFonts w:ascii="仿宋" w:hAnsi="仿宋" w:eastAsia="仿宋" w:cs="仿宋"/>
          <w:spacing w:val="3"/>
          <w:sz w:val="23"/>
          <w:szCs w:val="23"/>
        </w:rPr>
        <w:t>（</w:t>
      </w:r>
      <w:r>
        <w:rPr>
          <w:rFonts w:ascii="仿宋" w:hAnsi="仿宋" w:eastAsia="仿宋" w:cs="仿宋"/>
          <w:spacing w:val="-43"/>
          <w:sz w:val="23"/>
          <w:szCs w:val="23"/>
        </w:rPr>
        <w:t xml:space="preserve"> </w:t>
      </w:r>
      <w:r>
        <w:rPr>
          <w:rFonts w:ascii="仿宋" w:hAnsi="仿宋" w:eastAsia="仿宋" w:cs="仿宋"/>
          <w:spacing w:val="3"/>
          <w:sz w:val="23"/>
          <w:szCs w:val="23"/>
        </w:rPr>
        <w:t>5</w:t>
      </w:r>
      <w:r>
        <w:rPr>
          <w:rFonts w:ascii="仿宋" w:hAnsi="仿宋" w:eastAsia="仿宋" w:cs="仿宋"/>
          <w:spacing w:val="-49"/>
          <w:sz w:val="23"/>
          <w:szCs w:val="23"/>
        </w:rPr>
        <w:t xml:space="preserve"> </w:t>
      </w:r>
      <w:r>
        <w:rPr>
          <w:rFonts w:ascii="仿宋" w:hAnsi="仿宋" w:eastAsia="仿宋" w:cs="仿宋"/>
          <w:spacing w:val="3"/>
          <w:sz w:val="23"/>
          <w:szCs w:val="23"/>
        </w:rPr>
        <w:t>）在规定的开标时间后，遵守磋商文件中有关保证金的规定。</w:t>
      </w:r>
    </w:p>
    <w:p w14:paraId="34D616B8">
      <w:pPr>
        <w:spacing w:before="32" w:line="238" w:lineRule="auto"/>
        <w:ind w:left="1107" w:right="155" w:hanging="551"/>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56"/>
          <w:sz w:val="23"/>
          <w:szCs w:val="23"/>
        </w:rPr>
        <w:t xml:space="preserve"> </w:t>
      </w:r>
      <w:r>
        <w:rPr>
          <w:rFonts w:ascii="仿宋" w:hAnsi="仿宋" w:eastAsia="仿宋" w:cs="仿宋"/>
          <w:spacing w:val="7"/>
          <w:sz w:val="23"/>
          <w:szCs w:val="23"/>
        </w:rPr>
        <w:t>6）我方不是为本项目提供整体设计、规范编制或者项目管理、监理、检</w:t>
      </w:r>
      <w:r>
        <w:rPr>
          <w:rFonts w:ascii="仿宋" w:hAnsi="仿宋" w:eastAsia="仿宋" w:cs="仿宋"/>
          <w:sz w:val="23"/>
          <w:szCs w:val="23"/>
        </w:rPr>
        <w:t xml:space="preserve"> </w:t>
      </w:r>
      <w:r>
        <w:rPr>
          <w:rFonts w:ascii="仿宋" w:hAnsi="仿宋" w:eastAsia="仿宋" w:cs="仿宋"/>
          <w:spacing w:val="7"/>
          <w:sz w:val="23"/>
          <w:szCs w:val="23"/>
        </w:rPr>
        <w:t>测等服务的供应商，我方不是采购代理机构的附属机构。</w:t>
      </w:r>
    </w:p>
    <w:p w14:paraId="156451E3">
      <w:pPr>
        <w:spacing w:before="31" w:line="237" w:lineRule="auto"/>
        <w:ind w:left="1106" w:right="155" w:hanging="550"/>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56"/>
          <w:sz w:val="23"/>
          <w:szCs w:val="23"/>
        </w:rPr>
        <w:t xml:space="preserve"> </w:t>
      </w:r>
      <w:r>
        <w:rPr>
          <w:rFonts w:ascii="仿宋" w:hAnsi="仿宋" w:eastAsia="仿宋" w:cs="仿宋"/>
          <w:spacing w:val="7"/>
          <w:sz w:val="23"/>
          <w:szCs w:val="23"/>
        </w:rPr>
        <w:t>7）在领取成交通知书的同时按磋商文件规定的形式，向贵方一次性支付</w:t>
      </w:r>
      <w:r>
        <w:rPr>
          <w:rFonts w:ascii="仿宋" w:hAnsi="仿宋" w:eastAsia="仿宋" w:cs="仿宋"/>
          <w:sz w:val="23"/>
          <w:szCs w:val="23"/>
        </w:rPr>
        <w:t xml:space="preserve"> </w:t>
      </w:r>
      <w:r>
        <w:rPr>
          <w:rFonts w:ascii="仿宋" w:hAnsi="仿宋" w:eastAsia="仿宋" w:cs="仿宋"/>
          <w:spacing w:val="-2"/>
          <w:sz w:val="23"/>
          <w:szCs w:val="23"/>
        </w:rPr>
        <w:t>成交服务费。</w:t>
      </w:r>
    </w:p>
    <w:p w14:paraId="7CA2DB86">
      <w:pPr>
        <w:spacing w:before="31" w:line="238" w:lineRule="auto"/>
        <w:ind w:left="1106" w:right="155" w:hanging="550"/>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56"/>
          <w:sz w:val="23"/>
          <w:szCs w:val="23"/>
        </w:rPr>
        <w:t xml:space="preserve"> </w:t>
      </w:r>
      <w:r>
        <w:rPr>
          <w:rFonts w:ascii="仿宋" w:hAnsi="仿宋" w:eastAsia="仿宋" w:cs="仿宋"/>
          <w:spacing w:val="7"/>
          <w:sz w:val="23"/>
          <w:szCs w:val="23"/>
        </w:rPr>
        <w:t>8）按照贵方可能要求，提供与其投标有关的一切数据或资料，完全理解</w:t>
      </w:r>
      <w:r>
        <w:rPr>
          <w:rFonts w:ascii="仿宋" w:hAnsi="仿宋" w:eastAsia="仿宋" w:cs="仿宋"/>
          <w:sz w:val="23"/>
          <w:szCs w:val="23"/>
        </w:rPr>
        <w:t xml:space="preserve"> </w:t>
      </w:r>
      <w:r>
        <w:rPr>
          <w:rFonts w:ascii="仿宋" w:hAnsi="仿宋" w:eastAsia="仿宋" w:cs="仿宋"/>
          <w:spacing w:val="6"/>
          <w:sz w:val="23"/>
          <w:szCs w:val="23"/>
        </w:rPr>
        <w:t>贵方不一定接受最低价的投标或收到的任何投标。</w:t>
      </w:r>
    </w:p>
    <w:p w14:paraId="3D7D5ADD">
      <w:pPr>
        <w:spacing w:before="31" w:line="236" w:lineRule="auto"/>
        <w:ind w:left="415" w:right="2819" w:firstLine="140"/>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spacing w:val="-48"/>
          <w:sz w:val="23"/>
          <w:szCs w:val="23"/>
        </w:rPr>
        <w:t xml:space="preserve"> </w:t>
      </w:r>
      <w:r>
        <w:rPr>
          <w:rFonts w:ascii="仿宋" w:hAnsi="仿宋" w:eastAsia="仿宋" w:cs="仿宋"/>
          <w:spacing w:val="1"/>
          <w:sz w:val="23"/>
          <w:szCs w:val="23"/>
        </w:rPr>
        <w:t>9</w:t>
      </w:r>
      <w:r>
        <w:rPr>
          <w:rFonts w:ascii="仿宋" w:hAnsi="仿宋" w:eastAsia="仿宋" w:cs="仿宋"/>
          <w:spacing w:val="-49"/>
          <w:sz w:val="23"/>
          <w:szCs w:val="23"/>
        </w:rPr>
        <w:t xml:space="preserve"> </w:t>
      </w:r>
      <w:r>
        <w:rPr>
          <w:rFonts w:ascii="仿宋" w:hAnsi="仿宋" w:eastAsia="仿宋" w:cs="仿宋"/>
          <w:spacing w:val="1"/>
          <w:sz w:val="23"/>
          <w:szCs w:val="23"/>
        </w:rPr>
        <w:t>）按照磋商文件的规定履行合同责任和义务。</w:t>
      </w:r>
      <w:r>
        <w:rPr>
          <w:rFonts w:ascii="仿宋" w:hAnsi="仿宋" w:eastAsia="仿宋" w:cs="仿宋"/>
          <w:sz w:val="23"/>
          <w:szCs w:val="23"/>
        </w:rPr>
        <w:t xml:space="preserve"> </w:t>
      </w:r>
      <w:r>
        <w:rPr>
          <w:rFonts w:ascii="仿宋" w:hAnsi="仿宋" w:eastAsia="仿宋" w:cs="仿宋"/>
          <w:spacing w:val="4"/>
          <w:sz w:val="23"/>
          <w:szCs w:val="23"/>
        </w:rPr>
        <w:t>与本投标有关的一切正式往来信函请寄：</w:t>
      </w:r>
    </w:p>
    <w:p w14:paraId="1170026C">
      <w:pPr>
        <w:spacing w:before="34" w:line="226" w:lineRule="auto"/>
        <w:ind w:left="559"/>
        <w:rPr>
          <w:rFonts w:ascii="仿宋" w:hAnsi="仿宋" w:eastAsia="仿宋" w:cs="仿宋"/>
          <w:sz w:val="23"/>
          <w:szCs w:val="23"/>
        </w:rPr>
      </w:pPr>
      <w:r>
        <w:rPr>
          <w:rFonts w:ascii="仿宋" w:hAnsi="仿宋" w:eastAsia="仿宋" w:cs="仿宋"/>
          <w:spacing w:val="6"/>
          <w:sz w:val="23"/>
          <w:szCs w:val="23"/>
        </w:rPr>
        <w:t>地址</w:t>
      </w:r>
      <w:r>
        <w:rPr>
          <w:rFonts w:ascii="仿宋" w:hAnsi="仿宋" w:eastAsia="仿宋" w:cs="仿宋"/>
          <w:sz w:val="23"/>
          <w:szCs w:val="23"/>
          <w:u w:val="single" w:color="auto"/>
        </w:rPr>
        <w:t xml:space="preserve">                          </w:t>
      </w:r>
      <w:r>
        <w:rPr>
          <w:rFonts w:ascii="仿宋" w:hAnsi="仿宋" w:eastAsia="仿宋" w:cs="仿宋"/>
          <w:spacing w:val="6"/>
          <w:sz w:val="23"/>
          <w:szCs w:val="23"/>
        </w:rPr>
        <w:t xml:space="preserve">     传真</w:t>
      </w:r>
      <w:r>
        <w:rPr>
          <w:rFonts w:ascii="仿宋" w:hAnsi="仿宋" w:eastAsia="仿宋" w:cs="仿宋"/>
          <w:sz w:val="23"/>
          <w:szCs w:val="23"/>
          <w:u w:val="single" w:color="auto"/>
        </w:rPr>
        <w:t xml:space="preserve">                            </w:t>
      </w:r>
    </w:p>
    <w:p w14:paraId="31818D03">
      <w:pPr>
        <w:spacing w:before="31" w:line="225" w:lineRule="auto"/>
        <w:ind w:left="589"/>
        <w:rPr>
          <w:rFonts w:ascii="仿宋" w:hAnsi="仿宋" w:eastAsia="仿宋" w:cs="仿宋"/>
          <w:sz w:val="23"/>
          <w:szCs w:val="23"/>
        </w:rPr>
      </w:pPr>
      <w:r>
        <w:rPr>
          <w:rFonts w:ascii="仿宋" w:hAnsi="仿宋" w:eastAsia="仿宋" w:cs="仿宋"/>
          <w:spacing w:val="-3"/>
          <w:sz w:val="23"/>
          <w:szCs w:val="23"/>
        </w:rPr>
        <w:t>电话</w:t>
      </w:r>
      <w:r>
        <w:rPr>
          <w:rFonts w:ascii="仿宋" w:hAnsi="仿宋" w:eastAsia="仿宋" w:cs="仿宋"/>
          <w:sz w:val="23"/>
          <w:szCs w:val="23"/>
          <w:u w:val="single" w:color="auto"/>
        </w:rPr>
        <w:t xml:space="preserve">                          </w:t>
      </w:r>
      <w:r>
        <w:rPr>
          <w:rFonts w:ascii="仿宋" w:hAnsi="仿宋" w:eastAsia="仿宋" w:cs="仿宋"/>
          <w:spacing w:val="14"/>
          <w:sz w:val="23"/>
          <w:szCs w:val="23"/>
        </w:rPr>
        <w:t xml:space="preserve">     </w:t>
      </w:r>
      <w:r>
        <w:rPr>
          <w:rFonts w:ascii="仿宋" w:hAnsi="仿宋" w:eastAsia="仿宋" w:cs="仿宋"/>
          <w:spacing w:val="-3"/>
          <w:sz w:val="23"/>
          <w:szCs w:val="23"/>
        </w:rPr>
        <w:t>电子函件</w:t>
      </w:r>
      <w:r>
        <w:rPr>
          <w:rFonts w:ascii="仿宋" w:hAnsi="仿宋" w:eastAsia="仿宋" w:cs="仿宋"/>
          <w:sz w:val="23"/>
          <w:szCs w:val="23"/>
          <w:u w:val="single" w:color="auto"/>
        </w:rPr>
        <w:t xml:space="preserve">                        </w:t>
      </w:r>
    </w:p>
    <w:p w14:paraId="2FB9D6A5">
      <w:pPr>
        <w:pStyle w:val="10"/>
        <w:spacing w:line="264" w:lineRule="auto"/>
      </w:pPr>
    </w:p>
    <w:p w14:paraId="61B54216">
      <w:pPr>
        <w:spacing w:before="75" w:line="226" w:lineRule="auto"/>
        <w:ind w:left="569"/>
        <w:rPr>
          <w:rFonts w:ascii="仿宋" w:hAnsi="仿宋" w:eastAsia="仿宋" w:cs="仿宋"/>
          <w:sz w:val="23"/>
          <w:szCs w:val="23"/>
        </w:rPr>
      </w:pPr>
      <w:r>
        <w:rPr>
          <w:rFonts w:ascii="仿宋" w:hAnsi="仿宋" w:eastAsia="仿宋" w:cs="仿宋"/>
          <w:spacing w:val="6"/>
          <w:sz w:val="23"/>
          <w:szCs w:val="23"/>
        </w:rPr>
        <w:t>法定代表人或其委托代理人签字-----------------</w:t>
      </w:r>
    </w:p>
    <w:p w14:paraId="6D1980CD">
      <w:pPr>
        <w:spacing w:before="28" w:line="224" w:lineRule="auto"/>
        <w:ind w:left="556"/>
        <w:rPr>
          <w:rFonts w:ascii="仿宋" w:hAnsi="仿宋" w:eastAsia="仿宋" w:cs="仿宋"/>
          <w:sz w:val="23"/>
          <w:szCs w:val="23"/>
        </w:rPr>
      </w:pPr>
      <w:r>
        <w:rPr>
          <w:rFonts w:ascii="仿宋" w:hAnsi="仿宋" w:eastAsia="仿宋" w:cs="仿宋"/>
          <w:spacing w:val="3"/>
          <w:sz w:val="23"/>
          <w:szCs w:val="23"/>
        </w:rPr>
        <w:t>供应商名称（全称）</w:t>
      </w:r>
      <w:r>
        <w:rPr>
          <w:rFonts w:ascii="仿宋" w:hAnsi="仿宋" w:eastAsia="仿宋" w:cs="仿宋"/>
          <w:spacing w:val="-23"/>
          <w:sz w:val="23"/>
          <w:szCs w:val="23"/>
        </w:rPr>
        <w:t xml:space="preserve"> </w:t>
      </w:r>
      <w:r>
        <w:rPr>
          <w:rFonts w:ascii="仿宋" w:hAnsi="仿宋" w:eastAsia="仿宋" w:cs="仿宋"/>
          <w:spacing w:val="3"/>
          <w:sz w:val="23"/>
          <w:szCs w:val="23"/>
        </w:rPr>
        <w:t>-------------</w:t>
      </w:r>
      <w:r>
        <w:rPr>
          <w:rFonts w:ascii="仿宋" w:hAnsi="仿宋" w:eastAsia="仿宋" w:cs="仿宋"/>
          <w:spacing w:val="2"/>
          <w:sz w:val="23"/>
          <w:szCs w:val="23"/>
        </w:rPr>
        <w:t>----</w:t>
      </w:r>
    </w:p>
    <w:p w14:paraId="4BD16219">
      <w:pPr>
        <w:spacing w:before="33" w:line="224" w:lineRule="auto"/>
        <w:ind w:left="556"/>
        <w:rPr>
          <w:rFonts w:ascii="仿宋" w:hAnsi="仿宋" w:eastAsia="仿宋" w:cs="仿宋"/>
          <w:sz w:val="23"/>
          <w:szCs w:val="23"/>
        </w:rPr>
      </w:pPr>
      <w:r>
        <w:rPr>
          <w:rFonts w:ascii="仿宋" w:hAnsi="仿宋" w:eastAsia="仿宋" w:cs="仿宋"/>
          <w:spacing w:val="-3"/>
          <w:sz w:val="23"/>
          <w:szCs w:val="23"/>
        </w:rPr>
        <w:t xml:space="preserve">供应商开户银行（全称） </w:t>
      </w:r>
      <w:r>
        <w:rPr>
          <w:rFonts w:ascii="仿宋" w:hAnsi="仿宋" w:eastAsia="仿宋" w:cs="仿宋"/>
          <w:spacing w:val="-3"/>
          <w:sz w:val="23"/>
          <w:szCs w:val="23"/>
          <w:u w:val="single" w:color="auto"/>
        </w:rPr>
        <w:t xml:space="preserve">              </w:t>
      </w:r>
    </w:p>
    <w:p w14:paraId="59B5C55E">
      <w:pPr>
        <w:spacing w:before="33" w:line="224" w:lineRule="auto"/>
        <w:ind w:left="556"/>
        <w:rPr>
          <w:rFonts w:ascii="仿宋" w:hAnsi="仿宋" w:eastAsia="仿宋" w:cs="仿宋"/>
          <w:sz w:val="23"/>
          <w:szCs w:val="23"/>
        </w:rPr>
      </w:pPr>
      <w:r>
        <w:rPr>
          <w:rFonts w:ascii="仿宋" w:hAnsi="仿宋" w:eastAsia="仿宋" w:cs="仿宋"/>
          <w:spacing w:val="9"/>
          <w:sz w:val="23"/>
          <w:szCs w:val="23"/>
        </w:rPr>
        <w:t>供应商银行帐号</w:t>
      </w:r>
      <w:r>
        <w:rPr>
          <w:rFonts w:ascii="仿宋" w:hAnsi="仿宋" w:eastAsia="仿宋" w:cs="仿宋"/>
          <w:sz w:val="23"/>
          <w:szCs w:val="23"/>
          <w:u w:val="single" w:color="auto"/>
        </w:rPr>
        <w:t xml:space="preserve">                      </w:t>
      </w:r>
    </w:p>
    <w:p w14:paraId="462BFD19">
      <w:pPr>
        <w:spacing w:before="34" w:line="237" w:lineRule="auto"/>
        <w:ind w:left="605" w:right="3488" w:hanging="49"/>
        <w:rPr>
          <w:rFonts w:ascii="仿宋" w:hAnsi="仿宋" w:eastAsia="仿宋" w:cs="仿宋"/>
          <w:sz w:val="23"/>
          <w:szCs w:val="23"/>
        </w:rPr>
        <w:sectPr>
          <w:footerReference r:id="rId16" w:type="default"/>
          <w:pgSz w:w="11906" w:h="16838"/>
          <w:pgMar w:top="1427" w:right="1641" w:bottom="1483" w:left="1785" w:header="964" w:footer="1308" w:gutter="0"/>
          <w:pgNumType w:fmt="decimal"/>
          <w:cols w:space="720" w:num="1"/>
        </w:sectPr>
      </w:pPr>
      <w:r>
        <w:rPr>
          <w:rFonts w:ascii="仿宋" w:hAnsi="仿宋" w:eastAsia="仿宋" w:cs="仿宋"/>
          <w:spacing w:val="6"/>
          <w:sz w:val="23"/>
          <w:szCs w:val="23"/>
        </w:rPr>
        <w:t>供应商单位章---------------</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3"/>
          <w:sz w:val="23"/>
          <w:szCs w:val="23"/>
        </w:rPr>
        <w:t>日期-------------------------------</w:t>
      </w:r>
    </w:p>
    <w:p w14:paraId="110B18F0">
      <w:pPr>
        <w:spacing w:before="75" w:line="225" w:lineRule="auto"/>
        <w:ind w:left="5560"/>
        <w:outlineLvl w:val="1"/>
      </w:pPr>
      <w:bookmarkStart w:id="572" w:name="bookmark127"/>
      <w:bookmarkEnd w:id="572"/>
      <w:bookmarkStart w:id="573" w:name="bookmark128"/>
      <w:bookmarkEnd w:id="573"/>
      <w:r>
        <w:rPr>
          <w:rFonts w:ascii="仿宋" w:hAnsi="仿宋" w:eastAsia="仿宋" w:cs="仿宋"/>
          <w:b/>
          <w:bCs/>
          <w:spacing w:val="6"/>
          <w:sz w:val="23"/>
          <w:szCs w:val="23"/>
        </w:rPr>
        <w:t>2</w:t>
      </w:r>
      <w:r>
        <w:rPr>
          <w:rFonts w:ascii="仿宋" w:hAnsi="仿宋" w:eastAsia="仿宋" w:cs="仿宋"/>
          <w:spacing w:val="6"/>
          <w:sz w:val="23"/>
          <w:szCs w:val="23"/>
        </w:rPr>
        <w:t xml:space="preserve">   </w:t>
      </w:r>
      <w:r>
        <w:rPr>
          <w:rFonts w:ascii="仿宋" w:hAnsi="仿宋" w:eastAsia="仿宋" w:cs="仿宋"/>
          <w:b/>
          <w:bCs/>
          <w:spacing w:val="6"/>
          <w:sz w:val="23"/>
          <w:szCs w:val="23"/>
        </w:rPr>
        <w:t>投标分项报价表（响应文件格式五）</w:t>
      </w:r>
    </w:p>
    <w:p w14:paraId="201CFB5D">
      <w:pPr>
        <w:spacing w:before="74" w:line="222" w:lineRule="auto"/>
        <w:ind w:left="1246"/>
        <w:rPr>
          <w:rFonts w:ascii="仿宋" w:hAnsi="仿宋" w:eastAsia="仿宋" w:cs="仿宋"/>
          <w:sz w:val="23"/>
          <w:szCs w:val="23"/>
        </w:rPr>
      </w:pPr>
      <w:r>
        <w:rPr>
          <w:rFonts w:ascii="仿宋" w:hAnsi="仿宋" w:eastAsia="仿宋" w:cs="仿宋"/>
          <w:spacing w:val="6"/>
          <w:sz w:val="23"/>
          <w:szCs w:val="23"/>
        </w:rPr>
        <w:t>项目名称:                      项目编号:                              报价单位：人民币元</w:t>
      </w:r>
    </w:p>
    <w:tbl>
      <w:tblPr>
        <w:tblStyle w:val="37"/>
        <w:tblW w:w="14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675"/>
        <w:gridCol w:w="1846"/>
        <w:gridCol w:w="1846"/>
        <w:gridCol w:w="2297"/>
        <w:gridCol w:w="2297"/>
        <w:gridCol w:w="1553"/>
        <w:gridCol w:w="1557"/>
      </w:tblGrid>
      <w:tr w14:paraId="5860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88" w:type="dxa"/>
            <w:textDirection w:val="tbRlV"/>
            <w:vAlign w:val="top"/>
          </w:tcPr>
          <w:p w14:paraId="5A12293E">
            <w:pPr>
              <w:spacing w:before="137" w:line="215" w:lineRule="auto"/>
              <w:ind w:left="75"/>
              <w:rPr>
                <w:rFonts w:ascii="仿宋" w:hAnsi="仿宋" w:eastAsia="仿宋" w:cs="仿宋"/>
                <w:sz w:val="23"/>
                <w:szCs w:val="23"/>
              </w:rPr>
            </w:pPr>
            <w:r>
              <w:rPr>
                <w:rFonts w:ascii="仿宋" w:hAnsi="仿宋" w:eastAsia="仿宋" w:cs="仿宋"/>
                <w:spacing w:val="8"/>
                <w:sz w:val="23"/>
                <w:szCs w:val="23"/>
              </w:rPr>
              <w:t>序</w:t>
            </w:r>
            <w:r>
              <w:rPr>
                <w:rFonts w:ascii="仿宋" w:hAnsi="仿宋" w:eastAsia="仿宋" w:cs="仿宋"/>
                <w:spacing w:val="-42"/>
                <w:sz w:val="23"/>
                <w:szCs w:val="23"/>
              </w:rPr>
              <w:t xml:space="preserve"> </w:t>
            </w:r>
            <w:r>
              <w:rPr>
                <w:rFonts w:ascii="仿宋" w:hAnsi="仿宋" w:eastAsia="仿宋" w:cs="仿宋"/>
                <w:spacing w:val="8"/>
                <w:sz w:val="23"/>
                <w:szCs w:val="23"/>
              </w:rPr>
              <w:t>号</w:t>
            </w:r>
          </w:p>
        </w:tc>
        <w:tc>
          <w:tcPr>
            <w:tcW w:w="2675" w:type="dxa"/>
            <w:vAlign w:val="top"/>
          </w:tcPr>
          <w:p w14:paraId="2A56A456">
            <w:pPr>
              <w:spacing w:before="231" w:line="224" w:lineRule="auto"/>
              <w:ind w:left="865"/>
              <w:rPr>
                <w:rFonts w:ascii="仿宋" w:hAnsi="仿宋" w:eastAsia="仿宋" w:cs="仿宋"/>
                <w:sz w:val="23"/>
                <w:szCs w:val="23"/>
              </w:rPr>
            </w:pPr>
            <w:r>
              <w:rPr>
                <w:rFonts w:ascii="仿宋" w:hAnsi="仿宋" w:eastAsia="仿宋" w:cs="仿宋"/>
                <w:spacing w:val="6"/>
                <w:sz w:val="23"/>
                <w:szCs w:val="23"/>
              </w:rPr>
              <w:t>项目名称</w:t>
            </w:r>
          </w:p>
        </w:tc>
        <w:tc>
          <w:tcPr>
            <w:tcW w:w="1846" w:type="dxa"/>
            <w:vAlign w:val="top"/>
          </w:tcPr>
          <w:p w14:paraId="04F3CCF7">
            <w:pPr>
              <w:spacing w:before="231" w:line="226" w:lineRule="auto"/>
              <w:ind w:left="451"/>
              <w:rPr>
                <w:rFonts w:ascii="仿宋" w:hAnsi="仿宋" w:eastAsia="仿宋" w:cs="仿宋"/>
                <w:sz w:val="23"/>
                <w:szCs w:val="23"/>
              </w:rPr>
            </w:pPr>
            <w:r>
              <w:rPr>
                <w:rFonts w:ascii="仿宋" w:hAnsi="仿宋" w:eastAsia="仿宋" w:cs="仿宋"/>
                <w:spacing w:val="6"/>
                <w:sz w:val="23"/>
                <w:szCs w:val="23"/>
              </w:rPr>
              <w:t>特征描述</w:t>
            </w:r>
          </w:p>
        </w:tc>
        <w:tc>
          <w:tcPr>
            <w:tcW w:w="1846" w:type="dxa"/>
            <w:vAlign w:val="top"/>
          </w:tcPr>
          <w:p w14:paraId="5946D81F">
            <w:pPr>
              <w:spacing w:before="231" w:line="226" w:lineRule="auto"/>
              <w:ind w:left="574"/>
              <w:rPr>
                <w:rFonts w:ascii="仿宋" w:hAnsi="仿宋" w:eastAsia="仿宋" w:cs="仿宋"/>
                <w:sz w:val="23"/>
                <w:szCs w:val="23"/>
              </w:rPr>
            </w:pPr>
            <w:r>
              <w:rPr>
                <w:rFonts w:ascii="仿宋" w:hAnsi="仿宋" w:eastAsia="仿宋" w:cs="仿宋"/>
                <w:spacing w:val="4"/>
                <w:sz w:val="23"/>
                <w:szCs w:val="23"/>
              </w:rPr>
              <w:t>工程量</w:t>
            </w:r>
          </w:p>
        </w:tc>
        <w:tc>
          <w:tcPr>
            <w:tcW w:w="2297" w:type="dxa"/>
            <w:vAlign w:val="top"/>
          </w:tcPr>
          <w:p w14:paraId="7B035F33">
            <w:pPr>
              <w:spacing w:before="231" w:line="224" w:lineRule="auto"/>
              <w:ind w:left="681"/>
              <w:rPr>
                <w:rFonts w:ascii="仿宋" w:hAnsi="仿宋" w:eastAsia="仿宋" w:cs="仿宋"/>
                <w:sz w:val="23"/>
                <w:szCs w:val="23"/>
              </w:rPr>
            </w:pPr>
            <w:r>
              <w:rPr>
                <w:rFonts w:ascii="仿宋" w:hAnsi="仿宋" w:eastAsia="仿宋" w:cs="仿宋"/>
                <w:spacing w:val="6"/>
                <w:sz w:val="23"/>
                <w:szCs w:val="23"/>
              </w:rPr>
              <w:t>计量单位</w:t>
            </w:r>
          </w:p>
        </w:tc>
        <w:tc>
          <w:tcPr>
            <w:tcW w:w="2297" w:type="dxa"/>
            <w:vAlign w:val="top"/>
          </w:tcPr>
          <w:p w14:paraId="26F9D4BA">
            <w:pPr>
              <w:spacing w:before="231" w:line="224" w:lineRule="auto"/>
              <w:ind w:left="923"/>
              <w:rPr>
                <w:rFonts w:ascii="仿宋" w:hAnsi="仿宋" w:eastAsia="仿宋" w:cs="仿宋"/>
                <w:sz w:val="23"/>
                <w:szCs w:val="23"/>
              </w:rPr>
            </w:pPr>
            <w:r>
              <w:rPr>
                <w:rFonts w:ascii="仿宋" w:hAnsi="仿宋" w:eastAsia="仿宋" w:cs="仿宋"/>
                <w:spacing w:val="2"/>
                <w:sz w:val="23"/>
                <w:szCs w:val="23"/>
              </w:rPr>
              <w:t>单价</w:t>
            </w:r>
          </w:p>
        </w:tc>
        <w:tc>
          <w:tcPr>
            <w:tcW w:w="1553" w:type="dxa"/>
            <w:vAlign w:val="top"/>
          </w:tcPr>
          <w:p w14:paraId="05618C49">
            <w:pPr>
              <w:spacing w:before="231" w:line="225" w:lineRule="auto"/>
              <w:ind w:left="561"/>
              <w:rPr>
                <w:rFonts w:ascii="仿宋" w:hAnsi="仿宋" w:eastAsia="仿宋" w:cs="仿宋"/>
                <w:sz w:val="23"/>
                <w:szCs w:val="23"/>
              </w:rPr>
            </w:pPr>
            <w:r>
              <w:rPr>
                <w:rFonts w:ascii="仿宋" w:hAnsi="仿宋" w:eastAsia="仿宋" w:cs="仿宋"/>
                <w:spacing w:val="-2"/>
                <w:sz w:val="23"/>
                <w:szCs w:val="23"/>
              </w:rPr>
              <w:t>总价</w:t>
            </w:r>
          </w:p>
        </w:tc>
        <w:tc>
          <w:tcPr>
            <w:tcW w:w="1557" w:type="dxa"/>
            <w:vAlign w:val="top"/>
          </w:tcPr>
          <w:p w14:paraId="663E3083">
            <w:pPr>
              <w:spacing w:before="231" w:line="227" w:lineRule="auto"/>
              <w:ind w:left="548"/>
              <w:rPr>
                <w:rFonts w:ascii="仿宋" w:hAnsi="仿宋" w:eastAsia="仿宋" w:cs="仿宋"/>
                <w:sz w:val="23"/>
                <w:szCs w:val="23"/>
              </w:rPr>
            </w:pPr>
            <w:r>
              <w:rPr>
                <w:rFonts w:ascii="仿宋" w:hAnsi="仿宋" w:eastAsia="仿宋" w:cs="仿宋"/>
                <w:spacing w:val="3"/>
                <w:sz w:val="23"/>
                <w:szCs w:val="23"/>
              </w:rPr>
              <w:t>备注</w:t>
            </w:r>
          </w:p>
        </w:tc>
      </w:tr>
      <w:tr w14:paraId="4221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88" w:type="dxa"/>
            <w:vAlign w:val="top"/>
          </w:tcPr>
          <w:p w14:paraId="5FD0DC4D">
            <w:pPr>
              <w:spacing w:before="119" w:line="189" w:lineRule="auto"/>
              <w:ind w:left="430"/>
              <w:rPr>
                <w:rFonts w:ascii="仿宋" w:hAnsi="仿宋" w:eastAsia="仿宋" w:cs="仿宋"/>
                <w:sz w:val="23"/>
                <w:szCs w:val="23"/>
              </w:rPr>
            </w:pPr>
            <w:r>
              <w:rPr>
                <w:rFonts w:ascii="仿宋" w:hAnsi="仿宋" w:eastAsia="仿宋" w:cs="仿宋"/>
                <w:spacing w:val="-9"/>
                <w:sz w:val="23"/>
                <w:szCs w:val="23"/>
              </w:rPr>
              <w:t>1.</w:t>
            </w:r>
          </w:p>
        </w:tc>
        <w:tc>
          <w:tcPr>
            <w:tcW w:w="2675" w:type="dxa"/>
            <w:vAlign w:val="top"/>
          </w:tcPr>
          <w:p w14:paraId="4EADFB46">
            <w:pPr>
              <w:pStyle w:val="36"/>
            </w:pPr>
          </w:p>
        </w:tc>
        <w:tc>
          <w:tcPr>
            <w:tcW w:w="1846" w:type="dxa"/>
            <w:vAlign w:val="top"/>
          </w:tcPr>
          <w:p w14:paraId="2BF1ED66">
            <w:pPr>
              <w:pStyle w:val="36"/>
            </w:pPr>
          </w:p>
        </w:tc>
        <w:tc>
          <w:tcPr>
            <w:tcW w:w="1846" w:type="dxa"/>
            <w:vAlign w:val="top"/>
          </w:tcPr>
          <w:p w14:paraId="29E5AA11">
            <w:pPr>
              <w:pStyle w:val="36"/>
            </w:pPr>
          </w:p>
        </w:tc>
        <w:tc>
          <w:tcPr>
            <w:tcW w:w="2297" w:type="dxa"/>
            <w:vAlign w:val="top"/>
          </w:tcPr>
          <w:p w14:paraId="4F19CAD4">
            <w:pPr>
              <w:pStyle w:val="36"/>
            </w:pPr>
          </w:p>
        </w:tc>
        <w:tc>
          <w:tcPr>
            <w:tcW w:w="2297" w:type="dxa"/>
            <w:vAlign w:val="top"/>
          </w:tcPr>
          <w:p w14:paraId="3DE5F6B0">
            <w:pPr>
              <w:pStyle w:val="36"/>
            </w:pPr>
          </w:p>
        </w:tc>
        <w:tc>
          <w:tcPr>
            <w:tcW w:w="1553" w:type="dxa"/>
            <w:vAlign w:val="top"/>
          </w:tcPr>
          <w:p w14:paraId="5D98A669">
            <w:pPr>
              <w:pStyle w:val="36"/>
            </w:pPr>
          </w:p>
        </w:tc>
        <w:tc>
          <w:tcPr>
            <w:tcW w:w="1557" w:type="dxa"/>
            <w:vAlign w:val="top"/>
          </w:tcPr>
          <w:p w14:paraId="794CF3E9">
            <w:pPr>
              <w:pStyle w:val="36"/>
            </w:pPr>
          </w:p>
        </w:tc>
      </w:tr>
      <w:tr w14:paraId="4385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1D279F23">
            <w:pPr>
              <w:spacing w:before="146" w:line="189" w:lineRule="auto"/>
              <w:ind w:left="424"/>
              <w:rPr>
                <w:rFonts w:ascii="仿宋" w:hAnsi="仿宋" w:eastAsia="仿宋" w:cs="仿宋"/>
                <w:sz w:val="23"/>
                <w:szCs w:val="23"/>
              </w:rPr>
            </w:pPr>
            <w:r>
              <w:rPr>
                <w:rFonts w:ascii="仿宋" w:hAnsi="仿宋" w:eastAsia="仿宋" w:cs="仿宋"/>
                <w:spacing w:val="-6"/>
                <w:sz w:val="23"/>
                <w:szCs w:val="23"/>
              </w:rPr>
              <w:t>2.</w:t>
            </w:r>
          </w:p>
        </w:tc>
        <w:tc>
          <w:tcPr>
            <w:tcW w:w="2675" w:type="dxa"/>
            <w:vAlign w:val="top"/>
          </w:tcPr>
          <w:p w14:paraId="2C1ABC0A">
            <w:pPr>
              <w:pStyle w:val="36"/>
            </w:pPr>
          </w:p>
        </w:tc>
        <w:tc>
          <w:tcPr>
            <w:tcW w:w="1846" w:type="dxa"/>
            <w:vAlign w:val="top"/>
          </w:tcPr>
          <w:p w14:paraId="70C5C6C1">
            <w:pPr>
              <w:pStyle w:val="36"/>
            </w:pPr>
          </w:p>
        </w:tc>
        <w:tc>
          <w:tcPr>
            <w:tcW w:w="1846" w:type="dxa"/>
            <w:vAlign w:val="top"/>
          </w:tcPr>
          <w:p w14:paraId="2599423B">
            <w:pPr>
              <w:pStyle w:val="36"/>
            </w:pPr>
          </w:p>
        </w:tc>
        <w:tc>
          <w:tcPr>
            <w:tcW w:w="2297" w:type="dxa"/>
            <w:vAlign w:val="top"/>
          </w:tcPr>
          <w:p w14:paraId="599C5481">
            <w:pPr>
              <w:pStyle w:val="36"/>
            </w:pPr>
          </w:p>
        </w:tc>
        <w:tc>
          <w:tcPr>
            <w:tcW w:w="2297" w:type="dxa"/>
            <w:vAlign w:val="top"/>
          </w:tcPr>
          <w:p w14:paraId="3D51C931">
            <w:pPr>
              <w:pStyle w:val="36"/>
            </w:pPr>
          </w:p>
        </w:tc>
        <w:tc>
          <w:tcPr>
            <w:tcW w:w="1553" w:type="dxa"/>
            <w:vAlign w:val="top"/>
          </w:tcPr>
          <w:p w14:paraId="4F95BBC1">
            <w:pPr>
              <w:pStyle w:val="36"/>
            </w:pPr>
          </w:p>
        </w:tc>
        <w:tc>
          <w:tcPr>
            <w:tcW w:w="1557" w:type="dxa"/>
            <w:vAlign w:val="top"/>
          </w:tcPr>
          <w:p w14:paraId="024CFDF3">
            <w:pPr>
              <w:pStyle w:val="36"/>
            </w:pPr>
          </w:p>
        </w:tc>
      </w:tr>
      <w:tr w14:paraId="49E6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50FF02DD">
            <w:pPr>
              <w:spacing w:before="147" w:line="189" w:lineRule="auto"/>
              <w:ind w:left="433"/>
              <w:rPr>
                <w:rFonts w:ascii="仿宋" w:hAnsi="仿宋" w:eastAsia="仿宋" w:cs="仿宋"/>
                <w:sz w:val="23"/>
                <w:szCs w:val="23"/>
              </w:rPr>
            </w:pPr>
            <w:r>
              <w:rPr>
                <w:rFonts w:ascii="仿宋" w:hAnsi="仿宋" w:eastAsia="仿宋" w:cs="仿宋"/>
                <w:spacing w:val="-11"/>
                <w:sz w:val="23"/>
                <w:szCs w:val="23"/>
              </w:rPr>
              <w:t>3.</w:t>
            </w:r>
          </w:p>
        </w:tc>
        <w:tc>
          <w:tcPr>
            <w:tcW w:w="2675" w:type="dxa"/>
            <w:vAlign w:val="top"/>
          </w:tcPr>
          <w:p w14:paraId="0709D5D6">
            <w:pPr>
              <w:pStyle w:val="36"/>
            </w:pPr>
          </w:p>
        </w:tc>
        <w:tc>
          <w:tcPr>
            <w:tcW w:w="1846" w:type="dxa"/>
            <w:vAlign w:val="top"/>
          </w:tcPr>
          <w:p w14:paraId="197CA8E1">
            <w:pPr>
              <w:pStyle w:val="36"/>
            </w:pPr>
          </w:p>
        </w:tc>
        <w:tc>
          <w:tcPr>
            <w:tcW w:w="1846" w:type="dxa"/>
            <w:vAlign w:val="top"/>
          </w:tcPr>
          <w:p w14:paraId="329F84C2">
            <w:pPr>
              <w:pStyle w:val="36"/>
            </w:pPr>
          </w:p>
        </w:tc>
        <w:tc>
          <w:tcPr>
            <w:tcW w:w="2297" w:type="dxa"/>
            <w:vAlign w:val="top"/>
          </w:tcPr>
          <w:p w14:paraId="18B306B5">
            <w:pPr>
              <w:pStyle w:val="36"/>
            </w:pPr>
          </w:p>
        </w:tc>
        <w:tc>
          <w:tcPr>
            <w:tcW w:w="2297" w:type="dxa"/>
            <w:vAlign w:val="top"/>
          </w:tcPr>
          <w:p w14:paraId="0EAC451C">
            <w:pPr>
              <w:pStyle w:val="36"/>
            </w:pPr>
          </w:p>
        </w:tc>
        <w:tc>
          <w:tcPr>
            <w:tcW w:w="1553" w:type="dxa"/>
            <w:vAlign w:val="top"/>
          </w:tcPr>
          <w:p w14:paraId="6F34157B">
            <w:pPr>
              <w:pStyle w:val="36"/>
            </w:pPr>
          </w:p>
        </w:tc>
        <w:tc>
          <w:tcPr>
            <w:tcW w:w="1557" w:type="dxa"/>
            <w:vAlign w:val="top"/>
          </w:tcPr>
          <w:p w14:paraId="26B0B643">
            <w:pPr>
              <w:pStyle w:val="36"/>
            </w:pPr>
          </w:p>
        </w:tc>
      </w:tr>
      <w:tr w14:paraId="4D42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465AE53E">
            <w:pPr>
              <w:spacing w:before="289" w:line="96" w:lineRule="exact"/>
              <w:ind w:left="121"/>
              <w:rPr>
                <w:rFonts w:ascii="仿宋" w:hAnsi="仿宋" w:eastAsia="仿宋" w:cs="仿宋"/>
                <w:sz w:val="23"/>
                <w:szCs w:val="23"/>
              </w:rPr>
            </w:pPr>
            <w:r>
              <w:rPr>
                <w:rFonts w:ascii="仿宋" w:hAnsi="仿宋" w:eastAsia="仿宋" w:cs="仿宋"/>
                <w:spacing w:val="-1"/>
                <w:position w:val="2"/>
                <w:sz w:val="23"/>
                <w:szCs w:val="23"/>
              </w:rPr>
              <w:t>...</w:t>
            </w:r>
          </w:p>
        </w:tc>
        <w:tc>
          <w:tcPr>
            <w:tcW w:w="2675" w:type="dxa"/>
            <w:vAlign w:val="top"/>
          </w:tcPr>
          <w:p w14:paraId="1F7D5A7D">
            <w:pPr>
              <w:pStyle w:val="36"/>
            </w:pPr>
          </w:p>
        </w:tc>
        <w:tc>
          <w:tcPr>
            <w:tcW w:w="1846" w:type="dxa"/>
            <w:vAlign w:val="top"/>
          </w:tcPr>
          <w:p w14:paraId="33F75024">
            <w:pPr>
              <w:pStyle w:val="36"/>
            </w:pPr>
          </w:p>
        </w:tc>
        <w:tc>
          <w:tcPr>
            <w:tcW w:w="1846" w:type="dxa"/>
            <w:vAlign w:val="top"/>
          </w:tcPr>
          <w:p w14:paraId="34105D7C">
            <w:pPr>
              <w:pStyle w:val="36"/>
            </w:pPr>
          </w:p>
        </w:tc>
        <w:tc>
          <w:tcPr>
            <w:tcW w:w="2297" w:type="dxa"/>
            <w:vAlign w:val="top"/>
          </w:tcPr>
          <w:p w14:paraId="0CD79CDB">
            <w:pPr>
              <w:pStyle w:val="36"/>
            </w:pPr>
          </w:p>
        </w:tc>
        <w:tc>
          <w:tcPr>
            <w:tcW w:w="2297" w:type="dxa"/>
            <w:vAlign w:val="top"/>
          </w:tcPr>
          <w:p w14:paraId="505E1CAD">
            <w:pPr>
              <w:pStyle w:val="36"/>
            </w:pPr>
          </w:p>
        </w:tc>
        <w:tc>
          <w:tcPr>
            <w:tcW w:w="1553" w:type="dxa"/>
            <w:vAlign w:val="top"/>
          </w:tcPr>
          <w:p w14:paraId="283CDE9A">
            <w:pPr>
              <w:pStyle w:val="36"/>
            </w:pPr>
          </w:p>
        </w:tc>
        <w:tc>
          <w:tcPr>
            <w:tcW w:w="1557" w:type="dxa"/>
            <w:vAlign w:val="top"/>
          </w:tcPr>
          <w:p w14:paraId="587C8145">
            <w:pPr>
              <w:pStyle w:val="36"/>
            </w:pPr>
          </w:p>
        </w:tc>
      </w:tr>
      <w:tr w14:paraId="7DD7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88" w:type="dxa"/>
            <w:vAlign w:val="top"/>
          </w:tcPr>
          <w:p w14:paraId="333B2C03">
            <w:pPr>
              <w:spacing w:before="139" w:line="225" w:lineRule="auto"/>
              <w:ind w:left="133"/>
              <w:rPr>
                <w:rFonts w:ascii="仿宋" w:hAnsi="仿宋" w:eastAsia="仿宋" w:cs="仿宋"/>
                <w:sz w:val="23"/>
                <w:szCs w:val="23"/>
              </w:rPr>
            </w:pPr>
            <w:r>
              <w:rPr>
                <w:rFonts w:ascii="仿宋" w:hAnsi="仿宋" w:eastAsia="仿宋" w:cs="仿宋"/>
                <w:spacing w:val="-2"/>
                <w:sz w:val="23"/>
                <w:szCs w:val="23"/>
              </w:rPr>
              <w:t>总价</w:t>
            </w:r>
          </w:p>
        </w:tc>
        <w:tc>
          <w:tcPr>
            <w:tcW w:w="2675" w:type="dxa"/>
            <w:vAlign w:val="top"/>
          </w:tcPr>
          <w:p w14:paraId="205F4D88">
            <w:pPr>
              <w:pStyle w:val="36"/>
            </w:pPr>
          </w:p>
        </w:tc>
        <w:tc>
          <w:tcPr>
            <w:tcW w:w="1846" w:type="dxa"/>
            <w:vAlign w:val="top"/>
          </w:tcPr>
          <w:p w14:paraId="0D5725D8">
            <w:pPr>
              <w:pStyle w:val="36"/>
            </w:pPr>
          </w:p>
        </w:tc>
        <w:tc>
          <w:tcPr>
            <w:tcW w:w="1846" w:type="dxa"/>
            <w:vAlign w:val="top"/>
          </w:tcPr>
          <w:p w14:paraId="2F9A14F6">
            <w:pPr>
              <w:pStyle w:val="36"/>
            </w:pPr>
          </w:p>
        </w:tc>
        <w:tc>
          <w:tcPr>
            <w:tcW w:w="2297" w:type="dxa"/>
            <w:vAlign w:val="top"/>
          </w:tcPr>
          <w:p w14:paraId="5DBDCA69">
            <w:pPr>
              <w:pStyle w:val="36"/>
            </w:pPr>
          </w:p>
        </w:tc>
        <w:tc>
          <w:tcPr>
            <w:tcW w:w="2297" w:type="dxa"/>
            <w:vAlign w:val="top"/>
          </w:tcPr>
          <w:p w14:paraId="674F1776">
            <w:pPr>
              <w:pStyle w:val="36"/>
            </w:pPr>
          </w:p>
        </w:tc>
        <w:tc>
          <w:tcPr>
            <w:tcW w:w="1553" w:type="dxa"/>
            <w:vAlign w:val="top"/>
          </w:tcPr>
          <w:p w14:paraId="38D41DBA">
            <w:pPr>
              <w:pStyle w:val="36"/>
            </w:pPr>
          </w:p>
        </w:tc>
        <w:tc>
          <w:tcPr>
            <w:tcW w:w="1557" w:type="dxa"/>
            <w:vAlign w:val="top"/>
          </w:tcPr>
          <w:p w14:paraId="5BFE7971">
            <w:pPr>
              <w:pStyle w:val="36"/>
            </w:pPr>
          </w:p>
        </w:tc>
      </w:tr>
    </w:tbl>
    <w:p w14:paraId="0F1F9518">
      <w:pPr>
        <w:spacing w:before="34" w:line="237" w:lineRule="auto"/>
        <w:ind w:left="998" w:right="8170" w:firstLine="12"/>
        <w:rPr>
          <w:rFonts w:ascii="仿宋" w:hAnsi="仿宋" w:eastAsia="仿宋" w:cs="仿宋"/>
          <w:sz w:val="23"/>
          <w:szCs w:val="23"/>
        </w:rPr>
      </w:pPr>
      <w:r>
        <w:rPr>
          <w:rFonts w:ascii="仿宋" w:hAnsi="仿宋" w:eastAsia="仿宋" w:cs="仿宋"/>
          <w:spacing w:val="8"/>
          <w:sz w:val="23"/>
          <w:szCs w:val="23"/>
        </w:rPr>
        <w:t>法定代表人或其委托代理人签字:</w:t>
      </w:r>
      <w:r>
        <w:rPr>
          <w:rFonts w:ascii="仿宋" w:hAnsi="仿宋" w:eastAsia="仿宋" w:cs="仿宋"/>
          <w:spacing w:val="2"/>
          <w:sz w:val="23"/>
          <w:szCs w:val="23"/>
          <w:u w:val="single" w:color="auto"/>
        </w:rPr>
        <w:t xml:space="preserve">                   </w:t>
      </w:r>
      <w:r>
        <w:rPr>
          <w:rFonts w:ascii="仿宋" w:hAnsi="仿宋" w:eastAsia="仿宋" w:cs="仿宋"/>
          <w:spacing w:val="3"/>
          <w:sz w:val="23"/>
          <w:szCs w:val="23"/>
        </w:rPr>
        <w:t xml:space="preserve"> </w:t>
      </w:r>
      <w:r>
        <w:rPr>
          <w:rFonts w:ascii="仿宋" w:hAnsi="仿宋" w:eastAsia="仿宋" w:cs="仿宋"/>
          <w:spacing w:val="7"/>
          <w:sz w:val="23"/>
          <w:szCs w:val="23"/>
        </w:rPr>
        <w:t>供应商(盖单位章):</w:t>
      </w:r>
      <w:r>
        <w:rPr>
          <w:rFonts w:ascii="仿宋" w:hAnsi="仿宋" w:eastAsia="仿宋" w:cs="仿宋"/>
          <w:sz w:val="23"/>
          <w:szCs w:val="23"/>
          <w:u w:val="single" w:color="auto"/>
        </w:rPr>
        <w:t xml:space="preserve">                         </w:t>
      </w:r>
    </w:p>
    <w:p w14:paraId="73820E42">
      <w:pPr>
        <w:pStyle w:val="10"/>
        <w:spacing w:line="268" w:lineRule="auto"/>
      </w:pPr>
    </w:p>
    <w:p w14:paraId="6D53366B">
      <w:pPr>
        <w:spacing w:before="75" w:line="224" w:lineRule="auto"/>
        <w:ind w:left="1008"/>
        <w:rPr>
          <w:rFonts w:ascii="仿宋" w:hAnsi="仿宋" w:eastAsia="仿宋" w:cs="仿宋"/>
          <w:sz w:val="23"/>
          <w:szCs w:val="23"/>
        </w:rPr>
      </w:pPr>
      <w:r>
        <w:rPr>
          <w:rFonts w:ascii="仿宋" w:hAnsi="仿宋" w:eastAsia="仿宋" w:cs="仿宋"/>
          <w:spacing w:val="6"/>
          <w:sz w:val="23"/>
          <w:szCs w:val="23"/>
        </w:rPr>
        <w:t>注:1.如果供应商认为需要，每种服务填写一份该表。</w:t>
      </w:r>
    </w:p>
    <w:p w14:paraId="56AD1E62">
      <w:pPr>
        <w:spacing w:before="29" w:line="242" w:lineRule="auto"/>
        <w:ind w:left="1371" w:right="6964"/>
        <w:rPr>
          <w:rFonts w:ascii="仿宋" w:hAnsi="仿宋" w:eastAsia="仿宋" w:cs="仿宋"/>
          <w:sz w:val="23"/>
          <w:szCs w:val="23"/>
        </w:rPr>
      </w:pPr>
      <w:r>
        <w:rPr>
          <w:rFonts w:ascii="仿宋" w:hAnsi="仿宋" w:eastAsia="仿宋" w:cs="仿宋"/>
          <w:spacing w:val="7"/>
          <w:sz w:val="23"/>
          <w:szCs w:val="23"/>
        </w:rPr>
        <w:t>2.如果按单价计算的结果与总价不一致,以单价为准修正总</w:t>
      </w:r>
      <w:r>
        <w:rPr>
          <w:rFonts w:ascii="仿宋" w:hAnsi="仿宋" w:eastAsia="仿宋" w:cs="仿宋"/>
          <w:spacing w:val="6"/>
          <w:sz w:val="23"/>
          <w:szCs w:val="23"/>
        </w:rPr>
        <w:t>价。</w:t>
      </w:r>
      <w:r>
        <w:rPr>
          <w:rFonts w:ascii="仿宋" w:hAnsi="仿宋" w:eastAsia="仿宋" w:cs="仿宋"/>
          <w:sz w:val="23"/>
          <w:szCs w:val="23"/>
        </w:rPr>
        <w:t xml:space="preserve"> </w:t>
      </w:r>
      <w:r>
        <w:rPr>
          <w:rFonts w:ascii="仿宋" w:hAnsi="仿宋" w:eastAsia="仿宋" w:cs="仿宋"/>
          <w:spacing w:val="7"/>
          <w:sz w:val="23"/>
          <w:szCs w:val="23"/>
        </w:rPr>
        <w:t>3.如果不提供详细分项报价将视为没有实质性响应磋商文件。</w:t>
      </w:r>
      <w:r>
        <w:rPr>
          <w:rFonts w:ascii="仿宋" w:hAnsi="仿宋" w:eastAsia="仿宋" w:cs="仿宋"/>
          <w:sz w:val="23"/>
          <w:szCs w:val="23"/>
        </w:rPr>
        <w:t xml:space="preserve">  </w:t>
      </w:r>
      <w:r>
        <w:rPr>
          <w:rFonts w:ascii="仿宋" w:hAnsi="仿宋" w:eastAsia="仿宋" w:cs="仿宋"/>
          <w:spacing w:val="5"/>
          <w:sz w:val="23"/>
          <w:szCs w:val="23"/>
        </w:rPr>
        <w:t>4.上述各项的详细分项报价，应另页描述。</w:t>
      </w:r>
    </w:p>
    <w:p w14:paraId="32CDB462">
      <w:pPr>
        <w:spacing w:before="30" w:line="236" w:lineRule="auto"/>
        <w:ind w:left="1374" w:right="2284"/>
        <w:rPr>
          <w:rFonts w:ascii="仿宋" w:hAnsi="仿宋" w:eastAsia="仿宋" w:cs="仿宋"/>
          <w:sz w:val="23"/>
          <w:szCs w:val="23"/>
        </w:rPr>
      </w:pPr>
      <w:r>
        <w:rPr>
          <w:rFonts w:ascii="仿宋" w:hAnsi="仿宋" w:eastAsia="仿宋" w:cs="仿宋"/>
          <w:spacing w:val="8"/>
          <w:sz w:val="23"/>
          <w:szCs w:val="23"/>
        </w:rPr>
        <w:t>5.如果开标一览表（报价表）内容与响应文件中明细表内容不一致的，以开标一览表（报价表）内容为准。</w:t>
      </w:r>
      <w:r>
        <w:rPr>
          <w:rFonts w:ascii="仿宋" w:hAnsi="仿宋" w:eastAsia="仿宋" w:cs="仿宋"/>
          <w:spacing w:val="9"/>
          <w:sz w:val="23"/>
          <w:szCs w:val="23"/>
        </w:rPr>
        <w:t xml:space="preserve"> </w:t>
      </w:r>
      <w:r>
        <w:rPr>
          <w:rFonts w:ascii="仿宋" w:hAnsi="仿宋" w:eastAsia="仿宋" w:cs="仿宋"/>
          <w:spacing w:val="7"/>
          <w:sz w:val="23"/>
          <w:szCs w:val="23"/>
        </w:rPr>
        <w:t>6.供应商对服务技术参数自行填报，并提交相应</w:t>
      </w:r>
      <w:r>
        <w:rPr>
          <w:rFonts w:ascii="仿宋" w:hAnsi="仿宋" w:eastAsia="仿宋" w:cs="仿宋"/>
          <w:spacing w:val="6"/>
          <w:sz w:val="23"/>
          <w:szCs w:val="23"/>
        </w:rPr>
        <w:t>证明文件。</w:t>
      </w:r>
    </w:p>
    <w:p w14:paraId="71AF575D">
      <w:pPr>
        <w:spacing w:line="236" w:lineRule="auto"/>
        <w:rPr>
          <w:rFonts w:ascii="仿宋" w:hAnsi="仿宋" w:eastAsia="仿宋" w:cs="仿宋"/>
          <w:sz w:val="23"/>
          <w:szCs w:val="23"/>
        </w:rPr>
        <w:sectPr>
          <w:footerReference r:id="rId17" w:type="default"/>
          <w:pgSz w:w="16838" w:h="11906"/>
          <w:pgMar w:top="1011" w:right="987" w:bottom="1171" w:left="986" w:header="964" w:footer="996" w:gutter="0"/>
          <w:pgNumType w:fmt="decimal"/>
          <w:cols w:space="720" w:num="1"/>
        </w:sectPr>
      </w:pPr>
    </w:p>
    <w:p w14:paraId="787FCBFB">
      <w:pPr>
        <w:pStyle w:val="10"/>
        <w:spacing w:line="247" w:lineRule="auto"/>
      </w:pPr>
    </w:p>
    <w:p w14:paraId="1770F0A7">
      <w:pPr>
        <w:spacing w:before="75" w:line="225" w:lineRule="auto"/>
        <w:ind w:left="4331"/>
        <w:outlineLvl w:val="1"/>
        <w:rPr>
          <w:rFonts w:ascii="仿宋" w:hAnsi="仿宋" w:eastAsia="仿宋" w:cs="仿宋"/>
          <w:sz w:val="23"/>
          <w:szCs w:val="23"/>
        </w:rPr>
      </w:pPr>
      <w:bookmarkStart w:id="574" w:name="bookmark130"/>
      <w:bookmarkEnd w:id="574"/>
      <w:bookmarkStart w:id="575" w:name="bookmark129"/>
      <w:bookmarkEnd w:id="575"/>
      <w:r>
        <w:rPr>
          <w:rFonts w:ascii="仿宋" w:hAnsi="仿宋" w:eastAsia="仿宋" w:cs="仿宋"/>
          <w:b/>
          <w:bCs/>
          <w:spacing w:val="6"/>
          <w:sz w:val="23"/>
          <w:szCs w:val="23"/>
        </w:rPr>
        <w:t>3</w:t>
      </w:r>
      <w:r>
        <w:rPr>
          <w:rFonts w:ascii="仿宋" w:hAnsi="仿宋" w:eastAsia="仿宋" w:cs="仿宋"/>
          <w:spacing w:val="6"/>
          <w:sz w:val="23"/>
          <w:szCs w:val="23"/>
        </w:rPr>
        <w:t xml:space="preserve">   </w:t>
      </w:r>
      <w:r>
        <w:rPr>
          <w:rFonts w:ascii="仿宋" w:hAnsi="仿宋" w:eastAsia="仿宋" w:cs="仿宋"/>
          <w:b/>
          <w:bCs/>
          <w:spacing w:val="6"/>
          <w:sz w:val="23"/>
          <w:szCs w:val="23"/>
        </w:rPr>
        <w:t>建设内容说明一览表（响应文件格式六）</w:t>
      </w:r>
    </w:p>
    <w:p w14:paraId="2C5A5DD6">
      <w:pPr>
        <w:pStyle w:val="10"/>
        <w:spacing w:line="265" w:lineRule="auto"/>
      </w:pPr>
    </w:p>
    <w:p w14:paraId="3D70339E">
      <w:pPr>
        <w:spacing w:before="74" w:line="222" w:lineRule="auto"/>
        <w:ind w:left="2265"/>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pacing w:val="2"/>
          <w:sz w:val="23"/>
          <w:szCs w:val="23"/>
        </w:rPr>
        <w:t xml:space="preserve">                                     </w:t>
      </w:r>
      <w:r>
        <w:rPr>
          <w:rFonts w:ascii="仿宋" w:hAnsi="仿宋" w:eastAsia="仿宋" w:cs="仿宋"/>
          <w:spacing w:val="6"/>
          <w:sz w:val="23"/>
          <w:szCs w:val="23"/>
        </w:rPr>
        <w:t>项目编号:</w:t>
      </w:r>
    </w:p>
    <w:tbl>
      <w:tblPr>
        <w:tblStyle w:val="37"/>
        <w:tblW w:w="11599" w:type="dxa"/>
        <w:tblInd w:w="1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9"/>
        <w:gridCol w:w="3687"/>
        <w:gridCol w:w="2569"/>
        <w:gridCol w:w="2254"/>
      </w:tblGrid>
      <w:tr w14:paraId="6F8F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3089" w:type="dxa"/>
            <w:vAlign w:val="top"/>
          </w:tcPr>
          <w:p w14:paraId="06A5A349">
            <w:pPr>
              <w:spacing w:before="38" w:line="231" w:lineRule="auto"/>
              <w:ind w:left="1116"/>
              <w:rPr>
                <w:rFonts w:ascii="仿宋" w:hAnsi="仿宋" w:eastAsia="仿宋" w:cs="仿宋"/>
                <w:sz w:val="23"/>
                <w:szCs w:val="23"/>
              </w:rPr>
            </w:pPr>
            <w:r>
              <w:rPr>
                <w:rFonts w:ascii="仿宋" w:hAnsi="仿宋" w:eastAsia="仿宋" w:cs="仿宋"/>
                <w:spacing w:val="2"/>
                <w:sz w:val="23"/>
                <w:szCs w:val="23"/>
              </w:rPr>
              <w:t>序号</w:t>
            </w:r>
          </w:p>
        </w:tc>
        <w:tc>
          <w:tcPr>
            <w:tcW w:w="3687" w:type="dxa"/>
            <w:vAlign w:val="top"/>
          </w:tcPr>
          <w:p w14:paraId="6200A8B7">
            <w:pPr>
              <w:spacing w:before="38" w:line="231" w:lineRule="auto"/>
              <w:ind w:left="1137"/>
              <w:rPr>
                <w:rFonts w:ascii="仿宋" w:hAnsi="仿宋" w:eastAsia="仿宋" w:cs="仿宋"/>
                <w:sz w:val="23"/>
                <w:szCs w:val="23"/>
              </w:rPr>
            </w:pPr>
            <w:r>
              <w:rPr>
                <w:rFonts w:ascii="仿宋" w:hAnsi="仿宋" w:eastAsia="仿宋" w:cs="仿宋"/>
                <w:spacing w:val="6"/>
                <w:sz w:val="23"/>
                <w:szCs w:val="23"/>
              </w:rPr>
              <w:t>建设内容</w:t>
            </w:r>
          </w:p>
        </w:tc>
        <w:tc>
          <w:tcPr>
            <w:tcW w:w="2569" w:type="dxa"/>
            <w:vAlign w:val="top"/>
          </w:tcPr>
          <w:p w14:paraId="1035BE9E">
            <w:pPr>
              <w:spacing w:before="38" w:line="232" w:lineRule="auto"/>
              <w:ind w:left="662"/>
              <w:rPr>
                <w:rFonts w:ascii="仿宋" w:hAnsi="仿宋" w:eastAsia="仿宋" w:cs="仿宋"/>
                <w:sz w:val="23"/>
                <w:szCs w:val="23"/>
              </w:rPr>
            </w:pPr>
            <w:r>
              <w:rPr>
                <w:rFonts w:ascii="仿宋" w:hAnsi="仿宋" w:eastAsia="仿宋" w:cs="仿宋"/>
                <w:spacing w:val="6"/>
                <w:sz w:val="23"/>
                <w:szCs w:val="23"/>
              </w:rPr>
              <w:t>建设地点</w:t>
            </w:r>
          </w:p>
        </w:tc>
        <w:tc>
          <w:tcPr>
            <w:tcW w:w="2254" w:type="dxa"/>
            <w:vAlign w:val="top"/>
          </w:tcPr>
          <w:p w14:paraId="1F02F4E7">
            <w:pPr>
              <w:spacing w:before="38" w:line="233" w:lineRule="auto"/>
              <w:ind w:left="1024"/>
              <w:rPr>
                <w:rFonts w:ascii="仿宋" w:hAnsi="仿宋" w:eastAsia="仿宋" w:cs="仿宋"/>
                <w:sz w:val="23"/>
                <w:szCs w:val="23"/>
              </w:rPr>
            </w:pPr>
            <w:r>
              <w:rPr>
                <w:rFonts w:ascii="仿宋" w:hAnsi="仿宋" w:eastAsia="仿宋" w:cs="仿宋"/>
                <w:spacing w:val="1"/>
                <w:sz w:val="23"/>
                <w:szCs w:val="23"/>
              </w:rPr>
              <w:t>其它</w:t>
            </w:r>
          </w:p>
        </w:tc>
      </w:tr>
      <w:tr w14:paraId="7983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089" w:type="dxa"/>
            <w:vAlign w:val="top"/>
          </w:tcPr>
          <w:p w14:paraId="57015F14">
            <w:pPr>
              <w:pStyle w:val="36"/>
            </w:pPr>
          </w:p>
        </w:tc>
        <w:tc>
          <w:tcPr>
            <w:tcW w:w="3687" w:type="dxa"/>
            <w:vAlign w:val="top"/>
          </w:tcPr>
          <w:p w14:paraId="3B98D2E0">
            <w:pPr>
              <w:pStyle w:val="36"/>
            </w:pPr>
          </w:p>
        </w:tc>
        <w:tc>
          <w:tcPr>
            <w:tcW w:w="2569" w:type="dxa"/>
            <w:vAlign w:val="top"/>
          </w:tcPr>
          <w:p w14:paraId="30E59610">
            <w:pPr>
              <w:pStyle w:val="36"/>
            </w:pPr>
          </w:p>
        </w:tc>
        <w:tc>
          <w:tcPr>
            <w:tcW w:w="2254" w:type="dxa"/>
            <w:vAlign w:val="top"/>
          </w:tcPr>
          <w:p w14:paraId="021455EA">
            <w:pPr>
              <w:pStyle w:val="36"/>
            </w:pPr>
          </w:p>
        </w:tc>
      </w:tr>
      <w:tr w14:paraId="2FC6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43A57770">
            <w:pPr>
              <w:pStyle w:val="36"/>
            </w:pPr>
          </w:p>
        </w:tc>
        <w:tc>
          <w:tcPr>
            <w:tcW w:w="3687" w:type="dxa"/>
            <w:vAlign w:val="top"/>
          </w:tcPr>
          <w:p w14:paraId="227F9B51">
            <w:pPr>
              <w:pStyle w:val="36"/>
            </w:pPr>
          </w:p>
        </w:tc>
        <w:tc>
          <w:tcPr>
            <w:tcW w:w="2569" w:type="dxa"/>
            <w:vAlign w:val="top"/>
          </w:tcPr>
          <w:p w14:paraId="04030C85">
            <w:pPr>
              <w:pStyle w:val="36"/>
            </w:pPr>
          </w:p>
        </w:tc>
        <w:tc>
          <w:tcPr>
            <w:tcW w:w="2254" w:type="dxa"/>
            <w:vAlign w:val="top"/>
          </w:tcPr>
          <w:p w14:paraId="4599D067">
            <w:pPr>
              <w:pStyle w:val="36"/>
            </w:pPr>
          </w:p>
        </w:tc>
      </w:tr>
      <w:tr w14:paraId="695E8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44B0DE2A">
            <w:pPr>
              <w:pStyle w:val="36"/>
            </w:pPr>
          </w:p>
        </w:tc>
        <w:tc>
          <w:tcPr>
            <w:tcW w:w="3687" w:type="dxa"/>
            <w:vAlign w:val="top"/>
          </w:tcPr>
          <w:p w14:paraId="2FD63894">
            <w:pPr>
              <w:pStyle w:val="36"/>
            </w:pPr>
          </w:p>
        </w:tc>
        <w:tc>
          <w:tcPr>
            <w:tcW w:w="2569" w:type="dxa"/>
            <w:vAlign w:val="top"/>
          </w:tcPr>
          <w:p w14:paraId="41F0945E">
            <w:pPr>
              <w:pStyle w:val="36"/>
            </w:pPr>
          </w:p>
        </w:tc>
        <w:tc>
          <w:tcPr>
            <w:tcW w:w="2254" w:type="dxa"/>
            <w:vAlign w:val="top"/>
          </w:tcPr>
          <w:p w14:paraId="459F05F9">
            <w:pPr>
              <w:pStyle w:val="36"/>
            </w:pPr>
          </w:p>
        </w:tc>
      </w:tr>
      <w:tr w14:paraId="78B25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00E6C854">
            <w:pPr>
              <w:pStyle w:val="36"/>
            </w:pPr>
          </w:p>
        </w:tc>
        <w:tc>
          <w:tcPr>
            <w:tcW w:w="3687" w:type="dxa"/>
            <w:vAlign w:val="top"/>
          </w:tcPr>
          <w:p w14:paraId="7A5A3FD4">
            <w:pPr>
              <w:pStyle w:val="36"/>
            </w:pPr>
          </w:p>
        </w:tc>
        <w:tc>
          <w:tcPr>
            <w:tcW w:w="2569" w:type="dxa"/>
            <w:vAlign w:val="top"/>
          </w:tcPr>
          <w:p w14:paraId="0B0B6EED">
            <w:pPr>
              <w:pStyle w:val="36"/>
            </w:pPr>
          </w:p>
        </w:tc>
        <w:tc>
          <w:tcPr>
            <w:tcW w:w="2254" w:type="dxa"/>
            <w:vAlign w:val="top"/>
          </w:tcPr>
          <w:p w14:paraId="46BC6C12">
            <w:pPr>
              <w:pStyle w:val="36"/>
            </w:pPr>
          </w:p>
        </w:tc>
      </w:tr>
      <w:tr w14:paraId="566C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089" w:type="dxa"/>
            <w:vAlign w:val="top"/>
          </w:tcPr>
          <w:p w14:paraId="63009B19">
            <w:pPr>
              <w:pStyle w:val="36"/>
            </w:pPr>
          </w:p>
        </w:tc>
        <w:tc>
          <w:tcPr>
            <w:tcW w:w="3687" w:type="dxa"/>
            <w:vAlign w:val="top"/>
          </w:tcPr>
          <w:p w14:paraId="73C1BBBA">
            <w:pPr>
              <w:pStyle w:val="36"/>
            </w:pPr>
          </w:p>
        </w:tc>
        <w:tc>
          <w:tcPr>
            <w:tcW w:w="2569" w:type="dxa"/>
            <w:vAlign w:val="top"/>
          </w:tcPr>
          <w:p w14:paraId="0B642067">
            <w:pPr>
              <w:pStyle w:val="36"/>
            </w:pPr>
          </w:p>
        </w:tc>
        <w:tc>
          <w:tcPr>
            <w:tcW w:w="2254" w:type="dxa"/>
            <w:vAlign w:val="top"/>
          </w:tcPr>
          <w:p w14:paraId="15C3C89E">
            <w:pPr>
              <w:pStyle w:val="36"/>
            </w:pPr>
          </w:p>
        </w:tc>
      </w:tr>
    </w:tbl>
    <w:p w14:paraId="44DE55E2">
      <w:pPr>
        <w:pStyle w:val="10"/>
        <w:spacing w:line="270" w:lineRule="auto"/>
      </w:pPr>
    </w:p>
    <w:p w14:paraId="37EA7B58">
      <w:pPr>
        <w:spacing w:before="75" w:line="237" w:lineRule="auto"/>
        <w:ind w:right="6632" w:firstLine="12"/>
        <w:rPr>
          <w:rFonts w:ascii="仿宋" w:hAnsi="仿宋" w:eastAsia="仿宋" w:cs="仿宋"/>
          <w:sz w:val="23"/>
          <w:szCs w:val="23"/>
        </w:rPr>
      </w:pPr>
      <w:r>
        <w:rPr>
          <w:rFonts w:ascii="仿宋" w:hAnsi="仿宋" w:eastAsia="仿宋" w:cs="仿宋"/>
          <w:spacing w:val="8"/>
          <w:sz w:val="23"/>
          <w:szCs w:val="23"/>
        </w:rPr>
        <w:t>法定代表人或其委托代理人签字:</w:t>
      </w:r>
      <w:r>
        <w:rPr>
          <w:rFonts w:ascii="仿宋" w:hAnsi="仿宋" w:eastAsia="仿宋" w:cs="仿宋"/>
          <w:spacing w:val="2"/>
          <w:sz w:val="23"/>
          <w:szCs w:val="23"/>
          <w:u w:val="single" w:color="auto"/>
        </w:rPr>
        <w:t xml:space="preserve">                   </w:t>
      </w:r>
      <w:r>
        <w:rPr>
          <w:rFonts w:ascii="仿宋" w:hAnsi="仿宋" w:eastAsia="仿宋" w:cs="仿宋"/>
          <w:spacing w:val="3"/>
          <w:sz w:val="23"/>
          <w:szCs w:val="23"/>
        </w:rPr>
        <w:t xml:space="preserve"> </w:t>
      </w:r>
      <w:r>
        <w:rPr>
          <w:rFonts w:ascii="仿宋" w:hAnsi="仿宋" w:eastAsia="仿宋" w:cs="仿宋"/>
          <w:spacing w:val="7"/>
          <w:sz w:val="23"/>
          <w:szCs w:val="23"/>
        </w:rPr>
        <w:t>供应商(盖单位章):</w:t>
      </w:r>
      <w:r>
        <w:rPr>
          <w:rFonts w:ascii="仿宋" w:hAnsi="仿宋" w:eastAsia="仿宋" w:cs="仿宋"/>
          <w:sz w:val="23"/>
          <w:szCs w:val="23"/>
          <w:u w:val="single" w:color="auto"/>
        </w:rPr>
        <w:t xml:space="preserve">                                </w:t>
      </w:r>
    </w:p>
    <w:p w14:paraId="18DBF86A">
      <w:pPr>
        <w:pStyle w:val="10"/>
        <w:spacing w:line="266" w:lineRule="auto"/>
      </w:pPr>
    </w:p>
    <w:p w14:paraId="7C9D9663">
      <w:pPr>
        <w:spacing w:before="75" w:line="225" w:lineRule="auto"/>
        <w:ind w:left="10"/>
        <w:rPr>
          <w:rFonts w:ascii="仿宋" w:hAnsi="仿宋" w:eastAsia="仿宋" w:cs="仿宋"/>
          <w:sz w:val="23"/>
          <w:szCs w:val="23"/>
        </w:rPr>
      </w:pPr>
      <w:r>
        <w:rPr>
          <w:rFonts w:ascii="仿宋" w:hAnsi="仿宋" w:eastAsia="仿宋" w:cs="仿宋"/>
          <w:spacing w:val="5"/>
          <w:sz w:val="23"/>
          <w:szCs w:val="23"/>
        </w:rPr>
        <w:t>注: 各项服务内容明细应另页描述。</w:t>
      </w:r>
    </w:p>
    <w:p w14:paraId="32262A09">
      <w:pPr>
        <w:spacing w:line="225" w:lineRule="auto"/>
        <w:rPr>
          <w:rFonts w:ascii="仿宋" w:hAnsi="仿宋" w:eastAsia="仿宋" w:cs="仿宋"/>
          <w:sz w:val="23"/>
          <w:szCs w:val="23"/>
        </w:rPr>
        <w:sectPr>
          <w:footerReference r:id="rId18" w:type="default"/>
          <w:pgSz w:w="16838" w:h="11906"/>
          <w:pgMar w:top="1011" w:right="2525" w:bottom="1171" w:left="1984" w:header="964" w:footer="996" w:gutter="0"/>
          <w:pgNumType w:fmt="decimal"/>
          <w:cols w:space="720" w:num="1"/>
        </w:sectPr>
      </w:pPr>
    </w:p>
    <w:p w14:paraId="5A8A10D7">
      <w:pPr>
        <w:spacing w:before="47" w:line="225" w:lineRule="auto"/>
        <w:ind w:left="2655"/>
        <w:outlineLvl w:val="1"/>
        <w:rPr>
          <w:rFonts w:ascii="仿宋" w:hAnsi="仿宋" w:eastAsia="仿宋" w:cs="仿宋"/>
          <w:b/>
          <w:bCs/>
          <w:spacing w:val="6"/>
          <w:sz w:val="23"/>
          <w:szCs w:val="23"/>
        </w:rPr>
      </w:pPr>
      <w:bookmarkStart w:id="576" w:name="bookmark131"/>
      <w:bookmarkEnd w:id="576"/>
      <w:bookmarkStart w:id="577" w:name="bookmark132"/>
      <w:bookmarkEnd w:id="577"/>
    </w:p>
    <w:p w14:paraId="19E2110E">
      <w:pPr>
        <w:spacing w:before="47" w:line="225" w:lineRule="auto"/>
        <w:ind w:left="2655"/>
        <w:outlineLvl w:val="1"/>
        <w:rPr>
          <w:rFonts w:ascii="仿宋" w:hAnsi="仿宋" w:eastAsia="仿宋" w:cs="仿宋"/>
          <w:sz w:val="23"/>
          <w:szCs w:val="23"/>
        </w:rPr>
      </w:pPr>
      <w:r>
        <w:rPr>
          <w:rFonts w:ascii="仿宋" w:hAnsi="仿宋" w:eastAsia="仿宋" w:cs="仿宋"/>
          <w:b/>
          <w:bCs/>
          <w:spacing w:val="6"/>
          <w:sz w:val="23"/>
          <w:szCs w:val="23"/>
        </w:rPr>
        <w:t>4</w:t>
      </w:r>
      <w:r>
        <w:rPr>
          <w:rFonts w:ascii="仿宋" w:hAnsi="仿宋" w:eastAsia="仿宋" w:cs="仿宋"/>
          <w:spacing w:val="6"/>
          <w:sz w:val="23"/>
          <w:szCs w:val="23"/>
        </w:rPr>
        <w:t xml:space="preserve">  </w:t>
      </w:r>
      <w:r>
        <w:rPr>
          <w:rFonts w:ascii="仿宋" w:hAnsi="仿宋" w:eastAsia="仿宋" w:cs="仿宋"/>
          <w:b/>
          <w:bCs/>
          <w:spacing w:val="6"/>
          <w:sz w:val="23"/>
          <w:szCs w:val="23"/>
        </w:rPr>
        <w:t>商务条款偏离表（响应文件格式七）</w:t>
      </w:r>
    </w:p>
    <w:p w14:paraId="14CED216">
      <w:pPr>
        <w:pStyle w:val="10"/>
        <w:spacing w:line="287" w:lineRule="auto"/>
      </w:pPr>
    </w:p>
    <w:p w14:paraId="08E7D7D7">
      <w:pPr>
        <w:pStyle w:val="10"/>
        <w:spacing w:line="287" w:lineRule="auto"/>
      </w:pPr>
    </w:p>
    <w:p w14:paraId="2A499170">
      <w:pPr>
        <w:spacing w:before="75" w:line="221" w:lineRule="auto"/>
        <w:ind w:left="192"/>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z w:val="23"/>
          <w:szCs w:val="23"/>
        </w:rPr>
        <w:t xml:space="preserve">                       </w:t>
      </w:r>
      <w:r>
        <w:rPr>
          <w:rFonts w:ascii="仿宋" w:hAnsi="仿宋" w:eastAsia="仿宋" w:cs="仿宋"/>
          <w:spacing w:val="6"/>
          <w:sz w:val="23"/>
          <w:szCs w:val="23"/>
        </w:rPr>
        <w:t>项目编号:</w:t>
      </w:r>
    </w:p>
    <w:tbl>
      <w:tblPr>
        <w:tblStyle w:val="3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EBD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A5F1D1C">
            <w:pPr>
              <w:spacing w:before="41" w:line="225" w:lineRule="auto"/>
              <w:ind w:left="240"/>
              <w:rPr>
                <w:rFonts w:ascii="仿宋" w:hAnsi="仿宋" w:eastAsia="仿宋" w:cs="仿宋"/>
                <w:sz w:val="23"/>
                <w:szCs w:val="23"/>
              </w:rPr>
            </w:pPr>
            <w:r>
              <w:rPr>
                <w:rFonts w:ascii="仿宋" w:hAnsi="仿宋" w:eastAsia="仿宋" w:cs="仿宋"/>
                <w:spacing w:val="6"/>
                <w:sz w:val="23"/>
                <w:szCs w:val="23"/>
              </w:rPr>
              <w:t>序号</w:t>
            </w:r>
          </w:p>
        </w:tc>
        <w:tc>
          <w:tcPr>
            <w:tcW w:w="2039" w:type="dxa"/>
            <w:vAlign w:val="top"/>
          </w:tcPr>
          <w:p w14:paraId="6ECD0DE7">
            <w:pPr>
              <w:spacing w:before="41" w:line="225" w:lineRule="auto"/>
              <w:ind w:left="188"/>
              <w:rPr>
                <w:rFonts w:ascii="仿宋" w:hAnsi="仿宋" w:eastAsia="仿宋" w:cs="仿宋"/>
                <w:sz w:val="23"/>
                <w:szCs w:val="23"/>
              </w:rPr>
            </w:pPr>
            <w:r>
              <w:rPr>
                <w:rFonts w:ascii="仿宋" w:hAnsi="仿宋" w:eastAsia="仿宋" w:cs="仿宋"/>
                <w:spacing w:val="8"/>
                <w:sz w:val="23"/>
                <w:szCs w:val="23"/>
              </w:rPr>
              <w:t>磋商文件条款号</w:t>
            </w:r>
          </w:p>
        </w:tc>
        <w:tc>
          <w:tcPr>
            <w:tcW w:w="2518" w:type="dxa"/>
            <w:vAlign w:val="top"/>
          </w:tcPr>
          <w:p w14:paraId="7F3B3024">
            <w:pPr>
              <w:spacing w:before="41" w:line="225" w:lineRule="auto"/>
              <w:ind w:left="189"/>
              <w:rPr>
                <w:rFonts w:ascii="仿宋" w:hAnsi="仿宋" w:eastAsia="仿宋" w:cs="仿宋"/>
                <w:sz w:val="23"/>
                <w:szCs w:val="23"/>
              </w:rPr>
            </w:pPr>
            <w:r>
              <w:rPr>
                <w:rFonts w:ascii="仿宋" w:hAnsi="仿宋" w:eastAsia="仿宋" w:cs="仿宋"/>
                <w:spacing w:val="8"/>
                <w:sz w:val="23"/>
                <w:szCs w:val="23"/>
              </w:rPr>
              <w:t>磋商文件的商务条款</w:t>
            </w:r>
          </w:p>
        </w:tc>
        <w:tc>
          <w:tcPr>
            <w:tcW w:w="2519" w:type="dxa"/>
            <w:vAlign w:val="top"/>
          </w:tcPr>
          <w:p w14:paraId="622FBF96">
            <w:pPr>
              <w:spacing w:before="41" w:line="225" w:lineRule="auto"/>
              <w:ind w:left="195"/>
              <w:rPr>
                <w:rFonts w:ascii="仿宋" w:hAnsi="仿宋" w:eastAsia="仿宋" w:cs="仿宋"/>
                <w:sz w:val="23"/>
                <w:szCs w:val="23"/>
              </w:rPr>
            </w:pPr>
            <w:r>
              <w:rPr>
                <w:rFonts w:ascii="仿宋" w:hAnsi="仿宋" w:eastAsia="仿宋" w:cs="仿宋"/>
                <w:spacing w:val="8"/>
                <w:sz w:val="23"/>
                <w:szCs w:val="23"/>
              </w:rPr>
              <w:t>响应文件的商务条款</w:t>
            </w:r>
          </w:p>
        </w:tc>
        <w:tc>
          <w:tcPr>
            <w:tcW w:w="904" w:type="dxa"/>
            <w:vAlign w:val="top"/>
          </w:tcPr>
          <w:p w14:paraId="471AD07D">
            <w:pPr>
              <w:spacing w:before="41" w:line="227" w:lineRule="auto"/>
              <w:ind w:left="217"/>
              <w:rPr>
                <w:rFonts w:ascii="仿宋" w:hAnsi="仿宋" w:eastAsia="仿宋" w:cs="仿宋"/>
                <w:sz w:val="23"/>
                <w:szCs w:val="23"/>
              </w:rPr>
            </w:pPr>
            <w:r>
              <w:rPr>
                <w:rFonts w:ascii="仿宋" w:hAnsi="仿宋" w:eastAsia="仿宋" w:cs="仿宋"/>
                <w:spacing w:val="5"/>
                <w:sz w:val="23"/>
                <w:szCs w:val="23"/>
              </w:rPr>
              <w:t>说明</w:t>
            </w:r>
          </w:p>
        </w:tc>
      </w:tr>
      <w:tr w14:paraId="7C4CC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08A7E73">
            <w:pPr>
              <w:pStyle w:val="36"/>
            </w:pPr>
          </w:p>
        </w:tc>
        <w:tc>
          <w:tcPr>
            <w:tcW w:w="2039" w:type="dxa"/>
            <w:vAlign w:val="top"/>
          </w:tcPr>
          <w:p w14:paraId="3D16F0D7">
            <w:pPr>
              <w:pStyle w:val="36"/>
            </w:pPr>
          </w:p>
        </w:tc>
        <w:tc>
          <w:tcPr>
            <w:tcW w:w="2518" w:type="dxa"/>
            <w:vAlign w:val="top"/>
          </w:tcPr>
          <w:p w14:paraId="4CA4CF51">
            <w:pPr>
              <w:pStyle w:val="36"/>
            </w:pPr>
          </w:p>
        </w:tc>
        <w:tc>
          <w:tcPr>
            <w:tcW w:w="2519" w:type="dxa"/>
            <w:vAlign w:val="top"/>
          </w:tcPr>
          <w:p w14:paraId="17C00F48">
            <w:pPr>
              <w:pStyle w:val="36"/>
            </w:pPr>
          </w:p>
        </w:tc>
        <w:tc>
          <w:tcPr>
            <w:tcW w:w="904" w:type="dxa"/>
            <w:vAlign w:val="top"/>
          </w:tcPr>
          <w:p w14:paraId="695BFE58">
            <w:pPr>
              <w:pStyle w:val="36"/>
            </w:pPr>
          </w:p>
        </w:tc>
      </w:tr>
      <w:tr w14:paraId="128E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C50813F">
            <w:pPr>
              <w:pStyle w:val="36"/>
            </w:pPr>
          </w:p>
        </w:tc>
        <w:tc>
          <w:tcPr>
            <w:tcW w:w="2039" w:type="dxa"/>
            <w:vAlign w:val="top"/>
          </w:tcPr>
          <w:p w14:paraId="25B5FEE9">
            <w:pPr>
              <w:pStyle w:val="36"/>
            </w:pPr>
          </w:p>
        </w:tc>
        <w:tc>
          <w:tcPr>
            <w:tcW w:w="2518" w:type="dxa"/>
            <w:vAlign w:val="top"/>
          </w:tcPr>
          <w:p w14:paraId="52A97DB5">
            <w:pPr>
              <w:pStyle w:val="36"/>
            </w:pPr>
          </w:p>
        </w:tc>
        <w:tc>
          <w:tcPr>
            <w:tcW w:w="2519" w:type="dxa"/>
            <w:vAlign w:val="top"/>
          </w:tcPr>
          <w:p w14:paraId="7119D8CD">
            <w:pPr>
              <w:pStyle w:val="36"/>
            </w:pPr>
          </w:p>
        </w:tc>
        <w:tc>
          <w:tcPr>
            <w:tcW w:w="904" w:type="dxa"/>
            <w:vAlign w:val="top"/>
          </w:tcPr>
          <w:p w14:paraId="625DB5AE">
            <w:pPr>
              <w:pStyle w:val="36"/>
            </w:pPr>
          </w:p>
        </w:tc>
      </w:tr>
      <w:tr w14:paraId="319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C011B74">
            <w:pPr>
              <w:pStyle w:val="36"/>
            </w:pPr>
          </w:p>
        </w:tc>
        <w:tc>
          <w:tcPr>
            <w:tcW w:w="2039" w:type="dxa"/>
            <w:vAlign w:val="top"/>
          </w:tcPr>
          <w:p w14:paraId="5738F899">
            <w:pPr>
              <w:pStyle w:val="36"/>
            </w:pPr>
          </w:p>
        </w:tc>
        <w:tc>
          <w:tcPr>
            <w:tcW w:w="2518" w:type="dxa"/>
            <w:vAlign w:val="top"/>
          </w:tcPr>
          <w:p w14:paraId="1C8A9C49">
            <w:pPr>
              <w:pStyle w:val="36"/>
            </w:pPr>
          </w:p>
        </w:tc>
        <w:tc>
          <w:tcPr>
            <w:tcW w:w="2519" w:type="dxa"/>
            <w:vAlign w:val="top"/>
          </w:tcPr>
          <w:p w14:paraId="1C6F643C">
            <w:pPr>
              <w:pStyle w:val="36"/>
            </w:pPr>
          </w:p>
        </w:tc>
        <w:tc>
          <w:tcPr>
            <w:tcW w:w="904" w:type="dxa"/>
            <w:vAlign w:val="top"/>
          </w:tcPr>
          <w:p w14:paraId="6693163B">
            <w:pPr>
              <w:pStyle w:val="36"/>
            </w:pPr>
          </w:p>
        </w:tc>
      </w:tr>
      <w:tr w14:paraId="69C61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35CA948">
            <w:pPr>
              <w:pStyle w:val="36"/>
            </w:pPr>
          </w:p>
        </w:tc>
        <w:tc>
          <w:tcPr>
            <w:tcW w:w="2039" w:type="dxa"/>
            <w:vAlign w:val="top"/>
          </w:tcPr>
          <w:p w14:paraId="3F2DB502">
            <w:pPr>
              <w:pStyle w:val="36"/>
            </w:pPr>
          </w:p>
        </w:tc>
        <w:tc>
          <w:tcPr>
            <w:tcW w:w="2518" w:type="dxa"/>
            <w:vAlign w:val="top"/>
          </w:tcPr>
          <w:p w14:paraId="01AB22BE">
            <w:pPr>
              <w:pStyle w:val="36"/>
            </w:pPr>
          </w:p>
        </w:tc>
        <w:tc>
          <w:tcPr>
            <w:tcW w:w="2519" w:type="dxa"/>
            <w:vAlign w:val="top"/>
          </w:tcPr>
          <w:p w14:paraId="329A03F0">
            <w:pPr>
              <w:pStyle w:val="36"/>
            </w:pPr>
          </w:p>
        </w:tc>
        <w:tc>
          <w:tcPr>
            <w:tcW w:w="904" w:type="dxa"/>
            <w:vAlign w:val="top"/>
          </w:tcPr>
          <w:p w14:paraId="51685705">
            <w:pPr>
              <w:pStyle w:val="36"/>
            </w:pPr>
          </w:p>
        </w:tc>
      </w:tr>
      <w:tr w14:paraId="2D7C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5B0808A">
            <w:pPr>
              <w:pStyle w:val="36"/>
            </w:pPr>
          </w:p>
        </w:tc>
        <w:tc>
          <w:tcPr>
            <w:tcW w:w="2039" w:type="dxa"/>
            <w:vAlign w:val="top"/>
          </w:tcPr>
          <w:p w14:paraId="5C1C4B70">
            <w:pPr>
              <w:pStyle w:val="36"/>
            </w:pPr>
          </w:p>
        </w:tc>
        <w:tc>
          <w:tcPr>
            <w:tcW w:w="2518" w:type="dxa"/>
            <w:vAlign w:val="top"/>
          </w:tcPr>
          <w:p w14:paraId="6AC1C7D0">
            <w:pPr>
              <w:pStyle w:val="36"/>
            </w:pPr>
          </w:p>
        </w:tc>
        <w:tc>
          <w:tcPr>
            <w:tcW w:w="2519" w:type="dxa"/>
            <w:vAlign w:val="top"/>
          </w:tcPr>
          <w:p w14:paraId="2F4C0D05">
            <w:pPr>
              <w:pStyle w:val="36"/>
            </w:pPr>
          </w:p>
        </w:tc>
        <w:tc>
          <w:tcPr>
            <w:tcW w:w="904" w:type="dxa"/>
            <w:vAlign w:val="top"/>
          </w:tcPr>
          <w:p w14:paraId="47643B48">
            <w:pPr>
              <w:pStyle w:val="36"/>
            </w:pPr>
          </w:p>
        </w:tc>
      </w:tr>
      <w:tr w14:paraId="5AF1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9E5D3FD">
            <w:pPr>
              <w:pStyle w:val="36"/>
            </w:pPr>
          </w:p>
        </w:tc>
        <w:tc>
          <w:tcPr>
            <w:tcW w:w="2039" w:type="dxa"/>
            <w:vAlign w:val="top"/>
          </w:tcPr>
          <w:p w14:paraId="651C840C">
            <w:pPr>
              <w:pStyle w:val="36"/>
            </w:pPr>
          </w:p>
        </w:tc>
        <w:tc>
          <w:tcPr>
            <w:tcW w:w="2518" w:type="dxa"/>
            <w:vAlign w:val="top"/>
          </w:tcPr>
          <w:p w14:paraId="06204EB0">
            <w:pPr>
              <w:pStyle w:val="36"/>
            </w:pPr>
          </w:p>
        </w:tc>
        <w:tc>
          <w:tcPr>
            <w:tcW w:w="2519" w:type="dxa"/>
            <w:vAlign w:val="top"/>
          </w:tcPr>
          <w:p w14:paraId="40021C81">
            <w:pPr>
              <w:pStyle w:val="36"/>
            </w:pPr>
          </w:p>
        </w:tc>
        <w:tc>
          <w:tcPr>
            <w:tcW w:w="904" w:type="dxa"/>
            <w:vAlign w:val="top"/>
          </w:tcPr>
          <w:p w14:paraId="578E8D2B">
            <w:pPr>
              <w:pStyle w:val="36"/>
            </w:pPr>
          </w:p>
        </w:tc>
      </w:tr>
      <w:tr w14:paraId="2A15B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D0D082A">
            <w:pPr>
              <w:pStyle w:val="36"/>
            </w:pPr>
          </w:p>
        </w:tc>
        <w:tc>
          <w:tcPr>
            <w:tcW w:w="2039" w:type="dxa"/>
            <w:vAlign w:val="top"/>
          </w:tcPr>
          <w:p w14:paraId="167D433A">
            <w:pPr>
              <w:pStyle w:val="36"/>
            </w:pPr>
          </w:p>
        </w:tc>
        <w:tc>
          <w:tcPr>
            <w:tcW w:w="2518" w:type="dxa"/>
            <w:vAlign w:val="top"/>
          </w:tcPr>
          <w:p w14:paraId="1C2902F4">
            <w:pPr>
              <w:pStyle w:val="36"/>
            </w:pPr>
          </w:p>
        </w:tc>
        <w:tc>
          <w:tcPr>
            <w:tcW w:w="2519" w:type="dxa"/>
            <w:vAlign w:val="top"/>
          </w:tcPr>
          <w:p w14:paraId="04FE15BA">
            <w:pPr>
              <w:pStyle w:val="36"/>
            </w:pPr>
          </w:p>
        </w:tc>
        <w:tc>
          <w:tcPr>
            <w:tcW w:w="904" w:type="dxa"/>
            <w:vAlign w:val="top"/>
          </w:tcPr>
          <w:p w14:paraId="3ACA9DEB">
            <w:pPr>
              <w:pStyle w:val="36"/>
            </w:pPr>
          </w:p>
        </w:tc>
      </w:tr>
      <w:tr w14:paraId="31049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3F284F">
            <w:pPr>
              <w:pStyle w:val="36"/>
            </w:pPr>
          </w:p>
        </w:tc>
        <w:tc>
          <w:tcPr>
            <w:tcW w:w="2039" w:type="dxa"/>
            <w:vAlign w:val="top"/>
          </w:tcPr>
          <w:p w14:paraId="20D1057B">
            <w:pPr>
              <w:pStyle w:val="36"/>
            </w:pPr>
          </w:p>
        </w:tc>
        <w:tc>
          <w:tcPr>
            <w:tcW w:w="2518" w:type="dxa"/>
            <w:vAlign w:val="top"/>
          </w:tcPr>
          <w:p w14:paraId="7BEA6A17">
            <w:pPr>
              <w:pStyle w:val="36"/>
            </w:pPr>
          </w:p>
        </w:tc>
        <w:tc>
          <w:tcPr>
            <w:tcW w:w="2519" w:type="dxa"/>
            <w:vAlign w:val="top"/>
          </w:tcPr>
          <w:p w14:paraId="2C060F83">
            <w:pPr>
              <w:pStyle w:val="36"/>
            </w:pPr>
          </w:p>
        </w:tc>
        <w:tc>
          <w:tcPr>
            <w:tcW w:w="904" w:type="dxa"/>
            <w:vAlign w:val="top"/>
          </w:tcPr>
          <w:p w14:paraId="1BECF178">
            <w:pPr>
              <w:pStyle w:val="36"/>
            </w:pPr>
          </w:p>
        </w:tc>
      </w:tr>
      <w:tr w14:paraId="33C5C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272CE94">
            <w:pPr>
              <w:pStyle w:val="36"/>
            </w:pPr>
          </w:p>
        </w:tc>
        <w:tc>
          <w:tcPr>
            <w:tcW w:w="2039" w:type="dxa"/>
            <w:vAlign w:val="top"/>
          </w:tcPr>
          <w:p w14:paraId="0A9E86FF">
            <w:pPr>
              <w:pStyle w:val="36"/>
            </w:pPr>
          </w:p>
        </w:tc>
        <w:tc>
          <w:tcPr>
            <w:tcW w:w="2518" w:type="dxa"/>
            <w:vAlign w:val="top"/>
          </w:tcPr>
          <w:p w14:paraId="58AEACA3">
            <w:pPr>
              <w:pStyle w:val="36"/>
            </w:pPr>
          </w:p>
        </w:tc>
        <w:tc>
          <w:tcPr>
            <w:tcW w:w="2519" w:type="dxa"/>
            <w:vAlign w:val="top"/>
          </w:tcPr>
          <w:p w14:paraId="3BD8B754">
            <w:pPr>
              <w:pStyle w:val="36"/>
            </w:pPr>
          </w:p>
        </w:tc>
        <w:tc>
          <w:tcPr>
            <w:tcW w:w="904" w:type="dxa"/>
            <w:vAlign w:val="top"/>
          </w:tcPr>
          <w:p w14:paraId="501C423A">
            <w:pPr>
              <w:pStyle w:val="36"/>
            </w:pPr>
          </w:p>
        </w:tc>
      </w:tr>
    </w:tbl>
    <w:p w14:paraId="53A8BAC5">
      <w:pPr>
        <w:pStyle w:val="10"/>
        <w:spacing w:line="289" w:lineRule="auto"/>
      </w:pPr>
    </w:p>
    <w:p w14:paraId="14F5F512">
      <w:pPr>
        <w:pStyle w:val="10"/>
        <w:spacing w:line="290" w:lineRule="auto"/>
      </w:pPr>
    </w:p>
    <w:p w14:paraId="6519AFE3">
      <w:pPr>
        <w:spacing w:before="75" w:line="237" w:lineRule="auto"/>
        <w:ind w:left="184" w:right="3057" w:firstLine="12"/>
        <w:rPr>
          <w:rFonts w:ascii="仿宋" w:hAnsi="仿宋" w:eastAsia="仿宋" w:cs="仿宋"/>
          <w:sz w:val="23"/>
          <w:szCs w:val="23"/>
        </w:rPr>
      </w:pPr>
      <w:r>
        <w:rPr>
          <w:rFonts w:ascii="仿宋" w:hAnsi="仿宋" w:eastAsia="仿宋" w:cs="仿宋"/>
          <w:spacing w:val="8"/>
          <w:sz w:val="23"/>
          <w:szCs w:val="23"/>
        </w:rPr>
        <w:t>法定代表人或其委托代理人签字:</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w:t>
      </w:r>
      <w:r>
        <w:rPr>
          <w:rFonts w:ascii="仿宋" w:hAnsi="仿宋" w:eastAsia="仿宋" w:cs="仿宋"/>
          <w:spacing w:val="7"/>
          <w:sz w:val="23"/>
          <w:szCs w:val="23"/>
        </w:rPr>
        <w:t>供应商(盖单位章):</w:t>
      </w:r>
      <w:r>
        <w:rPr>
          <w:rFonts w:ascii="仿宋" w:hAnsi="仿宋" w:eastAsia="仿宋" w:cs="仿宋"/>
          <w:sz w:val="23"/>
          <w:szCs w:val="23"/>
          <w:u w:val="single" w:color="auto"/>
        </w:rPr>
        <w:t xml:space="preserve">                                </w:t>
      </w:r>
    </w:p>
    <w:p w14:paraId="38D4E7F0">
      <w:pPr>
        <w:spacing w:line="237" w:lineRule="auto"/>
        <w:rPr>
          <w:rFonts w:ascii="仿宋" w:hAnsi="仿宋" w:eastAsia="仿宋" w:cs="仿宋"/>
          <w:sz w:val="23"/>
          <w:szCs w:val="23"/>
        </w:rPr>
        <w:sectPr>
          <w:footerReference r:id="rId19" w:type="default"/>
          <w:pgSz w:w="11906" w:h="16838"/>
          <w:pgMar w:top="748" w:right="1520" w:bottom="1171" w:left="1447" w:header="964" w:footer="996" w:gutter="0"/>
          <w:pgNumType w:fmt="decimal"/>
          <w:cols w:space="720" w:num="1"/>
        </w:sectPr>
      </w:pPr>
    </w:p>
    <w:p w14:paraId="343CFDC6">
      <w:pPr>
        <w:spacing w:before="48" w:line="231" w:lineRule="auto"/>
        <w:ind w:left="2569"/>
        <w:outlineLvl w:val="1"/>
        <w:rPr>
          <w:rFonts w:ascii="仿宋" w:hAnsi="仿宋" w:eastAsia="仿宋" w:cs="仿宋"/>
          <w:sz w:val="23"/>
          <w:szCs w:val="23"/>
        </w:rPr>
      </w:pPr>
      <w:bookmarkStart w:id="578" w:name="bookmark134"/>
      <w:bookmarkEnd w:id="578"/>
      <w:bookmarkStart w:id="579" w:name="bookmark133"/>
      <w:bookmarkEnd w:id="579"/>
      <w:r>
        <w:rPr>
          <w:rFonts w:ascii="仿宋" w:hAnsi="仿宋" w:eastAsia="仿宋" w:cs="仿宋"/>
          <w:b/>
          <w:bCs/>
          <w:spacing w:val="6"/>
          <w:sz w:val="23"/>
          <w:szCs w:val="23"/>
        </w:rPr>
        <w:t>5、技术规格偏离表（响应文件格式八）</w:t>
      </w:r>
    </w:p>
    <w:p w14:paraId="6F90EC0E">
      <w:pPr>
        <w:pStyle w:val="10"/>
        <w:spacing w:line="258" w:lineRule="auto"/>
      </w:pPr>
    </w:p>
    <w:p w14:paraId="165A9867">
      <w:pPr>
        <w:spacing w:before="75" w:line="223" w:lineRule="auto"/>
        <w:ind w:left="286"/>
        <w:rPr>
          <w:rFonts w:ascii="仿宋" w:hAnsi="仿宋" w:eastAsia="仿宋" w:cs="仿宋"/>
          <w:sz w:val="23"/>
          <w:szCs w:val="23"/>
        </w:rPr>
      </w:pPr>
      <w:r>
        <w:rPr>
          <w:rFonts w:ascii="仿宋" w:hAnsi="仿宋" w:eastAsia="仿宋" w:cs="仿宋"/>
          <w:spacing w:val="6"/>
          <w:sz w:val="23"/>
          <w:szCs w:val="23"/>
        </w:rPr>
        <w:t>项目名称:                       招标编号:                 包号:</w:t>
      </w:r>
    </w:p>
    <w:tbl>
      <w:tblPr>
        <w:tblStyle w:val="3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7D92A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75B378F9">
            <w:pPr>
              <w:spacing w:before="141" w:line="231" w:lineRule="auto"/>
              <w:ind w:left="189"/>
              <w:rPr>
                <w:rFonts w:ascii="仿宋" w:hAnsi="仿宋" w:eastAsia="仿宋" w:cs="仿宋"/>
                <w:sz w:val="23"/>
                <w:szCs w:val="23"/>
              </w:rPr>
            </w:pPr>
            <w:r>
              <w:rPr>
                <w:rFonts w:ascii="仿宋" w:hAnsi="仿宋" w:eastAsia="仿宋" w:cs="仿宋"/>
                <w:spacing w:val="2"/>
                <w:sz w:val="23"/>
                <w:szCs w:val="23"/>
              </w:rPr>
              <w:t>序号</w:t>
            </w:r>
          </w:p>
        </w:tc>
        <w:tc>
          <w:tcPr>
            <w:tcW w:w="1259" w:type="dxa"/>
            <w:vAlign w:val="top"/>
          </w:tcPr>
          <w:p w14:paraId="3C71FD75">
            <w:pPr>
              <w:spacing w:before="141" w:line="231" w:lineRule="auto"/>
              <w:ind w:left="161"/>
              <w:rPr>
                <w:rFonts w:ascii="仿宋" w:hAnsi="仿宋" w:eastAsia="仿宋" w:cs="仿宋"/>
                <w:sz w:val="23"/>
                <w:szCs w:val="23"/>
              </w:rPr>
            </w:pPr>
            <w:r>
              <w:rPr>
                <w:rFonts w:ascii="仿宋" w:hAnsi="仿宋" w:eastAsia="仿宋" w:cs="仿宋"/>
                <w:spacing w:val="6"/>
                <w:sz w:val="23"/>
                <w:szCs w:val="23"/>
              </w:rPr>
              <w:t>建设内容</w:t>
            </w:r>
          </w:p>
        </w:tc>
        <w:tc>
          <w:tcPr>
            <w:tcW w:w="2339" w:type="dxa"/>
            <w:vAlign w:val="top"/>
          </w:tcPr>
          <w:p w14:paraId="42951DF4">
            <w:pPr>
              <w:spacing w:before="141" w:line="231" w:lineRule="auto"/>
              <w:ind w:left="476"/>
              <w:rPr>
                <w:rFonts w:ascii="仿宋" w:hAnsi="仿宋" w:eastAsia="仿宋" w:cs="仿宋"/>
                <w:sz w:val="23"/>
                <w:szCs w:val="23"/>
              </w:rPr>
            </w:pPr>
            <w:r>
              <w:rPr>
                <w:rFonts w:ascii="仿宋" w:hAnsi="仿宋" w:eastAsia="仿宋" w:cs="仿宋"/>
                <w:spacing w:val="7"/>
                <w:sz w:val="23"/>
                <w:szCs w:val="23"/>
              </w:rPr>
              <w:t>磋商文件条款号</w:t>
            </w:r>
          </w:p>
        </w:tc>
        <w:tc>
          <w:tcPr>
            <w:tcW w:w="1259" w:type="dxa"/>
            <w:vAlign w:val="top"/>
          </w:tcPr>
          <w:p w14:paraId="5ED0AE45">
            <w:pPr>
              <w:spacing w:before="141" w:line="231" w:lineRule="auto"/>
              <w:ind w:left="162"/>
              <w:rPr>
                <w:rFonts w:ascii="仿宋" w:hAnsi="仿宋" w:eastAsia="仿宋" w:cs="仿宋"/>
                <w:sz w:val="23"/>
                <w:szCs w:val="23"/>
              </w:rPr>
            </w:pPr>
            <w:r>
              <w:rPr>
                <w:rFonts w:ascii="仿宋" w:hAnsi="仿宋" w:eastAsia="仿宋" w:cs="仿宋"/>
                <w:spacing w:val="6"/>
                <w:sz w:val="23"/>
                <w:szCs w:val="23"/>
              </w:rPr>
              <w:t>招标规格</w:t>
            </w:r>
          </w:p>
        </w:tc>
        <w:tc>
          <w:tcPr>
            <w:tcW w:w="1259" w:type="dxa"/>
            <w:vAlign w:val="top"/>
          </w:tcPr>
          <w:p w14:paraId="04BB4228">
            <w:pPr>
              <w:spacing w:before="141" w:line="231" w:lineRule="auto"/>
              <w:ind w:left="163"/>
              <w:rPr>
                <w:rFonts w:ascii="仿宋" w:hAnsi="仿宋" w:eastAsia="仿宋" w:cs="仿宋"/>
                <w:sz w:val="23"/>
                <w:szCs w:val="23"/>
              </w:rPr>
            </w:pPr>
            <w:r>
              <w:rPr>
                <w:rFonts w:ascii="仿宋" w:hAnsi="仿宋" w:eastAsia="仿宋" w:cs="仿宋"/>
                <w:spacing w:val="6"/>
                <w:sz w:val="23"/>
                <w:szCs w:val="23"/>
              </w:rPr>
              <w:t>投标规格</w:t>
            </w:r>
          </w:p>
        </w:tc>
        <w:tc>
          <w:tcPr>
            <w:tcW w:w="900" w:type="dxa"/>
            <w:vAlign w:val="top"/>
          </w:tcPr>
          <w:p w14:paraId="3050C379">
            <w:pPr>
              <w:spacing w:before="141" w:line="231" w:lineRule="auto"/>
              <w:ind w:left="226"/>
              <w:rPr>
                <w:rFonts w:ascii="仿宋" w:hAnsi="仿宋" w:eastAsia="仿宋" w:cs="仿宋"/>
                <w:sz w:val="23"/>
                <w:szCs w:val="23"/>
              </w:rPr>
            </w:pPr>
            <w:r>
              <w:rPr>
                <w:rFonts w:ascii="仿宋" w:hAnsi="仿宋" w:eastAsia="仿宋" w:cs="仿宋"/>
                <w:spacing w:val="1"/>
                <w:sz w:val="23"/>
                <w:szCs w:val="23"/>
              </w:rPr>
              <w:t>偏离</w:t>
            </w:r>
          </w:p>
        </w:tc>
        <w:tc>
          <w:tcPr>
            <w:tcW w:w="904" w:type="dxa"/>
            <w:vAlign w:val="top"/>
          </w:tcPr>
          <w:p w14:paraId="6B7969C7">
            <w:pPr>
              <w:spacing w:before="141" w:line="232" w:lineRule="auto"/>
              <w:ind w:left="226"/>
              <w:rPr>
                <w:rFonts w:ascii="仿宋" w:hAnsi="仿宋" w:eastAsia="仿宋" w:cs="仿宋"/>
                <w:sz w:val="23"/>
                <w:szCs w:val="23"/>
              </w:rPr>
            </w:pPr>
            <w:r>
              <w:rPr>
                <w:rFonts w:ascii="仿宋" w:hAnsi="仿宋" w:eastAsia="仿宋" w:cs="仿宋"/>
                <w:spacing w:val="1"/>
                <w:sz w:val="23"/>
                <w:szCs w:val="23"/>
              </w:rPr>
              <w:t>说明</w:t>
            </w:r>
          </w:p>
        </w:tc>
      </w:tr>
      <w:tr w14:paraId="18EB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A0371AF">
            <w:pPr>
              <w:pStyle w:val="36"/>
            </w:pPr>
          </w:p>
        </w:tc>
        <w:tc>
          <w:tcPr>
            <w:tcW w:w="1259" w:type="dxa"/>
            <w:vAlign w:val="top"/>
          </w:tcPr>
          <w:p w14:paraId="331899BF">
            <w:pPr>
              <w:pStyle w:val="36"/>
            </w:pPr>
          </w:p>
        </w:tc>
        <w:tc>
          <w:tcPr>
            <w:tcW w:w="2339" w:type="dxa"/>
            <w:vAlign w:val="top"/>
          </w:tcPr>
          <w:p w14:paraId="7CF6FF62">
            <w:pPr>
              <w:pStyle w:val="36"/>
            </w:pPr>
          </w:p>
        </w:tc>
        <w:tc>
          <w:tcPr>
            <w:tcW w:w="1259" w:type="dxa"/>
            <w:vAlign w:val="top"/>
          </w:tcPr>
          <w:p w14:paraId="75DE7002">
            <w:pPr>
              <w:pStyle w:val="36"/>
            </w:pPr>
          </w:p>
        </w:tc>
        <w:tc>
          <w:tcPr>
            <w:tcW w:w="1259" w:type="dxa"/>
            <w:vAlign w:val="top"/>
          </w:tcPr>
          <w:p w14:paraId="2AF2572C">
            <w:pPr>
              <w:pStyle w:val="36"/>
            </w:pPr>
          </w:p>
        </w:tc>
        <w:tc>
          <w:tcPr>
            <w:tcW w:w="900" w:type="dxa"/>
            <w:vAlign w:val="top"/>
          </w:tcPr>
          <w:p w14:paraId="055A26DC">
            <w:pPr>
              <w:pStyle w:val="36"/>
            </w:pPr>
          </w:p>
        </w:tc>
        <w:tc>
          <w:tcPr>
            <w:tcW w:w="904" w:type="dxa"/>
            <w:vAlign w:val="top"/>
          </w:tcPr>
          <w:p w14:paraId="559BBBF1">
            <w:pPr>
              <w:pStyle w:val="36"/>
            </w:pPr>
          </w:p>
        </w:tc>
      </w:tr>
      <w:tr w14:paraId="78C1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8839617">
            <w:pPr>
              <w:pStyle w:val="36"/>
            </w:pPr>
          </w:p>
        </w:tc>
        <w:tc>
          <w:tcPr>
            <w:tcW w:w="1259" w:type="dxa"/>
            <w:vAlign w:val="top"/>
          </w:tcPr>
          <w:p w14:paraId="1F7F3C5E">
            <w:pPr>
              <w:pStyle w:val="36"/>
            </w:pPr>
          </w:p>
        </w:tc>
        <w:tc>
          <w:tcPr>
            <w:tcW w:w="2339" w:type="dxa"/>
            <w:vAlign w:val="top"/>
          </w:tcPr>
          <w:p w14:paraId="76ABE122">
            <w:pPr>
              <w:pStyle w:val="36"/>
            </w:pPr>
          </w:p>
        </w:tc>
        <w:tc>
          <w:tcPr>
            <w:tcW w:w="1259" w:type="dxa"/>
            <w:vAlign w:val="top"/>
          </w:tcPr>
          <w:p w14:paraId="30F23220">
            <w:pPr>
              <w:pStyle w:val="36"/>
            </w:pPr>
          </w:p>
        </w:tc>
        <w:tc>
          <w:tcPr>
            <w:tcW w:w="1259" w:type="dxa"/>
            <w:vAlign w:val="top"/>
          </w:tcPr>
          <w:p w14:paraId="77C2A9FA">
            <w:pPr>
              <w:pStyle w:val="36"/>
            </w:pPr>
          </w:p>
        </w:tc>
        <w:tc>
          <w:tcPr>
            <w:tcW w:w="900" w:type="dxa"/>
            <w:vAlign w:val="top"/>
          </w:tcPr>
          <w:p w14:paraId="00AC792B">
            <w:pPr>
              <w:pStyle w:val="36"/>
            </w:pPr>
          </w:p>
        </w:tc>
        <w:tc>
          <w:tcPr>
            <w:tcW w:w="904" w:type="dxa"/>
            <w:vAlign w:val="top"/>
          </w:tcPr>
          <w:p w14:paraId="7049BC43">
            <w:pPr>
              <w:pStyle w:val="36"/>
            </w:pPr>
          </w:p>
        </w:tc>
      </w:tr>
      <w:tr w14:paraId="4882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E15E6F2">
            <w:pPr>
              <w:pStyle w:val="36"/>
            </w:pPr>
          </w:p>
        </w:tc>
        <w:tc>
          <w:tcPr>
            <w:tcW w:w="1259" w:type="dxa"/>
            <w:vAlign w:val="top"/>
          </w:tcPr>
          <w:p w14:paraId="35AB89C2">
            <w:pPr>
              <w:pStyle w:val="36"/>
            </w:pPr>
          </w:p>
        </w:tc>
        <w:tc>
          <w:tcPr>
            <w:tcW w:w="2339" w:type="dxa"/>
            <w:vAlign w:val="top"/>
          </w:tcPr>
          <w:p w14:paraId="7A69F459">
            <w:pPr>
              <w:pStyle w:val="36"/>
            </w:pPr>
          </w:p>
        </w:tc>
        <w:tc>
          <w:tcPr>
            <w:tcW w:w="1259" w:type="dxa"/>
            <w:vAlign w:val="top"/>
          </w:tcPr>
          <w:p w14:paraId="077DE6F8">
            <w:pPr>
              <w:pStyle w:val="36"/>
            </w:pPr>
          </w:p>
        </w:tc>
        <w:tc>
          <w:tcPr>
            <w:tcW w:w="1259" w:type="dxa"/>
            <w:vAlign w:val="top"/>
          </w:tcPr>
          <w:p w14:paraId="0CFFE95C">
            <w:pPr>
              <w:pStyle w:val="36"/>
            </w:pPr>
          </w:p>
        </w:tc>
        <w:tc>
          <w:tcPr>
            <w:tcW w:w="900" w:type="dxa"/>
            <w:vAlign w:val="top"/>
          </w:tcPr>
          <w:p w14:paraId="0EC1F085">
            <w:pPr>
              <w:pStyle w:val="36"/>
            </w:pPr>
          </w:p>
        </w:tc>
        <w:tc>
          <w:tcPr>
            <w:tcW w:w="904" w:type="dxa"/>
            <w:vAlign w:val="top"/>
          </w:tcPr>
          <w:p w14:paraId="3403C9C2">
            <w:pPr>
              <w:pStyle w:val="36"/>
            </w:pPr>
          </w:p>
        </w:tc>
      </w:tr>
      <w:tr w14:paraId="1377D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197154AA">
            <w:pPr>
              <w:pStyle w:val="36"/>
            </w:pPr>
          </w:p>
        </w:tc>
        <w:tc>
          <w:tcPr>
            <w:tcW w:w="1259" w:type="dxa"/>
            <w:vAlign w:val="top"/>
          </w:tcPr>
          <w:p w14:paraId="51A69DF8">
            <w:pPr>
              <w:pStyle w:val="36"/>
            </w:pPr>
          </w:p>
        </w:tc>
        <w:tc>
          <w:tcPr>
            <w:tcW w:w="2339" w:type="dxa"/>
            <w:vAlign w:val="top"/>
          </w:tcPr>
          <w:p w14:paraId="1A00B395">
            <w:pPr>
              <w:pStyle w:val="36"/>
            </w:pPr>
          </w:p>
        </w:tc>
        <w:tc>
          <w:tcPr>
            <w:tcW w:w="1259" w:type="dxa"/>
            <w:vAlign w:val="top"/>
          </w:tcPr>
          <w:p w14:paraId="435E6428">
            <w:pPr>
              <w:pStyle w:val="36"/>
            </w:pPr>
          </w:p>
        </w:tc>
        <w:tc>
          <w:tcPr>
            <w:tcW w:w="1259" w:type="dxa"/>
            <w:vAlign w:val="top"/>
          </w:tcPr>
          <w:p w14:paraId="11C39EBA">
            <w:pPr>
              <w:pStyle w:val="36"/>
            </w:pPr>
          </w:p>
        </w:tc>
        <w:tc>
          <w:tcPr>
            <w:tcW w:w="900" w:type="dxa"/>
            <w:vAlign w:val="top"/>
          </w:tcPr>
          <w:p w14:paraId="66808228">
            <w:pPr>
              <w:pStyle w:val="36"/>
            </w:pPr>
          </w:p>
        </w:tc>
        <w:tc>
          <w:tcPr>
            <w:tcW w:w="904" w:type="dxa"/>
            <w:vAlign w:val="top"/>
          </w:tcPr>
          <w:p w14:paraId="10BBC8A8">
            <w:pPr>
              <w:pStyle w:val="36"/>
            </w:pPr>
          </w:p>
        </w:tc>
      </w:tr>
      <w:tr w14:paraId="2906D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17B7823">
            <w:pPr>
              <w:pStyle w:val="36"/>
            </w:pPr>
          </w:p>
        </w:tc>
        <w:tc>
          <w:tcPr>
            <w:tcW w:w="1259" w:type="dxa"/>
            <w:vAlign w:val="top"/>
          </w:tcPr>
          <w:p w14:paraId="028FF2CA">
            <w:pPr>
              <w:pStyle w:val="36"/>
            </w:pPr>
          </w:p>
        </w:tc>
        <w:tc>
          <w:tcPr>
            <w:tcW w:w="2339" w:type="dxa"/>
            <w:vAlign w:val="top"/>
          </w:tcPr>
          <w:p w14:paraId="4DF327B7">
            <w:pPr>
              <w:pStyle w:val="36"/>
            </w:pPr>
          </w:p>
        </w:tc>
        <w:tc>
          <w:tcPr>
            <w:tcW w:w="1259" w:type="dxa"/>
            <w:vAlign w:val="top"/>
          </w:tcPr>
          <w:p w14:paraId="392EAC8E">
            <w:pPr>
              <w:pStyle w:val="36"/>
            </w:pPr>
          </w:p>
        </w:tc>
        <w:tc>
          <w:tcPr>
            <w:tcW w:w="1259" w:type="dxa"/>
            <w:vAlign w:val="top"/>
          </w:tcPr>
          <w:p w14:paraId="7EFEDF99">
            <w:pPr>
              <w:pStyle w:val="36"/>
            </w:pPr>
          </w:p>
        </w:tc>
        <w:tc>
          <w:tcPr>
            <w:tcW w:w="900" w:type="dxa"/>
            <w:vAlign w:val="top"/>
          </w:tcPr>
          <w:p w14:paraId="6ACD0546">
            <w:pPr>
              <w:pStyle w:val="36"/>
            </w:pPr>
          </w:p>
        </w:tc>
        <w:tc>
          <w:tcPr>
            <w:tcW w:w="904" w:type="dxa"/>
            <w:vAlign w:val="top"/>
          </w:tcPr>
          <w:p w14:paraId="41858424">
            <w:pPr>
              <w:pStyle w:val="36"/>
            </w:pPr>
          </w:p>
        </w:tc>
      </w:tr>
      <w:tr w14:paraId="211C7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7A15195">
            <w:pPr>
              <w:pStyle w:val="36"/>
            </w:pPr>
          </w:p>
        </w:tc>
        <w:tc>
          <w:tcPr>
            <w:tcW w:w="1259" w:type="dxa"/>
            <w:vAlign w:val="top"/>
          </w:tcPr>
          <w:p w14:paraId="226A577C">
            <w:pPr>
              <w:pStyle w:val="36"/>
            </w:pPr>
          </w:p>
        </w:tc>
        <w:tc>
          <w:tcPr>
            <w:tcW w:w="2339" w:type="dxa"/>
            <w:vAlign w:val="top"/>
          </w:tcPr>
          <w:p w14:paraId="341665BE">
            <w:pPr>
              <w:pStyle w:val="36"/>
            </w:pPr>
          </w:p>
        </w:tc>
        <w:tc>
          <w:tcPr>
            <w:tcW w:w="1259" w:type="dxa"/>
            <w:vAlign w:val="top"/>
          </w:tcPr>
          <w:p w14:paraId="7F20FA11">
            <w:pPr>
              <w:pStyle w:val="36"/>
            </w:pPr>
          </w:p>
        </w:tc>
        <w:tc>
          <w:tcPr>
            <w:tcW w:w="1259" w:type="dxa"/>
            <w:vAlign w:val="top"/>
          </w:tcPr>
          <w:p w14:paraId="45C02E1F">
            <w:pPr>
              <w:pStyle w:val="36"/>
            </w:pPr>
          </w:p>
        </w:tc>
        <w:tc>
          <w:tcPr>
            <w:tcW w:w="900" w:type="dxa"/>
            <w:vAlign w:val="top"/>
          </w:tcPr>
          <w:p w14:paraId="6EF375D6">
            <w:pPr>
              <w:pStyle w:val="36"/>
            </w:pPr>
          </w:p>
        </w:tc>
        <w:tc>
          <w:tcPr>
            <w:tcW w:w="904" w:type="dxa"/>
            <w:vAlign w:val="top"/>
          </w:tcPr>
          <w:p w14:paraId="6619A91B">
            <w:pPr>
              <w:pStyle w:val="36"/>
            </w:pPr>
          </w:p>
        </w:tc>
      </w:tr>
      <w:tr w14:paraId="587F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1076AAE">
            <w:pPr>
              <w:pStyle w:val="36"/>
            </w:pPr>
          </w:p>
        </w:tc>
        <w:tc>
          <w:tcPr>
            <w:tcW w:w="1259" w:type="dxa"/>
            <w:vAlign w:val="top"/>
          </w:tcPr>
          <w:p w14:paraId="6B7742F9">
            <w:pPr>
              <w:pStyle w:val="36"/>
            </w:pPr>
          </w:p>
        </w:tc>
        <w:tc>
          <w:tcPr>
            <w:tcW w:w="2339" w:type="dxa"/>
            <w:vAlign w:val="top"/>
          </w:tcPr>
          <w:p w14:paraId="35D1DA33">
            <w:pPr>
              <w:pStyle w:val="36"/>
            </w:pPr>
          </w:p>
        </w:tc>
        <w:tc>
          <w:tcPr>
            <w:tcW w:w="1259" w:type="dxa"/>
            <w:vAlign w:val="top"/>
          </w:tcPr>
          <w:p w14:paraId="27DE355B">
            <w:pPr>
              <w:pStyle w:val="36"/>
            </w:pPr>
          </w:p>
        </w:tc>
        <w:tc>
          <w:tcPr>
            <w:tcW w:w="1259" w:type="dxa"/>
            <w:vAlign w:val="top"/>
          </w:tcPr>
          <w:p w14:paraId="4BDD145F">
            <w:pPr>
              <w:pStyle w:val="36"/>
            </w:pPr>
          </w:p>
        </w:tc>
        <w:tc>
          <w:tcPr>
            <w:tcW w:w="900" w:type="dxa"/>
            <w:vAlign w:val="top"/>
          </w:tcPr>
          <w:p w14:paraId="2A3A31A7">
            <w:pPr>
              <w:pStyle w:val="36"/>
            </w:pPr>
          </w:p>
        </w:tc>
        <w:tc>
          <w:tcPr>
            <w:tcW w:w="904" w:type="dxa"/>
            <w:vAlign w:val="top"/>
          </w:tcPr>
          <w:p w14:paraId="5B6D677F">
            <w:pPr>
              <w:pStyle w:val="36"/>
            </w:pPr>
          </w:p>
        </w:tc>
      </w:tr>
      <w:tr w14:paraId="3B4C1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5CB5B4F">
            <w:pPr>
              <w:pStyle w:val="36"/>
            </w:pPr>
          </w:p>
        </w:tc>
        <w:tc>
          <w:tcPr>
            <w:tcW w:w="1259" w:type="dxa"/>
            <w:vAlign w:val="top"/>
          </w:tcPr>
          <w:p w14:paraId="3BB6ADFC">
            <w:pPr>
              <w:pStyle w:val="36"/>
            </w:pPr>
          </w:p>
        </w:tc>
        <w:tc>
          <w:tcPr>
            <w:tcW w:w="2339" w:type="dxa"/>
            <w:vAlign w:val="top"/>
          </w:tcPr>
          <w:p w14:paraId="63D8C570">
            <w:pPr>
              <w:pStyle w:val="36"/>
            </w:pPr>
          </w:p>
        </w:tc>
        <w:tc>
          <w:tcPr>
            <w:tcW w:w="1259" w:type="dxa"/>
            <w:vAlign w:val="top"/>
          </w:tcPr>
          <w:p w14:paraId="135AFD87">
            <w:pPr>
              <w:pStyle w:val="36"/>
            </w:pPr>
          </w:p>
        </w:tc>
        <w:tc>
          <w:tcPr>
            <w:tcW w:w="1259" w:type="dxa"/>
            <w:vAlign w:val="top"/>
          </w:tcPr>
          <w:p w14:paraId="5DC76EC9">
            <w:pPr>
              <w:pStyle w:val="36"/>
            </w:pPr>
          </w:p>
        </w:tc>
        <w:tc>
          <w:tcPr>
            <w:tcW w:w="900" w:type="dxa"/>
            <w:vAlign w:val="top"/>
          </w:tcPr>
          <w:p w14:paraId="05B22865">
            <w:pPr>
              <w:pStyle w:val="36"/>
            </w:pPr>
          </w:p>
        </w:tc>
        <w:tc>
          <w:tcPr>
            <w:tcW w:w="904" w:type="dxa"/>
            <w:vAlign w:val="top"/>
          </w:tcPr>
          <w:p w14:paraId="22B64DB6">
            <w:pPr>
              <w:pStyle w:val="36"/>
            </w:pPr>
          </w:p>
        </w:tc>
      </w:tr>
      <w:tr w14:paraId="68A8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2A329719">
            <w:pPr>
              <w:pStyle w:val="36"/>
            </w:pPr>
          </w:p>
        </w:tc>
        <w:tc>
          <w:tcPr>
            <w:tcW w:w="1259" w:type="dxa"/>
            <w:vAlign w:val="top"/>
          </w:tcPr>
          <w:p w14:paraId="30C4A57C">
            <w:pPr>
              <w:pStyle w:val="36"/>
            </w:pPr>
          </w:p>
        </w:tc>
        <w:tc>
          <w:tcPr>
            <w:tcW w:w="2339" w:type="dxa"/>
            <w:vAlign w:val="top"/>
          </w:tcPr>
          <w:p w14:paraId="78AA8678">
            <w:pPr>
              <w:pStyle w:val="36"/>
            </w:pPr>
          </w:p>
        </w:tc>
        <w:tc>
          <w:tcPr>
            <w:tcW w:w="1259" w:type="dxa"/>
            <w:vAlign w:val="top"/>
          </w:tcPr>
          <w:p w14:paraId="2EDEF7B7">
            <w:pPr>
              <w:pStyle w:val="36"/>
            </w:pPr>
          </w:p>
        </w:tc>
        <w:tc>
          <w:tcPr>
            <w:tcW w:w="1259" w:type="dxa"/>
            <w:vAlign w:val="top"/>
          </w:tcPr>
          <w:p w14:paraId="085122A8">
            <w:pPr>
              <w:pStyle w:val="36"/>
            </w:pPr>
          </w:p>
        </w:tc>
        <w:tc>
          <w:tcPr>
            <w:tcW w:w="900" w:type="dxa"/>
            <w:vAlign w:val="top"/>
          </w:tcPr>
          <w:p w14:paraId="541C83E3">
            <w:pPr>
              <w:pStyle w:val="36"/>
            </w:pPr>
          </w:p>
        </w:tc>
        <w:tc>
          <w:tcPr>
            <w:tcW w:w="904" w:type="dxa"/>
            <w:vAlign w:val="top"/>
          </w:tcPr>
          <w:p w14:paraId="713CA09E">
            <w:pPr>
              <w:pStyle w:val="36"/>
            </w:pPr>
          </w:p>
        </w:tc>
      </w:tr>
      <w:tr w14:paraId="016E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46576C0">
            <w:pPr>
              <w:pStyle w:val="36"/>
            </w:pPr>
          </w:p>
        </w:tc>
        <w:tc>
          <w:tcPr>
            <w:tcW w:w="1259" w:type="dxa"/>
            <w:vAlign w:val="top"/>
          </w:tcPr>
          <w:p w14:paraId="633CB070">
            <w:pPr>
              <w:pStyle w:val="36"/>
            </w:pPr>
          </w:p>
        </w:tc>
        <w:tc>
          <w:tcPr>
            <w:tcW w:w="2339" w:type="dxa"/>
            <w:vAlign w:val="top"/>
          </w:tcPr>
          <w:p w14:paraId="4A017BB8">
            <w:pPr>
              <w:pStyle w:val="36"/>
            </w:pPr>
          </w:p>
        </w:tc>
        <w:tc>
          <w:tcPr>
            <w:tcW w:w="1259" w:type="dxa"/>
            <w:vAlign w:val="top"/>
          </w:tcPr>
          <w:p w14:paraId="51B2EF52">
            <w:pPr>
              <w:pStyle w:val="36"/>
            </w:pPr>
          </w:p>
        </w:tc>
        <w:tc>
          <w:tcPr>
            <w:tcW w:w="1259" w:type="dxa"/>
            <w:vAlign w:val="top"/>
          </w:tcPr>
          <w:p w14:paraId="7ECF6D20">
            <w:pPr>
              <w:pStyle w:val="36"/>
            </w:pPr>
          </w:p>
        </w:tc>
        <w:tc>
          <w:tcPr>
            <w:tcW w:w="900" w:type="dxa"/>
            <w:vAlign w:val="top"/>
          </w:tcPr>
          <w:p w14:paraId="2C8E6BD4">
            <w:pPr>
              <w:pStyle w:val="36"/>
            </w:pPr>
          </w:p>
        </w:tc>
        <w:tc>
          <w:tcPr>
            <w:tcW w:w="904" w:type="dxa"/>
            <w:vAlign w:val="top"/>
          </w:tcPr>
          <w:p w14:paraId="2BBC2B40">
            <w:pPr>
              <w:pStyle w:val="36"/>
            </w:pPr>
          </w:p>
        </w:tc>
      </w:tr>
      <w:tr w14:paraId="783A0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CDF93B4">
            <w:pPr>
              <w:pStyle w:val="36"/>
            </w:pPr>
          </w:p>
        </w:tc>
        <w:tc>
          <w:tcPr>
            <w:tcW w:w="1259" w:type="dxa"/>
            <w:vAlign w:val="top"/>
          </w:tcPr>
          <w:p w14:paraId="1AD4D40E">
            <w:pPr>
              <w:pStyle w:val="36"/>
            </w:pPr>
          </w:p>
        </w:tc>
        <w:tc>
          <w:tcPr>
            <w:tcW w:w="2339" w:type="dxa"/>
            <w:vAlign w:val="top"/>
          </w:tcPr>
          <w:p w14:paraId="04C52961">
            <w:pPr>
              <w:pStyle w:val="36"/>
            </w:pPr>
          </w:p>
        </w:tc>
        <w:tc>
          <w:tcPr>
            <w:tcW w:w="1259" w:type="dxa"/>
            <w:vAlign w:val="top"/>
          </w:tcPr>
          <w:p w14:paraId="452E9129">
            <w:pPr>
              <w:pStyle w:val="36"/>
            </w:pPr>
          </w:p>
        </w:tc>
        <w:tc>
          <w:tcPr>
            <w:tcW w:w="1259" w:type="dxa"/>
            <w:vAlign w:val="top"/>
          </w:tcPr>
          <w:p w14:paraId="4F276E7A">
            <w:pPr>
              <w:pStyle w:val="36"/>
            </w:pPr>
          </w:p>
        </w:tc>
        <w:tc>
          <w:tcPr>
            <w:tcW w:w="900" w:type="dxa"/>
            <w:vAlign w:val="top"/>
          </w:tcPr>
          <w:p w14:paraId="5729D445">
            <w:pPr>
              <w:pStyle w:val="36"/>
            </w:pPr>
          </w:p>
        </w:tc>
        <w:tc>
          <w:tcPr>
            <w:tcW w:w="904" w:type="dxa"/>
            <w:vAlign w:val="top"/>
          </w:tcPr>
          <w:p w14:paraId="4E8B497F">
            <w:pPr>
              <w:pStyle w:val="36"/>
            </w:pPr>
          </w:p>
        </w:tc>
      </w:tr>
      <w:tr w14:paraId="31E5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A746A60">
            <w:pPr>
              <w:pStyle w:val="36"/>
            </w:pPr>
          </w:p>
        </w:tc>
        <w:tc>
          <w:tcPr>
            <w:tcW w:w="1259" w:type="dxa"/>
            <w:vAlign w:val="top"/>
          </w:tcPr>
          <w:p w14:paraId="0C0EFDFC">
            <w:pPr>
              <w:pStyle w:val="36"/>
            </w:pPr>
          </w:p>
        </w:tc>
        <w:tc>
          <w:tcPr>
            <w:tcW w:w="2339" w:type="dxa"/>
            <w:vAlign w:val="top"/>
          </w:tcPr>
          <w:p w14:paraId="46B54796">
            <w:pPr>
              <w:pStyle w:val="36"/>
            </w:pPr>
          </w:p>
        </w:tc>
        <w:tc>
          <w:tcPr>
            <w:tcW w:w="1259" w:type="dxa"/>
            <w:vAlign w:val="top"/>
          </w:tcPr>
          <w:p w14:paraId="27FCF303">
            <w:pPr>
              <w:pStyle w:val="36"/>
            </w:pPr>
          </w:p>
        </w:tc>
        <w:tc>
          <w:tcPr>
            <w:tcW w:w="1259" w:type="dxa"/>
            <w:vAlign w:val="top"/>
          </w:tcPr>
          <w:p w14:paraId="66041FAA">
            <w:pPr>
              <w:pStyle w:val="36"/>
            </w:pPr>
          </w:p>
        </w:tc>
        <w:tc>
          <w:tcPr>
            <w:tcW w:w="900" w:type="dxa"/>
            <w:vAlign w:val="top"/>
          </w:tcPr>
          <w:p w14:paraId="754757BF">
            <w:pPr>
              <w:pStyle w:val="36"/>
            </w:pPr>
          </w:p>
        </w:tc>
        <w:tc>
          <w:tcPr>
            <w:tcW w:w="904" w:type="dxa"/>
            <w:vAlign w:val="top"/>
          </w:tcPr>
          <w:p w14:paraId="7FB1F170">
            <w:pPr>
              <w:pStyle w:val="36"/>
            </w:pPr>
          </w:p>
        </w:tc>
      </w:tr>
      <w:tr w14:paraId="15847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A8A6FA5">
            <w:pPr>
              <w:pStyle w:val="36"/>
            </w:pPr>
          </w:p>
        </w:tc>
        <w:tc>
          <w:tcPr>
            <w:tcW w:w="1259" w:type="dxa"/>
            <w:vAlign w:val="top"/>
          </w:tcPr>
          <w:p w14:paraId="25ED7678">
            <w:pPr>
              <w:pStyle w:val="36"/>
            </w:pPr>
          </w:p>
        </w:tc>
        <w:tc>
          <w:tcPr>
            <w:tcW w:w="2339" w:type="dxa"/>
            <w:vAlign w:val="top"/>
          </w:tcPr>
          <w:p w14:paraId="455F1B69">
            <w:pPr>
              <w:pStyle w:val="36"/>
            </w:pPr>
          </w:p>
        </w:tc>
        <w:tc>
          <w:tcPr>
            <w:tcW w:w="1259" w:type="dxa"/>
            <w:vAlign w:val="top"/>
          </w:tcPr>
          <w:p w14:paraId="61297BDB">
            <w:pPr>
              <w:pStyle w:val="36"/>
            </w:pPr>
          </w:p>
        </w:tc>
        <w:tc>
          <w:tcPr>
            <w:tcW w:w="1259" w:type="dxa"/>
            <w:vAlign w:val="top"/>
          </w:tcPr>
          <w:p w14:paraId="24F5518C">
            <w:pPr>
              <w:pStyle w:val="36"/>
            </w:pPr>
          </w:p>
        </w:tc>
        <w:tc>
          <w:tcPr>
            <w:tcW w:w="900" w:type="dxa"/>
            <w:vAlign w:val="top"/>
          </w:tcPr>
          <w:p w14:paraId="4A72834E">
            <w:pPr>
              <w:pStyle w:val="36"/>
            </w:pPr>
          </w:p>
        </w:tc>
        <w:tc>
          <w:tcPr>
            <w:tcW w:w="904" w:type="dxa"/>
            <w:vAlign w:val="top"/>
          </w:tcPr>
          <w:p w14:paraId="268D5049">
            <w:pPr>
              <w:pStyle w:val="36"/>
            </w:pPr>
          </w:p>
        </w:tc>
      </w:tr>
      <w:tr w14:paraId="32F9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F035653">
            <w:pPr>
              <w:pStyle w:val="36"/>
            </w:pPr>
          </w:p>
        </w:tc>
        <w:tc>
          <w:tcPr>
            <w:tcW w:w="1259" w:type="dxa"/>
            <w:vAlign w:val="top"/>
          </w:tcPr>
          <w:p w14:paraId="762D239B">
            <w:pPr>
              <w:pStyle w:val="36"/>
            </w:pPr>
          </w:p>
        </w:tc>
        <w:tc>
          <w:tcPr>
            <w:tcW w:w="2339" w:type="dxa"/>
            <w:vAlign w:val="top"/>
          </w:tcPr>
          <w:p w14:paraId="47B72360">
            <w:pPr>
              <w:pStyle w:val="36"/>
            </w:pPr>
          </w:p>
        </w:tc>
        <w:tc>
          <w:tcPr>
            <w:tcW w:w="1259" w:type="dxa"/>
            <w:vAlign w:val="top"/>
          </w:tcPr>
          <w:p w14:paraId="6AD638C8">
            <w:pPr>
              <w:pStyle w:val="36"/>
            </w:pPr>
          </w:p>
        </w:tc>
        <w:tc>
          <w:tcPr>
            <w:tcW w:w="1259" w:type="dxa"/>
            <w:vAlign w:val="top"/>
          </w:tcPr>
          <w:p w14:paraId="5263EB86">
            <w:pPr>
              <w:pStyle w:val="36"/>
            </w:pPr>
          </w:p>
        </w:tc>
        <w:tc>
          <w:tcPr>
            <w:tcW w:w="900" w:type="dxa"/>
            <w:vAlign w:val="top"/>
          </w:tcPr>
          <w:p w14:paraId="7DE044A8">
            <w:pPr>
              <w:pStyle w:val="36"/>
            </w:pPr>
          </w:p>
        </w:tc>
        <w:tc>
          <w:tcPr>
            <w:tcW w:w="904" w:type="dxa"/>
            <w:vAlign w:val="top"/>
          </w:tcPr>
          <w:p w14:paraId="03FB5B76">
            <w:pPr>
              <w:pStyle w:val="36"/>
            </w:pPr>
          </w:p>
        </w:tc>
      </w:tr>
      <w:tr w14:paraId="10C9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1E09408">
            <w:pPr>
              <w:pStyle w:val="36"/>
            </w:pPr>
          </w:p>
        </w:tc>
        <w:tc>
          <w:tcPr>
            <w:tcW w:w="1259" w:type="dxa"/>
            <w:vAlign w:val="top"/>
          </w:tcPr>
          <w:p w14:paraId="3584BC7F">
            <w:pPr>
              <w:pStyle w:val="36"/>
            </w:pPr>
          </w:p>
        </w:tc>
        <w:tc>
          <w:tcPr>
            <w:tcW w:w="2339" w:type="dxa"/>
            <w:vAlign w:val="top"/>
          </w:tcPr>
          <w:p w14:paraId="2FC6A9D9">
            <w:pPr>
              <w:pStyle w:val="36"/>
            </w:pPr>
          </w:p>
        </w:tc>
        <w:tc>
          <w:tcPr>
            <w:tcW w:w="1259" w:type="dxa"/>
            <w:vAlign w:val="top"/>
          </w:tcPr>
          <w:p w14:paraId="322D18AA">
            <w:pPr>
              <w:pStyle w:val="36"/>
            </w:pPr>
          </w:p>
        </w:tc>
        <w:tc>
          <w:tcPr>
            <w:tcW w:w="1259" w:type="dxa"/>
            <w:vAlign w:val="top"/>
          </w:tcPr>
          <w:p w14:paraId="7180817A">
            <w:pPr>
              <w:pStyle w:val="36"/>
            </w:pPr>
          </w:p>
        </w:tc>
        <w:tc>
          <w:tcPr>
            <w:tcW w:w="900" w:type="dxa"/>
            <w:vAlign w:val="top"/>
          </w:tcPr>
          <w:p w14:paraId="3B8E8781">
            <w:pPr>
              <w:pStyle w:val="36"/>
            </w:pPr>
          </w:p>
        </w:tc>
        <w:tc>
          <w:tcPr>
            <w:tcW w:w="904" w:type="dxa"/>
            <w:vAlign w:val="top"/>
          </w:tcPr>
          <w:p w14:paraId="2DBB4AF7">
            <w:pPr>
              <w:pStyle w:val="36"/>
            </w:pPr>
          </w:p>
        </w:tc>
      </w:tr>
      <w:tr w14:paraId="76CD3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6A22A12">
            <w:pPr>
              <w:pStyle w:val="36"/>
            </w:pPr>
          </w:p>
        </w:tc>
        <w:tc>
          <w:tcPr>
            <w:tcW w:w="1259" w:type="dxa"/>
            <w:vAlign w:val="top"/>
          </w:tcPr>
          <w:p w14:paraId="40400309">
            <w:pPr>
              <w:pStyle w:val="36"/>
            </w:pPr>
          </w:p>
        </w:tc>
        <w:tc>
          <w:tcPr>
            <w:tcW w:w="2339" w:type="dxa"/>
            <w:vAlign w:val="top"/>
          </w:tcPr>
          <w:p w14:paraId="32C26358">
            <w:pPr>
              <w:pStyle w:val="36"/>
            </w:pPr>
          </w:p>
        </w:tc>
        <w:tc>
          <w:tcPr>
            <w:tcW w:w="1259" w:type="dxa"/>
            <w:vAlign w:val="top"/>
          </w:tcPr>
          <w:p w14:paraId="4C432A8C">
            <w:pPr>
              <w:pStyle w:val="36"/>
            </w:pPr>
          </w:p>
        </w:tc>
        <w:tc>
          <w:tcPr>
            <w:tcW w:w="1259" w:type="dxa"/>
            <w:vAlign w:val="top"/>
          </w:tcPr>
          <w:p w14:paraId="672213BE">
            <w:pPr>
              <w:pStyle w:val="36"/>
            </w:pPr>
          </w:p>
        </w:tc>
        <w:tc>
          <w:tcPr>
            <w:tcW w:w="900" w:type="dxa"/>
            <w:vAlign w:val="top"/>
          </w:tcPr>
          <w:p w14:paraId="16EB9D6C">
            <w:pPr>
              <w:pStyle w:val="36"/>
            </w:pPr>
          </w:p>
        </w:tc>
        <w:tc>
          <w:tcPr>
            <w:tcW w:w="904" w:type="dxa"/>
            <w:vAlign w:val="top"/>
          </w:tcPr>
          <w:p w14:paraId="0B883AE5">
            <w:pPr>
              <w:pStyle w:val="36"/>
            </w:pPr>
          </w:p>
        </w:tc>
      </w:tr>
      <w:tr w14:paraId="65417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0CAE217D">
            <w:pPr>
              <w:pStyle w:val="36"/>
            </w:pPr>
          </w:p>
        </w:tc>
        <w:tc>
          <w:tcPr>
            <w:tcW w:w="1259" w:type="dxa"/>
            <w:vAlign w:val="top"/>
          </w:tcPr>
          <w:p w14:paraId="1DA7D135">
            <w:pPr>
              <w:pStyle w:val="36"/>
            </w:pPr>
          </w:p>
        </w:tc>
        <w:tc>
          <w:tcPr>
            <w:tcW w:w="2339" w:type="dxa"/>
            <w:vAlign w:val="top"/>
          </w:tcPr>
          <w:p w14:paraId="347E12AA">
            <w:pPr>
              <w:pStyle w:val="36"/>
            </w:pPr>
          </w:p>
        </w:tc>
        <w:tc>
          <w:tcPr>
            <w:tcW w:w="1259" w:type="dxa"/>
            <w:vAlign w:val="top"/>
          </w:tcPr>
          <w:p w14:paraId="1DDB0638">
            <w:pPr>
              <w:pStyle w:val="36"/>
            </w:pPr>
          </w:p>
        </w:tc>
        <w:tc>
          <w:tcPr>
            <w:tcW w:w="1259" w:type="dxa"/>
            <w:vAlign w:val="top"/>
          </w:tcPr>
          <w:p w14:paraId="0AAA8A51">
            <w:pPr>
              <w:pStyle w:val="36"/>
            </w:pPr>
          </w:p>
        </w:tc>
        <w:tc>
          <w:tcPr>
            <w:tcW w:w="900" w:type="dxa"/>
            <w:vAlign w:val="top"/>
          </w:tcPr>
          <w:p w14:paraId="50ABBF2A">
            <w:pPr>
              <w:pStyle w:val="36"/>
            </w:pPr>
          </w:p>
        </w:tc>
        <w:tc>
          <w:tcPr>
            <w:tcW w:w="904" w:type="dxa"/>
            <w:vAlign w:val="top"/>
          </w:tcPr>
          <w:p w14:paraId="7BAEB153">
            <w:pPr>
              <w:pStyle w:val="36"/>
            </w:pPr>
          </w:p>
        </w:tc>
      </w:tr>
    </w:tbl>
    <w:p w14:paraId="46D2619A">
      <w:pPr>
        <w:pStyle w:val="10"/>
      </w:pPr>
    </w:p>
    <w:p w14:paraId="7692F837">
      <w:pPr>
        <w:sectPr>
          <w:footerReference r:id="rId20" w:type="default"/>
          <w:pgSz w:w="11906" w:h="16838"/>
          <w:pgMar w:top="1367" w:right="1610" w:bottom="1172" w:left="1537" w:header="964" w:footer="996" w:gutter="0"/>
          <w:pgNumType w:fmt="decimal"/>
          <w:cols w:space="720" w:num="1"/>
        </w:sectPr>
      </w:pPr>
    </w:p>
    <w:p w14:paraId="660AE8DE">
      <w:pPr>
        <w:spacing w:before="48" w:line="231" w:lineRule="auto"/>
        <w:ind w:left="3056"/>
        <w:outlineLvl w:val="1"/>
        <w:rPr>
          <w:rFonts w:ascii="仿宋" w:hAnsi="仿宋" w:eastAsia="仿宋" w:cs="仿宋"/>
          <w:sz w:val="23"/>
          <w:szCs w:val="23"/>
        </w:rPr>
      </w:pPr>
      <w:bookmarkStart w:id="580" w:name="bookmark135"/>
      <w:bookmarkEnd w:id="580"/>
      <w:r>
        <w:rPr>
          <w:rFonts w:ascii="仿宋" w:hAnsi="仿宋" w:eastAsia="仿宋" w:cs="仿宋"/>
          <w:spacing w:val="2"/>
          <w:sz w:val="23"/>
          <w:szCs w:val="23"/>
        </w:rPr>
        <w:t>6-1</w:t>
      </w:r>
      <w:r>
        <w:rPr>
          <w:rFonts w:ascii="仿宋" w:hAnsi="仿宋" w:eastAsia="仿宋" w:cs="仿宋"/>
          <w:spacing w:val="20"/>
          <w:sz w:val="23"/>
          <w:szCs w:val="23"/>
        </w:rPr>
        <w:t xml:space="preserve">    </w:t>
      </w:r>
      <w:r>
        <w:rPr>
          <w:rFonts w:ascii="仿宋" w:hAnsi="仿宋" w:eastAsia="仿宋" w:cs="仿宋"/>
          <w:b/>
          <w:bCs/>
          <w:spacing w:val="2"/>
          <w:sz w:val="23"/>
          <w:szCs w:val="23"/>
        </w:rPr>
        <w:t>中小微企业证明文件（如有）</w:t>
      </w:r>
    </w:p>
    <w:p w14:paraId="583D401E">
      <w:pPr>
        <w:pStyle w:val="10"/>
        <w:spacing w:line="333" w:lineRule="auto"/>
      </w:pPr>
    </w:p>
    <w:p w14:paraId="5AA174AD">
      <w:pPr>
        <w:spacing w:before="75" w:line="231" w:lineRule="auto"/>
        <w:ind w:left="3873"/>
        <w:rPr>
          <w:rFonts w:ascii="仿宋" w:hAnsi="仿宋" w:eastAsia="仿宋" w:cs="仿宋"/>
          <w:sz w:val="23"/>
          <w:szCs w:val="23"/>
        </w:rPr>
      </w:pPr>
      <w:bookmarkStart w:id="581" w:name="bookmark136"/>
      <w:bookmarkEnd w:id="581"/>
      <w:r>
        <w:rPr>
          <w:rFonts w:ascii="仿宋" w:hAnsi="仿宋" w:eastAsia="仿宋" w:cs="仿宋"/>
          <w:b/>
          <w:bCs/>
          <w:spacing w:val="3"/>
          <w:sz w:val="23"/>
          <w:szCs w:val="23"/>
        </w:rPr>
        <w:t>中小企业声明函(工程)</w:t>
      </w:r>
    </w:p>
    <w:p w14:paraId="5808375F">
      <w:pPr>
        <w:pStyle w:val="10"/>
        <w:spacing w:line="337" w:lineRule="auto"/>
      </w:pPr>
    </w:p>
    <w:p w14:paraId="19200EDC">
      <w:pPr>
        <w:spacing w:before="74" w:line="329" w:lineRule="auto"/>
        <w:ind w:left="5" w:right="165" w:firstLine="419"/>
        <w:jc w:val="both"/>
        <w:rPr>
          <w:rFonts w:ascii="仿宋" w:hAnsi="仿宋" w:eastAsia="仿宋" w:cs="仿宋"/>
          <w:sz w:val="23"/>
          <w:szCs w:val="23"/>
        </w:rPr>
      </w:pPr>
      <w:r>
        <w:rPr>
          <w:rFonts w:ascii="仿宋" w:hAnsi="仿宋" w:eastAsia="仿宋" w:cs="仿宋"/>
          <w:spacing w:val="1"/>
          <w:sz w:val="23"/>
          <w:szCs w:val="23"/>
        </w:rPr>
        <w:t>本公司（联合体）郑重声明，根据《政府采</w:t>
      </w:r>
      <w:r>
        <w:rPr>
          <w:rFonts w:ascii="仿宋" w:hAnsi="仿宋" w:eastAsia="仿宋" w:cs="仿宋"/>
          <w:sz w:val="23"/>
          <w:szCs w:val="23"/>
        </w:rPr>
        <w:t xml:space="preserve">购促进中小企业发展管理办法》（财库[2020]46 </w:t>
      </w:r>
      <w:r>
        <w:rPr>
          <w:rFonts w:ascii="仿宋" w:hAnsi="仿宋" w:eastAsia="仿宋" w:cs="仿宋"/>
          <w:spacing w:val="10"/>
          <w:sz w:val="23"/>
          <w:szCs w:val="23"/>
        </w:rPr>
        <w:t>号）的规定，本公司（联合体）参加（单位名称</w:t>
      </w:r>
      <w:r>
        <w:rPr>
          <w:rFonts w:ascii="仿宋" w:hAnsi="仿宋" w:eastAsia="仿宋" w:cs="仿宋"/>
          <w:spacing w:val="9"/>
          <w:sz w:val="23"/>
          <w:szCs w:val="23"/>
        </w:rPr>
        <w:t>）的（项目名称）采购活动，工程的施工单</w:t>
      </w:r>
      <w:r>
        <w:rPr>
          <w:rFonts w:ascii="仿宋" w:hAnsi="仿宋" w:eastAsia="仿宋" w:cs="仿宋"/>
          <w:sz w:val="23"/>
          <w:szCs w:val="23"/>
        </w:rPr>
        <w:t xml:space="preserve"> </w:t>
      </w:r>
      <w:r>
        <w:rPr>
          <w:rFonts w:ascii="仿宋" w:hAnsi="仿宋" w:eastAsia="仿宋" w:cs="仿宋"/>
          <w:spacing w:val="10"/>
          <w:sz w:val="23"/>
          <w:szCs w:val="23"/>
        </w:rPr>
        <w:t>位全部为符合政策要求的中小企业。相关企业（</w:t>
      </w:r>
      <w:r>
        <w:rPr>
          <w:rFonts w:ascii="仿宋" w:hAnsi="仿宋" w:eastAsia="仿宋" w:cs="仿宋"/>
          <w:spacing w:val="9"/>
          <w:sz w:val="23"/>
          <w:szCs w:val="23"/>
        </w:rPr>
        <w:t>含联合体中的中小企业、签订分包意向协议</w:t>
      </w:r>
      <w:r>
        <w:rPr>
          <w:rFonts w:ascii="仿宋" w:hAnsi="仿宋" w:eastAsia="仿宋" w:cs="仿宋"/>
          <w:sz w:val="23"/>
          <w:szCs w:val="23"/>
        </w:rPr>
        <w:t xml:space="preserve"> </w:t>
      </w:r>
      <w:r>
        <w:rPr>
          <w:rFonts w:ascii="仿宋" w:hAnsi="仿宋" w:eastAsia="仿宋" w:cs="仿宋"/>
          <w:spacing w:val="4"/>
          <w:sz w:val="23"/>
          <w:szCs w:val="23"/>
        </w:rPr>
        <w:t>的中小企业）的具体情况如下：</w:t>
      </w:r>
    </w:p>
    <w:p w14:paraId="3625B8AC">
      <w:pPr>
        <w:pStyle w:val="10"/>
        <w:spacing w:line="245" w:lineRule="auto"/>
      </w:pPr>
    </w:p>
    <w:p w14:paraId="395B58C4">
      <w:pPr>
        <w:spacing w:before="74" w:line="317" w:lineRule="auto"/>
        <w:ind w:left="4" w:firstLine="430"/>
        <w:rPr>
          <w:rFonts w:ascii="仿宋" w:hAnsi="仿宋" w:eastAsia="仿宋" w:cs="仿宋"/>
          <w:sz w:val="23"/>
          <w:szCs w:val="23"/>
        </w:rPr>
      </w:pPr>
      <w:r>
        <w:rPr>
          <w:rFonts w:ascii="仿宋" w:hAnsi="仿宋" w:eastAsia="仿宋" w:cs="仿宋"/>
          <w:sz w:val="23"/>
          <w:szCs w:val="23"/>
        </w:rPr>
        <w:t>1.</w:t>
      </w:r>
      <w:r>
        <w:rPr>
          <w:rFonts w:ascii="仿宋" w:hAnsi="仿宋" w:eastAsia="仿宋" w:cs="仿宋"/>
          <w:sz w:val="23"/>
          <w:szCs w:val="23"/>
          <w:u w:val="single" w:color="auto"/>
        </w:rPr>
        <w:t>（标的名称</w:t>
      </w:r>
      <w:r>
        <w:rPr>
          <w:rFonts w:ascii="仿宋" w:hAnsi="仿宋" w:eastAsia="仿宋" w:cs="仿宋"/>
          <w:spacing w:val="-3"/>
          <w:sz w:val="23"/>
          <w:szCs w:val="23"/>
          <w:u w:val="single" w:color="auto"/>
        </w:rPr>
        <w:t>）</w:t>
      </w:r>
      <w:r>
        <w:rPr>
          <w:rFonts w:ascii="仿宋" w:hAnsi="仿宋" w:eastAsia="仿宋" w:cs="仿宋"/>
          <w:spacing w:val="-16"/>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rPr>
        <w:t>属于</w:t>
      </w:r>
      <w:r>
        <w:rPr>
          <w:rFonts w:ascii="仿宋" w:hAnsi="仿宋" w:eastAsia="仿宋" w:cs="仿宋"/>
          <w:sz w:val="23"/>
          <w:szCs w:val="23"/>
          <w:u w:val="single" w:color="auto"/>
        </w:rPr>
        <w:t>（采购文件中明确的所属行业</w:t>
      </w:r>
      <w:r>
        <w:rPr>
          <w:rFonts w:ascii="仿宋" w:hAnsi="仿宋" w:eastAsia="仿宋" w:cs="仿宋"/>
          <w:spacing w:val="-3"/>
          <w:sz w:val="23"/>
          <w:szCs w:val="23"/>
          <w:u w:val="single" w:color="auto"/>
        </w:rPr>
        <w:t>）</w:t>
      </w:r>
      <w:r>
        <w:rPr>
          <w:rFonts w:ascii="仿宋" w:hAnsi="仿宋" w:eastAsia="仿宋" w:cs="仿宋"/>
          <w:spacing w:val="54"/>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rPr>
        <w:t>承建企业为</w:t>
      </w:r>
      <w:r>
        <w:rPr>
          <w:rFonts w:ascii="仿宋" w:hAnsi="仿宋" w:eastAsia="仿宋" w:cs="仿宋"/>
          <w:sz w:val="23"/>
          <w:szCs w:val="23"/>
          <w:u w:val="single" w:color="auto"/>
        </w:rPr>
        <w:t>（企业名称</w:t>
      </w:r>
      <w:r>
        <w:rPr>
          <w:rFonts w:ascii="仿宋" w:hAnsi="仿宋" w:eastAsia="仿宋" w:cs="仿宋"/>
          <w:spacing w:val="-3"/>
          <w:sz w:val="23"/>
          <w:szCs w:val="23"/>
          <w:u w:val="single" w:color="auto"/>
        </w:rPr>
        <w:t>）</w:t>
      </w:r>
      <w:r>
        <w:rPr>
          <w:rFonts w:ascii="仿宋" w:hAnsi="仿宋" w:eastAsia="仿宋" w:cs="仿宋"/>
          <w:spacing w:val="-28"/>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rPr>
        <w:t xml:space="preserve">从   </w:t>
      </w:r>
      <w:r>
        <w:rPr>
          <w:rFonts w:ascii="仿宋" w:hAnsi="仿宋" w:eastAsia="仿宋" w:cs="仿宋"/>
          <w:spacing w:val="5"/>
          <w:sz w:val="23"/>
          <w:szCs w:val="23"/>
        </w:rPr>
        <w:t>业人员</w:t>
      </w:r>
      <w:r>
        <w:rPr>
          <w:rFonts w:ascii="仿宋" w:hAnsi="仿宋" w:eastAsia="仿宋" w:cs="仿宋"/>
          <w:spacing w:val="39"/>
          <w:sz w:val="23"/>
          <w:szCs w:val="23"/>
          <w:u w:val="single" w:color="auto"/>
        </w:rPr>
        <w:t xml:space="preserve"> </w:t>
      </w:r>
      <w:r>
        <w:rPr>
          <w:rFonts w:ascii="仿宋" w:hAnsi="仿宋" w:eastAsia="仿宋" w:cs="仿宋"/>
          <w:spacing w:val="5"/>
          <w:sz w:val="23"/>
          <w:szCs w:val="23"/>
        </w:rPr>
        <w:t>人，营业收入为</w:t>
      </w:r>
      <w:r>
        <w:rPr>
          <w:rFonts w:ascii="仿宋" w:hAnsi="仿宋" w:eastAsia="仿宋" w:cs="仿宋"/>
          <w:spacing w:val="37"/>
          <w:sz w:val="23"/>
          <w:szCs w:val="23"/>
          <w:u w:val="single" w:color="auto"/>
        </w:rPr>
        <w:t xml:space="preserve"> </w:t>
      </w:r>
      <w:r>
        <w:rPr>
          <w:rFonts w:ascii="仿宋" w:hAnsi="仿宋" w:eastAsia="仿宋" w:cs="仿宋"/>
          <w:spacing w:val="5"/>
          <w:sz w:val="23"/>
          <w:szCs w:val="23"/>
        </w:rPr>
        <w:t>万元，资产总额为</w:t>
      </w:r>
      <w:r>
        <w:rPr>
          <w:rFonts w:ascii="仿宋" w:hAnsi="仿宋" w:eastAsia="仿宋" w:cs="仿宋"/>
          <w:spacing w:val="35"/>
          <w:sz w:val="23"/>
          <w:szCs w:val="23"/>
          <w:u w:val="single" w:color="auto"/>
        </w:rPr>
        <w:t xml:space="preserve"> </w:t>
      </w:r>
      <w:r>
        <w:rPr>
          <w:rFonts w:ascii="仿宋" w:hAnsi="仿宋" w:eastAsia="仿宋" w:cs="仿宋"/>
          <w:spacing w:val="5"/>
          <w:sz w:val="23"/>
          <w:szCs w:val="23"/>
        </w:rPr>
        <w:t>万元，属于</w:t>
      </w:r>
      <w:r>
        <w:rPr>
          <w:rFonts w:ascii="仿宋" w:hAnsi="仿宋" w:eastAsia="仿宋" w:cs="仿宋"/>
          <w:spacing w:val="5"/>
          <w:sz w:val="23"/>
          <w:szCs w:val="23"/>
          <w:u w:val="single" w:color="auto"/>
        </w:rPr>
        <w:t>（中型企业、小型企业、微型企业</w:t>
      </w:r>
      <w:r>
        <w:rPr>
          <w:rFonts w:ascii="仿宋" w:hAnsi="仿宋" w:eastAsia="仿宋" w:cs="仿宋"/>
          <w:spacing w:val="-20"/>
          <w:sz w:val="23"/>
          <w:szCs w:val="23"/>
          <w:u w:val="single" w:color="auto"/>
        </w:rPr>
        <w:t>）</w:t>
      </w:r>
      <w:r>
        <w:rPr>
          <w:rFonts w:ascii="仿宋" w:hAnsi="仿宋" w:eastAsia="仿宋" w:cs="仿宋"/>
          <w:spacing w:val="-20"/>
          <w:sz w:val="23"/>
          <w:szCs w:val="23"/>
        </w:rPr>
        <w:t>；</w:t>
      </w:r>
    </w:p>
    <w:p w14:paraId="09170F94">
      <w:pPr>
        <w:pStyle w:val="10"/>
        <w:spacing w:line="252" w:lineRule="auto"/>
      </w:pPr>
    </w:p>
    <w:p w14:paraId="3C635F87">
      <w:pPr>
        <w:spacing w:before="75" w:line="319" w:lineRule="auto"/>
        <w:ind w:left="4" w:firstLine="41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8"/>
          <w:sz w:val="23"/>
          <w:szCs w:val="23"/>
          <w:u w:val="single" w:color="auto"/>
        </w:rPr>
        <w:t xml:space="preserve"> （标的名称</w:t>
      </w:r>
      <w:r>
        <w:rPr>
          <w:rFonts w:ascii="仿宋" w:hAnsi="仿宋" w:eastAsia="仿宋" w:cs="仿宋"/>
          <w:spacing w:val="17"/>
          <w:sz w:val="23"/>
          <w:szCs w:val="23"/>
          <w:u w:val="single" w:color="auto"/>
        </w:rPr>
        <w:t>）</w:t>
      </w:r>
      <w:r>
        <w:rPr>
          <w:rFonts w:ascii="仿宋" w:hAnsi="仿宋" w:eastAsia="仿宋" w:cs="仿宋"/>
          <w:spacing w:val="17"/>
          <w:sz w:val="23"/>
          <w:szCs w:val="23"/>
        </w:rPr>
        <w:t>，</w:t>
      </w:r>
      <w:r>
        <w:rPr>
          <w:rFonts w:ascii="仿宋" w:hAnsi="仿宋" w:eastAsia="仿宋" w:cs="仿宋"/>
          <w:spacing w:val="8"/>
          <w:sz w:val="23"/>
          <w:szCs w:val="23"/>
        </w:rPr>
        <w:t>属于</w:t>
      </w:r>
      <w:r>
        <w:rPr>
          <w:rFonts w:ascii="仿宋" w:hAnsi="仿宋" w:eastAsia="仿宋" w:cs="仿宋"/>
          <w:spacing w:val="8"/>
          <w:sz w:val="23"/>
          <w:szCs w:val="23"/>
          <w:u w:val="single" w:color="auto"/>
        </w:rPr>
        <w:t>（采购文件中明确的所属行业</w:t>
      </w:r>
      <w:r>
        <w:rPr>
          <w:rFonts w:ascii="仿宋" w:hAnsi="仿宋" w:eastAsia="仿宋" w:cs="仿宋"/>
          <w:spacing w:val="17"/>
          <w:sz w:val="23"/>
          <w:szCs w:val="23"/>
          <w:u w:val="single" w:color="auto"/>
        </w:rPr>
        <w:t>）</w:t>
      </w:r>
      <w:r>
        <w:rPr>
          <w:rFonts w:ascii="仿宋" w:hAnsi="仿宋" w:eastAsia="仿宋" w:cs="仿宋"/>
          <w:spacing w:val="17"/>
          <w:sz w:val="23"/>
          <w:szCs w:val="23"/>
        </w:rPr>
        <w:t>；</w:t>
      </w:r>
      <w:r>
        <w:rPr>
          <w:rFonts w:ascii="仿宋" w:hAnsi="仿宋" w:eastAsia="仿宋" w:cs="仿宋"/>
          <w:spacing w:val="8"/>
          <w:sz w:val="23"/>
          <w:szCs w:val="23"/>
        </w:rPr>
        <w:t>承建企业</w:t>
      </w:r>
      <w:r>
        <w:rPr>
          <w:rFonts w:ascii="仿宋" w:hAnsi="仿宋" w:eastAsia="仿宋" w:cs="仿宋"/>
          <w:spacing w:val="7"/>
          <w:sz w:val="23"/>
          <w:szCs w:val="23"/>
        </w:rPr>
        <w:t>为</w:t>
      </w:r>
      <w:r>
        <w:rPr>
          <w:rFonts w:ascii="仿宋" w:hAnsi="仿宋" w:eastAsia="仿宋" w:cs="仿宋"/>
          <w:spacing w:val="7"/>
          <w:sz w:val="23"/>
          <w:szCs w:val="23"/>
          <w:u w:val="single" w:color="auto"/>
        </w:rPr>
        <w:t>（企业名称</w:t>
      </w:r>
      <w:r>
        <w:rPr>
          <w:rFonts w:ascii="仿宋" w:hAnsi="仿宋" w:eastAsia="仿宋" w:cs="仿宋"/>
          <w:spacing w:val="17"/>
          <w:sz w:val="23"/>
          <w:szCs w:val="23"/>
          <w:u w:val="single" w:color="auto"/>
        </w:rPr>
        <w:t>）</w:t>
      </w:r>
      <w:r>
        <w:rPr>
          <w:rFonts w:ascii="仿宋" w:hAnsi="仿宋" w:eastAsia="仿宋" w:cs="仿宋"/>
          <w:spacing w:val="17"/>
          <w:sz w:val="23"/>
          <w:szCs w:val="23"/>
        </w:rPr>
        <w:t>，</w:t>
      </w:r>
      <w:r>
        <w:rPr>
          <w:rFonts w:ascii="仿宋" w:hAnsi="仿宋" w:eastAsia="仿宋" w:cs="仿宋"/>
          <w:spacing w:val="7"/>
          <w:sz w:val="23"/>
          <w:szCs w:val="23"/>
        </w:rPr>
        <w:t>从</w:t>
      </w:r>
      <w:r>
        <w:rPr>
          <w:rFonts w:ascii="仿宋" w:hAnsi="仿宋" w:eastAsia="仿宋" w:cs="仿宋"/>
          <w:spacing w:val="1"/>
          <w:sz w:val="23"/>
          <w:szCs w:val="23"/>
        </w:rPr>
        <w:t xml:space="preserve">  </w:t>
      </w:r>
      <w:r>
        <w:rPr>
          <w:rFonts w:ascii="仿宋" w:hAnsi="仿宋" w:eastAsia="仿宋" w:cs="仿宋"/>
          <w:spacing w:val="5"/>
          <w:sz w:val="23"/>
          <w:szCs w:val="23"/>
        </w:rPr>
        <w:t>业人员</w:t>
      </w:r>
      <w:r>
        <w:rPr>
          <w:rFonts w:ascii="仿宋" w:hAnsi="仿宋" w:eastAsia="仿宋" w:cs="仿宋"/>
          <w:spacing w:val="39"/>
          <w:sz w:val="23"/>
          <w:szCs w:val="23"/>
          <w:u w:val="single" w:color="auto"/>
        </w:rPr>
        <w:t xml:space="preserve"> </w:t>
      </w:r>
      <w:r>
        <w:rPr>
          <w:rFonts w:ascii="仿宋" w:hAnsi="仿宋" w:eastAsia="仿宋" w:cs="仿宋"/>
          <w:spacing w:val="5"/>
          <w:sz w:val="23"/>
          <w:szCs w:val="23"/>
        </w:rPr>
        <w:t>人，营业收入为</w:t>
      </w:r>
      <w:r>
        <w:rPr>
          <w:rFonts w:ascii="仿宋" w:hAnsi="仿宋" w:eastAsia="仿宋" w:cs="仿宋"/>
          <w:spacing w:val="37"/>
          <w:sz w:val="23"/>
          <w:szCs w:val="23"/>
          <w:u w:val="single" w:color="auto"/>
        </w:rPr>
        <w:t xml:space="preserve"> </w:t>
      </w:r>
      <w:r>
        <w:rPr>
          <w:rFonts w:ascii="仿宋" w:hAnsi="仿宋" w:eastAsia="仿宋" w:cs="仿宋"/>
          <w:spacing w:val="5"/>
          <w:sz w:val="23"/>
          <w:szCs w:val="23"/>
        </w:rPr>
        <w:t>万元，资产总额为</w:t>
      </w:r>
      <w:r>
        <w:rPr>
          <w:rFonts w:ascii="仿宋" w:hAnsi="仿宋" w:eastAsia="仿宋" w:cs="仿宋"/>
          <w:spacing w:val="35"/>
          <w:sz w:val="23"/>
          <w:szCs w:val="23"/>
          <w:u w:val="single" w:color="auto"/>
        </w:rPr>
        <w:t xml:space="preserve"> </w:t>
      </w:r>
      <w:r>
        <w:rPr>
          <w:rFonts w:ascii="仿宋" w:hAnsi="仿宋" w:eastAsia="仿宋" w:cs="仿宋"/>
          <w:spacing w:val="5"/>
          <w:sz w:val="23"/>
          <w:szCs w:val="23"/>
        </w:rPr>
        <w:t>万元，属于</w:t>
      </w:r>
      <w:r>
        <w:rPr>
          <w:rFonts w:ascii="仿宋" w:hAnsi="仿宋" w:eastAsia="仿宋" w:cs="仿宋"/>
          <w:spacing w:val="5"/>
          <w:sz w:val="23"/>
          <w:szCs w:val="23"/>
          <w:u w:val="single" w:color="auto"/>
        </w:rPr>
        <w:t>（中型企业、小型企业、微型企业</w:t>
      </w:r>
      <w:r>
        <w:rPr>
          <w:rFonts w:ascii="仿宋" w:hAnsi="仿宋" w:eastAsia="仿宋" w:cs="仿宋"/>
          <w:spacing w:val="-20"/>
          <w:sz w:val="23"/>
          <w:szCs w:val="23"/>
          <w:u w:val="single" w:color="auto"/>
        </w:rPr>
        <w:t>）</w:t>
      </w:r>
      <w:r>
        <w:rPr>
          <w:rFonts w:ascii="仿宋" w:hAnsi="仿宋" w:eastAsia="仿宋" w:cs="仿宋"/>
          <w:spacing w:val="-20"/>
          <w:sz w:val="23"/>
          <w:szCs w:val="23"/>
        </w:rPr>
        <w:t>；</w:t>
      </w:r>
    </w:p>
    <w:p w14:paraId="4D421C01">
      <w:pPr>
        <w:pStyle w:val="10"/>
        <w:spacing w:line="249" w:lineRule="auto"/>
      </w:pPr>
    </w:p>
    <w:p w14:paraId="1BA5C357">
      <w:pPr>
        <w:spacing w:before="75" w:line="377" w:lineRule="exact"/>
        <w:ind w:left="433"/>
        <w:rPr>
          <w:rFonts w:ascii="仿宋" w:hAnsi="仿宋" w:eastAsia="仿宋" w:cs="仿宋"/>
          <w:sz w:val="23"/>
          <w:szCs w:val="23"/>
        </w:rPr>
      </w:pPr>
      <w:r>
        <w:rPr>
          <w:rFonts w:ascii="仿宋" w:hAnsi="仿宋" w:eastAsia="仿宋" w:cs="仿宋"/>
          <w:spacing w:val="-2"/>
          <w:position w:val="3"/>
          <w:sz w:val="23"/>
          <w:szCs w:val="23"/>
        </w:rPr>
        <w:t>……</w:t>
      </w:r>
    </w:p>
    <w:p w14:paraId="3445857F">
      <w:pPr>
        <w:pStyle w:val="10"/>
        <w:spacing w:line="247" w:lineRule="auto"/>
      </w:pPr>
    </w:p>
    <w:p w14:paraId="50E0BC6E">
      <w:pPr>
        <w:spacing w:before="75" w:line="321" w:lineRule="auto"/>
        <w:ind w:left="5" w:right="283" w:firstLine="443"/>
        <w:rPr>
          <w:rFonts w:ascii="仿宋" w:hAnsi="仿宋" w:eastAsia="仿宋" w:cs="仿宋"/>
          <w:sz w:val="23"/>
          <w:szCs w:val="23"/>
        </w:rPr>
      </w:pPr>
      <w:r>
        <w:rPr>
          <w:rFonts w:ascii="仿宋" w:hAnsi="仿宋" w:eastAsia="仿宋" w:cs="仿宋"/>
          <w:spacing w:val="9"/>
          <w:sz w:val="23"/>
          <w:szCs w:val="23"/>
        </w:rPr>
        <w:t>以上企业，不属于大企业的分支机构，不存在控股股东为大企业的情形，也不</w:t>
      </w:r>
      <w:r>
        <w:rPr>
          <w:rFonts w:ascii="仿宋" w:hAnsi="仿宋" w:eastAsia="仿宋" w:cs="仿宋"/>
          <w:spacing w:val="8"/>
          <w:sz w:val="23"/>
          <w:szCs w:val="23"/>
        </w:rPr>
        <w:t>存在与大</w:t>
      </w:r>
      <w:r>
        <w:rPr>
          <w:rFonts w:ascii="仿宋" w:hAnsi="仿宋" w:eastAsia="仿宋" w:cs="仿宋"/>
          <w:sz w:val="23"/>
          <w:szCs w:val="23"/>
        </w:rPr>
        <w:t xml:space="preserve"> </w:t>
      </w:r>
      <w:r>
        <w:rPr>
          <w:rFonts w:ascii="仿宋" w:hAnsi="仿宋" w:eastAsia="仿宋" w:cs="仿宋"/>
          <w:spacing w:val="6"/>
          <w:sz w:val="23"/>
          <w:szCs w:val="23"/>
        </w:rPr>
        <w:t>企业的负责人为同一人的情形。</w:t>
      </w:r>
    </w:p>
    <w:p w14:paraId="7A36895B">
      <w:pPr>
        <w:pStyle w:val="10"/>
        <w:spacing w:line="242" w:lineRule="auto"/>
      </w:pPr>
    </w:p>
    <w:p w14:paraId="49916649">
      <w:pPr>
        <w:spacing w:before="76" w:line="228" w:lineRule="auto"/>
        <w:ind w:left="425"/>
        <w:rPr>
          <w:rFonts w:ascii="仿宋" w:hAnsi="仿宋" w:eastAsia="仿宋" w:cs="仿宋"/>
          <w:spacing w:val="8"/>
          <w:sz w:val="23"/>
          <w:szCs w:val="23"/>
        </w:rPr>
      </w:pPr>
      <w:r>
        <w:rPr>
          <w:rFonts w:ascii="仿宋" w:hAnsi="仿宋" w:eastAsia="仿宋" w:cs="仿宋"/>
          <w:spacing w:val="8"/>
          <w:sz w:val="23"/>
          <w:szCs w:val="23"/>
        </w:rPr>
        <w:t>本企业对上述声明内容的真实性负责。如有虚假，将依法承担相应责任。</w:t>
      </w:r>
    </w:p>
    <w:p w14:paraId="53882A78">
      <w:pPr>
        <w:spacing w:before="76" w:line="228" w:lineRule="auto"/>
        <w:ind w:left="425"/>
        <w:rPr>
          <w:rFonts w:ascii="仿宋" w:hAnsi="仿宋" w:eastAsia="仿宋" w:cs="仿宋"/>
          <w:spacing w:val="8"/>
          <w:sz w:val="23"/>
          <w:szCs w:val="23"/>
        </w:rPr>
      </w:pPr>
    </w:p>
    <w:p w14:paraId="425CDB54">
      <w:pPr>
        <w:spacing w:before="75" w:line="536" w:lineRule="auto"/>
        <w:ind w:right="212" w:firstLine="6032" w:firstLineChars="2600"/>
        <w:jc w:val="both"/>
        <w:rPr>
          <w:rFonts w:hint="eastAsia" w:ascii="仿宋" w:hAnsi="仿宋" w:eastAsia="仿宋" w:cs="仿宋"/>
          <w:spacing w:val="3"/>
          <w:sz w:val="23"/>
          <w:szCs w:val="23"/>
          <w:lang w:eastAsia="zh-CN"/>
        </w:rPr>
      </w:pPr>
      <w:r>
        <w:rPr>
          <w:rFonts w:ascii="仿宋" w:hAnsi="仿宋" w:eastAsia="仿宋" w:cs="仿宋"/>
          <w:spacing w:val="1"/>
          <w:sz w:val="23"/>
          <w:szCs w:val="23"/>
        </w:rPr>
        <w:t>企业名称（盖章</w:t>
      </w:r>
      <w:r>
        <w:rPr>
          <w:rFonts w:ascii="仿宋" w:hAnsi="仿宋" w:eastAsia="仿宋" w:cs="仿宋"/>
          <w:spacing w:val="3"/>
          <w:sz w:val="23"/>
          <w:szCs w:val="23"/>
        </w:rPr>
        <w:t>）</w:t>
      </w:r>
      <w:r>
        <w:rPr>
          <w:rFonts w:hint="eastAsia" w:ascii="仿宋" w:hAnsi="仿宋" w:eastAsia="仿宋" w:cs="仿宋"/>
          <w:spacing w:val="3"/>
          <w:sz w:val="23"/>
          <w:szCs w:val="23"/>
          <w:lang w:eastAsia="zh-CN"/>
        </w:rPr>
        <w:t>：</w:t>
      </w:r>
    </w:p>
    <w:p w14:paraId="5AF9CE01">
      <w:pPr>
        <w:spacing w:before="75" w:line="536" w:lineRule="auto"/>
        <w:ind w:right="212" w:firstLine="7068" w:firstLineChars="3800"/>
        <w:jc w:val="both"/>
        <w:rPr>
          <w:rFonts w:hint="eastAsia" w:ascii="仿宋" w:hAnsi="仿宋" w:eastAsia="仿宋" w:cs="仿宋"/>
          <w:sz w:val="23"/>
          <w:szCs w:val="23"/>
          <w:lang w:val="en-US" w:eastAsia="zh-CN"/>
        </w:rPr>
      </w:pPr>
      <w:r>
        <w:rPr>
          <w:rFonts w:ascii="仿宋" w:hAnsi="仿宋" w:eastAsia="仿宋" w:cs="仿宋"/>
          <w:spacing w:val="-22"/>
          <w:sz w:val="23"/>
          <w:szCs w:val="23"/>
        </w:rPr>
        <w:t>日</w:t>
      </w:r>
      <w:r>
        <w:rPr>
          <w:rFonts w:hint="eastAsia" w:ascii="仿宋" w:hAnsi="仿宋" w:eastAsia="仿宋" w:cs="仿宋"/>
          <w:spacing w:val="-22"/>
          <w:sz w:val="23"/>
          <w:szCs w:val="23"/>
          <w:lang w:val="en-US" w:eastAsia="zh-CN"/>
        </w:rPr>
        <w:t xml:space="preserve"> </w:t>
      </w:r>
      <w:r>
        <w:rPr>
          <w:rFonts w:ascii="仿宋" w:hAnsi="仿宋" w:eastAsia="仿宋" w:cs="仿宋"/>
          <w:spacing w:val="-22"/>
          <w:sz w:val="23"/>
          <w:szCs w:val="23"/>
        </w:rPr>
        <w:t>期：</w:t>
      </w:r>
      <w:r>
        <w:rPr>
          <w:rFonts w:hint="eastAsia" w:ascii="仿宋" w:hAnsi="仿宋" w:eastAsia="仿宋" w:cs="仿宋"/>
          <w:spacing w:val="-22"/>
          <w:sz w:val="23"/>
          <w:szCs w:val="23"/>
          <w:lang w:val="en-US" w:eastAsia="zh-CN"/>
        </w:rPr>
        <w:t>:</w:t>
      </w:r>
    </w:p>
    <w:p w14:paraId="64853ADE">
      <w:pPr>
        <w:spacing w:line="228" w:lineRule="auto"/>
        <w:ind w:left="11"/>
        <w:rPr>
          <w:rFonts w:ascii="仿宋" w:hAnsi="仿宋" w:eastAsia="仿宋" w:cs="仿宋"/>
          <w:sz w:val="23"/>
          <w:szCs w:val="23"/>
        </w:rPr>
      </w:pPr>
      <w:r>
        <w:rPr>
          <w:rFonts w:ascii="仿宋" w:hAnsi="仿宋" w:eastAsia="仿宋" w:cs="仿宋"/>
          <w:spacing w:val="7"/>
          <w:sz w:val="23"/>
          <w:szCs w:val="23"/>
        </w:rPr>
        <w:t>注：小型和微型企业适用价格扣除办法时应同时提供的相关资料：</w:t>
      </w:r>
    </w:p>
    <w:p w14:paraId="01DDE26A">
      <w:pPr>
        <w:spacing w:before="49" w:line="228" w:lineRule="auto"/>
        <w:ind w:left="2154"/>
        <w:outlineLvl w:val="1"/>
        <w:rPr>
          <w:rFonts w:ascii="仿宋" w:hAnsi="仿宋" w:eastAsia="仿宋" w:cs="仿宋"/>
          <w:b/>
          <w:bCs/>
          <w:spacing w:val="7"/>
          <w:sz w:val="23"/>
          <w:szCs w:val="23"/>
        </w:rPr>
      </w:pPr>
      <w:bookmarkStart w:id="582" w:name="bookmark137"/>
      <w:bookmarkEnd w:id="582"/>
    </w:p>
    <w:p w14:paraId="6C80C3B3">
      <w:pPr>
        <w:spacing w:before="49" w:line="228" w:lineRule="auto"/>
        <w:ind w:left="2154"/>
        <w:outlineLvl w:val="1"/>
        <w:rPr>
          <w:rFonts w:ascii="仿宋" w:hAnsi="仿宋" w:eastAsia="仿宋" w:cs="仿宋"/>
          <w:b/>
          <w:bCs/>
          <w:spacing w:val="7"/>
          <w:sz w:val="23"/>
          <w:szCs w:val="23"/>
        </w:rPr>
      </w:pPr>
    </w:p>
    <w:p w14:paraId="1C3483B8">
      <w:pPr>
        <w:spacing w:before="49" w:line="228" w:lineRule="auto"/>
        <w:ind w:left="2154"/>
        <w:outlineLvl w:val="1"/>
        <w:rPr>
          <w:rFonts w:ascii="仿宋" w:hAnsi="仿宋" w:eastAsia="仿宋" w:cs="仿宋"/>
          <w:b/>
          <w:bCs/>
          <w:spacing w:val="7"/>
          <w:sz w:val="23"/>
          <w:szCs w:val="23"/>
        </w:rPr>
      </w:pPr>
    </w:p>
    <w:p w14:paraId="6EC4DC93">
      <w:pPr>
        <w:spacing w:before="49" w:line="228" w:lineRule="auto"/>
        <w:ind w:left="2154"/>
        <w:outlineLvl w:val="1"/>
        <w:rPr>
          <w:rFonts w:ascii="仿宋" w:hAnsi="仿宋" w:eastAsia="仿宋" w:cs="仿宋"/>
          <w:b/>
          <w:bCs/>
          <w:spacing w:val="7"/>
          <w:sz w:val="23"/>
          <w:szCs w:val="23"/>
        </w:rPr>
      </w:pPr>
    </w:p>
    <w:p w14:paraId="5198642A">
      <w:pPr>
        <w:spacing w:before="49" w:line="228" w:lineRule="auto"/>
        <w:ind w:left="2154"/>
        <w:outlineLvl w:val="1"/>
        <w:rPr>
          <w:rFonts w:ascii="仿宋" w:hAnsi="仿宋" w:eastAsia="仿宋" w:cs="仿宋"/>
          <w:sz w:val="23"/>
          <w:szCs w:val="23"/>
        </w:rPr>
      </w:pPr>
      <w:r>
        <w:rPr>
          <w:rFonts w:ascii="仿宋" w:hAnsi="仿宋" w:eastAsia="仿宋" w:cs="仿宋"/>
          <w:b/>
          <w:bCs/>
          <w:spacing w:val="7"/>
          <w:sz w:val="23"/>
          <w:szCs w:val="23"/>
        </w:rPr>
        <w:t>6-2</w:t>
      </w:r>
      <w:r>
        <w:rPr>
          <w:rFonts w:ascii="仿宋" w:hAnsi="仿宋" w:eastAsia="仿宋" w:cs="仿宋"/>
          <w:spacing w:val="7"/>
          <w:sz w:val="23"/>
          <w:szCs w:val="23"/>
        </w:rPr>
        <w:t xml:space="preserve">   </w:t>
      </w:r>
      <w:r>
        <w:rPr>
          <w:rFonts w:ascii="仿宋" w:hAnsi="仿宋" w:eastAsia="仿宋" w:cs="仿宋"/>
          <w:b/>
          <w:bCs/>
          <w:spacing w:val="7"/>
          <w:sz w:val="23"/>
          <w:szCs w:val="23"/>
        </w:rPr>
        <w:t>残疾人福利性单位声明函（响应</w:t>
      </w:r>
      <w:r>
        <w:rPr>
          <w:rFonts w:ascii="仿宋" w:hAnsi="仿宋" w:eastAsia="仿宋" w:cs="仿宋"/>
          <w:b/>
          <w:bCs/>
          <w:spacing w:val="6"/>
          <w:sz w:val="23"/>
          <w:szCs w:val="23"/>
        </w:rPr>
        <w:t>文件格式十二）</w:t>
      </w:r>
    </w:p>
    <w:p w14:paraId="4A1908A7">
      <w:pPr>
        <w:pStyle w:val="10"/>
        <w:spacing w:line="262" w:lineRule="auto"/>
      </w:pPr>
    </w:p>
    <w:p w14:paraId="38E5AF70">
      <w:pPr>
        <w:spacing w:before="75" w:line="244" w:lineRule="auto"/>
        <w:ind w:firstLine="569"/>
        <w:rPr>
          <w:rFonts w:ascii="仿宋" w:hAnsi="仿宋" w:eastAsia="仿宋" w:cs="仿宋"/>
          <w:sz w:val="23"/>
          <w:szCs w:val="23"/>
        </w:rPr>
      </w:pPr>
      <w:r>
        <w:rPr>
          <w:rFonts w:ascii="仿宋" w:hAnsi="仿宋" w:eastAsia="仿宋" w:cs="仿宋"/>
          <w:spacing w:val="6"/>
          <w:sz w:val="23"/>
          <w:szCs w:val="23"/>
        </w:rPr>
        <w:t>本单位郑重声明，根据《财政部</w:t>
      </w:r>
      <w:r>
        <w:rPr>
          <w:rFonts w:ascii="仿宋" w:hAnsi="仿宋" w:eastAsia="仿宋" w:cs="仿宋"/>
          <w:spacing w:val="57"/>
          <w:sz w:val="23"/>
          <w:szCs w:val="23"/>
        </w:rPr>
        <w:t xml:space="preserve"> </w:t>
      </w:r>
      <w:r>
        <w:rPr>
          <w:rFonts w:ascii="仿宋" w:hAnsi="仿宋" w:eastAsia="仿宋" w:cs="仿宋"/>
          <w:spacing w:val="6"/>
          <w:sz w:val="23"/>
          <w:szCs w:val="23"/>
        </w:rPr>
        <w:t>民政部</w:t>
      </w:r>
      <w:r>
        <w:rPr>
          <w:rFonts w:ascii="仿宋" w:hAnsi="仿宋" w:eastAsia="仿宋" w:cs="仿宋"/>
          <w:spacing w:val="51"/>
          <w:sz w:val="23"/>
          <w:szCs w:val="23"/>
        </w:rPr>
        <w:t xml:space="preserve"> </w:t>
      </w:r>
      <w:r>
        <w:rPr>
          <w:rFonts w:ascii="仿宋" w:hAnsi="仿宋" w:eastAsia="仿宋" w:cs="仿宋"/>
          <w:spacing w:val="6"/>
          <w:sz w:val="23"/>
          <w:szCs w:val="23"/>
        </w:rPr>
        <w:t>中国残疾人联合会关于促进残疾人就业政府采</w:t>
      </w:r>
      <w:r>
        <w:rPr>
          <w:rFonts w:ascii="仿宋" w:hAnsi="仿宋" w:eastAsia="仿宋" w:cs="仿宋"/>
          <w:sz w:val="23"/>
          <w:szCs w:val="23"/>
        </w:rPr>
        <w:t xml:space="preserve"> </w:t>
      </w:r>
      <w:r>
        <w:rPr>
          <w:rFonts w:ascii="仿宋" w:hAnsi="仿宋" w:eastAsia="仿宋" w:cs="仿宋"/>
          <w:spacing w:val="10"/>
          <w:sz w:val="23"/>
          <w:szCs w:val="23"/>
        </w:rPr>
        <w:t>购政策的通知》（财库〔2017〕141</w:t>
      </w:r>
      <w:r>
        <w:rPr>
          <w:rFonts w:ascii="仿宋" w:hAnsi="仿宋" w:eastAsia="仿宋" w:cs="仿宋"/>
          <w:spacing w:val="-29"/>
          <w:sz w:val="23"/>
          <w:szCs w:val="23"/>
        </w:rPr>
        <w:t xml:space="preserve"> </w:t>
      </w:r>
      <w:r>
        <w:rPr>
          <w:rFonts w:ascii="仿宋" w:hAnsi="仿宋" w:eastAsia="仿宋" w:cs="仿宋"/>
          <w:spacing w:val="10"/>
          <w:sz w:val="23"/>
          <w:szCs w:val="23"/>
        </w:rPr>
        <w:t>号</w:t>
      </w:r>
      <w:r>
        <w:rPr>
          <w:rFonts w:ascii="仿宋" w:hAnsi="仿宋" w:eastAsia="仿宋" w:cs="仿宋"/>
          <w:spacing w:val="9"/>
          <w:sz w:val="23"/>
          <w:szCs w:val="23"/>
        </w:rPr>
        <w:t>）</w:t>
      </w:r>
      <w:r>
        <w:rPr>
          <w:rFonts w:ascii="仿宋" w:hAnsi="仿宋" w:eastAsia="仿宋" w:cs="仿宋"/>
          <w:spacing w:val="-68"/>
          <w:sz w:val="23"/>
          <w:szCs w:val="23"/>
        </w:rPr>
        <w:t xml:space="preserve"> </w:t>
      </w:r>
      <w:r>
        <w:rPr>
          <w:rFonts w:ascii="仿宋" w:hAnsi="仿宋" w:eastAsia="仿宋" w:cs="仿宋"/>
          <w:spacing w:val="9"/>
          <w:sz w:val="23"/>
          <w:szCs w:val="23"/>
        </w:rPr>
        <w:t>的规定，本单位为符合条件的残疾人福利性单位，</w:t>
      </w:r>
      <w:r>
        <w:rPr>
          <w:rFonts w:ascii="仿宋" w:hAnsi="仿宋" w:eastAsia="仿宋" w:cs="仿宋"/>
          <w:sz w:val="23"/>
          <w:szCs w:val="23"/>
        </w:rPr>
        <w:t xml:space="preserve"> </w:t>
      </w:r>
      <w:r>
        <w:rPr>
          <w:rFonts w:ascii="仿宋" w:hAnsi="仿宋" w:eastAsia="仿宋" w:cs="仿宋"/>
          <w:spacing w:val="10"/>
          <w:sz w:val="23"/>
          <w:szCs w:val="23"/>
        </w:rPr>
        <w:t>且本单位参加</w:t>
      </w:r>
      <w:r>
        <w:rPr>
          <w:rFonts w:ascii="仿宋" w:hAnsi="仿宋" w:eastAsia="仿宋" w:cs="仿宋"/>
          <w:spacing w:val="-113"/>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10"/>
          <w:sz w:val="23"/>
          <w:szCs w:val="23"/>
        </w:rPr>
        <w:t>单位的</w:t>
      </w:r>
      <w:r>
        <w:rPr>
          <w:rFonts w:ascii="仿宋" w:hAnsi="仿宋" w:eastAsia="仿宋" w:cs="仿宋"/>
          <w:spacing w:val="-112"/>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10"/>
          <w:sz w:val="23"/>
          <w:szCs w:val="23"/>
        </w:rPr>
        <w:t>项目采购活动提供本单位制造的服务，或</w:t>
      </w:r>
      <w:r>
        <w:rPr>
          <w:rFonts w:ascii="仿宋" w:hAnsi="仿宋" w:eastAsia="仿宋" w:cs="仿宋"/>
          <w:spacing w:val="9"/>
          <w:sz w:val="23"/>
          <w:szCs w:val="23"/>
        </w:rPr>
        <w:t>者提供其他残疾</w:t>
      </w:r>
      <w:r>
        <w:rPr>
          <w:rFonts w:ascii="仿宋" w:hAnsi="仿宋" w:eastAsia="仿宋" w:cs="仿宋"/>
          <w:sz w:val="23"/>
          <w:szCs w:val="23"/>
        </w:rPr>
        <w:t xml:space="preserve"> </w:t>
      </w:r>
      <w:r>
        <w:rPr>
          <w:rFonts w:ascii="仿宋" w:hAnsi="仿宋" w:eastAsia="仿宋" w:cs="仿宋"/>
          <w:spacing w:val="5"/>
          <w:sz w:val="23"/>
          <w:szCs w:val="23"/>
        </w:rPr>
        <w:t>人福利性单位制造的服务 （不包括使用非残疾人福利性单位注册商标的服务）。</w:t>
      </w:r>
    </w:p>
    <w:p w14:paraId="7B6841C2">
      <w:pPr>
        <w:spacing w:before="27" w:line="228" w:lineRule="auto"/>
        <w:ind w:left="540"/>
        <w:rPr>
          <w:rFonts w:ascii="仿宋" w:hAnsi="仿宋" w:eastAsia="仿宋" w:cs="仿宋"/>
          <w:sz w:val="23"/>
          <w:szCs w:val="23"/>
        </w:rPr>
      </w:pPr>
      <w:r>
        <w:rPr>
          <w:rFonts w:ascii="仿宋" w:hAnsi="仿宋" w:eastAsia="仿宋" w:cs="仿宋"/>
          <w:spacing w:val="8"/>
          <w:sz w:val="23"/>
          <w:szCs w:val="23"/>
        </w:rPr>
        <w:t>本单位对上述声明的真实性负责。如有虚假，将依法承担相应责任。</w:t>
      </w:r>
    </w:p>
    <w:p w14:paraId="2EE4C2E3">
      <w:pPr>
        <w:pStyle w:val="10"/>
        <w:spacing w:line="285" w:lineRule="auto"/>
      </w:pPr>
    </w:p>
    <w:p w14:paraId="68B406EF">
      <w:pPr>
        <w:pStyle w:val="10"/>
        <w:spacing w:line="286" w:lineRule="auto"/>
      </w:pPr>
    </w:p>
    <w:p w14:paraId="7248BB30">
      <w:pPr>
        <w:spacing w:before="75" w:line="228" w:lineRule="auto"/>
        <w:ind w:left="3058"/>
        <w:rPr>
          <w:rFonts w:ascii="仿宋" w:hAnsi="仿宋" w:eastAsia="仿宋" w:cs="仿宋"/>
          <w:sz w:val="23"/>
          <w:szCs w:val="23"/>
        </w:rPr>
      </w:pPr>
      <w:r>
        <w:rPr>
          <w:rFonts w:ascii="仿宋" w:hAnsi="仿宋" w:eastAsia="仿宋" w:cs="仿宋"/>
          <w:spacing w:val="-2"/>
          <w:sz w:val="23"/>
          <w:szCs w:val="23"/>
        </w:rPr>
        <w:t>残疾人福利性单位名称（盖单位章</w:t>
      </w:r>
      <w:r>
        <w:rPr>
          <w:rFonts w:ascii="仿宋" w:hAnsi="仿宋" w:eastAsia="仿宋" w:cs="仿宋"/>
          <w:spacing w:val="4"/>
          <w:sz w:val="23"/>
          <w:szCs w:val="23"/>
        </w:rPr>
        <w:t>）：</w:t>
      </w:r>
      <w:r>
        <w:rPr>
          <w:rFonts w:ascii="仿宋" w:hAnsi="仿宋" w:eastAsia="仿宋" w:cs="仿宋"/>
          <w:spacing w:val="59"/>
          <w:sz w:val="23"/>
          <w:szCs w:val="23"/>
        </w:rPr>
        <w:t xml:space="preserve"> </w:t>
      </w:r>
      <w:r>
        <w:rPr>
          <w:rFonts w:ascii="仿宋" w:hAnsi="仿宋" w:eastAsia="仿宋" w:cs="仿宋"/>
          <w:sz w:val="23"/>
          <w:szCs w:val="23"/>
          <w:u w:val="single" w:color="auto"/>
        </w:rPr>
        <w:t xml:space="preserve">               </w:t>
      </w:r>
    </w:p>
    <w:p w14:paraId="1172BDDC">
      <w:pPr>
        <w:spacing w:before="27" w:line="231" w:lineRule="auto"/>
        <w:ind w:left="1968"/>
        <w:rPr>
          <w:rFonts w:ascii="仿宋" w:hAnsi="仿宋" w:eastAsia="仿宋" w:cs="仿宋"/>
          <w:sz w:val="23"/>
          <w:szCs w:val="23"/>
        </w:rPr>
      </w:pPr>
      <w:r>
        <w:rPr>
          <w:rFonts w:ascii="仿宋" w:hAnsi="仿宋" w:eastAsia="仿宋" w:cs="仿宋"/>
          <w:spacing w:val="-18"/>
          <w:sz w:val="23"/>
          <w:szCs w:val="23"/>
        </w:rPr>
        <w:t>日</w:t>
      </w:r>
      <w:r>
        <w:rPr>
          <w:rFonts w:ascii="仿宋" w:hAnsi="仿宋" w:eastAsia="仿宋" w:cs="仿宋"/>
          <w:spacing w:val="13"/>
          <w:sz w:val="23"/>
          <w:szCs w:val="23"/>
        </w:rPr>
        <w:t xml:space="preserve">  </w:t>
      </w:r>
      <w:r>
        <w:rPr>
          <w:rFonts w:ascii="仿宋" w:hAnsi="仿宋" w:eastAsia="仿宋" w:cs="仿宋"/>
          <w:spacing w:val="-18"/>
          <w:sz w:val="23"/>
          <w:szCs w:val="23"/>
        </w:rPr>
        <w:t>期：</w:t>
      </w:r>
      <w:r>
        <w:rPr>
          <w:rFonts w:ascii="仿宋" w:hAnsi="仿宋" w:eastAsia="仿宋" w:cs="仿宋"/>
          <w:sz w:val="23"/>
          <w:szCs w:val="23"/>
          <w:u w:val="single" w:color="auto"/>
        </w:rPr>
        <w:t xml:space="preserve">                                               </w:t>
      </w:r>
    </w:p>
    <w:p w14:paraId="33BB7ED2">
      <w:pPr>
        <w:pStyle w:val="10"/>
        <w:spacing w:line="264" w:lineRule="auto"/>
      </w:pPr>
    </w:p>
    <w:p w14:paraId="220D6B4C">
      <w:pPr>
        <w:pStyle w:val="10"/>
        <w:spacing w:line="264" w:lineRule="auto"/>
      </w:pPr>
    </w:p>
    <w:p w14:paraId="01B177E1">
      <w:pPr>
        <w:pStyle w:val="10"/>
        <w:spacing w:line="264" w:lineRule="auto"/>
      </w:pPr>
    </w:p>
    <w:p w14:paraId="4EED5ED8">
      <w:pPr>
        <w:pStyle w:val="10"/>
        <w:spacing w:line="264" w:lineRule="auto"/>
      </w:pPr>
    </w:p>
    <w:p w14:paraId="05C778BF">
      <w:pPr>
        <w:pStyle w:val="10"/>
        <w:spacing w:line="264" w:lineRule="auto"/>
      </w:pPr>
    </w:p>
    <w:p w14:paraId="7107D0DE">
      <w:pPr>
        <w:pStyle w:val="10"/>
        <w:spacing w:before="103" w:line="232" w:lineRule="auto"/>
        <w:ind w:firstLine="1100" w:firstLineChars="400"/>
        <w:jc w:val="center"/>
        <w:outlineLvl w:val="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lang w:val="en-US" w:eastAsia="zh-CN"/>
        </w:rPr>
        <w:t>6-3磋商</w:t>
      </w:r>
      <w:r>
        <w:rPr>
          <w:rFonts w:hint="eastAsia" w:ascii="方正仿宋_GB2312" w:hAnsi="方正仿宋_GB2312" w:eastAsia="方正仿宋_GB2312" w:cs="方正仿宋_GB2312"/>
          <w:b/>
          <w:bCs/>
          <w:spacing w:val="-3"/>
          <w:sz w:val="28"/>
          <w:szCs w:val="28"/>
        </w:rPr>
        <w:t>保证金缴纳凭证或投标担保函</w:t>
      </w:r>
    </w:p>
    <w:p w14:paraId="0D5E9198">
      <w:pPr>
        <w:spacing w:line="318" w:lineRule="auto"/>
        <w:rPr>
          <w:rFonts w:hint="eastAsia" w:ascii="方正仿宋_GB2312" w:hAnsi="方正仿宋_GB2312" w:eastAsia="方正仿宋_GB2312" w:cs="方正仿宋_GB2312"/>
          <w:sz w:val="21"/>
        </w:rPr>
      </w:pPr>
    </w:p>
    <w:p w14:paraId="59C97879">
      <w:pPr>
        <w:spacing w:line="319" w:lineRule="auto"/>
        <w:rPr>
          <w:rFonts w:hint="eastAsia" w:ascii="方正仿宋_GB2312" w:hAnsi="方正仿宋_GB2312" w:eastAsia="方正仿宋_GB2312" w:cs="方正仿宋_GB2312"/>
          <w:sz w:val="21"/>
        </w:rPr>
      </w:pPr>
    </w:p>
    <w:p w14:paraId="4E298B4F">
      <w:pPr>
        <w:pStyle w:val="10"/>
        <w:spacing w:line="240" w:lineRule="auto"/>
        <w:ind w:right="0" w:firstLine="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投标人可将本项目投标保证金支付的汇款凭</w:t>
      </w:r>
      <w:r>
        <w:rPr>
          <w:rFonts w:hint="eastAsia" w:ascii="方正仿宋_GB2312" w:hAnsi="方正仿宋_GB2312" w:eastAsia="方正仿宋_GB2312" w:cs="方正仿宋_GB2312"/>
          <w:spacing w:val="-5"/>
          <w:sz w:val="28"/>
          <w:szCs w:val="28"/>
        </w:rPr>
        <w:t>证、支票、汇票或保证金</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4"/>
          <w:sz w:val="28"/>
          <w:szCs w:val="28"/>
        </w:rPr>
        <w:t>收据（如有）的扫描件作为缴纳凭证放在本部分，应加盖本单位章；</w:t>
      </w:r>
      <w:r>
        <w:rPr>
          <w:rFonts w:hint="eastAsia" w:ascii="方正仿宋_GB2312" w:hAnsi="方正仿宋_GB2312" w:eastAsia="方正仿宋_GB2312" w:cs="方正仿宋_GB2312"/>
          <w:spacing w:val="-5"/>
          <w:sz w:val="28"/>
          <w:szCs w:val="28"/>
        </w:rPr>
        <w:t>使用</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4"/>
          <w:sz w:val="28"/>
          <w:szCs w:val="28"/>
        </w:rPr>
        <w:t>银行保函等其他投标担保函的，应将担保函扫描件放在本部分</w:t>
      </w:r>
      <w:r>
        <w:rPr>
          <w:rFonts w:hint="eastAsia" w:ascii="方正仿宋_GB2312" w:hAnsi="方正仿宋_GB2312" w:eastAsia="方正仿宋_GB2312" w:cs="方正仿宋_GB2312"/>
          <w:spacing w:val="-5"/>
          <w:sz w:val="28"/>
          <w:szCs w:val="28"/>
        </w:rPr>
        <w:t>中；如采用</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
          <w:sz w:val="28"/>
          <w:szCs w:val="28"/>
        </w:rPr>
        <w:t>政府采购信用担保形式的，应使用（投标文件格式一）,将原件扫描件放</w:t>
      </w:r>
      <w:r>
        <w:rPr>
          <w:rFonts w:hint="eastAsia" w:ascii="方正仿宋_GB2312" w:hAnsi="方正仿宋_GB2312" w:eastAsia="方正仿宋_GB2312" w:cs="方正仿宋_GB2312"/>
          <w:spacing w:val="8"/>
          <w:sz w:val="28"/>
          <w:szCs w:val="28"/>
        </w:rPr>
        <w:t xml:space="preserve">  </w:t>
      </w:r>
      <w:r>
        <w:rPr>
          <w:rFonts w:hint="eastAsia" w:ascii="方正仿宋_GB2312" w:hAnsi="方正仿宋_GB2312" w:eastAsia="方正仿宋_GB2312" w:cs="方正仿宋_GB2312"/>
          <w:spacing w:val="-3"/>
          <w:sz w:val="28"/>
          <w:szCs w:val="28"/>
        </w:rPr>
        <w:t>在本部分中。</w:t>
      </w:r>
    </w:p>
    <w:p w14:paraId="45CC9CBB">
      <w:pPr>
        <w:pStyle w:val="10"/>
        <w:spacing w:line="264" w:lineRule="auto"/>
      </w:pPr>
    </w:p>
    <w:p w14:paraId="45F48C06">
      <w:pPr>
        <w:pStyle w:val="10"/>
        <w:spacing w:line="264" w:lineRule="auto"/>
      </w:pPr>
    </w:p>
    <w:p w14:paraId="225D260D">
      <w:pPr>
        <w:pStyle w:val="10"/>
        <w:spacing w:line="265" w:lineRule="auto"/>
      </w:pPr>
    </w:p>
    <w:p w14:paraId="0071AA4A">
      <w:pPr>
        <w:spacing w:before="76" w:line="224" w:lineRule="auto"/>
        <w:ind w:left="3722"/>
        <w:outlineLvl w:val="1"/>
        <w:rPr>
          <w:rFonts w:ascii="仿宋" w:hAnsi="仿宋" w:eastAsia="仿宋" w:cs="仿宋"/>
          <w:sz w:val="23"/>
          <w:szCs w:val="23"/>
        </w:rPr>
      </w:pPr>
      <w:bookmarkStart w:id="583" w:name="bookmark139"/>
      <w:bookmarkEnd w:id="583"/>
      <w:bookmarkStart w:id="584" w:name="bookmark140"/>
      <w:bookmarkEnd w:id="584"/>
      <w:r>
        <w:rPr>
          <w:rFonts w:ascii="仿宋" w:hAnsi="仿宋" w:eastAsia="仿宋" w:cs="仿宋"/>
          <w:b/>
          <w:bCs/>
          <w:spacing w:val="6"/>
          <w:sz w:val="23"/>
          <w:szCs w:val="23"/>
        </w:rPr>
        <w:t>7、供应商关联单位的说明</w:t>
      </w:r>
    </w:p>
    <w:p w14:paraId="6D5ABFB9">
      <w:pPr>
        <w:pStyle w:val="10"/>
        <w:spacing w:line="269" w:lineRule="auto"/>
      </w:pPr>
    </w:p>
    <w:p w14:paraId="4980443D">
      <w:pPr>
        <w:spacing w:before="75" w:line="222" w:lineRule="auto"/>
        <w:ind w:left="473"/>
        <w:rPr>
          <w:rFonts w:ascii="仿宋" w:hAnsi="仿宋" w:eastAsia="仿宋" w:cs="仿宋"/>
          <w:sz w:val="23"/>
          <w:szCs w:val="23"/>
        </w:rPr>
      </w:pPr>
      <w:r>
        <w:rPr>
          <w:rFonts w:ascii="仿宋" w:hAnsi="仿宋" w:eastAsia="仿宋" w:cs="仿宋"/>
          <w:spacing w:val="9"/>
          <w:sz w:val="23"/>
          <w:szCs w:val="23"/>
        </w:rPr>
        <w:t>说明：供应商应当如实披露与本单位存在下列关联关系的单位名称：</w:t>
      </w:r>
    </w:p>
    <w:p w14:paraId="1AB8B003">
      <w:pPr>
        <w:spacing w:before="32" w:line="224" w:lineRule="auto"/>
        <w:ind w:left="469"/>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9"/>
          <w:sz w:val="23"/>
          <w:szCs w:val="23"/>
        </w:rPr>
        <w:t xml:space="preserve"> </w:t>
      </w:r>
      <w:r>
        <w:rPr>
          <w:rFonts w:ascii="仿宋" w:hAnsi="仿宋" w:eastAsia="仿宋" w:cs="仿宋"/>
          <w:spacing w:val="6"/>
          <w:sz w:val="23"/>
          <w:szCs w:val="23"/>
        </w:rPr>
        <w:t>1）与供应商单位负责人为同一人的其他单位；</w:t>
      </w:r>
    </w:p>
    <w:p w14:paraId="15E7EE8B">
      <w:pPr>
        <w:spacing w:before="34" w:line="222" w:lineRule="auto"/>
        <w:ind w:left="469"/>
        <w:rPr>
          <w:rFonts w:ascii="仿宋" w:hAnsi="仿宋" w:eastAsia="仿宋" w:cs="仿宋"/>
          <w:sz w:val="23"/>
          <w:szCs w:val="23"/>
        </w:rPr>
      </w:pPr>
      <w:r>
        <w:rPr>
          <w:rFonts w:ascii="仿宋" w:hAnsi="仿宋" w:eastAsia="仿宋" w:cs="仿宋"/>
          <w:spacing w:val="9"/>
          <w:sz w:val="23"/>
          <w:szCs w:val="23"/>
        </w:rPr>
        <w:t>（2）与供应商存在直接控股、管理关系的其他单位。</w:t>
      </w:r>
    </w:p>
    <w:p w14:paraId="53137AAE">
      <w:pPr>
        <w:pStyle w:val="10"/>
        <w:spacing w:line="299" w:lineRule="auto"/>
      </w:pPr>
    </w:p>
    <w:p w14:paraId="65074C62">
      <w:pPr>
        <w:pStyle w:val="10"/>
        <w:spacing w:line="299" w:lineRule="auto"/>
      </w:pPr>
    </w:p>
    <w:p w14:paraId="5F3254D5">
      <w:pPr>
        <w:pStyle w:val="10"/>
        <w:spacing w:line="299" w:lineRule="auto"/>
      </w:pPr>
    </w:p>
    <w:p w14:paraId="6FFB4ED1">
      <w:pPr>
        <w:pStyle w:val="10"/>
        <w:spacing w:line="299" w:lineRule="auto"/>
      </w:pPr>
    </w:p>
    <w:p w14:paraId="566D3B22">
      <w:pPr>
        <w:pStyle w:val="10"/>
        <w:spacing w:line="299" w:lineRule="auto"/>
      </w:pPr>
    </w:p>
    <w:p w14:paraId="789CAB1A">
      <w:pPr>
        <w:pStyle w:val="10"/>
        <w:spacing w:line="299" w:lineRule="auto"/>
      </w:pPr>
    </w:p>
    <w:p w14:paraId="711559D3">
      <w:pPr>
        <w:pStyle w:val="10"/>
        <w:spacing w:line="299" w:lineRule="auto"/>
      </w:pPr>
    </w:p>
    <w:p w14:paraId="1FE8857A">
      <w:pPr>
        <w:pStyle w:val="10"/>
        <w:spacing w:line="299" w:lineRule="auto"/>
      </w:pPr>
    </w:p>
    <w:p w14:paraId="34ECE127">
      <w:pPr>
        <w:spacing w:before="75" w:line="225" w:lineRule="auto"/>
        <w:outlineLvl w:val="1"/>
        <w:rPr>
          <w:rFonts w:ascii="仿宋" w:hAnsi="仿宋" w:eastAsia="仿宋" w:cs="仿宋"/>
          <w:sz w:val="23"/>
          <w:szCs w:val="23"/>
        </w:rPr>
      </w:pPr>
      <w:bookmarkStart w:id="585" w:name="bookmark142"/>
      <w:bookmarkEnd w:id="585"/>
      <w:bookmarkStart w:id="586" w:name="bookmark141"/>
      <w:bookmarkEnd w:id="586"/>
      <w:r>
        <w:rPr>
          <w:rFonts w:ascii="仿宋" w:hAnsi="仿宋" w:eastAsia="仿宋" w:cs="仿宋"/>
          <w:b/>
          <w:bCs/>
          <w:spacing w:val="5"/>
          <w:sz w:val="23"/>
          <w:szCs w:val="23"/>
        </w:rPr>
        <w:t>8、响应文件还应包括供应商须知第</w:t>
      </w:r>
      <w:r>
        <w:rPr>
          <w:rFonts w:ascii="仿宋" w:hAnsi="仿宋" w:eastAsia="仿宋" w:cs="仿宋"/>
          <w:spacing w:val="-13"/>
          <w:sz w:val="23"/>
          <w:szCs w:val="23"/>
        </w:rPr>
        <w:t xml:space="preserve"> </w:t>
      </w:r>
      <w:r>
        <w:rPr>
          <w:rFonts w:ascii="仿宋" w:hAnsi="仿宋" w:eastAsia="仿宋" w:cs="仿宋"/>
          <w:b/>
          <w:bCs/>
          <w:spacing w:val="5"/>
          <w:sz w:val="23"/>
          <w:szCs w:val="23"/>
        </w:rPr>
        <w:t>10</w:t>
      </w:r>
      <w:r>
        <w:rPr>
          <w:rFonts w:ascii="仿宋" w:hAnsi="仿宋" w:eastAsia="仿宋" w:cs="仿宋"/>
          <w:spacing w:val="-43"/>
          <w:sz w:val="23"/>
          <w:szCs w:val="23"/>
        </w:rPr>
        <w:t xml:space="preserve"> </w:t>
      </w:r>
      <w:r>
        <w:rPr>
          <w:rFonts w:ascii="仿宋" w:hAnsi="仿宋" w:eastAsia="仿宋" w:cs="仿宋"/>
          <w:b/>
          <w:bCs/>
          <w:spacing w:val="5"/>
          <w:sz w:val="23"/>
          <w:szCs w:val="23"/>
        </w:rPr>
        <w:t>条的所有技术文件</w:t>
      </w:r>
    </w:p>
    <w:p w14:paraId="59F01FCF">
      <w:pPr>
        <w:spacing w:before="43" w:line="228" w:lineRule="auto"/>
        <w:ind w:left="1446"/>
        <w:rPr>
          <w:rFonts w:ascii="仿宋" w:hAnsi="仿宋" w:eastAsia="仿宋" w:cs="仿宋"/>
          <w:b/>
          <w:bCs/>
          <w:spacing w:val="5"/>
          <w:sz w:val="23"/>
          <w:szCs w:val="23"/>
        </w:rPr>
      </w:pPr>
    </w:p>
    <w:p w14:paraId="2CB1AD19">
      <w:pPr>
        <w:spacing w:before="43" w:line="228" w:lineRule="auto"/>
        <w:rPr>
          <w:rFonts w:ascii="仿宋" w:hAnsi="仿宋" w:eastAsia="仿宋" w:cs="仿宋"/>
          <w:sz w:val="23"/>
          <w:szCs w:val="23"/>
        </w:rPr>
      </w:pPr>
      <w:r>
        <w:rPr>
          <w:rFonts w:ascii="仿宋" w:hAnsi="仿宋" w:eastAsia="仿宋" w:cs="仿宋"/>
          <w:b/>
          <w:bCs/>
          <w:spacing w:val="5"/>
          <w:sz w:val="23"/>
          <w:szCs w:val="23"/>
        </w:rPr>
        <w:t>注：上内容中若需要表格请供应商自行编制。</w:t>
      </w:r>
    </w:p>
    <w:p w14:paraId="4373E2EB">
      <w:pPr>
        <w:spacing w:line="228" w:lineRule="auto"/>
        <w:rPr>
          <w:rFonts w:ascii="仿宋" w:hAnsi="仿宋" w:eastAsia="仿宋" w:cs="仿宋"/>
          <w:sz w:val="23"/>
          <w:szCs w:val="23"/>
        </w:rPr>
        <w:sectPr>
          <w:footerReference r:id="rId21" w:type="default"/>
          <w:pgSz w:w="11906" w:h="16838"/>
          <w:pgMar w:top="433" w:right="1160" w:bottom="1171" w:left="1103" w:header="964" w:footer="996" w:gutter="0"/>
          <w:pgNumType w:fmt="decimal"/>
          <w:cols w:space="720" w:num="1"/>
        </w:sectPr>
      </w:pPr>
    </w:p>
    <w:p w14:paraId="29CB409D">
      <w:pPr>
        <w:spacing w:before="47" w:line="227" w:lineRule="auto"/>
        <w:rPr>
          <w:rFonts w:ascii="宋体" w:hAnsi="宋体" w:eastAsia="宋体" w:cs="宋体"/>
          <w:sz w:val="23"/>
          <w:szCs w:val="23"/>
        </w:rPr>
      </w:pPr>
      <w:r>
        <w:rPr>
          <w:rFonts w:ascii="宋体" w:hAnsi="宋体" w:eastAsia="宋体" w:cs="宋体"/>
          <w:b/>
          <w:bCs/>
          <w:sz w:val="23"/>
          <w:szCs w:val="23"/>
        </w:rPr>
        <w:t>附件一</w:t>
      </w:r>
    </w:p>
    <w:p w14:paraId="45B0FB40">
      <w:pPr>
        <w:spacing w:before="118" w:line="229" w:lineRule="auto"/>
        <w:ind w:left="3616"/>
        <w:rPr>
          <w:rFonts w:ascii="仿宋" w:hAnsi="仿宋" w:eastAsia="仿宋" w:cs="仿宋"/>
          <w:sz w:val="23"/>
          <w:szCs w:val="23"/>
        </w:rPr>
      </w:pPr>
      <w:r>
        <w:rPr>
          <w:rFonts w:ascii="仿宋" w:hAnsi="仿宋" w:eastAsia="仿宋" w:cs="仿宋"/>
          <w:b/>
          <w:bCs/>
          <w:spacing w:val="6"/>
          <w:sz w:val="23"/>
          <w:szCs w:val="23"/>
        </w:rPr>
        <w:t>拟派项目负责人简历表</w:t>
      </w:r>
    </w:p>
    <w:p w14:paraId="3CA54CF4">
      <w:pPr>
        <w:spacing w:before="148"/>
      </w:pPr>
    </w:p>
    <w:tbl>
      <w:tblPr>
        <w:tblStyle w:val="37"/>
        <w:tblW w:w="9256"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1567"/>
        <w:gridCol w:w="1229"/>
        <w:gridCol w:w="353"/>
        <w:gridCol w:w="1581"/>
        <w:gridCol w:w="1582"/>
        <w:gridCol w:w="1060"/>
      </w:tblGrid>
      <w:tr w14:paraId="744F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84" w:type="dxa"/>
            <w:vAlign w:val="top"/>
          </w:tcPr>
          <w:p w14:paraId="2CCA76FC">
            <w:pPr>
              <w:spacing w:before="144" w:line="233" w:lineRule="auto"/>
              <w:ind w:left="715"/>
              <w:rPr>
                <w:rFonts w:ascii="仿宋" w:hAnsi="仿宋" w:eastAsia="仿宋" w:cs="仿宋"/>
                <w:sz w:val="23"/>
                <w:szCs w:val="23"/>
              </w:rPr>
            </w:pPr>
            <w:r>
              <w:rPr>
                <w:rFonts w:ascii="仿宋" w:hAnsi="仿宋" w:eastAsia="仿宋" w:cs="仿宋"/>
                <w:spacing w:val="2"/>
                <w:sz w:val="23"/>
                <w:szCs w:val="23"/>
              </w:rPr>
              <w:t>姓名</w:t>
            </w:r>
          </w:p>
        </w:tc>
        <w:tc>
          <w:tcPr>
            <w:tcW w:w="2796" w:type="dxa"/>
            <w:gridSpan w:val="2"/>
            <w:vAlign w:val="top"/>
          </w:tcPr>
          <w:p w14:paraId="5BEBB17C">
            <w:pPr>
              <w:pStyle w:val="36"/>
            </w:pPr>
          </w:p>
        </w:tc>
        <w:tc>
          <w:tcPr>
            <w:tcW w:w="1934" w:type="dxa"/>
            <w:gridSpan w:val="2"/>
            <w:vAlign w:val="top"/>
          </w:tcPr>
          <w:p w14:paraId="0FC4DC42">
            <w:pPr>
              <w:spacing w:before="145" w:line="228" w:lineRule="auto"/>
              <w:ind w:left="745"/>
              <w:rPr>
                <w:rFonts w:ascii="仿宋" w:hAnsi="仿宋" w:eastAsia="仿宋" w:cs="仿宋"/>
                <w:sz w:val="23"/>
                <w:szCs w:val="23"/>
              </w:rPr>
            </w:pPr>
            <w:r>
              <w:rPr>
                <w:rFonts w:ascii="仿宋" w:hAnsi="仿宋" w:eastAsia="仿宋" w:cs="仿宋"/>
                <w:sz w:val="23"/>
                <w:szCs w:val="23"/>
              </w:rPr>
              <w:t>性别</w:t>
            </w:r>
          </w:p>
        </w:tc>
        <w:tc>
          <w:tcPr>
            <w:tcW w:w="2642" w:type="dxa"/>
            <w:gridSpan w:val="2"/>
            <w:vAlign w:val="top"/>
          </w:tcPr>
          <w:p w14:paraId="1D922DE4">
            <w:pPr>
              <w:pStyle w:val="36"/>
            </w:pPr>
          </w:p>
        </w:tc>
      </w:tr>
      <w:tr w14:paraId="5C117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0B9FBBEA">
            <w:pPr>
              <w:spacing w:before="142" w:line="229" w:lineRule="auto"/>
              <w:ind w:left="714"/>
              <w:rPr>
                <w:rFonts w:ascii="仿宋" w:hAnsi="仿宋" w:eastAsia="仿宋" w:cs="仿宋"/>
                <w:sz w:val="23"/>
                <w:szCs w:val="23"/>
              </w:rPr>
            </w:pPr>
            <w:r>
              <w:rPr>
                <w:rFonts w:ascii="仿宋" w:hAnsi="仿宋" w:eastAsia="仿宋" w:cs="仿宋"/>
                <w:spacing w:val="2"/>
                <w:sz w:val="23"/>
                <w:szCs w:val="23"/>
              </w:rPr>
              <w:t>职称</w:t>
            </w:r>
          </w:p>
        </w:tc>
        <w:tc>
          <w:tcPr>
            <w:tcW w:w="2796" w:type="dxa"/>
            <w:gridSpan w:val="2"/>
            <w:vAlign w:val="top"/>
          </w:tcPr>
          <w:p w14:paraId="248B3ABD">
            <w:pPr>
              <w:pStyle w:val="36"/>
            </w:pPr>
          </w:p>
        </w:tc>
        <w:tc>
          <w:tcPr>
            <w:tcW w:w="1934" w:type="dxa"/>
            <w:gridSpan w:val="2"/>
            <w:vAlign w:val="top"/>
          </w:tcPr>
          <w:p w14:paraId="4423B60A">
            <w:pPr>
              <w:spacing w:before="142" w:line="231" w:lineRule="auto"/>
              <w:ind w:left="751"/>
              <w:rPr>
                <w:rFonts w:ascii="仿宋" w:hAnsi="仿宋" w:eastAsia="仿宋" w:cs="仿宋"/>
                <w:sz w:val="23"/>
                <w:szCs w:val="23"/>
              </w:rPr>
            </w:pPr>
            <w:r>
              <w:rPr>
                <w:rFonts w:ascii="仿宋" w:hAnsi="仿宋" w:eastAsia="仿宋" w:cs="仿宋"/>
                <w:spacing w:val="-2"/>
                <w:sz w:val="23"/>
                <w:szCs w:val="23"/>
              </w:rPr>
              <w:t>学历</w:t>
            </w:r>
          </w:p>
        </w:tc>
        <w:tc>
          <w:tcPr>
            <w:tcW w:w="2642" w:type="dxa"/>
            <w:gridSpan w:val="2"/>
            <w:vAlign w:val="top"/>
          </w:tcPr>
          <w:p w14:paraId="2B05D756">
            <w:pPr>
              <w:pStyle w:val="36"/>
            </w:pPr>
          </w:p>
        </w:tc>
      </w:tr>
      <w:tr w14:paraId="64D64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4E42CB21">
            <w:pPr>
              <w:spacing w:before="141" w:line="228" w:lineRule="auto"/>
              <w:ind w:left="239"/>
              <w:rPr>
                <w:rFonts w:ascii="仿宋" w:hAnsi="仿宋" w:eastAsia="仿宋" w:cs="仿宋"/>
                <w:sz w:val="23"/>
                <w:szCs w:val="23"/>
              </w:rPr>
            </w:pPr>
            <w:r>
              <w:rPr>
                <w:rFonts w:ascii="仿宋" w:hAnsi="仿宋" w:eastAsia="仿宋" w:cs="仿宋"/>
                <w:spacing w:val="6"/>
                <w:sz w:val="23"/>
                <w:szCs w:val="23"/>
              </w:rPr>
              <w:t>参加工作时间</w:t>
            </w:r>
          </w:p>
        </w:tc>
        <w:tc>
          <w:tcPr>
            <w:tcW w:w="2796" w:type="dxa"/>
            <w:gridSpan w:val="2"/>
            <w:vAlign w:val="top"/>
          </w:tcPr>
          <w:p w14:paraId="7F212B2A">
            <w:pPr>
              <w:pStyle w:val="36"/>
            </w:pPr>
          </w:p>
        </w:tc>
        <w:tc>
          <w:tcPr>
            <w:tcW w:w="1934" w:type="dxa"/>
            <w:gridSpan w:val="2"/>
            <w:vAlign w:val="top"/>
          </w:tcPr>
          <w:p w14:paraId="17B32C7E">
            <w:pPr>
              <w:spacing w:before="140" w:line="231" w:lineRule="auto"/>
              <w:ind w:left="140"/>
              <w:rPr>
                <w:rFonts w:ascii="仿宋" w:hAnsi="仿宋" w:eastAsia="仿宋" w:cs="仿宋"/>
                <w:sz w:val="23"/>
                <w:szCs w:val="23"/>
              </w:rPr>
            </w:pPr>
            <w:r>
              <w:rPr>
                <w:rFonts w:ascii="仿宋" w:hAnsi="仿宋" w:eastAsia="仿宋" w:cs="仿宋"/>
                <w:spacing w:val="7"/>
                <w:sz w:val="23"/>
                <w:szCs w:val="23"/>
              </w:rPr>
              <w:t>从事本职业年限</w:t>
            </w:r>
          </w:p>
        </w:tc>
        <w:tc>
          <w:tcPr>
            <w:tcW w:w="2642" w:type="dxa"/>
            <w:gridSpan w:val="2"/>
            <w:vAlign w:val="top"/>
          </w:tcPr>
          <w:p w14:paraId="0C1B70B0">
            <w:pPr>
              <w:pStyle w:val="36"/>
            </w:pPr>
          </w:p>
        </w:tc>
      </w:tr>
      <w:tr w14:paraId="3689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1FA097D0">
            <w:pPr>
              <w:spacing w:before="142" w:line="232" w:lineRule="auto"/>
              <w:ind w:left="718"/>
              <w:rPr>
                <w:rFonts w:ascii="仿宋" w:hAnsi="仿宋" w:eastAsia="仿宋" w:cs="仿宋"/>
                <w:sz w:val="23"/>
                <w:szCs w:val="23"/>
              </w:rPr>
            </w:pPr>
            <w:r>
              <w:rPr>
                <w:rFonts w:ascii="仿宋" w:hAnsi="仿宋" w:eastAsia="仿宋" w:cs="仿宋"/>
                <w:sz w:val="23"/>
                <w:szCs w:val="23"/>
              </w:rPr>
              <w:t>专业</w:t>
            </w:r>
          </w:p>
        </w:tc>
        <w:tc>
          <w:tcPr>
            <w:tcW w:w="2796" w:type="dxa"/>
            <w:gridSpan w:val="2"/>
            <w:vAlign w:val="top"/>
          </w:tcPr>
          <w:p w14:paraId="79079693">
            <w:pPr>
              <w:pStyle w:val="36"/>
            </w:pPr>
          </w:p>
        </w:tc>
        <w:tc>
          <w:tcPr>
            <w:tcW w:w="1934" w:type="dxa"/>
            <w:gridSpan w:val="2"/>
            <w:vAlign w:val="top"/>
          </w:tcPr>
          <w:p w14:paraId="5209202F">
            <w:pPr>
              <w:spacing w:before="143" w:line="229" w:lineRule="auto"/>
              <w:ind w:left="505"/>
              <w:rPr>
                <w:rFonts w:ascii="仿宋" w:hAnsi="仿宋" w:eastAsia="仿宋" w:cs="仿宋"/>
                <w:sz w:val="23"/>
                <w:szCs w:val="23"/>
              </w:rPr>
            </w:pPr>
            <w:r>
              <w:rPr>
                <w:rFonts w:ascii="仿宋" w:hAnsi="仿宋" w:eastAsia="仿宋" w:cs="仿宋"/>
                <w:spacing w:val="5"/>
                <w:sz w:val="23"/>
                <w:szCs w:val="23"/>
              </w:rPr>
              <w:t>毕业学校</w:t>
            </w:r>
          </w:p>
        </w:tc>
        <w:tc>
          <w:tcPr>
            <w:tcW w:w="2642" w:type="dxa"/>
            <w:gridSpan w:val="2"/>
            <w:vAlign w:val="top"/>
          </w:tcPr>
          <w:p w14:paraId="21D2F79C">
            <w:pPr>
              <w:pStyle w:val="36"/>
            </w:pPr>
          </w:p>
        </w:tc>
      </w:tr>
      <w:tr w14:paraId="143E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4750464F">
            <w:pPr>
              <w:spacing w:before="141" w:line="231" w:lineRule="auto"/>
              <w:ind w:left="355"/>
              <w:rPr>
                <w:rFonts w:ascii="仿宋" w:hAnsi="仿宋" w:eastAsia="仿宋" w:cs="仿宋"/>
                <w:sz w:val="23"/>
                <w:szCs w:val="23"/>
              </w:rPr>
            </w:pPr>
            <w:r>
              <w:rPr>
                <w:rFonts w:ascii="仿宋" w:hAnsi="仿宋" w:eastAsia="仿宋" w:cs="仿宋"/>
                <w:spacing w:val="6"/>
                <w:sz w:val="23"/>
                <w:szCs w:val="23"/>
              </w:rPr>
              <w:t>身份证号码</w:t>
            </w:r>
          </w:p>
        </w:tc>
        <w:tc>
          <w:tcPr>
            <w:tcW w:w="2796" w:type="dxa"/>
            <w:gridSpan w:val="2"/>
            <w:vAlign w:val="top"/>
          </w:tcPr>
          <w:p w14:paraId="788B17C8">
            <w:pPr>
              <w:pStyle w:val="36"/>
            </w:pPr>
          </w:p>
        </w:tc>
        <w:tc>
          <w:tcPr>
            <w:tcW w:w="1934" w:type="dxa"/>
            <w:gridSpan w:val="2"/>
            <w:vAlign w:val="top"/>
          </w:tcPr>
          <w:p w14:paraId="26509B24">
            <w:pPr>
              <w:spacing w:before="141" w:line="228" w:lineRule="auto"/>
              <w:ind w:left="143"/>
              <w:rPr>
                <w:rFonts w:ascii="仿宋" w:hAnsi="仿宋" w:eastAsia="仿宋" w:cs="仿宋"/>
                <w:sz w:val="23"/>
                <w:szCs w:val="23"/>
              </w:rPr>
            </w:pPr>
            <w:r>
              <w:rPr>
                <w:rFonts w:ascii="仿宋" w:hAnsi="仿宋" w:eastAsia="仿宋" w:cs="仿宋"/>
                <w:spacing w:val="7"/>
                <w:sz w:val="23"/>
                <w:szCs w:val="23"/>
              </w:rPr>
              <w:t>在单位担任职务</w:t>
            </w:r>
          </w:p>
        </w:tc>
        <w:tc>
          <w:tcPr>
            <w:tcW w:w="2642" w:type="dxa"/>
            <w:gridSpan w:val="2"/>
            <w:vAlign w:val="top"/>
          </w:tcPr>
          <w:p w14:paraId="079B97D4">
            <w:pPr>
              <w:pStyle w:val="36"/>
            </w:pPr>
          </w:p>
        </w:tc>
      </w:tr>
      <w:tr w14:paraId="6A79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2912B39C">
            <w:pPr>
              <w:spacing w:before="142" w:line="231" w:lineRule="auto"/>
              <w:ind w:left="474"/>
              <w:rPr>
                <w:rFonts w:ascii="仿宋" w:hAnsi="仿宋" w:eastAsia="仿宋" w:cs="仿宋"/>
                <w:sz w:val="23"/>
                <w:szCs w:val="23"/>
              </w:rPr>
            </w:pPr>
            <w:r>
              <w:rPr>
                <w:rFonts w:ascii="仿宋" w:hAnsi="仿宋" w:eastAsia="仿宋" w:cs="仿宋"/>
                <w:spacing w:val="6"/>
                <w:sz w:val="23"/>
                <w:szCs w:val="23"/>
              </w:rPr>
              <w:t>执业资格</w:t>
            </w:r>
          </w:p>
        </w:tc>
        <w:tc>
          <w:tcPr>
            <w:tcW w:w="2796" w:type="dxa"/>
            <w:gridSpan w:val="2"/>
            <w:vAlign w:val="top"/>
          </w:tcPr>
          <w:p w14:paraId="530200DA">
            <w:pPr>
              <w:pStyle w:val="36"/>
            </w:pPr>
          </w:p>
        </w:tc>
        <w:tc>
          <w:tcPr>
            <w:tcW w:w="1934" w:type="dxa"/>
            <w:gridSpan w:val="2"/>
            <w:vAlign w:val="top"/>
          </w:tcPr>
          <w:p w14:paraId="3851A850">
            <w:pPr>
              <w:spacing w:before="142" w:line="232" w:lineRule="auto"/>
              <w:ind w:left="500"/>
              <w:rPr>
                <w:rFonts w:ascii="仿宋" w:hAnsi="仿宋" w:eastAsia="仿宋" w:cs="仿宋"/>
                <w:sz w:val="23"/>
                <w:szCs w:val="23"/>
              </w:rPr>
            </w:pPr>
            <w:r>
              <w:rPr>
                <w:rFonts w:ascii="仿宋" w:hAnsi="仿宋" w:eastAsia="仿宋" w:cs="仿宋"/>
                <w:spacing w:val="6"/>
                <w:sz w:val="23"/>
                <w:szCs w:val="23"/>
              </w:rPr>
              <w:t>证书编号</w:t>
            </w:r>
          </w:p>
        </w:tc>
        <w:tc>
          <w:tcPr>
            <w:tcW w:w="2642" w:type="dxa"/>
            <w:gridSpan w:val="2"/>
            <w:vAlign w:val="top"/>
          </w:tcPr>
          <w:p w14:paraId="27966B31">
            <w:pPr>
              <w:pStyle w:val="36"/>
            </w:pPr>
          </w:p>
        </w:tc>
      </w:tr>
      <w:tr w14:paraId="0BB7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06EFCB87">
            <w:pPr>
              <w:spacing w:before="143" w:line="231" w:lineRule="auto"/>
              <w:ind w:left="500"/>
              <w:rPr>
                <w:rFonts w:ascii="仿宋" w:hAnsi="仿宋" w:eastAsia="仿宋" w:cs="仿宋"/>
                <w:sz w:val="23"/>
                <w:szCs w:val="23"/>
              </w:rPr>
            </w:pPr>
            <w:r>
              <w:rPr>
                <w:rFonts w:ascii="仿宋" w:hAnsi="仿宋" w:eastAsia="仿宋" w:cs="仿宋"/>
                <w:spacing w:val="-1"/>
                <w:sz w:val="23"/>
                <w:szCs w:val="23"/>
              </w:rPr>
              <w:t>固定电话</w:t>
            </w:r>
          </w:p>
        </w:tc>
        <w:tc>
          <w:tcPr>
            <w:tcW w:w="2796" w:type="dxa"/>
            <w:gridSpan w:val="2"/>
            <w:vAlign w:val="top"/>
          </w:tcPr>
          <w:p w14:paraId="0014299A">
            <w:pPr>
              <w:pStyle w:val="36"/>
            </w:pPr>
          </w:p>
        </w:tc>
        <w:tc>
          <w:tcPr>
            <w:tcW w:w="1934" w:type="dxa"/>
            <w:gridSpan w:val="2"/>
            <w:vAlign w:val="top"/>
          </w:tcPr>
          <w:p w14:paraId="6FD89D28">
            <w:pPr>
              <w:spacing w:before="142" w:line="231" w:lineRule="auto"/>
              <w:ind w:left="504"/>
              <w:rPr>
                <w:rFonts w:ascii="仿宋" w:hAnsi="仿宋" w:eastAsia="仿宋" w:cs="仿宋"/>
                <w:sz w:val="23"/>
                <w:szCs w:val="23"/>
              </w:rPr>
            </w:pPr>
            <w:r>
              <w:rPr>
                <w:rFonts w:ascii="仿宋" w:hAnsi="仿宋" w:eastAsia="仿宋" w:cs="仿宋"/>
                <w:spacing w:val="5"/>
                <w:sz w:val="23"/>
                <w:szCs w:val="23"/>
              </w:rPr>
              <w:t>手机号码</w:t>
            </w:r>
          </w:p>
        </w:tc>
        <w:tc>
          <w:tcPr>
            <w:tcW w:w="2642" w:type="dxa"/>
            <w:gridSpan w:val="2"/>
            <w:vAlign w:val="top"/>
          </w:tcPr>
          <w:p w14:paraId="38441448">
            <w:pPr>
              <w:pStyle w:val="36"/>
            </w:pPr>
          </w:p>
        </w:tc>
      </w:tr>
      <w:tr w14:paraId="7826E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restart"/>
            <w:tcBorders>
              <w:bottom w:val="nil"/>
            </w:tcBorders>
            <w:vAlign w:val="top"/>
          </w:tcPr>
          <w:p w14:paraId="1A112A33">
            <w:pPr>
              <w:pStyle w:val="36"/>
              <w:spacing w:line="258" w:lineRule="auto"/>
            </w:pPr>
          </w:p>
          <w:p w14:paraId="04E475F9">
            <w:pPr>
              <w:pStyle w:val="36"/>
              <w:spacing w:line="259" w:lineRule="auto"/>
            </w:pPr>
          </w:p>
          <w:p w14:paraId="50E82C57">
            <w:pPr>
              <w:pStyle w:val="36"/>
              <w:spacing w:line="259" w:lineRule="auto"/>
            </w:pPr>
          </w:p>
          <w:p w14:paraId="633D9CC8">
            <w:pPr>
              <w:pStyle w:val="36"/>
              <w:spacing w:line="259" w:lineRule="auto"/>
            </w:pPr>
          </w:p>
          <w:p w14:paraId="79B5AEF4">
            <w:pPr>
              <w:pStyle w:val="36"/>
              <w:spacing w:line="259" w:lineRule="auto"/>
            </w:pPr>
          </w:p>
          <w:p w14:paraId="751388E1">
            <w:pPr>
              <w:pStyle w:val="36"/>
              <w:spacing w:line="259" w:lineRule="auto"/>
            </w:pPr>
          </w:p>
          <w:p w14:paraId="5455C259">
            <w:pPr>
              <w:spacing w:before="75" w:line="358" w:lineRule="auto"/>
              <w:ind w:left="838" w:right="219" w:hanging="603"/>
              <w:rPr>
                <w:rFonts w:ascii="仿宋" w:hAnsi="仿宋" w:eastAsia="仿宋" w:cs="仿宋"/>
                <w:sz w:val="23"/>
                <w:szCs w:val="23"/>
              </w:rPr>
            </w:pPr>
            <w:r>
              <w:rPr>
                <w:rFonts w:ascii="仿宋" w:hAnsi="仿宋" w:eastAsia="仿宋" w:cs="仿宋"/>
                <w:spacing w:val="7"/>
                <w:sz w:val="23"/>
                <w:szCs w:val="23"/>
              </w:rPr>
              <w:t>近三年类似业</w:t>
            </w:r>
            <w:r>
              <w:rPr>
                <w:rFonts w:ascii="仿宋" w:hAnsi="仿宋" w:eastAsia="仿宋" w:cs="仿宋"/>
                <w:spacing w:val="1"/>
                <w:sz w:val="23"/>
                <w:szCs w:val="23"/>
              </w:rPr>
              <w:t xml:space="preserve"> </w:t>
            </w:r>
            <w:r>
              <w:rPr>
                <w:rFonts w:ascii="仿宋" w:hAnsi="仿宋" w:eastAsia="仿宋" w:cs="仿宋"/>
                <w:sz w:val="23"/>
                <w:szCs w:val="23"/>
              </w:rPr>
              <w:t>绩</w:t>
            </w:r>
          </w:p>
        </w:tc>
        <w:tc>
          <w:tcPr>
            <w:tcW w:w="1567" w:type="dxa"/>
            <w:vAlign w:val="top"/>
          </w:tcPr>
          <w:p w14:paraId="4729FF3C">
            <w:pPr>
              <w:spacing w:before="145" w:line="229" w:lineRule="auto"/>
              <w:ind w:left="316"/>
              <w:rPr>
                <w:rFonts w:ascii="仿宋" w:hAnsi="仿宋" w:eastAsia="仿宋" w:cs="仿宋"/>
                <w:sz w:val="23"/>
                <w:szCs w:val="23"/>
              </w:rPr>
            </w:pPr>
            <w:r>
              <w:rPr>
                <w:rFonts w:ascii="仿宋" w:hAnsi="仿宋" w:eastAsia="仿宋" w:cs="仿宋"/>
                <w:spacing w:val="5"/>
                <w:sz w:val="23"/>
                <w:szCs w:val="23"/>
              </w:rPr>
              <w:t>采购单位</w:t>
            </w:r>
          </w:p>
        </w:tc>
        <w:tc>
          <w:tcPr>
            <w:tcW w:w="1582" w:type="dxa"/>
            <w:gridSpan w:val="2"/>
            <w:vAlign w:val="top"/>
          </w:tcPr>
          <w:p w14:paraId="2C45FDBD">
            <w:pPr>
              <w:spacing w:before="145" w:line="229" w:lineRule="auto"/>
              <w:ind w:left="325"/>
              <w:rPr>
                <w:rFonts w:ascii="仿宋" w:hAnsi="仿宋" w:eastAsia="仿宋" w:cs="仿宋"/>
                <w:sz w:val="23"/>
                <w:szCs w:val="23"/>
              </w:rPr>
            </w:pPr>
            <w:r>
              <w:rPr>
                <w:rFonts w:ascii="仿宋" w:hAnsi="仿宋" w:eastAsia="仿宋" w:cs="仿宋"/>
                <w:spacing w:val="5"/>
                <w:sz w:val="23"/>
                <w:szCs w:val="23"/>
              </w:rPr>
              <w:t>项目名称</w:t>
            </w:r>
          </w:p>
        </w:tc>
        <w:tc>
          <w:tcPr>
            <w:tcW w:w="1581" w:type="dxa"/>
            <w:vAlign w:val="top"/>
          </w:tcPr>
          <w:p w14:paraId="29D07C64">
            <w:pPr>
              <w:spacing w:before="144" w:line="231" w:lineRule="auto"/>
              <w:ind w:left="323"/>
              <w:rPr>
                <w:rFonts w:ascii="仿宋" w:hAnsi="仿宋" w:eastAsia="仿宋" w:cs="仿宋"/>
                <w:sz w:val="23"/>
                <w:szCs w:val="23"/>
              </w:rPr>
            </w:pPr>
            <w:r>
              <w:rPr>
                <w:rFonts w:ascii="仿宋" w:hAnsi="仿宋" w:eastAsia="仿宋" w:cs="仿宋"/>
                <w:spacing w:val="6"/>
                <w:sz w:val="23"/>
                <w:szCs w:val="23"/>
              </w:rPr>
              <w:t>服务内容</w:t>
            </w:r>
          </w:p>
        </w:tc>
        <w:tc>
          <w:tcPr>
            <w:tcW w:w="1582" w:type="dxa"/>
            <w:vAlign w:val="top"/>
          </w:tcPr>
          <w:p w14:paraId="605DD67F">
            <w:pPr>
              <w:spacing w:before="144" w:line="231" w:lineRule="auto"/>
              <w:ind w:left="331"/>
              <w:rPr>
                <w:rFonts w:ascii="仿宋" w:hAnsi="仿宋" w:eastAsia="仿宋" w:cs="仿宋"/>
                <w:sz w:val="23"/>
                <w:szCs w:val="23"/>
              </w:rPr>
            </w:pPr>
            <w:r>
              <w:rPr>
                <w:rFonts w:ascii="仿宋" w:hAnsi="仿宋" w:eastAsia="仿宋" w:cs="仿宋"/>
                <w:spacing w:val="4"/>
                <w:sz w:val="23"/>
                <w:szCs w:val="23"/>
              </w:rPr>
              <w:t>合同期限</w:t>
            </w:r>
          </w:p>
        </w:tc>
        <w:tc>
          <w:tcPr>
            <w:tcW w:w="1060" w:type="dxa"/>
            <w:vAlign w:val="top"/>
          </w:tcPr>
          <w:p w14:paraId="6ADD1775">
            <w:pPr>
              <w:spacing w:before="144" w:line="233" w:lineRule="auto"/>
              <w:ind w:left="304"/>
              <w:rPr>
                <w:rFonts w:ascii="仿宋" w:hAnsi="仿宋" w:eastAsia="仿宋" w:cs="仿宋"/>
                <w:sz w:val="23"/>
                <w:szCs w:val="23"/>
              </w:rPr>
            </w:pPr>
            <w:r>
              <w:rPr>
                <w:rFonts w:ascii="仿宋" w:hAnsi="仿宋" w:eastAsia="仿宋" w:cs="仿宋"/>
                <w:spacing w:val="1"/>
                <w:sz w:val="23"/>
                <w:szCs w:val="23"/>
              </w:rPr>
              <w:t>备注</w:t>
            </w:r>
          </w:p>
        </w:tc>
      </w:tr>
      <w:tr w14:paraId="2ECA6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55DC74D9">
            <w:pPr>
              <w:pStyle w:val="36"/>
            </w:pPr>
          </w:p>
        </w:tc>
        <w:tc>
          <w:tcPr>
            <w:tcW w:w="1567" w:type="dxa"/>
            <w:vAlign w:val="top"/>
          </w:tcPr>
          <w:p w14:paraId="0A42ACD8">
            <w:pPr>
              <w:pStyle w:val="36"/>
            </w:pPr>
          </w:p>
        </w:tc>
        <w:tc>
          <w:tcPr>
            <w:tcW w:w="1582" w:type="dxa"/>
            <w:gridSpan w:val="2"/>
            <w:vAlign w:val="top"/>
          </w:tcPr>
          <w:p w14:paraId="0A891176">
            <w:pPr>
              <w:pStyle w:val="36"/>
            </w:pPr>
          </w:p>
        </w:tc>
        <w:tc>
          <w:tcPr>
            <w:tcW w:w="1581" w:type="dxa"/>
            <w:vAlign w:val="top"/>
          </w:tcPr>
          <w:p w14:paraId="58593332">
            <w:pPr>
              <w:pStyle w:val="36"/>
            </w:pPr>
          </w:p>
        </w:tc>
        <w:tc>
          <w:tcPr>
            <w:tcW w:w="1582" w:type="dxa"/>
            <w:vAlign w:val="top"/>
          </w:tcPr>
          <w:p w14:paraId="4DA97955">
            <w:pPr>
              <w:pStyle w:val="36"/>
            </w:pPr>
          </w:p>
        </w:tc>
        <w:tc>
          <w:tcPr>
            <w:tcW w:w="1060" w:type="dxa"/>
            <w:vAlign w:val="top"/>
          </w:tcPr>
          <w:p w14:paraId="6B8759DA">
            <w:pPr>
              <w:pStyle w:val="36"/>
            </w:pPr>
          </w:p>
        </w:tc>
      </w:tr>
      <w:tr w14:paraId="030B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Merge w:val="continue"/>
            <w:tcBorders>
              <w:top w:val="nil"/>
              <w:bottom w:val="nil"/>
            </w:tcBorders>
            <w:vAlign w:val="top"/>
          </w:tcPr>
          <w:p w14:paraId="0F678B91">
            <w:pPr>
              <w:pStyle w:val="36"/>
            </w:pPr>
          </w:p>
        </w:tc>
        <w:tc>
          <w:tcPr>
            <w:tcW w:w="1567" w:type="dxa"/>
            <w:vAlign w:val="top"/>
          </w:tcPr>
          <w:p w14:paraId="218B9FBA">
            <w:pPr>
              <w:pStyle w:val="36"/>
            </w:pPr>
          </w:p>
        </w:tc>
        <w:tc>
          <w:tcPr>
            <w:tcW w:w="1582" w:type="dxa"/>
            <w:gridSpan w:val="2"/>
            <w:vAlign w:val="top"/>
          </w:tcPr>
          <w:p w14:paraId="589A5EB9">
            <w:pPr>
              <w:pStyle w:val="36"/>
            </w:pPr>
          </w:p>
        </w:tc>
        <w:tc>
          <w:tcPr>
            <w:tcW w:w="1581" w:type="dxa"/>
            <w:vAlign w:val="top"/>
          </w:tcPr>
          <w:p w14:paraId="2A687BF4">
            <w:pPr>
              <w:pStyle w:val="36"/>
            </w:pPr>
          </w:p>
        </w:tc>
        <w:tc>
          <w:tcPr>
            <w:tcW w:w="1582" w:type="dxa"/>
            <w:vAlign w:val="top"/>
          </w:tcPr>
          <w:p w14:paraId="483F7E0E">
            <w:pPr>
              <w:pStyle w:val="36"/>
            </w:pPr>
          </w:p>
        </w:tc>
        <w:tc>
          <w:tcPr>
            <w:tcW w:w="1060" w:type="dxa"/>
            <w:vAlign w:val="top"/>
          </w:tcPr>
          <w:p w14:paraId="6DE19014">
            <w:pPr>
              <w:pStyle w:val="36"/>
            </w:pPr>
          </w:p>
        </w:tc>
      </w:tr>
      <w:tr w14:paraId="015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7CF1E008">
            <w:pPr>
              <w:pStyle w:val="36"/>
            </w:pPr>
          </w:p>
        </w:tc>
        <w:tc>
          <w:tcPr>
            <w:tcW w:w="1567" w:type="dxa"/>
            <w:vAlign w:val="top"/>
          </w:tcPr>
          <w:p w14:paraId="5F336937">
            <w:pPr>
              <w:pStyle w:val="36"/>
            </w:pPr>
          </w:p>
        </w:tc>
        <w:tc>
          <w:tcPr>
            <w:tcW w:w="1582" w:type="dxa"/>
            <w:gridSpan w:val="2"/>
            <w:vAlign w:val="top"/>
          </w:tcPr>
          <w:p w14:paraId="6B22D8EA">
            <w:pPr>
              <w:pStyle w:val="36"/>
            </w:pPr>
          </w:p>
        </w:tc>
        <w:tc>
          <w:tcPr>
            <w:tcW w:w="1581" w:type="dxa"/>
            <w:vAlign w:val="top"/>
          </w:tcPr>
          <w:p w14:paraId="0E5BE1A0">
            <w:pPr>
              <w:pStyle w:val="36"/>
            </w:pPr>
          </w:p>
        </w:tc>
        <w:tc>
          <w:tcPr>
            <w:tcW w:w="1582" w:type="dxa"/>
            <w:vAlign w:val="top"/>
          </w:tcPr>
          <w:p w14:paraId="5BDC885F">
            <w:pPr>
              <w:pStyle w:val="36"/>
            </w:pPr>
          </w:p>
        </w:tc>
        <w:tc>
          <w:tcPr>
            <w:tcW w:w="1060" w:type="dxa"/>
            <w:vAlign w:val="top"/>
          </w:tcPr>
          <w:p w14:paraId="79507ACA">
            <w:pPr>
              <w:pStyle w:val="36"/>
            </w:pPr>
          </w:p>
        </w:tc>
      </w:tr>
      <w:tr w14:paraId="6938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06BB451D">
            <w:pPr>
              <w:pStyle w:val="36"/>
            </w:pPr>
          </w:p>
        </w:tc>
        <w:tc>
          <w:tcPr>
            <w:tcW w:w="1567" w:type="dxa"/>
            <w:vAlign w:val="top"/>
          </w:tcPr>
          <w:p w14:paraId="7E71616D">
            <w:pPr>
              <w:pStyle w:val="36"/>
            </w:pPr>
          </w:p>
        </w:tc>
        <w:tc>
          <w:tcPr>
            <w:tcW w:w="1582" w:type="dxa"/>
            <w:gridSpan w:val="2"/>
            <w:vAlign w:val="top"/>
          </w:tcPr>
          <w:p w14:paraId="0C2760EE">
            <w:pPr>
              <w:pStyle w:val="36"/>
            </w:pPr>
          </w:p>
        </w:tc>
        <w:tc>
          <w:tcPr>
            <w:tcW w:w="1581" w:type="dxa"/>
            <w:vAlign w:val="top"/>
          </w:tcPr>
          <w:p w14:paraId="32823D39">
            <w:pPr>
              <w:pStyle w:val="36"/>
            </w:pPr>
          </w:p>
        </w:tc>
        <w:tc>
          <w:tcPr>
            <w:tcW w:w="1582" w:type="dxa"/>
            <w:vAlign w:val="top"/>
          </w:tcPr>
          <w:p w14:paraId="31EB59FE">
            <w:pPr>
              <w:pStyle w:val="36"/>
            </w:pPr>
          </w:p>
        </w:tc>
        <w:tc>
          <w:tcPr>
            <w:tcW w:w="1060" w:type="dxa"/>
            <w:vAlign w:val="top"/>
          </w:tcPr>
          <w:p w14:paraId="10EFE878">
            <w:pPr>
              <w:pStyle w:val="36"/>
            </w:pPr>
          </w:p>
        </w:tc>
      </w:tr>
      <w:tr w14:paraId="3117B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84" w:type="dxa"/>
            <w:vMerge w:val="continue"/>
            <w:tcBorders>
              <w:top w:val="nil"/>
            </w:tcBorders>
            <w:vAlign w:val="top"/>
          </w:tcPr>
          <w:p w14:paraId="2BB898FC">
            <w:pPr>
              <w:pStyle w:val="36"/>
            </w:pPr>
          </w:p>
        </w:tc>
        <w:tc>
          <w:tcPr>
            <w:tcW w:w="1567" w:type="dxa"/>
            <w:vAlign w:val="top"/>
          </w:tcPr>
          <w:p w14:paraId="637A445D">
            <w:pPr>
              <w:pStyle w:val="36"/>
            </w:pPr>
          </w:p>
        </w:tc>
        <w:tc>
          <w:tcPr>
            <w:tcW w:w="1582" w:type="dxa"/>
            <w:gridSpan w:val="2"/>
            <w:vAlign w:val="top"/>
          </w:tcPr>
          <w:p w14:paraId="3BC745E3">
            <w:pPr>
              <w:pStyle w:val="36"/>
            </w:pPr>
          </w:p>
        </w:tc>
        <w:tc>
          <w:tcPr>
            <w:tcW w:w="1581" w:type="dxa"/>
            <w:vAlign w:val="top"/>
          </w:tcPr>
          <w:p w14:paraId="25529DB0">
            <w:pPr>
              <w:pStyle w:val="36"/>
            </w:pPr>
          </w:p>
        </w:tc>
        <w:tc>
          <w:tcPr>
            <w:tcW w:w="1582" w:type="dxa"/>
            <w:vAlign w:val="top"/>
          </w:tcPr>
          <w:p w14:paraId="22625E4E">
            <w:pPr>
              <w:pStyle w:val="36"/>
            </w:pPr>
          </w:p>
        </w:tc>
        <w:tc>
          <w:tcPr>
            <w:tcW w:w="1060" w:type="dxa"/>
            <w:vAlign w:val="top"/>
          </w:tcPr>
          <w:p w14:paraId="2ABACA22">
            <w:pPr>
              <w:pStyle w:val="36"/>
            </w:pPr>
          </w:p>
        </w:tc>
      </w:tr>
    </w:tbl>
    <w:p w14:paraId="5ABC4A9C">
      <w:pPr>
        <w:spacing w:before="155" w:line="230" w:lineRule="auto"/>
        <w:jc w:val="right"/>
        <w:outlineLvl w:val="1"/>
        <w:rPr>
          <w:rFonts w:ascii="仿宋" w:hAnsi="仿宋" w:eastAsia="仿宋" w:cs="仿宋"/>
          <w:sz w:val="23"/>
          <w:szCs w:val="23"/>
        </w:rPr>
      </w:pPr>
      <w:r>
        <w:rPr>
          <w:rFonts w:ascii="仿宋" w:hAnsi="仿宋" w:eastAsia="仿宋" w:cs="仿宋"/>
          <w:b/>
          <w:bCs/>
          <w:spacing w:val="5"/>
          <w:sz w:val="23"/>
          <w:szCs w:val="23"/>
        </w:rPr>
        <w:t>1、拟派项目负责人应附身份证、相关执业证书、学历证书及其它一切有利于项目负责人的证</w:t>
      </w:r>
    </w:p>
    <w:p w14:paraId="21E670ED">
      <w:pPr>
        <w:spacing w:before="103" w:line="228" w:lineRule="auto"/>
        <w:ind w:left="3151"/>
        <w:rPr>
          <w:rFonts w:ascii="仿宋" w:hAnsi="仿宋" w:eastAsia="仿宋" w:cs="仿宋"/>
          <w:sz w:val="23"/>
          <w:szCs w:val="23"/>
        </w:rPr>
      </w:pPr>
      <w:r>
        <w:rPr>
          <w:rFonts w:ascii="仿宋" w:hAnsi="仿宋" w:eastAsia="仿宋" w:cs="仿宋"/>
          <w:b/>
          <w:bCs/>
          <w:spacing w:val="4"/>
          <w:sz w:val="23"/>
          <w:szCs w:val="23"/>
        </w:rPr>
        <w:t>明材料（提供上述材料彩印件）</w:t>
      </w:r>
    </w:p>
    <w:p w14:paraId="3DC75A36">
      <w:pPr>
        <w:spacing w:line="228" w:lineRule="auto"/>
        <w:rPr>
          <w:rFonts w:ascii="仿宋" w:hAnsi="仿宋" w:eastAsia="仿宋" w:cs="仿宋"/>
          <w:sz w:val="23"/>
          <w:szCs w:val="23"/>
        </w:rPr>
        <w:sectPr>
          <w:footerReference r:id="rId22" w:type="default"/>
          <w:pgSz w:w="11906" w:h="16838"/>
          <w:pgMar w:top="523" w:right="1146" w:bottom="1171" w:left="1115" w:header="964" w:footer="996" w:gutter="0"/>
          <w:pgNumType w:fmt="decimal"/>
          <w:cols w:space="720" w:num="1"/>
        </w:sectPr>
      </w:pPr>
    </w:p>
    <w:p w14:paraId="5E137FA2">
      <w:pPr>
        <w:spacing w:before="48" w:line="231" w:lineRule="auto"/>
        <w:ind w:left="111"/>
        <w:rPr>
          <w:rFonts w:ascii="仿宋" w:hAnsi="仿宋" w:eastAsia="仿宋" w:cs="仿宋"/>
          <w:sz w:val="23"/>
          <w:szCs w:val="23"/>
        </w:rPr>
      </w:pPr>
      <w:r>
        <w:rPr>
          <w:rFonts w:ascii="仿宋" w:hAnsi="仿宋" w:eastAsia="仿宋" w:cs="仿宋"/>
          <w:b/>
          <w:bCs/>
          <w:spacing w:val="-1"/>
          <w:sz w:val="23"/>
          <w:szCs w:val="23"/>
        </w:rPr>
        <w:t>附件二</w:t>
      </w:r>
    </w:p>
    <w:p w14:paraId="4A782480">
      <w:pPr>
        <w:spacing w:before="113" w:line="231" w:lineRule="auto"/>
        <w:ind w:left="3249"/>
        <w:rPr>
          <w:rFonts w:ascii="仿宋" w:hAnsi="仿宋" w:eastAsia="仿宋" w:cs="仿宋"/>
          <w:sz w:val="23"/>
          <w:szCs w:val="23"/>
        </w:rPr>
      </w:pPr>
      <w:r>
        <w:rPr>
          <w:rFonts w:ascii="仿宋" w:hAnsi="仿宋" w:eastAsia="仿宋" w:cs="仿宋"/>
          <w:b/>
          <w:bCs/>
          <w:spacing w:val="7"/>
          <w:sz w:val="23"/>
          <w:szCs w:val="23"/>
        </w:rPr>
        <w:t>拟派本项目服务人员情况一览表</w:t>
      </w:r>
    </w:p>
    <w:p w14:paraId="3B020797">
      <w:pPr>
        <w:spacing w:before="147"/>
      </w:pPr>
    </w:p>
    <w:tbl>
      <w:tblPr>
        <w:tblStyle w:val="37"/>
        <w:tblW w:w="9636"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522"/>
        <w:gridCol w:w="712"/>
        <w:gridCol w:w="750"/>
        <w:gridCol w:w="1496"/>
        <w:gridCol w:w="1532"/>
        <w:gridCol w:w="674"/>
        <w:gridCol w:w="1289"/>
        <w:gridCol w:w="636"/>
      </w:tblGrid>
      <w:tr w14:paraId="12A1D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5" w:type="dxa"/>
            <w:vAlign w:val="top"/>
          </w:tcPr>
          <w:p w14:paraId="65758716">
            <w:pPr>
              <w:spacing w:before="271" w:line="233" w:lineRule="auto"/>
              <w:ind w:left="286"/>
              <w:rPr>
                <w:rFonts w:ascii="仿宋" w:hAnsi="仿宋" w:eastAsia="仿宋" w:cs="仿宋"/>
                <w:sz w:val="23"/>
                <w:szCs w:val="23"/>
              </w:rPr>
            </w:pPr>
            <w:r>
              <w:rPr>
                <w:rFonts w:ascii="仿宋" w:hAnsi="仿宋" w:eastAsia="仿宋" w:cs="仿宋"/>
                <w:spacing w:val="2"/>
                <w:sz w:val="23"/>
                <w:szCs w:val="23"/>
              </w:rPr>
              <w:t>姓名</w:t>
            </w:r>
          </w:p>
        </w:tc>
        <w:tc>
          <w:tcPr>
            <w:tcW w:w="1522" w:type="dxa"/>
            <w:vAlign w:val="top"/>
          </w:tcPr>
          <w:p w14:paraId="6F8BBFB1">
            <w:pPr>
              <w:spacing w:before="271" w:line="231" w:lineRule="auto"/>
              <w:ind w:left="173"/>
              <w:rPr>
                <w:rFonts w:ascii="仿宋" w:hAnsi="仿宋" w:eastAsia="仿宋" w:cs="仿宋"/>
                <w:sz w:val="23"/>
                <w:szCs w:val="23"/>
              </w:rPr>
            </w:pPr>
            <w:r>
              <w:rPr>
                <w:rFonts w:ascii="仿宋" w:hAnsi="仿宋" w:eastAsia="仿宋" w:cs="仿宋"/>
                <w:spacing w:val="6"/>
                <w:sz w:val="23"/>
                <w:szCs w:val="23"/>
              </w:rPr>
              <w:t>身份证号码</w:t>
            </w:r>
          </w:p>
        </w:tc>
        <w:tc>
          <w:tcPr>
            <w:tcW w:w="712" w:type="dxa"/>
            <w:vAlign w:val="top"/>
          </w:tcPr>
          <w:p w14:paraId="66BB8167">
            <w:pPr>
              <w:spacing w:before="272" w:line="228" w:lineRule="auto"/>
              <w:ind w:left="133"/>
              <w:rPr>
                <w:rFonts w:ascii="仿宋" w:hAnsi="仿宋" w:eastAsia="仿宋" w:cs="仿宋"/>
                <w:sz w:val="23"/>
                <w:szCs w:val="23"/>
              </w:rPr>
            </w:pPr>
            <w:r>
              <w:rPr>
                <w:rFonts w:ascii="仿宋" w:hAnsi="仿宋" w:eastAsia="仿宋" w:cs="仿宋"/>
                <w:sz w:val="23"/>
                <w:szCs w:val="23"/>
              </w:rPr>
              <w:t>性别</w:t>
            </w:r>
          </w:p>
        </w:tc>
        <w:tc>
          <w:tcPr>
            <w:tcW w:w="750" w:type="dxa"/>
            <w:vAlign w:val="top"/>
          </w:tcPr>
          <w:p w14:paraId="62D375A9">
            <w:pPr>
              <w:spacing w:before="271" w:line="230" w:lineRule="auto"/>
              <w:ind w:left="176"/>
              <w:rPr>
                <w:rFonts w:ascii="仿宋" w:hAnsi="仿宋" w:eastAsia="仿宋" w:cs="仿宋"/>
                <w:sz w:val="23"/>
                <w:szCs w:val="23"/>
              </w:rPr>
            </w:pPr>
            <w:r>
              <w:rPr>
                <w:rFonts w:ascii="仿宋" w:hAnsi="仿宋" w:eastAsia="仿宋" w:cs="仿宋"/>
                <w:spacing w:val="-7"/>
                <w:sz w:val="23"/>
                <w:szCs w:val="23"/>
              </w:rPr>
              <w:t>岗位</w:t>
            </w:r>
          </w:p>
        </w:tc>
        <w:tc>
          <w:tcPr>
            <w:tcW w:w="1496" w:type="dxa"/>
            <w:vAlign w:val="top"/>
          </w:tcPr>
          <w:p w14:paraId="0D87BADB">
            <w:pPr>
              <w:spacing w:before="40" w:line="358" w:lineRule="auto"/>
              <w:ind w:left="400" w:right="386" w:firstLine="1"/>
              <w:rPr>
                <w:rFonts w:ascii="仿宋" w:hAnsi="仿宋" w:eastAsia="仿宋" w:cs="仿宋"/>
                <w:sz w:val="23"/>
                <w:szCs w:val="23"/>
              </w:rPr>
            </w:pPr>
            <w:r>
              <w:rPr>
                <w:rFonts w:ascii="仿宋" w:hAnsi="仿宋" w:eastAsia="仿宋" w:cs="仿宋"/>
                <w:spacing w:val="4"/>
                <w:sz w:val="23"/>
                <w:szCs w:val="23"/>
              </w:rPr>
              <w:t>相关执</w:t>
            </w:r>
            <w:r>
              <w:rPr>
                <w:rFonts w:ascii="仿宋" w:hAnsi="仿宋" w:eastAsia="仿宋" w:cs="仿宋"/>
                <w:sz w:val="23"/>
                <w:szCs w:val="23"/>
              </w:rPr>
              <w:t xml:space="preserve"> </w:t>
            </w:r>
            <w:r>
              <w:rPr>
                <w:rFonts w:ascii="仿宋" w:hAnsi="仿宋" w:eastAsia="仿宋" w:cs="仿宋"/>
                <w:spacing w:val="4"/>
                <w:sz w:val="23"/>
                <w:szCs w:val="23"/>
              </w:rPr>
              <w:t>业证书</w:t>
            </w:r>
          </w:p>
        </w:tc>
        <w:tc>
          <w:tcPr>
            <w:tcW w:w="1532" w:type="dxa"/>
            <w:vAlign w:val="top"/>
          </w:tcPr>
          <w:p w14:paraId="4ABBAFAE">
            <w:pPr>
              <w:spacing w:before="271" w:line="231" w:lineRule="auto"/>
              <w:jc w:val="right"/>
              <w:rPr>
                <w:rFonts w:ascii="仿宋" w:hAnsi="仿宋" w:eastAsia="仿宋" w:cs="仿宋"/>
                <w:sz w:val="23"/>
                <w:szCs w:val="23"/>
              </w:rPr>
            </w:pPr>
            <w:r>
              <w:rPr>
                <w:rFonts w:ascii="仿宋" w:hAnsi="仿宋" w:eastAsia="仿宋" w:cs="仿宋"/>
                <w:spacing w:val="1"/>
                <w:sz w:val="23"/>
                <w:szCs w:val="23"/>
              </w:rPr>
              <w:t>学历（如有）</w:t>
            </w:r>
          </w:p>
        </w:tc>
        <w:tc>
          <w:tcPr>
            <w:tcW w:w="674" w:type="dxa"/>
            <w:textDirection w:val="tbRlV"/>
            <w:vAlign w:val="top"/>
          </w:tcPr>
          <w:p w14:paraId="77EA9647">
            <w:pPr>
              <w:spacing w:before="214" w:line="210" w:lineRule="auto"/>
              <w:ind w:left="39"/>
              <w:rPr>
                <w:rFonts w:ascii="仿宋" w:hAnsi="仿宋" w:eastAsia="仿宋" w:cs="仿宋"/>
                <w:sz w:val="23"/>
                <w:szCs w:val="23"/>
              </w:rPr>
            </w:pPr>
            <w:r>
              <w:rPr>
                <w:rFonts w:ascii="仿宋" w:hAnsi="仿宋" w:eastAsia="仿宋" w:cs="仿宋"/>
                <w:spacing w:val="15"/>
                <w:sz w:val="23"/>
                <w:szCs w:val="23"/>
              </w:rPr>
              <w:t>专</w:t>
            </w:r>
            <w:r>
              <w:rPr>
                <w:rFonts w:ascii="仿宋" w:hAnsi="仿宋" w:eastAsia="仿宋" w:cs="仿宋"/>
                <w:spacing w:val="105"/>
                <w:sz w:val="23"/>
                <w:szCs w:val="23"/>
              </w:rPr>
              <w:t xml:space="preserve"> </w:t>
            </w:r>
            <w:r>
              <w:rPr>
                <w:rFonts w:ascii="仿宋" w:hAnsi="仿宋" w:eastAsia="仿宋" w:cs="仿宋"/>
                <w:spacing w:val="15"/>
                <w:sz w:val="23"/>
                <w:szCs w:val="23"/>
              </w:rPr>
              <w:t>业</w:t>
            </w:r>
          </w:p>
        </w:tc>
        <w:tc>
          <w:tcPr>
            <w:tcW w:w="1289" w:type="dxa"/>
            <w:vAlign w:val="top"/>
          </w:tcPr>
          <w:p w14:paraId="5FD2E3C1">
            <w:pPr>
              <w:spacing w:before="38" w:line="357" w:lineRule="auto"/>
              <w:ind w:left="185" w:right="159" w:hanging="6"/>
              <w:rPr>
                <w:rFonts w:ascii="仿宋" w:hAnsi="仿宋" w:eastAsia="仿宋" w:cs="仿宋"/>
                <w:sz w:val="23"/>
                <w:szCs w:val="23"/>
              </w:rPr>
            </w:pPr>
            <w:r>
              <w:rPr>
                <w:rFonts w:ascii="仿宋" w:hAnsi="仿宋" w:eastAsia="仿宋" w:cs="仿宋"/>
                <w:spacing w:val="6"/>
                <w:sz w:val="23"/>
                <w:szCs w:val="23"/>
              </w:rPr>
              <w:t>从事相关</w:t>
            </w:r>
            <w:r>
              <w:rPr>
                <w:rFonts w:ascii="仿宋" w:hAnsi="仿宋" w:eastAsia="仿宋" w:cs="仿宋"/>
                <w:sz w:val="23"/>
                <w:szCs w:val="23"/>
              </w:rPr>
              <w:t xml:space="preserve"> </w:t>
            </w:r>
            <w:r>
              <w:rPr>
                <w:rFonts w:ascii="仿宋" w:hAnsi="仿宋" w:eastAsia="仿宋" w:cs="仿宋"/>
                <w:spacing w:val="4"/>
                <w:sz w:val="23"/>
                <w:szCs w:val="23"/>
              </w:rPr>
              <w:t>工作年限</w:t>
            </w:r>
          </w:p>
        </w:tc>
        <w:tc>
          <w:tcPr>
            <w:tcW w:w="636" w:type="dxa"/>
            <w:textDirection w:val="tbRlV"/>
            <w:vAlign w:val="top"/>
          </w:tcPr>
          <w:p w14:paraId="4B01BD94">
            <w:pPr>
              <w:spacing w:before="195" w:line="209" w:lineRule="auto"/>
              <w:ind w:left="39"/>
              <w:rPr>
                <w:rFonts w:ascii="仿宋" w:hAnsi="仿宋" w:eastAsia="仿宋" w:cs="仿宋"/>
                <w:sz w:val="23"/>
                <w:szCs w:val="23"/>
              </w:rPr>
            </w:pPr>
            <w:r>
              <w:rPr>
                <w:rFonts w:ascii="仿宋" w:hAnsi="仿宋" w:eastAsia="仿宋" w:cs="仿宋"/>
                <w:spacing w:val="15"/>
                <w:sz w:val="23"/>
                <w:szCs w:val="23"/>
              </w:rPr>
              <w:t>备</w:t>
            </w:r>
            <w:r>
              <w:rPr>
                <w:rFonts w:ascii="仿宋" w:hAnsi="仿宋" w:eastAsia="仿宋" w:cs="仿宋"/>
                <w:spacing w:val="105"/>
                <w:sz w:val="23"/>
                <w:szCs w:val="23"/>
              </w:rPr>
              <w:t xml:space="preserve"> </w:t>
            </w:r>
            <w:r>
              <w:rPr>
                <w:rFonts w:ascii="仿宋" w:hAnsi="仿宋" w:eastAsia="仿宋" w:cs="仿宋"/>
                <w:spacing w:val="15"/>
                <w:sz w:val="23"/>
                <w:szCs w:val="23"/>
              </w:rPr>
              <w:t>注</w:t>
            </w:r>
          </w:p>
        </w:tc>
      </w:tr>
      <w:tr w14:paraId="13E2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2606CFA4">
            <w:pPr>
              <w:pStyle w:val="36"/>
            </w:pPr>
          </w:p>
        </w:tc>
        <w:tc>
          <w:tcPr>
            <w:tcW w:w="1522" w:type="dxa"/>
            <w:vAlign w:val="top"/>
          </w:tcPr>
          <w:p w14:paraId="182D3E1E">
            <w:pPr>
              <w:pStyle w:val="36"/>
            </w:pPr>
          </w:p>
        </w:tc>
        <w:tc>
          <w:tcPr>
            <w:tcW w:w="712" w:type="dxa"/>
            <w:vAlign w:val="top"/>
          </w:tcPr>
          <w:p w14:paraId="31D41746">
            <w:pPr>
              <w:pStyle w:val="36"/>
            </w:pPr>
          </w:p>
        </w:tc>
        <w:tc>
          <w:tcPr>
            <w:tcW w:w="750" w:type="dxa"/>
            <w:vAlign w:val="top"/>
          </w:tcPr>
          <w:p w14:paraId="42A94D3A">
            <w:pPr>
              <w:pStyle w:val="36"/>
            </w:pPr>
          </w:p>
        </w:tc>
        <w:tc>
          <w:tcPr>
            <w:tcW w:w="1496" w:type="dxa"/>
            <w:vAlign w:val="top"/>
          </w:tcPr>
          <w:p w14:paraId="0341817F">
            <w:pPr>
              <w:pStyle w:val="36"/>
            </w:pPr>
          </w:p>
        </w:tc>
        <w:tc>
          <w:tcPr>
            <w:tcW w:w="1532" w:type="dxa"/>
            <w:vAlign w:val="top"/>
          </w:tcPr>
          <w:p w14:paraId="1015E2D6">
            <w:pPr>
              <w:pStyle w:val="36"/>
            </w:pPr>
          </w:p>
        </w:tc>
        <w:tc>
          <w:tcPr>
            <w:tcW w:w="674" w:type="dxa"/>
            <w:vAlign w:val="top"/>
          </w:tcPr>
          <w:p w14:paraId="33A0DE54">
            <w:pPr>
              <w:pStyle w:val="36"/>
            </w:pPr>
          </w:p>
        </w:tc>
        <w:tc>
          <w:tcPr>
            <w:tcW w:w="1289" w:type="dxa"/>
            <w:vAlign w:val="top"/>
          </w:tcPr>
          <w:p w14:paraId="47695D0D">
            <w:pPr>
              <w:pStyle w:val="36"/>
            </w:pPr>
          </w:p>
        </w:tc>
        <w:tc>
          <w:tcPr>
            <w:tcW w:w="636" w:type="dxa"/>
            <w:vAlign w:val="top"/>
          </w:tcPr>
          <w:p w14:paraId="4F22C193">
            <w:pPr>
              <w:pStyle w:val="36"/>
            </w:pPr>
          </w:p>
        </w:tc>
      </w:tr>
      <w:tr w14:paraId="7325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4C3C4C08">
            <w:pPr>
              <w:pStyle w:val="36"/>
            </w:pPr>
          </w:p>
        </w:tc>
        <w:tc>
          <w:tcPr>
            <w:tcW w:w="1522" w:type="dxa"/>
            <w:vAlign w:val="top"/>
          </w:tcPr>
          <w:p w14:paraId="6968727C">
            <w:pPr>
              <w:pStyle w:val="36"/>
            </w:pPr>
          </w:p>
        </w:tc>
        <w:tc>
          <w:tcPr>
            <w:tcW w:w="712" w:type="dxa"/>
            <w:vAlign w:val="top"/>
          </w:tcPr>
          <w:p w14:paraId="70943208">
            <w:pPr>
              <w:pStyle w:val="36"/>
            </w:pPr>
          </w:p>
        </w:tc>
        <w:tc>
          <w:tcPr>
            <w:tcW w:w="750" w:type="dxa"/>
            <w:vAlign w:val="top"/>
          </w:tcPr>
          <w:p w14:paraId="4769E3FB">
            <w:pPr>
              <w:pStyle w:val="36"/>
            </w:pPr>
          </w:p>
        </w:tc>
        <w:tc>
          <w:tcPr>
            <w:tcW w:w="1496" w:type="dxa"/>
            <w:vAlign w:val="top"/>
          </w:tcPr>
          <w:p w14:paraId="287A243E">
            <w:pPr>
              <w:pStyle w:val="36"/>
            </w:pPr>
          </w:p>
        </w:tc>
        <w:tc>
          <w:tcPr>
            <w:tcW w:w="1532" w:type="dxa"/>
            <w:vAlign w:val="top"/>
          </w:tcPr>
          <w:p w14:paraId="02E54A1A">
            <w:pPr>
              <w:pStyle w:val="36"/>
            </w:pPr>
          </w:p>
        </w:tc>
        <w:tc>
          <w:tcPr>
            <w:tcW w:w="674" w:type="dxa"/>
            <w:vAlign w:val="top"/>
          </w:tcPr>
          <w:p w14:paraId="27B197DD">
            <w:pPr>
              <w:pStyle w:val="36"/>
            </w:pPr>
          </w:p>
        </w:tc>
        <w:tc>
          <w:tcPr>
            <w:tcW w:w="1289" w:type="dxa"/>
            <w:vAlign w:val="top"/>
          </w:tcPr>
          <w:p w14:paraId="176B07E8">
            <w:pPr>
              <w:pStyle w:val="36"/>
            </w:pPr>
          </w:p>
        </w:tc>
        <w:tc>
          <w:tcPr>
            <w:tcW w:w="636" w:type="dxa"/>
            <w:vAlign w:val="top"/>
          </w:tcPr>
          <w:p w14:paraId="040BB42E">
            <w:pPr>
              <w:pStyle w:val="36"/>
            </w:pPr>
          </w:p>
        </w:tc>
      </w:tr>
      <w:tr w14:paraId="5E5D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25" w:type="dxa"/>
            <w:vAlign w:val="top"/>
          </w:tcPr>
          <w:p w14:paraId="6AB691E1">
            <w:pPr>
              <w:pStyle w:val="36"/>
            </w:pPr>
          </w:p>
        </w:tc>
        <w:tc>
          <w:tcPr>
            <w:tcW w:w="1522" w:type="dxa"/>
            <w:vAlign w:val="top"/>
          </w:tcPr>
          <w:p w14:paraId="386AAC34">
            <w:pPr>
              <w:pStyle w:val="36"/>
            </w:pPr>
          </w:p>
        </w:tc>
        <w:tc>
          <w:tcPr>
            <w:tcW w:w="712" w:type="dxa"/>
            <w:vAlign w:val="top"/>
          </w:tcPr>
          <w:p w14:paraId="1373E509">
            <w:pPr>
              <w:pStyle w:val="36"/>
            </w:pPr>
          </w:p>
        </w:tc>
        <w:tc>
          <w:tcPr>
            <w:tcW w:w="750" w:type="dxa"/>
            <w:vAlign w:val="top"/>
          </w:tcPr>
          <w:p w14:paraId="22228C13">
            <w:pPr>
              <w:pStyle w:val="36"/>
            </w:pPr>
          </w:p>
        </w:tc>
        <w:tc>
          <w:tcPr>
            <w:tcW w:w="1496" w:type="dxa"/>
            <w:vAlign w:val="top"/>
          </w:tcPr>
          <w:p w14:paraId="6D5BD3BE">
            <w:pPr>
              <w:pStyle w:val="36"/>
            </w:pPr>
          </w:p>
        </w:tc>
        <w:tc>
          <w:tcPr>
            <w:tcW w:w="1532" w:type="dxa"/>
            <w:vAlign w:val="top"/>
          </w:tcPr>
          <w:p w14:paraId="31032038">
            <w:pPr>
              <w:pStyle w:val="36"/>
            </w:pPr>
          </w:p>
        </w:tc>
        <w:tc>
          <w:tcPr>
            <w:tcW w:w="674" w:type="dxa"/>
            <w:vAlign w:val="top"/>
          </w:tcPr>
          <w:p w14:paraId="4BD35924">
            <w:pPr>
              <w:pStyle w:val="36"/>
            </w:pPr>
          </w:p>
        </w:tc>
        <w:tc>
          <w:tcPr>
            <w:tcW w:w="1289" w:type="dxa"/>
            <w:vAlign w:val="top"/>
          </w:tcPr>
          <w:p w14:paraId="6FEC1138">
            <w:pPr>
              <w:pStyle w:val="36"/>
            </w:pPr>
          </w:p>
        </w:tc>
        <w:tc>
          <w:tcPr>
            <w:tcW w:w="636" w:type="dxa"/>
            <w:vAlign w:val="top"/>
          </w:tcPr>
          <w:p w14:paraId="3C11E4C8">
            <w:pPr>
              <w:pStyle w:val="36"/>
            </w:pPr>
          </w:p>
        </w:tc>
      </w:tr>
      <w:tr w14:paraId="1CF37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2A5A1C47">
            <w:pPr>
              <w:pStyle w:val="36"/>
            </w:pPr>
          </w:p>
        </w:tc>
        <w:tc>
          <w:tcPr>
            <w:tcW w:w="1522" w:type="dxa"/>
            <w:vAlign w:val="top"/>
          </w:tcPr>
          <w:p w14:paraId="73575198">
            <w:pPr>
              <w:pStyle w:val="36"/>
            </w:pPr>
          </w:p>
        </w:tc>
        <w:tc>
          <w:tcPr>
            <w:tcW w:w="712" w:type="dxa"/>
            <w:vAlign w:val="top"/>
          </w:tcPr>
          <w:p w14:paraId="576F142D">
            <w:pPr>
              <w:pStyle w:val="36"/>
            </w:pPr>
          </w:p>
        </w:tc>
        <w:tc>
          <w:tcPr>
            <w:tcW w:w="750" w:type="dxa"/>
            <w:vAlign w:val="top"/>
          </w:tcPr>
          <w:p w14:paraId="090175A9">
            <w:pPr>
              <w:pStyle w:val="36"/>
            </w:pPr>
          </w:p>
        </w:tc>
        <w:tc>
          <w:tcPr>
            <w:tcW w:w="1496" w:type="dxa"/>
            <w:vAlign w:val="top"/>
          </w:tcPr>
          <w:p w14:paraId="081F8C1A">
            <w:pPr>
              <w:pStyle w:val="36"/>
            </w:pPr>
          </w:p>
        </w:tc>
        <w:tc>
          <w:tcPr>
            <w:tcW w:w="1532" w:type="dxa"/>
            <w:vAlign w:val="top"/>
          </w:tcPr>
          <w:p w14:paraId="5139C888">
            <w:pPr>
              <w:pStyle w:val="36"/>
            </w:pPr>
          </w:p>
        </w:tc>
        <w:tc>
          <w:tcPr>
            <w:tcW w:w="674" w:type="dxa"/>
            <w:vAlign w:val="top"/>
          </w:tcPr>
          <w:p w14:paraId="47F958C1">
            <w:pPr>
              <w:pStyle w:val="36"/>
            </w:pPr>
          </w:p>
        </w:tc>
        <w:tc>
          <w:tcPr>
            <w:tcW w:w="1289" w:type="dxa"/>
            <w:vAlign w:val="top"/>
          </w:tcPr>
          <w:p w14:paraId="77147495">
            <w:pPr>
              <w:pStyle w:val="36"/>
            </w:pPr>
          </w:p>
        </w:tc>
        <w:tc>
          <w:tcPr>
            <w:tcW w:w="636" w:type="dxa"/>
            <w:vAlign w:val="top"/>
          </w:tcPr>
          <w:p w14:paraId="3D461F6B">
            <w:pPr>
              <w:pStyle w:val="36"/>
            </w:pPr>
          </w:p>
        </w:tc>
      </w:tr>
      <w:tr w14:paraId="441A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013B69A5">
            <w:pPr>
              <w:pStyle w:val="36"/>
            </w:pPr>
          </w:p>
        </w:tc>
        <w:tc>
          <w:tcPr>
            <w:tcW w:w="1522" w:type="dxa"/>
            <w:vAlign w:val="top"/>
          </w:tcPr>
          <w:p w14:paraId="1C930376">
            <w:pPr>
              <w:pStyle w:val="36"/>
            </w:pPr>
          </w:p>
        </w:tc>
        <w:tc>
          <w:tcPr>
            <w:tcW w:w="712" w:type="dxa"/>
            <w:vAlign w:val="top"/>
          </w:tcPr>
          <w:p w14:paraId="6142F6C5">
            <w:pPr>
              <w:pStyle w:val="36"/>
            </w:pPr>
          </w:p>
        </w:tc>
        <w:tc>
          <w:tcPr>
            <w:tcW w:w="750" w:type="dxa"/>
            <w:vAlign w:val="top"/>
          </w:tcPr>
          <w:p w14:paraId="6E52816C">
            <w:pPr>
              <w:pStyle w:val="36"/>
            </w:pPr>
          </w:p>
        </w:tc>
        <w:tc>
          <w:tcPr>
            <w:tcW w:w="1496" w:type="dxa"/>
            <w:vAlign w:val="top"/>
          </w:tcPr>
          <w:p w14:paraId="4685385A">
            <w:pPr>
              <w:pStyle w:val="36"/>
            </w:pPr>
          </w:p>
        </w:tc>
        <w:tc>
          <w:tcPr>
            <w:tcW w:w="1532" w:type="dxa"/>
            <w:vAlign w:val="top"/>
          </w:tcPr>
          <w:p w14:paraId="76F76CF2">
            <w:pPr>
              <w:pStyle w:val="36"/>
            </w:pPr>
          </w:p>
        </w:tc>
        <w:tc>
          <w:tcPr>
            <w:tcW w:w="674" w:type="dxa"/>
            <w:vAlign w:val="top"/>
          </w:tcPr>
          <w:p w14:paraId="33FA388E">
            <w:pPr>
              <w:pStyle w:val="36"/>
            </w:pPr>
          </w:p>
        </w:tc>
        <w:tc>
          <w:tcPr>
            <w:tcW w:w="1289" w:type="dxa"/>
            <w:vAlign w:val="top"/>
          </w:tcPr>
          <w:p w14:paraId="3D0C31B9">
            <w:pPr>
              <w:pStyle w:val="36"/>
            </w:pPr>
          </w:p>
        </w:tc>
        <w:tc>
          <w:tcPr>
            <w:tcW w:w="636" w:type="dxa"/>
            <w:vAlign w:val="top"/>
          </w:tcPr>
          <w:p w14:paraId="380AC77F">
            <w:pPr>
              <w:pStyle w:val="36"/>
            </w:pPr>
          </w:p>
        </w:tc>
      </w:tr>
      <w:tr w14:paraId="390B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71C825D2">
            <w:pPr>
              <w:pStyle w:val="36"/>
            </w:pPr>
          </w:p>
        </w:tc>
        <w:tc>
          <w:tcPr>
            <w:tcW w:w="1522" w:type="dxa"/>
            <w:vAlign w:val="top"/>
          </w:tcPr>
          <w:p w14:paraId="2011BB68">
            <w:pPr>
              <w:pStyle w:val="36"/>
            </w:pPr>
          </w:p>
        </w:tc>
        <w:tc>
          <w:tcPr>
            <w:tcW w:w="712" w:type="dxa"/>
            <w:vAlign w:val="top"/>
          </w:tcPr>
          <w:p w14:paraId="40A35495">
            <w:pPr>
              <w:pStyle w:val="36"/>
            </w:pPr>
          </w:p>
        </w:tc>
        <w:tc>
          <w:tcPr>
            <w:tcW w:w="750" w:type="dxa"/>
            <w:vAlign w:val="top"/>
          </w:tcPr>
          <w:p w14:paraId="44A8219D">
            <w:pPr>
              <w:pStyle w:val="36"/>
            </w:pPr>
          </w:p>
        </w:tc>
        <w:tc>
          <w:tcPr>
            <w:tcW w:w="1496" w:type="dxa"/>
            <w:vAlign w:val="top"/>
          </w:tcPr>
          <w:p w14:paraId="7A869FE4">
            <w:pPr>
              <w:pStyle w:val="36"/>
            </w:pPr>
          </w:p>
        </w:tc>
        <w:tc>
          <w:tcPr>
            <w:tcW w:w="1532" w:type="dxa"/>
            <w:vAlign w:val="top"/>
          </w:tcPr>
          <w:p w14:paraId="00B09BBE">
            <w:pPr>
              <w:pStyle w:val="36"/>
            </w:pPr>
          </w:p>
        </w:tc>
        <w:tc>
          <w:tcPr>
            <w:tcW w:w="674" w:type="dxa"/>
            <w:vAlign w:val="top"/>
          </w:tcPr>
          <w:p w14:paraId="63104612">
            <w:pPr>
              <w:pStyle w:val="36"/>
            </w:pPr>
          </w:p>
        </w:tc>
        <w:tc>
          <w:tcPr>
            <w:tcW w:w="1289" w:type="dxa"/>
            <w:vAlign w:val="top"/>
          </w:tcPr>
          <w:p w14:paraId="6AA14197">
            <w:pPr>
              <w:pStyle w:val="36"/>
            </w:pPr>
          </w:p>
        </w:tc>
        <w:tc>
          <w:tcPr>
            <w:tcW w:w="636" w:type="dxa"/>
            <w:vAlign w:val="top"/>
          </w:tcPr>
          <w:p w14:paraId="3FC99AA4">
            <w:pPr>
              <w:pStyle w:val="36"/>
            </w:pPr>
          </w:p>
        </w:tc>
      </w:tr>
      <w:tr w14:paraId="35A0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1A9B4B32">
            <w:pPr>
              <w:pStyle w:val="36"/>
            </w:pPr>
          </w:p>
        </w:tc>
        <w:tc>
          <w:tcPr>
            <w:tcW w:w="1522" w:type="dxa"/>
            <w:vAlign w:val="top"/>
          </w:tcPr>
          <w:p w14:paraId="3BDA5240">
            <w:pPr>
              <w:pStyle w:val="36"/>
            </w:pPr>
          </w:p>
        </w:tc>
        <w:tc>
          <w:tcPr>
            <w:tcW w:w="712" w:type="dxa"/>
            <w:vAlign w:val="top"/>
          </w:tcPr>
          <w:p w14:paraId="421501D3">
            <w:pPr>
              <w:pStyle w:val="36"/>
            </w:pPr>
          </w:p>
        </w:tc>
        <w:tc>
          <w:tcPr>
            <w:tcW w:w="750" w:type="dxa"/>
            <w:vAlign w:val="top"/>
          </w:tcPr>
          <w:p w14:paraId="0205BD3A">
            <w:pPr>
              <w:pStyle w:val="36"/>
            </w:pPr>
          </w:p>
        </w:tc>
        <w:tc>
          <w:tcPr>
            <w:tcW w:w="1496" w:type="dxa"/>
            <w:vAlign w:val="top"/>
          </w:tcPr>
          <w:p w14:paraId="3F70E88F">
            <w:pPr>
              <w:pStyle w:val="36"/>
            </w:pPr>
          </w:p>
        </w:tc>
        <w:tc>
          <w:tcPr>
            <w:tcW w:w="1532" w:type="dxa"/>
            <w:vAlign w:val="top"/>
          </w:tcPr>
          <w:p w14:paraId="5E132819">
            <w:pPr>
              <w:pStyle w:val="36"/>
            </w:pPr>
          </w:p>
        </w:tc>
        <w:tc>
          <w:tcPr>
            <w:tcW w:w="674" w:type="dxa"/>
            <w:vAlign w:val="top"/>
          </w:tcPr>
          <w:p w14:paraId="060C5AEA">
            <w:pPr>
              <w:pStyle w:val="36"/>
            </w:pPr>
          </w:p>
        </w:tc>
        <w:tc>
          <w:tcPr>
            <w:tcW w:w="1289" w:type="dxa"/>
            <w:vAlign w:val="top"/>
          </w:tcPr>
          <w:p w14:paraId="28894837">
            <w:pPr>
              <w:pStyle w:val="36"/>
            </w:pPr>
          </w:p>
        </w:tc>
        <w:tc>
          <w:tcPr>
            <w:tcW w:w="636" w:type="dxa"/>
            <w:vAlign w:val="top"/>
          </w:tcPr>
          <w:p w14:paraId="7D36D23B">
            <w:pPr>
              <w:pStyle w:val="36"/>
            </w:pPr>
          </w:p>
        </w:tc>
      </w:tr>
      <w:tr w14:paraId="1FC54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7EBB7134">
            <w:pPr>
              <w:pStyle w:val="36"/>
            </w:pPr>
          </w:p>
        </w:tc>
        <w:tc>
          <w:tcPr>
            <w:tcW w:w="1522" w:type="dxa"/>
            <w:vAlign w:val="top"/>
          </w:tcPr>
          <w:p w14:paraId="205CC616">
            <w:pPr>
              <w:pStyle w:val="36"/>
            </w:pPr>
          </w:p>
        </w:tc>
        <w:tc>
          <w:tcPr>
            <w:tcW w:w="712" w:type="dxa"/>
            <w:vAlign w:val="top"/>
          </w:tcPr>
          <w:p w14:paraId="4AF4F0FF">
            <w:pPr>
              <w:pStyle w:val="36"/>
            </w:pPr>
          </w:p>
        </w:tc>
        <w:tc>
          <w:tcPr>
            <w:tcW w:w="750" w:type="dxa"/>
            <w:vAlign w:val="top"/>
          </w:tcPr>
          <w:p w14:paraId="601C3C45">
            <w:pPr>
              <w:pStyle w:val="36"/>
            </w:pPr>
          </w:p>
        </w:tc>
        <w:tc>
          <w:tcPr>
            <w:tcW w:w="1496" w:type="dxa"/>
            <w:vAlign w:val="top"/>
          </w:tcPr>
          <w:p w14:paraId="52EDB26D">
            <w:pPr>
              <w:pStyle w:val="36"/>
            </w:pPr>
          </w:p>
        </w:tc>
        <w:tc>
          <w:tcPr>
            <w:tcW w:w="1532" w:type="dxa"/>
            <w:vAlign w:val="top"/>
          </w:tcPr>
          <w:p w14:paraId="760ED8AD">
            <w:pPr>
              <w:pStyle w:val="36"/>
            </w:pPr>
          </w:p>
        </w:tc>
        <w:tc>
          <w:tcPr>
            <w:tcW w:w="674" w:type="dxa"/>
            <w:vAlign w:val="top"/>
          </w:tcPr>
          <w:p w14:paraId="23529867">
            <w:pPr>
              <w:pStyle w:val="36"/>
            </w:pPr>
          </w:p>
        </w:tc>
        <w:tc>
          <w:tcPr>
            <w:tcW w:w="1289" w:type="dxa"/>
            <w:vAlign w:val="top"/>
          </w:tcPr>
          <w:p w14:paraId="7A53AA36">
            <w:pPr>
              <w:pStyle w:val="36"/>
            </w:pPr>
          </w:p>
        </w:tc>
        <w:tc>
          <w:tcPr>
            <w:tcW w:w="636" w:type="dxa"/>
            <w:vAlign w:val="top"/>
          </w:tcPr>
          <w:p w14:paraId="24553796">
            <w:pPr>
              <w:pStyle w:val="36"/>
            </w:pPr>
          </w:p>
        </w:tc>
      </w:tr>
      <w:tr w14:paraId="73E4D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5" w:type="dxa"/>
            <w:vAlign w:val="top"/>
          </w:tcPr>
          <w:p w14:paraId="0B54D707">
            <w:pPr>
              <w:pStyle w:val="36"/>
            </w:pPr>
          </w:p>
        </w:tc>
        <w:tc>
          <w:tcPr>
            <w:tcW w:w="1522" w:type="dxa"/>
            <w:vAlign w:val="top"/>
          </w:tcPr>
          <w:p w14:paraId="534EFC00">
            <w:pPr>
              <w:pStyle w:val="36"/>
            </w:pPr>
          </w:p>
        </w:tc>
        <w:tc>
          <w:tcPr>
            <w:tcW w:w="712" w:type="dxa"/>
            <w:vAlign w:val="top"/>
          </w:tcPr>
          <w:p w14:paraId="769D7E84">
            <w:pPr>
              <w:pStyle w:val="36"/>
            </w:pPr>
          </w:p>
        </w:tc>
        <w:tc>
          <w:tcPr>
            <w:tcW w:w="750" w:type="dxa"/>
            <w:vAlign w:val="top"/>
          </w:tcPr>
          <w:p w14:paraId="5C9A3467">
            <w:pPr>
              <w:pStyle w:val="36"/>
            </w:pPr>
          </w:p>
        </w:tc>
        <w:tc>
          <w:tcPr>
            <w:tcW w:w="1496" w:type="dxa"/>
            <w:vAlign w:val="top"/>
          </w:tcPr>
          <w:p w14:paraId="2F3F349D">
            <w:pPr>
              <w:pStyle w:val="36"/>
            </w:pPr>
          </w:p>
        </w:tc>
        <w:tc>
          <w:tcPr>
            <w:tcW w:w="1532" w:type="dxa"/>
            <w:vAlign w:val="top"/>
          </w:tcPr>
          <w:p w14:paraId="3FF58881">
            <w:pPr>
              <w:pStyle w:val="36"/>
            </w:pPr>
          </w:p>
        </w:tc>
        <w:tc>
          <w:tcPr>
            <w:tcW w:w="674" w:type="dxa"/>
            <w:vAlign w:val="top"/>
          </w:tcPr>
          <w:p w14:paraId="14D0AD44">
            <w:pPr>
              <w:pStyle w:val="36"/>
            </w:pPr>
          </w:p>
        </w:tc>
        <w:tc>
          <w:tcPr>
            <w:tcW w:w="1289" w:type="dxa"/>
            <w:vAlign w:val="top"/>
          </w:tcPr>
          <w:p w14:paraId="5956E7F6">
            <w:pPr>
              <w:pStyle w:val="36"/>
            </w:pPr>
          </w:p>
        </w:tc>
        <w:tc>
          <w:tcPr>
            <w:tcW w:w="636" w:type="dxa"/>
            <w:vAlign w:val="top"/>
          </w:tcPr>
          <w:p w14:paraId="02269CFA">
            <w:pPr>
              <w:pStyle w:val="36"/>
            </w:pPr>
          </w:p>
        </w:tc>
      </w:tr>
    </w:tbl>
    <w:p w14:paraId="41EBF690">
      <w:pPr>
        <w:spacing w:before="32" w:line="227" w:lineRule="auto"/>
        <w:ind w:left="112"/>
        <w:rPr>
          <w:rFonts w:ascii="宋体" w:hAnsi="宋体" w:eastAsia="宋体" w:cs="宋体"/>
          <w:sz w:val="23"/>
          <w:szCs w:val="23"/>
        </w:rPr>
      </w:pPr>
      <w:r>
        <w:rPr>
          <w:rFonts w:ascii="宋体" w:hAnsi="宋体" w:eastAsia="宋体" w:cs="宋体"/>
          <w:spacing w:val="8"/>
          <w:sz w:val="23"/>
          <w:szCs w:val="23"/>
        </w:rPr>
        <w:t>1、项目服务人员由供应商自行确定，但应能够满</w:t>
      </w:r>
      <w:r>
        <w:rPr>
          <w:rFonts w:ascii="宋体" w:hAnsi="宋体" w:eastAsia="宋体" w:cs="宋体"/>
          <w:spacing w:val="7"/>
          <w:sz w:val="23"/>
          <w:szCs w:val="23"/>
        </w:rPr>
        <w:t>足本项目的基本需求。</w:t>
      </w:r>
    </w:p>
    <w:p w14:paraId="26AAD063">
      <w:pPr>
        <w:spacing w:before="274" w:line="274" w:lineRule="auto"/>
        <w:ind w:left="113" w:right="84" w:hanging="16"/>
        <w:rPr>
          <w:rFonts w:ascii="宋体" w:hAnsi="宋体" w:eastAsia="宋体" w:cs="宋体"/>
          <w:sz w:val="23"/>
          <w:szCs w:val="23"/>
        </w:rPr>
      </w:pPr>
      <w:r>
        <w:rPr>
          <w:rFonts w:ascii="宋体" w:hAnsi="宋体" w:eastAsia="宋体" w:cs="宋体"/>
          <w:spacing w:val="8"/>
          <w:sz w:val="23"/>
          <w:szCs w:val="23"/>
        </w:rPr>
        <w:t>2、上述人员应附身份证、相关执业证书、学历证书（如有）及其它一切有利于项目服务人员</w:t>
      </w:r>
      <w:r>
        <w:rPr>
          <w:rFonts w:ascii="宋体" w:hAnsi="宋体" w:eastAsia="宋体" w:cs="宋体"/>
          <w:spacing w:val="1"/>
          <w:sz w:val="23"/>
          <w:szCs w:val="23"/>
        </w:rPr>
        <w:t xml:space="preserve"> </w:t>
      </w:r>
      <w:r>
        <w:rPr>
          <w:rFonts w:ascii="宋体" w:hAnsi="宋体" w:eastAsia="宋体" w:cs="宋体"/>
          <w:spacing w:val="6"/>
          <w:sz w:val="23"/>
          <w:szCs w:val="23"/>
        </w:rPr>
        <w:t>的证明材料（提供上述材料彩印件）。</w:t>
      </w:r>
    </w:p>
    <w:p w14:paraId="12F81390">
      <w:pPr>
        <w:pStyle w:val="10"/>
        <w:spacing w:line="263" w:lineRule="auto"/>
      </w:pPr>
    </w:p>
    <w:p w14:paraId="63ECE86B">
      <w:pPr>
        <w:pStyle w:val="10"/>
        <w:spacing w:line="263" w:lineRule="auto"/>
        <w:sectPr>
          <w:footerReference r:id="rId23" w:type="default"/>
          <w:pgSz w:w="11906" w:h="16838"/>
          <w:pgMar w:top="522" w:right="1076" w:bottom="1171" w:left="1002" w:header="0" w:footer="996" w:gutter="0"/>
          <w:pgNumType w:fmt="decimal"/>
          <w:cols w:space="720" w:num="1"/>
        </w:sectPr>
      </w:pPr>
    </w:p>
    <w:p w14:paraId="6737E23F">
      <w:pPr>
        <w:pStyle w:val="10"/>
        <w:spacing w:line="263" w:lineRule="auto"/>
      </w:pPr>
    </w:p>
    <w:p w14:paraId="3892A951">
      <w:pPr>
        <w:spacing w:before="75" w:line="229" w:lineRule="auto"/>
        <w:ind w:firstLine="1230" w:firstLineChars="500"/>
        <w:jc w:val="both"/>
        <w:rPr>
          <w:rFonts w:ascii="仿宋" w:hAnsi="仿宋" w:eastAsia="仿宋" w:cs="仿宋"/>
          <w:sz w:val="23"/>
          <w:szCs w:val="23"/>
        </w:rPr>
      </w:pPr>
      <w:r>
        <w:rPr>
          <w:rFonts w:ascii="仿宋" w:hAnsi="仿宋" w:eastAsia="仿宋" w:cs="仿宋"/>
          <w:spacing w:val="8"/>
          <w:sz w:val="23"/>
          <w:szCs w:val="23"/>
        </w:rPr>
        <w:t>拟投入本项目的专业机械表</w:t>
      </w:r>
    </w:p>
    <w:p w14:paraId="75C67D9D">
      <w:pPr>
        <w:spacing w:line="147" w:lineRule="exact"/>
      </w:pPr>
    </w:p>
    <w:tbl>
      <w:tblPr>
        <w:tblStyle w:val="37"/>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1482"/>
        <w:gridCol w:w="1992"/>
        <w:gridCol w:w="1893"/>
        <w:gridCol w:w="1760"/>
      </w:tblGrid>
      <w:tr w14:paraId="28542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91" w:type="dxa"/>
            <w:vAlign w:val="top"/>
          </w:tcPr>
          <w:p w14:paraId="16F9422F">
            <w:pPr>
              <w:spacing w:before="180" w:line="231" w:lineRule="auto"/>
              <w:ind w:left="477"/>
              <w:rPr>
                <w:rFonts w:ascii="仿宋" w:hAnsi="仿宋" w:eastAsia="仿宋" w:cs="仿宋"/>
                <w:sz w:val="23"/>
                <w:szCs w:val="23"/>
              </w:rPr>
            </w:pPr>
            <w:r>
              <w:rPr>
                <w:rFonts w:ascii="仿宋" w:hAnsi="仿宋" w:eastAsia="仿宋" w:cs="仿宋"/>
                <w:spacing w:val="2"/>
                <w:sz w:val="23"/>
                <w:szCs w:val="23"/>
              </w:rPr>
              <w:t>序号</w:t>
            </w:r>
          </w:p>
        </w:tc>
        <w:tc>
          <w:tcPr>
            <w:tcW w:w="1482" w:type="dxa"/>
            <w:vAlign w:val="top"/>
          </w:tcPr>
          <w:p w14:paraId="16D41148">
            <w:pPr>
              <w:spacing w:before="181" w:line="229" w:lineRule="auto"/>
              <w:ind w:left="285"/>
              <w:rPr>
                <w:rFonts w:ascii="仿宋" w:hAnsi="仿宋" w:eastAsia="仿宋" w:cs="仿宋"/>
                <w:sz w:val="23"/>
                <w:szCs w:val="23"/>
              </w:rPr>
            </w:pPr>
            <w:r>
              <w:rPr>
                <w:rFonts w:ascii="仿宋" w:hAnsi="仿宋" w:eastAsia="仿宋" w:cs="仿宋"/>
                <w:spacing w:val="6"/>
                <w:sz w:val="23"/>
                <w:szCs w:val="23"/>
              </w:rPr>
              <w:t>机械具名称</w:t>
            </w:r>
          </w:p>
        </w:tc>
        <w:tc>
          <w:tcPr>
            <w:tcW w:w="1992" w:type="dxa"/>
            <w:vAlign w:val="top"/>
          </w:tcPr>
          <w:p w14:paraId="1C1C2FAB">
            <w:pPr>
              <w:spacing w:before="181" w:line="232" w:lineRule="auto"/>
              <w:ind w:left="947"/>
              <w:rPr>
                <w:rFonts w:ascii="仿宋" w:hAnsi="仿宋" w:eastAsia="仿宋" w:cs="仿宋"/>
                <w:sz w:val="23"/>
                <w:szCs w:val="23"/>
              </w:rPr>
            </w:pPr>
            <w:r>
              <w:rPr>
                <w:rFonts w:ascii="仿宋" w:hAnsi="仿宋" w:eastAsia="仿宋" w:cs="仿宋"/>
                <w:spacing w:val="2"/>
                <w:sz w:val="23"/>
                <w:szCs w:val="23"/>
              </w:rPr>
              <w:t>用途</w:t>
            </w:r>
          </w:p>
        </w:tc>
        <w:tc>
          <w:tcPr>
            <w:tcW w:w="1893" w:type="dxa"/>
            <w:vAlign w:val="top"/>
          </w:tcPr>
          <w:p w14:paraId="5B110D44">
            <w:pPr>
              <w:spacing w:before="181" w:line="231" w:lineRule="auto"/>
              <w:ind w:left="891"/>
              <w:rPr>
                <w:rFonts w:ascii="仿宋" w:hAnsi="仿宋" w:eastAsia="仿宋" w:cs="仿宋"/>
                <w:sz w:val="23"/>
                <w:szCs w:val="23"/>
              </w:rPr>
            </w:pPr>
            <w:r>
              <w:rPr>
                <w:rFonts w:ascii="仿宋" w:hAnsi="仿宋" w:eastAsia="仿宋" w:cs="仿宋"/>
                <w:spacing w:val="2"/>
                <w:sz w:val="23"/>
                <w:szCs w:val="23"/>
              </w:rPr>
              <w:t>数量</w:t>
            </w:r>
          </w:p>
        </w:tc>
        <w:tc>
          <w:tcPr>
            <w:tcW w:w="1760" w:type="dxa"/>
            <w:vAlign w:val="top"/>
          </w:tcPr>
          <w:p w14:paraId="280867F7">
            <w:pPr>
              <w:spacing w:before="181" w:line="233" w:lineRule="auto"/>
              <w:ind w:left="812"/>
              <w:rPr>
                <w:rFonts w:ascii="仿宋" w:hAnsi="仿宋" w:eastAsia="仿宋" w:cs="仿宋"/>
                <w:sz w:val="23"/>
                <w:szCs w:val="23"/>
              </w:rPr>
            </w:pPr>
            <w:r>
              <w:rPr>
                <w:rFonts w:ascii="仿宋" w:hAnsi="仿宋" w:eastAsia="仿宋" w:cs="仿宋"/>
                <w:spacing w:val="1"/>
                <w:sz w:val="23"/>
                <w:szCs w:val="23"/>
              </w:rPr>
              <w:t>备注</w:t>
            </w:r>
          </w:p>
        </w:tc>
      </w:tr>
      <w:tr w14:paraId="4A29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191" w:type="dxa"/>
            <w:vAlign w:val="top"/>
          </w:tcPr>
          <w:p w14:paraId="6D7A7B9D">
            <w:pPr>
              <w:spacing w:before="186" w:line="187" w:lineRule="auto"/>
              <w:ind w:left="667"/>
              <w:rPr>
                <w:rFonts w:ascii="仿宋" w:hAnsi="仿宋" w:eastAsia="仿宋" w:cs="仿宋"/>
                <w:sz w:val="23"/>
                <w:szCs w:val="23"/>
              </w:rPr>
            </w:pPr>
            <w:r>
              <w:rPr>
                <w:rFonts w:ascii="仿宋" w:hAnsi="仿宋" w:eastAsia="仿宋" w:cs="仿宋"/>
                <w:sz w:val="23"/>
                <w:szCs w:val="23"/>
              </w:rPr>
              <w:t>1</w:t>
            </w:r>
          </w:p>
        </w:tc>
        <w:tc>
          <w:tcPr>
            <w:tcW w:w="1482" w:type="dxa"/>
            <w:vAlign w:val="top"/>
          </w:tcPr>
          <w:p w14:paraId="51940D3F">
            <w:pPr>
              <w:pStyle w:val="36"/>
            </w:pPr>
          </w:p>
        </w:tc>
        <w:tc>
          <w:tcPr>
            <w:tcW w:w="1992" w:type="dxa"/>
            <w:vAlign w:val="top"/>
          </w:tcPr>
          <w:p w14:paraId="04C12A9C">
            <w:pPr>
              <w:pStyle w:val="36"/>
            </w:pPr>
          </w:p>
        </w:tc>
        <w:tc>
          <w:tcPr>
            <w:tcW w:w="1893" w:type="dxa"/>
            <w:vAlign w:val="top"/>
          </w:tcPr>
          <w:p w14:paraId="75606DB2">
            <w:pPr>
              <w:pStyle w:val="36"/>
            </w:pPr>
          </w:p>
        </w:tc>
        <w:tc>
          <w:tcPr>
            <w:tcW w:w="1760" w:type="dxa"/>
            <w:vAlign w:val="top"/>
          </w:tcPr>
          <w:p w14:paraId="080A4B5E">
            <w:pPr>
              <w:pStyle w:val="36"/>
            </w:pPr>
          </w:p>
        </w:tc>
      </w:tr>
      <w:tr w14:paraId="2E7F6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91" w:type="dxa"/>
            <w:vAlign w:val="top"/>
          </w:tcPr>
          <w:p w14:paraId="279392C8">
            <w:pPr>
              <w:spacing w:before="188" w:line="186" w:lineRule="auto"/>
              <w:ind w:left="652"/>
              <w:rPr>
                <w:rFonts w:ascii="仿宋" w:hAnsi="仿宋" w:eastAsia="仿宋" w:cs="仿宋"/>
                <w:sz w:val="23"/>
                <w:szCs w:val="23"/>
              </w:rPr>
            </w:pPr>
            <w:r>
              <w:rPr>
                <w:rFonts w:ascii="仿宋" w:hAnsi="仿宋" w:eastAsia="仿宋" w:cs="仿宋"/>
                <w:sz w:val="23"/>
                <w:szCs w:val="23"/>
              </w:rPr>
              <w:t>2</w:t>
            </w:r>
          </w:p>
        </w:tc>
        <w:tc>
          <w:tcPr>
            <w:tcW w:w="1482" w:type="dxa"/>
            <w:vAlign w:val="top"/>
          </w:tcPr>
          <w:p w14:paraId="039D8AE4">
            <w:pPr>
              <w:pStyle w:val="36"/>
            </w:pPr>
          </w:p>
        </w:tc>
        <w:tc>
          <w:tcPr>
            <w:tcW w:w="1992" w:type="dxa"/>
            <w:vAlign w:val="top"/>
          </w:tcPr>
          <w:p w14:paraId="7E0F68EE">
            <w:pPr>
              <w:pStyle w:val="36"/>
            </w:pPr>
          </w:p>
        </w:tc>
        <w:tc>
          <w:tcPr>
            <w:tcW w:w="1893" w:type="dxa"/>
            <w:vAlign w:val="top"/>
          </w:tcPr>
          <w:p w14:paraId="7BED9D29">
            <w:pPr>
              <w:pStyle w:val="36"/>
            </w:pPr>
          </w:p>
        </w:tc>
        <w:tc>
          <w:tcPr>
            <w:tcW w:w="1760" w:type="dxa"/>
            <w:vAlign w:val="top"/>
          </w:tcPr>
          <w:p w14:paraId="26652A8F">
            <w:pPr>
              <w:pStyle w:val="36"/>
            </w:pPr>
          </w:p>
        </w:tc>
      </w:tr>
      <w:tr w14:paraId="07D0A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1" w:type="dxa"/>
            <w:vAlign w:val="top"/>
          </w:tcPr>
          <w:p w14:paraId="261BF834">
            <w:pPr>
              <w:spacing w:before="189" w:line="186" w:lineRule="auto"/>
              <w:ind w:left="654"/>
              <w:rPr>
                <w:rFonts w:ascii="仿宋" w:hAnsi="仿宋" w:eastAsia="仿宋" w:cs="仿宋"/>
                <w:sz w:val="23"/>
                <w:szCs w:val="23"/>
              </w:rPr>
            </w:pPr>
            <w:r>
              <w:rPr>
                <w:rFonts w:ascii="仿宋" w:hAnsi="仿宋" w:eastAsia="仿宋" w:cs="仿宋"/>
                <w:sz w:val="23"/>
                <w:szCs w:val="23"/>
              </w:rPr>
              <w:t>3</w:t>
            </w:r>
          </w:p>
        </w:tc>
        <w:tc>
          <w:tcPr>
            <w:tcW w:w="1482" w:type="dxa"/>
            <w:vAlign w:val="top"/>
          </w:tcPr>
          <w:p w14:paraId="0FFA172C">
            <w:pPr>
              <w:pStyle w:val="36"/>
            </w:pPr>
          </w:p>
        </w:tc>
        <w:tc>
          <w:tcPr>
            <w:tcW w:w="1992" w:type="dxa"/>
            <w:vAlign w:val="top"/>
          </w:tcPr>
          <w:p w14:paraId="473AD5E2">
            <w:pPr>
              <w:pStyle w:val="36"/>
            </w:pPr>
          </w:p>
        </w:tc>
        <w:tc>
          <w:tcPr>
            <w:tcW w:w="1893" w:type="dxa"/>
            <w:vAlign w:val="top"/>
          </w:tcPr>
          <w:p w14:paraId="46716AFA">
            <w:pPr>
              <w:pStyle w:val="36"/>
            </w:pPr>
          </w:p>
        </w:tc>
        <w:tc>
          <w:tcPr>
            <w:tcW w:w="1760" w:type="dxa"/>
            <w:vAlign w:val="top"/>
          </w:tcPr>
          <w:p w14:paraId="6BA03782">
            <w:pPr>
              <w:pStyle w:val="36"/>
            </w:pPr>
          </w:p>
        </w:tc>
      </w:tr>
      <w:tr w14:paraId="3AFB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91" w:type="dxa"/>
            <w:vAlign w:val="top"/>
          </w:tcPr>
          <w:p w14:paraId="30B20AD7">
            <w:pPr>
              <w:spacing w:before="149" w:line="323" w:lineRule="exact"/>
              <w:ind w:left="606"/>
              <w:rPr>
                <w:rFonts w:ascii="仿宋" w:hAnsi="仿宋" w:eastAsia="仿宋" w:cs="仿宋"/>
                <w:sz w:val="23"/>
                <w:szCs w:val="23"/>
              </w:rPr>
            </w:pPr>
            <w:r>
              <w:rPr>
                <w:rFonts w:ascii="仿宋" w:hAnsi="仿宋" w:eastAsia="仿宋" w:cs="仿宋"/>
                <w:position w:val="1"/>
                <w:sz w:val="23"/>
                <w:szCs w:val="23"/>
              </w:rPr>
              <w:t>…</w:t>
            </w:r>
          </w:p>
        </w:tc>
        <w:tc>
          <w:tcPr>
            <w:tcW w:w="1482" w:type="dxa"/>
            <w:vAlign w:val="top"/>
          </w:tcPr>
          <w:p w14:paraId="5B019741">
            <w:pPr>
              <w:pStyle w:val="36"/>
            </w:pPr>
          </w:p>
        </w:tc>
        <w:tc>
          <w:tcPr>
            <w:tcW w:w="1992" w:type="dxa"/>
            <w:vAlign w:val="top"/>
          </w:tcPr>
          <w:p w14:paraId="10E95401">
            <w:pPr>
              <w:pStyle w:val="36"/>
            </w:pPr>
          </w:p>
        </w:tc>
        <w:tc>
          <w:tcPr>
            <w:tcW w:w="1893" w:type="dxa"/>
            <w:vAlign w:val="top"/>
          </w:tcPr>
          <w:p w14:paraId="4846FF4D">
            <w:pPr>
              <w:pStyle w:val="36"/>
            </w:pPr>
          </w:p>
        </w:tc>
        <w:tc>
          <w:tcPr>
            <w:tcW w:w="1760" w:type="dxa"/>
            <w:vAlign w:val="top"/>
          </w:tcPr>
          <w:p w14:paraId="25AC4602">
            <w:pPr>
              <w:pStyle w:val="36"/>
            </w:pPr>
          </w:p>
        </w:tc>
      </w:tr>
    </w:tbl>
    <w:p w14:paraId="403ED515">
      <w:pPr>
        <w:spacing w:before="33" w:line="228" w:lineRule="auto"/>
        <w:ind w:left="107"/>
        <w:rPr>
          <w:rFonts w:ascii="仿宋" w:hAnsi="仿宋" w:eastAsia="仿宋" w:cs="仿宋"/>
          <w:sz w:val="23"/>
          <w:szCs w:val="23"/>
        </w:rPr>
      </w:pPr>
      <w:r>
        <w:rPr>
          <w:rFonts w:ascii="仿宋" w:hAnsi="仿宋" w:eastAsia="仿宋" w:cs="仿宋"/>
          <w:spacing w:val="9"/>
          <w:sz w:val="23"/>
          <w:szCs w:val="23"/>
        </w:rPr>
        <w:t>注：1）在填写时，如本表格不适合供应商的实际情况，可根据本表格式自行制表填写</w:t>
      </w:r>
    </w:p>
    <w:p w14:paraId="3E020875">
      <w:pPr>
        <w:spacing w:line="228" w:lineRule="auto"/>
        <w:rPr>
          <w:rFonts w:ascii="仿宋" w:hAnsi="仿宋" w:eastAsia="仿宋" w:cs="仿宋"/>
          <w:sz w:val="23"/>
          <w:szCs w:val="23"/>
        </w:rPr>
        <w:sectPr>
          <w:pgSz w:w="11906" w:h="16838"/>
          <w:pgMar w:top="1440" w:right="1800" w:bottom="1440" w:left="1800" w:header="964" w:footer="996" w:gutter="0"/>
          <w:pgNumType w:fmt="decimal"/>
          <w:cols w:space="720" w:num="1"/>
        </w:sectPr>
      </w:pPr>
    </w:p>
    <w:p w14:paraId="3E54FA92">
      <w:pPr>
        <w:pStyle w:val="19"/>
        <w:spacing w:line="360" w:lineRule="auto"/>
        <w:rPr>
          <w:rFonts w:hint="eastAsia" w:ascii="黑体" w:hAnsi="黑体" w:eastAsia="黑体" w:cs="黑体"/>
          <w:color w:val="000000"/>
          <w:spacing w:val="5"/>
          <w:kern w:val="2"/>
          <w:sz w:val="31"/>
          <w:szCs w:val="31"/>
          <w:highlight w:val="none"/>
          <w:lang w:val="en-US" w:eastAsia="zh-CN" w:bidi="ar-SA"/>
          <w14:textOutline w14:w="5793" w14:cap="sq" w14:cmpd="sng">
            <w14:solidFill>
              <w14:srgbClr w14:val="000000"/>
            </w14:solidFill>
            <w14:prstDash w14:val="solid"/>
            <w14:bevel/>
          </w14:textOutline>
        </w:rPr>
      </w:pPr>
      <w:r>
        <w:rPr>
          <w:rFonts w:hint="eastAsia" w:ascii="黑体" w:hAnsi="黑体" w:eastAsia="黑体" w:cs="黑体"/>
          <w:color w:val="000000"/>
          <w:spacing w:val="5"/>
          <w:kern w:val="2"/>
          <w:sz w:val="31"/>
          <w:szCs w:val="31"/>
          <w:highlight w:val="none"/>
          <w:lang w:val="en-US" w:eastAsia="zh-CN" w:bidi="ar-SA"/>
          <w14:textOutline w14:w="5793" w14:cap="sq" w14:cmpd="sng">
            <w14:solidFill>
              <w14:srgbClr w14:val="000000"/>
            </w14:solidFill>
            <w14:prstDash w14:val="solid"/>
            <w14:bevel/>
          </w14:textOutline>
        </w:rPr>
        <w:t>9.已标价工程量清单</w:t>
      </w:r>
    </w:p>
    <w:p w14:paraId="327ED185">
      <w:pPr>
        <w:spacing w:before="101" w:line="230" w:lineRule="auto"/>
        <w:ind w:left="18"/>
        <w:rPr>
          <w:rFonts w:ascii="宋体" w:hAnsi="宋体" w:eastAsia="宋体" w:cs="宋体"/>
          <w:sz w:val="28"/>
          <w:szCs w:val="28"/>
          <w:highlight w:val="none"/>
        </w:rPr>
      </w:pPr>
      <w:r>
        <w:rPr>
          <w:rFonts w:ascii="黑体" w:hAnsi="黑体" w:eastAsia="黑体" w:cs="黑体"/>
          <w:spacing w:val="5"/>
          <w:sz w:val="31"/>
          <w:szCs w:val="31"/>
          <w:highlight w:val="none"/>
          <w14:textOutline w14:w="5793" w14:cap="sq" w14:cmpd="sng">
            <w14:solidFill>
              <w14:srgbClr w14:val="000000"/>
            </w14:solidFill>
            <w14:prstDash w14:val="solid"/>
            <w14:bevel/>
          </w14:textOutline>
        </w:rPr>
        <w:t>已标价工程量清单</w:t>
      </w:r>
      <w:r>
        <w:rPr>
          <w:rFonts w:ascii="黑体" w:hAnsi="黑体" w:eastAsia="黑体" w:cs="黑体"/>
          <w:spacing w:val="5"/>
          <w:sz w:val="31"/>
          <w:szCs w:val="31"/>
          <w:highlight w:val="none"/>
        </w:rPr>
        <w:t xml:space="preserve"> </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(格式)</w:t>
      </w:r>
    </w:p>
    <w:p w14:paraId="7ED182AC">
      <w:pPr>
        <w:spacing w:line="300" w:lineRule="auto"/>
        <w:rPr>
          <w:rFonts w:ascii="Arial"/>
          <w:sz w:val="21"/>
          <w:highlight w:val="none"/>
        </w:rPr>
      </w:pPr>
    </w:p>
    <w:p w14:paraId="7FCCB732">
      <w:pPr>
        <w:spacing w:line="301" w:lineRule="auto"/>
        <w:rPr>
          <w:rFonts w:ascii="Arial"/>
          <w:sz w:val="21"/>
          <w:highlight w:val="none"/>
        </w:rPr>
      </w:pPr>
    </w:p>
    <w:p w14:paraId="336F3EF6">
      <w:pPr>
        <w:spacing w:before="101" w:line="218" w:lineRule="auto"/>
        <w:ind w:left="2347"/>
        <w:rPr>
          <w:rFonts w:ascii="宋体" w:hAnsi="宋体" w:eastAsia="宋体" w:cs="宋体"/>
          <w:sz w:val="31"/>
          <w:szCs w:val="31"/>
          <w:highlight w:val="none"/>
        </w:rPr>
      </w:pPr>
      <w:r>
        <w:rPr>
          <w:rFonts w:ascii="Times New Roman" w:hAnsi="Times New Roman" w:eastAsia="Times New Roman" w:cs="Times New Roman"/>
          <w:spacing w:val="10"/>
          <w:sz w:val="31"/>
          <w:szCs w:val="31"/>
          <w:highlight w:val="none"/>
        </w:rPr>
        <w:t>__</w:t>
      </w:r>
      <w:r>
        <w:rPr>
          <w:rFonts w:ascii="Times New Roman" w:hAnsi="Times New Roman" w:eastAsia="Times New Roman" w:cs="Times New Roman"/>
          <w:spacing w:val="7"/>
          <w:sz w:val="31"/>
          <w:szCs w:val="31"/>
          <w:highlight w:val="none"/>
        </w:rPr>
        <w:t>_</w:t>
      </w:r>
      <w:r>
        <w:rPr>
          <w:rFonts w:ascii="Times New Roman" w:hAnsi="Times New Roman" w:eastAsia="Times New Roman" w:cs="Times New Roman"/>
          <w:spacing w:val="5"/>
          <w:sz w:val="31"/>
          <w:szCs w:val="31"/>
          <w:highlight w:val="none"/>
        </w:rPr>
        <w:t>_______________________</w:t>
      </w:r>
      <w:r>
        <w:rPr>
          <w:rFonts w:ascii="宋体" w:hAnsi="宋体" w:eastAsia="宋体" w:cs="宋体"/>
          <w:spacing w:val="5"/>
          <w:sz w:val="31"/>
          <w:szCs w:val="31"/>
          <w:highlight w:val="none"/>
        </w:rPr>
        <w:t>工程</w:t>
      </w:r>
    </w:p>
    <w:p w14:paraId="17D21AF0">
      <w:pPr>
        <w:spacing w:line="262" w:lineRule="auto"/>
        <w:rPr>
          <w:rFonts w:ascii="Arial"/>
          <w:sz w:val="21"/>
          <w:highlight w:val="none"/>
        </w:rPr>
      </w:pPr>
    </w:p>
    <w:p w14:paraId="4CD59D36">
      <w:pPr>
        <w:spacing w:line="262" w:lineRule="auto"/>
        <w:rPr>
          <w:rFonts w:ascii="Arial"/>
          <w:sz w:val="21"/>
          <w:highlight w:val="none"/>
        </w:rPr>
      </w:pPr>
    </w:p>
    <w:p w14:paraId="33C7FD1D">
      <w:pPr>
        <w:spacing w:line="263" w:lineRule="auto"/>
        <w:rPr>
          <w:rFonts w:ascii="Arial"/>
          <w:sz w:val="21"/>
          <w:highlight w:val="none"/>
        </w:rPr>
      </w:pPr>
    </w:p>
    <w:p w14:paraId="5A2329DE">
      <w:pPr>
        <w:spacing w:line="263" w:lineRule="auto"/>
        <w:rPr>
          <w:rFonts w:ascii="Arial"/>
          <w:sz w:val="21"/>
          <w:highlight w:val="none"/>
        </w:rPr>
      </w:pPr>
    </w:p>
    <w:p w14:paraId="46E65625">
      <w:pPr>
        <w:spacing w:before="114" w:line="224" w:lineRule="auto"/>
        <w:ind w:left="3328"/>
        <w:rPr>
          <w:rFonts w:ascii="宋体" w:hAnsi="宋体" w:eastAsia="宋体" w:cs="宋体"/>
          <w:sz w:val="35"/>
          <w:szCs w:val="35"/>
          <w:highlight w:val="none"/>
        </w:rPr>
      </w:pPr>
      <w:r>
        <w:rPr>
          <w:rFonts w:ascii="宋体" w:hAnsi="宋体" w:eastAsia="宋体" w:cs="宋体"/>
          <w:spacing w:val="12"/>
          <w:sz w:val="35"/>
          <w:szCs w:val="35"/>
          <w:highlight w:val="none"/>
        </w:rPr>
        <w:t>工</w:t>
      </w:r>
      <w:r>
        <w:rPr>
          <w:rFonts w:ascii="宋体" w:hAnsi="宋体" w:eastAsia="宋体" w:cs="宋体"/>
          <w:spacing w:val="7"/>
          <w:sz w:val="35"/>
          <w:szCs w:val="35"/>
          <w:highlight w:val="none"/>
        </w:rPr>
        <w:t>程量清单报价表</w:t>
      </w:r>
    </w:p>
    <w:p w14:paraId="6FD7C295">
      <w:pPr>
        <w:spacing w:line="247" w:lineRule="auto"/>
        <w:rPr>
          <w:rFonts w:ascii="Arial"/>
          <w:sz w:val="21"/>
          <w:highlight w:val="none"/>
        </w:rPr>
      </w:pPr>
    </w:p>
    <w:p w14:paraId="061313F6">
      <w:pPr>
        <w:spacing w:line="247" w:lineRule="auto"/>
        <w:rPr>
          <w:rFonts w:ascii="Arial"/>
          <w:sz w:val="21"/>
          <w:highlight w:val="none"/>
        </w:rPr>
      </w:pPr>
    </w:p>
    <w:p w14:paraId="13BBFB51">
      <w:pPr>
        <w:spacing w:line="247" w:lineRule="auto"/>
        <w:rPr>
          <w:rFonts w:ascii="Arial"/>
          <w:sz w:val="21"/>
          <w:highlight w:val="none"/>
        </w:rPr>
      </w:pPr>
    </w:p>
    <w:p w14:paraId="7A60BC3F">
      <w:pPr>
        <w:spacing w:line="248" w:lineRule="auto"/>
        <w:rPr>
          <w:rFonts w:ascii="Arial"/>
          <w:sz w:val="21"/>
          <w:highlight w:val="none"/>
        </w:rPr>
      </w:pPr>
    </w:p>
    <w:p w14:paraId="6E1CC908">
      <w:pPr>
        <w:spacing w:line="248" w:lineRule="auto"/>
        <w:rPr>
          <w:rFonts w:ascii="Arial"/>
          <w:sz w:val="21"/>
          <w:highlight w:val="none"/>
        </w:rPr>
      </w:pPr>
    </w:p>
    <w:p w14:paraId="604FDF0B">
      <w:pPr>
        <w:spacing w:line="248" w:lineRule="auto"/>
        <w:rPr>
          <w:rFonts w:ascii="Arial"/>
          <w:sz w:val="21"/>
          <w:highlight w:val="none"/>
        </w:rPr>
      </w:pPr>
    </w:p>
    <w:p w14:paraId="4C40E063">
      <w:pPr>
        <w:spacing w:before="95" w:line="393" w:lineRule="exact"/>
        <w:rPr>
          <w:rFonts w:ascii="Times New Roman" w:hAnsi="Times New Roman" w:eastAsia="Times New Roman" w:cs="Times New Roman"/>
          <w:sz w:val="29"/>
          <w:szCs w:val="29"/>
          <w:highlight w:val="none"/>
        </w:rPr>
      </w:pPr>
      <w:r>
        <w:rPr>
          <w:rFonts w:ascii="宋体" w:hAnsi="宋体" w:eastAsia="宋体" w:cs="宋体"/>
          <w:spacing w:val="10"/>
          <w:position w:val="3"/>
          <w:sz w:val="29"/>
          <w:szCs w:val="29"/>
          <w:highlight w:val="none"/>
        </w:rPr>
        <w:t>承包人：</w:t>
      </w:r>
      <w:r>
        <w:rPr>
          <w:rFonts w:ascii="Times New Roman" w:hAnsi="Times New Roman" w:eastAsia="Times New Roman" w:cs="Times New Roman"/>
          <w:spacing w:val="6"/>
          <w:position w:val="3"/>
          <w:sz w:val="29"/>
          <w:szCs w:val="29"/>
          <w:highlight w:val="none"/>
        </w:rPr>
        <w:t>_</w:t>
      </w:r>
      <w:r>
        <w:rPr>
          <w:rFonts w:ascii="Times New Roman" w:hAnsi="Times New Roman" w:eastAsia="Times New Roman" w:cs="Times New Roman"/>
          <w:spacing w:val="5"/>
          <w:position w:val="3"/>
          <w:sz w:val="29"/>
          <w:szCs w:val="29"/>
          <w:highlight w:val="none"/>
        </w:rPr>
        <w:t>________________________ (</w:t>
      </w:r>
      <w:r>
        <w:rPr>
          <w:rFonts w:ascii="宋体" w:hAnsi="宋体" w:eastAsia="宋体" w:cs="宋体"/>
          <w:spacing w:val="5"/>
          <w:position w:val="3"/>
          <w:sz w:val="29"/>
          <w:szCs w:val="29"/>
          <w:highlight w:val="none"/>
        </w:rPr>
        <w:t>单位盖章</w:t>
      </w:r>
      <w:r>
        <w:rPr>
          <w:rFonts w:ascii="Times New Roman" w:hAnsi="Times New Roman" w:eastAsia="Times New Roman" w:cs="Times New Roman"/>
          <w:spacing w:val="5"/>
          <w:position w:val="3"/>
          <w:sz w:val="29"/>
          <w:szCs w:val="29"/>
          <w:highlight w:val="none"/>
        </w:rPr>
        <w:t>)</w:t>
      </w:r>
    </w:p>
    <w:p w14:paraId="438997F2">
      <w:pPr>
        <w:spacing w:line="275" w:lineRule="auto"/>
        <w:rPr>
          <w:rFonts w:ascii="Arial"/>
          <w:sz w:val="21"/>
          <w:highlight w:val="none"/>
        </w:rPr>
      </w:pPr>
    </w:p>
    <w:p w14:paraId="49832232">
      <w:pPr>
        <w:spacing w:line="275" w:lineRule="auto"/>
        <w:rPr>
          <w:rFonts w:ascii="Arial"/>
          <w:sz w:val="21"/>
          <w:highlight w:val="none"/>
        </w:rPr>
      </w:pPr>
    </w:p>
    <w:p w14:paraId="3F198934">
      <w:pPr>
        <w:spacing w:line="275" w:lineRule="auto"/>
        <w:rPr>
          <w:rFonts w:ascii="Arial"/>
          <w:sz w:val="21"/>
          <w:highlight w:val="none"/>
        </w:rPr>
      </w:pPr>
    </w:p>
    <w:p w14:paraId="5CA67943">
      <w:pPr>
        <w:spacing w:line="275" w:lineRule="auto"/>
        <w:rPr>
          <w:rFonts w:ascii="Arial"/>
          <w:sz w:val="21"/>
          <w:highlight w:val="none"/>
        </w:rPr>
      </w:pPr>
    </w:p>
    <w:p w14:paraId="2BDB657F">
      <w:pPr>
        <w:spacing w:line="275" w:lineRule="auto"/>
        <w:rPr>
          <w:rFonts w:ascii="Arial"/>
          <w:sz w:val="21"/>
          <w:highlight w:val="none"/>
        </w:rPr>
      </w:pPr>
    </w:p>
    <w:p w14:paraId="3DFD76C5">
      <w:pPr>
        <w:spacing w:before="95" w:line="393" w:lineRule="exact"/>
        <w:ind w:left="1"/>
        <w:rPr>
          <w:rFonts w:ascii="Times New Roman" w:hAnsi="Times New Roman" w:eastAsia="Times New Roman" w:cs="Times New Roman"/>
          <w:sz w:val="29"/>
          <w:szCs w:val="29"/>
          <w:highlight w:val="none"/>
        </w:rPr>
      </w:pPr>
      <w:r>
        <w:rPr>
          <w:rFonts w:ascii="宋体" w:hAnsi="宋体" w:eastAsia="宋体" w:cs="宋体"/>
          <w:spacing w:val="6"/>
          <w:position w:val="3"/>
          <w:sz w:val="29"/>
          <w:szCs w:val="29"/>
          <w:highlight w:val="none"/>
        </w:rPr>
        <w:t>法定代表人：</w:t>
      </w:r>
      <w:r>
        <w:rPr>
          <w:rFonts w:ascii="Times New Roman" w:hAnsi="Times New Roman" w:eastAsia="Times New Roman" w:cs="Times New Roman"/>
          <w:spacing w:val="6"/>
          <w:position w:val="3"/>
          <w:sz w:val="29"/>
          <w:szCs w:val="29"/>
          <w:highlight w:val="none"/>
        </w:rPr>
        <w:t>____________________ (</w:t>
      </w:r>
      <w:r>
        <w:rPr>
          <w:rFonts w:ascii="宋体" w:hAnsi="宋体" w:eastAsia="宋体" w:cs="宋体"/>
          <w:spacing w:val="6"/>
          <w:position w:val="3"/>
          <w:sz w:val="29"/>
          <w:szCs w:val="29"/>
          <w:highlight w:val="none"/>
        </w:rPr>
        <w:t>签字盖章</w:t>
      </w:r>
      <w:r>
        <w:rPr>
          <w:rFonts w:ascii="Times New Roman" w:hAnsi="Times New Roman" w:eastAsia="Times New Roman" w:cs="Times New Roman"/>
          <w:spacing w:val="4"/>
          <w:position w:val="3"/>
          <w:sz w:val="29"/>
          <w:szCs w:val="29"/>
          <w:highlight w:val="none"/>
        </w:rPr>
        <w:t>)</w:t>
      </w:r>
    </w:p>
    <w:p w14:paraId="642A41CA">
      <w:pPr>
        <w:spacing w:line="255" w:lineRule="auto"/>
        <w:rPr>
          <w:rFonts w:ascii="Arial"/>
          <w:sz w:val="21"/>
          <w:highlight w:val="none"/>
        </w:rPr>
      </w:pPr>
    </w:p>
    <w:p w14:paraId="43427AF6">
      <w:pPr>
        <w:spacing w:line="255" w:lineRule="auto"/>
        <w:rPr>
          <w:rFonts w:ascii="Arial"/>
          <w:sz w:val="21"/>
          <w:highlight w:val="none"/>
        </w:rPr>
      </w:pPr>
    </w:p>
    <w:p w14:paraId="0E05E853">
      <w:pPr>
        <w:spacing w:line="255" w:lineRule="auto"/>
        <w:rPr>
          <w:rFonts w:ascii="Arial"/>
          <w:sz w:val="21"/>
          <w:highlight w:val="none"/>
        </w:rPr>
      </w:pPr>
    </w:p>
    <w:p w14:paraId="6D71FD3A">
      <w:pPr>
        <w:spacing w:line="256" w:lineRule="auto"/>
        <w:rPr>
          <w:rFonts w:ascii="Arial"/>
          <w:sz w:val="21"/>
          <w:highlight w:val="none"/>
        </w:rPr>
      </w:pPr>
    </w:p>
    <w:p w14:paraId="3A8DDD2A">
      <w:pPr>
        <w:spacing w:line="256" w:lineRule="auto"/>
        <w:rPr>
          <w:rFonts w:ascii="Arial"/>
          <w:sz w:val="21"/>
          <w:highlight w:val="none"/>
        </w:rPr>
      </w:pPr>
    </w:p>
    <w:p w14:paraId="775E2C63">
      <w:pPr>
        <w:spacing w:before="95" w:line="217" w:lineRule="auto"/>
        <w:ind w:left="2"/>
        <w:rPr>
          <w:highlight w:val="none"/>
        </w:rPr>
        <w:sectPr>
          <w:pgSz w:w="11906" w:h="16839"/>
          <w:pgMar w:top="1440" w:right="1080" w:bottom="1440" w:left="1080" w:header="964" w:footer="996" w:gutter="0"/>
          <w:pgNumType w:fmt="decimal"/>
          <w:cols w:space="720" w:num="1"/>
        </w:sectPr>
      </w:pPr>
      <w:r>
        <w:rPr>
          <w:rFonts w:ascii="宋体" w:hAnsi="宋体" w:eastAsia="宋体" w:cs="宋体"/>
          <w:spacing w:val="10"/>
          <w:sz w:val="29"/>
          <w:szCs w:val="29"/>
          <w:highlight w:val="none"/>
        </w:rPr>
        <w:t>编制</w:t>
      </w:r>
      <w:r>
        <w:rPr>
          <w:rFonts w:ascii="宋体" w:hAnsi="宋体" w:eastAsia="宋体" w:cs="宋体"/>
          <w:spacing w:val="8"/>
          <w:sz w:val="29"/>
          <w:szCs w:val="29"/>
          <w:highlight w:val="none"/>
        </w:rPr>
        <w:t>时</w:t>
      </w:r>
      <w:r>
        <w:rPr>
          <w:rFonts w:ascii="宋体" w:hAnsi="宋体" w:eastAsia="宋体" w:cs="宋体"/>
          <w:spacing w:val="5"/>
          <w:sz w:val="29"/>
          <w:szCs w:val="29"/>
          <w:highlight w:val="none"/>
        </w:rPr>
        <w:t>间：</w:t>
      </w:r>
      <w:r>
        <w:rPr>
          <w:rFonts w:ascii="Times New Roman" w:hAnsi="Times New Roman" w:eastAsia="Times New Roman" w:cs="Times New Roman"/>
          <w:spacing w:val="5"/>
          <w:sz w:val="29"/>
          <w:szCs w:val="29"/>
          <w:highlight w:val="none"/>
        </w:rPr>
        <w:t>__________________________</w:t>
      </w:r>
    </w:p>
    <w:p w14:paraId="403568AD">
      <w:pPr>
        <w:pStyle w:val="34"/>
        <w:numPr>
          <w:ilvl w:val="0"/>
          <w:numId w:val="0"/>
        </w:numPr>
        <w:spacing w:line="440" w:lineRule="exact"/>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10、</w:t>
      </w:r>
      <w:r>
        <w:rPr>
          <w:rFonts w:hint="eastAsia" w:ascii="仿宋" w:hAnsi="仿宋" w:eastAsia="仿宋" w:cs="仿宋"/>
          <w:b/>
          <w:bCs/>
          <w:color w:val="auto"/>
          <w:sz w:val="21"/>
          <w:szCs w:val="21"/>
          <w:highlight w:val="none"/>
        </w:rPr>
        <w:t>最</w:t>
      </w:r>
      <w:r>
        <w:rPr>
          <w:rFonts w:hint="eastAsia" w:ascii="仿宋" w:hAnsi="仿宋" w:eastAsia="仿宋" w:cs="仿宋"/>
          <w:b/>
          <w:bCs/>
          <w:color w:val="auto"/>
          <w:sz w:val="21"/>
          <w:szCs w:val="21"/>
          <w:highlight w:val="none"/>
          <w:lang w:val="en-US" w:eastAsia="zh-CN"/>
        </w:rPr>
        <w:t>终</w:t>
      </w:r>
      <w:r>
        <w:rPr>
          <w:rFonts w:hint="eastAsia" w:ascii="仿宋" w:hAnsi="仿宋" w:eastAsia="仿宋" w:cs="仿宋"/>
          <w:b/>
          <w:bCs/>
          <w:color w:val="auto"/>
          <w:sz w:val="21"/>
          <w:szCs w:val="21"/>
          <w:highlight w:val="none"/>
        </w:rPr>
        <w:t>报价表</w:t>
      </w:r>
    </w:p>
    <w:p w14:paraId="5B20A5A6">
      <w:pPr>
        <w:pStyle w:val="34"/>
        <w:numPr>
          <w:ilvl w:val="0"/>
          <w:numId w:val="0"/>
        </w:numPr>
        <w:spacing w:line="44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最</w:t>
      </w:r>
      <w:r>
        <w:rPr>
          <w:rFonts w:hint="eastAsia" w:ascii="仿宋" w:hAnsi="仿宋" w:eastAsia="仿宋" w:cs="仿宋"/>
          <w:b/>
          <w:bCs/>
          <w:color w:val="auto"/>
          <w:sz w:val="21"/>
          <w:szCs w:val="21"/>
          <w:highlight w:val="none"/>
          <w:lang w:val="en-US" w:eastAsia="zh-CN"/>
        </w:rPr>
        <w:t>终</w:t>
      </w:r>
      <w:r>
        <w:rPr>
          <w:rFonts w:hint="eastAsia" w:ascii="仿宋" w:hAnsi="仿宋" w:eastAsia="仿宋" w:cs="仿宋"/>
          <w:b/>
          <w:bCs/>
          <w:color w:val="auto"/>
          <w:sz w:val="21"/>
          <w:szCs w:val="21"/>
          <w:highlight w:val="none"/>
        </w:rPr>
        <w:t>报价表</w:t>
      </w:r>
    </w:p>
    <w:p w14:paraId="380EE4AD">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p w14:paraId="34D8FF39">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项目名称： </w:t>
      </w:r>
    </w:p>
    <w:tbl>
      <w:tblPr>
        <w:tblStyle w:val="22"/>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407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7BC57D17">
            <w:pPr>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项目类别</w:t>
            </w:r>
          </w:p>
        </w:tc>
        <w:tc>
          <w:tcPr>
            <w:tcW w:w="6135" w:type="dxa"/>
            <w:noWrap w:val="0"/>
            <w:vAlign w:val="center"/>
          </w:tcPr>
          <w:p w14:paraId="65126D54">
            <w:pPr>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报价（元）</w:t>
            </w:r>
          </w:p>
        </w:tc>
        <w:tc>
          <w:tcPr>
            <w:tcW w:w="948" w:type="dxa"/>
            <w:noWrap w:val="0"/>
            <w:vAlign w:val="center"/>
          </w:tcPr>
          <w:p w14:paraId="56FDC201">
            <w:pPr>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备注</w:t>
            </w:r>
          </w:p>
        </w:tc>
      </w:tr>
      <w:tr w14:paraId="627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279543CE">
            <w:pPr>
              <w:spacing w:line="360" w:lineRule="auto"/>
              <w:jc w:val="center"/>
              <w:rPr>
                <w:rFonts w:hint="eastAsia" w:ascii="仿宋" w:hAnsi="仿宋" w:eastAsia="仿宋" w:cs="仿宋"/>
                <w:bCs/>
                <w:color w:val="auto"/>
                <w:sz w:val="21"/>
                <w:szCs w:val="21"/>
                <w:highlight w:val="none"/>
              </w:rPr>
            </w:pPr>
          </w:p>
        </w:tc>
        <w:tc>
          <w:tcPr>
            <w:tcW w:w="6135" w:type="dxa"/>
            <w:noWrap w:val="0"/>
            <w:vAlign w:val="center"/>
          </w:tcPr>
          <w:p w14:paraId="1441C8CA">
            <w:pPr>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（大写）</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元</w:t>
            </w:r>
          </w:p>
          <w:p w14:paraId="06643A35">
            <w:pPr>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（小写</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元</w:t>
            </w:r>
          </w:p>
        </w:tc>
        <w:tc>
          <w:tcPr>
            <w:tcW w:w="948" w:type="dxa"/>
            <w:noWrap w:val="0"/>
            <w:vAlign w:val="center"/>
          </w:tcPr>
          <w:p w14:paraId="7BAE11D8">
            <w:pPr>
              <w:spacing w:line="360" w:lineRule="auto"/>
              <w:jc w:val="center"/>
              <w:rPr>
                <w:rFonts w:hint="eastAsia" w:ascii="仿宋" w:hAnsi="仿宋" w:eastAsia="仿宋" w:cs="仿宋"/>
                <w:bCs/>
                <w:color w:val="auto"/>
                <w:sz w:val="21"/>
                <w:szCs w:val="21"/>
                <w:highlight w:val="none"/>
              </w:rPr>
            </w:pPr>
          </w:p>
        </w:tc>
      </w:tr>
      <w:tr w14:paraId="27D2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0265B9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说明：</w:t>
            </w:r>
          </w:p>
          <w:p w14:paraId="79F450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1.本表按照磋商小组的要求另外单独提交，不放在磋商响应文件中。该表的价格可以事先填写，也可以磋商结束后根据磋商情况填写。</w:t>
            </w:r>
          </w:p>
          <w:p w14:paraId="2ABB9990">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本表应按照第一章</w:t>
            </w:r>
            <w:r>
              <w:rPr>
                <w:rFonts w:hint="eastAsia" w:ascii="仿宋" w:hAnsi="仿宋" w:eastAsia="仿宋" w:cs="仿宋"/>
                <w:color w:val="auto"/>
                <w:sz w:val="21"/>
                <w:szCs w:val="21"/>
                <w:highlight w:val="none"/>
              </w:rPr>
              <w:t>供应商须知9.6款的规定签署。签署不符合规定的最后报价无效。</w:t>
            </w:r>
          </w:p>
          <w:p w14:paraId="32A623E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最后报价应是供应商完成供应商须知前附表采购内容中说明的全部工作内容的所有费用和合理的利润。</w:t>
            </w:r>
          </w:p>
        </w:tc>
      </w:tr>
    </w:tbl>
    <w:p w14:paraId="53119F90">
      <w:pPr>
        <w:autoSpaceDE w:val="0"/>
        <w:autoSpaceDN w:val="0"/>
        <w:spacing w:line="480" w:lineRule="exact"/>
        <w:ind w:firstLine="420" w:firstLineChars="200"/>
        <w:jc w:val="left"/>
        <w:rPr>
          <w:rFonts w:hint="eastAsia" w:ascii="仿宋" w:hAnsi="仿宋" w:eastAsia="仿宋" w:cs="仿宋"/>
          <w:color w:val="auto"/>
          <w:kern w:val="0"/>
          <w:sz w:val="21"/>
          <w:szCs w:val="21"/>
          <w:highlight w:val="none"/>
        </w:rPr>
      </w:pPr>
    </w:p>
    <w:p w14:paraId="69425F27">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供应商(公章):  </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bCs/>
          <w:color w:val="auto"/>
          <w:sz w:val="21"/>
          <w:szCs w:val="21"/>
          <w:highlight w:val="none"/>
        </w:rPr>
        <w:t xml:space="preserve">                 </w:t>
      </w:r>
    </w:p>
    <w:p w14:paraId="667C4423">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 xml:space="preserve">法定代表人或授权代理人（签字）:  </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 xml:space="preserve">    </w:t>
      </w:r>
    </w:p>
    <w:p w14:paraId="35A2AADF">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kern w:val="0"/>
          <w:sz w:val="21"/>
          <w:szCs w:val="21"/>
          <w:highlight w:val="none"/>
        </w:rPr>
      </w:pPr>
    </w:p>
    <w:p w14:paraId="75CD4B8D">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p w14:paraId="3F0E875C">
      <w:pPr>
        <w:autoSpaceDE w:val="0"/>
        <w:autoSpaceDN w:val="0"/>
        <w:spacing w:line="480" w:lineRule="exact"/>
        <w:ind w:firstLine="420" w:firstLineChars="20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日期：  年   月   日</w:t>
      </w:r>
    </w:p>
    <w:p w14:paraId="09A82B9E">
      <w:pPr>
        <w:autoSpaceDE w:val="0"/>
        <w:autoSpaceDN w:val="0"/>
        <w:spacing w:line="480" w:lineRule="exact"/>
        <w:ind w:firstLine="420" w:firstLineChars="2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注：本项目</w:t>
      </w:r>
      <w:r>
        <w:rPr>
          <w:rFonts w:hint="eastAsia" w:ascii="仿宋" w:hAnsi="仿宋" w:eastAsia="仿宋" w:cs="仿宋"/>
          <w:color w:val="auto"/>
          <w:kern w:val="0"/>
          <w:sz w:val="21"/>
          <w:szCs w:val="21"/>
          <w:highlight w:val="none"/>
        </w:rPr>
        <w:t>采用在线竞价，若系统</w:t>
      </w:r>
      <w:r>
        <w:rPr>
          <w:rFonts w:hint="eastAsia" w:ascii="仿宋" w:hAnsi="仿宋" w:eastAsia="仿宋" w:cs="仿宋"/>
          <w:color w:val="auto"/>
          <w:kern w:val="0"/>
          <w:sz w:val="21"/>
          <w:szCs w:val="21"/>
          <w:highlight w:val="none"/>
          <w:lang w:val="en-US" w:eastAsia="zh-CN"/>
        </w:rPr>
        <w:t>出现不可抗力因素，将通知供应商将二次报价单在规定时间内签章完毕送达至指定邮箱。</w:t>
      </w:r>
    </w:p>
    <w:p w14:paraId="0F778184">
      <w:pPr>
        <w:spacing w:before="101" w:line="230" w:lineRule="auto"/>
        <w:ind w:left="18"/>
        <w:rPr>
          <w:rFonts w:ascii="宋体" w:hAnsi="宋体" w:eastAsia="宋体" w:cs="宋体"/>
          <w:sz w:val="28"/>
          <w:szCs w:val="28"/>
          <w:highlight w:val="none"/>
        </w:rPr>
      </w:pPr>
      <w:r>
        <w:rPr>
          <w:rFonts w:hint="eastAsia" w:ascii="黑体" w:hAnsi="黑体" w:eastAsia="黑体" w:cs="黑体"/>
          <w:spacing w:val="5"/>
          <w:sz w:val="31"/>
          <w:szCs w:val="31"/>
          <w:highlight w:val="none"/>
          <w:lang w:val="en-US" w:eastAsia="zh-CN"/>
          <w14:textOutline w14:w="5793" w14:cap="sq" w14:cmpd="sng">
            <w14:solidFill>
              <w14:srgbClr w14:val="000000"/>
            </w14:solidFill>
            <w14:prstDash w14:val="solid"/>
            <w14:bevel/>
          </w14:textOutline>
        </w:rPr>
        <w:t>附</w:t>
      </w:r>
      <w:r>
        <w:rPr>
          <w:rFonts w:ascii="黑体" w:hAnsi="黑体" w:eastAsia="黑体" w:cs="黑体"/>
          <w:spacing w:val="5"/>
          <w:sz w:val="31"/>
          <w:szCs w:val="31"/>
          <w:highlight w:val="none"/>
          <w14:textOutline w14:w="5793" w14:cap="sq" w14:cmpd="sng">
            <w14:solidFill>
              <w14:srgbClr w14:val="000000"/>
            </w14:solidFill>
            <w14:prstDash w14:val="solid"/>
            <w14:bevel/>
          </w14:textOutline>
        </w:rPr>
        <w:t>已标价工程量清单</w:t>
      </w:r>
    </w:p>
    <w:p w14:paraId="2563B188">
      <w:pPr>
        <w:spacing w:line="300" w:lineRule="auto"/>
        <w:rPr>
          <w:rFonts w:ascii="Arial"/>
          <w:sz w:val="21"/>
          <w:highlight w:val="none"/>
        </w:rPr>
      </w:pPr>
    </w:p>
    <w:p w14:paraId="65192CDD">
      <w:pPr>
        <w:spacing w:line="301" w:lineRule="auto"/>
        <w:rPr>
          <w:rFonts w:ascii="Arial"/>
          <w:sz w:val="21"/>
          <w:highlight w:val="none"/>
        </w:rPr>
      </w:pPr>
    </w:p>
    <w:p w14:paraId="6550826F">
      <w:pPr>
        <w:spacing w:before="101" w:line="218" w:lineRule="auto"/>
        <w:ind w:left="2347"/>
        <w:rPr>
          <w:rFonts w:ascii="宋体" w:hAnsi="宋体" w:eastAsia="宋体" w:cs="宋体"/>
          <w:sz w:val="31"/>
          <w:szCs w:val="31"/>
          <w:highlight w:val="none"/>
        </w:rPr>
      </w:pPr>
      <w:r>
        <w:rPr>
          <w:rFonts w:ascii="Times New Roman" w:hAnsi="Times New Roman" w:eastAsia="Times New Roman" w:cs="Times New Roman"/>
          <w:spacing w:val="10"/>
          <w:sz w:val="31"/>
          <w:szCs w:val="31"/>
          <w:highlight w:val="none"/>
        </w:rPr>
        <w:t>__</w:t>
      </w:r>
      <w:r>
        <w:rPr>
          <w:rFonts w:ascii="Times New Roman" w:hAnsi="Times New Roman" w:eastAsia="Times New Roman" w:cs="Times New Roman"/>
          <w:spacing w:val="7"/>
          <w:sz w:val="31"/>
          <w:szCs w:val="31"/>
          <w:highlight w:val="none"/>
        </w:rPr>
        <w:t>_</w:t>
      </w:r>
      <w:r>
        <w:rPr>
          <w:rFonts w:ascii="Times New Roman" w:hAnsi="Times New Roman" w:eastAsia="Times New Roman" w:cs="Times New Roman"/>
          <w:spacing w:val="5"/>
          <w:sz w:val="31"/>
          <w:szCs w:val="31"/>
          <w:highlight w:val="none"/>
        </w:rPr>
        <w:t>_______________________</w:t>
      </w:r>
      <w:r>
        <w:rPr>
          <w:rFonts w:ascii="宋体" w:hAnsi="宋体" w:eastAsia="宋体" w:cs="宋体"/>
          <w:spacing w:val="5"/>
          <w:sz w:val="31"/>
          <w:szCs w:val="31"/>
          <w:highlight w:val="none"/>
        </w:rPr>
        <w:t>工程</w:t>
      </w:r>
    </w:p>
    <w:p w14:paraId="2DAA73AE">
      <w:pPr>
        <w:spacing w:line="262" w:lineRule="auto"/>
        <w:rPr>
          <w:rFonts w:ascii="Arial"/>
          <w:sz w:val="21"/>
          <w:highlight w:val="none"/>
        </w:rPr>
      </w:pPr>
    </w:p>
    <w:p w14:paraId="61B03D5B">
      <w:pPr>
        <w:spacing w:line="262" w:lineRule="auto"/>
        <w:rPr>
          <w:rFonts w:ascii="Arial"/>
          <w:sz w:val="21"/>
          <w:highlight w:val="none"/>
        </w:rPr>
      </w:pPr>
    </w:p>
    <w:p w14:paraId="0BFAEC8A">
      <w:pPr>
        <w:spacing w:line="263" w:lineRule="auto"/>
        <w:rPr>
          <w:rFonts w:ascii="Arial"/>
          <w:sz w:val="21"/>
          <w:highlight w:val="none"/>
        </w:rPr>
      </w:pPr>
    </w:p>
    <w:p w14:paraId="47AC2E99">
      <w:pPr>
        <w:spacing w:line="263" w:lineRule="auto"/>
        <w:rPr>
          <w:rFonts w:ascii="Arial"/>
          <w:sz w:val="21"/>
          <w:highlight w:val="none"/>
        </w:rPr>
      </w:pPr>
    </w:p>
    <w:p w14:paraId="3F8653C8">
      <w:pPr>
        <w:spacing w:before="114" w:line="224" w:lineRule="auto"/>
        <w:ind w:left="3328"/>
        <w:rPr>
          <w:rFonts w:ascii="Arial"/>
          <w:sz w:val="21"/>
          <w:highlight w:val="none"/>
        </w:rPr>
      </w:pPr>
      <w:r>
        <w:rPr>
          <w:rFonts w:ascii="宋体" w:hAnsi="宋体" w:eastAsia="宋体" w:cs="宋体"/>
          <w:spacing w:val="12"/>
          <w:sz w:val="35"/>
          <w:szCs w:val="35"/>
          <w:highlight w:val="none"/>
        </w:rPr>
        <w:t>工</w:t>
      </w:r>
      <w:r>
        <w:rPr>
          <w:rFonts w:ascii="宋体" w:hAnsi="宋体" w:eastAsia="宋体" w:cs="宋体"/>
          <w:spacing w:val="7"/>
          <w:sz w:val="35"/>
          <w:szCs w:val="35"/>
          <w:highlight w:val="none"/>
        </w:rPr>
        <w:t>程量清单报价表</w:t>
      </w:r>
    </w:p>
    <w:p w14:paraId="3CFC33E2">
      <w:pPr>
        <w:spacing w:line="247" w:lineRule="auto"/>
        <w:rPr>
          <w:rFonts w:ascii="Arial"/>
          <w:sz w:val="21"/>
          <w:highlight w:val="none"/>
        </w:rPr>
      </w:pPr>
    </w:p>
    <w:p w14:paraId="358FCC5E">
      <w:pPr>
        <w:spacing w:line="248" w:lineRule="auto"/>
        <w:rPr>
          <w:rFonts w:ascii="Arial"/>
          <w:sz w:val="21"/>
          <w:highlight w:val="none"/>
        </w:rPr>
      </w:pPr>
    </w:p>
    <w:p w14:paraId="2BAF0A9E">
      <w:pPr>
        <w:spacing w:line="248" w:lineRule="auto"/>
        <w:rPr>
          <w:rFonts w:ascii="Arial"/>
          <w:sz w:val="21"/>
          <w:highlight w:val="none"/>
        </w:rPr>
      </w:pPr>
    </w:p>
    <w:p w14:paraId="21C31F77">
      <w:pPr>
        <w:spacing w:line="248" w:lineRule="auto"/>
        <w:rPr>
          <w:rFonts w:ascii="Arial"/>
          <w:sz w:val="21"/>
          <w:highlight w:val="none"/>
        </w:rPr>
      </w:pPr>
    </w:p>
    <w:p w14:paraId="0886C635">
      <w:pPr>
        <w:spacing w:before="95" w:line="393" w:lineRule="exact"/>
        <w:rPr>
          <w:rFonts w:ascii="Times New Roman" w:hAnsi="Times New Roman" w:eastAsia="Times New Roman" w:cs="Times New Roman"/>
          <w:sz w:val="29"/>
          <w:szCs w:val="29"/>
          <w:highlight w:val="none"/>
        </w:rPr>
      </w:pPr>
      <w:r>
        <w:rPr>
          <w:rFonts w:ascii="宋体" w:hAnsi="宋体" w:eastAsia="宋体" w:cs="宋体"/>
          <w:spacing w:val="10"/>
          <w:position w:val="3"/>
          <w:sz w:val="29"/>
          <w:szCs w:val="29"/>
          <w:highlight w:val="none"/>
        </w:rPr>
        <w:t>承包人：</w:t>
      </w:r>
      <w:r>
        <w:rPr>
          <w:rFonts w:ascii="Times New Roman" w:hAnsi="Times New Roman" w:eastAsia="Times New Roman" w:cs="Times New Roman"/>
          <w:spacing w:val="6"/>
          <w:position w:val="3"/>
          <w:sz w:val="29"/>
          <w:szCs w:val="29"/>
          <w:highlight w:val="none"/>
        </w:rPr>
        <w:t>_</w:t>
      </w:r>
      <w:r>
        <w:rPr>
          <w:rFonts w:ascii="Times New Roman" w:hAnsi="Times New Roman" w:eastAsia="Times New Roman" w:cs="Times New Roman"/>
          <w:spacing w:val="5"/>
          <w:position w:val="3"/>
          <w:sz w:val="29"/>
          <w:szCs w:val="29"/>
          <w:highlight w:val="none"/>
        </w:rPr>
        <w:t>________________________ (</w:t>
      </w:r>
      <w:r>
        <w:rPr>
          <w:rFonts w:ascii="宋体" w:hAnsi="宋体" w:eastAsia="宋体" w:cs="宋体"/>
          <w:spacing w:val="5"/>
          <w:position w:val="3"/>
          <w:sz w:val="29"/>
          <w:szCs w:val="29"/>
          <w:highlight w:val="none"/>
        </w:rPr>
        <w:t>单位盖章</w:t>
      </w:r>
      <w:r>
        <w:rPr>
          <w:rFonts w:ascii="Times New Roman" w:hAnsi="Times New Roman" w:eastAsia="Times New Roman" w:cs="Times New Roman"/>
          <w:spacing w:val="5"/>
          <w:position w:val="3"/>
          <w:sz w:val="29"/>
          <w:szCs w:val="29"/>
          <w:highlight w:val="none"/>
        </w:rPr>
        <w:t>)</w:t>
      </w:r>
    </w:p>
    <w:p w14:paraId="382C1B09">
      <w:pPr>
        <w:spacing w:line="275" w:lineRule="auto"/>
        <w:rPr>
          <w:rFonts w:ascii="Arial"/>
          <w:sz w:val="21"/>
          <w:highlight w:val="none"/>
        </w:rPr>
      </w:pPr>
    </w:p>
    <w:p w14:paraId="118A07DB">
      <w:pPr>
        <w:spacing w:line="275" w:lineRule="auto"/>
        <w:rPr>
          <w:rFonts w:ascii="Arial"/>
          <w:sz w:val="21"/>
          <w:highlight w:val="none"/>
        </w:rPr>
      </w:pPr>
    </w:p>
    <w:p w14:paraId="6939FFFB">
      <w:pPr>
        <w:spacing w:line="275" w:lineRule="auto"/>
        <w:rPr>
          <w:rFonts w:ascii="Arial"/>
          <w:sz w:val="21"/>
          <w:highlight w:val="none"/>
        </w:rPr>
      </w:pPr>
    </w:p>
    <w:p w14:paraId="6E9A11C7">
      <w:pPr>
        <w:spacing w:line="275" w:lineRule="auto"/>
        <w:rPr>
          <w:rFonts w:ascii="Arial"/>
          <w:sz w:val="21"/>
          <w:highlight w:val="none"/>
        </w:rPr>
      </w:pPr>
    </w:p>
    <w:p w14:paraId="0E8FE87C">
      <w:pPr>
        <w:spacing w:line="275" w:lineRule="auto"/>
        <w:rPr>
          <w:rFonts w:ascii="Arial"/>
          <w:sz w:val="21"/>
          <w:highlight w:val="none"/>
        </w:rPr>
      </w:pPr>
    </w:p>
    <w:p w14:paraId="5483D038">
      <w:pPr>
        <w:spacing w:before="95" w:line="393" w:lineRule="exact"/>
        <w:ind w:left="1"/>
        <w:rPr>
          <w:rFonts w:ascii="Times New Roman" w:hAnsi="Times New Roman" w:eastAsia="Times New Roman" w:cs="Times New Roman"/>
          <w:sz w:val="29"/>
          <w:szCs w:val="29"/>
          <w:highlight w:val="none"/>
        </w:rPr>
      </w:pPr>
      <w:r>
        <w:rPr>
          <w:rFonts w:ascii="宋体" w:hAnsi="宋体" w:eastAsia="宋体" w:cs="宋体"/>
          <w:spacing w:val="6"/>
          <w:position w:val="3"/>
          <w:sz w:val="29"/>
          <w:szCs w:val="29"/>
          <w:highlight w:val="none"/>
        </w:rPr>
        <w:t>法定代表人：</w:t>
      </w:r>
      <w:r>
        <w:rPr>
          <w:rFonts w:ascii="Times New Roman" w:hAnsi="Times New Roman" w:eastAsia="Times New Roman" w:cs="Times New Roman"/>
          <w:spacing w:val="6"/>
          <w:position w:val="3"/>
          <w:sz w:val="29"/>
          <w:szCs w:val="29"/>
          <w:highlight w:val="none"/>
        </w:rPr>
        <w:t>____________________ (</w:t>
      </w:r>
      <w:r>
        <w:rPr>
          <w:rFonts w:ascii="宋体" w:hAnsi="宋体" w:eastAsia="宋体" w:cs="宋体"/>
          <w:spacing w:val="6"/>
          <w:position w:val="3"/>
          <w:sz w:val="29"/>
          <w:szCs w:val="29"/>
          <w:highlight w:val="none"/>
        </w:rPr>
        <w:t>签字盖章</w:t>
      </w:r>
      <w:r>
        <w:rPr>
          <w:rFonts w:ascii="Times New Roman" w:hAnsi="Times New Roman" w:eastAsia="Times New Roman" w:cs="Times New Roman"/>
          <w:spacing w:val="4"/>
          <w:position w:val="3"/>
          <w:sz w:val="29"/>
          <w:szCs w:val="29"/>
          <w:highlight w:val="none"/>
        </w:rPr>
        <w:t>)</w:t>
      </w:r>
    </w:p>
    <w:p w14:paraId="124445AB">
      <w:pPr>
        <w:spacing w:line="255" w:lineRule="auto"/>
        <w:rPr>
          <w:rFonts w:ascii="Arial"/>
          <w:sz w:val="21"/>
          <w:highlight w:val="none"/>
        </w:rPr>
      </w:pPr>
    </w:p>
    <w:p w14:paraId="0B053BAC">
      <w:pPr>
        <w:spacing w:before="95" w:line="217" w:lineRule="auto"/>
        <w:ind w:left="2"/>
        <w:rPr>
          <w:rFonts w:ascii="宋体" w:hAnsi="宋体" w:eastAsia="宋体" w:cs="宋体"/>
          <w:spacing w:val="10"/>
          <w:sz w:val="29"/>
          <w:szCs w:val="29"/>
          <w:highlight w:val="none"/>
        </w:rPr>
      </w:pPr>
    </w:p>
    <w:p w14:paraId="46E7B756">
      <w:pPr>
        <w:spacing w:before="95" w:line="217" w:lineRule="auto"/>
        <w:ind w:left="2"/>
        <w:rPr>
          <w:rFonts w:ascii="宋体" w:hAnsi="宋体" w:eastAsia="宋体" w:cs="宋体"/>
          <w:spacing w:val="10"/>
          <w:sz w:val="29"/>
          <w:szCs w:val="29"/>
          <w:highlight w:val="none"/>
        </w:rPr>
      </w:pPr>
    </w:p>
    <w:p w14:paraId="36C518A7">
      <w:pPr>
        <w:spacing w:before="95" w:line="217" w:lineRule="auto"/>
        <w:ind w:left="2"/>
        <w:rPr>
          <w:rFonts w:ascii="Times New Roman" w:hAnsi="Times New Roman" w:eastAsia="Times New Roman" w:cs="Times New Roman"/>
          <w:spacing w:val="5"/>
          <w:sz w:val="29"/>
          <w:szCs w:val="29"/>
          <w:highlight w:val="none"/>
        </w:rPr>
      </w:pPr>
      <w:r>
        <w:rPr>
          <w:rFonts w:ascii="宋体" w:hAnsi="宋体" w:eastAsia="宋体" w:cs="宋体"/>
          <w:spacing w:val="10"/>
          <w:sz w:val="29"/>
          <w:szCs w:val="29"/>
          <w:highlight w:val="none"/>
        </w:rPr>
        <w:t>编制</w:t>
      </w:r>
      <w:r>
        <w:rPr>
          <w:rFonts w:ascii="宋体" w:hAnsi="宋体" w:eastAsia="宋体" w:cs="宋体"/>
          <w:spacing w:val="8"/>
          <w:sz w:val="29"/>
          <w:szCs w:val="29"/>
          <w:highlight w:val="none"/>
        </w:rPr>
        <w:t>时</w:t>
      </w:r>
      <w:r>
        <w:rPr>
          <w:rFonts w:ascii="宋体" w:hAnsi="宋体" w:eastAsia="宋体" w:cs="宋体"/>
          <w:spacing w:val="5"/>
          <w:sz w:val="29"/>
          <w:szCs w:val="29"/>
          <w:highlight w:val="none"/>
        </w:rPr>
        <w:t>间：</w:t>
      </w:r>
      <w:r>
        <w:rPr>
          <w:rFonts w:ascii="Times New Roman" w:hAnsi="Times New Roman" w:eastAsia="Times New Roman" w:cs="Times New Roman"/>
          <w:spacing w:val="5"/>
          <w:sz w:val="29"/>
          <w:szCs w:val="29"/>
          <w:highlight w:val="none"/>
        </w:rPr>
        <w:t>________________________</w:t>
      </w:r>
    </w:p>
    <w:p w14:paraId="04F52D49">
      <w:pPr>
        <w:rPr>
          <w:rFonts w:hint="default"/>
          <w:highlight w:val="none"/>
          <w:lang w:val="en-US" w:eastAsia="zh-CN"/>
        </w:rPr>
      </w:pPr>
    </w:p>
    <w:sectPr>
      <w:headerReference r:id="rId24" w:type="default"/>
      <w:footerReference r:id="rId25" w:type="default"/>
      <w:pgSz w:w="12240" w:h="15840"/>
      <w:pgMar w:top="1440" w:right="1080" w:bottom="1440" w:left="1080" w:header="964"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9F95">
    <w:pPr>
      <w:spacing w:line="196" w:lineRule="auto"/>
      <w:ind w:left="4656"/>
      <w:rPr>
        <w:rFonts w:hint="eastAsia" w:ascii="Times New Roman" w:hAnsi="Times New Roman" w:eastAsia="宋体" w:cs="Times New Roman"/>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F8A7">
    <w:pPr>
      <w:spacing w:line="179" w:lineRule="auto"/>
      <w:ind w:left="4242"/>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0FF9B">
                          <w:pPr>
                            <w:pStyle w:val="17"/>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610FF9B">
                    <w:pPr>
                      <w:pStyle w:val="17"/>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973">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B421A">
                          <w:pPr>
                            <w:pStyle w:val="1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09B421A">
                    <w:pPr>
                      <w:pStyle w:val="1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ascii="宋体" w:hAnsi="宋体" w:eastAsia="宋体" w:cs="宋体"/>
        <w:spacing w:val="-1"/>
        <w:sz w:val="17"/>
        <w:szCs w:val="17"/>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C526">
    <w:pPr>
      <w:spacing w:line="179" w:lineRule="auto"/>
      <w:ind w:left="735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DFF69">
                          <w:pPr>
                            <w:pStyle w:val="17"/>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07DFF69">
                    <w:pPr>
                      <w:pStyle w:val="17"/>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ascii="宋体" w:hAnsi="宋体" w:eastAsia="宋体" w:cs="宋体"/>
        <w:spacing w:val="-1"/>
        <w:sz w:val="17"/>
        <w:szCs w:val="17"/>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D18A">
    <w:pPr>
      <w:spacing w:line="179" w:lineRule="auto"/>
      <w:ind w:left="635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DC8C2">
                          <w:pPr>
                            <w:pStyle w:val="17"/>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47DC8C2">
                    <w:pPr>
                      <w:pStyle w:val="17"/>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ascii="宋体" w:hAnsi="宋体" w:eastAsia="宋体" w:cs="宋体"/>
        <w:spacing w:val="-1"/>
        <w:sz w:val="17"/>
        <w:szCs w:val="17"/>
      </w:rPr>
      <w:t>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ECA">
    <w:pPr>
      <w:spacing w:line="179" w:lineRule="auto"/>
      <w:ind w:left="4383"/>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B359">
                          <w:pPr>
                            <w:pStyle w:val="1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5B1B359">
                    <w:pPr>
                      <w:pStyle w:val="1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6381">
    <w:pPr>
      <w:spacing w:line="180" w:lineRule="auto"/>
      <w:ind w:left="4293"/>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F1203">
                          <w:pPr>
                            <w:pStyle w:val="17"/>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E7F1203">
                    <w:pPr>
                      <w:pStyle w:val="17"/>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645D">
    <w:pPr>
      <w:spacing w:line="179" w:lineRule="auto"/>
      <w:ind w:left="4728"/>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261B4">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80261B4">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3FD5">
    <w:pPr>
      <w:spacing w:line="179" w:lineRule="auto"/>
      <w:ind w:left="4715"/>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D16F6">
                          <w:pPr>
                            <w:pStyle w:val="1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D7D16F6">
                    <w:pPr>
                      <w:pStyle w:val="1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B596">
    <w:pPr>
      <w:spacing w:line="179" w:lineRule="auto"/>
      <w:rPr>
        <w:rFonts w:hint="eastAsia" w:ascii="宋体" w:hAnsi="宋体" w:eastAsia="宋体" w:cs="宋体"/>
        <w:sz w:val="17"/>
        <w:szCs w:val="17"/>
        <w:lang w:val="en-US" w:eastAsia="zh-CN"/>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29DAD">
                          <w:pPr>
                            <w:pStyle w:val="1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7329DAD">
                    <w:pPr>
                      <w:pStyle w:val="1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0623">
    <w:pPr>
      <w:spacing w:after="0"/>
      <w:ind w:right="104"/>
      <w:jc w:val="center"/>
    </w:pPr>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B590E">
                          <w:pPr>
                            <w:pStyle w:val="17"/>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09B590E">
                    <w:pPr>
                      <w:pStyle w:val="17"/>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65CC">
    <w:pPr>
      <w:spacing w:line="196" w:lineRule="auto"/>
      <w:ind w:left="4656"/>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669E8">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FA669E8">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E3F1">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692BE">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8692BE">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6122">
    <w:pPr>
      <w:spacing w:line="196" w:lineRule="auto"/>
      <w:ind w:left="46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1C1D8">
                          <w:pPr>
                            <w:pStyle w:val="1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41C1D8">
                    <w:pPr>
                      <w:pStyle w:val="1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13F3">
    <w:pPr>
      <w:spacing w:line="196" w:lineRule="auto"/>
      <w:ind w:left="46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CB846">
                          <w:pPr>
                            <w:pStyle w:val="1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B5CB846">
                    <w:pPr>
                      <w:pStyle w:val="1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5F0F">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CEFB4">
                          <w:pPr>
                            <w:pStyle w:val="1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CECEFB4">
                    <w:pPr>
                      <w:pStyle w:val="1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2AA1">
    <w:pPr>
      <w:spacing w:line="179" w:lineRule="auto"/>
      <w:ind w:left="475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DF132">
                          <w:pPr>
                            <w:pStyle w:val="1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91DF132">
                    <w:pPr>
                      <w:pStyle w:val="1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C142">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C6D51">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AFC6D51">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BDE8">
    <w:pPr>
      <w:spacing w:line="180" w:lineRule="auto"/>
      <w:ind w:left="4087"/>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AF47">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A0AF47">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A1EC">
    <w:pPr>
      <w:pStyle w:val="18"/>
      <w:tabs>
        <w:tab w:val="left" w:pos="1685"/>
        <w:tab w:val="center" w:pos="4300"/>
      </w:tabs>
      <w:bidi w:val="0"/>
      <w:jc w:val="left"/>
      <w:rPr>
        <w:rFonts w:hint="eastAsia"/>
        <w:lang w:val="en-US" w:eastAsia="zh-CN"/>
      </w:rPr>
    </w:pPr>
    <w:r>
      <w:rPr>
        <w:rFonts w:hint="eastAsia"/>
        <w:lang w:val="en-US" w:eastAsia="zh-CN"/>
      </w:rPr>
      <w:tab/>
    </w:r>
  </w:p>
  <w:p w14:paraId="539132B7">
    <w:pPr>
      <w:pStyle w:val="18"/>
      <w:tabs>
        <w:tab w:val="left" w:pos="1685"/>
        <w:tab w:val="center" w:pos="4300"/>
      </w:tabs>
      <w:bidi w:val="0"/>
      <w:jc w:val="left"/>
    </w:pPr>
    <w:r>
      <w:rPr>
        <w:rFonts w:hint="eastAsia"/>
        <w:lang w:val="en-US" w:eastAsia="zh-CN"/>
      </w:rPr>
      <w:tab/>
    </w:r>
    <w:r>
      <w:rPr>
        <w:rFonts w:hint="eastAsia"/>
        <w:lang w:val="en-US" w:eastAsia="zh-CN"/>
      </w:rPr>
      <w:t>喀什中亚南亚工业园区（京东物流）智慧物流港土地平整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5342">
    <w:pPr>
      <w:pStyle w:val="18"/>
      <w:jc w:val="left"/>
      <w:rPr>
        <w:rFonts w:hint="default"/>
        <w:lang w:val="en-US" w:eastAsia="zh-CN"/>
      </w:rPr>
    </w:pPr>
    <w:r>
      <w:rPr>
        <w:rFonts w:hint="eastAsia"/>
        <w:lang w:val="en-US" w:eastAsia="zh-CN"/>
      </w:rPr>
      <w:t>喀什中亚南亚工业园区（京东物流）智慧物流港土地平整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7B43"/>
    <w:multiLevelType w:val="singleLevel"/>
    <w:tmpl w:val="820C7B43"/>
    <w:lvl w:ilvl="0" w:tentative="0">
      <w:start w:val="1"/>
      <w:numFmt w:val="chineseCounting"/>
      <w:suff w:val="space"/>
      <w:lvlText w:val="第%1章"/>
      <w:lvlJc w:val="left"/>
      <w:rPr>
        <w:rFonts w:hint="eastAsia"/>
      </w:rPr>
    </w:lvl>
  </w:abstractNum>
  <w:abstractNum w:abstractNumId="1">
    <w:nsid w:val="00000007"/>
    <w:multiLevelType w:val="multilevel"/>
    <w:tmpl w:val="00000007"/>
    <w:lvl w:ilvl="0" w:tentative="0">
      <w:start w:val="1"/>
      <w:numFmt w:val="chineseCountingThousand"/>
      <w:pStyle w:val="2"/>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4"/>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Mzg5MTc5MmJhYjM4MDRiMTBjMDE2YmE5NzlhNzEifQ=="/>
  </w:docVars>
  <w:rsids>
    <w:rsidRoot w:val="2A880EA1"/>
    <w:rsid w:val="00082EB3"/>
    <w:rsid w:val="000A002F"/>
    <w:rsid w:val="000C024B"/>
    <w:rsid w:val="004025E9"/>
    <w:rsid w:val="005F527D"/>
    <w:rsid w:val="00647C7C"/>
    <w:rsid w:val="00A2165A"/>
    <w:rsid w:val="00B37964"/>
    <w:rsid w:val="00B95CDD"/>
    <w:rsid w:val="00C37110"/>
    <w:rsid w:val="00C7130C"/>
    <w:rsid w:val="00C84223"/>
    <w:rsid w:val="00D24A44"/>
    <w:rsid w:val="0185261A"/>
    <w:rsid w:val="01941FF7"/>
    <w:rsid w:val="01B446F6"/>
    <w:rsid w:val="022B40C3"/>
    <w:rsid w:val="02C553E4"/>
    <w:rsid w:val="04675A50"/>
    <w:rsid w:val="04697304"/>
    <w:rsid w:val="048E7D0A"/>
    <w:rsid w:val="04BC302F"/>
    <w:rsid w:val="057E3B74"/>
    <w:rsid w:val="05E337FC"/>
    <w:rsid w:val="06355B9E"/>
    <w:rsid w:val="065966C5"/>
    <w:rsid w:val="06A1650D"/>
    <w:rsid w:val="06A20FC1"/>
    <w:rsid w:val="06E8618F"/>
    <w:rsid w:val="07067683"/>
    <w:rsid w:val="0790350F"/>
    <w:rsid w:val="07954F47"/>
    <w:rsid w:val="08160E07"/>
    <w:rsid w:val="085C4FA1"/>
    <w:rsid w:val="08656B9B"/>
    <w:rsid w:val="089932EF"/>
    <w:rsid w:val="08B97B10"/>
    <w:rsid w:val="09065B4C"/>
    <w:rsid w:val="094E3682"/>
    <w:rsid w:val="09B23740"/>
    <w:rsid w:val="09C8586B"/>
    <w:rsid w:val="09DC2A3C"/>
    <w:rsid w:val="0AA0001D"/>
    <w:rsid w:val="0AD0721D"/>
    <w:rsid w:val="0B0B301C"/>
    <w:rsid w:val="0B790A13"/>
    <w:rsid w:val="0C765747"/>
    <w:rsid w:val="0CBC4BBF"/>
    <w:rsid w:val="0CEF7AC7"/>
    <w:rsid w:val="0CF44EF8"/>
    <w:rsid w:val="0D2C3167"/>
    <w:rsid w:val="0D7D6966"/>
    <w:rsid w:val="0DAA4593"/>
    <w:rsid w:val="0DC10C74"/>
    <w:rsid w:val="0DE14811"/>
    <w:rsid w:val="0DF20505"/>
    <w:rsid w:val="0E3B2427"/>
    <w:rsid w:val="0E7A199E"/>
    <w:rsid w:val="0F735101"/>
    <w:rsid w:val="0F7B4AA5"/>
    <w:rsid w:val="0F9567ED"/>
    <w:rsid w:val="0F9C1A17"/>
    <w:rsid w:val="10211B7A"/>
    <w:rsid w:val="10AA2D22"/>
    <w:rsid w:val="10FF2916"/>
    <w:rsid w:val="11A670D3"/>
    <w:rsid w:val="11BA175E"/>
    <w:rsid w:val="1215392E"/>
    <w:rsid w:val="12764809"/>
    <w:rsid w:val="1283614B"/>
    <w:rsid w:val="1347361C"/>
    <w:rsid w:val="13821EBA"/>
    <w:rsid w:val="13885EF0"/>
    <w:rsid w:val="13C25CFF"/>
    <w:rsid w:val="14C54BBD"/>
    <w:rsid w:val="158741A4"/>
    <w:rsid w:val="173E2BCB"/>
    <w:rsid w:val="178346A7"/>
    <w:rsid w:val="179130B8"/>
    <w:rsid w:val="17C4404E"/>
    <w:rsid w:val="186D0E42"/>
    <w:rsid w:val="18D565C6"/>
    <w:rsid w:val="18DF0839"/>
    <w:rsid w:val="18E13BCB"/>
    <w:rsid w:val="18EA0B32"/>
    <w:rsid w:val="191127F1"/>
    <w:rsid w:val="1A150E12"/>
    <w:rsid w:val="1ABF52E7"/>
    <w:rsid w:val="1AE477D8"/>
    <w:rsid w:val="1B706385"/>
    <w:rsid w:val="1BA34A95"/>
    <w:rsid w:val="1C36150A"/>
    <w:rsid w:val="1C9A6636"/>
    <w:rsid w:val="1D1B75EB"/>
    <w:rsid w:val="1D234516"/>
    <w:rsid w:val="1DC6338F"/>
    <w:rsid w:val="1DC72084"/>
    <w:rsid w:val="1DC75A85"/>
    <w:rsid w:val="1DF47DBC"/>
    <w:rsid w:val="1E132A67"/>
    <w:rsid w:val="1E260113"/>
    <w:rsid w:val="1E393507"/>
    <w:rsid w:val="1E6F0DA0"/>
    <w:rsid w:val="1E890F8D"/>
    <w:rsid w:val="1F2069C9"/>
    <w:rsid w:val="1F43691E"/>
    <w:rsid w:val="1F6F454D"/>
    <w:rsid w:val="1F944845"/>
    <w:rsid w:val="1F960DCB"/>
    <w:rsid w:val="1F973235"/>
    <w:rsid w:val="1FB57C8F"/>
    <w:rsid w:val="2060251A"/>
    <w:rsid w:val="208914CE"/>
    <w:rsid w:val="20A72536"/>
    <w:rsid w:val="216830DB"/>
    <w:rsid w:val="21CF267C"/>
    <w:rsid w:val="229972C4"/>
    <w:rsid w:val="22AD2D70"/>
    <w:rsid w:val="22FE1E92"/>
    <w:rsid w:val="231B2D7E"/>
    <w:rsid w:val="23B00100"/>
    <w:rsid w:val="23B33D31"/>
    <w:rsid w:val="23B35144"/>
    <w:rsid w:val="23BB2522"/>
    <w:rsid w:val="23C37C38"/>
    <w:rsid w:val="23FE3883"/>
    <w:rsid w:val="240B1629"/>
    <w:rsid w:val="240D07EC"/>
    <w:rsid w:val="25532739"/>
    <w:rsid w:val="256E27E7"/>
    <w:rsid w:val="25815E2C"/>
    <w:rsid w:val="26864004"/>
    <w:rsid w:val="278C7CAB"/>
    <w:rsid w:val="27C84A08"/>
    <w:rsid w:val="28161285"/>
    <w:rsid w:val="28AB7C47"/>
    <w:rsid w:val="28BD4D07"/>
    <w:rsid w:val="28E21A05"/>
    <w:rsid w:val="291C4124"/>
    <w:rsid w:val="29D20076"/>
    <w:rsid w:val="2A056EC2"/>
    <w:rsid w:val="2A880EA1"/>
    <w:rsid w:val="2B88437A"/>
    <w:rsid w:val="2BD355F5"/>
    <w:rsid w:val="2CD705DD"/>
    <w:rsid w:val="2CE73A8D"/>
    <w:rsid w:val="2DD25A47"/>
    <w:rsid w:val="2DF34DBC"/>
    <w:rsid w:val="2E624F7F"/>
    <w:rsid w:val="2E9700CF"/>
    <w:rsid w:val="2E970439"/>
    <w:rsid w:val="2EED32FE"/>
    <w:rsid w:val="2F1C5505"/>
    <w:rsid w:val="2F3956B0"/>
    <w:rsid w:val="2F3F055F"/>
    <w:rsid w:val="2F434A67"/>
    <w:rsid w:val="2FAE1AE2"/>
    <w:rsid w:val="2FB02277"/>
    <w:rsid w:val="2FC55B9D"/>
    <w:rsid w:val="2FF535E4"/>
    <w:rsid w:val="312E0174"/>
    <w:rsid w:val="31620A25"/>
    <w:rsid w:val="318B24CE"/>
    <w:rsid w:val="319D6DC7"/>
    <w:rsid w:val="31CB584A"/>
    <w:rsid w:val="32472B0E"/>
    <w:rsid w:val="32BB3BE8"/>
    <w:rsid w:val="32C97752"/>
    <w:rsid w:val="33256C2B"/>
    <w:rsid w:val="33303D1A"/>
    <w:rsid w:val="33713562"/>
    <w:rsid w:val="33C54FC4"/>
    <w:rsid w:val="340A2F60"/>
    <w:rsid w:val="343412B3"/>
    <w:rsid w:val="344C635F"/>
    <w:rsid w:val="345704F7"/>
    <w:rsid w:val="34F8248C"/>
    <w:rsid w:val="35134512"/>
    <w:rsid w:val="35337621"/>
    <w:rsid w:val="355B5F86"/>
    <w:rsid w:val="359F29EC"/>
    <w:rsid w:val="36355C08"/>
    <w:rsid w:val="36824B83"/>
    <w:rsid w:val="368E7383"/>
    <w:rsid w:val="36F45330"/>
    <w:rsid w:val="37D03331"/>
    <w:rsid w:val="37D36D59"/>
    <w:rsid w:val="37DF5322"/>
    <w:rsid w:val="37EC247C"/>
    <w:rsid w:val="382B61AD"/>
    <w:rsid w:val="38781CCA"/>
    <w:rsid w:val="388C0506"/>
    <w:rsid w:val="38A2790F"/>
    <w:rsid w:val="38C337B9"/>
    <w:rsid w:val="399A5A8C"/>
    <w:rsid w:val="39A6610E"/>
    <w:rsid w:val="3A186E90"/>
    <w:rsid w:val="3A407BAF"/>
    <w:rsid w:val="3AB4646B"/>
    <w:rsid w:val="3B205831"/>
    <w:rsid w:val="3B9F1AB1"/>
    <w:rsid w:val="3C765526"/>
    <w:rsid w:val="3C7E7E22"/>
    <w:rsid w:val="3D817B8E"/>
    <w:rsid w:val="3DAA77AB"/>
    <w:rsid w:val="3DC96858"/>
    <w:rsid w:val="3F0044FB"/>
    <w:rsid w:val="3F0D3E00"/>
    <w:rsid w:val="3F13107A"/>
    <w:rsid w:val="3F217805"/>
    <w:rsid w:val="3FAC5897"/>
    <w:rsid w:val="3FB24545"/>
    <w:rsid w:val="40FC0B8B"/>
    <w:rsid w:val="420A24C2"/>
    <w:rsid w:val="422E4CC6"/>
    <w:rsid w:val="42B67B1C"/>
    <w:rsid w:val="43006924"/>
    <w:rsid w:val="439671DC"/>
    <w:rsid w:val="43B32CA6"/>
    <w:rsid w:val="43DD0601"/>
    <w:rsid w:val="455E5CAD"/>
    <w:rsid w:val="45FA2122"/>
    <w:rsid w:val="4699755A"/>
    <w:rsid w:val="471F077F"/>
    <w:rsid w:val="47485DE3"/>
    <w:rsid w:val="477737C9"/>
    <w:rsid w:val="47867568"/>
    <w:rsid w:val="47AA1DDA"/>
    <w:rsid w:val="47B6609F"/>
    <w:rsid w:val="47EC3EEB"/>
    <w:rsid w:val="480E49F6"/>
    <w:rsid w:val="48147846"/>
    <w:rsid w:val="48876DD1"/>
    <w:rsid w:val="489A17F5"/>
    <w:rsid w:val="495E7FC4"/>
    <w:rsid w:val="4A01164F"/>
    <w:rsid w:val="4A28250E"/>
    <w:rsid w:val="4A630759"/>
    <w:rsid w:val="4A802994"/>
    <w:rsid w:val="4A9A29D1"/>
    <w:rsid w:val="4B4B2FA2"/>
    <w:rsid w:val="4BC103D7"/>
    <w:rsid w:val="4C615080"/>
    <w:rsid w:val="4C770EE0"/>
    <w:rsid w:val="4CB03A37"/>
    <w:rsid w:val="4D01600E"/>
    <w:rsid w:val="4D241CFD"/>
    <w:rsid w:val="4D331F40"/>
    <w:rsid w:val="4D4E6D7A"/>
    <w:rsid w:val="4D6B16DA"/>
    <w:rsid w:val="4DD04947"/>
    <w:rsid w:val="4E473EF5"/>
    <w:rsid w:val="4E916683"/>
    <w:rsid w:val="4F530677"/>
    <w:rsid w:val="4F7137B8"/>
    <w:rsid w:val="4F7C6826"/>
    <w:rsid w:val="4FC648AD"/>
    <w:rsid w:val="4FEE03A0"/>
    <w:rsid w:val="4FFD7F31"/>
    <w:rsid w:val="500D55C3"/>
    <w:rsid w:val="50630D8E"/>
    <w:rsid w:val="50701CB4"/>
    <w:rsid w:val="512964E0"/>
    <w:rsid w:val="513269EB"/>
    <w:rsid w:val="51782617"/>
    <w:rsid w:val="51C63383"/>
    <w:rsid w:val="51DE21D9"/>
    <w:rsid w:val="52104138"/>
    <w:rsid w:val="521C62D4"/>
    <w:rsid w:val="522F33DC"/>
    <w:rsid w:val="53104BBF"/>
    <w:rsid w:val="53F86BF3"/>
    <w:rsid w:val="54FB51A6"/>
    <w:rsid w:val="555B2360"/>
    <w:rsid w:val="555F7E5E"/>
    <w:rsid w:val="55685080"/>
    <w:rsid w:val="559E63C4"/>
    <w:rsid w:val="55E43999"/>
    <w:rsid w:val="55EC0146"/>
    <w:rsid w:val="55EF42DB"/>
    <w:rsid w:val="568F4C08"/>
    <w:rsid w:val="57142502"/>
    <w:rsid w:val="57292293"/>
    <w:rsid w:val="574251CB"/>
    <w:rsid w:val="57690238"/>
    <w:rsid w:val="577F63D3"/>
    <w:rsid w:val="58024B5D"/>
    <w:rsid w:val="5875340D"/>
    <w:rsid w:val="58782299"/>
    <w:rsid w:val="588C442F"/>
    <w:rsid w:val="58980BA0"/>
    <w:rsid w:val="590A1433"/>
    <w:rsid w:val="59FE1F54"/>
    <w:rsid w:val="5A2A46CB"/>
    <w:rsid w:val="5A351CDE"/>
    <w:rsid w:val="5A503BB7"/>
    <w:rsid w:val="5A731BCE"/>
    <w:rsid w:val="5ABA4D52"/>
    <w:rsid w:val="5ACB72BE"/>
    <w:rsid w:val="5ACE046E"/>
    <w:rsid w:val="5B1E422F"/>
    <w:rsid w:val="5B766812"/>
    <w:rsid w:val="5B7F0CD7"/>
    <w:rsid w:val="5BD501A7"/>
    <w:rsid w:val="5C3136DC"/>
    <w:rsid w:val="5CFC054B"/>
    <w:rsid w:val="5D287238"/>
    <w:rsid w:val="5DBB7EF0"/>
    <w:rsid w:val="5E1338F9"/>
    <w:rsid w:val="5E2437E5"/>
    <w:rsid w:val="5E5378D2"/>
    <w:rsid w:val="5EAE33B7"/>
    <w:rsid w:val="5F6C76AD"/>
    <w:rsid w:val="5FD01870"/>
    <w:rsid w:val="5FDA1493"/>
    <w:rsid w:val="60A96349"/>
    <w:rsid w:val="60F637DE"/>
    <w:rsid w:val="61D513C0"/>
    <w:rsid w:val="621648C8"/>
    <w:rsid w:val="624A3B5C"/>
    <w:rsid w:val="62970423"/>
    <w:rsid w:val="62AD57D5"/>
    <w:rsid w:val="63060191"/>
    <w:rsid w:val="63496881"/>
    <w:rsid w:val="63F02D22"/>
    <w:rsid w:val="646A64E6"/>
    <w:rsid w:val="64F55857"/>
    <w:rsid w:val="656E5DB3"/>
    <w:rsid w:val="65E33EC0"/>
    <w:rsid w:val="666351EC"/>
    <w:rsid w:val="669135C3"/>
    <w:rsid w:val="66FC0DF3"/>
    <w:rsid w:val="67280181"/>
    <w:rsid w:val="67674868"/>
    <w:rsid w:val="680F41DC"/>
    <w:rsid w:val="68D077BF"/>
    <w:rsid w:val="691427CE"/>
    <w:rsid w:val="69E10DBC"/>
    <w:rsid w:val="69EB1FDC"/>
    <w:rsid w:val="6A622837"/>
    <w:rsid w:val="6A8C5AC4"/>
    <w:rsid w:val="6AA650E7"/>
    <w:rsid w:val="6ACA583A"/>
    <w:rsid w:val="6B8638AA"/>
    <w:rsid w:val="6BE25CE1"/>
    <w:rsid w:val="6C34716E"/>
    <w:rsid w:val="6C5A0FEC"/>
    <w:rsid w:val="6D5C2995"/>
    <w:rsid w:val="6D895F88"/>
    <w:rsid w:val="6E025624"/>
    <w:rsid w:val="6E7149E9"/>
    <w:rsid w:val="6E7B6E4B"/>
    <w:rsid w:val="6FEC1711"/>
    <w:rsid w:val="70205299"/>
    <w:rsid w:val="70B233C0"/>
    <w:rsid w:val="70CE694A"/>
    <w:rsid w:val="71193077"/>
    <w:rsid w:val="72255A4C"/>
    <w:rsid w:val="728F134A"/>
    <w:rsid w:val="73022512"/>
    <w:rsid w:val="73BB7481"/>
    <w:rsid w:val="73ED4C8A"/>
    <w:rsid w:val="74B73CAE"/>
    <w:rsid w:val="753928C9"/>
    <w:rsid w:val="76543D9C"/>
    <w:rsid w:val="76AA57AD"/>
    <w:rsid w:val="77F67856"/>
    <w:rsid w:val="782A5B6A"/>
    <w:rsid w:val="78915BE9"/>
    <w:rsid w:val="78B418D7"/>
    <w:rsid w:val="79132AA2"/>
    <w:rsid w:val="79273E57"/>
    <w:rsid w:val="79A76158"/>
    <w:rsid w:val="79AF7E21"/>
    <w:rsid w:val="7A2E4CE5"/>
    <w:rsid w:val="7A6657B9"/>
    <w:rsid w:val="7B5C136B"/>
    <w:rsid w:val="7BC226F7"/>
    <w:rsid w:val="7C271DCE"/>
    <w:rsid w:val="7C3C7373"/>
    <w:rsid w:val="7C59783B"/>
    <w:rsid w:val="7D334961"/>
    <w:rsid w:val="7DF5551E"/>
    <w:rsid w:val="7E194978"/>
    <w:rsid w:val="7E383692"/>
    <w:rsid w:val="7E5B4217"/>
    <w:rsid w:val="7EC03256"/>
    <w:rsid w:val="7EF14CDF"/>
    <w:rsid w:val="7F5A01C0"/>
    <w:rsid w:val="7F5F30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rFonts w:ascii="Times New Roman" w:hAnsi="Times New Roman"/>
      <w:kern w:val="0"/>
      <w:sz w:val="20"/>
      <w:szCs w:val="20"/>
    </w:rPr>
  </w:style>
  <w:style w:type="paragraph" w:styleId="7">
    <w:name w:val="index 5"/>
    <w:basedOn w:val="1"/>
    <w:next w:val="1"/>
    <w:autoRedefine/>
    <w:unhideWhenUsed/>
    <w:qFormat/>
    <w:uiPriority w:val="99"/>
    <w:pPr>
      <w:ind w:left="1680"/>
    </w:pPr>
  </w:style>
  <w:style w:type="paragraph" w:styleId="8">
    <w:name w:val="toa heading"/>
    <w:basedOn w:val="1"/>
    <w:next w:val="1"/>
    <w:autoRedefine/>
    <w:qFormat/>
    <w:uiPriority w:val="0"/>
    <w:pPr>
      <w:spacing w:before="120"/>
    </w:pPr>
    <w:rPr>
      <w:rFonts w:ascii="Arial" w:hAnsi="Arial"/>
      <w:sz w:val="24"/>
      <w:szCs w:val="21"/>
    </w:rPr>
  </w:style>
  <w:style w:type="paragraph" w:styleId="9">
    <w:name w:val="Body Text 3"/>
    <w:basedOn w:val="1"/>
    <w:next w:val="1"/>
    <w:autoRedefine/>
    <w:qFormat/>
    <w:uiPriority w:val="0"/>
    <w:pPr>
      <w:spacing w:line="440" w:lineRule="exact"/>
    </w:pPr>
    <w:rPr>
      <w:color w:val="000000"/>
      <w:kern w:val="2"/>
      <w:sz w:val="21"/>
      <w:szCs w:val="20"/>
    </w:rPr>
  </w:style>
  <w:style w:type="paragraph" w:styleId="10">
    <w:name w:val="Body Text"/>
    <w:basedOn w:val="1"/>
    <w:autoRedefine/>
    <w:qFormat/>
    <w:uiPriority w:val="0"/>
    <w:pPr>
      <w:spacing w:line="360" w:lineRule="auto"/>
    </w:pPr>
    <w:rPr>
      <w:rFonts w:ascii="宋体"/>
      <w:sz w:val="24"/>
    </w:rPr>
  </w:style>
  <w:style w:type="paragraph" w:styleId="11">
    <w:name w:val="Body Text Indent"/>
    <w:basedOn w:val="1"/>
    <w:next w:val="12"/>
    <w:autoRedefine/>
    <w:qFormat/>
    <w:uiPriority w:val="0"/>
    <w:pPr>
      <w:ind w:firstLine="560" w:firstLineChars="200"/>
    </w:pPr>
    <w:rPr>
      <w:rFonts w:eastAsia="仿宋_GB2312"/>
      <w:sz w:val="28"/>
      <w:szCs w:val="21"/>
    </w:rPr>
  </w:style>
  <w:style w:type="paragraph" w:styleId="12">
    <w:name w:val="Body Text First Indent"/>
    <w:basedOn w:val="10"/>
    <w:next w:val="1"/>
    <w:autoRedefine/>
    <w:qFormat/>
    <w:uiPriority w:val="0"/>
    <w:pPr>
      <w:spacing w:line="540" w:lineRule="exact"/>
      <w:ind w:firstLine="420" w:firstLineChars="100"/>
    </w:pPr>
    <w:rPr>
      <w:rFonts w:eastAsia="仿宋_GB2312"/>
      <w:sz w:val="28"/>
      <w:szCs w:val="24"/>
    </w:rPr>
  </w:style>
  <w:style w:type="paragraph" w:styleId="13">
    <w:name w:val="toc 3"/>
    <w:basedOn w:val="1"/>
    <w:next w:val="1"/>
    <w:autoRedefine/>
    <w:qFormat/>
    <w:uiPriority w:val="0"/>
    <w:pPr>
      <w:ind w:left="420"/>
      <w:jc w:val="left"/>
    </w:pPr>
    <w:rPr>
      <w:i/>
      <w:iCs/>
      <w:sz w:val="20"/>
      <w:szCs w:val="20"/>
    </w:rPr>
  </w:style>
  <w:style w:type="paragraph" w:styleId="14">
    <w:name w:val="Plain Text"/>
    <w:basedOn w:val="1"/>
    <w:autoRedefine/>
    <w:qFormat/>
    <w:uiPriority w:val="0"/>
    <w:pPr>
      <w:spacing w:line="382" w:lineRule="exact"/>
      <w:ind w:firstLine="200" w:firstLineChars="200"/>
    </w:pPr>
    <w:rPr>
      <w:rFonts w:ascii="宋体" w:hAnsi="Courier New" w:cs="Courier New"/>
      <w:sz w:val="24"/>
      <w:szCs w:val="21"/>
    </w:rPr>
  </w:style>
  <w:style w:type="paragraph" w:styleId="15">
    <w:name w:val="Date"/>
    <w:basedOn w:val="1"/>
    <w:next w:val="1"/>
    <w:autoRedefine/>
    <w:qFormat/>
    <w:uiPriority w:val="0"/>
    <w:rPr>
      <w:sz w:val="24"/>
      <w:szCs w:val="20"/>
    </w:rPr>
  </w:style>
  <w:style w:type="paragraph" w:styleId="16">
    <w:name w:val="endnote text"/>
    <w:basedOn w:val="1"/>
    <w:next w:val="1"/>
    <w:autoRedefine/>
    <w:qFormat/>
    <w:uiPriority w:val="0"/>
    <w:pPr>
      <w:snapToGrid w:val="0"/>
      <w:jc w:val="left"/>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link w:val="29"/>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footnote text"/>
    <w:basedOn w:val="1"/>
    <w:next w:val="10"/>
    <w:autoRedefine/>
    <w:qFormat/>
    <w:uiPriority w:val="0"/>
    <w:pPr>
      <w:snapToGrid w:val="0"/>
      <w:jc w:val="left"/>
    </w:pPr>
    <w:rPr>
      <w:sz w:val="18"/>
    </w:rPr>
  </w:style>
  <w:style w:type="paragraph" w:styleId="20">
    <w:name w:val="Normal (Web)"/>
    <w:basedOn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21">
    <w:name w:val="Body Text First Indent 2"/>
    <w:basedOn w:val="11"/>
    <w:next w:val="1"/>
    <w:autoRedefine/>
    <w:qFormat/>
    <w:uiPriority w:val="0"/>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unhideWhenUsed/>
    <w:qFormat/>
    <w:uiPriority w:val="99"/>
    <w:rPr>
      <w:color w:val="0563C1"/>
      <w:u w:val="single"/>
    </w:rPr>
  </w:style>
  <w:style w:type="character" w:styleId="27">
    <w:name w:val="HTML Sample"/>
    <w:basedOn w:val="24"/>
    <w:autoRedefine/>
    <w:qFormat/>
    <w:uiPriority w:val="0"/>
    <w:rPr>
      <w:rFonts w:hint="default" w:ascii="Consolas" w:hAnsi="Consolas" w:eastAsia="Consolas" w:cs="Consolas"/>
      <w:sz w:val="21"/>
      <w:szCs w:val="21"/>
    </w:rPr>
  </w:style>
  <w:style w:type="paragraph" w:customStyle="1" w:styleId="28">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29">
    <w:name w:val="页眉 字符"/>
    <w:link w:val="18"/>
    <w:autoRedefine/>
    <w:qFormat/>
    <w:uiPriority w:val="0"/>
    <w:rPr>
      <w:rFonts w:ascii="Calibri" w:hAnsi="Calibri" w:eastAsia="Calibri" w:cs="Calibri"/>
      <w:color w:val="000000"/>
      <w:kern w:val="2"/>
      <w:sz w:val="18"/>
      <w:szCs w:val="18"/>
    </w:rPr>
  </w:style>
  <w:style w:type="character" w:customStyle="1" w:styleId="30">
    <w:name w:val="15"/>
    <w:qFormat/>
    <w:uiPriority w:val="0"/>
    <w:rPr>
      <w:rFonts w:hint="default" w:ascii="Calibri" w:hAnsi="Calibri" w:cs="Calibri"/>
      <w:color w:val="0000FF"/>
      <w:u w:val="single"/>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Normal_0"/>
    <w:qFormat/>
    <w:uiPriority w:val="0"/>
    <w:rPr>
      <w:rFonts w:ascii="Times New Roman" w:hAnsi="Times New Roman" w:eastAsia="Times New Roman" w:cs="Times New Roman"/>
      <w:sz w:val="24"/>
      <w:szCs w:val="24"/>
      <w:lang w:val="en-US" w:eastAsia="zh-CN" w:bidi="ar-SA"/>
    </w:rPr>
  </w:style>
  <w:style w:type="paragraph" w:customStyle="1" w:styleId="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List Paragraph"/>
    <w:basedOn w:val="1"/>
    <w:autoRedefine/>
    <w:qFormat/>
    <w:uiPriority w:val="34"/>
    <w:pPr>
      <w:ind w:firstLine="420" w:firstLineChars="200"/>
    </w:pPr>
  </w:style>
  <w:style w:type="character" w:customStyle="1" w:styleId="35">
    <w:name w:val="NormalCharacter"/>
    <w:autoRedefine/>
    <w:semiHidden/>
    <w:qFormat/>
    <w:uiPriority w:val="0"/>
  </w:style>
  <w:style w:type="paragraph" w:customStyle="1" w:styleId="36">
    <w:name w:val="Table Text"/>
    <w:basedOn w:val="1"/>
    <w:semiHidden/>
    <w:qFormat/>
    <w:uiPriority w:val="0"/>
    <w:rPr>
      <w:rFonts w:ascii="仿宋" w:hAnsi="仿宋" w:eastAsia="仿宋" w:cs="仿宋"/>
      <w:sz w:val="20"/>
      <w:szCs w:val="20"/>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磋商文件.dot</Template>
  <Pages>77</Pages>
  <Words>32773</Words>
  <Characters>36141</Characters>
  <Lines>333</Lines>
  <Paragraphs>93</Paragraphs>
  <TotalTime>6</TotalTime>
  <ScaleCrop>false</ScaleCrop>
  <LinksUpToDate>false</LinksUpToDate>
  <CharactersWithSpaces>41844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梦。</cp:lastModifiedBy>
  <dcterms:modified xsi:type="dcterms:W3CDTF">2024-09-11T10:27:26Z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88FA8D0FEF3440F8BE33C3C7CD772FE8_13</vt:lpwstr>
  </property>
</Properties>
</file>