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9C3F50">
      <w:pPr>
        <w:spacing w:line="760" w:lineRule="exact"/>
        <w:jc w:val="center"/>
        <w:rPr>
          <w:rFonts w:ascii="仿宋" w:hAnsi="仿宋" w:eastAsia="仿宋" w:cs="仿宋"/>
          <w:b/>
          <w:bCs/>
          <w:color w:val="000000" w:themeColor="text1"/>
          <w:w w:val="90"/>
          <w:sz w:val="52"/>
          <w:szCs w:val="52"/>
          <w:lang w:eastAsia="zh-CN"/>
          <w14:textFill>
            <w14:solidFill>
              <w14:schemeClr w14:val="tx1"/>
            </w14:solidFill>
          </w14:textFill>
        </w:rPr>
      </w:pPr>
    </w:p>
    <w:p w14:paraId="7C0C001F">
      <w:pPr>
        <w:spacing w:line="760" w:lineRule="exact"/>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bCs/>
          <w:color w:val="000000" w:themeColor="text1"/>
          <w:w w:val="90"/>
          <w:sz w:val="48"/>
          <w:szCs w:val="48"/>
          <w:lang w:eastAsia="zh-CN"/>
          <w14:textFill>
            <w14:solidFill>
              <w14:schemeClr w14:val="tx1"/>
            </w14:solidFill>
          </w14:textFill>
        </w:rPr>
        <w:t>巴里坤县智慧指挥中心基础设施建设项目（二标段）</w:t>
      </w:r>
      <w:r>
        <w:rPr>
          <w:rFonts w:hint="eastAsia" w:ascii="仿宋" w:hAnsi="仿宋" w:eastAsia="仿宋" w:cs="仿宋"/>
          <w:b/>
          <w:bCs/>
          <w:color w:val="000000" w:themeColor="text1"/>
          <w:sz w:val="40"/>
          <w:szCs w:val="40"/>
          <w:lang w:eastAsia="zh-CN"/>
          <w14:textFill>
            <w14:solidFill>
              <w14:schemeClr w14:val="tx1"/>
            </w14:solidFill>
          </w14:textFill>
        </w:rPr>
        <w:t>项目编号：XJDH【2025】-H002</w:t>
      </w:r>
    </w:p>
    <w:p w14:paraId="503A0AE5">
      <w:pPr>
        <w:pStyle w:val="35"/>
        <w:rPr>
          <w:rFonts w:ascii="仿宋" w:hAnsi="仿宋" w:eastAsia="仿宋" w:cs="仿宋"/>
          <w:color w:val="000000" w:themeColor="text1"/>
          <w14:textFill>
            <w14:solidFill>
              <w14:schemeClr w14:val="tx1"/>
            </w14:solidFill>
          </w14:textFill>
        </w:rPr>
      </w:pPr>
    </w:p>
    <w:p w14:paraId="6EE1915C">
      <w:pPr>
        <w:pStyle w:val="35"/>
        <w:rPr>
          <w:rFonts w:ascii="仿宋" w:hAnsi="仿宋" w:eastAsia="仿宋" w:cs="仿宋"/>
          <w:color w:val="000000" w:themeColor="text1"/>
          <w14:textFill>
            <w14:solidFill>
              <w14:schemeClr w14:val="tx1"/>
            </w14:solidFill>
          </w14:textFill>
        </w:rPr>
      </w:pPr>
    </w:p>
    <w:p w14:paraId="66F68280">
      <w:pPr>
        <w:pStyle w:val="35"/>
        <w:rPr>
          <w:rFonts w:ascii="仿宋" w:hAnsi="仿宋" w:eastAsia="仿宋" w:cs="仿宋"/>
          <w:color w:val="000000" w:themeColor="text1"/>
          <w14:textFill>
            <w14:solidFill>
              <w14:schemeClr w14:val="tx1"/>
            </w14:solidFill>
          </w14:textFill>
        </w:rPr>
      </w:pPr>
    </w:p>
    <w:p w14:paraId="1BA0DAED">
      <w:pPr>
        <w:pStyle w:val="35"/>
        <w:jc w:val="center"/>
        <w:rPr>
          <w:rFonts w:ascii="仿宋" w:hAnsi="仿宋" w:eastAsia="仿宋" w:cs="仿宋"/>
          <w:b/>
          <w:color w:val="000000" w:themeColor="text1"/>
          <w:sz w:val="96"/>
          <w:szCs w:val="96"/>
          <w14:textFill>
            <w14:solidFill>
              <w14:schemeClr w14:val="tx1"/>
            </w14:solidFill>
          </w14:textFill>
        </w:rPr>
      </w:pPr>
      <w:r>
        <w:rPr>
          <w:rFonts w:hint="eastAsia" w:ascii="仿宋" w:hAnsi="仿宋" w:eastAsia="仿宋" w:cs="仿宋"/>
          <w:b/>
          <w:color w:val="000000" w:themeColor="text1"/>
          <w:sz w:val="96"/>
          <w:szCs w:val="96"/>
          <w14:textFill>
            <w14:solidFill>
              <w14:schemeClr w14:val="tx1"/>
            </w14:solidFill>
          </w14:textFill>
        </w:rPr>
        <w:t>招</w:t>
      </w:r>
    </w:p>
    <w:p w14:paraId="4103415E">
      <w:pPr>
        <w:pStyle w:val="35"/>
        <w:jc w:val="center"/>
        <w:rPr>
          <w:rFonts w:ascii="仿宋" w:hAnsi="仿宋" w:eastAsia="仿宋" w:cs="仿宋"/>
          <w:b/>
          <w:bCs/>
          <w:color w:val="000000" w:themeColor="text1"/>
          <w:sz w:val="96"/>
          <w:szCs w:val="96"/>
          <w14:textFill>
            <w14:solidFill>
              <w14:schemeClr w14:val="tx1"/>
            </w14:solidFill>
          </w14:textFill>
        </w:rPr>
      </w:pPr>
      <w:r>
        <w:rPr>
          <w:rFonts w:hint="eastAsia" w:ascii="仿宋" w:hAnsi="仿宋" w:eastAsia="仿宋" w:cs="仿宋"/>
          <w:b/>
          <w:color w:val="000000" w:themeColor="text1"/>
          <w:sz w:val="96"/>
          <w:szCs w:val="96"/>
          <w14:textFill>
            <w14:solidFill>
              <w14:schemeClr w14:val="tx1"/>
            </w14:solidFill>
          </w14:textFill>
        </w:rPr>
        <w:t>标</w:t>
      </w:r>
    </w:p>
    <w:p w14:paraId="18493AC1">
      <w:pPr>
        <w:pStyle w:val="35"/>
        <w:jc w:val="center"/>
        <w:rPr>
          <w:rFonts w:ascii="仿宋" w:hAnsi="仿宋" w:eastAsia="仿宋" w:cs="仿宋"/>
          <w:b/>
          <w:bCs/>
          <w:color w:val="000000" w:themeColor="text1"/>
          <w:sz w:val="96"/>
          <w:szCs w:val="96"/>
          <w14:textFill>
            <w14:solidFill>
              <w14:schemeClr w14:val="tx1"/>
            </w14:solidFill>
          </w14:textFill>
        </w:rPr>
      </w:pPr>
      <w:r>
        <w:rPr>
          <w:rFonts w:hint="eastAsia" w:ascii="仿宋" w:hAnsi="仿宋" w:eastAsia="仿宋" w:cs="仿宋"/>
          <w:b/>
          <w:bCs/>
          <w:color w:val="000000" w:themeColor="text1"/>
          <w:sz w:val="96"/>
          <w:szCs w:val="96"/>
          <w14:textFill>
            <w14:solidFill>
              <w14:schemeClr w14:val="tx1"/>
            </w14:solidFill>
          </w14:textFill>
        </w:rPr>
        <w:t>文</w:t>
      </w:r>
    </w:p>
    <w:p w14:paraId="25C78A20">
      <w:pPr>
        <w:pStyle w:val="35"/>
        <w:jc w:val="center"/>
        <w:rPr>
          <w:rFonts w:ascii="仿宋" w:hAnsi="仿宋" w:eastAsia="仿宋" w:cs="仿宋"/>
          <w:color w:val="000000" w:themeColor="text1"/>
          <w:sz w:val="36"/>
          <w:szCs w:val="36"/>
          <w14:textFill>
            <w14:solidFill>
              <w14:schemeClr w14:val="tx1"/>
            </w14:solidFill>
          </w14:textFill>
        </w:rPr>
      </w:pPr>
      <w:r>
        <w:rPr>
          <w:rFonts w:hint="eastAsia" w:ascii="仿宋" w:hAnsi="仿宋" w:eastAsia="仿宋" w:cs="仿宋"/>
          <w:b/>
          <w:bCs/>
          <w:color w:val="000000" w:themeColor="text1"/>
          <w:sz w:val="96"/>
          <w:szCs w:val="96"/>
          <w14:textFill>
            <w14:solidFill>
              <w14:schemeClr w14:val="tx1"/>
            </w14:solidFill>
          </w14:textFill>
        </w:rPr>
        <w:t>件</w:t>
      </w:r>
    </w:p>
    <w:p w14:paraId="0CA5AEDC">
      <w:pPr>
        <w:spacing w:line="700" w:lineRule="exact"/>
        <w:ind w:firstLine="360" w:firstLineChars="100"/>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 xml:space="preserve">采购单位：巴里坤哈萨克自治县三塘湖工业园区管理委员会 </w:t>
      </w:r>
    </w:p>
    <w:p w14:paraId="1882B336">
      <w:pPr>
        <w:spacing w:line="700" w:lineRule="exact"/>
        <w:ind w:firstLine="360" w:firstLineChars="100"/>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 xml:space="preserve">联 系 人：李磊 </w:t>
      </w:r>
    </w:p>
    <w:p w14:paraId="5352B454">
      <w:pPr>
        <w:spacing w:line="700" w:lineRule="exact"/>
        <w:ind w:firstLine="360" w:firstLineChars="100"/>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联系电话：18509020422</w:t>
      </w:r>
    </w:p>
    <w:p w14:paraId="1E2B2A99">
      <w:pPr>
        <w:spacing w:line="700" w:lineRule="exact"/>
        <w:ind w:firstLine="360" w:firstLineChars="100"/>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代理机构：新疆德鸿项目管理咨询有限公司</w:t>
      </w:r>
    </w:p>
    <w:p w14:paraId="2F3BC3FE">
      <w:pPr>
        <w:spacing w:line="700" w:lineRule="exact"/>
        <w:ind w:firstLine="360" w:firstLineChars="100"/>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联 系 人：苟雅丽</w:t>
      </w:r>
    </w:p>
    <w:p w14:paraId="28F7AEFE">
      <w:pPr>
        <w:spacing w:line="700" w:lineRule="exact"/>
        <w:ind w:firstLine="360" w:firstLineChars="100"/>
        <w:rPr>
          <w:rFonts w:ascii="仿宋" w:hAnsi="仿宋" w:eastAsia="仿宋" w:cs="仿宋"/>
          <w:color w:val="000000" w:themeColor="text1"/>
          <w:sz w:val="44"/>
          <w:szCs w:val="44"/>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联系电话:09022-6996999</w:t>
      </w:r>
    </w:p>
    <w:p w14:paraId="67E22D2F">
      <w:pPr>
        <w:spacing w:line="240" w:lineRule="exact"/>
        <w:rPr>
          <w:rFonts w:ascii="仿宋" w:hAnsi="仿宋" w:eastAsia="仿宋" w:cs="仿宋"/>
          <w:color w:val="000000" w:themeColor="text1"/>
          <w:sz w:val="44"/>
          <w:szCs w:val="44"/>
          <w:lang w:eastAsia="zh-CN"/>
          <w14:textFill>
            <w14:solidFill>
              <w14:schemeClr w14:val="tx1"/>
            </w14:solidFill>
          </w14:textFill>
        </w:rPr>
        <w:sectPr>
          <w:headerReference r:id="rId3" w:type="default"/>
          <w:footerReference r:id="rId4" w:type="default"/>
          <w:pgSz w:w="11906" w:h="16838"/>
          <w:pgMar w:top="1440" w:right="1080" w:bottom="1440" w:left="1080" w:header="851" w:footer="992" w:gutter="0"/>
          <w:pgNumType w:start="1"/>
          <w:cols w:space="720" w:num="1"/>
          <w:docGrid w:type="linesAndChars" w:linePitch="312" w:charSpace="0"/>
        </w:sectPr>
      </w:pPr>
    </w:p>
    <w:p w14:paraId="08ABECD1">
      <w:pPr>
        <w:pStyle w:val="43"/>
        <w:spacing w:before="0" w:line="360" w:lineRule="auto"/>
        <w:jc w:val="center"/>
        <w:rPr>
          <w:rFonts w:ascii="仿宋" w:hAnsi="仿宋" w:eastAsia="仿宋" w:cs="仿宋"/>
          <w:color w:val="000000" w:themeColor="text1"/>
          <w:sz w:val="44"/>
          <w:szCs w:val="44"/>
          <w:lang w:val="zh-CN" w:eastAsia="zh-CN"/>
          <w14:textFill>
            <w14:solidFill>
              <w14:schemeClr w14:val="tx1"/>
            </w14:solidFill>
          </w14:textFill>
        </w:rPr>
      </w:pPr>
    </w:p>
    <w:p w14:paraId="030E37F3">
      <w:pPr>
        <w:pStyle w:val="43"/>
        <w:spacing w:before="0" w:line="360" w:lineRule="auto"/>
        <w:jc w:val="center"/>
        <w:rPr>
          <w:rFonts w:ascii="仿宋" w:hAnsi="仿宋" w:eastAsia="仿宋" w:cs="仿宋"/>
          <w:color w:val="000000" w:themeColor="text1"/>
          <w:sz w:val="44"/>
          <w:szCs w:val="44"/>
          <w:lang w:val="zh-CN"/>
          <w14:textFill>
            <w14:solidFill>
              <w14:schemeClr w14:val="tx1"/>
            </w14:solidFill>
          </w14:textFill>
        </w:rPr>
      </w:pPr>
      <w:r>
        <w:rPr>
          <w:rFonts w:hint="eastAsia" w:ascii="仿宋" w:hAnsi="仿宋" w:eastAsia="仿宋" w:cs="仿宋"/>
          <w:color w:val="000000" w:themeColor="text1"/>
          <w:sz w:val="44"/>
          <w:szCs w:val="44"/>
          <w:lang w:val="zh-CN"/>
          <w14:textFill>
            <w14:solidFill>
              <w14:schemeClr w14:val="tx1"/>
            </w14:solidFill>
          </w14:textFill>
        </w:rPr>
        <w:t>目    录</w:t>
      </w:r>
    </w:p>
    <w:p w14:paraId="24D714BE">
      <w:pPr>
        <w:rPr>
          <w:rFonts w:ascii="仿宋" w:hAnsi="仿宋" w:eastAsia="仿宋" w:cs="仿宋"/>
          <w:color w:val="000000" w:themeColor="text1"/>
          <w:sz w:val="30"/>
          <w:szCs w:val="30"/>
          <w:lang w:val="zh-CN"/>
          <w14:textFill>
            <w14:solidFill>
              <w14:schemeClr w14:val="tx1"/>
            </w14:solidFill>
          </w14:textFill>
        </w:rPr>
      </w:pPr>
    </w:p>
    <w:p w14:paraId="4F6CAC0F">
      <w:pPr>
        <w:spacing w:line="360" w:lineRule="auto"/>
        <w:rPr>
          <w:rFonts w:ascii="仿宋" w:hAnsi="仿宋" w:eastAsia="仿宋" w:cs="仿宋"/>
          <w:color w:val="000000" w:themeColor="text1"/>
          <w:sz w:val="30"/>
          <w:szCs w:val="30"/>
          <w14:textFill>
            <w14:solidFill>
              <w14:schemeClr w14:val="tx1"/>
            </w14:solidFill>
          </w14:textFill>
        </w:rPr>
      </w:pPr>
    </w:p>
    <w:p w14:paraId="2CA8DADD">
      <w:pPr>
        <w:widowControl/>
        <w:rPr>
          <w:rFonts w:ascii="仿宋" w:hAnsi="仿宋" w:eastAsia="仿宋" w:cs="仿宋"/>
          <w:color w:val="000000" w:themeColor="text1"/>
          <w:sz w:val="30"/>
          <w:szCs w:val="30"/>
          <w14:textFill>
            <w14:solidFill>
              <w14:schemeClr w14:val="tx1"/>
            </w14:solidFill>
          </w14:textFill>
        </w:rPr>
      </w:pPr>
    </w:p>
    <w:p w14:paraId="19B6A61C">
      <w:pPr>
        <w:spacing w:line="360" w:lineRule="auto"/>
        <w:ind w:firstLine="1800" w:firstLineChars="600"/>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第一部分      招标公告</w:t>
      </w:r>
    </w:p>
    <w:p w14:paraId="2151F857">
      <w:pPr>
        <w:spacing w:line="360" w:lineRule="auto"/>
        <w:ind w:firstLine="1800" w:firstLineChars="6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第二部分      供应商须知</w:t>
      </w:r>
    </w:p>
    <w:p w14:paraId="71B5F23C">
      <w:pPr>
        <w:spacing w:line="360" w:lineRule="auto"/>
        <w:ind w:firstLine="1800" w:firstLineChars="600"/>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第三部分      评标办法</w:t>
      </w:r>
    </w:p>
    <w:p w14:paraId="319E7F65">
      <w:pPr>
        <w:spacing w:line="360" w:lineRule="auto"/>
        <w:ind w:firstLine="1800" w:firstLineChars="600"/>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第四部分      技术规格数量及质量要求</w:t>
      </w:r>
    </w:p>
    <w:p w14:paraId="0C952BA2">
      <w:pPr>
        <w:spacing w:line="360" w:lineRule="auto"/>
        <w:ind w:firstLine="1800" w:firstLineChars="600"/>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第五部分      合同（参考）</w:t>
      </w:r>
    </w:p>
    <w:p w14:paraId="658A9B1D">
      <w:pPr>
        <w:pStyle w:val="41"/>
        <w:ind w:firstLine="1800" w:firstLineChars="6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第六部分      投标文件格式</w:t>
      </w:r>
    </w:p>
    <w:p w14:paraId="50D31F1A">
      <w:pPr>
        <w:pStyle w:val="8"/>
        <w:numPr>
          <w:ilvl w:val="0"/>
          <w:numId w:val="0"/>
        </w:numPr>
        <w:rPr>
          <w:rFonts w:ascii="仿宋" w:hAnsi="仿宋" w:eastAsia="仿宋" w:cs="仿宋"/>
          <w:color w:val="000000" w:themeColor="text1"/>
          <w:lang w:eastAsia="zh-CN"/>
          <w14:textFill>
            <w14:solidFill>
              <w14:schemeClr w14:val="tx1"/>
            </w14:solidFill>
          </w14:textFill>
        </w:rPr>
      </w:pPr>
    </w:p>
    <w:p w14:paraId="3D6C91CC">
      <w:pPr>
        <w:rPr>
          <w:rFonts w:ascii="仿宋" w:hAnsi="仿宋" w:eastAsia="仿宋" w:cs="仿宋"/>
          <w:color w:val="000000" w:themeColor="text1"/>
          <w:lang w:eastAsia="zh-CN"/>
          <w14:textFill>
            <w14:solidFill>
              <w14:schemeClr w14:val="tx1"/>
            </w14:solidFill>
          </w14:textFill>
        </w:rPr>
      </w:pPr>
    </w:p>
    <w:p w14:paraId="2F7D97E8">
      <w:pPr>
        <w:pStyle w:val="2"/>
        <w:rPr>
          <w:rFonts w:ascii="仿宋" w:hAnsi="仿宋" w:eastAsia="仿宋" w:cs="仿宋"/>
          <w:color w:val="000000" w:themeColor="text1"/>
          <w:lang w:eastAsia="zh-CN"/>
          <w14:textFill>
            <w14:solidFill>
              <w14:schemeClr w14:val="tx1"/>
            </w14:solidFill>
          </w14:textFill>
        </w:rPr>
      </w:pPr>
    </w:p>
    <w:p w14:paraId="11DA7856">
      <w:pPr>
        <w:rPr>
          <w:rFonts w:ascii="仿宋" w:hAnsi="仿宋" w:eastAsia="仿宋" w:cs="仿宋"/>
          <w:color w:val="000000" w:themeColor="text1"/>
          <w:lang w:eastAsia="zh-CN"/>
          <w14:textFill>
            <w14:solidFill>
              <w14:schemeClr w14:val="tx1"/>
            </w14:solidFill>
          </w14:textFill>
        </w:rPr>
      </w:pPr>
    </w:p>
    <w:p w14:paraId="3F5C3DB2">
      <w:pPr>
        <w:pStyle w:val="2"/>
        <w:rPr>
          <w:rFonts w:ascii="仿宋" w:hAnsi="仿宋" w:eastAsia="仿宋" w:cs="仿宋"/>
          <w:color w:val="000000" w:themeColor="text1"/>
          <w:lang w:eastAsia="zh-CN"/>
          <w14:textFill>
            <w14:solidFill>
              <w14:schemeClr w14:val="tx1"/>
            </w14:solidFill>
          </w14:textFill>
        </w:rPr>
      </w:pPr>
    </w:p>
    <w:p w14:paraId="7A5042CD">
      <w:pPr>
        <w:rPr>
          <w:rFonts w:ascii="仿宋" w:hAnsi="仿宋" w:eastAsia="仿宋" w:cs="仿宋"/>
          <w:color w:val="000000" w:themeColor="text1"/>
          <w:lang w:eastAsia="zh-CN"/>
          <w14:textFill>
            <w14:solidFill>
              <w14:schemeClr w14:val="tx1"/>
            </w14:solidFill>
          </w14:textFill>
        </w:rPr>
      </w:pPr>
    </w:p>
    <w:p w14:paraId="2CF8AAEC">
      <w:pPr>
        <w:pStyle w:val="2"/>
        <w:rPr>
          <w:rFonts w:ascii="仿宋" w:hAnsi="仿宋" w:eastAsia="仿宋" w:cs="仿宋"/>
          <w:color w:val="000000" w:themeColor="text1"/>
          <w:lang w:eastAsia="zh-CN"/>
          <w14:textFill>
            <w14:solidFill>
              <w14:schemeClr w14:val="tx1"/>
            </w14:solidFill>
          </w14:textFill>
        </w:rPr>
      </w:pPr>
    </w:p>
    <w:p w14:paraId="65BE4B86">
      <w:pPr>
        <w:rPr>
          <w:rFonts w:ascii="仿宋" w:hAnsi="仿宋" w:eastAsia="仿宋" w:cs="仿宋"/>
          <w:color w:val="000000" w:themeColor="text1"/>
          <w:lang w:eastAsia="zh-CN"/>
          <w14:textFill>
            <w14:solidFill>
              <w14:schemeClr w14:val="tx1"/>
            </w14:solidFill>
          </w14:textFill>
        </w:rPr>
      </w:pPr>
    </w:p>
    <w:p w14:paraId="75FD1F54">
      <w:pPr>
        <w:pStyle w:val="2"/>
        <w:rPr>
          <w:rFonts w:ascii="仿宋" w:hAnsi="仿宋" w:eastAsia="仿宋" w:cs="仿宋"/>
          <w:color w:val="000000" w:themeColor="text1"/>
          <w:lang w:eastAsia="zh-CN"/>
          <w14:textFill>
            <w14:solidFill>
              <w14:schemeClr w14:val="tx1"/>
            </w14:solidFill>
          </w14:textFill>
        </w:rPr>
      </w:pPr>
    </w:p>
    <w:p w14:paraId="0404A015">
      <w:pPr>
        <w:rPr>
          <w:rFonts w:ascii="仿宋" w:hAnsi="仿宋" w:eastAsia="仿宋" w:cs="仿宋"/>
          <w:color w:val="000000" w:themeColor="text1"/>
          <w:lang w:eastAsia="zh-CN"/>
          <w14:textFill>
            <w14:solidFill>
              <w14:schemeClr w14:val="tx1"/>
            </w14:solidFill>
          </w14:textFill>
        </w:rPr>
      </w:pPr>
    </w:p>
    <w:p w14:paraId="6B993BD0">
      <w:pPr>
        <w:pStyle w:val="44"/>
        <w:keepNext/>
        <w:keepLines/>
        <w:spacing w:before="120" w:after="300"/>
        <w:rPr>
          <w:rFonts w:ascii="仿宋" w:hAnsi="仿宋" w:eastAsia="仿宋" w:cs="仿宋"/>
          <w:b/>
          <w:bCs/>
          <w:color w:val="000000" w:themeColor="text1"/>
          <w14:textFill>
            <w14:solidFill>
              <w14:schemeClr w14:val="tx1"/>
            </w14:solidFill>
          </w14:textFill>
        </w:rPr>
        <w:sectPr>
          <w:footerReference r:id="rId5" w:type="default"/>
          <w:pgSz w:w="11906" w:h="16838"/>
          <w:pgMar w:top="1440" w:right="1080" w:bottom="1440" w:left="1080" w:header="851" w:footer="992" w:gutter="0"/>
          <w:pgNumType w:start="1"/>
          <w:cols w:space="720" w:num="1"/>
          <w:docGrid w:type="linesAndChars" w:linePitch="312" w:charSpace="0"/>
        </w:sectPr>
      </w:pPr>
    </w:p>
    <w:p w14:paraId="7E8479BE">
      <w:pPr>
        <w:pStyle w:val="44"/>
        <w:keepNext/>
        <w:keepLines/>
        <w:spacing w:before="120" w:after="3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第一部分</w:t>
      </w:r>
      <w:r>
        <w:rPr>
          <w:rFonts w:hint="eastAsia" w:ascii="仿宋" w:hAnsi="仿宋" w:eastAsia="仿宋" w:cs="仿宋"/>
          <w:b/>
          <w:bCs/>
          <w:color w:val="000000" w:themeColor="text1"/>
          <w:lang w:val="en-US" w:eastAsia="zh-CN"/>
          <w14:textFill>
            <w14:solidFill>
              <w14:schemeClr w14:val="tx1"/>
            </w14:solidFill>
          </w14:textFill>
        </w:rPr>
        <w:t xml:space="preserve"> </w:t>
      </w:r>
      <w:r>
        <w:rPr>
          <w:rFonts w:hint="eastAsia" w:ascii="仿宋" w:hAnsi="仿宋" w:eastAsia="仿宋" w:cs="仿宋"/>
          <w:b/>
          <w:bCs/>
          <w:color w:val="000000" w:themeColor="text1"/>
          <w:lang w:eastAsia="zh-CN"/>
          <w14:textFill>
            <w14:solidFill>
              <w14:schemeClr w14:val="tx1"/>
            </w14:solidFill>
          </w14:textFill>
        </w:rPr>
        <w:t>招标公告</w:t>
      </w:r>
    </w:p>
    <w:p w14:paraId="5E204B74">
      <w:pPr>
        <w:widowControl/>
        <w:jc w:val="center"/>
        <w:rPr>
          <w:lang w:eastAsia="zh-CN"/>
        </w:rPr>
      </w:pPr>
      <w:r>
        <w:rPr>
          <w:rFonts w:hint="eastAsia" w:ascii="宋体" w:hAnsi="宋体" w:eastAsia="宋体" w:cs="宋体"/>
          <w:b/>
          <w:bCs/>
          <w:color w:val="333333"/>
          <w:kern w:val="2"/>
          <w:lang w:eastAsia="zh-CN"/>
        </w:rPr>
        <w:t>巴里坤县智慧指挥中心基础设施建设项目（二标段）公开招标公告</w:t>
      </w:r>
    </w:p>
    <w:p w14:paraId="2CE0989A">
      <w:pPr>
        <w:widowControl/>
        <w:rPr>
          <w:lang w:eastAsia="zh-CN"/>
        </w:rPr>
      </w:pPr>
      <w:r>
        <w:rPr>
          <w:rFonts w:hint="eastAsia" w:eastAsia="宋体"/>
          <w:color w:val="333333"/>
          <w:kern w:val="2"/>
          <w:sz w:val="21"/>
          <w:szCs w:val="21"/>
          <w:lang w:eastAsia="zh-CN"/>
        </w:rPr>
        <w:t xml:space="preserve"> </w:t>
      </w:r>
    </w:p>
    <w:p w14:paraId="0FD08623">
      <w:pPr>
        <w:pBdr>
          <w:top w:val="single" w:color="auto" w:sz="4" w:space="1"/>
          <w:left w:val="single" w:color="auto" w:sz="4" w:space="4"/>
          <w:bottom w:val="single" w:color="auto" w:sz="4" w:space="1"/>
          <w:right w:val="single" w:color="auto" w:sz="4" w:space="4"/>
        </w:pBdr>
        <w:ind w:firstLine="480" w:firstLineChars="200"/>
        <w:rPr>
          <w:lang w:eastAsia="zh-CN"/>
        </w:rPr>
      </w:pPr>
      <w:r>
        <w:rPr>
          <w:rFonts w:ascii="仿宋" w:hAnsi="仿宋" w:eastAsia="仿宋" w:cs="仿宋"/>
          <w:color w:val="333333"/>
          <w:kern w:val="2"/>
          <w:lang w:eastAsia="zh-CN"/>
        </w:rPr>
        <w:t>项目概况:</w:t>
      </w:r>
      <w:r>
        <w:rPr>
          <w:rFonts w:hint="eastAsia" w:ascii="仿宋" w:hAnsi="仿宋" w:eastAsia="仿宋" w:cs="仿宋"/>
          <w:color w:val="333333"/>
          <w:kern w:val="2"/>
          <w:lang w:eastAsia="zh-CN"/>
        </w:rPr>
        <w:t>巴里坤县智慧指挥中心基础设施建设项目（二标段）潜在投标人应在供应商登陆政采云平台</w:t>
      </w:r>
      <w:r>
        <w:fldChar w:fldCharType="begin"/>
      </w:r>
      <w:r>
        <w:instrText xml:space="preserve"> HYPERLINK "http://www.zcygov.cn/" </w:instrText>
      </w:r>
      <w:r>
        <w:fldChar w:fldCharType="separate"/>
      </w:r>
      <w:r>
        <w:rPr>
          <w:rStyle w:val="29"/>
          <w:rFonts w:hint="eastAsia" w:ascii="仿宋" w:hAnsi="仿宋" w:eastAsia="仿宋" w:cs="仿宋"/>
          <w:kern w:val="2"/>
          <w:u w:val="none"/>
          <w:lang w:eastAsia="zh-CN"/>
        </w:rPr>
        <w:t>http://www.zcygov.cn/</w:t>
      </w:r>
      <w:r>
        <w:rPr>
          <w:rStyle w:val="29"/>
          <w:rFonts w:hint="eastAsia" w:ascii="仿宋" w:hAnsi="仿宋" w:eastAsia="仿宋" w:cs="仿宋"/>
          <w:kern w:val="2"/>
          <w:u w:val="none"/>
          <w:lang w:eastAsia="zh-CN"/>
        </w:rPr>
        <w:fldChar w:fldCharType="end"/>
      </w:r>
      <w:r>
        <w:rPr>
          <w:rFonts w:hint="eastAsia" w:ascii="仿宋" w:hAnsi="仿宋" w:eastAsia="仿宋" w:cs="仿宋"/>
          <w:color w:val="333333"/>
          <w:kern w:val="2"/>
          <w:lang w:eastAsia="zh-CN"/>
        </w:rPr>
        <w:t>，在线申请获取招标文件（登录政府采购云平台 → 项目采购 → 获取招标文件→申请，下载招标文件</w:t>
      </w:r>
      <w:r>
        <w:rPr>
          <w:rFonts w:hint="eastAsia" w:ascii="仿宋" w:hAnsi="仿宋" w:eastAsia="仿宋" w:cs="仿宋"/>
          <w:color w:val="333333"/>
          <w:kern w:val="2"/>
          <w:highlight w:val="none"/>
          <w:lang w:eastAsia="zh-CN"/>
        </w:rPr>
        <w:t>，如有操作性问题，可与政采云在线客服进行咨询，咨询电话：95763）获取招标文件，并于</w:t>
      </w:r>
      <w:r>
        <w:rPr>
          <w:rFonts w:hint="eastAsia" w:ascii="仿宋" w:hAnsi="仿宋" w:eastAsia="仿宋" w:cs="仿宋"/>
          <w:color w:val="333333"/>
          <w:kern w:val="2"/>
          <w:highlight w:val="none"/>
          <w:u w:val="single"/>
          <w:lang w:eastAsia="zh-CN"/>
        </w:rPr>
        <w:t>2025年 3月 2</w:t>
      </w:r>
      <w:r>
        <w:rPr>
          <w:rFonts w:hint="eastAsia" w:ascii="仿宋" w:hAnsi="仿宋" w:eastAsia="仿宋" w:cs="仿宋"/>
          <w:color w:val="333333"/>
          <w:kern w:val="2"/>
          <w:highlight w:val="none"/>
          <w:u w:val="single"/>
          <w:lang w:val="en-US" w:eastAsia="zh-CN"/>
        </w:rPr>
        <w:t>8</w:t>
      </w:r>
      <w:r>
        <w:rPr>
          <w:rFonts w:hint="eastAsia" w:ascii="仿宋" w:hAnsi="仿宋" w:eastAsia="仿宋" w:cs="仿宋"/>
          <w:color w:val="333333"/>
          <w:kern w:val="2"/>
          <w:highlight w:val="none"/>
          <w:u w:val="single"/>
          <w:lang w:eastAsia="zh-CN"/>
        </w:rPr>
        <w:t>日10点00分</w:t>
      </w:r>
      <w:r>
        <w:rPr>
          <w:rFonts w:hint="eastAsia" w:ascii="仿宋" w:hAnsi="仿宋" w:eastAsia="仿宋" w:cs="仿宋"/>
          <w:color w:val="333333"/>
          <w:kern w:val="2"/>
          <w:lang w:eastAsia="zh-CN"/>
        </w:rPr>
        <w:t xml:space="preserve">（北京时间）前（上传）电子投标文件。     </w:t>
      </w:r>
      <w:r>
        <w:rPr>
          <w:rFonts w:hint="eastAsia" w:ascii="仿宋" w:hAnsi="仿宋" w:eastAsia="仿宋" w:cs="仿宋"/>
          <w:color w:val="333333"/>
          <w:kern w:val="2"/>
          <w:sz w:val="16"/>
          <w:szCs w:val="16"/>
          <w:lang w:eastAsia="zh-CN"/>
        </w:rPr>
        <w:t xml:space="preserve">                       </w:t>
      </w:r>
    </w:p>
    <w:p w14:paraId="2CF119F1">
      <w:pPr>
        <w:pStyle w:val="16"/>
        <w:spacing w:before="255" w:after="255" w:line="240" w:lineRule="exact"/>
        <w:jc w:val="both"/>
        <w:rPr>
          <w:rFonts w:ascii="微软雅黑" w:hAnsi="微软雅黑" w:eastAsia="微软雅黑" w:cs="微软雅黑"/>
          <w:color w:val="333333"/>
          <w:lang w:eastAsia="zh-CN"/>
        </w:rPr>
      </w:pPr>
      <w:r>
        <w:rPr>
          <w:rFonts w:ascii="黑体" w:eastAsia="黑体" w:cs="黑体"/>
          <w:b/>
          <w:bCs/>
          <w:color w:val="333333"/>
          <w:lang w:eastAsia="zh-CN"/>
        </w:rPr>
        <w:t>一、项目基本情况</w:t>
      </w:r>
    </w:p>
    <w:p w14:paraId="0F4A589D">
      <w:pPr>
        <w:pStyle w:val="16"/>
        <w:spacing w:before="75" w:after="75" w:line="360" w:lineRule="auto"/>
        <w:ind w:firstLine="660" w:firstLineChars="275"/>
        <w:rPr>
          <w:rFonts w:ascii="仿宋" w:hAnsi="仿宋" w:eastAsia="仿宋" w:cs="仿宋"/>
          <w:color w:val="333333"/>
          <w:kern w:val="2"/>
          <w:lang w:eastAsia="zh-CN"/>
        </w:rPr>
      </w:pPr>
      <w:r>
        <w:rPr>
          <w:rFonts w:hint="eastAsia" w:ascii="仿宋" w:hAnsi="仿宋" w:eastAsia="仿宋" w:cs="仿宋"/>
          <w:color w:val="333333"/>
          <w:kern w:val="2"/>
          <w:lang w:eastAsia="zh-CN"/>
        </w:rPr>
        <w:t>项目编号：XJDH【2025】-H002</w:t>
      </w:r>
    </w:p>
    <w:p w14:paraId="489904E8">
      <w:pPr>
        <w:pStyle w:val="16"/>
        <w:spacing w:before="75" w:after="75" w:line="360" w:lineRule="auto"/>
        <w:ind w:firstLine="660" w:firstLineChars="275"/>
        <w:rPr>
          <w:rFonts w:ascii="仿宋" w:hAnsi="仿宋" w:eastAsia="仿宋" w:cs="仿宋"/>
          <w:color w:val="333333"/>
          <w:kern w:val="2"/>
          <w:lang w:eastAsia="zh-CN"/>
        </w:rPr>
      </w:pPr>
      <w:r>
        <w:rPr>
          <w:rFonts w:hint="eastAsia" w:ascii="仿宋" w:hAnsi="仿宋" w:eastAsia="仿宋" w:cs="仿宋"/>
          <w:color w:val="333333"/>
          <w:kern w:val="2"/>
          <w:lang w:eastAsia="zh-CN"/>
        </w:rPr>
        <w:t>项目名称：巴里坤县智慧指挥中心基础设施建设项目（二标段）</w:t>
      </w:r>
    </w:p>
    <w:p w14:paraId="3CC2E2A9">
      <w:pPr>
        <w:pStyle w:val="16"/>
        <w:spacing w:before="75" w:after="75" w:line="360" w:lineRule="auto"/>
        <w:ind w:firstLine="660" w:firstLineChars="275"/>
        <w:rPr>
          <w:rFonts w:ascii="仿宋" w:hAnsi="仿宋" w:eastAsia="仿宋" w:cs="仿宋"/>
          <w:color w:val="333333"/>
          <w:kern w:val="2"/>
          <w:highlight w:val="none"/>
          <w:lang w:eastAsia="zh-CN"/>
        </w:rPr>
      </w:pPr>
      <w:r>
        <w:rPr>
          <w:rFonts w:hint="eastAsia" w:ascii="仿宋" w:hAnsi="仿宋" w:eastAsia="仿宋" w:cs="仿宋"/>
          <w:color w:val="333333"/>
          <w:kern w:val="2"/>
          <w:lang w:eastAsia="zh-CN"/>
        </w:rPr>
        <w:t>采</w:t>
      </w:r>
      <w:r>
        <w:rPr>
          <w:rFonts w:hint="eastAsia" w:ascii="仿宋" w:hAnsi="仿宋" w:eastAsia="仿宋" w:cs="仿宋"/>
          <w:color w:val="333333"/>
          <w:kern w:val="2"/>
          <w:highlight w:val="none"/>
          <w:lang w:eastAsia="zh-CN"/>
        </w:rPr>
        <w:t>购方式：公开招标</w:t>
      </w:r>
    </w:p>
    <w:p w14:paraId="300CBD4D">
      <w:pPr>
        <w:pStyle w:val="16"/>
        <w:spacing w:before="75" w:after="75" w:line="360" w:lineRule="auto"/>
        <w:ind w:firstLine="660" w:firstLineChars="275"/>
        <w:rPr>
          <w:rFonts w:ascii="仿宋" w:hAnsi="仿宋" w:eastAsia="仿宋" w:cs="仿宋"/>
          <w:color w:val="333333"/>
          <w:kern w:val="2"/>
          <w:highlight w:val="none"/>
          <w:lang w:eastAsia="zh-CN"/>
        </w:rPr>
      </w:pPr>
      <w:r>
        <w:rPr>
          <w:rFonts w:hint="eastAsia" w:ascii="仿宋" w:hAnsi="仿宋" w:eastAsia="仿宋" w:cs="仿宋"/>
          <w:color w:val="333333"/>
          <w:kern w:val="2"/>
          <w:highlight w:val="none"/>
          <w:lang w:eastAsia="zh-CN"/>
        </w:rPr>
        <w:t>预算金额（元）：5</w:t>
      </w:r>
      <w:r>
        <w:rPr>
          <w:rFonts w:hint="eastAsia" w:ascii="仿宋" w:hAnsi="仿宋" w:eastAsia="仿宋" w:cs="仿宋"/>
          <w:color w:val="333333"/>
          <w:kern w:val="2"/>
          <w:highlight w:val="none"/>
          <w:lang w:val="en-US" w:eastAsia="zh-CN"/>
        </w:rPr>
        <w:t>45</w:t>
      </w:r>
      <w:r>
        <w:rPr>
          <w:rFonts w:hint="eastAsia" w:ascii="仿宋" w:hAnsi="仿宋" w:eastAsia="仿宋" w:cs="仿宋"/>
          <w:color w:val="333333"/>
          <w:kern w:val="2"/>
          <w:highlight w:val="none"/>
          <w:lang w:eastAsia="zh-CN"/>
        </w:rPr>
        <w:t>0000.00</w:t>
      </w:r>
    </w:p>
    <w:p w14:paraId="23B26CBA">
      <w:pPr>
        <w:pStyle w:val="16"/>
        <w:spacing w:before="75" w:after="75" w:line="360" w:lineRule="auto"/>
        <w:ind w:firstLine="660" w:firstLineChars="275"/>
        <w:rPr>
          <w:rFonts w:ascii="仿宋" w:hAnsi="仿宋" w:eastAsia="仿宋" w:cs="仿宋"/>
          <w:color w:val="333333"/>
          <w:kern w:val="2"/>
          <w:highlight w:val="none"/>
          <w:lang w:eastAsia="zh-CN"/>
        </w:rPr>
      </w:pPr>
      <w:r>
        <w:rPr>
          <w:rFonts w:hint="eastAsia" w:ascii="仿宋" w:hAnsi="仿宋" w:eastAsia="仿宋" w:cs="仿宋"/>
          <w:color w:val="333333"/>
          <w:kern w:val="2"/>
          <w:highlight w:val="none"/>
          <w:lang w:eastAsia="zh-CN"/>
        </w:rPr>
        <w:t>最高限价（元）：5420460.55</w:t>
      </w:r>
    </w:p>
    <w:p w14:paraId="1B26121C">
      <w:pPr>
        <w:spacing w:line="360" w:lineRule="auto"/>
        <w:ind w:firstLine="720" w:firstLineChars="300"/>
        <w:rPr>
          <w:rFonts w:ascii="仿宋" w:hAnsi="仿宋" w:eastAsia="仿宋" w:cs="仿宋"/>
          <w:color w:val="333333"/>
          <w:kern w:val="2"/>
          <w:highlight w:val="none"/>
          <w:lang w:eastAsia="zh-CN"/>
        </w:rPr>
      </w:pPr>
      <w:r>
        <w:rPr>
          <w:rFonts w:hint="eastAsia" w:ascii="仿宋" w:hAnsi="仿宋" w:eastAsia="仿宋" w:cs="仿宋"/>
          <w:color w:val="333333"/>
          <w:kern w:val="2"/>
          <w:highlight w:val="none"/>
          <w:lang w:eastAsia="zh-CN"/>
        </w:rPr>
        <w:t>采购需求：</w:t>
      </w:r>
      <w:r>
        <w:rPr>
          <w:rFonts w:hint="eastAsia" w:ascii="仿宋" w:hAnsi="仿宋" w:eastAsia="仿宋" w:cs="仿宋"/>
          <w:highlight w:val="none"/>
          <w:lang w:eastAsia="zh-CN"/>
        </w:rPr>
        <w:t>配套的化工园区硬隔离设施的建设</w:t>
      </w:r>
      <w:r>
        <w:rPr>
          <w:rFonts w:hint="eastAsia" w:ascii="仿宋" w:hAnsi="仿宋" w:eastAsia="仿宋" w:cs="仿宋"/>
          <w:color w:val="333333"/>
          <w:kern w:val="2"/>
          <w:highlight w:val="none"/>
          <w:lang w:eastAsia="zh-CN"/>
        </w:rPr>
        <w:t>（具体内容详见招标文件）。</w:t>
      </w:r>
    </w:p>
    <w:p w14:paraId="59070A00">
      <w:pPr>
        <w:pStyle w:val="16"/>
        <w:spacing w:before="75" w:after="75" w:line="360" w:lineRule="auto"/>
        <w:ind w:firstLine="420"/>
        <w:rPr>
          <w:rFonts w:hint="eastAsia" w:ascii="仿宋" w:hAnsi="仿宋" w:eastAsia="仿宋" w:cs="仿宋"/>
          <w:color w:val="333333"/>
          <w:kern w:val="2"/>
          <w:highlight w:val="none"/>
          <w:lang w:val="en-US" w:eastAsia="zh-CN"/>
        </w:rPr>
      </w:pPr>
      <w:r>
        <w:rPr>
          <w:rFonts w:hint="eastAsia" w:ascii="仿宋" w:hAnsi="仿宋" w:eastAsia="仿宋" w:cs="仿宋"/>
          <w:color w:val="333333"/>
          <w:kern w:val="2"/>
          <w:highlight w:val="none"/>
          <w:lang w:eastAsia="zh-CN"/>
        </w:rPr>
        <w:t>   标项名称:巴里坤县智慧指挥中心基础设施建设项目（二标段）   数量：</w:t>
      </w:r>
      <w:r>
        <w:rPr>
          <w:rFonts w:hint="eastAsia" w:ascii="仿宋" w:hAnsi="仿宋" w:eastAsia="仿宋" w:cs="仿宋"/>
          <w:color w:val="333333"/>
          <w:kern w:val="2"/>
          <w:highlight w:val="none"/>
          <w:lang w:val="en-US" w:eastAsia="zh-CN"/>
        </w:rPr>
        <w:t>1批</w:t>
      </w:r>
    </w:p>
    <w:p w14:paraId="3E460AB5">
      <w:pPr>
        <w:pStyle w:val="16"/>
        <w:spacing w:before="75" w:after="75" w:line="360" w:lineRule="auto"/>
        <w:ind w:firstLine="420"/>
        <w:rPr>
          <w:rFonts w:ascii="仿宋" w:hAnsi="仿宋" w:eastAsia="仿宋" w:cs="仿宋"/>
          <w:color w:val="333333"/>
          <w:kern w:val="2"/>
          <w:highlight w:val="none"/>
          <w:lang w:eastAsia="zh-CN"/>
        </w:rPr>
      </w:pPr>
      <w:r>
        <w:rPr>
          <w:rFonts w:hint="eastAsia" w:ascii="仿宋" w:hAnsi="仿宋" w:eastAsia="仿宋" w:cs="仿宋"/>
          <w:color w:val="333333"/>
          <w:kern w:val="2"/>
          <w:highlight w:val="none"/>
          <w:lang w:eastAsia="zh-CN"/>
        </w:rPr>
        <w:t>   预算金额（元）:5</w:t>
      </w:r>
      <w:r>
        <w:rPr>
          <w:rFonts w:hint="eastAsia" w:ascii="仿宋" w:hAnsi="仿宋" w:eastAsia="仿宋" w:cs="仿宋"/>
          <w:color w:val="333333"/>
          <w:kern w:val="2"/>
          <w:highlight w:val="none"/>
          <w:lang w:val="en-US" w:eastAsia="zh-CN"/>
        </w:rPr>
        <w:t>45</w:t>
      </w:r>
      <w:r>
        <w:rPr>
          <w:rFonts w:hint="eastAsia" w:ascii="仿宋" w:hAnsi="仿宋" w:eastAsia="仿宋" w:cs="仿宋"/>
          <w:color w:val="333333"/>
          <w:kern w:val="2"/>
          <w:highlight w:val="none"/>
          <w:lang w:eastAsia="zh-CN"/>
        </w:rPr>
        <w:t>0000.00</w:t>
      </w:r>
    </w:p>
    <w:p w14:paraId="0AE25D15">
      <w:pPr>
        <w:pStyle w:val="16"/>
        <w:spacing w:before="75" w:after="75" w:line="360" w:lineRule="auto"/>
        <w:ind w:firstLine="420"/>
        <w:rPr>
          <w:rFonts w:ascii="仿宋" w:hAnsi="仿宋" w:eastAsia="仿宋" w:cs="仿宋"/>
          <w:color w:val="333333"/>
          <w:kern w:val="2"/>
          <w:highlight w:val="none"/>
          <w:lang w:eastAsia="zh-CN"/>
        </w:rPr>
      </w:pPr>
      <w:r>
        <w:rPr>
          <w:rFonts w:hint="eastAsia" w:ascii="仿宋" w:hAnsi="仿宋" w:eastAsia="仿宋" w:cs="仿宋"/>
          <w:color w:val="333333"/>
          <w:kern w:val="2"/>
          <w:highlight w:val="none"/>
          <w:lang w:eastAsia="zh-CN"/>
        </w:rPr>
        <w:t>  最高限价（元）：5420460.55</w:t>
      </w:r>
    </w:p>
    <w:p w14:paraId="42427C5B">
      <w:pPr>
        <w:pStyle w:val="16"/>
        <w:spacing w:before="75" w:after="75" w:line="360" w:lineRule="auto"/>
        <w:ind w:firstLine="660" w:firstLineChars="275"/>
        <w:rPr>
          <w:rFonts w:ascii="仿宋" w:hAnsi="仿宋" w:eastAsia="仿宋" w:cs="仿宋"/>
          <w:color w:val="333333"/>
          <w:kern w:val="2"/>
          <w:lang w:eastAsia="zh-CN"/>
        </w:rPr>
      </w:pPr>
      <w:r>
        <w:rPr>
          <w:rFonts w:hint="eastAsia" w:ascii="仿宋" w:hAnsi="仿宋" w:eastAsia="仿宋" w:cs="仿宋"/>
          <w:color w:val="333333"/>
          <w:kern w:val="2"/>
          <w:lang w:eastAsia="zh-CN"/>
        </w:rPr>
        <w:t xml:space="preserve"> 简要规格描述或项目基本概况介绍、用途：详见招标文件。 </w:t>
      </w:r>
    </w:p>
    <w:p w14:paraId="364A5EF2">
      <w:pPr>
        <w:pStyle w:val="16"/>
        <w:spacing w:before="75" w:after="75" w:line="360" w:lineRule="auto"/>
        <w:ind w:firstLine="660" w:firstLineChars="275"/>
        <w:rPr>
          <w:rFonts w:ascii="仿宋" w:hAnsi="仿宋" w:eastAsia="仿宋" w:cs="仿宋"/>
          <w:color w:val="333333"/>
          <w:kern w:val="2"/>
          <w:lang w:eastAsia="zh-CN"/>
        </w:rPr>
      </w:pPr>
      <w:r>
        <w:rPr>
          <w:rFonts w:hint="eastAsia" w:ascii="仿宋" w:hAnsi="仿宋" w:eastAsia="仿宋" w:cs="仿宋"/>
          <w:color w:val="333333"/>
          <w:kern w:val="2"/>
          <w:lang w:eastAsia="zh-CN"/>
        </w:rPr>
        <w:t>合同履约期限：标项 1，详见招标文件</w:t>
      </w:r>
    </w:p>
    <w:p w14:paraId="0DAD31C6">
      <w:pPr>
        <w:pStyle w:val="16"/>
        <w:spacing w:before="75" w:after="75" w:line="360" w:lineRule="auto"/>
        <w:ind w:firstLine="720" w:firstLineChars="300"/>
        <w:rPr>
          <w:rFonts w:ascii="仿宋" w:hAnsi="仿宋" w:eastAsia="仿宋" w:cs="仿宋"/>
          <w:color w:val="333333"/>
          <w:kern w:val="2"/>
          <w:lang w:eastAsia="zh-CN"/>
        </w:rPr>
      </w:pPr>
      <w:r>
        <w:rPr>
          <w:rFonts w:hint="eastAsia" w:ascii="仿宋" w:hAnsi="仿宋" w:eastAsia="仿宋" w:cs="仿宋"/>
          <w:color w:val="333333"/>
          <w:kern w:val="2"/>
          <w:lang w:eastAsia="zh-CN"/>
        </w:rPr>
        <w:t>本项目（否）接受联合体投标。</w:t>
      </w:r>
    </w:p>
    <w:p w14:paraId="7412E923">
      <w:pPr>
        <w:pStyle w:val="16"/>
        <w:spacing w:before="255" w:after="255"/>
        <w:jc w:val="both"/>
        <w:rPr>
          <w:rFonts w:ascii="黑体" w:eastAsia="黑体" w:cs="黑体"/>
          <w:b/>
          <w:bCs/>
          <w:color w:val="333333"/>
          <w:lang w:eastAsia="zh-CN"/>
        </w:rPr>
      </w:pPr>
      <w:r>
        <w:rPr>
          <w:rFonts w:hint="eastAsia" w:ascii="黑体" w:eastAsia="黑体" w:cs="黑体"/>
          <w:b/>
          <w:bCs/>
          <w:color w:val="333333"/>
          <w:lang w:eastAsia="zh-CN"/>
        </w:rPr>
        <w:t>二、申请人的资格要求：</w:t>
      </w:r>
    </w:p>
    <w:p w14:paraId="46DEBD47">
      <w:pPr>
        <w:pStyle w:val="16"/>
        <w:wordWrap w:val="0"/>
        <w:spacing w:line="500" w:lineRule="atLeast"/>
        <w:ind w:firstLine="480" w:firstLineChars="200"/>
        <w:rPr>
          <w:rFonts w:ascii="仿宋" w:hAnsi="仿宋" w:eastAsia="仿宋" w:cs="仿宋"/>
          <w:color w:val="333333"/>
          <w:kern w:val="2"/>
          <w:lang w:eastAsia="zh-CN"/>
        </w:rPr>
      </w:pPr>
      <w:r>
        <w:rPr>
          <w:rFonts w:hint="eastAsia" w:ascii="仿宋" w:hAnsi="仿宋" w:eastAsia="仿宋" w:cs="仿宋"/>
          <w:color w:val="333333"/>
          <w:kern w:val="2"/>
          <w:lang w:eastAsia="zh-CN"/>
        </w:rPr>
        <w:t>1.满足《中华人民共和国政府采购法》第二十二条规定；</w:t>
      </w:r>
    </w:p>
    <w:p w14:paraId="375060A3">
      <w:pPr>
        <w:pStyle w:val="16"/>
        <w:wordWrap w:val="0"/>
        <w:spacing w:line="500" w:lineRule="atLeast"/>
        <w:ind w:firstLine="480" w:firstLineChars="200"/>
        <w:rPr>
          <w:rFonts w:ascii="仿宋" w:hAnsi="仿宋" w:eastAsia="仿宋" w:cs="仿宋"/>
          <w:color w:val="333333"/>
          <w:kern w:val="2"/>
          <w:highlight w:val="none"/>
          <w:lang w:eastAsia="zh-CN"/>
        </w:rPr>
      </w:pPr>
      <w:r>
        <w:rPr>
          <w:rFonts w:hint="eastAsia" w:ascii="仿宋" w:hAnsi="仿宋" w:eastAsia="仿宋" w:cs="仿宋"/>
          <w:color w:val="333333"/>
          <w:kern w:val="2"/>
          <w:lang w:eastAsia="zh-CN"/>
        </w:rPr>
        <w:t>2.落实政府采购政策需满足的资格要</w:t>
      </w:r>
      <w:r>
        <w:rPr>
          <w:rFonts w:hint="eastAsia" w:ascii="仿宋" w:hAnsi="仿宋" w:eastAsia="仿宋" w:cs="仿宋"/>
          <w:color w:val="333333"/>
          <w:kern w:val="2"/>
          <w:highlight w:val="none"/>
          <w:lang w:eastAsia="zh-CN"/>
        </w:rPr>
        <w:t>求：本项目为</w:t>
      </w:r>
      <w:r>
        <w:rPr>
          <w:rFonts w:hint="eastAsia" w:ascii="仿宋" w:hAnsi="仿宋" w:eastAsia="仿宋" w:cs="仿宋"/>
          <w:color w:val="333333"/>
          <w:kern w:val="2"/>
          <w:highlight w:val="none"/>
          <w:lang w:val="en-US" w:eastAsia="zh-CN"/>
        </w:rPr>
        <w:t>非</w:t>
      </w:r>
      <w:r>
        <w:rPr>
          <w:rFonts w:hint="eastAsia" w:ascii="仿宋" w:hAnsi="仿宋" w:eastAsia="仿宋" w:cs="仿宋"/>
          <w:color w:val="333333"/>
          <w:kern w:val="2"/>
          <w:highlight w:val="none"/>
          <w:lang w:eastAsia="zh-CN"/>
        </w:rPr>
        <w:t>专门面向中小企业，</w:t>
      </w:r>
      <w:r>
        <w:rPr>
          <w:rFonts w:hint="eastAsia" w:ascii="仿宋" w:hAnsi="仿宋" w:eastAsia="仿宋" w:cs="仿宋"/>
          <w:color w:val="333333"/>
          <w:kern w:val="2"/>
          <w:lang w:eastAsia="zh-CN"/>
        </w:rPr>
        <w:t>根据《政府采购促进中小企业发展管理办法》（财库【2020】46号）的规定，</w:t>
      </w:r>
      <w:r>
        <w:rPr>
          <w:rFonts w:hint="eastAsia" w:ascii="仿宋" w:hAnsi="仿宋" w:eastAsia="仿宋" w:cs="仿宋"/>
          <w:color w:val="333333"/>
          <w:kern w:val="2"/>
          <w:highlight w:val="none"/>
          <w:lang w:eastAsia="zh-CN"/>
        </w:rPr>
        <w:t>评标时将给予</w:t>
      </w:r>
      <w:r>
        <w:rPr>
          <w:rFonts w:hint="eastAsia" w:ascii="仿宋" w:hAnsi="仿宋" w:eastAsia="仿宋" w:cs="仿宋"/>
          <w:color w:val="000000" w:themeColor="text1"/>
          <w:highlight w:val="none"/>
          <w:lang w:eastAsia="zh-CN"/>
          <w14:textFill>
            <w14:solidFill>
              <w14:schemeClr w14:val="tx1"/>
            </w14:solidFill>
          </w14:textFill>
        </w:rPr>
        <w:t>小型和微型企业</w:t>
      </w:r>
      <w:r>
        <w:rPr>
          <w:rFonts w:hint="eastAsia" w:ascii="仿宋" w:hAnsi="仿宋" w:eastAsia="仿宋" w:cs="仿宋"/>
          <w:color w:val="333333"/>
          <w:kern w:val="2"/>
          <w:highlight w:val="none"/>
          <w:lang w:eastAsia="zh-CN"/>
        </w:rPr>
        <w:t>进行价格扣除10%的优惠，用优惠后的价格参与评审。</w:t>
      </w:r>
    </w:p>
    <w:p w14:paraId="3B396F1D">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3.本项目的特定资格要求：</w:t>
      </w:r>
    </w:p>
    <w:p w14:paraId="1810417B">
      <w:pPr>
        <w:spacing w:line="360" w:lineRule="auto"/>
        <w:ind w:firstLine="352" w:firstLineChars="147"/>
        <w:rPr>
          <w:rFonts w:ascii="仿宋" w:hAnsi="仿宋" w:eastAsia="仿宋" w:cs="仿宋"/>
          <w:color w:val="000000" w:themeColor="text1"/>
          <w:kern w:val="2"/>
          <w:lang w:eastAsia="zh-CN"/>
          <w14:textFill>
            <w14:solidFill>
              <w14:schemeClr w14:val="tx1"/>
            </w14:solidFill>
          </w14:textFill>
        </w:rPr>
      </w:pPr>
      <w:r>
        <w:rPr>
          <w:rFonts w:hint="eastAsia" w:ascii="仿宋" w:hAnsi="仿宋" w:eastAsia="仿宋" w:cs="仿宋"/>
          <w:color w:val="000000" w:themeColor="text1"/>
          <w:kern w:val="2"/>
          <w:lang w:eastAsia="zh-CN"/>
          <w14:textFill>
            <w14:solidFill>
              <w14:schemeClr w14:val="tx1"/>
            </w14:solidFill>
          </w14:textFill>
        </w:rPr>
        <w:t>（1）单位负责人为同一人或者存在直接控股、管理关系的不同供应商，不得参加同一合同下的政府采购活动；</w:t>
      </w:r>
    </w:p>
    <w:p w14:paraId="3A8FBA91">
      <w:pPr>
        <w:spacing w:line="360" w:lineRule="auto"/>
        <w:ind w:firstLine="352" w:firstLineChars="147"/>
        <w:rPr>
          <w:rFonts w:hint="eastAsia" w:ascii="仿宋" w:hAnsi="仿宋" w:eastAsia="仿宋" w:cs="仿宋"/>
          <w:color w:val="333333"/>
          <w:kern w:val="2"/>
          <w:lang w:eastAsia="zh-CN"/>
        </w:rPr>
      </w:pPr>
      <w:r>
        <w:rPr>
          <w:rFonts w:hint="eastAsia" w:ascii="仿宋" w:hAnsi="仿宋" w:eastAsia="仿宋" w:cs="仿宋"/>
          <w:color w:val="333333"/>
          <w:kern w:val="2"/>
          <w:lang w:eastAsia="zh-CN"/>
        </w:rPr>
        <w:t>（2）未被列入中国执行信息公开网（http://zxgk.court.gov.cn/shixin/）失信被执行人名单、信用中国网站（www.creditchina.gov.cn）</w:t>
      </w:r>
      <w:r>
        <w:rPr>
          <w:rFonts w:hint="eastAsia" w:ascii="仿宋" w:hAnsi="仿宋" w:eastAsia="仿宋" w:cs="仿宋"/>
          <w:color w:val="333333"/>
          <w:kern w:val="2"/>
          <w:lang w:val="zh-CN" w:eastAsia="zh-CN"/>
        </w:rPr>
        <w:t>重大税收违法</w:t>
      </w:r>
      <w:r>
        <w:rPr>
          <w:rFonts w:hint="eastAsia" w:ascii="仿宋" w:hAnsi="仿宋" w:eastAsia="仿宋" w:cs="仿宋"/>
          <w:color w:val="333333"/>
          <w:kern w:val="2"/>
          <w:lang w:eastAsia="zh-CN"/>
        </w:rPr>
        <w:t>失信主体和中国政府采购网（www.ccgp.gov.cn）政府采购严重违法失信行为记录名单</w:t>
      </w:r>
      <w:r>
        <w:rPr>
          <w:rFonts w:hint="eastAsia" w:ascii="仿宋" w:hAnsi="仿宋" w:eastAsia="仿宋" w:cs="仿宋"/>
          <w:color w:val="333333"/>
          <w:kern w:val="2"/>
          <w:highlight w:val="none"/>
          <w:lang w:eastAsia="zh-CN"/>
        </w:rPr>
        <w:t>；</w:t>
      </w:r>
      <w:r>
        <w:rPr>
          <w:rFonts w:hint="eastAsia" w:ascii="仿宋" w:hAnsi="仿宋" w:eastAsia="仿宋" w:cs="仿宋"/>
          <w:color w:val="333333"/>
          <w:kern w:val="2"/>
          <w:lang w:eastAsia="zh-CN"/>
        </w:rPr>
        <w:t>（如投标单位提供信用截图在评标过程中有争议，以招标代理机构或评标委员会成员现场查询截图为准）</w:t>
      </w:r>
    </w:p>
    <w:p w14:paraId="3902966E">
      <w:pPr>
        <w:spacing w:line="360" w:lineRule="auto"/>
        <w:ind w:firstLine="352" w:firstLineChars="147"/>
        <w:rPr>
          <w:rFonts w:ascii="仿宋" w:hAnsi="仿宋" w:eastAsia="仿宋" w:cs="仿宋"/>
          <w:color w:val="333333"/>
          <w:kern w:val="2"/>
          <w:lang w:val="zh-CN" w:eastAsia="zh-CN"/>
        </w:rPr>
      </w:pPr>
      <w:r>
        <w:rPr>
          <w:rFonts w:hint="eastAsia" w:ascii="仿宋" w:hAnsi="仿宋" w:eastAsia="仿宋" w:cs="仿宋"/>
          <w:color w:val="333333"/>
          <w:kern w:val="2"/>
          <w:lang w:val="zh-CN" w:eastAsia="zh-CN"/>
        </w:rPr>
        <w:t>（3）投标单位（供应商）针对本次采购项目《反商业贿赂承诺书》的书面声明。</w:t>
      </w:r>
    </w:p>
    <w:p w14:paraId="60025FC3">
      <w:pPr>
        <w:pStyle w:val="16"/>
        <w:spacing w:before="255" w:after="255"/>
        <w:jc w:val="both"/>
        <w:rPr>
          <w:rFonts w:ascii="黑体" w:eastAsia="黑体" w:cs="黑体"/>
          <w:b/>
          <w:bCs/>
          <w:color w:val="333333"/>
          <w:lang w:eastAsia="zh-CN"/>
        </w:rPr>
      </w:pPr>
      <w:r>
        <w:rPr>
          <w:rFonts w:hint="eastAsia" w:ascii="黑体" w:eastAsia="黑体" w:cs="黑体"/>
          <w:b/>
          <w:bCs/>
          <w:color w:val="333333"/>
          <w:lang w:eastAsia="zh-CN"/>
        </w:rPr>
        <w:t>三、获取招标文件</w:t>
      </w:r>
    </w:p>
    <w:p w14:paraId="2ACD1ABF">
      <w:pPr>
        <w:pStyle w:val="16"/>
        <w:wordWrap w:val="0"/>
        <w:spacing w:line="500" w:lineRule="atLeast"/>
        <w:ind w:firstLine="480" w:firstLineChars="200"/>
        <w:rPr>
          <w:rFonts w:ascii="仿宋" w:hAnsi="仿宋" w:eastAsia="仿宋" w:cs="仿宋"/>
          <w:color w:val="auto"/>
          <w:kern w:val="2"/>
          <w:lang w:eastAsia="zh-CN"/>
        </w:rPr>
      </w:pPr>
      <w:r>
        <w:rPr>
          <w:rFonts w:hint="eastAsia" w:ascii="仿宋" w:hAnsi="仿宋" w:eastAsia="仿宋" w:cs="仿宋"/>
          <w:color w:val="333333"/>
          <w:kern w:val="2"/>
          <w:lang w:eastAsia="zh-CN"/>
        </w:rPr>
        <w:t>时间：</w:t>
      </w:r>
      <w:r>
        <w:rPr>
          <w:rFonts w:hint="eastAsia" w:ascii="仿宋" w:hAnsi="仿宋" w:eastAsia="仿宋" w:cs="仿宋"/>
          <w:color w:val="auto"/>
          <w:kern w:val="2"/>
          <w:highlight w:val="none"/>
          <w:lang w:eastAsia="zh-CN"/>
        </w:rPr>
        <w:t>2025年 3月</w:t>
      </w:r>
      <w:r>
        <w:rPr>
          <w:rFonts w:hint="eastAsia" w:ascii="仿宋" w:hAnsi="仿宋" w:eastAsia="仿宋" w:cs="仿宋"/>
          <w:color w:val="auto"/>
          <w:kern w:val="2"/>
          <w:highlight w:val="none"/>
          <w:lang w:val="en-US" w:eastAsia="zh-CN"/>
        </w:rPr>
        <w:t>7</w:t>
      </w:r>
      <w:r>
        <w:rPr>
          <w:rFonts w:hint="eastAsia" w:ascii="仿宋" w:hAnsi="仿宋" w:eastAsia="仿宋" w:cs="仿宋"/>
          <w:color w:val="auto"/>
          <w:kern w:val="2"/>
          <w:highlight w:val="none"/>
          <w:lang w:eastAsia="zh-CN"/>
        </w:rPr>
        <w:t>日至2025年3月</w:t>
      </w:r>
      <w:r>
        <w:rPr>
          <w:rFonts w:hint="eastAsia" w:ascii="仿宋" w:hAnsi="仿宋" w:eastAsia="仿宋" w:cs="仿宋"/>
          <w:color w:val="auto"/>
          <w:kern w:val="2"/>
          <w:highlight w:val="none"/>
          <w:lang w:val="en-US" w:eastAsia="zh-CN"/>
        </w:rPr>
        <w:t>14</w:t>
      </w:r>
      <w:r>
        <w:rPr>
          <w:rFonts w:hint="eastAsia" w:ascii="仿宋" w:hAnsi="仿宋" w:eastAsia="仿宋" w:cs="仿宋"/>
          <w:color w:val="auto"/>
          <w:kern w:val="2"/>
          <w:highlight w:val="none"/>
          <w:lang w:eastAsia="zh-CN"/>
        </w:rPr>
        <w:t>日</w:t>
      </w:r>
      <w:r>
        <w:rPr>
          <w:rFonts w:hint="eastAsia" w:ascii="仿宋" w:hAnsi="仿宋" w:eastAsia="仿宋" w:cs="仿宋"/>
          <w:color w:val="333333"/>
          <w:kern w:val="2"/>
          <w:highlight w:val="none"/>
          <w:lang w:eastAsia="zh-CN"/>
        </w:rPr>
        <w:t>，</w:t>
      </w:r>
      <w:r>
        <w:rPr>
          <w:rFonts w:hint="eastAsia" w:ascii="仿宋" w:hAnsi="仿宋" w:eastAsia="仿宋" w:cs="仿宋"/>
          <w:color w:val="auto"/>
          <w:kern w:val="2"/>
          <w:highlight w:val="none"/>
          <w:lang w:eastAsia="zh-CN"/>
        </w:rPr>
        <w:t>每天00:00至23:59（北京时间，法定节假日除外）</w:t>
      </w:r>
    </w:p>
    <w:p w14:paraId="453FB78B">
      <w:pPr>
        <w:pStyle w:val="16"/>
        <w:spacing w:before="75" w:after="75"/>
        <w:ind w:firstLine="420"/>
        <w:rPr>
          <w:rFonts w:hint="eastAsia" w:ascii="仿宋" w:hAnsi="仿宋" w:eastAsia="仿宋" w:cs="仿宋"/>
          <w:color w:val="333333"/>
          <w:kern w:val="2"/>
          <w:lang w:eastAsia="zh-CN"/>
        </w:rPr>
      </w:pPr>
      <w:r>
        <w:rPr>
          <w:rFonts w:hint="eastAsia" w:ascii="仿宋" w:hAnsi="仿宋" w:eastAsia="仿宋" w:cs="仿宋"/>
          <w:color w:val="333333"/>
          <w:kern w:val="2"/>
          <w:lang w:eastAsia="zh-CN"/>
        </w:rPr>
        <w:t>地点：政采云平台线上</w:t>
      </w:r>
    </w:p>
    <w:p w14:paraId="65CC3870">
      <w:pPr>
        <w:pStyle w:val="16"/>
        <w:spacing w:before="75" w:after="75"/>
        <w:ind w:firstLine="480" w:firstLineChars="200"/>
        <w:rPr>
          <w:rFonts w:hint="eastAsia" w:ascii="仿宋" w:hAnsi="仿宋" w:eastAsia="仿宋" w:cs="仿宋"/>
          <w:color w:val="333333"/>
          <w:kern w:val="2"/>
          <w:lang w:eastAsia="zh-CN"/>
        </w:rPr>
      </w:pPr>
      <w:r>
        <w:rPr>
          <w:rFonts w:hint="eastAsia" w:ascii="仿宋" w:hAnsi="仿宋" w:eastAsia="仿宋" w:cs="仿宋"/>
          <w:color w:val="333333"/>
          <w:kern w:val="2"/>
          <w:lang w:eastAsia="zh-CN"/>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2E8B8623">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售价（元）：0</w:t>
      </w:r>
    </w:p>
    <w:p w14:paraId="6BBBECA9">
      <w:pPr>
        <w:pStyle w:val="16"/>
        <w:spacing w:before="255" w:after="255"/>
        <w:jc w:val="both"/>
        <w:rPr>
          <w:rFonts w:ascii="黑体" w:eastAsia="黑体" w:cs="黑体"/>
          <w:b/>
          <w:bCs/>
          <w:color w:val="333333"/>
          <w:highlight w:val="none"/>
          <w:lang w:eastAsia="zh-CN"/>
        </w:rPr>
      </w:pPr>
      <w:r>
        <w:rPr>
          <w:rFonts w:hint="eastAsia" w:ascii="黑体" w:eastAsia="黑体" w:cs="黑体"/>
          <w:b/>
          <w:bCs/>
          <w:color w:val="333333"/>
          <w:lang w:eastAsia="zh-CN"/>
        </w:rPr>
        <w:t>四、提交投标文件截</w:t>
      </w:r>
      <w:r>
        <w:rPr>
          <w:rFonts w:hint="eastAsia" w:ascii="黑体" w:eastAsia="黑体" w:cs="黑体"/>
          <w:b/>
          <w:bCs/>
          <w:color w:val="333333"/>
          <w:highlight w:val="none"/>
          <w:lang w:eastAsia="zh-CN"/>
        </w:rPr>
        <w:t>止时间、开标时间和地点</w:t>
      </w:r>
    </w:p>
    <w:p w14:paraId="32684CDC">
      <w:pPr>
        <w:pStyle w:val="16"/>
        <w:spacing w:before="75" w:after="75"/>
        <w:ind w:firstLine="420"/>
        <w:rPr>
          <w:rFonts w:ascii="仿宋" w:hAnsi="仿宋" w:eastAsia="仿宋" w:cs="仿宋"/>
          <w:color w:val="333333"/>
          <w:kern w:val="2"/>
          <w:highlight w:val="none"/>
          <w:lang w:eastAsia="zh-CN"/>
        </w:rPr>
      </w:pPr>
      <w:r>
        <w:rPr>
          <w:rFonts w:hint="eastAsia" w:ascii="仿宋" w:hAnsi="仿宋" w:eastAsia="仿宋" w:cs="仿宋"/>
          <w:color w:val="333333"/>
          <w:kern w:val="2"/>
          <w:highlight w:val="none"/>
          <w:lang w:eastAsia="zh-CN"/>
        </w:rPr>
        <w:t>提交投标文件截止时间：2025年3月 2</w:t>
      </w:r>
      <w:r>
        <w:rPr>
          <w:rFonts w:hint="eastAsia" w:ascii="仿宋" w:hAnsi="仿宋" w:eastAsia="仿宋" w:cs="仿宋"/>
          <w:color w:val="333333"/>
          <w:kern w:val="2"/>
          <w:highlight w:val="none"/>
          <w:lang w:val="en-US" w:eastAsia="zh-CN"/>
        </w:rPr>
        <w:t>8</w:t>
      </w:r>
      <w:r>
        <w:rPr>
          <w:rFonts w:hint="eastAsia" w:ascii="仿宋" w:hAnsi="仿宋" w:eastAsia="仿宋" w:cs="仿宋"/>
          <w:color w:val="333333"/>
          <w:kern w:val="2"/>
          <w:highlight w:val="none"/>
          <w:lang w:eastAsia="zh-CN"/>
        </w:rPr>
        <w:t>日 10:00（北京时间）</w:t>
      </w:r>
    </w:p>
    <w:p w14:paraId="357CFD8A">
      <w:pPr>
        <w:pStyle w:val="16"/>
        <w:spacing w:before="75" w:after="75"/>
        <w:ind w:firstLine="420"/>
        <w:rPr>
          <w:rFonts w:ascii="仿宋" w:hAnsi="仿宋" w:eastAsia="仿宋" w:cs="仿宋"/>
          <w:color w:val="333333"/>
          <w:kern w:val="2"/>
          <w:highlight w:val="none"/>
          <w:lang w:eastAsia="zh-CN"/>
        </w:rPr>
      </w:pPr>
      <w:r>
        <w:rPr>
          <w:rFonts w:hint="eastAsia" w:ascii="仿宋" w:hAnsi="仿宋" w:eastAsia="仿宋" w:cs="仿宋"/>
          <w:color w:val="333333"/>
          <w:kern w:val="2"/>
          <w:highlight w:val="none"/>
          <w:lang w:eastAsia="zh-CN"/>
        </w:rPr>
        <w:t>投标地点：政府采购云平台（www.zcygov.cn）</w:t>
      </w:r>
    </w:p>
    <w:p w14:paraId="7E5F5E4F">
      <w:pPr>
        <w:pStyle w:val="16"/>
        <w:spacing w:before="75" w:after="75"/>
        <w:ind w:firstLine="420"/>
        <w:rPr>
          <w:rFonts w:ascii="仿宋" w:hAnsi="仿宋" w:eastAsia="仿宋" w:cs="仿宋"/>
          <w:color w:val="333333"/>
          <w:kern w:val="2"/>
          <w:highlight w:val="none"/>
          <w:lang w:eastAsia="zh-CN"/>
        </w:rPr>
      </w:pPr>
      <w:r>
        <w:rPr>
          <w:rFonts w:hint="eastAsia" w:ascii="仿宋" w:hAnsi="仿宋" w:eastAsia="仿宋" w:cs="仿宋"/>
          <w:color w:val="333333"/>
          <w:kern w:val="2"/>
          <w:highlight w:val="none"/>
          <w:lang w:eastAsia="zh-CN"/>
        </w:rPr>
        <w:t>开标时间：2025年3月2</w:t>
      </w:r>
      <w:r>
        <w:rPr>
          <w:rFonts w:hint="eastAsia" w:ascii="仿宋" w:hAnsi="仿宋" w:eastAsia="仿宋" w:cs="仿宋"/>
          <w:color w:val="333333"/>
          <w:kern w:val="2"/>
          <w:highlight w:val="none"/>
          <w:lang w:val="en-US" w:eastAsia="zh-CN"/>
        </w:rPr>
        <w:t>8</w:t>
      </w:r>
      <w:r>
        <w:rPr>
          <w:rFonts w:hint="eastAsia" w:ascii="仿宋" w:hAnsi="仿宋" w:eastAsia="仿宋" w:cs="仿宋"/>
          <w:color w:val="333333"/>
          <w:kern w:val="2"/>
          <w:highlight w:val="none"/>
          <w:lang w:eastAsia="zh-CN"/>
        </w:rPr>
        <w:t>日 10:00（北京时间）</w:t>
      </w:r>
    </w:p>
    <w:p w14:paraId="73D20EA3">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开标地点：在政府采购云平台（www.zcygov.cn）上开启投标文件</w:t>
      </w:r>
    </w:p>
    <w:p w14:paraId="20DC0821">
      <w:pPr>
        <w:pStyle w:val="16"/>
        <w:spacing w:before="255" w:after="255" w:line="240" w:lineRule="exact"/>
        <w:jc w:val="both"/>
        <w:rPr>
          <w:rFonts w:ascii="黑体" w:eastAsia="黑体" w:cs="黑体"/>
          <w:b/>
          <w:bCs/>
          <w:color w:val="333333"/>
          <w:lang w:eastAsia="zh-CN"/>
        </w:rPr>
      </w:pPr>
      <w:r>
        <w:rPr>
          <w:rFonts w:hint="eastAsia" w:ascii="黑体" w:eastAsia="黑体" w:cs="黑体"/>
          <w:b/>
          <w:bCs/>
          <w:color w:val="333333"/>
          <w:lang w:eastAsia="zh-CN"/>
        </w:rPr>
        <w:t>五、公告期限</w:t>
      </w:r>
    </w:p>
    <w:p w14:paraId="1BBFC5E2">
      <w:pPr>
        <w:pStyle w:val="16"/>
        <w:spacing w:before="75" w:after="75" w:line="240" w:lineRule="exact"/>
        <w:ind w:firstLine="420"/>
        <w:rPr>
          <w:rFonts w:ascii="仿宋" w:hAnsi="仿宋" w:eastAsia="仿宋" w:cs="仿宋"/>
          <w:lang w:eastAsia="zh-CN"/>
        </w:rPr>
      </w:pPr>
      <w:r>
        <w:rPr>
          <w:rFonts w:hint="eastAsia" w:ascii="仿宋" w:hAnsi="仿宋" w:eastAsia="仿宋" w:cs="仿宋"/>
          <w:color w:val="333333"/>
          <w:kern w:val="2"/>
          <w:lang w:eastAsia="zh-CN"/>
        </w:rPr>
        <w:t>自本公告发布之日起5个工作日。</w:t>
      </w:r>
      <w:r>
        <w:rPr>
          <w:rFonts w:hint="eastAsia" w:ascii="仿宋" w:hAnsi="仿宋" w:eastAsia="仿宋" w:cs="仿宋"/>
          <w:lang w:eastAsia="zh-CN"/>
        </w:rPr>
        <w:t> </w:t>
      </w:r>
    </w:p>
    <w:p w14:paraId="1A3004FF">
      <w:pPr>
        <w:pStyle w:val="16"/>
        <w:spacing w:before="255" w:after="255" w:line="240" w:lineRule="exact"/>
        <w:jc w:val="both"/>
        <w:rPr>
          <w:rFonts w:ascii="黑体" w:eastAsia="黑体" w:cs="黑体"/>
          <w:b/>
          <w:bCs/>
          <w:color w:val="333333"/>
          <w:lang w:eastAsia="zh-CN"/>
        </w:rPr>
      </w:pPr>
      <w:r>
        <w:rPr>
          <w:rFonts w:hint="eastAsia" w:ascii="黑体" w:eastAsia="黑体" w:cs="黑体"/>
          <w:b/>
          <w:bCs/>
          <w:color w:val="333333"/>
          <w:lang w:eastAsia="zh-CN"/>
        </w:rPr>
        <w:t>六、其他补充事宜</w:t>
      </w:r>
    </w:p>
    <w:p w14:paraId="6BDC0E31">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1、本项目实行网上投标，采用电子投标文件；</w:t>
      </w:r>
    </w:p>
    <w:p w14:paraId="79BEC8B9">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14:paraId="2DC45CE3">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581328E7">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4、供应商操作指南详见新疆政府采购网（http://www.ccgp-xinjiang.gov.cn）—办事指南—操作指南。</w:t>
      </w:r>
    </w:p>
    <w:p w14:paraId="0A24536C">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特别提示：</w:t>
      </w:r>
    </w:p>
    <w:p w14:paraId="798B9C93">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1、超过200万元的货物和服务采购项目、超过400万元的工程采购项目中适宜由中小企业提供的，预留该部分采购项目预算总额的40%以上专门面向中小企业采购，其中预留给小微企业的比例不低于60%。</w:t>
      </w:r>
    </w:p>
    <w:p w14:paraId="4066436A">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DB3837A">
      <w:pPr>
        <w:pStyle w:val="16"/>
        <w:spacing w:before="75" w:after="75"/>
        <w:ind w:firstLine="420"/>
        <w:rPr>
          <w:rFonts w:ascii="仿宋" w:hAnsi="仿宋" w:eastAsia="仿宋" w:cs="仿宋"/>
          <w:color w:val="333333"/>
          <w:kern w:val="2"/>
          <w:lang w:eastAsia="zh-CN"/>
        </w:rPr>
      </w:pPr>
      <w:r>
        <w:rPr>
          <w:rFonts w:hint="eastAsia" w:ascii="仿宋" w:hAnsi="仿宋" w:eastAsia="仿宋" w:cs="仿宋"/>
          <w:color w:val="333333"/>
          <w:kern w:val="2"/>
          <w:lang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2603510">
      <w:pPr>
        <w:pStyle w:val="16"/>
        <w:spacing w:before="75" w:after="75"/>
        <w:ind w:firstLine="420"/>
        <w:rPr>
          <w:rFonts w:ascii="黑体" w:eastAsia="黑体" w:cs="黑体"/>
          <w:b/>
          <w:bCs/>
          <w:color w:val="333333"/>
          <w:lang w:eastAsia="zh-CN"/>
        </w:rPr>
      </w:pPr>
      <w:r>
        <w:rPr>
          <w:rFonts w:hint="eastAsia" w:ascii="黑体" w:eastAsia="黑体" w:cs="黑体"/>
          <w:b/>
          <w:bCs/>
          <w:color w:val="333333"/>
          <w:lang w:eastAsia="zh-CN"/>
        </w:rPr>
        <w:t>七、对本次采购提出询问，请按以下方式联系</w:t>
      </w:r>
    </w:p>
    <w:p w14:paraId="05F08C62">
      <w:pPr>
        <w:pStyle w:val="16"/>
        <w:spacing w:before="75" w:after="75"/>
        <w:ind w:firstLine="420"/>
        <w:rPr>
          <w:rFonts w:ascii="仿宋" w:hAnsi="仿宋" w:eastAsia="仿宋" w:cs="仿宋"/>
          <w:lang w:eastAsia="zh-CN"/>
        </w:rPr>
      </w:pPr>
      <w:r>
        <w:rPr>
          <w:rFonts w:hint="eastAsia" w:ascii="仿宋" w:hAnsi="仿宋" w:eastAsia="仿宋" w:cs="仿宋"/>
          <w:lang w:eastAsia="zh-CN"/>
        </w:rPr>
        <w:t>1.采购人信息</w:t>
      </w:r>
    </w:p>
    <w:p w14:paraId="1BD3F060">
      <w:pPr>
        <w:pStyle w:val="16"/>
        <w:spacing w:before="75" w:after="75"/>
        <w:ind w:firstLine="420"/>
        <w:rPr>
          <w:rFonts w:ascii="仿宋" w:hAnsi="仿宋" w:eastAsia="仿宋" w:cs="仿宋"/>
          <w:lang w:eastAsia="zh-CN"/>
        </w:rPr>
      </w:pPr>
      <w:r>
        <w:rPr>
          <w:rFonts w:hint="eastAsia" w:ascii="仿宋" w:hAnsi="仿宋" w:eastAsia="仿宋" w:cs="仿宋"/>
          <w:lang w:eastAsia="zh-CN"/>
        </w:rPr>
        <w:t xml:space="preserve">名 称：巴里坤哈萨克自治县三塘湖工业园区管理委员会 </w:t>
      </w:r>
    </w:p>
    <w:p w14:paraId="0A5A87AA">
      <w:pPr>
        <w:pStyle w:val="16"/>
        <w:spacing w:before="75" w:after="75"/>
        <w:ind w:firstLine="420"/>
        <w:rPr>
          <w:rFonts w:ascii="仿宋" w:hAnsi="仿宋" w:eastAsia="仿宋" w:cs="仿宋"/>
          <w:lang w:eastAsia="zh-CN"/>
        </w:rPr>
      </w:pPr>
      <w:r>
        <w:rPr>
          <w:rFonts w:hint="eastAsia" w:ascii="仿宋" w:hAnsi="仿宋" w:eastAsia="仿宋" w:cs="仿宋"/>
          <w:lang w:eastAsia="zh-CN"/>
        </w:rPr>
        <w:t>地 址：巴里坤县</w:t>
      </w:r>
    </w:p>
    <w:p w14:paraId="313554F1">
      <w:pPr>
        <w:pStyle w:val="16"/>
        <w:spacing w:before="75" w:after="75"/>
        <w:ind w:firstLine="420"/>
        <w:rPr>
          <w:rFonts w:ascii="仿宋" w:hAnsi="仿宋" w:eastAsia="仿宋" w:cs="仿宋"/>
          <w:lang w:eastAsia="zh-CN"/>
        </w:rPr>
      </w:pPr>
      <w:r>
        <w:rPr>
          <w:rFonts w:hint="eastAsia" w:ascii="仿宋" w:hAnsi="仿宋" w:eastAsia="仿宋" w:cs="仿宋"/>
          <w:lang w:eastAsia="zh-CN"/>
        </w:rPr>
        <w:t>联系电话：18509020422</w:t>
      </w:r>
    </w:p>
    <w:p w14:paraId="44B15F6E">
      <w:pPr>
        <w:pStyle w:val="16"/>
        <w:spacing w:before="75" w:after="75"/>
        <w:ind w:firstLine="420"/>
        <w:rPr>
          <w:rFonts w:ascii="仿宋" w:hAnsi="仿宋" w:eastAsia="仿宋" w:cs="仿宋"/>
          <w:lang w:eastAsia="zh-CN"/>
        </w:rPr>
      </w:pPr>
      <w:r>
        <w:rPr>
          <w:rFonts w:hint="eastAsia" w:ascii="仿宋" w:hAnsi="仿宋" w:eastAsia="仿宋" w:cs="仿宋"/>
          <w:lang w:eastAsia="zh-CN"/>
        </w:rPr>
        <w:t>2.采购代理机构信息</w:t>
      </w:r>
    </w:p>
    <w:p w14:paraId="3F8D754B">
      <w:pPr>
        <w:pStyle w:val="16"/>
        <w:spacing w:before="75" w:after="75"/>
        <w:ind w:firstLine="420"/>
        <w:rPr>
          <w:rFonts w:ascii="仿宋" w:hAnsi="仿宋" w:eastAsia="仿宋" w:cs="仿宋"/>
          <w:lang w:eastAsia="zh-CN"/>
        </w:rPr>
      </w:pPr>
      <w:r>
        <w:rPr>
          <w:rFonts w:hint="eastAsia" w:ascii="仿宋" w:hAnsi="仿宋" w:eastAsia="仿宋" w:cs="仿宋"/>
          <w:lang w:eastAsia="zh-CN"/>
        </w:rPr>
        <w:t>名 称：新疆德鸿项目管理咨询有限公司</w:t>
      </w:r>
    </w:p>
    <w:p w14:paraId="1481380E">
      <w:pPr>
        <w:pStyle w:val="16"/>
        <w:spacing w:before="75" w:after="75"/>
        <w:ind w:firstLine="420"/>
        <w:rPr>
          <w:rFonts w:ascii="仿宋" w:hAnsi="仿宋" w:eastAsia="仿宋" w:cs="仿宋"/>
          <w:lang w:eastAsia="zh-CN"/>
        </w:rPr>
      </w:pPr>
      <w:r>
        <w:rPr>
          <w:rFonts w:hint="eastAsia" w:ascii="仿宋" w:hAnsi="仿宋" w:eastAsia="仿宋" w:cs="仿宋"/>
          <w:lang w:eastAsia="zh-CN"/>
        </w:rPr>
        <w:t>地 址：新疆哈密市向阳东路东延源泉小区旁小二楼2-20 </w:t>
      </w:r>
    </w:p>
    <w:p w14:paraId="1BDEE837">
      <w:pPr>
        <w:pStyle w:val="16"/>
        <w:spacing w:before="75" w:after="75"/>
        <w:ind w:firstLine="420"/>
        <w:rPr>
          <w:rFonts w:ascii="仿宋" w:hAnsi="仿宋" w:eastAsia="仿宋" w:cs="仿宋"/>
          <w:lang w:eastAsia="zh-CN"/>
        </w:rPr>
      </w:pPr>
      <w:r>
        <w:rPr>
          <w:rFonts w:hint="eastAsia" w:ascii="仿宋" w:hAnsi="仿宋" w:eastAsia="仿宋" w:cs="仿宋"/>
          <w:lang w:eastAsia="zh-CN"/>
        </w:rPr>
        <w:t>联系方式：苟雅丽</w:t>
      </w:r>
    </w:p>
    <w:p w14:paraId="115B6B77">
      <w:pPr>
        <w:pStyle w:val="16"/>
        <w:spacing w:before="75" w:after="75"/>
        <w:ind w:firstLine="420"/>
        <w:rPr>
          <w:rFonts w:hint="eastAsia" w:ascii="仿宋" w:hAnsi="仿宋" w:eastAsia="仿宋" w:cs="仿宋"/>
          <w:lang w:eastAsia="zh-CN"/>
        </w:rPr>
      </w:pPr>
      <w:r>
        <w:rPr>
          <w:rFonts w:hint="eastAsia" w:ascii="仿宋" w:hAnsi="仿宋" w:eastAsia="仿宋" w:cs="仿宋"/>
          <w:lang w:eastAsia="zh-CN"/>
        </w:rPr>
        <w:t xml:space="preserve">联系电话：0902-6996999   </w:t>
      </w:r>
    </w:p>
    <w:p w14:paraId="09DB6A9A">
      <w:pPr>
        <w:pStyle w:val="16"/>
        <w:spacing w:before="75" w:after="75"/>
        <w:ind w:firstLine="420"/>
        <w:rPr>
          <w:lang w:eastAsia="zh-CN"/>
        </w:rPr>
      </w:pPr>
      <w:r>
        <w:rPr>
          <w:rFonts w:hint="eastAsia" w:ascii="仿宋" w:hAnsi="仿宋" w:eastAsia="仿宋" w:cs="仿宋"/>
          <w:lang w:eastAsia="zh-CN"/>
        </w:rPr>
        <w:t xml:space="preserve"> </w:t>
      </w:r>
      <w:r>
        <w:rPr>
          <w:rFonts w:hint="eastAsia" w:ascii="仿宋" w:hAnsi="仿宋" w:eastAsia="仿宋" w:cs="仿宋"/>
          <w:szCs w:val="21"/>
          <w:lang w:eastAsia="zh-CN"/>
        </w:rPr>
        <w:t xml:space="preserve">   </w:t>
      </w:r>
    </w:p>
    <w:p w14:paraId="70AF5735">
      <w:pPr>
        <w:pStyle w:val="19"/>
        <w:ind w:left="0" w:leftChars="0" w:firstLine="0" w:firstLineChars="0"/>
        <w:rPr>
          <w:lang w:eastAsia="zh-CN"/>
        </w:rPr>
      </w:pPr>
    </w:p>
    <w:p w14:paraId="17F96D30">
      <w:pPr>
        <w:pStyle w:val="2"/>
        <w:rPr>
          <w:rFonts w:hint="eastAsia"/>
          <w:lang w:eastAsia="zh-CN"/>
        </w:rPr>
      </w:pPr>
    </w:p>
    <w:p w14:paraId="553DAC9D">
      <w:pPr>
        <w:rPr>
          <w:rFonts w:hint="eastAsia"/>
          <w:lang w:eastAsia="zh-CN"/>
        </w:rPr>
      </w:pPr>
    </w:p>
    <w:p w14:paraId="46FF916E">
      <w:pPr>
        <w:jc w:val="both"/>
        <w:rPr>
          <w:rFonts w:hint="eastAsia" w:ascii="仿宋" w:hAnsi="仿宋" w:eastAsia="仿宋" w:cs="仿宋"/>
          <w:color w:val="000000" w:themeColor="text1"/>
          <w:sz w:val="32"/>
          <w:szCs w:val="32"/>
          <w:lang w:eastAsia="zh-CN"/>
          <w14:textFill>
            <w14:solidFill>
              <w14:schemeClr w14:val="tx1"/>
            </w14:solidFill>
          </w14:textFill>
        </w:rPr>
      </w:pPr>
    </w:p>
    <w:p w14:paraId="73937FAB">
      <w:pPr>
        <w:jc w:val="both"/>
        <w:rPr>
          <w:rFonts w:hint="eastAsia" w:ascii="仿宋" w:hAnsi="仿宋" w:eastAsia="仿宋" w:cs="仿宋"/>
          <w:color w:val="000000" w:themeColor="text1"/>
          <w:sz w:val="32"/>
          <w:szCs w:val="32"/>
          <w:lang w:eastAsia="zh-CN"/>
          <w14:textFill>
            <w14:solidFill>
              <w14:schemeClr w14:val="tx1"/>
            </w14:solidFill>
          </w14:textFill>
        </w:rPr>
      </w:pPr>
    </w:p>
    <w:p w14:paraId="4AD59979">
      <w:pPr>
        <w:jc w:val="center"/>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第二部分  供应商须知</w:t>
      </w:r>
    </w:p>
    <w:p w14:paraId="655CB587">
      <w:pPr>
        <w:pStyle w:val="45"/>
        <w:spacing w:after="0"/>
        <w:jc w:val="center"/>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供应商</w:t>
      </w:r>
      <w:r>
        <w:rPr>
          <w:rFonts w:hint="eastAsia" w:ascii="仿宋" w:hAnsi="仿宋" w:eastAsia="仿宋" w:cs="仿宋"/>
          <w:color w:val="000000" w:themeColor="text1"/>
          <w:sz w:val="28"/>
          <w:szCs w:val="28"/>
          <w14:textFill>
            <w14:solidFill>
              <w14:schemeClr w14:val="tx1"/>
            </w14:solidFill>
          </w14:textFill>
        </w:rPr>
        <w:t>须知前附表</w:t>
      </w:r>
    </w:p>
    <w:tbl>
      <w:tblPr>
        <w:tblStyle w:val="20"/>
        <w:tblW w:w="9025" w:type="dxa"/>
        <w:jc w:val="center"/>
        <w:tblLayout w:type="fixed"/>
        <w:tblCellMar>
          <w:top w:w="0" w:type="dxa"/>
          <w:left w:w="108" w:type="dxa"/>
          <w:bottom w:w="0" w:type="dxa"/>
          <w:right w:w="108" w:type="dxa"/>
        </w:tblCellMar>
      </w:tblPr>
      <w:tblGrid>
        <w:gridCol w:w="712"/>
        <w:gridCol w:w="1550"/>
        <w:gridCol w:w="6763"/>
      </w:tblGrid>
      <w:tr w14:paraId="09F6F51F">
        <w:tblPrEx>
          <w:tblCellMar>
            <w:top w:w="0" w:type="dxa"/>
            <w:left w:w="108" w:type="dxa"/>
            <w:bottom w:w="0" w:type="dxa"/>
            <w:right w:w="108" w:type="dxa"/>
          </w:tblCellMar>
        </w:tblPrEx>
        <w:trPr>
          <w:trHeight w:val="28"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480EEC4B">
            <w:pPr>
              <w:widowControl/>
              <w:spacing w:line="334" w:lineRule="exact"/>
              <w:jc w:val="center"/>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序 号</w:t>
            </w:r>
          </w:p>
        </w:tc>
        <w:tc>
          <w:tcPr>
            <w:tcW w:w="1550" w:type="dxa"/>
            <w:tcBorders>
              <w:top w:val="single" w:color="auto" w:sz="4" w:space="0"/>
              <w:left w:val="single" w:color="auto" w:sz="4" w:space="0"/>
              <w:bottom w:val="single" w:color="auto" w:sz="4" w:space="0"/>
              <w:right w:val="single" w:color="auto" w:sz="4" w:space="0"/>
            </w:tcBorders>
            <w:vAlign w:val="center"/>
          </w:tcPr>
          <w:p w14:paraId="4F42500E">
            <w:pPr>
              <w:widowControl/>
              <w:spacing w:line="334" w:lineRule="exact"/>
              <w:jc w:val="center"/>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名  称</w:t>
            </w:r>
          </w:p>
        </w:tc>
        <w:tc>
          <w:tcPr>
            <w:tcW w:w="6763" w:type="dxa"/>
            <w:tcBorders>
              <w:top w:val="single" w:color="auto" w:sz="4" w:space="0"/>
              <w:left w:val="single" w:color="auto" w:sz="4" w:space="0"/>
              <w:bottom w:val="single" w:color="auto" w:sz="4" w:space="0"/>
              <w:right w:val="single" w:color="auto" w:sz="4" w:space="0"/>
            </w:tcBorders>
            <w:vAlign w:val="center"/>
          </w:tcPr>
          <w:p w14:paraId="0046106C">
            <w:pPr>
              <w:widowControl/>
              <w:spacing w:line="334" w:lineRule="exact"/>
              <w:jc w:val="center"/>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编  列  内  容</w:t>
            </w:r>
          </w:p>
        </w:tc>
      </w:tr>
      <w:tr w14:paraId="108D7F33">
        <w:tblPrEx>
          <w:tblCellMar>
            <w:top w:w="0" w:type="dxa"/>
            <w:left w:w="108" w:type="dxa"/>
            <w:bottom w:w="0" w:type="dxa"/>
            <w:right w:w="108" w:type="dxa"/>
          </w:tblCellMar>
        </w:tblPrEx>
        <w:trPr>
          <w:trHeight w:val="2738"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473C822A">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w:t>
            </w:r>
          </w:p>
        </w:tc>
        <w:tc>
          <w:tcPr>
            <w:tcW w:w="1550" w:type="dxa"/>
            <w:tcBorders>
              <w:top w:val="single" w:color="auto" w:sz="4" w:space="0"/>
              <w:left w:val="single" w:color="auto" w:sz="4" w:space="0"/>
              <w:bottom w:val="single" w:color="auto" w:sz="4" w:space="0"/>
              <w:right w:val="single" w:color="auto" w:sz="4" w:space="0"/>
            </w:tcBorders>
            <w:vAlign w:val="center"/>
          </w:tcPr>
          <w:p w14:paraId="4E251B7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项目名称</w:t>
            </w:r>
          </w:p>
          <w:p w14:paraId="562C0741">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项目编号</w:t>
            </w:r>
          </w:p>
          <w:p w14:paraId="0B1F90F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采购内容  </w:t>
            </w:r>
          </w:p>
          <w:p w14:paraId="293E34EC">
            <w:pPr>
              <w:spacing w:line="360" w:lineRule="auto"/>
              <w:rPr>
                <w:rFonts w:hint="eastAsia"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交货</w:t>
            </w:r>
            <w:r>
              <w:rPr>
                <w:rFonts w:hint="eastAsia" w:ascii="仿宋" w:hAnsi="仿宋" w:eastAsia="仿宋" w:cs="仿宋"/>
                <w:color w:val="000000" w:themeColor="text1"/>
                <w:sz w:val="21"/>
                <w:szCs w:val="21"/>
                <w:highlight w:val="none"/>
                <w:lang w:eastAsia="zh-CN"/>
                <w14:textFill>
                  <w14:solidFill>
                    <w14:schemeClr w14:val="tx1"/>
                  </w14:solidFill>
                </w14:textFill>
              </w:rPr>
              <w:t>期</w:t>
            </w:r>
          </w:p>
          <w:p w14:paraId="6EAA967D">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auto"/>
                <w:sz w:val="21"/>
                <w:szCs w:val="21"/>
                <w:highlight w:val="none"/>
                <w:lang w:val="en-US" w:eastAsia="zh-CN"/>
              </w:rPr>
              <w:t>付款方式</w:t>
            </w:r>
          </w:p>
        </w:tc>
        <w:tc>
          <w:tcPr>
            <w:tcW w:w="6763" w:type="dxa"/>
            <w:tcBorders>
              <w:top w:val="single" w:color="auto" w:sz="4" w:space="0"/>
              <w:left w:val="single" w:color="auto" w:sz="4" w:space="0"/>
              <w:bottom w:val="single" w:color="auto" w:sz="4" w:space="0"/>
              <w:right w:val="single" w:color="auto" w:sz="4" w:space="0"/>
            </w:tcBorders>
            <w:vAlign w:val="center"/>
          </w:tcPr>
          <w:p w14:paraId="3939DF0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项目名称：巴里坤县智慧指挥中心基础设施建设项目（二标段）</w:t>
            </w:r>
          </w:p>
          <w:p w14:paraId="4FE7CA0C">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编号：XJDH【2025】-H002</w:t>
            </w:r>
          </w:p>
          <w:p w14:paraId="592C2C20">
            <w:pPr>
              <w:pageBreakBefore/>
              <w:spacing w:line="360" w:lineRule="auto"/>
              <w:outlineLvl w:val="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采购内容：配套的化工园区硬隔离设施的建设</w:t>
            </w:r>
            <w:r>
              <w:rPr>
                <w:rFonts w:hint="eastAsia" w:ascii="仿宋" w:hAnsi="仿宋" w:eastAsia="仿宋" w:cs="仿宋"/>
                <w:color w:val="333333"/>
                <w:kern w:val="2"/>
                <w:sz w:val="21"/>
                <w:szCs w:val="21"/>
                <w:lang w:eastAsia="zh-CN"/>
              </w:rPr>
              <w:t>。</w:t>
            </w:r>
            <w:r>
              <w:rPr>
                <w:rFonts w:hint="eastAsia" w:ascii="仿宋" w:hAnsi="仿宋" w:eastAsia="仿宋" w:cs="仿宋"/>
                <w:color w:val="000000" w:themeColor="text1"/>
                <w:sz w:val="21"/>
                <w:szCs w:val="21"/>
                <w:lang w:eastAsia="zh-CN"/>
                <w14:textFill>
                  <w14:solidFill>
                    <w14:schemeClr w14:val="tx1"/>
                  </w14:solidFill>
                </w14:textFill>
              </w:rPr>
              <w:t>具体详见第四章 技术规格、数量及质量要求。</w:t>
            </w:r>
          </w:p>
          <w:p w14:paraId="183C3EC2">
            <w:pPr>
              <w:spacing w:line="360" w:lineRule="auto"/>
              <w:rPr>
                <w:rFonts w:hint="eastAsia" w:ascii="仿宋" w:hAnsi="仿宋" w:eastAsia="仿宋" w:cs="仿宋"/>
                <w:color w:val="auto"/>
                <w:sz w:val="21"/>
                <w:szCs w:val="21"/>
                <w:highlight w:val="none"/>
                <w:lang w:eastAsia="zh-CN"/>
              </w:rPr>
            </w:pPr>
            <w:r>
              <w:rPr>
                <w:rFonts w:hint="eastAsia" w:ascii="仿宋" w:hAnsi="仿宋" w:eastAsia="仿宋" w:cs="仿宋"/>
                <w:color w:val="000000" w:themeColor="text1"/>
                <w:sz w:val="21"/>
                <w:szCs w:val="21"/>
                <w:lang w:val="en-US" w:eastAsia="zh-CN"/>
                <w14:textFill>
                  <w14:solidFill>
                    <w14:schemeClr w14:val="tx1"/>
                  </w14:solidFill>
                </w14:textFill>
              </w:rPr>
              <w:t>交货</w:t>
            </w:r>
            <w:r>
              <w:rPr>
                <w:rFonts w:hint="eastAsia" w:ascii="仿宋" w:hAnsi="仿宋" w:eastAsia="仿宋" w:cs="仿宋"/>
                <w:color w:val="000000" w:themeColor="text1"/>
                <w:sz w:val="21"/>
                <w:szCs w:val="21"/>
                <w:highlight w:val="none"/>
                <w:lang w:eastAsia="zh-CN"/>
                <w14:textFill>
                  <w14:solidFill>
                    <w14:schemeClr w14:val="tx1"/>
                  </w14:solidFill>
                </w14:textFill>
              </w:rPr>
              <w:t>期</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5个月，</w:t>
            </w:r>
            <w:r>
              <w:rPr>
                <w:rFonts w:hint="eastAsia" w:ascii="仿宋" w:hAnsi="仿宋" w:eastAsia="仿宋" w:cs="仿宋"/>
                <w:color w:val="auto"/>
                <w:sz w:val="21"/>
                <w:szCs w:val="21"/>
                <w:highlight w:val="none"/>
                <w:lang w:eastAsia="zh-CN"/>
              </w:rPr>
              <w:t>截至</w:t>
            </w:r>
            <w:r>
              <w:rPr>
                <w:rFonts w:hint="eastAsia" w:ascii="仿宋" w:hAnsi="仿宋" w:eastAsia="仿宋" w:cs="仿宋"/>
                <w:color w:val="auto"/>
                <w:sz w:val="21"/>
                <w:szCs w:val="21"/>
                <w:highlight w:val="none"/>
                <w:lang w:val="en-US" w:eastAsia="zh-CN"/>
              </w:rPr>
              <w:t>到</w:t>
            </w:r>
            <w:r>
              <w:rPr>
                <w:rFonts w:hint="eastAsia" w:ascii="仿宋" w:hAnsi="仿宋" w:eastAsia="仿宋" w:cs="仿宋"/>
                <w:color w:val="auto"/>
                <w:sz w:val="21"/>
                <w:szCs w:val="21"/>
                <w:highlight w:val="none"/>
                <w:lang w:eastAsia="zh-CN"/>
              </w:rPr>
              <w:t>2025年</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eastAsia="zh-CN"/>
              </w:rPr>
              <w:t>月</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lang w:eastAsia="zh-CN"/>
              </w:rPr>
              <w:t>日</w:t>
            </w:r>
            <w:r>
              <w:rPr>
                <w:rFonts w:hint="eastAsia" w:ascii="仿宋" w:hAnsi="仿宋" w:eastAsia="仿宋" w:cs="仿宋"/>
                <w:color w:val="auto"/>
                <w:sz w:val="21"/>
                <w:szCs w:val="21"/>
                <w:highlight w:val="none"/>
                <w:lang w:val="en-US" w:eastAsia="zh-CN"/>
              </w:rPr>
              <w:t>完成</w:t>
            </w:r>
            <w:r>
              <w:rPr>
                <w:rFonts w:hint="eastAsia" w:ascii="仿宋" w:hAnsi="仿宋" w:eastAsia="仿宋" w:cs="仿宋"/>
                <w:color w:val="auto"/>
                <w:sz w:val="21"/>
                <w:szCs w:val="21"/>
                <w:highlight w:val="none"/>
                <w:lang w:eastAsia="zh-CN"/>
              </w:rPr>
              <w:t>供货安装</w:t>
            </w:r>
            <w:r>
              <w:rPr>
                <w:rFonts w:hint="eastAsia" w:ascii="仿宋" w:hAnsi="仿宋" w:eastAsia="仿宋" w:cs="仿宋"/>
                <w:color w:val="auto"/>
                <w:sz w:val="21"/>
                <w:szCs w:val="21"/>
                <w:highlight w:val="none"/>
                <w:lang w:val="en-US" w:eastAsia="zh-CN"/>
              </w:rPr>
              <w:t>及调试完毕进入试运行阶段，若未能按时完成扣除履约保证金</w:t>
            </w:r>
            <w:r>
              <w:rPr>
                <w:rFonts w:hint="eastAsia" w:ascii="仿宋" w:hAnsi="仿宋" w:eastAsia="仿宋" w:cs="仿宋"/>
                <w:color w:val="auto"/>
                <w:sz w:val="21"/>
                <w:szCs w:val="21"/>
                <w:highlight w:val="none"/>
                <w:lang w:eastAsia="zh-CN"/>
              </w:rPr>
              <w:t>。</w:t>
            </w:r>
          </w:p>
          <w:p w14:paraId="7AC75DC7">
            <w:pPr>
              <w:spacing w:line="360" w:lineRule="auto"/>
              <w:rPr>
                <w:rFonts w:hint="eastAsia" w:ascii="仿宋" w:hAnsi="仿宋" w:eastAsia="仿宋" w:cs="仿宋"/>
                <w:color w:val="auto"/>
                <w:sz w:val="21"/>
                <w:szCs w:val="21"/>
                <w:highlight w:val="yellow"/>
                <w:lang w:eastAsia="zh-CN"/>
              </w:rPr>
            </w:pPr>
            <w:r>
              <w:rPr>
                <w:rFonts w:hint="eastAsia" w:ascii="仿宋" w:hAnsi="仿宋" w:eastAsia="仿宋" w:cs="仿宋"/>
                <w:color w:val="auto"/>
                <w:sz w:val="21"/>
                <w:szCs w:val="21"/>
                <w:highlight w:val="none"/>
                <w:lang w:val="en-US" w:eastAsia="zh-CN"/>
              </w:rPr>
              <w:t>付款方式：</w:t>
            </w:r>
            <w:r>
              <w:rPr>
                <w:rFonts w:hint="eastAsia" w:ascii="仿宋" w:hAnsi="仿宋" w:eastAsia="仿宋" w:cs="仿宋"/>
                <w:color w:val="auto"/>
                <w:sz w:val="21"/>
                <w:szCs w:val="21"/>
                <w:highlight w:val="none"/>
                <w:u w:val="single"/>
                <w:lang w:val="en-US" w:eastAsia="zh-CN"/>
              </w:rPr>
              <w:t>签订合同后7日内,甲方向乙方支付货款的30%,货物现场交货验收后,甲方向乙方支付至货款的85 %,货物安装调试完成后，甲方向乙方支付至货款的100%。</w:t>
            </w:r>
          </w:p>
        </w:tc>
      </w:tr>
      <w:tr w14:paraId="046EFE55">
        <w:tblPrEx>
          <w:tblCellMar>
            <w:top w:w="0" w:type="dxa"/>
            <w:left w:w="108" w:type="dxa"/>
            <w:bottom w:w="0" w:type="dxa"/>
            <w:right w:w="108" w:type="dxa"/>
          </w:tblCellMar>
        </w:tblPrEx>
        <w:trPr>
          <w:trHeight w:val="90"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0969C82F">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w:t>
            </w:r>
          </w:p>
        </w:tc>
        <w:tc>
          <w:tcPr>
            <w:tcW w:w="1550" w:type="dxa"/>
            <w:tcBorders>
              <w:top w:val="single" w:color="auto" w:sz="4" w:space="0"/>
              <w:left w:val="single" w:color="auto" w:sz="4" w:space="0"/>
              <w:bottom w:val="single" w:color="auto" w:sz="4" w:space="0"/>
              <w:right w:val="single" w:color="auto" w:sz="4" w:space="0"/>
            </w:tcBorders>
            <w:vAlign w:val="center"/>
          </w:tcPr>
          <w:p w14:paraId="31170EC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采购人信息</w:t>
            </w:r>
          </w:p>
        </w:tc>
        <w:tc>
          <w:tcPr>
            <w:tcW w:w="6763" w:type="dxa"/>
            <w:tcBorders>
              <w:top w:val="single" w:color="auto" w:sz="4" w:space="0"/>
              <w:left w:val="single" w:color="auto" w:sz="4" w:space="0"/>
              <w:bottom w:val="single" w:color="auto" w:sz="4" w:space="0"/>
              <w:right w:val="single" w:color="auto" w:sz="4" w:space="0"/>
            </w:tcBorders>
            <w:vAlign w:val="center"/>
          </w:tcPr>
          <w:p w14:paraId="4B05CCC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名  称：巴里坤哈萨克自治县三塘湖工业园区管理委员会 </w:t>
            </w:r>
          </w:p>
          <w:p w14:paraId="60647CE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联系人：李磊      电  话：18509020422</w:t>
            </w:r>
          </w:p>
        </w:tc>
      </w:tr>
      <w:tr w14:paraId="6DBD09C3">
        <w:tblPrEx>
          <w:tblCellMar>
            <w:top w:w="0" w:type="dxa"/>
            <w:left w:w="108" w:type="dxa"/>
            <w:bottom w:w="0" w:type="dxa"/>
            <w:right w:w="108" w:type="dxa"/>
          </w:tblCellMar>
        </w:tblPrEx>
        <w:trPr>
          <w:trHeight w:val="873"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7EF107D2">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w:t>
            </w:r>
          </w:p>
        </w:tc>
        <w:tc>
          <w:tcPr>
            <w:tcW w:w="1550" w:type="dxa"/>
            <w:tcBorders>
              <w:top w:val="single" w:color="auto" w:sz="4" w:space="0"/>
              <w:left w:val="single" w:color="auto" w:sz="4" w:space="0"/>
              <w:bottom w:val="single" w:color="auto" w:sz="4" w:space="0"/>
              <w:right w:val="single" w:color="auto" w:sz="4" w:space="0"/>
            </w:tcBorders>
            <w:vAlign w:val="center"/>
          </w:tcPr>
          <w:p w14:paraId="60C01CB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采购代理机构</w:t>
            </w:r>
          </w:p>
        </w:tc>
        <w:tc>
          <w:tcPr>
            <w:tcW w:w="6763" w:type="dxa"/>
            <w:tcBorders>
              <w:top w:val="single" w:color="auto" w:sz="4" w:space="0"/>
              <w:left w:val="single" w:color="auto" w:sz="4" w:space="0"/>
              <w:bottom w:val="single" w:color="auto" w:sz="4" w:space="0"/>
              <w:right w:val="single" w:color="auto" w:sz="4" w:space="0"/>
            </w:tcBorders>
            <w:vAlign w:val="center"/>
          </w:tcPr>
          <w:p w14:paraId="74F434B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名  称：新疆德鸿项目管理咨询有限公司</w:t>
            </w:r>
          </w:p>
          <w:p w14:paraId="3CADD38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地  址：新疆哈密市向阳东路东延源泉小区旁小二楼2-20 </w:t>
            </w:r>
          </w:p>
          <w:p w14:paraId="7CC9886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联系人：苟雅丽       电  话：0902-6996999</w:t>
            </w:r>
          </w:p>
        </w:tc>
      </w:tr>
      <w:tr w14:paraId="2436AA5E">
        <w:tblPrEx>
          <w:tblCellMar>
            <w:top w:w="0" w:type="dxa"/>
            <w:left w:w="108" w:type="dxa"/>
            <w:bottom w:w="0" w:type="dxa"/>
            <w:right w:w="108" w:type="dxa"/>
          </w:tblCellMar>
        </w:tblPrEx>
        <w:trPr>
          <w:trHeight w:val="144"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26DA5EC6">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w:t>
            </w:r>
          </w:p>
        </w:tc>
        <w:tc>
          <w:tcPr>
            <w:tcW w:w="1550" w:type="dxa"/>
            <w:tcBorders>
              <w:top w:val="single" w:color="auto" w:sz="4" w:space="0"/>
              <w:left w:val="single" w:color="auto" w:sz="4" w:space="0"/>
              <w:bottom w:val="single" w:color="auto" w:sz="4" w:space="0"/>
              <w:right w:val="single" w:color="auto" w:sz="4" w:space="0"/>
            </w:tcBorders>
            <w:vAlign w:val="center"/>
          </w:tcPr>
          <w:p w14:paraId="6E1CADB6">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 xml:space="preserve">最终交货地点 </w:t>
            </w:r>
          </w:p>
        </w:tc>
        <w:tc>
          <w:tcPr>
            <w:tcW w:w="6763" w:type="dxa"/>
            <w:tcBorders>
              <w:top w:val="single" w:color="auto" w:sz="4" w:space="0"/>
              <w:left w:val="single" w:color="auto" w:sz="4" w:space="0"/>
              <w:bottom w:val="single" w:color="auto" w:sz="4" w:space="0"/>
              <w:right w:val="single" w:color="auto" w:sz="4" w:space="0"/>
            </w:tcBorders>
            <w:vAlign w:val="center"/>
          </w:tcPr>
          <w:p w14:paraId="731B2FF1">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哈密市巴里坤县三塘湖工业园区条湖区</w:t>
            </w:r>
          </w:p>
        </w:tc>
      </w:tr>
      <w:tr w14:paraId="275A9A98">
        <w:tblPrEx>
          <w:tblCellMar>
            <w:top w:w="0" w:type="dxa"/>
            <w:left w:w="108" w:type="dxa"/>
            <w:bottom w:w="0" w:type="dxa"/>
            <w:right w:w="108" w:type="dxa"/>
          </w:tblCellMar>
        </w:tblPrEx>
        <w:trPr>
          <w:trHeight w:val="366"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5EDB5D82">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w:t>
            </w:r>
          </w:p>
        </w:tc>
        <w:tc>
          <w:tcPr>
            <w:tcW w:w="1550" w:type="dxa"/>
            <w:tcBorders>
              <w:top w:val="single" w:color="auto" w:sz="4" w:space="0"/>
              <w:left w:val="single" w:color="auto" w:sz="4" w:space="0"/>
              <w:bottom w:val="single" w:color="auto" w:sz="4" w:space="0"/>
              <w:right w:val="single" w:color="auto" w:sz="4" w:space="0"/>
            </w:tcBorders>
            <w:vAlign w:val="center"/>
          </w:tcPr>
          <w:p w14:paraId="3011059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资格要求</w:t>
            </w:r>
          </w:p>
        </w:tc>
        <w:tc>
          <w:tcPr>
            <w:tcW w:w="6763" w:type="dxa"/>
            <w:tcBorders>
              <w:top w:val="single" w:color="auto" w:sz="4" w:space="0"/>
              <w:left w:val="single" w:color="auto" w:sz="4" w:space="0"/>
              <w:bottom w:val="single" w:color="auto" w:sz="4" w:space="0"/>
              <w:right w:val="single" w:color="auto" w:sz="4" w:space="0"/>
            </w:tcBorders>
            <w:vAlign w:val="center"/>
          </w:tcPr>
          <w:p w14:paraId="4FE37227">
            <w:pPr>
              <w:pStyle w:val="16"/>
              <w:wordWrap w:val="0"/>
              <w:spacing w:line="500" w:lineRule="atLeast"/>
              <w:rPr>
                <w:rFonts w:ascii="仿宋" w:hAnsi="仿宋" w:eastAsia="仿宋" w:cs="仿宋"/>
                <w:color w:val="333333"/>
                <w:kern w:val="2"/>
                <w:sz w:val="21"/>
                <w:szCs w:val="21"/>
                <w:lang w:eastAsia="zh-CN"/>
              </w:rPr>
            </w:pPr>
            <w:r>
              <w:rPr>
                <w:rFonts w:hint="eastAsia" w:ascii="仿宋" w:hAnsi="仿宋" w:eastAsia="仿宋" w:cs="仿宋"/>
                <w:color w:val="333333"/>
                <w:kern w:val="2"/>
                <w:sz w:val="21"/>
                <w:szCs w:val="21"/>
                <w:lang w:eastAsia="zh-CN"/>
              </w:rPr>
              <w:t>1.满足《中华人民共和国政府采购法》第二十二条规定；</w:t>
            </w:r>
          </w:p>
          <w:p w14:paraId="0EBC173C">
            <w:pPr>
              <w:pStyle w:val="16"/>
              <w:wordWrap w:val="0"/>
              <w:spacing w:line="500" w:lineRule="atLeast"/>
              <w:rPr>
                <w:rFonts w:ascii="仿宋" w:hAnsi="仿宋" w:eastAsia="仿宋" w:cs="仿宋"/>
                <w:color w:val="333333"/>
                <w:kern w:val="2"/>
                <w:sz w:val="21"/>
                <w:szCs w:val="21"/>
                <w:lang w:eastAsia="zh-CN"/>
              </w:rPr>
            </w:pPr>
            <w:r>
              <w:rPr>
                <w:rFonts w:hint="eastAsia" w:ascii="仿宋" w:hAnsi="仿宋" w:eastAsia="仿宋" w:cs="仿宋"/>
                <w:color w:val="333333"/>
                <w:kern w:val="2"/>
                <w:sz w:val="21"/>
                <w:szCs w:val="21"/>
                <w:lang w:eastAsia="zh-CN"/>
              </w:rPr>
              <w:t>2.落实政府采购政策需满足的资格要求：</w:t>
            </w:r>
            <w:r>
              <w:rPr>
                <w:rFonts w:hint="eastAsia" w:ascii="仿宋" w:hAnsi="仿宋" w:eastAsia="仿宋" w:cs="仿宋"/>
                <w:color w:val="333333"/>
                <w:kern w:val="2"/>
                <w:sz w:val="21"/>
                <w:szCs w:val="21"/>
                <w:highlight w:val="none"/>
                <w:lang w:eastAsia="zh-CN"/>
              </w:rPr>
              <w:t>本项目为</w:t>
            </w:r>
            <w:r>
              <w:rPr>
                <w:rFonts w:hint="eastAsia" w:ascii="仿宋" w:hAnsi="仿宋" w:eastAsia="仿宋" w:cs="仿宋"/>
                <w:color w:val="333333"/>
                <w:kern w:val="2"/>
                <w:sz w:val="21"/>
                <w:szCs w:val="21"/>
                <w:highlight w:val="none"/>
                <w:lang w:val="en-US" w:eastAsia="zh-CN"/>
              </w:rPr>
              <w:t>非</w:t>
            </w:r>
            <w:r>
              <w:rPr>
                <w:rFonts w:hint="eastAsia" w:ascii="仿宋" w:hAnsi="仿宋" w:eastAsia="仿宋" w:cs="仿宋"/>
                <w:color w:val="333333"/>
                <w:kern w:val="2"/>
                <w:sz w:val="21"/>
                <w:szCs w:val="21"/>
                <w:highlight w:val="none"/>
                <w:lang w:eastAsia="zh-CN"/>
              </w:rPr>
              <w:t>专门面向中小企业，</w:t>
            </w:r>
            <w:r>
              <w:rPr>
                <w:rFonts w:hint="eastAsia" w:ascii="仿宋" w:hAnsi="仿宋" w:eastAsia="仿宋" w:cs="仿宋"/>
                <w:color w:val="333333"/>
                <w:kern w:val="2"/>
                <w:sz w:val="21"/>
                <w:szCs w:val="21"/>
                <w:lang w:eastAsia="zh-CN"/>
              </w:rPr>
              <w:t>根据《政府采购促进中小企业发展管理办法》（财库【2020】46号）的规定，评标时将给予</w:t>
            </w:r>
            <w:r>
              <w:rPr>
                <w:rFonts w:hint="eastAsia" w:ascii="仿宋" w:hAnsi="仿宋" w:eastAsia="仿宋" w:cs="仿宋"/>
                <w:color w:val="000000" w:themeColor="text1"/>
                <w:sz w:val="21"/>
                <w:szCs w:val="21"/>
                <w:lang w:eastAsia="zh-CN"/>
                <w14:textFill>
                  <w14:solidFill>
                    <w14:schemeClr w14:val="tx1"/>
                  </w14:solidFill>
                </w14:textFill>
              </w:rPr>
              <w:t>小型和微型企业</w:t>
            </w:r>
            <w:r>
              <w:rPr>
                <w:rFonts w:hint="eastAsia" w:ascii="仿宋" w:hAnsi="仿宋" w:eastAsia="仿宋" w:cs="仿宋"/>
                <w:color w:val="000000" w:themeColor="text1"/>
                <w:kern w:val="2"/>
                <w:sz w:val="21"/>
                <w:szCs w:val="21"/>
                <w:lang w:eastAsia="zh-CN"/>
                <w14:textFill>
                  <w14:solidFill>
                    <w14:schemeClr w14:val="tx1"/>
                  </w14:solidFill>
                </w14:textFill>
              </w:rPr>
              <w:t>进</w:t>
            </w:r>
            <w:r>
              <w:rPr>
                <w:rFonts w:hint="eastAsia" w:ascii="仿宋" w:hAnsi="仿宋" w:eastAsia="仿宋" w:cs="仿宋"/>
                <w:color w:val="333333"/>
                <w:kern w:val="2"/>
                <w:sz w:val="21"/>
                <w:szCs w:val="21"/>
                <w:lang w:eastAsia="zh-CN"/>
              </w:rPr>
              <w:t>行价格扣除10%的优惠，用优惠后的价格参与评审。</w:t>
            </w:r>
          </w:p>
          <w:p w14:paraId="5AC0D3F2">
            <w:pPr>
              <w:pStyle w:val="16"/>
              <w:spacing w:before="75" w:after="75"/>
              <w:rPr>
                <w:rFonts w:ascii="仿宋" w:hAnsi="仿宋" w:eastAsia="仿宋" w:cs="仿宋"/>
                <w:color w:val="333333"/>
                <w:kern w:val="2"/>
                <w:sz w:val="21"/>
                <w:szCs w:val="21"/>
                <w:lang w:eastAsia="zh-CN"/>
              </w:rPr>
            </w:pPr>
            <w:r>
              <w:rPr>
                <w:rFonts w:hint="eastAsia" w:ascii="仿宋" w:hAnsi="仿宋" w:eastAsia="仿宋" w:cs="仿宋"/>
                <w:color w:val="333333"/>
                <w:kern w:val="2"/>
                <w:sz w:val="21"/>
                <w:szCs w:val="21"/>
                <w:lang w:eastAsia="zh-CN"/>
              </w:rPr>
              <w:t>3.本项目的特定资格要求：</w:t>
            </w:r>
          </w:p>
          <w:p w14:paraId="05579327">
            <w:pPr>
              <w:spacing w:line="440" w:lineRule="exact"/>
              <w:rPr>
                <w:rFonts w:ascii="仿宋" w:hAnsi="仿宋" w:eastAsia="仿宋" w:cs="仿宋"/>
                <w:color w:val="000000" w:themeColor="text1"/>
                <w:kern w:val="2"/>
                <w:sz w:val="21"/>
                <w:szCs w:val="21"/>
                <w:lang w:eastAsia="zh-CN"/>
                <w14:textFill>
                  <w14:solidFill>
                    <w14:schemeClr w14:val="tx1"/>
                  </w14:solidFill>
                </w14:textFill>
              </w:rPr>
            </w:pPr>
            <w:r>
              <w:rPr>
                <w:rFonts w:hint="eastAsia" w:ascii="仿宋" w:hAnsi="仿宋" w:eastAsia="仿宋" w:cs="仿宋"/>
                <w:color w:val="000000" w:themeColor="text1"/>
                <w:kern w:val="2"/>
                <w:sz w:val="21"/>
                <w:szCs w:val="21"/>
                <w:lang w:eastAsia="zh-CN"/>
                <w14:textFill>
                  <w14:solidFill>
                    <w14:schemeClr w14:val="tx1"/>
                  </w14:solidFill>
                </w14:textFill>
              </w:rPr>
              <w:t>（1）</w:t>
            </w:r>
            <w:bookmarkStart w:id="0" w:name="_Hlk144572012"/>
            <w:r>
              <w:rPr>
                <w:rFonts w:hint="eastAsia" w:ascii="仿宋" w:hAnsi="仿宋" w:eastAsia="仿宋" w:cs="仿宋"/>
                <w:color w:val="000000" w:themeColor="text1"/>
                <w:kern w:val="2"/>
                <w:sz w:val="21"/>
                <w:szCs w:val="21"/>
                <w:lang w:eastAsia="zh-CN"/>
                <w14:textFill>
                  <w14:solidFill>
                    <w14:schemeClr w14:val="tx1"/>
                  </w14:solidFill>
                </w14:textFill>
              </w:rPr>
              <w:t>单位负责人为同一人或者存在直接控股、管理关系的不同供应商，不得参加同一合同下的政府采购活动；</w:t>
            </w:r>
          </w:p>
          <w:bookmarkEnd w:id="0"/>
          <w:p w14:paraId="5D3E06F6">
            <w:pPr>
              <w:spacing w:line="440" w:lineRule="exact"/>
              <w:rPr>
                <w:rFonts w:ascii="仿宋" w:hAnsi="仿宋" w:eastAsia="仿宋" w:cs="仿宋"/>
                <w:color w:val="333333"/>
                <w:kern w:val="2"/>
                <w:sz w:val="21"/>
                <w:szCs w:val="21"/>
                <w:highlight w:val="yellow"/>
                <w:lang w:eastAsia="zh-CN"/>
              </w:rPr>
            </w:pPr>
            <w:r>
              <w:rPr>
                <w:rFonts w:hint="eastAsia" w:ascii="仿宋" w:hAnsi="仿宋" w:eastAsia="仿宋" w:cs="仿宋"/>
                <w:color w:val="333333"/>
                <w:kern w:val="2"/>
                <w:sz w:val="21"/>
                <w:szCs w:val="21"/>
                <w:lang w:eastAsia="zh-CN"/>
              </w:rPr>
              <w:t>（2）未被列入中国执行信息公开网（http://zxgk.court.gov.cn/shixin/）失信被执行人名单、信用中国网站（www.creditchina.gov.cn）</w:t>
            </w:r>
            <w:r>
              <w:rPr>
                <w:rFonts w:hint="eastAsia" w:ascii="仿宋" w:hAnsi="仿宋" w:eastAsia="仿宋" w:cs="仿宋"/>
                <w:color w:val="333333"/>
                <w:kern w:val="2"/>
                <w:sz w:val="21"/>
                <w:szCs w:val="21"/>
                <w:lang w:val="zh-CN" w:eastAsia="zh-CN"/>
              </w:rPr>
              <w:t>重大税收违法</w:t>
            </w:r>
            <w:r>
              <w:rPr>
                <w:rFonts w:hint="eastAsia" w:ascii="仿宋" w:hAnsi="仿宋" w:eastAsia="仿宋" w:cs="仿宋"/>
                <w:color w:val="333333"/>
                <w:kern w:val="2"/>
                <w:sz w:val="21"/>
                <w:szCs w:val="21"/>
                <w:lang w:eastAsia="zh-CN"/>
              </w:rPr>
              <w:t>失信主体和中国政府采购网（www.ccgp.gov.cn）政府采购严重违法失信行为记录名单；（如投标单位提供信用截图在评标过程中有争议，以招标代理机构或评标委员会成员现场查询截图为准）</w:t>
            </w:r>
          </w:p>
          <w:p w14:paraId="3F72E76E">
            <w:pPr>
              <w:pStyle w:val="16"/>
              <w:wordWrap w:val="0"/>
              <w:spacing w:line="500" w:lineRule="atLeast"/>
              <w:rPr>
                <w:lang w:eastAsia="zh-CN"/>
              </w:rPr>
            </w:pPr>
            <w:r>
              <w:rPr>
                <w:rFonts w:hint="eastAsia" w:ascii="仿宋" w:hAnsi="仿宋" w:eastAsia="仿宋" w:cs="仿宋"/>
                <w:color w:val="333333"/>
                <w:kern w:val="2"/>
                <w:sz w:val="21"/>
                <w:szCs w:val="21"/>
                <w:lang w:eastAsia="zh-CN"/>
              </w:rPr>
              <w:t>（3）投标单位（供应商）针对本次采购项目《反商业贿赂承诺书》的书面声明。</w:t>
            </w:r>
          </w:p>
        </w:tc>
      </w:tr>
      <w:tr w14:paraId="30774462">
        <w:tblPrEx>
          <w:tblCellMar>
            <w:top w:w="0" w:type="dxa"/>
            <w:left w:w="108" w:type="dxa"/>
            <w:bottom w:w="0" w:type="dxa"/>
            <w:right w:w="108" w:type="dxa"/>
          </w:tblCellMar>
        </w:tblPrEx>
        <w:trPr>
          <w:trHeight w:val="90"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2306C4C9">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6</w:t>
            </w:r>
          </w:p>
        </w:tc>
        <w:tc>
          <w:tcPr>
            <w:tcW w:w="1550" w:type="dxa"/>
            <w:tcBorders>
              <w:top w:val="single" w:color="auto" w:sz="4" w:space="0"/>
              <w:left w:val="single" w:color="auto" w:sz="4" w:space="0"/>
              <w:bottom w:val="single" w:color="auto" w:sz="4" w:space="0"/>
              <w:right w:val="single" w:color="auto" w:sz="4" w:space="0"/>
            </w:tcBorders>
            <w:vAlign w:val="center"/>
          </w:tcPr>
          <w:p w14:paraId="78F73E9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资金来源</w:t>
            </w:r>
          </w:p>
        </w:tc>
        <w:tc>
          <w:tcPr>
            <w:tcW w:w="6763" w:type="dxa"/>
            <w:tcBorders>
              <w:top w:val="single" w:color="auto" w:sz="4" w:space="0"/>
              <w:left w:val="single" w:color="auto" w:sz="4" w:space="0"/>
              <w:bottom w:val="single" w:color="auto" w:sz="4" w:space="0"/>
              <w:right w:val="single" w:color="auto" w:sz="4" w:space="0"/>
            </w:tcBorders>
            <w:vAlign w:val="center"/>
          </w:tcPr>
          <w:p w14:paraId="6CFE29A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一般债券资金及县财政配套资金</w:t>
            </w:r>
          </w:p>
        </w:tc>
      </w:tr>
      <w:tr w14:paraId="490826C8">
        <w:tblPrEx>
          <w:tblCellMar>
            <w:top w:w="0" w:type="dxa"/>
            <w:left w:w="108" w:type="dxa"/>
            <w:bottom w:w="0" w:type="dxa"/>
            <w:right w:w="108" w:type="dxa"/>
          </w:tblCellMar>
        </w:tblPrEx>
        <w:trPr>
          <w:trHeight w:val="90"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22F4025E">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7</w:t>
            </w:r>
          </w:p>
        </w:tc>
        <w:tc>
          <w:tcPr>
            <w:tcW w:w="1550" w:type="dxa"/>
            <w:tcBorders>
              <w:top w:val="single" w:color="auto" w:sz="4" w:space="0"/>
              <w:left w:val="single" w:color="auto" w:sz="4" w:space="0"/>
              <w:bottom w:val="single" w:color="auto" w:sz="4" w:space="0"/>
              <w:right w:val="single" w:color="auto" w:sz="4" w:space="0"/>
            </w:tcBorders>
            <w:vAlign w:val="center"/>
          </w:tcPr>
          <w:p w14:paraId="33EC914C">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招标方式</w:t>
            </w:r>
          </w:p>
        </w:tc>
        <w:tc>
          <w:tcPr>
            <w:tcW w:w="6763" w:type="dxa"/>
            <w:tcBorders>
              <w:top w:val="single" w:color="auto" w:sz="4" w:space="0"/>
              <w:left w:val="single" w:color="auto" w:sz="4" w:space="0"/>
              <w:bottom w:val="single" w:color="auto" w:sz="4" w:space="0"/>
              <w:right w:val="single" w:color="auto" w:sz="4" w:space="0"/>
            </w:tcBorders>
            <w:vAlign w:val="center"/>
          </w:tcPr>
          <w:p w14:paraId="1E78D6BC">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公开招标(本项目采用网上电子招投标)  </w:t>
            </w:r>
          </w:p>
        </w:tc>
      </w:tr>
      <w:tr w14:paraId="19026339">
        <w:tblPrEx>
          <w:tblCellMar>
            <w:top w:w="0" w:type="dxa"/>
            <w:left w:w="108" w:type="dxa"/>
            <w:bottom w:w="0" w:type="dxa"/>
            <w:right w:w="108" w:type="dxa"/>
          </w:tblCellMar>
        </w:tblPrEx>
        <w:trPr>
          <w:trHeight w:val="90"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47384906">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8</w:t>
            </w:r>
          </w:p>
        </w:tc>
        <w:tc>
          <w:tcPr>
            <w:tcW w:w="1550" w:type="dxa"/>
            <w:tcBorders>
              <w:top w:val="single" w:color="auto" w:sz="4" w:space="0"/>
              <w:left w:val="single" w:color="auto" w:sz="4" w:space="0"/>
              <w:bottom w:val="single" w:color="auto" w:sz="4" w:space="0"/>
              <w:right w:val="single" w:color="auto" w:sz="4" w:space="0"/>
            </w:tcBorders>
            <w:vAlign w:val="center"/>
          </w:tcPr>
          <w:p w14:paraId="4E159D8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供应商信用查询</w:t>
            </w:r>
          </w:p>
        </w:tc>
        <w:tc>
          <w:tcPr>
            <w:tcW w:w="6763" w:type="dxa"/>
            <w:tcBorders>
              <w:top w:val="single" w:color="auto" w:sz="4" w:space="0"/>
              <w:left w:val="single" w:color="auto" w:sz="4" w:space="0"/>
              <w:bottom w:val="single" w:color="auto" w:sz="4" w:space="0"/>
              <w:right w:val="single" w:color="auto" w:sz="4" w:space="0"/>
            </w:tcBorders>
            <w:vAlign w:val="center"/>
          </w:tcPr>
          <w:p w14:paraId="04478E46">
            <w:pPr>
              <w:numPr>
                <w:ilvl w:val="0"/>
                <w:numId w:val="4"/>
              </w:numPr>
              <w:spacing w:line="360" w:lineRule="auto"/>
              <w:rPr>
                <w:rFonts w:ascii="仿宋" w:hAnsi="仿宋" w:eastAsia="仿宋" w:cs="仿宋"/>
                <w:color w:val="333333"/>
                <w:kern w:val="2"/>
                <w:sz w:val="21"/>
                <w:szCs w:val="21"/>
                <w:lang w:eastAsia="zh-CN"/>
              </w:rPr>
            </w:pPr>
            <w:r>
              <w:rPr>
                <w:rFonts w:hint="eastAsia" w:ascii="仿宋" w:hAnsi="仿宋" w:eastAsia="仿宋" w:cs="仿宋"/>
                <w:color w:val="000000" w:themeColor="text1"/>
                <w:sz w:val="21"/>
                <w:szCs w:val="21"/>
                <w:lang w:eastAsia="zh-CN"/>
                <w14:textFill>
                  <w14:solidFill>
                    <w14:schemeClr w14:val="tx1"/>
                  </w14:solidFill>
                </w14:textFill>
              </w:rPr>
              <w:t>查询渠道：</w:t>
            </w:r>
            <w:r>
              <w:rPr>
                <w:rFonts w:hint="eastAsia" w:ascii="仿宋" w:hAnsi="仿宋" w:eastAsia="仿宋" w:cs="仿宋"/>
                <w:color w:val="333333"/>
                <w:kern w:val="2"/>
                <w:sz w:val="21"/>
                <w:szCs w:val="21"/>
                <w:lang w:eastAsia="zh-CN"/>
              </w:rPr>
              <w:t>中国执行信息公开（http://zxgk.court.gov.cn/shixin/）</w:t>
            </w:r>
          </w:p>
          <w:p w14:paraId="2C330F7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信用中国（网址：http://www.creditchina.gov.cn）、中国政府采购网(网址：http://www.ccgp.gov.cn）。</w:t>
            </w:r>
          </w:p>
          <w:p w14:paraId="38823DF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2、截止时点：开标后评标前。</w:t>
            </w:r>
          </w:p>
          <w:p w14:paraId="037FE9B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3、信用信息查询记录和证据留存的具体方式：由采购组织机构在规定查询时间内打印信用信息查询记录并归入项目档案。</w:t>
            </w:r>
          </w:p>
          <w:p w14:paraId="338B5AC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ascii="仿宋" w:hAnsi="仿宋" w:eastAsia="仿宋" w:cs="仿宋"/>
                <w:color w:val="000000" w:themeColor="text1"/>
                <w:sz w:val="21"/>
                <w:szCs w:val="21"/>
                <w:lang w:eastAsia="zh-CN"/>
                <w14:textFill>
                  <w14:solidFill>
                    <w14:schemeClr w14:val="tx1"/>
                  </w14:solidFill>
                </w14:textFill>
              </w:rPr>
              <w:t>4</w:t>
            </w:r>
            <w:r>
              <w:rPr>
                <w:rFonts w:hint="eastAsia" w:ascii="仿宋" w:hAnsi="仿宋" w:eastAsia="仿宋" w:cs="仿宋"/>
                <w:color w:val="000000" w:themeColor="text1"/>
                <w:sz w:val="21"/>
                <w:szCs w:val="21"/>
                <w:lang w:eastAsia="zh-CN"/>
                <w14:textFill>
                  <w14:solidFill>
                    <w14:schemeClr w14:val="tx1"/>
                  </w14:solidFill>
                </w14:textFill>
              </w:rPr>
              <w:t>、使用规则：对列入失信被执行人、</w:t>
            </w:r>
            <w:r>
              <w:rPr>
                <w:rFonts w:hint="eastAsia" w:ascii="仿宋" w:hAnsi="仿宋" w:eastAsia="仿宋" w:cs="仿宋"/>
                <w:color w:val="333333"/>
                <w:kern w:val="2"/>
                <w:sz w:val="21"/>
                <w:szCs w:val="21"/>
                <w:lang w:val="zh-CN" w:eastAsia="zh-CN"/>
              </w:rPr>
              <w:t>重大税收违法</w:t>
            </w:r>
            <w:r>
              <w:rPr>
                <w:rFonts w:hint="eastAsia" w:ascii="仿宋" w:hAnsi="仿宋" w:eastAsia="仿宋" w:cs="仿宋"/>
                <w:color w:val="333333"/>
                <w:kern w:val="2"/>
                <w:sz w:val="21"/>
                <w:szCs w:val="21"/>
                <w:lang w:eastAsia="zh-CN"/>
              </w:rPr>
              <w:t>失信主体</w:t>
            </w:r>
            <w:r>
              <w:rPr>
                <w:rFonts w:hint="eastAsia" w:ascii="仿宋" w:hAnsi="仿宋" w:eastAsia="仿宋" w:cs="仿宋"/>
                <w:color w:val="000000" w:themeColor="text1"/>
                <w:sz w:val="21"/>
                <w:szCs w:val="21"/>
                <w:lang w:eastAsia="zh-CN"/>
                <w14:textFill>
                  <w14:solidFill>
                    <w14:schemeClr w14:val="tx1"/>
                  </w14:solidFill>
                </w14:textFill>
              </w:rPr>
              <w:t>、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0CFE3E96">
        <w:tblPrEx>
          <w:tblCellMar>
            <w:top w:w="0" w:type="dxa"/>
            <w:left w:w="108" w:type="dxa"/>
            <w:bottom w:w="0" w:type="dxa"/>
            <w:right w:w="108" w:type="dxa"/>
          </w:tblCellMar>
        </w:tblPrEx>
        <w:trPr>
          <w:trHeight w:val="535"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1890DAEB">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9</w:t>
            </w:r>
          </w:p>
        </w:tc>
        <w:tc>
          <w:tcPr>
            <w:tcW w:w="1550" w:type="dxa"/>
            <w:tcBorders>
              <w:top w:val="single" w:color="auto" w:sz="4" w:space="0"/>
              <w:left w:val="single" w:color="auto" w:sz="4" w:space="0"/>
              <w:bottom w:val="single" w:color="auto" w:sz="4" w:space="0"/>
              <w:right w:val="single" w:color="auto" w:sz="4" w:space="0"/>
            </w:tcBorders>
            <w:vAlign w:val="center"/>
          </w:tcPr>
          <w:p w14:paraId="19612CF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是否接受联合体投标</w:t>
            </w:r>
          </w:p>
        </w:tc>
        <w:tc>
          <w:tcPr>
            <w:tcW w:w="6763" w:type="dxa"/>
            <w:tcBorders>
              <w:top w:val="single" w:color="auto" w:sz="4" w:space="0"/>
              <w:left w:val="single" w:color="auto" w:sz="4" w:space="0"/>
              <w:bottom w:val="single" w:color="auto" w:sz="4" w:space="0"/>
              <w:right w:val="single" w:color="auto" w:sz="4" w:space="0"/>
            </w:tcBorders>
            <w:vAlign w:val="center"/>
          </w:tcPr>
          <w:p w14:paraId="0AA89E0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■不接受</w:t>
            </w:r>
          </w:p>
          <w:p w14:paraId="558DE45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□接  受</w:t>
            </w:r>
          </w:p>
        </w:tc>
      </w:tr>
      <w:tr w14:paraId="266482F5">
        <w:tblPrEx>
          <w:tblCellMar>
            <w:top w:w="0" w:type="dxa"/>
            <w:left w:w="108" w:type="dxa"/>
            <w:bottom w:w="0" w:type="dxa"/>
            <w:right w:w="108" w:type="dxa"/>
          </w:tblCellMar>
        </w:tblPrEx>
        <w:trPr>
          <w:trHeight w:val="28"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0FBAD897">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10</w:t>
            </w:r>
          </w:p>
        </w:tc>
        <w:tc>
          <w:tcPr>
            <w:tcW w:w="1550" w:type="dxa"/>
            <w:tcBorders>
              <w:top w:val="single" w:color="auto" w:sz="4" w:space="0"/>
              <w:left w:val="single" w:color="auto" w:sz="4" w:space="0"/>
              <w:bottom w:val="single" w:color="auto" w:sz="4" w:space="0"/>
              <w:right w:val="single" w:color="auto" w:sz="4" w:space="0"/>
            </w:tcBorders>
            <w:vAlign w:val="center"/>
          </w:tcPr>
          <w:p w14:paraId="301F0435">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投标截止时间 （开标时间）</w:t>
            </w:r>
          </w:p>
        </w:tc>
        <w:tc>
          <w:tcPr>
            <w:tcW w:w="6763" w:type="dxa"/>
            <w:tcBorders>
              <w:top w:val="single" w:color="auto" w:sz="4" w:space="0"/>
              <w:left w:val="single" w:color="auto" w:sz="4" w:space="0"/>
              <w:bottom w:val="single" w:color="auto" w:sz="4" w:space="0"/>
              <w:right w:val="single" w:color="auto" w:sz="4" w:space="0"/>
            </w:tcBorders>
            <w:vAlign w:val="center"/>
          </w:tcPr>
          <w:p w14:paraId="2918D5A7">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截止时间：2025年3月 2</w:t>
            </w:r>
            <w:r>
              <w:rPr>
                <w:rFonts w:hint="eastAsia" w:ascii="仿宋" w:hAnsi="仿宋" w:eastAsia="仿宋" w:cs="仿宋"/>
                <w:color w:val="000000" w:themeColor="text1"/>
                <w:sz w:val="21"/>
                <w:szCs w:val="21"/>
                <w:highlight w:val="none"/>
                <w:lang w:val="en-US" w:eastAsia="zh-CN"/>
                <w14:textFill>
                  <w14:solidFill>
                    <w14:schemeClr w14:val="tx1"/>
                  </w14:solidFill>
                </w14:textFill>
              </w:rPr>
              <w:t>8</w:t>
            </w:r>
            <w:r>
              <w:rPr>
                <w:rFonts w:hint="eastAsia" w:ascii="仿宋" w:hAnsi="仿宋" w:eastAsia="仿宋" w:cs="仿宋"/>
                <w:color w:val="000000" w:themeColor="text1"/>
                <w:sz w:val="21"/>
                <w:szCs w:val="21"/>
                <w:highlight w:val="none"/>
                <w:lang w:eastAsia="zh-CN"/>
                <w14:textFill>
                  <w14:solidFill>
                    <w14:schemeClr w14:val="tx1"/>
                  </w14:solidFill>
                </w14:textFill>
              </w:rPr>
              <w:t>日上午10时00分（北京时间）</w:t>
            </w:r>
          </w:p>
        </w:tc>
      </w:tr>
      <w:tr w14:paraId="05873883">
        <w:tblPrEx>
          <w:tblCellMar>
            <w:top w:w="0" w:type="dxa"/>
            <w:left w:w="108" w:type="dxa"/>
            <w:bottom w:w="0" w:type="dxa"/>
            <w:right w:w="108" w:type="dxa"/>
          </w:tblCellMar>
        </w:tblPrEx>
        <w:trPr>
          <w:trHeight w:val="300"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08E93809">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11</w:t>
            </w:r>
          </w:p>
        </w:tc>
        <w:tc>
          <w:tcPr>
            <w:tcW w:w="1550" w:type="dxa"/>
            <w:tcBorders>
              <w:top w:val="single" w:color="auto" w:sz="4" w:space="0"/>
              <w:left w:val="single" w:color="auto" w:sz="4" w:space="0"/>
              <w:bottom w:val="single" w:color="auto" w:sz="4" w:space="0"/>
              <w:right w:val="single" w:color="auto" w:sz="4" w:space="0"/>
            </w:tcBorders>
            <w:vAlign w:val="center"/>
          </w:tcPr>
          <w:p w14:paraId="0867504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投标有效期</w:t>
            </w:r>
          </w:p>
        </w:tc>
        <w:tc>
          <w:tcPr>
            <w:tcW w:w="6763" w:type="dxa"/>
            <w:tcBorders>
              <w:top w:val="single" w:color="auto" w:sz="4" w:space="0"/>
              <w:left w:val="single" w:color="auto" w:sz="4" w:space="0"/>
              <w:bottom w:val="single" w:color="auto" w:sz="4" w:space="0"/>
              <w:right w:val="single" w:color="auto" w:sz="4" w:space="0"/>
            </w:tcBorders>
            <w:vAlign w:val="center"/>
          </w:tcPr>
          <w:p w14:paraId="392C9ED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60 天</w:t>
            </w:r>
          </w:p>
        </w:tc>
      </w:tr>
      <w:tr w14:paraId="239B711A">
        <w:tblPrEx>
          <w:tblCellMar>
            <w:top w:w="0" w:type="dxa"/>
            <w:left w:w="108" w:type="dxa"/>
            <w:bottom w:w="0" w:type="dxa"/>
            <w:right w:w="108" w:type="dxa"/>
          </w:tblCellMar>
        </w:tblPrEx>
        <w:trPr>
          <w:trHeight w:val="638"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206F3D35">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12</w:t>
            </w:r>
          </w:p>
        </w:tc>
        <w:tc>
          <w:tcPr>
            <w:tcW w:w="1550" w:type="dxa"/>
            <w:tcBorders>
              <w:top w:val="single" w:color="auto" w:sz="4" w:space="0"/>
              <w:left w:val="single" w:color="auto" w:sz="4" w:space="0"/>
              <w:bottom w:val="single" w:color="auto" w:sz="4" w:space="0"/>
              <w:right w:val="single" w:color="auto" w:sz="4" w:space="0"/>
            </w:tcBorders>
            <w:vAlign w:val="center"/>
          </w:tcPr>
          <w:p w14:paraId="4DD0D76C">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投标保证金</w:t>
            </w:r>
          </w:p>
        </w:tc>
        <w:tc>
          <w:tcPr>
            <w:tcW w:w="6763" w:type="dxa"/>
            <w:tcBorders>
              <w:top w:val="single" w:color="auto" w:sz="4" w:space="0"/>
              <w:left w:val="single" w:color="auto" w:sz="4" w:space="0"/>
              <w:bottom w:val="single" w:color="auto" w:sz="4" w:space="0"/>
              <w:right w:val="single" w:color="auto" w:sz="4" w:space="0"/>
            </w:tcBorders>
            <w:vAlign w:val="center"/>
          </w:tcPr>
          <w:p w14:paraId="3788C6D9">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投标保证金要求：</w:t>
            </w:r>
          </w:p>
          <w:p w14:paraId="260CCE7A">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投标保证金交纳方式：投标保证金应当以支票、汇票、本票、网上银行支付或者金融机构、担保机构出具的保函等非现金形式交纳。</w:t>
            </w:r>
          </w:p>
          <w:p w14:paraId="700B3C2D">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投标保证金的金额：</w:t>
            </w:r>
            <w:r>
              <w:rPr>
                <w:rFonts w:hint="eastAsia" w:ascii="仿宋" w:hAnsi="仿宋" w:eastAsia="仿宋" w:cs="仿宋"/>
                <w:color w:val="000000" w:themeColor="text1"/>
                <w:sz w:val="21"/>
                <w:szCs w:val="21"/>
                <w:highlight w:val="none"/>
                <w:lang w:val="en-US" w:eastAsia="zh-CN"/>
                <w14:textFill>
                  <w14:solidFill>
                    <w14:schemeClr w14:val="tx1"/>
                  </w14:solidFill>
                </w14:textFill>
              </w:rPr>
              <w:t>10</w:t>
            </w:r>
            <w:r>
              <w:rPr>
                <w:rFonts w:hint="eastAsia" w:ascii="仿宋" w:hAnsi="仿宋" w:eastAsia="仿宋" w:cs="仿宋"/>
                <w:color w:val="000000" w:themeColor="text1"/>
                <w:sz w:val="21"/>
                <w:szCs w:val="21"/>
                <w:highlight w:val="none"/>
                <w:lang w:eastAsia="zh-CN"/>
                <w14:textFill>
                  <w14:solidFill>
                    <w14:schemeClr w14:val="tx1"/>
                  </w14:solidFill>
                </w14:textFill>
              </w:rPr>
              <w:t>0000元（大写：</w:t>
            </w:r>
            <w:r>
              <w:rPr>
                <w:rFonts w:hint="eastAsia" w:ascii="仿宋" w:hAnsi="仿宋" w:eastAsia="仿宋" w:cs="仿宋"/>
                <w:color w:val="000000" w:themeColor="text1"/>
                <w:sz w:val="21"/>
                <w:szCs w:val="21"/>
                <w:highlight w:val="none"/>
                <w:lang w:val="en-US" w:eastAsia="zh-CN"/>
                <w14:textFill>
                  <w14:solidFill>
                    <w14:schemeClr w14:val="tx1"/>
                  </w14:solidFill>
                </w14:textFill>
              </w:rPr>
              <w:t>壹拾</w:t>
            </w:r>
            <w:r>
              <w:rPr>
                <w:rFonts w:hint="eastAsia" w:ascii="仿宋" w:hAnsi="仿宋" w:eastAsia="仿宋" w:cs="仿宋"/>
                <w:color w:val="000000" w:themeColor="text1"/>
                <w:sz w:val="21"/>
                <w:szCs w:val="21"/>
                <w:highlight w:val="none"/>
                <w:lang w:eastAsia="zh-CN"/>
                <w14:textFill>
                  <w14:solidFill>
                    <w14:schemeClr w14:val="tx1"/>
                  </w14:solidFill>
                </w14:textFill>
              </w:rPr>
              <w:t>万元整）</w:t>
            </w:r>
          </w:p>
          <w:p w14:paraId="3DFCC1F6">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投标保证金交纳要求：</w:t>
            </w:r>
          </w:p>
          <w:p w14:paraId="1FE1FA4C">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1</w:t>
            </w:r>
            <w:r>
              <w:rPr>
                <w:rFonts w:hint="eastAsia" w:ascii="仿宋" w:hAnsi="仿宋" w:eastAsia="仿宋" w:cs="仿宋"/>
                <w:color w:val="auto"/>
                <w:sz w:val="21"/>
                <w:szCs w:val="21"/>
                <w:highlight w:val="none"/>
                <w:lang w:eastAsia="zh-CN"/>
              </w:rPr>
              <w:t>、投标保证金以电汇、网银等转账形式提交的，应在投标截止时间2025年 3 月2</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eastAsia="zh-CN"/>
              </w:rPr>
              <w:t>日</w:t>
            </w:r>
            <w:r>
              <w:rPr>
                <w:rFonts w:hint="eastAsia" w:ascii="仿宋" w:hAnsi="仿宋" w:eastAsia="仿宋" w:cs="仿宋"/>
                <w:color w:val="auto"/>
                <w:sz w:val="21"/>
                <w:szCs w:val="21"/>
                <w:highlight w:val="none"/>
                <w:lang w:val="en-US" w:eastAsia="zh-CN"/>
              </w:rPr>
              <w:t>上</w:t>
            </w:r>
            <w:r>
              <w:rPr>
                <w:rFonts w:hint="eastAsia" w:ascii="仿宋" w:hAnsi="仿宋" w:eastAsia="仿宋" w:cs="仿宋"/>
                <w:color w:val="auto"/>
                <w:sz w:val="21"/>
                <w:szCs w:val="21"/>
                <w:highlight w:val="none"/>
                <w:lang w:eastAsia="zh-CN"/>
              </w:rPr>
              <w:t>午1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lang w:eastAsia="zh-CN"/>
              </w:rPr>
              <w:t>0分（北京时间）前以总公司的基本账户一次性汇</w:t>
            </w:r>
            <w:r>
              <w:rPr>
                <w:rFonts w:hint="eastAsia" w:ascii="仿宋" w:hAnsi="仿宋" w:eastAsia="仿宋" w:cs="仿宋"/>
                <w:color w:val="000000" w:themeColor="text1"/>
                <w:sz w:val="21"/>
                <w:szCs w:val="21"/>
                <w:highlight w:val="none"/>
                <w:lang w:eastAsia="zh-CN"/>
                <w14:textFill>
                  <w14:solidFill>
                    <w14:schemeClr w14:val="tx1"/>
                  </w14:solidFill>
                </w14:textFill>
              </w:rPr>
              <w:t>入指定账户（以到账时间为准），不接受现金及任何个人汇款。（</w:t>
            </w:r>
            <w:r>
              <w:rPr>
                <w:rFonts w:hint="eastAsia" w:ascii="仿宋" w:hAnsi="仿宋" w:eastAsia="仿宋" w:cs="仿宋"/>
                <w:color w:val="000000" w:themeColor="text1"/>
                <w:sz w:val="21"/>
                <w:szCs w:val="21"/>
                <w:highlight w:val="none"/>
                <w:lang w:val="en-US" w:eastAsia="zh-CN"/>
                <w14:textFill>
                  <w14:solidFill>
                    <w14:schemeClr w14:val="tx1"/>
                  </w14:solidFill>
                </w14:textFill>
              </w:rPr>
              <w:t>投标保证金的各种缴纳方式均须从公司基本账户支出，其他账户支出的保证金无效。</w:t>
            </w:r>
            <w:r>
              <w:rPr>
                <w:rFonts w:hint="eastAsia" w:ascii="仿宋" w:hAnsi="仿宋" w:eastAsia="仿宋" w:cs="仿宋"/>
                <w:color w:val="000000" w:themeColor="text1"/>
                <w:sz w:val="21"/>
                <w:szCs w:val="21"/>
                <w:highlight w:val="none"/>
                <w:lang w:eastAsia="zh-CN"/>
                <w14:textFill>
                  <w14:solidFill>
                    <w14:schemeClr w14:val="tx1"/>
                  </w14:solidFill>
                </w14:textFill>
              </w:rPr>
              <w:t>）</w:t>
            </w:r>
          </w:p>
          <w:p w14:paraId="2C4EC3AF">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2、其他特殊情况处理：有效投标保证金成功交纳后，截止开标时间，供应商无正当理由不参加该项目投标且不递交弃标函，投标保证金不予退还。</w:t>
            </w:r>
          </w:p>
          <w:p w14:paraId="0DF48A07">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开户名：新疆德鸿项目管理咨询有限公司哈密分公司</w:t>
            </w:r>
          </w:p>
          <w:p w14:paraId="7C9D82A0">
            <w:pPr>
              <w:pStyle w:val="64"/>
              <w:wordWrap w:val="0"/>
              <w:autoSpaceDE w:val="0"/>
              <w:adjustRightInd w:val="0"/>
              <w:snapToGrid w:val="0"/>
              <w:spacing w:line="500" w:lineRule="atLeast"/>
              <w:ind w:firstLine="0"/>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开户账号：908070100100056227</w:t>
            </w:r>
          </w:p>
          <w:p w14:paraId="5A9F3BD5">
            <w:pPr>
              <w:pStyle w:val="64"/>
              <w:wordWrap w:val="0"/>
              <w:autoSpaceDE w:val="0"/>
              <w:adjustRightInd w:val="0"/>
              <w:snapToGrid w:val="0"/>
              <w:spacing w:line="500" w:lineRule="atLeast"/>
              <w:ind w:firstLine="0"/>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开户银行：哈密市商业银行股份有限公司广场北路支行</w:t>
            </w:r>
          </w:p>
          <w:p w14:paraId="44D5E04E">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 行号：313 884 000 081</w:t>
            </w:r>
          </w:p>
          <w:p w14:paraId="7D3548D6">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 联系人：苟雅丽</w:t>
            </w:r>
          </w:p>
          <w:p w14:paraId="2F507987">
            <w:pPr>
              <w:spacing w:line="360" w:lineRule="auto"/>
              <w:rPr>
                <w:rFonts w:ascii="宋体" w:hAnsi="宋体" w:cs="宋体" w:eastAsiaTheme="minorEastAsia"/>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电话：0902-6996999</w:t>
            </w:r>
          </w:p>
        </w:tc>
      </w:tr>
      <w:tr w14:paraId="0C22A023">
        <w:tblPrEx>
          <w:tblCellMar>
            <w:top w:w="0" w:type="dxa"/>
            <w:left w:w="108" w:type="dxa"/>
            <w:bottom w:w="0" w:type="dxa"/>
            <w:right w:w="108" w:type="dxa"/>
          </w:tblCellMar>
        </w:tblPrEx>
        <w:trPr>
          <w:trHeight w:val="545"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408B2E57">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13</w:t>
            </w:r>
          </w:p>
        </w:tc>
        <w:tc>
          <w:tcPr>
            <w:tcW w:w="1550" w:type="dxa"/>
            <w:tcBorders>
              <w:top w:val="single" w:color="auto" w:sz="4" w:space="0"/>
              <w:left w:val="single" w:color="auto" w:sz="4" w:space="0"/>
              <w:bottom w:val="single" w:color="auto" w:sz="4" w:space="0"/>
              <w:right w:val="single" w:color="auto" w:sz="4" w:space="0"/>
            </w:tcBorders>
            <w:vAlign w:val="center"/>
          </w:tcPr>
          <w:p w14:paraId="4332539B">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是否允许递交备选投标方案</w:t>
            </w:r>
          </w:p>
        </w:tc>
        <w:tc>
          <w:tcPr>
            <w:tcW w:w="6763" w:type="dxa"/>
            <w:tcBorders>
              <w:top w:val="single" w:color="auto" w:sz="4" w:space="0"/>
              <w:left w:val="single" w:color="auto" w:sz="4" w:space="0"/>
              <w:bottom w:val="single" w:color="auto" w:sz="4" w:space="0"/>
              <w:right w:val="single" w:color="auto" w:sz="4" w:space="0"/>
            </w:tcBorders>
            <w:vAlign w:val="center"/>
          </w:tcPr>
          <w:p w14:paraId="3D734BB4">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■不允许</w:t>
            </w:r>
          </w:p>
          <w:p w14:paraId="4B4C15D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□允  许</w:t>
            </w:r>
          </w:p>
        </w:tc>
      </w:tr>
      <w:tr w14:paraId="59164D05">
        <w:tblPrEx>
          <w:tblCellMar>
            <w:top w:w="0" w:type="dxa"/>
            <w:left w:w="108" w:type="dxa"/>
            <w:bottom w:w="0" w:type="dxa"/>
            <w:right w:w="108" w:type="dxa"/>
          </w:tblCellMar>
        </w:tblPrEx>
        <w:trPr>
          <w:trHeight w:val="670"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06C52B18">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14</w:t>
            </w:r>
          </w:p>
        </w:tc>
        <w:tc>
          <w:tcPr>
            <w:tcW w:w="1550" w:type="dxa"/>
            <w:tcBorders>
              <w:top w:val="single" w:color="auto" w:sz="4" w:space="0"/>
              <w:left w:val="single" w:color="auto" w:sz="4" w:space="0"/>
              <w:bottom w:val="single" w:color="auto" w:sz="4" w:space="0"/>
              <w:right w:val="single" w:color="auto" w:sz="4" w:space="0"/>
            </w:tcBorders>
            <w:vAlign w:val="center"/>
          </w:tcPr>
          <w:p w14:paraId="5696776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招标文件领取</w:t>
            </w:r>
          </w:p>
        </w:tc>
        <w:tc>
          <w:tcPr>
            <w:tcW w:w="6763" w:type="dxa"/>
            <w:tcBorders>
              <w:top w:val="single" w:color="auto" w:sz="4" w:space="0"/>
              <w:left w:val="single" w:color="auto" w:sz="4" w:space="0"/>
              <w:bottom w:val="single" w:color="auto" w:sz="4" w:space="0"/>
              <w:right w:val="single" w:color="auto" w:sz="4" w:space="0"/>
            </w:tcBorders>
            <w:vAlign w:val="center"/>
          </w:tcPr>
          <w:p w14:paraId="5475FF07">
            <w:pPr>
              <w:spacing w:line="360" w:lineRule="auto"/>
              <w:rPr>
                <w:rFonts w:ascii="仿宋" w:hAnsi="仿宋" w:eastAsia="仿宋" w:cs="仿宋"/>
                <w:color w:val="auto"/>
                <w:kern w:val="2"/>
                <w:sz w:val="21"/>
                <w:szCs w:val="21"/>
                <w:highlight w:val="none"/>
                <w:lang w:eastAsia="zh-CN"/>
              </w:rPr>
            </w:pPr>
            <w:r>
              <w:rPr>
                <w:rFonts w:hint="eastAsia" w:ascii="仿宋" w:hAnsi="仿宋" w:eastAsia="仿宋" w:cs="仿宋"/>
                <w:color w:val="000000" w:themeColor="text1"/>
                <w:sz w:val="21"/>
                <w:szCs w:val="21"/>
                <w:lang w:eastAsia="zh-CN"/>
                <w14:textFill>
                  <w14:solidFill>
                    <w14:schemeClr w14:val="tx1"/>
                  </w14:solidFill>
                </w14:textFill>
              </w:rPr>
              <w:t>时</w:t>
            </w:r>
            <w:r>
              <w:rPr>
                <w:rFonts w:hint="eastAsia" w:ascii="仿宋" w:hAnsi="仿宋" w:eastAsia="仿宋" w:cs="仿宋"/>
                <w:color w:val="000000" w:themeColor="text1"/>
                <w:sz w:val="21"/>
                <w:szCs w:val="21"/>
                <w:highlight w:val="none"/>
                <w:lang w:eastAsia="zh-CN"/>
                <w14:textFill>
                  <w14:solidFill>
                    <w14:schemeClr w14:val="tx1"/>
                  </w14:solidFill>
                </w14:textFill>
              </w:rPr>
              <w:t>间：</w:t>
            </w:r>
            <w:r>
              <w:rPr>
                <w:rFonts w:hint="eastAsia" w:ascii="仿宋" w:hAnsi="仿宋" w:eastAsia="仿宋" w:cs="仿宋"/>
                <w:color w:val="auto"/>
                <w:sz w:val="21"/>
                <w:szCs w:val="21"/>
                <w:highlight w:val="none"/>
                <w:lang w:eastAsia="zh-CN"/>
              </w:rPr>
              <w:t>2025年3月</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lang w:eastAsia="zh-CN"/>
              </w:rPr>
              <w:t>日至2025年3月</w:t>
            </w:r>
            <w:r>
              <w:rPr>
                <w:rFonts w:hint="eastAsia" w:ascii="仿宋" w:hAnsi="仿宋" w:eastAsia="仿宋" w:cs="仿宋"/>
                <w:color w:val="auto"/>
                <w:sz w:val="21"/>
                <w:szCs w:val="21"/>
                <w:highlight w:val="none"/>
                <w:lang w:val="en-US" w:eastAsia="zh-CN"/>
              </w:rPr>
              <w:t>14</w:t>
            </w:r>
            <w:r>
              <w:rPr>
                <w:rFonts w:hint="eastAsia" w:ascii="仿宋" w:hAnsi="仿宋" w:eastAsia="仿宋" w:cs="仿宋"/>
                <w:color w:val="auto"/>
                <w:sz w:val="21"/>
                <w:szCs w:val="21"/>
                <w:highlight w:val="none"/>
                <w:lang w:eastAsia="zh-CN"/>
              </w:rPr>
              <w:t>日，</w:t>
            </w:r>
            <w:r>
              <w:rPr>
                <w:rFonts w:hint="eastAsia" w:ascii="仿宋" w:hAnsi="仿宋" w:eastAsia="仿宋" w:cs="仿宋"/>
                <w:color w:val="auto"/>
                <w:kern w:val="2"/>
                <w:sz w:val="21"/>
                <w:szCs w:val="21"/>
                <w:highlight w:val="none"/>
                <w:lang w:eastAsia="zh-CN"/>
              </w:rPr>
              <w:t>每天00:00至23:59（北京时间，法定节假日除外）</w:t>
            </w:r>
          </w:p>
          <w:p w14:paraId="6435038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地点：供应商登陆政</w:t>
            </w:r>
            <w:r>
              <w:rPr>
                <w:rFonts w:hint="eastAsia" w:ascii="仿宋" w:hAnsi="仿宋" w:eastAsia="仿宋" w:cs="仿宋"/>
                <w:color w:val="000000" w:themeColor="text1"/>
                <w:sz w:val="21"/>
                <w:szCs w:val="21"/>
                <w:lang w:eastAsia="zh-CN"/>
                <w14:textFill>
                  <w14:solidFill>
                    <w14:schemeClr w14:val="tx1"/>
                  </w14:solidFill>
                </w14:textFill>
              </w:rPr>
              <w:t>采云平台http://www.zcygov.cn/，在线申请获取招标文件 （登录政府采购云平台 → 项目采购 → 获取招标文件 →申请，下载招标文件 ，如有操作性问题，可与政采云在线客服进行咨询，咨询电话：95763）。</w:t>
            </w:r>
          </w:p>
          <w:p w14:paraId="0085EE6B">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方式：（1）线上获取（登录政府采购云平台 → 项目采购 → 获取招标文件 → 申请，下载招标文件 ）。本次招标不提供纸质版招标文件 。</w:t>
            </w:r>
          </w:p>
          <w:p w14:paraId="238C5DE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（2）供应商获取招标文件前应注册成为政府采购云平台正式供应商。</w:t>
            </w:r>
          </w:p>
        </w:tc>
      </w:tr>
      <w:tr w14:paraId="2F67592C">
        <w:tblPrEx>
          <w:tblCellMar>
            <w:top w:w="0" w:type="dxa"/>
            <w:left w:w="108" w:type="dxa"/>
            <w:bottom w:w="0" w:type="dxa"/>
            <w:right w:w="108" w:type="dxa"/>
          </w:tblCellMar>
        </w:tblPrEx>
        <w:trPr>
          <w:trHeight w:val="670"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57428B5A">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15</w:t>
            </w:r>
          </w:p>
        </w:tc>
        <w:tc>
          <w:tcPr>
            <w:tcW w:w="1550" w:type="dxa"/>
            <w:tcBorders>
              <w:top w:val="single" w:color="auto" w:sz="4" w:space="0"/>
              <w:left w:val="single" w:color="auto" w:sz="4" w:space="0"/>
              <w:bottom w:val="single" w:color="auto" w:sz="4" w:space="0"/>
              <w:right w:val="single" w:color="auto" w:sz="4" w:space="0"/>
            </w:tcBorders>
            <w:vAlign w:val="center"/>
          </w:tcPr>
          <w:p w14:paraId="52D0D75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投标文件形式</w:t>
            </w:r>
          </w:p>
        </w:tc>
        <w:tc>
          <w:tcPr>
            <w:tcW w:w="6763" w:type="dxa"/>
            <w:tcBorders>
              <w:top w:val="single" w:color="auto" w:sz="4" w:space="0"/>
              <w:left w:val="single" w:color="auto" w:sz="4" w:space="0"/>
              <w:bottom w:val="single" w:color="auto" w:sz="4" w:space="0"/>
              <w:right w:val="single" w:color="auto" w:sz="4" w:space="0"/>
            </w:tcBorders>
            <w:vAlign w:val="center"/>
          </w:tcPr>
          <w:p w14:paraId="52E091E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电子投标文件包括“电子加密投标文件”和</w:t>
            </w:r>
            <w:r>
              <w:rPr>
                <w:rFonts w:hint="eastAsia" w:ascii="仿宋" w:hAnsi="仿宋" w:eastAsia="仿宋" w:cs="仿宋"/>
                <w:color w:val="auto"/>
                <w:sz w:val="21"/>
                <w:szCs w:val="21"/>
                <w:lang w:eastAsia="zh-CN"/>
              </w:rPr>
              <w:t>“备份投标文件”</w:t>
            </w:r>
            <w:r>
              <w:rPr>
                <w:rFonts w:hint="eastAsia" w:ascii="仿宋" w:hAnsi="仿宋" w:eastAsia="仿宋" w:cs="仿宋"/>
                <w:color w:val="000000" w:themeColor="text1"/>
                <w:sz w:val="21"/>
                <w:szCs w:val="21"/>
                <w:lang w:eastAsia="zh-CN"/>
                <w14:textFill>
                  <w14:solidFill>
                    <w14:schemeClr w14:val="tx1"/>
                  </w14:solidFill>
                </w14:textFill>
              </w:rPr>
              <w:t>，在投标文件编制完成后同时生成。</w:t>
            </w:r>
          </w:p>
          <w:p w14:paraId="62A81B0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1、“电子加密投标文件”是指通过“政采云电子交易客户端”完成投标文件编制后生成并加密的数据电文形式的投标文件。</w:t>
            </w:r>
          </w:p>
          <w:p w14:paraId="3F27ACB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2、“备份投标文件”是指与“电子加密投标文件”同时生成的数据电文形式的电子文件（备份标书，用于供应商标书解密异常时应急使用），其他方式编制的备份投标文件视为无效备份投标文件。</w:t>
            </w:r>
          </w:p>
        </w:tc>
      </w:tr>
      <w:tr w14:paraId="00876901">
        <w:tblPrEx>
          <w:tblCellMar>
            <w:top w:w="0" w:type="dxa"/>
            <w:left w:w="108" w:type="dxa"/>
            <w:bottom w:w="0" w:type="dxa"/>
            <w:right w:w="108" w:type="dxa"/>
          </w:tblCellMar>
        </w:tblPrEx>
        <w:trPr>
          <w:trHeight w:val="731"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6DE058F9">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16</w:t>
            </w:r>
          </w:p>
        </w:tc>
        <w:tc>
          <w:tcPr>
            <w:tcW w:w="1550" w:type="dxa"/>
            <w:tcBorders>
              <w:top w:val="single" w:color="auto" w:sz="4" w:space="0"/>
              <w:left w:val="single" w:color="auto" w:sz="4" w:space="0"/>
              <w:bottom w:val="single" w:color="auto" w:sz="4" w:space="0"/>
              <w:right w:val="single" w:color="auto" w:sz="4" w:space="0"/>
            </w:tcBorders>
            <w:vAlign w:val="center"/>
          </w:tcPr>
          <w:p w14:paraId="3D13B7D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投标文件份数及要求</w:t>
            </w:r>
          </w:p>
        </w:tc>
        <w:tc>
          <w:tcPr>
            <w:tcW w:w="6763" w:type="dxa"/>
            <w:tcBorders>
              <w:top w:val="single" w:color="auto" w:sz="4" w:space="0"/>
              <w:left w:val="single" w:color="auto" w:sz="4" w:space="0"/>
              <w:bottom w:val="single" w:color="auto" w:sz="4" w:space="0"/>
              <w:right w:val="single" w:color="auto" w:sz="4" w:space="0"/>
            </w:tcBorders>
            <w:vAlign w:val="center"/>
          </w:tcPr>
          <w:p w14:paraId="517870E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1、一份电子加密标书（“.jmbs”格式），一份备份标书文件（“.bfbs”格式）。</w:t>
            </w:r>
          </w:p>
          <w:p w14:paraId="35DE65A1">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2、每份电子投标文件应包括资格证明文件和商务及技术文件两部分。</w:t>
            </w:r>
          </w:p>
          <w:p w14:paraId="7AA80634">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3、待开标结束后，中标企业</w:t>
            </w:r>
            <w:r>
              <w:rPr>
                <w:rFonts w:hint="eastAsia" w:ascii="仿宋" w:hAnsi="仿宋" w:eastAsia="仿宋" w:cs="仿宋"/>
                <w:color w:val="000000" w:themeColor="text1"/>
                <w:sz w:val="21"/>
                <w:szCs w:val="21"/>
                <w:highlight w:val="none"/>
                <w:lang w:eastAsia="zh-CN"/>
                <w14:textFill>
                  <w14:solidFill>
                    <w14:schemeClr w14:val="tx1"/>
                  </w14:solidFill>
                </w14:textFill>
              </w:rPr>
              <w:t>请</w:t>
            </w:r>
            <w:r>
              <w:rPr>
                <w:rFonts w:hint="eastAsia" w:ascii="仿宋" w:hAnsi="仿宋" w:eastAsia="仿宋" w:cs="仿宋"/>
                <w:color w:val="auto"/>
                <w:sz w:val="21"/>
                <w:szCs w:val="21"/>
                <w:highlight w:val="none"/>
                <w:lang w:eastAsia="zh-CN"/>
              </w:rPr>
              <w:t>于</w:t>
            </w:r>
            <w:r>
              <w:rPr>
                <w:rFonts w:hint="eastAsia" w:ascii="仿宋" w:hAnsi="仿宋" w:eastAsia="仿宋" w:cs="仿宋"/>
                <w:color w:val="auto"/>
                <w:sz w:val="21"/>
                <w:szCs w:val="21"/>
                <w:highlight w:val="none"/>
                <w:u w:val="single"/>
                <w:lang w:eastAsia="zh-CN"/>
              </w:rPr>
              <w:t>2025年</w:t>
            </w:r>
            <w:r>
              <w:rPr>
                <w:rFonts w:hint="eastAsia" w:ascii="仿宋" w:hAnsi="仿宋" w:eastAsia="仿宋" w:cs="仿宋"/>
                <w:color w:val="auto"/>
                <w:sz w:val="21"/>
                <w:szCs w:val="21"/>
                <w:highlight w:val="none"/>
                <w:u w:val="single"/>
                <w:lang w:val="en-US" w:eastAsia="zh-CN"/>
              </w:rPr>
              <w:t>4</w:t>
            </w:r>
            <w:r>
              <w:rPr>
                <w:rFonts w:hint="eastAsia" w:ascii="仿宋" w:hAnsi="仿宋" w:eastAsia="仿宋" w:cs="仿宋"/>
                <w:color w:val="auto"/>
                <w:sz w:val="21"/>
                <w:szCs w:val="21"/>
                <w:highlight w:val="none"/>
                <w:u w:val="single"/>
                <w:lang w:eastAsia="zh-CN"/>
              </w:rPr>
              <w:t>月</w:t>
            </w:r>
            <w:r>
              <w:rPr>
                <w:rFonts w:hint="eastAsia" w:ascii="仿宋" w:hAnsi="仿宋" w:eastAsia="仿宋" w:cs="仿宋"/>
                <w:color w:val="auto"/>
                <w:sz w:val="21"/>
                <w:szCs w:val="21"/>
                <w:highlight w:val="none"/>
                <w:u w:val="single"/>
                <w:lang w:val="en-US" w:eastAsia="zh-CN"/>
              </w:rPr>
              <w:t>3</w:t>
            </w:r>
            <w:r>
              <w:rPr>
                <w:rFonts w:hint="eastAsia" w:ascii="仿宋" w:hAnsi="仿宋" w:eastAsia="仿宋" w:cs="仿宋"/>
                <w:color w:val="auto"/>
                <w:sz w:val="21"/>
                <w:szCs w:val="21"/>
                <w:highlight w:val="none"/>
                <w:u w:val="single"/>
                <w:lang w:eastAsia="zh-CN"/>
              </w:rPr>
              <w:t>日20:00</w:t>
            </w:r>
            <w:r>
              <w:rPr>
                <w:rFonts w:hint="eastAsia" w:ascii="仿宋" w:hAnsi="仿宋" w:eastAsia="仿宋" w:cs="仿宋"/>
                <w:color w:val="auto"/>
                <w:sz w:val="21"/>
                <w:szCs w:val="21"/>
                <w:highlight w:val="none"/>
                <w:lang w:eastAsia="zh-CN"/>
              </w:rPr>
              <w:t>前</w:t>
            </w:r>
            <w:r>
              <w:rPr>
                <w:rFonts w:hint="eastAsia" w:ascii="仿宋" w:hAnsi="仿宋" w:eastAsia="仿宋" w:cs="仿宋"/>
                <w:color w:val="000000" w:themeColor="text1"/>
                <w:sz w:val="21"/>
                <w:szCs w:val="21"/>
                <w:highlight w:val="none"/>
                <w:lang w:eastAsia="zh-CN"/>
                <w14:textFill>
                  <w14:solidFill>
                    <w14:schemeClr w14:val="tx1"/>
                  </w14:solidFill>
                </w14:textFill>
              </w:rPr>
              <w:t>提供</w:t>
            </w:r>
            <w:r>
              <w:rPr>
                <w:rFonts w:hint="eastAsia" w:ascii="仿宋" w:hAnsi="仿宋" w:eastAsia="仿宋" w:cs="仿宋"/>
                <w:color w:val="000000" w:themeColor="text1"/>
                <w:sz w:val="21"/>
                <w:szCs w:val="21"/>
                <w:lang w:eastAsia="zh-CN"/>
                <w14:textFill>
                  <w14:solidFill>
                    <w14:schemeClr w14:val="tx1"/>
                  </w14:solidFill>
                </w14:textFill>
              </w:rPr>
              <w:t>纸质投标文件叁份并承诺与电子投标文件内容一致的承诺书至新疆德鸿项目管理咨询有限公司（新疆哈密市向阳东路东延源泉小区旁小二楼2-20 ）。中标人可采用邮寄方式提供纸质版投标文件（收件地址：新疆哈密市向阳东路东延源泉小区旁小二楼2-20 ，收件人：苟雅丽，电话：0902-6996999），费用自行承担。）</w:t>
            </w:r>
          </w:p>
        </w:tc>
      </w:tr>
      <w:tr w14:paraId="3E0C20E2">
        <w:tblPrEx>
          <w:tblCellMar>
            <w:top w:w="0" w:type="dxa"/>
            <w:left w:w="108" w:type="dxa"/>
            <w:bottom w:w="0" w:type="dxa"/>
            <w:right w:w="108" w:type="dxa"/>
          </w:tblCellMar>
        </w:tblPrEx>
        <w:trPr>
          <w:trHeight w:val="731" w:hRule="atLeast"/>
          <w:jc w:val="center"/>
        </w:trPr>
        <w:tc>
          <w:tcPr>
            <w:tcW w:w="712" w:type="dxa"/>
            <w:vMerge w:val="restart"/>
            <w:tcBorders>
              <w:top w:val="single" w:color="auto" w:sz="4" w:space="0"/>
              <w:left w:val="single" w:color="auto" w:sz="4" w:space="0"/>
              <w:right w:val="single" w:color="auto" w:sz="4" w:space="0"/>
            </w:tcBorders>
            <w:vAlign w:val="center"/>
          </w:tcPr>
          <w:p w14:paraId="3AD000B5">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17</w:t>
            </w:r>
          </w:p>
        </w:tc>
        <w:tc>
          <w:tcPr>
            <w:tcW w:w="1550" w:type="dxa"/>
            <w:vMerge w:val="restart"/>
            <w:tcBorders>
              <w:top w:val="single" w:color="auto" w:sz="4" w:space="0"/>
              <w:left w:val="single" w:color="auto" w:sz="4" w:space="0"/>
              <w:right w:val="single" w:color="auto" w:sz="4" w:space="0"/>
            </w:tcBorders>
            <w:vAlign w:val="center"/>
          </w:tcPr>
          <w:p w14:paraId="73247B2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投标文件的上传和递交</w:t>
            </w:r>
          </w:p>
        </w:tc>
        <w:tc>
          <w:tcPr>
            <w:tcW w:w="6763" w:type="dxa"/>
            <w:tcBorders>
              <w:top w:val="single" w:color="auto" w:sz="4" w:space="0"/>
              <w:left w:val="single" w:color="auto" w:sz="4" w:space="0"/>
              <w:bottom w:val="single" w:color="auto" w:sz="4" w:space="0"/>
              <w:right w:val="single" w:color="auto" w:sz="4" w:space="0"/>
            </w:tcBorders>
            <w:vAlign w:val="center"/>
          </w:tcPr>
          <w:p w14:paraId="4C97409C">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1.电子加密投标文件：投标文件制作完成并生成加密标书，在投标截止时间前，供应商需将加密的投标文件上传至政采云平台，在开标时间开始后，待采购组织机构发出解密通知后30分钟内解密投标文件。</w:t>
            </w:r>
          </w:p>
          <w:p w14:paraId="25E57A0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a.供应商未能在投标截止时间前成功上传电子加密投标文件的投标无效。</w:t>
            </w:r>
          </w:p>
          <w:p w14:paraId="68AF16C4">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b.供应商成功上传电子加密投标文件后，可自行打印投标文件接收回执。</w:t>
            </w:r>
          </w:p>
        </w:tc>
      </w:tr>
      <w:tr w14:paraId="30E78FB7">
        <w:tblPrEx>
          <w:tblCellMar>
            <w:top w:w="0" w:type="dxa"/>
            <w:left w:w="108" w:type="dxa"/>
            <w:bottom w:w="0" w:type="dxa"/>
            <w:right w:w="108" w:type="dxa"/>
          </w:tblCellMar>
        </w:tblPrEx>
        <w:trPr>
          <w:trHeight w:val="731" w:hRule="atLeast"/>
          <w:jc w:val="center"/>
        </w:trPr>
        <w:tc>
          <w:tcPr>
            <w:tcW w:w="712" w:type="dxa"/>
            <w:vMerge w:val="continue"/>
            <w:tcBorders>
              <w:left w:val="single" w:color="auto" w:sz="4" w:space="0"/>
              <w:bottom w:val="single" w:color="auto" w:sz="4" w:space="0"/>
              <w:right w:val="single" w:color="auto" w:sz="4" w:space="0"/>
            </w:tcBorders>
            <w:vAlign w:val="center"/>
          </w:tcPr>
          <w:p w14:paraId="643EFC6C">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p>
        </w:tc>
        <w:tc>
          <w:tcPr>
            <w:tcW w:w="1550" w:type="dxa"/>
            <w:vMerge w:val="continue"/>
            <w:tcBorders>
              <w:left w:val="single" w:color="auto" w:sz="4" w:space="0"/>
              <w:bottom w:val="single" w:color="auto" w:sz="4" w:space="0"/>
              <w:right w:val="single" w:color="auto" w:sz="4" w:space="0"/>
            </w:tcBorders>
            <w:vAlign w:val="center"/>
          </w:tcPr>
          <w:p w14:paraId="24DAFC3D">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6763" w:type="dxa"/>
            <w:tcBorders>
              <w:top w:val="single" w:color="auto" w:sz="4" w:space="0"/>
              <w:left w:val="single" w:color="auto" w:sz="4" w:space="0"/>
              <w:bottom w:val="single" w:color="auto" w:sz="4" w:space="0"/>
              <w:right w:val="single" w:color="auto" w:sz="4" w:space="0"/>
            </w:tcBorders>
            <w:vAlign w:val="center"/>
          </w:tcPr>
          <w:p w14:paraId="0AB3154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备份投标文件：供应商在投标截止时间前将加密的投标文件上传至政府采购云平台，还可以在投标截止时间前以电子邮件方式提供备份投标文件1份（接收人邮箱：1499710297@qq.com，接收人：苟雅丽，电话：0902-6996999），“备份投标文件”由供应商自愿提供，招标文件 不作强制性要求；如不提供或未按要求提供的，当电子投标文件无法解密时，将导致无备份投标文件而失去投标资格。</w:t>
            </w:r>
          </w:p>
          <w:p w14:paraId="61B090D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2541DF4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671A50CF">
        <w:tblPrEx>
          <w:tblCellMar>
            <w:top w:w="0" w:type="dxa"/>
            <w:left w:w="108" w:type="dxa"/>
            <w:bottom w:w="0" w:type="dxa"/>
            <w:right w:w="108" w:type="dxa"/>
          </w:tblCellMar>
        </w:tblPrEx>
        <w:trPr>
          <w:trHeight w:val="823"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738C21CF">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18</w:t>
            </w:r>
          </w:p>
        </w:tc>
        <w:tc>
          <w:tcPr>
            <w:tcW w:w="1550" w:type="dxa"/>
            <w:tcBorders>
              <w:top w:val="single" w:color="auto" w:sz="4" w:space="0"/>
              <w:left w:val="single" w:color="auto" w:sz="4" w:space="0"/>
              <w:bottom w:val="single" w:color="auto" w:sz="4" w:space="0"/>
              <w:right w:val="single" w:color="auto" w:sz="4" w:space="0"/>
            </w:tcBorders>
            <w:vAlign w:val="center"/>
          </w:tcPr>
          <w:p w14:paraId="17F4D30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评标委员会的组建</w:t>
            </w:r>
          </w:p>
        </w:tc>
        <w:tc>
          <w:tcPr>
            <w:tcW w:w="6763" w:type="dxa"/>
            <w:tcBorders>
              <w:top w:val="single" w:color="auto" w:sz="4" w:space="0"/>
              <w:left w:val="single" w:color="auto" w:sz="4" w:space="0"/>
              <w:bottom w:val="single" w:color="auto" w:sz="4" w:space="0"/>
              <w:right w:val="single" w:color="auto" w:sz="4" w:space="0"/>
            </w:tcBorders>
            <w:vAlign w:val="center"/>
          </w:tcPr>
          <w:p w14:paraId="61CCFCCF">
            <w:pPr>
              <w:spacing w:line="360" w:lineRule="auto"/>
              <w:rPr>
                <w:rFonts w:ascii="仿宋" w:hAnsi="仿宋" w:eastAsia="仿宋" w:cs="仿宋"/>
                <w:color w:val="000000" w:themeColor="text1"/>
                <w:sz w:val="21"/>
                <w:szCs w:val="21"/>
                <w:lang w:val="zh-CN" w:eastAsia="zh-CN"/>
                <w14:textFill>
                  <w14:solidFill>
                    <w14:schemeClr w14:val="tx1"/>
                  </w14:solidFill>
                </w14:textFill>
              </w:rPr>
            </w:pPr>
            <w:r>
              <w:rPr>
                <w:rFonts w:hint="eastAsia" w:ascii="仿宋" w:hAnsi="仿宋" w:eastAsia="仿宋" w:cs="仿宋"/>
                <w:color w:val="000000" w:themeColor="text1"/>
                <w:sz w:val="21"/>
                <w:szCs w:val="21"/>
                <w:lang w:val="zh-CN" w:eastAsia="zh-CN"/>
                <w14:textFill>
                  <w14:solidFill>
                    <w14:schemeClr w14:val="tx1"/>
                  </w14:solidFill>
                </w14:textFill>
              </w:rPr>
              <w:t>评标委员会由招标人依法组建，评审专家</w:t>
            </w:r>
            <w:r>
              <w:rPr>
                <w:rFonts w:hint="eastAsia" w:ascii="仿宋" w:hAnsi="仿宋" w:eastAsia="仿宋" w:cs="仿宋"/>
                <w:color w:val="000000" w:themeColor="text1"/>
                <w:sz w:val="21"/>
                <w:szCs w:val="21"/>
                <w:lang w:eastAsia="zh-CN"/>
                <w14:textFill>
                  <w14:solidFill>
                    <w14:schemeClr w14:val="tx1"/>
                  </w14:solidFill>
                </w14:textFill>
              </w:rPr>
              <w:t>5</w:t>
            </w:r>
            <w:r>
              <w:rPr>
                <w:rFonts w:hint="eastAsia" w:ascii="仿宋" w:hAnsi="仿宋" w:eastAsia="仿宋" w:cs="仿宋"/>
                <w:color w:val="000000" w:themeColor="text1"/>
                <w:sz w:val="21"/>
                <w:szCs w:val="21"/>
                <w:lang w:val="zh-CN" w:eastAsia="zh-CN"/>
                <w14:textFill>
                  <w14:solidFill>
                    <w14:schemeClr w14:val="tx1"/>
                  </w14:solidFill>
                </w14:textFill>
              </w:rPr>
              <w:t>人，共</w:t>
            </w:r>
            <w:r>
              <w:rPr>
                <w:rFonts w:hint="eastAsia" w:ascii="仿宋" w:hAnsi="仿宋" w:eastAsia="仿宋" w:cs="仿宋"/>
                <w:color w:val="000000" w:themeColor="text1"/>
                <w:sz w:val="21"/>
                <w:szCs w:val="21"/>
                <w:lang w:eastAsia="zh-CN"/>
                <w14:textFill>
                  <w14:solidFill>
                    <w14:schemeClr w14:val="tx1"/>
                  </w14:solidFill>
                </w14:textFill>
              </w:rPr>
              <w:t>5</w:t>
            </w:r>
            <w:r>
              <w:rPr>
                <w:rFonts w:hint="eastAsia" w:ascii="仿宋" w:hAnsi="仿宋" w:eastAsia="仿宋" w:cs="仿宋"/>
                <w:color w:val="000000" w:themeColor="text1"/>
                <w:sz w:val="21"/>
                <w:szCs w:val="21"/>
                <w:lang w:val="zh-CN" w:eastAsia="zh-CN"/>
                <w14:textFill>
                  <w14:solidFill>
                    <w14:schemeClr w14:val="tx1"/>
                  </w14:solidFill>
                </w14:textFill>
              </w:rPr>
              <w:t>人组成。</w:t>
            </w:r>
          </w:p>
          <w:p w14:paraId="1D294045">
            <w:pPr>
              <w:spacing w:line="360" w:lineRule="auto"/>
              <w:rPr>
                <w:rFonts w:ascii="仿宋" w:hAnsi="仿宋" w:eastAsia="仿宋" w:cs="仿宋"/>
                <w:color w:val="000000" w:themeColor="text1"/>
                <w:sz w:val="21"/>
                <w:szCs w:val="21"/>
                <w:lang w:val="zh-CN" w:eastAsia="zh-CN"/>
                <w14:textFill>
                  <w14:solidFill>
                    <w14:schemeClr w14:val="tx1"/>
                  </w14:solidFill>
                </w14:textFill>
              </w:rPr>
            </w:pPr>
            <w:r>
              <w:rPr>
                <w:rFonts w:hint="eastAsia" w:ascii="仿宋" w:hAnsi="仿宋" w:eastAsia="仿宋" w:cs="仿宋"/>
                <w:color w:val="000000" w:themeColor="text1"/>
                <w:sz w:val="21"/>
                <w:szCs w:val="21"/>
                <w:lang w:val="zh-CN" w:eastAsia="zh-CN"/>
                <w14:textFill>
                  <w14:solidFill>
                    <w14:schemeClr w14:val="tx1"/>
                  </w14:solidFill>
                </w14:textFill>
              </w:rPr>
              <w:t>评审专家确定方式：评审专家由招标人在开标前从政采云专家库中随机抽取。</w:t>
            </w:r>
          </w:p>
        </w:tc>
      </w:tr>
      <w:tr w14:paraId="26E4802B">
        <w:tblPrEx>
          <w:tblCellMar>
            <w:top w:w="0" w:type="dxa"/>
            <w:left w:w="108" w:type="dxa"/>
            <w:bottom w:w="0" w:type="dxa"/>
            <w:right w:w="108" w:type="dxa"/>
          </w:tblCellMar>
        </w:tblPrEx>
        <w:trPr>
          <w:trHeight w:val="664"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0858F60E">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19</w:t>
            </w:r>
          </w:p>
        </w:tc>
        <w:tc>
          <w:tcPr>
            <w:tcW w:w="1550" w:type="dxa"/>
            <w:tcBorders>
              <w:top w:val="single" w:color="auto" w:sz="4" w:space="0"/>
              <w:left w:val="single" w:color="auto" w:sz="4" w:space="0"/>
              <w:bottom w:val="single" w:color="auto" w:sz="4" w:space="0"/>
              <w:right w:val="single" w:color="auto" w:sz="4" w:space="0"/>
            </w:tcBorders>
            <w:vAlign w:val="center"/>
          </w:tcPr>
          <w:p w14:paraId="27674DE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是否授权评标委员会确定中标候选人</w:t>
            </w:r>
          </w:p>
        </w:tc>
        <w:tc>
          <w:tcPr>
            <w:tcW w:w="6763" w:type="dxa"/>
            <w:tcBorders>
              <w:top w:val="single" w:color="auto" w:sz="4" w:space="0"/>
              <w:left w:val="single" w:color="auto" w:sz="4" w:space="0"/>
              <w:bottom w:val="single" w:color="auto" w:sz="4" w:space="0"/>
              <w:right w:val="single" w:color="auto" w:sz="4" w:space="0"/>
            </w:tcBorders>
            <w:vAlign w:val="center"/>
          </w:tcPr>
          <w:p w14:paraId="2A349989">
            <w:pPr>
              <w:spacing w:line="360" w:lineRule="auto"/>
              <w:rPr>
                <w:rFonts w:ascii="仿宋" w:hAnsi="仿宋" w:eastAsia="仿宋" w:cs="仿宋"/>
                <w:color w:val="FF0000"/>
                <w:sz w:val="21"/>
                <w:szCs w:val="21"/>
                <w:lang w:val="zh-CN" w:eastAsia="zh-CN"/>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否</w:t>
            </w:r>
            <w:r>
              <w:rPr>
                <w:rFonts w:hint="eastAsia" w:ascii="仿宋" w:hAnsi="仿宋" w:eastAsia="仿宋" w:cs="仿宋"/>
                <w:color w:val="000000" w:themeColor="text1"/>
                <w:sz w:val="21"/>
                <w:szCs w:val="21"/>
                <w:highlight w:val="none"/>
                <w:lang w:eastAsia="zh-CN"/>
                <w14:textFill>
                  <w14:solidFill>
                    <w14:schemeClr w14:val="tx1"/>
                  </w14:solidFill>
                </w14:textFill>
              </w:rPr>
              <w:t>，评标委员会推荐</w:t>
            </w: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color w:val="000000" w:themeColor="text1"/>
                <w:sz w:val="21"/>
                <w:szCs w:val="21"/>
                <w:highlight w:val="none"/>
                <w:lang w:eastAsia="zh-CN"/>
                <w14:textFill>
                  <w14:solidFill>
                    <w14:schemeClr w14:val="tx1"/>
                  </w14:solidFill>
                </w14:textFill>
              </w:rPr>
              <w:t>名中标</w:t>
            </w:r>
            <w:r>
              <w:rPr>
                <w:rFonts w:hint="eastAsia" w:ascii="仿宋" w:hAnsi="仿宋" w:eastAsia="仿宋" w:cs="仿宋"/>
                <w:color w:val="000000" w:themeColor="text1"/>
                <w:sz w:val="21"/>
                <w:szCs w:val="21"/>
                <w:highlight w:val="none"/>
                <w:lang w:val="en-US" w:eastAsia="zh-CN"/>
                <w14:textFill>
                  <w14:solidFill>
                    <w14:schemeClr w14:val="tx1"/>
                  </w14:solidFill>
                </w14:textFill>
              </w:rPr>
              <w:t>候选</w:t>
            </w:r>
            <w:r>
              <w:rPr>
                <w:rFonts w:hint="eastAsia" w:ascii="仿宋" w:hAnsi="仿宋" w:eastAsia="仿宋" w:cs="仿宋"/>
                <w:color w:val="000000" w:themeColor="text1"/>
                <w:sz w:val="21"/>
                <w:szCs w:val="21"/>
                <w:highlight w:val="none"/>
                <w:lang w:eastAsia="zh-CN"/>
                <w14:textFill>
                  <w14:solidFill>
                    <w14:schemeClr w14:val="tx1"/>
                  </w14:solidFill>
                </w14:textFill>
              </w:rPr>
              <w:t>成交供应商。</w:t>
            </w:r>
            <w:r>
              <w:rPr>
                <w:rFonts w:hint="eastAsia" w:ascii="仿宋" w:hAnsi="仿宋" w:eastAsia="仿宋" w:cs="仿宋"/>
                <w:color w:val="FF0000"/>
                <w:sz w:val="21"/>
                <w:szCs w:val="21"/>
                <w:highlight w:val="none"/>
                <w:lang w:eastAsia="zh-CN"/>
              </w:rPr>
              <w:tab/>
            </w:r>
          </w:p>
        </w:tc>
      </w:tr>
      <w:tr w14:paraId="0AADFB3F">
        <w:tblPrEx>
          <w:tblCellMar>
            <w:top w:w="0" w:type="dxa"/>
            <w:left w:w="108" w:type="dxa"/>
            <w:bottom w:w="0" w:type="dxa"/>
            <w:right w:w="108" w:type="dxa"/>
          </w:tblCellMar>
        </w:tblPrEx>
        <w:trPr>
          <w:trHeight w:val="756"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58E3D534">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20</w:t>
            </w:r>
          </w:p>
        </w:tc>
        <w:tc>
          <w:tcPr>
            <w:tcW w:w="1550" w:type="dxa"/>
            <w:tcBorders>
              <w:top w:val="single" w:color="auto" w:sz="4" w:space="0"/>
              <w:left w:val="single" w:color="auto" w:sz="4" w:space="0"/>
              <w:bottom w:val="single" w:color="auto" w:sz="4" w:space="0"/>
              <w:right w:val="single" w:color="auto" w:sz="4" w:space="0"/>
            </w:tcBorders>
            <w:vAlign w:val="center"/>
          </w:tcPr>
          <w:p w14:paraId="71070605">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递交投标文件地点</w:t>
            </w:r>
          </w:p>
        </w:tc>
        <w:tc>
          <w:tcPr>
            <w:tcW w:w="6763" w:type="dxa"/>
            <w:tcBorders>
              <w:top w:val="single" w:color="auto" w:sz="4" w:space="0"/>
              <w:left w:val="single" w:color="auto" w:sz="4" w:space="0"/>
              <w:bottom w:val="single" w:color="auto" w:sz="4" w:space="0"/>
              <w:right w:val="single" w:color="auto" w:sz="4" w:space="0"/>
            </w:tcBorders>
            <w:vAlign w:val="center"/>
          </w:tcPr>
          <w:p w14:paraId="7A7F4887">
            <w:pPr>
              <w:spacing w:line="360" w:lineRule="auto"/>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投标截止时间：2025年3 月2</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eastAsia="zh-CN"/>
              </w:rPr>
              <w:t>日上午10时00分（北京时间）</w:t>
            </w:r>
          </w:p>
          <w:p w14:paraId="33AC2068">
            <w:pPr>
              <w:spacing w:line="360" w:lineRule="auto"/>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投标地点：新疆政府采购云平台（www.zcygov.cn）</w:t>
            </w:r>
          </w:p>
        </w:tc>
      </w:tr>
      <w:tr w14:paraId="09D1DDC6">
        <w:tblPrEx>
          <w:tblCellMar>
            <w:top w:w="0" w:type="dxa"/>
            <w:left w:w="108" w:type="dxa"/>
            <w:bottom w:w="0" w:type="dxa"/>
            <w:right w:w="108" w:type="dxa"/>
          </w:tblCellMar>
        </w:tblPrEx>
        <w:trPr>
          <w:trHeight w:val="710" w:hRule="atLeast"/>
          <w:jc w:val="center"/>
        </w:trPr>
        <w:tc>
          <w:tcPr>
            <w:tcW w:w="712" w:type="dxa"/>
            <w:tcBorders>
              <w:top w:val="single" w:color="auto" w:sz="4" w:space="0"/>
              <w:left w:val="single" w:color="auto" w:sz="4" w:space="0"/>
              <w:right w:val="single" w:color="auto" w:sz="4" w:space="0"/>
            </w:tcBorders>
            <w:vAlign w:val="center"/>
          </w:tcPr>
          <w:p w14:paraId="78B37457">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21</w:t>
            </w:r>
          </w:p>
        </w:tc>
        <w:tc>
          <w:tcPr>
            <w:tcW w:w="1550" w:type="dxa"/>
            <w:tcBorders>
              <w:top w:val="single" w:color="auto" w:sz="4" w:space="0"/>
              <w:left w:val="single" w:color="auto" w:sz="4" w:space="0"/>
              <w:right w:val="single" w:color="auto" w:sz="4" w:space="0"/>
            </w:tcBorders>
            <w:vAlign w:val="center"/>
          </w:tcPr>
          <w:p w14:paraId="4872AA1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开标时间和地点</w:t>
            </w:r>
          </w:p>
        </w:tc>
        <w:tc>
          <w:tcPr>
            <w:tcW w:w="6763" w:type="dxa"/>
            <w:tcBorders>
              <w:top w:val="single" w:color="auto" w:sz="4" w:space="0"/>
              <w:left w:val="single" w:color="auto" w:sz="4" w:space="0"/>
              <w:right w:val="single" w:color="auto" w:sz="4" w:space="0"/>
            </w:tcBorders>
            <w:vAlign w:val="center"/>
          </w:tcPr>
          <w:p w14:paraId="55FC6E87">
            <w:pPr>
              <w:spacing w:line="360" w:lineRule="auto"/>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开标时间：2025年3月2</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eastAsia="zh-CN"/>
              </w:rPr>
              <w:t>日上午10时00分（北京时间）</w:t>
            </w:r>
          </w:p>
          <w:p w14:paraId="52DBEEBC">
            <w:pPr>
              <w:spacing w:line="360" w:lineRule="auto"/>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 xml:space="preserve">开标地点：新疆政府采购云平台（www.zcygov.cn）         </w:t>
            </w:r>
          </w:p>
        </w:tc>
      </w:tr>
      <w:tr w14:paraId="690CF645">
        <w:tblPrEx>
          <w:tblCellMar>
            <w:top w:w="0" w:type="dxa"/>
            <w:left w:w="108" w:type="dxa"/>
            <w:bottom w:w="0" w:type="dxa"/>
            <w:right w:w="108" w:type="dxa"/>
          </w:tblCellMar>
        </w:tblPrEx>
        <w:trPr>
          <w:trHeight w:val="90" w:hRule="atLeast"/>
          <w:jc w:val="center"/>
        </w:trPr>
        <w:tc>
          <w:tcPr>
            <w:tcW w:w="712" w:type="dxa"/>
            <w:vMerge w:val="restart"/>
            <w:tcBorders>
              <w:top w:val="single" w:color="auto" w:sz="4" w:space="0"/>
              <w:left w:val="single" w:color="auto" w:sz="4" w:space="0"/>
              <w:right w:val="single" w:color="auto" w:sz="4" w:space="0"/>
            </w:tcBorders>
            <w:vAlign w:val="center"/>
          </w:tcPr>
          <w:p w14:paraId="4B62B1BF">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22</w:t>
            </w:r>
          </w:p>
        </w:tc>
        <w:tc>
          <w:tcPr>
            <w:tcW w:w="1550" w:type="dxa"/>
            <w:vMerge w:val="restart"/>
            <w:tcBorders>
              <w:top w:val="single" w:color="auto" w:sz="4" w:space="0"/>
              <w:left w:val="single" w:color="auto" w:sz="4" w:space="0"/>
              <w:right w:val="single" w:color="auto" w:sz="4" w:space="0"/>
            </w:tcBorders>
            <w:vAlign w:val="center"/>
          </w:tcPr>
          <w:p w14:paraId="4AE7486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重要说明</w:t>
            </w:r>
          </w:p>
        </w:tc>
        <w:tc>
          <w:tcPr>
            <w:tcW w:w="6763" w:type="dxa"/>
            <w:tcBorders>
              <w:top w:val="single" w:color="auto" w:sz="4" w:space="0"/>
              <w:left w:val="single" w:color="auto" w:sz="4" w:space="0"/>
              <w:right w:val="single" w:color="auto" w:sz="4" w:space="0"/>
            </w:tcBorders>
            <w:vAlign w:val="center"/>
          </w:tcPr>
          <w:p w14:paraId="38E0F98E">
            <w:pPr>
              <w:pStyle w:val="16"/>
              <w:wordWrap w:val="0"/>
              <w:spacing w:line="500" w:lineRule="atLeas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1、本项目实行网上投标，采用电子投标文件；</w:t>
            </w:r>
          </w:p>
          <w:p w14:paraId="7B96AEBB">
            <w:pPr>
              <w:pStyle w:val="16"/>
              <w:wordWrap w:val="0"/>
              <w:spacing w:line="500" w:lineRule="atLeas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14:paraId="56F48CDD">
            <w:pPr>
              <w:pStyle w:val="16"/>
              <w:wordWrap w:val="0"/>
              <w:spacing w:line="500" w:lineRule="atLeas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color w:val="333333"/>
                <w:kern w:val="2"/>
                <w:sz w:val="21"/>
                <w:szCs w:val="21"/>
                <w:lang w:eastAsia="zh-CN"/>
              </w:rPr>
              <w:t>95763</w:t>
            </w:r>
            <w:r>
              <w:rPr>
                <w:rFonts w:hint="eastAsia" w:ascii="仿宋" w:hAnsi="仿宋" w:eastAsia="仿宋" w:cs="仿宋"/>
                <w:color w:val="000000" w:themeColor="text1"/>
                <w:sz w:val="21"/>
                <w:szCs w:val="21"/>
                <w:lang w:eastAsia="zh-CN"/>
                <w14:textFill>
                  <w14:solidFill>
                    <w14:schemeClr w14:val="tx1"/>
                  </w14:solidFill>
                </w14:textFill>
              </w:rPr>
              <w:t>进行咨询。如因供应商自身原因导致在规定时间内无法正常解密的（如：浏览器故障、未安装相关驱动、网络故障、加密CA与解密CA不一致等），采购中心/代理机构不予异常处理，视为供应商自动弃标。</w:t>
            </w:r>
          </w:p>
          <w:p w14:paraId="20B9F69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4、供应商操作指南详见新疆政府采购网（http://www.ccgp-xinjiang.gov.cn）—办事指南—操作指南。</w:t>
            </w:r>
          </w:p>
        </w:tc>
      </w:tr>
      <w:tr w14:paraId="6B17A48B">
        <w:tblPrEx>
          <w:tblCellMar>
            <w:top w:w="0" w:type="dxa"/>
            <w:left w:w="108" w:type="dxa"/>
            <w:bottom w:w="0" w:type="dxa"/>
            <w:right w:w="108" w:type="dxa"/>
          </w:tblCellMar>
        </w:tblPrEx>
        <w:trPr>
          <w:trHeight w:val="710" w:hRule="atLeast"/>
          <w:jc w:val="center"/>
        </w:trPr>
        <w:tc>
          <w:tcPr>
            <w:tcW w:w="712" w:type="dxa"/>
            <w:vMerge w:val="continue"/>
            <w:tcBorders>
              <w:left w:val="single" w:color="auto" w:sz="4" w:space="0"/>
              <w:bottom w:val="single" w:color="auto" w:sz="4" w:space="0"/>
              <w:right w:val="single" w:color="auto" w:sz="4" w:space="0"/>
            </w:tcBorders>
            <w:vAlign w:val="center"/>
          </w:tcPr>
          <w:p w14:paraId="5ABC0553">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1550" w:type="dxa"/>
            <w:vMerge w:val="continue"/>
            <w:tcBorders>
              <w:left w:val="single" w:color="auto" w:sz="4" w:space="0"/>
              <w:bottom w:val="single" w:color="auto" w:sz="4" w:space="0"/>
              <w:right w:val="single" w:color="auto" w:sz="4" w:space="0"/>
            </w:tcBorders>
            <w:vAlign w:val="center"/>
          </w:tcPr>
          <w:p w14:paraId="4FFE7E9B">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6763" w:type="dxa"/>
            <w:tcBorders>
              <w:top w:val="single" w:color="auto" w:sz="4" w:space="0"/>
              <w:left w:val="single" w:color="auto" w:sz="4" w:space="0"/>
              <w:bottom w:val="single" w:color="auto" w:sz="4" w:space="0"/>
              <w:right w:val="single" w:color="auto" w:sz="4" w:space="0"/>
            </w:tcBorders>
            <w:vAlign w:val="center"/>
          </w:tcPr>
          <w:p w14:paraId="2273F88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1、电子招投标情况说明：</w:t>
            </w:r>
          </w:p>
          <w:p w14:paraId="090A13C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（1）电子招投标：本项目以数据电文形式，依托“政府采购云平台（www.zcygov.cn）”进行招投标活动。</w:t>
            </w:r>
          </w:p>
          <w:p w14:paraId="5379714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65F93DF5">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（3）招标文件的获取：使用账号登录或者短信验证码或者使用CA登录政采云平台；进入“项目采购”应用，在获取招标文件菜单中选择项目，获取招标文件 。</w:t>
            </w:r>
          </w:p>
          <w:p w14:paraId="0560D0E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（4）投标文件的制作：在“政采云电子交易客户端”中完成“填写基本信息”、“导入投标文件”、“标书关联”、“标书检查”、“电子签名”、“生成电子标书”等操作。</w:t>
            </w:r>
          </w:p>
          <w:p w14:paraId="6854F5F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投标文件的传输递交：供应商在投标截止时间前将加密的投标文件上传至政府采购云平台，还可以在投标截止时间前以电子邮件方式提供备份投标文件1份（接收人邮箱：1499710297@qq.com，接收人：苟雅丽，电话：0902-6996999），备份投标文件可以打包压缩并加密，压缩包命名为“XX单位备份投标文件”，加密密码由供应商自行保管（“备份投标文件”由供应商自愿提供，招标文件不作强制性要求；如不提供或未按要求提供的，当电子投标文件无法解密时，将导致无备份投标文件而失去投标资格）。</w:t>
            </w:r>
          </w:p>
          <w:p w14:paraId="0389BEF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（6）投标文件的解密：供应商按照平台提示和招标文件 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32CC827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（7）具体操作指南：详见政采云平台“服务中心-帮助文档-项目采购-操作流程-电子招投标-政府采购项目电子交易管理操作指南-供应商”。</w:t>
            </w:r>
          </w:p>
          <w:p w14:paraId="3A99C31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（8）供应商在进行上述操作时，如遇技术问题可登录政采云（https://</w:t>
            </w:r>
            <w:r>
              <w:fldChar w:fldCharType="begin"/>
            </w:r>
            <w:r>
              <w:instrText xml:space="preserve"> HYPERLINK "http://www.zcygov.cn/" \h </w:instrText>
            </w:r>
            <w:r>
              <w:fldChar w:fldCharType="separate"/>
            </w:r>
            <w:r>
              <w:rPr>
                <w:rFonts w:hint="eastAsia" w:ascii="仿宋" w:hAnsi="仿宋" w:eastAsia="仿宋" w:cs="仿宋"/>
                <w:color w:val="000000" w:themeColor="text1"/>
                <w:sz w:val="21"/>
                <w:szCs w:val="21"/>
                <w:lang w:eastAsia="zh-CN"/>
                <w14:textFill>
                  <w14:solidFill>
                    <w14:schemeClr w14:val="tx1"/>
                  </w14:solidFill>
                </w14:textFill>
              </w:rPr>
              <w:t>www.zcygov.cn/</w:t>
            </w:r>
            <w:r>
              <w:rPr>
                <w:rFonts w:hint="eastAsia" w:ascii="仿宋" w:hAnsi="仿宋" w:eastAsia="仿宋" w:cs="仿宋"/>
                <w:color w:val="000000" w:themeColor="text1"/>
                <w:sz w:val="21"/>
                <w:szCs w:val="21"/>
                <w:lang w:eastAsia="zh-CN"/>
                <w14:textFill>
                  <w14:solidFill>
                    <w14:schemeClr w14:val="tx1"/>
                  </w14:solidFill>
                </w14:textFill>
              </w:rPr>
              <w:fldChar w:fldCharType="end"/>
            </w:r>
            <w:r>
              <w:rPr>
                <w:rFonts w:hint="eastAsia" w:ascii="仿宋" w:hAnsi="仿宋" w:eastAsia="仿宋" w:cs="仿宋"/>
                <w:color w:val="000000" w:themeColor="text1"/>
                <w:sz w:val="21"/>
                <w:szCs w:val="21"/>
                <w:lang w:eastAsia="zh-CN"/>
                <w14:textFill>
                  <w14:solidFill>
                    <w14:schemeClr w14:val="tx1"/>
                  </w14:solidFill>
                </w14:textFill>
              </w:rPr>
              <w:t>），点击右侧咨询小采，获取采小蜜智能服务管家帮助，或拨打政采云服务热线 95763 获取热线服务帮助。</w:t>
            </w:r>
          </w:p>
          <w:p w14:paraId="5075C6E4">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温馨提醒：供应商应提前上传，以便在上传时遇到技术问题，有充足的时间请教平台的技术人员。</w:t>
            </w:r>
          </w:p>
          <w:p w14:paraId="576764A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2、供应商认为招标文件使自己的权益受到损害的，可以自收到招标文件 之日（招标文件公告期限届满之前收到招标文件的，以完成获取招标文件申请后下载招标文件的时间为准）或者招标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或逾期提出的不予受理、答复。质疑答复最终以财政部94号文为准</w:t>
            </w:r>
          </w:p>
        </w:tc>
      </w:tr>
      <w:tr w14:paraId="6B1BAE8C">
        <w:tblPrEx>
          <w:tblCellMar>
            <w:top w:w="0" w:type="dxa"/>
            <w:left w:w="108" w:type="dxa"/>
            <w:bottom w:w="0" w:type="dxa"/>
            <w:right w:w="108" w:type="dxa"/>
          </w:tblCellMar>
        </w:tblPrEx>
        <w:trPr>
          <w:trHeight w:val="710"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5847157D">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23</w:t>
            </w:r>
          </w:p>
        </w:tc>
        <w:tc>
          <w:tcPr>
            <w:tcW w:w="1550" w:type="dxa"/>
            <w:tcBorders>
              <w:top w:val="single" w:color="auto" w:sz="4" w:space="0"/>
              <w:left w:val="single" w:color="auto" w:sz="4" w:space="0"/>
              <w:bottom w:val="single" w:color="auto" w:sz="4" w:space="0"/>
              <w:right w:val="single" w:color="auto" w:sz="4" w:space="0"/>
            </w:tcBorders>
            <w:vAlign w:val="center"/>
          </w:tcPr>
          <w:p w14:paraId="10405FEE">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中标候选人公示媒介</w:t>
            </w:r>
          </w:p>
        </w:tc>
        <w:tc>
          <w:tcPr>
            <w:tcW w:w="6763" w:type="dxa"/>
            <w:tcBorders>
              <w:top w:val="single" w:color="auto" w:sz="4" w:space="0"/>
              <w:left w:val="single" w:color="auto" w:sz="4" w:space="0"/>
              <w:bottom w:val="single" w:color="auto" w:sz="4" w:space="0"/>
              <w:right w:val="single" w:color="auto" w:sz="4" w:space="0"/>
            </w:tcBorders>
            <w:vAlign w:val="center"/>
          </w:tcPr>
          <w:p w14:paraId="5446C560">
            <w:pPr>
              <w:spacing w:line="360" w:lineRule="auto"/>
              <w:jc w:val="both"/>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新疆政府采购网（www.zjzfcg.gov.cn），公示期为一个工作日。</w:t>
            </w:r>
          </w:p>
        </w:tc>
      </w:tr>
      <w:tr w14:paraId="007F22D7">
        <w:tblPrEx>
          <w:tblCellMar>
            <w:top w:w="0" w:type="dxa"/>
            <w:left w:w="108" w:type="dxa"/>
            <w:bottom w:w="0" w:type="dxa"/>
            <w:right w:w="108" w:type="dxa"/>
          </w:tblCellMar>
        </w:tblPrEx>
        <w:trPr>
          <w:trHeight w:val="383"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6B3739EB">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24</w:t>
            </w:r>
          </w:p>
        </w:tc>
        <w:tc>
          <w:tcPr>
            <w:tcW w:w="8313" w:type="dxa"/>
            <w:gridSpan w:val="2"/>
            <w:tcBorders>
              <w:top w:val="single" w:color="auto" w:sz="4" w:space="0"/>
              <w:left w:val="single" w:color="auto" w:sz="4" w:space="0"/>
              <w:bottom w:val="single" w:color="auto" w:sz="4" w:space="0"/>
              <w:right w:val="single" w:color="auto" w:sz="4" w:space="0"/>
            </w:tcBorders>
            <w:vAlign w:val="center"/>
          </w:tcPr>
          <w:p w14:paraId="1D32BBA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招标代理服务费</w:t>
            </w:r>
          </w:p>
        </w:tc>
      </w:tr>
      <w:tr w14:paraId="618B359A">
        <w:tblPrEx>
          <w:tblCellMar>
            <w:top w:w="0" w:type="dxa"/>
            <w:left w:w="108" w:type="dxa"/>
            <w:bottom w:w="0" w:type="dxa"/>
            <w:right w:w="108" w:type="dxa"/>
          </w:tblCellMar>
        </w:tblPrEx>
        <w:trPr>
          <w:trHeight w:val="655"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593E244E">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8313" w:type="dxa"/>
            <w:gridSpan w:val="2"/>
            <w:tcBorders>
              <w:top w:val="single" w:color="auto" w:sz="4" w:space="0"/>
              <w:left w:val="single" w:color="auto" w:sz="4" w:space="0"/>
              <w:bottom w:val="single" w:color="auto" w:sz="4" w:space="0"/>
              <w:right w:val="single" w:color="auto" w:sz="4" w:space="0"/>
            </w:tcBorders>
            <w:vAlign w:val="center"/>
          </w:tcPr>
          <w:p w14:paraId="5B01D0E5">
            <w:pPr>
              <w:spacing w:line="360" w:lineRule="auto"/>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收费标准：</w:t>
            </w:r>
            <w:r>
              <w:rPr>
                <w:rFonts w:hint="eastAsia" w:ascii="仿宋" w:hAnsi="仿宋" w:eastAsia="仿宋" w:cs="仿宋"/>
                <w:color w:val="000000" w:themeColor="text1"/>
                <w:sz w:val="21"/>
                <w:szCs w:val="21"/>
                <w:highlight w:val="none"/>
                <w:lang w:val="en-US" w:eastAsia="zh-CN"/>
                <w14:textFill>
                  <w14:solidFill>
                    <w14:schemeClr w14:val="tx1"/>
                  </w14:solidFill>
                </w14:textFill>
              </w:rPr>
              <w:t>招标代理机构</w:t>
            </w:r>
            <w:r>
              <w:rPr>
                <w:rFonts w:hint="eastAsia" w:ascii="仿宋" w:hAnsi="仿宋" w:eastAsia="仿宋" w:cs="仿宋"/>
                <w:color w:val="000000" w:themeColor="text1"/>
                <w:sz w:val="21"/>
                <w:szCs w:val="21"/>
                <w:highlight w:val="none"/>
                <w:lang w:eastAsia="zh-CN"/>
                <w14:textFill>
                  <w14:solidFill>
                    <w14:schemeClr w14:val="tx1"/>
                  </w14:solidFill>
                </w14:textFill>
              </w:rPr>
              <w:t>按照《国家计委关于印发招标代理服务收费管理暂行办法的通知（计价格[2002]1980号）中规定收费基准下浮50%</w:t>
            </w:r>
            <w:r>
              <w:rPr>
                <w:rFonts w:hint="eastAsia" w:ascii="仿宋" w:hAnsi="仿宋" w:eastAsia="仿宋" w:cs="仿宋"/>
                <w:color w:val="000000" w:themeColor="text1"/>
                <w:sz w:val="21"/>
                <w:szCs w:val="21"/>
                <w:highlight w:val="none"/>
                <w:lang w:val="en-US" w:eastAsia="zh-CN"/>
                <w14:textFill>
                  <w14:solidFill>
                    <w14:schemeClr w14:val="tx1"/>
                  </w14:solidFill>
                </w14:textFill>
              </w:rPr>
              <w:t>支付</w:t>
            </w:r>
            <w:r>
              <w:rPr>
                <w:rFonts w:hint="eastAsia" w:ascii="仿宋" w:hAnsi="仿宋" w:eastAsia="仿宋" w:cs="仿宋"/>
                <w:color w:val="000000" w:themeColor="text1"/>
                <w:sz w:val="21"/>
                <w:szCs w:val="21"/>
                <w:highlight w:val="none"/>
                <w:lang w:eastAsia="zh-CN"/>
                <w14:textFill>
                  <w14:solidFill>
                    <w14:schemeClr w14:val="tx1"/>
                  </w14:solidFill>
                </w14:textFill>
              </w:rPr>
              <w:t>代理费及《招标代理服务收费有关问题》（发改价格[2015]299号）中规定收取代理费；</w:t>
            </w:r>
            <w:r>
              <w:rPr>
                <w:rFonts w:hint="eastAsia" w:ascii="仿宋" w:hAnsi="仿宋" w:eastAsia="仿宋" w:cs="仿宋"/>
                <w:color w:val="000000" w:themeColor="text1"/>
                <w:sz w:val="21"/>
                <w:szCs w:val="21"/>
                <w:highlight w:val="none"/>
                <w:lang w:val="en-US" w:eastAsia="zh-CN"/>
                <w14:textFill>
                  <w14:solidFill>
                    <w14:schemeClr w14:val="tx1"/>
                  </w14:solidFill>
                </w14:textFill>
              </w:rPr>
              <w:t>招标代理服务费由采购人支付。</w:t>
            </w:r>
          </w:p>
          <w:p w14:paraId="16A26CFE">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招标代理服务收费标准( 费 率)</w:t>
            </w:r>
          </w:p>
          <w:tbl>
            <w:tblPr>
              <w:tblStyle w:val="20"/>
              <w:tblpPr w:leftFromText="180" w:rightFromText="180" w:vertAnchor="text" w:horzAnchor="page" w:tblpXSpec="center" w:tblpY="19"/>
              <w:tblOverlap w:val="never"/>
              <w:tblW w:w="84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16"/>
              <w:gridCol w:w="1530"/>
              <w:gridCol w:w="1335"/>
              <w:gridCol w:w="2996"/>
            </w:tblGrid>
            <w:tr w14:paraId="6F0FE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16" w:type="dxa"/>
                  <w:vAlign w:val="center"/>
                </w:tcPr>
                <w:p w14:paraId="46BAFFB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费率中标金额</w:t>
                  </w:r>
                </w:p>
              </w:tc>
              <w:tc>
                <w:tcPr>
                  <w:tcW w:w="1530" w:type="dxa"/>
                  <w:vAlign w:val="center"/>
                </w:tcPr>
                <w:p w14:paraId="32DDB7C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货物招标</w:t>
                  </w:r>
                </w:p>
              </w:tc>
              <w:tc>
                <w:tcPr>
                  <w:tcW w:w="1335" w:type="dxa"/>
                  <w:vAlign w:val="center"/>
                </w:tcPr>
                <w:p w14:paraId="0ADAE05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服务招标</w:t>
                  </w:r>
                </w:p>
              </w:tc>
              <w:tc>
                <w:tcPr>
                  <w:tcW w:w="2996" w:type="dxa"/>
                  <w:vAlign w:val="center"/>
                </w:tcPr>
                <w:p w14:paraId="0328723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工程招标</w:t>
                  </w:r>
                </w:p>
              </w:tc>
            </w:tr>
            <w:tr w14:paraId="6202C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2616" w:type="dxa"/>
                  <w:vAlign w:val="center"/>
                </w:tcPr>
                <w:p w14:paraId="41C5A13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100万元以下</w:t>
                  </w:r>
                </w:p>
              </w:tc>
              <w:tc>
                <w:tcPr>
                  <w:tcW w:w="1530" w:type="dxa"/>
                  <w:vAlign w:val="center"/>
                </w:tcPr>
                <w:p w14:paraId="548D53BC">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1.5%</w:t>
                  </w:r>
                </w:p>
              </w:tc>
              <w:tc>
                <w:tcPr>
                  <w:tcW w:w="1335" w:type="dxa"/>
                  <w:vAlign w:val="center"/>
                </w:tcPr>
                <w:p w14:paraId="203572AB">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1.5%</w:t>
                  </w:r>
                </w:p>
              </w:tc>
              <w:tc>
                <w:tcPr>
                  <w:tcW w:w="2996" w:type="dxa"/>
                  <w:vAlign w:val="center"/>
                </w:tcPr>
                <w:p w14:paraId="3B78D47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1.0%</w:t>
                  </w:r>
                </w:p>
              </w:tc>
            </w:tr>
            <w:tr w14:paraId="6E64C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2616" w:type="dxa"/>
                  <w:vAlign w:val="center"/>
                </w:tcPr>
                <w:p w14:paraId="79E62214">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100～500万元</w:t>
                  </w:r>
                </w:p>
              </w:tc>
              <w:tc>
                <w:tcPr>
                  <w:tcW w:w="1530" w:type="dxa"/>
                  <w:vAlign w:val="center"/>
                </w:tcPr>
                <w:p w14:paraId="423DD6F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1.1%</w:t>
                  </w:r>
                </w:p>
              </w:tc>
              <w:tc>
                <w:tcPr>
                  <w:tcW w:w="1335" w:type="dxa"/>
                  <w:vAlign w:val="center"/>
                </w:tcPr>
                <w:p w14:paraId="03E2F27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0.8%</w:t>
                  </w:r>
                </w:p>
              </w:tc>
              <w:tc>
                <w:tcPr>
                  <w:tcW w:w="2996" w:type="dxa"/>
                  <w:vAlign w:val="center"/>
                </w:tcPr>
                <w:p w14:paraId="41F75E2C">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0.7%</w:t>
                  </w:r>
                </w:p>
              </w:tc>
            </w:tr>
            <w:tr w14:paraId="29AC4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2616" w:type="dxa"/>
                  <w:vAlign w:val="center"/>
                </w:tcPr>
                <w:p w14:paraId="4052AF0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500～1000万元</w:t>
                  </w:r>
                </w:p>
              </w:tc>
              <w:tc>
                <w:tcPr>
                  <w:tcW w:w="1530" w:type="dxa"/>
                  <w:vAlign w:val="center"/>
                </w:tcPr>
                <w:p w14:paraId="090F1FE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0.8%</w:t>
                  </w:r>
                </w:p>
              </w:tc>
              <w:tc>
                <w:tcPr>
                  <w:tcW w:w="1335" w:type="dxa"/>
                  <w:vAlign w:val="center"/>
                </w:tcPr>
                <w:p w14:paraId="24F0757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0.45%</w:t>
                  </w:r>
                </w:p>
              </w:tc>
              <w:tc>
                <w:tcPr>
                  <w:tcW w:w="2996" w:type="dxa"/>
                  <w:vAlign w:val="center"/>
                </w:tcPr>
                <w:p w14:paraId="584444E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0.55%</w:t>
                  </w:r>
                </w:p>
              </w:tc>
            </w:tr>
            <w:tr w14:paraId="04158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2616" w:type="dxa"/>
                  <w:vAlign w:val="center"/>
                </w:tcPr>
                <w:p w14:paraId="75E039F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1000～5000万元</w:t>
                  </w:r>
                </w:p>
              </w:tc>
              <w:tc>
                <w:tcPr>
                  <w:tcW w:w="1530" w:type="dxa"/>
                  <w:vAlign w:val="center"/>
                </w:tcPr>
                <w:p w14:paraId="5F090801">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0.5%</w:t>
                  </w:r>
                </w:p>
              </w:tc>
              <w:tc>
                <w:tcPr>
                  <w:tcW w:w="1335" w:type="dxa"/>
                  <w:vAlign w:val="center"/>
                </w:tcPr>
                <w:p w14:paraId="4B49E43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0.25%</w:t>
                  </w:r>
                </w:p>
              </w:tc>
              <w:tc>
                <w:tcPr>
                  <w:tcW w:w="2996" w:type="dxa"/>
                  <w:vAlign w:val="center"/>
                </w:tcPr>
                <w:p w14:paraId="411A2D4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0.35%</w:t>
                  </w:r>
                </w:p>
              </w:tc>
            </w:tr>
            <w:tr w14:paraId="5AAD4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2616" w:type="dxa"/>
                  <w:vAlign w:val="center"/>
                </w:tcPr>
                <w:p w14:paraId="07A8763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5000万元～1亿元</w:t>
                  </w:r>
                </w:p>
              </w:tc>
              <w:tc>
                <w:tcPr>
                  <w:tcW w:w="1530" w:type="dxa"/>
                  <w:vAlign w:val="center"/>
                </w:tcPr>
                <w:p w14:paraId="3F0E00C1">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0.25%</w:t>
                  </w:r>
                </w:p>
              </w:tc>
              <w:tc>
                <w:tcPr>
                  <w:tcW w:w="1335" w:type="dxa"/>
                  <w:vAlign w:val="center"/>
                </w:tcPr>
                <w:p w14:paraId="55B1732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0.1%</w:t>
                  </w:r>
                </w:p>
              </w:tc>
              <w:tc>
                <w:tcPr>
                  <w:tcW w:w="2996" w:type="dxa"/>
                  <w:vAlign w:val="center"/>
                </w:tcPr>
                <w:p w14:paraId="27F0DAB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w:t>
                  </w:r>
                </w:p>
              </w:tc>
            </w:tr>
            <w:tr w14:paraId="684D8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2616" w:type="dxa"/>
                  <w:vAlign w:val="center"/>
                </w:tcPr>
                <w:p w14:paraId="038AF771">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1～5亿元</w:t>
                  </w:r>
                </w:p>
              </w:tc>
              <w:tc>
                <w:tcPr>
                  <w:tcW w:w="1530" w:type="dxa"/>
                  <w:vAlign w:val="center"/>
                </w:tcPr>
                <w:p w14:paraId="5C0B50AB">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0.05%</w:t>
                  </w:r>
                </w:p>
              </w:tc>
              <w:tc>
                <w:tcPr>
                  <w:tcW w:w="1335" w:type="dxa"/>
                  <w:vAlign w:val="center"/>
                </w:tcPr>
                <w:p w14:paraId="0C05364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0.05%</w:t>
                  </w:r>
                </w:p>
              </w:tc>
              <w:tc>
                <w:tcPr>
                  <w:tcW w:w="2996" w:type="dxa"/>
                  <w:vAlign w:val="center"/>
                </w:tcPr>
                <w:p w14:paraId="0D987E8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w:t>
                  </w:r>
                  <w:r>
                    <w:rPr>
                      <w:rFonts w:hint="eastAsia" w:ascii="仿宋" w:hAnsi="仿宋" w:eastAsia="仿宋" w:cs="仿宋"/>
                      <w:color w:val="000000" w:themeColor="text1"/>
                      <w:sz w:val="21"/>
                      <w:szCs w:val="21"/>
                      <w:lang w:eastAsia="zh-CN"/>
                      <w14:textFill>
                        <w14:solidFill>
                          <w14:schemeClr w14:val="tx1"/>
                        </w14:solidFill>
                      </w14:textFill>
                    </w:rPr>
                    <w:cr/>
                  </w:r>
                  <w:r>
                    <w:rPr>
                      <w:rFonts w:hint="eastAsia" w:ascii="仿宋" w:hAnsi="仿宋" w:eastAsia="仿宋" w:cs="仿宋"/>
                      <w:color w:val="000000" w:themeColor="text1"/>
                      <w:sz w:val="21"/>
                      <w:szCs w:val="21"/>
                      <w:lang w:eastAsia="zh-CN"/>
                      <w14:textFill>
                        <w14:solidFill>
                          <w14:schemeClr w14:val="tx1"/>
                        </w14:solidFill>
                      </w14:textFill>
                    </w:rPr>
                    <w:t>%</w:t>
                  </w:r>
                </w:p>
              </w:tc>
            </w:tr>
            <w:tr w14:paraId="54824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2616" w:type="dxa"/>
                  <w:vAlign w:val="center"/>
                </w:tcPr>
                <w:p w14:paraId="2410DD6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5～10亿元</w:t>
                  </w:r>
                </w:p>
              </w:tc>
              <w:tc>
                <w:tcPr>
                  <w:tcW w:w="1530" w:type="dxa"/>
                  <w:vAlign w:val="center"/>
                </w:tcPr>
                <w:p w14:paraId="7BA14D5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0.035%</w:t>
                  </w:r>
                </w:p>
              </w:tc>
              <w:tc>
                <w:tcPr>
                  <w:tcW w:w="1335" w:type="dxa"/>
                  <w:vAlign w:val="center"/>
                </w:tcPr>
                <w:p w14:paraId="442528C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0.035%</w:t>
                  </w:r>
                </w:p>
              </w:tc>
              <w:tc>
                <w:tcPr>
                  <w:tcW w:w="2996" w:type="dxa"/>
                  <w:vAlign w:val="center"/>
                </w:tcPr>
                <w:p w14:paraId="4B69651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0.035%</w:t>
                  </w:r>
                </w:p>
              </w:tc>
            </w:tr>
            <w:tr w14:paraId="59C90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2616" w:type="dxa"/>
                  <w:vAlign w:val="center"/>
                </w:tcPr>
                <w:p w14:paraId="51D1F718">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10～50亿元</w:t>
                  </w:r>
                </w:p>
              </w:tc>
              <w:tc>
                <w:tcPr>
                  <w:tcW w:w="1530" w:type="dxa"/>
                  <w:vAlign w:val="center"/>
                </w:tcPr>
                <w:p w14:paraId="2E13EBDB">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0.008%</w:t>
                  </w:r>
                </w:p>
              </w:tc>
              <w:tc>
                <w:tcPr>
                  <w:tcW w:w="1335" w:type="dxa"/>
                  <w:vAlign w:val="center"/>
                </w:tcPr>
                <w:p w14:paraId="11D8261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0.008%</w:t>
                  </w:r>
                </w:p>
              </w:tc>
              <w:tc>
                <w:tcPr>
                  <w:tcW w:w="2996" w:type="dxa"/>
                  <w:vAlign w:val="center"/>
                </w:tcPr>
                <w:p w14:paraId="75FC203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0.008%</w:t>
                  </w:r>
                </w:p>
              </w:tc>
            </w:tr>
            <w:tr w14:paraId="769B8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2616" w:type="dxa"/>
                  <w:vAlign w:val="center"/>
                </w:tcPr>
                <w:p w14:paraId="60A0E64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50～100亿元</w:t>
                  </w:r>
                </w:p>
              </w:tc>
              <w:tc>
                <w:tcPr>
                  <w:tcW w:w="1530" w:type="dxa"/>
                  <w:vAlign w:val="center"/>
                </w:tcPr>
                <w:p w14:paraId="5881A0A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0.006%</w:t>
                  </w:r>
                </w:p>
              </w:tc>
              <w:tc>
                <w:tcPr>
                  <w:tcW w:w="1335" w:type="dxa"/>
                  <w:vAlign w:val="center"/>
                </w:tcPr>
                <w:p w14:paraId="65F7FD6B">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0.006%</w:t>
                  </w:r>
                </w:p>
              </w:tc>
              <w:tc>
                <w:tcPr>
                  <w:tcW w:w="2996" w:type="dxa"/>
                  <w:vAlign w:val="center"/>
                </w:tcPr>
                <w:p w14:paraId="04B11D0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0.006%</w:t>
                  </w:r>
                </w:p>
              </w:tc>
            </w:tr>
            <w:tr w14:paraId="03904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2616" w:type="dxa"/>
                  <w:vAlign w:val="center"/>
                </w:tcPr>
                <w:p w14:paraId="0D73AA9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100亿以上</w:t>
                  </w:r>
                </w:p>
              </w:tc>
              <w:tc>
                <w:tcPr>
                  <w:tcW w:w="1530" w:type="dxa"/>
                  <w:vAlign w:val="center"/>
                </w:tcPr>
                <w:p w14:paraId="5B538C14">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0.004%</w:t>
                  </w:r>
                </w:p>
              </w:tc>
              <w:tc>
                <w:tcPr>
                  <w:tcW w:w="1335" w:type="dxa"/>
                  <w:vAlign w:val="center"/>
                </w:tcPr>
                <w:p w14:paraId="3F48AE1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0.004%</w:t>
                  </w:r>
                </w:p>
              </w:tc>
              <w:tc>
                <w:tcPr>
                  <w:tcW w:w="2996" w:type="dxa"/>
                  <w:vAlign w:val="center"/>
                </w:tcPr>
                <w:p w14:paraId="61B6EE7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0.004%</w:t>
                  </w:r>
                </w:p>
              </w:tc>
            </w:tr>
          </w:tbl>
          <w:p w14:paraId="304ABED5">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注：</w:t>
            </w:r>
          </w:p>
          <w:p w14:paraId="32DDA73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1、按本表费率计算的收费为招标代理服务全过程的收费基准价格，单独提供编制招标文件（有标底的含标底）服务的，可按规定标准的30％计收。</w:t>
            </w:r>
          </w:p>
          <w:p w14:paraId="367AEA9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2、招标代理服务收费按差额定率累进法计算。例如：某工程招标代理业务中标金额为6000万元，计算招标代理服务费额如下：</w:t>
            </w:r>
          </w:p>
          <w:p w14:paraId="1738CD9B">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100万元×1.0％＝1万元</w:t>
            </w:r>
          </w:p>
          <w:p w14:paraId="71A9DFC1">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（500－100）万元×0.7％＝2.8万元</w:t>
            </w:r>
          </w:p>
          <w:p w14:paraId="0BDCC98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（1000－500）万元×0.55％＝2.75万元</w:t>
            </w:r>
          </w:p>
          <w:p w14:paraId="0E74449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（5000－1000）万元×0.35％＝14万元</w:t>
            </w:r>
          </w:p>
          <w:p w14:paraId="73F78C2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（6000－5000）万元×0.2％＝2万元</w:t>
            </w:r>
          </w:p>
          <w:p w14:paraId="37539B0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合计收费＝1＋2.8＋2.75＋14＋2＝22.55(万元)</w:t>
            </w:r>
          </w:p>
        </w:tc>
      </w:tr>
      <w:tr w14:paraId="0CF52B50">
        <w:tblPrEx>
          <w:tblCellMar>
            <w:top w:w="0" w:type="dxa"/>
            <w:left w:w="108" w:type="dxa"/>
            <w:bottom w:w="0" w:type="dxa"/>
            <w:right w:w="108" w:type="dxa"/>
          </w:tblCellMar>
        </w:tblPrEx>
        <w:trPr>
          <w:trHeight w:val="84"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2A1D53F2">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25</w:t>
            </w:r>
          </w:p>
        </w:tc>
        <w:tc>
          <w:tcPr>
            <w:tcW w:w="8313" w:type="dxa"/>
            <w:gridSpan w:val="2"/>
            <w:tcBorders>
              <w:top w:val="single" w:color="auto" w:sz="4" w:space="0"/>
              <w:left w:val="single" w:color="auto" w:sz="4" w:space="0"/>
              <w:bottom w:val="single" w:color="auto" w:sz="4" w:space="0"/>
              <w:right w:val="single" w:color="auto" w:sz="4" w:space="0"/>
            </w:tcBorders>
            <w:vAlign w:val="center"/>
          </w:tcPr>
          <w:p w14:paraId="3FAE5013">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评标办法：本项目采用综合评分法</w:t>
            </w:r>
          </w:p>
        </w:tc>
      </w:tr>
      <w:tr w14:paraId="2EBE20F5">
        <w:tblPrEx>
          <w:tblCellMar>
            <w:top w:w="0" w:type="dxa"/>
            <w:left w:w="108" w:type="dxa"/>
            <w:bottom w:w="0" w:type="dxa"/>
            <w:right w:w="108" w:type="dxa"/>
          </w:tblCellMar>
        </w:tblPrEx>
        <w:trPr>
          <w:trHeight w:val="84"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125D6153">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26</w:t>
            </w:r>
          </w:p>
        </w:tc>
        <w:tc>
          <w:tcPr>
            <w:tcW w:w="8313" w:type="dxa"/>
            <w:gridSpan w:val="2"/>
            <w:tcBorders>
              <w:top w:val="single" w:color="auto" w:sz="4" w:space="0"/>
              <w:left w:val="single" w:color="auto" w:sz="4" w:space="0"/>
              <w:bottom w:val="single" w:color="auto" w:sz="4" w:space="0"/>
              <w:right w:val="single" w:color="auto" w:sz="4" w:space="0"/>
            </w:tcBorders>
            <w:vAlign w:val="center"/>
          </w:tcPr>
          <w:p w14:paraId="1B0CC49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不管投标结果如何，投标人均应承担自己投标所需一切费用。</w:t>
            </w:r>
          </w:p>
        </w:tc>
      </w:tr>
      <w:tr w14:paraId="2B8883AC">
        <w:tblPrEx>
          <w:tblCellMar>
            <w:top w:w="0" w:type="dxa"/>
            <w:left w:w="108" w:type="dxa"/>
            <w:bottom w:w="0" w:type="dxa"/>
            <w:right w:w="108" w:type="dxa"/>
          </w:tblCellMar>
        </w:tblPrEx>
        <w:trPr>
          <w:trHeight w:val="358" w:hRule="atLeast"/>
          <w:jc w:val="center"/>
        </w:trPr>
        <w:tc>
          <w:tcPr>
            <w:tcW w:w="712" w:type="dxa"/>
            <w:tcBorders>
              <w:top w:val="single" w:color="auto" w:sz="4" w:space="0"/>
              <w:left w:val="single" w:color="auto" w:sz="4" w:space="0"/>
              <w:bottom w:val="single" w:color="auto" w:sz="4" w:space="0"/>
              <w:right w:val="single" w:color="auto" w:sz="4" w:space="0"/>
            </w:tcBorders>
            <w:vAlign w:val="center"/>
          </w:tcPr>
          <w:p w14:paraId="10520D61">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27</w:t>
            </w:r>
          </w:p>
        </w:tc>
        <w:tc>
          <w:tcPr>
            <w:tcW w:w="8313" w:type="dxa"/>
            <w:gridSpan w:val="2"/>
            <w:tcBorders>
              <w:top w:val="single" w:color="auto" w:sz="4" w:space="0"/>
              <w:left w:val="single" w:color="auto" w:sz="4" w:space="0"/>
              <w:bottom w:val="single" w:color="auto" w:sz="4" w:space="0"/>
              <w:right w:val="single" w:color="auto" w:sz="4" w:space="0"/>
            </w:tcBorders>
            <w:vAlign w:val="center"/>
          </w:tcPr>
          <w:p w14:paraId="373F8529">
            <w:pPr>
              <w:pStyle w:val="16"/>
              <w:spacing w:before="75" w:after="75" w:line="24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本次招标最高限价：</w:t>
            </w:r>
            <w:r>
              <w:rPr>
                <w:rFonts w:hint="eastAsia" w:ascii="仿宋" w:hAnsi="仿宋" w:eastAsia="仿宋" w:cs="仿宋"/>
                <w:color w:val="333333"/>
                <w:kern w:val="2"/>
                <w:sz w:val="21"/>
                <w:szCs w:val="21"/>
                <w:lang w:eastAsia="zh-CN"/>
              </w:rPr>
              <w:t>5420460.55元</w:t>
            </w:r>
          </w:p>
        </w:tc>
      </w:tr>
      <w:tr w14:paraId="45EA7716">
        <w:tblPrEx>
          <w:tblCellMar>
            <w:top w:w="0" w:type="dxa"/>
            <w:left w:w="108" w:type="dxa"/>
            <w:bottom w:w="0" w:type="dxa"/>
            <w:right w:w="108" w:type="dxa"/>
          </w:tblCellMar>
        </w:tblPrEx>
        <w:trPr>
          <w:trHeight w:val="84" w:hRule="atLeast"/>
          <w:jc w:val="center"/>
        </w:trPr>
        <w:tc>
          <w:tcPr>
            <w:tcW w:w="712" w:type="dxa"/>
            <w:vMerge w:val="restart"/>
            <w:tcBorders>
              <w:top w:val="single" w:color="auto" w:sz="4" w:space="0"/>
              <w:left w:val="single" w:color="auto" w:sz="4" w:space="0"/>
              <w:right w:val="single" w:color="auto" w:sz="4" w:space="0"/>
            </w:tcBorders>
            <w:vAlign w:val="center"/>
          </w:tcPr>
          <w:p w14:paraId="50FC66C8">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28</w:t>
            </w:r>
          </w:p>
        </w:tc>
        <w:tc>
          <w:tcPr>
            <w:tcW w:w="1550" w:type="dxa"/>
            <w:vMerge w:val="restart"/>
            <w:tcBorders>
              <w:top w:val="single" w:color="auto" w:sz="4" w:space="0"/>
              <w:left w:val="single" w:color="auto" w:sz="4" w:space="0"/>
              <w:right w:val="single" w:color="auto" w:sz="4" w:space="0"/>
            </w:tcBorders>
            <w:vAlign w:val="center"/>
          </w:tcPr>
          <w:p w14:paraId="18D379E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中小微企业政策文件</w:t>
            </w:r>
          </w:p>
        </w:tc>
        <w:tc>
          <w:tcPr>
            <w:tcW w:w="6763" w:type="dxa"/>
            <w:tcBorders>
              <w:top w:val="single" w:color="auto" w:sz="4" w:space="0"/>
              <w:left w:val="single" w:color="auto" w:sz="4" w:space="0"/>
              <w:bottom w:val="single" w:color="auto" w:sz="4" w:space="0"/>
              <w:right w:val="single" w:color="auto" w:sz="4" w:space="0"/>
            </w:tcBorders>
            <w:vAlign w:val="center"/>
          </w:tcPr>
          <w:p w14:paraId="32C98C5D">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zh-CN" w:eastAsia="zh-CN"/>
                <w14:textFill>
                  <w14:solidFill>
                    <w14:schemeClr w14:val="tx1"/>
                  </w14:solidFill>
                </w14:textFill>
              </w:rPr>
              <w:t>（1）根据财政部《政府采购促进中小企业发展管理办法》（财库[2020]46号）、《关于进一步加大政府采购支持中小企业力度的通知》(财库[2022]19号)、新财购（2022）22号文件《关于落实好政府采购支持中小企业发展的通知》，投标人及其所投产品的制造商均属于《工业和信息化部、国家统计局、国家发展和改革委员会、财政部关于印发中小企业划型标准规定的通知》（工信部联企业[2011]300号）中规定的小型、微型企业标准的，按文件格式提供《中小企业声明函》。</w:t>
            </w:r>
          </w:p>
        </w:tc>
      </w:tr>
      <w:tr w14:paraId="495BFEF6">
        <w:tblPrEx>
          <w:tblCellMar>
            <w:top w:w="0" w:type="dxa"/>
            <w:left w:w="108" w:type="dxa"/>
            <w:bottom w:w="0" w:type="dxa"/>
            <w:right w:w="108" w:type="dxa"/>
          </w:tblCellMar>
        </w:tblPrEx>
        <w:trPr>
          <w:trHeight w:val="90" w:hRule="atLeast"/>
          <w:jc w:val="center"/>
        </w:trPr>
        <w:tc>
          <w:tcPr>
            <w:tcW w:w="712" w:type="dxa"/>
            <w:vMerge w:val="continue"/>
            <w:tcBorders>
              <w:left w:val="single" w:color="auto" w:sz="4" w:space="0"/>
              <w:right w:val="single" w:color="auto" w:sz="4" w:space="0"/>
            </w:tcBorders>
            <w:vAlign w:val="center"/>
          </w:tcPr>
          <w:p w14:paraId="73B835FC">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p>
        </w:tc>
        <w:tc>
          <w:tcPr>
            <w:tcW w:w="1550" w:type="dxa"/>
            <w:vMerge w:val="continue"/>
            <w:tcBorders>
              <w:left w:val="single" w:color="auto" w:sz="4" w:space="0"/>
              <w:right w:val="single" w:color="auto" w:sz="4" w:space="0"/>
            </w:tcBorders>
            <w:vAlign w:val="center"/>
          </w:tcPr>
          <w:p w14:paraId="1595E5CC">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6763" w:type="dxa"/>
            <w:tcBorders>
              <w:top w:val="single" w:color="auto" w:sz="4" w:space="0"/>
              <w:left w:val="single" w:color="auto" w:sz="4" w:space="0"/>
              <w:bottom w:val="single" w:color="auto" w:sz="4" w:space="0"/>
              <w:right w:val="single" w:color="auto" w:sz="4" w:space="0"/>
            </w:tcBorders>
            <w:vAlign w:val="center"/>
          </w:tcPr>
          <w:p w14:paraId="7D21AA8F">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根据财政部、司令部《关于政府采购支持监狱企业发展有关问题》的通知财库[2014]68号，监狱企业参加本项目投标时，应当提供由省级以上监狱管理局、戒毒管理局出具的属于监狱企业的证明文件。监狱企业视同小型、微型企业。</w:t>
            </w:r>
          </w:p>
        </w:tc>
      </w:tr>
      <w:tr w14:paraId="00126503">
        <w:tblPrEx>
          <w:tblCellMar>
            <w:top w:w="0" w:type="dxa"/>
            <w:left w:w="108" w:type="dxa"/>
            <w:bottom w:w="0" w:type="dxa"/>
            <w:right w:w="108" w:type="dxa"/>
          </w:tblCellMar>
        </w:tblPrEx>
        <w:trPr>
          <w:trHeight w:val="84" w:hRule="atLeast"/>
          <w:jc w:val="center"/>
        </w:trPr>
        <w:tc>
          <w:tcPr>
            <w:tcW w:w="712" w:type="dxa"/>
            <w:vMerge w:val="continue"/>
            <w:tcBorders>
              <w:left w:val="single" w:color="auto" w:sz="4" w:space="0"/>
              <w:bottom w:val="single" w:color="auto" w:sz="4" w:space="0"/>
              <w:right w:val="single" w:color="auto" w:sz="4" w:space="0"/>
            </w:tcBorders>
            <w:vAlign w:val="center"/>
          </w:tcPr>
          <w:p w14:paraId="7BB68D60">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p>
        </w:tc>
        <w:tc>
          <w:tcPr>
            <w:tcW w:w="1550" w:type="dxa"/>
            <w:vMerge w:val="continue"/>
            <w:tcBorders>
              <w:left w:val="single" w:color="auto" w:sz="4" w:space="0"/>
              <w:bottom w:val="single" w:color="auto" w:sz="4" w:space="0"/>
              <w:right w:val="single" w:color="auto" w:sz="4" w:space="0"/>
            </w:tcBorders>
            <w:vAlign w:val="center"/>
          </w:tcPr>
          <w:p w14:paraId="7FFAAFD0">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6763" w:type="dxa"/>
            <w:tcBorders>
              <w:top w:val="single" w:color="auto" w:sz="4" w:space="0"/>
              <w:left w:val="single" w:color="auto" w:sz="4" w:space="0"/>
              <w:bottom w:val="single" w:color="auto" w:sz="4" w:space="0"/>
              <w:right w:val="single" w:color="auto" w:sz="4" w:space="0"/>
            </w:tcBorders>
            <w:vAlign w:val="center"/>
          </w:tcPr>
          <w:p w14:paraId="4721618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根据财政部、民政部、中国残疾人联合会《关于促进残疾人就业政府采购政策的通知》（财库[2017]141号），在政府采购活动中，残疾人福利性单位视同小型、微型企业。投标人属于残疾人福利性单位的，按照招标文件格式提供残疾人福利性单位声明函。</w:t>
            </w:r>
          </w:p>
        </w:tc>
      </w:tr>
      <w:tr w14:paraId="3869D8BC">
        <w:tblPrEx>
          <w:tblCellMar>
            <w:top w:w="0" w:type="dxa"/>
            <w:left w:w="108" w:type="dxa"/>
            <w:bottom w:w="0" w:type="dxa"/>
            <w:right w:w="108" w:type="dxa"/>
          </w:tblCellMar>
        </w:tblPrEx>
        <w:trPr>
          <w:trHeight w:val="1895" w:hRule="atLeast"/>
          <w:jc w:val="center"/>
        </w:trPr>
        <w:tc>
          <w:tcPr>
            <w:tcW w:w="712" w:type="dxa"/>
            <w:vMerge w:val="restart"/>
            <w:tcBorders>
              <w:top w:val="single" w:color="auto" w:sz="4" w:space="0"/>
              <w:left w:val="single" w:color="auto" w:sz="4" w:space="0"/>
              <w:right w:val="single" w:color="auto" w:sz="4" w:space="0"/>
            </w:tcBorders>
            <w:vAlign w:val="center"/>
          </w:tcPr>
          <w:p w14:paraId="7406D4FE">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29</w:t>
            </w:r>
          </w:p>
        </w:tc>
        <w:tc>
          <w:tcPr>
            <w:tcW w:w="1550" w:type="dxa"/>
            <w:vMerge w:val="restart"/>
            <w:tcBorders>
              <w:top w:val="single" w:color="auto" w:sz="4" w:space="0"/>
              <w:left w:val="single" w:color="auto" w:sz="4" w:space="0"/>
              <w:right w:val="single" w:color="auto" w:sz="4" w:space="0"/>
            </w:tcBorders>
            <w:vAlign w:val="center"/>
          </w:tcPr>
          <w:p w14:paraId="75E0D0C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中小微企业政策文件说明</w:t>
            </w:r>
          </w:p>
        </w:tc>
        <w:tc>
          <w:tcPr>
            <w:tcW w:w="6763" w:type="dxa"/>
            <w:tcBorders>
              <w:top w:val="single" w:color="auto" w:sz="4" w:space="0"/>
              <w:left w:val="single" w:color="auto" w:sz="4" w:space="0"/>
              <w:bottom w:val="single" w:color="auto" w:sz="4" w:space="0"/>
              <w:right w:val="single" w:color="auto" w:sz="4" w:space="0"/>
            </w:tcBorders>
            <w:vAlign w:val="center"/>
          </w:tcPr>
          <w:p w14:paraId="324DE440">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（1）支持中小企业发展：给予小型和微型企业产品的价格10%-20%的扣除，用扣除后的价格参与评审</w:t>
            </w:r>
            <w:r>
              <w:rPr>
                <w:rFonts w:hint="eastAsia" w:ascii="仿宋" w:hAnsi="仿宋" w:eastAsia="仿宋" w:cs="仿宋"/>
                <w:color w:val="000000" w:themeColor="text1"/>
                <w:sz w:val="21"/>
                <w:szCs w:val="21"/>
                <w:highlight w:val="none"/>
                <w:lang w:eastAsia="zh-CN"/>
                <w14:textFill>
                  <w14:solidFill>
                    <w14:schemeClr w14:val="tx1"/>
                  </w14:solidFill>
                </w14:textFill>
              </w:rPr>
              <w:t>，本项目具体扣除比例为10%。用扣</w:t>
            </w:r>
            <w:r>
              <w:rPr>
                <w:rFonts w:hint="eastAsia" w:ascii="仿宋" w:hAnsi="仿宋" w:eastAsia="仿宋" w:cs="仿宋"/>
                <w:color w:val="000000" w:themeColor="text1"/>
                <w:sz w:val="21"/>
                <w:szCs w:val="21"/>
                <w:lang w:eastAsia="zh-CN"/>
                <w14:textFill>
                  <w14:solidFill>
                    <w14:schemeClr w14:val="tx1"/>
                  </w14:solidFill>
                </w14:textFill>
              </w:rPr>
              <w:t>除后的价格参与评审。残疾人福利性单位视同小型、微型企业，享受同等价格扣除，但同时属于残疾人福利性单位和小微企业的，不重复价格扣除。</w:t>
            </w:r>
          </w:p>
        </w:tc>
      </w:tr>
      <w:tr w14:paraId="186C9CE0">
        <w:tblPrEx>
          <w:tblCellMar>
            <w:top w:w="0" w:type="dxa"/>
            <w:left w:w="108" w:type="dxa"/>
            <w:bottom w:w="0" w:type="dxa"/>
            <w:right w:w="108" w:type="dxa"/>
          </w:tblCellMar>
        </w:tblPrEx>
        <w:trPr>
          <w:trHeight w:val="408" w:hRule="atLeast"/>
          <w:jc w:val="center"/>
        </w:trPr>
        <w:tc>
          <w:tcPr>
            <w:tcW w:w="712" w:type="dxa"/>
            <w:vMerge w:val="continue"/>
            <w:tcBorders>
              <w:left w:val="single" w:color="auto" w:sz="4" w:space="0"/>
              <w:bottom w:val="single" w:color="auto" w:sz="4" w:space="0"/>
              <w:right w:val="single" w:color="auto" w:sz="4" w:space="0"/>
            </w:tcBorders>
            <w:vAlign w:val="center"/>
          </w:tcPr>
          <w:p w14:paraId="75DB5F29">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p>
        </w:tc>
        <w:tc>
          <w:tcPr>
            <w:tcW w:w="1550" w:type="dxa"/>
            <w:vMerge w:val="continue"/>
            <w:tcBorders>
              <w:left w:val="single" w:color="auto" w:sz="4" w:space="0"/>
              <w:bottom w:val="single" w:color="auto" w:sz="4" w:space="0"/>
              <w:right w:val="single" w:color="auto" w:sz="4" w:space="0"/>
            </w:tcBorders>
            <w:vAlign w:val="center"/>
          </w:tcPr>
          <w:p w14:paraId="4C5E69E7">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6763" w:type="dxa"/>
            <w:tcBorders>
              <w:top w:val="single" w:color="auto" w:sz="4" w:space="0"/>
              <w:left w:val="single" w:color="auto" w:sz="4" w:space="0"/>
              <w:bottom w:val="single" w:color="auto" w:sz="4" w:space="0"/>
              <w:right w:val="single" w:color="auto" w:sz="4" w:space="0"/>
            </w:tcBorders>
            <w:vAlign w:val="center"/>
          </w:tcPr>
          <w:p w14:paraId="257EA3AB">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（2）不符合上述适用情形的投标人无需提供上述声明函件。</w:t>
            </w:r>
          </w:p>
        </w:tc>
      </w:tr>
      <w:tr w14:paraId="72B39695">
        <w:tblPrEx>
          <w:tblCellMar>
            <w:top w:w="0" w:type="dxa"/>
            <w:left w:w="108" w:type="dxa"/>
            <w:bottom w:w="0" w:type="dxa"/>
            <w:right w:w="108" w:type="dxa"/>
          </w:tblCellMar>
        </w:tblPrEx>
        <w:trPr>
          <w:trHeight w:val="459" w:hRule="atLeast"/>
          <w:jc w:val="center"/>
        </w:trPr>
        <w:tc>
          <w:tcPr>
            <w:tcW w:w="712" w:type="dxa"/>
            <w:tcBorders>
              <w:left w:val="single" w:color="auto" w:sz="4" w:space="0"/>
              <w:bottom w:val="single" w:color="auto" w:sz="4" w:space="0"/>
              <w:right w:val="single" w:color="auto" w:sz="4" w:space="0"/>
            </w:tcBorders>
            <w:vAlign w:val="center"/>
          </w:tcPr>
          <w:p w14:paraId="28925858">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30</w:t>
            </w:r>
          </w:p>
        </w:tc>
        <w:tc>
          <w:tcPr>
            <w:tcW w:w="1550" w:type="dxa"/>
            <w:tcBorders>
              <w:left w:val="single" w:color="auto" w:sz="4" w:space="0"/>
              <w:bottom w:val="single" w:color="auto" w:sz="4" w:space="0"/>
              <w:right w:val="single" w:color="auto" w:sz="4" w:space="0"/>
            </w:tcBorders>
            <w:vAlign w:val="center"/>
          </w:tcPr>
          <w:p w14:paraId="095051D9">
            <w:pPr>
              <w:spacing w:line="360" w:lineRule="auto"/>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履约保证金</w:t>
            </w:r>
          </w:p>
        </w:tc>
        <w:tc>
          <w:tcPr>
            <w:tcW w:w="6763" w:type="dxa"/>
            <w:tcBorders>
              <w:top w:val="single" w:color="auto" w:sz="4" w:space="0"/>
              <w:left w:val="single" w:color="auto" w:sz="4" w:space="0"/>
              <w:bottom w:val="single" w:color="auto" w:sz="4" w:space="0"/>
              <w:right w:val="single" w:color="auto" w:sz="4" w:space="0"/>
            </w:tcBorders>
            <w:vAlign w:val="center"/>
          </w:tcPr>
          <w:p w14:paraId="2E1C3A21">
            <w:pPr>
              <w:spacing w:line="360" w:lineRule="auto"/>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成交人应在领取《成交通知书》后的七个日历日内，办理履约保证金（支持银行保函），金额不超过合同总价的10%，否则采购人可取消成交人的成交资格，并没收其投标保证金。</w:t>
            </w:r>
          </w:p>
        </w:tc>
      </w:tr>
      <w:tr w14:paraId="44DAF0F1">
        <w:tblPrEx>
          <w:tblCellMar>
            <w:top w:w="0" w:type="dxa"/>
            <w:left w:w="108" w:type="dxa"/>
            <w:bottom w:w="0" w:type="dxa"/>
            <w:right w:w="108" w:type="dxa"/>
          </w:tblCellMar>
        </w:tblPrEx>
        <w:trPr>
          <w:trHeight w:val="84" w:hRule="atLeast"/>
          <w:jc w:val="center"/>
        </w:trPr>
        <w:tc>
          <w:tcPr>
            <w:tcW w:w="2262" w:type="dxa"/>
            <w:gridSpan w:val="2"/>
            <w:vMerge w:val="restart"/>
            <w:tcBorders>
              <w:top w:val="single" w:color="auto" w:sz="4" w:space="0"/>
              <w:left w:val="single" w:color="auto" w:sz="4" w:space="0"/>
              <w:right w:val="single" w:color="auto" w:sz="4" w:space="0"/>
            </w:tcBorders>
            <w:vAlign w:val="center"/>
          </w:tcPr>
          <w:p w14:paraId="7467CBED">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备注</w:t>
            </w:r>
          </w:p>
        </w:tc>
        <w:tc>
          <w:tcPr>
            <w:tcW w:w="6763" w:type="dxa"/>
            <w:tcBorders>
              <w:top w:val="single" w:color="auto" w:sz="4" w:space="0"/>
              <w:left w:val="single" w:color="auto" w:sz="4" w:space="0"/>
              <w:bottom w:val="single" w:color="auto" w:sz="4" w:space="0"/>
              <w:right w:val="single" w:color="auto" w:sz="4" w:space="0"/>
            </w:tcBorders>
            <w:vAlign w:val="center"/>
          </w:tcPr>
          <w:p w14:paraId="2DA08794">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1、着重提醒各投标人注意，并认真查看招标文件中的每一个条款及要求，因误读招标文件而造成的后果，招标人概不负责。</w:t>
            </w:r>
          </w:p>
          <w:p w14:paraId="180D502A">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2、投标人使用相同IP地址的，一经发现，相关部门将进一步核实，查实后按串通投标处理。</w:t>
            </w:r>
          </w:p>
          <w:p w14:paraId="0351050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3、为保证本项目质量，良好的售后服务，最低报价不作为中标的唯一依据。</w:t>
            </w:r>
          </w:p>
          <w:p w14:paraId="167003D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67D200A1">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5、其它：</w:t>
            </w:r>
          </w:p>
          <w:p w14:paraId="5CE29E96">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（1）投标企业严格遵守国家的法律法规及招标纪律，无违法违纪及商业贿赂行为。</w:t>
            </w:r>
          </w:p>
          <w:p w14:paraId="6D975BC7">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（2）不管投标结果如何，供应商均应自行承担投标所需一切费用。</w:t>
            </w:r>
          </w:p>
          <w:p w14:paraId="1B7DB972">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（3）供应商应以书面形式保证中标后由本公司组织实施，不得以任何理由将项目转包给其他机构。</w:t>
            </w:r>
          </w:p>
          <w:p w14:paraId="168C8771">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（4）招标文件中如出现前后不一致情况，均以前附表内容为准。</w:t>
            </w:r>
          </w:p>
        </w:tc>
      </w:tr>
      <w:tr w14:paraId="4BF794AE">
        <w:tblPrEx>
          <w:tblCellMar>
            <w:top w:w="0" w:type="dxa"/>
            <w:left w:w="108" w:type="dxa"/>
            <w:bottom w:w="0" w:type="dxa"/>
            <w:right w:w="108" w:type="dxa"/>
          </w:tblCellMar>
        </w:tblPrEx>
        <w:trPr>
          <w:trHeight w:val="84" w:hRule="atLeast"/>
          <w:jc w:val="center"/>
        </w:trPr>
        <w:tc>
          <w:tcPr>
            <w:tcW w:w="2262" w:type="dxa"/>
            <w:gridSpan w:val="2"/>
            <w:vMerge w:val="continue"/>
            <w:tcBorders>
              <w:left w:val="single" w:color="auto" w:sz="4" w:space="0"/>
              <w:bottom w:val="single" w:color="auto" w:sz="4" w:space="0"/>
              <w:right w:val="single" w:color="auto" w:sz="4" w:space="0"/>
            </w:tcBorders>
            <w:vAlign w:val="center"/>
          </w:tcPr>
          <w:p w14:paraId="0C1F6BED">
            <w:pPr>
              <w:spacing w:line="360" w:lineRule="auto"/>
              <w:jc w:val="center"/>
              <w:rPr>
                <w:rFonts w:ascii="仿宋" w:hAnsi="仿宋" w:eastAsia="仿宋" w:cs="仿宋"/>
                <w:b/>
                <w:bCs/>
                <w:color w:val="000000" w:themeColor="text1"/>
                <w:sz w:val="21"/>
                <w:szCs w:val="21"/>
                <w:lang w:eastAsia="zh-CN"/>
                <w14:textFill>
                  <w14:solidFill>
                    <w14:schemeClr w14:val="tx1"/>
                  </w14:solidFill>
                </w14:textFill>
              </w:rPr>
            </w:pPr>
          </w:p>
        </w:tc>
        <w:tc>
          <w:tcPr>
            <w:tcW w:w="6763" w:type="dxa"/>
            <w:tcBorders>
              <w:top w:val="single" w:color="auto" w:sz="4" w:space="0"/>
              <w:left w:val="single" w:color="auto" w:sz="4" w:space="0"/>
              <w:bottom w:val="single" w:color="auto" w:sz="4" w:space="0"/>
              <w:right w:val="single" w:color="auto" w:sz="4" w:space="0"/>
            </w:tcBorders>
            <w:vAlign w:val="center"/>
          </w:tcPr>
          <w:p w14:paraId="63191B51">
            <w:pPr>
              <w:spacing w:line="360" w:lineRule="auto"/>
              <w:rPr>
                <w:rFonts w:ascii="仿宋" w:hAnsi="仿宋" w:eastAsia="仿宋" w:cs="仿宋"/>
                <w:color w:val="auto"/>
                <w:sz w:val="21"/>
                <w:szCs w:val="21"/>
                <w:lang w:eastAsia="zh-CN"/>
              </w:rPr>
            </w:pPr>
            <w:r>
              <w:rPr>
                <w:rFonts w:hint="eastAsia" w:ascii="仿宋" w:hAnsi="仿宋" w:eastAsia="仿宋" w:cs="仿宋"/>
                <w:color w:val="auto"/>
                <w:sz w:val="21"/>
                <w:szCs w:val="21"/>
                <w:lang w:eastAsia="zh-CN"/>
              </w:rPr>
              <w:t>1:本次招标所有标</w:t>
            </w:r>
            <w:r>
              <w:rPr>
                <w:rFonts w:hint="eastAsia" w:ascii="仿宋" w:hAnsi="仿宋" w:eastAsia="仿宋" w:cs="仿宋"/>
                <w:color w:val="auto"/>
                <w:sz w:val="21"/>
                <w:szCs w:val="21"/>
                <w:highlight w:val="none"/>
                <w:lang w:eastAsia="zh-CN"/>
              </w:rPr>
              <w:t>的均属于</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工业</w:t>
            </w:r>
            <w:r>
              <w:rPr>
                <w:rFonts w:hint="eastAsia" w:ascii="仿宋" w:hAnsi="仿宋" w:eastAsia="仿宋" w:cs="仿宋"/>
                <w:color w:val="auto"/>
                <w:sz w:val="21"/>
                <w:szCs w:val="21"/>
                <w:highlight w:val="none"/>
                <w:lang w:eastAsia="zh-CN"/>
              </w:rPr>
              <w:t>行业</w:t>
            </w:r>
          </w:p>
          <w:p w14:paraId="4E77A119">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auto"/>
                <w:sz w:val="21"/>
                <w:szCs w:val="21"/>
                <w:lang w:eastAsia="zh-CN"/>
              </w:rPr>
              <w:t>2:投标供应商在提供《中小企业声明函》时，必须将招标文件分项报价表或参数偏离表所列的采购标的物全部列入《中小企业声明函》，否则专门面向中小企业的项目做废标处理，落实10%价格评审优惠的不享受优惠政策。</w:t>
            </w:r>
          </w:p>
        </w:tc>
      </w:tr>
    </w:tbl>
    <w:p w14:paraId="4A1534D8">
      <w:pPr>
        <w:pageBreakBefore/>
        <w:spacing w:beforeLines="100" w:afterLines="100" w:line="440" w:lineRule="exact"/>
        <w:jc w:val="center"/>
        <w:outlineLvl w:val="1"/>
        <w:rPr>
          <w:rFonts w:ascii="仿宋" w:hAnsi="仿宋" w:eastAsia="仿宋" w:cs="仿宋"/>
          <w:b/>
          <w:color w:val="000000" w:themeColor="text1"/>
          <w:sz w:val="28"/>
          <w:szCs w:val="32"/>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二、投标人须知</w:t>
      </w:r>
    </w:p>
    <w:p w14:paraId="03F042C3">
      <w:pPr>
        <w:spacing w:line="440" w:lineRule="exact"/>
        <w:jc w:val="center"/>
        <w:outlineLvl w:val="2"/>
        <w:rPr>
          <w:rFonts w:ascii="仿宋" w:hAnsi="仿宋" w:eastAsia="仿宋" w:cs="仿宋"/>
          <w:color w:val="000000" w:themeColor="text1"/>
          <w:sz w:val="28"/>
          <w:szCs w:val="28"/>
          <w:lang w:eastAsia="zh-CN"/>
          <w14:textFill>
            <w14:solidFill>
              <w14:schemeClr w14:val="tx1"/>
            </w14:solidFill>
          </w14:textFill>
        </w:rPr>
      </w:pPr>
      <w:bookmarkStart w:id="1" w:name="_Toc469495724"/>
      <w:r>
        <w:rPr>
          <w:rFonts w:hint="eastAsia" w:ascii="仿宋" w:hAnsi="仿宋" w:eastAsia="仿宋" w:cs="仿宋"/>
          <w:b/>
          <w:color w:val="000000" w:themeColor="text1"/>
          <w:sz w:val="28"/>
          <w:szCs w:val="28"/>
          <w:lang w:eastAsia="zh-CN"/>
          <w14:textFill>
            <w14:solidFill>
              <w14:schemeClr w14:val="tx1"/>
            </w14:solidFill>
          </w14:textFill>
        </w:rPr>
        <w:t>（一）</w:t>
      </w:r>
      <w:r>
        <w:rPr>
          <w:rFonts w:hint="eastAsia" w:ascii="仿宋" w:hAnsi="仿宋" w:eastAsia="仿宋" w:cs="仿宋"/>
          <w:b/>
          <w:color w:val="000000" w:themeColor="text1"/>
          <w:sz w:val="28"/>
          <w:szCs w:val="32"/>
          <w:lang w:eastAsia="zh-CN"/>
          <w14:textFill>
            <w14:solidFill>
              <w14:schemeClr w14:val="tx1"/>
            </w14:solidFill>
          </w14:textFill>
        </w:rPr>
        <w:t>总  则</w:t>
      </w:r>
      <w:bookmarkEnd w:id="1"/>
    </w:p>
    <w:p w14:paraId="6353463F">
      <w:pPr>
        <w:snapToGrid w:val="0"/>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1.项目概况</w:t>
      </w:r>
    </w:p>
    <w:p w14:paraId="153B2256">
      <w:pPr>
        <w:snapToGrid w:val="0"/>
        <w:spacing w:line="440" w:lineRule="exact"/>
        <w:ind w:firstLine="480"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1.1本次招标采购项目名称：见投标人须知前附表。</w:t>
      </w:r>
    </w:p>
    <w:p w14:paraId="2C7DF6E1">
      <w:pPr>
        <w:snapToGrid w:val="0"/>
        <w:spacing w:line="440" w:lineRule="exact"/>
        <w:ind w:firstLine="480"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项目编号：见投标人须知前附表。</w:t>
      </w:r>
    </w:p>
    <w:p w14:paraId="1141FB9D">
      <w:pPr>
        <w:snapToGrid w:val="0"/>
        <w:spacing w:line="440" w:lineRule="exact"/>
        <w:ind w:firstLine="480"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招标人：见投标人须知前附表。</w:t>
      </w:r>
    </w:p>
    <w:p w14:paraId="7E036033">
      <w:pPr>
        <w:snapToGrid w:val="0"/>
        <w:spacing w:line="440" w:lineRule="exact"/>
        <w:ind w:firstLine="480"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color w:val="000000" w:themeColor="text1"/>
          <w:szCs w:val="21"/>
          <w:lang w:val="en-US"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color w:val="000000" w:themeColor="text1"/>
          <w:szCs w:val="21"/>
          <w:lang w:val="en-US" w:eastAsia="zh-CN"/>
          <w14:textFill>
            <w14:solidFill>
              <w14:schemeClr w14:val="tx1"/>
            </w14:solidFill>
          </w14:textFill>
        </w:rPr>
        <w:t>交货</w:t>
      </w:r>
      <w:r>
        <w:rPr>
          <w:rFonts w:hint="eastAsia" w:ascii="仿宋" w:hAnsi="仿宋" w:eastAsia="仿宋" w:cs="仿宋"/>
          <w:color w:val="000000" w:themeColor="text1"/>
          <w:szCs w:val="21"/>
          <w:lang w:eastAsia="zh-CN"/>
          <w14:textFill>
            <w14:solidFill>
              <w14:schemeClr w14:val="tx1"/>
            </w14:solidFill>
          </w14:textFill>
        </w:rPr>
        <w:t>期：见投标人须知前附表。</w:t>
      </w:r>
    </w:p>
    <w:p w14:paraId="4E02F6EF">
      <w:pPr>
        <w:snapToGrid w:val="0"/>
        <w:spacing w:line="440" w:lineRule="exact"/>
        <w:ind w:firstLine="480"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供货地点：见投标人须知前附表。</w:t>
      </w:r>
    </w:p>
    <w:p w14:paraId="6DD20DCB">
      <w:pPr>
        <w:snapToGrid w:val="0"/>
        <w:spacing w:line="440" w:lineRule="exact"/>
        <w:ind w:firstLine="480"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1.2招标人及联系人: 见投标人须知前附表。</w:t>
      </w:r>
    </w:p>
    <w:p w14:paraId="4F4CC47E">
      <w:pPr>
        <w:snapToGrid w:val="0"/>
        <w:spacing w:line="440" w:lineRule="exact"/>
        <w:ind w:firstLine="600" w:firstLineChars="25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代理机构及联系人: 见投标人须知前附表。</w:t>
      </w:r>
    </w:p>
    <w:p w14:paraId="6EFBD0DC">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1.3资金来源：见投标人须知前附表。</w:t>
      </w:r>
    </w:p>
    <w:p w14:paraId="1329086A">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1.4本项目预算：见投标人须知前附表。</w:t>
      </w:r>
    </w:p>
    <w:p w14:paraId="63D31CD8">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1.5本项目控制价：见投标人须知前附表。</w:t>
      </w:r>
    </w:p>
    <w:p w14:paraId="3EB93CC2">
      <w:pPr>
        <w:snapToGrid w:val="0"/>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2.招标范围：</w:t>
      </w:r>
    </w:p>
    <w:p w14:paraId="1E72A3BA">
      <w:pPr>
        <w:snapToGrid w:val="0"/>
        <w:spacing w:line="440" w:lineRule="exact"/>
        <w:ind w:firstLine="480"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 采购内容：见投标人须知前附表。</w:t>
      </w:r>
    </w:p>
    <w:p w14:paraId="0A2D95AF">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 技术要求：详见采购文件第四章采购内容及技术要求。</w:t>
      </w:r>
    </w:p>
    <w:p w14:paraId="5D615288">
      <w:pPr>
        <w:snapToGrid w:val="0"/>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3.标包划分：</w:t>
      </w:r>
    </w:p>
    <w:p w14:paraId="78AAC098">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3.1本项目划分：</w:t>
      </w:r>
      <w:r>
        <w:rPr>
          <w:rFonts w:hint="eastAsia" w:ascii="仿宋" w:hAnsi="仿宋" w:eastAsia="仿宋" w:cs="仿宋"/>
          <w:color w:val="000000" w:themeColor="text1"/>
          <w:szCs w:val="21"/>
          <w:u w:val="single"/>
          <w:lang w:eastAsia="zh-CN"/>
          <w14:textFill>
            <w14:solidFill>
              <w14:schemeClr w14:val="tx1"/>
            </w14:solidFill>
          </w14:textFill>
        </w:rPr>
        <w:t xml:space="preserve"> 1</w:t>
      </w:r>
      <w:r>
        <w:rPr>
          <w:rFonts w:hint="eastAsia" w:ascii="仿宋" w:hAnsi="仿宋" w:eastAsia="仿宋" w:cs="仿宋"/>
          <w:color w:val="000000" w:themeColor="text1"/>
          <w:szCs w:val="21"/>
          <w:lang w:eastAsia="zh-CN"/>
          <w14:textFill>
            <w14:solidFill>
              <w14:schemeClr w14:val="tx1"/>
            </w14:solidFill>
          </w14:textFill>
        </w:rPr>
        <w:t>个包。</w:t>
      </w:r>
    </w:p>
    <w:p w14:paraId="2F72B51D">
      <w:pPr>
        <w:snapToGrid w:val="0"/>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4.招标方式：</w:t>
      </w:r>
    </w:p>
    <w:p w14:paraId="52E9B48D">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4.1本项目招标方式：见投标人须知前附表。</w:t>
      </w:r>
    </w:p>
    <w:p w14:paraId="4C752631">
      <w:pPr>
        <w:snapToGrid w:val="0"/>
        <w:spacing w:line="440" w:lineRule="exact"/>
        <w:ind w:firstLine="480"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5.计价方式：</w:t>
      </w:r>
    </w:p>
    <w:p w14:paraId="40AC9592">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5.1本次招标项目合同采用</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u w:val="single"/>
          <w:lang w:val="en-US" w:eastAsia="zh-CN"/>
        </w:rPr>
        <w:t>综合单</w:t>
      </w:r>
      <w:r>
        <w:rPr>
          <w:rFonts w:hint="eastAsia" w:ascii="仿宋" w:hAnsi="仿宋" w:eastAsia="仿宋" w:cs="仿宋"/>
          <w:color w:val="auto"/>
          <w:szCs w:val="21"/>
          <w:highlight w:val="none"/>
          <w:u w:val="single"/>
          <w:lang w:eastAsia="zh-CN"/>
        </w:rPr>
        <w:t>价</w:t>
      </w:r>
      <w:r>
        <w:rPr>
          <w:rFonts w:hint="eastAsia" w:ascii="仿宋" w:hAnsi="仿宋" w:eastAsia="仿宋" w:cs="仿宋"/>
          <w:color w:val="000000" w:themeColor="text1"/>
          <w:szCs w:val="21"/>
          <w:highlight w:val="none"/>
          <w:u w:val="single"/>
          <w:lang w:eastAsia="zh-CN"/>
          <w14:textFill>
            <w14:solidFill>
              <w14:schemeClr w14:val="tx1"/>
            </w14:solidFill>
          </w14:textFill>
        </w:rPr>
        <w:t>。</w:t>
      </w:r>
    </w:p>
    <w:p w14:paraId="23298D51">
      <w:pPr>
        <w:snapToGrid w:val="0"/>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6.评标办法：</w:t>
      </w:r>
    </w:p>
    <w:p w14:paraId="6C7A842F">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6.1本次招标评标采用</w:t>
      </w:r>
      <w:r>
        <w:rPr>
          <w:rFonts w:hint="eastAsia" w:ascii="仿宋" w:hAnsi="仿宋" w:eastAsia="仿宋" w:cs="仿宋"/>
          <w:color w:val="000000" w:themeColor="text1"/>
          <w:szCs w:val="21"/>
          <w:u w:val="single"/>
          <w:lang w:eastAsia="zh-CN"/>
          <w14:textFill>
            <w14:solidFill>
              <w14:schemeClr w14:val="tx1"/>
            </w14:solidFill>
          </w14:textFill>
        </w:rPr>
        <w:t xml:space="preserve">  综合评分法 </w:t>
      </w:r>
      <w:r>
        <w:rPr>
          <w:rFonts w:hint="eastAsia" w:ascii="仿宋" w:hAnsi="仿宋" w:eastAsia="仿宋" w:cs="仿宋"/>
          <w:color w:val="000000" w:themeColor="text1"/>
          <w:szCs w:val="21"/>
          <w:lang w:eastAsia="zh-CN"/>
          <w14:textFill>
            <w14:solidFill>
              <w14:schemeClr w14:val="tx1"/>
            </w14:solidFill>
          </w14:textFill>
        </w:rPr>
        <w:t>（详见第三章评标办法）</w:t>
      </w:r>
    </w:p>
    <w:p w14:paraId="4BE06948">
      <w:pPr>
        <w:snapToGrid w:val="0"/>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7.投标人资格：</w:t>
      </w:r>
    </w:p>
    <w:p w14:paraId="753A35FB">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7.1参与采购活动的投标人必须是满足《中华人民共和国政府采购法》规定条件的法人、其他组织或者自然人：</w:t>
      </w:r>
    </w:p>
    <w:p w14:paraId="16248AD5">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7.2由于政府采购项目的差异性，投标人在参与具体政府采购项目活动时，应仔细阅读该项目的资质要求,具体见投标人须知前附表。</w:t>
      </w:r>
    </w:p>
    <w:p w14:paraId="573F2451">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14:paraId="0FAF2062">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7.4投标人必须确保自己在信息库中注册的信息真实、准确，并保证投标文件中的有关信息与库中的信息相一致。否则，投标人因此蒙受损失，招标人概不负责。</w:t>
      </w:r>
    </w:p>
    <w:p w14:paraId="2568F089">
      <w:pPr>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8. 投标费用</w:t>
      </w:r>
    </w:p>
    <w:p w14:paraId="0C8ACF79">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8.1投标人准备和参加投标活动发生的费用自理。</w:t>
      </w:r>
    </w:p>
    <w:p w14:paraId="039DC6C2">
      <w:pPr>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9.</w:t>
      </w:r>
      <w:bookmarkStart w:id="2" w:name="_Toc296602429"/>
      <w:bookmarkStart w:id="3" w:name="_Toc247513962"/>
      <w:bookmarkStart w:id="4" w:name="_Toc247527563"/>
      <w:bookmarkStart w:id="5" w:name="_Toc152045539"/>
      <w:bookmarkStart w:id="6" w:name="_Toc152042315"/>
      <w:bookmarkStart w:id="7" w:name="_Toc247592876"/>
      <w:bookmarkStart w:id="8" w:name="_Toc144974507"/>
      <w:r>
        <w:rPr>
          <w:rFonts w:hint="eastAsia" w:ascii="仿宋" w:hAnsi="仿宋" w:eastAsia="仿宋" w:cs="仿宋"/>
          <w:b/>
          <w:color w:val="000000" w:themeColor="text1"/>
          <w:szCs w:val="21"/>
          <w:lang w:eastAsia="zh-CN"/>
          <w14:textFill>
            <w14:solidFill>
              <w14:schemeClr w14:val="tx1"/>
            </w14:solidFill>
          </w14:textFill>
        </w:rPr>
        <w:t xml:space="preserve"> 踏勘现场</w:t>
      </w:r>
      <w:bookmarkEnd w:id="2"/>
      <w:bookmarkEnd w:id="3"/>
      <w:bookmarkEnd w:id="4"/>
      <w:bookmarkEnd w:id="5"/>
      <w:bookmarkEnd w:id="6"/>
      <w:bookmarkEnd w:id="7"/>
      <w:bookmarkEnd w:id="8"/>
    </w:p>
    <w:p w14:paraId="620D9A36">
      <w:pPr>
        <w:spacing w:line="44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9.1 投标人须知前附表规定组织踏勘现场的，招标人按投标人须知前附表规定的时间、地点组织投标人踏勘项目现场。如需踏勘现场，</w:t>
      </w:r>
      <w:r>
        <w:rPr>
          <w:rFonts w:hint="eastAsia" w:ascii="仿宋" w:hAnsi="仿宋" w:eastAsia="仿宋" w:cs="仿宋"/>
          <w:color w:val="000000" w:themeColor="text1"/>
          <w:lang w:eastAsia="zh-CN"/>
          <w14:textFill>
            <w14:solidFill>
              <w14:schemeClr w14:val="tx1"/>
            </w14:solidFill>
          </w14:textFill>
        </w:rPr>
        <w:t>投标人自行踏勘现场的，可咨询本项目采购人或采购代理机构联系人。</w:t>
      </w:r>
      <w:r>
        <w:rPr>
          <w:rFonts w:hint="eastAsia" w:ascii="仿宋" w:hAnsi="仿宋" w:eastAsia="仿宋" w:cs="仿宋"/>
          <w:b/>
          <w:bCs/>
          <w:color w:val="000000" w:themeColor="text1"/>
          <w:lang w:eastAsia="zh-CN"/>
          <w14:textFill>
            <w14:solidFill>
              <w14:schemeClr w14:val="tx1"/>
            </w14:solidFill>
          </w14:textFill>
        </w:rPr>
        <w:t>投标人自行踏勘现场的，可咨询本项目采购人或采购代理机构联系人。</w:t>
      </w:r>
      <w:r>
        <w:rPr>
          <w:rFonts w:hint="eastAsia" w:ascii="仿宋" w:hAnsi="仿宋" w:eastAsia="仿宋" w:cs="仿宋"/>
          <w:b/>
          <w:bCs/>
          <w:color w:val="000000" w:themeColor="text1"/>
          <w:szCs w:val="21"/>
          <w:lang w:eastAsia="zh-CN"/>
          <w14:textFill>
            <w14:solidFill>
              <w14:schemeClr w14:val="tx1"/>
            </w14:solidFill>
          </w14:textFill>
        </w:rPr>
        <w:t xml:space="preserve"> </w:t>
      </w:r>
    </w:p>
    <w:p w14:paraId="2ABEFA38">
      <w:pPr>
        <w:spacing w:line="44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9.2 投标人踏勘现场发生的费用自理。</w:t>
      </w:r>
    </w:p>
    <w:p w14:paraId="376875AA">
      <w:pPr>
        <w:spacing w:line="44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9.3 除招标人的原因外，投标人自行负责在踏勘现场中所发生的人员伤亡和财产损失。</w:t>
      </w:r>
    </w:p>
    <w:p w14:paraId="0DC5E070">
      <w:pPr>
        <w:spacing w:line="44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9.4 招标人在踏勘现场中介绍的场地和相关的周边环境情况，供投标人在编制投标文件时参考，招标人不对投标人据此作出的判断和决策负责。</w:t>
      </w:r>
      <w:bookmarkStart w:id="9" w:name="_Toc296602430"/>
      <w:bookmarkStart w:id="10" w:name="_Toc152042316"/>
      <w:bookmarkStart w:id="11" w:name="_Toc247592877"/>
      <w:bookmarkStart w:id="12" w:name="_Toc144974508"/>
      <w:bookmarkStart w:id="13" w:name="_Toc247513963"/>
      <w:bookmarkStart w:id="14" w:name="_Toc152045540"/>
      <w:bookmarkStart w:id="15" w:name="_Toc247527564"/>
    </w:p>
    <w:p w14:paraId="6BB78615">
      <w:pPr>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10. 投标预备会</w:t>
      </w:r>
      <w:bookmarkEnd w:id="9"/>
      <w:bookmarkEnd w:id="10"/>
      <w:bookmarkEnd w:id="11"/>
      <w:bookmarkEnd w:id="12"/>
      <w:bookmarkEnd w:id="13"/>
      <w:bookmarkEnd w:id="14"/>
      <w:bookmarkEnd w:id="15"/>
    </w:p>
    <w:p w14:paraId="3B8348E4">
      <w:pPr>
        <w:spacing w:line="44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10.1投标人须知前附表规定召开投标预备会的，招标人按投标人须知前附表规定的时间和地点召开投标预备会，澄清投标人提出的问题。</w:t>
      </w:r>
    </w:p>
    <w:p w14:paraId="034DDCAC">
      <w:pPr>
        <w:spacing w:line="44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10.2投标人应在投标人须知前附表规定的时间前，将提出的问题送达招标人，以便招标人澄清。</w:t>
      </w:r>
    </w:p>
    <w:p w14:paraId="00E363A3">
      <w:pPr>
        <w:spacing w:line="44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10.3招标人在投标人须知前附表规定的时间，将对投标人所提的问题进行澄清。该澄清内容为采购文件的组成部分。</w:t>
      </w:r>
    </w:p>
    <w:p w14:paraId="7B073675">
      <w:pPr>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11. 联合投标</w:t>
      </w:r>
    </w:p>
    <w:p w14:paraId="47685724">
      <w:pPr>
        <w:spacing w:line="44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14:paraId="7916A6E9">
      <w:pPr>
        <w:spacing w:line="400" w:lineRule="exact"/>
        <w:ind w:firstLine="468"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68B42F4C">
      <w:pPr>
        <w:spacing w:line="400" w:lineRule="exact"/>
        <w:ind w:firstLine="470" w:firstLineChars="196"/>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11.3 联合体应当确定其中一个单位为投标的全权代表，负责参加投标的一切事务，并承担投标及履约中应承担的全部责任与义务。</w:t>
      </w:r>
    </w:p>
    <w:p w14:paraId="2C718604">
      <w:pPr>
        <w:pStyle w:val="9"/>
        <w:spacing w:after="0" w:line="400" w:lineRule="exact"/>
        <w:ind w:left="0" w:leftChars="0" w:firstLine="484" w:firstLineChars="202"/>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11.4 联合体各方应当共同与招标人签订采购合同，就采购合同约定的事项对招标人承担连带责任。</w:t>
      </w:r>
    </w:p>
    <w:p w14:paraId="65D5758D">
      <w:pPr>
        <w:spacing w:line="440" w:lineRule="exact"/>
        <w:ind w:firstLine="470" w:firstLineChars="196"/>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12.招标代理费</w:t>
      </w:r>
    </w:p>
    <w:p w14:paraId="6165B04B">
      <w:pPr>
        <w:spacing w:line="440" w:lineRule="exact"/>
        <w:ind w:firstLine="48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12.1在领取本项目中标通知书时，按照《国家计委关于印发招标代理服务收费管理暂行办法的通知（计价格[2002]1980号）及《招标代理服务收费有关问题》（发改价格[2015]299号）中规定由</w:t>
      </w:r>
      <w:r>
        <w:rPr>
          <w:rFonts w:hint="eastAsia" w:ascii="仿宋" w:hAnsi="仿宋" w:eastAsia="仿宋" w:cs="仿宋"/>
          <w:color w:val="000000" w:themeColor="text1"/>
          <w:szCs w:val="21"/>
          <w:highlight w:val="none"/>
          <w:lang w:val="en-US" w:eastAsia="zh-CN"/>
          <w14:textFill>
            <w14:solidFill>
              <w14:schemeClr w14:val="tx1"/>
            </w14:solidFill>
          </w14:textFill>
        </w:rPr>
        <w:t>采购人</w:t>
      </w:r>
      <w:r>
        <w:rPr>
          <w:rFonts w:hint="eastAsia" w:ascii="仿宋" w:hAnsi="仿宋" w:eastAsia="仿宋" w:cs="仿宋"/>
          <w:color w:val="000000" w:themeColor="text1"/>
          <w:szCs w:val="21"/>
          <w:highlight w:val="none"/>
          <w:lang w:eastAsia="zh-CN"/>
          <w14:textFill>
            <w14:solidFill>
              <w14:schemeClr w14:val="tx1"/>
            </w14:solidFill>
          </w14:textFill>
        </w:rPr>
        <w:t>向招标代理机构支付本项目代理费。</w:t>
      </w:r>
      <w:r>
        <w:rPr>
          <w:rFonts w:hint="eastAsia" w:ascii="仿宋" w:hAnsi="仿宋" w:eastAsia="仿宋" w:cs="仿宋"/>
          <w:color w:val="000000" w:themeColor="text1"/>
          <w:szCs w:val="21"/>
          <w:lang w:eastAsia="zh-CN"/>
          <w14:textFill>
            <w14:solidFill>
              <w14:schemeClr w14:val="tx1"/>
            </w14:solidFill>
          </w14:textFill>
        </w:rPr>
        <w:t>收费标准如下：</w:t>
      </w:r>
    </w:p>
    <w:p w14:paraId="5A06F724">
      <w:pPr>
        <w:spacing w:line="360" w:lineRule="auto"/>
        <w:ind w:firstLine="480" w:firstLineChars="200"/>
        <w:jc w:val="center"/>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招标代理服务收费标准</w:t>
      </w:r>
    </w:p>
    <w:tbl>
      <w:tblPr>
        <w:tblStyle w:val="20"/>
        <w:tblW w:w="8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3"/>
        <w:gridCol w:w="2146"/>
        <w:gridCol w:w="2146"/>
        <w:gridCol w:w="1841"/>
      </w:tblGrid>
      <w:tr w14:paraId="57B77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393" w:type="dxa"/>
          </w:tcPr>
          <w:p w14:paraId="6228E431">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中标</w:t>
            </w:r>
            <w:r>
              <w:rPr>
                <w:rFonts w:hint="eastAsia" w:ascii="仿宋" w:hAnsi="仿宋" w:eastAsia="仿宋" w:cs="仿宋"/>
                <w:color w:val="000000" w:themeColor="text1"/>
                <w:sz w:val="21"/>
                <w:szCs w:val="21"/>
                <w14:textFill>
                  <w14:solidFill>
                    <w14:schemeClr w14:val="tx1"/>
                  </w14:solidFill>
                </w14:textFill>
              </w:rPr>
              <w:t>金额（万元）</w:t>
            </w:r>
          </w:p>
        </w:tc>
        <w:tc>
          <w:tcPr>
            <w:tcW w:w="2146" w:type="dxa"/>
          </w:tcPr>
          <w:p w14:paraId="5C1D35DD">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货物招标</w:t>
            </w:r>
          </w:p>
        </w:tc>
        <w:tc>
          <w:tcPr>
            <w:tcW w:w="2146" w:type="dxa"/>
          </w:tcPr>
          <w:p w14:paraId="6F862E48">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服务招标</w:t>
            </w:r>
          </w:p>
        </w:tc>
        <w:tc>
          <w:tcPr>
            <w:tcW w:w="1841" w:type="dxa"/>
          </w:tcPr>
          <w:p w14:paraId="2C88E22D">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备注</w:t>
            </w:r>
          </w:p>
        </w:tc>
      </w:tr>
      <w:tr w14:paraId="67B08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2393" w:type="dxa"/>
            <w:vAlign w:val="center"/>
          </w:tcPr>
          <w:p w14:paraId="40D8DA9A">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100以下</w:t>
            </w:r>
          </w:p>
        </w:tc>
        <w:tc>
          <w:tcPr>
            <w:tcW w:w="2146" w:type="dxa"/>
            <w:vAlign w:val="center"/>
          </w:tcPr>
          <w:p w14:paraId="63B82DAD">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1.50%</w:t>
            </w:r>
          </w:p>
        </w:tc>
        <w:tc>
          <w:tcPr>
            <w:tcW w:w="2146" w:type="dxa"/>
            <w:vAlign w:val="center"/>
          </w:tcPr>
          <w:p w14:paraId="24BAC672">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1.50%</w:t>
            </w:r>
          </w:p>
        </w:tc>
        <w:tc>
          <w:tcPr>
            <w:tcW w:w="1841" w:type="dxa"/>
          </w:tcPr>
          <w:p w14:paraId="3AFC967C">
            <w:pPr>
              <w:spacing w:line="300" w:lineRule="exact"/>
              <w:jc w:val="center"/>
              <w:rPr>
                <w:rFonts w:ascii="仿宋" w:hAnsi="仿宋" w:eastAsia="仿宋" w:cs="仿宋"/>
                <w:color w:val="000000" w:themeColor="text1"/>
                <w:sz w:val="21"/>
                <w:szCs w:val="21"/>
                <w14:textFill>
                  <w14:solidFill>
                    <w14:schemeClr w14:val="tx1"/>
                  </w14:solidFill>
                </w14:textFill>
              </w:rPr>
            </w:pPr>
          </w:p>
        </w:tc>
      </w:tr>
      <w:tr w14:paraId="6F650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2393" w:type="dxa"/>
            <w:vAlign w:val="center"/>
          </w:tcPr>
          <w:p w14:paraId="7BACAFF7">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100-500</w:t>
            </w:r>
          </w:p>
        </w:tc>
        <w:tc>
          <w:tcPr>
            <w:tcW w:w="2146" w:type="dxa"/>
            <w:vAlign w:val="center"/>
          </w:tcPr>
          <w:p w14:paraId="564F7FF2">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1.10%</w:t>
            </w:r>
          </w:p>
        </w:tc>
        <w:tc>
          <w:tcPr>
            <w:tcW w:w="2146" w:type="dxa"/>
            <w:vAlign w:val="center"/>
          </w:tcPr>
          <w:p w14:paraId="17A4733B">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0.80</w:t>
            </w:r>
            <w:r>
              <w:rPr>
                <w:rFonts w:hint="eastAsia" w:ascii="仿宋" w:hAnsi="仿宋" w:eastAsia="仿宋" w:cs="仿宋"/>
                <w:color w:val="000000" w:themeColor="text1"/>
                <w:sz w:val="21"/>
                <w:szCs w:val="21"/>
                <w14:textFill>
                  <w14:solidFill>
                    <w14:schemeClr w14:val="tx1"/>
                  </w14:solidFill>
                </w14:textFill>
              </w:rPr>
              <w:t>%</w:t>
            </w:r>
          </w:p>
        </w:tc>
        <w:tc>
          <w:tcPr>
            <w:tcW w:w="1841" w:type="dxa"/>
          </w:tcPr>
          <w:p w14:paraId="63C8AAB6">
            <w:pPr>
              <w:spacing w:line="300" w:lineRule="exact"/>
              <w:jc w:val="center"/>
              <w:rPr>
                <w:rFonts w:ascii="仿宋" w:hAnsi="仿宋" w:eastAsia="仿宋" w:cs="仿宋"/>
                <w:color w:val="000000" w:themeColor="text1"/>
                <w:sz w:val="21"/>
                <w:szCs w:val="21"/>
                <w14:textFill>
                  <w14:solidFill>
                    <w14:schemeClr w14:val="tx1"/>
                  </w14:solidFill>
                </w14:textFill>
              </w:rPr>
            </w:pPr>
          </w:p>
        </w:tc>
      </w:tr>
      <w:tr w14:paraId="67406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2393" w:type="dxa"/>
            <w:vAlign w:val="center"/>
          </w:tcPr>
          <w:p w14:paraId="57C79910">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500-1000</w:t>
            </w:r>
          </w:p>
        </w:tc>
        <w:tc>
          <w:tcPr>
            <w:tcW w:w="2146" w:type="dxa"/>
            <w:vAlign w:val="center"/>
          </w:tcPr>
          <w:p w14:paraId="5A59FD58">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0.80%</w:t>
            </w:r>
          </w:p>
        </w:tc>
        <w:tc>
          <w:tcPr>
            <w:tcW w:w="2146" w:type="dxa"/>
            <w:vAlign w:val="center"/>
          </w:tcPr>
          <w:p w14:paraId="3C6D31A5">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eastAsia="zh-CN"/>
                <w14:textFill>
                  <w14:solidFill>
                    <w14:schemeClr w14:val="tx1"/>
                  </w14:solidFill>
                </w14:textFill>
              </w:rPr>
              <w:t>45</w:t>
            </w:r>
            <w:r>
              <w:rPr>
                <w:rFonts w:hint="eastAsia" w:ascii="仿宋" w:hAnsi="仿宋" w:eastAsia="仿宋" w:cs="仿宋"/>
                <w:color w:val="000000" w:themeColor="text1"/>
                <w:sz w:val="21"/>
                <w:szCs w:val="21"/>
                <w14:textFill>
                  <w14:solidFill>
                    <w14:schemeClr w14:val="tx1"/>
                  </w14:solidFill>
                </w14:textFill>
              </w:rPr>
              <w:t>%</w:t>
            </w:r>
          </w:p>
        </w:tc>
        <w:tc>
          <w:tcPr>
            <w:tcW w:w="1841" w:type="dxa"/>
          </w:tcPr>
          <w:p w14:paraId="57A41FAE">
            <w:pPr>
              <w:spacing w:line="300" w:lineRule="exact"/>
              <w:jc w:val="center"/>
              <w:rPr>
                <w:rFonts w:ascii="仿宋" w:hAnsi="仿宋" w:eastAsia="仿宋" w:cs="仿宋"/>
                <w:color w:val="000000" w:themeColor="text1"/>
                <w:sz w:val="21"/>
                <w:szCs w:val="21"/>
                <w14:textFill>
                  <w14:solidFill>
                    <w14:schemeClr w14:val="tx1"/>
                  </w14:solidFill>
                </w14:textFill>
              </w:rPr>
            </w:pPr>
          </w:p>
        </w:tc>
      </w:tr>
      <w:tr w14:paraId="11B0C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393" w:type="dxa"/>
            <w:vAlign w:val="center"/>
          </w:tcPr>
          <w:p w14:paraId="7334479B">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1000-5000</w:t>
            </w:r>
          </w:p>
        </w:tc>
        <w:tc>
          <w:tcPr>
            <w:tcW w:w="2146" w:type="dxa"/>
            <w:vAlign w:val="center"/>
          </w:tcPr>
          <w:p w14:paraId="370859AD">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0.50%</w:t>
            </w:r>
          </w:p>
        </w:tc>
        <w:tc>
          <w:tcPr>
            <w:tcW w:w="2146" w:type="dxa"/>
            <w:vAlign w:val="center"/>
          </w:tcPr>
          <w:p w14:paraId="7FB564B6">
            <w:pPr>
              <w:spacing w:line="30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eastAsia="zh-CN"/>
                <w14:textFill>
                  <w14:solidFill>
                    <w14:schemeClr w14:val="tx1"/>
                  </w14:solidFill>
                </w14:textFill>
              </w:rPr>
              <w:t>25</w:t>
            </w:r>
            <w:r>
              <w:rPr>
                <w:rFonts w:hint="eastAsia" w:ascii="仿宋" w:hAnsi="仿宋" w:eastAsia="仿宋" w:cs="仿宋"/>
                <w:color w:val="000000" w:themeColor="text1"/>
                <w:sz w:val="21"/>
                <w:szCs w:val="21"/>
                <w14:textFill>
                  <w14:solidFill>
                    <w14:schemeClr w14:val="tx1"/>
                  </w14:solidFill>
                </w14:textFill>
              </w:rPr>
              <w:t>%</w:t>
            </w:r>
          </w:p>
        </w:tc>
        <w:tc>
          <w:tcPr>
            <w:tcW w:w="1841" w:type="dxa"/>
          </w:tcPr>
          <w:p w14:paraId="3F347DB1">
            <w:pPr>
              <w:spacing w:line="300" w:lineRule="exact"/>
              <w:jc w:val="center"/>
              <w:rPr>
                <w:rFonts w:ascii="仿宋" w:hAnsi="仿宋" w:eastAsia="仿宋" w:cs="仿宋"/>
                <w:color w:val="000000" w:themeColor="text1"/>
                <w:sz w:val="21"/>
                <w:szCs w:val="21"/>
                <w14:textFill>
                  <w14:solidFill>
                    <w14:schemeClr w14:val="tx1"/>
                  </w14:solidFill>
                </w14:textFill>
              </w:rPr>
            </w:pPr>
          </w:p>
        </w:tc>
      </w:tr>
    </w:tbl>
    <w:p w14:paraId="1948193D">
      <w:pPr>
        <w:spacing w:line="360" w:lineRule="auto"/>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招标代理服务收费按差额定率累进法计算。例如：某项目招标代理业务中标金额为2000万元，计算招标代理服务收费额如下：</w:t>
      </w:r>
    </w:p>
    <w:p w14:paraId="4C992136">
      <w:pPr>
        <w:spacing w:line="360" w:lineRule="auto"/>
        <w:ind w:firstLine="48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color w:val="000000" w:themeColor="text1"/>
          <w:szCs w:val="21"/>
          <w14:textFill>
            <w14:solidFill>
              <w14:schemeClr w14:val="tx1"/>
            </w14:solidFill>
          </w14:textFill>
        </w:rPr>
        <w:t>100万元×1.50%=1.5（万元）；</w:t>
      </w:r>
    </w:p>
    <w:p w14:paraId="5BA6AFB6">
      <w:pPr>
        <w:spacing w:line="360" w:lineRule="auto"/>
        <w:ind w:firstLine="48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（500-100）万元×1.10%=4.4（万元）</w:t>
      </w:r>
    </w:p>
    <w:p w14:paraId="0C7DCF63">
      <w:pPr>
        <w:spacing w:line="360" w:lineRule="auto"/>
        <w:ind w:firstLine="48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（1000-500）万元×0.80%=4.0（万元）</w:t>
      </w:r>
    </w:p>
    <w:p w14:paraId="02B73AED">
      <w:pPr>
        <w:spacing w:line="360" w:lineRule="auto"/>
        <w:ind w:firstLine="48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（2000-1000）万元×0.50%=5.0（万元）</w:t>
      </w:r>
    </w:p>
    <w:p w14:paraId="273604D4">
      <w:pPr>
        <w:spacing w:line="360" w:lineRule="auto"/>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合计收费=1.5+4.4+4.0+5.0=14.9(万元)</w:t>
      </w:r>
    </w:p>
    <w:p w14:paraId="1A8EA852">
      <w:pPr>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13.投标人应注意的事项</w:t>
      </w:r>
    </w:p>
    <w:p w14:paraId="5FB50665">
      <w:pPr>
        <w:spacing w:line="440" w:lineRule="exact"/>
        <w:ind w:firstLine="480"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13.1投标人一旦按规定缴纳了投标保证金并参加投标，即被认为接受了本采购文件中的所有条件和规定。投标人必须严格按采购文件的要求编制投标文件，投标文件宜编制页码和目录，以便评委审核。否则，由此产生的一切后果由投标人承担。</w:t>
      </w:r>
    </w:p>
    <w:p w14:paraId="55A6C8C3">
      <w:pPr>
        <w:spacing w:line="440" w:lineRule="exact"/>
        <w:ind w:firstLine="480"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13.2 投标人对采购内容中规定的技术参数、规格等要求必须完全响应或优于采购文件中的要求。</w:t>
      </w:r>
    </w:p>
    <w:p w14:paraId="55111D5A">
      <w:pPr>
        <w:spacing w:line="440" w:lineRule="exact"/>
        <w:ind w:firstLine="470" w:firstLineChars="196"/>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13.3所有投标人的投标保证金都应在采购文件规定的投标保证金缴纳截止日期前缴纳。</w:t>
      </w:r>
    </w:p>
    <w:p w14:paraId="54E1E4DE">
      <w:pPr>
        <w:spacing w:line="440" w:lineRule="exact"/>
        <w:ind w:firstLine="470" w:firstLineChars="196"/>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13.4单位负责人为同一人或者存在直接控股、管理关系的不同供应商，不得参加同一合同项下的政府采购活动。</w:t>
      </w:r>
      <w:r>
        <w:rPr>
          <w:rFonts w:hint="eastAsia" w:ascii="仿宋" w:hAnsi="仿宋" w:eastAsia="仿宋" w:cs="仿宋"/>
          <w:color w:val="000000" w:themeColor="text1"/>
          <w:szCs w:val="21"/>
          <w:lang w:eastAsia="zh-CN"/>
          <w14:textFill>
            <w14:solidFill>
              <w14:schemeClr w14:val="tx1"/>
            </w14:solidFill>
          </w14:textFill>
        </w:rPr>
        <w:t>为采购项目提供整体设计、规范编制或者项目管理、监理、检测等服务的供应商，不得再参加该采购项目的其他采购活动。</w:t>
      </w:r>
    </w:p>
    <w:p w14:paraId="49451446">
      <w:pPr>
        <w:snapToGrid w:val="0"/>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13.5本项目只接受</w:t>
      </w:r>
      <w:r>
        <w:rPr>
          <w:rFonts w:hint="eastAsia" w:ascii="仿宋" w:hAnsi="仿宋" w:eastAsia="仿宋" w:cs="仿宋"/>
          <w:color w:val="000000" w:themeColor="text1"/>
          <w:szCs w:val="21"/>
          <w:lang w:eastAsia="zh-CN"/>
          <w14:textFill>
            <w14:solidFill>
              <w14:schemeClr w14:val="tx1"/>
            </w14:solidFill>
          </w14:textFill>
        </w:rPr>
        <w:t>成为新疆维吾尔自治区政府采购网正式注册入库并完成CA数字证书申领供应商参与投标（已在政采云平台其他省份入驻的供应商无须重复注册）。因未注册入库、未办理CA数字证书等原因造成无法投标或投标失败等后果由供应商自行承担。</w:t>
      </w:r>
    </w:p>
    <w:p w14:paraId="1951381D">
      <w:pPr>
        <w:wordWrap w:val="0"/>
        <w:spacing w:line="440" w:lineRule="exact"/>
        <w:ind w:firstLine="480"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13.6 投标人被视为充分熟悉本招标项目所在地的与履行合同有关的各种情况，包括但不限于：</w:t>
      </w:r>
    </w:p>
    <w:p w14:paraId="3D4473C5">
      <w:pPr>
        <w:spacing w:line="400" w:lineRule="exact"/>
        <w:ind w:firstLine="360"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（1）国家对本次投标货物和服务的生产、安装调试、验收、维修等有关法律、法规及行业管理标准；</w:t>
      </w:r>
    </w:p>
    <w:p w14:paraId="19415855">
      <w:pPr>
        <w:spacing w:line="400" w:lineRule="exact"/>
        <w:ind w:firstLine="360"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（2）本地区有关管理部门的相关规定；</w:t>
      </w:r>
    </w:p>
    <w:p w14:paraId="0BABB1FB">
      <w:pPr>
        <w:spacing w:line="400" w:lineRule="exact"/>
        <w:ind w:firstLine="360"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（3）招标人的相关场地情况、基础建设、热力供应情况及相关设计标准。</w:t>
      </w:r>
    </w:p>
    <w:p w14:paraId="15EE2F6D">
      <w:pPr>
        <w:spacing w:line="400" w:lineRule="exact"/>
        <w:ind w:firstLine="360"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本采购文件不再对上述情况进行描述。</w:t>
      </w:r>
    </w:p>
    <w:p w14:paraId="310901C5">
      <w:pPr>
        <w:spacing w:beforeLines="100" w:afterLines="100" w:line="440" w:lineRule="exact"/>
        <w:jc w:val="center"/>
        <w:outlineLvl w:val="2"/>
        <w:rPr>
          <w:rFonts w:ascii="仿宋" w:hAnsi="仿宋" w:eastAsia="仿宋" w:cs="仿宋"/>
          <w:b/>
          <w:color w:val="000000" w:themeColor="text1"/>
          <w:sz w:val="28"/>
          <w:szCs w:val="28"/>
          <w:lang w:eastAsia="zh-CN"/>
          <w14:textFill>
            <w14:solidFill>
              <w14:schemeClr w14:val="tx1"/>
            </w14:solidFill>
          </w14:textFill>
        </w:rPr>
      </w:pPr>
      <w:bookmarkStart w:id="16" w:name="_Toc469495725"/>
      <w:r>
        <w:rPr>
          <w:rFonts w:hint="eastAsia" w:ascii="仿宋" w:hAnsi="仿宋" w:eastAsia="仿宋" w:cs="仿宋"/>
          <w:b/>
          <w:color w:val="000000" w:themeColor="text1"/>
          <w:sz w:val="28"/>
          <w:szCs w:val="28"/>
          <w:lang w:eastAsia="zh-CN"/>
          <w14:textFill>
            <w14:solidFill>
              <w14:schemeClr w14:val="tx1"/>
            </w14:solidFill>
          </w14:textFill>
        </w:rPr>
        <w:t>（二）</w:t>
      </w:r>
      <w:bookmarkEnd w:id="16"/>
      <w:r>
        <w:rPr>
          <w:rFonts w:hint="eastAsia" w:ascii="仿宋" w:hAnsi="仿宋" w:eastAsia="仿宋" w:cs="仿宋"/>
          <w:b/>
          <w:color w:val="000000" w:themeColor="text1"/>
          <w:sz w:val="28"/>
          <w:szCs w:val="28"/>
          <w:lang w:eastAsia="zh-CN"/>
          <w14:textFill>
            <w14:solidFill>
              <w14:schemeClr w14:val="tx1"/>
            </w14:solidFill>
          </w14:textFill>
        </w:rPr>
        <w:t>招标文件</w:t>
      </w:r>
    </w:p>
    <w:p w14:paraId="5B19245D">
      <w:pPr>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15. 采购文件的编制依据</w:t>
      </w:r>
    </w:p>
    <w:p w14:paraId="2E512C2D">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根据《中华人民共和国政府采购法》、《政府采购货物和服务招标投标管理办法》和《民法典》</w:t>
      </w:r>
      <w:r>
        <w:rPr>
          <w:rFonts w:hint="eastAsia" w:ascii="仿宋" w:hAnsi="仿宋" w:eastAsia="仿宋" w:cs="仿宋"/>
          <w:color w:val="000000" w:themeColor="text1"/>
          <w:spacing w:val="-2"/>
          <w:szCs w:val="21"/>
          <w:lang w:eastAsia="zh-CN"/>
          <w14:textFill>
            <w14:solidFill>
              <w14:schemeClr w14:val="tx1"/>
            </w14:solidFill>
          </w14:textFill>
        </w:rPr>
        <w:t>等相关法律法规和规章及部、省、市级规范性文件的规定，编制本采购文件。</w:t>
      </w:r>
    </w:p>
    <w:p w14:paraId="48AB2659">
      <w:pPr>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16. 采购文件的组成</w:t>
      </w:r>
    </w:p>
    <w:p w14:paraId="33A34A5F">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16.1 采购文件包括内容：</w:t>
      </w:r>
    </w:p>
    <w:p w14:paraId="3C895A6D">
      <w:pPr>
        <w:spacing w:line="440" w:lineRule="exact"/>
        <w:ind w:firstLine="1680"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第一章  招标公告</w:t>
      </w:r>
    </w:p>
    <w:p w14:paraId="0E1B8008">
      <w:pPr>
        <w:spacing w:line="440" w:lineRule="exact"/>
        <w:ind w:firstLine="1680"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第二章  投标须知</w:t>
      </w:r>
    </w:p>
    <w:p w14:paraId="748419CA">
      <w:pPr>
        <w:spacing w:line="440" w:lineRule="exact"/>
        <w:ind w:firstLine="1680"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第三章  评标办法</w:t>
      </w:r>
    </w:p>
    <w:p w14:paraId="08C93E56">
      <w:pPr>
        <w:spacing w:line="440" w:lineRule="exact"/>
        <w:ind w:firstLine="1680"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第四章  采购内容及技术要求</w:t>
      </w:r>
    </w:p>
    <w:p w14:paraId="6EBF4332">
      <w:pPr>
        <w:spacing w:line="440" w:lineRule="exact"/>
        <w:ind w:firstLine="1680"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第五章  合同条款及格式</w:t>
      </w:r>
    </w:p>
    <w:p w14:paraId="5E3A80CC">
      <w:pPr>
        <w:spacing w:line="440" w:lineRule="exact"/>
        <w:ind w:firstLine="1680"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第六章  投标文件格式文本</w:t>
      </w:r>
    </w:p>
    <w:p w14:paraId="1B551DB1">
      <w:pPr>
        <w:spacing w:line="440" w:lineRule="exact"/>
        <w:ind w:firstLine="1680"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第七章  招标单位、招标代理机构对本文件的确认</w:t>
      </w:r>
    </w:p>
    <w:p w14:paraId="2E670BAE">
      <w:pPr>
        <w:spacing w:line="44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16.2 除16.1内容外，招标答疑亦为采购文件的组成部分，对招标人和投标人起约束作用。</w:t>
      </w:r>
    </w:p>
    <w:p w14:paraId="1DF41C27">
      <w:pPr>
        <w:pStyle w:val="10"/>
        <w:wordWrap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16.3投标人应仔细阅读和检查采购文件的全部内容。如发现缺页或附件不全，应及时向招标人提出，以便补齐。如有疑问，投标人应在以书面形式一次性向采购人和采购代理机构提出同一环节的质疑。</w:t>
      </w:r>
    </w:p>
    <w:p w14:paraId="48C42280">
      <w:pPr>
        <w:wordWrap w:val="0"/>
        <w:spacing w:line="44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采购文件的澄清将在政采云平台“更正公告”栏目予以公告，但不指明澄清问题的来源。如果澄清内容影响投标文件编制的，将相应延长投标截止时间。</w:t>
      </w:r>
    </w:p>
    <w:p w14:paraId="23FCE7FD">
      <w:pPr>
        <w:spacing w:line="440" w:lineRule="exact"/>
        <w:ind w:firstLine="480"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17. 采购文件的修改、补充、解释</w:t>
      </w:r>
    </w:p>
    <w:p w14:paraId="70661EF4">
      <w:pPr>
        <w:wordWrap w:val="0"/>
        <w:spacing w:line="400" w:lineRule="exact"/>
        <w:ind w:firstLine="360"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17.1采购文件发出后，招标人在规定的投标截止时间前可对采购文件进行必要的修改和补充，并以更正公告形式在政采云平台 “更正公告”栏目予以公告，请各位投标人注意查看有关澄清内容，如不及时查看造成后果由投标人自负。采购文件的修改、补充等内容作为采购文件的组成部分，具有约束作用。</w:t>
      </w:r>
    </w:p>
    <w:p w14:paraId="1A2676D7">
      <w:pPr>
        <w:wordWrap w:val="0"/>
        <w:spacing w:line="400" w:lineRule="exact"/>
        <w:ind w:firstLine="360"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3B969270">
      <w:pPr>
        <w:wordWrap w:val="0"/>
        <w:spacing w:line="400" w:lineRule="exact"/>
        <w:ind w:firstLine="360"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 xml:space="preserve">17.3 </w:t>
      </w:r>
      <w:r>
        <w:rPr>
          <w:rFonts w:hint="eastAsia" w:ascii="仿宋" w:hAnsi="仿宋" w:eastAsia="仿宋" w:cs="仿宋"/>
          <w:color w:val="000000" w:themeColor="text1"/>
          <w:szCs w:val="21"/>
          <w:lang w:eastAsia="zh-CN"/>
          <w14:textFill>
            <w14:solidFill>
              <w14:schemeClr w14:val="tx1"/>
            </w14:solidFill>
          </w14:textFill>
        </w:rPr>
        <w:t>供应商在规定的时间内未对采购文件提出疑问、质疑或要求澄清的，将视其为无异议。</w:t>
      </w:r>
    </w:p>
    <w:p w14:paraId="3D72FC69">
      <w:pPr>
        <w:spacing w:line="400" w:lineRule="exact"/>
        <w:ind w:firstLine="480"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17.4 采购文件的解释</w:t>
      </w:r>
    </w:p>
    <w:p w14:paraId="6FF850A3">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本采购文件由招标人（或其委托的招标代理机构）负责解释。</w:t>
      </w:r>
      <w:bookmarkStart w:id="17" w:name="_Toc469495726"/>
    </w:p>
    <w:p w14:paraId="56025E81">
      <w:pPr>
        <w:spacing w:beforeLines="100" w:afterLines="100" w:line="440" w:lineRule="exact"/>
        <w:jc w:val="center"/>
        <w:outlineLvl w:val="2"/>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（三）投标文件的编制</w:t>
      </w:r>
      <w:bookmarkEnd w:id="17"/>
    </w:p>
    <w:p w14:paraId="453E33BE">
      <w:pPr>
        <w:spacing w:line="440" w:lineRule="exact"/>
        <w:ind w:firstLine="348" w:firstLineChars="145"/>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20. 投标的语言及度量衡单位</w:t>
      </w:r>
    </w:p>
    <w:p w14:paraId="1EED0838">
      <w:pPr>
        <w:spacing w:line="440" w:lineRule="exact"/>
        <w:ind w:firstLine="324" w:firstLineChars="13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20.1投标人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14:paraId="4A2AA3EA">
      <w:pPr>
        <w:spacing w:line="440" w:lineRule="exact"/>
        <w:ind w:firstLine="324" w:firstLineChars="13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20.2除采购文件中另有规定外，投标书所使用的度量衡均须采用法定计量单位。</w:t>
      </w:r>
    </w:p>
    <w:p w14:paraId="52D7D2ED">
      <w:pPr>
        <w:spacing w:line="400" w:lineRule="exact"/>
        <w:ind w:firstLine="235" w:firstLineChars="98"/>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 投标文件的组成</w:t>
      </w:r>
    </w:p>
    <w:p w14:paraId="386FB454">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资格证明文件和商务及技术文件两部分。</w:t>
      </w:r>
    </w:p>
    <w:p w14:paraId="596EBFF0">
      <w:pPr>
        <w:spacing w:line="440" w:lineRule="exact"/>
        <w:ind w:firstLine="352" w:firstLineChars="1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21.1资格证明文件（包括但不限于）</w:t>
      </w:r>
    </w:p>
    <w:p w14:paraId="700D4193">
      <w:pPr>
        <w:spacing w:line="440" w:lineRule="exact"/>
        <w:ind w:firstLine="352" w:firstLineChars="1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资格证明文件是证明投标人有资格参加投标和中标后有能力履行合同的文件，这些文件应能满足招标的要求，否则作无效投标处理。</w:t>
      </w:r>
    </w:p>
    <w:p w14:paraId="501D3CA1">
      <w:pPr>
        <w:spacing w:line="440" w:lineRule="exact"/>
        <w:ind w:firstLine="352" w:firstLineChars="1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1、法定代表人投标需提供法定代表人资格证明书，委托代理人投标需提供法定代表人授权委托书；</w:t>
      </w:r>
    </w:p>
    <w:p w14:paraId="7932BAB9">
      <w:pPr>
        <w:spacing w:line="440" w:lineRule="exact"/>
        <w:ind w:firstLine="352" w:firstLineChars="1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2、满足《中华人民共和国政府采购法》第二十二条规定；</w:t>
      </w:r>
    </w:p>
    <w:p w14:paraId="3846255B">
      <w:pPr>
        <w:spacing w:line="440" w:lineRule="exact"/>
        <w:ind w:firstLine="592" w:firstLineChars="2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（1）具有独立承担民事责任的能力的投标人；（</w:t>
      </w:r>
      <w:r>
        <w:rPr>
          <w:rFonts w:hint="eastAsia" w:ascii="仿宋" w:hAnsi="仿宋" w:eastAsia="仿宋" w:cs="仿宋"/>
          <w:color w:val="000000" w:themeColor="text1"/>
          <w:szCs w:val="21"/>
          <w:lang w:val="zh-CN" w:eastAsia="zh-CN"/>
          <w14:textFill>
            <w14:solidFill>
              <w14:schemeClr w14:val="tx1"/>
            </w14:solidFill>
          </w14:textFill>
        </w:rPr>
        <w:t>具有有效的营业执照、组织机构代码证、税务登记证副本（或三证合一证件）</w:t>
      </w:r>
    </w:p>
    <w:p w14:paraId="2787209F">
      <w:pPr>
        <w:spacing w:line="440" w:lineRule="exact"/>
        <w:ind w:firstLine="592" w:firstLineChars="247"/>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（2）具有良好的商业信誉和健全的财务会计制度；（</w:t>
      </w:r>
      <w:r>
        <w:rPr>
          <w:rFonts w:hint="eastAsia" w:ascii="仿宋" w:hAnsi="仿宋" w:eastAsia="仿宋" w:cs="仿宋"/>
          <w:color w:val="000000" w:themeColor="text1"/>
          <w:szCs w:val="21"/>
          <w:highlight w:val="none"/>
          <w:lang w:val="zh-CN" w:eastAsia="zh-CN"/>
          <w14:textFill>
            <w14:solidFill>
              <w14:schemeClr w14:val="tx1"/>
            </w14:solidFill>
          </w14:textFill>
        </w:rPr>
        <w:t>提供202</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lang w:val="zh-CN" w:eastAsia="zh-CN"/>
          <w14:textFill>
            <w14:solidFill>
              <w14:schemeClr w14:val="tx1"/>
            </w14:solidFill>
          </w14:textFill>
        </w:rPr>
        <w:t>年度的财务审计报告（新注册企业未满一年的可不提供但需</w:t>
      </w:r>
      <w:r>
        <w:rPr>
          <w:rFonts w:hint="eastAsia" w:ascii="仿宋" w:hAnsi="仿宋" w:eastAsia="仿宋" w:cs="仿宋"/>
          <w:color w:val="000000" w:themeColor="text1"/>
          <w:szCs w:val="21"/>
          <w:highlight w:val="none"/>
          <w:lang w:eastAsia="zh-CN"/>
          <w14:textFill>
            <w14:solidFill>
              <w14:schemeClr w14:val="tx1"/>
            </w14:solidFill>
          </w14:textFill>
        </w:rPr>
        <w:t>自行承诺</w:t>
      </w:r>
      <w:r>
        <w:rPr>
          <w:rFonts w:hint="eastAsia" w:ascii="仿宋" w:hAnsi="仿宋" w:eastAsia="仿宋" w:cs="仿宋"/>
          <w:color w:val="000000" w:themeColor="text1"/>
          <w:szCs w:val="21"/>
          <w:highlight w:val="none"/>
          <w:lang w:val="zh-CN" w:eastAsia="zh-CN"/>
          <w14:textFill>
            <w14:solidFill>
              <w14:schemeClr w14:val="tx1"/>
            </w14:solidFill>
          </w14:textFill>
        </w:rPr>
        <w:t>）；</w:t>
      </w:r>
    </w:p>
    <w:p w14:paraId="0D07F651">
      <w:pPr>
        <w:spacing w:line="440" w:lineRule="exact"/>
        <w:ind w:firstLine="592" w:firstLineChars="247"/>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（3）具有履行合同所必需的设备和专业技术能力（自行承诺）；</w:t>
      </w:r>
    </w:p>
    <w:p w14:paraId="2F962A76">
      <w:pPr>
        <w:spacing w:line="440" w:lineRule="exact"/>
        <w:ind w:firstLine="592" w:firstLineChars="247"/>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（4）有依法缴纳税收和社会保障资金的良好记录；有依法缴纳税收和社会保障资金的良好记录（提供（2024年10月及以后）任意3个月的纳税证明及社保证明）；</w:t>
      </w:r>
    </w:p>
    <w:p w14:paraId="574B9932">
      <w:pPr>
        <w:spacing w:line="440" w:lineRule="exact"/>
        <w:ind w:firstLine="592" w:firstLineChars="2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（5）参加本次采购活动前三年内，在经营活动中没有重大违法记录（提供书面声明）；</w:t>
      </w:r>
    </w:p>
    <w:p w14:paraId="777C4803">
      <w:pPr>
        <w:spacing w:line="440" w:lineRule="exact"/>
        <w:ind w:firstLine="352" w:firstLineChars="147"/>
        <w:rPr>
          <w:rFonts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3、未被列入中国执行信息公开网（http://zxgk.court.gov.cn/shixin/）失信被执行人名单、信用中国网站（www.creditchina.gov.cn）</w:t>
      </w:r>
      <w:r>
        <w:rPr>
          <w:rFonts w:hint="eastAsia" w:ascii="仿宋" w:hAnsi="仿宋" w:eastAsia="仿宋" w:cs="仿宋"/>
          <w:color w:val="000000" w:themeColor="text1"/>
          <w:szCs w:val="21"/>
          <w:lang w:val="zh-CN" w:eastAsia="zh-CN"/>
          <w14:textFill>
            <w14:solidFill>
              <w14:schemeClr w14:val="tx1"/>
            </w14:solidFill>
          </w14:textFill>
        </w:rPr>
        <w:t>重大税收违法</w:t>
      </w:r>
      <w:r>
        <w:rPr>
          <w:rFonts w:hint="eastAsia" w:ascii="仿宋" w:hAnsi="仿宋" w:eastAsia="仿宋" w:cs="仿宋"/>
          <w:color w:val="000000" w:themeColor="text1"/>
          <w:szCs w:val="21"/>
          <w:lang w:eastAsia="zh-CN"/>
          <w14:textFill>
            <w14:solidFill>
              <w14:schemeClr w14:val="tx1"/>
            </w14:solidFill>
          </w14:textFill>
        </w:rPr>
        <w:t>失信主体和中国政府采购网（</w:t>
      </w:r>
      <w:r>
        <w:rPr>
          <w:rFonts w:hint="eastAsia" w:ascii="仿宋" w:hAnsi="仿宋" w:eastAsia="仿宋" w:cs="仿宋"/>
          <w:color w:val="000000" w:themeColor="text1"/>
          <w:szCs w:val="21"/>
          <w:highlight w:val="none"/>
          <w:lang w:eastAsia="zh-CN"/>
          <w14:textFill>
            <w14:solidFill>
              <w14:schemeClr w14:val="tx1"/>
            </w14:solidFill>
          </w14:textFill>
        </w:rPr>
        <w:t>www.ccgp.gov.cn）政府采购严重违法失信行为记录名单；（如投标单位提供信用截图在评标过程中有争议，以招标代理机构或评标委员会成员现场查询截图为准）</w:t>
      </w:r>
    </w:p>
    <w:p w14:paraId="72B4B1AE">
      <w:pPr>
        <w:spacing w:line="440" w:lineRule="exact"/>
        <w:ind w:firstLine="352" w:firstLineChars="147"/>
        <w:rPr>
          <w:rFonts w:ascii="仿宋" w:hAnsi="仿宋" w:eastAsia="仿宋" w:cs="仿宋"/>
          <w:color w:val="000000" w:themeColor="text1"/>
          <w:szCs w:val="21"/>
          <w:lang w:eastAsia="zh-CN"/>
          <w14:textFill>
            <w14:solidFill>
              <w14:schemeClr w14:val="tx1"/>
            </w14:solidFill>
          </w14:textFill>
        </w:rPr>
      </w:pPr>
      <w:bookmarkStart w:id="18" w:name="_Hlk144572232"/>
      <w:bookmarkStart w:id="19" w:name="_Hlk144571937"/>
      <w:r>
        <w:rPr>
          <w:rFonts w:hint="eastAsia" w:ascii="仿宋" w:hAnsi="仿宋" w:eastAsia="仿宋" w:cs="仿宋"/>
          <w:color w:val="000000" w:themeColor="text1"/>
          <w:szCs w:val="21"/>
          <w:lang w:val="en-US" w:eastAsia="zh-CN"/>
          <w14:textFill>
            <w14:solidFill>
              <w14:schemeClr w14:val="tx1"/>
            </w14:solidFill>
          </w14:textFill>
        </w:rPr>
        <w:t>4</w:t>
      </w:r>
      <w:r>
        <w:rPr>
          <w:rFonts w:hint="eastAsia" w:ascii="仿宋" w:hAnsi="仿宋" w:eastAsia="仿宋" w:cs="仿宋"/>
          <w:color w:val="000000" w:themeColor="text1"/>
          <w:szCs w:val="21"/>
          <w:lang w:eastAsia="zh-CN"/>
          <w14:textFill>
            <w14:solidFill>
              <w14:schemeClr w14:val="tx1"/>
            </w14:solidFill>
          </w14:textFill>
        </w:rPr>
        <w:t>、单位负责人为同一人或者存在直接控股、管理关系的不同供应商，不得参加同一合同下的政府采购活动（提供书面声明）。</w:t>
      </w:r>
    </w:p>
    <w:bookmarkEnd w:id="18"/>
    <w:p w14:paraId="52D1BBE5">
      <w:pPr>
        <w:spacing w:line="440" w:lineRule="exact"/>
        <w:ind w:firstLine="352" w:firstLineChars="1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lang w:eastAsia="zh-CN"/>
          <w14:textFill>
            <w14:solidFill>
              <w14:schemeClr w14:val="tx1"/>
            </w14:solidFill>
          </w14:textFill>
        </w:rPr>
        <w:t>、投标单位（供应商）针对本次采购项目《反商业贿赂承诺书》的书面声明。</w:t>
      </w:r>
    </w:p>
    <w:bookmarkEnd w:id="19"/>
    <w:p w14:paraId="43984AF2">
      <w:pPr>
        <w:spacing w:line="440" w:lineRule="exact"/>
        <w:ind w:firstLine="352" w:firstLineChars="147"/>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lang w:eastAsia="zh-CN"/>
          <w14:textFill>
            <w14:solidFill>
              <w14:schemeClr w14:val="tx1"/>
            </w14:solidFill>
          </w14:textFill>
        </w:rPr>
        <w:t>、缴纳保证金凭证或保函等票据。</w:t>
      </w:r>
      <w:r>
        <w:rPr>
          <w:rFonts w:hint="eastAsia" w:ascii="仿宋" w:hAnsi="仿宋" w:eastAsia="仿宋" w:cs="仿宋"/>
          <w:color w:val="000000" w:themeColor="text1"/>
          <w:szCs w:val="21"/>
          <w:highlight w:val="none"/>
          <w:lang w:val="en-US" w:eastAsia="zh-CN"/>
          <w14:textFill>
            <w14:solidFill>
              <w14:schemeClr w14:val="tx1"/>
            </w14:solidFill>
          </w14:textFill>
        </w:rPr>
        <w:t>投标保证金的各种缴纳方式均须从公司基本账户支出，其他账户支出的保证金无效</w:t>
      </w:r>
      <w:r>
        <w:rPr>
          <w:rFonts w:hint="eastAsia" w:ascii="仿宋" w:hAnsi="仿宋" w:eastAsia="仿宋" w:cs="仿宋"/>
          <w:color w:val="auto"/>
          <w:szCs w:val="21"/>
          <w:highlight w:val="none"/>
          <w:lang w:val="en-US" w:eastAsia="zh-CN"/>
        </w:rPr>
        <w:t>。</w:t>
      </w:r>
      <w:r>
        <w:rPr>
          <w:rFonts w:hint="eastAsia" w:ascii="仿宋" w:hAnsi="仿宋" w:eastAsia="仿宋" w:cs="仿宋"/>
          <w:b/>
          <w:color w:val="auto"/>
          <w:szCs w:val="20"/>
          <w:highlight w:val="none"/>
          <w:lang w:val="en-US" w:eastAsia="zh-CN"/>
        </w:rPr>
        <w:t>（需提供基本账户信息）</w:t>
      </w:r>
    </w:p>
    <w:p w14:paraId="09B5A947">
      <w:pPr>
        <w:spacing w:line="440" w:lineRule="exact"/>
        <w:ind w:firstLine="352" w:firstLineChars="147"/>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7、保密承诺书</w:t>
      </w:r>
    </w:p>
    <w:p w14:paraId="5C3191E3">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21.2 商务及技术文件（包括但不限于）</w:t>
      </w:r>
    </w:p>
    <w:p w14:paraId="250619B7">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1、投标函</w:t>
      </w:r>
    </w:p>
    <w:p w14:paraId="029F4684">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2、开标一览表</w:t>
      </w:r>
    </w:p>
    <w:p w14:paraId="3362B78D">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3、货物说明一览表</w:t>
      </w:r>
    </w:p>
    <w:p w14:paraId="239D92AC">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4、投标分项报价表</w:t>
      </w:r>
    </w:p>
    <w:p w14:paraId="62702C4D">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5、技术规格偏离表</w:t>
      </w:r>
    </w:p>
    <w:p w14:paraId="3657B0E1">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6、商务条款偏离表</w:t>
      </w:r>
    </w:p>
    <w:p w14:paraId="65C16677">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7、投标人基本情况表</w:t>
      </w:r>
    </w:p>
    <w:p w14:paraId="1D442542">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8、类似项目业绩表</w:t>
      </w:r>
    </w:p>
    <w:p w14:paraId="250803FB">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9、中小企业声明函(货物)</w:t>
      </w:r>
    </w:p>
    <w:p w14:paraId="0490D9B0">
      <w:pPr>
        <w:spacing w:line="400" w:lineRule="exact"/>
        <w:ind w:firstLine="477"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10、《残疾人福利性单位声明函》</w:t>
      </w:r>
    </w:p>
    <w:p w14:paraId="0D5A10EB">
      <w:pPr>
        <w:pStyle w:val="10"/>
        <w:spacing w:line="40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ascii="仿宋" w:hAnsi="仿宋" w:eastAsia="仿宋" w:cs="仿宋"/>
          <w:color w:val="000000" w:themeColor="text1"/>
          <w:lang w:eastAsia="zh-CN"/>
          <w14:textFill>
            <w14:solidFill>
              <w14:schemeClr w14:val="tx1"/>
            </w14:solidFill>
          </w14:textFill>
        </w:rPr>
        <w:t>1</w:t>
      </w:r>
      <w:r>
        <w:rPr>
          <w:rFonts w:hint="eastAsia" w:ascii="仿宋" w:hAnsi="仿宋" w:eastAsia="仿宋" w:cs="仿宋"/>
          <w:color w:val="000000" w:themeColor="text1"/>
          <w:lang w:eastAsia="zh-CN"/>
          <w14:textFill>
            <w14:solidFill>
              <w14:schemeClr w14:val="tx1"/>
            </w14:solidFill>
          </w14:textFill>
        </w:rPr>
        <w:t>、《监狱企业声明函》</w:t>
      </w:r>
    </w:p>
    <w:p w14:paraId="01161282">
      <w:pPr>
        <w:pStyle w:val="10"/>
        <w:spacing w:line="400" w:lineRule="exact"/>
        <w:ind w:firstLine="480" w:firstLineChars="200"/>
        <w:rPr>
          <w:rFonts w:ascii="仿宋" w:hAnsi="仿宋" w:eastAsia="仿宋" w:cs="仿宋"/>
          <w:color w:val="auto"/>
          <w:lang w:eastAsia="zh-CN"/>
        </w:rPr>
      </w:pPr>
      <w:r>
        <w:rPr>
          <w:rFonts w:hint="eastAsia" w:ascii="仿宋" w:hAnsi="仿宋" w:eastAsia="仿宋" w:cs="仿宋"/>
          <w:color w:val="auto"/>
          <w:lang w:eastAsia="zh-CN"/>
        </w:rPr>
        <w:t>1</w:t>
      </w:r>
      <w:r>
        <w:rPr>
          <w:rFonts w:ascii="仿宋" w:hAnsi="仿宋" w:eastAsia="仿宋" w:cs="仿宋"/>
          <w:color w:val="auto"/>
          <w:lang w:eastAsia="zh-CN"/>
        </w:rPr>
        <w:t>2</w:t>
      </w:r>
      <w:r>
        <w:rPr>
          <w:rFonts w:hint="eastAsia" w:ascii="仿宋" w:hAnsi="仿宋" w:eastAsia="仿宋" w:cs="仿宋"/>
          <w:color w:val="auto"/>
          <w:lang w:eastAsia="zh-CN"/>
        </w:rPr>
        <w:t>、评分标准和细则中商务部分证明材料（格式自拟）</w:t>
      </w:r>
    </w:p>
    <w:p w14:paraId="6916580D">
      <w:pPr>
        <w:pStyle w:val="10"/>
        <w:spacing w:line="400" w:lineRule="exact"/>
        <w:ind w:firstLine="480" w:firstLineChars="200"/>
        <w:rPr>
          <w:rFonts w:ascii="仿宋" w:hAnsi="仿宋" w:eastAsia="仿宋" w:cs="仿宋"/>
          <w:color w:val="auto"/>
          <w:lang w:eastAsia="zh-CN"/>
        </w:rPr>
      </w:pPr>
      <w:r>
        <w:rPr>
          <w:rFonts w:hint="eastAsia" w:ascii="仿宋" w:hAnsi="仿宋" w:eastAsia="仿宋" w:cs="仿宋"/>
          <w:color w:val="auto"/>
          <w:lang w:eastAsia="zh-CN"/>
        </w:rPr>
        <w:t>1</w:t>
      </w:r>
      <w:r>
        <w:rPr>
          <w:rFonts w:ascii="仿宋" w:hAnsi="仿宋" w:eastAsia="仿宋" w:cs="仿宋"/>
          <w:color w:val="auto"/>
          <w:lang w:eastAsia="zh-CN"/>
        </w:rPr>
        <w:t>3</w:t>
      </w:r>
      <w:r>
        <w:rPr>
          <w:rFonts w:hint="eastAsia" w:ascii="仿宋" w:hAnsi="仿宋" w:eastAsia="仿宋" w:cs="仿宋"/>
          <w:color w:val="auto"/>
          <w:lang w:eastAsia="zh-CN"/>
        </w:rPr>
        <w:t>、评分标准和细则中技术部分证明材料（格式自拟）</w:t>
      </w:r>
    </w:p>
    <w:p w14:paraId="01D5CDCA">
      <w:pPr>
        <w:pStyle w:val="10"/>
        <w:spacing w:line="400" w:lineRule="exact"/>
        <w:ind w:firstLine="480" w:firstLineChars="200"/>
        <w:rPr>
          <w:rFonts w:ascii="仿宋" w:hAnsi="仿宋" w:eastAsia="仿宋" w:cs="仿宋"/>
          <w:color w:val="auto"/>
          <w:lang w:eastAsia="zh-CN"/>
        </w:rPr>
      </w:pPr>
      <w:r>
        <w:rPr>
          <w:rFonts w:hint="eastAsia" w:ascii="仿宋" w:hAnsi="仿宋" w:eastAsia="仿宋" w:cs="仿宋"/>
          <w:color w:val="auto"/>
          <w:lang w:eastAsia="zh-CN"/>
        </w:rPr>
        <w:t>1</w:t>
      </w:r>
      <w:r>
        <w:rPr>
          <w:rFonts w:ascii="仿宋" w:hAnsi="仿宋" w:eastAsia="仿宋" w:cs="仿宋"/>
          <w:color w:val="auto"/>
          <w:lang w:eastAsia="zh-CN"/>
        </w:rPr>
        <w:t>4</w:t>
      </w:r>
      <w:r>
        <w:rPr>
          <w:rFonts w:hint="eastAsia" w:ascii="仿宋" w:hAnsi="仿宋" w:eastAsia="仿宋" w:cs="仿宋"/>
          <w:color w:val="auto"/>
          <w:lang w:eastAsia="zh-CN"/>
        </w:rPr>
        <w:t>、投标人认为有必要提供的其他证明材料（格式自拟）</w:t>
      </w:r>
    </w:p>
    <w:p w14:paraId="63D2548A">
      <w:pPr>
        <w:spacing w:line="400" w:lineRule="exact"/>
        <w:ind w:firstLine="477"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u w:val="single"/>
          <w:lang w:eastAsia="zh-CN"/>
          <w14:textFill>
            <w14:solidFill>
              <w14:schemeClr w14:val="tx1"/>
            </w14:solidFill>
          </w14:textFill>
        </w:rPr>
        <w:t>注：以上材料须逐页加盖单位公章。</w:t>
      </w:r>
    </w:p>
    <w:p w14:paraId="4F1FC62B">
      <w:pPr>
        <w:spacing w:line="400" w:lineRule="exact"/>
        <w:ind w:firstLine="477"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21.3投标文件的要求</w:t>
      </w:r>
    </w:p>
    <w:p w14:paraId="06543496">
      <w:pPr>
        <w:spacing w:line="400" w:lineRule="exact"/>
        <w:ind w:firstLine="477"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26476C80">
      <w:pPr>
        <w:spacing w:line="400" w:lineRule="exact"/>
        <w:ind w:firstLine="477"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（2）投标文件格式应按本采购文件第六章格式要求编制，不得对采购文件格式进行增删更改，否则按无效标处理。</w:t>
      </w:r>
    </w:p>
    <w:p w14:paraId="662510F2">
      <w:pPr>
        <w:spacing w:line="400" w:lineRule="exact"/>
        <w:ind w:firstLine="477"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（3）对采购文件格式可更改的例外情况：采购文件第六章附件格式要求中明确规定表格中行数不够用时可按相同格式增加行数，其他一切内容和格式不得更改。 </w:t>
      </w:r>
    </w:p>
    <w:p w14:paraId="02E2F676">
      <w:pPr>
        <w:spacing w:line="400" w:lineRule="exact"/>
        <w:ind w:firstLine="477"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（4）投标文件为电子投标文件，电子投标文件按“政采云供应商项目采购-电子招投标操作指南”及本采购文件要求制作、加密传输。</w:t>
      </w:r>
    </w:p>
    <w:p w14:paraId="5A9C8E1C">
      <w:pPr>
        <w:spacing w:line="400" w:lineRule="exact"/>
        <w:ind w:firstLine="477"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（5）投标文件未在投标截止时间前完成传输的，视为投标文件撤回；投标文件未按时解密也未提供备份投标文件的，亦视为投标文件撤回。</w:t>
      </w:r>
    </w:p>
    <w:p w14:paraId="5DA92BA2">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22</w:t>
      </w:r>
      <w:r>
        <w:rPr>
          <w:rFonts w:hint="eastAsia" w:ascii="仿宋" w:hAnsi="仿宋" w:eastAsia="仿宋" w:cs="仿宋"/>
          <w:color w:val="000000" w:themeColor="text1"/>
          <w:szCs w:val="21"/>
          <w:lang w:eastAsia="zh-CN"/>
          <w14:textFill>
            <w14:solidFill>
              <w14:schemeClr w14:val="tx1"/>
            </w14:solidFill>
          </w14:textFill>
        </w:rPr>
        <w:t>.</w:t>
      </w:r>
      <w:r>
        <w:rPr>
          <w:rFonts w:hint="eastAsia" w:ascii="仿宋" w:hAnsi="仿宋" w:eastAsia="仿宋" w:cs="仿宋"/>
          <w:b/>
          <w:color w:val="000000" w:themeColor="text1"/>
          <w:szCs w:val="21"/>
          <w:lang w:eastAsia="zh-CN"/>
          <w14:textFill>
            <w14:solidFill>
              <w14:schemeClr w14:val="tx1"/>
            </w14:solidFill>
          </w14:textFill>
        </w:rPr>
        <w:t>投标报价</w:t>
      </w:r>
    </w:p>
    <w:p w14:paraId="43F23506">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22.1投标报价文件中的单价和总价全部采用人民币表示。</w:t>
      </w:r>
    </w:p>
    <w:p w14:paraId="4922213D">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22.2投标报价表上应清楚地标明投标人拟提供货物的名称、型号、生产厂家、数量、单价和总价。</w:t>
      </w:r>
    </w:p>
    <w:p w14:paraId="7CBC9731">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22.3投标人只允许有一个方案、一个报价。</w:t>
      </w:r>
    </w:p>
    <w:p w14:paraId="1A6172EA">
      <w:pPr>
        <w:spacing w:line="440" w:lineRule="exact"/>
        <w:ind w:firstLine="480" w:firstLineChars="200"/>
        <w:rPr>
          <w:rFonts w:ascii="仿宋" w:hAnsi="仿宋" w:eastAsia="仿宋" w:cs="仿宋"/>
          <w:color w:val="auto"/>
          <w:szCs w:val="21"/>
          <w:lang w:eastAsia="zh-CN"/>
        </w:rPr>
      </w:pPr>
      <w:r>
        <w:rPr>
          <w:rFonts w:hint="eastAsia" w:ascii="仿宋" w:hAnsi="仿宋" w:eastAsia="仿宋" w:cs="仿宋"/>
          <w:color w:val="000000" w:themeColor="text1"/>
          <w:szCs w:val="21"/>
          <w:lang w:eastAsia="zh-CN"/>
          <w14:textFill>
            <w14:solidFill>
              <w14:schemeClr w14:val="tx1"/>
            </w14:solidFill>
          </w14:textFill>
        </w:rPr>
        <w:t>22.4投标人应按“采购内容及技术参数要求”所列货物逐项进行单价报价，并最终按货物总量乘以货物单价报总价，不得采用总价下浮的方式进行报价。</w:t>
      </w:r>
      <w:r>
        <w:rPr>
          <w:rFonts w:hint="eastAsia" w:ascii="仿宋" w:hAnsi="仿宋" w:eastAsia="仿宋" w:cs="仿宋"/>
          <w:color w:val="auto"/>
          <w:szCs w:val="21"/>
          <w:lang w:eastAsia="zh-CN"/>
        </w:rPr>
        <w:t>综合单价包括：货物本身价格、保险费用、包装费、运输费用、二次搬运费、损耗、技术指导、税金费用、随产品备品备件费、专用工具费、随产品资料费、技术服务费、技术考察费、培训费、安装费、调试费、人工费、自检费及验收合格前和质保期内发生的一切费用、应当提供的伴随服务/售后服务费用等直至正常使用的一切费用；综合单价今后将不作任何调整。</w:t>
      </w:r>
    </w:p>
    <w:p w14:paraId="12EA4EB0">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22.5投标报价的价格是货物交货地验收价格，其总价即为履行合同的固定总价。</w:t>
      </w:r>
    </w:p>
    <w:p w14:paraId="11C1FB54">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22.6技术要求中规定的安装、调试和培训费用应包括在投标价格中。投标文件报价为含税价等直至交付使用的一切费用，招标人不再为此次招标支付任何费用。</w:t>
      </w:r>
    </w:p>
    <w:p w14:paraId="32710AA5">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22.7投标报价应由法定代表人或被授权人签署。</w:t>
      </w:r>
    </w:p>
    <w:p w14:paraId="2E451B2F">
      <w:pPr>
        <w:spacing w:line="440" w:lineRule="exact"/>
        <w:ind w:firstLine="480"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22.8</w:t>
      </w:r>
      <w:r>
        <w:rPr>
          <w:rFonts w:hint="eastAsia" w:ascii="仿宋" w:hAnsi="仿宋" w:eastAsia="仿宋" w:cs="仿宋"/>
          <w:b/>
          <w:color w:val="auto"/>
          <w:szCs w:val="21"/>
          <w:highlight w:val="none"/>
          <w:lang w:eastAsia="zh-CN"/>
        </w:rPr>
        <w:t>投标人投标总报价，不得高于本次招标设置的最高限价，</w:t>
      </w:r>
      <w:r>
        <w:rPr>
          <w:rFonts w:hint="eastAsia" w:ascii="仿宋" w:hAnsi="仿宋" w:eastAsia="仿宋" w:cs="仿宋"/>
          <w:b/>
          <w:bCs/>
          <w:color w:val="auto"/>
          <w:szCs w:val="21"/>
          <w:highlight w:val="none"/>
          <w:lang w:eastAsia="zh-CN"/>
        </w:rPr>
        <w:t>否则将作为无效投标处理。</w:t>
      </w:r>
    </w:p>
    <w:p w14:paraId="1438A8FF">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22.9如投标文件中未列明全面实现投标货物功能而必须配置的配套或辅助设施及相应技术措施的费用，这些费用将被视为已包含在总投标价中。</w:t>
      </w:r>
    </w:p>
    <w:p w14:paraId="75D5EE34">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22.10总投标价中不得包含采购文件要求以外的内容，否则，在评标时不予核减，但在授予合同时，招标人有权将这部分价格从其中标价格中扣除。</w:t>
      </w:r>
    </w:p>
    <w:p w14:paraId="71C7EB4B">
      <w:pPr>
        <w:spacing w:line="440" w:lineRule="exact"/>
        <w:ind w:firstLine="460" w:firstLineChars="192"/>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22.11总投标价中不得缺漏采购文件所要求的内容，否则，评标时将有效投标中该项内容的最高价计入其评标总价，但在授予合同时，缺漏项目的报价视作已含在其他项目的报价中，这些项目将作为免费赠送而包含在合同内。    </w:t>
      </w:r>
    </w:p>
    <w:p w14:paraId="5A0BA0EC">
      <w:pPr>
        <w:spacing w:line="440" w:lineRule="exact"/>
        <w:ind w:firstLine="460" w:firstLineChars="192"/>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22.12投标人不得对从第三方采购货物的随机备品、备件另行收费，否则在计算评标价时这部分费用将不予扣除，在授予合同时将从中标价格中扣除该部分费用。</w:t>
      </w:r>
    </w:p>
    <w:p w14:paraId="4205F30D">
      <w:pPr>
        <w:spacing w:line="440" w:lineRule="exact"/>
        <w:ind w:firstLine="460" w:firstLineChars="192"/>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22.13投标人应根据货物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14:paraId="76C216F5">
      <w:pPr>
        <w:spacing w:line="44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23. 投标有效期</w:t>
      </w:r>
    </w:p>
    <w:p w14:paraId="081ED871">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23.1 除投标人须知前附表另有规定外，投标有效期为60天。</w:t>
      </w:r>
    </w:p>
    <w:p w14:paraId="60E8F5D3">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23.2在投标有效期内，投标人撤销或修改其投标文件的，应承担采购文件和法律规定的责任。</w:t>
      </w:r>
    </w:p>
    <w:p w14:paraId="1CF0CFD1">
      <w:pPr>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01E586B5">
      <w:pPr>
        <w:spacing w:line="440" w:lineRule="exact"/>
        <w:ind w:firstLine="460" w:firstLineChars="192"/>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24. 投标保证金</w:t>
      </w:r>
    </w:p>
    <w:p w14:paraId="5C52202B">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14:paraId="2A7F5610">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24.2自中标通知书发出之日起5个工作日内退还未中标投标人的投标保证金，自政府采购合同签订之日起5个工作日内退还中标人的投标保证金。</w:t>
      </w:r>
    </w:p>
    <w:p w14:paraId="0569B918">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24.3有下列情形之一的，投标保证金将不予退还： </w:t>
      </w:r>
    </w:p>
    <w:p w14:paraId="08AE41CC">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（1）投标人在规定的投标有效期内撤回或修改其投标文件；</w:t>
      </w:r>
    </w:p>
    <w:p w14:paraId="3D6962CC">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（2）中标通知书发出后三十天内，中标人无正当理由拒签合同协议书或未按采购文件规定提交履约担保。</w:t>
      </w:r>
    </w:p>
    <w:p w14:paraId="07D93CF8">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（3）提供虚假材料谋取中标的；</w:t>
      </w:r>
    </w:p>
    <w:p w14:paraId="141D8707">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（4）经查实属于陪标、串通投标的等。</w:t>
      </w:r>
    </w:p>
    <w:p w14:paraId="0F34B10B">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bookmarkStart w:id="20" w:name="_Toc469495727"/>
      <w:r>
        <w:rPr>
          <w:rFonts w:hint="eastAsia" w:ascii="仿宋" w:hAnsi="仿宋" w:eastAsia="仿宋" w:cs="仿宋"/>
          <w:color w:val="000000" w:themeColor="text1"/>
          <w:szCs w:val="21"/>
          <w:lang w:eastAsia="zh-CN"/>
          <w14:textFill>
            <w14:solidFill>
              <w14:schemeClr w14:val="tx1"/>
            </w14:solidFill>
          </w14:textFill>
        </w:rPr>
        <w:t>24.4投标保证金按投标人须知前附表第24条规定执行。</w:t>
      </w:r>
    </w:p>
    <w:p w14:paraId="6DADB1E8">
      <w:pPr>
        <w:pStyle w:val="3"/>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（四）</w:t>
      </w:r>
      <w:bookmarkEnd w:id="20"/>
      <w:r>
        <w:rPr>
          <w:rFonts w:hint="eastAsia" w:ascii="仿宋" w:hAnsi="仿宋" w:eastAsia="仿宋" w:cs="仿宋"/>
          <w:color w:val="000000" w:themeColor="text1"/>
          <w:sz w:val="28"/>
          <w:szCs w:val="28"/>
          <w:lang w:eastAsia="zh-CN"/>
          <w14:textFill>
            <w14:solidFill>
              <w14:schemeClr w14:val="tx1"/>
            </w14:solidFill>
          </w14:textFill>
        </w:rPr>
        <w:t>投标文件的制作、上传及递交要求</w:t>
      </w:r>
    </w:p>
    <w:p w14:paraId="51B63D02">
      <w:pPr>
        <w:snapToGrid w:val="0"/>
        <w:spacing w:line="360" w:lineRule="auto"/>
        <w:ind w:firstLine="480"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25.投标文件的制作要求</w:t>
      </w:r>
    </w:p>
    <w:p w14:paraId="1AD828EF">
      <w:pPr>
        <w:pStyle w:val="5"/>
        <w:snapToGrid w:val="0"/>
        <w:spacing w:line="360" w:lineRule="auto"/>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1）供应商应按照投标文件组成内容及项目招标需求和新疆政府采购云平台要求制作投标文件，不按采购文件和新疆政府采购云平台要求制作投标文件的将视情况处理（拒收等），由此产生的责任由供应商自行承担。</w:t>
      </w:r>
    </w:p>
    <w:p w14:paraId="39ED0343">
      <w:pPr>
        <w:pStyle w:val="5"/>
        <w:snapToGrid w:val="0"/>
        <w:spacing w:line="360" w:lineRule="auto"/>
        <w:ind w:firstLine="480" w:firstLineChars="200"/>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646F4B77">
      <w:pPr>
        <w:pStyle w:val="5"/>
        <w:snapToGrid w:val="0"/>
        <w:spacing w:line="360" w:lineRule="auto"/>
        <w:ind w:firstLine="480"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备份电子投标文件：通过“政采云”平台电子投标工具制作投标文件所产生的备份文件。</w:t>
      </w:r>
    </w:p>
    <w:p w14:paraId="66063377">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（2）供应商应对所提供的全部资料的真实性、有效性承担法律责任，电子投标文件中所须加盖公章部分均采用CA签章。</w:t>
      </w:r>
    </w:p>
    <w:p w14:paraId="3C957998">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（3）投标文件以及供应商与采购组织机构就有关投标事宜的所有来往函电，均应以中文汉语书写。除签章、盖章、专用名称等特殊情形外，以中文汉语以外的文字表述的投标文件视同未提供。</w:t>
      </w:r>
    </w:p>
    <w:p w14:paraId="61C6EA49">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（4）投标计量单位，采购文件已有明确规定的，使用采购文件规定的计量单位；采购文件没有规定的，应采用中华人民共和国法定计量单位（货币单位：人民币元）。</w:t>
      </w:r>
    </w:p>
    <w:p w14:paraId="56564CD8">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（5）若供应商不按采购文件的要求提供资格审查材料，其风险由供应商自行承担。</w:t>
      </w:r>
    </w:p>
    <w:p w14:paraId="3C47258B">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（6）与本次投标无关的内容请不要制作在内，确保投标文件有针对性、简洁明了。</w:t>
      </w:r>
    </w:p>
    <w:p w14:paraId="558B99AE">
      <w:pPr>
        <w:snapToGrid w:val="0"/>
        <w:spacing w:line="360" w:lineRule="auto"/>
        <w:ind w:firstLine="480"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26.投标文件的上传</w:t>
      </w:r>
    </w:p>
    <w:p w14:paraId="30E71F31">
      <w:pPr>
        <w:pStyle w:val="5"/>
        <w:snapToGrid w:val="0"/>
        <w:spacing w:line="360" w:lineRule="auto"/>
        <w:rPr>
          <w:rFonts w:ascii="仿宋" w:hAnsi="仿宋" w:eastAsia="仿宋" w:cs="仿宋"/>
          <w:b/>
          <w:bCs/>
          <w:color w:val="000000" w:themeColor="text1"/>
          <w:szCs w:val="24"/>
          <w:lang w:eastAsia="zh-CN"/>
          <w14:textFill>
            <w14:solidFill>
              <w14:schemeClr w14:val="tx1"/>
            </w14:solidFill>
          </w14:textFill>
        </w:rPr>
      </w:pPr>
      <w:r>
        <w:rPr>
          <w:rFonts w:hint="eastAsia" w:ascii="仿宋" w:hAnsi="仿宋" w:eastAsia="仿宋" w:cs="仿宋"/>
          <w:b/>
          <w:bCs/>
          <w:color w:val="000000" w:themeColor="text1"/>
          <w:szCs w:val="24"/>
          <w:lang w:eastAsia="zh-CN"/>
          <w14:textFill>
            <w14:solidFill>
              <w14:schemeClr w14:val="tx1"/>
            </w14:solidFill>
          </w14:textFill>
        </w:rPr>
        <w:t>（1）</w:t>
      </w:r>
      <w:r>
        <w:rPr>
          <w:rFonts w:hint="eastAsia" w:ascii="仿宋" w:hAnsi="仿宋" w:eastAsia="仿宋" w:cs="仿宋"/>
          <w:b/>
          <w:bCs/>
          <w:color w:val="000000" w:themeColor="text1"/>
          <w:szCs w:val="24"/>
          <w:lang w:eastAsia="zh-CN" w:bidi="zh-CN"/>
          <w14:textFill>
            <w14:solidFill>
              <w14:schemeClr w14:val="tx1"/>
            </w14:solidFill>
          </w14:textFill>
        </w:rPr>
        <w:t>电子加密投标文件（“.jmbs”格式）</w:t>
      </w:r>
      <w:r>
        <w:rPr>
          <w:rFonts w:hint="eastAsia" w:ascii="仿宋" w:hAnsi="仿宋" w:eastAsia="仿宋" w:cs="仿宋"/>
          <w:b/>
          <w:bCs/>
          <w:color w:val="000000" w:themeColor="text1"/>
          <w:szCs w:val="24"/>
          <w:lang w:eastAsia="zh-CN"/>
          <w14:textFill>
            <w14:solidFill>
              <w14:schemeClr w14:val="tx1"/>
            </w14:solidFill>
          </w14:textFill>
        </w:rPr>
        <w:t>：</w:t>
      </w:r>
    </w:p>
    <w:p w14:paraId="75FAF48A">
      <w:pPr>
        <w:pStyle w:val="5"/>
        <w:snapToGrid w:val="0"/>
        <w:spacing w:line="360" w:lineRule="auto"/>
        <w:ind w:firstLine="600" w:firstLineChars="250"/>
        <w:rPr>
          <w:rFonts w:ascii="仿宋" w:hAnsi="仿宋" w:eastAsia="仿宋" w:cs="仿宋"/>
          <w:bCs/>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a.</w:t>
      </w:r>
      <w:r>
        <w:rPr>
          <w:rFonts w:hint="eastAsia" w:ascii="仿宋" w:hAnsi="仿宋" w:eastAsia="仿宋" w:cs="仿宋"/>
          <w:bCs/>
          <w:color w:val="000000" w:themeColor="text1"/>
          <w:szCs w:val="24"/>
          <w:lang w:eastAsia="zh-CN"/>
          <w14:textFill>
            <w14:solidFill>
              <w14:schemeClr w14:val="tx1"/>
            </w14:solidFill>
          </w14:textFill>
        </w:rPr>
        <w:t xml:space="preserve"> </w:t>
      </w:r>
      <w:r>
        <w:rPr>
          <w:rFonts w:hint="eastAsia" w:ascii="仿宋" w:hAnsi="仿宋" w:eastAsia="仿宋" w:cs="仿宋"/>
          <w:bCs/>
          <w:color w:val="000000" w:themeColor="text1"/>
          <w:szCs w:val="24"/>
          <w:lang w:eastAsia="zh-CN" w:bidi="zh-CN"/>
          <w14:textFill>
            <w14:solidFill>
              <w14:schemeClr w14:val="tx1"/>
            </w14:solidFill>
          </w14:textFill>
        </w:rPr>
        <w:t>供应商应在投标截止时间前将电子加密投标文件成功上传递交至新疆政府采购云平台，否则投标无效；</w:t>
      </w:r>
    </w:p>
    <w:p w14:paraId="55F48303">
      <w:pPr>
        <w:pStyle w:val="5"/>
        <w:snapToGrid w:val="0"/>
        <w:spacing w:line="360" w:lineRule="auto"/>
        <w:ind w:firstLine="600" w:firstLineChars="25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b.供应商成功上传电子加密投标文件后，可自行打印投标文件接收回执。</w:t>
      </w:r>
    </w:p>
    <w:p w14:paraId="275438B4">
      <w:pPr>
        <w:pStyle w:val="5"/>
        <w:snapToGrid w:val="0"/>
        <w:spacing w:line="360" w:lineRule="auto"/>
        <w:rPr>
          <w:rFonts w:ascii="仿宋" w:hAnsi="仿宋" w:eastAsia="仿宋" w:cs="仿宋"/>
          <w:b/>
          <w:bCs/>
          <w:color w:val="000000" w:themeColor="text1"/>
          <w:szCs w:val="24"/>
          <w:lang w:eastAsia="zh-CN" w:bidi="zh-CN"/>
          <w14:textFill>
            <w14:solidFill>
              <w14:schemeClr w14:val="tx1"/>
            </w14:solidFill>
          </w14:textFill>
        </w:rPr>
      </w:pPr>
      <w:r>
        <w:rPr>
          <w:rFonts w:hint="eastAsia" w:ascii="仿宋" w:hAnsi="仿宋" w:eastAsia="仿宋" w:cs="仿宋"/>
          <w:b/>
          <w:bCs/>
          <w:color w:val="000000" w:themeColor="text1"/>
          <w:szCs w:val="24"/>
          <w:lang w:eastAsia="zh-CN"/>
          <w14:textFill>
            <w14:solidFill>
              <w14:schemeClr w14:val="tx1"/>
            </w14:solidFill>
          </w14:textFill>
        </w:rPr>
        <w:t>（2）</w:t>
      </w:r>
      <w:r>
        <w:rPr>
          <w:rFonts w:hint="eastAsia" w:ascii="仿宋" w:hAnsi="仿宋" w:eastAsia="仿宋" w:cs="仿宋"/>
          <w:b/>
          <w:bCs/>
          <w:color w:val="000000" w:themeColor="text1"/>
          <w:szCs w:val="24"/>
          <w:lang w:eastAsia="zh-CN" w:bidi="zh-CN"/>
          <w14:textFill>
            <w14:solidFill>
              <w14:schemeClr w14:val="tx1"/>
            </w14:solidFill>
          </w14:textFill>
        </w:rPr>
        <w:t>备份投标文件（“.bfbs”格式）：</w:t>
      </w:r>
    </w:p>
    <w:p w14:paraId="471DD7E0">
      <w:pPr>
        <w:pStyle w:val="5"/>
        <w:snapToGrid w:val="0"/>
        <w:spacing w:line="360" w:lineRule="auto"/>
        <w:ind w:firstLine="600" w:firstLineChars="250"/>
        <w:rPr>
          <w:rFonts w:ascii="仿宋" w:hAnsi="仿宋" w:eastAsia="仿宋" w:cs="仿宋"/>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000000" w:themeColor="text1"/>
          <w:szCs w:val="24"/>
          <w:lang w:eastAsia="zh-CN" w:bidi="zh-CN"/>
          <w14:textFill>
            <w14:solidFill>
              <w14:schemeClr w14:val="tx1"/>
            </w14:solidFill>
          </w14:textFill>
        </w:rPr>
        <w:t>“备份投标文件”以投标截止时间前指定接收邮箱最终收到的文件为准，逾期或未按要求提供的视为未提供，建议供应商提前1日办理邮件提供事宜（接收人邮箱：</w:t>
      </w:r>
      <w:r>
        <w:rPr>
          <w:rFonts w:hint="eastAsia" w:ascii="仿宋" w:hAnsi="仿宋" w:eastAsia="仿宋" w:cs="仿宋"/>
          <w:color w:val="000000" w:themeColor="text1"/>
          <w:szCs w:val="24"/>
          <w:u w:val="single"/>
          <w:lang w:eastAsia="zh-CN" w:bidi="zh-CN"/>
          <w14:textFill>
            <w14:solidFill>
              <w14:schemeClr w14:val="tx1"/>
            </w14:solidFill>
          </w14:textFill>
        </w:rPr>
        <w:t>1499710297</w:t>
      </w:r>
      <w:r>
        <w:rPr>
          <w:rFonts w:hint="eastAsia" w:ascii="仿宋" w:hAnsi="仿宋" w:eastAsia="仿宋" w:cs="仿宋"/>
          <w:color w:val="000000" w:themeColor="text1"/>
          <w:szCs w:val="24"/>
          <w:lang w:eastAsia="zh-CN" w:bidi="zh-CN"/>
          <w14:textFill>
            <w14:solidFill>
              <w14:schemeClr w14:val="tx1"/>
            </w14:solidFill>
          </w14:textFill>
        </w:rPr>
        <w:t>）；</w:t>
      </w:r>
    </w:p>
    <w:p w14:paraId="3D853868">
      <w:pPr>
        <w:pStyle w:val="5"/>
        <w:snapToGrid w:val="0"/>
        <w:spacing w:line="360" w:lineRule="auto"/>
        <w:ind w:firstLine="600" w:firstLineChars="250"/>
        <w:rPr>
          <w:rFonts w:ascii="仿宋" w:hAnsi="仿宋" w:eastAsia="仿宋" w:cs="仿宋"/>
          <w:bCs/>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30F8D462">
      <w:pPr>
        <w:snapToGrid w:val="0"/>
        <w:spacing w:line="360" w:lineRule="auto"/>
        <w:ind w:firstLine="480"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27.</w:t>
      </w:r>
      <w:r>
        <w:rPr>
          <w:rFonts w:hint="eastAsia" w:ascii="仿宋" w:hAnsi="仿宋" w:eastAsia="仿宋" w:cs="仿宋"/>
          <w:b/>
          <w:color w:val="000000" w:themeColor="text1"/>
          <w:lang w:eastAsia="zh-CN"/>
          <w14:textFill>
            <w14:solidFill>
              <w14:schemeClr w14:val="tx1"/>
            </w14:solidFill>
          </w14:textFill>
        </w:rPr>
        <w:t>投标文件的递交要求</w:t>
      </w:r>
    </w:p>
    <w:p w14:paraId="4E7C5EE7">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（1）供应商须按照采购文件和政采云平台的要求编制并加密投标文件。在投标文件递交截止时间以前完成投标文件的传输递交，截止时间后递交的投标文件，将被拒收。</w:t>
      </w:r>
    </w:p>
    <w:p w14:paraId="1DFEDB6A">
      <w:pPr>
        <w:tabs>
          <w:tab w:val="left" w:pos="1418"/>
        </w:tabs>
        <w:autoSpaceDE w:val="0"/>
        <w:autoSpaceDN w:val="0"/>
        <w:adjustRightInd w:val="0"/>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（2）备份电子投标文件必须在投标截止时间前送达指定的投标地点。备份电子投标文件在截止时间后提交，采购组织机构将拒绝接收。</w:t>
      </w:r>
    </w:p>
    <w:p w14:paraId="7164DD88">
      <w:pPr>
        <w:tabs>
          <w:tab w:val="left" w:pos="1418"/>
        </w:tabs>
        <w:autoSpaceDE w:val="0"/>
        <w:autoSpaceDN w:val="0"/>
        <w:adjustRightInd w:val="0"/>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（3）如有特殊情况，采购组织机构延长截止时间和开标时间，采购组织机构和供应商的权利和义务将受到新的截止时间和开标时间的约束。</w:t>
      </w:r>
    </w:p>
    <w:p w14:paraId="499EB4D3">
      <w:pPr>
        <w:snapToGrid w:val="0"/>
        <w:spacing w:line="360" w:lineRule="auto"/>
        <w:ind w:firstLine="480"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28．投标文件的补充、修改与撤回</w:t>
      </w:r>
    </w:p>
    <w:p w14:paraId="26F1A4A1">
      <w:pPr>
        <w:tabs>
          <w:tab w:val="left" w:pos="960"/>
          <w:tab w:val="left" w:pos="1418"/>
        </w:tabs>
        <w:autoSpaceDE w:val="0"/>
        <w:autoSpaceDN w:val="0"/>
        <w:adjustRightInd w:val="0"/>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09C926E0">
      <w:pPr>
        <w:spacing w:beforeLines="100" w:afterLines="100" w:line="440" w:lineRule="exact"/>
        <w:jc w:val="center"/>
        <w:outlineLvl w:val="2"/>
        <w:rPr>
          <w:rFonts w:ascii="仿宋" w:hAnsi="仿宋" w:eastAsia="仿宋" w:cs="仿宋"/>
          <w:b/>
          <w:bCs/>
          <w:color w:val="000000" w:themeColor="text1"/>
          <w:sz w:val="28"/>
          <w:szCs w:val="28"/>
          <w:lang w:eastAsia="zh-CN"/>
          <w14:textFill>
            <w14:solidFill>
              <w14:schemeClr w14:val="tx1"/>
            </w14:solidFill>
          </w14:textFill>
        </w:rPr>
      </w:pPr>
      <w:bookmarkStart w:id="21" w:name="_Toc469495728"/>
      <w:r>
        <w:rPr>
          <w:rFonts w:hint="eastAsia" w:ascii="仿宋" w:hAnsi="仿宋" w:eastAsia="仿宋" w:cs="仿宋"/>
          <w:b/>
          <w:bCs/>
          <w:color w:val="000000" w:themeColor="text1"/>
          <w:sz w:val="28"/>
          <w:szCs w:val="28"/>
          <w:lang w:eastAsia="zh-CN"/>
          <w14:textFill>
            <w14:solidFill>
              <w14:schemeClr w14:val="tx1"/>
            </w14:solidFill>
          </w14:textFill>
        </w:rPr>
        <w:t>（五）开标、评标和定标</w:t>
      </w:r>
      <w:bookmarkEnd w:id="21"/>
    </w:p>
    <w:p w14:paraId="43DF7924">
      <w:pPr>
        <w:snapToGrid w:val="0"/>
        <w:spacing w:line="360" w:lineRule="auto"/>
        <w:ind w:firstLine="480"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29. 开标</w:t>
      </w:r>
    </w:p>
    <w:p w14:paraId="49B7A7C1">
      <w:pPr>
        <w:snapToGrid w:val="0"/>
        <w:spacing w:line="360" w:lineRule="auto"/>
        <w:ind w:firstLine="480" w:firstLineChars="200"/>
        <w:rPr>
          <w:rFonts w:ascii="仿宋" w:hAnsi="仿宋" w:eastAsia="仿宋" w:cs="仿宋"/>
          <w:b/>
          <w:bCs/>
          <w:color w:val="000000" w:themeColor="text1"/>
          <w:lang w:eastAsia="zh-CN"/>
          <w14:textFill>
            <w14:solidFill>
              <w14:schemeClr w14:val="tx1"/>
            </w14:solidFill>
          </w14:textFill>
        </w:rPr>
      </w:pPr>
      <w:bookmarkStart w:id="22" w:name="_Toc73975822"/>
      <w:r>
        <w:rPr>
          <w:rFonts w:hint="eastAsia" w:ascii="仿宋" w:hAnsi="仿宋" w:eastAsia="仿宋" w:cs="仿宋"/>
          <w:b/>
          <w:bCs/>
          <w:color w:val="000000" w:themeColor="text1"/>
          <w:lang w:eastAsia="zh-CN"/>
          <w14:textFill>
            <w14:solidFill>
              <w14:schemeClr w14:val="tx1"/>
            </w14:solidFill>
          </w14:textFill>
        </w:rPr>
        <w:t>29.1开标邀请</w:t>
      </w:r>
      <w:bookmarkEnd w:id="22"/>
    </w:p>
    <w:p w14:paraId="24EF72D5">
      <w:pPr>
        <w:pStyle w:val="10"/>
        <w:snapToGrid w:val="0"/>
        <w:spacing w:line="360" w:lineRule="auto"/>
        <w:ind w:firstLine="480"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（1）开标准备：本项目开标的准备工作由采购组织机构负责落实，开标过程由采购组织机构负责记录；</w:t>
      </w:r>
    </w:p>
    <w:p w14:paraId="0967FD91">
      <w:pPr>
        <w:pStyle w:val="10"/>
        <w:snapToGrid w:val="0"/>
        <w:spacing w:line="360" w:lineRule="auto"/>
        <w:ind w:firstLine="480"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（2）开标主持：本项目开标由采购人或者采购代理机构主持；</w:t>
      </w:r>
    </w:p>
    <w:p w14:paraId="1C61C13E">
      <w:pPr>
        <w:pStyle w:val="10"/>
        <w:snapToGrid w:val="0"/>
        <w:spacing w:line="360" w:lineRule="auto"/>
        <w:ind w:firstLine="480" w:firstLineChars="200"/>
        <w:rPr>
          <w:rFonts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lang w:eastAsia="zh-CN"/>
          <w14:textFill>
            <w14:solidFill>
              <w14:schemeClr w14:val="tx1"/>
            </w14:solidFill>
          </w14:textFill>
        </w:rPr>
        <w:t>（3）</w:t>
      </w:r>
      <w:r>
        <w:rPr>
          <w:rFonts w:hint="eastAsia" w:ascii="仿宋" w:hAnsi="仿宋" w:eastAsia="仿宋" w:cs="仿宋"/>
          <w:color w:val="000000" w:themeColor="text1"/>
          <w:szCs w:val="24"/>
          <w14:textFill>
            <w14:solidFill>
              <w14:schemeClr w14:val="tx1"/>
            </w14:solidFill>
          </w14:textFill>
        </w:rPr>
        <w:t>开标邀请：本项目采用电子交易，采购组织机构将按照采购文件规定的时间通过“</w:t>
      </w:r>
      <w:r>
        <w:rPr>
          <w:rFonts w:hint="eastAsia" w:ascii="仿宋" w:hAnsi="仿宋" w:eastAsia="仿宋" w:cs="仿宋"/>
          <w:color w:val="000000" w:themeColor="text1"/>
          <w:szCs w:val="24"/>
          <w:lang w:eastAsia="zh-CN"/>
          <w14:textFill>
            <w14:solidFill>
              <w14:schemeClr w14:val="tx1"/>
            </w14:solidFill>
          </w14:textFill>
        </w:rPr>
        <w:t>新疆</w:t>
      </w:r>
      <w:r>
        <w:rPr>
          <w:rFonts w:hint="eastAsia" w:ascii="仿宋" w:hAnsi="仿宋" w:eastAsia="仿宋" w:cs="仿宋"/>
          <w:color w:val="000000" w:themeColor="text1"/>
          <w:szCs w:val="24"/>
          <w14:textFill>
            <w14:solidFill>
              <w14:schemeClr w14:val="tx1"/>
            </w14:solidFill>
          </w14:textFill>
        </w:rPr>
        <w:t>政府采购云平台，网址：</w:t>
      </w:r>
      <w:r>
        <w:fldChar w:fldCharType="begin"/>
      </w:r>
      <w:r>
        <w:instrText xml:space="preserve"> HYPERLINK "http://www.zcygov.cn" </w:instrText>
      </w:r>
      <w:r>
        <w:fldChar w:fldCharType="separate"/>
      </w:r>
      <w:r>
        <w:rPr>
          <w:rStyle w:val="29"/>
          <w:rFonts w:hint="eastAsia" w:ascii="仿宋" w:hAnsi="仿宋" w:eastAsia="仿宋" w:cs="仿宋"/>
          <w:color w:val="000000" w:themeColor="text1"/>
          <w:szCs w:val="24"/>
          <w:u w:val="none"/>
          <w14:textFill>
            <w14:solidFill>
              <w14:schemeClr w14:val="tx1"/>
            </w14:solidFill>
          </w14:textFill>
        </w:rPr>
        <w:t>www.zcygov.cn</w:t>
      </w:r>
      <w:r>
        <w:rPr>
          <w:rStyle w:val="29"/>
          <w:rFonts w:hint="eastAsia" w:ascii="仿宋" w:hAnsi="仿宋" w:eastAsia="仿宋" w:cs="仿宋"/>
          <w:color w:val="000000" w:themeColor="text1"/>
          <w:szCs w:val="24"/>
          <w:u w:val="none"/>
          <w14:textFill>
            <w14:solidFill>
              <w14:schemeClr w14:val="tx1"/>
            </w14:solidFill>
          </w14:textFill>
        </w:rPr>
        <w:fldChar w:fldCharType="end"/>
      </w:r>
      <w:r>
        <w:rPr>
          <w:rFonts w:hint="eastAsia" w:ascii="仿宋" w:hAnsi="仿宋" w:eastAsia="仿宋" w:cs="仿宋"/>
          <w:color w:val="000000" w:themeColor="text1"/>
          <w:szCs w:val="24"/>
          <w14:textFill>
            <w14:solidFill>
              <w14:schemeClr w14:val="tx1"/>
            </w14:solidFill>
          </w14:textFill>
        </w:rPr>
        <w:t>”组织开标、开启投标响应文件，所有供应商均应当准时在线参加。</w:t>
      </w:r>
    </w:p>
    <w:p w14:paraId="2D29E927">
      <w:pPr>
        <w:pStyle w:val="10"/>
        <w:snapToGrid w:val="0"/>
        <w:spacing w:line="360" w:lineRule="auto"/>
        <w:ind w:firstLine="480" w:firstLineChars="200"/>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color w:val="000000" w:themeColor="text1"/>
          <w:szCs w:val="24"/>
          <w:lang w:eastAsia="zh-CN"/>
          <w14:textFill>
            <w14:solidFill>
              <w14:schemeClr w14:val="tx1"/>
            </w14:solidFill>
          </w14:textFill>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1B06B7A3">
      <w:pPr>
        <w:snapToGrid w:val="0"/>
        <w:spacing w:line="360" w:lineRule="auto"/>
        <w:ind w:firstLine="480" w:firstLineChars="200"/>
        <w:outlineLvl w:val="2"/>
        <w:rPr>
          <w:rFonts w:ascii="仿宋" w:hAnsi="仿宋" w:eastAsia="仿宋" w:cs="仿宋"/>
          <w:b/>
          <w:color w:val="000000" w:themeColor="text1"/>
          <w:lang w:eastAsia="zh-CN"/>
          <w14:textFill>
            <w14:solidFill>
              <w14:schemeClr w14:val="tx1"/>
            </w14:solidFill>
          </w14:textFill>
        </w:rPr>
      </w:pPr>
      <w:bookmarkStart w:id="23" w:name="_Toc73975823"/>
      <w:r>
        <w:rPr>
          <w:rFonts w:hint="eastAsia" w:ascii="仿宋" w:hAnsi="仿宋" w:eastAsia="仿宋" w:cs="仿宋"/>
          <w:b/>
          <w:color w:val="000000" w:themeColor="text1"/>
          <w:lang w:eastAsia="zh-CN"/>
          <w14:textFill>
            <w14:solidFill>
              <w14:schemeClr w14:val="tx1"/>
            </w14:solidFill>
          </w14:textFill>
        </w:rPr>
        <w:t>29.2</w:t>
      </w:r>
      <w:r>
        <w:rPr>
          <w:rFonts w:hint="eastAsia" w:ascii="仿宋" w:hAnsi="仿宋" w:eastAsia="仿宋" w:cs="仿宋"/>
          <w:b/>
          <w:bCs/>
          <w:color w:val="000000" w:themeColor="text1"/>
          <w:lang w:eastAsia="zh-CN"/>
          <w14:textFill>
            <w14:solidFill>
              <w14:schemeClr w14:val="tx1"/>
            </w14:solidFill>
          </w14:textFill>
        </w:rPr>
        <w:t>开标程序</w:t>
      </w:r>
      <w:bookmarkEnd w:id="23"/>
    </w:p>
    <w:p w14:paraId="274AD28C">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（1）开标时间到后，主持人宣布开标会议开始。</w:t>
      </w:r>
    </w:p>
    <w:p w14:paraId="6931E7F3">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（2）投标文件解密（</w:t>
      </w:r>
      <w:r>
        <w:rPr>
          <w:rFonts w:hint="eastAsia" w:ascii="仿宋" w:hAnsi="仿宋" w:eastAsia="仿宋" w:cs="仿宋"/>
          <w:b/>
          <w:color w:val="000000" w:themeColor="text1"/>
          <w:lang w:eastAsia="zh-CN"/>
          <w14:textFill>
            <w14:solidFill>
              <w14:schemeClr w14:val="tx1"/>
            </w14:solidFill>
          </w14:textFill>
        </w:rPr>
        <w:t>解密规定见《供应商须知前附表》</w:t>
      </w:r>
      <w:r>
        <w:rPr>
          <w:rFonts w:hint="eastAsia" w:ascii="仿宋" w:hAnsi="仿宋" w:eastAsia="仿宋" w:cs="仿宋"/>
          <w:color w:val="000000" w:themeColor="text1"/>
          <w:lang w:eastAsia="zh-CN"/>
          <w14:textFill>
            <w14:solidFill>
              <w14:schemeClr w14:val="tx1"/>
            </w14:solidFill>
          </w14:textFill>
        </w:rPr>
        <w:t>）。</w:t>
      </w:r>
    </w:p>
    <w:p w14:paraId="45EDBC0F">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（3）投标文件解密异常情况处理（</w:t>
      </w:r>
      <w:r>
        <w:rPr>
          <w:rFonts w:hint="eastAsia" w:ascii="仿宋" w:hAnsi="仿宋" w:eastAsia="仿宋" w:cs="仿宋"/>
          <w:b/>
          <w:color w:val="000000" w:themeColor="text1"/>
          <w:lang w:eastAsia="zh-CN"/>
          <w14:textFill>
            <w14:solidFill>
              <w14:schemeClr w14:val="tx1"/>
            </w14:solidFill>
          </w14:textFill>
        </w:rPr>
        <w:t>处理办法见《供应商须知前附表》</w:t>
      </w:r>
      <w:r>
        <w:rPr>
          <w:rFonts w:hint="eastAsia" w:ascii="仿宋" w:hAnsi="仿宋" w:eastAsia="仿宋" w:cs="仿宋"/>
          <w:color w:val="000000" w:themeColor="text1"/>
          <w:lang w:eastAsia="zh-CN"/>
          <w14:textFill>
            <w14:solidFill>
              <w14:schemeClr w14:val="tx1"/>
            </w14:solidFill>
          </w14:textFill>
        </w:rPr>
        <w:t>）。</w:t>
      </w:r>
    </w:p>
    <w:p w14:paraId="777D9311">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（4）公布投标文件解密情况（投标文件成功解密的供应商名单等信息），</w:t>
      </w:r>
    </w:p>
    <w:p w14:paraId="2E489349">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（5）开启标书信息（资格证明文件、商务技术文件）。标书信息开启后，首先由采购人或采购代理机构组依法对投标供应商的资格证明文件进行审查（具体见本章“29.3 投标供应商资格审查”）， 审查结束公布投标供应商的资格符合情况。资格审查未获通过的供应商，其商务技术文件及报价文件不再进入评审。</w:t>
      </w:r>
    </w:p>
    <w:p w14:paraId="6CB4F88E">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（6）商务技术评审结束后，主持人公布商务技术评审无效投标供应商名单和商务技术评审有效投标供应商名单及其商务技术得分情况。商务技术评审无效的供应商，其报价不再进入评审。</w:t>
      </w:r>
    </w:p>
    <w:p w14:paraId="76C0F8BF">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（7）评审结束后，采购代理机构在系统上公布评审结果。</w:t>
      </w:r>
    </w:p>
    <w:p w14:paraId="2EFF7B64">
      <w:pPr>
        <w:snapToGrid w:val="0"/>
        <w:spacing w:line="360" w:lineRule="auto"/>
        <w:ind w:left="48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特别情况说明：</w:t>
      </w:r>
    </w:p>
    <w:p w14:paraId="1E58473E">
      <w:pPr>
        <w:snapToGrid w:val="0"/>
        <w:spacing w:line="360" w:lineRule="auto"/>
        <w:ind w:firstLine="424" w:firstLineChars="177"/>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（1）本项目采用电子交易，如遇“新疆政府采购云平台”电子化开标或评审程序调整的，按调整后程序执行。</w:t>
      </w:r>
    </w:p>
    <w:p w14:paraId="3455DF80">
      <w:pPr>
        <w:snapToGrid w:val="0"/>
        <w:spacing w:line="360" w:lineRule="auto"/>
        <w:ind w:firstLine="424" w:firstLineChars="177"/>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000000" w:themeColor="text1"/>
          <w:u w:val="single"/>
          <w:lang w:eastAsia="zh-CN"/>
          <w14:textFill>
            <w14:solidFill>
              <w14:schemeClr w14:val="tx1"/>
            </w14:solidFill>
          </w14:textFill>
        </w:rPr>
        <w:t>请供应商保证办理投标事宜人员电话畅通、网络在线，签章或盖章确认的时间为20分钟。如未及时签章或盖章确认的，视为无异议</w:t>
      </w:r>
      <w:r>
        <w:rPr>
          <w:rFonts w:hint="eastAsia" w:ascii="仿宋" w:hAnsi="仿宋" w:eastAsia="仿宋" w:cs="仿宋"/>
          <w:b/>
          <w:color w:val="000000" w:themeColor="text1"/>
          <w:lang w:eastAsia="zh-CN"/>
          <w14:textFill>
            <w14:solidFill>
              <w14:schemeClr w14:val="tx1"/>
            </w14:solidFill>
          </w14:textFill>
        </w:rPr>
        <w:t>。</w:t>
      </w:r>
    </w:p>
    <w:p w14:paraId="4910B7E6">
      <w:pPr>
        <w:snapToGrid w:val="0"/>
        <w:spacing w:line="360" w:lineRule="auto"/>
        <w:ind w:firstLine="480"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29.3 投标供应商资格审查：</w:t>
      </w:r>
    </w:p>
    <w:p w14:paraId="219424BF">
      <w:pPr>
        <w:snapToGrid w:val="0"/>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bCs/>
          <w:color w:val="000000" w:themeColor="text1"/>
          <w:lang w:eastAsia="zh-CN"/>
          <w14:textFill>
            <w14:solidFill>
              <w14:schemeClr w14:val="tx1"/>
            </w14:solidFill>
          </w14:textFill>
        </w:rPr>
        <w:t>开标（标书信息开启）后，采购人或采购代理机构首先依法对投标供应商的资格文件进行审查，审查各投标供应商的资格符合情况。</w:t>
      </w:r>
      <w:r>
        <w:rPr>
          <w:rFonts w:hint="eastAsia" w:ascii="仿宋" w:hAnsi="仿宋" w:eastAsia="仿宋" w:cs="仿宋"/>
          <w:color w:val="000000" w:themeColor="text1"/>
          <w:lang w:eastAsia="zh-CN"/>
          <w14:textFill>
            <w14:solidFill>
              <w14:schemeClr w14:val="tx1"/>
            </w14:solidFill>
          </w14:textFill>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6F2C2762">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6A45B4D8">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（3）供应商信用记录查询与使用：见《供应商须知前附表》。</w:t>
      </w:r>
    </w:p>
    <w:p w14:paraId="08F36E0D">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30.评审工作的组织</w:t>
      </w:r>
    </w:p>
    <w:p w14:paraId="6FB6D8E7">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采购人或采购代理机构负责组织本项目的评审工作，并依据《政府采购货物和服务招标投标管理办法（财政部第87号令）》第四十五条的相关规定履行职责。</w:t>
      </w:r>
    </w:p>
    <w:p w14:paraId="6CCC24B4">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 评标委员会的组建</w:t>
      </w:r>
    </w:p>
    <w:p w14:paraId="2D4220C8">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31.1评标委员会由采购人或采购代理机构依法组建，成员由采购人代表和评审专家组成，成员人数为五人或以上单数，其中评审专家不少于成员总数的三分之二。</w:t>
      </w:r>
    </w:p>
    <w:p w14:paraId="790445D3">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31.2评审专家从新疆政府采购云平台专家库中通过随机方式抽取产生。评标委员会成员名单在采购结果公告前保密。</w:t>
      </w:r>
    </w:p>
    <w:p w14:paraId="28502007">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32.评标委员会的职责</w:t>
      </w:r>
    </w:p>
    <w:p w14:paraId="0B164FE9">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32.1审查、评价投标文件是否符合采购文件的商务、技术等实质性要求。</w:t>
      </w:r>
    </w:p>
    <w:p w14:paraId="0803DED6">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32.2要求供应商对投标文件有关事项作出澄清或者说明。</w:t>
      </w:r>
    </w:p>
    <w:p w14:paraId="4F4889C2">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32.3对投标文件进行比较和评价。</w:t>
      </w:r>
    </w:p>
    <w:p w14:paraId="6E7A42A6">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32.4确定中标候选人名单，以及根据采购人委托直接确定中标人。</w:t>
      </w:r>
    </w:p>
    <w:p w14:paraId="1BD13D23">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32.5向采购人、采购代理机构或者有关部门报告评审中发现的违法行为。</w:t>
      </w:r>
    </w:p>
    <w:p w14:paraId="26F10A21">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 评标原则</w:t>
      </w:r>
    </w:p>
    <w:p w14:paraId="57F6BFB9">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33.1评标委员会将遵循公平、公正、科学的原则，对供应商提交的投标文件进行综合评审，评标委员会按照采购文件规定的评标细则进行评分。</w:t>
      </w:r>
    </w:p>
    <w:p w14:paraId="13B4DF74">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33.2客观公正对待所有供应商，对所有投标评价均采用相同的程序和标准。 </w:t>
      </w:r>
    </w:p>
    <w:p w14:paraId="2A06C09D">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33.3评标委员会成员对需要共同认定的事项存在争议的，按照少数服从多数的原则作出结论。持不同意见的评标委员会成员应当在评审报告上签署不同意见及理由，否则视为同意评审报告。</w:t>
      </w:r>
    </w:p>
    <w:p w14:paraId="2DE6A1AB">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640C6DAD">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非单一产品采购项目，采购人应当根据采购项目技术构成、产品价格比重等合理确定核心产品，并在采购文件中载明。多家供应商提供的核心产品品牌相同的，按前款规定处理。      </w:t>
      </w:r>
    </w:p>
    <w:p w14:paraId="2AA86A42">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34. 评委纪律</w:t>
      </w:r>
    </w:p>
    <w:p w14:paraId="75473BA5">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委员会成员必须严格遵守保密规定，不得泄露评审的有关情况，任何单位和个人不得干扰、影响评标的正常进行，评标委员会成员不得私下与投标供应商接触，不得出现新疆省政府采购活动现场组织管理办法中规定的其他禁止行为。</w:t>
      </w:r>
    </w:p>
    <w:p w14:paraId="2221A145">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35.评标程序</w:t>
      </w:r>
    </w:p>
    <w:p w14:paraId="3E6C6765">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35.1 在评审专家中推选评标委员会组长，采购人代表不得担任评标委员会组长。</w:t>
      </w:r>
    </w:p>
    <w:p w14:paraId="08F8E430">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731F30CF">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35.3 评审人员对符合资格的供应商的投标文件的有效性、符合性、完整性和响应程度进行审查，确定是否对采购文件作出实质性响应。</w:t>
      </w:r>
    </w:p>
    <w:p w14:paraId="7E5ADA88">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35.4 评审人员按采购文件规定的评审方法和评审标准，依法独立对供应商投标文件进行评估、比较，并给予评价或打分，不受任何单位和个人的干预。</w:t>
      </w:r>
    </w:p>
    <w:p w14:paraId="002D8863">
      <w:pPr>
        <w:widowControl/>
        <w:spacing w:line="44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综合评分法货物项目的价格分值占总分值的比重(即权值)</w:t>
      </w:r>
      <w:r>
        <w:rPr>
          <w:rFonts w:hint="eastAsia" w:ascii="仿宋" w:hAnsi="仿宋" w:eastAsia="仿宋" w:cs="仿宋"/>
          <w:color w:val="auto"/>
          <w:szCs w:val="21"/>
          <w:lang w:eastAsia="zh-CN"/>
        </w:rPr>
        <w:t>为30％，</w:t>
      </w:r>
      <w:r>
        <w:rPr>
          <w:rFonts w:hint="eastAsia" w:ascii="仿宋" w:hAnsi="仿宋" w:eastAsia="仿宋" w:cs="仿宋"/>
          <w:color w:val="000000" w:themeColor="text1"/>
          <w:szCs w:val="21"/>
          <w:lang w:eastAsia="zh-CN"/>
          <w14:textFill>
            <w14:solidFill>
              <w14:schemeClr w14:val="tx1"/>
            </w14:solidFill>
          </w14:textFill>
        </w:rPr>
        <w:t>采购项目中含不同采购对象的，以占项目资金比例最高的采购对象确定其项目属性。其价格不列为评分因素，有特殊情况需要在上述规定范围外设定价格分权重的。</w:t>
      </w:r>
    </w:p>
    <w:p w14:paraId="598693F2">
      <w:pPr>
        <w:widowControl/>
        <w:spacing w:line="440" w:lineRule="exact"/>
        <w:ind w:firstLine="48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综合评分法中的价格分统一采用低价优先法计算，即满足招标文件要求且最后报价最低的供应商的价格为招标基准价，其价格分为满分。其他供应商的价格分统一按照下列公式计算：</w:t>
      </w:r>
    </w:p>
    <w:p w14:paraId="6FE536FD">
      <w:pPr>
        <w:widowControl/>
        <w:spacing w:line="440" w:lineRule="exact"/>
        <w:ind w:firstLine="48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投标报价得分=（基准价/投标报价）×价格权值×100</w:t>
      </w:r>
    </w:p>
    <w:p w14:paraId="1DA6234E">
      <w:pPr>
        <w:widowControl/>
        <w:spacing w:line="440" w:lineRule="exact"/>
        <w:ind w:firstLine="48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项目评审过程中，不得去掉最后报价中的最高报价和最低报价。</w:t>
      </w:r>
    </w:p>
    <w:p w14:paraId="54165664">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5DF289F1">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30%以上的）情形的，应由相关人员当场改正或作出书面说明；拒不改正又不作书面说明的，由现场监督员如实记载后存入项目档案资料。</w:t>
      </w:r>
    </w:p>
    <w:p w14:paraId="39650F65">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35.7 评标委员会根据评审汇总情况和采购文件规定确定中标候选供应商排序名单。</w:t>
      </w:r>
    </w:p>
    <w:p w14:paraId="017E002D">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35.8 起草评审报告，所有评审人员须在评审报告上签章确认，对自己的评审意见承担法律责任。 </w:t>
      </w:r>
    </w:p>
    <w:p w14:paraId="5BE578D9">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35.9 采购组织机构对评标委员会评审专家进行评价。</w:t>
      </w:r>
    </w:p>
    <w:p w14:paraId="5E27C439">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35.10 修改评审结果</w:t>
      </w:r>
    </w:p>
    <w:p w14:paraId="6001B26A">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评标结果汇总完成后，除下列情形外，任何人不得修改评标结果：</w:t>
      </w:r>
    </w:p>
    <w:p w14:paraId="709F00AD">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（1）分值汇总计算错误的；</w:t>
      </w:r>
    </w:p>
    <w:p w14:paraId="7C09BA98">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（2）分项评分超出评分标准范围的；</w:t>
      </w:r>
    </w:p>
    <w:p w14:paraId="221B27A0">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（3）评标委员会成员对客观评审因素评分不一致的；</w:t>
      </w:r>
    </w:p>
    <w:p w14:paraId="266E40D5">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（4）经评标委员会认定评分畸高、畸低的。</w:t>
      </w:r>
    </w:p>
    <w:p w14:paraId="64EC8C89">
      <w:pPr>
        <w:widowControl/>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5C471C95">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36．澄清、说明或补正的形式</w:t>
      </w:r>
    </w:p>
    <w:p w14:paraId="4D0AD9F4">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000000" w:themeColor="text1"/>
          <w:szCs w:val="21"/>
          <w:lang w:eastAsia="zh-CN"/>
          <w14:textFill>
            <w14:solidFill>
              <w14:schemeClr w14:val="tx1"/>
            </w14:solidFill>
          </w14:textFill>
        </w:rPr>
        <w:t>投标供应商澄清、说明或补正时间为20分钟</w:t>
      </w:r>
      <w:r>
        <w:rPr>
          <w:rFonts w:hint="eastAsia" w:ascii="仿宋" w:hAnsi="仿宋" w:eastAsia="仿宋" w:cs="仿宋"/>
          <w:color w:val="000000" w:themeColor="text1"/>
          <w:szCs w:val="21"/>
          <w:lang w:eastAsia="zh-CN"/>
          <w14:textFill>
            <w14:solidFill>
              <w14:schemeClr w14:val="tx1"/>
            </w14:solidFill>
          </w14:textFill>
        </w:rPr>
        <w:t>。</w:t>
      </w:r>
    </w:p>
    <w:p w14:paraId="7689ABB5">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4AEE0836">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72E1EC1D">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37．错误修正的原则</w:t>
      </w:r>
    </w:p>
    <w:p w14:paraId="3DDCDF8C">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254B33E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投标文件报价出现前后不一致的，除采购文件另有规定外，按照下列规定修正：</w:t>
      </w:r>
    </w:p>
    <w:p w14:paraId="77186942">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37.1 投标函中表述的内容与报价表中不一致的，以报价表为准；报价表中的内容与报价明细表不一致的，以报价表为准；</w:t>
      </w:r>
    </w:p>
    <w:p w14:paraId="0408D036">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37.2 投标文件中的大写金额和小写金额不一致的，以大写金额为准；</w:t>
      </w:r>
    </w:p>
    <w:p w14:paraId="1CD4568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37.3 单价金额小数点或者百分比有明显错位的，以开标一览表的总价为准，并修改单价；</w:t>
      </w:r>
    </w:p>
    <w:p w14:paraId="33490D23">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37.4 总价金额与按单价汇总金额不一致的，以单价金额计算结果为准；</w:t>
      </w:r>
    </w:p>
    <w:p w14:paraId="4C53A12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37.5 若用文字表示的数值与用数字表示的数值不一致，以文字表示的数值为准；</w:t>
      </w:r>
    </w:p>
    <w:p w14:paraId="58150689">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37.6 如有多报（指数量超出采购文件需求）、重报（指同一货物重复报价），其投标总价在评标过程中不予调整，如其中标，其合同价按其投标单价予以调整；</w:t>
      </w:r>
    </w:p>
    <w:p w14:paraId="47FE70FE">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37.7 对不同文字文本投标文件的解释发生异议的，以中文文本为准；</w:t>
      </w:r>
    </w:p>
    <w:p w14:paraId="2D0B5382">
      <w:pPr>
        <w:spacing w:line="440" w:lineRule="exact"/>
        <w:ind w:firstLine="240" w:firstLineChars="1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000000" w:themeColor="text1"/>
          <w:szCs w:val="21"/>
          <w:lang w:eastAsia="zh-CN"/>
          <w14:textFill>
            <w14:solidFill>
              <w14:schemeClr w14:val="tx1"/>
            </w14:solidFill>
          </w14:textFill>
        </w:rPr>
        <w:t>修正应当采用电子询标的形式，并加盖公章（电子印章）。</w:t>
      </w:r>
    </w:p>
    <w:p w14:paraId="141ACCAF">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38．无效投标文件</w:t>
      </w:r>
    </w:p>
    <w:p w14:paraId="6497A940">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有下列情形之一的，投标文件按无效标处理：</w:t>
      </w:r>
    </w:p>
    <w:p w14:paraId="3C466FC3">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 报名的投标人与参加投标的投标人发生实质性变更的且未提供有效证明的；</w:t>
      </w:r>
    </w:p>
    <w:p w14:paraId="46E07ACC">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38.2投标人提交两份或两份以上内容不同的投标文件，未声明哪一份有效的；</w:t>
      </w:r>
    </w:p>
    <w:p w14:paraId="1256F2F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38.3 投标文件非投标人法定代表人签署的，未提供或提供无效的法定代表人授权书；</w:t>
      </w:r>
    </w:p>
    <w:p w14:paraId="1C87E44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38.4 未按招标文件规定装订；</w:t>
      </w:r>
    </w:p>
    <w:p w14:paraId="0172245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38.5 投标文件内容未按招标文件规定签章或盖章的；</w:t>
      </w:r>
    </w:p>
    <w:p w14:paraId="0E859CCB">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38.6 投标文件组成漏项或未按规定的格式编制或投标文件正、副本份数不足或内容不全或内容字迹模糊辨认不清的等而导致评标活动无法正常进行；</w:t>
      </w:r>
    </w:p>
    <w:p w14:paraId="103A9540">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38.7 投标人未按招标文件变更通知更改投标文件的；</w:t>
      </w:r>
    </w:p>
    <w:p w14:paraId="2C4C662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38.8 《开标一览表》和《投标分项报价表》内容不完整且不接受修正意见或字迹不能辨认的或未提供；</w:t>
      </w:r>
    </w:p>
    <w:p w14:paraId="6250739F">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38.9 标项投标报价超过招标文件规定的预算金额或最高限价</w:t>
      </w:r>
    </w:p>
    <w:p w14:paraId="754ADD84">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38.10 因投标人原因编制错误造成经评标委员会修正后的报价达到或超过投标报价的0.5%；</w:t>
      </w:r>
    </w:p>
    <w:p w14:paraId="59D10360">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38.11 投标人的报价明显低于其他通过符合性审查投标人的报价，有可能影响产品质量或者不能诚信履约的，且在规定时间内不能合理说明原因并提供证明材料的；</w:t>
      </w:r>
    </w:p>
    <w:p w14:paraId="7188AD5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38.12 未实质性响应招标文件中条款要求的投标文件；</w:t>
      </w:r>
    </w:p>
    <w:p w14:paraId="090EB72B">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38.13 不符合招标范围、技术规格、技术标准的要求无法满足采购人使用要求；</w:t>
      </w:r>
    </w:p>
    <w:p w14:paraId="0F78188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38.14 投标文件附有采购人不能接受的条款；</w:t>
      </w:r>
    </w:p>
    <w:p w14:paraId="6319ED8E">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38.15 投标文件中提供了赠品或者与本项目采购无关的其他商品、服务；</w:t>
      </w:r>
    </w:p>
    <w:p w14:paraId="458A2D9D">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38.16 投标文件中承诺的投标有效期少于招标文件中载明的投标有效期；</w:t>
      </w:r>
    </w:p>
    <w:p w14:paraId="3597DBE2">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38.17投标人串通投标，妨碍其他投标人的竞争行为，损害采购人或者其他投标人的合法权益；</w:t>
      </w:r>
    </w:p>
    <w:p w14:paraId="4660F63B">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38.18违反国家及政府部门相关法律、法规、文件规定或经评标委员会认定的其他属于重大偏离；</w:t>
      </w:r>
    </w:p>
    <w:p w14:paraId="742F2581">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39．废标</w:t>
      </w:r>
    </w:p>
    <w:p w14:paraId="3B62B617">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39.1 符合招标文件规定废标情形的；</w:t>
      </w:r>
    </w:p>
    <w:p w14:paraId="65234783">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39.2 出现影响采购公正的违法、违规行为的；</w:t>
      </w:r>
    </w:p>
    <w:p w14:paraId="38D537C9">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39.3 供应商的报价均超过了采购预算（或最高限价），采购人不能支付的;</w:t>
      </w:r>
    </w:p>
    <w:p w14:paraId="693EBA5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39.4 因重大变故，采购任务取消的。</w:t>
      </w:r>
    </w:p>
    <w:p w14:paraId="14DA3646">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40．突发情况处理</w:t>
      </w:r>
    </w:p>
    <w:p w14:paraId="1EF1258C">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40.1 采购过程中出现以下情形，导致电子交易平台无法正常运行，或者无法保证电子交易的公平、公正和安全时，采购组织机构可中止电子交易活动：</w:t>
      </w:r>
    </w:p>
    <w:p w14:paraId="2B9111EE">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（1）电子交易平台发生故障而无法登录访问的； </w:t>
      </w:r>
    </w:p>
    <w:p w14:paraId="649F811B">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（2）电子交易平台应用或数据库出现错误，不能进行正常操作的；</w:t>
      </w:r>
    </w:p>
    <w:p w14:paraId="63C2E35C">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（3）电子交易平台发现严重安全漏洞，有潜在泄密危险的；</w:t>
      </w:r>
    </w:p>
    <w:p w14:paraId="2EA2B04F">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（4）病毒发作导致不能进行正常操作的； </w:t>
      </w:r>
    </w:p>
    <w:p w14:paraId="6E8D6F7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（5）其他无法保证电子交易的公平、公正和安全的情况。</w:t>
      </w:r>
    </w:p>
    <w:p w14:paraId="7A2B7DF9">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p>
    <w:p w14:paraId="5CD63B8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40.2 采购代理机构或评审小组因不可抗力（不可抗力包括但不限于自然灾害、断电、传播疫病等）原因造成电子交易活动无法正常运行的，将采取以下措施：</w:t>
      </w:r>
    </w:p>
    <w:p w14:paraId="302C3F60">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（1）短时间内能消除不可抗力因素的，采购代理机构或评审小组在消除不可抗力因素后继续组织电子交易活动； </w:t>
      </w:r>
    </w:p>
    <w:p w14:paraId="44666E8D">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（2）长时间内无法消除不可抗力因素的，采购代理机构或评审小组将中止电子交易活动。中止电子交易活动的，采购人应当重新组织政府采购活动。</w:t>
      </w:r>
    </w:p>
    <w:p w14:paraId="0B0407D7">
      <w:pPr>
        <w:snapToGrid w:val="0"/>
        <w:spacing w:line="360" w:lineRule="exact"/>
        <w:ind w:firstLine="421"/>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41. 定标</w:t>
      </w:r>
    </w:p>
    <w:p w14:paraId="12FF446C">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bookmarkStart w:id="24" w:name="_Toc469495729"/>
      <w:r>
        <w:rPr>
          <w:rFonts w:hint="eastAsia" w:ascii="仿宋" w:hAnsi="仿宋" w:eastAsia="仿宋" w:cs="仿宋"/>
          <w:color w:val="000000" w:themeColor="text1"/>
          <w:szCs w:val="21"/>
          <w:lang w:eastAsia="zh-CN"/>
          <w14:textFill>
            <w14:solidFill>
              <w14:schemeClr w14:val="tx1"/>
            </w14:solidFill>
          </w14:textFill>
        </w:rPr>
        <w:t>41.1采购结果确认（确定中标供应商）</w:t>
      </w:r>
    </w:p>
    <w:p w14:paraId="5D799380">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采购结果确认（确定中标供应商）：本项目由采购人根据评标委员会提交的《评审报告》，通过“政府采购云平台”依法确认采购结果、确定中标供应商。具体流程如下：</w:t>
      </w:r>
    </w:p>
    <w:p w14:paraId="5DE9FC11">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（1）采购代理机构将在评审结束后2个工作日内将评审报告送采购人。</w:t>
      </w:r>
    </w:p>
    <w:p w14:paraId="4469EB84">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（2）采购人将在收到评审报告之日起5个工作日内，在评审报告推荐的中标候选供应商名单中按顺序确定中标供应商，并将确认意见以书面形式回复采购代理机构。 </w:t>
      </w:r>
    </w:p>
    <w:p w14:paraId="3B593009">
      <w:pPr>
        <w:spacing w:line="440" w:lineRule="exact"/>
        <w:ind w:firstLine="240" w:firstLineChars="1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41.2采购结果经采购人确认后2个工作日内，采购代理机构将在</w:t>
      </w:r>
      <w:r>
        <w:rPr>
          <w:rFonts w:hint="eastAsia" w:ascii="仿宋" w:hAnsi="仿宋" w:eastAsia="仿宋" w:cs="仿宋"/>
          <w:b/>
          <w:bCs/>
          <w:color w:val="000000" w:themeColor="text1"/>
          <w:szCs w:val="21"/>
          <w:lang w:eastAsia="zh-CN"/>
          <w14:textFill>
            <w14:solidFill>
              <w14:schemeClr w14:val="tx1"/>
            </w14:solidFill>
          </w14:textFill>
        </w:rPr>
        <w:t>新疆政府采购网（www.zjzfcg.gov.cn）上公告采购结果，中标公告期限为1个工作日。</w:t>
      </w:r>
    </w:p>
    <w:p w14:paraId="4E8FA2E4">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 中标通知书</w:t>
      </w:r>
    </w:p>
    <w:p w14:paraId="2B116876">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42.1在中标通知书发出前，招标人将中标侯选人的情况在新疆政府采购网予以公示，</w:t>
      </w:r>
      <w:r>
        <w:rPr>
          <w:rFonts w:hint="eastAsia" w:ascii="仿宋" w:hAnsi="仿宋" w:eastAsia="仿宋" w:cs="仿宋"/>
          <w:b/>
          <w:bCs/>
          <w:color w:val="000000" w:themeColor="text1"/>
          <w:szCs w:val="21"/>
          <w:lang w:eastAsia="zh-CN"/>
          <w14:textFill>
            <w14:solidFill>
              <w14:schemeClr w14:val="tx1"/>
            </w14:solidFill>
          </w14:textFill>
        </w:rPr>
        <w:t>公示期为一个工作日。待公示期结束后，</w:t>
      </w:r>
      <w:r>
        <w:rPr>
          <w:rFonts w:hint="eastAsia" w:ascii="仿宋" w:hAnsi="仿宋" w:eastAsia="仿宋" w:cs="仿宋"/>
          <w:color w:val="000000" w:themeColor="text1"/>
          <w:szCs w:val="21"/>
          <w:lang w:eastAsia="zh-CN"/>
          <w14:textFill>
            <w14:solidFill>
              <w14:schemeClr w14:val="tx1"/>
            </w14:solidFill>
          </w14:textFill>
        </w:rPr>
        <w:t>采购组织机构向中标人发出中标通知书。</w:t>
      </w:r>
    </w:p>
    <w:p w14:paraId="7F36257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3F061859">
      <w:pPr>
        <w:spacing w:beforeLines="50" w:line="440" w:lineRule="exact"/>
        <w:jc w:val="center"/>
        <w:outlineLvl w:val="2"/>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（六）合同的授予</w:t>
      </w:r>
      <w:bookmarkEnd w:id="24"/>
    </w:p>
    <w:p w14:paraId="480B41B8">
      <w:pPr>
        <w:spacing w:line="440" w:lineRule="exact"/>
        <w:ind w:firstLine="240" w:firstLineChars="100"/>
        <w:rPr>
          <w:rFonts w:ascii="仿宋" w:hAnsi="仿宋" w:eastAsia="仿宋" w:cs="仿宋"/>
          <w:color w:val="auto"/>
          <w:szCs w:val="21"/>
          <w:lang w:eastAsia="zh-CN"/>
        </w:rPr>
      </w:pPr>
      <w:bookmarkStart w:id="25" w:name="_Toc73975842"/>
      <w:bookmarkStart w:id="26" w:name="_Toc469495730"/>
      <w:r>
        <w:rPr>
          <w:rFonts w:hint="eastAsia" w:ascii="仿宋" w:hAnsi="仿宋" w:eastAsia="仿宋" w:cs="仿宋"/>
          <w:color w:val="auto"/>
          <w:szCs w:val="21"/>
          <w:lang w:eastAsia="zh-CN"/>
        </w:rPr>
        <w:t>43．履约保证金</w:t>
      </w:r>
      <w:bookmarkEnd w:id="25"/>
    </w:p>
    <w:p w14:paraId="09E84A90">
      <w:pPr>
        <w:spacing w:line="440" w:lineRule="exact"/>
        <w:ind w:firstLine="240" w:firstLineChars="100"/>
        <w:rPr>
          <w:rFonts w:ascii="仿宋" w:hAnsi="仿宋" w:eastAsia="仿宋" w:cs="仿宋"/>
          <w:color w:val="auto"/>
          <w:szCs w:val="21"/>
          <w:lang w:eastAsia="zh-CN"/>
        </w:rPr>
      </w:pPr>
      <w:r>
        <w:rPr>
          <w:rFonts w:hint="eastAsia" w:ascii="仿宋" w:hAnsi="仿宋" w:eastAsia="仿宋" w:cs="仿宋"/>
          <w:color w:val="auto"/>
          <w:szCs w:val="21"/>
          <w:lang w:eastAsia="zh-CN"/>
        </w:rPr>
        <w:t>43.1 中标供应商在签订合同后5个工作日内向采购人交纳不超过中标价10%的履约保证金（鼓励以银行、保险公司出具的履约保函形式提交；若以电汇、银行转账方式提交的，必须转到采购人的指定账户）。</w:t>
      </w:r>
    </w:p>
    <w:p w14:paraId="6AC9DD77">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43.2 签订合同后，如中标供应商不按合同约定履约的，履约保证金不予退还，履约保证金不足以赔偿损失的，按实际损失赔偿。</w:t>
      </w:r>
    </w:p>
    <w:p w14:paraId="65AED454">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43.3 如果中标供应商在建设期内没有涉及采购人的应付而未付金额或违约行为，采购人在项目验收合格后或提前终止合同后全额无息退还履约保证金。</w:t>
      </w:r>
    </w:p>
    <w:p w14:paraId="07C6A759">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bookmarkStart w:id="27" w:name="_Toc73975843"/>
      <w:r>
        <w:rPr>
          <w:rFonts w:hint="eastAsia" w:ascii="仿宋" w:hAnsi="仿宋" w:eastAsia="仿宋" w:cs="仿宋"/>
          <w:color w:val="000000" w:themeColor="text1"/>
          <w:szCs w:val="21"/>
          <w:lang w:eastAsia="zh-CN"/>
          <w14:textFill>
            <w14:solidFill>
              <w14:schemeClr w14:val="tx1"/>
            </w14:solidFill>
          </w14:textFill>
        </w:rPr>
        <w:t>44．签订合同及公告</w:t>
      </w:r>
      <w:bookmarkEnd w:id="27"/>
    </w:p>
    <w:p w14:paraId="5DE2064F">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44.1采购人在中标通知书发出之日起30日内与中标供应商签订合同。</w:t>
      </w:r>
    </w:p>
    <w:p w14:paraId="00D01742">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44.2中标供应商拖延、拒签合同的,取消中标资格。</w:t>
      </w:r>
    </w:p>
    <w:p w14:paraId="7591BEF9">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44.3 采购文件、中标供应商的投标文件及评标过程中有关澄清文件等均作为签订合同的依据。所签订的合同不得对采购文件和中标供应商的投标文件的内容作实质性修改。</w:t>
      </w:r>
    </w:p>
    <w:p w14:paraId="0D1F3086">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44.4采购人应当自政府采购合同签订之日起2个工作日内，在省级以上财政部门指定的政府采购信息发布媒体及相关网站上公告。</w:t>
      </w:r>
    </w:p>
    <w:p w14:paraId="6CB47AE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44.5采购人应当自政府采购合同签订之日起7个工作日内，将政府采购合同副本报同级人民政府财政部门备案以及采购代理机构存档。</w:t>
      </w:r>
    </w:p>
    <w:p w14:paraId="6165C8FF">
      <w:pPr>
        <w:adjustRightInd w:val="0"/>
        <w:snapToGrid w:val="0"/>
        <w:spacing w:line="440" w:lineRule="exact"/>
        <w:jc w:val="center"/>
        <w:outlineLvl w:val="2"/>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（七）纪律和监督</w:t>
      </w:r>
      <w:bookmarkEnd w:id="26"/>
    </w:p>
    <w:p w14:paraId="33622BA9">
      <w:pPr>
        <w:spacing w:line="440" w:lineRule="exact"/>
        <w:ind w:firstLine="352" w:firstLineChars="1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45. 对招标人的纪律要求 </w:t>
      </w:r>
    </w:p>
    <w:p w14:paraId="01B8AEE9">
      <w:pPr>
        <w:adjustRightInd w:val="0"/>
        <w:snapToGrid w:val="0"/>
        <w:spacing w:line="440" w:lineRule="exact"/>
        <w:ind w:firstLine="360" w:firstLineChars="1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 xml:space="preserve">45.1招标人不得泄漏招标投标活动中应当保密的情况和资料，不得与投标人串通损害国家利益，社会公共利益或者他人合法权益。 </w:t>
      </w:r>
    </w:p>
    <w:p w14:paraId="3645B3F0">
      <w:pPr>
        <w:spacing w:line="440" w:lineRule="exact"/>
        <w:ind w:firstLine="352" w:firstLineChars="1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46. 对投标人的纪律要求 </w:t>
      </w:r>
    </w:p>
    <w:p w14:paraId="5432806C">
      <w:pPr>
        <w:adjustRightInd w:val="0"/>
        <w:snapToGrid w:val="0"/>
        <w:spacing w:line="440" w:lineRule="exact"/>
        <w:ind w:firstLine="360" w:firstLineChars="1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46.1投标人不得相互串通投标或者与招标人串通投标，不得向招标人或者评标委员会成员行贿谋取中标，不得以他人名义投标或者以其他方式弄虚作假骗取中标；投标人不得以任何方式干扰、影响评标工作。</w:t>
      </w:r>
    </w:p>
    <w:p w14:paraId="70B7DC5F">
      <w:pPr>
        <w:spacing w:line="440" w:lineRule="exact"/>
        <w:ind w:firstLine="352" w:firstLineChars="1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47. 对评标委员会成员的纪律要求 </w:t>
      </w:r>
    </w:p>
    <w:p w14:paraId="75A3A4FD">
      <w:pPr>
        <w:adjustRightInd w:val="0"/>
        <w:snapToGrid w:val="0"/>
        <w:spacing w:line="440" w:lineRule="exact"/>
        <w:ind w:firstLine="360" w:firstLineChars="1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47.1评标委员会成员不得收受他人的财物或者其他好处，不得向他人透漏对投标文件的评审和比较、中标候选人的推荐情况以及评标有关的其他情况。</w:t>
      </w:r>
    </w:p>
    <w:p w14:paraId="2EAD2E42">
      <w:pPr>
        <w:adjustRightInd w:val="0"/>
        <w:snapToGrid w:val="0"/>
        <w:spacing w:line="440" w:lineRule="exact"/>
        <w:ind w:firstLine="360" w:firstLineChars="1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 xml:space="preserve">47.2在评标活动中，评标委员会成员不得擅离职守，影响评标程序正常进行，不得使用第三章“评标办法”没有规定的评审因素和标准进行评标。 </w:t>
      </w:r>
    </w:p>
    <w:p w14:paraId="065BF8B6">
      <w:pPr>
        <w:spacing w:line="440" w:lineRule="exact"/>
        <w:ind w:firstLine="352" w:firstLineChars="1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48. 对与评标活动有关的工作人员的纪律要求 </w:t>
      </w:r>
    </w:p>
    <w:p w14:paraId="0C95484C">
      <w:pPr>
        <w:adjustRightInd w:val="0"/>
        <w:snapToGrid w:val="0"/>
        <w:spacing w:line="440" w:lineRule="exact"/>
        <w:ind w:firstLine="360" w:firstLineChars="1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48.1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0FD1D703">
      <w:pPr>
        <w:spacing w:beforeLines="50" w:afterLines="50" w:line="500" w:lineRule="exact"/>
        <w:ind w:firstLine="840" w:firstLineChars="300"/>
        <w:jc w:val="center"/>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（八）质疑与投诉</w:t>
      </w:r>
    </w:p>
    <w:p w14:paraId="0ACC39A0">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49．质疑和投诉</w:t>
      </w:r>
    </w:p>
    <w:p w14:paraId="6CB8B776">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4880B87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（一）对可以质疑的采购文件提出质疑的，为收到采购文件之日或者采购文件公告期限届满之日；</w:t>
      </w:r>
    </w:p>
    <w:p w14:paraId="0B190BC0">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（二）对采购过程提出质疑的，为各采购程序环节结束之日；</w:t>
      </w:r>
    </w:p>
    <w:p w14:paraId="0374116F">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（三）对中标或者成交结果提出质疑的，为中标或者成交结果公告期限届满之日。</w:t>
      </w:r>
    </w:p>
    <w:p w14:paraId="21CAAE9E">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3095EFC2">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供应商为自然人的，应当由本人签章；供应商为法人或者其他组织的，应当由法定代表人、主要负责人，或者其授权代表签章或者盖章，并加盖公章。</w:t>
      </w:r>
    </w:p>
    <w:p w14:paraId="7F83F030">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49.3供应商质疑、投诉应当有明确的请求和必要的证明材料。供应商投诉的事项不得超出已质疑事项的范围。采购人及采购代理机构按《政府采购质疑和投诉办法》进行处理供应商质疑事项。</w:t>
      </w:r>
    </w:p>
    <w:p w14:paraId="699127D7">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49.4质疑供应商对采购人、采购代理机构的质疑答复不满意，或者采购人、采购代理机构未在规定期限内作出答复的，供应商可以在答复期满后15个工作日内向同级财政部门提起投诉。</w:t>
      </w:r>
    </w:p>
    <w:p w14:paraId="34CDC121">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49.5供应商有下列情形之一的，采购代理机构上报伊吾县财政局，将其列入不良行为记录名单：</w:t>
      </w:r>
    </w:p>
    <w:p w14:paraId="38445382">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（一）一年内三次以上质疑均查无实据的；</w:t>
      </w:r>
    </w:p>
    <w:p w14:paraId="1E33F7C2">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（二）捏造事实或者提供虚假质疑材料的。</w:t>
      </w:r>
    </w:p>
    <w:p w14:paraId="3ED0687B">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（三）以非法手段取得证明材料。证据来源的合法性存在明显疑问，质疑人无法证明其取得方式合法的，视为以非法手段取得证明材料。</w:t>
      </w:r>
    </w:p>
    <w:p w14:paraId="67A17268">
      <w:pPr>
        <w:spacing w:line="360" w:lineRule="exact"/>
        <w:jc w:val="center"/>
        <w:rPr>
          <w:rFonts w:ascii="仿宋" w:hAnsi="仿宋" w:eastAsia="仿宋" w:cs="仿宋"/>
          <w:color w:val="000000" w:themeColor="text1"/>
          <w:sz w:val="30"/>
          <w:szCs w:val="30"/>
          <w:lang w:eastAsia="zh-CN"/>
          <w14:textFill>
            <w14:solidFill>
              <w14:schemeClr w14:val="tx1"/>
            </w14:solidFill>
          </w14:textFill>
        </w:rPr>
      </w:pPr>
    </w:p>
    <w:p w14:paraId="4C67C7E3">
      <w:pPr>
        <w:pStyle w:val="41"/>
        <w:rPr>
          <w:rFonts w:ascii="仿宋" w:hAnsi="仿宋" w:eastAsia="仿宋" w:cs="仿宋"/>
          <w:color w:val="000000" w:themeColor="text1"/>
          <w:sz w:val="30"/>
          <w:szCs w:val="30"/>
          <w:lang w:eastAsia="zh-CN"/>
          <w14:textFill>
            <w14:solidFill>
              <w14:schemeClr w14:val="tx1"/>
            </w14:solidFill>
          </w14:textFill>
        </w:rPr>
      </w:pPr>
    </w:p>
    <w:p w14:paraId="26821FA2">
      <w:pPr>
        <w:rPr>
          <w:rFonts w:ascii="仿宋" w:hAnsi="仿宋" w:eastAsia="仿宋" w:cs="仿宋"/>
          <w:b/>
          <w:bCs/>
          <w:color w:val="000000" w:themeColor="text1"/>
          <w:sz w:val="21"/>
          <w:szCs w:val="21"/>
          <w:lang w:eastAsia="zh-CN"/>
          <w14:textFill>
            <w14:solidFill>
              <w14:schemeClr w14:val="tx1"/>
            </w14:solidFill>
          </w14:textFill>
        </w:rPr>
      </w:pPr>
    </w:p>
    <w:p w14:paraId="68C88CA3">
      <w:pPr>
        <w:rPr>
          <w:rFonts w:ascii="仿宋" w:hAnsi="仿宋" w:eastAsia="仿宋" w:cs="仿宋"/>
          <w:b/>
          <w:bCs/>
          <w:color w:val="000000" w:themeColor="text1"/>
          <w:sz w:val="21"/>
          <w:szCs w:val="21"/>
          <w:lang w:eastAsia="zh-CN"/>
          <w14:textFill>
            <w14:solidFill>
              <w14:schemeClr w14:val="tx1"/>
            </w14:solidFill>
          </w14:textFill>
        </w:rPr>
      </w:pPr>
    </w:p>
    <w:p w14:paraId="6141860D">
      <w:pPr>
        <w:rPr>
          <w:rFonts w:ascii="仿宋" w:hAnsi="仿宋" w:eastAsia="仿宋" w:cs="仿宋"/>
          <w:b/>
          <w:bCs/>
          <w:color w:val="000000" w:themeColor="text1"/>
          <w:sz w:val="21"/>
          <w:szCs w:val="21"/>
          <w:lang w:eastAsia="zh-CN"/>
          <w14:textFill>
            <w14:solidFill>
              <w14:schemeClr w14:val="tx1"/>
            </w14:solidFill>
          </w14:textFill>
        </w:rPr>
      </w:pPr>
    </w:p>
    <w:p w14:paraId="55778804">
      <w:pPr>
        <w:rPr>
          <w:rFonts w:ascii="仿宋" w:hAnsi="仿宋" w:eastAsia="仿宋" w:cs="仿宋"/>
          <w:b/>
          <w:bCs/>
          <w:color w:val="000000" w:themeColor="text1"/>
          <w:sz w:val="21"/>
          <w:szCs w:val="21"/>
          <w:lang w:eastAsia="zh-CN"/>
          <w14:textFill>
            <w14:solidFill>
              <w14:schemeClr w14:val="tx1"/>
            </w14:solidFill>
          </w14:textFill>
        </w:rPr>
      </w:pPr>
    </w:p>
    <w:p w14:paraId="11C94D9C">
      <w:pPr>
        <w:rPr>
          <w:rFonts w:ascii="仿宋" w:hAnsi="仿宋" w:eastAsia="仿宋" w:cs="仿宋"/>
          <w:b/>
          <w:bCs/>
          <w:color w:val="000000" w:themeColor="text1"/>
          <w:sz w:val="21"/>
          <w:szCs w:val="21"/>
          <w:lang w:eastAsia="zh-CN"/>
          <w14:textFill>
            <w14:solidFill>
              <w14:schemeClr w14:val="tx1"/>
            </w14:solidFill>
          </w14:textFill>
        </w:rPr>
      </w:pPr>
    </w:p>
    <w:p w14:paraId="76EB0359">
      <w:pPr>
        <w:rPr>
          <w:rFonts w:ascii="仿宋" w:hAnsi="仿宋" w:eastAsia="仿宋" w:cs="仿宋"/>
          <w:b/>
          <w:bCs/>
          <w:color w:val="000000" w:themeColor="text1"/>
          <w:sz w:val="21"/>
          <w:szCs w:val="21"/>
          <w:lang w:eastAsia="zh-CN"/>
          <w14:textFill>
            <w14:solidFill>
              <w14:schemeClr w14:val="tx1"/>
            </w14:solidFill>
          </w14:textFill>
        </w:rPr>
      </w:pPr>
    </w:p>
    <w:p w14:paraId="58341E1A">
      <w:pPr>
        <w:rPr>
          <w:rFonts w:ascii="仿宋" w:hAnsi="仿宋" w:eastAsia="仿宋" w:cs="仿宋"/>
          <w:b/>
          <w:bCs/>
          <w:color w:val="000000" w:themeColor="text1"/>
          <w:sz w:val="21"/>
          <w:szCs w:val="21"/>
          <w:lang w:eastAsia="zh-CN"/>
          <w14:textFill>
            <w14:solidFill>
              <w14:schemeClr w14:val="tx1"/>
            </w14:solidFill>
          </w14:textFill>
        </w:rPr>
      </w:pPr>
    </w:p>
    <w:p w14:paraId="6461E7DD">
      <w:pPr>
        <w:rPr>
          <w:rFonts w:ascii="仿宋" w:hAnsi="仿宋" w:eastAsia="仿宋" w:cs="仿宋"/>
          <w:b/>
          <w:bCs/>
          <w:color w:val="000000" w:themeColor="text1"/>
          <w:sz w:val="21"/>
          <w:szCs w:val="21"/>
          <w:lang w:eastAsia="zh-CN"/>
          <w14:textFill>
            <w14:solidFill>
              <w14:schemeClr w14:val="tx1"/>
            </w14:solidFill>
          </w14:textFill>
        </w:rPr>
      </w:pPr>
    </w:p>
    <w:p w14:paraId="66BF89E2">
      <w:pPr>
        <w:rPr>
          <w:rFonts w:ascii="仿宋" w:hAnsi="仿宋" w:eastAsia="仿宋" w:cs="仿宋"/>
          <w:b/>
          <w:bCs/>
          <w:color w:val="000000" w:themeColor="text1"/>
          <w:sz w:val="21"/>
          <w:szCs w:val="21"/>
          <w:lang w:eastAsia="zh-CN"/>
          <w14:textFill>
            <w14:solidFill>
              <w14:schemeClr w14:val="tx1"/>
            </w14:solidFill>
          </w14:textFill>
        </w:rPr>
      </w:pPr>
    </w:p>
    <w:p w14:paraId="682ADE76">
      <w:pPr>
        <w:rPr>
          <w:rFonts w:ascii="仿宋" w:hAnsi="仿宋" w:eastAsia="仿宋" w:cs="仿宋"/>
          <w:b/>
          <w:bCs/>
          <w:color w:val="000000" w:themeColor="text1"/>
          <w:sz w:val="21"/>
          <w:szCs w:val="21"/>
          <w:lang w:eastAsia="zh-CN"/>
          <w14:textFill>
            <w14:solidFill>
              <w14:schemeClr w14:val="tx1"/>
            </w14:solidFill>
          </w14:textFill>
        </w:rPr>
      </w:pPr>
    </w:p>
    <w:p w14:paraId="304D19AC">
      <w:pPr>
        <w:rPr>
          <w:rFonts w:ascii="仿宋" w:hAnsi="仿宋" w:eastAsia="仿宋" w:cs="仿宋"/>
          <w:b/>
          <w:bCs/>
          <w:color w:val="000000" w:themeColor="text1"/>
          <w:sz w:val="21"/>
          <w:szCs w:val="21"/>
          <w:lang w:eastAsia="zh-CN"/>
          <w14:textFill>
            <w14:solidFill>
              <w14:schemeClr w14:val="tx1"/>
            </w14:solidFill>
          </w14:textFill>
        </w:rPr>
      </w:pPr>
    </w:p>
    <w:p w14:paraId="02C2B6FB">
      <w:pPr>
        <w:rPr>
          <w:rFonts w:ascii="仿宋" w:hAnsi="仿宋" w:eastAsia="仿宋" w:cs="仿宋"/>
          <w:b/>
          <w:bCs/>
          <w:color w:val="000000" w:themeColor="text1"/>
          <w:sz w:val="21"/>
          <w:szCs w:val="21"/>
          <w:lang w:eastAsia="zh-CN"/>
          <w14:textFill>
            <w14:solidFill>
              <w14:schemeClr w14:val="tx1"/>
            </w14:solidFill>
          </w14:textFill>
        </w:rPr>
      </w:pPr>
    </w:p>
    <w:p w14:paraId="48DE82E9">
      <w:pPr>
        <w:rPr>
          <w:rFonts w:ascii="仿宋" w:hAnsi="仿宋" w:eastAsia="仿宋" w:cs="仿宋"/>
          <w:b/>
          <w:bCs/>
          <w:color w:val="000000" w:themeColor="text1"/>
          <w:sz w:val="21"/>
          <w:szCs w:val="21"/>
          <w:lang w:eastAsia="zh-CN"/>
          <w14:textFill>
            <w14:solidFill>
              <w14:schemeClr w14:val="tx1"/>
            </w14:solidFill>
          </w14:textFill>
        </w:rPr>
      </w:pPr>
    </w:p>
    <w:p w14:paraId="07237F12">
      <w:pPr>
        <w:rPr>
          <w:rFonts w:ascii="仿宋" w:hAnsi="仿宋" w:eastAsia="仿宋" w:cs="仿宋"/>
          <w:b/>
          <w:bCs/>
          <w:color w:val="000000" w:themeColor="text1"/>
          <w:sz w:val="21"/>
          <w:szCs w:val="21"/>
          <w:lang w:eastAsia="zh-CN"/>
          <w14:textFill>
            <w14:solidFill>
              <w14:schemeClr w14:val="tx1"/>
            </w14:solidFill>
          </w14:textFill>
        </w:rPr>
      </w:pPr>
    </w:p>
    <w:p w14:paraId="2BFF99BF">
      <w:pPr>
        <w:rPr>
          <w:rFonts w:ascii="仿宋" w:hAnsi="仿宋" w:eastAsia="仿宋" w:cs="仿宋"/>
          <w:b/>
          <w:bCs/>
          <w:color w:val="000000" w:themeColor="text1"/>
          <w:sz w:val="21"/>
          <w:szCs w:val="21"/>
          <w:lang w:eastAsia="zh-CN"/>
          <w14:textFill>
            <w14:solidFill>
              <w14:schemeClr w14:val="tx1"/>
            </w14:solidFill>
          </w14:textFill>
        </w:rPr>
      </w:pPr>
    </w:p>
    <w:p w14:paraId="0372799F">
      <w:pPr>
        <w:rPr>
          <w:rFonts w:ascii="仿宋" w:hAnsi="仿宋" w:eastAsia="仿宋" w:cs="仿宋"/>
          <w:b/>
          <w:bCs/>
          <w:color w:val="000000" w:themeColor="text1"/>
          <w:sz w:val="21"/>
          <w:szCs w:val="21"/>
          <w:lang w:eastAsia="zh-CN"/>
          <w14:textFill>
            <w14:solidFill>
              <w14:schemeClr w14:val="tx1"/>
            </w14:solidFill>
          </w14:textFill>
        </w:rPr>
      </w:pPr>
    </w:p>
    <w:p w14:paraId="2E3FE2F9">
      <w:pPr>
        <w:rPr>
          <w:rFonts w:ascii="仿宋" w:hAnsi="仿宋" w:eastAsia="仿宋" w:cs="仿宋"/>
          <w:b/>
          <w:bCs/>
          <w:color w:val="000000" w:themeColor="text1"/>
          <w:sz w:val="21"/>
          <w:szCs w:val="21"/>
          <w:lang w:eastAsia="zh-CN"/>
          <w14:textFill>
            <w14:solidFill>
              <w14:schemeClr w14:val="tx1"/>
            </w14:solidFill>
          </w14:textFill>
        </w:rPr>
      </w:pPr>
    </w:p>
    <w:p w14:paraId="26DEC803">
      <w:pPr>
        <w:rPr>
          <w:rFonts w:ascii="仿宋" w:hAnsi="仿宋" w:eastAsia="仿宋" w:cs="仿宋"/>
          <w:b/>
          <w:bCs/>
          <w:color w:val="000000" w:themeColor="text1"/>
          <w:sz w:val="21"/>
          <w:szCs w:val="21"/>
          <w:lang w:eastAsia="zh-CN"/>
          <w14:textFill>
            <w14:solidFill>
              <w14:schemeClr w14:val="tx1"/>
            </w14:solidFill>
          </w14:textFill>
        </w:rPr>
      </w:pPr>
    </w:p>
    <w:p w14:paraId="5D050444">
      <w:pPr>
        <w:pStyle w:val="2"/>
        <w:rPr>
          <w:rFonts w:ascii="仿宋" w:hAnsi="仿宋" w:eastAsia="仿宋" w:cs="仿宋"/>
          <w:color w:val="000000" w:themeColor="text1"/>
          <w:sz w:val="21"/>
          <w:szCs w:val="21"/>
          <w:lang w:eastAsia="zh-CN"/>
          <w14:textFill>
            <w14:solidFill>
              <w14:schemeClr w14:val="tx1"/>
            </w14:solidFill>
          </w14:textFill>
        </w:rPr>
      </w:pPr>
    </w:p>
    <w:p w14:paraId="3BFC4D87">
      <w:pPr>
        <w:rPr>
          <w:lang w:eastAsia="zh-CN"/>
        </w:rPr>
      </w:pPr>
    </w:p>
    <w:p w14:paraId="4E72BDA5">
      <w:pPr>
        <w:rPr>
          <w:rFonts w:ascii="仿宋" w:hAnsi="仿宋" w:eastAsia="仿宋" w:cs="仿宋"/>
          <w:b/>
          <w:bCs/>
          <w:color w:val="000000" w:themeColor="text1"/>
          <w:sz w:val="21"/>
          <w:szCs w:val="21"/>
          <w:lang w:eastAsia="zh-CN"/>
          <w14:textFill>
            <w14:solidFill>
              <w14:schemeClr w14:val="tx1"/>
            </w14:solidFill>
          </w14:textFill>
        </w:rPr>
      </w:pPr>
    </w:p>
    <w:p w14:paraId="7F6B9F01">
      <w:pPr>
        <w:rPr>
          <w:rFonts w:ascii="仿宋" w:hAnsi="仿宋" w:eastAsia="仿宋" w:cs="仿宋"/>
          <w:b/>
          <w:bCs/>
          <w:color w:val="000000" w:themeColor="text1"/>
          <w:sz w:val="21"/>
          <w:szCs w:val="21"/>
          <w:lang w:eastAsia="zh-CN"/>
          <w14:textFill>
            <w14:solidFill>
              <w14:schemeClr w14:val="tx1"/>
            </w14:solidFill>
          </w14:textFill>
        </w:rPr>
      </w:pPr>
    </w:p>
    <w:p w14:paraId="39B830D3">
      <w:pPr>
        <w:rPr>
          <w:rFonts w:ascii="仿宋" w:hAnsi="仿宋" w:eastAsia="仿宋" w:cs="仿宋"/>
          <w:b/>
          <w:bCs/>
          <w:color w:val="000000" w:themeColor="text1"/>
          <w:sz w:val="21"/>
          <w:szCs w:val="21"/>
          <w:lang w:eastAsia="zh-CN"/>
          <w14:textFill>
            <w14:solidFill>
              <w14:schemeClr w14:val="tx1"/>
            </w14:solidFill>
          </w14:textFill>
        </w:rPr>
      </w:pPr>
    </w:p>
    <w:p w14:paraId="1E75A444">
      <w:pPr>
        <w:rPr>
          <w:rFonts w:ascii="仿宋" w:hAnsi="仿宋" w:eastAsia="仿宋" w:cs="仿宋"/>
          <w:b/>
          <w:bCs/>
          <w:color w:val="000000" w:themeColor="text1"/>
          <w:sz w:val="21"/>
          <w:szCs w:val="21"/>
          <w:lang w:eastAsia="zh-CN"/>
          <w14:textFill>
            <w14:solidFill>
              <w14:schemeClr w14:val="tx1"/>
            </w14:solidFill>
          </w14:textFill>
        </w:rPr>
      </w:pPr>
    </w:p>
    <w:p w14:paraId="66177227">
      <w:pPr>
        <w:rPr>
          <w:rFonts w:ascii="仿宋" w:hAnsi="仿宋" w:eastAsia="仿宋" w:cs="仿宋"/>
          <w:b/>
          <w:bCs/>
          <w:color w:val="000000" w:themeColor="text1"/>
          <w:sz w:val="21"/>
          <w:szCs w:val="21"/>
          <w:lang w:eastAsia="zh-CN"/>
          <w14:textFill>
            <w14:solidFill>
              <w14:schemeClr w14:val="tx1"/>
            </w14:solidFill>
          </w14:textFill>
        </w:rPr>
      </w:pPr>
      <w:r>
        <w:rPr>
          <w:rFonts w:hint="eastAsia" w:ascii="仿宋" w:hAnsi="仿宋" w:eastAsia="仿宋" w:cs="仿宋"/>
          <w:b/>
          <w:bCs/>
          <w:color w:val="000000" w:themeColor="text1"/>
          <w:sz w:val="21"/>
          <w:szCs w:val="21"/>
          <w:lang w:eastAsia="zh-CN"/>
          <w14:textFill>
            <w14:solidFill>
              <w14:schemeClr w14:val="tx1"/>
            </w14:solidFill>
          </w14:textFill>
        </w:rPr>
        <w:t>附件：</w:t>
      </w:r>
    </w:p>
    <w:p w14:paraId="66B47C4D">
      <w:pPr>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政府采购投诉书（范本）、质疑函范本</w:t>
      </w:r>
    </w:p>
    <w:p w14:paraId="21C59D2B">
      <w:pPr>
        <w:spacing w:line="400" w:lineRule="exact"/>
        <w:jc w:val="center"/>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政府采购投诉书（范本）</w:t>
      </w:r>
    </w:p>
    <w:p w14:paraId="677F8686">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投诉人：</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     法定代表人：</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  </w:t>
      </w:r>
    </w:p>
    <w:p w14:paraId="1B92FD72">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地址：</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           电话：</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  </w:t>
      </w:r>
    </w:p>
    <w:p w14:paraId="2057F77C">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委托代理人姓名：</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           职务：</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p>
    <w:p w14:paraId="788BD565">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住址：</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       联系电话：</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   </w:t>
      </w:r>
    </w:p>
    <w:p w14:paraId="4A862EDC">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被投诉人：</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      法定代表人：</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p>
    <w:p w14:paraId="49041C08">
      <w:pPr>
        <w:spacing w:line="400" w:lineRule="exact"/>
        <w:rPr>
          <w:rFonts w:ascii="仿宋" w:hAnsi="仿宋" w:eastAsia="仿宋" w:cs="仿宋"/>
          <w:color w:val="000000" w:themeColor="text1"/>
          <w:sz w:val="21"/>
          <w:szCs w:val="21"/>
          <w:u w:val="single"/>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地址：</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电话：</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p>
    <w:p w14:paraId="71069F97">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p>
    <w:p w14:paraId="0E1EA115">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我公司参加了</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 xml:space="preserve">年 </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月</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日被投诉人组织的</w:t>
      </w:r>
      <w:r>
        <w:rPr>
          <w:rFonts w:hint="eastAsia" w:ascii="仿宋" w:hAnsi="仿宋" w:eastAsia="仿宋" w:cs="仿宋"/>
          <w:color w:val="000000" w:themeColor="text1"/>
          <w:sz w:val="21"/>
          <w:szCs w:val="21"/>
          <w:u w:val="single"/>
          <w:lang w:eastAsia="zh-CN"/>
          <w14:textFill>
            <w14:solidFill>
              <w14:schemeClr w14:val="tx1"/>
            </w14:solidFill>
          </w14:textFill>
        </w:rPr>
        <w:t>（采购人）（项目名称）（项目编号）</w:t>
      </w:r>
      <w:r>
        <w:rPr>
          <w:rFonts w:hint="eastAsia" w:ascii="仿宋" w:hAnsi="仿宋" w:eastAsia="仿宋" w:cs="仿宋"/>
          <w:color w:val="000000" w:themeColor="text1"/>
          <w:sz w:val="21"/>
          <w:szCs w:val="21"/>
          <w:lang w:eastAsia="zh-CN"/>
          <w14:textFill>
            <w14:solidFill>
              <w14:schemeClr w14:val="tx1"/>
            </w14:solidFill>
          </w14:textFill>
        </w:rPr>
        <w:t>的采购活动，我公司认为该项目的</w:t>
      </w:r>
      <w:r>
        <w:rPr>
          <w:rFonts w:hint="eastAsia" w:ascii="仿宋" w:hAnsi="仿宋" w:eastAsia="仿宋" w:cs="仿宋"/>
          <w:color w:val="000000" w:themeColor="text1"/>
          <w:sz w:val="21"/>
          <w:szCs w:val="21"/>
          <w:u w:val="single"/>
          <w:lang w:eastAsia="zh-CN"/>
          <w14:textFill>
            <w14:solidFill>
              <w14:schemeClr w14:val="tx1"/>
            </w14:solidFill>
          </w14:textFill>
        </w:rPr>
        <w:t>（采购文件/采购过程/中标（中标）结果）</w:t>
      </w:r>
      <w:r>
        <w:rPr>
          <w:rFonts w:hint="eastAsia" w:ascii="仿宋" w:hAnsi="仿宋" w:eastAsia="仿宋" w:cs="仿宋"/>
          <w:color w:val="000000" w:themeColor="text1"/>
          <w:sz w:val="21"/>
          <w:szCs w:val="21"/>
          <w:lang w:eastAsia="zh-CN"/>
          <w14:textFill>
            <w14:solidFill>
              <w14:schemeClr w14:val="tx1"/>
            </w14:solidFill>
          </w14:textFill>
        </w:rPr>
        <w:t>损害了我公司权益，对此，我公司于</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年</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月</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日向</w:t>
      </w:r>
      <w:r>
        <w:rPr>
          <w:rFonts w:hint="eastAsia" w:ascii="仿宋" w:hAnsi="仿宋" w:eastAsia="仿宋" w:cs="仿宋"/>
          <w:color w:val="000000" w:themeColor="text1"/>
          <w:sz w:val="21"/>
          <w:szCs w:val="21"/>
          <w:u w:val="single"/>
          <w:lang w:eastAsia="zh-CN"/>
          <w14:textFill>
            <w14:solidFill>
              <w14:schemeClr w14:val="tx1"/>
            </w14:solidFill>
          </w14:textFill>
        </w:rPr>
        <w:t>（采购人或者政府采购代理机构）</w:t>
      </w:r>
      <w:r>
        <w:rPr>
          <w:rFonts w:hint="eastAsia" w:ascii="仿宋" w:hAnsi="仿宋" w:eastAsia="仿宋" w:cs="仿宋"/>
          <w:color w:val="000000" w:themeColor="text1"/>
          <w:sz w:val="21"/>
          <w:szCs w:val="21"/>
          <w:lang w:eastAsia="zh-CN"/>
          <w14:textFill>
            <w14:solidFill>
              <w14:schemeClr w14:val="tx1"/>
            </w14:solidFill>
          </w14:textFill>
        </w:rPr>
        <w:t>提出了质疑，</w:t>
      </w:r>
      <w:r>
        <w:rPr>
          <w:rFonts w:hint="eastAsia" w:ascii="仿宋" w:hAnsi="仿宋" w:eastAsia="仿宋" w:cs="仿宋"/>
          <w:color w:val="000000" w:themeColor="text1"/>
          <w:sz w:val="21"/>
          <w:szCs w:val="21"/>
          <w:u w:val="single"/>
          <w:lang w:eastAsia="zh-CN"/>
          <w14:textFill>
            <w14:solidFill>
              <w14:schemeClr w14:val="tx1"/>
            </w14:solidFill>
          </w14:textFill>
        </w:rPr>
        <w:t>（其于    年  月  日作出书面答复，因对其作出的答复不满意）/（被质疑人未在法定期内予以答复，按照政府采购有关规定）</w:t>
      </w:r>
      <w:r>
        <w:rPr>
          <w:rFonts w:hint="eastAsia" w:ascii="仿宋" w:hAnsi="仿宋" w:eastAsia="仿宋" w:cs="仿宋"/>
          <w:color w:val="000000" w:themeColor="text1"/>
          <w:sz w:val="21"/>
          <w:szCs w:val="21"/>
          <w:lang w:eastAsia="zh-CN"/>
          <w14:textFill>
            <w14:solidFill>
              <w14:schemeClr w14:val="tx1"/>
            </w14:solidFill>
          </w14:textFill>
        </w:rPr>
        <w:t>，现向贵机关提起投诉：</w:t>
      </w:r>
    </w:p>
    <w:p w14:paraId="14D9C23C">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w:t>
      </w:r>
      <w:r>
        <w:rPr>
          <w:rFonts w:hint="eastAsia" w:ascii="仿宋" w:hAnsi="仿宋" w:eastAsia="仿宋" w:cs="仿宋"/>
          <w:color w:val="000000" w:themeColor="text1"/>
          <w:sz w:val="21"/>
          <w:szCs w:val="21"/>
          <w:u w:val="single"/>
          <w:lang w:eastAsia="zh-CN"/>
          <w14:textFill>
            <w14:solidFill>
              <w14:schemeClr w14:val="tx1"/>
            </w14:solidFill>
          </w14:textFill>
        </w:rPr>
        <w:t>具体的投诉事项及事实依据；</w:t>
      </w:r>
    </w:p>
    <w:p w14:paraId="34BFB682">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w:t>
      </w:r>
      <w:r>
        <w:rPr>
          <w:rFonts w:hint="eastAsia" w:ascii="仿宋" w:hAnsi="仿宋" w:eastAsia="仿宋" w:cs="仿宋"/>
          <w:color w:val="000000" w:themeColor="text1"/>
          <w:sz w:val="21"/>
          <w:szCs w:val="21"/>
          <w:u w:val="single"/>
          <w:lang w:eastAsia="zh-CN"/>
          <w14:textFill>
            <w14:solidFill>
              <w14:schemeClr w14:val="tx1"/>
            </w14:solidFill>
          </w14:textFill>
        </w:rPr>
        <w:t>质疑和质疑答复情况简要描述；</w:t>
      </w:r>
    </w:p>
    <w:p w14:paraId="1AC047FB">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w:t>
      </w:r>
      <w:r>
        <w:rPr>
          <w:rFonts w:hint="eastAsia" w:ascii="仿宋" w:hAnsi="仿宋" w:eastAsia="仿宋" w:cs="仿宋"/>
          <w:color w:val="000000" w:themeColor="text1"/>
          <w:sz w:val="21"/>
          <w:szCs w:val="21"/>
          <w:u w:val="single"/>
          <w:lang w:eastAsia="zh-CN"/>
          <w14:textFill>
            <w14:solidFill>
              <w14:schemeClr w14:val="tx1"/>
            </w14:solidFill>
          </w14:textFill>
        </w:rPr>
        <w:t>投诉请求。</w:t>
      </w:r>
    </w:p>
    <w:p w14:paraId="623E1ED5">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附件：</w:t>
      </w:r>
    </w:p>
    <w:p w14:paraId="0F4EA408">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1.质疑书和质疑答复书；</w:t>
      </w:r>
    </w:p>
    <w:p w14:paraId="7856FD8E">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2.证据材料（需注明证据来源），证人的姓名、住址和联系方式等；</w:t>
      </w:r>
    </w:p>
    <w:p w14:paraId="290DBEFD">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3.营业执照；</w:t>
      </w:r>
    </w:p>
    <w:p w14:paraId="71D270F9">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4.法定代表人身份证明函</w:t>
      </w:r>
    </w:p>
    <w:p w14:paraId="552BCCFE">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5.法定代表人授权委托书（包含法定代表人和委托代理人的身份证复印件）；</w:t>
      </w:r>
    </w:p>
    <w:p w14:paraId="42683BA1">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6.政府采购监管部门认为应当提供的其它材料。</w:t>
      </w:r>
    </w:p>
    <w:p w14:paraId="37775690">
      <w:pPr>
        <w:spacing w:line="400" w:lineRule="exact"/>
        <w:jc w:val="righ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投诉供应商：（盖章）</w:t>
      </w:r>
    </w:p>
    <w:p w14:paraId="27B4521F">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法定代表人（或主要负责人）：（签章）</w:t>
      </w:r>
    </w:p>
    <w:p w14:paraId="5178F3EC">
      <w:pPr>
        <w:spacing w:line="400" w:lineRule="exact"/>
        <w:ind w:firstLine="3360" w:firstLineChars="16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年</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月</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日</w:t>
      </w:r>
    </w:p>
    <w:p w14:paraId="47CFA449">
      <w:pPr>
        <w:spacing w:line="400" w:lineRule="exact"/>
        <w:rPr>
          <w:rFonts w:ascii="仿宋" w:hAnsi="仿宋" w:eastAsia="仿宋" w:cs="仿宋"/>
          <w:color w:val="000000" w:themeColor="text1"/>
          <w:sz w:val="21"/>
          <w:szCs w:val="21"/>
          <w:lang w:eastAsia="zh-CN"/>
          <w14:textFill>
            <w14:solidFill>
              <w14:schemeClr w14:val="tx1"/>
            </w14:solidFill>
          </w14:textFill>
        </w:rPr>
      </w:pPr>
    </w:p>
    <w:p w14:paraId="0DCFC97E">
      <w:pPr>
        <w:spacing w:line="400" w:lineRule="exact"/>
        <w:jc w:val="righ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本投诉书正本叁份，副本</w:t>
      </w:r>
      <w:r>
        <w:rPr>
          <w:rFonts w:hint="eastAsia" w:ascii="仿宋" w:hAnsi="仿宋" w:eastAsia="仿宋" w:cs="仿宋"/>
          <w:color w:val="000000" w:themeColor="text1"/>
          <w:sz w:val="21"/>
          <w:szCs w:val="21"/>
          <w:u w:val="single"/>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份并附电子文档。</w:t>
      </w:r>
    </w:p>
    <w:p w14:paraId="66997CF7">
      <w:pPr>
        <w:ind w:left="7951" w:hanging="7920" w:hangingChars="1800"/>
        <w:jc w:val="center"/>
        <w:rPr>
          <w:rFonts w:ascii="仿宋" w:hAnsi="仿宋" w:eastAsia="仿宋" w:cs="仿宋"/>
          <w:b/>
          <w:bCs/>
          <w:color w:val="000000" w:themeColor="text1"/>
          <w:sz w:val="44"/>
          <w:szCs w:val="44"/>
          <w:lang w:eastAsia="zh-CN"/>
          <w14:textFill>
            <w14:solidFill>
              <w14:schemeClr w14:val="tx1"/>
            </w14:solidFill>
          </w14:textFill>
        </w:rPr>
      </w:pPr>
    </w:p>
    <w:p w14:paraId="22DDC448">
      <w:pPr>
        <w:ind w:left="7951" w:hanging="7920" w:hangingChars="1800"/>
        <w:jc w:val="center"/>
        <w:rPr>
          <w:rFonts w:ascii="仿宋" w:hAnsi="仿宋" w:eastAsia="仿宋" w:cs="仿宋"/>
          <w:b/>
          <w:bCs/>
          <w:color w:val="000000" w:themeColor="text1"/>
          <w:sz w:val="44"/>
          <w:szCs w:val="44"/>
          <w:lang w:eastAsia="zh-CN"/>
          <w14:textFill>
            <w14:solidFill>
              <w14:schemeClr w14:val="tx1"/>
            </w14:solidFill>
          </w14:textFill>
        </w:rPr>
      </w:pPr>
    </w:p>
    <w:p w14:paraId="7CA157C1">
      <w:pPr>
        <w:ind w:left="5783" w:hanging="5760" w:hangingChars="1800"/>
        <w:jc w:val="center"/>
        <w:outlineLvl w:val="0"/>
        <w:rPr>
          <w:rFonts w:ascii="仿宋" w:hAnsi="仿宋" w:eastAsia="仿宋" w:cs="仿宋"/>
          <w:b/>
          <w:bCs/>
          <w:color w:val="000000" w:themeColor="text1"/>
          <w:sz w:val="32"/>
          <w:szCs w:val="32"/>
          <w:lang w:eastAsia="zh-CN"/>
          <w14:textFill>
            <w14:solidFill>
              <w14:schemeClr w14:val="tx1"/>
            </w14:solidFill>
          </w14:textFill>
        </w:rPr>
      </w:pPr>
      <w:bookmarkStart w:id="28" w:name="_Toc17515"/>
    </w:p>
    <w:p w14:paraId="14D7F334">
      <w:pPr>
        <w:ind w:left="5783" w:hanging="5760" w:hangingChars="1800"/>
        <w:jc w:val="center"/>
        <w:outlineLvl w:val="0"/>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投诉相关说明</w:t>
      </w:r>
      <w:bookmarkEnd w:id="28"/>
    </w:p>
    <w:p w14:paraId="4B4B9E15">
      <w:pPr>
        <w:widowControl/>
        <w:spacing w:line="400" w:lineRule="exact"/>
        <w:ind w:firstLine="42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投诉人应当满足《政府采购法》、《政府采购法实施条例》和《政府采购供应商投诉处理办法》的相关规定。</w:t>
      </w:r>
    </w:p>
    <w:p w14:paraId="4ECF984A">
      <w:pPr>
        <w:numPr>
          <w:ilvl w:val="0"/>
          <w:numId w:val="5"/>
        </w:numPr>
        <w:spacing w:line="400" w:lineRule="exact"/>
        <w:ind w:left="4089" w:leftChars="304" w:hanging="3360" w:hangingChars="1600"/>
        <w:outlineLvl w:val="0"/>
        <w:rPr>
          <w:rFonts w:ascii="仿宋" w:hAnsi="仿宋" w:eastAsia="仿宋" w:cs="仿宋"/>
          <w:b/>
          <w:bCs/>
          <w:color w:val="000000" w:themeColor="text1"/>
          <w:sz w:val="21"/>
          <w:szCs w:val="21"/>
          <w14:textFill>
            <w14:solidFill>
              <w14:schemeClr w14:val="tx1"/>
            </w14:solidFill>
          </w14:textFill>
        </w:rPr>
      </w:pPr>
      <w:bookmarkStart w:id="29" w:name="_Toc11499"/>
      <w:r>
        <w:rPr>
          <w:rFonts w:hint="eastAsia" w:ascii="仿宋" w:hAnsi="仿宋" w:eastAsia="仿宋" w:cs="仿宋"/>
          <w:b/>
          <w:bCs/>
          <w:color w:val="000000" w:themeColor="text1"/>
          <w:sz w:val="21"/>
          <w:szCs w:val="21"/>
          <w14:textFill>
            <w14:solidFill>
              <w14:schemeClr w14:val="tx1"/>
            </w14:solidFill>
          </w14:textFill>
        </w:rPr>
        <w:t>质疑前置及时间要求</w:t>
      </w:r>
      <w:bookmarkEnd w:id="29"/>
    </w:p>
    <w:p w14:paraId="5F3F1508">
      <w:pPr>
        <w:widowControl/>
        <w:spacing w:line="400" w:lineRule="exact"/>
        <w:ind w:firstLine="420"/>
        <w:rPr>
          <w:rFonts w:ascii="仿宋" w:hAnsi="仿宋" w:eastAsia="仿宋" w:cs="仿宋"/>
          <w:color w:val="000000" w:themeColor="text1"/>
          <w:sz w:val="21"/>
          <w:szCs w:val="21"/>
          <w:shd w:val="clear" w:color="auto" w:fill="FFFFFF"/>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《中华人民共和国政府采购法》</w:t>
      </w: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第五十一条：供应商对政府采购活动事项有疑问的，可以向采购人提出询问，采购人应当及时作出答复，但答复的内容不得涉及商业秘密。</w:t>
      </w:r>
    </w:p>
    <w:p w14:paraId="6B834726">
      <w:pPr>
        <w:widowControl/>
        <w:spacing w:line="400" w:lineRule="exact"/>
        <w:ind w:firstLine="42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 xml:space="preserve"> 第五十二条：供应商认为采购文件、采购过程和中标、中标结果使自己的权益受到损害的，可以在知道或者应知其权益受到损害之日起七个工作日内，以书面形式向采购人提出质疑。</w:t>
      </w:r>
    </w:p>
    <w:p w14:paraId="6719A0E0">
      <w:pPr>
        <w:widowControl/>
        <w:spacing w:line="400" w:lineRule="exact"/>
        <w:ind w:firstLine="420"/>
        <w:rPr>
          <w:rFonts w:ascii="仿宋" w:hAnsi="仿宋" w:eastAsia="仿宋" w:cs="仿宋"/>
          <w:color w:val="000000" w:themeColor="text1"/>
          <w:sz w:val="21"/>
          <w:szCs w:val="21"/>
          <w:shd w:val="clear" w:color="auto" w:fill="FFFFFF"/>
          <w:lang w:eastAsia="zh-CN"/>
          <w14:textFill>
            <w14:solidFill>
              <w14:schemeClr w14:val="tx1"/>
            </w14:solidFill>
          </w14:textFill>
        </w:rPr>
      </w:pP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 xml:space="preserve"> 第五十三条：采购人应当在收到供应商的书面质疑后七个工作日内作出答复，并以书面形式通知质疑供应商和其他有关供应商，但答复的内容不得涉及商业秘密。</w:t>
      </w:r>
    </w:p>
    <w:p w14:paraId="3CF6A404">
      <w:pPr>
        <w:widowControl/>
        <w:spacing w:line="400" w:lineRule="exact"/>
        <w:ind w:firstLine="420"/>
        <w:rPr>
          <w:rFonts w:ascii="仿宋" w:hAnsi="仿宋" w:eastAsia="仿宋" w:cs="仿宋"/>
          <w:color w:val="000000" w:themeColor="text1"/>
          <w:sz w:val="21"/>
          <w:szCs w:val="21"/>
          <w:shd w:val="clear" w:color="auto" w:fill="FFFFFF"/>
          <w:lang w:eastAsia="zh-CN"/>
          <w14:textFill>
            <w14:solidFill>
              <w14:schemeClr w14:val="tx1"/>
            </w14:solidFill>
          </w14:textFill>
        </w:rPr>
      </w:pP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700BDC18">
      <w:pPr>
        <w:widowControl/>
        <w:spacing w:line="400" w:lineRule="exact"/>
        <w:ind w:firstLine="420"/>
        <w:rPr>
          <w:rFonts w:ascii="仿宋" w:hAnsi="仿宋" w:eastAsia="仿宋" w:cs="仿宋"/>
          <w:color w:val="000000" w:themeColor="text1"/>
          <w:sz w:val="21"/>
          <w:szCs w:val="21"/>
          <w:shd w:val="clear" w:color="auto" w:fill="FFFFFF"/>
          <w:lang w:eastAsia="zh-CN"/>
          <w14:textFill>
            <w14:solidFill>
              <w14:schemeClr w14:val="tx1"/>
            </w14:solidFill>
          </w14:textFill>
        </w:rPr>
      </w:pP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 xml:space="preserve">  《政府采购实施条例》第五十五条：供应商质疑、投诉应当有明确的请求和必要的证明材料。供应商投诉的事项不得超出质疑事项的范围。</w:t>
      </w:r>
    </w:p>
    <w:p w14:paraId="305834FB">
      <w:pPr>
        <w:spacing w:line="400" w:lineRule="exact"/>
        <w:rPr>
          <w:rFonts w:ascii="仿宋" w:hAnsi="仿宋" w:eastAsia="仿宋" w:cs="仿宋"/>
          <w:color w:val="000000" w:themeColor="text1"/>
          <w:sz w:val="21"/>
          <w:szCs w:val="21"/>
          <w:lang w:eastAsia="zh-CN"/>
          <w14:textFill>
            <w14:solidFill>
              <w14:schemeClr w14:val="tx1"/>
            </w14:solidFill>
          </w14:textFill>
        </w:rPr>
      </w:pPr>
    </w:p>
    <w:p w14:paraId="006A2E90">
      <w:pPr>
        <w:spacing w:line="400" w:lineRule="exact"/>
        <w:ind w:left="3780" w:hanging="3780" w:hangingChars="1800"/>
        <w:outlineLvl w:val="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r>
        <w:rPr>
          <w:rFonts w:hint="eastAsia" w:ascii="仿宋" w:hAnsi="仿宋" w:eastAsia="仿宋" w:cs="仿宋"/>
          <w:b/>
          <w:bCs/>
          <w:color w:val="000000" w:themeColor="text1"/>
          <w:sz w:val="21"/>
          <w:szCs w:val="21"/>
          <w:lang w:eastAsia="zh-CN"/>
          <w14:textFill>
            <w14:solidFill>
              <w14:schemeClr w14:val="tx1"/>
            </w14:solidFill>
          </w14:textFill>
        </w:rPr>
        <w:t xml:space="preserve">   </w:t>
      </w:r>
      <w:bookmarkStart w:id="30" w:name="_Toc13508"/>
      <w:r>
        <w:rPr>
          <w:rFonts w:hint="eastAsia" w:ascii="仿宋" w:hAnsi="仿宋" w:eastAsia="仿宋" w:cs="仿宋"/>
          <w:b/>
          <w:bCs/>
          <w:color w:val="000000" w:themeColor="text1"/>
          <w:sz w:val="21"/>
          <w:szCs w:val="21"/>
          <w:lang w:eastAsia="zh-CN"/>
          <w14:textFill>
            <w14:solidFill>
              <w14:schemeClr w14:val="tx1"/>
            </w14:solidFill>
          </w14:textFill>
        </w:rPr>
        <w:t>二、书面方式</w:t>
      </w:r>
      <w:bookmarkEnd w:id="30"/>
    </w:p>
    <w:p w14:paraId="1C622423">
      <w:pPr>
        <w:spacing w:line="400" w:lineRule="exact"/>
        <w:ind w:left="3780" w:hanging="3780" w:hangingChars="18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《政府采购供应商投诉处理办法》第八条：投诉人投诉</w:t>
      </w:r>
    </w:p>
    <w:p w14:paraId="1978E2B1">
      <w:p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时，应当提交投诉书，并按照被投诉人以及与投诉事项有关的供应商数量提供投诉书的副本。</w:t>
      </w:r>
    </w:p>
    <w:p w14:paraId="0212A00E">
      <w:pPr>
        <w:spacing w:line="400" w:lineRule="exact"/>
        <w:ind w:left="3780" w:hanging="3780" w:hangingChars="18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投诉书应当包括下列主要内容：</w:t>
      </w:r>
    </w:p>
    <w:p w14:paraId="477D1763">
      <w:pPr>
        <w:numPr>
          <w:ilvl w:val="0"/>
          <w:numId w:val="6"/>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投诉人和被投诉人的名称、地址、电话等；</w:t>
      </w:r>
    </w:p>
    <w:p w14:paraId="4254BB78">
      <w:pPr>
        <w:numPr>
          <w:ilvl w:val="0"/>
          <w:numId w:val="6"/>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具体的投诉事项及事实依据；</w:t>
      </w:r>
    </w:p>
    <w:p w14:paraId="21E7CE76">
      <w:pPr>
        <w:numPr>
          <w:ilvl w:val="0"/>
          <w:numId w:val="6"/>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质疑和质疑答复情况及相关证明材料；</w:t>
      </w:r>
    </w:p>
    <w:p w14:paraId="11BA09C9">
      <w:pPr>
        <w:numPr>
          <w:ilvl w:val="0"/>
          <w:numId w:val="6"/>
        </w:numPr>
        <w:spacing w:line="400" w:lineRule="exact"/>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提起投诉的日期。</w:t>
      </w:r>
    </w:p>
    <w:p w14:paraId="12210443">
      <w:pPr>
        <w:spacing w:line="400" w:lineRule="exact"/>
        <w:ind w:firstLine="645"/>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投诉书应当署名。投诉人为自然人，应当由本人签章；投诉人为法人或者其他组织的，应当由法定代表人或者主要负责人签章并加盖公章。</w:t>
      </w:r>
    </w:p>
    <w:p w14:paraId="5FB1377F">
      <w:pPr>
        <w:spacing w:line="400" w:lineRule="exact"/>
        <w:ind w:firstLine="645"/>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24CA6518">
      <w:pPr>
        <w:spacing w:line="400" w:lineRule="exact"/>
        <w:ind w:firstLine="645"/>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《政府采购供应商投诉处理办法》第十条：投诉人提起投诉应当符合下列条件：</w:t>
      </w:r>
    </w:p>
    <w:p w14:paraId="4CA6C88A">
      <w:pPr>
        <w:numPr>
          <w:ilvl w:val="0"/>
          <w:numId w:val="7"/>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投诉人是参与所投诉政府采购活动的供应商；</w:t>
      </w:r>
    </w:p>
    <w:p w14:paraId="38F9799C">
      <w:pPr>
        <w:numPr>
          <w:ilvl w:val="0"/>
          <w:numId w:val="7"/>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提起投诉诉前已依法进行质疑；</w:t>
      </w:r>
    </w:p>
    <w:p w14:paraId="1F975020">
      <w:pPr>
        <w:numPr>
          <w:ilvl w:val="0"/>
          <w:numId w:val="7"/>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投诉书内容符合本办法的规定；</w:t>
      </w:r>
    </w:p>
    <w:p w14:paraId="0BAE67DD">
      <w:pPr>
        <w:numPr>
          <w:ilvl w:val="0"/>
          <w:numId w:val="7"/>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在投诉有效期内提起投诉；</w:t>
      </w:r>
    </w:p>
    <w:p w14:paraId="05604EEC">
      <w:pPr>
        <w:numPr>
          <w:ilvl w:val="0"/>
          <w:numId w:val="7"/>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属于本级财政部门管辖；</w:t>
      </w:r>
    </w:p>
    <w:p w14:paraId="45ECC1FC">
      <w:pPr>
        <w:numPr>
          <w:ilvl w:val="0"/>
          <w:numId w:val="7"/>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同一投诉事项未经财政部门投诉处理；</w:t>
      </w:r>
    </w:p>
    <w:p w14:paraId="235976F5">
      <w:pPr>
        <w:numPr>
          <w:ilvl w:val="0"/>
          <w:numId w:val="7"/>
        </w:numPr>
        <w:spacing w:line="400" w:lineRule="exact"/>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国务院财政部门规定的其他条件。</w:t>
      </w:r>
    </w:p>
    <w:p w14:paraId="78F0D6D2">
      <w:pPr>
        <w:spacing w:line="400" w:lineRule="exact"/>
        <w:ind w:left="3780" w:hanging="3780" w:hangingChars="18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p>
    <w:p w14:paraId="51A5035D">
      <w:pPr>
        <w:outlineLvl w:val="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r>
        <w:rPr>
          <w:rFonts w:hint="eastAsia" w:ascii="仿宋" w:hAnsi="仿宋" w:eastAsia="仿宋" w:cs="仿宋"/>
          <w:b/>
          <w:bCs/>
          <w:color w:val="000000" w:themeColor="text1"/>
          <w:sz w:val="21"/>
          <w:szCs w:val="21"/>
          <w:lang w:eastAsia="zh-CN"/>
          <w14:textFill>
            <w14:solidFill>
              <w14:schemeClr w14:val="tx1"/>
            </w14:solidFill>
          </w14:textFill>
        </w:rPr>
        <w:t xml:space="preserve">   </w:t>
      </w:r>
      <w:bookmarkStart w:id="31" w:name="_Toc5978"/>
      <w:r>
        <w:rPr>
          <w:rFonts w:hint="eastAsia" w:ascii="仿宋" w:hAnsi="仿宋" w:eastAsia="仿宋" w:cs="仿宋"/>
          <w:b/>
          <w:bCs/>
          <w:color w:val="000000" w:themeColor="text1"/>
          <w:sz w:val="21"/>
          <w:szCs w:val="21"/>
          <w:lang w:eastAsia="zh-CN"/>
          <w14:textFill>
            <w14:solidFill>
              <w14:schemeClr w14:val="tx1"/>
            </w14:solidFill>
          </w14:textFill>
        </w:rPr>
        <w:t>三、虚假、恶意投诉法律责任</w:t>
      </w:r>
      <w:bookmarkEnd w:id="31"/>
    </w:p>
    <w:p w14:paraId="0A087C09">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第七十三条：供应商捏造实施、提供虚假材料或者以非法手段取得证明材料进行投诉的，由财政部门列入不良行为记录名单，禁止其1至3年内参加政府采购活动。</w:t>
      </w:r>
    </w:p>
    <w:p w14:paraId="402693F3">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《政府采购供应商投诉处理办法》第二十六条：投诉人有下列情形之一的，属于虚假、恶意投诉，财政部门应当驳回投诉，将其列入不良行为记录名单，并依法予以处罚：</w:t>
      </w:r>
    </w:p>
    <w:p w14:paraId="742847F2">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（一）1年内3次以上投诉均查无实据的；</w:t>
      </w:r>
    </w:p>
    <w:p w14:paraId="557A517B">
      <w:pPr>
        <w:spacing w:line="40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（二）捏造事实或者提供虚假投诉材料的。</w:t>
      </w:r>
    </w:p>
    <w:p w14:paraId="53D97F87">
      <w:pPr>
        <w:spacing w:line="400" w:lineRule="exact"/>
        <w:rPr>
          <w:rFonts w:ascii="仿宋" w:hAnsi="仿宋" w:eastAsia="仿宋" w:cs="仿宋"/>
          <w:color w:val="000000" w:themeColor="text1"/>
          <w:sz w:val="21"/>
          <w:szCs w:val="21"/>
          <w:lang w:eastAsia="zh-CN"/>
          <w14:textFill>
            <w14:solidFill>
              <w14:schemeClr w14:val="tx1"/>
            </w14:solidFill>
          </w14:textFill>
        </w:rPr>
      </w:pPr>
    </w:p>
    <w:p w14:paraId="0F37702F">
      <w:pPr>
        <w:spacing w:line="400" w:lineRule="exact"/>
        <w:rPr>
          <w:rFonts w:ascii="仿宋" w:hAnsi="仿宋" w:eastAsia="仿宋" w:cs="仿宋"/>
          <w:color w:val="000000" w:themeColor="text1"/>
          <w:sz w:val="21"/>
          <w:szCs w:val="21"/>
          <w:lang w:eastAsia="zh-CN"/>
          <w14:textFill>
            <w14:solidFill>
              <w14:schemeClr w14:val="tx1"/>
            </w14:solidFill>
          </w14:textFill>
        </w:rPr>
      </w:pPr>
    </w:p>
    <w:p w14:paraId="07E18BEC">
      <w:pPr>
        <w:jc w:val="both"/>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递交投诉书地址：巴里坤县政府采购办监管办公室</w:t>
      </w:r>
    </w:p>
    <w:p w14:paraId="02F27AD4">
      <w:pPr>
        <w:jc w:val="right"/>
        <w:rPr>
          <w:rFonts w:ascii="仿宋" w:hAnsi="仿宋" w:eastAsia="仿宋" w:cs="仿宋"/>
          <w:color w:val="000000" w:themeColor="text1"/>
          <w:sz w:val="32"/>
          <w:szCs w:val="32"/>
          <w:lang w:eastAsia="zh-CN"/>
          <w14:textFill>
            <w14:solidFill>
              <w14:schemeClr w14:val="tx1"/>
            </w14:solidFill>
          </w14:textFill>
        </w:rPr>
      </w:pPr>
    </w:p>
    <w:p w14:paraId="271BBCF6">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58F212FF">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5ADF3757">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51ABC0A0">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7E2650C9">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6DAD9AA8">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1CAE6B74">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12FF576B">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76045AC7">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69D30CDC">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4A2F3769">
      <w:pPr>
        <w:pStyle w:val="38"/>
        <w:rPr>
          <w:lang w:eastAsia="zh-CN"/>
        </w:rPr>
      </w:pPr>
    </w:p>
    <w:p w14:paraId="75484C4E">
      <w:pPr>
        <w:spacing w:line="540" w:lineRule="exact"/>
        <w:jc w:val="both"/>
        <w:outlineLvl w:val="0"/>
        <w:rPr>
          <w:rFonts w:ascii="仿宋" w:hAnsi="仿宋" w:eastAsia="仿宋" w:cs="仿宋"/>
          <w:b/>
          <w:bCs/>
          <w:color w:val="000000" w:themeColor="text1"/>
          <w:sz w:val="44"/>
          <w:szCs w:val="44"/>
          <w:lang w:eastAsia="zh-CN"/>
          <w14:textFill>
            <w14:solidFill>
              <w14:schemeClr w14:val="tx1"/>
            </w14:solidFill>
          </w14:textFill>
        </w:rPr>
      </w:pPr>
      <w:bookmarkStart w:id="32" w:name="_Toc1697"/>
    </w:p>
    <w:p w14:paraId="102804FA">
      <w:pPr>
        <w:spacing w:line="540" w:lineRule="exact"/>
        <w:jc w:val="center"/>
        <w:outlineLvl w:val="0"/>
        <w:rPr>
          <w:rFonts w:ascii="仿宋" w:hAnsi="仿宋" w:eastAsia="仿宋" w:cs="仿宋"/>
          <w:b/>
          <w:bCs/>
          <w:color w:val="000000" w:themeColor="text1"/>
          <w:sz w:val="44"/>
          <w:szCs w:val="44"/>
          <w:lang w:eastAsia="zh-CN"/>
          <w14:textFill>
            <w14:solidFill>
              <w14:schemeClr w14:val="tx1"/>
            </w14:solidFill>
          </w14:textFill>
        </w:rPr>
      </w:pPr>
    </w:p>
    <w:p w14:paraId="359FB7B1">
      <w:pPr>
        <w:spacing w:line="540" w:lineRule="exact"/>
        <w:jc w:val="center"/>
        <w:outlineLvl w:val="0"/>
        <w:rPr>
          <w:rFonts w:ascii="仿宋" w:hAnsi="仿宋" w:eastAsia="仿宋" w:cs="仿宋"/>
          <w:b/>
          <w:bCs/>
          <w:color w:val="000000" w:themeColor="text1"/>
          <w:sz w:val="32"/>
          <w:szCs w:val="32"/>
          <w:lang w:eastAsia="zh-CN"/>
          <w14:textFill>
            <w14:solidFill>
              <w14:schemeClr w14:val="tx1"/>
            </w14:solidFill>
          </w14:textFill>
        </w:rPr>
      </w:pPr>
    </w:p>
    <w:p w14:paraId="7DEB2A9A">
      <w:pPr>
        <w:spacing w:line="540" w:lineRule="exact"/>
        <w:jc w:val="center"/>
        <w:outlineLvl w:val="0"/>
        <w:rPr>
          <w:rFonts w:ascii="仿宋" w:hAnsi="仿宋" w:eastAsia="仿宋" w:cs="仿宋"/>
          <w:b/>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质疑函范本</w:t>
      </w:r>
      <w:bookmarkEnd w:id="32"/>
    </w:p>
    <w:p w14:paraId="5F035667">
      <w:pPr>
        <w:adjustRightInd w:val="0"/>
        <w:snapToGrid w:val="0"/>
        <w:spacing w:beforeLines="100" w:line="540" w:lineRule="exact"/>
        <w:ind w:firstLine="420" w:firstLineChars="200"/>
        <w:outlineLvl w:val="0"/>
        <w:rPr>
          <w:rFonts w:ascii="仿宋" w:hAnsi="仿宋" w:eastAsia="仿宋" w:cs="仿宋"/>
          <w:bCs/>
          <w:color w:val="000000" w:themeColor="text1"/>
          <w:sz w:val="21"/>
          <w:szCs w:val="21"/>
          <w:lang w:eastAsia="zh-CN"/>
          <w14:textFill>
            <w14:solidFill>
              <w14:schemeClr w14:val="tx1"/>
            </w14:solidFill>
          </w14:textFill>
        </w:rPr>
      </w:pPr>
      <w:bookmarkStart w:id="33" w:name="_Toc9061"/>
      <w:r>
        <w:rPr>
          <w:rFonts w:hint="eastAsia" w:ascii="仿宋" w:hAnsi="仿宋" w:eastAsia="仿宋" w:cs="仿宋"/>
          <w:bCs/>
          <w:color w:val="000000" w:themeColor="text1"/>
          <w:sz w:val="21"/>
          <w:szCs w:val="21"/>
          <w:lang w:eastAsia="zh-CN"/>
          <w14:textFill>
            <w14:solidFill>
              <w14:schemeClr w14:val="tx1"/>
            </w14:solidFill>
          </w14:textFill>
        </w:rPr>
        <w:t>一、质疑供应商基本信息</w:t>
      </w:r>
      <w:bookmarkEnd w:id="33"/>
    </w:p>
    <w:p w14:paraId="7693B39A">
      <w:pPr>
        <w:adjustRightInd w:val="0"/>
        <w:snapToGrid w:val="0"/>
        <w:spacing w:line="540" w:lineRule="exact"/>
        <w:ind w:firstLine="420" w:firstLineChars="200"/>
        <w:rPr>
          <w:rFonts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质疑供应商：</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3515FFB9">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地址：</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邮编：</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48AD464F">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联系人：</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联系电话：</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4F76D709">
      <w:pPr>
        <w:adjustRightInd w:val="0"/>
        <w:snapToGrid w:val="0"/>
        <w:spacing w:line="540" w:lineRule="exact"/>
        <w:ind w:firstLine="420" w:firstLineChars="200"/>
        <w:rPr>
          <w:rFonts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授权代表：</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1C0748CF">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联系电话：</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16D132C0">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地址： </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邮编：</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07689A83">
      <w:pPr>
        <w:adjustRightInd w:val="0"/>
        <w:snapToGrid w:val="0"/>
        <w:spacing w:line="540" w:lineRule="exact"/>
        <w:ind w:firstLine="420" w:firstLineChars="200"/>
        <w:outlineLvl w:val="0"/>
        <w:rPr>
          <w:rFonts w:ascii="仿宋" w:hAnsi="仿宋" w:eastAsia="仿宋" w:cs="仿宋"/>
          <w:bCs/>
          <w:color w:val="000000" w:themeColor="text1"/>
          <w:sz w:val="21"/>
          <w:szCs w:val="21"/>
          <w:lang w:eastAsia="zh-CN"/>
          <w14:textFill>
            <w14:solidFill>
              <w14:schemeClr w14:val="tx1"/>
            </w14:solidFill>
          </w14:textFill>
        </w:rPr>
      </w:pPr>
      <w:bookmarkStart w:id="34" w:name="_Toc15938"/>
      <w:r>
        <w:rPr>
          <w:rFonts w:hint="eastAsia" w:ascii="仿宋" w:hAnsi="仿宋" w:eastAsia="仿宋" w:cs="仿宋"/>
          <w:bCs/>
          <w:color w:val="000000" w:themeColor="text1"/>
          <w:sz w:val="21"/>
          <w:szCs w:val="21"/>
          <w:lang w:eastAsia="zh-CN"/>
          <w14:textFill>
            <w14:solidFill>
              <w14:schemeClr w14:val="tx1"/>
            </w14:solidFill>
          </w14:textFill>
        </w:rPr>
        <w:t>二、质疑项目基本情况</w:t>
      </w:r>
      <w:bookmarkEnd w:id="34"/>
    </w:p>
    <w:p w14:paraId="59000B9C">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质疑项目的名称：</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1DA1EB94">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质疑项目的编号：</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包号：</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75DE069C">
      <w:pPr>
        <w:adjustRightInd w:val="0"/>
        <w:snapToGrid w:val="0"/>
        <w:spacing w:line="540" w:lineRule="exact"/>
        <w:ind w:firstLine="420" w:firstLineChars="200"/>
        <w:rPr>
          <w:rFonts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采购人名称：</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678A95DD">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采购文件获取日期：</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5F344617">
      <w:pPr>
        <w:adjustRightInd w:val="0"/>
        <w:snapToGrid w:val="0"/>
        <w:spacing w:line="540" w:lineRule="exact"/>
        <w:ind w:firstLine="420" w:firstLineChars="200"/>
        <w:outlineLvl w:val="0"/>
        <w:rPr>
          <w:rFonts w:ascii="仿宋" w:hAnsi="仿宋" w:eastAsia="仿宋" w:cs="仿宋"/>
          <w:bCs/>
          <w:color w:val="000000" w:themeColor="text1"/>
          <w:sz w:val="21"/>
          <w:szCs w:val="21"/>
          <w:lang w:eastAsia="zh-CN"/>
          <w14:textFill>
            <w14:solidFill>
              <w14:schemeClr w14:val="tx1"/>
            </w14:solidFill>
          </w14:textFill>
        </w:rPr>
      </w:pPr>
      <w:bookmarkStart w:id="35" w:name="_Toc18271"/>
      <w:r>
        <w:rPr>
          <w:rFonts w:hint="eastAsia" w:ascii="仿宋" w:hAnsi="仿宋" w:eastAsia="仿宋" w:cs="仿宋"/>
          <w:bCs/>
          <w:color w:val="000000" w:themeColor="text1"/>
          <w:sz w:val="21"/>
          <w:szCs w:val="21"/>
          <w:lang w:eastAsia="zh-CN"/>
          <w14:textFill>
            <w14:solidFill>
              <w14:schemeClr w14:val="tx1"/>
            </w14:solidFill>
          </w14:textFill>
        </w:rPr>
        <w:t>三、质疑事项具体内容</w:t>
      </w:r>
      <w:bookmarkEnd w:id="35"/>
    </w:p>
    <w:p w14:paraId="5ED29D4F">
      <w:pPr>
        <w:adjustRightInd w:val="0"/>
        <w:snapToGrid w:val="0"/>
        <w:spacing w:line="540" w:lineRule="exact"/>
        <w:ind w:firstLine="420" w:firstLineChars="200"/>
        <w:rPr>
          <w:rFonts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质疑事项1：</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496457FD">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事实依据：</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5949B9E5">
      <w:pPr>
        <w:adjustRightInd w:val="0"/>
        <w:snapToGrid w:val="0"/>
        <w:spacing w:line="540" w:lineRule="exact"/>
        <w:ind w:firstLine="420" w:firstLineChars="200"/>
        <w:rPr>
          <w:rFonts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法律依据：</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5F59B35A">
      <w:pPr>
        <w:adjustRightInd w:val="0"/>
        <w:snapToGrid w:val="0"/>
        <w:spacing w:line="540" w:lineRule="exact"/>
        <w:ind w:firstLine="420" w:firstLineChars="200"/>
        <w:rPr>
          <w:rFonts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质疑事项2</w:t>
      </w:r>
    </w:p>
    <w:p w14:paraId="5D62C3FE">
      <w:pPr>
        <w:adjustRightInd w:val="0"/>
        <w:snapToGrid w:val="0"/>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w:t>
      </w:r>
    </w:p>
    <w:p w14:paraId="2480F3BE">
      <w:pPr>
        <w:adjustRightInd w:val="0"/>
        <w:snapToGrid w:val="0"/>
        <w:spacing w:line="540" w:lineRule="exact"/>
        <w:ind w:firstLine="420" w:firstLineChars="200"/>
        <w:outlineLvl w:val="0"/>
        <w:rPr>
          <w:rFonts w:ascii="仿宋" w:hAnsi="仿宋" w:eastAsia="仿宋" w:cs="仿宋"/>
          <w:bCs/>
          <w:color w:val="000000" w:themeColor="text1"/>
          <w:sz w:val="21"/>
          <w:szCs w:val="21"/>
          <w:lang w:eastAsia="zh-CN"/>
          <w14:textFill>
            <w14:solidFill>
              <w14:schemeClr w14:val="tx1"/>
            </w14:solidFill>
          </w14:textFill>
        </w:rPr>
      </w:pPr>
      <w:bookmarkStart w:id="36" w:name="_Toc22365"/>
      <w:r>
        <w:rPr>
          <w:rFonts w:hint="eastAsia" w:ascii="仿宋" w:hAnsi="仿宋" w:eastAsia="仿宋" w:cs="仿宋"/>
          <w:bCs/>
          <w:color w:val="000000" w:themeColor="text1"/>
          <w:sz w:val="21"/>
          <w:szCs w:val="21"/>
          <w:lang w:eastAsia="zh-CN"/>
          <w14:textFill>
            <w14:solidFill>
              <w14:schemeClr w14:val="tx1"/>
            </w14:solidFill>
          </w14:textFill>
        </w:rPr>
        <w:t>四、与质疑事项相关的质疑请求</w:t>
      </w:r>
      <w:bookmarkEnd w:id="36"/>
    </w:p>
    <w:p w14:paraId="7FD105C9">
      <w:pPr>
        <w:adjustRightInd w:val="0"/>
        <w:snapToGrid w:val="0"/>
        <w:spacing w:line="540" w:lineRule="exact"/>
        <w:ind w:firstLine="420" w:firstLineChars="200"/>
        <w:rPr>
          <w:rFonts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请求：</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4EF3ADDA">
      <w:pPr>
        <w:spacing w:line="540" w:lineRule="exact"/>
        <w:ind w:firstLine="420" w:firstLineChars="20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签章(签章)：                   公章：                      </w:t>
      </w:r>
    </w:p>
    <w:p w14:paraId="6BFBD512">
      <w:pPr>
        <w:spacing w:line="540" w:lineRule="exact"/>
        <w:ind w:firstLine="420" w:firstLineChars="200"/>
        <w:rPr>
          <w:rFonts w:ascii="仿宋" w:hAnsi="仿宋" w:eastAsia="仿宋" w:cs="仿宋"/>
          <w:b/>
          <w:bCs/>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日期：    </w:t>
      </w:r>
    </w:p>
    <w:p w14:paraId="6F669377">
      <w:pPr>
        <w:spacing w:line="540" w:lineRule="exact"/>
        <w:ind w:firstLine="420" w:firstLineChars="200"/>
        <w:rPr>
          <w:rFonts w:ascii="仿宋" w:hAnsi="仿宋" w:eastAsia="仿宋" w:cs="仿宋"/>
          <w:b/>
          <w:bCs/>
          <w:color w:val="000000" w:themeColor="text1"/>
          <w:sz w:val="21"/>
          <w:szCs w:val="21"/>
          <w:lang w:eastAsia="zh-CN"/>
          <w14:textFill>
            <w14:solidFill>
              <w14:schemeClr w14:val="tx1"/>
            </w14:solidFill>
          </w14:textFill>
        </w:rPr>
      </w:pPr>
    </w:p>
    <w:p w14:paraId="53666CE3">
      <w:pPr>
        <w:pageBreakBefore/>
        <w:spacing w:line="440" w:lineRule="exact"/>
        <w:jc w:val="center"/>
        <w:outlineLvl w:val="0"/>
        <w:rPr>
          <w:rFonts w:ascii="仿宋" w:hAnsi="仿宋" w:eastAsia="仿宋" w:cs="仿宋"/>
          <w:color w:val="000000" w:themeColor="text1"/>
          <w:sz w:val="30"/>
          <w:szCs w:val="30"/>
          <w:lang w:eastAsia="zh-CN"/>
          <w14:textFill>
            <w14:solidFill>
              <w14:schemeClr w14:val="tx1"/>
            </w14:solidFill>
          </w14:textFill>
        </w:rPr>
      </w:pPr>
      <w:bookmarkStart w:id="37" w:name="_Toc469495731"/>
      <w:r>
        <w:rPr>
          <w:rFonts w:hint="eastAsia" w:ascii="仿宋" w:hAnsi="仿宋" w:eastAsia="仿宋" w:cs="仿宋"/>
          <w:color w:val="000000" w:themeColor="text1"/>
          <w:sz w:val="30"/>
          <w:szCs w:val="30"/>
          <w:lang w:eastAsia="zh-CN"/>
          <w14:textFill>
            <w14:solidFill>
              <w14:schemeClr w14:val="tx1"/>
            </w14:solidFill>
          </w14:textFill>
        </w:rPr>
        <w:t>第三章  评标办法</w:t>
      </w:r>
      <w:bookmarkEnd w:id="37"/>
    </w:p>
    <w:p w14:paraId="47BEB14F">
      <w:pPr>
        <w:jc w:val="center"/>
        <w:outlineLvl w:val="1"/>
        <w:rPr>
          <w:rFonts w:ascii="仿宋" w:hAnsi="仿宋" w:eastAsia="仿宋" w:cs="仿宋"/>
          <w:b/>
          <w:color w:val="000000" w:themeColor="text1"/>
          <w:sz w:val="28"/>
          <w:szCs w:val="28"/>
          <w:lang w:eastAsia="zh-CN"/>
          <w14:textFill>
            <w14:solidFill>
              <w14:schemeClr w14:val="tx1"/>
            </w14:solidFill>
          </w14:textFill>
        </w:rPr>
      </w:pPr>
      <w:bookmarkStart w:id="38" w:name="_Toc469495733"/>
      <w:bookmarkStart w:id="39" w:name="_Toc362983802"/>
      <w:bookmarkStart w:id="40" w:name="_Toc267320058"/>
      <w:bookmarkStart w:id="41" w:name="_Toc363135205"/>
      <w:r>
        <w:rPr>
          <w:rFonts w:hint="eastAsia" w:ascii="仿宋" w:hAnsi="仿宋" w:eastAsia="仿宋" w:cs="仿宋"/>
          <w:b/>
          <w:color w:val="000000" w:themeColor="text1"/>
          <w:sz w:val="28"/>
          <w:szCs w:val="28"/>
          <w:lang w:eastAsia="zh-CN"/>
          <w14:textFill>
            <w14:solidFill>
              <w14:schemeClr w14:val="tx1"/>
            </w14:solidFill>
          </w14:textFill>
        </w:rPr>
        <w:t>一  总  则</w:t>
      </w:r>
    </w:p>
    <w:p w14:paraId="0A828C81">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1、一般规定</w:t>
      </w:r>
    </w:p>
    <w:p w14:paraId="55AE9983">
      <w:pPr>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1.1本项目的招标按照《中华人民共和国政府采购法》、《政府采购货物和服务招标投标管理办法》及政府采购的有关规定进行。</w:t>
      </w:r>
    </w:p>
    <w:p w14:paraId="6E5C20D6">
      <w:pPr>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1.2评标必须遵循邀请、公平、公正、诚实信用的原则。</w:t>
      </w:r>
    </w:p>
    <w:p w14:paraId="7AE32741">
      <w:pPr>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1.3招标代理机构组织招标、开标、评标工作，全过程接受政府采购有关部门的监督、管理和指导。</w:t>
      </w:r>
    </w:p>
    <w:p w14:paraId="4F0400D5">
      <w:pPr>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1.4评标按照招标文件规定的内容进行，采取符合招标文件要求的综合评分法；</w:t>
      </w:r>
    </w:p>
    <w:p w14:paraId="67A4F3AF">
      <w:pPr>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1.5本办法的评标对象是指投标人按照招标文件要求提供的有效投标文件，包括投标人应评标委员会要求对原投标文件作出的正式书面澄清文件。</w:t>
      </w:r>
    </w:p>
    <w:p w14:paraId="5253260C">
      <w:pPr>
        <w:tabs>
          <w:tab w:val="left" w:pos="567"/>
          <w:tab w:val="left" w:pos="1145"/>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2、评标组织机构的组成</w:t>
      </w:r>
    </w:p>
    <w:p w14:paraId="741CE877">
      <w:pPr>
        <w:widowControl/>
        <w:spacing w:line="440" w:lineRule="exact"/>
        <w:ind w:firstLine="48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2.1</w:t>
      </w:r>
      <w:r>
        <w:rPr>
          <w:rFonts w:hint="eastAsia" w:ascii="仿宋" w:hAnsi="仿宋" w:eastAsia="仿宋" w:cs="仿宋"/>
          <w:color w:val="000000" w:themeColor="text1"/>
          <w:spacing w:val="-2"/>
          <w:lang w:eastAsia="zh-CN"/>
          <w14:textFill>
            <w14:solidFill>
              <w14:schemeClr w14:val="tx1"/>
            </w14:solidFill>
          </w14:textFill>
        </w:rPr>
        <w:t xml:space="preserve"> </w:t>
      </w:r>
      <w:r>
        <w:rPr>
          <w:rFonts w:hint="eastAsia" w:ascii="仿宋" w:hAnsi="仿宋" w:eastAsia="仿宋" w:cs="仿宋"/>
          <w:color w:val="000000" w:themeColor="text1"/>
          <w:szCs w:val="21"/>
          <w:lang w:eastAsia="zh-CN" w:bidi="ar-SA"/>
          <w14:textFill>
            <w14:solidFill>
              <w14:schemeClr w14:val="tx1"/>
            </w14:solidFill>
          </w14:textFill>
        </w:rPr>
        <w:t>评标委员会由采购人代表和有关技术、经济等方面的专家组成，成员人数应当为5人或5人以上单数。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6FCF3C1C">
      <w:pPr>
        <w:tabs>
          <w:tab w:val="left" w:pos="567"/>
          <w:tab w:val="left" w:pos="1145"/>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2.2评标工作组由招标人及有关专家组成，由评标委员会确认，并接受其领导。</w:t>
      </w:r>
    </w:p>
    <w:p w14:paraId="5A7BFC31">
      <w:pPr>
        <w:tabs>
          <w:tab w:val="left" w:pos="567"/>
          <w:tab w:val="left" w:pos="1145"/>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2.3评标委员会应相对独立工作，负责评标、撰写技术、商务评标报告。采购代理机构负责评标过程中资料的保管、发放、回收，整理、汇总评标资料。</w:t>
      </w:r>
    </w:p>
    <w:p w14:paraId="37F93276">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3、评标委员会职责</w:t>
      </w:r>
    </w:p>
    <w:p w14:paraId="5F74F648">
      <w:pPr>
        <w:pStyle w:val="50"/>
        <w:spacing w:before="0" w:beforeAutospacing="0" w:after="0" w:afterAutospacing="0" w:line="440" w:lineRule="exact"/>
        <w:ind w:firstLine="535" w:firstLineChars="255"/>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3.1审查投标文件是否符合招标文件要求，并作出评价；</w:t>
      </w:r>
    </w:p>
    <w:p w14:paraId="3EC43740">
      <w:pPr>
        <w:pStyle w:val="50"/>
        <w:spacing w:before="0" w:beforeAutospacing="0" w:after="0" w:afterAutospacing="0" w:line="440" w:lineRule="exact"/>
        <w:ind w:firstLine="535" w:firstLineChars="255"/>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3.2要求投标人对投标文件有关事项作出解释或者澄清；</w:t>
      </w:r>
    </w:p>
    <w:p w14:paraId="0B21FF10">
      <w:pPr>
        <w:pStyle w:val="50"/>
        <w:spacing w:before="0" w:beforeAutospacing="0" w:after="0" w:afterAutospacing="0" w:line="440" w:lineRule="exact"/>
        <w:ind w:firstLine="535" w:firstLineChars="255"/>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3.3推荐中标候选人名单；</w:t>
      </w:r>
    </w:p>
    <w:p w14:paraId="3184479F">
      <w:pPr>
        <w:pStyle w:val="50"/>
        <w:spacing w:before="0" w:beforeAutospacing="0" w:after="0" w:afterAutospacing="0" w:line="440" w:lineRule="exact"/>
        <w:ind w:firstLine="535" w:firstLineChars="255"/>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3.4向招标人、招标代理机构或者有关部门报告非法干预评标工作的行为。</w:t>
      </w:r>
    </w:p>
    <w:p w14:paraId="55C9522D">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4、评标委员会义务</w:t>
      </w:r>
    </w:p>
    <w:p w14:paraId="5FC3BE8E">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4.1遵纪守法，客观、公正、廉洁地履行职责；</w:t>
      </w:r>
    </w:p>
    <w:p w14:paraId="0712EFA7">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4.2按照招标文件规定的评标方法和评标标准进行评标，对评审意见承担个人责任；</w:t>
      </w:r>
    </w:p>
    <w:p w14:paraId="767D0622">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4.3对评标过程和结果，以及投标人的商业秘密保密；</w:t>
      </w:r>
    </w:p>
    <w:p w14:paraId="3929C4B4">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4.4参与评标报告的起草；</w:t>
      </w:r>
    </w:p>
    <w:p w14:paraId="4D1A0E68">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4.5配合有关部门的投诉处理工作；</w:t>
      </w:r>
    </w:p>
    <w:p w14:paraId="6D8560EE">
      <w:pPr>
        <w:tabs>
          <w:tab w:val="left" w:pos="567"/>
          <w:tab w:val="left" w:pos="600"/>
        </w:tabs>
        <w:spacing w:line="440" w:lineRule="exact"/>
        <w:ind w:firstLine="612"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4.6配合招标人、招标代理机构答复投标供应商提出的质疑。</w:t>
      </w:r>
    </w:p>
    <w:p w14:paraId="37B5121F">
      <w:pPr>
        <w:tabs>
          <w:tab w:val="left" w:pos="1547"/>
        </w:tabs>
        <w:spacing w:line="440" w:lineRule="exact"/>
        <w:ind w:firstLine="612" w:firstLineChars="255"/>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 评标程序</w:t>
      </w:r>
    </w:p>
    <w:p w14:paraId="19950722">
      <w:pPr>
        <w:pStyle w:val="15"/>
        <w:tabs>
          <w:tab w:val="left" w:pos="720"/>
          <w:tab w:val="clear" w:pos="0"/>
        </w:tabs>
        <w:spacing w:line="440" w:lineRule="exact"/>
        <w:ind w:firstLine="612" w:firstLineChars="255"/>
        <w:rPr>
          <w:rFonts w:ascii="仿宋" w:hAnsi="仿宋" w:eastAsia="仿宋" w:cs="仿宋"/>
          <w:bCs/>
          <w:color w:val="000000" w:themeColor="text1"/>
          <w:szCs w:val="21"/>
          <w:lang w:eastAsia="zh-CN" w:bidi="ar-SA"/>
          <w14:textFill>
            <w14:solidFill>
              <w14:schemeClr w14:val="tx1"/>
            </w14:solidFill>
          </w14:textFill>
        </w:rPr>
      </w:pPr>
      <w:r>
        <w:rPr>
          <w:rFonts w:hint="eastAsia" w:ascii="仿宋" w:hAnsi="仿宋" w:eastAsia="仿宋" w:cs="仿宋"/>
          <w:bCs/>
          <w:color w:val="000000" w:themeColor="text1"/>
          <w:szCs w:val="21"/>
          <w:lang w:eastAsia="zh-CN" w:bidi="ar-SA"/>
          <w14:textFill>
            <w14:solidFill>
              <w14:schemeClr w14:val="tx1"/>
            </w14:solidFill>
          </w14:textFill>
        </w:rPr>
        <w:t>5.1本次评标首先由评标委员会对投标人的投标文件进行初审，对未能通过初审的投标文件作无效标处理；</w:t>
      </w:r>
    </w:p>
    <w:p w14:paraId="224EE891">
      <w:pPr>
        <w:tabs>
          <w:tab w:val="left" w:pos="720"/>
        </w:tabs>
        <w:spacing w:line="440" w:lineRule="exact"/>
        <w:ind w:firstLine="612" w:firstLineChars="255"/>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5.2对通过初审的投标人的投标文件进行详细的比较和评价。如需要，进行必要的澄清工作；</w:t>
      </w:r>
    </w:p>
    <w:p w14:paraId="6725EC2C">
      <w:pPr>
        <w:widowControl/>
        <w:spacing w:line="360" w:lineRule="exact"/>
        <w:ind w:firstLine="482"/>
        <w:rPr>
          <w:rFonts w:ascii="仿宋" w:hAnsi="仿宋" w:eastAsia="仿宋" w:cs="仿宋"/>
          <w:b/>
          <w:bCs/>
          <w:color w:val="000000" w:themeColor="text1"/>
          <w:sz w:val="36"/>
          <w:szCs w:val="36"/>
          <w:highlight w:val="none"/>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5.3依据评分标准以及各项权值，各位评委单独就每个投标人的投标文件进行价格、技术、</w:t>
      </w:r>
      <w:r>
        <w:fldChar w:fldCharType="begin"/>
      </w:r>
      <w:r>
        <w:instrText xml:space="preserve"> HYPERLINK "http://zhidao.baidu.com/search?word=%E8%B4%A2%E5%8A%A1%E7%8A%B6%E5%86%B5&amp;fr=qb_search_exp&amp;ie=utf8&amp;eid_gfrom=151" </w:instrText>
      </w:r>
      <w:r>
        <w:fldChar w:fldCharType="separate"/>
      </w:r>
      <w:r>
        <w:rPr>
          <w:rFonts w:hint="eastAsia" w:ascii="仿宋" w:hAnsi="仿宋" w:eastAsia="仿宋" w:cs="仿宋"/>
          <w:color w:val="000000" w:themeColor="text1"/>
          <w:szCs w:val="21"/>
          <w:lang w:eastAsia="zh-CN" w:bidi="ar-SA"/>
          <w14:textFill>
            <w14:solidFill>
              <w14:schemeClr w14:val="tx1"/>
            </w14:solidFill>
          </w14:textFill>
        </w:rPr>
        <w:t>财务状况</w:t>
      </w:r>
      <w:r>
        <w:rPr>
          <w:rFonts w:hint="eastAsia" w:ascii="仿宋" w:hAnsi="仿宋" w:eastAsia="仿宋" w:cs="仿宋"/>
          <w:color w:val="000000" w:themeColor="text1"/>
          <w:szCs w:val="21"/>
          <w:lang w:eastAsia="zh-CN" w:bidi="ar-SA"/>
          <w14:textFill>
            <w14:solidFill>
              <w14:schemeClr w14:val="tx1"/>
            </w14:solidFill>
          </w14:textFill>
        </w:rPr>
        <w:fldChar w:fldCharType="end"/>
      </w:r>
      <w:r>
        <w:rPr>
          <w:rFonts w:hint="eastAsia" w:ascii="仿宋" w:hAnsi="仿宋" w:eastAsia="仿宋" w:cs="仿宋"/>
          <w:color w:val="000000" w:themeColor="text1"/>
          <w:szCs w:val="21"/>
          <w:lang w:eastAsia="zh-CN" w:bidi="ar-SA"/>
          <w14:textFill>
            <w14:solidFill>
              <w14:schemeClr w14:val="tx1"/>
            </w14:solidFill>
          </w14:textFill>
        </w:rPr>
        <w:t>、信誉、业绩、服务、对招标文件的响应程度，以及相应的比重或者权值等各项因素进行综合评审后，按最终综合得分由高向低排序，由</w:t>
      </w:r>
      <w:r>
        <w:rPr>
          <w:rFonts w:hint="eastAsia" w:ascii="仿宋" w:hAnsi="仿宋" w:eastAsia="仿宋" w:cs="仿宋"/>
          <w:color w:val="000000" w:themeColor="text1"/>
          <w:szCs w:val="21"/>
          <w:highlight w:val="none"/>
          <w:lang w:eastAsia="zh-CN" w:bidi="ar-SA"/>
          <w14:textFill>
            <w14:solidFill>
              <w14:schemeClr w14:val="tx1"/>
            </w14:solidFill>
          </w14:textFill>
        </w:rPr>
        <w:t>评标委员会推荐</w:t>
      </w:r>
      <w:r>
        <w:rPr>
          <w:rFonts w:hint="eastAsia" w:ascii="仿宋" w:hAnsi="仿宋" w:eastAsia="仿宋" w:cs="仿宋"/>
          <w:color w:val="000000" w:themeColor="text1"/>
          <w:szCs w:val="21"/>
          <w:highlight w:val="none"/>
          <w:lang w:val="en-US" w:eastAsia="zh-CN" w:bidi="ar-SA"/>
          <w14:textFill>
            <w14:solidFill>
              <w14:schemeClr w14:val="tx1"/>
            </w14:solidFill>
          </w14:textFill>
        </w:rPr>
        <w:t>3名</w:t>
      </w:r>
      <w:r>
        <w:rPr>
          <w:rFonts w:hint="eastAsia" w:ascii="仿宋" w:hAnsi="仿宋" w:eastAsia="仿宋" w:cs="仿宋"/>
          <w:color w:val="000000" w:themeColor="text1"/>
          <w:szCs w:val="21"/>
          <w:highlight w:val="none"/>
          <w:lang w:eastAsia="zh-CN" w:bidi="ar-SA"/>
          <w14:textFill>
            <w14:solidFill>
              <w14:schemeClr w14:val="tx1"/>
            </w14:solidFill>
          </w14:textFill>
        </w:rPr>
        <w:t>中标候选人。</w:t>
      </w:r>
    </w:p>
    <w:p w14:paraId="64BEBC5B">
      <w:pPr>
        <w:jc w:val="center"/>
        <w:outlineLvl w:val="1"/>
        <w:rPr>
          <w:rFonts w:ascii="仿宋" w:hAnsi="仿宋" w:eastAsia="仿宋" w:cs="仿宋"/>
          <w:b/>
          <w:color w:val="000000" w:themeColor="text1"/>
          <w:sz w:val="28"/>
          <w:szCs w:val="28"/>
          <w:highlight w:val="none"/>
          <w:lang w:eastAsia="zh-CN"/>
          <w14:textFill>
            <w14:solidFill>
              <w14:schemeClr w14:val="tx1"/>
            </w14:solidFill>
          </w14:textFill>
        </w:rPr>
      </w:pPr>
      <w:r>
        <w:rPr>
          <w:rFonts w:hint="eastAsia" w:ascii="仿宋" w:hAnsi="仿宋" w:eastAsia="仿宋" w:cs="仿宋"/>
          <w:b/>
          <w:color w:val="000000" w:themeColor="text1"/>
          <w:sz w:val="28"/>
          <w:szCs w:val="28"/>
          <w:highlight w:val="none"/>
          <w:lang w:eastAsia="zh-CN"/>
          <w14:textFill>
            <w14:solidFill>
              <w14:schemeClr w14:val="tx1"/>
            </w14:solidFill>
          </w14:textFill>
        </w:rPr>
        <w:t>二  投标文件初审</w:t>
      </w:r>
      <w:bookmarkEnd w:id="38"/>
      <w:bookmarkEnd w:id="39"/>
    </w:p>
    <w:p w14:paraId="4ABD98C6">
      <w:pPr>
        <w:spacing w:line="400" w:lineRule="exact"/>
        <w:ind w:firstLine="352" w:firstLineChars="1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6.资格性审查:</w:t>
      </w:r>
    </w:p>
    <w:p w14:paraId="1E001F4C">
      <w:pPr>
        <w:spacing w:line="400" w:lineRule="exact"/>
        <w:ind w:firstLine="352" w:firstLineChars="147"/>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.1评审细则</w:t>
      </w:r>
    </w:p>
    <w:tbl>
      <w:tblPr>
        <w:tblStyle w:val="20"/>
        <w:tblW w:w="97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547"/>
        <w:gridCol w:w="7100"/>
        <w:gridCol w:w="563"/>
        <w:gridCol w:w="615"/>
      </w:tblGrid>
      <w:tr w14:paraId="00B2E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81" w:type="dxa"/>
            <w:vMerge w:val="restart"/>
            <w:vAlign w:val="center"/>
          </w:tcPr>
          <w:p w14:paraId="72ECF1DC">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项目</w:t>
            </w:r>
          </w:p>
        </w:tc>
        <w:tc>
          <w:tcPr>
            <w:tcW w:w="7647" w:type="dxa"/>
            <w:gridSpan w:val="2"/>
            <w:vMerge w:val="restart"/>
            <w:vAlign w:val="center"/>
          </w:tcPr>
          <w:p w14:paraId="137F25B5">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评审内容</w:t>
            </w:r>
          </w:p>
        </w:tc>
        <w:tc>
          <w:tcPr>
            <w:tcW w:w="1178" w:type="dxa"/>
            <w:gridSpan w:val="2"/>
            <w:vAlign w:val="center"/>
          </w:tcPr>
          <w:p w14:paraId="12E68AF3">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评审意见</w:t>
            </w:r>
          </w:p>
        </w:tc>
      </w:tr>
      <w:tr w14:paraId="7557A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881" w:type="dxa"/>
            <w:vMerge w:val="continue"/>
            <w:vAlign w:val="center"/>
          </w:tcPr>
          <w:p w14:paraId="66D76909">
            <w:pPr>
              <w:rPr>
                <w:rFonts w:ascii="仿宋" w:hAnsi="仿宋" w:eastAsia="仿宋" w:cs="仿宋"/>
                <w:color w:val="000000" w:themeColor="text1"/>
                <w:sz w:val="18"/>
                <w:szCs w:val="21"/>
                <w14:textFill>
                  <w14:solidFill>
                    <w14:schemeClr w14:val="tx1"/>
                  </w14:solidFill>
                </w14:textFill>
              </w:rPr>
            </w:pPr>
          </w:p>
        </w:tc>
        <w:tc>
          <w:tcPr>
            <w:tcW w:w="7647" w:type="dxa"/>
            <w:gridSpan w:val="2"/>
            <w:vMerge w:val="continue"/>
          </w:tcPr>
          <w:p w14:paraId="76804F05">
            <w:pPr>
              <w:rPr>
                <w:rFonts w:ascii="仿宋" w:hAnsi="仿宋" w:eastAsia="仿宋" w:cs="仿宋"/>
                <w:color w:val="000000" w:themeColor="text1"/>
                <w:sz w:val="18"/>
                <w:szCs w:val="21"/>
                <w14:textFill>
                  <w14:solidFill>
                    <w14:schemeClr w14:val="tx1"/>
                  </w14:solidFill>
                </w14:textFill>
              </w:rPr>
            </w:pPr>
          </w:p>
        </w:tc>
        <w:tc>
          <w:tcPr>
            <w:tcW w:w="563" w:type="dxa"/>
            <w:vAlign w:val="center"/>
          </w:tcPr>
          <w:p w14:paraId="0EBEE21A">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是</w:t>
            </w:r>
          </w:p>
        </w:tc>
        <w:tc>
          <w:tcPr>
            <w:tcW w:w="615" w:type="dxa"/>
            <w:vAlign w:val="center"/>
          </w:tcPr>
          <w:p w14:paraId="68086778">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否</w:t>
            </w:r>
          </w:p>
        </w:tc>
      </w:tr>
      <w:tr w14:paraId="30F4B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81" w:type="dxa"/>
            <w:vMerge w:val="restart"/>
            <w:vAlign w:val="center"/>
          </w:tcPr>
          <w:p w14:paraId="54DB0605">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审</w:t>
            </w:r>
          </w:p>
          <w:p w14:paraId="4FD9D14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查</w:t>
            </w:r>
          </w:p>
          <w:p w14:paraId="7F55A32E">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标</w:t>
            </w:r>
          </w:p>
          <w:p w14:paraId="414404E6">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准</w:t>
            </w:r>
          </w:p>
          <w:p w14:paraId="2DA4107A">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(适</w:t>
            </w:r>
          </w:p>
          <w:p w14:paraId="7FA3EFD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用</w:t>
            </w:r>
          </w:p>
          <w:p w14:paraId="316D0D2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于</w:t>
            </w:r>
          </w:p>
          <w:p w14:paraId="3391B56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w:t>
            </w:r>
          </w:p>
          <w:p w14:paraId="403604D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格</w:t>
            </w:r>
          </w:p>
          <w:p w14:paraId="7A9F2734">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后</w:t>
            </w:r>
          </w:p>
          <w:p w14:paraId="3293830E">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审)</w:t>
            </w:r>
          </w:p>
        </w:tc>
        <w:tc>
          <w:tcPr>
            <w:tcW w:w="547" w:type="dxa"/>
            <w:vAlign w:val="center"/>
          </w:tcPr>
          <w:p w14:paraId="6A4E8E63">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7100" w:type="dxa"/>
            <w:vAlign w:val="center"/>
          </w:tcPr>
          <w:p w14:paraId="466672D9">
            <w:pP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法定代表人投标需提供法定代表人资格证明书，委托代理人投标需提供法定代表人授权委托书；</w:t>
            </w:r>
          </w:p>
        </w:tc>
        <w:tc>
          <w:tcPr>
            <w:tcW w:w="563" w:type="dxa"/>
          </w:tcPr>
          <w:p w14:paraId="0EEB9AA4">
            <w:pPr>
              <w:rPr>
                <w:rFonts w:ascii="仿宋" w:hAnsi="仿宋" w:eastAsia="仿宋" w:cs="仿宋"/>
                <w:color w:val="000000" w:themeColor="text1"/>
                <w:szCs w:val="21"/>
                <w:lang w:eastAsia="zh-CN"/>
                <w14:textFill>
                  <w14:solidFill>
                    <w14:schemeClr w14:val="tx1"/>
                  </w14:solidFill>
                </w14:textFill>
              </w:rPr>
            </w:pPr>
          </w:p>
        </w:tc>
        <w:tc>
          <w:tcPr>
            <w:tcW w:w="615" w:type="dxa"/>
          </w:tcPr>
          <w:p w14:paraId="6E38B4B6">
            <w:pPr>
              <w:rPr>
                <w:rFonts w:ascii="仿宋" w:hAnsi="仿宋" w:eastAsia="仿宋" w:cs="仿宋"/>
                <w:color w:val="000000" w:themeColor="text1"/>
                <w:szCs w:val="21"/>
                <w:lang w:eastAsia="zh-CN"/>
                <w14:textFill>
                  <w14:solidFill>
                    <w14:schemeClr w14:val="tx1"/>
                  </w14:solidFill>
                </w14:textFill>
              </w:rPr>
            </w:pPr>
          </w:p>
        </w:tc>
      </w:tr>
      <w:tr w14:paraId="277AC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881" w:type="dxa"/>
            <w:vMerge w:val="continue"/>
            <w:vAlign w:val="center"/>
          </w:tcPr>
          <w:p w14:paraId="25961F5C">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52881C4E">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w:t>
            </w:r>
          </w:p>
        </w:tc>
        <w:tc>
          <w:tcPr>
            <w:tcW w:w="7100" w:type="dxa"/>
            <w:vAlign w:val="center"/>
          </w:tcPr>
          <w:p w14:paraId="3943BDEF">
            <w:pP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满足《中华人民共和国政府采购法》第二十二条规定；</w:t>
            </w:r>
          </w:p>
        </w:tc>
        <w:tc>
          <w:tcPr>
            <w:tcW w:w="563" w:type="dxa"/>
          </w:tcPr>
          <w:p w14:paraId="6A7C585D">
            <w:pPr>
              <w:rPr>
                <w:rFonts w:ascii="仿宋" w:hAnsi="仿宋" w:eastAsia="仿宋" w:cs="仿宋"/>
                <w:color w:val="000000" w:themeColor="text1"/>
                <w:szCs w:val="21"/>
                <w:lang w:eastAsia="zh-CN"/>
                <w14:textFill>
                  <w14:solidFill>
                    <w14:schemeClr w14:val="tx1"/>
                  </w14:solidFill>
                </w14:textFill>
              </w:rPr>
            </w:pPr>
          </w:p>
        </w:tc>
        <w:tc>
          <w:tcPr>
            <w:tcW w:w="615" w:type="dxa"/>
          </w:tcPr>
          <w:p w14:paraId="00387153">
            <w:pPr>
              <w:rPr>
                <w:rFonts w:ascii="仿宋" w:hAnsi="仿宋" w:eastAsia="仿宋" w:cs="仿宋"/>
                <w:color w:val="000000" w:themeColor="text1"/>
                <w:szCs w:val="21"/>
                <w:lang w:eastAsia="zh-CN"/>
                <w14:textFill>
                  <w14:solidFill>
                    <w14:schemeClr w14:val="tx1"/>
                  </w14:solidFill>
                </w14:textFill>
              </w:rPr>
            </w:pPr>
          </w:p>
        </w:tc>
      </w:tr>
      <w:tr w14:paraId="218FC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881" w:type="dxa"/>
            <w:vMerge w:val="continue"/>
            <w:vAlign w:val="center"/>
          </w:tcPr>
          <w:p w14:paraId="44C18DDC">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2BDABD6A">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w:t>
            </w:r>
          </w:p>
        </w:tc>
        <w:tc>
          <w:tcPr>
            <w:tcW w:w="7100" w:type="dxa"/>
            <w:vAlign w:val="center"/>
          </w:tcPr>
          <w:p w14:paraId="2F63B820">
            <w:pP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未被列入中国执行信息公开网（http://zxgk.court.gov.cn/shixin/）失信被执行人名单、信用中国网站（www.creditchina.gov.cn）</w:t>
            </w:r>
            <w:r>
              <w:rPr>
                <w:rFonts w:hint="eastAsia" w:ascii="仿宋" w:hAnsi="仿宋" w:eastAsia="仿宋" w:cs="仿宋"/>
                <w:color w:val="000000" w:themeColor="text1"/>
                <w:szCs w:val="21"/>
                <w:highlight w:val="none"/>
                <w:lang w:val="zh-CN" w:eastAsia="zh-CN"/>
                <w14:textFill>
                  <w14:solidFill>
                    <w14:schemeClr w14:val="tx1"/>
                  </w14:solidFill>
                </w14:textFill>
              </w:rPr>
              <w:t>重大税收违法</w:t>
            </w:r>
            <w:r>
              <w:rPr>
                <w:rFonts w:hint="eastAsia" w:ascii="仿宋" w:hAnsi="仿宋" w:eastAsia="仿宋" w:cs="仿宋"/>
                <w:color w:val="000000" w:themeColor="text1"/>
                <w:szCs w:val="21"/>
                <w:highlight w:val="none"/>
                <w:lang w:eastAsia="zh-CN"/>
                <w14:textFill>
                  <w14:solidFill>
                    <w14:schemeClr w14:val="tx1"/>
                  </w14:solidFill>
                </w14:textFill>
              </w:rPr>
              <w:t>失信主体和中国政府采购网（www.ccgp.gov.cn）政府采购严重违法失信行为记录名单；（</w:t>
            </w:r>
            <w:r>
              <w:rPr>
                <w:rFonts w:hint="eastAsia" w:ascii="仿宋" w:hAnsi="仿宋" w:eastAsia="仿宋" w:cs="仿宋"/>
                <w:color w:val="000000" w:themeColor="text1"/>
                <w:szCs w:val="21"/>
                <w:highlight w:val="none"/>
                <w:lang w:val="en-US" w:eastAsia="zh-CN"/>
                <w14:textFill>
                  <w14:solidFill>
                    <w14:schemeClr w14:val="tx1"/>
                  </w14:solidFill>
                </w14:textFill>
              </w:rPr>
              <w:t>如投标单位提供信用截图在评标过程中有争议，以招标代理机构或评标委员会成员现场查询截图为准)</w:t>
            </w:r>
          </w:p>
        </w:tc>
        <w:tc>
          <w:tcPr>
            <w:tcW w:w="563" w:type="dxa"/>
          </w:tcPr>
          <w:p w14:paraId="1F33CEB7">
            <w:pPr>
              <w:rPr>
                <w:rFonts w:ascii="仿宋" w:hAnsi="仿宋" w:eastAsia="仿宋" w:cs="仿宋"/>
                <w:color w:val="000000" w:themeColor="text1"/>
                <w:szCs w:val="21"/>
                <w14:textFill>
                  <w14:solidFill>
                    <w14:schemeClr w14:val="tx1"/>
                  </w14:solidFill>
                </w14:textFill>
              </w:rPr>
            </w:pPr>
          </w:p>
        </w:tc>
        <w:tc>
          <w:tcPr>
            <w:tcW w:w="615" w:type="dxa"/>
          </w:tcPr>
          <w:p w14:paraId="3C022AAF">
            <w:pPr>
              <w:rPr>
                <w:rFonts w:ascii="仿宋" w:hAnsi="仿宋" w:eastAsia="仿宋" w:cs="仿宋"/>
                <w:color w:val="000000" w:themeColor="text1"/>
                <w:szCs w:val="21"/>
                <w14:textFill>
                  <w14:solidFill>
                    <w14:schemeClr w14:val="tx1"/>
                  </w14:solidFill>
                </w14:textFill>
              </w:rPr>
            </w:pPr>
          </w:p>
        </w:tc>
      </w:tr>
      <w:tr w14:paraId="6AC85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881" w:type="dxa"/>
            <w:vMerge w:val="continue"/>
            <w:vAlign w:val="center"/>
          </w:tcPr>
          <w:p w14:paraId="554DFF30">
            <w:pPr>
              <w:rPr>
                <w:rFonts w:ascii="仿宋" w:hAnsi="仿宋" w:eastAsia="仿宋" w:cs="仿宋"/>
                <w:color w:val="000000" w:themeColor="text1"/>
                <w14:textFill>
                  <w14:solidFill>
                    <w14:schemeClr w14:val="tx1"/>
                  </w14:solidFill>
                </w14:textFill>
              </w:rPr>
            </w:pPr>
          </w:p>
        </w:tc>
        <w:tc>
          <w:tcPr>
            <w:tcW w:w="547" w:type="dxa"/>
            <w:vAlign w:val="center"/>
          </w:tcPr>
          <w:p w14:paraId="6C05743A">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p>
        </w:tc>
        <w:tc>
          <w:tcPr>
            <w:tcW w:w="7100" w:type="dxa"/>
            <w:vAlign w:val="center"/>
          </w:tcPr>
          <w:p w14:paraId="7AF0133A">
            <w:pP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单位负责人为同一人或者存在直接控股、管理关系的不同供应商，不得参加同一合同下的政府采购活动的书面声明；</w:t>
            </w:r>
          </w:p>
        </w:tc>
        <w:tc>
          <w:tcPr>
            <w:tcW w:w="563" w:type="dxa"/>
          </w:tcPr>
          <w:p w14:paraId="32744F3B">
            <w:pPr>
              <w:rPr>
                <w:rFonts w:ascii="仿宋" w:hAnsi="仿宋" w:eastAsia="仿宋" w:cs="仿宋"/>
                <w:color w:val="000000" w:themeColor="text1"/>
                <w:szCs w:val="21"/>
                <w:lang w:eastAsia="zh-CN"/>
                <w14:textFill>
                  <w14:solidFill>
                    <w14:schemeClr w14:val="tx1"/>
                  </w14:solidFill>
                </w14:textFill>
              </w:rPr>
            </w:pPr>
          </w:p>
        </w:tc>
        <w:tc>
          <w:tcPr>
            <w:tcW w:w="615" w:type="dxa"/>
          </w:tcPr>
          <w:p w14:paraId="60916792">
            <w:pPr>
              <w:rPr>
                <w:rFonts w:ascii="仿宋" w:hAnsi="仿宋" w:eastAsia="仿宋" w:cs="仿宋"/>
                <w:color w:val="000000" w:themeColor="text1"/>
                <w:szCs w:val="21"/>
                <w:lang w:eastAsia="zh-CN"/>
                <w14:textFill>
                  <w14:solidFill>
                    <w14:schemeClr w14:val="tx1"/>
                  </w14:solidFill>
                </w14:textFill>
              </w:rPr>
            </w:pPr>
          </w:p>
        </w:tc>
      </w:tr>
      <w:tr w14:paraId="5D4C8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881" w:type="dxa"/>
            <w:vMerge w:val="continue"/>
            <w:vAlign w:val="center"/>
          </w:tcPr>
          <w:p w14:paraId="02D51D79">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65FCEDA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p>
        </w:tc>
        <w:tc>
          <w:tcPr>
            <w:tcW w:w="7100" w:type="dxa"/>
            <w:vAlign w:val="center"/>
          </w:tcPr>
          <w:p w14:paraId="518CDE25">
            <w:pP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投标单位（供应商）针对本次采购项目《反商业贿赂承诺书》的书</w:t>
            </w:r>
          </w:p>
          <w:p w14:paraId="61210727">
            <w:pP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面声明；</w:t>
            </w:r>
          </w:p>
        </w:tc>
        <w:tc>
          <w:tcPr>
            <w:tcW w:w="563" w:type="dxa"/>
          </w:tcPr>
          <w:p w14:paraId="345725AB">
            <w:pPr>
              <w:rPr>
                <w:rFonts w:ascii="仿宋" w:hAnsi="仿宋" w:eastAsia="仿宋" w:cs="仿宋"/>
                <w:color w:val="000000" w:themeColor="text1"/>
                <w:szCs w:val="21"/>
                <w:lang w:eastAsia="zh-CN"/>
                <w14:textFill>
                  <w14:solidFill>
                    <w14:schemeClr w14:val="tx1"/>
                  </w14:solidFill>
                </w14:textFill>
              </w:rPr>
            </w:pPr>
          </w:p>
        </w:tc>
        <w:tc>
          <w:tcPr>
            <w:tcW w:w="615" w:type="dxa"/>
          </w:tcPr>
          <w:p w14:paraId="796302A9">
            <w:pPr>
              <w:rPr>
                <w:rFonts w:ascii="仿宋" w:hAnsi="仿宋" w:eastAsia="仿宋" w:cs="仿宋"/>
                <w:color w:val="000000" w:themeColor="text1"/>
                <w:szCs w:val="21"/>
                <w:lang w:eastAsia="zh-CN"/>
                <w14:textFill>
                  <w14:solidFill>
                    <w14:schemeClr w14:val="tx1"/>
                  </w14:solidFill>
                </w14:textFill>
              </w:rPr>
            </w:pPr>
          </w:p>
        </w:tc>
      </w:tr>
      <w:tr w14:paraId="4F01A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881" w:type="dxa"/>
            <w:vMerge w:val="continue"/>
            <w:vAlign w:val="center"/>
          </w:tcPr>
          <w:p w14:paraId="03276C02">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2119C90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p>
        </w:tc>
        <w:tc>
          <w:tcPr>
            <w:tcW w:w="7100" w:type="dxa"/>
            <w:vAlign w:val="center"/>
          </w:tcPr>
          <w:p w14:paraId="3028975D">
            <w:pPr>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缴纳保证金凭证或保函等票据；</w:t>
            </w:r>
            <w:r>
              <w:rPr>
                <w:rFonts w:hint="eastAsia" w:ascii="仿宋" w:hAnsi="仿宋" w:eastAsia="仿宋" w:cs="仿宋"/>
                <w:color w:val="000000" w:themeColor="text1"/>
                <w:szCs w:val="21"/>
                <w:highlight w:val="none"/>
                <w:lang w:val="en-US" w:eastAsia="zh-CN"/>
                <w14:textFill>
                  <w14:solidFill>
                    <w14:schemeClr w14:val="tx1"/>
                  </w14:solidFill>
                </w14:textFill>
              </w:rPr>
              <w:t>投标保证金的各种缴纳方式均须从公司基本账户支出，其他账户支出的保证金无效。</w:t>
            </w:r>
            <w:r>
              <w:rPr>
                <w:rFonts w:hint="eastAsia" w:ascii="仿宋" w:hAnsi="仿宋" w:eastAsia="仿宋" w:cs="仿宋"/>
                <w:color w:val="auto"/>
                <w:szCs w:val="21"/>
                <w:highlight w:val="none"/>
                <w:lang w:val="en-US" w:eastAsia="zh-CN"/>
              </w:rPr>
              <w:t>（需提供基本账户信息）</w:t>
            </w:r>
          </w:p>
        </w:tc>
        <w:tc>
          <w:tcPr>
            <w:tcW w:w="563" w:type="dxa"/>
          </w:tcPr>
          <w:p w14:paraId="6E2AC0E5">
            <w:pPr>
              <w:rPr>
                <w:rFonts w:ascii="仿宋" w:hAnsi="仿宋" w:eastAsia="仿宋" w:cs="仿宋"/>
                <w:color w:val="000000" w:themeColor="text1"/>
                <w:szCs w:val="21"/>
                <w:lang w:eastAsia="zh-CN"/>
                <w14:textFill>
                  <w14:solidFill>
                    <w14:schemeClr w14:val="tx1"/>
                  </w14:solidFill>
                </w14:textFill>
              </w:rPr>
            </w:pPr>
          </w:p>
        </w:tc>
        <w:tc>
          <w:tcPr>
            <w:tcW w:w="615" w:type="dxa"/>
          </w:tcPr>
          <w:p w14:paraId="21A67738">
            <w:pPr>
              <w:rPr>
                <w:rFonts w:ascii="仿宋" w:hAnsi="仿宋" w:eastAsia="仿宋" w:cs="仿宋"/>
                <w:color w:val="000000" w:themeColor="text1"/>
                <w:szCs w:val="21"/>
                <w:lang w:eastAsia="zh-CN"/>
                <w14:textFill>
                  <w14:solidFill>
                    <w14:schemeClr w14:val="tx1"/>
                  </w14:solidFill>
                </w14:textFill>
              </w:rPr>
            </w:pPr>
          </w:p>
        </w:tc>
      </w:tr>
      <w:tr w14:paraId="4B51E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881" w:type="dxa"/>
            <w:vMerge w:val="continue"/>
            <w:vAlign w:val="center"/>
          </w:tcPr>
          <w:p w14:paraId="4C591594">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38FFE023">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w:t>
            </w:r>
          </w:p>
        </w:tc>
        <w:tc>
          <w:tcPr>
            <w:tcW w:w="7100" w:type="dxa"/>
            <w:vAlign w:val="center"/>
          </w:tcPr>
          <w:p w14:paraId="580DCBF8">
            <w:pP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保密承诺书</w:t>
            </w:r>
          </w:p>
        </w:tc>
        <w:tc>
          <w:tcPr>
            <w:tcW w:w="563" w:type="dxa"/>
          </w:tcPr>
          <w:p w14:paraId="76B5BDF0">
            <w:pPr>
              <w:rPr>
                <w:rFonts w:ascii="仿宋" w:hAnsi="仿宋" w:eastAsia="仿宋" w:cs="仿宋"/>
                <w:color w:val="000000" w:themeColor="text1"/>
                <w:szCs w:val="21"/>
                <w:lang w:eastAsia="zh-CN"/>
                <w14:textFill>
                  <w14:solidFill>
                    <w14:schemeClr w14:val="tx1"/>
                  </w14:solidFill>
                </w14:textFill>
              </w:rPr>
            </w:pPr>
          </w:p>
        </w:tc>
        <w:tc>
          <w:tcPr>
            <w:tcW w:w="615" w:type="dxa"/>
          </w:tcPr>
          <w:p w14:paraId="41D74611">
            <w:pPr>
              <w:rPr>
                <w:rFonts w:ascii="仿宋" w:hAnsi="仿宋" w:eastAsia="仿宋" w:cs="仿宋"/>
                <w:color w:val="000000" w:themeColor="text1"/>
                <w:szCs w:val="21"/>
                <w:lang w:eastAsia="zh-CN"/>
                <w14:textFill>
                  <w14:solidFill>
                    <w14:schemeClr w14:val="tx1"/>
                  </w14:solidFill>
                </w14:textFill>
              </w:rPr>
            </w:pPr>
          </w:p>
        </w:tc>
      </w:tr>
      <w:tr w14:paraId="38EB9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 w:hRule="atLeast"/>
          <w:jc w:val="center"/>
        </w:trPr>
        <w:tc>
          <w:tcPr>
            <w:tcW w:w="881" w:type="dxa"/>
            <w:vMerge w:val="continue"/>
            <w:vAlign w:val="center"/>
          </w:tcPr>
          <w:p w14:paraId="65A0A11B">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05657819">
            <w:pPr>
              <w:jc w:val="center"/>
              <w:rPr>
                <w:rFonts w:ascii="仿宋" w:hAnsi="仿宋" w:eastAsia="仿宋" w:cs="仿宋"/>
                <w:color w:val="000000" w:themeColor="text1"/>
                <w:szCs w:val="21"/>
                <w:lang w:eastAsia="zh-CN"/>
                <w14:textFill>
                  <w14:solidFill>
                    <w14:schemeClr w14:val="tx1"/>
                  </w14:solidFill>
                </w14:textFill>
              </w:rPr>
            </w:pPr>
          </w:p>
        </w:tc>
        <w:tc>
          <w:tcPr>
            <w:tcW w:w="7100" w:type="dxa"/>
          </w:tcPr>
          <w:p w14:paraId="0A1B6CA7">
            <w:pP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结论：是否通过评审（须填写通过或不通过）</w:t>
            </w:r>
          </w:p>
          <w:p w14:paraId="51589B67">
            <w:pP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注：如有一项不合格，作废标处理。</w:t>
            </w:r>
          </w:p>
        </w:tc>
        <w:tc>
          <w:tcPr>
            <w:tcW w:w="563" w:type="dxa"/>
          </w:tcPr>
          <w:p w14:paraId="4E301BEC">
            <w:pPr>
              <w:rPr>
                <w:rFonts w:ascii="仿宋" w:hAnsi="仿宋" w:eastAsia="仿宋" w:cs="仿宋"/>
                <w:color w:val="000000" w:themeColor="text1"/>
                <w:szCs w:val="21"/>
                <w:lang w:eastAsia="zh-CN"/>
                <w14:textFill>
                  <w14:solidFill>
                    <w14:schemeClr w14:val="tx1"/>
                  </w14:solidFill>
                </w14:textFill>
              </w:rPr>
            </w:pPr>
          </w:p>
        </w:tc>
        <w:tc>
          <w:tcPr>
            <w:tcW w:w="615" w:type="dxa"/>
          </w:tcPr>
          <w:p w14:paraId="7CC6A0D3">
            <w:pPr>
              <w:rPr>
                <w:rFonts w:ascii="仿宋" w:hAnsi="仿宋" w:eastAsia="仿宋" w:cs="仿宋"/>
                <w:color w:val="000000" w:themeColor="text1"/>
                <w:szCs w:val="21"/>
                <w:lang w:eastAsia="zh-CN"/>
                <w14:textFill>
                  <w14:solidFill>
                    <w14:schemeClr w14:val="tx1"/>
                  </w14:solidFill>
                </w14:textFill>
              </w:rPr>
            </w:pPr>
          </w:p>
        </w:tc>
      </w:tr>
      <w:tr w14:paraId="6FE77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1" w:type="dxa"/>
            <w:vMerge w:val="continue"/>
            <w:vAlign w:val="center"/>
          </w:tcPr>
          <w:p w14:paraId="0BA06D00">
            <w:pPr>
              <w:jc w:val="center"/>
              <w:rPr>
                <w:rFonts w:ascii="仿宋" w:hAnsi="仿宋" w:eastAsia="仿宋" w:cs="仿宋"/>
                <w:color w:val="000000" w:themeColor="text1"/>
                <w:szCs w:val="21"/>
                <w:lang w:eastAsia="zh-CN"/>
                <w14:textFill>
                  <w14:solidFill>
                    <w14:schemeClr w14:val="tx1"/>
                  </w14:solidFill>
                </w14:textFill>
              </w:rPr>
            </w:pPr>
          </w:p>
        </w:tc>
        <w:tc>
          <w:tcPr>
            <w:tcW w:w="547" w:type="dxa"/>
          </w:tcPr>
          <w:p w14:paraId="52968976">
            <w:pPr>
              <w:spacing w:line="440" w:lineRule="exact"/>
              <w:rPr>
                <w:rFonts w:ascii="仿宋" w:hAnsi="仿宋" w:eastAsia="仿宋" w:cs="仿宋"/>
                <w:color w:val="000000" w:themeColor="text1"/>
                <w:szCs w:val="21"/>
                <w:lang w:eastAsia="zh-CN"/>
                <w14:textFill>
                  <w14:solidFill>
                    <w14:schemeClr w14:val="tx1"/>
                  </w14:solidFill>
                </w14:textFill>
              </w:rPr>
            </w:pPr>
          </w:p>
        </w:tc>
        <w:tc>
          <w:tcPr>
            <w:tcW w:w="7100" w:type="dxa"/>
          </w:tcPr>
          <w:p w14:paraId="0F6DC5A7">
            <w:pPr>
              <w:rPr>
                <w:rFonts w:ascii="仿宋" w:hAnsi="仿宋" w:eastAsia="仿宋" w:cs="仿宋"/>
                <w:color w:val="000000" w:themeColor="text1"/>
                <w:sz w:val="20"/>
                <w:szCs w:val="22"/>
                <w:lang w:eastAsia="zh-CN"/>
                <w14:textFill>
                  <w14:solidFill>
                    <w14:schemeClr w14:val="tx1"/>
                  </w14:solidFill>
                </w14:textFill>
              </w:rPr>
            </w:pPr>
          </w:p>
        </w:tc>
        <w:tc>
          <w:tcPr>
            <w:tcW w:w="1178" w:type="dxa"/>
            <w:gridSpan w:val="2"/>
          </w:tcPr>
          <w:p w14:paraId="3752F37E">
            <w:pPr>
              <w:rPr>
                <w:rFonts w:ascii="仿宋" w:hAnsi="仿宋" w:eastAsia="仿宋" w:cs="仿宋"/>
                <w:color w:val="000000" w:themeColor="text1"/>
                <w:szCs w:val="21"/>
                <w:lang w:eastAsia="zh-CN"/>
                <w14:textFill>
                  <w14:solidFill>
                    <w14:schemeClr w14:val="tx1"/>
                  </w14:solidFill>
                </w14:textFill>
              </w:rPr>
            </w:pPr>
          </w:p>
        </w:tc>
      </w:tr>
    </w:tbl>
    <w:p w14:paraId="261648A5">
      <w:pPr>
        <w:spacing w:line="400" w:lineRule="exact"/>
        <w:ind w:firstLine="578" w:firstLineChars="241"/>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6.2如评标专家在检验电子标书过程中，如果由于投标人自身原因导致评标专家无法查看并检验电子标书中以上相关资料的，否决其投标。即使投标单位将原件携带至现场的，同样按无效投标处理。</w:t>
      </w:r>
    </w:p>
    <w:p w14:paraId="0E8519DF">
      <w:pPr>
        <w:spacing w:beforeLines="50" w:line="440" w:lineRule="exact"/>
        <w:ind w:firstLine="240" w:firstLineChars="100"/>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7</w:t>
      </w:r>
      <w:r>
        <w:rPr>
          <w:rFonts w:hint="eastAsia" w:ascii="仿宋" w:hAnsi="仿宋" w:eastAsia="仿宋" w:cs="仿宋"/>
          <w:b/>
          <w:color w:val="000000" w:themeColor="text1"/>
          <w:szCs w:val="21"/>
          <w14:textFill>
            <w14:solidFill>
              <w14:schemeClr w14:val="tx1"/>
            </w14:solidFill>
          </w14:textFill>
        </w:rPr>
        <w:t>.符合性审查</w:t>
      </w:r>
    </w:p>
    <w:p w14:paraId="0811782A">
      <w:pPr>
        <w:spacing w:line="440" w:lineRule="exact"/>
        <w:ind w:firstLine="360" w:firstLineChars="15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．1评审细则</w:t>
      </w:r>
    </w:p>
    <w:tbl>
      <w:tblPr>
        <w:tblStyle w:val="20"/>
        <w:tblpPr w:leftFromText="180" w:rightFromText="180" w:vertAnchor="text" w:horzAnchor="page" w:tblpX="1293" w:tblpY="544"/>
        <w:tblW w:w="94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37"/>
        <w:gridCol w:w="454"/>
        <w:gridCol w:w="6378"/>
        <w:gridCol w:w="482"/>
        <w:gridCol w:w="884"/>
      </w:tblGrid>
      <w:tr w14:paraId="21ACC1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1237" w:type="dxa"/>
            <w:tcBorders>
              <w:top w:val="single" w:color="auto" w:sz="4" w:space="0"/>
              <w:left w:val="single" w:color="auto" w:sz="4" w:space="0"/>
            </w:tcBorders>
            <w:vAlign w:val="center"/>
          </w:tcPr>
          <w:p w14:paraId="4B28E424">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项目</w:t>
            </w:r>
          </w:p>
        </w:tc>
        <w:tc>
          <w:tcPr>
            <w:tcW w:w="6832" w:type="dxa"/>
            <w:gridSpan w:val="2"/>
            <w:tcBorders>
              <w:top w:val="single" w:color="auto" w:sz="4" w:space="0"/>
            </w:tcBorders>
            <w:vAlign w:val="center"/>
          </w:tcPr>
          <w:p w14:paraId="2E6ED7EC">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评审内容</w:t>
            </w:r>
          </w:p>
        </w:tc>
        <w:tc>
          <w:tcPr>
            <w:tcW w:w="1366" w:type="dxa"/>
            <w:gridSpan w:val="2"/>
            <w:tcBorders>
              <w:top w:val="single" w:color="auto" w:sz="4" w:space="0"/>
              <w:right w:val="single" w:color="auto" w:sz="4" w:space="0"/>
            </w:tcBorders>
            <w:vAlign w:val="center"/>
          </w:tcPr>
          <w:p w14:paraId="01333D67">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评审意见</w:t>
            </w:r>
          </w:p>
        </w:tc>
      </w:tr>
      <w:tr w14:paraId="1C36AC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237" w:type="dxa"/>
            <w:tcBorders>
              <w:left w:val="single" w:color="auto" w:sz="4" w:space="0"/>
              <w:bottom w:val="single" w:color="auto" w:sz="4" w:space="0"/>
            </w:tcBorders>
            <w:vAlign w:val="center"/>
          </w:tcPr>
          <w:p w14:paraId="34BE3820">
            <w:pPr>
              <w:rPr>
                <w:rFonts w:ascii="仿宋" w:hAnsi="仿宋" w:eastAsia="仿宋" w:cs="仿宋"/>
                <w:color w:val="000000" w:themeColor="text1"/>
                <w14:textFill>
                  <w14:solidFill>
                    <w14:schemeClr w14:val="tx1"/>
                  </w14:solidFill>
                </w14:textFill>
              </w:rPr>
            </w:pPr>
          </w:p>
        </w:tc>
        <w:tc>
          <w:tcPr>
            <w:tcW w:w="6832" w:type="dxa"/>
            <w:gridSpan w:val="2"/>
            <w:tcBorders>
              <w:bottom w:val="single" w:color="auto" w:sz="4" w:space="0"/>
            </w:tcBorders>
          </w:tcPr>
          <w:p w14:paraId="351F62F4">
            <w:pPr>
              <w:rPr>
                <w:rFonts w:ascii="仿宋" w:hAnsi="仿宋" w:eastAsia="仿宋" w:cs="仿宋"/>
                <w:color w:val="000000" w:themeColor="text1"/>
                <w14:textFill>
                  <w14:solidFill>
                    <w14:schemeClr w14:val="tx1"/>
                  </w14:solidFill>
                </w14:textFill>
              </w:rPr>
            </w:pPr>
          </w:p>
        </w:tc>
        <w:tc>
          <w:tcPr>
            <w:tcW w:w="482" w:type="dxa"/>
            <w:vAlign w:val="center"/>
          </w:tcPr>
          <w:p w14:paraId="1694E1FB">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是</w:t>
            </w:r>
          </w:p>
        </w:tc>
        <w:tc>
          <w:tcPr>
            <w:tcW w:w="884" w:type="dxa"/>
            <w:tcBorders>
              <w:right w:val="single" w:color="auto" w:sz="4" w:space="0"/>
            </w:tcBorders>
            <w:vAlign w:val="center"/>
          </w:tcPr>
          <w:p w14:paraId="2071BF32">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否</w:t>
            </w:r>
          </w:p>
        </w:tc>
      </w:tr>
      <w:tr w14:paraId="77795F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trPr>
        <w:tc>
          <w:tcPr>
            <w:tcW w:w="1237" w:type="dxa"/>
            <w:vMerge w:val="restart"/>
            <w:tcBorders>
              <w:top w:val="single" w:color="auto" w:sz="4" w:space="0"/>
              <w:left w:val="single" w:color="auto" w:sz="4" w:space="0"/>
              <w:right w:val="single" w:color="auto" w:sz="4" w:space="0"/>
            </w:tcBorders>
            <w:vAlign w:val="center"/>
          </w:tcPr>
          <w:p w14:paraId="7393824C">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审</w:t>
            </w:r>
          </w:p>
          <w:p w14:paraId="789CBF61">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查</w:t>
            </w:r>
          </w:p>
          <w:p w14:paraId="6CA17FD0">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标</w:t>
            </w:r>
          </w:p>
          <w:p w14:paraId="33F701B2">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准</w:t>
            </w:r>
          </w:p>
        </w:tc>
        <w:tc>
          <w:tcPr>
            <w:tcW w:w="454" w:type="dxa"/>
            <w:tcBorders>
              <w:top w:val="single" w:color="auto" w:sz="4" w:space="0"/>
              <w:left w:val="single" w:color="auto" w:sz="4" w:space="0"/>
              <w:right w:val="single" w:color="auto" w:sz="4" w:space="0"/>
            </w:tcBorders>
            <w:vAlign w:val="center"/>
          </w:tcPr>
          <w:p w14:paraId="27C8BEE6">
            <w:pPr>
              <w:jc w:val="center"/>
              <w:rPr>
                <w:rFonts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1</w:t>
            </w:r>
          </w:p>
        </w:tc>
        <w:tc>
          <w:tcPr>
            <w:tcW w:w="6378" w:type="dxa"/>
            <w:tcBorders>
              <w:top w:val="single" w:color="auto" w:sz="4" w:space="0"/>
              <w:left w:val="single" w:color="auto" w:sz="4" w:space="0"/>
              <w:right w:val="single" w:color="auto" w:sz="4" w:space="0"/>
            </w:tcBorders>
            <w:vAlign w:val="center"/>
          </w:tcPr>
          <w:p w14:paraId="072BAADB">
            <w:pPr>
              <w:widowControl/>
              <w:textAlignment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投标报价高于最高限价的；</w:t>
            </w:r>
          </w:p>
        </w:tc>
        <w:tc>
          <w:tcPr>
            <w:tcW w:w="482" w:type="dxa"/>
            <w:tcBorders>
              <w:left w:val="single" w:color="auto" w:sz="4" w:space="0"/>
              <w:right w:val="single" w:color="auto" w:sz="4" w:space="0"/>
            </w:tcBorders>
          </w:tcPr>
          <w:p w14:paraId="6791DF7A">
            <w:pPr>
              <w:jc w:val="center"/>
              <w:rPr>
                <w:rFonts w:ascii="仿宋" w:hAnsi="仿宋" w:eastAsia="仿宋" w:cs="仿宋"/>
                <w:b/>
                <w:color w:val="000000" w:themeColor="text1"/>
                <w:szCs w:val="21"/>
                <w:lang w:eastAsia="zh-CN"/>
                <w14:textFill>
                  <w14:solidFill>
                    <w14:schemeClr w14:val="tx1"/>
                  </w14:solidFill>
                </w14:textFill>
              </w:rPr>
            </w:pPr>
          </w:p>
        </w:tc>
        <w:tc>
          <w:tcPr>
            <w:tcW w:w="884" w:type="dxa"/>
            <w:tcBorders>
              <w:left w:val="single" w:color="auto" w:sz="4" w:space="0"/>
              <w:right w:val="single" w:color="auto" w:sz="4" w:space="0"/>
            </w:tcBorders>
          </w:tcPr>
          <w:p w14:paraId="5380430B">
            <w:pPr>
              <w:jc w:val="center"/>
              <w:rPr>
                <w:rFonts w:ascii="仿宋" w:hAnsi="仿宋" w:eastAsia="仿宋" w:cs="仿宋"/>
                <w:b/>
                <w:color w:val="000000" w:themeColor="text1"/>
                <w:szCs w:val="21"/>
                <w:lang w:eastAsia="zh-CN"/>
                <w14:textFill>
                  <w14:solidFill>
                    <w14:schemeClr w14:val="tx1"/>
                  </w14:solidFill>
                </w14:textFill>
              </w:rPr>
            </w:pPr>
          </w:p>
        </w:tc>
      </w:tr>
      <w:tr w14:paraId="45F278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237" w:type="dxa"/>
            <w:vMerge w:val="continue"/>
            <w:tcBorders>
              <w:left w:val="single" w:color="auto" w:sz="4" w:space="0"/>
              <w:right w:val="single" w:color="auto" w:sz="4" w:space="0"/>
            </w:tcBorders>
            <w:vAlign w:val="center"/>
          </w:tcPr>
          <w:p w14:paraId="2EC86C50">
            <w:pPr>
              <w:rPr>
                <w:rFonts w:ascii="仿宋" w:hAnsi="仿宋" w:eastAsia="仿宋" w:cs="仿宋"/>
                <w:color w:val="000000" w:themeColor="text1"/>
                <w:lang w:eastAsia="zh-CN"/>
                <w14:textFill>
                  <w14:solidFill>
                    <w14:schemeClr w14:val="tx1"/>
                  </w14:solidFill>
                </w14:textFill>
              </w:rPr>
            </w:pPr>
          </w:p>
        </w:tc>
        <w:tc>
          <w:tcPr>
            <w:tcW w:w="454" w:type="dxa"/>
            <w:tcBorders>
              <w:top w:val="single" w:color="auto" w:sz="4" w:space="0"/>
              <w:left w:val="single" w:color="auto" w:sz="4" w:space="0"/>
              <w:bottom w:val="single" w:color="auto" w:sz="4" w:space="0"/>
              <w:right w:val="single" w:color="auto" w:sz="4" w:space="0"/>
            </w:tcBorders>
            <w:vAlign w:val="center"/>
          </w:tcPr>
          <w:p w14:paraId="121EED03">
            <w:pPr>
              <w:jc w:val="center"/>
              <w:rPr>
                <w:rFonts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2</w:t>
            </w:r>
          </w:p>
        </w:tc>
        <w:tc>
          <w:tcPr>
            <w:tcW w:w="6378" w:type="dxa"/>
            <w:tcBorders>
              <w:top w:val="single" w:color="auto" w:sz="4" w:space="0"/>
              <w:left w:val="single" w:color="auto" w:sz="4" w:space="0"/>
              <w:bottom w:val="single" w:color="auto" w:sz="4" w:space="0"/>
              <w:right w:val="single" w:color="auto" w:sz="4" w:space="0"/>
            </w:tcBorders>
            <w:vAlign w:val="center"/>
          </w:tcPr>
          <w:p w14:paraId="1E0F6912">
            <w:pPr>
              <w:widowControl/>
              <w:textAlignment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法定代表人身份证明及授权委托书有效。</w:t>
            </w:r>
          </w:p>
        </w:tc>
        <w:tc>
          <w:tcPr>
            <w:tcW w:w="482" w:type="dxa"/>
            <w:tcBorders>
              <w:left w:val="single" w:color="auto" w:sz="4" w:space="0"/>
            </w:tcBorders>
          </w:tcPr>
          <w:p w14:paraId="1403AD11">
            <w:pPr>
              <w:rPr>
                <w:rFonts w:ascii="仿宋" w:hAnsi="仿宋" w:eastAsia="仿宋" w:cs="仿宋"/>
                <w:color w:val="000000" w:themeColor="text1"/>
                <w:szCs w:val="21"/>
                <w:lang w:eastAsia="zh-CN"/>
                <w14:textFill>
                  <w14:solidFill>
                    <w14:schemeClr w14:val="tx1"/>
                  </w14:solidFill>
                </w14:textFill>
              </w:rPr>
            </w:pPr>
          </w:p>
        </w:tc>
        <w:tc>
          <w:tcPr>
            <w:tcW w:w="884" w:type="dxa"/>
            <w:tcBorders>
              <w:right w:val="single" w:color="auto" w:sz="4" w:space="0"/>
            </w:tcBorders>
          </w:tcPr>
          <w:p w14:paraId="6E7F5F04">
            <w:pPr>
              <w:rPr>
                <w:rFonts w:ascii="仿宋" w:hAnsi="仿宋" w:eastAsia="仿宋" w:cs="仿宋"/>
                <w:color w:val="000000" w:themeColor="text1"/>
                <w:szCs w:val="21"/>
                <w:lang w:eastAsia="zh-CN"/>
                <w14:textFill>
                  <w14:solidFill>
                    <w14:schemeClr w14:val="tx1"/>
                  </w14:solidFill>
                </w14:textFill>
              </w:rPr>
            </w:pPr>
          </w:p>
        </w:tc>
      </w:tr>
      <w:tr w14:paraId="12B574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4" w:hRule="atLeast"/>
        </w:trPr>
        <w:tc>
          <w:tcPr>
            <w:tcW w:w="1237" w:type="dxa"/>
            <w:vMerge w:val="continue"/>
            <w:tcBorders>
              <w:left w:val="single" w:color="auto" w:sz="4" w:space="0"/>
              <w:right w:val="single" w:color="auto" w:sz="4" w:space="0"/>
            </w:tcBorders>
            <w:vAlign w:val="center"/>
          </w:tcPr>
          <w:p w14:paraId="39ED85DD">
            <w:pPr>
              <w:rPr>
                <w:rFonts w:ascii="仿宋" w:hAnsi="仿宋" w:eastAsia="仿宋" w:cs="仿宋"/>
                <w:color w:val="000000" w:themeColor="text1"/>
                <w:lang w:eastAsia="zh-CN"/>
                <w14:textFill>
                  <w14:solidFill>
                    <w14:schemeClr w14:val="tx1"/>
                  </w14:solidFill>
                </w14:textFill>
              </w:rPr>
            </w:pPr>
          </w:p>
        </w:tc>
        <w:tc>
          <w:tcPr>
            <w:tcW w:w="454" w:type="dxa"/>
            <w:tcBorders>
              <w:top w:val="single" w:color="auto" w:sz="4" w:space="0"/>
              <w:left w:val="single" w:color="auto" w:sz="4" w:space="0"/>
              <w:right w:val="single" w:color="auto" w:sz="4" w:space="0"/>
            </w:tcBorders>
            <w:vAlign w:val="center"/>
          </w:tcPr>
          <w:p w14:paraId="3AC6053B">
            <w:pPr>
              <w:jc w:val="center"/>
              <w:rPr>
                <w:rFonts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3</w:t>
            </w:r>
          </w:p>
        </w:tc>
        <w:tc>
          <w:tcPr>
            <w:tcW w:w="6378" w:type="dxa"/>
            <w:tcBorders>
              <w:top w:val="single" w:color="auto" w:sz="4" w:space="0"/>
              <w:left w:val="single" w:color="auto" w:sz="4" w:space="0"/>
              <w:right w:val="single" w:color="auto" w:sz="4" w:space="0"/>
            </w:tcBorders>
            <w:vAlign w:val="center"/>
          </w:tcPr>
          <w:p w14:paraId="66A23C37">
            <w:pPr>
              <w:widowControl/>
              <w:textAlignment w:val="center"/>
              <w:rPr>
                <w:rFonts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只有一个方案投标。</w:t>
            </w:r>
          </w:p>
        </w:tc>
        <w:tc>
          <w:tcPr>
            <w:tcW w:w="482" w:type="dxa"/>
            <w:tcBorders>
              <w:left w:val="single" w:color="auto" w:sz="4" w:space="0"/>
            </w:tcBorders>
          </w:tcPr>
          <w:p w14:paraId="2AA41F67">
            <w:pPr>
              <w:rPr>
                <w:rFonts w:ascii="仿宋" w:hAnsi="仿宋" w:eastAsia="仿宋" w:cs="仿宋"/>
                <w:color w:val="000000" w:themeColor="text1"/>
                <w:szCs w:val="21"/>
                <w14:textFill>
                  <w14:solidFill>
                    <w14:schemeClr w14:val="tx1"/>
                  </w14:solidFill>
                </w14:textFill>
              </w:rPr>
            </w:pPr>
          </w:p>
        </w:tc>
        <w:tc>
          <w:tcPr>
            <w:tcW w:w="884" w:type="dxa"/>
            <w:tcBorders>
              <w:right w:val="single" w:color="auto" w:sz="4" w:space="0"/>
            </w:tcBorders>
          </w:tcPr>
          <w:p w14:paraId="50B77CA4">
            <w:pPr>
              <w:rPr>
                <w:rFonts w:ascii="仿宋" w:hAnsi="仿宋" w:eastAsia="仿宋" w:cs="仿宋"/>
                <w:color w:val="000000" w:themeColor="text1"/>
                <w:szCs w:val="21"/>
                <w14:textFill>
                  <w14:solidFill>
                    <w14:schemeClr w14:val="tx1"/>
                  </w14:solidFill>
                </w14:textFill>
              </w:rPr>
            </w:pPr>
          </w:p>
        </w:tc>
      </w:tr>
      <w:tr w14:paraId="5E8113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 w:hRule="atLeast"/>
        </w:trPr>
        <w:tc>
          <w:tcPr>
            <w:tcW w:w="1237" w:type="dxa"/>
            <w:vMerge w:val="continue"/>
            <w:tcBorders>
              <w:left w:val="single" w:color="auto" w:sz="4" w:space="0"/>
              <w:right w:val="single" w:color="auto" w:sz="4" w:space="0"/>
            </w:tcBorders>
            <w:vAlign w:val="center"/>
          </w:tcPr>
          <w:p w14:paraId="5875E67F">
            <w:pPr>
              <w:rPr>
                <w:rFonts w:ascii="仿宋" w:hAnsi="仿宋" w:eastAsia="仿宋" w:cs="仿宋"/>
                <w:color w:val="000000" w:themeColor="text1"/>
                <w14:textFill>
                  <w14:solidFill>
                    <w14:schemeClr w14:val="tx1"/>
                  </w14:solidFill>
                </w14:textFill>
              </w:rPr>
            </w:pPr>
          </w:p>
        </w:tc>
        <w:tc>
          <w:tcPr>
            <w:tcW w:w="454" w:type="dxa"/>
            <w:tcBorders>
              <w:left w:val="single" w:color="auto" w:sz="4" w:space="0"/>
            </w:tcBorders>
            <w:vAlign w:val="center"/>
          </w:tcPr>
          <w:p w14:paraId="4A91438F">
            <w:pPr>
              <w:jc w:val="center"/>
              <w:rPr>
                <w:rFonts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4</w:t>
            </w:r>
          </w:p>
        </w:tc>
        <w:tc>
          <w:tcPr>
            <w:tcW w:w="6378" w:type="dxa"/>
            <w:tcBorders>
              <w:right w:val="single" w:color="auto" w:sz="4" w:space="0"/>
            </w:tcBorders>
            <w:vAlign w:val="center"/>
          </w:tcPr>
          <w:p w14:paraId="34B8541A">
            <w:pPr>
              <w:widowControl/>
              <w:textAlignment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投标文件内容齐全、无遗漏。</w:t>
            </w:r>
          </w:p>
        </w:tc>
        <w:tc>
          <w:tcPr>
            <w:tcW w:w="482" w:type="dxa"/>
            <w:tcBorders>
              <w:left w:val="single" w:color="auto" w:sz="4" w:space="0"/>
            </w:tcBorders>
          </w:tcPr>
          <w:p w14:paraId="4D33E27C">
            <w:pPr>
              <w:rPr>
                <w:rFonts w:ascii="仿宋" w:hAnsi="仿宋" w:eastAsia="仿宋" w:cs="仿宋"/>
                <w:color w:val="000000" w:themeColor="text1"/>
                <w:szCs w:val="21"/>
                <w:lang w:eastAsia="zh-CN"/>
                <w14:textFill>
                  <w14:solidFill>
                    <w14:schemeClr w14:val="tx1"/>
                  </w14:solidFill>
                </w14:textFill>
              </w:rPr>
            </w:pPr>
          </w:p>
        </w:tc>
        <w:tc>
          <w:tcPr>
            <w:tcW w:w="884" w:type="dxa"/>
            <w:tcBorders>
              <w:right w:val="single" w:color="auto" w:sz="4" w:space="0"/>
            </w:tcBorders>
          </w:tcPr>
          <w:p w14:paraId="18179F12">
            <w:pPr>
              <w:rPr>
                <w:rFonts w:ascii="仿宋" w:hAnsi="仿宋" w:eastAsia="仿宋" w:cs="仿宋"/>
                <w:color w:val="000000" w:themeColor="text1"/>
                <w:szCs w:val="21"/>
                <w:lang w:eastAsia="zh-CN"/>
                <w14:textFill>
                  <w14:solidFill>
                    <w14:schemeClr w14:val="tx1"/>
                  </w14:solidFill>
                </w14:textFill>
              </w:rPr>
            </w:pPr>
          </w:p>
        </w:tc>
      </w:tr>
      <w:tr w14:paraId="750567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7" w:hRule="atLeast"/>
        </w:trPr>
        <w:tc>
          <w:tcPr>
            <w:tcW w:w="1237" w:type="dxa"/>
            <w:vMerge w:val="continue"/>
            <w:tcBorders>
              <w:left w:val="single" w:color="auto" w:sz="4" w:space="0"/>
              <w:right w:val="single" w:color="auto" w:sz="4" w:space="0"/>
            </w:tcBorders>
            <w:vAlign w:val="center"/>
          </w:tcPr>
          <w:p w14:paraId="4B2B62B2">
            <w:pPr>
              <w:rPr>
                <w:rFonts w:ascii="仿宋" w:hAnsi="仿宋" w:eastAsia="仿宋" w:cs="仿宋"/>
                <w:color w:val="000000" w:themeColor="text1"/>
                <w:lang w:eastAsia="zh-CN"/>
                <w14:textFill>
                  <w14:solidFill>
                    <w14:schemeClr w14:val="tx1"/>
                  </w14:solidFill>
                </w14:textFill>
              </w:rPr>
            </w:pPr>
          </w:p>
        </w:tc>
        <w:tc>
          <w:tcPr>
            <w:tcW w:w="454" w:type="dxa"/>
            <w:tcBorders>
              <w:left w:val="single" w:color="auto" w:sz="4" w:space="0"/>
              <w:bottom w:val="single" w:color="auto" w:sz="4" w:space="0"/>
            </w:tcBorders>
            <w:vAlign w:val="center"/>
          </w:tcPr>
          <w:p w14:paraId="3AF957B2">
            <w:pPr>
              <w:widowControl/>
              <w:jc w:val="center"/>
              <w:textAlignment w:val="center"/>
              <w:rPr>
                <w:rFonts w:ascii="仿宋" w:hAnsi="仿宋" w:eastAsia="仿宋" w:cs="仿宋"/>
                <w:color w:val="000000" w:themeColor="text1"/>
                <w:sz w:val="20"/>
                <w:szCs w:val="20"/>
                <w:highlight w:val="none"/>
                <w:lang w:eastAsia="zh-CN"/>
                <w14:textFill>
                  <w14:solidFill>
                    <w14:schemeClr w14:val="tx1"/>
                  </w14:solidFill>
                </w14:textFill>
              </w:rPr>
            </w:pPr>
            <w:r>
              <w:rPr>
                <w:rFonts w:hint="eastAsia" w:ascii="仿宋" w:hAnsi="仿宋" w:eastAsia="仿宋" w:cs="仿宋"/>
                <w:color w:val="000000" w:themeColor="text1"/>
                <w:sz w:val="20"/>
                <w:szCs w:val="20"/>
                <w:highlight w:val="none"/>
                <w:lang w:eastAsia="zh-CN"/>
                <w14:textFill>
                  <w14:solidFill>
                    <w14:schemeClr w14:val="tx1"/>
                  </w14:solidFill>
                </w14:textFill>
              </w:rPr>
              <w:t>5</w:t>
            </w:r>
          </w:p>
        </w:tc>
        <w:tc>
          <w:tcPr>
            <w:tcW w:w="6378" w:type="dxa"/>
            <w:tcBorders>
              <w:bottom w:val="single" w:color="auto" w:sz="4" w:space="0"/>
              <w:right w:val="single" w:color="auto" w:sz="4" w:space="0"/>
            </w:tcBorders>
            <w:vAlign w:val="center"/>
          </w:tcPr>
          <w:p w14:paraId="407A3DF0">
            <w:pPr>
              <w:widowControl/>
              <w:textAlignment w:val="center"/>
              <w:rPr>
                <w:rFonts w:ascii="仿宋" w:hAnsi="仿宋" w:eastAsia="仿宋" w:cs="仿宋"/>
                <w:color w:val="000000" w:themeColor="text1"/>
                <w:sz w:val="20"/>
                <w:szCs w:val="20"/>
                <w:highlight w:val="none"/>
                <w:lang w:eastAsia="zh-CN"/>
                <w14:textFill>
                  <w14:solidFill>
                    <w14:schemeClr w14:val="tx1"/>
                  </w14:solidFill>
                </w14:textFill>
              </w:rPr>
            </w:pPr>
            <w:r>
              <w:rPr>
                <w:rFonts w:hint="eastAsia" w:ascii="仿宋" w:hAnsi="仿宋" w:eastAsia="仿宋" w:cs="仿宋"/>
                <w:color w:val="000000" w:themeColor="text1"/>
                <w:sz w:val="20"/>
                <w:szCs w:val="20"/>
                <w:highlight w:val="none"/>
                <w:lang w:eastAsia="zh-CN"/>
                <w14:textFill>
                  <w14:solidFill>
                    <w14:schemeClr w14:val="tx1"/>
                  </w14:solidFill>
                </w14:textFill>
              </w:rPr>
              <w:t>对招标文件规定的招标内容中性能参数完全响应。</w:t>
            </w:r>
          </w:p>
        </w:tc>
        <w:tc>
          <w:tcPr>
            <w:tcW w:w="482" w:type="dxa"/>
            <w:tcBorders>
              <w:left w:val="single" w:color="auto" w:sz="4" w:space="0"/>
              <w:bottom w:val="single" w:color="auto" w:sz="4" w:space="0"/>
            </w:tcBorders>
          </w:tcPr>
          <w:p w14:paraId="1B552923">
            <w:pPr>
              <w:widowControl/>
              <w:textAlignment w:val="center"/>
              <w:rPr>
                <w:rFonts w:ascii="仿宋" w:hAnsi="仿宋" w:eastAsia="仿宋" w:cs="仿宋"/>
                <w:color w:val="000000" w:themeColor="text1"/>
                <w:sz w:val="20"/>
                <w:szCs w:val="20"/>
                <w:lang w:eastAsia="zh-CN"/>
                <w14:textFill>
                  <w14:solidFill>
                    <w14:schemeClr w14:val="tx1"/>
                  </w14:solidFill>
                </w14:textFill>
              </w:rPr>
            </w:pPr>
          </w:p>
        </w:tc>
        <w:tc>
          <w:tcPr>
            <w:tcW w:w="884" w:type="dxa"/>
            <w:tcBorders>
              <w:bottom w:val="single" w:color="auto" w:sz="4" w:space="0"/>
              <w:right w:val="single" w:color="auto" w:sz="4" w:space="0"/>
            </w:tcBorders>
          </w:tcPr>
          <w:p w14:paraId="3607A66A">
            <w:pPr>
              <w:rPr>
                <w:rFonts w:ascii="仿宋" w:hAnsi="仿宋" w:eastAsia="仿宋" w:cs="仿宋"/>
                <w:color w:val="000000" w:themeColor="text1"/>
                <w:szCs w:val="21"/>
                <w:lang w:eastAsia="zh-CN"/>
                <w14:textFill>
                  <w14:solidFill>
                    <w14:schemeClr w14:val="tx1"/>
                  </w14:solidFill>
                </w14:textFill>
              </w:rPr>
            </w:pPr>
          </w:p>
        </w:tc>
      </w:tr>
      <w:tr w14:paraId="45F331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 w:hRule="atLeast"/>
        </w:trPr>
        <w:tc>
          <w:tcPr>
            <w:tcW w:w="1237" w:type="dxa"/>
            <w:vMerge w:val="continue"/>
            <w:tcBorders>
              <w:left w:val="single" w:color="auto" w:sz="4" w:space="0"/>
              <w:right w:val="single" w:color="auto" w:sz="4" w:space="0"/>
            </w:tcBorders>
            <w:vAlign w:val="center"/>
          </w:tcPr>
          <w:p w14:paraId="3F83FB19">
            <w:pPr>
              <w:rPr>
                <w:rFonts w:ascii="仿宋" w:hAnsi="仿宋" w:eastAsia="仿宋" w:cs="仿宋"/>
                <w:color w:val="000000" w:themeColor="text1"/>
                <w:lang w:eastAsia="zh-CN"/>
                <w14:textFill>
                  <w14:solidFill>
                    <w14:schemeClr w14:val="tx1"/>
                  </w14:solidFill>
                </w14:textFill>
              </w:rPr>
            </w:pPr>
          </w:p>
        </w:tc>
        <w:tc>
          <w:tcPr>
            <w:tcW w:w="454" w:type="dxa"/>
            <w:tcBorders>
              <w:top w:val="single" w:color="auto" w:sz="4" w:space="0"/>
              <w:left w:val="single" w:color="auto" w:sz="4" w:space="0"/>
            </w:tcBorders>
            <w:vAlign w:val="center"/>
          </w:tcPr>
          <w:p w14:paraId="5F0CC669">
            <w:pPr>
              <w:jc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6</w:t>
            </w:r>
          </w:p>
        </w:tc>
        <w:tc>
          <w:tcPr>
            <w:tcW w:w="6378" w:type="dxa"/>
            <w:tcBorders>
              <w:top w:val="single" w:color="auto" w:sz="4" w:space="0"/>
              <w:right w:val="single" w:color="auto" w:sz="4" w:space="0"/>
            </w:tcBorders>
            <w:vAlign w:val="center"/>
          </w:tcPr>
          <w:p w14:paraId="340B80FA">
            <w:pPr>
              <w:widowControl/>
              <w:textAlignment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完成期限满足招标文件要求。</w:t>
            </w:r>
          </w:p>
        </w:tc>
        <w:tc>
          <w:tcPr>
            <w:tcW w:w="482" w:type="dxa"/>
            <w:tcBorders>
              <w:top w:val="single" w:color="auto" w:sz="4" w:space="0"/>
              <w:left w:val="single" w:color="auto" w:sz="4" w:space="0"/>
            </w:tcBorders>
          </w:tcPr>
          <w:p w14:paraId="0AC00111">
            <w:pPr>
              <w:rPr>
                <w:rFonts w:ascii="仿宋" w:hAnsi="仿宋" w:eastAsia="仿宋" w:cs="仿宋"/>
                <w:color w:val="000000" w:themeColor="text1"/>
                <w:szCs w:val="21"/>
                <w:lang w:eastAsia="zh-CN"/>
                <w14:textFill>
                  <w14:solidFill>
                    <w14:schemeClr w14:val="tx1"/>
                  </w14:solidFill>
                </w14:textFill>
              </w:rPr>
            </w:pPr>
          </w:p>
        </w:tc>
        <w:tc>
          <w:tcPr>
            <w:tcW w:w="884" w:type="dxa"/>
            <w:tcBorders>
              <w:top w:val="single" w:color="auto" w:sz="4" w:space="0"/>
              <w:right w:val="single" w:color="auto" w:sz="4" w:space="0"/>
            </w:tcBorders>
          </w:tcPr>
          <w:p w14:paraId="3799E794">
            <w:pPr>
              <w:rPr>
                <w:rFonts w:ascii="仿宋" w:hAnsi="仿宋" w:eastAsia="仿宋" w:cs="仿宋"/>
                <w:color w:val="000000" w:themeColor="text1"/>
                <w:szCs w:val="21"/>
                <w:lang w:eastAsia="zh-CN"/>
                <w14:textFill>
                  <w14:solidFill>
                    <w14:schemeClr w14:val="tx1"/>
                  </w14:solidFill>
                </w14:textFill>
              </w:rPr>
            </w:pPr>
          </w:p>
        </w:tc>
      </w:tr>
      <w:tr w14:paraId="387F7C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trPr>
        <w:tc>
          <w:tcPr>
            <w:tcW w:w="1237" w:type="dxa"/>
            <w:vMerge w:val="continue"/>
            <w:tcBorders>
              <w:left w:val="single" w:color="auto" w:sz="4" w:space="0"/>
              <w:right w:val="single" w:color="auto" w:sz="4" w:space="0"/>
            </w:tcBorders>
            <w:vAlign w:val="center"/>
          </w:tcPr>
          <w:p w14:paraId="7EC66B9C">
            <w:pPr>
              <w:rPr>
                <w:rFonts w:ascii="仿宋" w:hAnsi="仿宋" w:eastAsia="仿宋" w:cs="仿宋"/>
                <w:color w:val="000000" w:themeColor="text1"/>
                <w:lang w:eastAsia="zh-CN"/>
                <w14:textFill>
                  <w14:solidFill>
                    <w14:schemeClr w14:val="tx1"/>
                  </w14:solidFill>
                </w14:textFill>
              </w:rPr>
            </w:pPr>
          </w:p>
        </w:tc>
        <w:tc>
          <w:tcPr>
            <w:tcW w:w="454" w:type="dxa"/>
            <w:tcBorders>
              <w:left w:val="single" w:color="auto" w:sz="4" w:space="0"/>
            </w:tcBorders>
            <w:vAlign w:val="center"/>
          </w:tcPr>
          <w:p w14:paraId="43C3E262">
            <w:pPr>
              <w:jc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7</w:t>
            </w:r>
          </w:p>
        </w:tc>
        <w:tc>
          <w:tcPr>
            <w:tcW w:w="6378" w:type="dxa"/>
            <w:tcBorders>
              <w:right w:val="single" w:color="auto" w:sz="4" w:space="0"/>
            </w:tcBorders>
            <w:vAlign w:val="center"/>
          </w:tcPr>
          <w:p w14:paraId="77173662">
            <w:pPr>
              <w:widowControl/>
              <w:textAlignment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投标有效期满足招标文件要求。</w:t>
            </w:r>
          </w:p>
        </w:tc>
        <w:tc>
          <w:tcPr>
            <w:tcW w:w="482" w:type="dxa"/>
            <w:tcBorders>
              <w:left w:val="single" w:color="auto" w:sz="4" w:space="0"/>
            </w:tcBorders>
          </w:tcPr>
          <w:p w14:paraId="1D6A859B">
            <w:pPr>
              <w:rPr>
                <w:rFonts w:ascii="仿宋" w:hAnsi="仿宋" w:eastAsia="仿宋" w:cs="仿宋"/>
                <w:color w:val="000000" w:themeColor="text1"/>
                <w:szCs w:val="21"/>
                <w:lang w:eastAsia="zh-CN"/>
                <w14:textFill>
                  <w14:solidFill>
                    <w14:schemeClr w14:val="tx1"/>
                  </w14:solidFill>
                </w14:textFill>
              </w:rPr>
            </w:pPr>
          </w:p>
        </w:tc>
        <w:tc>
          <w:tcPr>
            <w:tcW w:w="884" w:type="dxa"/>
            <w:tcBorders>
              <w:right w:val="single" w:color="auto" w:sz="4" w:space="0"/>
            </w:tcBorders>
          </w:tcPr>
          <w:p w14:paraId="39DAB31A">
            <w:pPr>
              <w:rPr>
                <w:rFonts w:ascii="仿宋" w:hAnsi="仿宋" w:eastAsia="仿宋" w:cs="仿宋"/>
                <w:color w:val="000000" w:themeColor="text1"/>
                <w:szCs w:val="21"/>
                <w:lang w:eastAsia="zh-CN"/>
                <w14:textFill>
                  <w14:solidFill>
                    <w14:schemeClr w14:val="tx1"/>
                  </w14:solidFill>
                </w14:textFill>
              </w:rPr>
            </w:pPr>
          </w:p>
        </w:tc>
      </w:tr>
      <w:tr w14:paraId="71477A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237" w:type="dxa"/>
            <w:vMerge w:val="continue"/>
            <w:tcBorders>
              <w:left w:val="single" w:color="auto" w:sz="4" w:space="0"/>
              <w:right w:val="single" w:color="auto" w:sz="4" w:space="0"/>
            </w:tcBorders>
            <w:vAlign w:val="center"/>
          </w:tcPr>
          <w:p w14:paraId="105CC4BA">
            <w:pPr>
              <w:rPr>
                <w:rFonts w:ascii="仿宋" w:hAnsi="仿宋" w:eastAsia="仿宋" w:cs="仿宋"/>
                <w:color w:val="000000" w:themeColor="text1"/>
                <w:lang w:eastAsia="zh-CN"/>
                <w14:textFill>
                  <w14:solidFill>
                    <w14:schemeClr w14:val="tx1"/>
                  </w14:solidFill>
                </w14:textFill>
              </w:rPr>
            </w:pPr>
          </w:p>
        </w:tc>
        <w:tc>
          <w:tcPr>
            <w:tcW w:w="454" w:type="dxa"/>
            <w:tcBorders>
              <w:left w:val="single" w:color="auto" w:sz="4" w:space="0"/>
            </w:tcBorders>
            <w:vAlign w:val="center"/>
          </w:tcPr>
          <w:p w14:paraId="0359FE8E">
            <w:pPr>
              <w:jc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8</w:t>
            </w:r>
          </w:p>
        </w:tc>
        <w:tc>
          <w:tcPr>
            <w:tcW w:w="6378" w:type="dxa"/>
            <w:tcBorders>
              <w:right w:val="single" w:color="auto" w:sz="4" w:space="0"/>
            </w:tcBorders>
            <w:vAlign w:val="center"/>
          </w:tcPr>
          <w:p w14:paraId="443897E6">
            <w:pPr>
              <w:widowControl/>
              <w:textAlignment w:val="cente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b/>
                <w:bCs/>
                <w:color w:val="000000" w:themeColor="text1"/>
                <w:sz w:val="20"/>
                <w:szCs w:val="20"/>
                <w:lang w:eastAsia="zh-CN"/>
                <w14:textFill>
                  <w14:solidFill>
                    <w14:schemeClr w14:val="tx1"/>
                  </w14:solidFill>
                </w14:textFill>
              </w:rPr>
              <w:t>投标人详细地址、联系人、电话</w:t>
            </w:r>
          </w:p>
        </w:tc>
        <w:tc>
          <w:tcPr>
            <w:tcW w:w="482" w:type="dxa"/>
            <w:tcBorders>
              <w:left w:val="single" w:color="auto" w:sz="4" w:space="0"/>
            </w:tcBorders>
          </w:tcPr>
          <w:p w14:paraId="455D53AB">
            <w:pPr>
              <w:rPr>
                <w:rFonts w:ascii="仿宋" w:hAnsi="仿宋" w:eastAsia="仿宋" w:cs="仿宋"/>
                <w:color w:val="000000" w:themeColor="text1"/>
                <w:szCs w:val="21"/>
                <w:lang w:eastAsia="zh-CN"/>
                <w14:textFill>
                  <w14:solidFill>
                    <w14:schemeClr w14:val="tx1"/>
                  </w14:solidFill>
                </w14:textFill>
              </w:rPr>
            </w:pPr>
          </w:p>
        </w:tc>
        <w:tc>
          <w:tcPr>
            <w:tcW w:w="884" w:type="dxa"/>
            <w:tcBorders>
              <w:right w:val="single" w:color="auto" w:sz="4" w:space="0"/>
            </w:tcBorders>
          </w:tcPr>
          <w:p w14:paraId="7D001BCA">
            <w:pPr>
              <w:rPr>
                <w:rFonts w:ascii="仿宋" w:hAnsi="仿宋" w:eastAsia="仿宋" w:cs="仿宋"/>
                <w:color w:val="000000" w:themeColor="text1"/>
                <w:szCs w:val="21"/>
                <w:lang w:eastAsia="zh-CN"/>
                <w14:textFill>
                  <w14:solidFill>
                    <w14:schemeClr w14:val="tx1"/>
                  </w14:solidFill>
                </w14:textFill>
              </w:rPr>
            </w:pPr>
          </w:p>
        </w:tc>
      </w:tr>
      <w:tr w14:paraId="152BA1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1237" w:type="dxa"/>
            <w:tcBorders>
              <w:left w:val="single" w:color="auto" w:sz="4" w:space="0"/>
              <w:bottom w:val="single" w:color="auto" w:sz="4" w:space="0"/>
              <w:right w:val="single" w:color="auto" w:sz="4" w:space="0"/>
            </w:tcBorders>
            <w:vAlign w:val="center"/>
          </w:tcPr>
          <w:p w14:paraId="6B4D2DA1">
            <w:pPr>
              <w:jc w:val="center"/>
              <w:rPr>
                <w:rFonts w:ascii="仿宋" w:hAnsi="仿宋" w:eastAsia="仿宋" w:cs="仿宋"/>
                <w:color w:val="000000" w:themeColor="text1"/>
                <w:szCs w:val="21"/>
                <w:lang w:eastAsia="zh-CN"/>
                <w14:textFill>
                  <w14:solidFill>
                    <w14:schemeClr w14:val="tx1"/>
                  </w14:solidFill>
                </w14:textFill>
              </w:rPr>
            </w:pPr>
          </w:p>
        </w:tc>
        <w:tc>
          <w:tcPr>
            <w:tcW w:w="6832" w:type="dxa"/>
            <w:gridSpan w:val="2"/>
            <w:tcBorders>
              <w:left w:val="single" w:color="auto" w:sz="4" w:space="0"/>
              <w:bottom w:val="single" w:color="auto" w:sz="4" w:space="0"/>
              <w:right w:val="single" w:color="auto" w:sz="4" w:space="0"/>
            </w:tcBorders>
          </w:tcPr>
          <w:p w14:paraId="6D76DB11">
            <w:pP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结论：是否通过评审（须填写通过或不通过）</w:t>
            </w:r>
          </w:p>
          <w:p w14:paraId="7E539893">
            <w:pPr>
              <w:rPr>
                <w:rFonts w:ascii="仿宋" w:hAnsi="仿宋" w:eastAsia="仿宋" w:cs="仿宋"/>
                <w:color w:val="000000" w:themeColor="text1"/>
                <w:sz w:val="20"/>
                <w:szCs w:val="20"/>
                <w:lang w:eastAsia="zh-CN"/>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注：如有一项不合格，作废标处理。</w:t>
            </w:r>
          </w:p>
        </w:tc>
        <w:tc>
          <w:tcPr>
            <w:tcW w:w="1366" w:type="dxa"/>
            <w:gridSpan w:val="2"/>
            <w:tcBorders>
              <w:left w:val="single" w:color="auto" w:sz="4" w:space="0"/>
              <w:bottom w:val="single" w:color="auto" w:sz="4" w:space="0"/>
              <w:right w:val="single" w:color="auto" w:sz="4" w:space="0"/>
            </w:tcBorders>
          </w:tcPr>
          <w:p w14:paraId="300C4C1F">
            <w:pPr>
              <w:rPr>
                <w:rFonts w:ascii="仿宋" w:hAnsi="仿宋" w:eastAsia="仿宋" w:cs="仿宋"/>
                <w:color w:val="000000" w:themeColor="text1"/>
                <w:szCs w:val="21"/>
                <w:lang w:eastAsia="zh-CN"/>
                <w14:textFill>
                  <w14:solidFill>
                    <w14:schemeClr w14:val="tx1"/>
                  </w14:solidFill>
                </w14:textFill>
              </w:rPr>
            </w:pPr>
          </w:p>
        </w:tc>
      </w:tr>
    </w:tbl>
    <w:p w14:paraId="2619C64B">
      <w:pPr>
        <w:rPr>
          <w:rFonts w:ascii="仿宋" w:hAnsi="仿宋" w:eastAsia="仿宋" w:cs="仿宋"/>
          <w:color w:val="000000" w:themeColor="text1"/>
          <w:lang w:eastAsia="zh-CN"/>
          <w14:textFill>
            <w14:solidFill>
              <w14:schemeClr w14:val="tx1"/>
            </w14:solidFill>
          </w14:textFill>
        </w:rPr>
      </w:pPr>
    </w:p>
    <w:p w14:paraId="17AF6541">
      <w:pPr>
        <w:spacing w:line="400" w:lineRule="exact"/>
        <w:ind w:firstLine="578" w:firstLineChars="241"/>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7.2评委会判定投标文件的响应性只根据投标文件本身的内容，而不寻求外部的证据，但投标有不真实不正确的内容时除外。</w:t>
      </w:r>
    </w:p>
    <w:p w14:paraId="5B47635A">
      <w:pPr>
        <w:spacing w:line="400" w:lineRule="exact"/>
        <w:ind w:firstLine="578" w:firstLineChars="241"/>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7.3如果投标文件实质上没有响应采购文件的要求，评委会将予以拒绝，投标人不得通过修正或撤销不符合要求的偏离或保留，而使其投标成为实质上响应的投标。</w:t>
      </w:r>
    </w:p>
    <w:p w14:paraId="4DBD2328">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7.4投标人可在现场20分钟内对评标委员会的评审结论提出异议，评标委员会根据采购文件及有关规定对投标人的异议进行复议</w:t>
      </w:r>
    </w:p>
    <w:p w14:paraId="66A37CFF">
      <w:pPr>
        <w:spacing w:line="400" w:lineRule="exact"/>
        <w:ind w:firstLine="600" w:firstLineChars="2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7.5只有通过初审的投标人才能进入下一步评标程序。</w:t>
      </w:r>
    </w:p>
    <w:p w14:paraId="4A837980">
      <w:pPr>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p>
    <w:p w14:paraId="303DAF68">
      <w:pPr>
        <w:spacing w:beforeLines="50" w:line="400" w:lineRule="exact"/>
        <w:jc w:val="center"/>
        <w:outlineLvl w:val="1"/>
        <w:rPr>
          <w:rFonts w:ascii="仿宋" w:hAnsi="仿宋" w:eastAsia="仿宋" w:cs="仿宋"/>
          <w:b/>
          <w:color w:val="000000" w:themeColor="text1"/>
          <w:lang w:eastAsia="zh-CN"/>
          <w14:textFill>
            <w14:solidFill>
              <w14:schemeClr w14:val="tx1"/>
            </w14:solidFill>
          </w14:textFill>
        </w:rPr>
      </w:pPr>
      <w:bookmarkStart w:id="42" w:name="_Toc469495734"/>
      <w:bookmarkStart w:id="43" w:name="_Toc362983803"/>
      <w:r>
        <w:rPr>
          <w:rFonts w:hint="eastAsia" w:ascii="仿宋" w:hAnsi="仿宋" w:eastAsia="仿宋" w:cs="仿宋"/>
          <w:b/>
          <w:color w:val="000000" w:themeColor="text1"/>
          <w:sz w:val="28"/>
          <w:szCs w:val="28"/>
          <w:lang w:eastAsia="zh-CN"/>
          <w14:textFill>
            <w14:solidFill>
              <w14:schemeClr w14:val="tx1"/>
            </w14:solidFill>
          </w14:textFill>
        </w:rPr>
        <w:t xml:space="preserve">三  </w:t>
      </w:r>
      <w:r>
        <w:rPr>
          <w:rFonts w:hint="eastAsia" w:ascii="仿宋" w:hAnsi="仿宋" w:eastAsia="仿宋" w:cs="仿宋"/>
          <w:b/>
          <w:color w:val="000000" w:themeColor="text1"/>
          <w:lang w:eastAsia="zh-CN"/>
          <w14:textFill>
            <w14:solidFill>
              <w14:schemeClr w14:val="tx1"/>
            </w14:solidFill>
          </w14:textFill>
        </w:rPr>
        <w:t>投标文件的澄清和补正</w:t>
      </w:r>
      <w:bookmarkEnd w:id="42"/>
      <w:bookmarkEnd w:id="43"/>
    </w:p>
    <w:p w14:paraId="68F31FA6">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8．澄清、说明或补正的形式</w:t>
      </w:r>
    </w:p>
    <w:p w14:paraId="1332347B">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532F147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0EC9D94E">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743678D1">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9．错误修正的原则</w:t>
      </w:r>
    </w:p>
    <w:p w14:paraId="68CAF81C">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192BFEF8">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投标文件报价出现前后不一致的，除采购文件另有规定外，按照下列规定修正：</w:t>
      </w:r>
    </w:p>
    <w:p w14:paraId="3FE7A2B3">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9.1 投标函中表述的内容与报价表中不一致的，以报价表为准；报价表中的内容与报价明细表不一致的，以报价表为准；</w:t>
      </w:r>
    </w:p>
    <w:p w14:paraId="1B1B4A25">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9.2 投标文件中的大写金额和小写金额不一致的，以大写金额为准；</w:t>
      </w:r>
    </w:p>
    <w:p w14:paraId="2CF498AE">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9.3 单价金额小数点或者百分比有明显错位的，以开标一览表的总价为准，并修改单价；</w:t>
      </w:r>
    </w:p>
    <w:p w14:paraId="250D5CC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9.4 总价金额与按单价汇总金额不一致的，以单价金额计算结果为准；</w:t>
      </w:r>
    </w:p>
    <w:p w14:paraId="4A217A5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9.5 若用文字表示的数值与用数字表示的数值不一致，以文字表示的数值为准；</w:t>
      </w:r>
    </w:p>
    <w:p w14:paraId="00B3891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9.6 如有多报（指数量超出采购文件需求）、重报（指同一货物重复报价），其投标总价在评标过程中不予调整，如其中标，其合同价按其投标单价予以调整；</w:t>
      </w:r>
    </w:p>
    <w:p w14:paraId="78C509CA">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9.7 对不同文字文本投标文件的解释发生异议的，以中文文本为准；</w:t>
      </w:r>
    </w:p>
    <w:p w14:paraId="047E1C49">
      <w:pPr>
        <w:spacing w:line="440" w:lineRule="exact"/>
        <w:ind w:firstLine="240"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27A85C39">
      <w:pPr>
        <w:spacing w:line="400" w:lineRule="exact"/>
        <w:ind w:firstLine="460" w:firstLineChars="192"/>
        <w:rPr>
          <w:rFonts w:ascii="仿宋" w:hAnsi="仿宋" w:eastAsia="仿宋" w:cs="仿宋"/>
          <w:color w:val="000000" w:themeColor="text1"/>
          <w:szCs w:val="21"/>
          <w:lang w:eastAsia="zh-CN"/>
          <w14:textFill>
            <w14:solidFill>
              <w14:schemeClr w14:val="tx1"/>
            </w14:solidFill>
          </w14:textFill>
        </w:rPr>
      </w:pPr>
    </w:p>
    <w:p w14:paraId="64C4C248">
      <w:pPr>
        <w:spacing w:line="400" w:lineRule="exact"/>
        <w:jc w:val="center"/>
        <w:outlineLvl w:val="1"/>
        <w:rPr>
          <w:rFonts w:ascii="仿宋" w:hAnsi="仿宋" w:eastAsia="仿宋" w:cs="仿宋"/>
          <w:b/>
          <w:color w:val="000000" w:themeColor="text1"/>
          <w:lang w:eastAsia="zh-CN"/>
          <w14:textFill>
            <w14:solidFill>
              <w14:schemeClr w14:val="tx1"/>
            </w14:solidFill>
          </w14:textFill>
        </w:rPr>
      </w:pPr>
      <w:bookmarkStart w:id="44" w:name="_Toc469495735"/>
      <w:r>
        <w:rPr>
          <w:rFonts w:hint="eastAsia" w:ascii="仿宋" w:hAnsi="仿宋" w:eastAsia="仿宋" w:cs="仿宋"/>
          <w:b/>
          <w:color w:val="000000" w:themeColor="text1"/>
          <w:lang w:eastAsia="zh-CN"/>
          <w14:textFill>
            <w14:solidFill>
              <w14:schemeClr w14:val="tx1"/>
            </w14:solidFill>
          </w14:textFill>
        </w:rPr>
        <w:t>四 比较与评价</w:t>
      </w:r>
      <w:bookmarkEnd w:id="44"/>
    </w:p>
    <w:p w14:paraId="7D33D94B">
      <w:pPr>
        <w:tabs>
          <w:tab w:val="left" w:pos="720"/>
        </w:tabs>
        <w:spacing w:line="440" w:lineRule="exact"/>
        <w:ind w:firstLine="612" w:firstLineChars="255"/>
        <w:rPr>
          <w:rFonts w:ascii="仿宋" w:hAnsi="仿宋" w:eastAsia="仿宋" w:cs="仿宋"/>
          <w:color w:val="000000" w:themeColor="text1"/>
          <w:szCs w:val="21"/>
          <w:lang w:eastAsia="zh-CN" w:bidi="ar-SA"/>
          <w14:textFill>
            <w14:solidFill>
              <w14:schemeClr w14:val="tx1"/>
            </w14:solidFill>
          </w14:textFill>
        </w:rPr>
      </w:pPr>
      <w:bookmarkStart w:id="45" w:name="_Toc362983805"/>
      <w:bookmarkStart w:id="46" w:name="_Toc469495736"/>
      <w:r>
        <w:rPr>
          <w:rFonts w:hint="eastAsia" w:ascii="仿宋" w:hAnsi="仿宋" w:eastAsia="仿宋" w:cs="仿宋"/>
          <w:color w:val="000000" w:themeColor="text1"/>
          <w:szCs w:val="21"/>
          <w:lang w:eastAsia="zh-CN" w:bidi="ar-SA"/>
          <w14:textFill>
            <w14:solidFill>
              <w14:schemeClr w14:val="tx1"/>
            </w14:solidFill>
          </w14:textFill>
        </w:rPr>
        <w:t>10.1评标委员会按招标文件中规定的评标方法和标准，对资格性检查和符合性检查合格的投标文件进行商务和技术评估、综合比较与评价。</w:t>
      </w:r>
    </w:p>
    <w:p w14:paraId="34287B51">
      <w:pPr>
        <w:spacing w:line="44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10.2评标委员会根据商务和技术评估的结果，采用综合评分法，分别对投标文件的商务、技术、价格等内容进行打分。其中，商务评估、技术评估、价格评估的评分权值（详见附件1）。</w:t>
      </w:r>
    </w:p>
    <w:p w14:paraId="5A2B9B4A">
      <w:pPr>
        <w:spacing w:line="440" w:lineRule="exact"/>
        <w:ind w:firstLine="616" w:firstLineChars="257"/>
        <w:rPr>
          <w:rFonts w:ascii="仿宋" w:hAnsi="仿宋" w:eastAsia="仿宋" w:cs="仿宋"/>
          <w:bCs/>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w:t>
      </w:r>
      <w:r>
        <w:rPr>
          <w:rFonts w:hint="eastAsia" w:ascii="仿宋" w:hAnsi="仿宋" w:eastAsia="仿宋" w:cs="仿宋"/>
          <w:bCs/>
          <w:color w:val="000000" w:themeColor="text1"/>
          <w:szCs w:val="21"/>
          <w:lang w:eastAsia="zh-CN" w:bidi="ar-SA"/>
          <w14:textFill>
            <w14:solidFill>
              <w14:schemeClr w14:val="tx1"/>
            </w14:solidFill>
          </w14:textFill>
        </w:rPr>
        <w:t>2.1评委打分办法</w:t>
      </w:r>
    </w:p>
    <w:p w14:paraId="5528CEC8">
      <w:pPr>
        <w:spacing w:line="44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bCs/>
          <w:color w:val="000000" w:themeColor="text1"/>
          <w:szCs w:val="21"/>
          <w:lang w:eastAsia="zh-CN" w:bidi="ar-SA"/>
          <w14:textFill>
            <w14:solidFill>
              <w14:schemeClr w14:val="tx1"/>
            </w14:solidFill>
          </w14:textFill>
        </w:rPr>
        <w:t>（1）</w:t>
      </w:r>
      <w:r>
        <w:rPr>
          <w:rFonts w:hint="eastAsia" w:ascii="仿宋" w:hAnsi="仿宋" w:eastAsia="仿宋" w:cs="仿宋"/>
          <w:color w:val="000000" w:themeColor="text1"/>
          <w:szCs w:val="21"/>
          <w:lang w:eastAsia="zh-CN" w:bidi="ar-SA"/>
          <w14:textFill>
            <w14:solidFill>
              <w14:schemeClr w14:val="tx1"/>
            </w14:solidFill>
          </w14:textFill>
        </w:rPr>
        <w:t>参加评分的评委应尽力体现客观、实事求是，避免学派偏见和个人偏好。</w:t>
      </w:r>
    </w:p>
    <w:p w14:paraId="54DB7D7D">
      <w:pPr>
        <w:spacing w:line="44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（2）衡量、对比的依据，应以招标文件、投标文件、提供的正式试验数据、质询澄清中的文字为准，口头回答和收集的资料只作为参考。</w:t>
      </w:r>
    </w:p>
    <w:p w14:paraId="2C4DA590">
      <w:pPr>
        <w:spacing w:line="44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（3）评分主要是为比较各投标人的价格、商务和技术综合排序。</w:t>
      </w:r>
    </w:p>
    <w:p w14:paraId="41336A43">
      <w:pPr>
        <w:spacing w:line="44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（4）评委打分采取记名形式。</w:t>
      </w:r>
    </w:p>
    <w:p w14:paraId="4D397B4C">
      <w:pPr>
        <w:spacing w:line="44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（5）各评委根据提供的技术打分表独立自主打分，任何人不得要求评委统一打分或统一确定等次顺序。</w:t>
      </w:r>
    </w:p>
    <w:p w14:paraId="7721F1AD">
      <w:pPr>
        <w:spacing w:line="44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（6）对打分表中的每项条款，各评委应根据投标文件、澄清材料、招标文件要求，按满足的程度给投标人打分。</w:t>
      </w:r>
    </w:p>
    <w:p w14:paraId="71E59A99">
      <w:pPr>
        <w:spacing w:line="26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（7）评分程序</w:t>
      </w:r>
    </w:p>
    <w:p w14:paraId="19A72F93">
      <w:pPr>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1)就投标人的投标文件对照整理出商务、技术评标因素对比表、偏差表，并在经过校核的基础上逐项打分。</w:t>
      </w:r>
    </w:p>
    <w:p w14:paraId="4B5C0E77">
      <w:pPr>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2)各评委独立完成打分后，将评分表交给代理机构，由代理机构组织进行分数统计。</w:t>
      </w:r>
    </w:p>
    <w:p w14:paraId="095E910C">
      <w:pPr>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3)最终汇总表中各投标人得分应为评委打分的算术平均值。</w:t>
      </w:r>
    </w:p>
    <w:p w14:paraId="65F44A2B">
      <w:pPr>
        <w:ind w:firstLine="480" w:firstLineChars="200"/>
        <w:rPr>
          <w:rFonts w:ascii="仿宋" w:hAnsi="仿宋" w:eastAsia="仿宋" w:cs="仿宋"/>
          <w:b/>
          <w:color w:val="000000" w:themeColor="text1"/>
          <w:sz w:val="22"/>
          <w:szCs w:val="22"/>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（8）评分标准和细则（综合评分法评分标准）</w:t>
      </w:r>
    </w:p>
    <w:p w14:paraId="4157C806">
      <w:pPr>
        <w:pStyle w:val="53"/>
        <w:tabs>
          <w:tab w:val="left" w:pos="1701"/>
        </w:tabs>
        <w:spacing w:line="440" w:lineRule="exact"/>
        <w:ind w:left="0" w:firstLine="616" w:firstLineChars="257"/>
        <w:rPr>
          <w:rFonts w:ascii="仿宋" w:hAnsi="仿宋" w:eastAsia="仿宋" w:cs="仿宋"/>
          <w:color w:val="000000" w:themeColor="text1"/>
          <w:szCs w:val="21"/>
          <w:lang w:eastAsia="zh-CN" w:bidi="ar-SA"/>
          <w14:textFill>
            <w14:solidFill>
              <w14:schemeClr w14:val="tx1"/>
            </w14:solidFill>
          </w14:textFill>
        </w:rPr>
      </w:pPr>
    </w:p>
    <w:tbl>
      <w:tblPr>
        <w:tblStyle w:val="21"/>
        <w:tblW w:w="93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3"/>
        <w:gridCol w:w="1103"/>
        <w:gridCol w:w="977"/>
        <w:gridCol w:w="6625"/>
      </w:tblGrid>
      <w:tr w14:paraId="0AEFC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633" w:type="dxa"/>
          </w:tcPr>
          <w:p w14:paraId="5047AFE8">
            <w:pPr>
              <w:jc w:val="center"/>
              <w:rPr>
                <w:rFonts w:ascii="仿宋" w:hAnsi="仿宋" w:eastAsia="仿宋" w:cs="仿宋"/>
                <w:lang w:eastAsia="zh-CN"/>
              </w:rPr>
            </w:pPr>
            <w:r>
              <w:rPr>
                <w:rFonts w:hint="eastAsia" w:ascii="仿宋" w:hAnsi="仿宋" w:eastAsia="仿宋" w:cs="仿宋"/>
                <w:lang w:eastAsia="zh-CN"/>
              </w:rPr>
              <w:t>序号</w:t>
            </w:r>
          </w:p>
        </w:tc>
        <w:tc>
          <w:tcPr>
            <w:tcW w:w="1103" w:type="dxa"/>
          </w:tcPr>
          <w:p w14:paraId="6C498369">
            <w:pPr>
              <w:widowControl/>
              <w:jc w:val="center"/>
              <w:rPr>
                <w:rFonts w:ascii="仿宋" w:hAnsi="仿宋" w:eastAsia="仿宋" w:cs="仿宋"/>
              </w:rPr>
            </w:pPr>
            <w:r>
              <w:rPr>
                <w:rFonts w:hint="eastAsia" w:ascii="仿宋" w:hAnsi="仿宋" w:eastAsia="仿宋" w:cs="仿宋"/>
                <w:lang w:eastAsia="zh-CN"/>
              </w:rPr>
              <w:t>评审项</w:t>
            </w:r>
          </w:p>
          <w:p w14:paraId="79160AE2">
            <w:pPr>
              <w:widowControl/>
              <w:jc w:val="center"/>
              <w:rPr>
                <w:rFonts w:ascii="仿宋" w:hAnsi="仿宋" w:eastAsia="仿宋" w:cs="仿宋"/>
              </w:rPr>
            </w:pPr>
            <w:r>
              <w:rPr>
                <w:rFonts w:hint="eastAsia" w:ascii="仿宋" w:hAnsi="仿宋" w:eastAsia="仿宋" w:cs="仿宋"/>
                <w:lang w:eastAsia="zh-CN"/>
              </w:rPr>
              <w:t>目</w:t>
            </w:r>
          </w:p>
          <w:p w14:paraId="1372402B">
            <w:pPr>
              <w:jc w:val="center"/>
              <w:rPr>
                <w:rFonts w:ascii="仿宋" w:hAnsi="仿宋" w:eastAsia="仿宋" w:cs="仿宋"/>
                <w:lang w:eastAsia="zh-CN"/>
              </w:rPr>
            </w:pPr>
          </w:p>
        </w:tc>
        <w:tc>
          <w:tcPr>
            <w:tcW w:w="977" w:type="dxa"/>
          </w:tcPr>
          <w:p w14:paraId="042C7F0B">
            <w:pPr>
              <w:jc w:val="center"/>
              <w:rPr>
                <w:rFonts w:ascii="仿宋" w:hAnsi="仿宋" w:eastAsia="仿宋" w:cs="仿宋"/>
                <w:lang w:eastAsia="zh-CN"/>
              </w:rPr>
            </w:pPr>
            <w:r>
              <w:rPr>
                <w:rFonts w:hint="eastAsia" w:ascii="仿宋" w:hAnsi="仿宋" w:eastAsia="仿宋" w:cs="仿宋"/>
                <w:lang w:eastAsia="zh-CN"/>
              </w:rPr>
              <w:t>标准分</w:t>
            </w:r>
          </w:p>
        </w:tc>
        <w:tc>
          <w:tcPr>
            <w:tcW w:w="6625" w:type="dxa"/>
            <w:vAlign w:val="center"/>
          </w:tcPr>
          <w:p w14:paraId="396E7892">
            <w:pPr>
              <w:widowControl/>
              <w:jc w:val="center"/>
              <w:rPr>
                <w:rFonts w:ascii="仿宋" w:hAnsi="仿宋" w:eastAsia="仿宋" w:cs="仿宋"/>
              </w:rPr>
            </w:pPr>
            <w:r>
              <w:rPr>
                <w:rFonts w:hint="eastAsia" w:ascii="仿宋" w:hAnsi="仿宋" w:eastAsia="仿宋" w:cs="仿宋"/>
                <w:lang w:eastAsia="zh-CN"/>
              </w:rPr>
              <w:t>评审内容</w:t>
            </w:r>
          </w:p>
        </w:tc>
      </w:tr>
      <w:tr w14:paraId="356C2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jc w:val="center"/>
        </w:trPr>
        <w:tc>
          <w:tcPr>
            <w:tcW w:w="633" w:type="dxa"/>
            <w:vAlign w:val="center"/>
          </w:tcPr>
          <w:p w14:paraId="1898F77E">
            <w:pPr>
              <w:widowControl/>
              <w:jc w:val="center"/>
              <w:rPr>
                <w:rFonts w:ascii="仿宋" w:hAnsi="仿宋" w:eastAsia="仿宋" w:cs="仿宋"/>
                <w:lang w:eastAsia="zh-CN"/>
              </w:rPr>
            </w:pPr>
            <w:r>
              <w:rPr>
                <w:rFonts w:hint="eastAsia" w:ascii="仿宋" w:hAnsi="仿宋" w:eastAsia="仿宋" w:cs="仿宋"/>
                <w:lang w:eastAsia="zh-CN"/>
              </w:rPr>
              <w:t>1</w:t>
            </w:r>
          </w:p>
        </w:tc>
        <w:tc>
          <w:tcPr>
            <w:tcW w:w="1103" w:type="dxa"/>
            <w:vAlign w:val="center"/>
          </w:tcPr>
          <w:p w14:paraId="281C4C98">
            <w:pPr>
              <w:widowControl/>
              <w:jc w:val="center"/>
              <w:rPr>
                <w:rFonts w:ascii="仿宋" w:hAnsi="仿宋" w:eastAsia="仿宋" w:cs="仿宋"/>
                <w:lang w:eastAsia="zh-CN"/>
              </w:rPr>
            </w:pPr>
            <w:r>
              <w:rPr>
                <w:rFonts w:hint="eastAsia" w:ascii="仿宋" w:hAnsi="仿宋" w:eastAsia="仿宋" w:cs="仿宋"/>
                <w:lang w:eastAsia="zh-CN"/>
              </w:rPr>
              <w:t>企业</w:t>
            </w:r>
          </w:p>
          <w:p w14:paraId="4013B12C">
            <w:pPr>
              <w:widowControl/>
              <w:jc w:val="center"/>
              <w:rPr>
                <w:rFonts w:ascii="仿宋" w:hAnsi="仿宋" w:eastAsia="仿宋" w:cs="仿宋"/>
                <w:lang w:eastAsia="zh-CN"/>
              </w:rPr>
            </w:pPr>
            <w:r>
              <w:rPr>
                <w:rFonts w:hint="eastAsia" w:ascii="仿宋" w:hAnsi="仿宋" w:eastAsia="仿宋" w:cs="仿宋"/>
                <w:lang w:eastAsia="zh-CN"/>
              </w:rPr>
              <w:t>业绩</w:t>
            </w:r>
          </w:p>
        </w:tc>
        <w:tc>
          <w:tcPr>
            <w:tcW w:w="977" w:type="dxa"/>
            <w:vAlign w:val="center"/>
          </w:tcPr>
          <w:p w14:paraId="314C70B0">
            <w:pPr>
              <w:widowControl/>
              <w:jc w:val="center"/>
              <w:rPr>
                <w:rFonts w:ascii="仿宋" w:hAnsi="仿宋" w:eastAsia="仿宋" w:cs="仿宋"/>
                <w:lang w:eastAsia="zh-CN"/>
              </w:rPr>
            </w:pPr>
            <w:r>
              <w:rPr>
                <w:rFonts w:hint="eastAsia" w:ascii="仿宋" w:hAnsi="仿宋" w:eastAsia="仿宋" w:cs="仿宋"/>
                <w:lang w:eastAsia="zh-CN"/>
              </w:rPr>
              <w:t>5分</w:t>
            </w:r>
          </w:p>
        </w:tc>
        <w:tc>
          <w:tcPr>
            <w:tcW w:w="6625" w:type="dxa"/>
            <w:vAlign w:val="center"/>
          </w:tcPr>
          <w:p w14:paraId="2B680619">
            <w:pPr>
              <w:widowControl/>
              <w:jc w:val="left"/>
              <w:rPr>
                <w:rFonts w:ascii="仿宋" w:hAnsi="仿宋" w:eastAsia="仿宋" w:cs="仿宋"/>
                <w:lang w:eastAsia="zh-CN"/>
              </w:rPr>
            </w:pPr>
            <w:r>
              <w:rPr>
                <w:rFonts w:hint="eastAsia" w:ascii="仿宋" w:hAnsi="仿宋" w:eastAsia="仿宋" w:cs="仿宋"/>
                <w:lang w:eastAsia="zh-CN"/>
              </w:rPr>
              <w:t>根据供应商提供类似业绩进行评审，每提供一项得1分，最高得5分。【须提供</w:t>
            </w:r>
            <w:r>
              <w:rPr>
                <w:rFonts w:hint="eastAsia" w:ascii="仿宋" w:hAnsi="仿宋" w:eastAsia="仿宋" w:cs="仿宋"/>
                <w:highlight w:val="none"/>
                <w:lang w:eastAsia="zh-CN"/>
              </w:rPr>
              <w:t>：2022 年 1 月 1 日至今服</w:t>
            </w:r>
            <w:r>
              <w:rPr>
                <w:rFonts w:hint="eastAsia" w:ascii="仿宋" w:hAnsi="仿宋" w:eastAsia="仿宋" w:cs="仿宋"/>
                <w:lang w:eastAsia="zh-CN"/>
              </w:rPr>
              <w:t>务合同或中标（成交）通知书】</w:t>
            </w:r>
          </w:p>
        </w:tc>
      </w:tr>
      <w:tr w14:paraId="40EFF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jc w:val="center"/>
        </w:trPr>
        <w:tc>
          <w:tcPr>
            <w:tcW w:w="633" w:type="dxa"/>
            <w:vAlign w:val="center"/>
          </w:tcPr>
          <w:p w14:paraId="14011BDC">
            <w:pPr>
              <w:widowControl/>
              <w:jc w:val="center"/>
              <w:rPr>
                <w:rFonts w:ascii="仿宋" w:hAnsi="仿宋" w:eastAsia="仿宋" w:cs="仿宋"/>
                <w:lang w:eastAsia="zh-CN"/>
              </w:rPr>
            </w:pPr>
            <w:r>
              <w:rPr>
                <w:rFonts w:hint="eastAsia" w:ascii="仿宋" w:hAnsi="仿宋" w:eastAsia="仿宋" w:cs="仿宋"/>
                <w:lang w:eastAsia="zh-CN"/>
              </w:rPr>
              <w:t>2</w:t>
            </w:r>
          </w:p>
        </w:tc>
        <w:tc>
          <w:tcPr>
            <w:tcW w:w="1103" w:type="dxa"/>
            <w:vAlign w:val="center"/>
          </w:tcPr>
          <w:p w14:paraId="1B315BC6">
            <w:pPr>
              <w:widowControl/>
              <w:jc w:val="center"/>
              <w:rPr>
                <w:rFonts w:ascii="仿宋" w:hAnsi="仿宋" w:eastAsia="仿宋" w:cs="仿宋"/>
                <w:lang w:eastAsia="zh-CN"/>
              </w:rPr>
            </w:pPr>
            <w:r>
              <w:rPr>
                <w:rFonts w:hint="eastAsia" w:ascii="仿宋" w:hAnsi="仿宋" w:eastAsia="仿宋" w:cs="仿宋"/>
                <w:lang w:eastAsia="zh-CN"/>
              </w:rPr>
              <w:t>人员</w:t>
            </w:r>
          </w:p>
          <w:p w14:paraId="46CAF40D">
            <w:pPr>
              <w:widowControl/>
              <w:jc w:val="center"/>
              <w:rPr>
                <w:rFonts w:ascii="仿宋" w:hAnsi="仿宋" w:eastAsia="仿宋" w:cs="仿宋"/>
                <w:lang w:eastAsia="zh-CN"/>
              </w:rPr>
            </w:pPr>
            <w:r>
              <w:rPr>
                <w:rFonts w:hint="eastAsia" w:ascii="仿宋" w:hAnsi="仿宋" w:eastAsia="仿宋" w:cs="仿宋"/>
                <w:lang w:eastAsia="zh-CN"/>
              </w:rPr>
              <w:t>配置</w:t>
            </w:r>
          </w:p>
        </w:tc>
        <w:tc>
          <w:tcPr>
            <w:tcW w:w="977" w:type="dxa"/>
            <w:vAlign w:val="center"/>
          </w:tcPr>
          <w:p w14:paraId="394C9322">
            <w:pPr>
              <w:widowControl/>
              <w:jc w:val="center"/>
              <w:rPr>
                <w:rFonts w:ascii="仿宋" w:hAnsi="仿宋" w:eastAsia="仿宋" w:cs="仿宋"/>
                <w:lang w:eastAsia="zh-CN"/>
              </w:rPr>
            </w:pPr>
            <w:r>
              <w:rPr>
                <w:rFonts w:hint="eastAsia" w:ascii="仿宋" w:hAnsi="仿宋" w:eastAsia="仿宋" w:cs="仿宋"/>
                <w:lang w:eastAsia="zh-CN"/>
              </w:rPr>
              <w:t>5分</w:t>
            </w:r>
          </w:p>
        </w:tc>
        <w:tc>
          <w:tcPr>
            <w:tcW w:w="6625" w:type="dxa"/>
            <w:vAlign w:val="center"/>
          </w:tcPr>
          <w:p w14:paraId="61395677">
            <w:pPr>
              <w:widowControl/>
              <w:jc w:val="left"/>
              <w:rPr>
                <w:rFonts w:ascii="仿宋" w:hAnsi="仿宋" w:eastAsia="仿宋" w:cs="仿宋"/>
                <w:lang w:eastAsia="zh-CN"/>
              </w:rPr>
            </w:pPr>
            <w:r>
              <w:rPr>
                <w:rFonts w:hint="eastAsia" w:ascii="仿宋" w:hAnsi="仿宋" w:eastAsia="仿宋" w:cs="仿宋"/>
                <w:lang w:eastAsia="zh-CN"/>
              </w:rPr>
              <w:t>项目团队组织结构完善、分工明确，项目团队人员配备能满足项目实施各个阶段的要求，提供5人得2分，每多增加1人加1分，最多加3分。</w:t>
            </w:r>
          </w:p>
        </w:tc>
      </w:tr>
      <w:tr w14:paraId="364C3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9338" w:type="dxa"/>
            <w:gridSpan w:val="4"/>
            <w:vAlign w:val="center"/>
          </w:tcPr>
          <w:p w14:paraId="75570CF8">
            <w:pPr>
              <w:widowControl/>
              <w:jc w:val="center"/>
              <w:rPr>
                <w:rFonts w:ascii="仿宋" w:hAnsi="仿宋" w:eastAsia="仿宋" w:cs="仿宋"/>
                <w:lang w:eastAsia="zh-CN"/>
              </w:rPr>
            </w:pPr>
            <w:r>
              <w:rPr>
                <w:rFonts w:hint="eastAsia" w:ascii="仿宋" w:hAnsi="仿宋" w:eastAsia="仿宋" w:cs="仿宋"/>
                <w:lang w:eastAsia="zh-CN"/>
              </w:rPr>
              <w:t>技术标评审标准（60 分）</w:t>
            </w:r>
          </w:p>
        </w:tc>
      </w:tr>
      <w:tr w14:paraId="496FB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3" w:type="dxa"/>
            <w:vAlign w:val="center"/>
          </w:tcPr>
          <w:p w14:paraId="672BA9BF">
            <w:pPr>
              <w:widowControl/>
              <w:jc w:val="center"/>
              <w:rPr>
                <w:rFonts w:ascii="仿宋" w:hAnsi="仿宋" w:eastAsia="仿宋" w:cs="仿宋"/>
                <w:lang w:eastAsia="zh-CN"/>
              </w:rPr>
            </w:pPr>
            <w:r>
              <w:rPr>
                <w:rFonts w:hint="eastAsia" w:ascii="仿宋" w:hAnsi="仿宋" w:eastAsia="仿宋" w:cs="仿宋"/>
                <w:lang w:eastAsia="zh-CN"/>
              </w:rPr>
              <w:t>1</w:t>
            </w:r>
          </w:p>
        </w:tc>
        <w:tc>
          <w:tcPr>
            <w:tcW w:w="1103" w:type="dxa"/>
            <w:vAlign w:val="center"/>
          </w:tcPr>
          <w:p w14:paraId="0426FD00">
            <w:pPr>
              <w:widowControl/>
              <w:jc w:val="center"/>
              <w:rPr>
                <w:rFonts w:ascii="仿宋" w:hAnsi="仿宋" w:eastAsia="仿宋" w:cs="仿宋"/>
                <w:lang w:eastAsia="zh-CN"/>
              </w:rPr>
            </w:pPr>
            <w:r>
              <w:rPr>
                <w:rFonts w:hint="eastAsia" w:ascii="仿宋" w:hAnsi="仿宋" w:eastAsia="仿宋" w:cs="仿宋"/>
                <w:lang w:eastAsia="zh-CN"/>
              </w:rPr>
              <w:t>项目</w:t>
            </w:r>
          </w:p>
          <w:p w14:paraId="46EB2100">
            <w:pPr>
              <w:widowControl/>
              <w:jc w:val="center"/>
              <w:rPr>
                <w:rFonts w:ascii="仿宋" w:hAnsi="仿宋" w:eastAsia="仿宋" w:cs="仿宋"/>
                <w:lang w:eastAsia="zh-CN"/>
              </w:rPr>
            </w:pPr>
            <w:r>
              <w:rPr>
                <w:rFonts w:hint="eastAsia" w:ascii="仿宋" w:hAnsi="仿宋" w:eastAsia="仿宋" w:cs="仿宋"/>
                <w:lang w:eastAsia="zh-CN"/>
              </w:rPr>
              <w:t>实施</w:t>
            </w:r>
          </w:p>
          <w:p w14:paraId="630ED4D7">
            <w:pPr>
              <w:widowControl/>
              <w:jc w:val="center"/>
              <w:rPr>
                <w:rFonts w:ascii="仿宋" w:hAnsi="仿宋" w:eastAsia="仿宋" w:cs="仿宋"/>
                <w:lang w:eastAsia="zh-CN"/>
              </w:rPr>
            </w:pPr>
            <w:r>
              <w:rPr>
                <w:rFonts w:hint="eastAsia" w:ascii="仿宋" w:hAnsi="仿宋" w:eastAsia="仿宋" w:cs="仿宋"/>
                <w:lang w:eastAsia="zh-CN"/>
              </w:rPr>
              <w:t>方案</w:t>
            </w:r>
          </w:p>
          <w:p w14:paraId="50D32459">
            <w:pPr>
              <w:widowControl/>
              <w:jc w:val="center"/>
              <w:rPr>
                <w:rFonts w:ascii="仿宋" w:hAnsi="仿宋" w:eastAsia="仿宋" w:cs="仿宋"/>
                <w:lang w:eastAsia="zh-CN"/>
              </w:rPr>
            </w:pPr>
          </w:p>
        </w:tc>
        <w:tc>
          <w:tcPr>
            <w:tcW w:w="977" w:type="dxa"/>
            <w:vAlign w:val="center"/>
          </w:tcPr>
          <w:p w14:paraId="78E7B795">
            <w:pPr>
              <w:widowControl/>
              <w:jc w:val="center"/>
              <w:rPr>
                <w:rFonts w:ascii="仿宋" w:hAnsi="仿宋" w:eastAsia="仿宋" w:cs="仿宋"/>
                <w:lang w:eastAsia="zh-CN"/>
              </w:rPr>
            </w:pPr>
            <w:r>
              <w:rPr>
                <w:rFonts w:hint="eastAsia" w:ascii="仿宋" w:hAnsi="仿宋" w:eastAsia="仿宋" w:cs="仿宋"/>
                <w:lang w:eastAsia="zh-CN"/>
              </w:rPr>
              <w:t>43分</w:t>
            </w:r>
          </w:p>
        </w:tc>
        <w:tc>
          <w:tcPr>
            <w:tcW w:w="6625" w:type="dxa"/>
            <w:vAlign w:val="center"/>
          </w:tcPr>
          <w:p w14:paraId="1D335DCF">
            <w:pPr>
              <w:widowControl/>
              <w:jc w:val="left"/>
              <w:rPr>
                <w:rFonts w:ascii="仿宋" w:hAnsi="仿宋" w:eastAsia="仿宋" w:cs="仿宋"/>
                <w:lang w:eastAsia="zh-CN"/>
              </w:rPr>
            </w:pPr>
            <w:r>
              <w:rPr>
                <w:rFonts w:hint="eastAsia" w:ascii="仿宋" w:hAnsi="仿宋" w:eastAsia="仿宋" w:cs="仿宋"/>
                <w:lang w:eastAsia="zh-CN"/>
              </w:rPr>
              <w:t>整体实施方案先进可行，包括以下内容：</w:t>
            </w:r>
          </w:p>
          <w:p w14:paraId="7BAAAAB4">
            <w:pPr>
              <w:widowControl/>
              <w:jc w:val="left"/>
              <w:rPr>
                <w:rFonts w:ascii="仿宋" w:hAnsi="仿宋" w:eastAsia="仿宋" w:cs="仿宋"/>
                <w:lang w:eastAsia="zh-CN"/>
              </w:rPr>
            </w:pPr>
            <w:r>
              <w:rPr>
                <w:rFonts w:hint="eastAsia" w:ascii="仿宋" w:hAnsi="仿宋" w:eastAsia="仿宋" w:cs="仿宋"/>
                <w:lang w:eastAsia="zh-CN"/>
              </w:rPr>
              <w:t>1、供货安装方案（方案满足项目实际情况，可行性，操作性强。满分12分：</w:t>
            </w:r>
            <w:r>
              <w:rPr>
                <w:rFonts w:hint="eastAsia" w:ascii="仿宋" w:hAnsi="仿宋" w:eastAsia="仿宋" w:cs="仿宋"/>
                <w:color w:val="auto"/>
                <w:lang w:eastAsia="zh-CN"/>
              </w:rPr>
              <w:t>好得12分，一般</w:t>
            </w:r>
            <w:r>
              <w:rPr>
                <w:rFonts w:hint="eastAsia" w:ascii="仿宋" w:hAnsi="仿宋" w:eastAsia="仿宋" w:cs="仿宋"/>
                <w:color w:val="auto"/>
                <w:lang w:val="en-US" w:eastAsia="zh-CN"/>
              </w:rPr>
              <w:t>6</w:t>
            </w:r>
            <w:r>
              <w:rPr>
                <w:rFonts w:hint="eastAsia" w:ascii="仿宋" w:hAnsi="仿宋" w:eastAsia="仿宋" w:cs="仿宋"/>
                <w:color w:val="auto"/>
                <w:lang w:eastAsia="zh-CN"/>
              </w:rPr>
              <w:t>分，差得</w:t>
            </w:r>
            <w:r>
              <w:rPr>
                <w:rFonts w:hint="eastAsia" w:ascii="仿宋" w:hAnsi="仿宋" w:eastAsia="仿宋" w:cs="仿宋"/>
                <w:color w:val="auto"/>
                <w:lang w:val="en-US" w:eastAsia="zh-CN"/>
              </w:rPr>
              <w:t>3</w:t>
            </w:r>
            <w:r>
              <w:rPr>
                <w:rFonts w:hint="eastAsia" w:ascii="仿宋" w:hAnsi="仿宋" w:eastAsia="仿宋" w:cs="仿宋"/>
                <w:color w:val="auto"/>
                <w:lang w:eastAsia="zh-CN"/>
              </w:rPr>
              <w:t>分）；</w:t>
            </w:r>
          </w:p>
          <w:p w14:paraId="7C48E07E">
            <w:pPr>
              <w:widowControl/>
              <w:jc w:val="left"/>
              <w:rPr>
                <w:rFonts w:ascii="仿宋" w:hAnsi="仿宋" w:eastAsia="仿宋" w:cs="仿宋"/>
                <w:lang w:eastAsia="zh-CN"/>
              </w:rPr>
            </w:pPr>
            <w:r>
              <w:rPr>
                <w:rFonts w:hint="eastAsia" w:ascii="仿宋" w:hAnsi="仿宋" w:eastAsia="仿宋" w:cs="仿宋"/>
                <w:lang w:eastAsia="zh-CN"/>
              </w:rPr>
              <w:t>2、进度计划（进度满足项目要求，合理可行。满分5分：好得5分，一般3分，差得1分）；</w:t>
            </w:r>
          </w:p>
          <w:p w14:paraId="14776887">
            <w:pPr>
              <w:widowControl/>
              <w:jc w:val="left"/>
              <w:rPr>
                <w:rFonts w:ascii="仿宋" w:hAnsi="仿宋" w:eastAsia="仿宋" w:cs="仿宋"/>
                <w:lang w:eastAsia="zh-CN"/>
              </w:rPr>
            </w:pPr>
            <w:r>
              <w:rPr>
                <w:rFonts w:hint="eastAsia" w:ascii="仿宋" w:hAnsi="仿宋" w:eastAsia="仿宋" w:cs="仿宋"/>
                <w:lang w:eastAsia="zh-CN"/>
              </w:rPr>
              <w:t>3、供货保证措施（措施得当，操作性强。满分5分：好得5分，一般3分，差得1分）；</w:t>
            </w:r>
          </w:p>
          <w:p w14:paraId="18AA53E1">
            <w:pPr>
              <w:widowControl/>
              <w:jc w:val="left"/>
              <w:rPr>
                <w:rFonts w:ascii="仿宋" w:hAnsi="仿宋" w:eastAsia="仿宋" w:cs="仿宋"/>
                <w:lang w:eastAsia="zh-CN"/>
              </w:rPr>
            </w:pPr>
            <w:r>
              <w:rPr>
                <w:rFonts w:hint="eastAsia" w:ascii="仿宋" w:hAnsi="仿宋" w:eastAsia="仿宋" w:cs="仿宋"/>
                <w:lang w:eastAsia="zh-CN"/>
              </w:rPr>
              <w:t>4、质量保证措施（措施完善，可行性强。满分7分：好得7分，一般4分，差得1分）；</w:t>
            </w:r>
          </w:p>
          <w:p w14:paraId="347C4100">
            <w:pPr>
              <w:widowControl/>
              <w:jc w:val="left"/>
              <w:rPr>
                <w:rFonts w:ascii="仿宋" w:hAnsi="仿宋" w:eastAsia="仿宋" w:cs="仿宋"/>
                <w:lang w:eastAsia="zh-CN"/>
              </w:rPr>
            </w:pPr>
            <w:r>
              <w:rPr>
                <w:rFonts w:hint="eastAsia" w:ascii="仿宋" w:hAnsi="仿宋" w:eastAsia="仿宋" w:cs="仿宋"/>
                <w:lang w:eastAsia="zh-CN"/>
              </w:rPr>
              <w:t>5、对产品投入、运输、人力物力投入计划（投入计划满足项目要求，操作性强。满分5分：好得5分，一般3分，差得1分）；</w:t>
            </w:r>
          </w:p>
          <w:p w14:paraId="27B31394">
            <w:pPr>
              <w:widowControl/>
              <w:jc w:val="left"/>
              <w:rPr>
                <w:rFonts w:ascii="仿宋" w:hAnsi="仿宋" w:eastAsia="仿宋" w:cs="仿宋"/>
                <w:lang w:eastAsia="zh-CN"/>
              </w:rPr>
            </w:pPr>
            <w:r>
              <w:rPr>
                <w:rFonts w:hint="eastAsia" w:ascii="仿宋" w:hAnsi="仿宋" w:eastAsia="仿宋" w:cs="仿宋"/>
                <w:lang w:eastAsia="zh-CN"/>
              </w:rPr>
              <w:t>6、项目实施计划（计划贴合项目实际。满分3分：好得3分，一般2分，差得1分）</w:t>
            </w:r>
          </w:p>
          <w:p w14:paraId="205E36BC">
            <w:pPr>
              <w:widowControl/>
              <w:jc w:val="left"/>
              <w:rPr>
                <w:rFonts w:ascii="仿宋" w:hAnsi="仿宋" w:eastAsia="仿宋" w:cs="仿宋"/>
                <w:lang w:eastAsia="zh-CN"/>
              </w:rPr>
            </w:pPr>
            <w:r>
              <w:rPr>
                <w:rFonts w:hint="eastAsia" w:ascii="仿宋" w:hAnsi="仿宋" w:eastAsia="仿宋" w:cs="仿宋"/>
                <w:lang w:eastAsia="zh-CN"/>
              </w:rPr>
              <w:t>7、验收组织（组织方案满足项目要求，安排详细。满分3分：好得3分，一般2分，差得1分）；</w:t>
            </w:r>
          </w:p>
          <w:p w14:paraId="702545EE">
            <w:pPr>
              <w:widowControl/>
              <w:jc w:val="left"/>
              <w:rPr>
                <w:rFonts w:ascii="仿宋" w:hAnsi="仿宋" w:eastAsia="仿宋" w:cs="仿宋"/>
                <w:lang w:eastAsia="zh-CN"/>
              </w:rPr>
            </w:pPr>
            <w:r>
              <w:rPr>
                <w:rFonts w:hint="eastAsia" w:ascii="仿宋" w:hAnsi="仿宋" w:eastAsia="仿宋" w:cs="仿宋"/>
                <w:lang w:eastAsia="zh-CN"/>
              </w:rPr>
              <w:t>8、资料整理（满足项目需求，措施到位可行。满分3分：好得3分，一般2分，差得1分）；</w:t>
            </w:r>
          </w:p>
        </w:tc>
      </w:tr>
      <w:tr w14:paraId="190BF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jc w:val="center"/>
        </w:trPr>
        <w:tc>
          <w:tcPr>
            <w:tcW w:w="633" w:type="dxa"/>
            <w:vAlign w:val="center"/>
          </w:tcPr>
          <w:p w14:paraId="03F25927">
            <w:pPr>
              <w:widowControl/>
              <w:jc w:val="center"/>
              <w:rPr>
                <w:rFonts w:ascii="仿宋" w:hAnsi="仿宋" w:eastAsia="仿宋" w:cs="仿宋"/>
                <w:lang w:eastAsia="zh-CN"/>
              </w:rPr>
            </w:pPr>
            <w:r>
              <w:rPr>
                <w:rFonts w:hint="eastAsia" w:ascii="仿宋" w:hAnsi="仿宋" w:eastAsia="仿宋" w:cs="仿宋"/>
                <w:lang w:eastAsia="zh-CN"/>
              </w:rPr>
              <w:t>2</w:t>
            </w:r>
          </w:p>
        </w:tc>
        <w:tc>
          <w:tcPr>
            <w:tcW w:w="1103" w:type="dxa"/>
            <w:vAlign w:val="center"/>
          </w:tcPr>
          <w:p w14:paraId="21EFB58B">
            <w:pPr>
              <w:widowControl/>
              <w:jc w:val="center"/>
              <w:rPr>
                <w:rFonts w:ascii="仿宋" w:hAnsi="仿宋" w:eastAsia="仿宋" w:cs="仿宋"/>
                <w:lang w:eastAsia="zh-CN"/>
              </w:rPr>
            </w:pPr>
            <w:r>
              <w:rPr>
                <w:rFonts w:hint="eastAsia" w:ascii="仿宋" w:hAnsi="仿宋" w:eastAsia="仿宋" w:cs="仿宋"/>
                <w:lang w:eastAsia="zh-CN"/>
              </w:rPr>
              <w:t>售后</w:t>
            </w:r>
          </w:p>
          <w:p w14:paraId="344764CA">
            <w:pPr>
              <w:widowControl/>
              <w:jc w:val="center"/>
              <w:rPr>
                <w:rFonts w:ascii="仿宋" w:hAnsi="仿宋" w:eastAsia="仿宋" w:cs="仿宋"/>
                <w:lang w:eastAsia="zh-CN"/>
              </w:rPr>
            </w:pPr>
            <w:r>
              <w:rPr>
                <w:rFonts w:hint="eastAsia" w:ascii="仿宋" w:hAnsi="仿宋" w:eastAsia="仿宋" w:cs="仿宋"/>
                <w:lang w:eastAsia="zh-CN"/>
              </w:rPr>
              <w:t>服务</w:t>
            </w:r>
          </w:p>
          <w:p w14:paraId="3B67B077">
            <w:pPr>
              <w:widowControl/>
              <w:jc w:val="center"/>
              <w:rPr>
                <w:rFonts w:ascii="仿宋" w:hAnsi="仿宋" w:eastAsia="仿宋" w:cs="仿宋"/>
                <w:lang w:eastAsia="zh-CN"/>
              </w:rPr>
            </w:pPr>
            <w:r>
              <w:rPr>
                <w:rFonts w:hint="eastAsia" w:ascii="仿宋" w:hAnsi="仿宋" w:eastAsia="仿宋" w:cs="仿宋"/>
                <w:lang w:eastAsia="zh-CN"/>
              </w:rPr>
              <w:t>方案</w:t>
            </w:r>
          </w:p>
          <w:p w14:paraId="249DCDB2">
            <w:pPr>
              <w:widowControl/>
              <w:jc w:val="center"/>
              <w:rPr>
                <w:rFonts w:ascii="仿宋" w:hAnsi="仿宋" w:eastAsia="仿宋" w:cs="仿宋"/>
                <w:lang w:eastAsia="zh-CN"/>
              </w:rPr>
            </w:pPr>
          </w:p>
        </w:tc>
        <w:tc>
          <w:tcPr>
            <w:tcW w:w="977" w:type="dxa"/>
            <w:vAlign w:val="center"/>
          </w:tcPr>
          <w:p w14:paraId="7CF66EB0">
            <w:pPr>
              <w:widowControl/>
              <w:jc w:val="center"/>
              <w:rPr>
                <w:rFonts w:ascii="仿宋" w:hAnsi="仿宋" w:eastAsia="仿宋" w:cs="仿宋"/>
                <w:lang w:eastAsia="zh-CN"/>
              </w:rPr>
            </w:pPr>
            <w:r>
              <w:rPr>
                <w:rFonts w:hint="eastAsia" w:ascii="仿宋" w:hAnsi="仿宋" w:eastAsia="仿宋" w:cs="仿宋"/>
                <w:lang w:eastAsia="zh-CN"/>
              </w:rPr>
              <w:t>5分</w:t>
            </w:r>
          </w:p>
        </w:tc>
        <w:tc>
          <w:tcPr>
            <w:tcW w:w="6625" w:type="dxa"/>
            <w:vAlign w:val="center"/>
          </w:tcPr>
          <w:p w14:paraId="50BF1AD3">
            <w:pPr>
              <w:widowControl/>
              <w:jc w:val="left"/>
              <w:rPr>
                <w:rFonts w:ascii="仿宋" w:hAnsi="仿宋" w:eastAsia="仿宋" w:cs="仿宋"/>
                <w:lang w:eastAsia="zh-CN"/>
              </w:rPr>
            </w:pPr>
            <w:r>
              <w:rPr>
                <w:rFonts w:hint="eastAsia" w:ascii="仿宋" w:hAnsi="仿宋" w:eastAsia="仿宋" w:cs="仿宋"/>
                <w:lang w:eastAsia="zh-CN"/>
              </w:rPr>
              <w:t>售后服务方案完善合理，完全满足项目需求的得5分，方案完整得当，基本满足项目需求的得3分，方案简单，满足项目需求的得1分，不满足或不提供的不得分。</w:t>
            </w:r>
          </w:p>
        </w:tc>
      </w:tr>
      <w:tr w14:paraId="4142A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633" w:type="dxa"/>
            <w:vAlign w:val="center"/>
          </w:tcPr>
          <w:p w14:paraId="5F6E4278">
            <w:pPr>
              <w:widowControl/>
              <w:jc w:val="center"/>
              <w:rPr>
                <w:rFonts w:ascii="仿宋" w:hAnsi="仿宋" w:eastAsia="仿宋" w:cs="仿宋"/>
                <w:lang w:eastAsia="zh-CN"/>
              </w:rPr>
            </w:pPr>
            <w:r>
              <w:rPr>
                <w:rFonts w:hint="eastAsia" w:ascii="仿宋" w:hAnsi="仿宋" w:eastAsia="仿宋" w:cs="仿宋"/>
                <w:lang w:eastAsia="zh-CN"/>
              </w:rPr>
              <w:t>3</w:t>
            </w:r>
          </w:p>
        </w:tc>
        <w:tc>
          <w:tcPr>
            <w:tcW w:w="1103" w:type="dxa"/>
            <w:vAlign w:val="center"/>
          </w:tcPr>
          <w:p w14:paraId="62F53F3B">
            <w:pPr>
              <w:widowControl/>
              <w:jc w:val="center"/>
              <w:rPr>
                <w:rFonts w:ascii="仿宋" w:hAnsi="仿宋" w:eastAsia="仿宋" w:cs="仿宋"/>
                <w:color w:val="auto"/>
                <w:lang w:eastAsia="zh-CN"/>
              </w:rPr>
            </w:pPr>
            <w:r>
              <w:rPr>
                <w:rFonts w:hint="eastAsia" w:ascii="仿宋" w:hAnsi="仿宋" w:eastAsia="仿宋" w:cs="仿宋"/>
                <w:color w:val="auto"/>
                <w:lang w:eastAsia="zh-CN"/>
              </w:rPr>
              <w:t>应急</w:t>
            </w:r>
          </w:p>
          <w:p w14:paraId="2CFF2B9B">
            <w:pPr>
              <w:widowControl/>
              <w:jc w:val="center"/>
              <w:rPr>
                <w:rFonts w:ascii="仿宋" w:hAnsi="仿宋" w:eastAsia="仿宋" w:cs="仿宋"/>
                <w:color w:val="auto"/>
                <w:lang w:eastAsia="zh-CN"/>
              </w:rPr>
            </w:pPr>
            <w:r>
              <w:rPr>
                <w:rFonts w:hint="eastAsia" w:ascii="仿宋" w:hAnsi="仿宋" w:eastAsia="仿宋" w:cs="仿宋"/>
                <w:color w:val="auto"/>
                <w:lang w:eastAsia="zh-CN"/>
              </w:rPr>
              <w:t>预案</w:t>
            </w:r>
          </w:p>
          <w:p w14:paraId="34AB40DA">
            <w:pPr>
              <w:widowControl/>
              <w:jc w:val="center"/>
              <w:rPr>
                <w:rFonts w:ascii="仿宋" w:hAnsi="仿宋" w:eastAsia="仿宋" w:cs="仿宋"/>
                <w:color w:val="auto"/>
                <w:lang w:eastAsia="zh-CN"/>
              </w:rPr>
            </w:pPr>
          </w:p>
        </w:tc>
        <w:tc>
          <w:tcPr>
            <w:tcW w:w="977" w:type="dxa"/>
            <w:vAlign w:val="center"/>
          </w:tcPr>
          <w:p w14:paraId="5C6AFD23">
            <w:pPr>
              <w:widowControl/>
              <w:jc w:val="center"/>
              <w:rPr>
                <w:rFonts w:ascii="仿宋" w:hAnsi="仿宋" w:eastAsia="仿宋" w:cs="仿宋"/>
                <w:color w:val="auto"/>
                <w:lang w:eastAsia="zh-CN"/>
              </w:rPr>
            </w:pPr>
            <w:r>
              <w:rPr>
                <w:rFonts w:hint="eastAsia" w:ascii="仿宋" w:hAnsi="仿宋" w:eastAsia="仿宋" w:cs="仿宋"/>
                <w:color w:val="auto"/>
                <w:lang w:eastAsia="zh-CN"/>
              </w:rPr>
              <w:t>5分</w:t>
            </w:r>
          </w:p>
        </w:tc>
        <w:tc>
          <w:tcPr>
            <w:tcW w:w="6625" w:type="dxa"/>
            <w:vAlign w:val="center"/>
          </w:tcPr>
          <w:p w14:paraId="686A4497">
            <w:pPr>
              <w:widowControl/>
              <w:jc w:val="left"/>
              <w:rPr>
                <w:rFonts w:ascii="仿宋" w:hAnsi="仿宋" w:eastAsia="仿宋" w:cs="仿宋"/>
                <w:lang w:eastAsia="zh-CN"/>
              </w:rPr>
            </w:pPr>
            <w:r>
              <w:rPr>
                <w:rFonts w:hint="eastAsia" w:ascii="仿宋" w:hAnsi="仿宋" w:eastAsia="仿宋" w:cs="仿宋"/>
                <w:lang w:eastAsia="zh-CN"/>
              </w:rPr>
              <w:t>综合考虑供应商提供应急预案，包括自然灾害、交通意外等情况下的应急预案、响应时间、人员安排、突发状况（包括节假日）等，由评委根据方案描述评审。</w:t>
            </w:r>
          </w:p>
          <w:p w14:paraId="1A8A5EEA">
            <w:pPr>
              <w:widowControl/>
              <w:jc w:val="left"/>
              <w:rPr>
                <w:rFonts w:ascii="仿宋" w:hAnsi="仿宋" w:eastAsia="仿宋" w:cs="仿宋"/>
                <w:lang w:eastAsia="zh-CN"/>
              </w:rPr>
            </w:pPr>
            <w:r>
              <w:rPr>
                <w:rFonts w:hint="eastAsia" w:ascii="仿宋" w:hAnsi="仿宋" w:eastAsia="仿宋" w:cs="仿宋"/>
                <w:lang w:eastAsia="zh-CN"/>
              </w:rPr>
              <w:t>方案细致全面、科学合理，响应时间快速及时，人员安排合理，可操作性强，完全符合项目需求，</w:t>
            </w:r>
            <w:r>
              <w:rPr>
                <w:rFonts w:hint="eastAsia" w:ascii="仿宋" w:hAnsi="仿宋" w:eastAsia="仿宋" w:cs="仿宋"/>
                <w:color w:val="auto"/>
                <w:lang w:eastAsia="zh-CN"/>
              </w:rPr>
              <w:t>得</w:t>
            </w:r>
            <w:r>
              <w:rPr>
                <w:rFonts w:hint="eastAsia" w:ascii="仿宋" w:hAnsi="仿宋" w:eastAsia="仿宋" w:cs="仿宋"/>
                <w:color w:val="auto"/>
                <w:lang w:val="en-US" w:eastAsia="zh-CN"/>
              </w:rPr>
              <w:t>5</w:t>
            </w:r>
            <w:r>
              <w:rPr>
                <w:rFonts w:hint="eastAsia" w:ascii="仿宋" w:hAnsi="仿宋" w:eastAsia="仿宋" w:cs="仿宋"/>
                <w:color w:val="auto"/>
                <w:lang w:eastAsia="zh-CN"/>
              </w:rPr>
              <w:t>分</w:t>
            </w:r>
            <w:r>
              <w:rPr>
                <w:rFonts w:hint="eastAsia" w:ascii="仿宋" w:hAnsi="仿宋" w:eastAsia="仿宋" w:cs="仿宋"/>
                <w:lang w:eastAsia="zh-CN"/>
              </w:rPr>
              <w:t>；</w:t>
            </w:r>
          </w:p>
          <w:p w14:paraId="043D7A91">
            <w:pPr>
              <w:widowControl/>
              <w:jc w:val="left"/>
              <w:rPr>
                <w:rFonts w:ascii="仿宋" w:hAnsi="仿宋" w:eastAsia="仿宋" w:cs="仿宋"/>
                <w:lang w:eastAsia="zh-CN"/>
              </w:rPr>
            </w:pPr>
            <w:r>
              <w:rPr>
                <w:rFonts w:hint="eastAsia" w:ascii="仿宋" w:hAnsi="仿宋" w:eastAsia="仿宋" w:cs="仿宋"/>
                <w:lang w:eastAsia="zh-CN"/>
              </w:rPr>
              <w:t>方案较全面，总体科学合理，响应时间较及时，人员安排基本合理，可操作性较强，基本符合项目需求，虽存在部分内容表述不清但无实质性影响，得</w:t>
            </w:r>
            <w:r>
              <w:rPr>
                <w:rFonts w:hint="eastAsia" w:ascii="仿宋" w:hAnsi="仿宋" w:eastAsia="仿宋" w:cs="仿宋"/>
                <w:lang w:val="en-US" w:eastAsia="zh-CN"/>
              </w:rPr>
              <w:t>3</w:t>
            </w:r>
            <w:r>
              <w:rPr>
                <w:rFonts w:hint="eastAsia" w:ascii="仿宋" w:hAnsi="仿宋" w:eastAsia="仿宋" w:cs="仿宋"/>
                <w:lang w:eastAsia="zh-CN"/>
              </w:rPr>
              <w:t>分；</w:t>
            </w:r>
          </w:p>
          <w:p w14:paraId="5E0B257D">
            <w:pPr>
              <w:widowControl/>
              <w:jc w:val="left"/>
              <w:rPr>
                <w:rFonts w:ascii="仿宋" w:hAnsi="仿宋" w:eastAsia="仿宋" w:cs="仿宋"/>
                <w:lang w:eastAsia="zh-CN"/>
              </w:rPr>
            </w:pPr>
            <w:r>
              <w:rPr>
                <w:rFonts w:hint="eastAsia" w:ascii="仿宋" w:hAnsi="仿宋" w:eastAsia="仿宋" w:cs="仿宋"/>
                <w:lang w:eastAsia="zh-CN"/>
              </w:rPr>
              <w:t>提供了应急处理方案，但方案简单，存在缺漏项，得1分；</w:t>
            </w:r>
          </w:p>
          <w:p w14:paraId="6B7E6FB2">
            <w:pPr>
              <w:widowControl/>
              <w:jc w:val="left"/>
              <w:rPr>
                <w:rFonts w:ascii="仿宋" w:hAnsi="仿宋" w:eastAsia="仿宋" w:cs="仿宋"/>
                <w:lang w:eastAsia="zh-CN"/>
              </w:rPr>
            </w:pPr>
            <w:r>
              <w:rPr>
                <w:rFonts w:hint="eastAsia" w:ascii="仿宋" w:hAnsi="仿宋" w:eastAsia="仿宋" w:cs="仿宋"/>
                <w:lang w:eastAsia="zh-CN"/>
              </w:rPr>
              <w:t>方案不完整，不具备实施性或未提供的不得分。</w:t>
            </w:r>
          </w:p>
        </w:tc>
      </w:tr>
      <w:tr w14:paraId="3559F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3" w:hRule="atLeast"/>
          <w:jc w:val="center"/>
        </w:trPr>
        <w:tc>
          <w:tcPr>
            <w:tcW w:w="633" w:type="dxa"/>
            <w:shd w:val="clear" w:color="auto" w:fill="auto"/>
            <w:vAlign w:val="center"/>
          </w:tcPr>
          <w:p w14:paraId="6313546E">
            <w:pPr>
              <w:widowControl/>
              <w:jc w:val="center"/>
              <w:rPr>
                <w:rFonts w:ascii="仿宋" w:hAnsi="仿宋" w:eastAsia="仿宋" w:cs="仿宋"/>
                <w:lang w:eastAsia="zh-CN"/>
              </w:rPr>
            </w:pPr>
            <w:r>
              <w:rPr>
                <w:rFonts w:hint="eastAsia" w:ascii="仿宋" w:hAnsi="仿宋" w:eastAsia="仿宋" w:cs="仿宋"/>
                <w:lang w:eastAsia="zh-CN"/>
              </w:rPr>
              <w:t>4</w:t>
            </w:r>
          </w:p>
        </w:tc>
        <w:tc>
          <w:tcPr>
            <w:tcW w:w="1103" w:type="dxa"/>
            <w:shd w:val="clear" w:color="auto" w:fill="auto"/>
            <w:vAlign w:val="center"/>
          </w:tcPr>
          <w:p w14:paraId="1122CFA5">
            <w:pPr>
              <w:widowControl/>
              <w:jc w:val="center"/>
              <w:rPr>
                <w:rFonts w:ascii="仿宋" w:hAnsi="仿宋" w:eastAsia="仿宋" w:cs="仿宋"/>
                <w:lang w:eastAsia="zh-CN"/>
              </w:rPr>
            </w:pPr>
            <w:r>
              <w:rPr>
                <w:rFonts w:hint="eastAsia" w:ascii="仿宋" w:hAnsi="仿宋" w:eastAsia="仿宋" w:cs="仿宋"/>
                <w:lang w:eastAsia="zh-CN"/>
              </w:rPr>
              <w:t>安全</w:t>
            </w:r>
          </w:p>
          <w:p w14:paraId="48310487">
            <w:pPr>
              <w:widowControl/>
              <w:jc w:val="center"/>
              <w:rPr>
                <w:rFonts w:ascii="仿宋" w:hAnsi="仿宋" w:eastAsia="仿宋" w:cs="仿宋"/>
                <w:lang w:eastAsia="zh-CN"/>
              </w:rPr>
            </w:pPr>
            <w:r>
              <w:rPr>
                <w:rFonts w:hint="eastAsia" w:ascii="仿宋" w:hAnsi="仿宋" w:eastAsia="仿宋" w:cs="仿宋"/>
                <w:lang w:eastAsia="zh-CN"/>
              </w:rPr>
              <w:t>管理</w:t>
            </w:r>
          </w:p>
          <w:p w14:paraId="3EB0D407">
            <w:pPr>
              <w:widowControl/>
              <w:jc w:val="center"/>
              <w:rPr>
                <w:rFonts w:ascii="仿宋" w:hAnsi="仿宋" w:eastAsia="仿宋" w:cs="仿宋"/>
                <w:lang w:eastAsia="zh-CN"/>
              </w:rPr>
            </w:pPr>
            <w:r>
              <w:rPr>
                <w:rFonts w:hint="eastAsia" w:ascii="仿宋" w:hAnsi="仿宋" w:eastAsia="仿宋" w:cs="仿宋"/>
                <w:lang w:eastAsia="zh-CN"/>
              </w:rPr>
              <w:t>体系</w:t>
            </w:r>
          </w:p>
          <w:p w14:paraId="5203A46C">
            <w:pPr>
              <w:widowControl/>
              <w:jc w:val="center"/>
              <w:rPr>
                <w:rFonts w:ascii="仿宋" w:hAnsi="仿宋" w:eastAsia="仿宋" w:cs="仿宋"/>
                <w:lang w:eastAsia="zh-CN"/>
              </w:rPr>
            </w:pPr>
            <w:r>
              <w:rPr>
                <w:rFonts w:hint="eastAsia" w:ascii="仿宋" w:hAnsi="仿宋" w:eastAsia="仿宋" w:cs="仿宋"/>
                <w:lang w:eastAsia="zh-CN"/>
              </w:rPr>
              <w:t>与措</w:t>
            </w:r>
          </w:p>
          <w:p w14:paraId="0ADC4E48">
            <w:pPr>
              <w:widowControl/>
              <w:jc w:val="center"/>
              <w:rPr>
                <w:rFonts w:ascii="仿宋" w:hAnsi="仿宋" w:eastAsia="仿宋" w:cs="仿宋"/>
                <w:lang w:eastAsia="zh-CN"/>
              </w:rPr>
            </w:pPr>
            <w:r>
              <w:rPr>
                <w:rFonts w:hint="eastAsia" w:ascii="仿宋" w:hAnsi="仿宋" w:eastAsia="仿宋" w:cs="仿宋"/>
                <w:lang w:eastAsia="zh-CN"/>
              </w:rPr>
              <w:t>施</w:t>
            </w:r>
          </w:p>
          <w:p w14:paraId="349CD5F8">
            <w:pPr>
              <w:widowControl/>
              <w:jc w:val="center"/>
              <w:rPr>
                <w:rFonts w:ascii="仿宋" w:hAnsi="仿宋" w:eastAsia="仿宋" w:cs="仿宋"/>
                <w:lang w:eastAsia="zh-CN"/>
              </w:rPr>
            </w:pPr>
          </w:p>
        </w:tc>
        <w:tc>
          <w:tcPr>
            <w:tcW w:w="977" w:type="dxa"/>
            <w:shd w:val="clear" w:color="auto" w:fill="auto"/>
            <w:vAlign w:val="center"/>
          </w:tcPr>
          <w:p w14:paraId="5395A88A">
            <w:pPr>
              <w:widowControl/>
              <w:jc w:val="center"/>
              <w:rPr>
                <w:rFonts w:ascii="仿宋" w:hAnsi="仿宋" w:eastAsia="仿宋" w:cs="仿宋"/>
                <w:lang w:eastAsia="zh-CN"/>
              </w:rPr>
            </w:pPr>
            <w:r>
              <w:rPr>
                <w:rFonts w:hint="eastAsia" w:ascii="仿宋" w:hAnsi="仿宋" w:eastAsia="仿宋" w:cs="仿宋"/>
                <w:lang w:eastAsia="zh-CN"/>
              </w:rPr>
              <w:t>7分</w:t>
            </w:r>
          </w:p>
        </w:tc>
        <w:tc>
          <w:tcPr>
            <w:tcW w:w="6625" w:type="dxa"/>
            <w:shd w:val="clear" w:color="auto" w:fill="auto"/>
            <w:vAlign w:val="center"/>
          </w:tcPr>
          <w:p w14:paraId="1B3B5DE6">
            <w:pPr>
              <w:widowControl/>
              <w:jc w:val="left"/>
              <w:rPr>
                <w:rFonts w:ascii="仿宋" w:hAnsi="仿宋" w:eastAsia="仿宋" w:cs="仿宋"/>
              </w:rPr>
            </w:pPr>
            <w:r>
              <w:rPr>
                <w:rFonts w:hint="eastAsia" w:ascii="仿宋" w:hAnsi="仿宋" w:eastAsia="仿宋" w:cs="仿宋"/>
                <w:lang w:eastAsia="zh-CN"/>
              </w:rPr>
              <w:t>安全目标是否明确，管理机构是否健全，职责分工是否明确；管理制度是否齐全；实施与监控措施是否全面、有效等。管理体系健全、措施完全满足项目需求的得</w:t>
            </w:r>
            <w:r>
              <w:rPr>
                <w:rFonts w:hint="eastAsia" w:ascii="仿宋" w:hAnsi="仿宋" w:eastAsia="仿宋" w:cs="仿宋"/>
                <w:lang w:val="en-US" w:eastAsia="zh-CN"/>
              </w:rPr>
              <w:t>7</w:t>
            </w:r>
            <w:r>
              <w:rPr>
                <w:rFonts w:hint="eastAsia" w:ascii="仿宋" w:hAnsi="仿宋" w:eastAsia="仿宋" w:cs="仿宋"/>
                <w:lang w:eastAsia="zh-CN"/>
              </w:rPr>
              <w:t>分，管理体系一般、措施一般的得分</w:t>
            </w:r>
            <w:r>
              <w:rPr>
                <w:rFonts w:hint="eastAsia" w:ascii="仿宋" w:hAnsi="仿宋" w:eastAsia="仿宋" w:cs="仿宋"/>
                <w:lang w:val="en-US" w:eastAsia="zh-CN"/>
              </w:rPr>
              <w:t>4</w:t>
            </w:r>
            <w:r>
              <w:rPr>
                <w:rFonts w:hint="eastAsia" w:ascii="仿宋" w:hAnsi="仿宋" w:eastAsia="仿宋" w:cs="仿宋"/>
                <w:lang w:eastAsia="zh-CN"/>
              </w:rPr>
              <w:t>分，基本满足的得1分，不满足或不提供的不得分。</w:t>
            </w:r>
          </w:p>
        </w:tc>
      </w:tr>
      <w:tr w14:paraId="660D7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338" w:type="dxa"/>
            <w:gridSpan w:val="4"/>
            <w:vAlign w:val="center"/>
          </w:tcPr>
          <w:p w14:paraId="0001BD5E">
            <w:pPr>
              <w:widowControl/>
              <w:jc w:val="center"/>
              <w:rPr>
                <w:rFonts w:ascii="仿宋" w:hAnsi="仿宋" w:eastAsia="仿宋" w:cs="仿宋"/>
              </w:rPr>
            </w:pPr>
            <w:r>
              <w:rPr>
                <w:rFonts w:hint="eastAsia" w:ascii="仿宋" w:hAnsi="仿宋" w:eastAsia="仿宋" w:cs="仿宋"/>
                <w:b/>
                <w:bCs/>
                <w:lang w:eastAsia="zh-CN"/>
              </w:rPr>
              <w:t>价格评审标准（30 分）</w:t>
            </w:r>
          </w:p>
        </w:tc>
      </w:tr>
      <w:tr w14:paraId="1AC24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633" w:type="dxa"/>
            <w:vAlign w:val="center"/>
          </w:tcPr>
          <w:p w14:paraId="66FE68F1">
            <w:pPr>
              <w:jc w:val="center"/>
              <w:rPr>
                <w:rFonts w:ascii="仿宋" w:hAnsi="仿宋" w:eastAsia="仿宋" w:cs="仿宋"/>
                <w:lang w:eastAsia="zh-CN"/>
              </w:rPr>
            </w:pPr>
            <w:r>
              <w:rPr>
                <w:rFonts w:hint="eastAsia" w:ascii="仿宋" w:hAnsi="仿宋" w:eastAsia="仿宋" w:cs="仿宋"/>
                <w:lang w:eastAsia="zh-CN"/>
              </w:rPr>
              <w:t>1</w:t>
            </w:r>
          </w:p>
        </w:tc>
        <w:tc>
          <w:tcPr>
            <w:tcW w:w="1103" w:type="dxa"/>
            <w:vAlign w:val="center"/>
          </w:tcPr>
          <w:p w14:paraId="4C766FDE">
            <w:pPr>
              <w:widowControl/>
              <w:jc w:val="center"/>
              <w:rPr>
                <w:rFonts w:ascii="仿宋" w:hAnsi="仿宋" w:eastAsia="仿宋" w:cs="仿宋"/>
              </w:rPr>
            </w:pPr>
            <w:r>
              <w:rPr>
                <w:rFonts w:hint="eastAsia" w:ascii="仿宋" w:hAnsi="仿宋" w:eastAsia="仿宋" w:cs="仿宋"/>
                <w:lang w:eastAsia="zh-CN"/>
              </w:rPr>
              <w:t>供应商</w:t>
            </w:r>
          </w:p>
          <w:p w14:paraId="4F7621D2">
            <w:pPr>
              <w:widowControl/>
              <w:jc w:val="center"/>
              <w:rPr>
                <w:rFonts w:ascii="仿宋" w:hAnsi="仿宋" w:eastAsia="仿宋" w:cs="仿宋"/>
              </w:rPr>
            </w:pPr>
            <w:r>
              <w:rPr>
                <w:rFonts w:hint="eastAsia" w:ascii="仿宋" w:hAnsi="仿宋" w:eastAsia="仿宋" w:cs="仿宋"/>
                <w:lang w:eastAsia="zh-CN"/>
              </w:rPr>
              <w:t>报价</w:t>
            </w:r>
          </w:p>
          <w:p w14:paraId="3AF2E4C4">
            <w:pPr>
              <w:jc w:val="center"/>
              <w:rPr>
                <w:rFonts w:ascii="仿宋" w:hAnsi="仿宋" w:eastAsia="仿宋" w:cs="仿宋"/>
                <w:lang w:eastAsia="zh-CN"/>
              </w:rPr>
            </w:pPr>
          </w:p>
        </w:tc>
        <w:tc>
          <w:tcPr>
            <w:tcW w:w="977" w:type="dxa"/>
            <w:vAlign w:val="center"/>
          </w:tcPr>
          <w:p w14:paraId="5E943C08">
            <w:pPr>
              <w:jc w:val="center"/>
              <w:rPr>
                <w:rFonts w:ascii="仿宋" w:hAnsi="仿宋" w:eastAsia="仿宋" w:cs="仿宋"/>
                <w:lang w:eastAsia="zh-CN"/>
              </w:rPr>
            </w:pPr>
            <w:r>
              <w:rPr>
                <w:rFonts w:hint="eastAsia" w:ascii="仿宋" w:hAnsi="仿宋" w:eastAsia="仿宋" w:cs="仿宋"/>
                <w:lang w:eastAsia="zh-CN"/>
              </w:rPr>
              <w:t>30分</w:t>
            </w:r>
          </w:p>
        </w:tc>
        <w:tc>
          <w:tcPr>
            <w:tcW w:w="6625" w:type="dxa"/>
          </w:tcPr>
          <w:p w14:paraId="4C75A5E4">
            <w:pPr>
              <w:widowControl/>
              <w:jc w:val="left"/>
              <w:rPr>
                <w:rFonts w:ascii="仿宋" w:hAnsi="仿宋" w:eastAsia="仿宋" w:cs="仿宋"/>
              </w:rPr>
            </w:pPr>
            <w:r>
              <w:rPr>
                <w:rFonts w:hint="eastAsia" w:ascii="仿宋" w:hAnsi="仿宋" w:eastAsia="仿宋" w:cs="仿宋"/>
                <w:lang w:eastAsia="zh-CN"/>
              </w:rPr>
              <w:t xml:space="preserve">在满足磋商文件要求的前提下，取各供应商有效报价的最低价 </w:t>
            </w:r>
          </w:p>
          <w:p w14:paraId="151290AD">
            <w:pPr>
              <w:widowControl/>
              <w:jc w:val="left"/>
              <w:rPr>
                <w:rFonts w:ascii="仿宋" w:hAnsi="仿宋" w:eastAsia="仿宋" w:cs="仿宋"/>
              </w:rPr>
            </w:pPr>
            <w:r>
              <w:rPr>
                <w:rFonts w:hint="eastAsia" w:ascii="仿宋" w:hAnsi="仿宋" w:eastAsia="仿宋" w:cs="仿宋"/>
                <w:lang w:eastAsia="zh-CN"/>
              </w:rPr>
              <w:t xml:space="preserve">作为评标基准价,满分为 30 分；价格分的计算响应报价得分 </w:t>
            </w:r>
          </w:p>
          <w:p w14:paraId="0C3895C3">
            <w:pPr>
              <w:widowControl/>
              <w:jc w:val="left"/>
              <w:rPr>
                <w:rFonts w:ascii="仿宋" w:hAnsi="仿宋" w:eastAsia="仿宋" w:cs="仿宋"/>
              </w:rPr>
            </w:pPr>
            <w:r>
              <w:rPr>
                <w:rFonts w:hint="eastAsia" w:ascii="仿宋" w:hAnsi="仿宋" w:eastAsia="仿宋" w:cs="仿宋"/>
                <w:lang w:eastAsia="zh-CN"/>
              </w:rPr>
              <w:t>=(评标基准价／投标报价)×0.30×100 。（计算分值时，百分比按四舍五入原则，保留小数点后二位数）</w:t>
            </w:r>
          </w:p>
        </w:tc>
      </w:tr>
    </w:tbl>
    <w:p w14:paraId="31CEEECD">
      <w:pPr>
        <w:pStyle w:val="53"/>
        <w:tabs>
          <w:tab w:val="left" w:pos="1701"/>
        </w:tabs>
        <w:spacing w:line="440" w:lineRule="exact"/>
        <w:ind w:left="0" w:firstLine="0" w:firstLineChars="0"/>
        <w:rPr>
          <w:rFonts w:ascii="仿宋" w:hAnsi="仿宋" w:eastAsia="仿宋" w:cs="仿宋"/>
          <w:color w:val="000000" w:themeColor="text1"/>
          <w:szCs w:val="21"/>
          <w:lang w:eastAsia="zh-CN" w:bidi="ar-SA"/>
          <w14:textFill>
            <w14:solidFill>
              <w14:schemeClr w14:val="tx1"/>
            </w14:solidFill>
          </w14:textFill>
        </w:rPr>
      </w:pPr>
    </w:p>
    <w:p w14:paraId="4A02ECEF">
      <w:pPr>
        <w:pStyle w:val="53"/>
        <w:tabs>
          <w:tab w:val="left" w:pos="1701"/>
        </w:tabs>
        <w:spacing w:line="440" w:lineRule="exact"/>
        <w:ind w:left="0"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10.2.2价格评分方法</w:t>
      </w:r>
    </w:p>
    <w:p w14:paraId="1AEDFBB2">
      <w:pPr>
        <w:spacing w:line="440" w:lineRule="exact"/>
        <w:ind w:firstLine="616" w:firstLineChars="257"/>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满足招标文件技术要求且投标价格最低的投标报价为评标基准价，其价格分为满分。其他投标人的价格分别按照下列公式计算： 投标报价得分=（评标基准价/投标报价）×价格权重。</w:t>
      </w:r>
    </w:p>
    <w:p w14:paraId="470B4D80">
      <w:pPr>
        <w:spacing w:beforeLines="50" w:line="400" w:lineRule="exact"/>
        <w:jc w:val="center"/>
        <w:outlineLvl w:val="1"/>
        <w:rPr>
          <w:rFonts w:ascii="仿宋" w:hAnsi="仿宋" w:eastAsia="仿宋" w:cs="仿宋"/>
          <w:b/>
          <w:color w:val="000000" w:themeColor="text1"/>
          <w:lang w:eastAsia="zh-CN"/>
          <w14:textFill>
            <w14:solidFill>
              <w14:schemeClr w14:val="tx1"/>
            </w14:solidFill>
          </w14:textFill>
        </w:rPr>
      </w:pPr>
    </w:p>
    <w:p w14:paraId="0B0646B1">
      <w:pPr>
        <w:spacing w:beforeLines="50" w:line="400" w:lineRule="exact"/>
        <w:jc w:val="center"/>
        <w:outlineLvl w:val="1"/>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五  推荐中标候选人</w:t>
      </w:r>
      <w:bookmarkEnd w:id="45"/>
      <w:bookmarkEnd w:id="46"/>
    </w:p>
    <w:p w14:paraId="1EDD5679">
      <w:pPr>
        <w:snapToGrid w:val="0"/>
        <w:spacing w:line="400" w:lineRule="exact"/>
        <w:ind w:firstLine="480" w:firstLineChars="200"/>
        <w:rPr>
          <w:rFonts w:ascii="仿宋" w:hAnsi="仿宋" w:eastAsia="仿宋" w:cs="仿宋"/>
          <w:color w:val="auto"/>
          <w:szCs w:val="21"/>
          <w:lang w:eastAsia="zh-CN"/>
        </w:rPr>
      </w:pPr>
      <w:r>
        <w:rPr>
          <w:rFonts w:hint="eastAsia" w:ascii="仿宋" w:hAnsi="仿宋" w:eastAsia="仿宋" w:cs="仿宋"/>
          <w:color w:val="000000" w:themeColor="text1"/>
          <w:szCs w:val="21"/>
          <w:lang w:eastAsia="zh-CN"/>
          <w14:textFill>
            <w14:solidFill>
              <w14:schemeClr w14:val="tx1"/>
            </w14:solidFill>
          </w14:textFill>
        </w:rPr>
        <w:t>11.1评标</w:t>
      </w:r>
      <w:r>
        <w:rPr>
          <w:rFonts w:hint="eastAsia" w:ascii="仿宋" w:hAnsi="仿宋" w:eastAsia="仿宋" w:cs="仿宋"/>
          <w:color w:val="auto"/>
          <w:szCs w:val="21"/>
          <w:lang w:eastAsia="zh-CN"/>
        </w:rPr>
        <w:t>委员会</w:t>
      </w:r>
      <w:r>
        <w:rPr>
          <w:rFonts w:hint="eastAsia" w:ascii="仿宋" w:hAnsi="仿宋" w:eastAsia="仿宋" w:cs="仿宋"/>
          <w:color w:val="auto"/>
          <w:szCs w:val="21"/>
          <w:lang w:val="en-US" w:eastAsia="zh-CN"/>
        </w:rPr>
        <w:t>根据综合得分由高到低</w:t>
      </w:r>
      <w:r>
        <w:rPr>
          <w:rFonts w:hint="eastAsia" w:ascii="仿宋" w:hAnsi="仿宋" w:eastAsia="仿宋" w:cs="仿宋"/>
          <w:color w:val="auto"/>
          <w:szCs w:val="21"/>
          <w:lang w:eastAsia="zh-CN"/>
        </w:rPr>
        <w:t>推荐</w:t>
      </w:r>
      <w:r>
        <w:rPr>
          <w:rFonts w:hint="eastAsia" w:ascii="仿宋" w:hAnsi="仿宋" w:eastAsia="仿宋" w:cs="仿宋"/>
          <w:color w:val="auto"/>
          <w:szCs w:val="21"/>
          <w:lang w:val="en-US" w:eastAsia="zh-CN"/>
        </w:rPr>
        <w:t>3</w:t>
      </w:r>
      <w:r>
        <w:rPr>
          <w:rFonts w:hint="eastAsia" w:ascii="仿宋" w:hAnsi="仿宋" w:eastAsia="仿宋" w:cs="仿宋"/>
          <w:color w:val="auto"/>
          <w:szCs w:val="21"/>
          <w:lang w:eastAsia="zh-CN"/>
        </w:rPr>
        <w:t>名中标候选人。</w:t>
      </w:r>
    </w:p>
    <w:p w14:paraId="1863A78E">
      <w:pPr>
        <w:spacing w:line="400" w:lineRule="exact"/>
        <w:ind w:firstLine="470" w:firstLineChars="196"/>
        <w:rPr>
          <w:rFonts w:ascii="仿宋" w:hAnsi="仿宋" w:eastAsia="仿宋" w:cs="仿宋"/>
          <w:color w:val="auto"/>
          <w:szCs w:val="21"/>
          <w:lang w:eastAsia="zh-CN"/>
        </w:rPr>
      </w:pPr>
      <w:r>
        <w:rPr>
          <w:rFonts w:hint="eastAsia" w:ascii="仿宋" w:hAnsi="仿宋" w:eastAsia="仿宋" w:cs="仿宋"/>
          <w:color w:val="auto"/>
          <w:szCs w:val="21"/>
          <w:lang w:eastAsia="zh-CN"/>
        </w:rPr>
        <w:t>11.2如出现</w:t>
      </w:r>
      <w:r>
        <w:rPr>
          <w:rFonts w:hint="eastAsia" w:ascii="仿宋" w:hAnsi="仿宋" w:eastAsia="仿宋" w:cs="仿宋"/>
          <w:color w:val="auto"/>
          <w:szCs w:val="21"/>
          <w:lang w:val="en-US" w:eastAsia="zh-CN"/>
        </w:rPr>
        <w:t>综合得分和</w:t>
      </w:r>
      <w:r>
        <w:rPr>
          <w:rFonts w:hint="eastAsia" w:ascii="仿宋" w:hAnsi="仿宋" w:eastAsia="仿宋" w:cs="仿宋"/>
          <w:color w:val="auto"/>
          <w:szCs w:val="21"/>
          <w:lang w:eastAsia="zh-CN"/>
        </w:rPr>
        <w:t>报价相同情况，则由评标委员会</w:t>
      </w:r>
      <w:r>
        <w:rPr>
          <w:rFonts w:hint="eastAsia" w:ascii="仿宋" w:hAnsi="仿宋" w:eastAsia="仿宋" w:cs="仿宋"/>
          <w:color w:val="auto"/>
          <w:szCs w:val="21"/>
          <w:lang w:val="en-US" w:eastAsia="zh-CN"/>
        </w:rPr>
        <w:t>根据技术标得分高低</w:t>
      </w:r>
      <w:r>
        <w:rPr>
          <w:rFonts w:hint="eastAsia" w:ascii="仿宋" w:hAnsi="仿宋" w:eastAsia="仿宋" w:cs="仿宋"/>
          <w:color w:val="auto"/>
          <w:szCs w:val="21"/>
          <w:lang w:eastAsia="zh-CN"/>
        </w:rPr>
        <w:t>确定中标候选人排名顺序。</w:t>
      </w:r>
    </w:p>
    <w:bookmarkEnd w:id="40"/>
    <w:p w14:paraId="00630222">
      <w:pPr>
        <w:snapToGrid w:val="0"/>
        <w:spacing w:line="400" w:lineRule="exact"/>
        <w:ind w:firstLine="480"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12.无效投标条款</w:t>
      </w:r>
    </w:p>
    <w:p w14:paraId="1A9505CC">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12.1投标文件有下列情形之一的,其投标文件拒收:</w:t>
      </w:r>
    </w:p>
    <w:p w14:paraId="539ABF4D">
      <w:pPr>
        <w:snapToGrid w:val="0"/>
        <w:spacing w:line="400" w:lineRule="exact"/>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b/>
          <w:bCs/>
          <w:color w:val="000000" w:themeColor="text1"/>
          <w:szCs w:val="21"/>
          <w:lang w:eastAsia="zh-CN"/>
          <w14:textFill>
            <w14:solidFill>
              <w14:schemeClr w14:val="tx1"/>
            </w14:solidFill>
          </w14:textFill>
        </w:rPr>
        <w:t xml:space="preserve"> (1) 未在开标截止时间前通过网上招标投标系统递交有效电子投标文件的，开标系统不予接收。</w:t>
      </w:r>
    </w:p>
    <w:p w14:paraId="08AC0C8C">
      <w:pPr>
        <w:snapToGrid w:val="0"/>
        <w:spacing w:line="400" w:lineRule="exact"/>
        <w:ind w:firstLine="480"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（2）</w:t>
      </w:r>
      <w:r>
        <w:rPr>
          <w:rFonts w:hint="eastAsia" w:ascii="仿宋" w:hAnsi="仿宋" w:eastAsia="仿宋" w:cs="仿宋"/>
          <w:b/>
          <w:color w:val="000000" w:themeColor="text1"/>
          <w:szCs w:val="21"/>
          <w:lang w:eastAsia="zh-CN"/>
          <w14:textFill>
            <w14:solidFill>
              <w14:schemeClr w14:val="tx1"/>
            </w14:solidFill>
          </w14:textFill>
        </w:rPr>
        <w:t>所有投标人应在规定时间里完成投标文件的解密工作</w:t>
      </w:r>
      <w:r>
        <w:rPr>
          <w:rFonts w:hint="eastAsia" w:ascii="仿宋" w:hAnsi="仿宋" w:eastAsia="仿宋" w:cs="仿宋"/>
          <w:b/>
          <w:bCs/>
          <w:color w:val="000000" w:themeColor="text1"/>
          <w:szCs w:val="21"/>
          <w:lang w:eastAsia="zh-CN"/>
          <w14:textFill>
            <w14:solidFill>
              <w14:schemeClr w14:val="tx1"/>
            </w14:solidFill>
          </w14:textFill>
        </w:rPr>
        <w:t>【投标人使用其有效加密锁（CA锁）进行解密（因投标人原因未能提供有效CA锁对其投标文件进行解密的，其投标文件按无效标处理），以网上招投标系统解密倒计时为准】</w:t>
      </w:r>
      <w:r>
        <w:rPr>
          <w:rFonts w:hint="eastAsia" w:ascii="仿宋" w:hAnsi="仿宋" w:eastAsia="仿宋" w:cs="仿宋"/>
          <w:b/>
          <w:color w:val="000000" w:themeColor="text1"/>
          <w:szCs w:val="21"/>
          <w:lang w:eastAsia="zh-CN"/>
          <w14:textFill>
            <w14:solidFill>
              <w14:schemeClr w14:val="tx1"/>
            </w14:solidFill>
          </w14:textFill>
        </w:rPr>
        <w:t>，因系统原因未能成功解密的投标文件，可导入备份投标文件。备份投标文件也无法导入的，则投标文件被否决。</w:t>
      </w:r>
    </w:p>
    <w:p w14:paraId="01746203">
      <w:pPr>
        <w:snapToGrid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12.2投标人有下列情形之一的,资格审查后其投标作无效投标处理：</w:t>
      </w:r>
    </w:p>
    <w:p w14:paraId="05CD4722">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(1)法定代表人参加开标会议未携带有效的法定代表人身份证明原件和本人身份证的；委托代理人参加开标会议未携带有效的法定代表人授权书和本人身份证；</w:t>
      </w:r>
    </w:p>
    <w:p w14:paraId="145EC200">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(2)投标人为本项目提供招标代理服务的；</w:t>
      </w:r>
    </w:p>
    <w:p w14:paraId="696CDB66">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(3)投标人与在本项目代理机构存在相互任职或工作的；</w:t>
      </w:r>
    </w:p>
    <w:p w14:paraId="1427C5D5">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(4)投标保证金未按规定要求缴纳的；</w:t>
      </w:r>
    </w:p>
    <w:p w14:paraId="7A6582E8">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w:t>
      </w:r>
      <w:r>
        <w:rPr>
          <w:rFonts w:hint="eastAsia" w:ascii="仿宋" w:hAnsi="仿宋" w:eastAsia="仿宋" w:cs="仿宋"/>
          <w:b/>
          <w:bCs/>
          <w:color w:val="000000" w:themeColor="text1"/>
          <w:szCs w:val="21"/>
          <w:lang w:eastAsia="zh-CN"/>
          <w14:textFill>
            <w14:solidFill>
              <w14:schemeClr w14:val="tx1"/>
            </w14:solidFill>
          </w14:textFill>
        </w:rPr>
        <w:t>评标专家无法查看并检验电子标书中相关资料的；</w:t>
      </w:r>
    </w:p>
    <w:p w14:paraId="1E897A71">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(6)投标人超出营业范围投标的；</w:t>
      </w:r>
    </w:p>
    <w:p w14:paraId="302BFCF4">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(7)联合体投标未提交联合体协议的；</w:t>
      </w:r>
    </w:p>
    <w:p w14:paraId="75A043E0">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(8)被暂停营业的；</w:t>
      </w:r>
    </w:p>
    <w:p w14:paraId="4FEFD6E2">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(9)被暂停或取消投标资格的；</w:t>
      </w:r>
    </w:p>
    <w:p w14:paraId="7AA55C63">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(10)财产被接管或冻结的；</w:t>
      </w:r>
    </w:p>
    <w:p w14:paraId="2538F397">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(11)投标人单位负责人为同一人或者存在控股、管理关系的不同单位的；</w:t>
      </w:r>
    </w:p>
    <w:p w14:paraId="11D18520">
      <w:pPr>
        <w:snapToGrid w:val="0"/>
        <w:spacing w:line="400" w:lineRule="exact"/>
        <w:ind w:firstLine="360"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（12）投标人基本资格条件和特定资格条件中有一项及以上不符合要求的；</w:t>
      </w:r>
    </w:p>
    <w:p w14:paraId="05EADDB9">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（13）投标人使用相同的MAC地址进行报名的；</w:t>
      </w:r>
    </w:p>
    <w:p w14:paraId="6B8EB01B">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（14）其它情形，经评标委员会委提出按无效投标处理，并经监督部门核准的；</w:t>
      </w:r>
    </w:p>
    <w:p w14:paraId="4A759A9F">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（15）投标人使用相同IP地址报名的，一经发现，监管部门将进一步核实，查实后按串通投标处理；</w:t>
      </w:r>
    </w:p>
    <w:p w14:paraId="45B086BE">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（16）采购文件规定的其它无效投标情形。</w:t>
      </w:r>
    </w:p>
    <w:p w14:paraId="6E45C0BE">
      <w:pPr>
        <w:snapToGrid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12.3 投标人有下列情形之一的,符合性审查后其投标按无效投标处理：</w:t>
      </w:r>
    </w:p>
    <w:p w14:paraId="470D0956">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 投标文件签章、盖章不全，经评标委员会一致认定对开评标内容有实质性影响并经监督部门核准的；</w:t>
      </w:r>
    </w:p>
    <w:p w14:paraId="521B59FC">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(2)未按规定的格式填写，实质性内容不全或关键字迹模糊、无法辨认; 经监督部门核准的；</w:t>
      </w:r>
    </w:p>
    <w:p w14:paraId="72F8ADE9">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(4)同一投标人提交两个以上不同的投标文件或者投标报价，但采购文件规定提交备选方案的除外；</w:t>
      </w:r>
    </w:p>
    <w:p w14:paraId="5E73028F">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(3)投标文件没有对采购文件的实质性要求和条件作出响应;</w:t>
      </w:r>
    </w:p>
    <w:p w14:paraId="0BAC1602">
      <w:pPr>
        <w:snapToGrid w:val="0"/>
        <w:spacing w:line="400" w:lineRule="exact"/>
        <w:ind w:firstLine="480" w:firstLineChars="200"/>
        <w:rPr>
          <w:rFonts w:ascii="仿宋" w:hAnsi="仿宋" w:eastAsia="仿宋" w:cs="仿宋"/>
          <w:b/>
          <w:bCs/>
          <w:color w:val="FF0000"/>
          <w:szCs w:val="21"/>
          <w:highlight w:val="yellow"/>
          <w:lang w:eastAsia="zh-CN"/>
        </w:rPr>
      </w:pPr>
      <w:r>
        <w:rPr>
          <w:rFonts w:hint="eastAsia" w:ascii="仿宋" w:hAnsi="仿宋" w:eastAsia="仿宋" w:cs="仿宋"/>
          <w:color w:val="000000" w:themeColor="text1"/>
          <w:szCs w:val="21"/>
          <w:lang w:eastAsia="zh-CN"/>
          <w14:textFill>
            <w14:solidFill>
              <w14:schemeClr w14:val="tx1"/>
            </w14:solidFill>
          </w14:textFill>
        </w:rPr>
        <w:t>(4)投标报价超出规定的投标限价或公布的采购预算的；</w:t>
      </w:r>
      <w:r>
        <w:rPr>
          <w:rFonts w:hint="eastAsia" w:ascii="仿宋" w:hAnsi="仿宋" w:eastAsia="仿宋" w:cs="仿宋"/>
          <w:b/>
          <w:bCs/>
          <w:color w:val="auto"/>
          <w:szCs w:val="21"/>
          <w:highlight w:val="none"/>
          <w:lang w:eastAsia="zh-CN"/>
        </w:rPr>
        <w:t>注：投标人的</w:t>
      </w:r>
      <w:bookmarkStart w:id="47" w:name="_Hlk144580944"/>
      <w:r>
        <w:rPr>
          <w:rFonts w:hint="eastAsia" w:ascii="仿宋" w:hAnsi="仿宋" w:eastAsia="仿宋" w:cs="仿宋"/>
          <w:b/>
          <w:bCs/>
          <w:color w:val="auto"/>
          <w:szCs w:val="21"/>
          <w:highlight w:val="none"/>
          <w:lang w:eastAsia="zh-CN"/>
        </w:rPr>
        <w:t>投标总报价不得高于招标文件给定的最高限价</w:t>
      </w:r>
      <w:bookmarkEnd w:id="47"/>
      <w:r>
        <w:rPr>
          <w:rFonts w:hint="eastAsia" w:ascii="仿宋" w:hAnsi="仿宋" w:eastAsia="仿宋" w:cs="仿宋"/>
          <w:b/>
          <w:bCs/>
          <w:color w:val="auto"/>
          <w:szCs w:val="21"/>
          <w:highlight w:val="none"/>
          <w:lang w:eastAsia="zh-CN"/>
        </w:rPr>
        <w:t>，否则，其投标文件将按无效投标处理。</w:t>
      </w:r>
    </w:p>
    <w:p w14:paraId="047F6CDA">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(5)不按评标委员会要求澄清、说明或补正的，或者评标委员会根据采购文件的规定对采购文件的计算错误进行修正后，投标人不接受修正的投标报价的。</w:t>
      </w:r>
    </w:p>
    <w:p w14:paraId="7C8D1457">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（6）其它情形，经评标委员会委提出按无效投标处理，并经监督部门核准的；</w:t>
      </w:r>
    </w:p>
    <w:p w14:paraId="126D20BF">
      <w:pPr>
        <w:widowControl/>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w:t>
      </w:r>
      <w:r>
        <w:rPr>
          <w:rFonts w:hint="eastAsia" w:ascii="仿宋" w:hAnsi="仿宋" w:eastAsia="仿宋" w:cs="仿宋"/>
          <w:color w:val="000000" w:themeColor="text1"/>
          <w:szCs w:val="21"/>
          <w:shd w:val="clear" w:color="auto" w:fill="FFFFFF"/>
          <w:lang w:eastAsia="zh-CN"/>
          <w14:textFill>
            <w14:solidFill>
              <w14:schemeClr w14:val="tx1"/>
            </w14:solidFill>
          </w14:textFill>
        </w:rPr>
        <w:t>未按照招标文件的规定提交投标保证金的；</w:t>
      </w:r>
    </w:p>
    <w:p w14:paraId="15655762">
      <w:pPr>
        <w:widowControl/>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w:t>
      </w:r>
      <w:r>
        <w:rPr>
          <w:rFonts w:hint="eastAsia" w:ascii="仿宋" w:hAnsi="仿宋" w:eastAsia="仿宋" w:cs="仿宋"/>
          <w:color w:val="000000" w:themeColor="text1"/>
          <w:szCs w:val="21"/>
          <w:shd w:val="clear" w:color="auto" w:fill="FFFFFF"/>
          <w:lang w:eastAsia="zh-CN"/>
          <w14:textFill>
            <w14:solidFill>
              <w14:schemeClr w14:val="tx1"/>
            </w14:solidFill>
          </w14:textFill>
        </w:rPr>
        <w:t>投标文件含有采购人不能接受的附加条件的;</w:t>
      </w:r>
    </w:p>
    <w:p w14:paraId="6ED36651">
      <w:pPr>
        <w:tabs>
          <w:tab w:val="left" w:pos="1123"/>
        </w:tabs>
        <w:snapToGrid w:val="0"/>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（9）采购文件规定的其它无效投标情形。</w:t>
      </w:r>
    </w:p>
    <w:p w14:paraId="6E4E9814">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12.4 投标人有下列情形之一的, 详细评审后其投标按无效投标处理：</w:t>
      </w:r>
    </w:p>
    <w:p w14:paraId="4E484658">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(1)投标产品不符合必须强制执行的国家标准的；</w:t>
      </w:r>
    </w:p>
    <w:p w14:paraId="1DBFC3BA">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(2)投标人有串通投标、弄虚作假、行贿等违法行为；</w:t>
      </w:r>
    </w:p>
    <w:p w14:paraId="4E289EB1">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(3)投标文件含有违反国家法律、法规的内容，或附有招标人不能接受的条件的；</w:t>
      </w:r>
    </w:p>
    <w:p w14:paraId="54AFEFB6">
      <w:pPr>
        <w:spacing w:line="360" w:lineRule="auto"/>
        <w:ind w:firstLine="360"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（4）在同一项目（或同一标段）中有多个投标人有效投标报价接近最高限价，且评标委员会认为报价出现异常的，可以宣布其投标无效；</w:t>
      </w:r>
    </w:p>
    <w:p w14:paraId="1EB4DD39">
      <w:pPr>
        <w:spacing w:line="360" w:lineRule="auto"/>
        <w:ind w:firstLine="360"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（5）报价明显低于其他投标人，且不能证明报价合理性的投标无效；</w:t>
      </w:r>
    </w:p>
    <w:p w14:paraId="6DDC96CB">
      <w:pPr>
        <w:spacing w:line="360" w:lineRule="auto"/>
        <w:ind w:firstLine="360"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（6）拒不确认评标委员会评审修正的投标无效；</w:t>
      </w:r>
    </w:p>
    <w:p w14:paraId="74B89837">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（7）其它情形，经评标委员会委提出按无效投标处理，并经监督部门核准的；</w:t>
      </w:r>
    </w:p>
    <w:p w14:paraId="01A33D23">
      <w:pPr>
        <w:snapToGrid w:val="0"/>
        <w:spacing w:line="4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（8）采购文件规定的其它无效投标情形。</w:t>
      </w:r>
    </w:p>
    <w:p w14:paraId="61541BA3">
      <w:pPr>
        <w:pageBreakBefore/>
        <w:spacing w:line="360" w:lineRule="auto"/>
        <w:jc w:val="center"/>
        <w:outlineLvl w:val="0"/>
        <w:rPr>
          <w:rFonts w:ascii="仿宋" w:hAnsi="仿宋" w:eastAsia="仿宋" w:cs="仿宋"/>
          <w:b/>
          <w:color w:val="000000" w:themeColor="text1"/>
          <w:sz w:val="32"/>
          <w:szCs w:val="32"/>
          <w:lang w:eastAsia="zh-CN"/>
          <w14:textFill>
            <w14:solidFill>
              <w14:schemeClr w14:val="tx1"/>
            </w14:solidFill>
          </w14:textFill>
        </w:rPr>
        <w:sectPr>
          <w:footerReference r:id="rId6" w:type="default"/>
          <w:pgSz w:w="11906" w:h="16838"/>
          <w:pgMar w:top="1440" w:right="1080" w:bottom="1440" w:left="1080" w:header="851" w:footer="992" w:gutter="0"/>
          <w:pgNumType w:start="1"/>
          <w:cols w:space="720" w:num="1"/>
          <w:docGrid w:type="linesAndChars" w:linePitch="312" w:charSpace="0"/>
        </w:sectPr>
      </w:pPr>
      <w:bookmarkStart w:id="48" w:name="_Toc469495737"/>
      <w:bookmarkStart w:id="49" w:name="OLE_LINK4"/>
    </w:p>
    <w:p w14:paraId="0AB790B9">
      <w:pPr>
        <w:pageBreakBefore/>
        <w:spacing w:line="360" w:lineRule="auto"/>
        <w:jc w:val="center"/>
        <w:outlineLvl w:val="0"/>
        <w:rPr>
          <w:rFonts w:ascii="仿宋" w:hAnsi="仿宋" w:eastAsia="仿宋" w:cs="仿宋"/>
          <w:b/>
          <w:color w:val="000000" w:themeColor="text1"/>
          <w:sz w:val="32"/>
          <w:szCs w:val="32"/>
          <w:highlight w:val="none"/>
          <w:lang w:eastAsia="zh-CN"/>
          <w14:textFill>
            <w14:solidFill>
              <w14:schemeClr w14:val="tx1"/>
            </w14:solidFill>
          </w14:textFill>
        </w:rPr>
      </w:pPr>
      <w:r>
        <w:rPr>
          <w:rFonts w:hint="eastAsia" w:ascii="仿宋" w:hAnsi="仿宋" w:eastAsia="仿宋" w:cs="仿宋"/>
          <w:b/>
          <w:color w:val="000000" w:themeColor="text1"/>
          <w:sz w:val="32"/>
          <w:szCs w:val="32"/>
          <w:highlight w:val="none"/>
          <w:lang w:eastAsia="zh-CN"/>
          <w14:textFill>
            <w14:solidFill>
              <w14:schemeClr w14:val="tx1"/>
            </w14:solidFill>
          </w14:textFill>
        </w:rPr>
        <w:t xml:space="preserve">第四章  </w:t>
      </w:r>
      <w:bookmarkEnd w:id="41"/>
      <w:bookmarkEnd w:id="48"/>
      <w:r>
        <w:rPr>
          <w:rFonts w:hint="eastAsia" w:ascii="仿宋" w:hAnsi="仿宋" w:eastAsia="仿宋" w:cs="仿宋"/>
          <w:b/>
          <w:color w:val="000000" w:themeColor="text1"/>
          <w:sz w:val="32"/>
          <w:szCs w:val="32"/>
          <w:highlight w:val="none"/>
          <w:lang w:eastAsia="zh-CN"/>
          <w14:textFill>
            <w14:solidFill>
              <w14:schemeClr w14:val="tx1"/>
            </w14:solidFill>
          </w14:textFill>
        </w:rPr>
        <w:t>技术规格、数量及</w:t>
      </w:r>
      <w:r>
        <w:rPr>
          <w:rFonts w:hint="eastAsia" w:ascii="仿宋" w:hAnsi="仿宋" w:eastAsia="仿宋" w:cs="仿宋"/>
          <w:b/>
          <w:color w:val="000000" w:themeColor="text1"/>
          <w:sz w:val="32"/>
          <w:szCs w:val="32"/>
          <w:highlight w:val="none"/>
          <w:lang w:val="en-US" w:eastAsia="zh-CN"/>
          <w14:textFill>
            <w14:solidFill>
              <w14:schemeClr w14:val="tx1"/>
            </w14:solidFill>
          </w14:textFill>
        </w:rPr>
        <w:t>采购需</w:t>
      </w:r>
      <w:r>
        <w:rPr>
          <w:rFonts w:hint="eastAsia" w:ascii="仿宋" w:hAnsi="仿宋" w:eastAsia="仿宋" w:cs="仿宋"/>
          <w:b/>
          <w:color w:val="000000" w:themeColor="text1"/>
          <w:sz w:val="32"/>
          <w:szCs w:val="32"/>
          <w:highlight w:val="none"/>
          <w:lang w:eastAsia="zh-CN"/>
          <w14:textFill>
            <w14:solidFill>
              <w14:schemeClr w14:val="tx1"/>
            </w14:solidFill>
          </w14:textFill>
        </w:rPr>
        <w:t>求</w:t>
      </w:r>
    </w:p>
    <w:p w14:paraId="29D17A9C">
      <w:pPr>
        <w:widowControl/>
        <w:jc w:val="center"/>
        <w:rPr>
          <w:b/>
          <w:bCs/>
          <w:lang w:eastAsia="zh-CN"/>
        </w:rPr>
      </w:pPr>
      <w:r>
        <w:rPr>
          <w:rFonts w:hint="eastAsia" w:ascii="仿宋" w:hAnsi="仿宋" w:eastAsia="仿宋" w:cs="仿宋"/>
          <w:b/>
          <w:bCs/>
          <w:sz w:val="32"/>
          <w:szCs w:val="32"/>
          <w:lang w:eastAsia="zh-CN"/>
        </w:rPr>
        <w:t>采购需求</w:t>
      </w:r>
    </w:p>
    <w:p w14:paraId="1B1C01D7">
      <w:pPr>
        <w:widowControl/>
        <w:rPr>
          <w:rFonts w:ascii="仿宋" w:hAnsi="仿宋" w:eastAsia="仿宋" w:cs="仿宋"/>
          <w:b/>
          <w:bCs/>
        </w:rPr>
      </w:pPr>
      <w:r>
        <w:rPr>
          <w:rFonts w:hint="eastAsia" w:ascii="仿宋" w:hAnsi="仿宋" w:eastAsia="仿宋" w:cs="仿宋"/>
          <w:b/>
          <w:bCs/>
          <w:lang w:eastAsia="zh-CN"/>
        </w:rPr>
        <w:t>一</w:t>
      </w:r>
      <w:r>
        <w:rPr>
          <w:rFonts w:hint="eastAsia" w:ascii="仿宋" w:hAnsi="仿宋" w:eastAsia="仿宋" w:cs="仿宋"/>
          <w:lang w:eastAsia="zh-CN"/>
        </w:rPr>
        <w:t>、</w:t>
      </w:r>
      <w:r>
        <w:rPr>
          <w:rFonts w:hint="eastAsia" w:ascii="仿宋" w:hAnsi="仿宋" w:eastAsia="仿宋" w:cs="仿宋"/>
          <w:b/>
          <w:bCs/>
          <w:lang w:eastAsia="zh-CN"/>
        </w:rPr>
        <w:t xml:space="preserve">建设目标 </w:t>
      </w:r>
    </w:p>
    <w:p w14:paraId="37D0A90F">
      <w:pPr>
        <w:widowControl/>
        <w:ind w:firstLine="480" w:firstLineChars="200"/>
        <w:rPr>
          <w:rFonts w:ascii="仿宋" w:hAnsi="仿宋" w:eastAsia="仿宋" w:cs="仿宋"/>
          <w:lang w:eastAsia="zh-CN"/>
        </w:rPr>
      </w:pPr>
      <w:r>
        <w:rPr>
          <w:rFonts w:hint="eastAsia" w:ascii="仿宋" w:hAnsi="仿宋" w:eastAsia="仿宋" w:cs="仿宋"/>
          <w:lang w:eastAsia="zh-CN"/>
        </w:rPr>
        <w:t>以习近平新时代中国特色社会主义思想为指导，深入贯彻落实党的二十大和十九届二中、三中、四中、五中、六中全会精神，坚持新发展理念，结合新形势新任务新要求，在内外双循环新格局背景下，抓住国家培育战略性新兴产业等发展机遇，依据《中共中央办公厅 国务院办公厅关于全面加强危险化学品安全生产工作的意见》（2020 年），贯彻落实《化工园区安全风险智能化管控平台建设指南（试行）》《“工业互联网+ 安全生产”行动计划（2021—2023 年）》《化工园区安全风险排查治理导则（试行）》等政策法规的具体要求，结合自身产业布局、环境治理、能源消耗、风险防控、应急管理现状和优化提升的需求，顺应国家环境污染减排、环境质量改善、安全风险防控、节能降耗的号召，坚持“本质安全、绿色发展”，构建现代化工产业体系，坚持“六个一体化”发展，遵照 本质安全原则、先进创新原则、问题导向原则、循环经济原则、产业链发展原则、两化融合原则、总量发展原则、组织发展原则、创新发展原则和环保与资源利用原则，充分利用云计算、物联网、大数据及移动互联网等技术，整合巴里坤园区现有资源，推进信息基础设施建设、结合现有的系统加快智慧管理一体化信息系统研制，实现感知全覆盖、数据实时监控、提前预警、快速反应要求，最终达到数字化、信息化、智慧化的总体目标。</w:t>
      </w:r>
    </w:p>
    <w:p w14:paraId="498B7FBD">
      <w:pPr>
        <w:widowControl/>
        <w:rPr>
          <w:rFonts w:ascii="仿宋" w:hAnsi="仿宋" w:eastAsia="仿宋" w:cs="仿宋"/>
        </w:rPr>
      </w:pPr>
      <w:r>
        <w:rPr>
          <w:rFonts w:hint="eastAsia" w:ascii="仿宋" w:hAnsi="仿宋" w:eastAsia="仿宋" w:cs="仿宋"/>
          <w:b/>
          <w:bCs/>
          <w:lang w:eastAsia="zh-CN"/>
        </w:rPr>
        <w:t>二</w:t>
      </w:r>
      <w:r>
        <w:rPr>
          <w:rFonts w:hint="eastAsia" w:ascii="仿宋" w:hAnsi="仿宋" w:eastAsia="仿宋" w:cs="仿宋"/>
          <w:lang w:eastAsia="zh-CN"/>
        </w:rPr>
        <w:t>、</w:t>
      </w:r>
      <w:r>
        <w:rPr>
          <w:rFonts w:hint="eastAsia" w:ascii="仿宋" w:hAnsi="仿宋" w:eastAsia="仿宋" w:cs="仿宋"/>
          <w:b/>
          <w:bCs/>
          <w:lang w:eastAsia="zh-CN"/>
        </w:rPr>
        <w:t>建设内容</w:t>
      </w:r>
      <w:r>
        <w:rPr>
          <w:rFonts w:hint="eastAsia" w:ascii="仿宋" w:hAnsi="仿宋" w:eastAsia="仿宋" w:cs="仿宋"/>
          <w:lang w:eastAsia="zh-CN"/>
        </w:rPr>
        <w:t xml:space="preserve"> </w:t>
      </w:r>
    </w:p>
    <w:p w14:paraId="1DF0665F">
      <w:pPr>
        <w:widowControl/>
        <w:ind w:firstLine="480" w:firstLineChars="200"/>
        <w:rPr>
          <w:rFonts w:ascii="仿宋" w:hAnsi="仿宋" w:eastAsia="仿宋" w:cs="仿宋"/>
        </w:rPr>
      </w:pPr>
      <w:r>
        <w:rPr>
          <w:rFonts w:hint="eastAsia" w:ascii="仿宋" w:hAnsi="仿宋" w:eastAsia="仿宋" w:cs="仿宋"/>
          <w:lang w:eastAsia="zh-CN"/>
        </w:rPr>
        <w:t xml:space="preserve">基于总体目标，提出通过一个平台底座、“四大系统支撑、“N 个业务应用”、“两大配套工程”建设，逐步实现化工园区数字化、信息化、智慧化的目标。 </w:t>
      </w:r>
    </w:p>
    <w:p w14:paraId="6E20E673">
      <w:pPr>
        <w:widowControl/>
        <w:ind w:firstLine="480" w:firstLineChars="200"/>
        <w:rPr>
          <w:rFonts w:ascii="仿宋" w:hAnsi="仿宋" w:eastAsia="仿宋" w:cs="仿宋"/>
        </w:rPr>
      </w:pPr>
      <w:r>
        <w:rPr>
          <w:rFonts w:hint="eastAsia" w:ascii="仿宋" w:hAnsi="仿宋" w:eastAsia="仿宋" w:cs="仿宋"/>
          <w:lang w:eastAsia="zh-CN"/>
        </w:rPr>
        <w:t xml:space="preserve">其中：“一个平台”指大数据平台底座；“四大系统支撑”指物联网支撑系统、视频算法支撑系统、地理信息支撑系统和基础组件支撑系统；“N 应用”指综合决策智慧应用、安全基础管理应用、重大危险源安全管理应用、双重预防机制管 理、特殊作业管理、园区封闭化管理、敏捷应急管理、企业端智能管控、智慧消 防管理应用、智慧环保监管应用、易燃易爆有毒有害气体泄漏检测管理应用、移 动管控应用（APP/小程序）等在内的多个业务应用。“两大配套工程”指智慧指 挥中心配套建设、园区基础配套工程建设。通过以上建设内容，稳步提升园区信 息化整体运行水平。 </w:t>
      </w:r>
    </w:p>
    <w:p w14:paraId="2DCD0A62">
      <w:pPr>
        <w:widowControl/>
        <w:ind w:firstLine="480" w:firstLineChars="200"/>
        <w:rPr>
          <w:rFonts w:ascii="仿宋" w:hAnsi="仿宋" w:eastAsia="仿宋" w:cs="仿宋"/>
        </w:rPr>
      </w:pPr>
      <w:r>
        <w:rPr>
          <w:rFonts w:hint="eastAsia" w:ascii="仿宋" w:hAnsi="仿宋" w:eastAsia="仿宋" w:cs="仿宋"/>
          <w:lang w:eastAsia="zh-CN"/>
        </w:rPr>
        <w:t xml:space="preserve">大数据平台底座，大数据平台作为信息高速公路的基础设施，为所有应用系统提供统一的数据查询、存储、更新、维护的数据总线。关系型数据库选用国产化大型通用关系型数据库，全面支持 SQL 标准和主流编程语言接口/开发框架。 </w:t>
      </w:r>
    </w:p>
    <w:p w14:paraId="2281262E">
      <w:pPr>
        <w:widowControl/>
        <w:rPr>
          <w:rFonts w:ascii="仿宋" w:hAnsi="仿宋" w:eastAsia="仿宋" w:cs="仿宋"/>
        </w:rPr>
      </w:pPr>
      <w:r>
        <w:rPr>
          <w:rFonts w:hint="eastAsia" w:ascii="仿宋" w:hAnsi="仿宋" w:eastAsia="仿宋" w:cs="仿宋"/>
          <w:lang w:eastAsia="zh-CN"/>
        </w:rPr>
        <w:t xml:space="preserve">分析型数据库选用分布式存储、多节点并行计算的结构化数据库，能够支持 TB到 PB 级的数据存储与分析。 </w:t>
      </w:r>
    </w:p>
    <w:p w14:paraId="4DBB10DC">
      <w:pPr>
        <w:widowControl/>
        <w:ind w:firstLine="480" w:firstLineChars="200"/>
        <w:rPr>
          <w:rFonts w:ascii="仿宋" w:hAnsi="仿宋" w:eastAsia="仿宋" w:cs="仿宋"/>
        </w:rPr>
      </w:pPr>
      <w:r>
        <w:rPr>
          <w:rFonts w:hint="eastAsia" w:ascii="仿宋" w:hAnsi="仿宋" w:eastAsia="仿宋" w:cs="仿宋"/>
          <w:lang w:eastAsia="zh-CN"/>
        </w:rPr>
        <w:t xml:space="preserve">物联网支撑系统：提供设备物联相关服务的功能。涵盖了设备管理、设备接入、设备运维监控、元数据管理、规则引擎、实时数据存储等能力的一体化平台，实现了物联网以及相关业务开发的众多基础支撑功能。 </w:t>
      </w:r>
    </w:p>
    <w:p w14:paraId="446AE9F3">
      <w:pPr>
        <w:widowControl/>
        <w:ind w:firstLine="480" w:firstLineChars="200"/>
        <w:rPr>
          <w:rFonts w:ascii="仿宋" w:hAnsi="仿宋" w:eastAsia="仿宋" w:cs="仿宋"/>
        </w:rPr>
      </w:pPr>
      <w:r>
        <w:rPr>
          <w:rFonts w:hint="eastAsia" w:ascii="仿宋" w:hAnsi="仿宋" w:eastAsia="仿宋" w:cs="仿宋"/>
          <w:lang w:eastAsia="zh-CN"/>
        </w:rPr>
        <w:t xml:space="preserve">视频算法支撑系统：统一算法支撑系统，构建标准化的 PAAS 层服务，为应用层提供应用管理，为应用提供多个算法仓库调用、不同的算力服务编排、基于两种不同紧急程度的事件预警的算法智能预警等面向应用的服务功能。 </w:t>
      </w:r>
    </w:p>
    <w:p w14:paraId="6788D657">
      <w:pPr>
        <w:widowControl/>
        <w:ind w:firstLine="480" w:firstLineChars="200"/>
        <w:rPr>
          <w:rFonts w:ascii="仿宋" w:hAnsi="仿宋" w:eastAsia="仿宋" w:cs="仿宋"/>
        </w:rPr>
      </w:pPr>
      <w:r>
        <w:rPr>
          <w:rFonts w:hint="eastAsia" w:ascii="仿宋" w:hAnsi="仿宋" w:eastAsia="仿宋" w:cs="仿宋"/>
          <w:lang w:eastAsia="zh-CN"/>
        </w:rPr>
        <w:t xml:space="preserve">地理信息支撑系统：地理信息系统需要能够支撑的园区信息化的应用，主要包括危险源、防护目标、现场队伍、应急资源、现场指挥部、园区道路交通、车辆业务系统建设的基础数据调用、基本查询、基础空间分析、专题数据查询等功能。基础功能包括视图管理、地图标绘、综合查询等。 </w:t>
      </w:r>
    </w:p>
    <w:p w14:paraId="3BA2081F">
      <w:pPr>
        <w:widowControl/>
        <w:ind w:firstLine="480" w:firstLineChars="200"/>
        <w:rPr>
          <w:rFonts w:ascii="仿宋" w:hAnsi="仿宋" w:eastAsia="仿宋" w:cs="仿宋"/>
        </w:rPr>
      </w:pPr>
      <w:r>
        <w:rPr>
          <w:rFonts w:hint="eastAsia" w:ascii="仿宋" w:hAnsi="仿宋" w:eastAsia="仿宋" w:cs="仿宋"/>
          <w:lang w:eastAsia="zh-CN"/>
        </w:rPr>
        <w:t xml:space="preserve">基础组件支撑系统：通过抽取统一的身份认证、资源权限、日志、消息等公共组件，搭建基础组件支撑系统，支撑所有应用的基础应用减少重复开发和信息孤岛。 </w:t>
      </w:r>
    </w:p>
    <w:p w14:paraId="65C7ADCB">
      <w:pPr>
        <w:widowControl/>
        <w:ind w:firstLine="480" w:firstLineChars="200"/>
        <w:rPr>
          <w:rFonts w:ascii="仿宋" w:hAnsi="仿宋" w:eastAsia="仿宋" w:cs="仿宋"/>
        </w:rPr>
      </w:pPr>
      <w:r>
        <w:rPr>
          <w:rFonts w:hint="eastAsia" w:ascii="仿宋" w:hAnsi="仿宋" w:eastAsia="仿宋" w:cs="仿宋"/>
          <w:lang w:eastAsia="zh-CN"/>
        </w:rPr>
        <w:t xml:space="preserve">“N 应用”在本项目中分为 13 个管理应用，包括综合决策智慧应用、安全基础管理应用、重大危险源安全管理应用、双重预防机制管理、特殊作业管理、 园区封闭化管理、敏捷应急管理、企业端智能管控、智慧消防管理应用、智慧环 保监管应用、易燃易爆有毒有害气体泄漏检测管理应用、移动管控应用（APP/ 小程序）。 </w:t>
      </w:r>
    </w:p>
    <w:p w14:paraId="02762985">
      <w:pPr>
        <w:widowControl/>
        <w:ind w:firstLine="480" w:firstLineChars="200"/>
        <w:rPr>
          <w:rFonts w:ascii="仿宋" w:hAnsi="仿宋" w:eastAsia="仿宋" w:cs="仿宋"/>
        </w:rPr>
      </w:pPr>
      <w:r>
        <w:rPr>
          <w:rFonts w:hint="eastAsia" w:ascii="仿宋" w:hAnsi="仿宋" w:eastAsia="仿宋" w:cs="仿宋"/>
          <w:lang w:eastAsia="zh-CN"/>
        </w:rPr>
        <w:t xml:space="preserve">智慧指挥中心配套建设，主要是指挥中心大楼的配套智能化弱电及装饰工程， 包括五楼指挥中心大厅和配套机房、三楼培训会议室、党建会议室、地下室 IDC 机房等内容； </w:t>
      </w:r>
    </w:p>
    <w:p w14:paraId="1186E589">
      <w:pPr>
        <w:widowControl/>
        <w:ind w:firstLine="480" w:firstLineChars="200"/>
        <w:rPr>
          <w:rFonts w:ascii="仿宋" w:hAnsi="仿宋" w:eastAsia="仿宋" w:cs="仿宋"/>
        </w:rPr>
      </w:pPr>
      <w:r>
        <w:rPr>
          <w:rFonts w:hint="eastAsia" w:ascii="仿宋" w:hAnsi="仿宋" w:eastAsia="仿宋" w:cs="仿宋"/>
          <w:lang w:eastAsia="zh-CN"/>
        </w:rPr>
        <w:t xml:space="preserve">园区基础设施配套建设，主要是园区封闭化设施配套建设、特殊作业管理设施配套建设、敏捷应急设施配套建设、智慧环保设施配套建设、园区运营管理设施配套建设、易燃易爆有毒有害气体泄漏检测设施配套建设等。 </w:t>
      </w:r>
    </w:p>
    <w:p w14:paraId="6FB4CF07">
      <w:pPr>
        <w:widowControl/>
        <w:rPr>
          <w:rFonts w:ascii="仿宋" w:hAnsi="仿宋" w:eastAsia="仿宋" w:cs="仿宋"/>
          <w:b/>
          <w:bCs/>
        </w:rPr>
      </w:pPr>
      <w:r>
        <w:rPr>
          <w:rFonts w:hint="eastAsia" w:ascii="仿宋" w:hAnsi="仿宋" w:eastAsia="仿宋" w:cs="仿宋"/>
          <w:b/>
          <w:bCs/>
          <w:lang w:eastAsia="zh-CN"/>
        </w:rPr>
        <w:t>三</w:t>
      </w:r>
      <w:r>
        <w:rPr>
          <w:rFonts w:hint="eastAsia" w:ascii="仿宋" w:hAnsi="仿宋" w:eastAsia="仿宋" w:cs="仿宋"/>
          <w:lang w:eastAsia="zh-CN"/>
        </w:rPr>
        <w:t>、</w:t>
      </w:r>
      <w:r>
        <w:rPr>
          <w:rFonts w:hint="eastAsia" w:ascii="仿宋" w:hAnsi="仿宋" w:eastAsia="仿宋" w:cs="仿宋"/>
          <w:b/>
          <w:bCs/>
          <w:color w:val="auto"/>
          <w:highlight w:val="none"/>
          <w:lang w:val="en-US" w:eastAsia="zh-CN"/>
        </w:rPr>
        <w:t>交货期</w:t>
      </w:r>
      <w:r>
        <w:rPr>
          <w:rFonts w:hint="eastAsia" w:ascii="仿宋" w:hAnsi="仿宋" w:eastAsia="仿宋" w:cs="仿宋"/>
          <w:b/>
          <w:bCs/>
          <w:lang w:eastAsia="zh-CN"/>
        </w:rPr>
        <w:t xml:space="preserve">与地点 </w:t>
      </w:r>
    </w:p>
    <w:p w14:paraId="4B10FA90">
      <w:pPr>
        <w:widowControl/>
        <w:ind w:firstLine="480" w:firstLineChars="200"/>
        <w:rPr>
          <w:rFonts w:ascii="仿宋" w:hAnsi="仿宋" w:eastAsia="仿宋" w:cs="仿宋"/>
          <w:highlight w:val="none"/>
        </w:rPr>
      </w:pPr>
      <w:r>
        <w:rPr>
          <w:rFonts w:hint="eastAsia" w:ascii="仿宋" w:hAnsi="仿宋" w:eastAsia="仿宋" w:cs="仿宋"/>
          <w:highlight w:val="none"/>
          <w:lang w:eastAsia="zh-CN"/>
        </w:rPr>
        <w:t>1.</w:t>
      </w:r>
      <w:r>
        <w:rPr>
          <w:rFonts w:hint="eastAsia" w:ascii="仿宋" w:hAnsi="仿宋" w:eastAsia="仿宋" w:cs="仿宋"/>
          <w:color w:val="auto"/>
          <w:highlight w:val="none"/>
          <w:lang w:val="en-US" w:eastAsia="zh-CN"/>
        </w:rPr>
        <w:t>交货期</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5个月，</w:t>
      </w:r>
      <w:r>
        <w:rPr>
          <w:rFonts w:hint="eastAsia" w:ascii="仿宋" w:hAnsi="仿宋" w:eastAsia="仿宋" w:cs="仿宋"/>
          <w:color w:val="auto"/>
          <w:highlight w:val="none"/>
          <w:lang w:eastAsia="zh-CN"/>
        </w:rPr>
        <w:t>截至</w:t>
      </w:r>
      <w:r>
        <w:rPr>
          <w:rFonts w:hint="eastAsia" w:ascii="仿宋" w:hAnsi="仿宋" w:eastAsia="仿宋" w:cs="仿宋"/>
          <w:color w:val="auto"/>
          <w:highlight w:val="none"/>
          <w:lang w:val="en-US" w:eastAsia="zh-CN"/>
        </w:rPr>
        <w:t>到</w:t>
      </w:r>
      <w:r>
        <w:rPr>
          <w:rFonts w:hint="eastAsia" w:ascii="仿宋" w:hAnsi="仿宋" w:eastAsia="仿宋" w:cs="仿宋"/>
          <w:color w:val="auto"/>
          <w:highlight w:val="none"/>
          <w:lang w:eastAsia="zh-CN"/>
        </w:rPr>
        <w:t>2025年</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lang w:eastAsia="zh-CN"/>
        </w:rPr>
        <w:t>月</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lang w:eastAsia="zh-CN"/>
        </w:rPr>
        <w:t>日</w:t>
      </w:r>
      <w:r>
        <w:rPr>
          <w:rFonts w:hint="eastAsia" w:ascii="仿宋" w:hAnsi="仿宋" w:eastAsia="仿宋" w:cs="仿宋"/>
          <w:color w:val="auto"/>
          <w:highlight w:val="none"/>
          <w:lang w:val="en-US" w:eastAsia="zh-CN"/>
        </w:rPr>
        <w:t>完成</w:t>
      </w:r>
      <w:r>
        <w:rPr>
          <w:rFonts w:hint="eastAsia" w:ascii="仿宋" w:hAnsi="仿宋" w:eastAsia="仿宋" w:cs="仿宋"/>
          <w:color w:val="auto"/>
          <w:highlight w:val="none"/>
          <w:lang w:eastAsia="zh-CN"/>
        </w:rPr>
        <w:t>供货安装</w:t>
      </w:r>
      <w:r>
        <w:rPr>
          <w:rFonts w:hint="eastAsia" w:ascii="仿宋" w:hAnsi="仿宋" w:eastAsia="仿宋" w:cs="仿宋"/>
          <w:color w:val="auto"/>
          <w:highlight w:val="none"/>
          <w:lang w:val="en-US" w:eastAsia="zh-CN"/>
        </w:rPr>
        <w:t>及调试完毕进入试运行阶段，若未能按时完成扣除履约保证金</w:t>
      </w:r>
      <w:r>
        <w:rPr>
          <w:rFonts w:hint="eastAsia" w:ascii="仿宋" w:hAnsi="仿宋" w:eastAsia="仿宋" w:cs="仿宋"/>
          <w:color w:val="auto"/>
          <w:highlight w:val="none"/>
          <w:lang w:eastAsia="zh-CN"/>
        </w:rPr>
        <w:t xml:space="preserve">。 </w:t>
      </w:r>
    </w:p>
    <w:p w14:paraId="31D417A1">
      <w:pPr>
        <w:widowControl/>
        <w:ind w:firstLine="480" w:firstLineChars="200"/>
        <w:rPr>
          <w:rFonts w:ascii="仿宋" w:hAnsi="仿宋" w:eastAsia="仿宋" w:cs="仿宋"/>
        </w:rPr>
      </w:pPr>
      <w:r>
        <w:rPr>
          <w:rFonts w:hint="eastAsia" w:ascii="仿宋" w:hAnsi="仿宋" w:eastAsia="仿宋" w:cs="仿宋"/>
          <w:lang w:eastAsia="zh-CN"/>
        </w:rPr>
        <w:t>2.</w:t>
      </w:r>
      <w:r>
        <w:rPr>
          <w:rFonts w:hint="eastAsia" w:ascii="仿宋" w:hAnsi="仿宋" w:eastAsia="仿宋" w:cs="仿宋"/>
          <w:lang w:val="en-US" w:eastAsia="zh-CN"/>
        </w:rPr>
        <w:t>交货</w:t>
      </w:r>
      <w:r>
        <w:rPr>
          <w:rFonts w:hint="eastAsia" w:ascii="仿宋" w:hAnsi="仿宋" w:eastAsia="仿宋" w:cs="仿宋"/>
          <w:lang w:eastAsia="zh-CN"/>
        </w:rPr>
        <w:t xml:space="preserve">地点：巴里坤哈萨克自治县三塘湖工业园区 </w:t>
      </w:r>
    </w:p>
    <w:p w14:paraId="4DCE8BA2">
      <w:pPr>
        <w:widowControl/>
        <w:rPr>
          <w:rFonts w:ascii="仿宋" w:hAnsi="仿宋" w:eastAsia="仿宋" w:cs="仿宋"/>
          <w:b/>
          <w:bCs/>
        </w:rPr>
      </w:pPr>
      <w:r>
        <w:rPr>
          <w:rFonts w:hint="eastAsia" w:ascii="仿宋" w:hAnsi="仿宋" w:eastAsia="仿宋" w:cs="仿宋"/>
          <w:b/>
          <w:bCs/>
          <w:lang w:eastAsia="zh-CN"/>
        </w:rPr>
        <w:t>四</w:t>
      </w:r>
      <w:r>
        <w:rPr>
          <w:rFonts w:hint="eastAsia" w:ascii="仿宋" w:hAnsi="仿宋" w:eastAsia="仿宋" w:cs="仿宋"/>
          <w:lang w:eastAsia="zh-CN"/>
        </w:rPr>
        <w:t>、</w:t>
      </w:r>
      <w:r>
        <w:rPr>
          <w:rFonts w:hint="eastAsia" w:ascii="仿宋" w:hAnsi="仿宋" w:eastAsia="仿宋" w:cs="仿宋"/>
          <w:b/>
          <w:bCs/>
          <w:lang w:eastAsia="zh-CN"/>
        </w:rPr>
        <w:t xml:space="preserve">项目总投资及资金来源 </w:t>
      </w:r>
    </w:p>
    <w:p w14:paraId="3B04F3A8">
      <w:pPr>
        <w:widowControl/>
        <w:ind w:firstLine="480" w:firstLineChars="200"/>
        <w:rPr>
          <w:rFonts w:ascii="仿宋" w:hAnsi="仿宋" w:eastAsia="仿宋" w:cs="仿宋"/>
        </w:rPr>
      </w:pPr>
      <w:r>
        <w:rPr>
          <w:rFonts w:hint="eastAsia" w:ascii="仿宋" w:hAnsi="仿宋" w:eastAsia="仿宋" w:cs="仿宋"/>
          <w:lang w:eastAsia="zh-CN"/>
        </w:rPr>
        <w:t xml:space="preserve">1.项目总投资概算为：5000 万元（人民币）； </w:t>
      </w:r>
    </w:p>
    <w:p w14:paraId="7ED9C262">
      <w:pPr>
        <w:widowControl/>
        <w:ind w:firstLine="480" w:firstLineChars="200"/>
        <w:rPr>
          <w:rFonts w:ascii="仿宋" w:hAnsi="仿宋" w:eastAsia="仿宋" w:cs="仿宋"/>
          <w:lang w:eastAsia="zh-CN"/>
        </w:rPr>
      </w:pPr>
      <w:r>
        <w:rPr>
          <w:rFonts w:hint="eastAsia" w:ascii="仿宋" w:hAnsi="仿宋" w:eastAsia="仿宋" w:cs="仿宋"/>
          <w:lang w:eastAsia="zh-CN"/>
        </w:rPr>
        <w:t>2.资金来源：</w:t>
      </w:r>
      <w:r>
        <w:rPr>
          <w:rFonts w:hint="eastAsia" w:ascii="仿宋" w:hAnsi="仿宋" w:eastAsia="仿宋" w:cs="仿宋"/>
          <w:lang w:val="en-US" w:eastAsia="zh-CN"/>
        </w:rPr>
        <w:t>其中一般债券资金 4000 万元，县财政配套 1000 万元。</w:t>
      </w:r>
    </w:p>
    <w:p w14:paraId="48445FAB">
      <w:pPr>
        <w:widowControl/>
        <w:rPr>
          <w:rFonts w:ascii="仿宋" w:hAnsi="仿宋" w:eastAsia="仿宋" w:cs="仿宋"/>
        </w:rPr>
      </w:pPr>
      <w:r>
        <w:rPr>
          <w:rFonts w:hint="eastAsia" w:ascii="仿宋" w:hAnsi="仿宋" w:eastAsia="仿宋" w:cs="仿宋"/>
          <w:b/>
          <w:bCs/>
          <w:lang w:eastAsia="zh-CN"/>
        </w:rPr>
        <w:t>五</w:t>
      </w:r>
      <w:r>
        <w:rPr>
          <w:rFonts w:hint="eastAsia" w:ascii="仿宋" w:hAnsi="仿宋" w:eastAsia="仿宋" w:cs="仿宋"/>
          <w:lang w:eastAsia="zh-CN"/>
        </w:rPr>
        <w:t>、</w:t>
      </w:r>
      <w:r>
        <w:rPr>
          <w:rFonts w:hint="eastAsia" w:ascii="仿宋" w:hAnsi="仿宋" w:eastAsia="仿宋" w:cs="仿宋"/>
          <w:b/>
          <w:bCs/>
          <w:lang w:eastAsia="zh-CN"/>
        </w:rPr>
        <w:t xml:space="preserve">需求 </w:t>
      </w:r>
    </w:p>
    <w:p w14:paraId="1F20279F">
      <w:pPr>
        <w:widowControl/>
        <w:rPr>
          <w:rFonts w:ascii="仿宋" w:hAnsi="仿宋" w:eastAsia="仿宋" w:cs="仿宋"/>
          <w:b/>
          <w:bCs/>
        </w:rPr>
      </w:pPr>
      <w:r>
        <w:rPr>
          <w:rFonts w:hint="eastAsia" w:ascii="仿宋" w:hAnsi="仿宋" w:eastAsia="仿宋" w:cs="仿宋"/>
          <w:b/>
          <w:bCs/>
          <w:lang w:val="en-US" w:eastAsia="zh-CN"/>
        </w:rPr>
        <w:t>5</w:t>
      </w:r>
      <w:r>
        <w:rPr>
          <w:rFonts w:hint="eastAsia" w:ascii="仿宋" w:hAnsi="仿宋" w:eastAsia="仿宋" w:cs="仿宋"/>
          <w:b/>
          <w:bCs/>
          <w:lang w:eastAsia="zh-CN"/>
        </w:rPr>
        <w:t>.</w:t>
      </w:r>
      <w:r>
        <w:rPr>
          <w:rFonts w:hint="eastAsia" w:ascii="仿宋" w:hAnsi="仿宋" w:eastAsia="仿宋" w:cs="仿宋"/>
          <w:b/>
          <w:bCs/>
          <w:lang w:val="en-US" w:eastAsia="zh-CN"/>
        </w:rPr>
        <w:t>1</w:t>
      </w:r>
      <w:r>
        <w:rPr>
          <w:rFonts w:hint="eastAsia" w:ascii="仿宋" w:hAnsi="仿宋" w:eastAsia="仿宋" w:cs="仿宋"/>
          <w:b/>
          <w:bCs/>
          <w:lang w:eastAsia="zh-CN"/>
        </w:rPr>
        <w:t xml:space="preserve"> 园区封闭化设施配套需求 </w:t>
      </w:r>
    </w:p>
    <w:p w14:paraId="7CDD26C8">
      <w:pPr>
        <w:widowControl/>
        <w:rPr>
          <w:rFonts w:ascii="仿宋" w:hAnsi="仿宋" w:eastAsia="仿宋" w:cs="仿宋"/>
        </w:rPr>
      </w:pPr>
      <w:r>
        <w:rPr>
          <w:rFonts w:hint="eastAsia" w:ascii="仿宋" w:hAnsi="仿宋" w:eastAsia="仿宋" w:cs="仿宋"/>
          <w:b/>
          <w:bCs/>
          <w:lang w:val="en-US" w:eastAsia="zh-CN"/>
        </w:rPr>
        <w:t>5</w:t>
      </w:r>
      <w:r>
        <w:rPr>
          <w:rFonts w:hint="eastAsia" w:ascii="仿宋" w:hAnsi="仿宋" w:eastAsia="仿宋" w:cs="仿宋"/>
          <w:b/>
          <w:bCs/>
          <w:lang w:eastAsia="zh-CN"/>
        </w:rPr>
        <w:t>.</w:t>
      </w:r>
      <w:r>
        <w:rPr>
          <w:rFonts w:hint="eastAsia" w:ascii="仿宋" w:hAnsi="仿宋" w:eastAsia="仿宋" w:cs="仿宋"/>
          <w:b/>
          <w:bCs/>
          <w:lang w:val="en-US" w:eastAsia="zh-CN"/>
        </w:rPr>
        <w:t>1</w:t>
      </w:r>
      <w:r>
        <w:rPr>
          <w:rFonts w:hint="eastAsia" w:ascii="仿宋" w:hAnsi="仿宋" w:eastAsia="仿宋" w:cs="仿宋"/>
          <w:b/>
          <w:bCs/>
          <w:lang w:eastAsia="zh-CN"/>
        </w:rPr>
        <w:t xml:space="preserve">.1园区硬隔离需求 </w:t>
      </w:r>
    </w:p>
    <w:p w14:paraId="23A34311">
      <w:pPr>
        <w:widowControl/>
        <w:ind w:firstLine="480" w:firstLineChars="200"/>
        <w:rPr>
          <w:rFonts w:ascii="仿宋" w:hAnsi="仿宋" w:eastAsia="仿宋" w:cs="仿宋"/>
          <w:highlight w:val="none"/>
        </w:rPr>
      </w:pPr>
      <w:r>
        <w:rPr>
          <w:rFonts w:hint="eastAsia" w:ascii="仿宋" w:hAnsi="仿宋" w:eastAsia="仿宋" w:cs="仿宋"/>
          <w:lang w:eastAsia="zh-CN"/>
        </w:rPr>
        <w:t>根据危化品园区封闭化管理要求，采用物理栅栏对园区边界进行物理封闭。需新增三台 50KVA 柱上变压器。供电电源由现有 10KV 架空线路提供，接火点由供电</w:t>
      </w:r>
      <w:r>
        <w:rPr>
          <w:rFonts w:hint="eastAsia" w:ascii="仿宋" w:hAnsi="仿宋" w:eastAsia="仿宋" w:cs="仿宋"/>
          <w:highlight w:val="none"/>
          <w:lang w:eastAsia="zh-CN"/>
        </w:rPr>
        <w:t xml:space="preserve">部门定。中标单位需出具电力部门要求的电力设计图纸及其他资料。 </w:t>
      </w:r>
    </w:p>
    <w:p w14:paraId="1513D219">
      <w:pPr>
        <w:widowControl/>
        <w:rPr>
          <w:rFonts w:ascii="仿宋" w:hAnsi="仿宋" w:eastAsia="仿宋" w:cs="仿宋"/>
          <w:highlight w:val="none"/>
        </w:rPr>
      </w:pPr>
      <w:r>
        <w:rPr>
          <w:rFonts w:hint="eastAsia" w:ascii="仿宋" w:hAnsi="仿宋" w:eastAsia="仿宋" w:cs="仿宋"/>
          <w:b/>
          <w:bCs/>
          <w:highlight w:val="none"/>
          <w:lang w:val="en-US" w:eastAsia="zh-CN"/>
        </w:rPr>
        <w:t>5</w:t>
      </w:r>
      <w:r>
        <w:rPr>
          <w:rFonts w:hint="eastAsia" w:ascii="仿宋" w:hAnsi="仿宋" w:eastAsia="仿宋" w:cs="仿宋"/>
          <w:b/>
          <w:bCs/>
          <w:highlight w:val="none"/>
          <w:lang w:eastAsia="zh-CN"/>
        </w:rPr>
        <w:t>.</w:t>
      </w:r>
      <w:r>
        <w:rPr>
          <w:rFonts w:hint="eastAsia" w:ascii="仿宋" w:hAnsi="仿宋" w:eastAsia="仿宋" w:cs="仿宋"/>
          <w:b/>
          <w:bCs/>
          <w:highlight w:val="none"/>
          <w:lang w:val="en-US" w:eastAsia="zh-CN"/>
        </w:rPr>
        <w:t>1</w:t>
      </w:r>
      <w:r>
        <w:rPr>
          <w:rFonts w:hint="eastAsia" w:ascii="仿宋" w:hAnsi="仿宋" w:eastAsia="仿宋" w:cs="仿宋"/>
          <w:b/>
          <w:bCs/>
          <w:highlight w:val="none"/>
          <w:lang w:eastAsia="zh-CN"/>
        </w:rPr>
        <w:t xml:space="preserve">.2园区卡口道闸 </w:t>
      </w:r>
    </w:p>
    <w:p w14:paraId="3EB5A133">
      <w:pPr>
        <w:widowControl/>
        <w:ind w:firstLine="480" w:firstLineChars="200"/>
        <w:rPr>
          <w:rFonts w:ascii="仿宋" w:hAnsi="仿宋" w:eastAsia="仿宋" w:cs="仿宋"/>
        </w:rPr>
      </w:pPr>
      <w:r>
        <w:rPr>
          <w:rFonts w:hint="eastAsia" w:ascii="仿宋" w:hAnsi="仿宋" w:eastAsia="仿宋" w:cs="仿宋"/>
          <w:lang w:eastAsia="zh-CN"/>
        </w:rPr>
        <w:t xml:space="preserve">在封闭管理区域对进出的车辆实行通行证管理制度，车辆需凭核发的通行证进出封闭区。同时，封闭区内闸口由安保人员 24 小时值班，一切无关车辆及人员将不得随意进入封闭区。 </w:t>
      </w:r>
    </w:p>
    <w:p w14:paraId="6CFAA4EB">
      <w:pPr>
        <w:widowControl/>
        <w:rPr>
          <w:rFonts w:ascii="仿宋" w:hAnsi="仿宋" w:eastAsia="仿宋" w:cs="仿宋"/>
        </w:rPr>
      </w:pPr>
      <w:r>
        <w:rPr>
          <w:rFonts w:hint="eastAsia" w:ascii="仿宋" w:hAnsi="仿宋" w:eastAsia="仿宋" w:cs="仿宋"/>
          <w:b/>
          <w:bCs/>
          <w:lang w:val="en-US" w:eastAsia="zh-CN"/>
        </w:rPr>
        <w:t>5</w:t>
      </w:r>
      <w:r>
        <w:rPr>
          <w:rFonts w:hint="eastAsia" w:ascii="仿宋" w:hAnsi="仿宋" w:eastAsia="仿宋" w:cs="仿宋"/>
          <w:b/>
          <w:bCs/>
          <w:lang w:eastAsia="zh-CN"/>
        </w:rPr>
        <w:t>.</w:t>
      </w:r>
      <w:r>
        <w:rPr>
          <w:rFonts w:hint="eastAsia" w:ascii="仿宋" w:hAnsi="仿宋" w:eastAsia="仿宋" w:cs="仿宋"/>
          <w:b/>
          <w:bCs/>
          <w:lang w:val="en-US" w:eastAsia="zh-CN"/>
        </w:rPr>
        <w:t>1</w:t>
      </w:r>
      <w:r>
        <w:rPr>
          <w:rFonts w:hint="eastAsia" w:ascii="仿宋" w:hAnsi="仿宋" w:eastAsia="仿宋" w:cs="仿宋"/>
          <w:b/>
          <w:bCs/>
          <w:lang w:eastAsia="zh-CN"/>
        </w:rPr>
        <w:t xml:space="preserve">.3园区车辆管控 </w:t>
      </w:r>
    </w:p>
    <w:p w14:paraId="6F95DC5F">
      <w:pPr>
        <w:widowControl/>
        <w:ind w:firstLine="480" w:firstLineChars="200"/>
        <w:rPr>
          <w:rFonts w:ascii="仿宋" w:hAnsi="仿宋" w:eastAsia="仿宋" w:cs="仿宋"/>
        </w:rPr>
      </w:pPr>
      <w:r>
        <w:rPr>
          <w:rFonts w:hint="eastAsia" w:ascii="仿宋" w:hAnsi="仿宋" w:eastAsia="仿宋" w:cs="仿宋"/>
          <w:lang w:eastAsia="zh-CN"/>
        </w:rPr>
        <w:t xml:space="preserve">化工园区集生产、存储、运输于一体，储量大，企业园区内道路危险品物流车辆密集、流量大，没有合理的车辆或驾驶人员管控。在企业园区内应建立一套管控系统，掌握车辆的基本信息，运输车辆在园区内位置及时掌握车辆的行车路线。为化工园区降低安全风险，减少安全事故，为化工园区健康、可持续发展保驾护航。 </w:t>
      </w:r>
    </w:p>
    <w:p w14:paraId="3913D3ED">
      <w:pPr>
        <w:widowControl/>
        <w:rPr>
          <w:rFonts w:ascii="仿宋" w:hAnsi="仿宋" w:eastAsia="仿宋" w:cs="仿宋"/>
        </w:rPr>
      </w:pPr>
      <w:r>
        <w:rPr>
          <w:rFonts w:hint="eastAsia" w:ascii="仿宋" w:hAnsi="仿宋" w:eastAsia="仿宋" w:cs="仿宋"/>
          <w:b/>
          <w:bCs/>
          <w:lang w:val="en-US" w:eastAsia="zh-CN"/>
        </w:rPr>
        <w:t>5</w:t>
      </w:r>
      <w:r>
        <w:rPr>
          <w:rFonts w:hint="eastAsia" w:ascii="仿宋" w:hAnsi="仿宋" w:eastAsia="仿宋" w:cs="仿宋"/>
          <w:b/>
          <w:bCs/>
          <w:lang w:eastAsia="zh-CN"/>
        </w:rPr>
        <w:t>.</w:t>
      </w:r>
      <w:r>
        <w:rPr>
          <w:rFonts w:hint="eastAsia" w:ascii="仿宋" w:hAnsi="仿宋" w:eastAsia="仿宋" w:cs="仿宋"/>
          <w:b/>
          <w:bCs/>
          <w:lang w:val="en-US" w:eastAsia="zh-CN"/>
        </w:rPr>
        <w:t>1</w:t>
      </w:r>
      <w:r>
        <w:rPr>
          <w:rFonts w:hint="eastAsia" w:ascii="仿宋" w:hAnsi="仿宋" w:eastAsia="仿宋" w:cs="仿宋"/>
          <w:b/>
          <w:bCs/>
          <w:lang w:eastAsia="zh-CN"/>
        </w:rPr>
        <w:t xml:space="preserve">.4园区周界防范 </w:t>
      </w:r>
    </w:p>
    <w:p w14:paraId="5E758E56">
      <w:pPr>
        <w:widowControl/>
        <w:ind w:firstLine="480" w:firstLineChars="200"/>
        <w:rPr>
          <w:rFonts w:ascii="仿宋" w:hAnsi="仿宋" w:eastAsia="仿宋" w:cs="仿宋"/>
        </w:rPr>
      </w:pPr>
      <w:r>
        <w:rPr>
          <w:rFonts w:hint="eastAsia" w:ascii="仿宋" w:hAnsi="仿宋" w:eastAsia="仿宋" w:cs="仿宋"/>
          <w:lang w:eastAsia="zh-CN"/>
        </w:rPr>
        <w:t xml:space="preserve">随着化工园区的整理规划，封闭园区管理将实现少人或无人值守，以提高效益。化工园区作为一个重要且危险的场所，如遇不法分子盗窃或破坏，将造成严重的经济损失以及造成人员伤亡。为此园区重点区域或场所封闭管理的安防防护非常重要，为彻底消除这种现象，避免财产遭破坏，需要进行隔离阻拦，以免造成人身意外伤害。 </w:t>
      </w:r>
    </w:p>
    <w:p w14:paraId="7EEDCB4A">
      <w:pPr>
        <w:rPr>
          <w:highlight w:val="yellow"/>
          <w:lang w:eastAsia="zh-CN"/>
        </w:rPr>
      </w:pPr>
    </w:p>
    <w:p w14:paraId="7BA5316B">
      <w:pPr>
        <w:pStyle w:val="2"/>
        <w:rPr>
          <w:highlight w:val="yellow"/>
          <w:lang w:eastAsia="zh-CN"/>
        </w:rPr>
      </w:pPr>
    </w:p>
    <w:p w14:paraId="5F295DF1">
      <w:pPr>
        <w:rPr>
          <w:highlight w:val="yellow"/>
          <w:lang w:eastAsia="zh-CN"/>
        </w:rPr>
      </w:pPr>
    </w:p>
    <w:p w14:paraId="1E3AC288">
      <w:pPr>
        <w:pStyle w:val="2"/>
        <w:rPr>
          <w:lang w:eastAsia="zh-CN"/>
        </w:rPr>
      </w:pPr>
    </w:p>
    <w:p w14:paraId="0CCA59B3">
      <w:pPr>
        <w:rPr>
          <w:highlight w:val="yellow"/>
          <w:lang w:eastAsia="zh-CN"/>
        </w:rPr>
      </w:pPr>
    </w:p>
    <w:p w14:paraId="7E3B7217">
      <w:pPr>
        <w:rPr>
          <w:highlight w:val="yellow"/>
          <w:lang w:eastAsia="zh-CN"/>
        </w:rPr>
      </w:pPr>
    </w:p>
    <w:p w14:paraId="0866A5BA">
      <w:pPr>
        <w:rPr>
          <w:highlight w:val="yellow"/>
          <w:lang w:eastAsia="zh-CN"/>
        </w:rPr>
      </w:pPr>
    </w:p>
    <w:p w14:paraId="1DB392DE">
      <w:pPr>
        <w:widowControl/>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六</w:t>
      </w:r>
      <w:r>
        <w:rPr>
          <w:rFonts w:hint="eastAsia" w:ascii="仿宋" w:hAnsi="仿宋" w:eastAsia="仿宋" w:cs="仿宋"/>
          <w:color w:val="auto"/>
          <w:highlight w:val="none"/>
          <w:lang w:eastAsia="zh-CN"/>
        </w:rPr>
        <w:t>、</w:t>
      </w:r>
      <w:r>
        <w:rPr>
          <w:rFonts w:hint="eastAsia" w:ascii="仿宋" w:hAnsi="仿宋" w:eastAsia="仿宋" w:cs="仿宋"/>
          <w:b/>
          <w:bCs/>
          <w:color w:val="auto"/>
          <w:highlight w:val="none"/>
          <w:lang w:eastAsia="zh-CN"/>
        </w:rPr>
        <w:t>巴里坤县智慧指挥中心基础设施建设项目（二标段）采购清单明细表</w:t>
      </w:r>
    </w:p>
    <w:p w14:paraId="64FC8813">
      <w:pPr>
        <w:widowControl/>
        <w:jc w:val="center"/>
        <w:textAlignment w:val="center"/>
        <w:rPr>
          <w:lang w:eastAsia="zh-CN"/>
        </w:rPr>
      </w:pPr>
    </w:p>
    <w:p w14:paraId="52BEE6D5">
      <w:pPr>
        <w:widowControl/>
        <w:jc w:val="center"/>
        <w:textAlignment w:val="center"/>
        <w:rPr>
          <w:rFonts w:hint="eastAsia" w:ascii="仿宋" w:hAnsi="仿宋" w:eastAsia="仿宋" w:cs="仿宋"/>
          <w:sz w:val="28"/>
          <w:szCs w:val="28"/>
          <w:lang w:eastAsia="zh-CN"/>
        </w:rPr>
      </w:pPr>
    </w:p>
    <w:p w14:paraId="7F771CE4">
      <w:pPr>
        <w:widowControl/>
        <w:jc w:val="center"/>
        <w:textAlignment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详见附件</w:t>
      </w:r>
    </w:p>
    <w:p w14:paraId="4F6547FD">
      <w:pPr>
        <w:widowControl/>
        <w:jc w:val="center"/>
        <w:textAlignment w:val="center"/>
        <w:rPr>
          <w:lang w:eastAsia="zh-CN"/>
        </w:rPr>
      </w:pPr>
    </w:p>
    <w:p w14:paraId="0789432D">
      <w:pPr>
        <w:widowControl/>
        <w:jc w:val="center"/>
        <w:textAlignment w:val="center"/>
        <w:rPr>
          <w:lang w:eastAsia="zh-CN"/>
        </w:rPr>
      </w:pPr>
    </w:p>
    <w:p w14:paraId="7355BEF0">
      <w:pPr>
        <w:widowControl/>
        <w:jc w:val="center"/>
        <w:textAlignment w:val="center"/>
        <w:rPr>
          <w:lang w:eastAsia="zh-CN"/>
        </w:rPr>
      </w:pPr>
    </w:p>
    <w:p w14:paraId="772BE7B7">
      <w:pPr>
        <w:widowControl/>
        <w:jc w:val="center"/>
        <w:textAlignment w:val="center"/>
        <w:rPr>
          <w:lang w:eastAsia="zh-CN"/>
        </w:rPr>
      </w:pPr>
    </w:p>
    <w:p w14:paraId="3BEEBF24">
      <w:pPr>
        <w:widowControl/>
        <w:jc w:val="center"/>
        <w:textAlignment w:val="center"/>
        <w:rPr>
          <w:lang w:eastAsia="zh-CN"/>
        </w:rPr>
      </w:pPr>
    </w:p>
    <w:p w14:paraId="5E18A29F">
      <w:pPr>
        <w:widowControl/>
        <w:jc w:val="center"/>
        <w:textAlignment w:val="center"/>
        <w:rPr>
          <w:lang w:eastAsia="zh-CN"/>
        </w:rPr>
      </w:pPr>
    </w:p>
    <w:p w14:paraId="6D17DE8F">
      <w:pPr>
        <w:widowControl/>
        <w:jc w:val="center"/>
        <w:textAlignment w:val="center"/>
        <w:rPr>
          <w:lang w:eastAsia="zh-CN"/>
        </w:rPr>
      </w:pPr>
    </w:p>
    <w:p w14:paraId="5283FE45">
      <w:pPr>
        <w:widowControl/>
        <w:jc w:val="center"/>
        <w:textAlignment w:val="center"/>
        <w:rPr>
          <w:lang w:eastAsia="zh-CN"/>
        </w:rPr>
      </w:pPr>
    </w:p>
    <w:p w14:paraId="52839E03">
      <w:pPr>
        <w:widowControl/>
        <w:jc w:val="center"/>
        <w:textAlignment w:val="center"/>
        <w:rPr>
          <w:lang w:eastAsia="zh-CN"/>
        </w:rPr>
      </w:pPr>
    </w:p>
    <w:p w14:paraId="72162758">
      <w:pPr>
        <w:widowControl/>
        <w:jc w:val="center"/>
        <w:textAlignment w:val="center"/>
        <w:rPr>
          <w:lang w:eastAsia="zh-CN"/>
        </w:rPr>
      </w:pPr>
    </w:p>
    <w:p w14:paraId="57E8C1E9">
      <w:pPr>
        <w:widowControl/>
        <w:jc w:val="center"/>
        <w:textAlignment w:val="center"/>
        <w:rPr>
          <w:lang w:eastAsia="zh-CN"/>
        </w:rPr>
      </w:pPr>
    </w:p>
    <w:p w14:paraId="1D92F6E2">
      <w:pPr>
        <w:widowControl/>
        <w:jc w:val="center"/>
        <w:textAlignment w:val="center"/>
        <w:rPr>
          <w:lang w:eastAsia="zh-CN"/>
        </w:rPr>
      </w:pPr>
    </w:p>
    <w:p w14:paraId="3EAF2E98">
      <w:pPr>
        <w:widowControl/>
        <w:jc w:val="center"/>
        <w:textAlignment w:val="center"/>
        <w:rPr>
          <w:lang w:eastAsia="zh-CN"/>
        </w:rPr>
      </w:pPr>
    </w:p>
    <w:p w14:paraId="2BBBA7E1">
      <w:pPr>
        <w:pStyle w:val="2"/>
        <w:rPr>
          <w:lang w:eastAsia="zh-CN"/>
        </w:rPr>
      </w:pPr>
    </w:p>
    <w:p w14:paraId="0FDD5624">
      <w:pPr>
        <w:rPr>
          <w:lang w:eastAsia="zh-CN"/>
        </w:rPr>
      </w:pPr>
    </w:p>
    <w:p w14:paraId="2FD9443D">
      <w:pPr>
        <w:pStyle w:val="2"/>
        <w:rPr>
          <w:lang w:eastAsia="zh-CN"/>
        </w:rPr>
      </w:pPr>
    </w:p>
    <w:p w14:paraId="0D8614C3">
      <w:pPr>
        <w:rPr>
          <w:lang w:eastAsia="zh-CN"/>
        </w:rPr>
      </w:pPr>
    </w:p>
    <w:p w14:paraId="0CFA38C8">
      <w:pPr>
        <w:pStyle w:val="2"/>
        <w:rPr>
          <w:lang w:eastAsia="zh-CN"/>
        </w:rPr>
      </w:pPr>
    </w:p>
    <w:p w14:paraId="76B7230B">
      <w:pPr>
        <w:rPr>
          <w:lang w:eastAsia="zh-CN"/>
        </w:rPr>
      </w:pPr>
    </w:p>
    <w:p w14:paraId="1DEC2472">
      <w:pPr>
        <w:pStyle w:val="2"/>
        <w:rPr>
          <w:lang w:eastAsia="zh-CN"/>
        </w:rPr>
      </w:pPr>
    </w:p>
    <w:p w14:paraId="19E46B84">
      <w:pPr>
        <w:rPr>
          <w:lang w:eastAsia="zh-CN"/>
        </w:rPr>
      </w:pPr>
    </w:p>
    <w:p w14:paraId="060A1021">
      <w:pPr>
        <w:pStyle w:val="2"/>
        <w:rPr>
          <w:lang w:eastAsia="zh-CN"/>
        </w:rPr>
      </w:pPr>
    </w:p>
    <w:p w14:paraId="6C16E410">
      <w:pPr>
        <w:rPr>
          <w:lang w:eastAsia="zh-CN"/>
        </w:rPr>
      </w:pPr>
    </w:p>
    <w:p w14:paraId="34FA93D1">
      <w:pPr>
        <w:pStyle w:val="2"/>
        <w:rPr>
          <w:lang w:eastAsia="zh-CN"/>
        </w:rPr>
      </w:pPr>
    </w:p>
    <w:p w14:paraId="647E3B00">
      <w:pPr>
        <w:rPr>
          <w:lang w:eastAsia="zh-CN"/>
        </w:rPr>
      </w:pPr>
    </w:p>
    <w:p w14:paraId="0F936FFA">
      <w:pPr>
        <w:rPr>
          <w:lang w:eastAsia="zh-CN"/>
        </w:rPr>
      </w:pPr>
    </w:p>
    <w:p w14:paraId="40BB45C9">
      <w:pPr>
        <w:pStyle w:val="35"/>
        <w:spacing w:line="400" w:lineRule="exact"/>
        <w:rPr>
          <w:rFonts w:ascii="Times New Roman" w:hAnsi="宋体" w:cs="Times New Roman"/>
          <w:b/>
          <w:bCs/>
          <w:color w:val="auto"/>
          <w:kern w:val="2"/>
          <w:sz w:val="21"/>
          <w:szCs w:val="20"/>
        </w:rPr>
      </w:pPr>
      <w:bookmarkStart w:id="50" w:name="_Toc340225294"/>
      <w:bookmarkStart w:id="51" w:name="_Toc267320052"/>
    </w:p>
    <w:p w14:paraId="381B1607">
      <w:pPr>
        <w:pStyle w:val="35"/>
        <w:spacing w:line="400" w:lineRule="exact"/>
        <w:ind w:firstLine="422" w:firstLineChars="200"/>
        <w:rPr>
          <w:rFonts w:ascii="Times New Roman" w:hAnsi="宋体" w:cs="Times New Roman"/>
          <w:b/>
          <w:bCs/>
          <w:color w:val="auto"/>
          <w:kern w:val="2"/>
          <w:sz w:val="21"/>
          <w:szCs w:val="20"/>
        </w:rPr>
      </w:pPr>
      <w:r>
        <w:rPr>
          <w:rFonts w:hint="eastAsia" w:ascii="Times New Roman" w:hAnsi="宋体" w:cs="Times New Roman"/>
          <w:b/>
          <w:bCs/>
          <w:color w:val="auto"/>
          <w:kern w:val="2"/>
          <w:sz w:val="21"/>
          <w:szCs w:val="20"/>
        </w:rPr>
        <w:t>备注：</w:t>
      </w:r>
    </w:p>
    <w:p w14:paraId="06E2442B">
      <w:pPr>
        <w:pStyle w:val="19"/>
        <w:spacing w:line="400" w:lineRule="exact"/>
        <w:ind w:left="0" w:leftChars="0" w:firstLine="482" w:firstLineChars="200"/>
        <w:rPr>
          <w:rFonts w:ascii="宋体" w:hAnsi="宋体" w:eastAsia="宋体" w:cs="仿宋_GB2312"/>
          <w:b/>
          <w:kern w:val="0"/>
          <w:sz w:val="21"/>
          <w:szCs w:val="22"/>
          <w:lang w:eastAsia="zh-CN" w:bidi="ar-SA"/>
        </w:rPr>
      </w:pPr>
      <w:r>
        <w:rPr>
          <w:rFonts w:hint="eastAsia" w:ascii="宋体" w:hAnsi="宋体" w:eastAsia="宋体" w:cs="仿宋_GB2312"/>
          <w:b/>
          <w:kern w:val="0"/>
          <w:sz w:val="21"/>
          <w:szCs w:val="22"/>
          <w:lang w:eastAsia="zh-CN" w:bidi="ar-SA"/>
        </w:rPr>
        <w:t>2.投标企业</w:t>
      </w:r>
      <w:r>
        <w:rPr>
          <w:rFonts w:ascii="宋体" w:hAnsi="宋体" w:eastAsia="宋体" w:cs="仿宋_GB2312"/>
          <w:b/>
          <w:kern w:val="0"/>
          <w:sz w:val="21"/>
          <w:szCs w:val="22"/>
          <w:lang w:eastAsia="zh-CN" w:bidi="ar-SA"/>
        </w:rPr>
        <w:t>报价必须考虑事宜如下：从采购、运输</w:t>
      </w:r>
      <w:r>
        <w:rPr>
          <w:rFonts w:hint="eastAsia" w:ascii="宋体" w:hAnsi="宋体" w:eastAsia="宋体" w:cs="仿宋_GB2312"/>
          <w:b/>
          <w:kern w:val="0"/>
          <w:sz w:val="21"/>
          <w:szCs w:val="22"/>
          <w:lang w:eastAsia="zh-CN" w:bidi="ar-SA"/>
        </w:rPr>
        <w:t>、税金</w:t>
      </w:r>
      <w:r>
        <w:rPr>
          <w:rFonts w:ascii="宋体" w:hAnsi="宋体" w:eastAsia="宋体" w:cs="仿宋_GB2312"/>
          <w:b/>
          <w:kern w:val="0"/>
          <w:sz w:val="21"/>
          <w:szCs w:val="22"/>
          <w:lang w:eastAsia="zh-CN" w:bidi="ar-SA"/>
        </w:rPr>
        <w:t>、</w:t>
      </w:r>
      <w:r>
        <w:rPr>
          <w:rFonts w:hint="eastAsia" w:ascii="宋体" w:hAnsi="宋体" w:eastAsia="宋体" w:cs="仿宋_GB2312"/>
          <w:b/>
          <w:kern w:val="0"/>
          <w:sz w:val="21"/>
          <w:szCs w:val="22"/>
          <w:lang w:eastAsia="zh-CN" w:bidi="ar-SA"/>
        </w:rPr>
        <w:t>安装维修、</w:t>
      </w:r>
      <w:r>
        <w:rPr>
          <w:rFonts w:ascii="宋体" w:hAnsi="宋体" w:eastAsia="宋体" w:cs="仿宋_GB2312"/>
          <w:b/>
          <w:kern w:val="0"/>
          <w:sz w:val="21"/>
          <w:szCs w:val="22"/>
          <w:lang w:eastAsia="zh-CN" w:bidi="ar-SA"/>
        </w:rPr>
        <w:t>卸货至指定地点、验收合格、交付使用及售后服务等的人民币报价。</w:t>
      </w:r>
      <w:r>
        <w:rPr>
          <w:rFonts w:hint="eastAsia" w:ascii="宋体" w:hAnsi="宋体" w:eastAsia="宋体" w:cs="仿宋_GB2312"/>
          <w:b/>
          <w:kern w:val="0"/>
          <w:sz w:val="21"/>
          <w:szCs w:val="22"/>
          <w:lang w:eastAsia="zh-CN" w:bidi="ar-SA"/>
        </w:rPr>
        <w:t>报价</w:t>
      </w:r>
      <w:r>
        <w:rPr>
          <w:rFonts w:ascii="宋体" w:hAnsi="宋体" w:eastAsia="宋体" w:cs="仿宋_GB2312"/>
          <w:b/>
          <w:kern w:val="0"/>
          <w:sz w:val="21"/>
          <w:szCs w:val="22"/>
          <w:lang w:eastAsia="zh-CN" w:bidi="ar-SA"/>
        </w:rPr>
        <w:t>包括了货物</w:t>
      </w:r>
      <w:r>
        <w:rPr>
          <w:rFonts w:hint="eastAsia" w:ascii="宋体" w:hAnsi="宋体" w:eastAsia="宋体" w:cs="仿宋_GB2312"/>
          <w:b/>
          <w:kern w:val="0"/>
          <w:sz w:val="21"/>
          <w:szCs w:val="22"/>
          <w:lang w:eastAsia="zh-CN" w:bidi="ar-SA"/>
        </w:rPr>
        <w:t>本身价格</w:t>
      </w:r>
      <w:r>
        <w:rPr>
          <w:rFonts w:ascii="宋体" w:hAnsi="宋体" w:eastAsia="宋体" w:cs="仿宋_GB2312"/>
          <w:b/>
          <w:kern w:val="0"/>
          <w:sz w:val="21"/>
          <w:szCs w:val="22"/>
          <w:lang w:eastAsia="zh-CN" w:bidi="ar-SA"/>
        </w:rPr>
        <w:t>、运输</w:t>
      </w:r>
      <w:r>
        <w:rPr>
          <w:rFonts w:hint="eastAsia" w:ascii="宋体" w:hAnsi="宋体" w:eastAsia="宋体" w:cs="仿宋_GB2312"/>
          <w:b/>
          <w:kern w:val="0"/>
          <w:sz w:val="21"/>
          <w:szCs w:val="22"/>
          <w:lang w:eastAsia="zh-CN" w:bidi="ar-SA"/>
        </w:rPr>
        <w:t>税金费</w:t>
      </w:r>
      <w:r>
        <w:rPr>
          <w:rFonts w:ascii="宋体" w:hAnsi="宋体" w:eastAsia="宋体" w:cs="仿宋_GB2312"/>
          <w:b/>
          <w:kern w:val="0"/>
          <w:sz w:val="21"/>
          <w:szCs w:val="22"/>
          <w:lang w:eastAsia="zh-CN" w:bidi="ar-SA"/>
        </w:rPr>
        <w:t>、</w:t>
      </w:r>
      <w:r>
        <w:rPr>
          <w:rFonts w:hint="eastAsia" w:ascii="宋体" w:hAnsi="宋体" w:eastAsia="宋体" w:cs="仿宋_GB2312"/>
          <w:b/>
          <w:kern w:val="0"/>
          <w:sz w:val="21"/>
          <w:szCs w:val="22"/>
          <w:lang w:eastAsia="zh-CN" w:bidi="ar-SA"/>
        </w:rPr>
        <w:t>安装维修费</w:t>
      </w:r>
      <w:r>
        <w:rPr>
          <w:rFonts w:ascii="宋体" w:hAnsi="宋体" w:eastAsia="宋体" w:cs="仿宋_GB2312"/>
          <w:b/>
          <w:kern w:val="0"/>
          <w:sz w:val="21"/>
          <w:szCs w:val="22"/>
          <w:lang w:eastAsia="zh-CN" w:bidi="ar-SA"/>
        </w:rPr>
        <w:t>、现场检验试验</w:t>
      </w:r>
      <w:r>
        <w:rPr>
          <w:rFonts w:hint="eastAsia" w:ascii="宋体" w:hAnsi="宋体" w:eastAsia="宋体" w:cs="仿宋_GB2312"/>
          <w:b/>
          <w:kern w:val="0"/>
          <w:sz w:val="21"/>
          <w:szCs w:val="22"/>
          <w:lang w:eastAsia="zh-CN" w:bidi="ar-SA"/>
        </w:rPr>
        <w:t>费、</w:t>
      </w:r>
      <w:r>
        <w:rPr>
          <w:rFonts w:ascii="宋体" w:hAnsi="宋体" w:eastAsia="宋体" w:cs="仿宋_GB2312"/>
          <w:b/>
          <w:kern w:val="0"/>
          <w:sz w:val="21"/>
          <w:szCs w:val="22"/>
          <w:lang w:eastAsia="zh-CN" w:bidi="ar-SA"/>
        </w:rPr>
        <w:t>交付使用及售后服务</w:t>
      </w:r>
      <w:r>
        <w:rPr>
          <w:rFonts w:hint="eastAsia" w:ascii="宋体" w:hAnsi="宋体" w:eastAsia="宋体" w:cs="仿宋_GB2312"/>
          <w:b/>
          <w:kern w:val="0"/>
          <w:sz w:val="21"/>
          <w:szCs w:val="22"/>
          <w:lang w:eastAsia="zh-CN" w:bidi="ar-SA"/>
        </w:rPr>
        <w:t>费</w:t>
      </w:r>
      <w:r>
        <w:rPr>
          <w:rFonts w:ascii="宋体" w:hAnsi="宋体" w:eastAsia="宋体" w:cs="仿宋_GB2312"/>
          <w:b/>
          <w:kern w:val="0"/>
          <w:sz w:val="21"/>
          <w:szCs w:val="22"/>
          <w:lang w:eastAsia="zh-CN" w:bidi="ar-SA"/>
        </w:rPr>
        <w:t>等，因质量问题引起的更换、技术指导和培训、成品保护、投标人的利润、税金、政策性文件的规定以及包括原材料涨价等合同明示或暗示的所有一切风险、责任和义务的费用</w:t>
      </w:r>
      <w:r>
        <w:rPr>
          <w:rFonts w:hint="eastAsia" w:ascii="宋体" w:hAnsi="宋体" w:eastAsia="宋体" w:cs="仿宋_GB2312"/>
          <w:b/>
          <w:kern w:val="0"/>
          <w:sz w:val="21"/>
          <w:szCs w:val="22"/>
          <w:lang w:eastAsia="zh-CN" w:bidi="ar-SA"/>
        </w:rPr>
        <w:t>，</w:t>
      </w:r>
      <w:r>
        <w:rPr>
          <w:rFonts w:ascii="宋体" w:hAnsi="宋体" w:eastAsia="宋体" w:cs="仿宋_GB2312"/>
          <w:b/>
          <w:kern w:val="0"/>
          <w:sz w:val="21"/>
          <w:szCs w:val="22"/>
          <w:lang w:eastAsia="zh-CN" w:bidi="ar-SA"/>
        </w:rPr>
        <w:t>本次报价</w:t>
      </w:r>
      <w:r>
        <w:rPr>
          <w:rFonts w:hint="eastAsia" w:ascii="宋体" w:hAnsi="宋体" w:eastAsia="宋体" w:cs="仿宋_GB2312"/>
          <w:b/>
          <w:kern w:val="0"/>
          <w:sz w:val="21"/>
          <w:szCs w:val="22"/>
          <w:lang w:eastAsia="zh-CN" w:bidi="ar-SA"/>
        </w:rPr>
        <w:t>投标企业</w:t>
      </w:r>
      <w:r>
        <w:rPr>
          <w:rFonts w:ascii="宋体" w:hAnsi="宋体" w:eastAsia="宋体" w:cs="仿宋_GB2312"/>
          <w:b/>
          <w:kern w:val="0"/>
          <w:sz w:val="21"/>
          <w:szCs w:val="22"/>
          <w:lang w:eastAsia="zh-CN" w:bidi="ar-SA"/>
        </w:rPr>
        <w:t>必须考虑</w:t>
      </w:r>
      <w:r>
        <w:rPr>
          <w:rFonts w:hint="eastAsia" w:ascii="宋体" w:hAnsi="宋体" w:eastAsia="宋体" w:cs="仿宋_GB2312"/>
          <w:b/>
          <w:kern w:val="0"/>
          <w:sz w:val="21"/>
          <w:szCs w:val="22"/>
          <w:lang w:eastAsia="zh-CN" w:bidi="ar-SA"/>
        </w:rPr>
        <w:t>清楚一切费用，一旦中标不增加任何费用</w:t>
      </w:r>
      <w:r>
        <w:rPr>
          <w:rFonts w:ascii="宋体" w:hAnsi="宋体" w:eastAsia="宋体" w:cs="仿宋_GB2312"/>
          <w:b/>
          <w:kern w:val="0"/>
          <w:sz w:val="21"/>
          <w:szCs w:val="22"/>
          <w:lang w:eastAsia="zh-CN" w:bidi="ar-SA"/>
        </w:rPr>
        <w:t>。</w:t>
      </w:r>
    </w:p>
    <w:p w14:paraId="4F0D9B91">
      <w:pPr>
        <w:pStyle w:val="19"/>
        <w:spacing w:line="400" w:lineRule="exact"/>
        <w:ind w:left="0" w:leftChars="0" w:firstLine="482" w:firstLineChars="200"/>
        <w:rPr>
          <w:rFonts w:ascii="宋体" w:hAnsi="宋体" w:eastAsia="宋体" w:cs="仿宋_GB2312"/>
          <w:b/>
          <w:kern w:val="0"/>
          <w:sz w:val="21"/>
          <w:szCs w:val="22"/>
          <w:lang w:eastAsia="zh-CN" w:bidi="ar-SA"/>
        </w:rPr>
      </w:pPr>
      <w:r>
        <w:rPr>
          <w:rFonts w:hint="eastAsia" w:ascii="宋体" w:hAnsi="宋体" w:eastAsia="宋体" w:cs="仿宋_GB2312"/>
          <w:b/>
          <w:kern w:val="0"/>
          <w:sz w:val="21"/>
          <w:szCs w:val="22"/>
          <w:lang w:eastAsia="zh-CN" w:bidi="ar-SA"/>
        </w:rPr>
        <w:t>3.</w:t>
      </w:r>
      <w:r>
        <w:rPr>
          <w:rFonts w:ascii="宋体" w:hAnsi="宋体" w:eastAsia="宋体" w:cs="仿宋_GB2312"/>
          <w:b/>
          <w:kern w:val="0"/>
          <w:sz w:val="21"/>
          <w:szCs w:val="22"/>
          <w:lang w:eastAsia="zh-CN" w:bidi="ar-SA"/>
        </w:rPr>
        <w:t>质量标准</w:t>
      </w:r>
      <w:r>
        <w:rPr>
          <w:rFonts w:hint="eastAsia" w:ascii="宋体" w:hAnsi="宋体" w:eastAsia="宋体" w:cs="仿宋_GB2312"/>
          <w:b/>
          <w:kern w:val="0"/>
          <w:sz w:val="21"/>
          <w:szCs w:val="22"/>
          <w:lang w:eastAsia="zh-CN" w:bidi="ar-SA"/>
        </w:rPr>
        <w:t>：货物的技术指标作为交货验收时的依据（采购人按照所投产品的技术规格及商务要求验收货物，如投标人实际应标的标准高于国家标准及招标文件中的要求，则按投标人应标标准验收）</w:t>
      </w:r>
    </w:p>
    <w:p w14:paraId="413EDB8D">
      <w:pPr>
        <w:pStyle w:val="19"/>
        <w:spacing w:line="400" w:lineRule="exact"/>
        <w:ind w:left="0" w:leftChars="0" w:firstLine="482" w:firstLineChars="200"/>
        <w:rPr>
          <w:rFonts w:hint="eastAsia" w:ascii="仿宋" w:hAnsi="仿宋" w:eastAsia="仿宋" w:cs="仿宋"/>
          <w:b/>
          <w:bCs/>
          <w:color w:val="000000" w:themeColor="text1"/>
          <w:lang w:val="en-US" w:eastAsia="zh-CN"/>
          <w14:textFill>
            <w14:solidFill>
              <w14:schemeClr w14:val="tx1"/>
            </w14:solidFill>
          </w14:textFill>
        </w:rPr>
      </w:pPr>
      <w:r>
        <w:rPr>
          <w:rFonts w:hint="eastAsia" w:ascii="宋体" w:hAnsi="宋体" w:eastAsia="宋体" w:cs="仿宋_GB2312"/>
          <w:b/>
          <w:kern w:val="0"/>
          <w:sz w:val="21"/>
          <w:szCs w:val="22"/>
          <w:lang w:eastAsia="zh-CN" w:bidi="ar-SA"/>
        </w:rPr>
        <w:t>4.参数中涉及到的国家标准若有最新标准按最新标准执行。</w:t>
      </w:r>
    </w:p>
    <w:p w14:paraId="7FE92861">
      <w:pPr>
        <w:widowControl/>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七</w:t>
      </w:r>
      <w:r>
        <w:rPr>
          <w:rFonts w:hint="eastAsia" w:ascii="仿宋" w:hAnsi="仿宋" w:eastAsia="仿宋" w:cs="仿宋"/>
          <w:b/>
          <w:bCs/>
          <w:color w:val="auto"/>
          <w:highlight w:val="none"/>
          <w:lang w:eastAsia="zh-CN"/>
        </w:rPr>
        <w:t>、商务条款</w:t>
      </w:r>
    </w:p>
    <w:p w14:paraId="3C89192C">
      <w:pPr>
        <w:spacing w:line="360" w:lineRule="auto"/>
        <w:ind w:firstLine="482"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一、交货</w:t>
      </w:r>
      <w:r>
        <w:rPr>
          <w:rFonts w:hint="eastAsia" w:ascii="仿宋" w:hAnsi="仿宋" w:eastAsia="仿宋" w:cs="仿宋"/>
          <w:b/>
          <w:bCs/>
          <w:color w:val="auto"/>
          <w:highlight w:val="none"/>
          <w:lang w:val="en-US" w:eastAsia="zh-CN"/>
        </w:rPr>
        <w:t>期</w:t>
      </w:r>
      <w:r>
        <w:rPr>
          <w:rFonts w:hint="eastAsia" w:ascii="仿宋" w:hAnsi="仿宋" w:eastAsia="仿宋" w:cs="仿宋"/>
          <w:b/>
          <w:bCs/>
          <w:color w:val="auto"/>
          <w:highlight w:val="none"/>
          <w:lang w:eastAsia="zh-CN"/>
        </w:rPr>
        <w:t>交货地点：</w:t>
      </w:r>
    </w:p>
    <w:p w14:paraId="451033E5">
      <w:pPr>
        <w:spacing w:line="360" w:lineRule="auto"/>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交货期：5个月，截至到2025年8月30日完成供货安装及调试完毕进入试运行阶段，若未能按时完成扣除履约保证金。 </w:t>
      </w:r>
    </w:p>
    <w:p w14:paraId="5B78C99A">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交货地点：哈密市巴里坤县三塘湖工业园区条湖区 </w:t>
      </w:r>
    </w:p>
    <w:p w14:paraId="306CB64F">
      <w:pPr>
        <w:pStyle w:val="40"/>
        <w:ind w:firstLine="480" w:firstLineChars="200"/>
        <w:rPr>
          <w:highlight w:val="none"/>
          <w:lang w:eastAsia="zh-CN"/>
        </w:rPr>
      </w:pPr>
      <w:r>
        <w:rPr>
          <w:rFonts w:hint="eastAsia" w:ascii="仿宋" w:hAnsi="仿宋" w:eastAsia="仿宋" w:cs="仿宋"/>
          <w:color w:val="000000" w:themeColor="text1"/>
          <w:szCs w:val="24"/>
          <w:highlight w:val="none"/>
          <w:lang w:eastAsia="zh-CN"/>
          <w14:textFill>
            <w14:solidFill>
              <w14:schemeClr w14:val="tx1"/>
            </w14:solidFill>
          </w14:textFill>
        </w:rPr>
        <w:t>质保期：按国家标准执行</w:t>
      </w:r>
    </w:p>
    <w:p w14:paraId="2F687FF1">
      <w:pPr>
        <w:spacing w:line="360" w:lineRule="auto"/>
        <w:ind w:firstLine="482" w:firstLineChars="200"/>
        <w:rPr>
          <w:rFonts w:hint="default" w:ascii="仿宋" w:hAnsi="仿宋" w:eastAsia="仿宋" w:cs="仿宋"/>
          <w:b/>
          <w:bCs/>
          <w:color w:val="000000" w:themeColor="text1"/>
          <w:highlight w:val="none"/>
          <w:lang w:val="en-US"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二、验收</w:t>
      </w:r>
      <w:r>
        <w:rPr>
          <w:rFonts w:hint="eastAsia" w:ascii="仿宋" w:hAnsi="仿宋" w:eastAsia="仿宋" w:cs="仿宋"/>
          <w:b/>
          <w:bCs/>
          <w:color w:val="000000" w:themeColor="text1"/>
          <w:highlight w:val="none"/>
          <w:lang w:val="en-US" w:eastAsia="zh-CN"/>
          <w14:textFill>
            <w14:solidFill>
              <w14:schemeClr w14:val="tx1"/>
            </w14:solidFill>
          </w14:textFill>
        </w:rPr>
        <w:t>及付款方式</w:t>
      </w:r>
    </w:p>
    <w:p w14:paraId="30E6C3EF">
      <w:pPr>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1.货物的技术指标作为交货验收时的依据（采购人按照所投产品的技术规格及商务要求验收货物，如投标人实际应标的标准高于国家标准及招标文件中的要求，则按投标人应标标准验收）。</w:t>
      </w:r>
    </w:p>
    <w:p w14:paraId="6EF19AB3">
      <w:pPr>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2、货物到达现场后，供应商应在使用单位人员在场情况下当面共同清点、检查，作出检查记录，双方签字确认。</w:t>
      </w:r>
    </w:p>
    <w:p w14:paraId="2205E2FA">
      <w:pPr>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3、货物验收时，供应商向采购人提供生产厂家出具的验收报告、合格证、厂家资格证件等相关文件及计量检验所出具的检测报告。</w:t>
      </w:r>
    </w:p>
    <w:p w14:paraId="40B6AF57">
      <w:pPr>
        <w:spacing w:line="360" w:lineRule="auto"/>
        <w:ind w:firstLine="480" w:firstLineChars="200"/>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4、供应商提供的货物未达到招标文件规定要求，且对采购人造成损失的，由供应商承担一切责任，并赔偿所造成的损失。</w:t>
      </w:r>
    </w:p>
    <w:p w14:paraId="76766F57">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000000" w:themeColor="text1"/>
          <w:highlight w:val="none"/>
          <w:lang w:val="en-US" w:eastAsia="zh-CN"/>
          <w14:textFill>
            <w14:solidFill>
              <w14:schemeClr w14:val="tx1"/>
            </w14:solidFill>
          </w14:textFill>
        </w:rPr>
        <w:t>5、付款方式：</w:t>
      </w:r>
      <w:r>
        <w:rPr>
          <w:rFonts w:hint="eastAsia" w:ascii="仿宋" w:hAnsi="仿宋" w:eastAsia="仿宋" w:cs="仿宋"/>
          <w:color w:val="auto"/>
          <w:highlight w:val="none"/>
          <w:lang w:val="en-US" w:eastAsia="zh-CN"/>
        </w:rPr>
        <w:t>签订合同后7日内,甲方向乙方支付货款的30%,货物现场交货验收后,甲方向乙方支付至货款的85 %,货物安装调试完成后，甲方向乙方支付至货款的100%。</w:t>
      </w:r>
    </w:p>
    <w:p w14:paraId="5DD1D3AB">
      <w:pPr>
        <w:spacing w:line="360" w:lineRule="auto"/>
        <w:ind w:firstLine="482"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三</w:t>
      </w:r>
      <w:r>
        <w:rPr>
          <w:rFonts w:hint="eastAsia" w:ascii="仿宋" w:hAnsi="仿宋" w:eastAsia="仿宋" w:cs="仿宋"/>
          <w:b/>
          <w:bCs/>
          <w:color w:val="000000" w:themeColor="text1"/>
          <w:lang w:eastAsia="zh-CN"/>
          <w14:textFill>
            <w14:solidFill>
              <w14:schemeClr w14:val="tx1"/>
            </w14:solidFill>
          </w14:textFill>
        </w:rPr>
        <w:t>、投标报价</w:t>
      </w:r>
    </w:p>
    <w:p w14:paraId="4658EA74">
      <w:pPr>
        <w:spacing w:line="360" w:lineRule="auto"/>
        <w:rPr>
          <w:rFonts w:ascii="仿宋" w:hAnsi="仿宋" w:eastAsia="仿宋" w:cs="仿宋"/>
          <w:color w:val="FF0000"/>
          <w:lang w:eastAsia="zh-CN"/>
        </w:rPr>
      </w:pPr>
      <w:r>
        <w:rPr>
          <w:rFonts w:hint="eastAsia" w:ascii="仿宋" w:hAnsi="仿宋" w:eastAsia="仿宋" w:cs="仿宋"/>
          <w:color w:val="000000" w:themeColor="text1"/>
          <w:lang w:eastAsia="zh-CN"/>
          <w14:textFill>
            <w14:solidFill>
              <w14:schemeClr w14:val="tx1"/>
            </w14:solidFill>
          </w14:textFill>
        </w:rPr>
        <w:t>项目报价采用人民币综合总价，以元为单位标准，投标供应商应严格按照“开标一览表”和“分项报价明细表”的格式认真填写</w:t>
      </w:r>
      <w:r>
        <w:rPr>
          <w:rFonts w:hint="eastAsia" w:ascii="仿宋" w:hAnsi="仿宋" w:eastAsia="仿宋" w:cs="仿宋"/>
          <w:color w:val="auto"/>
          <w:lang w:eastAsia="zh-CN"/>
        </w:rPr>
        <w:t>。</w:t>
      </w:r>
      <w:r>
        <w:rPr>
          <w:rFonts w:hint="eastAsia" w:ascii="仿宋" w:hAnsi="仿宋" w:eastAsia="仿宋" w:cs="仿宋"/>
          <w:b/>
          <w:bCs/>
          <w:color w:val="auto"/>
          <w:lang w:eastAsia="zh-CN"/>
        </w:rPr>
        <w:t>本项目只接受一个投标总报价，且</w:t>
      </w:r>
      <w:r>
        <w:rPr>
          <w:rFonts w:hint="eastAsia" w:ascii="仿宋" w:hAnsi="仿宋" w:eastAsia="仿宋" w:cs="仿宋"/>
          <w:b/>
          <w:bCs/>
          <w:color w:val="auto"/>
          <w:szCs w:val="21"/>
          <w:lang w:eastAsia="zh-CN"/>
        </w:rPr>
        <w:t>投标总报价不得高于招标文件给定的最高限价</w:t>
      </w:r>
      <w:r>
        <w:rPr>
          <w:rFonts w:hint="eastAsia" w:ascii="仿宋" w:hAnsi="仿宋" w:eastAsia="仿宋" w:cs="仿宋"/>
          <w:b/>
          <w:bCs/>
          <w:color w:val="auto"/>
          <w:lang w:eastAsia="zh-CN"/>
        </w:rPr>
        <w:t>，否则按废标处理。有选择的或有条件的报价将不予接受。</w:t>
      </w:r>
    </w:p>
    <w:p w14:paraId="5FDC873C">
      <w:pPr>
        <w:spacing w:line="440" w:lineRule="exact"/>
        <w:ind w:firstLine="480" w:firstLineChars="200"/>
        <w:rPr>
          <w:rFonts w:ascii="仿宋" w:hAnsi="仿宋" w:eastAsia="仿宋" w:cs="仿宋"/>
          <w:color w:val="auto"/>
          <w:szCs w:val="21"/>
          <w:lang w:eastAsia="zh-CN"/>
        </w:rPr>
      </w:pPr>
      <w:r>
        <w:rPr>
          <w:rFonts w:hint="eastAsia" w:ascii="仿宋" w:hAnsi="仿宋" w:eastAsia="仿宋" w:cs="仿宋"/>
          <w:color w:val="auto"/>
          <w:lang w:eastAsia="zh-CN"/>
        </w:rPr>
        <w:t>投标报价应包括：货物本身价格、保险费用、包装费、运输费用、二次搬运费、损耗、技术指导、税金费用、随产品备品备件费、专用工具费、随产品资料费、技术服务费、技术考察费、培训费、安装费、调试费、人工费、自检费及验收合格前和质保期内发生的一切费用、应当提供的伴随服务/售后服务费用等直至正常使用的一切费用。</w:t>
      </w:r>
    </w:p>
    <w:p w14:paraId="513A9EFF">
      <w:pPr>
        <w:spacing w:line="360" w:lineRule="auto"/>
        <w:ind w:firstLine="482"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四</w:t>
      </w:r>
      <w:r>
        <w:rPr>
          <w:rFonts w:hint="eastAsia" w:ascii="仿宋" w:hAnsi="仿宋" w:eastAsia="仿宋" w:cs="仿宋"/>
          <w:b/>
          <w:bCs/>
          <w:color w:val="000000" w:themeColor="text1"/>
          <w:lang w:eastAsia="zh-CN"/>
          <w14:textFill>
            <w14:solidFill>
              <w14:schemeClr w14:val="tx1"/>
            </w14:solidFill>
          </w14:textFill>
        </w:rPr>
        <w:t>、质量保证</w:t>
      </w:r>
    </w:p>
    <w:p w14:paraId="6806F1AC">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货物及其各部件应为全新，未曾使用过之优质产品，与规定的质量、规格和性能相符，并保证该产品确系原厂制造，同时提供产品的质量保证书、技术性能说明书、有关部门的检测测试报告、质量标准认证证书等相关材料。</w:t>
      </w:r>
    </w:p>
    <w:p w14:paraId="1BB3A2CA">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同时建设单位将对成品及原辅材料随时作随机抽查进行检测，对于检测不合格的，该批次货物无条件退场。确保供货期内合格产品供货，如不能提供按合同条款的规定进行处罚。同时招标人有权取消中标单位的中标资格且终止采购合同。</w:t>
      </w:r>
    </w:p>
    <w:p w14:paraId="164F8FB5">
      <w:pPr>
        <w:spacing w:line="360" w:lineRule="auto"/>
        <w:ind w:firstLine="482" w:firstLineChars="200"/>
        <w:rPr>
          <w:rFonts w:ascii="仿宋" w:hAnsi="仿宋" w:eastAsia="仿宋" w:cs="仿宋"/>
          <w:b/>
          <w:bCs/>
          <w:color w:val="000000" w:themeColor="text1"/>
          <w:lang w:eastAsia="zh-CN"/>
          <w14:textFill>
            <w14:solidFill>
              <w14:schemeClr w14:val="tx1"/>
            </w14:solidFill>
          </w14:textFill>
        </w:rPr>
      </w:pPr>
      <w:bookmarkStart w:id="52" w:name="_Toc8238"/>
      <w:bookmarkStart w:id="53" w:name="_Toc16945"/>
      <w:bookmarkStart w:id="54" w:name="_Toc21807"/>
      <w:r>
        <w:rPr>
          <w:rFonts w:hint="eastAsia" w:ascii="仿宋" w:hAnsi="仿宋" w:eastAsia="仿宋" w:cs="仿宋"/>
          <w:b/>
          <w:bCs/>
          <w:color w:val="000000" w:themeColor="text1"/>
          <w:lang w:val="en-US" w:eastAsia="zh-CN"/>
          <w14:textFill>
            <w14:solidFill>
              <w14:schemeClr w14:val="tx1"/>
            </w14:solidFill>
          </w14:textFill>
        </w:rPr>
        <w:t>五</w:t>
      </w:r>
      <w:r>
        <w:rPr>
          <w:rFonts w:hint="eastAsia" w:ascii="仿宋" w:hAnsi="仿宋" w:eastAsia="仿宋" w:cs="仿宋"/>
          <w:b/>
          <w:bCs/>
          <w:color w:val="000000" w:themeColor="text1"/>
          <w:lang w:eastAsia="zh-CN"/>
          <w14:textFill>
            <w14:solidFill>
              <w14:schemeClr w14:val="tx1"/>
            </w14:solidFill>
          </w14:textFill>
        </w:rPr>
        <w:t>、 知识产权</w:t>
      </w:r>
      <w:bookmarkEnd w:id="52"/>
      <w:bookmarkEnd w:id="53"/>
      <w:bookmarkEnd w:id="54"/>
    </w:p>
    <w:p w14:paraId="02CB703E">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本项目在进行过程中，所产生的所有与本项目相关的，无论以任何载体形式出现的工作成果，其知识产权均属于招标方所有。</w:t>
      </w:r>
    </w:p>
    <w:p w14:paraId="5403D208">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投标方保证招标方及其用户对设备享有合法的使用权。</w:t>
      </w:r>
    </w:p>
    <w:p w14:paraId="40B6A598">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投标方保证招标方及其用户在使用过程中不受到第三方关于侵犯专利权等知识产权的指控。任何第三方如果提出指控，投标方须与第三方交涉并承担可能发生的一切法律责任和费用。</w:t>
      </w:r>
    </w:p>
    <w:p w14:paraId="217E29CF">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000000" w:themeColor="text1"/>
          <w:lang w:eastAsia="zh-CN"/>
          <w14:textFill>
            <w14:solidFill>
              <w14:schemeClr w14:val="tx1"/>
            </w14:solidFill>
          </w14:textFill>
        </w:rPr>
        <w:t>与本项目相关的商业秘密信息、技术资料和技术诀窍等所有权归甲方所有。供货方非经用户同意不得向第三方转让本条所约定的相关所有权和使用权或泄露秘密信息、技术资料或技术诀窍。任何一方违反本条的约定，应承担违约责任，并赔偿另一方的损失。本项目</w:t>
      </w:r>
      <w:r>
        <w:rPr>
          <w:rFonts w:hint="eastAsia" w:ascii="仿宋" w:hAnsi="仿宋" w:eastAsia="仿宋" w:cs="仿宋"/>
          <w:color w:val="auto"/>
          <w:lang w:eastAsia="zh-CN"/>
        </w:rPr>
        <w:t>另有规定或双方另行约定的除外。</w:t>
      </w:r>
    </w:p>
    <w:p w14:paraId="0B5EBB37">
      <w:pPr>
        <w:spacing w:line="360" w:lineRule="auto"/>
        <w:ind w:firstLine="482" w:firstLineChars="200"/>
        <w:rPr>
          <w:rFonts w:ascii="仿宋" w:hAnsi="仿宋" w:eastAsia="仿宋" w:cs="仿宋"/>
          <w:b/>
          <w:bCs/>
          <w:color w:val="auto"/>
          <w:lang w:eastAsia="zh-CN"/>
        </w:rPr>
      </w:pPr>
      <w:bookmarkStart w:id="55" w:name="_Toc12239"/>
      <w:bookmarkStart w:id="56" w:name="_Toc7598"/>
      <w:bookmarkStart w:id="57" w:name="_Toc20832"/>
      <w:bookmarkStart w:id="58" w:name="_Toc267320054"/>
      <w:bookmarkStart w:id="59" w:name="_Toc12840_WPSOffice_Level1"/>
      <w:bookmarkStart w:id="60" w:name="_Toc439255252"/>
      <w:r>
        <w:rPr>
          <w:rFonts w:hint="eastAsia" w:ascii="仿宋" w:hAnsi="仿宋" w:eastAsia="仿宋" w:cs="仿宋"/>
          <w:b/>
          <w:bCs/>
          <w:color w:val="auto"/>
          <w:lang w:val="en-US" w:eastAsia="zh-CN"/>
        </w:rPr>
        <w:t>六</w:t>
      </w:r>
      <w:r>
        <w:rPr>
          <w:rFonts w:hint="eastAsia" w:ascii="仿宋" w:hAnsi="仿宋" w:eastAsia="仿宋" w:cs="仿宋"/>
          <w:b/>
          <w:bCs/>
          <w:color w:val="auto"/>
          <w:lang w:eastAsia="zh-CN"/>
        </w:rPr>
        <w:t>、 其他</w:t>
      </w:r>
      <w:bookmarkEnd w:id="55"/>
      <w:bookmarkEnd w:id="56"/>
      <w:bookmarkEnd w:id="57"/>
    </w:p>
    <w:bookmarkEnd w:id="58"/>
    <w:bookmarkEnd w:id="59"/>
    <w:bookmarkEnd w:id="60"/>
    <w:p w14:paraId="0A202735">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1、投标人必须在投标文件中对以上条款和服务承诺明确列出，承诺内容必须达到本篇及招标文件其他条款的要求。</w:t>
      </w:r>
    </w:p>
    <w:p w14:paraId="3DEA13F1">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2、中标人与采购人签订《协议》后，须与用户方签订《合同》，明确具体供货数量、供货时间、送达地点等内容。</w:t>
      </w:r>
    </w:p>
    <w:p w14:paraId="19E56982">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3、其他未尽事宜由供需双方在采购合同中详细约定。</w:t>
      </w:r>
    </w:p>
    <w:p w14:paraId="3A7BB5A8">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 若供货服务商不能按招标文件规定的交货期正常交货，采购方有权终止采购合同，并将相关情况上报给采购计划主管部门，取消其中标资格。</w:t>
      </w:r>
    </w:p>
    <w:p w14:paraId="0241C457">
      <w:pPr>
        <w:spacing w:line="360" w:lineRule="auto"/>
        <w:ind w:firstLine="480" w:firstLineChars="200"/>
        <w:rPr>
          <w:rFonts w:ascii="仿宋" w:hAnsi="仿宋" w:eastAsia="仿宋" w:cs="仿宋"/>
          <w:color w:val="000000" w:themeColor="text1"/>
          <w:kern w:val="2"/>
          <w:lang w:eastAsia="zh-CN" w:bidi="ar-SA"/>
          <w14:textFill>
            <w14:solidFill>
              <w14:schemeClr w14:val="tx1"/>
            </w14:solidFill>
          </w14:textFill>
        </w:rPr>
        <w:sectPr>
          <w:pgSz w:w="11920" w:h="16840"/>
          <w:pgMar w:top="1540" w:right="1180" w:bottom="880" w:left="1300" w:header="0" w:footer="693" w:gutter="0"/>
          <w:cols w:space="720" w:num="1"/>
          <w:docGrid w:linePitch="299" w:charSpace="0"/>
        </w:sectPr>
      </w:pPr>
      <w:r>
        <w:rPr>
          <w:rFonts w:hint="eastAsia" w:ascii="仿宋" w:hAnsi="仿宋" w:eastAsia="仿宋" w:cs="仿宋"/>
          <w:color w:val="000000" w:themeColor="text1"/>
          <w:kern w:val="2"/>
          <w:lang w:eastAsia="zh-CN" w:bidi="ar-SA"/>
          <w14:textFill>
            <w14:solidFill>
              <w14:schemeClr w14:val="tx1"/>
            </w14:solidFill>
          </w14:textFill>
        </w:rPr>
        <w:t>5、其他未尽事宜由供需双方在采购合同中详细约定。</w:t>
      </w:r>
    </w:p>
    <w:bookmarkEnd w:id="49"/>
    <w:bookmarkEnd w:id="50"/>
    <w:bookmarkEnd w:id="51"/>
    <w:p w14:paraId="303CC26E">
      <w:pPr>
        <w:numPr>
          <w:ilvl w:val="0"/>
          <w:numId w:val="8"/>
        </w:numPr>
        <w:spacing w:line="360" w:lineRule="auto"/>
        <w:ind w:firstLine="606" w:firstLineChars="200"/>
        <w:jc w:val="center"/>
        <w:outlineLvl w:val="0"/>
        <w:rPr>
          <w:rFonts w:ascii="仿宋" w:hAnsi="仿宋" w:eastAsia="仿宋" w:cs="仿宋"/>
          <w:b/>
          <w:bCs/>
          <w:color w:val="000000" w:themeColor="text1"/>
          <w:sz w:val="36"/>
          <w:szCs w:val="36"/>
          <w14:textFill>
            <w14:solidFill>
              <w14:schemeClr w14:val="tx1"/>
            </w14:solidFill>
          </w14:textFill>
        </w:rPr>
      </w:pPr>
      <w:bookmarkStart w:id="61" w:name="_Toc469495740"/>
      <w:r>
        <w:rPr>
          <w:rFonts w:hint="eastAsia" w:ascii="仿宋" w:hAnsi="仿宋" w:eastAsia="仿宋" w:cs="仿宋"/>
          <w:b/>
          <w:color w:val="000000" w:themeColor="text1"/>
          <w:sz w:val="30"/>
          <w:szCs w:val="30"/>
          <w:lang w:eastAsia="zh-CN"/>
          <w14:textFill>
            <w14:solidFill>
              <w14:schemeClr w14:val="tx1"/>
            </w14:solidFill>
          </w14:textFill>
        </w:rPr>
        <w:t xml:space="preserve"> </w:t>
      </w:r>
      <w:bookmarkEnd w:id="61"/>
      <w:r>
        <w:rPr>
          <w:rFonts w:hint="eastAsia" w:ascii="仿宋" w:hAnsi="仿宋" w:eastAsia="仿宋" w:cs="仿宋"/>
          <w:b/>
          <w:bCs/>
          <w:color w:val="000000" w:themeColor="text1"/>
          <w:sz w:val="36"/>
          <w:szCs w:val="36"/>
          <w14:textFill>
            <w14:solidFill>
              <w14:schemeClr w14:val="tx1"/>
            </w14:solidFill>
          </w14:textFill>
        </w:rPr>
        <w:t>合  同</w:t>
      </w:r>
    </w:p>
    <w:p w14:paraId="7EBEADF6">
      <w:pPr>
        <w:jc w:val="both"/>
        <w:rPr>
          <w:rFonts w:ascii="仿宋" w:hAnsi="仿宋" w:eastAsia="仿宋" w:cs="仿宋"/>
          <w:b/>
          <w:bCs/>
          <w:color w:val="000000" w:themeColor="text1"/>
          <w:sz w:val="28"/>
          <w14:textFill>
            <w14:solidFill>
              <w14:schemeClr w14:val="tx1"/>
            </w14:solidFill>
          </w14:textFill>
        </w:rPr>
      </w:pPr>
    </w:p>
    <w:p w14:paraId="5429EB54">
      <w:pPr>
        <w:keepNext w:val="0"/>
        <w:keepLines w:val="0"/>
        <w:widowControl/>
        <w:suppressLineNumbers w:val="0"/>
        <w:spacing w:line="360" w:lineRule="auto"/>
        <w:jc w:val="center"/>
      </w:pPr>
      <w:r>
        <w:rPr>
          <w:rFonts w:hint="eastAsia" w:ascii="仿宋" w:hAnsi="仿宋" w:eastAsia="仿宋" w:cs="仿宋"/>
          <w:bCs/>
          <w:color w:val="000000" w:themeColor="text1"/>
          <w14:textFill>
            <w14:solidFill>
              <w14:schemeClr w14:val="tx1"/>
            </w14:solidFill>
          </w14:textFill>
        </w:rPr>
        <w:t xml:space="preserve"> </w:t>
      </w:r>
      <w:r>
        <w:rPr>
          <w:rFonts w:hint="eastAsia" w:ascii="仿宋" w:hAnsi="仿宋" w:eastAsia="仿宋" w:cs="仿宋"/>
          <w:b/>
          <w:bCs/>
          <w:color w:val="000000"/>
          <w:kern w:val="0"/>
          <w:sz w:val="24"/>
          <w:szCs w:val="24"/>
          <w:lang w:val="en-US" w:eastAsia="zh-CN" w:bidi="ar"/>
        </w:rPr>
        <w:t>合同协议书</w:t>
      </w:r>
    </w:p>
    <w:p w14:paraId="49186C6E">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甲方：</w:t>
      </w:r>
      <w:r>
        <w:rPr>
          <w:rFonts w:hint="eastAsia" w:ascii="仿宋" w:hAnsi="仿宋" w:eastAsia="仿宋" w:cs="仿宋"/>
          <w:b/>
          <w:bCs/>
          <w:color w:val="000000"/>
          <w:kern w:val="0"/>
          <w:sz w:val="24"/>
          <w:szCs w:val="24"/>
          <w:u w:val="single"/>
          <w:lang w:val="en-US" w:eastAsia="zh-CN" w:bidi="ar"/>
        </w:rPr>
        <w:t xml:space="preserve">                               </w:t>
      </w:r>
      <w:r>
        <w:rPr>
          <w:rFonts w:hint="eastAsia" w:ascii="仿宋" w:hAnsi="仿宋" w:eastAsia="仿宋" w:cs="仿宋"/>
          <w:b/>
          <w:bCs/>
          <w:color w:val="000000"/>
          <w:kern w:val="0"/>
          <w:sz w:val="24"/>
          <w:szCs w:val="24"/>
          <w:lang w:val="en-US" w:eastAsia="zh-CN" w:bidi="ar"/>
        </w:rPr>
        <w:t xml:space="preserve">（以下简称甲方） </w:t>
      </w:r>
    </w:p>
    <w:p w14:paraId="4D6A9D12">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乙方：</w:t>
      </w:r>
      <w:r>
        <w:rPr>
          <w:rFonts w:hint="eastAsia" w:ascii="仿宋" w:hAnsi="仿宋" w:eastAsia="仿宋" w:cs="仿宋"/>
          <w:b/>
          <w:bCs/>
          <w:color w:val="000000"/>
          <w:kern w:val="0"/>
          <w:sz w:val="24"/>
          <w:szCs w:val="24"/>
          <w:u w:val="single"/>
          <w:lang w:val="en-US" w:eastAsia="zh-CN" w:bidi="ar"/>
        </w:rPr>
        <w:t xml:space="preserve">                              </w:t>
      </w:r>
      <w:r>
        <w:rPr>
          <w:rFonts w:hint="eastAsia" w:ascii="仿宋" w:hAnsi="仿宋" w:eastAsia="仿宋" w:cs="仿宋"/>
          <w:b/>
          <w:bCs/>
          <w:color w:val="000000"/>
          <w:kern w:val="0"/>
          <w:sz w:val="24"/>
          <w:szCs w:val="24"/>
          <w:lang w:val="en-US" w:eastAsia="zh-CN" w:bidi="ar"/>
        </w:rPr>
        <w:t xml:space="preserve"> （以下简称乙方） </w:t>
      </w:r>
    </w:p>
    <w:p w14:paraId="51A58F34">
      <w:pPr>
        <w:keepNext w:val="0"/>
        <w:keepLines w:val="0"/>
        <w:widowControl/>
        <w:suppressLineNumbers w:val="0"/>
        <w:spacing w:line="360" w:lineRule="auto"/>
        <w:ind w:firstLine="486" w:firstLineChars="200"/>
        <w:jc w:val="left"/>
      </w:pPr>
      <w:r>
        <w:rPr>
          <w:rFonts w:hint="eastAsia" w:ascii="仿宋" w:hAnsi="仿宋" w:eastAsia="仿宋" w:cs="仿宋"/>
          <w:color w:val="000000"/>
          <w:kern w:val="0"/>
          <w:sz w:val="24"/>
          <w:szCs w:val="24"/>
          <w:lang w:val="en-US" w:eastAsia="zh-CN" w:bidi="ar"/>
        </w:rPr>
        <w:t>本项目为</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采购项目，根据《中华人民共和国民法典》等法规、本次招标文件、投标文件、投标中的承诺等及招标结果，甲、乙双方就本项目达成如下合同条款： </w:t>
      </w:r>
    </w:p>
    <w:p w14:paraId="696202B6">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1.1、货物（品牌、规格、厂家、产地）、服务名称、数量、单价及合同分项价格、总价：   </w:t>
      </w:r>
      <w:r>
        <w:rPr>
          <w:rFonts w:hint="eastAsia" w:ascii="仿宋" w:hAnsi="仿宋" w:eastAsia="仿宋" w:cs="仿宋"/>
          <w:color w:val="000000"/>
          <w:kern w:val="0"/>
          <w:sz w:val="24"/>
          <w:szCs w:val="24"/>
          <w:lang w:val="en-US" w:eastAsia="zh-CN" w:bidi="ar"/>
        </w:rPr>
        <w:t xml:space="preserve">单位：元 </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1420"/>
        <w:gridCol w:w="1420"/>
        <w:gridCol w:w="1421"/>
        <w:gridCol w:w="1421"/>
      </w:tblGrid>
      <w:tr w14:paraId="45C87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1420" w:type="dxa"/>
          </w:tcPr>
          <w:p w14:paraId="444A5472">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lang w:val="en-US" w:eastAsia="zh-CN" w:bidi="ar"/>
              </w:rPr>
              <w:t>名称</w:t>
            </w:r>
          </w:p>
        </w:tc>
        <w:tc>
          <w:tcPr>
            <w:tcW w:w="1420" w:type="dxa"/>
          </w:tcPr>
          <w:p w14:paraId="40F644B2">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lang w:val="en-US" w:eastAsia="zh-CN" w:bidi="ar"/>
              </w:rPr>
              <w:t>规格型号</w:t>
            </w:r>
          </w:p>
        </w:tc>
        <w:tc>
          <w:tcPr>
            <w:tcW w:w="1420" w:type="dxa"/>
          </w:tcPr>
          <w:p w14:paraId="253BEF5C">
            <w:pPr>
              <w:keepNext w:val="0"/>
              <w:keepLines w:val="0"/>
              <w:widowControl/>
              <w:suppressLineNumbers w:val="0"/>
              <w:jc w:val="center"/>
            </w:pPr>
            <w:r>
              <w:rPr>
                <w:rFonts w:hint="eastAsia" w:ascii="仿宋" w:hAnsi="仿宋" w:eastAsia="仿宋" w:cs="仿宋"/>
                <w:color w:val="000000"/>
                <w:kern w:val="0"/>
                <w:sz w:val="24"/>
                <w:szCs w:val="24"/>
                <w:lang w:val="en-US" w:eastAsia="zh-CN" w:bidi="ar"/>
              </w:rPr>
              <w:t>品牌</w:t>
            </w:r>
          </w:p>
          <w:p w14:paraId="76702310">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p>
        </w:tc>
        <w:tc>
          <w:tcPr>
            <w:tcW w:w="1420" w:type="dxa"/>
          </w:tcPr>
          <w:p w14:paraId="49024D45">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lang w:val="en-US" w:eastAsia="zh-CN" w:bidi="ar"/>
              </w:rPr>
              <w:t>数量</w:t>
            </w:r>
          </w:p>
        </w:tc>
        <w:tc>
          <w:tcPr>
            <w:tcW w:w="1421" w:type="dxa"/>
          </w:tcPr>
          <w:p w14:paraId="65F8C634">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lang w:val="en-US" w:eastAsia="zh-CN" w:bidi="ar"/>
              </w:rPr>
              <w:t>单价</w:t>
            </w:r>
          </w:p>
        </w:tc>
        <w:tc>
          <w:tcPr>
            <w:tcW w:w="1421" w:type="dxa"/>
          </w:tcPr>
          <w:p w14:paraId="4476FBD9">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lang w:val="en-US" w:eastAsia="zh-CN" w:bidi="ar"/>
              </w:rPr>
              <w:t>小计</w:t>
            </w:r>
          </w:p>
        </w:tc>
      </w:tr>
      <w:tr w14:paraId="31923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420" w:type="dxa"/>
          </w:tcPr>
          <w:p w14:paraId="022AD7A0">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1488E93A">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49963499">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62804BF3">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1" w:type="dxa"/>
          </w:tcPr>
          <w:p w14:paraId="1061848D">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1" w:type="dxa"/>
          </w:tcPr>
          <w:p w14:paraId="683222CE">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r>
      <w:tr w14:paraId="16C47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420" w:type="dxa"/>
          </w:tcPr>
          <w:p w14:paraId="1639A13E">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4BFAF2F5">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6C1F8EC9">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3DFBDFA3">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1" w:type="dxa"/>
          </w:tcPr>
          <w:p w14:paraId="17A4C3C2">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1" w:type="dxa"/>
          </w:tcPr>
          <w:p w14:paraId="5EB8AE51">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r>
      <w:tr w14:paraId="432AD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420" w:type="dxa"/>
          </w:tcPr>
          <w:p w14:paraId="42EF9B1E">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21FA0BAC">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01715F92">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4B2232AB">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1" w:type="dxa"/>
          </w:tcPr>
          <w:p w14:paraId="1FAC0E8F">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1" w:type="dxa"/>
          </w:tcPr>
          <w:p w14:paraId="2EF21930">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r>
      <w:tr w14:paraId="72A31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1420" w:type="dxa"/>
          </w:tcPr>
          <w:p w14:paraId="4EF3DFE7">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lang w:val="en-US" w:eastAsia="zh-CN" w:bidi="ar"/>
              </w:rPr>
              <w:t>合计：</w:t>
            </w:r>
          </w:p>
        </w:tc>
        <w:tc>
          <w:tcPr>
            <w:tcW w:w="1420" w:type="dxa"/>
          </w:tcPr>
          <w:p w14:paraId="367FF9E5">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52C41E44">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0" w:type="dxa"/>
          </w:tcPr>
          <w:p w14:paraId="4E29FDAB">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1" w:type="dxa"/>
          </w:tcPr>
          <w:p w14:paraId="5BC4F0EF">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1421" w:type="dxa"/>
          </w:tcPr>
          <w:p w14:paraId="0407AD32">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r>
      <w:tr w14:paraId="56EAB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8522" w:type="dxa"/>
            <w:gridSpan w:val="6"/>
          </w:tcPr>
          <w:p w14:paraId="06FD0BB4">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lang w:val="en-US" w:eastAsia="zh-CN" w:bidi="ar"/>
              </w:rPr>
              <w:t>合同总价（人民币大写）：</w:t>
            </w:r>
          </w:p>
        </w:tc>
      </w:tr>
    </w:tbl>
    <w:p w14:paraId="09ECB8F7">
      <w:pPr>
        <w:keepNext w:val="0"/>
        <w:keepLines w:val="0"/>
        <w:widowControl/>
        <w:suppressLineNumbers w:val="0"/>
        <w:jc w:val="left"/>
      </w:pPr>
    </w:p>
    <w:p w14:paraId="70EAB29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1.1.1、合同价格为货物到达甲方指定地点价格，包含一切税费、货物费、运杂 </w:t>
      </w:r>
    </w:p>
    <w:p w14:paraId="103C281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费、保险费、装卸落地费、保管费、备品备件专用工具、货物仓储费、拆除费、 </w:t>
      </w:r>
    </w:p>
    <w:p w14:paraId="4E1C61A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二次搬运费（搬运至各区域所发生的全部费用）、安装水电费、安装人员食宿交通、安装调试费、备品备件专用工具费（若有）、检测验收费（有关法律法规规 </w:t>
      </w:r>
    </w:p>
    <w:p w14:paraId="2B0E719A">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定的货物进场、材料和成品抽检、最终检测及验收费）及质保期内维护保养等完成本项目所需的所有费用等。 </w:t>
      </w:r>
    </w:p>
    <w:p w14:paraId="72168C0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1.1.2、甲方因实际需要调整供货数量时，合同总价按结算时实际货物验收单数 </w:t>
      </w:r>
    </w:p>
    <w:p w14:paraId="13829CE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量为准。具体采购数量，必须由甲方书面确认后方可作为结算的依据。 </w:t>
      </w:r>
    </w:p>
    <w:p w14:paraId="6E8595F1">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1.2、质量保证、标准及规范要求 </w:t>
      </w:r>
    </w:p>
    <w:p w14:paraId="3546303C">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1.2.1、乙方对提交的所有货物（含消耗材料）质保期，为货物通过专项验收合 </w:t>
      </w:r>
    </w:p>
    <w:p w14:paraId="35682E3B">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格之日起   年。</w:t>
      </w:r>
    </w:p>
    <w:p w14:paraId="069D7705">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1.2.2、乙方应保证所供货物是全新的、未使用过的货物，同时应保证货物的各 </w:t>
      </w:r>
    </w:p>
    <w:p w14:paraId="244F84F9">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项功能和技术指标达到投标文件和国家相关标准。 </w:t>
      </w:r>
    </w:p>
    <w:p w14:paraId="2A6A16A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1.2.3、乙方应保证其货物在正确安装、正常使用和保养条件下，在建筑物使用 </w:t>
      </w:r>
    </w:p>
    <w:p w14:paraId="13466285">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寿命内的正常使用和运行。 </w:t>
      </w:r>
    </w:p>
    <w:p w14:paraId="7DC3ED1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1.2.4、</w:t>
      </w:r>
      <w:r>
        <w:rPr>
          <w:rFonts w:hint="eastAsia" w:ascii="仿宋" w:hAnsi="仿宋" w:eastAsia="仿宋" w:cs="仿宋"/>
          <w:b/>
          <w:bCs/>
          <w:color w:val="000000"/>
          <w:kern w:val="0"/>
          <w:sz w:val="24"/>
          <w:szCs w:val="24"/>
          <w:lang w:val="en-US" w:eastAsia="zh-CN" w:bidi="ar"/>
        </w:rPr>
        <w:t xml:space="preserve">标准规范 </w:t>
      </w:r>
    </w:p>
    <w:p w14:paraId="7DAD5421">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1）乙方提供的所有产品及其设计、制造、材料、检验、供货、计量、验收与全 </w:t>
      </w:r>
    </w:p>
    <w:p w14:paraId="5FC4F439">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部服务，均应符合采购文件技术规格、性能参数及功能的要求，并严格按照适 </w:t>
      </w:r>
    </w:p>
    <w:p w14:paraId="6DBE787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用于相关法规、规范和国家标准执行；所有计量仪器必须符合国际计量标准。 </w:t>
      </w:r>
    </w:p>
    <w:p w14:paraId="5D80D27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2）由甲方认可的其他国家的其他权威标准，并为最新标准，乙方应及时提供给 </w:t>
      </w:r>
    </w:p>
    <w:p w14:paraId="5500E16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甲方（国外标准应翻译成中文）。 </w:t>
      </w:r>
    </w:p>
    <w:p w14:paraId="037504B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3）乙方遵守不仅限于此规格书中的标准时，要求及时解释清楚，获得甲方认可 </w:t>
      </w:r>
    </w:p>
    <w:p w14:paraId="7AA503DA">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后，乙方推荐的标准和制造规范才能等效或适用于本合同。 </w:t>
      </w:r>
    </w:p>
    <w:p w14:paraId="1C54A178">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1.3、交货与安装期 </w:t>
      </w:r>
    </w:p>
    <w:p w14:paraId="50291CB6">
      <w:pPr>
        <w:keepNext w:val="0"/>
        <w:keepLines w:val="0"/>
        <w:widowControl/>
        <w:suppressLineNumbers w:val="0"/>
        <w:spacing w:line="360" w:lineRule="auto"/>
        <w:jc w:val="left"/>
        <w:rPr>
          <w:highlight w:val="none"/>
        </w:rPr>
      </w:pPr>
      <w:r>
        <w:rPr>
          <w:rFonts w:hint="eastAsia" w:ascii="仿宋" w:hAnsi="仿宋" w:eastAsia="仿宋" w:cs="仿宋"/>
          <w:color w:val="000000"/>
          <w:kern w:val="0"/>
          <w:sz w:val="24"/>
          <w:szCs w:val="24"/>
          <w:highlight w:val="none"/>
          <w:lang w:val="en-US" w:eastAsia="zh-CN" w:bidi="ar"/>
        </w:rPr>
        <w:t>1.3.1、交货地点：</w:t>
      </w:r>
      <w:r>
        <w:rPr>
          <w:rFonts w:hint="eastAsia" w:ascii="仿宋" w:hAnsi="仿宋" w:eastAsia="仿宋" w:cs="仿宋"/>
          <w:color w:val="auto"/>
          <w:kern w:val="0"/>
          <w:sz w:val="24"/>
          <w:szCs w:val="24"/>
          <w:highlight w:val="none"/>
          <w:u w:val="single"/>
          <w:lang w:val="en-US" w:eastAsia="zh-CN" w:bidi="ar"/>
        </w:rPr>
        <w:t>哈密市巴里坤县三塘湖工业园区条湖区</w:t>
      </w:r>
      <w:r>
        <w:rPr>
          <w:rFonts w:hint="eastAsia" w:ascii="仿宋" w:hAnsi="仿宋" w:eastAsia="仿宋" w:cs="仿宋"/>
          <w:color w:val="000000"/>
          <w:kern w:val="0"/>
          <w:sz w:val="24"/>
          <w:szCs w:val="24"/>
          <w:highlight w:val="none"/>
          <w:u w:val="single"/>
          <w:lang w:val="en-US" w:eastAsia="zh-CN" w:bidi="ar"/>
        </w:rPr>
        <w:t>。</w:t>
      </w:r>
      <w:r>
        <w:rPr>
          <w:rFonts w:hint="eastAsia" w:ascii="仿宋" w:hAnsi="仿宋" w:eastAsia="仿宋" w:cs="仿宋"/>
          <w:color w:val="000000"/>
          <w:kern w:val="0"/>
          <w:sz w:val="24"/>
          <w:szCs w:val="24"/>
          <w:highlight w:val="none"/>
          <w:lang w:val="en-US" w:eastAsia="zh-CN" w:bidi="ar"/>
        </w:rPr>
        <w:t xml:space="preserve"> </w:t>
      </w:r>
    </w:p>
    <w:p w14:paraId="2836A4B7">
      <w:pPr>
        <w:keepNext w:val="0"/>
        <w:keepLines w:val="0"/>
        <w:widowControl/>
        <w:suppressLineNumbers w:val="0"/>
        <w:spacing w:line="360" w:lineRule="auto"/>
        <w:jc w:val="left"/>
        <w:rPr>
          <w:highlight w:val="none"/>
        </w:rPr>
      </w:pPr>
      <w:r>
        <w:rPr>
          <w:rFonts w:hint="eastAsia" w:ascii="仿宋" w:hAnsi="仿宋" w:eastAsia="仿宋" w:cs="仿宋"/>
          <w:color w:val="000000"/>
          <w:kern w:val="0"/>
          <w:sz w:val="24"/>
          <w:szCs w:val="24"/>
          <w:highlight w:val="none"/>
          <w:lang w:val="en-US" w:eastAsia="zh-CN" w:bidi="ar"/>
        </w:rPr>
        <w:t>1.3.2、交货方式：</w:t>
      </w:r>
      <w:r>
        <w:rPr>
          <w:rFonts w:hint="eastAsia" w:ascii="仿宋" w:hAnsi="仿宋" w:eastAsia="仿宋" w:cs="仿宋"/>
          <w:color w:val="000000"/>
          <w:kern w:val="0"/>
          <w:sz w:val="24"/>
          <w:szCs w:val="24"/>
          <w:highlight w:val="none"/>
          <w:u w:val="single"/>
          <w:lang w:val="en-US" w:eastAsia="zh-CN" w:bidi="ar"/>
        </w:rPr>
        <w:t>乙方按甲方要求整批或分批供货。</w:t>
      </w:r>
      <w:r>
        <w:rPr>
          <w:rFonts w:hint="eastAsia" w:ascii="仿宋" w:hAnsi="仿宋" w:eastAsia="仿宋" w:cs="仿宋"/>
          <w:color w:val="000000"/>
          <w:kern w:val="0"/>
          <w:sz w:val="24"/>
          <w:szCs w:val="24"/>
          <w:highlight w:val="none"/>
          <w:lang w:val="en-US" w:eastAsia="zh-CN" w:bidi="ar"/>
        </w:rPr>
        <w:t xml:space="preserve"> </w:t>
      </w:r>
    </w:p>
    <w:p w14:paraId="6530FB83">
      <w:pPr>
        <w:keepNext w:val="0"/>
        <w:keepLines w:val="0"/>
        <w:widowControl/>
        <w:suppressLineNumbers w:val="0"/>
        <w:spacing w:line="360" w:lineRule="auto"/>
        <w:jc w:val="left"/>
        <w:rPr>
          <w:highlight w:val="none"/>
        </w:rPr>
      </w:pPr>
      <w:r>
        <w:rPr>
          <w:rFonts w:hint="eastAsia" w:ascii="仿宋" w:hAnsi="仿宋" w:eastAsia="仿宋" w:cs="仿宋"/>
          <w:color w:val="000000"/>
          <w:kern w:val="0"/>
          <w:sz w:val="24"/>
          <w:szCs w:val="24"/>
          <w:highlight w:val="none"/>
          <w:lang w:val="en-US" w:eastAsia="zh-CN" w:bidi="ar"/>
        </w:rPr>
        <w:t>1.3.3、交货期：</w:t>
      </w:r>
      <w:r>
        <w:rPr>
          <w:rFonts w:hint="eastAsia" w:ascii="仿宋" w:hAnsi="仿宋" w:eastAsia="仿宋" w:cs="仿宋"/>
          <w:color w:val="000000"/>
          <w:kern w:val="0"/>
          <w:sz w:val="24"/>
          <w:szCs w:val="24"/>
          <w:highlight w:val="none"/>
          <w:u w:val="single"/>
          <w:lang w:val="en-US" w:eastAsia="zh-CN" w:bidi="ar"/>
        </w:rPr>
        <w:t>5个月，截至到2025年8月30日完成供货安装及调试完毕进入试运行阶段，若未能按时完成扣除履约保证金。</w:t>
      </w:r>
      <w:r>
        <w:rPr>
          <w:rFonts w:hint="eastAsia" w:ascii="仿宋" w:hAnsi="仿宋" w:eastAsia="仿宋" w:cs="仿宋"/>
          <w:color w:val="000000"/>
          <w:kern w:val="0"/>
          <w:sz w:val="24"/>
          <w:szCs w:val="24"/>
          <w:lang w:val="en-US" w:eastAsia="zh-CN" w:bidi="ar"/>
        </w:rPr>
        <w:t xml:space="preserve"> </w:t>
      </w:r>
    </w:p>
    <w:p w14:paraId="65872651">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1.3.4、乙方在货物到货前 5 天将货物名称、规格、数量、包装箱件数、每件包 </w:t>
      </w:r>
    </w:p>
    <w:p w14:paraId="100845E5">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装箱的尺码、毛重及对货物的卸车（卸车由乙方负责）、贮存的特殊要求以传真 </w:t>
      </w:r>
    </w:p>
    <w:p w14:paraId="53B32E5B">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的形式通知甲方，以便接货。 </w:t>
      </w:r>
    </w:p>
    <w:p w14:paraId="7BF76CC8">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1.4、货物包装 </w:t>
      </w:r>
    </w:p>
    <w:p w14:paraId="6E6B953F">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1.4.1、货物包装须符合国家或专业（部）标准规定，以保证货物在长途运输、 </w:t>
      </w:r>
    </w:p>
    <w:p w14:paraId="1404582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装卸以及存储过程中的安全，由于包装不善导致产品失缺或损坏，由乙方承担 </w:t>
      </w:r>
    </w:p>
    <w:p w14:paraId="38CB809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一切责任。 </w:t>
      </w:r>
    </w:p>
    <w:p w14:paraId="3C7D2AA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1.4.2、每一包装箱内必须附有装箱清单。 </w:t>
      </w:r>
    </w:p>
    <w:p w14:paraId="6291264B">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1.5、安装、调试及培训 </w:t>
      </w:r>
    </w:p>
    <w:p w14:paraId="2A0F1C8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1.5.1、按照甲方要求，乙方需完成所有货物的就位安装、相互间的衔接及调试， </w:t>
      </w:r>
    </w:p>
    <w:p w14:paraId="7CCA9DF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使货物投入试用期，并向甲方提交要求专项验收的书面报告。 </w:t>
      </w:r>
    </w:p>
    <w:p w14:paraId="3DFE16A6">
      <w:pPr>
        <w:keepNext w:val="0"/>
        <w:keepLines w:val="0"/>
        <w:widowControl/>
        <w:suppressLineNumbers w:val="0"/>
        <w:spacing w:line="360" w:lineRule="auto"/>
        <w:jc w:val="left"/>
        <w:rPr>
          <w:rFonts w:hint="default"/>
          <w:color w:val="auto"/>
          <w:highlight w:val="none"/>
          <w:lang w:val="en-US"/>
        </w:rPr>
      </w:pPr>
      <w:r>
        <w:rPr>
          <w:rFonts w:hint="eastAsia" w:ascii="仿宋" w:hAnsi="仿宋" w:eastAsia="仿宋" w:cs="仿宋"/>
          <w:color w:val="000000"/>
          <w:kern w:val="0"/>
          <w:sz w:val="24"/>
          <w:szCs w:val="24"/>
          <w:lang w:val="en-US" w:eastAsia="zh-CN" w:bidi="ar"/>
        </w:rPr>
        <w:t>1.5.2、安装标准：符合我国国家有关技术规范要求和技术标准。</w:t>
      </w:r>
      <w:r>
        <w:rPr>
          <w:rFonts w:hint="eastAsia" w:ascii="仿宋" w:hAnsi="仿宋" w:eastAsia="仿宋" w:cs="仿宋"/>
          <w:color w:val="auto"/>
          <w:kern w:val="0"/>
          <w:sz w:val="24"/>
          <w:szCs w:val="24"/>
          <w:highlight w:val="none"/>
          <w:lang w:val="en-US" w:eastAsia="zh-CN" w:bidi="ar"/>
        </w:rPr>
        <w:t xml:space="preserve"> 乙方在安装过程中如涉及到乙方不具备安装条件的货物安装，须委托具有相应安装资质的单位进行安装。</w:t>
      </w:r>
    </w:p>
    <w:p w14:paraId="53D3E182">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1.5.3、在合同期内，乙方自行负责其施工人员一切工资、福利等，如发生工伤、 </w:t>
      </w:r>
    </w:p>
    <w:p w14:paraId="6241883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职业暴露、职业病、疾病至死亡等情况，一切责任及费用由乙方全部负责。乙 </w:t>
      </w:r>
    </w:p>
    <w:p w14:paraId="4E59754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方所有人员的事故由乙方全权负责，乙方应对其员工投保保险，并加强安全教 </w:t>
      </w:r>
    </w:p>
    <w:p w14:paraId="3D52D4DB">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育。 </w:t>
      </w:r>
    </w:p>
    <w:p w14:paraId="7B20E770">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1.5.4、乙方必须按国家有关安全操作规定施工。若发生因乙方措施不力而造成 </w:t>
      </w:r>
    </w:p>
    <w:p w14:paraId="0CB829C5">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的安全事故，其责任及费用由乙方自行负责。 </w:t>
      </w:r>
    </w:p>
    <w:p w14:paraId="06FAA40A">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1.5.5、乙方负责对甲方的维修人员（ 人）进行培训，使甲方维修人员熟练掌 </w:t>
      </w:r>
    </w:p>
    <w:p w14:paraId="31C24015">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握操作和维护、维修技能，直到取得制造商的培训合格证书。完成培训后，乙 </w:t>
      </w:r>
    </w:p>
    <w:p w14:paraId="4721E8B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方提供详细的培训记录，并作为专项验收的一项内容。 </w:t>
      </w:r>
    </w:p>
    <w:p w14:paraId="7E30233A">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1.5.6、安装调试及培训所发生的所有费用均由乙方全部承担。 </w:t>
      </w:r>
    </w:p>
    <w:p w14:paraId="1A1331C4">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1.6、货物验收 </w:t>
      </w:r>
    </w:p>
    <w:p w14:paraId="5938CED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1.6.1、货物进场验收：货物交货到指定区域，甲方按国家相关材料进场规定与 </w:t>
      </w:r>
    </w:p>
    <w:p w14:paraId="3EE5FD0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发货通知内容要求、对货物的数量、包装、合格证、样品（若适用）等内容进 </w:t>
      </w:r>
    </w:p>
    <w:p w14:paraId="300492AC">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行验收，该项验收仅作付款依据，最终验收以专项验收合格为准。 </w:t>
      </w:r>
    </w:p>
    <w:p w14:paraId="69CF3459">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1.6.2、货物专项验收：货物安装调试完毕，甲方在认可乙方提交的书面报告后， </w:t>
      </w:r>
    </w:p>
    <w:p w14:paraId="28BB5E70">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组织相关部门，按本合同、采购文件、投标文件及相关标准规范进行专项验收， </w:t>
      </w:r>
    </w:p>
    <w:p w14:paraId="0C8F641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直至合格，甲乙双方共同签署《专项验收合格报告》。 </w:t>
      </w:r>
    </w:p>
    <w:p w14:paraId="7CD50B91">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1.6.3、甲方认为如有必要在货物制造过程中派人到货物制造厂进行监制，或在 </w:t>
      </w:r>
    </w:p>
    <w:p w14:paraId="4CADC0C6">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产品发货前派人赴制造厂进行预验收，乙方应予以积极配合并对监制或预验收 </w:t>
      </w:r>
    </w:p>
    <w:p w14:paraId="29C77759">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工作提供方便。 </w:t>
      </w:r>
    </w:p>
    <w:p w14:paraId="20B3E03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1.6.4、验收及监制过程产生的所有费用均由乙方承担。 </w:t>
      </w:r>
    </w:p>
    <w:p w14:paraId="43788A5A">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1.7、付款 </w:t>
      </w:r>
    </w:p>
    <w:p w14:paraId="51D1A41A">
      <w:pPr>
        <w:keepNext w:val="0"/>
        <w:keepLines w:val="0"/>
        <w:widowControl/>
        <w:suppressLineNumbers w:val="0"/>
        <w:spacing w:line="360" w:lineRule="auto"/>
        <w:jc w:val="left"/>
        <w:rPr>
          <w:highlight w:val="none"/>
        </w:rPr>
      </w:pPr>
      <w:r>
        <w:rPr>
          <w:rFonts w:hint="eastAsia" w:ascii="仿宋" w:hAnsi="仿宋" w:eastAsia="仿宋" w:cs="仿宋"/>
          <w:color w:val="000000"/>
          <w:kern w:val="0"/>
          <w:sz w:val="24"/>
          <w:szCs w:val="24"/>
          <w:highlight w:val="none"/>
          <w:lang w:val="en-US" w:eastAsia="zh-CN" w:bidi="ar"/>
        </w:rPr>
        <w:t>本合同金额为人民币（大写） 元整（</w:t>
      </w:r>
      <w:r>
        <w:rPr>
          <w:rFonts w:hint="default" w:ascii="Arial" w:hAnsi="Arial" w:eastAsia="宋体" w:cs="Arial"/>
          <w:color w:val="000000"/>
          <w:kern w:val="0"/>
          <w:sz w:val="24"/>
          <w:szCs w:val="24"/>
          <w:highlight w:val="non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元）。 </w:t>
      </w:r>
    </w:p>
    <w:p w14:paraId="7BF02AF1">
      <w:pPr>
        <w:keepNext w:val="0"/>
        <w:keepLines w:val="0"/>
        <w:widowControl/>
        <w:suppressLineNumbers w:val="0"/>
        <w:spacing w:line="360" w:lineRule="auto"/>
        <w:jc w:val="left"/>
        <w:rPr>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 xml:space="preserve">1、合同签订生效后，乙方提供符合甲方要求的税务发票，甲方支付合同金额 </w:t>
      </w:r>
    </w:p>
    <w:p w14:paraId="76237085">
      <w:pPr>
        <w:keepNext w:val="0"/>
        <w:keepLines w:val="0"/>
        <w:widowControl/>
        <w:suppressLineNumbers w:val="0"/>
        <w:spacing w:line="360" w:lineRule="auto"/>
        <w:jc w:val="left"/>
        <w:rPr>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的</w:t>
      </w:r>
      <w:r>
        <w:rPr>
          <w:rFonts w:hint="eastAsia" w:ascii="仿宋" w:hAnsi="仿宋" w:eastAsia="仿宋" w:cs="仿宋"/>
          <w:color w:val="000000" w:themeColor="text1"/>
          <w:kern w:val="0"/>
          <w:sz w:val="24"/>
          <w:szCs w:val="24"/>
          <w:highlight w:val="none"/>
          <w:u w:val="single"/>
          <w:lang w:val="en-US" w:eastAsia="zh-CN" w:bidi="ar"/>
          <w14:textFill>
            <w14:solidFill>
              <w14:schemeClr w14:val="tx1"/>
            </w14:solidFill>
          </w14:textFill>
        </w:rPr>
        <w:t xml:space="preserve">  /  </w:t>
      </w: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 xml:space="preserve">%预付款。 </w:t>
      </w:r>
    </w:p>
    <w:p w14:paraId="3C4B8B56">
      <w:pPr>
        <w:keepNext w:val="0"/>
        <w:keepLines w:val="0"/>
        <w:widowControl/>
        <w:numPr>
          <w:ilvl w:val="0"/>
          <w:numId w:val="4"/>
        </w:numPr>
        <w:suppressLineNumbers w:val="0"/>
        <w:spacing w:line="360" w:lineRule="auto"/>
        <w:ind w:left="0" w:leftChars="0" w:firstLine="0" w:firstLineChars="0"/>
        <w:jc w:val="left"/>
        <w:rPr>
          <w:rFonts w:hint="eastAsia" w:ascii="仿宋" w:hAnsi="仿宋" w:eastAsia="仿宋" w:cs="仿宋"/>
          <w:color w:val="auto"/>
          <w:kern w:val="0"/>
          <w:sz w:val="24"/>
          <w:szCs w:val="24"/>
          <w:highlight w:val="none"/>
          <w:u w:val="single"/>
          <w:lang w:val="en-US" w:eastAsia="zh-CN" w:bidi="ar"/>
        </w:rPr>
      </w:pP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付款方式：</w:t>
      </w:r>
      <w:r>
        <w:rPr>
          <w:rFonts w:hint="eastAsia" w:ascii="仿宋" w:hAnsi="仿宋" w:eastAsia="仿宋" w:cs="仿宋"/>
          <w:color w:val="auto"/>
          <w:highlight w:val="none"/>
          <w:u w:val="single"/>
          <w:lang w:val="en-US" w:eastAsia="zh-CN"/>
        </w:rPr>
        <w:t>签订合同后7日内,甲方向乙方支付货款的30%,货物现场交货验收后,甲方向乙方支付至货款的85 %,货物安装调试完成后，甲方向乙方支付至货款的100%。</w:t>
      </w:r>
    </w:p>
    <w:p w14:paraId="0470F8BB">
      <w:pPr>
        <w:keepNext w:val="0"/>
        <w:keepLines w:val="0"/>
        <w:widowControl/>
        <w:numPr>
          <w:ilvl w:val="0"/>
          <w:numId w:val="0"/>
        </w:numPr>
        <w:suppressLineNumbers w:val="0"/>
        <w:spacing w:line="360" w:lineRule="auto"/>
        <w:ind w:leftChars="0"/>
        <w:jc w:val="left"/>
      </w:pPr>
      <w:r>
        <w:rPr>
          <w:rFonts w:hint="eastAsia" w:ascii="仿宋" w:hAnsi="仿宋" w:eastAsia="仿宋" w:cs="仿宋"/>
          <w:b/>
          <w:bCs/>
          <w:color w:val="000000"/>
          <w:kern w:val="0"/>
          <w:sz w:val="24"/>
          <w:szCs w:val="24"/>
          <w:lang w:val="en-US" w:eastAsia="zh-CN" w:bidi="ar"/>
        </w:rPr>
        <w:t xml:space="preserve">1.8、售后服务 </w:t>
      </w:r>
    </w:p>
    <w:p w14:paraId="4C98416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1.8.1、质保期内 </w:t>
      </w:r>
    </w:p>
    <w:p w14:paraId="02352442">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本项目质保期为</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年，质保期内，因整套货物（含所有部件和附件）的任何故障，由乙方免费提供所有维修配件，乙方在接到甲方维修通知半小时内，携相关配件赶到甲方现场，并应在 12 小时内免费更换或修复。同一货物在质保期内发生相同质量问题 2 次以上的，乙方应免费更换为新货物，新货物的质保期由更换之日起</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年。 </w:t>
      </w:r>
    </w:p>
    <w:p w14:paraId="36541A5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1.8.2、质保期后 </w:t>
      </w:r>
    </w:p>
    <w:p w14:paraId="369F75A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货物质保期后，乙方应确保货物在整个使用期内的正常使用，向甲方提供 24 小 </w:t>
      </w:r>
    </w:p>
    <w:p w14:paraId="301A815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时售后服务，货物使用期内乙方负责货物的维护、维修以及和配件、消耗材料 </w:t>
      </w:r>
    </w:p>
    <w:p w14:paraId="5B7542E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的供应，并承诺其价格不高于市场价。 </w:t>
      </w:r>
    </w:p>
    <w:p w14:paraId="5F63356E">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1.9、违约责任 </w:t>
      </w:r>
    </w:p>
    <w:p w14:paraId="6C91E44D">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1.9.1、除法定不可抗力外，乙方未按期按量到货、安装调试及提交验收，则视 </w:t>
      </w:r>
    </w:p>
    <w:p w14:paraId="2D87C991">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做违约，甲方有权终止部分合同甚至全部合同，乙方须向甲方赔偿合同金额 10% </w:t>
      </w:r>
    </w:p>
    <w:p w14:paraId="6CAC69C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的违约款。 </w:t>
      </w:r>
    </w:p>
    <w:p w14:paraId="4C71698D">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1.9.2、若验收不合格，乙方应在 5 天（日历天）内及时予以处理，期间发生的一切相关费用均由乙方负担，若第二次验收仍不合格，甲方有权终止本合同， </w:t>
      </w:r>
    </w:p>
    <w:p w14:paraId="6DA49EA1">
      <w:pPr>
        <w:keepNext w:val="0"/>
        <w:keepLines w:val="0"/>
        <w:widowControl/>
        <w:suppressLineNumbers w:val="0"/>
        <w:spacing w:line="360" w:lineRule="auto"/>
        <w:jc w:val="left"/>
      </w:pPr>
      <w:r>
        <w:rPr>
          <w:rFonts w:hint="eastAsia" w:ascii="仿宋" w:hAnsi="仿宋" w:eastAsia="仿宋" w:cs="仿宋"/>
          <w:color w:val="0070C0"/>
          <w:kern w:val="0"/>
          <w:sz w:val="24"/>
          <w:szCs w:val="24"/>
          <w:lang w:val="en-US" w:eastAsia="zh-CN" w:bidi="ar"/>
        </w:rPr>
        <w:t>并不退还履约保证金。</w:t>
      </w:r>
      <w:r>
        <w:rPr>
          <w:rFonts w:hint="eastAsia" w:ascii="仿宋" w:hAnsi="仿宋" w:eastAsia="仿宋" w:cs="仿宋"/>
          <w:color w:val="000000"/>
          <w:kern w:val="0"/>
          <w:sz w:val="24"/>
          <w:szCs w:val="24"/>
          <w:lang w:val="en-US" w:eastAsia="zh-CN" w:bidi="ar"/>
        </w:rPr>
        <w:t xml:space="preserve">乙方向甲方退还全部货款，甲方保留向乙方索赔的权利。 </w:t>
      </w:r>
    </w:p>
    <w:p w14:paraId="1C44379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1.9.3、乙方若提供假冒伪劣产品、未经甲方同意更换货物配置、未经甲方同意 </w:t>
      </w:r>
    </w:p>
    <w:p w14:paraId="6010868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更换部件品牌及未经甲方同意转包第三方，均将视为严重违约，乙方须按合同 </w:t>
      </w:r>
    </w:p>
    <w:p w14:paraId="73779FD1">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总价的 100%，赔偿甲方所有损失，甲方有权终止部分甚至全部合同。 </w:t>
      </w:r>
    </w:p>
    <w:p w14:paraId="6C4C345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1.9.4、甲方若认为有必要对乙方行使的抽检、批检乃至货到用户现场的检验， </w:t>
      </w:r>
    </w:p>
    <w:p w14:paraId="2D91B28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如发现半成品或成品存在或部分存在不符合要求的，将单方面直接做出部分否 </w:t>
      </w:r>
    </w:p>
    <w:p w14:paraId="1DE4104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决或全部否决不合格（不达标）已采购的半成品或已使用在成品中的半成品或 </w:t>
      </w:r>
    </w:p>
    <w:p w14:paraId="61EB4EA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成品等决定，直至决定部分或全部退货或终止合同；乙方应充分考虑由此导致 </w:t>
      </w:r>
    </w:p>
    <w:p w14:paraId="4837CA4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的（诸如重新采购达标的半成品或重新生产合格的成品或由于重复工作而影响 </w:t>
      </w:r>
    </w:p>
    <w:p w14:paraId="1B41EF8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按期交货或终止合同等）部分或全部、直接和间接的、全部的经济责任和违约 </w:t>
      </w:r>
    </w:p>
    <w:p w14:paraId="4A92507F">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责任。 </w:t>
      </w:r>
    </w:p>
    <w:p w14:paraId="6A162685">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1.9.5、乙方未能履行合同规定的其他义务，且在发生后 30 天内（日历天）未 </w:t>
      </w:r>
    </w:p>
    <w:p w14:paraId="7F273E95">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能纠正的，甲方有权终止全部合同或部分甚至全部合同。 </w:t>
      </w:r>
    </w:p>
    <w:p w14:paraId="62F0483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1.9.6、乙方违约所导致的合同终止，合同履约保证金归甲方所有，不再退还。 </w:t>
      </w:r>
    </w:p>
    <w:p w14:paraId="69C63460">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1.9.7、在终止部分合同的情况下，乙方仍负有对已交货部分货物的产品质量责 </w:t>
      </w:r>
    </w:p>
    <w:p w14:paraId="6A0FCFDA">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任。 </w:t>
      </w:r>
    </w:p>
    <w:p w14:paraId="19DA5CC8">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1.9.8、在货物试用期、使用期内，因货物质量或安装问题给甲方或第三方造成 </w:t>
      </w:r>
    </w:p>
    <w:p w14:paraId="5061606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损失的，则全部由乙方负责，并承担所有赔偿费用。 </w:t>
      </w:r>
    </w:p>
    <w:p w14:paraId="1E8FACF3">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1.10、合同修改 </w:t>
      </w:r>
    </w:p>
    <w:p w14:paraId="0CDB387F">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对合同条款的修改或补充必须经过双方同意，并共同签署，达成书面修改协议。 </w:t>
      </w:r>
    </w:p>
    <w:p w14:paraId="660E8D89">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任何单方面的修改和补充均为无效。 </w:t>
      </w:r>
    </w:p>
    <w:p w14:paraId="04F206D2">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1.11.、资料提供 </w:t>
      </w:r>
    </w:p>
    <w:p w14:paraId="673157ED">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1.11.1、乙方项目竣工后，向甲方提供相关资料（如下，包括但不限于）： </w:t>
      </w:r>
    </w:p>
    <w:p w14:paraId="781DFB3F">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 货物的彩色图片； </w:t>
      </w:r>
    </w:p>
    <w:p w14:paraId="5E65379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2）货物技术规格说明书； </w:t>
      </w:r>
    </w:p>
    <w:p w14:paraId="600A98FD">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3）货物的清单及备品备件清单； </w:t>
      </w:r>
    </w:p>
    <w:p w14:paraId="48C61F76">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4）随机（随货物）资料：质量合格证、货物标签、使用说明书及维修手册等资 </w:t>
      </w:r>
    </w:p>
    <w:p w14:paraId="500A13D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料。 </w:t>
      </w:r>
    </w:p>
    <w:p w14:paraId="116BC4EB">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5）甲方认为有必要提供的其他相关文件和技术资料； </w:t>
      </w:r>
    </w:p>
    <w:p w14:paraId="675D321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1.11.2、售后服务、紧急维修中心及维修人员的电话号码。 </w:t>
      </w:r>
    </w:p>
    <w:p w14:paraId="596CE36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1.11.3、提供及修改上述资料图纸所发生的所有费用均由乙方全部承担。 </w:t>
      </w:r>
    </w:p>
    <w:p w14:paraId="48B0A097">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1.12、特别约定 </w:t>
      </w:r>
    </w:p>
    <w:p w14:paraId="4655CD5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1.12.1、在货物专项验收合格之前货物归乙方保管。 </w:t>
      </w:r>
    </w:p>
    <w:p w14:paraId="3A1026E0">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1.12.2、乙方有责任与总包方及其它乙方保持联系和合作，并接受统一管理， </w:t>
      </w:r>
    </w:p>
    <w:p w14:paraId="75D1584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遵守工地的安全和建筑规定。提供所需的相关数据及资料、标准和资料等工作。 </w:t>
      </w:r>
    </w:p>
    <w:p w14:paraId="528154EC">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1.12.3、乙方承诺永久向甲方提供免费的技术支持（包括技术咨询、设备整改 </w:t>
      </w:r>
    </w:p>
    <w:p w14:paraId="230B1927">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方案、提供相关数据资料及规范标准等）。 </w:t>
      </w:r>
    </w:p>
    <w:p w14:paraId="20B91CF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1.12.4、合同未涉及内容，按采购文件要求执行。 </w:t>
      </w:r>
    </w:p>
    <w:p w14:paraId="3D27F0BB">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1.12.5、甲方有权要求乙方在货物批量生产前先出样，涉及货物色泽的先定色， </w:t>
      </w:r>
    </w:p>
    <w:p w14:paraId="2F4809C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乙方只有在得到甲方认可了款式、颜色的前提下，方能按认可的样品进行批量 </w:t>
      </w:r>
    </w:p>
    <w:p w14:paraId="0BEBE18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生产。 </w:t>
      </w:r>
    </w:p>
    <w:p w14:paraId="4588A75F">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1.12.6、甲方有权要求乙方对货物的款式进行调整，直到调整后的款式符合甲 </w:t>
      </w:r>
    </w:p>
    <w:p w14:paraId="6F7DE32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方的要求。 </w:t>
      </w:r>
    </w:p>
    <w:p w14:paraId="288785ED">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1.13、合同纠纷解决 </w:t>
      </w:r>
    </w:p>
    <w:p w14:paraId="362AAADD">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1.13.1 乙方和甲方因履行本合同所发生的一切争议，应当友好协商解决。自争 </w:t>
      </w:r>
    </w:p>
    <w:p w14:paraId="5FEF958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议发生之日起 15 个工作日内协商仍不能达成一致的，任何一方均可向</w:t>
      </w:r>
      <w:r>
        <w:rPr>
          <w:rFonts w:hint="eastAsia" w:ascii="仿宋" w:hAnsi="仿宋" w:eastAsia="仿宋" w:cs="仿宋"/>
          <w:color w:val="0070C0"/>
          <w:kern w:val="0"/>
          <w:sz w:val="24"/>
          <w:szCs w:val="24"/>
          <w:lang w:val="en-US" w:eastAsia="zh-CN" w:bidi="ar"/>
        </w:rPr>
        <w:t>业务发生地</w:t>
      </w:r>
      <w:r>
        <w:rPr>
          <w:rFonts w:hint="eastAsia" w:ascii="仿宋" w:hAnsi="仿宋" w:eastAsia="仿宋" w:cs="仿宋"/>
          <w:color w:val="000000"/>
          <w:kern w:val="0"/>
          <w:sz w:val="24"/>
          <w:szCs w:val="24"/>
          <w:lang w:val="en-US" w:eastAsia="zh-CN" w:bidi="ar"/>
        </w:rPr>
        <w:t xml:space="preserve">人民法院起诉。 </w:t>
      </w:r>
    </w:p>
    <w:p w14:paraId="223D2776">
      <w:pPr>
        <w:keepNext w:val="0"/>
        <w:keepLines w:val="0"/>
        <w:widowControl/>
        <w:suppressLineNumbers w:val="0"/>
        <w:spacing w:line="360" w:lineRule="auto"/>
        <w:jc w:val="left"/>
      </w:pPr>
      <w:r>
        <w:rPr>
          <w:rFonts w:hint="eastAsia" w:ascii="仿宋" w:hAnsi="仿宋" w:eastAsia="仿宋" w:cs="仿宋"/>
          <w:b/>
          <w:bCs/>
          <w:color w:val="000000"/>
          <w:kern w:val="0"/>
          <w:sz w:val="24"/>
          <w:szCs w:val="24"/>
          <w:lang w:val="en-US" w:eastAsia="zh-CN" w:bidi="ar"/>
        </w:rPr>
        <w:t xml:space="preserve">1.14、合同生效 </w:t>
      </w:r>
    </w:p>
    <w:p w14:paraId="7D38BBAB">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1.14.1、经甲乙双方代表签字并加盖单位公章后，合同生效。本合同一式陆份， </w:t>
      </w:r>
    </w:p>
    <w:p w14:paraId="0E60DC8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甲方执肆份，乙方执贰份。 </w:t>
      </w:r>
    </w:p>
    <w:p w14:paraId="4517C71E">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甲方（盖章）：                         乙方（盖章）： </w:t>
      </w:r>
    </w:p>
    <w:p w14:paraId="17E62964">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法定代表人或：（签字）                 法定代表人或：（签字） </w:t>
      </w:r>
    </w:p>
    <w:p w14:paraId="5E793829">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委托代理人：                           委托代理人： </w:t>
      </w:r>
    </w:p>
    <w:p w14:paraId="0553FF75">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联系人：                               联系人： </w:t>
      </w:r>
    </w:p>
    <w:p w14:paraId="2DF488BD">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经办人：                               经办人： </w:t>
      </w:r>
    </w:p>
    <w:p w14:paraId="6B80378B">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电话：                                 电话： </w:t>
      </w:r>
    </w:p>
    <w:p w14:paraId="5A33A031">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开户银行：                             开户银行： </w:t>
      </w:r>
    </w:p>
    <w:p w14:paraId="1DFAF563">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帐号：                                 帐号： </w:t>
      </w:r>
    </w:p>
    <w:p w14:paraId="502C4ADA">
      <w:pPr>
        <w:keepNext w:val="0"/>
        <w:keepLines w:val="0"/>
        <w:widowControl/>
        <w:suppressLineNumbers w:val="0"/>
        <w:spacing w:line="360" w:lineRule="auto"/>
        <w:jc w:val="left"/>
      </w:pPr>
      <w:r>
        <w:rPr>
          <w:rFonts w:hint="eastAsia" w:ascii="仿宋" w:hAnsi="仿宋" w:eastAsia="仿宋" w:cs="仿宋"/>
          <w:color w:val="000000"/>
          <w:kern w:val="0"/>
          <w:sz w:val="24"/>
          <w:szCs w:val="24"/>
          <w:lang w:val="en-US" w:eastAsia="zh-CN" w:bidi="ar"/>
        </w:rPr>
        <w:t xml:space="preserve">签订日期：                             签订日期： </w:t>
      </w:r>
    </w:p>
    <w:p w14:paraId="257585FB">
      <w:pPr>
        <w:jc w:val="both"/>
        <w:rPr>
          <w:rFonts w:ascii="仿宋" w:hAnsi="仿宋" w:eastAsia="仿宋" w:cs="仿宋"/>
          <w:b/>
          <w:bCs/>
          <w:color w:val="000000" w:themeColor="text1"/>
          <w:sz w:val="28"/>
          <w14:textFill>
            <w14:solidFill>
              <w14:schemeClr w14:val="tx1"/>
            </w14:solidFill>
          </w14:textFill>
        </w:rPr>
      </w:pPr>
    </w:p>
    <w:p w14:paraId="18B68C7C">
      <w:pPr>
        <w:pStyle w:val="36"/>
        <w:ind w:left="0" w:leftChars="0" w:firstLine="0" w:firstLineChars="0"/>
        <w:jc w:val="both"/>
        <w:rPr>
          <w:rFonts w:hint="eastAsia" w:ascii="仿宋" w:hAnsi="仿宋" w:eastAsia="仿宋" w:cs="仿宋"/>
          <w:b/>
          <w:bCs w:val="0"/>
          <w:color w:val="000000" w:themeColor="text1"/>
          <w:lang w:eastAsia="zh-CN"/>
          <w14:textFill>
            <w14:solidFill>
              <w14:schemeClr w14:val="tx1"/>
            </w14:solidFill>
          </w14:textFill>
        </w:rPr>
      </w:pPr>
      <w:r>
        <w:rPr>
          <w:rFonts w:hint="eastAsia" w:ascii="仿宋" w:hAnsi="仿宋" w:eastAsia="仿宋" w:cs="仿宋"/>
          <w:b/>
          <w:bCs w:val="0"/>
          <w:color w:val="000000" w:themeColor="text1"/>
          <w14:textFill>
            <w14:solidFill>
              <w14:schemeClr w14:val="tx1"/>
            </w14:solidFill>
          </w14:textFill>
        </w:rPr>
        <w:t xml:space="preserve"> </w:t>
      </w:r>
      <w:r>
        <w:rPr>
          <w:rFonts w:hint="eastAsia" w:ascii="仿宋" w:hAnsi="仿宋" w:eastAsia="仿宋" w:cs="仿宋"/>
          <w:b/>
          <w:bCs w:val="0"/>
          <w:color w:val="000000" w:themeColor="text1"/>
          <w:lang w:eastAsia="zh-CN"/>
          <w14:textFill>
            <w14:solidFill>
              <w14:schemeClr w14:val="tx1"/>
            </w14:solidFill>
          </w14:textFill>
        </w:rPr>
        <w:t>注：此合同仅供参考，具体以实际签订为准。</w:t>
      </w:r>
    </w:p>
    <w:p w14:paraId="42CE90FC">
      <w:pPr>
        <w:pStyle w:val="36"/>
        <w:ind w:left="0" w:leftChars="0" w:firstLine="0" w:firstLineChars="0"/>
        <w:jc w:val="both"/>
        <w:rPr>
          <w:rFonts w:eastAsia="仿宋"/>
          <w:highlight w:val="yellow"/>
          <w:lang w:eastAsia="zh-CN"/>
        </w:rPr>
      </w:pPr>
    </w:p>
    <w:p w14:paraId="2C8439B6">
      <w:pPr>
        <w:pStyle w:val="44"/>
        <w:keepNext/>
        <w:keepLines/>
        <w:spacing w:before="0" w:after="1160"/>
        <w:rPr>
          <w:rFonts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第</w:t>
      </w:r>
      <w:r>
        <w:rPr>
          <w:rFonts w:hint="eastAsia" w:ascii="仿宋" w:hAnsi="仿宋" w:eastAsia="仿宋" w:cs="仿宋"/>
          <w:b/>
          <w:bCs/>
          <w:color w:val="000000" w:themeColor="text1"/>
          <w:lang w:eastAsia="zh-CN"/>
          <w14:textFill>
            <w14:solidFill>
              <w14:schemeClr w14:val="tx1"/>
            </w14:solidFill>
          </w14:textFill>
        </w:rPr>
        <w:t>六</w:t>
      </w:r>
      <w:r>
        <w:rPr>
          <w:rFonts w:hint="eastAsia" w:ascii="仿宋" w:hAnsi="仿宋" w:eastAsia="仿宋" w:cs="仿宋"/>
          <w:b/>
          <w:bCs/>
          <w:color w:val="000000" w:themeColor="text1"/>
          <w14:textFill>
            <w14:solidFill>
              <w14:schemeClr w14:val="tx1"/>
            </w14:solidFill>
          </w14:textFill>
        </w:rPr>
        <w:t>部分</w:t>
      </w:r>
      <w:r>
        <w:rPr>
          <w:rFonts w:hint="eastAsia" w:ascii="仿宋" w:hAnsi="仿宋" w:eastAsia="仿宋" w:cs="仿宋"/>
          <w:b/>
          <w:bCs/>
          <w:color w:val="000000" w:themeColor="text1"/>
          <w:lang w:val="en-US" w:eastAsia="zh-CN"/>
          <w14:textFill>
            <w14:solidFill>
              <w14:schemeClr w14:val="tx1"/>
            </w14:solidFill>
          </w14:textFill>
        </w:rPr>
        <w:t xml:space="preserve">  </w:t>
      </w:r>
      <w:r>
        <w:rPr>
          <w:rFonts w:hint="eastAsia" w:ascii="仿宋" w:hAnsi="仿宋" w:eastAsia="仿宋" w:cs="仿宋"/>
          <w:b/>
          <w:bCs/>
          <w:color w:val="000000" w:themeColor="text1"/>
          <w14:textFill>
            <w14:solidFill>
              <w14:schemeClr w14:val="tx1"/>
            </w14:solidFill>
          </w14:textFill>
        </w:rPr>
        <w:t>投标文件格式</w:t>
      </w:r>
    </w:p>
    <w:p w14:paraId="32293994">
      <w:pPr>
        <w:adjustRightInd w:val="0"/>
        <w:snapToGrid w:val="0"/>
        <w:spacing w:line="360" w:lineRule="auto"/>
        <w:ind w:left="602" w:right="70" w:hanging="602"/>
        <w:jc w:val="right"/>
        <w:rPr>
          <w:rFonts w:ascii="仿宋" w:hAnsi="仿宋" w:eastAsia="仿宋" w:cs="仿宋"/>
          <w:b/>
          <w:bCs/>
          <w:color w:val="000000" w:themeColor="text1"/>
          <w:sz w:val="28"/>
          <w:szCs w:val="28"/>
          <w:bdr w:val="single" w:color="auto" w:sz="4" w:space="0"/>
          <w:lang w:eastAsia="zh-CN"/>
          <w14:textFill>
            <w14:solidFill>
              <w14:schemeClr w14:val="tx1"/>
            </w14:solidFill>
          </w14:textFill>
        </w:rPr>
      </w:pPr>
      <w:bookmarkStart w:id="62" w:name="bookmark196"/>
      <w:r>
        <w:rPr>
          <w:rFonts w:hint="eastAsia" w:ascii="仿宋" w:hAnsi="仿宋" w:eastAsia="仿宋" w:cs="仿宋"/>
          <w:b/>
          <w:bCs/>
          <w:color w:val="000000" w:themeColor="text1"/>
          <w:sz w:val="28"/>
          <w:szCs w:val="28"/>
          <w:bdr w:val="single" w:color="auto" w:sz="4" w:space="0"/>
          <w:lang w:eastAsia="zh-CN"/>
          <w14:textFill>
            <w14:solidFill>
              <w14:schemeClr w14:val="tx1"/>
            </w14:solidFill>
          </w14:textFill>
        </w:rPr>
        <w:t>正/副 本</w:t>
      </w:r>
    </w:p>
    <w:p w14:paraId="2CAA4A6A">
      <w:pPr>
        <w:adjustRightInd w:val="0"/>
        <w:snapToGrid w:val="0"/>
        <w:spacing w:line="360" w:lineRule="auto"/>
        <w:jc w:val="center"/>
        <w:rPr>
          <w:rFonts w:ascii="仿宋" w:hAnsi="仿宋" w:eastAsia="仿宋" w:cs="仿宋"/>
          <w:b/>
          <w:caps/>
          <w:color w:val="000000" w:themeColor="text1"/>
          <w:lang w:eastAsia="zh-CN"/>
          <w14:textFill>
            <w14:solidFill>
              <w14:schemeClr w14:val="tx1"/>
            </w14:solidFill>
          </w14:textFill>
        </w:rPr>
      </w:pPr>
    </w:p>
    <w:p w14:paraId="19410E4D">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caps/>
          <w:color w:val="000000" w:themeColor="text1"/>
          <w:sz w:val="32"/>
          <w:szCs w:val="32"/>
          <w:lang w:eastAsia="zh-CN"/>
          <w14:textFill>
            <w14:solidFill>
              <w14:schemeClr w14:val="tx1"/>
            </w14:solidFill>
          </w14:textFill>
        </w:rPr>
        <w:t>（项目名称）</w:t>
      </w:r>
    </w:p>
    <w:p w14:paraId="5B8A9B43">
      <w:pPr>
        <w:adjustRightInd w:val="0"/>
        <w:snapToGrid w:val="0"/>
        <w:spacing w:line="360" w:lineRule="auto"/>
        <w:jc w:val="both"/>
        <w:rPr>
          <w:rFonts w:ascii="仿宋" w:hAnsi="仿宋" w:eastAsia="仿宋" w:cs="仿宋"/>
          <w:bCs/>
          <w:color w:val="000000" w:themeColor="text1"/>
          <w:sz w:val="32"/>
          <w:szCs w:val="32"/>
          <w:lang w:eastAsia="zh-CN"/>
          <w14:textFill>
            <w14:solidFill>
              <w14:schemeClr w14:val="tx1"/>
            </w14:solidFill>
          </w14:textFill>
        </w:rPr>
      </w:pPr>
    </w:p>
    <w:p w14:paraId="5FCF2AB6">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p>
    <w:p w14:paraId="6DE8C8B5">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44"/>
          <w:szCs w:val="44"/>
          <w:lang w:eastAsia="zh-CN"/>
          <w14:textFill>
            <w14:solidFill>
              <w14:schemeClr w14:val="tx1"/>
            </w14:solidFill>
          </w14:textFill>
        </w:rPr>
        <w:t>投标文件</w:t>
      </w:r>
    </w:p>
    <w:p w14:paraId="3FCAE21D">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p>
    <w:p w14:paraId="41EBE570">
      <w:pPr>
        <w:adjustRightInd w:val="0"/>
        <w:snapToGrid w:val="0"/>
        <w:spacing w:line="360" w:lineRule="auto"/>
        <w:jc w:val="both"/>
        <w:rPr>
          <w:rFonts w:ascii="仿宋" w:hAnsi="仿宋" w:eastAsia="仿宋" w:cs="仿宋"/>
          <w:bCs/>
          <w:color w:val="000000" w:themeColor="text1"/>
          <w:sz w:val="32"/>
          <w:szCs w:val="32"/>
          <w:lang w:eastAsia="zh-CN"/>
          <w14:textFill>
            <w14:solidFill>
              <w14:schemeClr w14:val="tx1"/>
            </w14:solidFill>
          </w14:textFill>
        </w:rPr>
      </w:pPr>
    </w:p>
    <w:p w14:paraId="655F5BF2">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0"/>
          <w:kern w:val="0"/>
          <w:sz w:val="28"/>
          <w:szCs w:val="28"/>
          <w:fitText w:val="2810" w:id="1470909418"/>
          <w:lang w:eastAsia="zh-CN"/>
          <w14:textFill>
            <w14:solidFill>
              <w14:schemeClr w14:val="tx1"/>
            </w14:solidFill>
          </w14:textFill>
        </w:rPr>
        <w:t>供应商名称（公章）：</w:t>
      </w:r>
    </w:p>
    <w:p w14:paraId="1C0EC1E9">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44935088">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0"/>
          <w:w w:val="77"/>
          <w:kern w:val="0"/>
          <w:sz w:val="28"/>
          <w:szCs w:val="28"/>
          <w:fitText w:val="2810" w:id="1"/>
          <w:lang w:eastAsia="zh-CN"/>
          <w14:textFill>
            <w14:solidFill>
              <w14:schemeClr w14:val="tx1"/>
            </w14:solidFill>
          </w14:textFill>
        </w:rPr>
        <w:t>法定代表人（签章或盖章）</w:t>
      </w:r>
      <w:r>
        <w:rPr>
          <w:rFonts w:hint="eastAsia" w:ascii="仿宋" w:hAnsi="仿宋" w:eastAsia="仿宋" w:cs="仿宋"/>
          <w:b/>
          <w:caps/>
          <w:color w:val="000000" w:themeColor="text1"/>
          <w:spacing w:val="-1"/>
          <w:w w:val="77"/>
          <w:kern w:val="0"/>
          <w:sz w:val="28"/>
          <w:szCs w:val="28"/>
          <w:fitText w:val="2810" w:id="1"/>
          <w:lang w:eastAsia="zh-CN"/>
          <w14:textFill>
            <w14:solidFill>
              <w14:schemeClr w14:val="tx1"/>
            </w14:solidFill>
          </w14:textFill>
        </w:rPr>
        <w:t>：</w:t>
      </w:r>
    </w:p>
    <w:p w14:paraId="1490B0B2">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5A4302C2">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113"/>
          <w:kern w:val="0"/>
          <w:sz w:val="28"/>
          <w:szCs w:val="28"/>
          <w:fitText w:val="2810" w:id="2"/>
          <w:lang w:eastAsia="zh-CN"/>
          <w14:textFill>
            <w14:solidFill>
              <w14:schemeClr w14:val="tx1"/>
            </w14:solidFill>
          </w14:textFill>
        </w:rPr>
        <w:t>供应商地址</w:t>
      </w:r>
      <w:r>
        <w:rPr>
          <w:rFonts w:hint="eastAsia" w:ascii="仿宋" w:hAnsi="仿宋" w:eastAsia="仿宋" w:cs="仿宋"/>
          <w:b/>
          <w:caps/>
          <w:color w:val="000000" w:themeColor="text1"/>
          <w:spacing w:val="0"/>
          <w:kern w:val="0"/>
          <w:sz w:val="28"/>
          <w:szCs w:val="28"/>
          <w:fitText w:val="2810" w:id="2"/>
          <w:lang w:eastAsia="zh-CN"/>
          <w14:textFill>
            <w14:solidFill>
              <w14:schemeClr w14:val="tx1"/>
            </w14:solidFill>
          </w14:textFill>
        </w:rPr>
        <w:t>：</w:t>
      </w:r>
    </w:p>
    <w:p w14:paraId="612A1402">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078C3CCC">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281"/>
          <w:kern w:val="0"/>
          <w:sz w:val="28"/>
          <w:szCs w:val="28"/>
          <w:fitText w:val="2810" w:id="3"/>
          <w:lang w:eastAsia="zh-CN"/>
          <w14:textFill>
            <w14:solidFill>
              <w14:schemeClr w14:val="tx1"/>
            </w14:solidFill>
          </w14:textFill>
        </w:rPr>
        <w:t>联系人</w:t>
      </w:r>
      <w:r>
        <w:rPr>
          <w:rFonts w:hint="eastAsia" w:ascii="仿宋" w:hAnsi="仿宋" w:eastAsia="仿宋" w:cs="仿宋"/>
          <w:b/>
          <w:caps/>
          <w:color w:val="000000" w:themeColor="text1"/>
          <w:spacing w:val="2"/>
          <w:kern w:val="0"/>
          <w:sz w:val="28"/>
          <w:szCs w:val="28"/>
          <w:fitText w:val="2810" w:id="3"/>
          <w:lang w:eastAsia="zh-CN"/>
          <w14:textFill>
            <w14:solidFill>
              <w14:schemeClr w14:val="tx1"/>
            </w14:solidFill>
          </w14:textFill>
        </w:rPr>
        <w:t>：</w:t>
      </w:r>
    </w:p>
    <w:p w14:paraId="2FCD6EE3">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4243AEE6">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176"/>
          <w:kern w:val="0"/>
          <w:sz w:val="28"/>
          <w:szCs w:val="28"/>
          <w:fitText w:val="2810" w:id="4"/>
          <w:lang w:eastAsia="zh-CN"/>
          <w14:textFill>
            <w14:solidFill>
              <w14:schemeClr w14:val="tx1"/>
            </w14:solidFill>
          </w14:textFill>
        </w:rPr>
        <w:t>联系电话</w:t>
      </w:r>
      <w:r>
        <w:rPr>
          <w:rFonts w:hint="eastAsia" w:ascii="仿宋" w:hAnsi="仿宋" w:eastAsia="仿宋" w:cs="仿宋"/>
          <w:b/>
          <w:caps/>
          <w:color w:val="000000" w:themeColor="text1"/>
          <w:spacing w:val="1"/>
          <w:kern w:val="0"/>
          <w:sz w:val="28"/>
          <w:szCs w:val="28"/>
          <w:fitText w:val="2810" w:id="4"/>
          <w:lang w:eastAsia="zh-CN"/>
          <w14:textFill>
            <w14:solidFill>
              <w14:schemeClr w14:val="tx1"/>
            </w14:solidFill>
          </w14:textFill>
        </w:rPr>
        <w:t>：</w:t>
      </w:r>
    </w:p>
    <w:p w14:paraId="5FCB102E">
      <w:pPr>
        <w:adjustRightInd w:val="0"/>
        <w:snapToGrid w:val="0"/>
        <w:spacing w:line="360" w:lineRule="auto"/>
        <w:jc w:val="center"/>
        <w:rPr>
          <w:rFonts w:ascii="仿宋" w:hAnsi="仿宋" w:eastAsia="仿宋" w:cs="仿宋"/>
          <w:b/>
          <w:caps/>
          <w:color w:val="000000" w:themeColor="text1"/>
          <w:sz w:val="28"/>
          <w:szCs w:val="28"/>
          <w:lang w:eastAsia="zh-CN"/>
          <w14:textFill>
            <w14:solidFill>
              <w14:schemeClr w14:val="tx1"/>
            </w14:solidFill>
          </w14:textFill>
        </w:rPr>
      </w:pPr>
    </w:p>
    <w:p w14:paraId="3286D260">
      <w:pPr>
        <w:adjustRightInd w:val="0"/>
        <w:snapToGrid w:val="0"/>
        <w:spacing w:line="360" w:lineRule="auto"/>
        <w:jc w:val="center"/>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_年__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_月__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_日</w:t>
      </w:r>
    </w:p>
    <w:p w14:paraId="319B6910">
      <w:pPr>
        <w:pStyle w:val="46"/>
        <w:spacing w:after="340" w:line="240" w:lineRule="auto"/>
        <w:ind w:firstLine="0"/>
        <w:rPr>
          <w:rFonts w:ascii="仿宋" w:hAnsi="仿宋" w:eastAsia="仿宋" w:cs="仿宋"/>
          <w:color w:val="000000" w:themeColor="text1"/>
          <w14:textFill>
            <w14:solidFill>
              <w14:schemeClr w14:val="tx1"/>
            </w14:solidFill>
          </w14:textFill>
        </w:rPr>
      </w:pPr>
    </w:p>
    <w:bookmarkEnd w:id="62"/>
    <w:p w14:paraId="4CC3076A">
      <w:pPr>
        <w:pStyle w:val="4"/>
        <w:spacing w:line="240" w:lineRule="atLeast"/>
        <w:rPr>
          <w:rFonts w:ascii="仿宋" w:hAnsi="仿宋" w:eastAsia="仿宋" w:cs="仿宋"/>
          <w:bCs/>
          <w:color w:val="000000" w:themeColor="text1"/>
          <w:sz w:val="24"/>
          <w:lang w:eastAsia="zh-CN"/>
          <w14:textFill>
            <w14:solidFill>
              <w14:schemeClr w14:val="tx1"/>
            </w14:solidFill>
          </w14:textFill>
        </w:rPr>
      </w:pPr>
      <w:bookmarkStart w:id="63" w:name="_Toc18974"/>
      <w:bookmarkStart w:id="64" w:name="_Toc515647803"/>
      <w:bookmarkStart w:id="65" w:name="_Toc8919"/>
      <w:bookmarkStart w:id="66" w:name="_Toc18694"/>
    </w:p>
    <w:p w14:paraId="341DA53A">
      <w:pPr>
        <w:pStyle w:val="4"/>
        <w:spacing w:line="240" w:lineRule="atLeast"/>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bCs/>
          <w:color w:val="000000" w:themeColor="text1"/>
          <w:sz w:val="24"/>
          <w:lang w:eastAsia="zh-CN"/>
          <w14:textFill>
            <w14:solidFill>
              <w14:schemeClr w14:val="tx1"/>
            </w14:solidFill>
          </w14:textFill>
        </w:rPr>
        <w:t>第一部分 资格证明文件</w:t>
      </w:r>
      <w:bookmarkEnd w:id="63"/>
      <w:bookmarkEnd w:id="64"/>
      <w:bookmarkEnd w:id="65"/>
      <w:bookmarkEnd w:id="66"/>
    </w:p>
    <w:p w14:paraId="2966E1D4">
      <w:pPr>
        <w:spacing w:line="240" w:lineRule="atLeast"/>
        <w:ind w:left="717" w:hanging="716" w:hangingChars="295"/>
        <w:jc w:val="center"/>
        <w:rPr>
          <w:rFonts w:ascii="仿宋" w:hAnsi="仿宋" w:eastAsia="仿宋" w:cs="仿宋"/>
          <w:color w:val="000000" w:themeColor="text1"/>
          <w:lang w:eastAsia="zh-CN"/>
          <w14:textFill>
            <w14:solidFill>
              <w14:schemeClr w14:val="tx1"/>
            </w14:solidFill>
          </w14:textFill>
        </w:rPr>
      </w:pPr>
    </w:p>
    <w:p w14:paraId="59FA1C3C">
      <w:pPr>
        <w:spacing w:line="440" w:lineRule="exact"/>
        <w:ind w:firstLine="356" w:firstLineChars="1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1、法定代表人投标需提供法定代表人资格证明书，委托代理人投标需提供法定代表人授权委托书；</w:t>
      </w:r>
    </w:p>
    <w:p w14:paraId="664CED3B">
      <w:pPr>
        <w:spacing w:line="440" w:lineRule="exact"/>
        <w:ind w:firstLine="356" w:firstLineChars="1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2、满足《中华人民共和国政府采购法》第二十二条规定；</w:t>
      </w:r>
    </w:p>
    <w:p w14:paraId="25FD4A97">
      <w:pPr>
        <w:spacing w:line="440" w:lineRule="exact"/>
        <w:ind w:firstLine="599" w:firstLineChars="2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（1）具有独立承担民事责任的能力的投标人；（</w:t>
      </w:r>
      <w:r>
        <w:rPr>
          <w:rFonts w:hint="eastAsia" w:ascii="仿宋" w:hAnsi="仿宋" w:eastAsia="仿宋" w:cs="仿宋"/>
          <w:color w:val="000000" w:themeColor="text1"/>
          <w:szCs w:val="21"/>
          <w:lang w:val="zh-CN" w:eastAsia="zh-CN"/>
          <w14:textFill>
            <w14:solidFill>
              <w14:schemeClr w14:val="tx1"/>
            </w14:solidFill>
          </w14:textFill>
        </w:rPr>
        <w:t>具有有效的营业执照、组织机构代码证、税务登记证副本（或三证合一证件）</w:t>
      </w:r>
    </w:p>
    <w:p w14:paraId="7D504D85">
      <w:pPr>
        <w:spacing w:line="440" w:lineRule="exact"/>
        <w:ind w:firstLine="599" w:firstLineChars="2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（2）具有良好的商业信誉和健全的财务会计制度；（</w:t>
      </w:r>
      <w:r>
        <w:rPr>
          <w:rFonts w:hint="eastAsia" w:ascii="仿宋" w:hAnsi="仿宋" w:eastAsia="仿宋" w:cs="仿宋"/>
          <w:color w:val="000000" w:themeColor="text1"/>
          <w:szCs w:val="21"/>
          <w:highlight w:val="none"/>
          <w:lang w:val="zh-CN" w:eastAsia="zh-CN"/>
          <w14:textFill>
            <w14:solidFill>
              <w14:schemeClr w14:val="tx1"/>
            </w14:solidFill>
          </w14:textFill>
        </w:rPr>
        <w:t>提供202</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lang w:val="zh-CN" w:eastAsia="zh-CN"/>
          <w14:textFill>
            <w14:solidFill>
              <w14:schemeClr w14:val="tx1"/>
            </w14:solidFill>
          </w14:textFill>
        </w:rPr>
        <w:t>年度的财务审计报告（新注册企业未满一年的可不提供但需</w:t>
      </w:r>
      <w:r>
        <w:rPr>
          <w:rFonts w:hint="eastAsia" w:ascii="仿宋" w:hAnsi="仿宋" w:eastAsia="仿宋" w:cs="仿宋"/>
          <w:color w:val="000000" w:themeColor="text1"/>
          <w:szCs w:val="21"/>
          <w:highlight w:val="none"/>
          <w:lang w:eastAsia="zh-CN"/>
          <w14:textFill>
            <w14:solidFill>
              <w14:schemeClr w14:val="tx1"/>
            </w14:solidFill>
          </w14:textFill>
        </w:rPr>
        <w:t>自行承诺</w:t>
      </w:r>
      <w:r>
        <w:rPr>
          <w:rFonts w:hint="eastAsia" w:ascii="仿宋" w:hAnsi="仿宋" w:eastAsia="仿宋" w:cs="仿宋"/>
          <w:color w:val="000000" w:themeColor="text1"/>
          <w:szCs w:val="21"/>
          <w:highlight w:val="none"/>
          <w:lang w:val="zh-CN" w:eastAsia="zh-CN"/>
          <w14:textFill>
            <w14:solidFill>
              <w14:schemeClr w14:val="tx1"/>
            </w14:solidFill>
          </w14:textFill>
        </w:rPr>
        <w:t>）；</w:t>
      </w:r>
    </w:p>
    <w:p w14:paraId="47E79D9B">
      <w:pPr>
        <w:spacing w:line="440" w:lineRule="exact"/>
        <w:ind w:firstLine="599" w:firstLineChars="2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（3）具有履行合同所必需的设备和专业技术能力（自行承诺）；</w:t>
      </w:r>
    </w:p>
    <w:p w14:paraId="5DB97B66">
      <w:pPr>
        <w:spacing w:line="440" w:lineRule="exact"/>
        <w:ind w:firstLine="599" w:firstLineChars="2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（4）有依法缴纳税收和社会保障资金的良好记录；有依法缴纳税收和社会保障资金的良好记录</w:t>
      </w:r>
      <w:r>
        <w:rPr>
          <w:rFonts w:hint="eastAsia" w:ascii="仿宋" w:hAnsi="仿宋" w:eastAsia="仿宋" w:cs="仿宋"/>
          <w:color w:val="000000" w:themeColor="text1"/>
          <w:szCs w:val="21"/>
          <w:highlight w:val="none"/>
          <w:lang w:eastAsia="zh-CN"/>
          <w14:textFill>
            <w14:solidFill>
              <w14:schemeClr w14:val="tx1"/>
            </w14:solidFill>
          </w14:textFill>
        </w:rPr>
        <w:t>（提供（2024年10月及以后）任</w:t>
      </w:r>
      <w:r>
        <w:rPr>
          <w:rFonts w:hint="eastAsia" w:ascii="仿宋" w:hAnsi="仿宋" w:eastAsia="仿宋" w:cs="仿宋"/>
          <w:color w:val="000000" w:themeColor="text1"/>
          <w:szCs w:val="21"/>
          <w:lang w:eastAsia="zh-CN"/>
          <w14:textFill>
            <w14:solidFill>
              <w14:schemeClr w14:val="tx1"/>
            </w14:solidFill>
          </w14:textFill>
        </w:rPr>
        <w:t>意3个月的纳税证明及社保证明）；</w:t>
      </w:r>
    </w:p>
    <w:p w14:paraId="755135D2">
      <w:pPr>
        <w:spacing w:line="440" w:lineRule="exact"/>
        <w:ind w:firstLine="599" w:firstLineChars="247"/>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（5）参加本次采购活动前三年内，在经营活动中没有重大违法记录（提供书面声明）；</w:t>
      </w:r>
    </w:p>
    <w:p w14:paraId="55743523">
      <w:pPr>
        <w:spacing w:line="400" w:lineRule="exact"/>
        <w:ind w:firstLine="356" w:firstLineChars="147"/>
        <w:rPr>
          <w:rFonts w:hint="eastAsia" w:ascii="仿宋" w:hAnsi="仿宋" w:eastAsia="仿宋" w:cs="仿宋"/>
          <w:color w:val="auto"/>
          <w:szCs w:val="21"/>
          <w:highlight w:val="none"/>
          <w:lang w:val="zh-CN" w:eastAsia="zh-CN"/>
        </w:rPr>
      </w:pPr>
      <w:r>
        <w:rPr>
          <w:rFonts w:hint="eastAsia" w:ascii="仿宋" w:hAnsi="仿宋" w:eastAsia="仿宋" w:cs="仿宋"/>
          <w:color w:val="000000" w:themeColor="text1"/>
          <w:szCs w:val="21"/>
          <w:lang w:eastAsia="zh-CN"/>
          <w14:textFill>
            <w14:solidFill>
              <w14:schemeClr w14:val="tx1"/>
            </w14:solidFill>
          </w14:textFill>
        </w:rPr>
        <w:t>3、未被列入中国执</w:t>
      </w:r>
      <w:r>
        <w:rPr>
          <w:rFonts w:hint="eastAsia" w:ascii="仿宋" w:hAnsi="仿宋" w:eastAsia="仿宋" w:cs="仿宋"/>
          <w:color w:val="000000" w:themeColor="text1"/>
          <w:szCs w:val="21"/>
          <w:highlight w:val="none"/>
          <w:lang w:eastAsia="zh-CN"/>
          <w14:textFill>
            <w14:solidFill>
              <w14:schemeClr w14:val="tx1"/>
            </w14:solidFill>
          </w14:textFill>
        </w:rPr>
        <w:t>行信息公开网（http://zxgk.court.gov.cn/shixin/）失信被执行人名单、信用中国网站（www.creditchina.gov.cn）</w:t>
      </w:r>
      <w:r>
        <w:rPr>
          <w:rFonts w:hint="eastAsia" w:ascii="仿宋" w:hAnsi="仿宋" w:eastAsia="仿宋" w:cs="仿宋"/>
          <w:color w:val="000000" w:themeColor="text1"/>
          <w:szCs w:val="21"/>
          <w:highlight w:val="none"/>
          <w:lang w:val="zh-CN" w:eastAsia="zh-CN"/>
          <w14:textFill>
            <w14:solidFill>
              <w14:schemeClr w14:val="tx1"/>
            </w14:solidFill>
          </w14:textFill>
        </w:rPr>
        <w:t>重大税收违法</w:t>
      </w:r>
      <w:r>
        <w:rPr>
          <w:rFonts w:hint="eastAsia" w:ascii="仿宋" w:hAnsi="仿宋" w:eastAsia="仿宋" w:cs="仿宋"/>
          <w:color w:val="000000" w:themeColor="text1"/>
          <w:szCs w:val="21"/>
          <w:highlight w:val="none"/>
          <w:lang w:eastAsia="zh-CN"/>
          <w14:textFill>
            <w14:solidFill>
              <w14:schemeClr w14:val="tx1"/>
            </w14:solidFill>
          </w14:textFill>
        </w:rPr>
        <w:t>失信主体和中国政府采购网（www.ccgp.gov.cn）政府采购严重违法失信行为记录名单；（</w:t>
      </w:r>
      <w:r>
        <w:rPr>
          <w:rFonts w:hint="eastAsia" w:ascii="仿宋" w:hAnsi="仿宋" w:eastAsia="仿宋" w:cs="仿宋"/>
          <w:color w:val="000000" w:themeColor="text1"/>
          <w:szCs w:val="21"/>
          <w:highlight w:val="none"/>
          <w:lang w:val="en-US" w:eastAsia="zh-CN"/>
          <w14:textFill>
            <w14:solidFill>
              <w14:schemeClr w14:val="tx1"/>
            </w14:solidFill>
          </w14:textFill>
        </w:rPr>
        <w:t>如投标单位提供信用截图在评标过程中有争议，以招标代理机构或评标委员会成员现场查询截图为准)</w:t>
      </w:r>
    </w:p>
    <w:p w14:paraId="6B527BA2">
      <w:pPr>
        <w:spacing w:line="40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、单位负责人为同一人或者存在直接控股、管理关系的不同供应商，不得参加同一合同下的政府采购活动（提供书面声明）。</w:t>
      </w:r>
    </w:p>
    <w:p w14:paraId="5B656C93">
      <w:pPr>
        <w:spacing w:line="40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、投标单位（供应商）针对本次采购项目《反商业贿赂承诺书》的书面声明。</w:t>
      </w:r>
    </w:p>
    <w:p w14:paraId="7B82AAB1">
      <w:pPr>
        <w:spacing w:line="440" w:lineRule="exact"/>
        <w:ind w:firstLine="356" w:firstLineChars="147"/>
        <w:rPr>
          <w:rFonts w:hint="eastAsia" w:ascii="仿宋" w:hAnsi="仿宋" w:eastAsia="仿宋" w:cs="仿宋"/>
          <w:b/>
          <w:color w:val="auto"/>
          <w:szCs w:val="20"/>
          <w:highlight w:val="none"/>
          <w:lang w:val="en-US" w:eastAsia="zh-CN"/>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、缴纳保证金凭证或保函等票据。</w:t>
      </w:r>
      <w:r>
        <w:rPr>
          <w:rFonts w:hint="eastAsia" w:ascii="仿宋" w:hAnsi="仿宋" w:eastAsia="仿宋" w:cs="仿宋"/>
          <w:color w:val="auto"/>
          <w:szCs w:val="21"/>
          <w:highlight w:val="none"/>
          <w:lang w:val="en-US" w:eastAsia="zh-CN"/>
        </w:rPr>
        <w:t>投标保证金的各种缴纳方式均须从公司基本账户支出，其他账户支出的保证金无效。</w:t>
      </w:r>
      <w:r>
        <w:rPr>
          <w:rFonts w:hint="eastAsia" w:ascii="仿宋" w:hAnsi="仿宋" w:eastAsia="仿宋" w:cs="仿宋"/>
          <w:b/>
          <w:color w:val="auto"/>
          <w:szCs w:val="20"/>
          <w:highlight w:val="none"/>
          <w:lang w:val="en-US" w:eastAsia="zh-CN"/>
        </w:rPr>
        <w:t>（需提供基本账户信息）</w:t>
      </w:r>
    </w:p>
    <w:p w14:paraId="77C1A9D8">
      <w:pPr>
        <w:spacing w:line="440" w:lineRule="exact"/>
        <w:ind w:firstLine="356" w:firstLineChars="147"/>
        <w:rPr>
          <w:rFonts w:hint="default" w:ascii="仿宋" w:hAnsi="仿宋" w:eastAsia="仿宋" w:cs="仿宋"/>
          <w:b/>
          <w:color w:val="auto"/>
          <w:szCs w:val="20"/>
          <w:highlight w:val="none"/>
          <w:lang w:val="en-US" w:eastAsia="zh-CN"/>
        </w:rPr>
      </w:pPr>
      <w:r>
        <w:rPr>
          <w:rFonts w:hint="eastAsia" w:ascii="仿宋" w:hAnsi="仿宋" w:eastAsia="仿宋" w:cs="仿宋"/>
          <w:b/>
          <w:color w:val="auto"/>
          <w:szCs w:val="20"/>
          <w:highlight w:val="none"/>
          <w:lang w:val="en-US" w:eastAsia="zh-CN"/>
        </w:rPr>
        <w:t>7、</w:t>
      </w:r>
      <w:r>
        <w:rPr>
          <w:rFonts w:hint="eastAsia" w:ascii="仿宋" w:hAnsi="仿宋" w:eastAsia="仿宋" w:cs="仿宋"/>
          <w:color w:val="auto"/>
          <w:szCs w:val="21"/>
          <w:highlight w:val="none"/>
          <w:lang w:val="en-US" w:eastAsia="zh-CN"/>
        </w:rPr>
        <w:t>保密承诺书</w:t>
      </w:r>
    </w:p>
    <w:p w14:paraId="67D67DA5">
      <w:pPr>
        <w:spacing w:line="400" w:lineRule="exact"/>
        <w:ind w:firstLine="356" w:firstLineChars="147"/>
        <w:rPr>
          <w:rFonts w:hint="eastAsia" w:ascii="仿宋" w:hAnsi="仿宋" w:eastAsia="仿宋" w:cs="仿宋"/>
          <w:color w:val="000000" w:themeColor="text1"/>
          <w:szCs w:val="21"/>
          <w:highlight w:val="yellow"/>
          <w:lang w:eastAsia="zh-CN"/>
          <w14:textFill>
            <w14:solidFill>
              <w14:schemeClr w14:val="tx1"/>
            </w14:solidFill>
          </w14:textFill>
        </w:rPr>
      </w:pPr>
    </w:p>
    <w:p w14:paraId="7632EB98">
      <w:pPr>
        <w:pStyle w:val="2"/>
        <w:rPr>
          <w:lang w:eastAsia="zh-CN"/>
        </w:rPr>
      </w:pPr>
    </w:p>
    <w:p w14:paraId="2524B617">
      <w:pPr>
        <w:rPr>
          <w:lang w:eastAsia="zh-CN"/>
        </w:rPr>
      </w:pPr>
    </w:p>
    <w:p w14:paraId="6860F36A">
      <w:pPr>
        <w:pStyle w:val="8"/>
        <w:numPr>
          <w:ilvl w:val="0"/>
          <w:numId w:val="0"/>
        </w:numPr>
        <w:kinsoku w:val="0"/>
        <w:overflowPunct w:val="0"/>
        <w:spacing w:before="34" w:line="440" w:lineRule="exact"/>
        <w:ind w:left="480" w:right="126"/>
        <w:jc w:val="center"/>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eastAsia="zh-CN"/>
          <w14:textFill>
            <w14:solidFill>
              <w14:schemeClr w14:val="tx1"/>
            </w14:solidFill>
          </w14:textFill>
        </w:rPr>
        <w:t>1、法定代表人身份证明</w:t>
      </w:r>
    </w:p>
    <w:p w14:paraId="482436E5">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投标单位名称：</w:t>
      </w:r>
      <w:r>
        <w:rPr>
          <w:rFonts w:hint="eastAsia" w:ascii="仿宋" w:hAnsi="仿宋" w:eastAsia="仿宋" w:cs="仿宋"/>
          <w:color w:val="000000" w:themeColor="text1"/>
          <w:u w:val="single"/>
          <w:lang w:eastAsia="zh-CN"/>
          <w14:textFill>
            <w14:solidFill>
              <w14:schemeClr w14:val="tx1"/>
            </w14:solidFill>
          </w14:textFill>
        </w:rPr>
        <w:t xml:space="preserve">                       </w:t>
      </w:r>
    </w:p>
    <w:p w14:paraId="39DB1263">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单位性质：</w:t>
      </w:r>
      <w:r>
        <w:rPr>
          <w:rFonts w:hint="eastAsia" w:ascii="仿宋" w:hAnsi="仿宋" w:eastAsia="仿宋" w:cs="仿宋"/>
          <w:color w:val="000000" w:themeColor="text1"/>
          <w:u w:val="single"/>
          <w:lang w:eastAsia="zh-CN"/>
          <w14:textFill>
            <w14:solidFill>
              <w14:schemeClr w14:val="tx1"/>
            </w14:solidFill>
          </w14:textFill>
        </w:rPr>
        <w:t xml:space="preserve">                           </w:t>
      </w:r>
    </w:p>
    <w:p w14:paraId="08F6175E">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single"/>
          <w:lang w:eastAsia="zh-CN"/>
          <w14:textFill>
            <w14:solidFill>
              <w14:schemeClr w14:val="tx1"/>
            </w14:solidFill>
          </w14:textFill>
        </w:rPr>
        <w:t xml:space="preserve">                               </w:t>
      </w:r>
    </w:p>
    <w:p w14:paraId="728550FA">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成立时间：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w:t>
      </w:r>
    </w:p>
    <w:p w14:paraId="6FB9186C">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经营期限：</w:t>
      </w:r>
      <w:r>
        <w:rPr>
          <w:rFonts w:hint="eastAsia" w:ascii="仿宋" w:hAnsi="仿宋" w:eastAsia="仿宋" w:cs="仿宋"/>
          <w:color w:val="000000" w:themeColor="text1"/>
          <w:u w:val="single"/>
          <w:lang w:eastAsia="zh-CN"/>
          <w14:textFill>
            <w14:solidFill>
              <w14:schemeClr w14:val="tx1"/>
            </w14:solidFill>
          </w14:textFill>
        </w:rPr>
        <w:t xml:space="preserve">             </w:t>
      </w:r>
    </w:p>
    <w:p w14:paraId="6BD04028">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姓名：</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性别：</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年龄：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职务：</w:t>
      </w:r>
      <w:r>
        <w:rPr>
          <w:rFonts w:hint="eastAsia" w:ascii="仿宋" w:hAnsi="仿宋" w:eastAsia="仿宋" w:cs="仿宋"/>
          <w:color w:val="000000" w:themeColor="text1"/>
          <w:u w:val="single"/>
          <w:lang w:eastAsia="zh-CN"/>
          <w14:textFill>
            <w14:solidFill>
              <w14:schemeClr w14:val="tx1"/>
            </w14:solidFill>
          </w14:textFill>
        </w:rPr>
        <w:t xml:space="preserve">           </w:t>
      </w:r>
    </w:p>
    <w:p w14:paraId="0EA175B9">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身份证号码：</w:t>
      </w:r>
      <w:r>
        <w:rPr>
          <w:rFonts w:hint="eastAsia" w:ascii="仿宋" w:hAnsi="仿宋" w:eastAsia="仿宋" w:cs="仿宋"/>
          <w:color w:val="000000" w:themeColor="text1"/>
          <w:u w:val="single"/>
          <w:lang w:eastAsia="zh-CN"/>
          <w14:textFill>
            <w14:solidFill>
              <w14:schemeClr w14:val="tx1"/>
            </w14:solidFill>
          </w14:textFill>
        </w:rPr>
        <w:t xml:space="preserve">                                  </w:t>
      </w:r>
    </w:p>
    <w:p w14:paraId="3C89266C">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系</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（投标单位名称）的法定代表人。</w:t>
      </w:r>
    </w:p>
    <w:p w14:paraId="0F995DC9">
      <w:pPr>
        <w:spacing w:line="420" w:lineRule="exact"/>
        <w:ind w:firstLine="972" w:firstLineChars="4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特此证明。</w:t>
      </w:r>
    </w:p>
    <w:p w14:paraId="16C29331">
      <w:pPr>
        <w:pStyle w:val="8"/>
        <w:numPr>
          <w:ilvl w:val="0"/>
          <w:numId w:val="0"/>
        </w:numPr>
        <w:kinsoku w:val="0"/>
        <w:overflowPunct w:val="0"/>
        <w:rPr>
          <w:rFonts w:ascii="仿宋" w:hAnsi="仿宋" w:eastAsia="仿宋" w:cs="仿宋"/>
          <w:color w:val="000000" w:themeColor="text1"/>
          <w:sz w:val="20"/>
          <w:szCs w:val="20"/>
          <w14:textFill>
            <w14:solidFill>
              <w14:schemeClr w14:val="tx1"/>
            </w14:solidFill>
          </w14:textFill>
        </w:rPr>
      </w:pPr>
    </w:p>
    <w:p w14:paraId="3BBAEDFF">
      <w:pPr>
        <w:pStyle w:val="8"/>
        <w:numPr>
          <w:ilvl w:val="0"/>
          <w:numId w:val="0"/>
        </w:numPr>
        <w:kinsoku w:val="0"/>
        <w:overflowPunct w:val="0"/>
        <w:spacing w:before="7"/>
        <w:rPr>
          <w:rFonts w:ascii="仿宋" w:hAnsi="仿宋" w:eastAsia="仿宋" w:cs="仿宋"/>
          <w:color w:val="000000" w:themeColor="text1"/>
          <w:sz w:val="25"/>
          <w:szCs w:val="25"/>
          <w14:textFill>
            <w14:solidFill>
              <w14:schemeClr w14:val="tx1"/>
            </w14:solidFill>
          </w14:textFill>
        </w:rPr>
      </w:pPr>
    </w:p>
    <w:p w14:paraId="010B4D9A">
      <w:pPr>
        <w:pStyle w:val="8"/>
        <w:numPr>
          <w:ilvl w:val="0"/>
          <w:numId w:val="0"/>
        </w:numPr>
        <w:kinsoku w:val="0"/>
        <w:overflowPunct w:val="0"/>
        <w:spacing w:line="200" w:lineRule="atLeast"/>
        <w:rPr>
          <w:rFonts w:ascii="仿宋" w:hAnsi="仿宋" w:eastAsia="仿宋" w:cs="仿宋"/>
          <w:color w:val="000000" w:themeColor="text1"/>
          <w:sz w:val="20"/>
          <w:szCs w:val="20"/>
          <w14:textFill>
            <w14:solidFill>
              <w14:schemeClr w14:val="tx1"/>
            </w14:solidFill>
          </w14:textFill>
        </w:rPr>
      </w:pPr>
    </w:p>
    <w:p w14:paraId="7611F2DF">
      <w:pPr>
        <w:wordWrap w:val="0"/>
        <w:spacing w:line="420" w:lineRule="exact"/>
        <w:ind w:firstLine="486" w:firstLineChars="200"/>
        <w:jc w:val="right"/>
        <w:rPr>
          <w:rFonts w:ascii="仿宋" w:hAnsi="仿宋" w:eastAsia="仿宋" w:cs="仿宋"/>
          <w:color w:val="000000" w:themeColor="text1"/>
          <w14:textFill>
            <w14:solidFill>
              <w14:schemeClr w14:val="tx1"/>
            </w14:solidFill>
          </w14:textFill>
        </w:rPr>
      </w:pPr>
    </w:p>
    <w:p w14:paraId="3470C560">
      <w:pPr>
        <w:spacing w:line="420" w:lineRule="exact"/>
        <w:ind w:firstLine="486" w:firstLineChars="200"/>
        <w:jc w:val="right"/>
        <w:rPr>
          <w:rFonts w:ascii="仿宋" w:hAnsi="仿宋" w:eastAsia="仿宋" w:cs="仿宋"/>
          <w:color w:val="000000" w:themeColor="text1"/>
          <w14:textFill>
            <w14:solidFill>
              <w14:schemeClr w14:val="tx1"/>
            </w14:solidFill>
          </w14:textFill>
        </w:rPr>
      </w:pPr>
    </w:p>
    <w:p w14:paraId="29ECE7C8">
      <w:pPr>
        <w:spacing w:line="420" w:lineRule="exact"/>
        <w:ind w:firstLine="486" w:firstLineChars="200"/>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（公章）</w:t>
      </w:r>
    </w:p>
    <w:p w14:paraId="471458FB">
      <w:pPr>
        <w:wordWrap w:val="0"/>
        <w:spacing w:line="420" w:lineRule="exact"/>
        <w:ind w:right="480" w:firstLine="486" w:firstLineChars="200"/>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日 </w:t>
      </w:r>
    </w:p>
    <w:p w14:paraId="6D3128C9">
      <w:pPr>
        <w:pStyle w:val="8"/>
        <w:numPr>
          <w:ilvl w:val="0"/>
          <w:numId w:val="0"/>
        </w:numPr>
        <w:kinsoku w:val="0"/>
        <w:overflowPunct w:val="0"/>
        <w:spacing w:before="34" w:line="357" w:lineRule="auto"/>
        <w:ind w:left="480" w:right="126"/>
        <w:jc w:val="center"/>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r>
        <w:rPr>
          <w:rFonts w:hint="eastAsia" w:ascii="仿宋" w:hAnsi="仿宋" w:eastAsia="仿宋" w:cs="仿宋"/>
          <w:b/>
          <w:bCs/>
          <w:color w:val="000000" w:themeColor="text1"/>
          <w:sz w:val="36"/>
          <w:szCs w:val="36"/>
          <w:lang w:eastAsia="zh-CN"/>
          <w14:textFill>
            <w14:solidFill>
              <w14:schemeClr w14:val="tx1"/>
            </w14:solidFill>
          </w14:textFill>
        </w:rPr>
        <w:t>授权委托书</w:t>
      </w:r>
    </w:p>
    <w:p w14:paraId="2AC65B65">
      <w:pPr>
        <w:spacing w:line="42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致：采购人名称 </w:t>
      </w:r>
    </w:p>
    <w:p w14:paraId="0A0127C4">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本授权书声明：注册于</w:t>
      </w:r>
      <w:r>
        <w:rPr>
          <w:rFonts w:hint="eastAsia" w:ascii="仿宋" w:hAnsi="仿宋" w:eastAsia="仿宋" w:cs="仿宋"/>
          <w:color w:val="000000" w:themeColor="text1"/>
          <w:u w:val="single"/>
          <w:lang w:eastAsia="zh-CN"/>
          <w14:textFill>
            <w14:solidFill>
              <w14:schemeClr w14:val="tx1"/>
            </w14:solidFill>
          </w14:textFill>
        </w:rPr>
        <w:t>（投标人地址）</w:t>
      </w:r>
      <w:r>
        <w:rPr>
          <w:rFonts w:hint="eastAsia" w:ascii="仿宋" w:hAnsi="仿宋" w:eastAsia="仿宋" w:cs="仿宋"/>
          <w:color w:val="000000" w:themeColor="text1"/>
          <w:lang w:eastAsia="zh-CN"/>
          <w14:textFill>
            <w14:solidFill>
              <w14:schemeClr w14:val="tx1"/>
            </w14:solidFill>
          </w14:textFill>
        </w:rPr>
        <w:t>的</w:t>
      </w:r>
      <w:r>
        <w:rPr>
          <w:rFonts w:hint="eastAsia" w:ascii="仿宋" w:hAnsi="仿宋" w:eastAsia="仿宋" w:cs="仿宋"/>
          <w:color w:val="000000" w:themeColor="text1"/>
          <w:u w:val="single"/>
          <w:lang w:eastAsia="zh-CN"/>
          <w14:textFill>
            <w14:solidFill>
              <w14:schemeClr w14:val="tx1"/>
            </w14:solidFill>
          </w14:textFill>
        </w:rPr>
        <w:t>（投标人名称）</w:t>
      </w:r>
      <w:r>
        <w:rPr>
          <w:rFonts w:hint="eastAsia" w:ascii="仿宋" w:hAnsi="仿宋" w:eastAsia="仿宋" w:cs="仿宋"/>
          <w:color w:val="000000" w:themeColor="text1"/>
          <w:lang w:eastAsia="zh-CN"/>
          <w14:textFill>
            <w14:solidFill>
              <w14:schemeClr w14:val="tx1"/>
            </w14:solidFill>
          </w14:textFill>
        </w:rPr>
        <w:t>法定代表人（负责人）</w:t>
      </w:r>
      <w:r>
        <w:rPr>
          <w:rFonts w:hint="eastAsia" w:ascii="仿宋" w:hAnsi="仿宋" w:eastAsia="仿宋" w:cs="仿宋"/>
          <w:color w:val="000000" w:themeColor="text1"/>
          <w:u w:val="single"/>
          <w:lang w:eastAsia="zh-CN"/>
          <w14:textFill>
            <w14:solidFill>
              <w14:schemeClr w14:val="tx1"/>
            </w14:solidFill>
          </w14:textFill>
        </w:rPr>
        <w:t>姓名、职务或职称）</w:t>
      </w:r>
      <w:r>
        <w:rPr>
          <w:rFonts w:hint="eastAsia" w:ascii="仿宋" w:hAnsi="仿宋" w:eastAsia="仿宋" w:cs="仿宋"/>
          <w:color w:val="000000" w:themeColor="text1"/>
          <w:lang w:eastAsia="zh-CN"/>
          <w14:textFill>
            <w14:solidFill>
              <w14:schemeClr w14:val="tx1"/>
            </w14:solidFill>
          </w14:textFill>
        </w:rPr>
        <w:t>代表本公司授权</w:t>
      </w:r>
      <w:r>
        <w:rPr>
          <w:rFonts w:hint="eastAsia" w:ascii="仿宋" w:hAnsi="仿宋" w:eastAsia="仿宋" w:cs="仿宋"/>
          <w:color w:val="000000" w:themeColor="text1"/>
          <w:u w:val="single"/>
          <w:lang w:eastAsia="zh-CN"/>
          <w14:textFill>
            <w14:solidFill>
              <w14:schemeClr w14:val="tx1"/>
            </w14:solidFill>
          </w14:textFill>
        </w:rPr>
        <w:t>（姓名）</w:t>
      </w:r>
      <w:r>
        <w:rPr>
          <w:rFonts w:hint="eastAsia" w:ascii="仿宋" w:hAnsi="仿宋" w:eastAsia="仿宋" w:cs="仿宋"/>
          <w:color w:val="000000" w:themeColor="text1"/>
          <w:lang w:eastAsia="zh-CN"/>
          <w14:textFill>
            <w14:solidFill>
              <w14:schemeClr w14:val="tx1"/>
            </w14:solidFill>
          </w14:textFill>
        </w:rPr>
        <w:t>为本单位的合法代理人，参与贵方组织的</w:t>
      </w:r>
      <w:r>
        <w:rPr>
          <w:rFonts w:hint="eastAsia" w:ascii="仿宋" w:hAnsi="仿宋" w:eastAsia="仿宋" w:cs="仿宋"/>
          <w:color w:val="000000" w:themeColor="text1"/>
          <w:u w:val="single"/>
          <w:lang w:eastAsia="zh-CN"/>
          <w14:textFill>
            <w14:solidFill>
              <w14:schemeClr w14:val="tx1"/>
            </w14:solidFill>
          </w14:textFill>
        </w:rPr>
        <w:t>（项目名称及项目编号）</w:t>
      </w:r>
      <w:r>
        <w:rPr>
          <w:rFonts w:hint="eastAsia" w:ascii="仿宋" w:hAnsi="仿宋" w:eastAsia="仿宋" w:cs="仿宋"/>
          <w:color w:val="000000" w:themeColor="text1"/>
          <w:lang w:eastAsia="zh-CN"/>
          <w14:textFill>
            <w14:solidFill>
              <w14:schemeClr w14:val="tx1"/>
            </w14:solidFill>
          </w14:textFill>
        </w:rPr>
        <w:t xml:space="preserve"> 的投标、谈判、签约等具体工作，并签署全部有关文件、协议及合同。</w:t>
      </w:r>
    </w:p>
    <w:p w14:paraId="18FD597A">
      <w:pPr>
        <w:adjustRightInd w:val="0"/>
        <w:snapToGrid w:val="0"/>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我单位对被授权人的上述经济活动负全部责任。在撤销授权的书面通知前，本授权书一直有效。被授权人在授权书有效期内签署的所有文件不因授权的撤消而失效。</w:t>
      </w:r>
    </w:p>
    <w:p w14:paraId="2CCE69D5">
      <w:pPr>
        <w:pStyle w:val="8"/>
        <w:tabs>
          <w:tab w:val="left" w:pos="780"/>
        </w:tabs>
        <w:kinsoku w:val="0"/>
        <w:overflowPunct w:val="0"/>
        <w:adjustRightInd w:val="0"/>
        <w:snapToGrid w:val="0"/>
        <w:spacing w:before="12"/>
        <w:rPr>
          <w:rFonts w:ascii="仿宋" w:hAnsi="仿宋" w:eastAsia="仿宋" w:cs="仿宋"/>
          <w:color w:val="000000" w:themeColor="text1"/>
          <w:sz w:val="4"/>
          <w:szCs w:val="4"/>
          <w:lang w:eastAsia="zh-CN"/>
          <w14:textFill>
            <w14:solidFill>
              <w14:schemeClr w14:val="tx1"/>
            </w14:solidFill>
          </w14:textFill>
        </w:rPr>
      </w:pPr>
    </w:p>
    <w:p w14:paraId="1892ACAF">
      <w:pPr>
        <w:pStyle w:val="8"/>
        <w:numPr>
          <w:ilvl w:val="0"/>
          <w:numId w:val="0"/>
        </w:numPr>
        <w:kinsoku w:val="0"/>
        <w:overflowPunct w:val="0"/>
        <w:adjustRightInd w:val="0"/>
        <w:snapToGrid w:val="0"/>
        <w:spacing w:line="200" w:lineRule="atLeast"/>
        <w:ind w:right="1931" w:rightChars="795"/>
        <w:jc w:val="center"/>
        <w:rPr>
          <w:rFonts w:ascii="仿宋" w:hAnsi="仿宋" w:eastAsia="仿宋" w:cs="仿宋"/>
          <w:color w:val="000000" w:themeColor="text1"/>
          <w:sz w:val="18"/>
          <w:szCs w:val="20"/>
          <w14:textFill>
            <w14:solidFill>
              <w14:schemeClr w14:val="tx1"/>
            </w14:solidFill>
          </w14:textFill>
        </w:rPr>
      </w:pPr>
    </w:p>
    <w:p w14:paraId="5E38248C">
      <w:pPr>
        <w:pStyle w:val="8"/>
        <w:numPr>
          <w:ilvl w:val="0"/>
          <w:numId w:val="0"/>
        </w:numPr>
        <w:kinsoku w:val="0"/>
        <w:overflowPunct w:val="0"/>
        <w:adjustRightInd w:val="0"/>
        <w:snapToGrid w:val="0"/>
        <w:spacing w:line="200" w:lineRule="atLeast"/>
        <w:rPr>
          <w:rFonts w:ascii="仿宋" w:hAnsi="仿宋" w:eastAsia="仿宋" w:cs="仿宋"/>
          <w:color w:val="000000" w:themeColor="text1"/>
          <w:sz w:val="18"/>
          <w:szCs w:val="20"/>
          <w14:textFill>
            <w14:solidFill>
              <w14:schemeClr w14:val="tx1"/>
            </w14:solidFill>
          </w14:textFill>
        </w:rPr>
      </w:pPr>
    </w:p>
    <w:p w14:paraId="4CEE1DD5">
      <w:pPr>
        <w:rPr>
          <w:rFonts w:ascii="仿宋" w:hAnsi="仿宋" w:eastAsia="仿宋" w:cs="仿宋"/>
          <w:color w:val="000000" w:themeColor="text1"/>
          <w:sz w:val="18"/>
          <w:szCs w:val="20"/>
          <w14:textFill>
            <w14:solidFill>
              <w14:schemeClr w14:val="tx1"/>
            </w14:solidFill>
          </w14:textFill>
        </w:rPr>
      </w:pPr>
    </w:p>
    <w:p w14:paraId="7774195B">
      <w:pPr>
        <w:pStyle w:val="2"/>
      </w:pPr>
    </w:p>
    <w:p w14:paraId="5BEE7B2A">
      <w:pPr>
        <w:pStyle w:val="8"/>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被授权代表（签章）：          投标人法定代表人（签章）：</w:t>
      </w:r>
    </w:p>
    <w:p w14:paraId="22201F20">
      <w:pPr>
        <w:pStyle w:val="8"/>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职</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务：</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职</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务：</w:t>
      </w:r>
    </w:p>
    <w:p w14:paraId="570C7ADF">
      <w:pPr>
        <w:pStyle w:val="8"/>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电</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话：</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电</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话：</w:t>
      </w:r>
    </w:p>
    <w:p w14:paraId="4FA95F31">
      <w:pPr>
        <w:pStyle w:val="8"/>
        <w:numPr>
          <w:ilvl w:val="0"/>
          <w:numId w:val="0"/>
        </w:numPr>
        <w:tabs>
          <w:tab w:val="left" w:pos="5631"/>
          <w:tab w:val="left" w:pos="6591"/>
          <w:tab w:val="left" w:pos="7191"/>
          <w:tab w:val="left" w:pos="7791"/>
          <w:tab w:val="left" w:pos="8247"/>
        </w:tabs>
        <w:kinsoku w:val="0"/>
        <w:overflowPunct w:val="0"/>
        <w:adjustRightInd w:val="0"/>
        <w:snapToGrid w:val="0"/>
        <w:spacing w:line="360" w:lineRule="auto"/>
        <w:ind w:left="709" w:right="238"/>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投标人：</w:t>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（盖章）</w:t>
      </w:r>
    </w:p>
    <w:p w14:paraId="5E5087E4">
      <w:pPr>
        <w:pStyle w:val="8"/>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121" w:leftChars="50" w:right="238" w:firstLine="2916" w:firstLineChars="1200"/>
        <w:jc w:val="both"/>
        <w:rPr>
          <w:rFonts w:ascii="仿宋" w:hAnsi="仿宋" w:eastAsia="仿宋" w:cs="仿宋"/>
          <w:color w:val="000000" w:themeColor="text1"/>
          <w:sz w:val="20"/>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日期：</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年</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月</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 xml:space="preserve">日 </w:t>
      </w:r>
      <w:r>
        <w:rPr>
          <w:rFonts w:hint="eastAsia" w:ascii="仿宋" w:hAnsi="仿宋" w:eastAsia="仿宋" w:cs="仿宋"/>
          <w:color w:val="000000" w:themeColor="text1"/>
          <w:sz w:val="20"/>
          <w:lang w:eastAsia="zh-CN"/>
          <w14:textFill>
            <w14:solidFill>
              <w14:schemeClr w14:val="tx1"/>
            </w14:solidFill>
          </w14:textFill>
        </w:rPr>
        <w:t xml:space="preserve">               </w:t>
      </w:r>
    </w:p>
    <w:p w14:paraId="08E274BE">
      <w:pPr>
        <w:pStyle w:val="41"/>
        <w:rPr>
          <w:rFonts w:ascii="仿宋" w:hAnsi="仿宋" w:eastAsia="仿宋" w:cs="仿宋"/>
          <w:b/>
          <w:bCs/>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p>
    <w:p w14:paraId="5D15BD70">
      <w:pPr>
        <w:numPr>
          <w:ilvl w:val="0"/>
          <w:numId w:val="0"/>
        </w:numPr>
        <w:spacing w:line="440" w:lineRule="exact"/>
        <w:rPr>
          <w:rFonts w:ascii="仿宋" w:hAnsi="仿宋" w:eastAsia="仿宋" w:cs="仿宋"/>
          <w:b/>
          <w:color w:val="000000" w:themeColor="text1"/>
          <w:szCs w:val="20"/>
          <w:highlight w:val="none"/>
          <w:lang w:eastAsia="zh-CN"/>
          <w14:textFill>
            <w14:solidFill>
              <w14:schemeClr w14:val="tx1"/>
            </w14:solidFill>
          </w14:textFill>
        </w:rPr>
      </w:pPr>
      <w:r>
        <w:rPr>
          <w:rFonts w:hint="eastAsia" w:ascii="仿宋" w:hAnsi="仿宋" w:eastAsia="仿宋" w:cs="仿宋"/>
          <w:b/>
          <w:color w:val="000000" w:themeColor="text1"/>
          <w:szCs w:val="20"/>
          <w:highlight w:val="none"/>
          <w:lang w:val="en-US" w:eastAsia="zh-CN"/>
          <w14:textFill>
            <w14:solidFill>
              <w14:schemeClr w14:val="tx1"/>
            </w14:solidFill>
          </w14:textFill>
        </w:rPr>
        <w:t>2、</w:t>
      </w:r>
      <w:r>
        <w:rPr>
          <w:rFonts w:hint="eastAsia" w:ascii="仿宋" w:hAnsi="仿宋" w:eastAsia="仿宋" w:cs="仿宋"/>
          <w:b/>
          <w:color w:val="000000" w:themeColor="text1"/>
          <w:szCs w:val="20"/>
          <w:highlight w:val="none"/>
          <w:lang w:eastAsia="zh-CN"/>
          <w14:textFill>
            <w14:solidFill>
              <w14:schemeClr w14:val="tx1"/>
            </w14:solidFill>
          </w14:textFill>
        </w:rPr>
        <w:t>满足《中华人民共和国政府采购法》第二十二条规定；</w:t>
      </w:r>
    </w:p>
    <w:p w14:paraId="7C7CA45C">
      <w:pPr>
        <w:spacing w:line="440" w:lineRule="exact"/>
        <w:ind w:firstLine="486"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（1）具有独立承担民事责任的能力的投标人；（</w:t>
      </w:r>
      <w:r>
        <w:rPr>
          <w:rFonts w:hint="eastAsia" w:ascii="仿宋" w:hAnsi="仿宋" w:eastAsia="仿宋" w:cs="仿宋"/>
          <w:color w:val="000000" w:themeColor="text1"/>
          <w:szCs w:val="21"/>
          <w:highlight w:val="none"/>
          <w:lang w:val="zh-CN" w:eastAsia="zh-CN"/>
          <w14:textFill>
            <w14:solidFill>
              <w14:schemeClr w14:val="tx1"/>
            </w14:solidFill>
          </w14:textFill>
        </w:rPr>
        <w:t>具有有效的营业执照、组织机构代码证、税务登记证副本（或三证合一证件）</w:t>
      </w:r>
    </w:p>
    <w:p w14:paraId="2B253D53">
      <w:pPr>
        <w:spacing w:line="440" w:lineRule="exact"/>
        <w:ind w:firstLine="599" w:firstLineChars="247"/>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（2）具有良好的商业信誉和健全的财务会计制度；（</w:t>
      </w:r>
      <w:r>
        <w:rPr>
          <w:rFonts w:hint="eastAsia" w:ascii="仿宋" w:hAnsi="仿宋" w:eastAsia="仿宋" w:cs="仿宋"/>
          <w:color w:val="000000" w:themeColor="text1"/>
          <w:szCs w:val="21"/>
          <w:highlight w:val="none"/>
          <w:lang w:val="zh-CN" w:eastAsia="zh-CN"/>
          <w14:textFill>
            <w14:solidFill>
              <w14:schemeClr w14:val="tx1"/>
            </w14:solidFill>
          </w14:textFill>
        </w:rPr>
        <w:t>提供202</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lang w:val="zh-CN" w:eastAsia="zh-CN"/>
          <w14:textFill>
            <w14:solidFill>
              <w14:schemeClr w14:val="tx1"/>
            </w14:solidFill>
          </w14:textFill>
        </w:rPr>
        <w:t>年度的财务审计报告（新注册企业未满一年的可不提供但需</w:t>
      </w:r>
      <w:r>
        <w:rPr>
          <w:rFonts w:hint="eastAsia" w:ascii="仿宋" w:hAnsi="仿宋" w:eastAsia="仿宋" w:cs="仿宋"/>
          <w:color w:val="000000" w:themeColor="text1"/>
          <w:szCs w:val="21"/>
          <w:highlight w:val="none"/>
          <w:lang w:eastAsia="zh-CN"/>
          <w14:textFill>
            <w14:solidFill>
              <w14:schemeClr w14:val="tx1"/>
            </w14:solidFill>
          </w14:textFill>
        </w:rPr>
        <w:t>自行承诺</w:t>
      </w:r>
      <w:r>
        <w:rPr>
          <w:rFonts w:hint="eastAsia" w:ascii="仿宋" w:hAnsi="仿宋" w:eastAsia="仿宋" w:cs="仿宋"/>
          <w:color w:val="000000" w:themeColor="text1"/>
          <w:szCs w:val="21"/>
          <w:highlight w:val="none"/>
          <w:lang w:val="zh-CN" w:eastAsia="zh-CN"/>
          <w14:textFill>
            <w14:solidFill>
              <w14:schemeClr w14:val="tx1"/>
            </w14:solidFill>
          </w14:textFill>
        </w:rPr>
        <w:t>）；</w:t>
      </w:r>
    </w:p>
    <w:p w14:paraId="5779709B">
      <w:pPr>
        <w:spacing w:line="440" w:lineRule="exact"/>
        <w:ind w:firstLine="599" w:firstLineChars="247"/>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（3）具有履行合同所必需的设备和专业技术能力（自行承诺）；</w:t>
      </w:r>
    </w:p>
    <w:p w14:paraId="211A5440">
      <w:pPr>
        <w:spacing w:line="440" w:lineRule="exact"/>
        <w:ind w:firstLine="599" w:firstLineChars="247"/>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（4）有依法缴纳税收和社会保障资金的良好记录；有依法缴纳税收和社会保障资金的良好记录（提供（2024年10月及以后）任意3个月的纳税证明及社保证明）；</w:t>
      </w:r>
    </w:p>
    <w:p w14:paraId="4A67A037">
      <w:pPr>
        <w:spacing w:line="440" w:lineRule="exact"/>
        <w:ind w:firstLine="599" w:firstLineChars="247"/>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（5）参加本次采购活动前三年内，在经营活动中没有重大违法记录（提供书面声明）；</w:t>
      </w:r>
    </w:p>
    <w:p w14:paraId="0C8D472B">
      <w:pPr>
        <w:spacing w:line="440" w:lineRule="exact"/>
        <w:ind w:firstLine="599" w:firstLineChars="247"/>
        <w:rPr>
          <w:rFonts w:ascii="仿宋" w:hAnsi="仿宋" w:eastAsia="仿宋" w:cs="仿宋"/>
          <w:color w:val="000000" w:themeColor="text1"/>
          <w:szCs w:val="21"/>
          <w:lang w:eastAsia="zh-CN"/>
          <w14:textFill>
            <w14:solidFill>
              <w14:schemeClr w14:val="tx1"/>
            </w14:solidFill>
          </w14:textFill>
        </w:rPr>
      </w:pPr>
    </w:p>
    <w:p w14:paraId="6AA40F63">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789F93D0">
      <w:pPr>
        <w:pStyle w:val="4"/>
        <w:spacing w:line="240" w:lineRule="atLeast"/>
        <w:rPr>
          <w:rFonts w:ascii="仿宋" w:hAnsi="仿宋" w:eastAsia="仿宋" w:cs="仿宋"/>
          <w:color w:val="000000" w:themeColor="text1"/>
          <w:sz w:val="24"/>
          <w:lang w:eastAsia="zh-CN"/>
          <w14:textFill>
            <w14:solidFill>
              <w14:schemeClr w14:val="tx1"/>
            </w14:solidFill>
          </w14:textFill>
        </w:rPr>
      </w:pPr>
    </w:p>
    <w:p w14:paraId="53312A06">
      <w:pPr>
        <w:pStyle w:val="4"/>
        <w:spacing w:line="240" w:lineRule="atLeast"/>
        <w:rPr>
          <w:rFonts w:ascii="仿宋" w:hAnsi="仿宋" w:eastAsia="仿宋" w:cs="仿宋"/>
          <w:color w:val="000000" w:themeColor="text1"/>
          <w:sz w:val="24"/>
          <w:lang w:eastAsia="zh-CN"/>
          <w14:textFill>
            <w14:solidFill>
              <w14:schemeClr w14:val="tx1"/>
            </w14:solidFill>
          </w14:textFill>
        </w:rPr>
      </w:pPr>
    </w:p>
    <w:p w14:paraId="0062362F">
      <w:pPr>
        <w:pStyle w:val="4"/>
        <w:spacing w:line="240" w:lineRule="atLeast"/>
        <w:rPr>
          <w:rFonts w:ascii="仿宋" w:hAnsi="仿宋" w:eastAsia="仿宋" w:cs="仿宋"/>
          <w:color w:val="000000" w:themeColor="text1"/>
          <w:sz w:val="24"/>
          <w:lang w:eastAsia="zh-CN"/>
          <w14:textFill>
            <w14:solidFill>
              <w14:schemeClr w14:val="tx1"/>
            </w14:solidFill>
          </w14:textFill>
        </w:rPr>
      </w:pPr>
    </w:p>
    <w:p w14:paraId="566C56DB">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183201C8">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F6D7AA8">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141A23E4">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6F90EA61">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1831D2BF">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8EE1FC1">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2566DBD">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1743398">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0B4B1BC">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69808111">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8BC1A6E">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679F2059">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3B0A2D8">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C9F924B">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59E78830">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F02C3B7">
      <w:pPr>
        <w:spacing w:line="440" w:lineRule="exact"/>
        <w:ind w:firstLine="356" w:firstLineChars="147"/>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0"/>
          <w:highlight w:val="none"/>
          <w:lang w:eastAsia="zh-CN"/>
          <w14:textFill>
            <w14:solidFill>
              <w14:schemeClr w14:val="tx1"/>
            </w14:solidFill>
          </w14:textFill>
        </w:rPr>
        <w:t>3、未被列入中国执行信息公开网（http://zxgk.court.gov.cn/shixin/）失信被执行人名单、信用中国网站（www.creditchina.gov.cn）</w:t>
      </w:r>
      <w:r>
        <w:rPr>
          <w:rFonts w:hint="eastAsia" w:ascii="仿宋" w:hAnsi="仿宋" w:eastAsia="仿宋" w:cs="仿宋"/>
          <w:b/>
          <w:color w:val="000000" w:themeColor="text1"/>
          <w:szCs w:val="20"/>
          <w:highlight w:val="none"/>
          <w:lang w:val="zh-CN" w:eastAsia="zh-CN"/>
          <w14:textFill>
            <w14:solidFill>
              <w14:schemeClr w14:val="tx1"/>
            </w14:solidFill>
          </w14:textFill>
        </w:rPr>
        <w:t>重大税收违法</w:t>
      </w:r>
      <w:r>
        <w:rPr>
          <w:rFonts w:hint="eastAsia" w:ascii="仿宋" w:hAnsi="仿宋" w:eastAsia="仿宋" w:cs="仿宋"/>
          <w:b/>
          <w:color w:val="000000" w:themeColor="text1"/>
          <w:szCs w:val="20"/>
          <w:highlight w:val="none"/>
          <w:lang w:eastAsia="zh-CN"/>
          <w14:textFill>
            <w14:solidFill>
              <w14:schemeClr w14:val="tx1"/>
            </w14:solidFill>
          </w14:textFill>
        </w:rPr>
        <w:t>失信主体和中国政府采购网（www.ccgp.gov.cn）政府采购严重违法失信行为记录名单</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val="en-US" w:eastAsia="zh-CN"/>
          <w14:textFill>
            <w14:solidFill>
              <w14:schemeClr w14:val="tx1"/>
            </w14:solidFill>
          </w14:textFill>
        </w:rPr>
        <w:t>如投标单位提供信用截图在评标过程中有争议，以招标代理机构或评标委员会成员现场查询截图为准)</w:t>
      </w:r>
    </w:p>
    <w:p w14:paraId="5577F771">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582438A">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E80B2B4">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5B808FEE">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5CA15DAB">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33E9907">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A45F06B">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F94B1BD">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3FB499BB">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43DFD871">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9A7F292">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4A959B6C">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3AEE5F6B">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4F40F86D">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5A041E67">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CB46930">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5E2FB430">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059C7E31">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5D294840">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5212CCDB">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49A4FBE4">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19539B1E">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1E6DF630">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1D62FE19">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7D75E029">
      <w:pPr>
        <w:spacing w:line="440" w:lineRule="exact"/>
        <w:rPr>
          <w:rFonts w:ascii="仿宋" w:hAnsi="仿宋" w:eastAsia="仿宋" w:cs="仿宋"/>
          <w:b/>
          <w:color w:val="000000" w:themeColor="text1"/>
          <w:szCs w:val="20"/>
          <w:lang w:eastAsia="zh-CN"/>
          <w14:textFill>
            <w14:solidFill>
              <w14:schemeClr w14:val="tx1"/>
            </w14:solidFill>
          </w14:textFill>
        </w:rPr>
      </w:pPr>
    </w:p>
    <w:p w14:paraId="00B11451">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6F2D510D">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7D7933F4">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r>
        <w:rPr>
          <w:rFonts w:hint="eastAsia" w:ascii="仿宋" w:hAnsi="仿宋" w:eastAsia="仿宋" w:cs="仿宋"/>
          <w:b/>
          <w:color w:val="000000" w:themeColor="text1"/>
          <w:szCs w:val="20"/>
          <w:lang w:val="en-US" w:eastAsia="zh-CN"/>
          <w14:textFill>
            <w14:solidFill>
              <w14:schemeClr w14:val="tx1"/>
            </w14:solidFill>
          </w14:textFill>
        </w:rPr>
        <w:t>4</w:t>
      </w:r>
      <w:r>
        <w:rPr>
          <w:rFonts w:hint="eastAsia" w:ascii="仿宋" w:hAnsi="仿宋" w:eastAsia="仿宋" w:cs="仿宋"/>
          <w:b/>
          <w:color w:val="000000" w:themeColor="text1"/>
          <w:szCs w:val="20"/>
          <w:lang w:eastAsia="zh-CN"/>
          <w14:textFill>
            <w14:solidFill>
              <w14:schemeClr w14:val="tx1"/>
            </w14:solidFill>
          </w14:textFill>
        </w:rPr>
        <w:t>、单位负责人为同一人或者存在直接控股、管理关系的不同供应商，不得参加同一合同下的政府采购活动（提供书面声明）。</w:t>
      </w:r>
    </w:p>
    <w:p w14:paraId="5CFF5FB0">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2BB522A9">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01AEF688">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1ECF574C">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10B4CBD1">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2CC7178F">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4BEEC978">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31570D98">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71CCB881">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7E78A8F0">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663C4120">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688CEEED">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73668276">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5EC8FEAC">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49C957B0">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76A1C134">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65D6D940">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3E623B8B">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30FC3734">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729B6349">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43F2BE8E">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35FAD5BF">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6F1CD4B4">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48E26288">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54289992">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70D40303">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308E3A0A">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08D807BC">
      <w:pPr>
        <w:spacing w:line="440" w:lineRule="exact"/>
        <w:ind w:firstLine="356" w:firstLineChars="147"/>
        <w:rPr>
          <w:rFonts w:hint="eastAsia" w:ascii="仿宋" w:hAnsi="仿宋" w:eastAsia="仿宋" w:cs="仿宋"/>
          <w:b/>
          <w:color w:val="000000" w:themeColor="text1"/>
          <w:szCs w:val="20"/>
          <w:lang w:val="en-US" w:eastAsia="zh-CN"/>
          <w14:textFill>
            <w14:solidFill>
              <w14:schemeClr w14:val="tx1"/>
            </w14:solidFill>
          </w14:textFill>
        </w:rPr>
      </w:pPr>
    </w:p>
    <w:p w14:paraId="4D5DE869">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r>
        <w:rPr>
          <w:rFonts w:hint="eastAsia" w:ascii="仿宋" w:hAnsi="仿宋" w:eastAsia="仿宋" w:cs="仿宋"/>
          <w:b/>
          <w:color w:val="000000" w:themeColor="text1"/>
          <w:szCs w:val="20"/>
          <w:lang w:val="en-US" w:eastAsia="zh-CN"/>
          <w14:textFill>
            <w14:solidFill>
              <w14:schemeClr w14:val="tx1"/>
            </w14:solidFill>
          </w14:textFill>
        </w:rPr>
        <w:t>5</w:t>
      </w:r>
      <w:r>
        <w:rPr>
          <w:rFonts w:hint="eastAsia" w:ascii="仿宋" w:hAnsi="仿宋" w:eastAsia="仿宋" w:cs="仿宋"/>
          <w:b/>
          <w:color w:val="000000" w:themeColor="text1"/>
          <w:szCs w:val="20"/>
          <w:lang w:eastAsia="zh-CN"/>
          <w14:textFill>
            <w14:solidFill>
              <w14:schemeClr w14:val="tx1"/>
            </w14:solidFill>
          </w14:textFill>
        </w:rPr>
        <w:t>、投标单位（供应商）针对本次采购项目《反商业贿赂承诺书》的书面声明。</w:t>
      </w:r>
    </w:p>
    <w:p w14:paraId="09C0D3FF">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318C73C7">
      <w:pPr>
        <w:pStyle w:val="10"/>
        <w:tabs>
          <w:tab w:val="left" w:pos="5580"/>
        </w:tabs>
        <w:spacing w:line="240" w:lineRule="atLeast"/>
        <w:ind w:left="1164" w:leftChars="257" w:hanging="540"/>
        <w:rPr>
          <w:rFonts w:ascii="仿宋" w:hAnsi="仿宋" w:eastAsia="仿宋" w:cs="仿宋"/>
          <w:color w:val="000000" w:themeColor="text1"/>
          <w:lang w:eastAsia="zh-CN"/>
          <w14:textFill>
            <w14:solidFill>
              <w14:schemeClr w14:val="tx1"/>
            </w14:solidFill>
          </w14:textFill>
        </w:rPr>
      </w:pPr>
    </w:p>
    <w:p w14:paraId="0E4BAD8C">
      <w:pPr>
        <w:pStyle w:val="2"/>
        <w:rPr>
          <w:rFonts w:ascii="仿宋" w:hAnsi="仿宋" w:eastAsia="仿宋" w:cs="仿宋"/>
          <w:color w:val="000000" w:themeColor="text1"/>
          <w:sz w:val="36"/>
          <w:szCs w:val="36"/>
          <w:lang w:eastAsia="zh-CN"/>
          <w14:textFill>
            <w14:solidFill>
              <w14:schemeClr w14:val="tx1"/>
            </w14:solidFill>
          </w14:textFill>
        </w:rPr>
      </w:pPr>
    </w:p>
    <w:p w14:paraId="6E71B918">
      <w:pPr>
        <w:rPr>
          <w:rFonts w:ascii="仿宋" w:hAnsi="仿宋" w:eastAsia="仿宋" w:cs="仿宋"/>
          <w:b/>
          <w:bCs/>
          <w:color w:val="000000" w:themeColor="text1"/>
          <w:sz w:val="36"/>
          <w:szCs w:val="36"/>
          <w:lang w:eastAsia="zh-CN"/>
          <w14:textFill>
            <w14:solidFill>
              <w14:schemeClr w14:val="tx1"/>
            </w14:solidFill>
          </w14:textFill>
        </w:rPr>
      </w:pPr>
    </w:p>
    <w:p w14:paraId="52321EA0">
      <w:pPr>
        <w:pStyle w:val="2"/>
        <w:rPr>
          <w:rFonts w:ascii="仿宋" w:hAnsi="仿宋" w:eastAsia="仿宋" w:cs="仿宋"/>
          <w:color w:val="000000" w:themeColor="text1"/>
          <w:sz w:val="36"/>
          <w:szCs w:val="36"/>
          <w:lang w:eastAsia="zh-CN"/>
          <w14:textFill>
            <w14:solidFill>
              <w14:schemeClr w14:val="tx1"/>
            </w14:solidFill>
          </w14:textFill>
        </w:rPr>
      </w:pPr>
    </w:p>
    <w:p w14:paraId="01AD7A29">
      <w:pPr>
        <w:rPr>
          <w:rFonts w:ascii="仿宋" w:hAnsi="仿宋" w:eastAsia="仿宋" w:cs="仿宋"/>
          <w:b/>
          <w:bCs/>
          <w:color w:val="000000" w:themeColor="text1"/>
          <w:sz w:val="36"/>
          <w:szCs w:val="36"/>
          <w:lang w:eastAsia="zh-CN"/>
          <w14:textFill>
            <w14:solidFill>
              <w14:schemeClr w14:val="tx1"/>
            </w14:solidFill>
          </w14:textFill>
        </w:rPr>
      </w:pPr>
    </w:p>
    <w:p w14:paraId="0827E766">
      <w:pPr>
        <w:pStyle w:val="2"/>
        <w:rPr>
          <w:rFonts w:ascii="仿宋" w:hAnsi="仿宋" w:eastAsia="仿宋" w:cs="仿宋"/>
          <w:color w:val="000000" w:themeColor="text1"/>
          <w:sz w:val="36"/>
          <w:szCs w:val="36"/>
          <w:lang w:eastAsia="zh-CN"/>
          <w14:textFill>
            <w14:solidFill>
              <w14:schemeClr w14:val="tx1"/>
            </w14:solidFill>
          </w14:textFill>
        </w:rPr>
      </w:pPr>
    </w:p>
    <w:p w14:paraId="54629EF0">
      <w:pPr>
        <w:rPr>
          <w:rFonts w:ascii="仿宋" w:hAnsi="仿宋" w:eastAsia="仿宋" w:cs="仿宋"/>
          <w:b/>
          <w:bCs/>
          <w:color w:val="000000" w:themeColor="text1"/>
          <w:sz w:val="36"/>
          <w:szCs w:val="36"/>
          <w:lang w:eastAsia="zh-CN"/>
          <w14:textFill>
            <w14:solidFill>
              <w14:schemeClr w14:val="tx1"/>
            </w14:solidFill>
          </w14:textFill>
        </w:rPr>
      </w:pPr>
    </w:p>
    <w:p w14:paraId="6374D4F0">
      <w:pPr>
        <w:pStyle w:val="2"/>
        <w:rPr>
          <w:rFonts w:ascii="仿宋" w:hAnsi="仿宋" w:eastAsia="仿宋" w:cs="仿宋"/>
          <w:color w:val="000000" w:themeColor="text1"/>
          <w:sz w:val="36"/>
          <w:szCs w:val="36"/>
          <w:lang w:eastAsia="zh-CN"/>
          <w14:textFill>
            <w14:solidFill>
              <w14:schemeClr w14:val="tx1"/>
            </w14:solidFill>
          </w14:textFill>
        </w:rPr>
      </w:pPr>
    </w:p>
    <w:p w14:paraId="6C1034BB">
      <w:pPr>
        <w:rPr>
          <w:rFonts w:ascii="仿宋" w:hAnsi="仿宋" w:eastAsia="仿宋" w:cs="仿宋"/>
          <w:b/>
          <w:bCs/>
          <w:color w:val="000000" w:themeColor="text1"/>
          <w:sz w:val="36"/>
          <w:szCs w:val="36"/>
          <w:lang w:eastAsia="zh-CN"/>
          <w14:textFill>
            <w14:solidFill>
              <w14:schemeClr w14:val="tx1"/>
            </w14:solidFill>
          </w14:textFill>
        </w:rPr>
      </w:pPr>
    </w:p>
    <w:p w14:paraId="57F9452F">
      <w:pPr>
        <w:pStyle w:val="2"/>
        <w:rPr>
          <w:rFonts w:ascii="仿宋" w:hAnsi="仿宋" w:eastAsia="仿宋" w:cs="仿宋"/>
          <w:color w:val="000000" w:themeColor="text1"/>
          <w:sz w:val="36"/>
          <w:szCs w:val="36"/>
          <w:lang w:eastAsia="zh-CN"/>
          <w14:textFill>
            <w14:solidFill>
              <w14:schemeClr w14:val="tx1"/>
            </w14:solidFill>
          </w14:textFill>
        </w:rPr>
      </w:pPr>
    </w:p>
    <w:p w14:paraId="1A317EA9">
      <w:pPr>
        <w:pStyle w:val="2"/>
        <w:rPr>
          <w:lang w:eastAsia="zh-CN"/>
        </w:rPr>
      </w:pPr>
    </w:p>
    <w:p w14:paraId="7AB3B10F">
      <w:pPr>
        <w:rPr>
          <w:lang w:eastAsia="zh-CN"/>
        </w:rPr>
      </w:pPr>
    </w:p>
    <w:p w14:paraId="145EF638">
      <w:pPr>
        <w:pStyle w:val="2"/>
        <w:rPr>
          <w:lang w:eastAsia="zh-CN"/>
        </w:rPr>
      </w:pPr>
    </w:p>
    <w:p w14:paraId="0D591D7F">
      <w:pPr>
        <w:spacing w:line="440" w:lineRule="exact"/>
        <w:rPr>
          <w:rFonts w:hint="eastAsia" w:ascii="仿宋" w:hAnsi="仿宋" w:eastAsia="仿宋" w:cs="仿宋"/>
          <w:b/>
          <w:color w:val="000000" w:themeColor="text1"/>
          <w:szCs w:val="20"/>
          <w:lang w:val="en-US" w:eastAsia="zh-CN"/>
          <w14:textFill>
            <w14:solidFill>
              <w14:schemeClr w14:val="tx1"/>
            </w14:solidFill>
          </w14:textFill>
        </w:rPr>
      </w:pPr>
    </w:p>
    <w:p w14:paraId="6CDCC4A1">
      <w:pPr>
        <w:pStyle w:val="2"/>
        <w:rPr>
          <w:rFonts w:hint="eastAsia"/>
          <w:lang w:val="en-US" w:eastAsia="zh-CN"/>
        </w:rPr>
      </w:pPr>
    </w:p>
    <w:p w14:paraId="6798F0D0">
      <w:pPr>
        <w:spacing w:line="440" w:lineRule="exact"/>
        <w:rPr>
          <w:rFonts w:ascii="仿宋" w:hAnsi="仿宋" w:eastAsia="仿宋" w:cs="仿宋"/>
          <w:b/>
          <w:color w:val="FF0000"/>
          <w:szCs w:val="20"/>
          <w:highlight w:val="none"/>
          <w:lang w:eastAsia="zh-CN"/>
        </w:rPr>
      </w:pPr>
      <w:r>
        <w:rPr>
          <w:rFonts w:hint="eastAsia" w:ascii="仿宋" w:hAnsi="仿宋" w:eastAsia="仿宋" w:cs="仿宋"/>
          <w:b/>
          <w:color w:val="000000" w:themeColor="text1"/>
          <w:szCs w:val="20"/>
          <w:lang w:val="en-US" w:eastAsia="zh-CN"/>
          <w14:textFill>
            <w14:solidFill>
              <w14:schemeClr w14:val="tx1"/>
            </w14:solidFill>
          </w14:textFill>
        </w:rPr>
        <w:t>6</w:t>
      </w:r>
      <w:r>
        <w:rPr>
          <w:rFonts w:hint="eastAsia" w:ascii="仿宋" w:hAnsi="仿宋" w:eastAsia="仿宋" w:cs="仿宋"/>
          <w:b/>
          <w:color w:val="000000" w:themeColor="text1"/>
          <w:szCs w:val="20"/>
          <w:lang w:eastAsia="zh-CN"/>
          <w14:textFill>
            <w14:solidFill>
              <w14:schemeClr w14:val="tx1"/>
            </w14:solidFill>
          </w14:textFill>
        </w:rPr>
        <w:t>、缴纳保证金凭证或保函等票据</w:t>
      </w:r>
      <w:r>
        <w:rPr>
          <w:rFonts w:hint="eastAsia" w:ascii="仿宋" w:hAnsi="仿宋" w:eastAsia="仿宋" w:cs="仿宋"/>
          <w:b/>
          <w:color w:val="000000" w:themeColor="text1"/>
          <w:szCs w:val="20"/>
          <w:highlight w:val="none"/>
          <w:lang w:eastAsia="zh-CN"/>
          <w14:textFill>
            <w14:solidFill>
              <w14:schemeClr w14:val="tx1"/>
            </w14:solidFill>
          </w14:textFill>
        </w:rPr>
        <w:t>。</w:t>
      </w:r>
      <w:r>
        <w:rPr>
          <w:rFonts w:hint="eastAsia" w:ascii="仿宋" w:hAnsi="仿宋" w:eastAsia="仿宋" w:cs="仿宋"/>
          <w:color w:val="auto"/>
          <w:szCs w:val="21"/>
          <w:highlight w:val="none"/>
          <w:lang w:val="en-US" w:eastAsia="zh-CN"/>
        </w:rPr>
        <w:t>投标保证金的各种缴纳方式均须从公司基本账户支出，其他账户支出的保证金无效。</w:t>
      </w:r>
      <w:r>
        <w:rPr>
          <w:rFonts w:hint="eastAsia" w:ascii="仿宋" w:hAnsi="仿宋" w:eastAsia="仿宋" w:cs="仿宋"/>
          <w:b/>
          <w:color w:val="auto"/>
          <w:szCs w:val="20"/>
          <w:highlight w:val="none"/>
          <w:lang w:val="en-US" w:eastAsia="zh-CN"/>
        </w:rPr>
        <w:t>（需提供基本账户信息）</w:t>
      </w:r>
    </w:p>
    <w:p w14:paraId="60E6D757">
      <w:pPr>
        <w:spacing w:line="440" w:lineRule="exact"/>
        <w:ind w:firstLine="356" w:firstLineChars="147"/>
        <w:rPr>
          <w:rFonts w:ascii="仿宋" w:hAnsi="仿宋" w:eastAsia="仿宋" w:cs="仿宋"/>
          <w:b/>
          <w:color w:val="000000" w:themeColor="text1"/>
          <w:szCs w:val="20"/>
          <w:lang w:eastAsia="zh-CN"/>
          <w14:textFill>
            <w14:solidFill>
              <w14:schemeClr w14:val="tx1"/>
            </w14:solidFill>
          </w14:textFill>
        </w:rPr>
      </w:pPr>
    </w:p>
    <w:p w14:paraId="6993BD97">
      <w:pPr>
        <w:pStyle w:val="4"/>
        <w:spacing w:line="240" w:lineRule="atLeast"/>
        <w:rPr>
          <w:rFonts w:ascii="仿宋" w:hAnsi="仿宋" w:eastAsia="仿宋" w:cs="仿宋"/>
          <w:bCs/>
          <w:color w:val="000000" w:themeColor="text1"/>
          <w:sz w:val="36"/>
          <w:szCs w:val="36"/>
          <w:lang w:eastAsia="zh-CN"/>
          <w14:textFill>
            <w14:solidFill>
              <w14:schemeClr w14:val="tx1"/>
            </w14:solidFill>
          </w14:textFill>
        </w:rPr>
      </w:pPr>
    </w:p>
    <w:p w14:paraId="152B7593">
      <w:pPr>
        <w:ind w:firstLine="486" w:firstLineChars="200"/>
        <w:rPr>
          <w:rFonts w:ascii="仿宋" w:hAnsi="仿宋" w:eastAsia="仿宋" w:cs="仿宋"/>
          <w:color w:val="000000" w:themeColor="text1"/>
          <w:lang w:eastAsia="zh-CN"/>
          <w14:textFill>
            <w14:solidFill>
              <w14:schemeClr w14:val="tx1"/>
            </w14:solidFill>
          </w14:textFill>
        </w:rPr>
      </w:pPr>
      <w:bookmarkStart w:id="67" w:name="_Toc494296991"/>
      <w:bookmarkStart w:id="68" w:name="_Toc494296665"/>
    </w:p>
    <w:bookmarkEnd w:id="67"/>
    <w:bookmarkEnd w:id="68"/>
    <w:p w14:paraId="1B1F6A1A">
      <w:pPr>
        <w:pStyle w:val="5"/>
        <w:rPr>
          <w:rFonts w:ascii="仿宋" w:hAnsi="仿宋" w:eastAsia="仿宋" w:cs="仿宋"/>
          <w:color w:val="000000" w:themeColor="text1"/>
          <w:lang w:eastAsia="zh-CN"/>
          <w14:textFill>
            <w14:solidFill>
              <w14:schemeClr w14:val="tx1"/>
            </w14:solidFill>
          </w14:textFill>
        </w:rPr>
      </w:pPr>
    </w:p>
    <w:p w14:paraId="4BC32705">
      <w:pPr>
        <w:pStyle w:val="5"/>
        <w:rPr>
          <w:rFonts w:ascii="仿宋" w:hAnsi="仿宋" w:eastAsia="仿宋" w:cs="仿宋"/>
          <w:color w:val="000000" w:themeColor="text1"/>
          <w:lang w:eastAsia="zh-CN"/>
          <w14:textFill>
            <w14:solidFill>
              <w14:schemeClr w14:val="tx1"/>
            </w14:solidFill>
          </w14:textFill>
        </w:rPr>
      </w:pPr>
    </w:p>
    <w:p w14:paraId="52DEC727">
      <w:pPr>
        <w:spacing w:line="240" w:lineRule="atLeast"/>
        <w:ind w:left="1164" w:leftChars="257" w:hanging="540"/>
        <w:jc w:val="center"/>
        <w:rPr>
          <w:rFonts w:ascii="仿宋" w:hAnsi="仿宋" w:eastAsia="仿宋" w:cs="仿宋"/>
          <w:color w:val="000000" w:themeColor="text1"/>
          <w:lang w:eastAsia="zh-CN"/>
          <w14:textFill>
            <w14:solidFill>
              <w14:schemeClr w14:val="tx1"/>
            </w14:solidFill>
          </w14:textFill>
        </w:rPr>
      </w:pPr>
    </w:p>
    <w:p w14:paraId="09CE3E5B">
      <w:pPr>
        <w:rPr>
          <w:rFonts w:ascii="仿宋" w:hAnsi="仿宋" w:eastAsia="仿宋" w:cs="仿宋"/>
          <w:color w:val="000000" w:themeColor="text1"/>
          <w:sz w:val="28"/>
          <w:szCs w:val="28"/>
          <w:lang w:eastAsia="zh-CN"/>
          <w14:textFill>
            <w14:solidFill>
              <w14:schemeClr w14:val="tx1"/>
            </w14:solidFill>
          </w14:textFill>
        </w:rPr>
      </w:pPr>
    </w:p>
    <w:p w14:paraId="0DC92660">
      <w:pPr>
        <w:pStyle w:val="5"/>
        <w:rPr>
          <w:rFonts w:ascii="仿宋" w:hAnsi="仿宋" w:eastAsia="仿宋" w:cs="仿宋"/>
          <w:color w:val="000000" w:themeColor="text1"/>
          <w:lang w:eastAsia="zh-CN"/>
          <w14:textFill>
            <w14:solidFill>
              <w14:schemeClr w14:val="tx1"/>
            </w14:solidFill>
          </w14:textFill>
        </w:rPr>
      </w:pPr>
    </w:p>
    <w:p w14:paraId="7D0DC127">
      <w:pPr>
        <w:pStyle w:val="5"/>
        <w:rPr>
          <w:rFonts w:ascii="仿宋" w:hAnsi="仿宋" w:eastAsia="仿宋" w:cs="仿宋"/>
          <w:color w:val="000000" w:themeColor="text1"/>
          <w:lang w:eastAsia="zh-CN"/>
          <w14:textFill>
            <w14:solidFill>
              <w14:schemeClr w14:val="tx1"/>
            </w14:solidFill>
          </w14:textFill>
        </w:rPr>
      </w:pPr>
    </w:p>
    <w:p w14:paraId="11268DBB">
      <w:pPr>
        <w:pStyle w:val="5"/>
        <w:rPr>
          <w:rFonts w:ascii="仿宋" w:hAnsi="仿宋" w:eastAsia="仿宋" w:cs="仿宋"/>
          <w:color w:val="000000" w:themeColor="text1"/>
          <w:lang w:eastAsia="zh-CN"/>
          <w14:textFill>
            <w14:solidFill>
              <w14:schemeClr w14:val="tx1"/>
            </w14:solidFill>
          </w14:textFill>
        </w:rPr>
      </w:pPr>
    </w:p>
    <w:p w14:paraId="2AF57245">
      <w:pPr>
        <w:pStyle w:val="5"/>
        <w:rPr>
          <w:rFonts w:ascii="仿宋" w:hAnsi="仿宋" w:eastAsia="仿宋" w:cs="仿宋"/>
          <w:color w:val="000000" w:themeColor="text1"/>
          <w:lang w:eastAsia="zh-CN"/>
          <w14:textFill>
            <w14:solidFill>
              <w14:schemeClr w14:val="tx1"/>
            </w14:solidFill>
          </w14:textFill>
        </w:rPr>
      </w:pPr>
    </w:p>
    <w:p w14:paraId="0FE6F5B1">
      <w:pPr>
        <w:pStyle w:val="5"/>
        <w:rPr>
          <w:rFonts w:ascii="仿宋" w:hAnsi="仿宋" w:eastAsia="仿宋" w:cs="仿宋"/>
          <w:color w:val="000000" w:themeColor="text1"/>
          <w:lang w:eastAsia="zh-CN"/>
          <w14:textFill>
            <w14:solidFill>
              <w14:schemeClr w14:val="tx1"/>
            </w14:solidFill>
          </w14:textFill>
        </w:rPr>
      </w:pPr>
    </w:p>
    <w:p w14:paraId="7EA4B0DF">
      <w:pPr>
        <w:pStyle w:val="5"/>
        <w:rPr>
          <w:rFonts w:ascii="仿宋" w:hAnsi="仿宋" w:eastAsia="仿宋" w:cs="仿宋"/>
          <w:color w:val="000000" w:themeColor="text1"/>
          <w:lang w:eastAsia="zh-CN"/>
          <w14:textFill>
            <w14:solidFill>
              <w14:schemeClr w14:val="tx1"/>
            </w14:solidFill>
          </w14:textFill>
        </w:rPr>
      </w:pPr>
    </w:p>
    <w:p w14:paraId="7B1D4E43">
      <w:pPr>
        <w:rPr>
          <w:rFonts w:ascii="仿宋" w:hAnsi="仿宋" w:eastAsia="仿宋" w:cs="仿宋"/>
          <w:color w:val="000000" w:themeColor="text1"/>
          <w:lang w:eastAsia="zh-CN"/>
          <w14:textFill>
            <w14:solidFill>
              <w14:schemeClr w14:val="tx1"/>
            </w14:solidFill>
          </w14:textFill>
        </w:rPr>
      </w:pPr>
    </w:p>
    <w:p w14:paraId="483BF8B8">
      <w:pPr>
        <w:pStyle w:val="2"/>
        <w:rPr>
          <w:rFonts w:ascii="仿宋" w:hAnsi="仿宋" w:eastAsia="仿宋" w:cs="仿宋"/>
          <w:color w:val="000000" w:themeColor="text1"/>
          <w:lang w:eastAsia="zh-CN"/>
          <w14:textFill>
            <w14:solidFill>
              <w14:schemeClr w14:val="tx1"/>
            </w14:solidFill>
          </w14:textFill>
        </w:rPr>
      </w:pPr>
    </w:p>
    <w:p w14:paraId="20987661">
      <w:pPr>
        <w:rPr>
          <w:rFonts w:ascii="仿宋" w:hAnsi="仿宋" w:eastAsia="仿宋" w:cs="仿宋"/>
          <w:color w:val="000000" w:themeColor="text1"/>
          <w:lang w:eastAsia="zh-CN"/>
          <w14:textFill>
            <w14:solidFill>
              <w14:schemeClr w14:val="tx1"/>
            </w14:solidFill>
          </w14:textFill>
        </w:rPr>
      </w:pPr>
    </w:p>
    <w:p w14:paraId="3AC866A7">
      <w:pPr>
        <w:rPr>
          <w:rFonts w:ascii="仿宋" w:hAnsi="仿宋" w:eastAsia="仿宋" w:cs="仿宋"/>
          <w:color w:val="000000" w:themeColor="text1"/>
          <w:lang w:eastAsia="zh-CN"/>
          <w14:textFill>
            <w14:solidFill>
              <w14:schemeClr w14:val="tx1"/>
            </w14:solidFill>
          </w14:textFill>
        </w:rPr>
      </w:pPr>
    </w:p>
    <w:p w14:paraId="4DE960E4">
      <w:pPr>
        <w:rPr>
          <w:rFonts w:ascii="仿宋" w:hAnsi="仿宋" w:eastAsia="仿宋" w:cs="仿宋"/>
          <w:color w:val="000000" w:themeColor="text1"/>
          <w:lang w:eastAsia="zh-CN"/>
          <w14:textFill>
            <w14:solidFill>
              <w14:schemeClr w14:val="tx1"/>
            </w14:solidFill>
          </w14:textFill>
        </w:rPr>
      </w:pPr>
    </w:p>
    <w:p w14:paraId="5AD3B1C9">
      <w:pPr>
        <w:jc w:val="center"/>
        <w:rPr>
          <w:rFonts w:ascii="仿宋" w:hAnsi="仿宋" w:eastAsia="仿宋" w:cs="仿宋"/>
          <w:color w:val="000000" w:themeColor="text1"/>
          <w:sz w:val="28"/>
          <w:szCs w:val="28"/>
          <w:lang w:eastAsia="zh-CN"/>
          <w14:textFill>
            <w14:solidFill>
              <w14:schemeClr w14:val="tx1"/>
            </w14:solidFill>
          </w14:textFill>
        </w:rPr>
      </w:pPr>
    </w:p>
    <w:p w14:paraId="729A53F5">
      <w:pPr>
        <w:jc w:val="center"/>
        <w:rPr>
          <w:rFonts w:ascii="仿宋" w:hAnsi="仿宋" w:eastAsia="仿宋" w:cs="仿宋"/>
          <w:color w:val="000000" w:themeColor="text1"/>
          <w:sz w:val="28"/>
          <w:szCs w:val="28"/>
          <w:lang w:eastAsia="zh-CN"/>
          <w14:textFill>
            <w14:solidFill>
              <w14:schemeClr w14:val="tx1"/>
            </w14:solidFill>
          </w14:textFill>
        </w:rPr>
      </w:pPr>
    </w:p>
    <w:p w14:paraId="0EF17D33">
      <w:pPr>
        <w:jc w:val="center"/>
        <w:rPr>
          <w:rFonts w:ascii="仿宋" w:hAnsi="仿宋" w:eastAsia="仿宋" w:cs="仿宋"/>
          <w:color w:val="000000" w:themeColor="text1"/>
          <w:sz w:val="28"/>
          <w:szCs w:val="28"/>
          <w:lang w:eastAsia="zh-CN"/>
          <w14:textFill>
            <w14:solidFill>
              <w14:schemeClr w14:val="tx1"/>
            </w14:solidFill>
          </w14:textFill>
        </w:rPr>
      </w:pPr>
    </w:p>
    <w:p w14:paraId="14D0337A">
      <w:pPr>
        <w:jc w:val="center"/>
        <w:rPr>
          <w:rFonts w:ascii="仿宋" w:hAnsi="仿宋" w:eastAsia="仿宋" w:cs="仿宋"/>
          <w:color w:val="000000" w:themeColor="text1"/>
          <w:sz w:val="28"/>
          <w:szCs w:val="28"/>
          <w:lang w:eastAsia="zh-CN"/>
          <w14:textFill>
            <w14:solidFill>
              <w14:schemeClr w14:val="tx1"/>
            </w14:solidFill>
          </w14:textFill>
        </w:rPr>
      </w:pPr>
    </w:p>
    <w:p w14:paraId="4A0EB83A">
      <w:pPr>
        <w:jc w:val="center"/>
        <w:rPr>
          <w:rFonts w:ascii="仿宋" w:hAnsi="仿宋" w:eastAsia="仿宋" w:cs="仿宋"/>
          <w:color w:val="000000" w:themeColor="text1"/>
          <w:sz w:val="28"/>
          <w:szCs w:val="28"/>
          <w:lang w:eastAsia="zh-CN"/>
          <w14:textFill>
            <w14:solidFill>
              <w14:schemeClr w14:val="tx1"/>
            </w14:solidFill>
          </w14:textFill>
        </w:rPr>
      </w:pPr>
    </w:p>
    <w:p w14:paraId="35A25451">
      <w:pPr>
        <w:jc w:val="center"/>
        <w:rPr>
          <w:rFonts w:ascii="仿宋" w:hAnsi="仿宋" w:eastAsia="仿宋" w:cs="仿宋"/>
          <w:color w:val="000000" w:themeColor="text1"/>
          <w:sz w:val="28"/>
          <w:szCs w:val="28"/>
          <w:lang w:eastAsia="zh-CN"/>
          <w14:textFill>
            <w14:solidFill>
              <w14:schemeClr w14:val="tx1"/>
            </w14:solidFill>
          </w14:textFill>
        </w:rPr>
      </w:pPr>
    </w:p>
    <w:p w14:paraId="3B6618DA">
      <w:pPr>
        <w:jc w:val="center"/>
        <w:rPr>
          <w:rFonts w:ascii="仿宋" w:hAnsi="仿宋" w:eastAsia="仿宋" w:cs="仿宋"/>
          <w:color w:val="000000" w:themeColor="text1"/>
          <w:sz w:val="28"/>
          <w:szCs w:val="28"/>
          <w:lang w:eastAsia="zh-CN"/>
          <w14:textFill>
            <w14:solidFill>
              <w14:schemeClr w14:val="tx1"/>
            </w14:solidFill>
          </w14:textFill>
        </w:rPr>
      </w:pPr>
    </w:p>
    <w:p w14:paraId="6FCA3A19">
      <w:pPr>
        <w:jc w:val="left"/>
        <w:rPr>
          <w:rFonts w:hint="eastAsia" w:ascii="仿宋" w:hAnsi="仿宋" w:eastAsia="仿宋" w:cs="仿宋"/>
          <w:color w:val="000000" w:themeColor="text1"/>
          <w:szCs w:val="21"/>
          <w:highlight w:val="yellow"/>
          <w:lang w:val="en-US" w:eastAsia="zh-CN"/>
          <w14:textFill>
            <w14:solidFill>
              <w14:schemeClr w14:val="tx1"/>
            </w14:solidFill>
          </w14:textFill>
        </w:rPr>
      </w:pPr>
    </w:p>
    <w:p w14:paraId="32ED09EB">
      <w:pPr>
        <w:jc w:val="left"/>
        <w:rPr>
          <w:rFonts w:ascii="仿宋" w:hAnsi="仿宋" w:eastAsia="仿宋" w:cs="仿宋"/>
          <w:b/>
          <w:bCs/>
          <w:color w:val="000000" w:themeColor="text1"/>
          <w:sz w:val="24"/>
          <w:szCs w:val="24"/>
          <w:highlight w:val="none"/>
          <w:lang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7、保密承诺书</w:t>
      </w:r>
    </w:p>
    <w:p w14:paraId="6C3CA3DB">
      <w:pPr>
        <w:jc w:val="center"/>
        <w:rPr>
          <w:rFonts w:ascii="仿宋" w:hAnsi="仿宋" w:eastAsia="仿宋" w:cs="仿宋"/>
          <w:color w:val="000000" w:themeColor="text1"/>
          <w:sz w:val="28"/>
          <w:szCs w:val="28"/>
          <w:lang w:eastAsia="zh-CN"/>
          <w14:textFill>
            <w14:solidFill>
              <w14:schemeClr w14:val="tx1"/>
            </w14:solidFill>
          </w14:textFill>
        </w:rPr>
      </w:pPr>
    </w:p>
    <w:p w14:paraId="4ACEF21B">
      <w:pPr>
        <w:spacing w:line="360" w:lineRule="auto"/>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保密承诺书</w:t>
      </w:r>
    </w:p>
    <w:p w14:paraId="62897AEF">
      <w:pPr>
        <w:spacing w:line="520" w:lineRule="exact"/>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致：</w:t>
      </w:r>
      <w:r>
        <w:rPr>
          <w:rFonts w:hint="eastAsia" w:ascii="仿宋" w:hAnsi="仿宋" w:eastAsia="仿宋" w:cs="仿宋"/>
          <w:sz w:val="24"/>
          <w:szCs w:val="24"/>
          <w:highlight w:val="none"/>
          <w:u w:val="single"/>
          <w:lang w:eastAsia="zh-CN"/>
        </w:rPr>
        <w:t>巴里坤哈萨克自治县三塘湖工业园区管理委员会</w:t>
      </w:r>
      <w:r>
        <w:rPr>
          <w:rFonts w:hint="eastAsia" w:ascii="仿宋" w:hAnsi="仿宋" w:eastAsia="仿宋" w:cs="仿宋"/>
          <w:sz w:val="24"/>
          <w:szCs w:val="24"/>
          <w:highlight w:val="none"/>
          <w:u w:val="single"/>
        </w:rPr>
        <w:t xml:space="preserve"> </w:t>
      </w:r>
      <w:r>
        <w:rPr>
          <w:rFonts w:hint="eastAsia" w:ascii="仿宋" w:hAnsi="仿宋" w:eastAsia="仿宋" w:cs="仿宋"/>
          <w:kern w:val="0"/>
          <w:sz w:val="24"/>
          <w:szCs w:val="24"/>
          <w:highlight w:val="none"/>
        </w:rPr>
        <w:t xml:space="preserve"> </w:t>
      </w:r>
    </w:p>
    <w:p w14:paraId="45076DCB">
      <w:pPr>
        <w:pStyle w:val="9"/>
        <w:spacing w:line="520" w:lineRule="exact"/>
        <w:ind w:left="0" w:leftChars="0" w:firstLine="486" w:firstLineChars="200"/>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现我公司参加了贵单位组织的</w:t>
      </w:r>
      <w:r>
        <w:rPr>
          <w:rFonts w:hint="eastAsia" w:ascii="仿宋" w:hAnsi="仿宋" w:eastAsia="仿宋" w:cs="仿宋"/>
          <w:kern w:val="2"/>
          <w:sz w:val="24"/>
          <w:szCs w:val="24"/>
          <w:highlight w:val="none"/>
          <w:lang w:eastAsia="zh-CN"/>
        </w:rPr>
        <w:t>巴里坤县智慧指挥中心基础设施建设项目（二标段）</w:t>
      </w:r>
      <w:r>
        <w:rPr>
          <w:rFonts w:hint="eastAsia" w:ascii="仿宋" w:hAnsi="仿宋" w:eastAsia="仿宋" w:cs="仿宋"/>
          <w:kern w:val="2"/>
          <w:sz w:val="24"/>
          <w:szCs w:val="24"/>
          <w:highlight w:val="none"/>
        </w:rPr>
        <w:t>的招标。为有效保守贵单位</w:t>
      </w:r>
      <w:r>
        <w:rPr>
          <w:rFonts w:hint="eastAsia" w:ascii="仿宋" w:hAnsi="仿宋" w:eastAsia="仿宋" w:cs="仿宋"/>
          <w:kern w:val="2"/>
          <w:sz w:val="24"/>
          <w:szCs w:val="24"/>
          <w:highlight w:val="none"/>
          <w:lang w:eastAsia="zh-CN"/>
        </w:rPr>
        <w:t>国家、</w:t>
      </w:r>
      <w:r>
        <w:rPr>
          <w:rFonts w:hint="eastAsia" w:ascii="仿宋" w:hAnsi="仿宋" w:eastAsia="仿宋" w:cs="仿宋"/>
          <w:kern w:val="2"/>
          <w:sz w:val="24"/>
          <w:szCs w:val="24"/>
          <w:highlight w:val="none"/>
        </w:rPr>
        <w:t>商业秘密，明确我公司单位和人员的保密责任，特此承诺：</w:t>
      </w:r>
    </w:p>
    <w:p w14:paraId="7C0B6AE7">
      <w:pPr>
        <w:spacing w:line="520" w:lineRule="exact"/>
        <w:ind w:right="174" w:rightChars="72"/>
        <w:rPr>
          <w:rFonts w:hint="eastAsia" w:ascii="仿宋" w:hAnsi="仿宋" w:eastAsia="仿宋" w:cs="仿宋"/>
          <w:bCs/>
          <w:kern w:val="0"/>
          <w:sz w:val="24"/>
          <w:szCs w:val="24"/>
          <w:highlight w:val="none"/>
        </w:rPr>
      </w:pPr>
      <w:r>
        <w:rPr>
          <w:rFonts w:hint="eastAsia" w:ascii="仿宋" w:hAnsi="仿宋" w:eastAsia="仿宋" w:cs="仿宋"/>
          <w:bCs/>
          <w:sz w:val="24"/>
          <w:szCs w:val="24"/>
          <w:highlight w:val="none"/>
        </w:rPr>
        <w:t>一、保密的内容与范围</w:t>
      </w:r>
    </w:p>
    <w:p w14:paraId="6EF39A6B">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贵单位因我公司招标工作需要传送或交付给我公司的项目文件及未来传送或交付给我公司的与项目相关的任何商业、行政或其它相关信息、文件、资料等，包括但不限于我公司在招标过程中获知的既存和/或潜在的商业交易、可行性研究、建议、设计方案、建设项目等特定信息、资料，均属于保密信息的范畴。</w:t>
      </w:r>
    </w:p>
    <w:p w14:paraId="6BEAC013">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二、保密责任</w:t>
      </w:r>
    </w:p>
    <w:p w14:paraId="1CC73A2F">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l、我公司对在整个招标过程中知悉的保密信息负有保密责任。我公司在整个招标过程中，应遵守中华人民共和国的法律、法规及贵单位保密工作管理规定，做到不该问的秘密不问，不准看的秘密不看，不该记录的秘密不记录。</w:t>
      </w:r>
    </w:p>
    <w:p w14:paraId="720C88DF">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2、非经贵单位授权，我公司不得以任何直接或间接的方式泄露、散布、发表、披露、传递或者其它方式利用保密信息。</w:t>
      </w:r>
    </w:p>
    <w:p w14:paraId="0751D93A">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3、未经贵单位同意，我公司不得对贵单位的产品、厂房、设备设施及工作环境和场所摄像、拍照</w:t>
      </w:r>
    </w:p>
    <w:p w14:paraId="2E909816">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4、未经贵单位同意，我公司不得私自携带各种涉密载体(如：文件、图纸、资料、计算机磁盘、光盘、活动硬盘等)。</w:t>
      </w:r>
    </w:p>
    <w:p w14:paraId="384F1F2A">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5、我公司同意维护贵单位通过口头、书面、电子邮件和/或其它方式提供给我公司的保密信息的保密性。</w:t>
      </w:r>
    </w:p>
    <w:p w14:paraId="2EBA9C22">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6、我公司承诺以严格保密的态度、方式对待保密信息。我公司同意将采取必要和适当的预防措施来维护保密信息的保密性。贵单位有明确要求的，我公司承诺将遵循贵单位以书面形式提出的要求我公司采取的任何合理防范措施。</w:t>
      </w:r>
    </w:p>
    <w:p w14:paraId="013C68CE">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7、我公司同意对其参加服务的相关工作人员进行保密教育，履行保密义务，签订保密协议，确保贵单位利益。</w:t>
      </w:r>
    </w:p>
    <w:p w14:paraId="17A3A730">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8、我公司违反本承诺造成泄密，给贵单位造成损失的，贵单位有保留追究我公司责任的权利，对构成犯罪的人员，交有关部门依法追究其法律责任。</w:t>
      </w:r>
    </w:p>
    <w:p w14:paraId="161AD6E3">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三、保密信息的权利归属及移交</w:t>
      </w:r>
    </w:p>
    <w:p w14:paraId="0E8B2F6E">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1、贵单位作为本承诺下保密信息的合法权利人，享有对保密信息的一切权利。</w:t>
      </w:r>
    </w:p>
    <w:p w14:paraId="73327923">
      <w:pPr>
        <w:spacing w:line="5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2、一旦本承诺所涉的项目终止或者经贵单位要求，我公司应当及时归还贵单位提供的所有/任何含有或属于保密信息的任何载体的材料，并且消除或销毁所有无形的相关保密信息。</w:t>
      </w:r>
    </w:p>
    <w:p w14:paraId="527069A7">
      <w:pPr>
        <w:tabs>
          <w:tab w:val="left" w:pos="1008"/>
        </w:tabs>
        <w:spacing w:line="360" w:lineRule="auto"/>
        <w:rPr>
          <w:rFonts w:hint="eastAsia" w:ascii="仿宋" w:hAnsi="仿宋" w:eastAsia="仿宋" w:cs="仿宋"/>
          <w:sz w:val="24"/>
          <w:szCs w:val="24"/>
          <w:highlight w:val="none"/>
        </w:rPr>
      </w:pPr>
    </w:p>
    <w:p w14:paraId="0415BDD2">
      <w:pPr>
        <w:pStyle w:val="2"/>
        <w:rPr>
          <w:rFonts w:hint="eastAsia"/>
        </w:rPr>
      </w:pPr>
    </w:p>
    <w:p w14:paraId="3DD5C2D2">
      <w:pPr>
        <w:autoSpaceDE w:val="0"/>
        <w:autoSpaceDN w:val="0"/>
        <w:adjustRightInd w:val="0"/>
        <w:spacing w:line="360" w:lineRule="auto"/>
        <w:ind w:left="-136" w:leftChars="-56" w:firstLine="142" w:firstLineChars="59"/>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                单位盖章： </w:t>
      </w:r>
      <w:r>
        <w:rPr>
          <w:rFonts w:hint="eastAsia" w:ascii="仿宋" w:hAnsi="仿宋" w:eastAsia="仿宋" w:cs="仿宋"/>
          <w:b/>
          <w:sz w:val="24"/>
          <w:szCs w:val="24"/>
          <w:highlight w:val="none"/>
        </w:rPr>
        <w:br w:type="textWrapping"/>
      </w:r>
      <w:r>
        <w:rPr>
          <w:rFonts w:hint="eastAsia" w:ascii="仿宋" w:hAnsi="仿宋" w:eastAsia="仿宋" w:cs="仿宋"/>
          <w:b/>
          <w:sz w:val="24"/>
          <w:szCs w:val="24"/>
          <w:highlight w:val="none"/>
        </w:rPr>
        <w:t>　　　           法定代表人或其委托代理人</w:t>
      </w:r>
      <w:r>
        <w:rPr>
          <w:rFonts w:hint="eastAsia" w:ascii="仿宋" w:hAnsi="仿宋" w:eastAsia="仿宋" w:cs="仿宋"/>
          <w:b/>
          <w:sz w:val="24"/>
          <w:szCs w:val="24"/>
          <w:highlight w:val="none"/>
          <w:lang w:val="en-US" w:eastAsia="zh-CN"/>
        </w:rPr>
        <w:t>（签字或盖章）</w:t>
      </w:r>
      <w:r>
        <w:rPr>
          <w:rFonts w:hint="eastAsia" w:ascii="仿宋" w:hAnsi="仿宋" w:eastAsia="仿宋" w:cs="仿宋"/>
          <w:b/>
          <w:sz w:val="24"/>
          <w:szCs w:val="24"/>
          <w:highlight w:val="none"/>
        </w:rPr>
        <w:t>：</w:t>
      </w:r>
    </w:p>
    <w:p w14:paraId="37520B57">
      <w:pPr>
        <w:autoSpaceDE w:val="0"/>
        <w:autoSpaceDN w:val="0"/>
        <w:adjustRightInd w:val="0"/>
        <w:spacing w:line="360" w:lineRule="auto"/>
        <w:ind w:left="4216" w:hanging="3402" w:hangingChars="140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　             </w:t>
      </w:r>
      <w:r>
        <w:rPr>
          <w:rFonts w:hint="eastAsia" w:ascii="仿宋" w:hAnsi="仿宋" w:eastAsia="仿宋" w:cs="仿宋"/>
          <w:b/>
          <w:sz w:val="24"/>
          <w:szCs w:val="24"/>
          <w:highlight w:val="none"/>
          <w:lang w:val="en-US" w:eastAsia="zh-CN"/>
        </w:rPr>
        <w:t xml:space="preserve"> </w:t>
      </w:r>
      <w:r>
        <w:rPr>
          <w:rFonts w:hint="eastAsia" w:ascii="仿宋" w:hAnsi="仿宋" w:eastAsia="仿宋" w:cs="仿宋"/>
          <w:b/>
          <w:sz w:val="24"/>
          <w:szCs w:val="24"/>
          <w:highlight w:val="none"/>
        </w:rPr>
        <w:t>地址：　　　　　　　　　　　　　  　　　　　　　　　　　　　　　　</w:t>
      </w:r>
    </w:p>
    <w:p w14:paraId="7698302D">
      <w:pPr>
        <w:autoSpaceDE w:val="0"/>
        <w:autoSpaceDN w:val="0"/>
        <w:adjustRightInd w:val="0"/>
        <w:spacing w:before="120" w:after="120" w:line="360" w:lineRule="auto"/>
        <w:ind w:right="174" w:rightChars="72" w:firstLine="1944" w:firstLineChars="800"/>
        <w:rPr>
          <w:rFonts w:hint="eastAsia" w:ascii="仿宋" w:hAnsi="仿宋" w:eastAsia="仿宋" w:cs="仿宋"/>
          <w:b/>
          <w:sz w:val="24"/>
          <w:szCs w:val="24"/>
          <w:highlight w:val="none"/>
        </w:rPr>
      </w:pPr>
      <w:r>
        <w:rPr>
          <w:rFonts w:hint="eastAsia" w:ascii="仿宋" w:hAnsi="仿宋" w:eastAsia="仿宋" w:cs="仿宋"/>
          <w:b/>
          <w:sz w:val="24"/>
          <w:szCs w:val="24"/>
          <w:highlight w:val="none"/>
        </w:rPr>
        <w:t>电话：</w:t>
      </w:r>
      <w:r>
        <w:rPr>
          <w:rFonts w:hint="eastAsia" w:ascii="仿宋" w:hAnsi="仿宋" w:eastAsia="仿宋" w:cs="仿宋"/>
          <w:b/>
          <w:sz w:val="24"/>
          <w:szCs w:val="24"/>
          <w:highlight w:val="none"/>
        </w:rPr>
        <w:br w:type="textWrapping"/>
      </w:r>
      <w:r>
        <w:rPr>
          <w:rFonts w:hint="eastAsia" w:ascii="仿宋" w:hAnsi="仿宋" w:eastAsia="仿宋" w:cs="仿宋"/>
          <w:b/>
          <w:sz w:val="24"/>
          <w:szCs w:val="24"/>
          <w:highlight w:val="none"/>
        </w:rPr>
        <w:t xml:space="preserve">  　　　　　　　　　　　　　     </w:t>
      </w:r>
      <w:r>
        <w:rPr>
          <w:rFonts w:hint="eastAsia" w:ascii="仿宋" w:hAnsi="仿宋" w:eastAsia="仿宋" w:cs="仿宋"/>
          <w:b/>
          <w:sz w:val="24"/>
          <w:szCs w:val="24"/>
          <w:highlight w:val="none"/>
          <w:lang w:val="en-US" w:eastAsia="zh-CN"/>
        </w:rPr>
        <w:t xml:space="preserve">    </w:t>
      </w:r>
      <w:r>
        <w:rPr>
          <w:rFonts w:hint="eastAsia" w:ascii="仿宋" w:hAnsi="仿宋" w:eastAsia="仿宋" w:cs="仿宋"/>
          <w:b/>
          <w:sz w:val="24"/>
          <w:szCs w:val="24"/>
          <w:highlight w:val="none"/>
        </w:rPr>
        <w:t xml:space="preserve">  </w:t>
      </w:r>
      <w:r>
        <w:rPr>
          <w:rFonts w:hint="eastAsia" w:ascii="仿宋" w:hAnsi="仿宋" w:eastAsia="仿宋" w:cs="仿宋"/>
          <w:b/>
          <w:sz w:val="24"/>
          <w:szCs w:val="24"/>
          <w:highlight w:val="none"/>
          <w:u w:val="single"/>
        </w:rPr>
        <w:t>202</w:t>
      </w:r>
      <w:r>
        <w:rPr>
          <w:rFonts w:hint="eastAsia" w:ascii="仿宋" w:hAnsi="仿宋" w:eastAsia="仿宋" w:cs="仿宋"/>
          <w:b/>
          <w:sz w:val="24"/>
          <w:szCs w:val="24"/>
          <w:highlight w:val="none"/>
          <w:u w:val="single"/>
          <w:lang w:val="en-US" w:eastAsia="zh-CN"/>
        </w:rPr>
        <w:t>5</w:t>
      </w:r>
      <w:r>
        <w:rPr>
          <w:rFonts w:hint="eastAsia" w:ascii="仿宋" w:hAnsi="仿宋" w:eastAsia="仿宋" w:cs="仿宋"/>
          <w:b/>
          <w:sz w:val="24"/>
          <w:szCs w:val="24"/>
          <w:highlight w:val="none"/>
        </w:rPr>
        <w:t>年</w:t>
      </w:r>
      <w:r>
        <w:rPr>
          <w:rFonts w:hint="eastAsia" w:ascii="仿宋" w:hAnsi="仿宋" w:eastAsia="仿宋" w:cs="仿宋"/>
          <w:b/>
          <w:sz w:val="24"/>
          <w:szCs w:val="24"/>
          <w:highlight w:val="none"/>
          <w:u w:val="single"/>
          <w:lang w:val="en-US" w:eastAsia="zh-CN"/>
        </w:rPr>
        <w:t xml:space="preserve">   </w:t>
      </w:r>
      <w:r>
        <w:rPr>
          <w:rFonts w:hint="eastAsia" w:ascii="仿宋" w:hAnsi="仿宋" w:eastAsia="仿宋" w:cs="仿宋"/>
          <w:b/>
          <w:sz w:val="24"/>
          <w:szCs w:val="24"/>
          <w:highlight w:val="none"/>
          <w:lang w:val="en-US" w:eastAsia="zh-CN"/>
        </w:rPr>
        <w:t xml:space="preserve"> </w:t>
      </w:r>
      <w:r>
        <w:rPr>
          <w:rFonts w:hint="eastAsia" w:ascii="仿宋" w:hAnsi="仿宋" w:eastAsia="仿宋" w:cs="仿宋"/>
          <w:b/>
          <w:sz w:val="24"/>
          <w:szCs w:val="24"/>
          <w:highlight w:val="none"/>
        </w:rPr>
        <w:t>月</w:t>
      </w:r>
      <w:r>
        <w:rPr>
          <w:rFonts w:hint="eastAsia" w:ascii="仿宋" w:hAnsi="仿宋" w:eastAsia="仿宋" w:cs="仿宋"/>
          <w:b/>
          <w:sz w:val="24"/>
          <w:szCs w:val="24"/>
          <w:highlight w:val="none"/>
          <w:u w:val="single"/>
          <w:lang w:val="en-US" w:eastAsia="zh-CN"/>
        </w:rPr>
        <w:t xml:space="preserve">  </w:t>
      </w:r>
      <w:r>
        <w:rPr>
          <w:rFonts w:hint="eastAsia" w:ascii="仿宋" w:hAnsi="仿宋" w:eastAsia="仿宋" w:cs="仿宋"/>
          <w:b/>
          <w:sz w:val="24"/>
          <w:szCs w:val="24"/>
          <w:highlight w:val="none"/>
        </w:rPr>
        <w:t>日</w:t>
      </w:r>
    </w:p>
    <w:p w14:paraId="4D40524A">
      <w:pPr>
        <w:jc w:val="center"/>
        <w:rPr>
          <w:rFonts w:ascii="仿宋" w:hAnsi="仿宋" w:eastAsia="仿宋" w:cs="仿宋"/>
          <w:color w:val="000000" w:themeColor="text1"/>
          <w:sz w:val="28"/>
          <w:szCs w:val="28"/>
          <w:lang w:eastAsia="zh-CN"/>
          <w14:textFill>
            <w14:solidFill>
              <w14:schemeClr w14:val="tx1"/>
            </w14:solidFill>
          </w14:textFill>
        </w:rPr>
      </w:pPr>
    </w:p>
    <w:p w14:paraId="4E51E88B">
      <w:pPr>
        <w:jc w:val="center"/>
        <w:rPr>
          <w:rFonts w:ascii="仿宋" w:hAnsi="仿宋" w:eastAsia="仿宋" w:cs="仿宋"/>
          <w:color w:val="000000" w:themeColor="text1"/>
          <w:sz w:val="28"/>
          <w:szCs w:val="28"/>
          <w:lang w:eastAsia="zh-CN"/>
          <w14:textFill>
            <w14:solidFill>
              <w14:schemeClr w14:val="tx1"/>
            </w14:solidFill>
          </w14:textFill>
        </w:rPr>
      </w:pPr>
    </w:p>
    <w:p w14:paraId="6961E872">
      <w:pPr>
        <w:jc w:val="center"/>
        <w:rPr>
          <w:rFonts w:ascii="仿宋" w:hAnsi="仿宋" w:eastAsia="仿宋" w:cs="仿宋"/>
          <w:color w:val="000000" w:themeColor="text1"/>
          <w:sz w:val="28"/>
          <w:szCs w:val="28"/>
          <w:lang w:eastAsia="zh-CN"/>
          <w14:textFill>
            <w14:solidFill>
              <w14:schemeClr w14:val="tx1"/>
            </w14:solidFill>
          </w14:textFill>
        </w:rPr>
      </w:pPr>
    </w:p>
    <w:p w14:paraId="73B009C3">
      <w:pPr>
        <w:jc w:val="center"/>
        <w:rPr>
          <w:rFonts w:ascii="仿宋" w:hAnsi="仿宋" w:eastAsia="仿宋" w:cs="仿宋"/>
          <w:color w:val="000000" w:themeColor="text1"/>
          <w:sz w:val="28"/>
          <w:szCs w:val="28"/>
          <w:lang w:eastAsia="zh-CN"/>
          <w14:textFill>
            <w14:solidFill>
              <w14:schemeClr w14:val="tx1"/>
            </w14:solidFill>
          </w14:textFill>
        </w:rPr>
      </w:pPr>
    </w:p>
    <w:p w14:paraId="6A62B255">
      <w:pPr>
        <w:jc w:val="center"/>
        <w:rPr>
          <w:rFonts w:ascii="仿宋" w:hAnsi="仿宋" w:eastAsia="仿宋" w:cs="仿宋"/>
          <w:color w:val="000000" w:themeColor="text1"/>
          <w:sz w:val="28"/>
          <w:szCs w:val="28"/>
          <w:lang w:eastAsia="zh-CN"/>
          <w14:textFill>
            <w14:solidFill>
              <w14:schemeClr w14:val="tx1"/>
            </w14:solidFill>
          </w14:textFill>
        </w:rPr>
      </w:pPr>
    </w:p>
    <w:p w14:paraId="3D7B5E95">
      <w:pPr>
        <w:jc w:val="both"/>
        <w:rPr>
          <w:rFonts w:ascii="仿宋" w:hAnsi="仿宋" w:eastAsia="仿宋" w:cs="仿宋"/>
          <w:color w:val="000000" w:themeColor="text1"/>
          <w:sz w:val="28"/>
          <w:szCs w:val="28"/>
          <w:lang w:eastAsia="zh-CN"/>
          <w14:textFill>
            <w14:solidFill>
              <w14:schemeClr w14:val="tx1"/>
            </w14:solidFill>
          </w14:textFill>
        </w:rPr>
      </w:pPr>
    </w:p>
    <w:p w14:paraId="7C780DAD">
      <w:pPr>
        <w:rPr>
          <w:rFonts w:ascii="仿宋" w:hAnsi="仿宋" w:eastAsia="仿宋" w:cs="仿宋"/>
          <w:color w:val="auto"/>
          <w:sz w:val="32"/>
          <w:szCs w:val="32"/>
          <w:lang w:eastAsia="zh-CN"/>
        </w:rPr>
      </w:pPr>
      <w:bookmarkStart w:id="69" w:name="_Toc5695"/>
      <w:bookmarkStart w:id="70" w:name="_Toc11180"/>
      <w:bookmarkStart w:id="71" w:name="_Toc515647816"/>
      <w:bookmarkStart w:id="72" w:name="_Toc22967"/>
      <w:r>
        <w:rPr>
          <w:rFonts w:hint="eastAsia" w:ascii="仿宋" w:hAnsi="仿宋" w:eastAsia="仿宋" w:cs="仿宋"/>
          <w:color w:val="auto"/>
          <w:sz w:val="32"/>
          <w:szCs w:val="32"/>
          <w:lang w:eastAsia="zh-CN"/>
        </w:rPr>
        <w:t>第二部分  商务及技术文件</w:t>
      </w:r>
      <w:bookmarkEnd w:id="69"/>
      <w:bookmarkEnd w:id="70"/>
      <w:bookmarkEnd w:id="71"/>
      <w:bookmarkEnd w:id="72"/>
    </w:p>
    <w:p w14:paraId="38CA94EE">
      <w:pPr>
        <w:pStyle w:val="10"/>
        <w:spacing w:line="400" w:lineRule="exact"/>
        <w:ind w:left="1164" w:leftChars="257" w:hanging="540"/>
        <w:rPr>
          <w:rFonts w:ascii="仿宋" w:hAnsi="仿宋" w:eastAsia="仿宋" w:cs="仿宋"/>
          <w:color w:val="auto"/>
          <w:lang w:eastAsia="zh-CN"/>
        </w:rPr>
      </w:pPr>
      <w:r>
        <w:rPr>
          <w:rFonts w:hint="eastAsia" w:ascii="仿宋" w:hAnsi="仿宋" w:eastAsia="仿宋" w:cs="仿宋"/>
          <w:color w:val="auto"/>
          <w:lang w:eastAsia="zh-CN"/>
        </w:rPr>
        <w:t>1、投标函</w:t>
      </w:r>
    </w:p>
    <w:p w14:paraId="26C19C86">
      <w:pPr>
        <w:pStyle w:val="10"/>
        <w:spacing w:line="400" w:lineRule="exact"/>
        <w:ind w:left="1164" w:leftChars="257" w:hanging="540"/>
        <w:rPr>
          <w:rFonts w:ascii="仿宋" w:hAnsi="仿宋" w:eastAsia="仿宋" w:cs="仿宋"/>
          <w:lang w:eastAsia="zh-CN"/>
        </w:rPr>
      </w:pPr>
      <w:r>
        <w:rPr>
          <w:rFonts w:hint="eastAsia" w:ascii="仿宋" w:hAnsi="仿宋" w:eastAsia="仿宋" w:cs="仿宋"/>
          <w:lang w:eastAsia="zh-CN"/>
        </w:rPr>
        <w:t>2、开标一览表</w:t>
      </w:r>
    </w:p>
    <w:p w14:paraId="1B6D463E">
      <w:pPr>
        <w:pStyle w:val="10"/>
        <w:spacing w:line="400" w:lineRule="exact"/>
        <w:ind w:left="1164" w:leftChars="257" w:hanging="540"/>
        <w:rPr>
          <w:rFonts w:ascii="仿宋" w:hAnsi="仿宋" w:eastAsia="仿宋" w:cs="仿宋"/>
          <w:lang w:eastAsia="zh-CN"/>
        </w:rPr>
      </w:pPr>
      <w:r>
        <w:rPr>
          <w:rFonts w:hint="eastAsia" w:ascii="仿宋" w:hAnsi="仿宋" w:eastAsia="仿宋" w:cs="仿宋"/>
          <w:lang w:eastAsia="zh-CN"/>
        </w:rPr>
        <w:t>3、货物说明一览表</w:t>
      </w:r>
    </w:p>
    <w:p w14:paraId="7D19EC6B">
      <w:pPr>
        <w:pStyle w:val="10"/>
        <w:spacing w:line="400" w:lineRule="exact"/>
        <w:ind w:left="1164" w:leftChars="257" w:hanging="540"/>
        <w:rPr>
          <w:rFonts w:ascii="仿宋" w:hAnsi="仿宋" w:eastAsia="仿宋" w:cs="仿宋"/>
          <w:color w:val="auto"/>
          <w:lang w:eastAsia="zh-CN"/>
        </w:rPr>
      </w:pPr>
      <w:r>
        <w:rPr>
          <w:rFonts w:hint="eastAsia" w:ascii="仿宋" w:hAnsi="仿宋" w:eastAsia="仿宋" w:cs="仿宋"/>
          <w:color w:val="auto"/>
          <w:lang w:eastAsia="zh-CN"/>
        </w:rPr>
        <w:t>4、投标分项报价表</w:t>
      </w:r>
    </w:p>
    <w:p w14:paraId="0B0C1A88">
      <w:pPr>
        <w:pStyle w:val="10"/>
        <w:spacing w:line="400" w:lineRule="exact"/>
        <w:ind w:left="1164" w:leftChars="257" w:hanging="540"/>
        <w:rPr>
          <w:rFonts w:ascii="仿宋" w:hAnsi="仿宋" w:eastAsia="仿宋" w:cs="仿宋"/>
          <w:color w:val="auto"/>
          <w:lang w:eastAsia="zh-CN"/>
        </w:rPr>
      </w:pPr>
      <w:r>
        <w:rPr>
          <w:rFonts w:hint="eastAsia" w:ascii="仿宋" w:hAnsi="仿宋" w:eastAsia="仿宋" w:cs="仿宋"/>
          <w:color w:val="auto"/>
          <w:lang w:eastAsia="zh-CN"/>
        </w:rPr>
        <w:t>5、技术规格偏离表</w:t>
      </w:r>
    </w:p>
    <w:p w14:paraId="24278E19">
      <w:pPr>
        <w:pStyle w:val="10"/>
        <w:spacing w:line="400" w:lineRule="exact"/>
        <w:ind w:left="1164" w:leftChars="257" w:hanging="540"/>
        <w:rPr>
          <w:rFonts w:ascii="仿宋" w:hAnsi="仿宋" w:eastAsia="仿宋" w:cs="仿宋"/>
          <w:color w:val="auto"/>
          <w:lang w:eastAsia="zh-CN"/>
        </w:rPr>
      </w:pPr>
      <w:r>
        <w:rPr>
          <w:rFonts w:hint="eastAsia" w:ascii="仿宋" w:hAnsi="仿宋" w:eastAsia="仿宋" w:cs="仿宋"/>
          <w:color w:val="auto"/>
          <w:lang w:eastAsia="zh-CN"/>
        </w:rPr>
        <w:t>6、商务条款偏离表</w:t>
      </w:r>
    </w:p>
    <w:p w14:paraId="215AFC38">
      <w:pPr>
        <w:pStyle w:val="10"/>
        <w:spacing w:line="400" w:lineRule="exact"/>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7、投标人基本情况表</w:t>
      </w:r>
    </w:p>
    <w:p w14:paraId="315F0CBC">
      <w:pPr>
        <w:pStyle w:val="10"/>
        <w:spacing w:line="400" w:lineRule="exact"/>
        <w:ind w:left="359"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8、类似项目业绩表</w:t>
      </w:r>
    </w:p>
    <w:p w14:paraId="4E9E2001">
      <w:pPr>
        <w:pStyle w:val="10"/>
        <w:spacing w:line="400" w:lineRule="exact"/>
        <w:ind w:left="359" w:leftChars="148" w:firstLine="228"/>
        <w:rPr>
          <w:rFonts w:ascii="仿宋" w:hAnsi="仿宋" w:eastAsia="仿宋" w:cs="仿宋"/>
          <w:color w:val="auto"/>
          <w:lang w:eastAsia="zh-CN"/>
        </w:rPr>
      </w:pPr>
      <w:r>
        <w:rPr>
          <w:rFonts w:hint="eastAsia" w:ascii="仿宋" w:hAnsi="仿宋" w:eastAsia="仿宋" w:cs="仿宋"/>
          <w:color w:val="auto"/>
          <w:lang w:eastAsia="zh-CN"/>
        </w:rPr>
        <w:t>9、中小企业声明函(货物)</w:t>
      </w:r>
    </w:p>
    <w:p w14:paraId="734A33E7">
      <w:pPr>
        <w:pStyle w:val="10"/>
        <w:spacing w:line="400" w:lineRule="exact"/>
        <w:ind w:left="359" w:leftChars="148" w:firstLine="228"/>
        <w:rPr>
          <w:rFonts w:ascii="仿宋" w:hAnsi="仿宋" w:eastAsia="仿宋" w:cs="仿宋"/>
          <w:color w:val="auto"/>
          <w:lang w:eastAsia="zh-CN"/>
        </w:rPr>
      </w:pPr>
      <w:bookmarkStart w:id="73" w:name="_Hlk144581557"/>
      <w:r>
        <w:rPr>
          <w:rFonts w:hint="eastAsia" w:ascii="仿宋" w:hAnsi="仿宋" w:eastAsia="仿宋" w:cs="仿宋"/>
          <w:color w:val="auto"/>
          <w:lang w:eastAsia="zh-CN"/>
        </w:rPr>
        <w:t>10、《残疾人福利性单位声明函》</w:t>
      </w:r>
    </w:p>
    <w:bookmarkEnd w:id="73"/>
    <w:p w14:paraId="6B2DFB14">
      <w:pPr>
        <w:pStyle w:val="10"/>
        <w:spacing w:line="400" w:lineRule="exact"/>
        <w:ind w:left="359"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ascii="仿宋" w:hAnsi="仿宋" w:eastAsia="仿宋" w:cs="仿宋"/>
          <w:color w:val="000000" w:themeColor="text1"/>
          <w:lang w:eastAsia="zh-CN"/>
          <w14:textFill>
            <w14:solidFill>
              <w14:schemeClr w14:val="tx1"/>
            </w14:solidFill>
          </w14:textFill>
        </w:rPr>
        <w:t>1</w:t>
      </w:r>
      <w:r>
        <w:rPr>
          <w:rFonts w:hint="eastAsia" w:ascii="仿宋" w:hAnsi="仿宋" w:eastAsia="仿宋" w:cs="仿宋"/>
          <w:color w:val="000000" w:themeColor="text1"/>
          <w:lang w:eastAsia="zh-CN"/>
          <w14:textFill>
            <w14:solidFill>
              <w14:schemeClr w14:val="tx1"/>
            </w14:solidFill>
          </w14:textFill>
        </w:rPr>
        <w:t>、《监狱企业声明函》</w:t>
      </w:r>
    </w:p>
    <w:p w14:paraId="04087A55">
      <w:pPr>
        <w:pStyle w:val="10"/>
        <w:spacing w:line="400" w:lineRule="exact"/>
        <w:ind w:left="359" w:leftChars="148" w:firstLine="228"/>
        <w:rPr>
          <w:rFonts w:ascii="仿宋" w:hAnsi="仿宋" w:eastAsia="仿宋" w:cs="仿宋"/>
          <w:color w:val="auto"/>
          <w:lang w:eastAsia="zh-CN"/>
        </w:rPr>
      </w:pPr>
      <w:r>
        <w:rPr>
          <w:rFonts w:hint="eastAsia" w:ascii="仿宋" w:hAnsi="仿宋" w:eastAsia="仿宋" w:cs="仿宋"/>
          <w:color w:val="auto"/>
          <w:lang w:eastAsia="zh-CN"/>
        </w:rPr>
        <w:t>1</w:t>
      </w:r>
      <w:r>
        <w:rPr>
          <w:rFonts w:ascii="仿宋" w:hAnsi="仿宋" w:eastAsia="仿宋" w:cs="仿宋"/>
          <w:color w:val="auto"/>
          <w:lang w:eastAsia="zh-CN"/>
        </w:rPr>
        <w:t>2</w:t>
      </w:r>
      <w:r>
        <w:rPr>
          <w:rFonts w:hint="eastAsia" w:ascii="仿宋" w:hAnsi="仿宋" w:eastAsia="仿宋" w:cs="仿宋"/>
          <w:color w:val="auto"/>
          <w:lang w:eastAsia="zh-CN"/>
        </w:rPr>
        <w:t>、评分标准和细则中商务部分证明材料（格式自拟）</w:t>
      </w:r>
    </w:p>
    <w:p w14:paraId="647EBF61">
      <w:pPr>
        <w:pStyle w:val="10"/>
        <w:spacing w:line="400" w:lineRule="exact"/>
        <w:ind w:left="359" w:leftChars="148" w:firstLine="228"/>
        <w:rPr>
          <w:rFonts w:ascii="仿宋" w:hAnsi="仿宋" w:eastAsia="仿宋" w:cs="仿宋"/>
          <w:color w:val="auto"/>
          <w:lang w:eastAsia="zh-CN"/>
        </w:rPr>
      </w:pPr>
      <w:r>
        <w:rPr>
          <w:rFonts w:hint="eastAsia" w:ascii="仿宋" w:hAnsi="仿宋" w:eastAsia="仿宋" w:cs="仿宋"/>
          <w:color w:val="auto"/>
          <w:lang w:eastAsia="zh-CN"/>
        </w:rPr>
        <w:t>1</w:t>
      </w:r>
      <w:r>
        <w:rPr>
          <w:rFonts w:ascii="仿宋" w:hAnsi="仿宋" w:eastAsia="仿宋" w:cs="仿宋"/>
          <w:color w:val="auto"/>
          <w:lang w:eastAsia="zh-CN"/>
        </w:rPr>
        <w:t>3</w:t>
      </w:r>
      <w:r>
        <w:rPr>
          <w:rFonts w:hint="eastAsia" w:ascii="仿宋" w:hAnsi="仿宋" w:eastAsia="仿宋" w:cs="仿宋"/>
          <w:color w:val="auto"/>
          <w:lang w:eastAsia="zh-CN"/>
        </w:rPr>
        <w:t>、评分标准和细则中技术部分证明材料（格式自拟）</w:t>
      </w:r>
    </w:p>
    <w:p w14:paraId="3E6F8484">
      <w:pPr>
        <w:pStyle w:val="10"/>
        <w:spacing w:line="400" w:lineRule="exact"/>
        <w:ind w:left="359" w:leftChars="148" w:firstLine="228"/>
        <w:rPr>
          <w:rFonts w:ascii="仿宋" w:hAnsi="仿宋" w:eastAsia="仿宋" w:cs="仿宋"/>
          <w:color w:val="auto"/>
          <w:lang w:eastAsia="zh-CN"/>
        </w:rPr>
      </w:pPr>
      <w:r>
        <w:rPr>
          <w:rFonts w:hint="eastAsia" w:ascii="仿宋" w:hAnsi="仿宋" w:eastAsia="仿宋" w:cs="仿宋"/>
          <w:color w:val="auto"/>
          <w:lang w:eastAsia="zh-CN"/>
        </w:rPr>
        <w:t>1</w:t>
      </w:r>
      <w:r>
        <w:rPr>
          <w:rFonts w:ascii="仿宋" w:hAnsi="仿宋" w:eastAsia="仿宋" w:cs="仿宋"/>
          <w:color w:val="auto"/>
          <w:lang w:eastAsia="zh-CN"/>
        </w:rPr>
        <w:t>4</w:t>
      </w:r>
      <w:r>
        <w:rPr>
          <w:rFonts w:hint="eastAsia" w:ascii="仿宋" w:hAnsi="仿宋" w:eastAsia="仿宋" w:cs="仿宋"/>
          <w:color w:val="auto"/>
          <w:lang w:eastAsia="zh-CN"/>
        </w:rPr>
        <w:t>、投标人认为有必要提供的其他证明材料（格式自拟）</w:t>
      </w:r>
    </w:p>
    <w:p w14:paraId="210BBAE0">
      <w:pPr>
        <w:pStyle w:val="10"/>
        <w:tabs>
          <w:tab w:val="left" w:pos="5580"/>
        </w:tabs>
        <w:spacing w:line="400" w:lineRule="exact"/>
        <w:ind w:left="648" w:leftChars="267"/>
        <w:rPr>
          <w:rFonts w:ascii="仿宋" w:hAnsi="仿宋" w:eastAsia="仿宋" w:cs="仿宋"/>
          <w:color w:val="auto"/>
          <w:lang w:eastAsia="zh-CN"/>
        </w:rPr>
      </w:pPr>
      <w:r>
        <w:rPr>
          <w:rFonts w:hint="eastAsia" w:ascii="仿宋" w:hAnsi="仿宋" w:eastAsia="仿宋" w:cs="仿宋"/>
          <w:color w:val="auto"/>
          <w:lang w:eastAsia="zh-CN"/>
        </w:rPr>
        <w:br w:type="page"/>
      </w:r>
    </w:p>
    <w:p w14:paraId="035B12A9">
      <w:pPr>
        <w:pStyle w:val="8"/>
        <w:numPr>
          <w:ilvl w:val="0"/>
          <w:numId w:val="0"/>
        </w:numPr>
        <w:kinsoku w:val="0"/>
        <w:overflowPunct w:val="0"/>
        <w:spacing w:before="130" w:line="355" w:lineRule="auto"/>
        <w:ind w:left="480" w:right="7"/>
        <w:jc w:val="center"/>
        <w:rPr>
          <w:rFonts w:ascii="仿宋" w:hAnsi="仿宋" w:eastAsia="仿宋" w:cs="仿宋"/>
          <w:b/>
          <w:bCs/>
          <w:sz w:val="36"/>
          <w:szCs w:val="36"/>
          <w:lang w:eastAsia="zh-CN"/>
        </w:rPr>
      </w:pPr>
      <w:r>
        <w:rPr>
          <w:rFonts w:hint="eastAsia" w:ascii="仿宋" w:hAnsi="仿宋" w:eastAsia="仿宋" w:cs="仿宋"/>
          <w:b/>
          <w:bCs/>
          <w:sz w:val="36"/>
          <w:szCs w:val="36"/>
          <w:lang w:eastAsia="zh-CN"/>
        </w:rPr>
        <w:t>1、投标函</w:t>
      </w:r>
    </w:p>
    <w:p w14:paraId="2096D7D2">
      <w:pPr>
        <w:spacing w:line="440" w:lineRule="exact"/>
        <w:ind w:firstLine="486" w:firstLineChars="200"/>
        <w:rPr>
          <w:rFonts w:ascii="仿宋" w:hAnsi="仿宋" w:eastAsia="仿宋" w:cs="仿宋"/>
          <w:u w:val="single"/>
          <w:lang w:eastAsia="zh-CN"/>
        </w:rPr>
      </w:pPr>
      <w:r>
        <w:rPr>
          <w:rFonts w:hint="eastAsia" w:ascii="仿宋" w:hAnsi="仿宋" w:eastAsia="仿宋" w:cs="仿宋"/>
          <w:lang w:eastAsia="zh-CN"/>
        </w:rPr>
        <w:t>致：</w:t>
      </w:r>
      <w:r>
        <w:rPr>
          <w:rFonts w:hint="eastAsia" w:ascii="仿宋" w:hAnsi="仿宋" w:eastAsia="仿宋" w:cs="仿宋"/>
          <w:u w:val="single"/>
          <w:lang w:eastAsia="zh-CN"/>
        </w:rPr>
        <w:t xml:space="preserve">                     </w:t>
      </w:r>
    </w:p>
    <w:p w14:paraId="47879CA6">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为响应你方组织的</w:t>
      </w:r>
      <w:r>
        <w:rPr>
          <w:rFonts w:hint="eastAsia" w:ascii="仿宋" w:hAnsi="仿宋" w:eastAsia="仿宋" w:cs="仿宋"/>
          <w:u w:val="single"/>
          <w:lang w:eastAsia="zh-CN"/>
        </w:rPr>
        <w:t xml:space="preserve">                   </w:t>
      </w:r>
      <w:r>
        <w:rPr>
          <w:rFonts w:hint="eastAsia" w:ascii="仿宋" w:hAnsi="仿宋" w:eastAsia="仿宋" w:cs="仿宋"/>
          <w:lang w:eastAsia="zh-CN"/>
        </w:rPr>
        <w:t>项目的招标[项目编号为：</w:t>
      </w:r>
      <w:r>
        <w:rPr>
          <w:rFonts w:hint="eastAsia" w:ascii="仿宋" w:hAnsi="仿宋" w:eastAsia="仿宋" w:cs="仿宋"/>
          <w:u w:val="single"/>
          <w:lang w:eastAsia="zh-CN"/>
        </w:rPr>
        <w:t xml:space="preserve">                      </w:t>
      </w:r>
      <w:r>
        <w:rPr>
          <w:rFonts w:hint="eastAsia" w:ascii="仿宋" w:hAnsi="仿宋" w:eastAsia="仿宋" w:cs="仿宋"/>
          <w:lang w:eastAsia="zh-CN"/>
        </w:rPr>
        <w:t>]，我方愿参与投标。</w:t>
      </w:r>
    </w:p>
    <w:p w14:paraId="68464A60">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我方确认收到贵方提供的</w:t>
      </w:r>
      <w:r>
        <w:rPr>
          <w:rFonts w:hint="eastAsia" w:ascii="仿宋" w:hAnsi="仿宋" w:eastAsia="仿宋" w:cs="仿宋"/>
          <w:u w:val="single"/>
          <w:lang w:eastAsia="zh-CN"/>
        </w:rPr>
        <w:t xml:space="preserve">                                     </w:t>
      </w:r>
      <w:r>
        <w:rPr>
          <w:rFonts w:hint="eastAsia" w:ascii="仿宋" w:hAnsi="仿宋" w:eastAsia="仿宋" w:cs="仿宋"/>
          <w:lang w:eastAsia="zh-CN"/>
        </w:rPr>
        <w:t>招标文件的全部内容。</w:t>
      </w:r>
    </w:p>
    <w:p w14:paraId="4FAA8BB1">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我方在参与投标前已详细研究了招标文件的所有内容，包括澄清、修改文件（如果有）和所有已提供的参考资料以及有关附件，我方完全明白并认为此招标文件没有倾向性，也不存在排斥潜在报价投标人的内容，我方同意招标文件的相关条款，放弃对招标文件提出误解和质疑的一切权力。</w:t>
      </w:r>
    </w:p>
    <w:p w14:paraId="07502286">
      <w:pPr>
        <w:spacing w:line="440" w:lineRule="exact"/>
        <w:ind w:firstLine="486" w:firstLineChars="200"/>
        <w:rPr>
          <w:rFonts w:ascii="仿宋" w:hAnsi="仿宋" w:eastAsia="仿宋" w:cs="仿宋"/>
          <w:lang w:eastAsia="zh-CN"/>
        </w:rPr>
      </w:pPr>
      <w:r>
        <w:rPr>
          <w:rFonts w:hint="eastAsia" w:ascii="仿宋" w:hAnsi="仿宋" w:eastAsia="仿宋" w:cs="仿宋"/>
          <w:u w:val="single"/>
          <w:lang w:eastAsia="zh-CN"/>
        </w:rPr>
        <w:t xml:space="preserve">      (投标人名称)      </w:t>
      </w:r>
      <w:r>
        <w:rPr>
          <w:rFonts w:hint="eastAsia" w:ascii="仿宋" w:hAnsi="仿宋" w:eastAsia="仿宋" w:cs="仿宋"/>
          <w:lang w:eastAsia="zh-CN"/>
        </w:rPr>
        <w:t>作为投标人正式授权</w:t>
      </w:r>
      <w:r>
        <w:rPr>
          <w:rFonts w:hint="eastAsia" w:ascii="仿宋" w:hAnsi="仿宋" w:eastAsia="仿宋" w:cs="仿宋"/>
          <w:u w:val="single"/>
          <w:lang w:eastAsia="zh-CN"/>
        </w:rPr>
        <w:t xml:space="preserve">  (授权代表全名, 职务)  </w:t>
      </w:r>
      <w:r>
        <w:rPr>
          <w:rFonts w:hint="eastAsia" w:ascii="仿宋" w:hAnsi="仿宋" w:eastAsia="仿宋" w:cs="仿宋"/>
          <w:lang w:eastAsia="zh-CN"/>
        </w:rPr>
        <w:t>代表我方全权处理有关本报价的一切事宜。</w:t>
      </w:r>
    </w:p>
    <w:p w14:paraId="4297C680">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我方已完全明白招标文件的所有条款要求，并申明如下：</w:t>
      </w:r>
    </w:p>
    <w:p w14:paraId="4C305FD3">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（一）按招标文件提供的全部货物与相关服务的投标总价详见《报价一览表》。</w:t>
      </w:r>
    </w:p>
    <w:p w14:paraId="00B0140A">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（二）本投标文件的有效期为投标截止时间起</w:t>
      </w:r>
      <w:r>
        <w:rPr>
          <w:rFonts w:hint="eastAsia" w:ascii="仿宋" w:hAnsi="仿宋" w:eastAsia="仿宋" w:cs="仿宋"/>
          <w:u w:val="single"/>
          <w:lang w:eastAsia="zh-CN"/>
        </w:rPr>
        <w:t xml:space="preserve">     </w:t>
      </w:r>
      <w:r>
        <w:rPr>
          <w:rFonts w:hint="eastAsia" w:ascii="仿宋" w:hAnsi="仿宋" w:eastAsia="仿宋" w:cs="仿宋"/>
          <w:lang w:eastAsia="zh-CN"/>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41C4483D">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（三）我方同意按照贵方可能提出的要求而提供与投标有关的任何其它数据、信息或资料。</w:t>
      </w:r>
    </w:p>
    <w:p w14:paraId="27606C6C">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（四）我方理解贵方不一定接受最低投标价或任何贵方可能收到的投标。</w:t>
      </w:r>
    </w:p>
    <w:p w14:paraId="1F47F2D3">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（五）我方如果中标，将保证履行招标文件及其澄清、修改文件（如果有）中的全部责任和义务，按质、按量、按期完成《招标内容》及《合同书》中的全部任务。</w:t>
      </w:r>
    </w:p>
    <w:p w14:paraId="02404ED1">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（六）如我方被授予合同，我方承诺支付就本次招标应支付或将支付的中标服务费（详见按招标文件要求格式填写的《中标服务费支付承诺书》）。</w:t>
      </w:r>
    </w:p>
    <w:p w14:paraId="0CCF92FF">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（七）我方作为在法律、财务和运作上独立于采购人、招标代理机构的投标人，在此保证所提交的所有文件和全部说明是真实的和正确的。</w:t>
      </w:r>
    </w:p>
    <w:p w14:paraId="796BECA6">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（八）我方投标报价已包含应向知识产权所有权人支付的所有相关税费，并保证采购人在中国使用我方提供的货物时，如有第三方提出侵犯其知识产权主张的，责任由我方承担。</w:t>
      </w:r>
    </w:p>
    <w:p w14:paraId="002153FF">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（九）我方与其他投标人不存在单位负责人为同一人或者存在直接控股、管理关系。</w:t>
      </w:r>
    </w:p>
    <w:p w14:paraId="77B7183F">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（十）我方承诺未为本项目提供整体设计、规范编制或者项目管理、监理、检测等服务。</w:t>
      </w:r>
    </w:p>
    <w:p w14:paraId="3B129EA7">
      <w:pPr>
        <w:spacing w:line="480" w:lineRule="exact"/>
        <w:ind w:firstLine="486" w:firstLineChars="200"/>
        <w:rPr>
          <w:rFonts w:ascii="仿宋" w:hAnsi="仿宋" w:eastAsia="仿宋" w:cs="仿宋"/>
          <w:lang w:eastAsia="zh-CN"/>
        </w:rPr>
      </w:pPr>
      <w:r>
        <w:rPr>
          <w:rFonts w:hint="eastAsia" w:ascii="仿宋" w:hAnsi="仿宋" w:eastAsia="仿宋" w:cs="仿宋"/>
          <w:lang w:eastAsia="zh-CN"/>
        </w:rPr>
        <w:t>（十一）我方具备《政府采购法》第二十二条规定的条件，承诺如下：</w:t>
      </w:r>
    </w:p>
    <w:p w14:paraId="71B57C9D">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（1）我方已依法缴纳了各项税费及社会保险费用，如有需要，可随时向采购人提供近三个月内的相关缴费证明，以便核查。</w:t>
      </w:r>
    </w:p>
    <w:p w14:paraId="34211CEA">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（2）我方已依法建立健全的财务会计制度，如有需要，可随时向采购人提供相关的证明材料，以便核查。</w:t>
      </w:r>
    </w:p>
    <w:p w14:paraId="2BA7E4E1">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（3）我方参加本项目政府采购活动前3年内在经营活动中没有重大违法记录。</w:t>
      </w:r>
    </w:p>
    <w:p w14:paraId="1AF47161">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（4）我方具备履行合同所必需的设备和专业技术能力。</w:t>
      </w:r>
    </w:p>
    <w:p w14:paraId="5BEE7026">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（5）我方符合法律、行政法规规定的其他条件。</w:t>
      </w:r>
    </w:p>
    <w:p w14:paraId="2C6FE056">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以上内容如有虚假或与事实不符的，评审委员会可将我方做无效投标处理，我方愿意承担相应的法律责任。</w:t>
      </w:r>
    </w:p>
    <w:p w14:paraId="3BB464ED">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（十三）我方对在本函及投标文件中所作的所有承诺承担法律责任。</w:t>
      </w:r>
    </w:p>
    <w:p w14:paraId="259BC45B">
      <w:pPr>
        <w:spacing w:line="440" w:lineRule="exact"/>
        <w:ind w:firstLine="486" w:firstLineChars="200"/>
        <w:rPr>
          <w:rFonts w:ascii="仿宋" w:hAnsi="仿宋" w:eastAsia="仿宋" w:cs="仿宋"/>
          <w:lang w:eastAsia="zh-CN"/>
        </w:rPr>
      </w:pPr>
      <w:r>
        <w:rPr>
          <w:rFonts w:hint="eastAsia" w:ascii="仿宋" w:hAnsi="仿宋" w:eastAsia="仿宋" w:cs="仿宋"/>
          <w:lang w:eastAsia="zh-CN"/>
        </w:rPr>
        <w:t>（十四）所有与本招标有关的函件请发往下列地址：</w:t>
      </w:r>
    </w:p>
    <w:p w14:paraId="7C7F5003">
      <w:pPr>
        <w:spacing w:line="440" w:lineRule="exact"/>
        <w:rPr>
          <w:rFonts w:ascii="仿宋" w:hAnsi="仿宋" w:eastAsia="仿宋" w:cs="仿宋"/>
          <w:lang w:eastAsia="zh-CN"/>
        </w:rPr>
      </w:pPr>
      <w:r>
        <w:rPr>
          <w:rFonts w:hint="eastAsia" w:ascii="仿宋" w:hAnsi="仿宋" w:eastAsia="仿宋" w:cs="仿宋"/>
          <w:lang w:eastAsia="zh-CN"/>
        </w:rPr>
        <w:t>地    址：</w:t>
      </w:r>
      <w:r>
        <w:rPr>
          <w:rFonts w:hint="eastAsia" w:ascii="仿宋" w:hAnsi="仿宋" w:eastAsia="仿宋" w:cs="仿宋"/>
          <w:u w:val="single"/>
          <w:lang w:eastAsia="zh-CN"/>
        </w:rPr>
        <w:t xml:space="preserve">                             </w:t>
      </w:r>
      <w:r>
        <w:rPr>
          <w:rFonts w:hint="eastAsia" w:ascii="仿宋" w:hAnsi="仿宋" w:eastAsia="仿宋" w:cs="仿宋"/>
          <w:lang w:eastAsia="zh-CN"/>
        </w:rPr>
        <w:t>.邮政编码：</w:t>
      </w:r>
      <w:r>
        <w:rPr>
          <w:rFonts w:hint="eastAsia" w:ascii="仿宋" w:hAnsi="仿宋" w:eastAsia="仿宋" w:cs="仿宋"/>
          <w:u w:val="single"/>
          <w:lang w:eastAsia="zh-CN"/>
        </w:rPr>
        <w:t xml:space="preserve">                  </w:t>
      </w:r>
      <w:r>
        <w:rPr>
          <w:rFonts w:hint="eastAsia" w:ascii="仿宋" w:hAnsi="仿宋" w:eastAsia="仿宋" w:cs="仿宋"/>
          <w:lang w:eastAsia="zh-CN"/>
        </w:rPr>
        <w:t>.</w:t>
      </w:r>
    </w:p>
    <w:p w14:paraId="313AC540">
      <w:pPr>
        <w:spacing w:line="440" w:lineRule="exact"/>
        <w:rPr>
          <w:rFonts w:ascii="仿宋" w:hAnsi="仿宋" w:eastAsia="仿宋" w:cs="仿宋"/>
          <w:lang w:eastAsia="zh-CN"/>
        </w:rPr>
      </w:pPr>
      <w:r>
        <w:rPr>
          <w:rFonts w:hint="eastAsia" w:ascii="仿宋" w:hAnsi="仿宋" w:eastAsia="仿宋" w:cs="仿宋"/>
          <w:lang w:eastAsia="zh-CN"/>
        </w:rPr>
        <w:t>电    话：</w:t>
      </w:r>
      <w:r>
        <w:rPr>
          <w:rFonts w:hint="eastAsia" w:ascii="仿宋" w:hAnsi="仿宋" w:eastAsia="仿宋" w:cs="仿宋"/>
          <w:u w:val="single"/>
          <w:lang w:eastAsia="zh-CN"/>
        </w:rPr>
        <w:t xml:space="preserve">                             </w:t>
      </w:r>
      <w:r>
        <w:rPr>
          <w:rFonts w:hint="eastAsia" w:ascii="仿宋" w:hAnsi="仿宋" w:eastAsia="仿宋" w:cs="仿宋"/>
          <w:lang w:eastAsia="zh-CN"/>
        </w:rPr>
        <w:t>.</w:t>
      </w:r>
    </w:p>
    <w:p w14:paraId="29509DAF">
      <w:pPr>
        <w:spacing w:line="440" w:lineRule="exact"/>
        <w:rPr>
          <w:rFonts w:ascii="仿宋" w:hAnsi="仿宋" w:eastAsia="仿宋" w:cs="仿宋"/>
          <w:lang w:eastAsia="zh-CN"/>
        </w:rPr>
      </w:pPr>
      <w:r>
        <w:rPr>
          <w:rFonts w:hint="eastAsia" w:ascii="仿宋" w:hAnsi="仿宋" w:eastAsia="仿宋" w:cs="仿宋"/>
          <w:lang w:eastAsia="zh-CN"/>
        </w:rPr>
        <w:t>传    真：</w:t>
      </w:r>
      <w:r>
        <w:rPr>
          <w:rFonts w:hint="eastAsia" w:ascii="仿宋" w:hAnsi="仿宋" w:eastAsia="仿宋" w:cs="仿宋"/>
          <w:u w:val="single"/>
          <w:lang w:eastAsia="zh-CN"/>
        </w:rPr>
        <w:t xml:space="preserve">                             </w:t>
      </w:r>
      <w:r>
        <w:rPr>
          <w:rFonts w:hint="eastAsia" w:ascii="仿宋" w:hAnsi="仿宋" w:eastAsia="仿宋" w:cs="仿宋"/>
          <w:lang w:eastAsia="zh-CN"/>
        </w:rPr>
        <w:t>.</w:t>
      </w:r>
    </w:p>
    <w:p w14:paraId="12261B51">
      <w:pPr>
        <w:spacing w:line="440" w:lineRule="exact"/>
        <w:rPr>
          <w:rFonts w:ascii="仿宋" w:hAnsi="仿宋" w:eastAsia="仿宋" w:cs="仿宋"/>
          <w:lang w:eastAsia="zh-CN"/>
        </w:rPr>
      </w:pPr>
      <w:r>
        <w:rPr>
          <w:rFonts w:hint="eastAsia" w:ascii="仿宋" w:hAnsi="仿宋" w:eastAsia="仿宋" w:cs="仿宋"/>
          <w:lang w:eastAsia="zh-CN"/>
        </w:rPr>
        <w:t>代表姓名：</w:t>
      </w:r>
      <w:r>
        <w:rPr>
          <w:rFonts w:hint="eastAsia" w:ascii="仿宋" w:hAnsi="仿宋" w:eastAsia="仿宋" w:cs="仿宋"/>
          <w:u w:val="single"/>
          <w:lang w:eastAsia="zh-CN"/>
        </w:rPr>
        <w:t xml:space="preserve">                             </w:t>
      </w:r>
      <w:r>
        <w:rPr>
          <w:rFonts w:hint="eastAsia" w:ascii="仿宋" w:hAnsi="仿宋" w:eastAsia="仿宋" w:cs="仿宋"/>
          <w:lang w:eastAsia="zh-CN"/>
        </w:rPr>
        <w:t>.职    务：</w:t>
      </w:r>
      <w:r>
        <w:rPr>
          <w:rFonts w:hint="eastAsia" w:ascii="仿宋" w:hAnsi="仿宋" w:eastAsia="仿宋" w:cs="仿宋"/>
          <w:u w:val="single"/>
          <w:lang w:eastAsia="zh-CN"/>
        </w:rPr>
        <w:t xml:space="preserve">                 </w:t>
      </w:r>
      <w:r>
        <w:rPr>
          <w:rFonts w:hint="eastAsia" w:ascii="仿宋" w:hAnsi="仿宋" w:eastAsia="仿宋" w:cs="仿宋"/>
          <w:lang w:eastAsia="zh-CN"/>
        </w:rPr>
        <w:t>.</w:t>
      </w:r>
    </w:p>
    <w:p w14:paraId="19559FA8">
      <w:pPr>
        <w:spacing w:line="440" w:lineRule="exact"/>
        <w:ind w:right="480"/>
        <w:jc w:val="right"/>
        <w:rPr>
          <w:rFonts w:ascii="仿宋" w:hAnsi="仿宋" w:eastAsia="仿宋" w:cs="仿宋"/>
          <w:lang w:eastAsia="zh-CN"/>
        </w:rPr>
      </w:pPr>
      <w:r>
        <w:rPr>
          <w:rFonts w:hint="eastAsia" w:ascii="仿宋" w:hAnsi="仿宋" w:eastAsia="仿宋" w:cs="仿宋"/>
          <w:lang w:eastAsia="zh-CN"/>
        </w:rPr>
        <w:t>投标人：</w:t>
      </w:r>
      <w:r>
        <w:rPr>
          <w:rFonts w:hint="eastAsia" w:ascii="仿宋" w:hAnsi="仿宋" w:eastAsia="仿宋" w:cs="仿宋"/>
          <w:u w:val="single"/>
          <w:lang w:eastAsia="zh-CN"/>
        </w:rPr>
        <w:tab/>
      </w:r>
      <w:r>
        <w:rPr>
          <w:rFonts w:hint="eastAsia" w:ascii="仿宋" w:hAnsi="仿宋" w:eastAsia="仿宋" w:cs="仿宋"/>
          <w:u w:val="single"/>
          <w:lang w:eastAsia="zh-CN"/>
        </w:rPr>
        <w:t xml:space="preserve">        </w:t>
      </w:r>
      <w:r>
        <w:rPr>
          <w:rFonts w:hint="eastAsia" w:ascii="仿宋" w:hAnsi="仿宋" w:eastAsia="仿宋" w:cs="仿宋"/>
          <w:lang w:eastAsia="zh-CN"/>
        </w:rPr>
        <w:t xml:space="preserve">（公章） </w:t>
      </w:r>
    </w:p>
    <w:p w14:paraId="7BAF568F">
      <w:pPr>
        <w:wordWrap w:val="0"/>
        <w:spacing w:line="440" w:lineRule="exact"/>
        <w:ind w:firstLine="486" w:firstLineChars="200"/>
        <w:jc w:val="right"/>
        <w:rPr>
          <w:rFonts w:ascii="仿宋" w:hAnsi="仿宋" w:eastAsia="仿宋" w:cs="仿宋"/>
          <w:lang w:eastAsia="zh-CN"/>
        </w:rPr>
      </w:pPr>
      <w:r>
        <w:rPr>
          <w:rFonts w:hint="eastAsia" w:ascii="仿宋" w:hAnsi="仿宋" w:eastAsia="仿宋" w:cs="仿宋"/>
          <w:lang w:eastAsia="zh-CN"/>
        </w:rPr>
        <w:t>法定代表人或委托人：</w:t>
      </w:r>
      <w:r>
        <w:rPr>
          <w:rFonts w:hint="eastAsia" w:ascii="仿宋" w:hAnsi="仿宋" w:eastAsia="仿宋" w:cs="仿宋"/>
          <w:lang w:eastAsia="zh-CN"/>
        </w:rPr>
        <w:tab/>
      </w:r>
      <w:r>
        <w:rPr>
          <w:rFonts w:hint="eastAsia" w:ascii="仿宋" w:hAnsi="仿宋" w:eastAsia="仿宋" w:cs="仿宋"/>
          <w:u w:val="single"/>
          <w:lang w:eastAsia="zh-CN"/>
        </w:rPr>
        <w:t xml:space="preserve">        </w:t>
      </w:r>
      <w:r>
        <w:rPr>
          <w:rFonts w:hint="eastAsia" w:ascii="仿宋" w:hAnsi="仿宋" w:eastAsia="仿宋" w:cs="仿宋"/>
          <w:lang w:eastAsia="zh-CN"/>
        </w:rPr>
        <w:t xml:space="preserve">（签章）  </w:t>
      </w:r>
    </w:p>
    <w:p w14:paraId="11E60C4D">
      <w:pPr>
        <w:wordWrap w:val="0"/>
        <w:spacing w:line="440" w:lineRule="exact"/>
        <w:ind w:firstLine="486" w:firstLineChars="200"/>
        <w:jc w:val="right"/>
        <w:rPr>
          <w:rFonts w:ascii="仿宋" w:hAnsi="仿宋" w:eastAsia="仿宋" w:cs="仿宋"/>
          <w:lang w:eastAsia="zh-CN"/>
        </w:rPr>
      </w:pPr>
      <w:r>
        <w:rPr>
          <w:rFonts w:hint="eastAsia" w:ascii="仿宋" w:hAnsi="仿宋" w:eastAsia="仿宋" w:cs="仿宋"/>
          <w:lang w:eastAsia="zh-CN"/>
        </w:rPr>
        <w:t xml:space="preserve">  </w:t>
      </w:r>
      <w:r>
        <w:rPr>
          <w:rFonts w:hint="eastAsia" w:ascii="仿宋" w:hAnsi="仿宋" w:eastAsia="仿宋" w:cs="仿宋"/>
          <w:u w:val="single"/>
          <w:lang w:eastAsia="zh-CN"/>
        </w:rPr>
        <w:t xml:space="preserve">      </w:t>
      </w:r>
      <w:r>
        <w:rPr>
          <w:rFonts w:hint="eastAsia" w:ascii="仿宋" w:hAnsi="仿宋" w:eastAsia="仿宋" w:cs="仿宋"/>
          <w:u w:val="single"/>
          <w:lang w:eastAsia="zh-CN"/>
        </w:rPr>
        <w:tab/>
      </w:r>
      <w:r>
        <w:rPr>
          <w:rFonts w:hint="eastAsia" w:ascii="仿宋" w:hAnsi="仿宋" w:eastAsia="仿宋" w:cs="仿宋"/>
          <w:lang w:eastAsia="zh-CN"/>
        </w:rPr>
        <w:t>年</w:t>
      </w:r>
      <w:r>
        <w:rPr>
          <w:rFonts w:hint="eastAsia" w:ascii="仿宋" w:hAnsi="仿宋" w:eastAsia="仿宋" w:cs="仿宋"/>
          <w:u w:val="single"/>
          <w:lang w:eastAsia="zh-CN"/>
        </w:rPr>
        <w:tab/>
      </w:r>
      <w:r>
        <w:rPr>
          <w:rFonts w:hint="eastAsia" w:ascii="仿宋" w:hAnsi="仿宋" w:eastAsia="仿宋" w:cs="仿宋"/>
          <w:u w:val="single"/>
          <w:lang w:eastAsia="zh-CN"/>
        </w:rPr>
        <w:t xml:space="preserve">   </w:t>
      </w:r>
      <w:r>
        <w:rPr>
          <w:rFonts w:hint="eastAsia" w:ascii="仿宋" w:hAnsi="仿宋" w:eastAsia="仿宋" w:cs="仿宋"/>
          <w:lang w:eastAsia="zh-CN"/>
        </w:rPr>
        <w:t>月</w:t>
      </w:r>
      <w:r>
        <w:rPr>
          <w:rFonts w:hint="eastAsia" w:ascii="仿宋" w:hAnsi="仿宋" w:eastAsia="仿宋" w:cs="仿宋"/>
          <w:u w:val="single"/>
          <w:lang w:eastAsia="zh-CN"/>
        </w:rPr>
        <w:t xml:space="preserve">    </w:t>
      </w:r>
      <w:r>
        <w:rPr>
          <w:rFonts w:hint="eastAsia" w:ascii="仿宋" w:hAnsi="仿宋" w:eastAsia="仿宋" w:cs="仿宋"/>
          <w:lang w:eastAsia="zh-CN"/>
        </w:rPr>
        <w:t>日</w:t>
      </w:r>
    </w:p>
    <w:p w14:paraId="4A1F2853">
      <w:pPr>
        <w:pStyle w:val="41"/>
        <w:rPr>
          <w:rFonts w:ascii="仿宋" w:hAnsi="仿宋" w:eastAsia="仿宋" w:cs="仿宋"/>
          <w:color w:val="auto"/>
          <w:lang w:eastAsia="zh-CN"/>
        </w:rPr>
      </w:pPr>
      <w:r>
        <w:rPr>
          <w:rFonts w:hint="eastAsia" w:ascii="仿宋" w:hAnsi="仿宋" w:eastAsia="仿宋" w:cs="仿宋"/>
          <w:lang w:eastAsia="zh-CN"/>
        </w:rPr>
        <w:br w:type="page"/>
      </w:r>
    </w:p>
    <w:p w14:paraId="4951B81D">
      <w:pPr>
        <w:pStyle w:val="5"/>
        <w:tabs>
          <w:tab w:val="left" w:pos="5580"/>
        </w:tabs>
        <w:spacing w:line="240" w:lineRule="atLeast"/>
        <w:ind w:firstLine="3364" w:firstLineChars="927"/>
        <w:jc w:val="both"/>
        <w:rPr>
          <w:rFonts w:ascii="仿宋" w:hAnsi="仿宋" w:eastAsia="仿宋" w:cs="仿宋"/>
          <w:color w:val="auto"/>
          <w:lang w:eastAsia="zh-CN"/>
        </w:rPr>
      </w:pPr>
      <w:r>
        <w:rPr>
          <w:rFonts w:hint="eastAsia" w:ascii="仿宋" w:hAnsi="仿宋" w:eastAsia="仿宋" w:cs="仿宋"/>
          <w:bCs/>
          <w:color w:val="auto"/>
          <w:sz w:val="36"/>
          <w:szCs w:val="24"/>
          <w:lang w:eastAsia="zh-CN"/>
        </w:rPr>
        <w:t>2、开标一览表</w:t>
      </w:r>
      <w:r>
        <w:rPr>
          <w:rFonts w:hint="eastAsia" w:ascii="仿宋" w:hAnsi="仿宋" w:eastAsia="仿宋" w:cs="仿宋"/>
          <w:bCs/>
          <w:color w:val="auto"/>
          <w:sz w:val="36"/>
          <w:szCs w:val="24"/>
          <w:lang w:eastAsia="zh-CN"/>
        </w:rPr>
        <w:cr/>
      </w:r>
    </w:p>
    <w:p w14:paraId="5A40B08C">
      <w:pPr>
        <w:adjustRightInd w:val="0"/>
        <w:snapToGrid w:val="0"/>
        <w:spacing w:line="500" w:lineRule="exact"/>
        <w:rPr>
          <w:rFonts w:ascii="仿宋" w:hAnsi="仿宋" w:eastAsia="仿宋" w:cs="仿宋"/>
          <w:color w:val="auto"/>
          <w:szCs w:val="21"/>
          <w:u w:val="single"/>
          <w:lang w:eastAsia="zh-CN"/>
        </w:rPr>
      </w:pPr>
      <w:r>
        <w:rPr>
          <w:rFonts w:hint="eastAsia" w:ascii="仿宋" w:hAnsi="仿宋" w:eastAsia="仿宋" w:cs="仿宋"/>
          <w:color w:val="auto"/>
          <w:szCs w:val="21"/>
          <w:lang w:eastAsia="zh-CN"/>
        </w:rPr>
        <w:t xml:space="preserve">招标项目名称： </w:t>
      </w:r>
      <w:r>
        <w:rPr>
          <w:rFonts w:hint="eastAsia" w:ascii="仿宋" w:hAnsi="仿宋" w:eastAsia="仿宋" w:cs="仿宋"/>
          <w:color w:val="auto"/>
          <w:szCs w:val="21"/>
          <w:u w:val="single"/>
          <w:lang w:eastAsia="zh-CN"/>
        </w:rPr>
        <w:t xml:space="preserve">                         </w:t>
      </w:r>
    </w:p>
    <w:p w14:paraId="520D8EA6">
      <w:pPr>
        <w:adjustRightInd w:val="0"/>
        <w:snapToGrid w:val="0"/>
        <w:spacing w:line="500" w:lineRule="exact"/>
        <w:rPr>
          <w:rFonts w:ascii="仿宋" w:hAnsi="仿宋" w:eastAsia="仿宋" w:cs="仿宋"/>
          <w:i/>
          <w:iCs/>
          <w:color w:val="auto"/>
          <w:szCs w:val="21"/>
          <w:lang w:eastAsia="zh-CN"/>
        </w:rPr>
      </w:pPr>
      <w:r>
        <w:rPr>
          <w:rFonts w:hint="eastAsia" w:ascii="仿宋" w:hAnsi="仿宋" w:eastAsia="仿宋" w:cs="仿宋"/>
          <w:color w:val="auto"/>
          <w:szCs w:val="21"/>
          <w:lang w:eastAsia="zh-CN"/>
        </w:rPr>
        <w:t>招标项目编号：</w:t>
      </w:r>
      <w:r>
        <w:rPr>
          <w:rFonts w:hint="eastAsia" w:ascii="仿宋" w:hAnsi="仿宋" w:eastAsia="仿宋" w:cs="仿宋"/>
          <w:i/>
          <w:iCs/>
          <w:color w:val="auto"/>
          <w:szCs w:val="21"/>
          <w:lang w:eastAsia="zh-CN"/>
        </w:rPr>
        <w:t xml:space="preserve"> </w:t>
      </w:r>
      <w:r>
        <w:rPr>
          <w:rFonts w:hint="eastAsia" w:ascii="仿宋" w:hAnsi="仿宋" w:eastAsia="仿宋" w:cs="仿宋"/>
          <w:color w:val="auto"/>
          <w:szCs w:val="21"/>
          <w:u w:val="single"/>
          <w:lang w:eastAsia="zh-CN"/>
        </w:rPr>
        <w:t xml:space="preserve">                         </w:t>
      </w:r>
    </w:p>
    <w:p w14:paraId="22F6BC07">
      <w:pPr>
        <w:spacing w:line="500" w:lineRule="exact"/>
        <w:rPr>
          <w:rFonts w:ascii="仿宋" w:hAnsi="仿宋" w:eastAsia="仿宋" w:cs="仿宋"/>
          <w:color w:val="auto"/>
          <w:szCs w:val="21"/>
          <w:lang w:eastAsia="zh-CN"/>
        </w:rPr>
      </w:pPr>
      <w:r>
        <w:rPr>
          <w:rFonts w:hint="eastAsia" w:ascii="仿宋" w:hAnsi="仿宋" w:eastAsia="仿宋" w:cs="仿宋"/>
          <w:color w:val="auto"/>
          <w:szCs w:val="21"/>
          <w:lang w:eastAsia="zh-CN"/>
        </w:rPr>
        <w:t xml:space="preserve">                                               单位：元</w:t>
      </w:r>
    </w:p>
    <w:tbl>
      <w:tblPr>
        <w:tblStyle w:val="20"/>
        <w:tblW w:w="878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14:paraId="12057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vAlign w:val="center"/>
          </w:tcPr>
          <w:p w14:paraId="47C817B2">
            <w:pPr>
              <w:jc w:val="center"/>
              <w:rPr>
                <w:rFonts w:ascii="仿宋" w:hAnsi="仿宋" w:eastAsia="仿宋" w:cs="仿宋"/>
                <w:color w:val="auto"/>
                <w:szCs w:val="21"/>
              </w:rPr>
            </w:pPr>
            <w:r>
              <w:rPr>
                <w:rFonts w:hint="eastAsia" w:ascii="仿宋" w:hAnsi="仿宋" w:eastAsia="仿宋" w:cs="仿宋"/>
                <w:color w:val="auto"/>
                <w:szCs w:val="21"/>
              </w:rPr>
              <w:t>投标项目名称</w:t>
            </w:r>
          </w:p>
        </w:tc>
        <w:tc>
          <w:tcPr>
            <w:tcW w:w="6185" w:type="dxa"/>
            <w:vAlign w:val="center"/>
          </w:tcPr>
          <w:p w14:paraId="283D6C8E">
            <w:pPr>
              <w:rPr>
                <w:rFonts w:ascii="仿宋" w:hAnsi="仿宋" w:eastAsia="仿宋" w:cs="仿宋"/>
                <w:color w:val="auto"/>
                <w:szCs w:val="21"/>
              </w:rPr>
            </w:pPr>
          </w:p>
        </w:tc>
      </w:tr>
      <w:tr w14:paraId="16BC7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vAlign w:val="center"/>
          </w:tcPr>
          <w:p w14:paraId="66C2FFDB">
            <w:pPr>
              <w:jc w:val="center"/>
              <w:rPr>
                <w:rFonts w:ascii="仿宋" w:hAnsi="仿宋" w:eastAsia="仿宋" w:cs="仿宋"/>
                <w:color w:val="auto"/>
                <w:szCs w:val="21"/>
                <w:lang w:eastAsia="zh-CN"/>
              </w:rPr>
            </w:pPr>
            <w:r>
              <w:rPr>
                <w:rFonts w:hint="eastAsia" w:ascii="仿宋" w:hAnsi="仿宋" w:eastAsia="仿宋" w:cs="仿宋"/>
                <w:color w:val="auto"/>
                <w:szCs w:val="21"/>
                <w:lang w:val="en-US" w:eastAsia="zh-CN"/>
              </w:rPr>
              <w:t>交货期</w:t>
            </w:r>
          </w:p>
        </w:tc>
        <w:tc>
          <w:tcPr>
            <w:tcW w:w="6185" w:type="dxa"/>
            <w:vAlign w:val="center"/>
          </w:tcPr>
          <w:p w14:paraId="70ECC435">
            <w:pPr>
              <w:jc w:val="center"/>
              <w:rPr>
                <w:rFonts w:ascii="仿宋" w:hAnsi="仿宋" w:eastAsia="仿宋" w:cs="仿宋"/>
                <w:color w:val="auto"/>
                <w:szCs w:val="21"/>
              </w:rPr>
            </w:pPr>
          </w:p>
        </w:tc>
      </w:tr>
      <w:tr w14:paraId="67DB5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vAlign w:val="center"/>
          </w:tcPr>
          <w:p w14:paraId="233254DC">
            <w:pPr>
              <w:jc w:val="center"/>
              <w:rPr>
                <w:rFonts w:ascii="仿宋" w:hAnsi="仿宋" w:eastAsia="仿宋" w:cs="仿宋"/>
                <w:color w:val="auto"/>
                <w:szCs w:val="21"/>
              </w:rPr>
            </w:pPr>
            <w:r>
              <w:rPr>
                <w:rFonts w:hint="eastAsia" w:ascii="仿宋" w:hAnsi="仿宋" w:eastAsia="仿宋" w:cs="仿宋"/>
                <w:color w:val="auto"/>
                <w:szCs w:val="21"/>
              </w:rPr>
              <w:t>投标有效期</w:t>
            </w:r>
          </w:p>
        </w:tc>
        <w:tc>
          <w:tcPr>
            <w:tcW w:w="6185" w:type="dxa"/>
            <w:vAlign w:val="center"/>
          </w:tcPr>
          <w:p w14:paraId="23749D27">
            <w:pPr>
              <w:jc w:val="center"/>
              <w:rPr>
                <w:rFonts w:ascii="仿宋" w:hAnsi="仿宋" w:eastAsia="仿宋" w:cs="仿宋"/>
                <w:color w:val="auto"/>
                <w:szCs w:val="21"/>
                <w:lang w:eastAsia="zh-CN"/>
              </w:rPr>
            </w:pPr>
            <w:r>
              <w:rPr>
                <w:rFonts w:hint="eastAsia" w:ascii="仿宋" w:hAnsi="仿宋" w:eastAsia="仿宋" w:cs="仿宋"/>
                <w:color w:val="auto"/>
                <w:szCs w:val="21"/>
                <w:lang w:eastAsia="zh-CN"/>
              </w:rPr>
              <w:t xml:space="preserve">  天</w:t>
            </w:r>
          </w:p>
        </w:tc>
      </w:tr>
      <w:tr w14:paraId="4541E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vAlign w:val="center"/>
          </w:tcPr>
          <w:p w14:paraId="511FAB75">
            <w:pPr>
              <w:jc w:val="center"/>
              <w:rPr>
                <w:rFonts w:ascii="仿宋" w:hAnsi="仿宋" w:eastAsia="仿宋" w:cs="仿宋"/>
                <w:color w:val="auto"/>
                <w:szCs w:val="21"/>
              </w:rPr>
            </w:pPr>
            <w:r>
              <w:rPr>
                <w:rFonts w:hint="eastAsia" w:ascii="仿宋" w:hAnsi="仿宋" w:eastAsia="仿宋" w:cs="仿宋"/>
                <w:color w:val="auto"/>
                <w:szCs w:val="21"/>
              </w:rPr>
              <w:t>投标报价</w:t>
            </w:r>
          </w:p>
          <w:p w14:paraId="3BC41816">
            <w:pPr>
              <w:jc w:val="center"/>
              <w:rPr>
                <w:rFonts w:ascii="仿宋" w:hAnsi="仿宋" w:eastAsia="仿宋" w:cs="仿宋"/>
                <w:color w:val="auto"/>
                <w:szCs w:val="21"/>
              </w:rPr>
            </w:pPr>
            <w:r>
              <w:rPr>
                <w:rFonts w:hint="eastAsia" w:ascii="仿宋" w:hAnsi="仿宋" w:eastAsia="仿宋" w:cs="仿宋"/>
                <w:color w:val="auto"/>
                <w:szCs w:val="21"/>
              </w:rPr>
              <w:t>（人民币）</w:t>
            </w:r>
          </w:p>
        </w:tc>
        <w:tc>
          <w:tcPr>
            <w:tcW w:w="974" w:type="dxa"/>
            <w:tcBorders>
              <w:top w:val="single" w:color="auto" w:sz="4" w:space="0"/>
              <w:bottom w:val="single" w:color="auto" w:sz="4" w:space="0"/>
            </w:tcBorders>
            <w:vAlign w:val="center"/>
          </w:tcPr>
          <w:p w14:paraId="5E85DD32">
            <w:pPr>
              <w:widowControl/>
              <w:jc w:val="center"/>
              <w:rPr>
                <w:rFonts w:ascii="仿宋" w:hAnsi="仿宋" w:eastAsia="仿宋" w:cs="仿宋"/>
                <w:color w:val="auto"/>
                <w:szCs w:val="21"/>
              </w:rPr>
            </w:pPr>
            <w:r>
              <w:rPr>
                <w:rFonts w:hint="eastAsia" w:ascii="仿宋" w:hAnsi="仿宋" w:eastAsia="仿宋" w:cs="仿宋"/>
                <w:color w:val="auto"/>
                <w:szCs w:val="21"/>
              </w:rPr>
              <w:t>小写</w:t>
            </w:r>
          </w:p>
        </w:tc>
        <w:tc>
          <w:tcPr>
            <w:tcW w:w="6185" w:type="dxa"/>
            <w:vAlign w:val="center"/>
          </w:tcPr>
          <w:p w14:paraId="6820C224">
            <w:pPr>
              <w:jc w:val="center"/>
              <w:rPr>
                <w:rFonts w:ascii="仿宋" w:hAnsi="仿宋" w:eastAsia="仿宋" w:cs="仿宋"/>
                <w:color w:val="auto"/>
                <w:szCs w:val="21"/>
              </w:rPr>
            </w:pPr>
          </w:p>
        </w:tc>
      </w:tr>
      <w:tr w14:paraId="7E188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436C8544">
            <w:pPr>
              <w:jc w:val="center"/>
              <w:rPr>
                <w:rFonts w:ascii="仿宋" w:hAnsi="仿宋" w:eastAsia="仿宋" w:cs="仿宋"/>
                <w:color w:val="auto"/>
                <w:szCs w:val="21"/>
              </w:rPr>
            </w:pPr>
          </w:p>
        </w:tc>
        <w:tc>
          <w:tcPr>
            <w:tcW w:w="974" w:type="dxa"/>
            <w:tcBorders>
              <w:top w:val="single" w:color="auto" w:sz="4" w:space="0"/>
              <w:bottom w:val="single" w:color="auto" w:sz="4" w:space="0"/>
            </w:tcBorders>
            <w:vAlign w:val="center"/>
          </w:tcPr>
          <w:p w14:paraId="0394C8B7">
            <w:pPr>
              <w:widowControl/>
              <w:jc w:val="center"/>
              <w:rPr>
                <w:rFonts w:ascii="仿宋" w:hAnsi="仿宋" w:eastAsia="仿宋" w:cs="仿宋"/>
                <w:color w:val="auto"/>
                <w:szCs w:val="21"/>
                <w:lang w:eastAsia="zh-CN"/>
              </w:rPr>
            </w:pPr>
            <w:r>
              <w:rPr>
                <w:rFonts w:hint="eastAsia" w:ascii="仿宋" w:hAnsi="仿宋" w:eastAsia="仿宋" w:cs="仿宋"/>
                <w:color w:val="auto"/>
                <w:szCs w:val="21"/>
                <w:lang w:eastAsia="zh-CN"/>
              </w:rPr>
              <w:t>大写</w:t>
            </w:r>
          </w:p>
        </w:tc>
        <w:tc>
          <w:tcPr>
            <w:tcW w:w="6185" w:type="dxa"/>
            <w:vAlign w:val="center"/>
          </w:tcPr>
          <w:p w14:paraId="6D2ED9D9">
            <w:pPr>
              <w:jc w:val="center"/>
              <w:rPr>
                <w:rFonts w:ascii="仿宋" w:hAnsi="仿宋" w:eastAsia="仿宋" w:cs="仿宋"/>
                <w:color w:val="auto"/>
                <w:szCs w:val="21"/>
              </w:rPr>
            </w:pPr>
          </w:p>
        </w:tc>
      </w:tr>
    </w:tbl>
    <w:p w14:paraId="2C9613B1">
      <w:pPr>
        <w:spacing w:line="500" w:lineRule="exact"/>
        <w:ind w:firstLine="475" w:firstLineChars="196"/>
        <w:rPr>
          <w:rFonts w:ascii="仿宋" w:hAnsi="仿宋" w:eastAsia="仿宋" w:cs="仿宋"/>
          <w:color w:val="auto"/>
          <w:szCs w:val="21"/>
        </w:rPr>
      </w:pPr>
      <w:r>
        <w:rPr>
          <w:rFonts w:hint="eastAsia" w:ascii="仿宋" w:hAnsi="仿宋" w:eastAsia="仿宋" w:cs="仿宋"/>
          <w:color w:val="auto"/>
          <w:szCs w:val="21"/>
        </w:rPr>
        <w:t>填写说明：</w:t>
      </w:r>
    </w:p>
    <w:p w14:paraId="73F35AD2">
      <w:pPr>
        <w:spacing w:line="500" w:lineRule="exact"/>
        <w:ind w:firstLine="486"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1.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5A2CC3E1">
      <w:pPr>
        <w:spacing w:line="500" w:lineRule="exact"/>
        <w:ind w:firstLine="486"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2.投标综合总价为招标范围所列全部招标项目的报价总和，并应与投标报价明细表及分项价格表保持一致。</w:t>
      </w:r>
    </w:p>
    <w:p w14:paraId="1F660651">
      <w:pPr>
        <w:spacing w:line="500" w:lineRule="exact"/>
        <w:ind w:firstLine="486"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3.投标报价不得填报选择性报价。</w:t>
      </w:r>
    </w:p>
    <w:p w14:paraId="5503DDEC">
      <w:pPr>
        <w:spacing w:line="500" w:lineRule="exact"/>
        <w:ind w:firstLine="486"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投标人名称：</w:t>
      </w:r>
      <w:r>
        <w:rPr>
          <w:rFonts w:hint="eastAsia" w:ascii="仿宋" w:hAnsi="仿宋" w:eastAsia="仿宋" w:cs="仿宋"/>
          <w:color w:val="auto"/>
          <w:szCs w:val="21"/>
          <w:u w:val="single"/>
          <w:lang w:eastAsia="zh-CN"/>
        </w:rPr>
        <w:t xml:space="preserve">    （加盖公章）     </w:t>
      </w:r>
      <w:r>
        <w:rPr>
          <w:rFonts w:hint="eastAsia" w:ascii="仿宋" w:hAnsi="仿宋" w:eastAsia="仿宋" w:cs="仿宋"/>
          <w:color w:val="auto"/>
          <w:szCs w:val="21"/>
          <w:lang w:eastAsia="zh-CN"/>
        </w:rPr>
        <w:t xml:space="preserve">       </w:t>
      </w:r>
    </w:p>
    <w:p w14:paraId="39F76872">
      <w:pPr>
        <w:spacing w:line="500" w:lineRule="exact"/>
        <w:ind w:firstLine="486"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法定代表人签字或盖章：</w:t>
      </w:r>
      <w:r>
        <w:rPr>
          <w:rFonts w:hint="eastAsia" w:ascii="仿宋" w:hAnsi="仿宋" w:eastAsia="仿宋" w:cs="仿宋"/>
          <w:color w:val="auto"/>
          <w:szCs w:val="21"/>
          <w:u w:val="single"/>
          <w:lang w:eastAsia="zh-CN"/>
        </w:rPr>
        <w:t xml:space="preserve">           </w:t>
      </w:r>
      <w:r>
        <w:rPr>
          <w:rFonts w:hint="eastAsia" w:ascii="仿宋" w:hAnsi="仿宋" w:eastAsia="仿宋" w:cs="仿宋"/>
          <w:color w:val="auto"/>
          <w:szCs w:val="21"/>
          <w:lang w:eastAsia="zh-CN"/>
        </w:rPr>
        <w:t xml:space="preserve"> </w:t>
      </w:r>
    </w:p>
    <w:p w14:paraId="252E1BDE">
      <w:pPr>
        <w:spacing w:line="500" w:lineRule="exact"/>
        <w:ind w:firstLine="486"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授权代表签字或盖章：</w:t>
      </w:r>
      <w:r>
        <w:rPr>
          <w:rFonts w:hint="eastAsia" w:ascii="仿宋" w:hAnsi="仿宋" w:eastAsia="仿宋" w:cs="仿宋"/>
          <w:color w:val="auto"/>
          <w:szCs w:val="21"/>
          <w:u w:val="single"/>
          <w:lang w:eastAsia="zh-CN"/>
        </w:rPr>
        <w:t xml:space="preserve">               </w:t>
      </w:r>
      <w:r>
        <w:rPr>
          <w:rFonts w:hint="eastAsia" w:ascii="仿宋" w:hAnsi="仿宋" w:eastAsia="仿宋" w:cs="仿宋"/>
          <w:color w:val="auto"/>
          <w:szCs w:val="21"/>
          <w:lang w:eastAsia="zh-CN"/>
        </w:rPr>
        <w:t xml:space="preserve">  </w:t>
      </w:r>
    </w:p>
    <w:p w14:paraId="7558943D">
      <w:pPr>
        <w:spacing w:line="500" w:lineRule="exact"/>
        <w:ind w:firstLine="486"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签署日期：</w:t>
      </w:r>
      <w:r>
        <w:rPr>
          <w:rFonts w:hint="eastAsia" w:ascii="仿宋" w:hAnsi="仿宋" w:eastAsia="仿宋" w:cs="仿宋"/>
          <w:color w:val="auto"/>
          <w:szCs w:val="21"/>
          <w:u w:val="single"/>
          <w:lang w:eastAsia="zh-CN"/>
        </w:rPr>
        <w:t xml:space="preserve">       </w:t>
      </w:r>
      <w:r>
        <w:rPr>
          <w:rFonts w:hint="eastAsia" w:ascii="仿宋" w:hAnsi="仿宋" w:eastAsia="仿宋" w:cs="仿宋"/>
          <w:color w:val="auto"/>
          <w:szCs w:val="21"/>
          <w:lang w:eastAsia="zh-CN"/>
        </w:rPr>
        <w:t xml:space="preserve"> 年</w:t>
      </w:r>
      <w:r>
        <w:rPr>
          <w:rFonts w:hint="eastAsia" w:ascii="仿宋" w:hAnsi="仿宋" w:eastAsia="仿宋" w:cs="仿宋"/>
          <w:color w:val="auto"/>
          <w:szCs w:val="21"/>
          <w:u w:val="single"/>
          <w:lang w:eastAsia="zh-CN"/>
        </w:rPr>
        <w:t xml:space="preserve">     </w:t>
      </w:r>
      <w:r>
        <w:rPr>
          <w:rFonts w:hint="eastAsia" w:ascii="仿宋" w:hAnsi="仿宋" w:eastAsia="仿宋" w:cs="仿宋"/>
          <w:color w:val="auto"/>
          <w:szCs w:val="21"/>
          <w:lang w:eastAsia="zh-CN"/>
        </w:rPr>
        <w:t xml:space="preserve">月 </w:t>
      </w:r>
      <w:r>
        <w:rPr>
          <w:rFonts w:hint="eastAsia" w:ascii="仿宋" w:hAnsi="仿宋" w:eastAsia="仿宋" w:cs="仿宋"/>
          <w:color w:val="auto"/>
          <w:szCs w:val="21"/>
          <w:u w:val="single"/>
          <w:lang w:eastAsia="zh-CN"/>
        </w:rPr>
        <w:t xml:space="preserve">    </w:t>
      </w:r>
      <w:r>
        <w:rPr>
          <w:rFonts w:hint="eastAsia" w:ascii="仿宋" w:hAnsi="仿宋" w:eastAsia="仿宋" w:cs="仿宋"/>
          <w:color w:val="auto"/>
          <w:szCs w:val="21"/>
          <w:lang w:eastAsia="zh-CN"/>
        </w:rPr>
        <w:t>日</w:t>
      </w:r>
    </w:p>
    <w:p w14:paraId="256F77D9">
      <w:pPr>
        <w:pStyle w:val="4"/>
        <w:spacing w:line="240" w:lineRule="atLeast"/>
        <w:rPr>
          <w:rFonts w:ascii="宋体" w:hAnsi="宋体" w:eastAsia="宋体" w:cs="宋体"/>
          <w:bCs/>
          <w:color w:val="auto"/>
          <w:sz w:val="24"/>
          <w:lang w:eastAsia="zh-CN"/>
        </w:rPr>
      </w:pPr>
    </w:p>
    <w:p w14:paraId="15597713">
      <w:pPr>
        <w:rPr>
          <w:rFonts w:ascii="宋体" w:hAnsi="宋体" w:eastAsia="宋体" w:cs="宋体"/>
          <w:b/>
          <w:bCs/>
          <w:color w:val="auto"/>
          <w:lang w:eastAsia="zh-CN"/>
        </w:rPr>
      </w:pPr>
    </w:p>
    <w:p w14:paraId="66C53949">
      <w:pPr>
        <w:pStyle w:val="5"/>
        <w:rPr>
          <w:lang w:eastAsia="zh-CN"/>
        </w:rPr>
      </w:pPr>
    </w:p>
    <w:p w14:paraId="3FC0949E">
      <w:pPr>
        <w:pStyle w:val="4"/>
        <w:spacing w:line="240" w:lineRule="atLeast"/>
        <w:rPr>
          <w:rFonts w:ascii="宋体" w:hAnsi="宋体" w:eastAsia="宋体" w:cs="宋体"/>
          <w:bCs/>
          <w:color w:val="auto"/>
          <w:sz w:val="24"/>
          <w:lang w:eastAsia="zh-CN"/>
        </w:rPr>
      </w:pPr>
    </w:p>
    <w:p w14:paraId="6D509215">
      <w:pPr>
        <w:pStyle w:val="44"/>
        <w:keepNext/>
        <w:keepLines/>
        <w:spacing w:before="0" w:after="220"/>
        <w:rPr>
          <w:rFonts w:ascii="仿宋" w:hAnsi="仿宋" w:eastAsia="仿宋" w:cs="仿宋"/>
          <w:lang w:val="en-US" w:eastAsia="zh-CN"/>
        </w:rPr>
      </w:pPr>
      <w:r>
        <w:rPr>
          <w:rFonts w:hint="eastAsia" w:ascii="仿宋" w:hAnsi="仿宋" w:eastAsia="仿宋" w:cs="仿宋"/>
          <w:lang w:val="en-US" w:eastAsia="zh-CN"/>
        </w:rPr>
        <w:t>3、货物说明一览表</w:t>
      </w:r>
    </w:p>
    <w:p w14:paraId="434A2A8E">
      <w:pPr>
        <w:pStyle w:val="10"/>
        <w:spacing w:line="240" w:lineRule="atLeast"/>
        <w:ind w:left="1164" w:leftChars="257" w:hanging="540"/>
        <w:rPr>
          <w:rFonts w:ascii="仿宋" w:hAnsi="仿宋" w:eastAsia="仿宋" w:cs="仿宋"/>
          <w:color w:val="auto"/>
          <w:lang w:eastAsia="zh-CN"/>
        </w:rPr>
      </w:pPr>
    </w:p>
    <w:p w14:paraId="20F59A98">
      <w:pPr>
        <w:pStyle w:val="10"/>
        <w:spacing w:line="240" w:lineRule="atLeast"/>
        <w:ind w:left="1164" w:leftChars="257" w:hanging="540"/>
        <w:rPr>
          <w:rFonts w:ascii="仿宋" w:hAnsi="仿宋" w:eastAsia="仿宋" w:cs="仿宋"/>
          <w:color w:val="auto"/>
          <w:lang w:eastAsia="zh-CN"/>
        </w:rPr>
      </w:pPr>
      <w:r>
        <w:rPr>
          <w:rFonts w:hint="eastAsia" w:ascii="仿宋" w:hAnsi="仿宋" w:eastAsia="仿宋" w:cs="仿宋"/>
          <w:color w:val="auto"/>
          <w:lang w:eastAsia="zh-CN"/>
        </w:rPr>
        <w:t xml:space="preserve">项目名称:                           </w:t>
      </w:r>
    </w:p>
    <w:p w14:paraId="4DD5E539">
      <w:pPr>
        <w:pStyle w:val="10"/>
        <w:spacing w:line="240" w:lineRule="atLeast"/>
        <w:ind w:left="1164" w:leftChars="257" w:hanging="540"/>
        <w:rPr>
          <w:rFonts w:ascii="仿宋" w:hAnsi="仿宋" w:eastAsia="仿宋" w:cs="仿宋"/>
          <w:color w:val="auto"/>
          <w:lang w:eastAsia="zh-CN"/>
        </w:rPr>
      </w:pPr>
      <w:r>
        <w:rPr>
          <w:rFonts w:hint="eastAsia" w:ascii="仿宋" w:hAnsi="仿宋" w:eastAsia="仿宋" w:cs="仿宋"/>
          <w:color w:val="auto"/>
          <w:lang w:eastAsia="zh-CN"/>
        </w:rPr>
        <w:t xml:space="preserve">招标编号:                       包号:                      </w:t>
      </w:r>
    </w:p>
    <w:p w14:paraId="157AE4B6">
      <w:pPr>
        <w:pStyle w:val="10"/>
        <w:spacing w:line="240" w:lineRule="atLeast"/>
        <w:ind w:left="1164" w:leftChars="257" w:hanging="540"/>
        <w:rPr>
          <w:rFonts w:ascii="仿宋" w:hAnsi="仿宋" w:eastAsia="仿宋" w:cs="仿宋"/>
          <w:color w:val="auto"/>
          <w:lang w:eastAsia="zh-CN"/>
        </w:rPr>
      </w:pPr>
    </w:p>
    <w:tbl>
      <w:tblPr>
        <w:tblStyle w:val="20"/>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754"/>
        <w:gridCol w:w="1517"/>
        <w:gridCol w:w="883"/>
        <w:gridCol w:w="675"/>
        <w:gridCol w:w="1284"/>
        <w:gridCol w:w="1284"/>
        <w:gridCol w:w="874"/>
        <w:gridCol w:w="791"/>
      </w:tblGrid>
      <w:tr w14:paraId="18465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234" w:type="pct"/>
            <w:vAlign w:val="center"/>
          </w:tcPr>
          <w:p w14:paraId="5206BE56">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序号</w:t>
            </w:r>
          </w:p>
        </w:tc>
        <w:tc>
          <w:tcPr>
            <w:tcW w:w="447" w:type="pct"/>
            <w:vAlign w:val="center"/>
          </w:tcPr>
          <w:p w14:paraId="6436632E">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货物名称</w:t>
            </w:r>
          </w:p>
        </w:tc>
        <w:tc>
          <w:tcPr>
            <w:tcW w:w="894" w:type="pct"/>
            <w:vAlign w:val="center"/>
          </w:tcPr>
          <w:p w14:paraId="26A879FF">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品牌</w:t>
            </w:r>
          </w:p>
        </w:tc>
        <w:tc>
          <w:tcPr>
            <w:tcW w:w="522" w:type="pct"/>
            <w:vAlign w:val="center"/>
          </w:tcPr>
          <w:p w14:paraId="38059796">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主要规格</w:t>
            </w:r>
          </w:p>
        </w:tc>
        <w:tc>
          <w:tcPr>
            <w:tcW w:w="400" w:type="pct"/>
            <w:vAlign w:val="center"/>
          </w:tcPr>
          <w:p w14:paraId="5B9E75BD">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数量</w:t>
            </w:r>
          </w:p>
        </w:tc>
        <w:tc>
          <w:tcPr>
            <w:tcW w:w="757" w:type="pct"/>
            <w:vAlign w:val="center"/>
          </w:tcPr>
          <w:p w14:paraId="49CE0659">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单位</w:t>
            </w:r>
          </w:p>
        </w:tc>
        <w:tc>
          <w:tcPr>
            <w:tcW w:w="757" w:type="pct"/>
            <w:vAlign w:val="center"/>
          </w:tcPr>
          <w:p w14:paraId="221626A8">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交货时间</w:t>
            </w:r>
          </w:p>
        </w:tc>
        <w:tc>
          <w:tcPr>
            <w:tcW w:w="517" w:type="pct"/>
            <w:vAlign w:val="center"/>
          </w:tcPr>
          <w:p w14:paraId="391F611E">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交货地点</w:t>
            </w:r>
          </w:p>
        </w:tc>
        <w:tc>
          <w:tcPr>
            <w:tcW w:w="468" w:type="pct"/>
            <w:vAlign w:val="center"/>
          </w:tcPr>
          <w:p w14:paraId="26EF1DB5">
            <w:pPr>
              <w:jc w:val="center"/>
              <w:rPr>
                <w:rFonts w:ascii="仿宋" w:hAnsi="仿宋" w:eastAsia="仿宋" w:cs="仿宋"/>
                <w:color w:val="auto"/>
                <w:kern w:val="2"/>
                <w:szCs w:val="20"/>
                <w:u w:color="000000"/>
                <w:lang w:eastAsia="zh-CN" w:bidi="ar-SA"/>
              </w:rPr>
            </w:pPr>
            <w:r>
              <w:rPr>
                <w:rFonts w:hint="eastAsia" w:ascii="仿宋" w:hAnsi="仿宋" w:eastAsia="仿宋" w:cs="仿宋"/>
                <w:color w:val="auto"/>
                <w:kern w:val="2"/>
                <w:szCs w:val="20"/>
                <w:u w:color="000000"/>
                <w:lang w:eastAsia="zh-CN" w:bidi="ar-SA"/>
              </w:rPr>
              <w:t>其它</w:t>
            </w:r>
          </w:p>
        </w:tc>
      </w:tr>
      <w:tr w14:paraId="6D5D3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234" w:type="pct"/>
          </w:tcPr>
          <w:p w14:paraId="5AE9D704">
            <w:pPr>
              <w:pStyle w:val="10"/>
              <w:spacing w:line="240" w:lineRule="atLeast"/>
              <w:ind w:left="1164" w:leftChars="257" w:hanging="540"/>
              <w:rPr>
                <w:rFonts w:ascii="仿宋" w:hAnsi="仿宋" w:eastAsia="仿宋" w:cs="仿宋"/>
                <w:color w:val="auto"/>
                <w:lang w:eastAsia="zh-CN"/>
              </w:rPr>
            </w:pPr>
          </w:p>
        </w:tc>
        <w:tc>
          <w:tcPr>
            <w:tcW w:w="447" w:type="pct"/>
          </w:tcPr>
          <w:p w14:paraId="4049582F">
            <w:pPr>
              <w:pStyle w:val="10"/>
              <w:spacing w:line="240" w:lineRule="atLeast"/>
              <w:ind w:left="1164" w:leftChars="257" w:hanging="540"/>
              <w:rPr>
                <w:rFonts w:ascii="仿宋" w:hAnsi="仿宋" w:eastAsia="仿宋" w:cs="仿宋"/>
                <w:color w:val="auto"/>
                <w:lang w:eastAsia="zh-CN"/>
              </w:rPr>
            </w:pPr>
          </w:p>
        </w:tc>
        <w:tc>
          <w:tcPr>
            <w:tcW w:w="894" w:type="pct"/>
          </w:tcPr>
          <w:p w14:paraId="38C775A7">
            <w:pPr>
              <w:pStyle w:val="10"/>
              <w:spacing w:line="240" w:lineRule="atLeast"/>
              <w:ind w:left="1164" w:leftChars="257" w:hanging="540"/>
              <w:rPr>
                <w:rFonts w:ascii="仿宋" w:hAnsi="仿宋" w:eastAsia="仿宋" w:cs="仿宋"/>
                <w:color w:val="auto"/>
                <w:lang w:eastAsia="zh-CN"/>
              </w:rPr>
            </w:pPr>
          </w:p>
        </w:tc>
        <w:tc>
          <w:tcPr>
            <w:tcW w:w="522" w:type="pct"/>
          </w:tcPr>
          <w:p w14:paraId="27EECF6A">
            <w:pPr>
              <w:pStyle w:val="10"/>
              <w:spacing w:line="240" w:lineRule="atLeast"/>
              <w:ind w:left="1164" w:leftChars="257" w:hanging="540"/>
              <w:rPr>
                <w:rFonts w:ascii="仿宋" w:hAnsi="仿宋" w:eastAsia="仿宋" w:cs="仿宋"/>
                <w:color w:val="auto"/>
                <w:lang w:eastAsia="zh-CN"/>
              </w:rPr>
            </w:pPr>
          </w:p>
        </w:tc>
        <w:tc>
          <w:tcPr>
            <w:tcW w:w="400" w:type="pct"/>
          </w:tcPr>
          <w:p w14:paraId="4F392D04">
            <w:pPr>
              <w:pStyle w:val="10"/>
              <w:spacing w:line="240" w:lineRule="atLeast"/>
              <w:ind w:left="1164" w:leftChars="257" w:hanging="540"/>
              <w:rPr>
                <w:rFonts w:ascii="仿宋" w:hAnsi="仿宋" w:eastAsia="仿宋" w:cs="仿宋"/>
                <w:color w:val="auto"/>
                <w:lang w:eastAsia="zh-CN"/>
              </w:rPr>
            </w:pPr>
          </w:p>
        </w:tc>
        <w:tc>
          <w:tcPr>
            <w:tcW w:w="757" w:type="pct"/>
          </w:tcPr>
          <w:p w14:paraId="291A0A29">
            <w:pPr>
              <w:pStyle w:val="10"/>
              <w:spacing w:line="240" w:lineRule="atLeast"/>
              <w:ind w:left="1164" w:leftChars="257" w:hanging="540"/>
              <w:rPr>
                <w:rFonts w:ascii="仿宋" w:hAnsi="仿宋" w:eastAsia="仿宋" w:cs="仿宋"/>
                <w:color w:val="auto"/>
                <w:lang w:eastAsia="zh-CN"/>
              </w:rPr>
            </w:pPr>
          </w:p>
        </w:tc>
        <w:tc>
          <w:tcPr>
            <w:tcW w:w="757" w:type="pct"/>
          </w:tcPr>
          <w:p w14:paraId="34439990">
            <w:pPr>
              <w:pStyle w:val="10"/>
              <w:spacing w:line="240" w:lineRule="atLeast"/>
              <w:ind w:left="1164" w:leftChars="257" w:hanging="540"/>
              <w:rPr>
                <w:rFonts w:ascii="仿宋" w:hAnsi="仿宋" w:eastAsia="仿宋" w:cs="仿宋"/>
                <w:color w:val="auto"/>
                <w:lang w:eastAsia="zh-CN"/>
              </w:rPr>
            </w:pPr>
          </w:p>
        </w:tc>
        <w:tc>
          <w:tcPr>
            <w:tcW w:w="517" w:type="pct"/>
          </w:tcPr>
          <w:p w14:paraId="1D979073">
            <w:pPr>
              <w:pStyle w:val="10"/>
              <w:spacing w:line="240" w:lineRule="atLeast"/>
              <w:ind w:left="1164" w:leftChars="257" w:hanging="540"/>
              <w:rPr>
                <w:rFonts w:ascii="仿宋" w:hAnsi="仿宋" w:eastAsia="仿宋" w:cs="仿宋"/>
                <w:color w:val="auto"/>
                <w:lang w:eastAsia="zh-CN"/>
              </w:rPr>
            </w:pPr>
          </w:p>
        </w:tc>
        <w:tc>
          <w:tcPr>
            <w:tcW w:w="468" w:type="pct"/>
          </w:tcPr>
          <w:p w14:paraId="2C353AFE">
            <w:pPr>
              <w:pStyle w:val="10"/>
              <w:spacing w:line="240" w:lineRule="atLeast"/>
              <w:ind w:left="1164" w:leftChars="257" w:hanging="540"/>
              <w:rPr>
                <w:rFonts w:ascii="仿宋" w:hAnsi="仿宋" w:eastAsia="仿宋" w:cs="仿宋"/>
                <w:color w:val="auto"/>
                <w:lang w:eastAsia="zh-CN"/>
              </w:rPr>
            </w:pPr>
          </w:p>
        </w:tc>
      </w:tr>
      <w:tr w14:paraId="2F24B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34" w:type="pct"/>
          </w:tcPr>
          <w:p w14:paraId="06C37832">
            <w:pPr>
              <w:pStyle w:val="10"/>
              <w:spacing w:line="240" w:lineRule="atLeast"/>
              <w:ind w:left="1164" w:leftChars="257" w:hanging="540"/>
              <w:rPr>
                <w:rFonts w:ascii="仿宋" w:hAnsi="仿宋" w:eastAsia="仿宋" w:cs="仿宋"/>
                <w:color w:val="auto"/>
                <w:lang w:eastAsia="zh-CN"/>
              </w:rPr>
            </w:pPr>
          </w:p>
        </w:tc>
        <w:tc>
          <w:tcPr>
            <w:tcW w:w="447" w:type="pct"/>
          </w:tcPr>
          <w:p w14:paraId="0E2AB34F">
            <w:pPr>
              <w:pStyle w:val="10"/>
              <w:spacing w:line="240" w:lineRule="atLeast"/>
              <w:ind w:left="1164" w:leftChars="257" w:hanging="540"/>
              <w:rPr>
                <w:rFonts w:ascii="仿宋" w:hAnsi="仿宋" w:eastAsia="仿宋" w:cs="仿宋"/>
                <w:color w:val="auto"/>
                <w:lang w:eastAsia="zh-CN"/>
              </w:rPr>
            </w:pPr>
          </w:p>
        </w:tc>
        <w:tc>
          <w:tcPr>
            <w:tcW w:w="894" w:type="pct"/>
          </w:tcPr>
          <w:p w14:paraId="2E564458">
            <w:pPr>
              <w:pStyle w:val="10"/>
              <w:spacing w:line="240" w:lineRule="atLeast"/>
              <w:ind w:left="1164" w:leftChars="257" w:hanging="540"/>
              <w:rPr>
                <w:rFonts w:ascii="仿宋" w:hAnsi="仿宋" w:eastAsia="仿宋" w:cs="仿宋"/>
                <w:color w:val="auto"/>
                <w:lang w:eastAsia="zh-CN"/>
              </w:rPr>
            </w:pPr>
          </w:p>
        </w:tc>
        <w:tc>
          <w:tcPr>
            <w:tcW w:w="522" w:type="pct"/>
          </w:tcPr>
          <w:p w14:paraId="3F4057B4">
            <w:pPr>
              <w:pStyle w:val="10"/>
              <w:spacing w:line="240" w:lineRule="atLeast"/>
              <w:ind w:left="1164" w:leftChars="257" w:hanging="540"/>
              <w:rPr>
                <w:rFonts w:ascii="仿宋" w:hAnsi="仿宋" w:eastAsia="仿宋" w:cs="仿宋"/>
                <w:color w:val="auto"/>
                <w:lang w:eastAsia="zh-CN"/>
              </w:rPr>
            </w:pPr>
          </w:p>
        </w:tc>
        <w:tc>
          <w:tcPr>
            <w:tcW w:w="400" w:type="pct"/>
          </w:tcPr>
          <w:p w14:paraId="0DC668DD">
            <w:pPr>
              <w:pStyle w:val="10"/>
              <w:spacing w:line="240" w:lineRule="atLeast"/>
              <w:ind w:left="1164" w:leftChars="257" w:hanging="540"/>
              <w:rPr>
                <w:rFonts w:ascii="仿宋" w:hAnsi="仿宋" w:eastAsia="仿宋" w:cs="仿宋"/>
                <w:color w:val="auto"/>
                <w:lang w:eastAsia="zh-CN"/>
              </w:rPr>
            </w:pPr>
          </w:p>
        </w:tc>
        <w:tc>
          <w:tcPr>
            <w:tcW w:w="757" w:type="pct"/>
          </w:tcPr>
          <w:p w14:paraId="2ECF1E94">
            <w:pPr>
              <w:pStyle w:val="10"/>
              <w:spacing w:line="240" w:lineRule="atLeast"/>
              <w:ind w:left="1164" w:leftChars="257" w:hanging="540"/>
              <w:rPr>
                <w:rFonts w:ascii="仿宋" w:hAnsi="仿宋" w:eastAsia="仿宋" w:cs="仿宋"/>
                <w:color w:val="auto"/>
                <w:lang w:eastAsia="zh-CN"/>
              </w:rPr>
            </w:pPr>
          </w:p>
        </w:tc>
        <w:tc>
          <w:tcPr>
            <w:tcW w:w="757" w:type="pct"/>
          </w:tcPr>
          <w:p w14:paraId="6D130CA4">
            <w:pPr>
              <w:pStyle w:val="10"/>
              <w:spacing w:line="240" w:lineRule="atLeast"/>
              <w:ind w:left="1164" w:leftChars="257" w:hanging="540"/>
              <w:rPr>
                <w:rFonts w:ascii="仿宋" w:hAnsi="仿宋" w:eastAsia="仿宋" w:cs="仿宋"/>
                <w:color w:val="auto"/>
                <w:lang w:eastAsia="zh-CN"/>
              </w:rPr>
            </w:pPr>
          </w:p>
        </w:tc>
        <w:tc>
          <w:tcPr>
            <w:tcW w:w="517" w:type="pct"/>
          </w:tcPr>
          <w:p w14:paraId="47CDC876">
            <w:pPr>
              <w:pStyle w:val="10"/>
              <w:spacing w:line="240" w:lineRule="atLeast"/>
              <w:ind w:left="1164" w:leftChars="257" w:hanging="540"/>
              <w:rPr>
                <w:rFonts w:ascii="仿宋" w:hAnsi="仿宋" w:eastAsia="仿宋" w:cs="仿宋"/>
                <w:color w:val="auto"/>
                <w:lang w:eastAsia="zh-CN"/>
              </w:rPr>
            </w:pPr>
          </w:p>
        </w:tc>
        <w:tc>
          <w:tcPr>
            <w:tcW w:w="468" w:type="pct"/>
          </w:tcPr>
          <w:p w14:paraId="708B4471">
            <w:pPr>
              <w:pStyle w:val="10"/>
              <w:spacing w:line="240" w:lineRule="atLeast"/>
              <w:ind w:left="1164" w:leftChars="257" w:hanging="540"/>
              <w:rPr>
                <w:rFonts w:ascii="仿宋" w:hAnsi="仿宋" w:eastAsia="仿宋" w:cs="仿宋"/>
                <w:color w:val="auto"/>
                <w:lang w:eastAsia="zh-CN"/>
              </w:rPr>
            </w:pPr>
          </w:p>
        </w:tc>
      </w:tr>
      <w:tr w14:paraId="22E7E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34" w:type="pct"/>
          </w:tcPr>
          <w:p w14:paraId="5F260A0C">
            <w:pPr>
              <w:pStyle w:val="10"/>
              <w:spacing w:line="240" w:lineRule="atLeast"/>
              <w:ind w:left="1164" w:leftChars="257" w:hanging="540"/>
              <w:rPr>
                <w:rFonts w:ascii="仿宋" w:hAnsi="仿宋" w:eastAsia="仿宋" w:cs="仿宋"/>
                <w:color w:val="auto"/>
                <w:lang w:eastAsia="zh-CN"/>
              </w:rPr>
            </w:pPr>
          </w:p>
        </w:tc>
        <w:tc>
          <w:tcPr>
            <w:tcW w:w="447" w:type="pct"/>
          </w:tcPr>
          <w:p w14:paraId="1FD96EF6">
            <w:pPr>
              <w:pStyle w:val="10"/>
              <w:spacing w:line="240" w:lineRule="atLeast"/>
              <w:ind w:left="1164" w:leftChars="257" w:hanging="540"/>
              <w:rPr>
                <w:rFonts w:ascii="仿宋" w:hAnsi="仿宋" w:eastAsia="仿宋" w:cs="仿宋"/>
                <w:color w:val="auto"/>
                <w:lang w:eastAsia="zh-CN"/>
              </w:rPr>
            </w:pPr>
          </w:p>
        </w:tc>
        <w:tc>
          <w:tcPr>
            <w:tcW w:w="894" w:type="pct"/>
          </w:tcPr>
          <w:p w14:paraId="3FC2EFB9">
            <w:pPr>
              <w:pStyle w:val="10"/>
              <w:spacing w:line="240" w:lineRule="atLeast"/>
              <w:ind w:left="1164" w:leftChars="257" w:hanging="540"/>
              <w:rPr>
                <w:rFonts w:ascii="仿宋" w:hAnsi="仿宋" w:eastAsia="仿宋" w:cs="仿宋"/>
                <w:color w:val="auto"/>
                <w:lang w:eastAsia="zh-CN"/>
              </w:rPr>
            </w:pPr>
          </w:p>
        </w:tc>
        <w:tc>
          <w:tcPr>
            <w:tcW w:w="522" w:type="pct"/>
          </w:tcPr>
          <w:p w14:paraId="286EAAC3">
            <w:pPr>
              <w:pStyle w:val="10"/>
              <w:spacing w:line="240" w:lineRule="atLeast"/>
              <w:ind w:left="1164" w:leftChars="257" w:hanging="540"/>
              <w:rPr>
                <w:rFonts w:ascii="仿宋" w:hAnsi="仿宋" w:eastAsia="仿宋" w:cs="仿宋"/>
                <w:color w:val="auto"/>
                <w:lang w:eastAsia="zh-CN"/>
              </w:rPr>
            </w:pPr>
          </w:p>
        </w:tc>
        <w:tc>
          <w:tcPr>
            <w:tcW w:w="400" w:type="pct"/>
          </w:tcPr>
          <w:p w14:paraId="095704F0">
            <w:pPr>
              <w:pStyle w:val="10"/>
              <w:spacing w:line="240" w:lineRule="atLeast"/>
              <w:ind w:left="1164" w:leftChars="257" w:hanging="540"/>
              <w:rPr>
                <w:rFonts w:ascii="仿宋" w:hAnsi="仿宋" w:eastAsia="仿宋" w:cs="仿宋"/>
                <w:color w:val="auto"/>
                <w:lang w:eastAsia="zh-CN"/>
              </w:rPr>
            </w:pPr>
          </w:p>
        </w:tc>
        <w:tc>
          <w:tcPr>
            <w:tcW w:w="757" w:type="pct"/>
          </w:tcPr>
          <w:p w14:paraId="29AC68F7">
            <w:pPr>
              <w:pStyle w:val="10"/>
              <w:spacing w:line="240" w:lineRule="atLeast"/>
              <w:ind w:left="1164" w:leftChars="257" w:hanging="540"/>
              <w:rPr>
                <w:rFonts w:ascii="仿宋" w:hAnsi="仿宋" w:eastAsia="仿宋" w:cs="仿宋"/>
                <w:color w:val="auto"/>
                <w:lang w:eastAsia="zh-CN"/>
              </w:rPr>
            </w:pPr>
          </w:p>
        </w:tc>
        <w:tc>
          <w:tcPr>
            <w:tcW w:w="757" w:type="pct"/>
          </w:tcPr>
          <w:p w14:paraId="5A4C0689">
            <w:pPr>
              <w:pStyle w:val="10"/>
              <w:spacing w:line="240" w:lineRule="atLeast"/>
              <w:ind w:left="1164" w:leftChars="257" w:hanging="540"/>
              <w:rPr>
                <w:rFonts w:ascii="仿宋" w:hAnsi="仿宋" w:eastAsia="仿宋" w:cs="仿宋"/>
                <w:color w:val="auto"/>
                <w:lang w:eastAsia="zh-CN"/>
              </w:rPr>
            </w:pPr>
          </w:p>
        </w:tc>
        <w:tc>
          <w:tcPr>
            <w:tcW w:w="517" w:type="pct"/>
          </w:tcPr>
          <w:p w14:paraId="71023377">
            <w:pPr>
              <w:pStyle w:val="10"/>
              <w:spacing w:line="240" w:lineRule="atLeast"/>
              <w:ind w:left="1164" w:leftChars="257" w:hanging="540"/>
              <w:rPr>
                <w:rFonts w:ascii="仿宋" w:hAnsi="仿宋" w:eastAsia="仿宋" w:cs="仿宋"/>
                <w:color w:val="auto"/>
                <w:lang w:eastAsia="zh-CN"/>
              </w:rPr>
            </w:pPr>
          </w:p>
        </w:tc>
        <w:tc>
          <w:tcPr>
            <w:tcW w:w="468" w:type="pct"/>
          </w:tcPr>
          <w:p w14:paraId="2AD0E5BC">
            <w:pPr>
              <w:pStyle w:val="10"/>
              <w:spacing w:line="240" w:lineRule="atLeast"/>
              <w:ind w:left="1164" w:leftChars="257" w:hanging="540"/>
              <w:rPr>
                <w:rFonts w:ascii="仿宋" w:hAnsi="仿宋" w:eastAsia="仿宋" w:cs="仿宋"/>
                <w:color w:val="auto"/>
                <w:lang w:eastAsia="zh-CN"/>
              </w:rPr>
            </w:pPr>
          </w:p>
        </w:tc>
      </w:tr>
      <w:tr w14:paraId="4D1EC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234" w:type="pct"/>
          </w:tcPr>
          <w:p w14:paraId="3DBD3720">
            <w:pPr>
              <w:pStyle w:val="10"/>
              <w:spacing w:line="240" w:lineRule="atLeast"/>
              <w:ind w:left="1164" w:leftChars="257" w:hanging="540"/>
              <w:rPr>
                <w:rFonts w:ascii="仿宋" w:hAnsi="仿宋" w:eastAsia="仿宋" w:cs="仿宋"/>
                <w:color w:val="auto"/>
                <w:lang w:eastAsia="zh-CN"/>
              </w:rPr>
            </w:pPr>
          </w:p>
        </w:tc>
        <w:tc>
          <w:tcPr>
            <w:tcW w:w="447" w:type="pct"/>
          </w:tcPr>
          <w:p w14:paraId="528EED2F">
            <w:pPr>
              <w:pStyle w:val="10"/>
              <w:spacing w:line="240" w:lineRule="atLeast"/>
              <w:ind w:left="1164" w:leftChars="257" w:hanging="540"/>
              <w:rPr>
                <w:rFonts w:ascii="仿宋" w:hAnsi="仿宋" w:eastAsia="仿宋" w:cs="仿宋"/>
                <w:color w:val="auto"/>
                <w:lang w:eastAsia="zh-CN"/>
              </w:rPr>
            </w:pPr>
          </w:p>
        </w:tc>
        <w:tc>
          <w:tcPr>
            <w:tcW w:w="894" w:type="pct"/>
          </w:tcPr>
          <w:p w14:paraId="78CE7FCE">
            <w:pPr>
              <w:pStyle w:val="10"/>
              <w:spacing w:line="240" w:lineRule="atLeast"/>
              <w:ind w:left="1164" w:leftChars="257" w:hanging="540"/>
              <w:rPr>
                <w:rFonts w:ascii="仿宋" w:hAnsi="仿宋" w:eastAsia="仿宋" w:cs="仿宋"/>
                <w:color w:val="auto"/>
                <w:lang w:eastAsia="zh-CN"/>
              </w:rPr>
            </w:pPr>
          </w:p>
        </w:tc>
        <w:tc>
          <w:tcPr>
            <w:tcW w:w="522" w:type="pct"/>
          </w:tcPr>
          <w:p w14:paraId="7F7E5762">
            <w:pPr>
              <w:pStyle w:val="10"/>
              <w:spacing w:line="240" w:lineRule="atLeast"/>
              <w:ind w:left="1164" w:leftChars="257" w:hanging="540"/>
              <w:rPr>
                <w:rFonts w:ascii="仿宋" w:hAnsi="仿宋" w:eastAsia="仿宋" w:cs="仿宋"/>
                <w:color w:val="auto"/>
                <w:lang w:eastAsia="zh-CN"/>
              </w:rPr>
            </w:pPr>
          </w:p>
        </w:tc>
        <w:tc>
          <w:tcPr>
            <w:tcW w:w="400" w:type="pct"/>
          </w:tcPr>
          <w:p w14:paraId="78AABD7C">
            <w:pPr>
              <w:pStyle w:val="10"/>
              <w:spacing w:line="240" w:lineRule="atLeast"/>
              <w:ind w:left="1164" w:leftChars="257" w:hanging="540"/>
              <w:rPr>
                <w:rFonts w:ascii="仿宋" w:hAnsi="仿宋" w:eastAsia="仿宋" w:cs="仿宋"/>
                <w:color w:val="auto"/>
                <w:lang w:eastAsia="zh-CN"/>
              </w:rPr>
            </w:pPr>
          </w:p>
        </w:tc>
        <w:tc>
          <w:tcPr>
            <w:tcW w:w="757" w:type="pct"/>
          </w:tcPr>
          <w:p w14:paraId="70562BB1">
            <w:pPr>
              <w:pStyle w:val="10"/>
              <w:spacing w:line="240" w:lineRule="atLeast"/>
              <w:ind w:left="1164" w:leftChars="257" w:hanging="540"/>
              <w:rPr>
                <w:rFonts w:ascii="仿宋" w:hAnsi="仿宋" w:eastAsia="仿宋" w:cs="仿宋"/>
                <w:color w:val="auto"/>
                <w:lang w:eastAsia="zh-CN"/>
              </w:rPr>
            </w:pPr>
          </w:p>
        </w:tc>
        <w:tc>
          <w:tcPr>
            <w:tcW w:w="757" w:type="pct"/>
          </w:tcPr>
          <w:p w14:paraId="67ABF6E4">
            <w:pPr>
              <w:pStyle w:val="10"/>
              <w:spacing w:line="240" w:lineRule="atLeast"/>
              <w:ind w:left="1164" w:leftChars="257" w:hanging="540"/>
              <w:rPr>
                <w:rFonts w:ascii="仿宋" w:hAnsi="仿宋" w:eastAsia="仿宋" w:cs="仿宋"/>
                <w:color w:val="auto"/>
                <w:lang w:eastAsia="zh-CN"/>
              </w:rPr>
            </w:pPr>
          </w:p>
        </w:tc>
        <w:tc>
          <w:tcPr>
            <w:tcW w:w="517" w:type="pct"/>
          </w:tcPr>
          <w:p w14:paraId="5601C07B">
            <w:pPr>
              <w:pStyle w:val="10"/>
              <w:spacing w:line="240" w:lineRule="atLeast"/>
              <w:ind w:left="1164" w:leftChars="257" w:hanging="540"/>
              <w:rPr>
                <w:rFonts w:ascii="仿宋" w:hAnsi="仿宋" w:eastAsia="仿宋" w:cs="仿宋"/>
                <w:color w:val="auto"/>
                <w:lang w:eastAsia="zh-CN"/>
              </w:rPr>
            </w:pPr>
          </w:p>
        </w:tc>
        <w:tc>
          <w:tcPr>
            <w:tcW w:w="468" w:type="pct"/>
          </w:tcPr>
          <w:p w14:paraId="0D9C8293">
            <w:pPr>
              <w:pStyle w:val="10"/>
              <w:spacing w:line="240" w:lineRule="atLeast"/>
              <w:ind w:left="1164" w:leftChars="257" w:hanging="540"/>
              <w:rPr>
                <w:rFonts w:ascii="仿宋" w:hAnsi="仿宋" w:eastAsia="仿宋" w:cs="仿宋"/>
                <w:color w:val="auto"/>
                <w:lang w:eastAsia="zh-CN"/>
              </w:rPr>
            </w:pPr>
          </w:p>
        </w:tc>
      </w:tr>
      <w:tr w14:paraId="1594B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234" w:type="pct"/>
          </w:tcPr>
          <w:p w14:paraId="4888895B">
            <w:pPr>
              <w:pStyle w:val="10"/>
              <w:spacing w:line="240" w:lineRule="atLeast"/>
              <w:ind w:left="1164" w:leftChars="257" w:hanging="540"/>
              <w:rPr>
                <w:rFonts w:ascii="仿宋" w:hAnsi="仿宋" w:eastAsia="仿宋" w:cs="仿宋"/>
                <w:color w:val="auto"/>
                <w:lang w:eastAsia="zh-CN"/>
              </w:rPr>
            </w:pPr>
          </w:p>
        </w:tc>
        <w:tc>
          <w:tcPr>
            <w:tcW w:w="447" w:type="pct"/>
          </w:tcPr>
          <w:p w14:paraId="3C13C4CE">
            <w:pPr>
              <w:pStyle w:val="10"/>
              <w:spacing w:line="240" w:lineRule="atLeast"/>
              <w:ind w:left="1164" w:leftChars="257" w:hanging="540"/>
              <w:rPr>
                <w:rFonts w:ascii="仿宋" w:hAnsi="仿宋" w:eastAsia="仿宋" w:cs="仿宋"/>
                <w:color w:val="auto"/>
                <w:lang w:eastAsia="zh-CN"/>
              </w:rPr>
            </w:pPr>
          </w:p>
        </w:tc>
        <w:tc>
          <w:tcPr>
            <w:tcW w:w="894" w:type="pct"/>
          </w:tcPr>
          <w:p w14:paraId="223D0D0E">
            <w:pPr>
              <w:pStyle w:val="10"/>
              <w:spacing w:line="240" w:lineRule="atLeast"/>
              <w:ind w:left="1164" w:leftChars="257" w:hanging="540"/>
              <w:rPr>
                <w:rFonts w:ascii="仿宋" w:hAnsi="仿宋" w:eastAsia="仿宋" w:cs="仿宋"/>
                <w:color w:val="auto"/>
                <w:lang w:eastAsia="zh-CN"/>
              </w:rPr>
            </w:pPr>
          </w:p>
        </w:tc>
        <w:tc>
          <w:tcPr>
            <w:tcW w:w="522" w:type="pct"/>
          </w:tcPr>
          <w:p w14:paraId="6A90FAE3">
            <w:pPr>
              <w:pStyle w:val="10"/>
              <w:spacing w:line="240" w:lineRule="atLeast"/>
              <w:ind w:left="1164" w:leftChars="257" w:hanging="540"/>
              <w:rPr>
                <w:rFonts w:ascii="仿宋" w:hAnsi="仿宋" w:eastAsia="仿宋" w:cs="仿宋"/>
                <w:color w:val="auto"/>
                <w:lang w:eastAsia="zh-CN"/>
              </w:rPr>
            </w:pPr>
          </w:p>
        </w:tc>
        <w:tc>
          <w:tcPr>
            <w:tcW w:w="400" w:type="pct"/>
          </w:tcPr>
          <w:p w14:paraId="2CCAE2F4">
            <w:pPr>
              <w:pStyle w:val="10"/>
              <w:spacing w:line="240" w:lineRule="atLeast"/>
              <w:ind w:left="1164" w:leftChars="257" w:hanging="540"/>
              <w:rPr>
                <w:rFonts w:ascii="仿宋" w:hAnsi="仿宋" w:eastAsia="仿宋" w:cs="仿宋"/>
                <w:color w:val="auto"/>
                <w:lang w:eastAsia="zh-CN"/>
              </w:rPr>
            </w:pPr>
          </w:p>
        </w:tc>
        <w:tc>
          <w:tcPr>
            <w:tcW w:w="757" w:type="pct"/>
          </w:tcPr>
          <w:p w14:paraId="67BDFA6A">
            <w:pPr>
              <w:pStyle w:val="10"/>
              <w:spacing w:line="240" w:lineRule="atLeast"/>
              <w:ind w:left="1164" w:leftChars="257" w:hanging="540"/>
              <w:rPr>
                <w:rFonts w:ascii="仿宋" w:hAnsi="仿宋" w:eastAsia="仿宋" w:cs="仿宋"/>
                <w:color w:val="auto"/>
                <w:lang w:eastAsia="zh-CN"/>
              </w:rPr>
            </w:pPr>
          </w:p>
        </w:tc>
        <w:tc>
          <w:tcPr>
            <w:tcW w:w="757" w:type="pct"/>
          </w:tcPr>
          <w:p w14:paraId="49B9639A">
            <w:pPr>
              <w:pStyle w:val="10"/>
              <w:spacing w:line="240" w:lineRule="atLeast"/>
              <w:ind w:left="1164" w:leftChars="257" w:hanging="540"/>
              <w:rPr>
                <w:rFonts w:ascii="仿宋" w:hAnsi="仿宋" w:eastAsia="仿宋" w:cs="仿宋"/>
                <w:color w:val="auto"/>
                <w:lang w:eastAsia="zh-CN"/>
              </w:rPr>
            </w:pPr>
          </w:p>
        </w:tc>
        <w:tc>
          <w:tcPr>
            <w:tcW w:w="517" w:type="pct"/>
          </w:tcPr>
          <w:p w14:paraId="2DE1A70E">
            <w:pPr>
              <w:pStyle w:val="10"/>
              <w:spacing w:line="240" w:lineRule="atLeast"/>
              <w:ind w:left="1164" w:leftChars="257" w:hanging="540"/>
              <w:rPr>
                <w:rFonts w:ascii="仿宋" w:hAnsi="仿宋" w:eastAsia="仿宋" w:cs="仿宋"/>
                <w:color w:val="auto"/>
                <w:lang w:eastAsia="zh-CN"/>
              </w:rPr>
            </w:pPr>
          </w:p>
        </w:tc>
        <w:tc>
          <w:tcPr>
            <w:tcW w:w="468" w:type="pct"/>
          </w:tcPr>
          <w:p w14:paraId="613319A6">
            <w:pPr>
              <w:pStyle w:val="10"/>
              <w:spacing w:line="240" w:lineRule="atLeast"/>
              <w:ind w:left="1164" w:leftChars="257" w:hanging="540"/>
              <w:rPr>
                <w:rFonts w:ascii="仿宋" w:hAnsi="仿宋" w:eastAsia="仿宋" w:cs="仿宋"/>
                <w:color w:val="auto"/>
                <w:lang w:eastAsia="zh-CN"/>
              </w:rPr>
            </w:pPr>
          </w:p>
        </w:tc>
      </w:tr>
      <w:tr w14:paraId="3FF20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34" w:type="pct"/>
          </w:tcPr>
          <w:p w14:paraId="362D8F94">
            <w:pPr>
              <w:pStyle w:val="10"/>
              <w:spacing w:line="240" w:lineRule="atLeast"/>
              <w:ind w:left="1164" w:leftChars="257" w:hanging="540"/>
              <w:rPr>
                <w:rFonts w:ascii="仿宋" w:hAnsi="仿宋" w:eastAsia="仿宋" w:cs="仿宋"/>
                <w:color w:val="auto"/>
                <w:lang w:eastAsia="zh-CN"/>
              </w:rPr>
            </w:pPr>
          </w:p>
        </w:tc>
        <w:tc>
          <w:tcPr>
            <w:tcW w:w="447" w:type="pct"/>
          </w:tcPr>
          <w:p w14:paraId="7455DE0E">
            <w:pPr>
              <w:pStyle w:val="10"/>
              <w:spacing w:line="240" w:lineRule="atLeast"/>
              <w:ind w:left="1164" w:leftChars="257" w:hanging="540"/>
              <w:rPr>
                <w:rFonts w:ascii="仿宋" w:hAnsi="仿宋" w:eastAsia="仿宋" w:cs="仿宋"/>
                <w:color w:val="auto"/>
                <w:lang w:eastAsia="zh-CN"/>
              </w:rPr>
            </w:pPr>
          </w:p>
        </w:tc>
        <w:tc>
          <w:tcPr>
            <w:tcW w:w="894" w:type="pct"/>
          </w:tcPr>
          <w:p w14:paraId="73F66E4D">
            <w:pPr>
              <w:pStyle w:val="10"/>
              <w:spacing w:line="240" w:lineRule="atLeast"/>
              <w:ind w:left="1164" w:leftChars="257" w:hanging="540"/>
              <w:rPr>
                <w:rFonts w:ascii="仿宋" w:hAnsi="仿宋" w:eastAsia="仿宋" w:cs="仿宋"/>
                <w:color w:val="auto"/>
                <w:lang w:eastAsia="zh-CN"/>
              </w:rPr>
            </w:pPr>
          </w:p>
        </w:tc>
        <w:tc>
          <w:tcPr>
            <w:tcW w:w="522" w:type="pct"/>
          </w:tcPr>
          <w:p w14:paraId="7D0F774F">
            <w:pPr>
              <w:pStyle w:val="10"/>
              <w:spacing w:line="240" w:lineRule="atLeast"/>
              <w:ind w:left="1164" w:leftChars="257" w:hanging="540"/>
              <w:rPr>
                <w:rFonts w:ascii="仿宋" w:hAnsi="仿宋" w:eastAsia="仿宋" w:cs="仿宋"/>
                <w:color w:val="auto"/>
                <w:lang w:eastAsia="zh-CN"/>
              </w:rPr>
            </w:pPr>
          </w:p>
        </w:tc>
        <w:tc>
          <w:tcPr>
            <w:tcW w:w="400" w:type="pct"/>
          </w:tcPr>
          <w:p w14:paraId="01882C45">
            <w:pPr>
              <w:pStyle w:val="10"/>
              <w:spacing w:line="240" w:lineRule="atLeast"/>
              <w:ind w:left="1164" w:leftChars="257" w:hanging="540"/>
              <w:rPr>
                <w:rFonts w:ascii="仿宋" w:hAnsi="仿宋" w:eastAsia="仿宋" w:cs="仿宋"/>
                <w:color w:val="auto"/>
                <w:lang w:eastAsia="zh-CN"/>
              </w:rPr>
            </w:pPr>
          </w:p>
        </w:tc>
        <w:tc>
          <w:tcPr>
            <w:tcW w:w="757" w:type="pct"/>
          </w:tcPr>
          <w:p w14:paraId="0623B572">
            <w:pPr>
              <w:pStyle w:val="10"/>
              <w:spacing w:line="240" w:lineRule="atLeast"/>
              <w:ind w:left="1164" w:leftChars="257" w:hanging="540"/>
              <w:rPr>
                <w:rFonts w:ascii="仿宋" w:hAnsi="仿宋" w:eastAsia="仿宋" w:cs="仿宋"/>
                <w:color w:val="auto"/>
                <w:lang w:eastAsia="zh-CN"/>
              </w:rPr>
            </w:pPr>
          </w:p>
        </w:tc>
        <w:tc>
          <w:tcPr>
            <w:tcW w:w="757" w:type="pct"/>
          </w:tcPr>
          <w:p w14:paraId="6E2D228B">
            <w:pPr>
              <w:pStyle w:val="10"/>
              <w:spacing w:line="240" w:lineRule="atLeast"/>
              <w:ind w:left="1164" w:leftChars="257" w:hanging="540"/>
              <w:rPr>
                <w:rFonts w:ascii="仿宋" w:hAnsi="仿宋" w:eastAsia="仿宋" w:cs="仿宋"/>
                <w:color w:val="auto"/>
                <w:lang w:eastAsia="zh-CN"/>
              </w:rPr>
            </w:pPr>
          </w:p>
        </w:tc>
        <w:tc>
          <w:tcPr>
            <w:tcW w:w="517" w:type="pct"/>
          </w:tcPr>
          <w:p w14:paraId="7E346FAD">
            <w:pPr>
              <w:pStyle w:val="10"/>
              <w:spacing w:line="240" w:lineRule="atLeast"/>
              <w:ind w:left="1164" w:leftChars="257" w:hanging="540"/>
              <w:rPr>
                <w:rFonts w:ascii="仿宋" w:hAnsi="仿宋" w:eastAsia="仿宋" w:cs="仿宋"/>
                <w:color w:val="auto"/>
                <w:lang w:eastAsia="zh-CN"/>
              </w:rPr>
            </w:pPr>
          </w:p>
        </w:tc>
        <w:tc>
          <w:tcPr>
            <w:tcW w:w="468" w:type="pct"/>
          </w:tcPr>
          <w:p w14:paraId="6EAE7AB1">
            <w:pPr>
              <w:pStyle w:val="10"/>
              <w:spacing w:line="240" w:lineRule="atLeast"/>
              <w:ind w:left="1164" w:leftChars="257" w:hanging="540"/>
              <w:rPr>
                <w:rFonts w:ascii="仿宋" w:hAnsi="仿宋" w:eastAsia="仿宋" w:cs="仿宋"/>
                <w:color w:val="auto"/>
                <w:lang w:eastAsia="zh-CN"/>
              </w:rPr>
            </w:pPr>
          </w:p>
        </w:tc>
      </w:tr>
      <w:tr w14:paraId="33ABC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234" w:type="pct"/>
          </w:tcPr>
          <w:p w14:paraId="0E9B54C2">
            <w:pPr>
              <w:pStyle w:val="10"/>
              <w:spacing w:line="240" w:lineRule="atLeast"/>
              <w:ind w:left="1164" w:leftChars="257" w:hanging="540"/>
              <w:rPr>
                <w:rFonts w:ascii="仿宋" w:hAnsi="仿宋" w:eastAsia="仿宋" w:cs="仿宋"/>
                <w:color w:val="auto"/>
                <w:lang w:eastAsia="zh-CN"/>
              </w:rPr>
            </w:pPr>
          </w:p>
        </w:tc>
        <w:tc>
          <w:tcPr>
            <w:tcW w:w="447" w:type="pct"/>
          </w:tcPr>
          <w:p w14:paraId="6075C9CE">
            <w:pPr>
              <w:pStyle w:val="10"/>
              <w:spacing w:line="240" w:lineRule="atLeast"/>
              <w:ind w:left="1164" w:leftChars="257" w:hanging="540"/>
              <w:rPr>
                <w:rFonts w:ascii="仿宋" w:hAnsi="仿宋" w:eastAsia="仿宋" w:cs="仿宋"/>
                <w:color w:val="auto"/>
                <w:lang w:eastAsia="zh-CN"/>
              </w:rPr>
            </w:pPr>
          </w:p>
        </w:tc>
        <w:tc>
          <w:tcPr>
            <w:tcW w:w="894" w:type="pct"/>
          </w:tcPr>
          <w:p w14:paraId="4B892D51">
            <w:pPr>
              <w:pStyle w:val="10"/>
              <w:spacing w:line="240" w:lineRule="atLeast"/>
              <w:ind w:left="1164" w:leftChars="257" w:hanging="540"/>
              <w:rPr>
                <w:rFonts w:ascii="仿宋" w:hAnsi="仿宋" w:eastAsia="仿宋" w:cs="仿宋"/>
                <w:color w:val="auto"/>
                <w:lang w:eastAsia="zh-CN"/>
              </w:rPr>
            </w:pPr>
          </w:p>
        </w:tc>
        <w:tc>
          <w:tcPr>
            <w:tcW w:w="522" w:type="pct"/>
          </w:tcPr>
          <w:p w14:paraId="1D0514CD">
            <w:pPr>
              <w:pStyle w:val="10"/>
              <w:spacing w:line="240" w:lineRule="atLeast"/>
              <w:ind w:left="1164" w:leftChars="257" w:hanging="540"/>
              <w:rPr>
                <w:rFonts w:ascii="仿宋" w:hAnsi="仿宋" w:eastAsia="仿宋" w:cs="仿宋"/>
                <w:color w:val="auto"/>
                <w:lang w:eastAsia="zh-CN"/>
              </w:rPr>
            </w:pPr>
          </w:p>
        </w:tc>
        <w:tc>
          <w:tcPr>
            <w:tcW w:w="400" w:type="pct"/>
          </w:tcPr>
          <w:p w14:paraId="6747C6E1">
            <w:pPr>
              <w:pStyle w:val="10"/>
              <w:spacing w:line="240" w:lineRule="atLeast"/>
              <w:ind w:left="1164" w:leftChars="257" w:hanging="540"/>
              <w:rPr>
                <w:rFonts w:ascii="仿宋" w:hAnsi="仿宋" w:eastAsia="仿宋" w:cs="仿宋"/>
                <w:color w:val="auto"/>
                <w:lang w:eastAsia="zh-CN"/>
              </w:rPr>
            </w:pPr>
          </w:p>
        </w:tc>
        <w:tc>
          <w:tcPr>
            <w:tcW w:w="757" w:type="pct"/>
          </w:tcPr>
          <w:p w14:paraId="6B528AFF">
            <w:pPr>
              <w:pStyle w:val="10"/>
              <w:spacing w:line="240" w:lineRule="atLeast"/>
              <w:ind w:left="1164" w:leftChars="257" w:hanging="540"/>
              <w:rPr>
                <w:rFonts w:ascii="仿宋" w:hAnsi="仿宋" w:eastAsia="仿宋" w:cs="仿宋"/>
                <w:color w:val="auto"/>
                <w:lang w:eastAsia="zh-CN"/>
              </w:rPr>
            </w:pPr>
          </w:p>
        </w:tc>
        <w:tc>
          <w:tcPr>
            <w:tcW w:w="757" w:type="pct"/>
          </w:tcPr>
          <w:p w14:paraId="343F70E1">
            <w:pPr>
              <w:pStyle w:val="10"/>
              <w:spacing w:line="240" w:lineRule="atLeast"/>
              <w:ind w:left="1164" w:leftChars="257" w:hanging="540"/>
              <w:rPr>
                <w:rFonts w:ascii="仿宋" w:hAnsi="仿宋" w:eastAsia="仿宋" w:cs="仿宋"/>
                <w:color w:val="auto"/>
                <w:lang w:eastAsia="zh-CN"/>
              </w:rPr>
            </w:pPr>
          </w:p>
        </w:tc>
        <w:tc>
          <w:tcPr>
            <w:tcW w:w="517" w:type="pct"/>
          </w:tcPr>
          <w:p w14:paraId="09A8388B">
            <w:pPr>
              <w:pStyle w:val="10"/>
              <w:spacing w:line="240" w:lineRule="atLeast"/>
              <w:ind w:left="1164" w:leftChars="257" w:hanging="540"/>
              <w:rPr>
                <w:rFonts w:ascii="仿宋" w:hAnsi="仿宋" w:eastAsia="仿宋" w:cs="仿宋"/>
                <w:color w:val="auto"/>
                <w:lang w:eastAsia="zh-CN"/>
              </w:rPr>
            </w:pPr>
          </w:p>
        </w:tc>
        <w:tc>
          <w:tcPr>
            <w:tcW w:w="468" w:type="pct"/>
          </w:tcPr>
          <w:p w14:paraId="58BF9861">
            <w:pPr>
              <w:pStyle w:val="10"/>
              <w:spacing w:line="240" w:lineRule="atLeast"/>
              <w:ind w:left="1164" w:leftChars="257" w:hanging="540"/>
              <w:rPr>
                <w:rFonts w:ascii="仿宋" w:hAnsi="仿宋" w:eastAsia="仿宋" w:cs="仿宋"/>
                <w:color w:val="auto"/>
                <w:lang w:eastAsia="zh-CN"/>
              </w:rPr>
            </w:pPr>
          </w:p>
        </w:tc>
      </w:tr>
      <w:tr w14:paraId="051F6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34" w:type="pct"/>
          </w:tcPr>
          <w:p w14:paraId="7D75160F">
            <w:pPr>
              <w:pStyle w:val="10"/>
              <w:spacing w:line="240" w:lineRule="atLeast"/>
              <w:ind w:left="1164" w:leftChars="257" w:hanging="540"/>
              <w:rPr>
                <w:rFonts w:ascii="仿宋" w:hAnsi="仿宋" w:eastAsia="仿宋" w:cs="仿宋"/>
                <w:color w:val="auto"/>
                <w:lang w:eastAsia="zh-CN"/>
              </w:rPr>
            </w:pPr>
          </w:p>
        </w:tc>
        <w:tc>
          <w:tcPr>
            <w:tcW w:w="447" w:type="pct"/>
          </w:tcPr>
          <w:p w14:paraId="7E74BADD">
            <w:pPr>
              <w:pStyle w:val="10"/>
              <w:spacing w:line="240" w:lineRule="atLeast"/>
              <w:ind w:left="1164" w:leftChars="257" w:hanging="540"/>
              <w:rPr>
                <w:rFonts w:ascii="仿宋" w:hAnsi="仿宋" w:eastAsia="仿宋" w:cs="仿宋"/>
                <w:color w:val="auto"/>
                <w:lang w:eastAsia="zh-CN"/>
              </w:rPr>
            </w:pPr>
          </w:p>
        </w:tc>
        <w:tc>
          <w:tcPr>
            <w:tcW w:w="894" w:type="pct"/>
          </w:tcPr>
          <w:p w14:paraId="1DDF8120">
            <w:pPr>
              <w:pStyle w:val="10"/>
              <w:spacing w:line="240" w:lineRule="atLeast"/>
              <w:ind w:left="1164" w:leftChars="257" w:hanging="540"/>
              <w:rPr>
                <w:rFonts w:ascii="仿宋" w:hAnsi="仿宋" w:eastAsia="仿宋" w:cs="仿宋"/>
                <w:color w:val="auto"/>
                <w:lang w:eastAsia="zh-CN"/>
              </w:rPr>
            </w:pPr>
          </w:p>
        </w:tc>
        <w:tc>
          <w:tcPr>
            <w:tcW w:w="522" w:type="pct"/>
          </w:tcPr>
          <w:p w14:paraId="70DEEED8">
            <w:pPr>
              <w:pStyle w:val="10"/>
              <w:spacing w:line="240" w:lineRule="atLeast"/>
              <w:ind w:left="1164" w:leftChars="257" w:hanging="540"/>
              <w:rPr>
                <w:rFonts w:ascii="仿宋" w:hAnsi="仿宋" w:eastAsia="仿宋" w:cs="仿宋"/>
                <w:color w:val="auto"/>
                <w:lang w:eastAsia="zh-CN"/>
              </w:rPr>
            </w:pPr>
          </w:p>
        </w:tc>
        <w:tc>
          <w:tcPr>
            <w:tcW w:w="400" w:type="pct"/>
          </w:tcPr>
          <w:p w14:paraId="17C620BF">
            <w:pPr>
              <w:pStyle w:val="10"/>
              <w:spacing w:line="240" w:lineRule="atLeast"/>
              <w:ind w:left="1164" w:leftChars="257" w:hanging="540"/>
              <w:rPr>
                <w:rFonts w:ascii="仿宋" w:hAnsi="仿宋" w:eastAsia="仿宋" w:cs="仿宋"/>
                <w:color w:val="auto"/>
                <w:lang w:eastAsia="zh-CN"/>
              </w:rPr>
            </w:pPr>
          </w:p>
        </w:tc>
        <w:tc>
          <w:tcPr>
            <w:tcW w:w="757" w:type="pct"/>
          </w:tcPr>
          <w:p w14:paraId="6041F307">
            <w:pPr>
              <w:pStyle w:val="10"/>
              <w:spacing w:line="240" w:lineRule="atLeast"/>
              <w:ind w:left="1164" w:leftChars="257" w:hanging="540"/>
              <w:rPr>
                <w:rFonts w:ascii="仿宋" w:hAnsi="仿宋" w:eastAsia="仿宋" w:cs="仿宋"/>
                <w:color w:val="auto"/>
                <w:lang w:eastAsia="zh-CN"/>
              </w:rPr>
            </w:pPr>
          </w:p>
        </w:tc>
        <w:tc>
          <w:tcPr>
            <w:tcW w:w="757" w:type="pct"/>
          </w:tcPr>
          <w:p w14:paraId="1E0432A5">
            <w:pPr>
              <w:pStyle w:val="10"/>
              <w:spacing w:line="240" w:lineRule="atLeast"/>
              <w:ind w:left="1164" w:leftChars="257" w:hanging="540"/>
              <w:rPr>
                <w:rFonts w:ascii="仿宋" w:hAnsi="仿宋" w:eastAsia="仿宋" w:cs="仿宋"/>
                <w:color w:val="auto"/>
                <w:lang w:eastAsia="zh-CN"/>
              </w:rPr>
            </w:pPr>
          </w:p>
        </w:tc>
        <w:tc>
          <w:tcPr>
            <w:tcW w:w="517" w:type="pct"/>
          </w:tcPr>
          <w:p w14:paraId="35EE2D89">
            <w:pPr>
              <w:pStyle w:val="10"/>
              <w:spacing w:line="240" w:lineRule="atLeast"/>
              <w:ind w:left="1164" w:leftChars="257" w:hanging="540"/>
              <w:rPr>
                <w:rFonts w:ascii="仿宋" w:hAnsi="仿宋" w:eastAsia="仿宋" w:cs="仿宋"/>
                <w:color w:val="auto"/>
                <w:lang w:eastAsia="zh-CN"/>
              </w:rPr>
            </w:pPr>
          </w:p>
        </w:tc>
        <w:tc>
          <w:tcPr>
            <w:tcW w:w="468" w:type="pct"/>
          </w:tcPr>
          <w:p w14:paraId="14EA5354">
            <w:pPr>
              <w:pStyle w:val="10"/>
              <w:spacing w:line="240" w:lineRule="atLeast"/>
              <w:ind w:left="1164" w:leftChars="257" w:hanging="540"/>
              <w:rPr>
                <w:rFonts w:ascii="仿宋" w:hAnsi="仿宋" w:eastAsia="仿宋" w:cs="仿宋"/>
                <w:color w:val="auto"/>
                <w:lang w:eastAsia="zh-CN"/>
              </w:rPr>
            </w:pPr>
          </w:p>
        </w:tc>
      </w:tr>
    </w:tbl>
    <w:p w14:paraId="6E85CA21">
      <w:pPr>
        <w:pStyle w:val="10"/>
        <w:spacing w:line="240" w:lineRule="atLeast"/>
        <w:ind w:left="1164" w:leftChars="257" w:hanging="540"/>
        <w:rPr>
          <w:rFonts w:ascii="仿宋" w:hAnsi="仿宋" w:eastAsia="仿宋" w:cs="仿宋"/>
          <w:color w:val="auto"/>
        </w:rPr>
      </w:pPr>
    </w:p>
    <w:p w14:paraId="28502F64">
      <w:pPr>
        <w:pStyle w:val="10"/>
        <w:spacing w:line="240" w:lineRule="atLeast"/>
        <w:ind w:left="1164" w:leftChars="257" w:hanging="540"/>
        <w:rPr>
          <w:rFonts w:hAnsi="宋体" w:eastAsia="宋体" w:cs="宋体"/>
          <w:color w:val="auto"/>
          <w:lang w:eastAsia="zh-CN"/>
        </w:rPr>
      </w:pPr>
      <w:r>
        <w:rPr>
          <w:rFonts w:hint="eastAsia" w:ascii="仿宋" w:hAnsi="仿宋" w:eastAsia="仿宋" w:cs="仿宋"/>
          <w:color w:val="auto"/>
          <w:lang w:eastAsia="zh-CN"/>
        </w:rPr>
        <w:t>法定代表人或其委托代理人签字:</w:t>
      </w:r>
      <w:r>
        <w:rPr>
          <w:rFonts w:hint="eastAsia" w:ascii="仿宋" w:hAnsi="仿宋" w:eastAsia="仿宋" w:cs="仿宋"/>
          <w:color w:val="auto"/>
          <w:u w:val="single"/>
          <w:lang w:eastAsia="zh-CN"/>
        </w:rPr>
        <w:t xml:space="preserve"> </w:t>
      </w:r>
      <w:r>
        <w:rPr>
          <w:rFonts w:hint="eastAsia" w:ascii="仿宋" w:hAnsi="仿宋" w:eastAsia="仿宋" w:cs="仿宋"/>
          <w:color w:val="auto"/>
          <w:u w:val="single"/>
          <w:lang w:eastAsia="zh-CN"/>
        </w:rPr>
        <w:tab/>
      </w:r>
      <w:r>
        <w:rPr>
          <w:rFonts w:hint="eastAsia" w:ascii="仿宋" w:hAnsi="仿宋" w:eastAsia="仿宋" w:cs="仿宋"/>
          <w:color w:val="auto"/>
          <w:u w:val="single"/>
          <w:lang w:eastAsia="zh-CN"/>
        </w:rPr>
        <w:t xml:space="preserve">        </w:t>
      </w:r>
      <w:r>
        <w:rPr>
          <w:rFonts w:hint="eastAsia" w:hAnsi="宋体" w:eastAsia="宋体" w:cs="宋体"/>
          <w:color w:val="auto"/>
          <w:u w:val="single"/>
          <w:lang w:eastAsia="zh-CN"/>
        </w:rPr>
        <w:t xml:space="preserve">         </w:t>
      </w:r>
    </w:p>
    <w:p w14:paraId="4C0D91A9">
      <w:pPr>
        <w:pStyle w:val="10"/>
        <w:tabs>
          <w:tab w:val="left" w:pos="5370"/>
        </w:tabs>
        <w:spacing w:line="240" w:lineRule="atLeast"/>
        <w:ind w:left="1164" w:leftChars="257" w:hanging="540"/>
        <w:rPr>
          <w:rFonts w:hAnsi="宋体" w:eastAsia="宋体" w:cs="宋体"/>
          <w:color w:val="auto"/>
          <w:u w:val="single"/>
          <w:lang w:eastAsia="zh-CN"/>
        </w:rPr>
      </w:pPr>
      <w:r>
        <w:rPr>
          <w:rFonts w:hint="eastAsia" w:ascii="仿宋" w:hAnsi="仿宋" w:eastAsia="仿宋" w:cs="仿宋"/>
          <w:color w:val="auto"/>
          <w:lang w:eastAsia="zh-CN"/>
        </w:rPr>
        <w:t>投标人(盖单位章)</w:t>
      </w:r>
      <w:r>
        <w:rPr>
          <w:rFonts w:hint="eastAsia" w:hAnsi="宋体" w:eastAsia="宋体" w:cs="宋体"/>
          <w:color w:val="auto"/>
          <w:lang w:eastAsia="zh-CN"/>
        </w:rPr>
        <w:t>:</w:t>
      </w:r>
      <w:r>
        <w:rPr>
          <w:rFonts w:hint="eastAsia" w:hAnsi="宋体" w:eastAsia="宋体" w:cs="宋体"/>
          <w:color w:val="auto"/>
          <w:u w:val="single"/>
          <w:lang w:eastAsia="zh-CN"/>
        </w:rPr>
        <w:tab/>
      </w:r>
    </w:p>
    <w:p w14:paraId="4CD390D7">
      <w:pPr>
        <w:pStyle w:val="10"/>
        <w:spacing w:line="240" w:lineRule="atLeast"/>
        <w:ind w:left="1164" w:leftChars="257" w:hanging="540"/>
        <w:rPr>
          <w:rFonts w:hAnsi="宋体" w:eastAsia="宋体" w:cs="宋体"/>
          <w:color w:val="auto"/>
          <w:lang w:eastAsia="zh-CN"/>
        </w:rPr>
      </w:pPr>
    </w:p>
    <w:p w14:paraId="6AD8CDBF">
      <w:pPr>
        <w:pStyle w:val="10"/>
        <w:tabs>
          <w:tab w:val="left" w:pos="5370"/>
        </w:tabs>
        <w:spacing w:line="240" w:lineRule="atLeast"/>
        <w:ind w:left="1164" w:leftChars="257" w:hanging="540"/>
        <w:rPr>
          <w:rFonts w:ascii="仿宋" w:hAnsi="仿宋" w:eastAsia="仿宋" w:cs="仿宋"/>
          <w:color w:val="auto"/>
          <w:lang w:eastAsia="zh-CN"/>
        </w:rPr>
      </w:pPr>
      <w:r>
        <w:rPr>
          <w:rFonts w:hint="eastAsia" w:ascii="仿宋" w:hAnsi="仿宋" w:eastAsia="仿宋" w:cs="仿宋"/>
          <w:color w:val="auto"/>
          <w:lang w:eastAsia="zh-CN"/>
        </w:rPr>
        <w:t>注: 各项货物详细技术性能应另页描述。</w:t>
      </w:r>
    </w:p>
    <w:p w14:paraId="761F446E">
      <w:pPr>
        <w:pStyle w:val="10"/>
        <w:tabs>
          <w:tab w:val="left" w:pos="5370"/>
        </w:tabs>
        <w:spacing w:line="240" w:lineRule="atLeast"/>
        <w:ind w:left="1164" w:leftChars="257" w:hanging="540"/>
        <w:rPr>
          <w:rFonts w:ascii="仿宋" w:hAnsi="仿宋" w:eastAsia="仿宋" w:cs="仿宋"/>
          <w:color w:val="auto"/>
          <w:lang w:eastAsia="zh-CN"/>
        </w:rPr>
      </w:pPr>
    </w:p>
    <w:p w14:paraId="5905D8B3">
      <w:pPr>
        <w:pStyle w:val="10"/>
        <w:tabs>
          <w:tab w:val="left" w:pos="5370"/>
        </w:tabs>
        <w:spacing w:line="240" w:lineRule="atLeast"/>
        <w:ind w:left="1164" w:leftChars="257" w:hanging="540"/>
        <w:rPr>
          <w:rFonts w:ascii="仿宋" w:hAnsi="仿宋" w:eastAsia="仿宋" w:cs="仿宋"/>
          <w:color w:val="auto"/>
          <w:lang w:eastAsia="zh-CN"/>
        </w:rPr>
        <w:sectPr>
          <w:headerReference r:id="rId7" w:type="default"/>
          <w:footerReference r:id="rId8" w:type="default"/>
          <w:pgSz w:w="11905" w:h="16838"/>
          <w:pgMar w:top="1440" w:right="1797" w:bottom="1440" w:left="1797" w:header="850" w:footer="992" w:gutter="0"/>
          <w:cols w:space="720" w:num="1"/>
          <w:docGrid w:type="linesAndChars" w:linePitch="325" w:charSpace="635"/>
        </w:sectPr>
      </w:pPr>
    </w:p>
    <w:p w14:paraId="5CCFAE4A">
      <w:pPr>
        <w:pStyle w:val="44"/>
        <w:keepNext/>
        <w:keepLines/>
        <w:spacing w:before="0" w:after="220"/>
        <w:rPr>
          <w:rFonts w:ascii="仿宋" w:hAnsi="仿宋" w:eastAsia="仿宋" w:cs="仿宋"/>
        </w:rPr>
      </w:pPr>
      <w:r>
        <w:rPr>
          <w:rFonts w:hint="eastAsia" w:ascii="仿宋" w:hAnsi="仿宋" w:eastAsia="仿宋" w:cs="仿宋"/>
          <w:lang w:val="en-US" w:eastAsia="zh-CN"/>
        </w:rPr>
        <w:t>4</w:t>
      </w:r>
      <w:r>
        <w:rPr>
          <w:rFonts w:hint="eastAsia" w:ascii="仿宋" w:hAnsi="仿宋" w:eastAsia="仿宋" w:cs="仿宋"/>
          <w:lang w:eastAsia="zh-CN"/>
        </w:rPr>
        <w:t>、</w:t>
      </w:r>
      <w:r>
        <w:rPr>
          <w:rFonts w:hint="eastAsia" w:ascii="仿宋" w:hAnsi="仿宋" w:eastAsia="仿宋" w:cs="仿宋"/>
        </w:rPr>
        <w:t>投标报价明细表</w:t>
      </w:r>
    </w:p>
    <w:p w14:paraId="367FF454">
      <w:pPr>
        <w:pStyle w:val="44"/>
        <w:keepNext/>
        <w:keepLines/>
        <w:spacing w:before="0" w:after="220"/>
        <w:jc w:val="both"/>
        <w:rPr>
          <w:rFonts w:ascii="仿宋" w:hAnsi="仿宋" w:eastAsia="仿宋" w:cs="仿宋"/>
          <w:color w:val="auto"/>
          <w:sz w:val="24"/>
        </w:rPr>
      </w:pPr>
      <w:r>
        <w:rPr>
          <w:rFonts w:hint="eastAsia" w:ascii="仿宋" w:hAnsi="仿宋" w:eastAsia="仿宋" w:cs="仿宋"/>
          <w:color w:val="auto"/>
          <w:sz w:val="24"/>
        </w:rPr>
        <w:t xml:space="preserve">项目名称:                      </w:t>
      </w:r>
    </w:p>
    <w:p w14:paraId="58544681">
      <w:pPr>
        <w:pStyle w:val="44"/>
        <w:keepNext/>
        <w:keepLines/>
        <w:spacing w:before="0" w:after="220"/>
        <w:jc w:val="both"/>
        <w:rPr>
          <w:rFonts w:ascii="仿宋" w:hAnsi="仿宋" w:eastAsia="仿宋" w:cs="仿宋"/>
          <w:color w:val="auto"/>
          <w:sz w:val="24"/>
        </w:rPr>
      </w:pPr>
      <w:r>
        <w:rPr>
          <w:rFonts w:hint="eastAsia" w:ascii="仿宋" w:hAnsi="仿宋" w:eastAsia="仿宋" w:cs="仿宋"/>
          <w:color w:val="auto"/>
          <w:sz w:val="24"/>
        </w:rPr>
        <w:t xml:space="preserve">招标编号: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包号: 　 </w:t>
      </w:r>
    </w:p>
    <w:p w14:paraId="12855ABF">
      <w:pPr>
        <w:pStyle w:val="10"/>
        <w:spacing w:line="240" w:lineRule="atLeast"/>
        <w:ind w:left="1157" w:leftChars="257" w:hanging="540"/>
        <w:jc w:val="center"/>
        <w:rPr>
          <w:rFonts w:ascii="仿宋" w:hAnsi="仿宋" w:eastAsia="仿宋" w:cs="仿宋"/>
          <w:color w:val="auto"/>
          <w:lang w:eastAsia="zh-CN"/>
        </w:rPr>
      </w:pPr>
      <w:r>
        <w:rPr>
          <w:rFonts w:hint="eastAsia" w:ascii="仿宋" w:hAnsi="仿宋" w:eastAsia="仿宋" w:cs="仿宋"/>
          <w:color w:val="auto"/>
          <w:lang w:eastAsia="zh-CN"/>
        </w:rPr>
        <w:t xml:space="preserve">                                         　单位：</w:t>
      </w:r>
      <w:r>
        <w:rPr>
          <w:rFonts w:hint="eastAsia" w:ascii="仿宋" w:hAnsi="仿宋" w:eastAsia="仿宋" w:cs="仿宋"/>
          <w:color w:val="auto"/>
          <w:szCs w:val="21"/>
          <w:lang w:eastAsia="zh-CN"/>
        </w:rPr>
        <w:t>元</w:t>
      </w:r>
    </w:p>
    <w:tbl>
      <w:tblPr>
        <w:tblStyle w:val="20"/>
        <w:tblW w:w="1052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95"/>
        <w:gridCol w:w="872"/>
        <w:gridCol w:w="986"/>
        <w:gridCol w:w="1267"/>
        <w:gridCol w:w="833"/>
        <w:gridCol w:w="1336"/>
        <w:gridCol w:w="751"/>
        <w:gridCol w:w="664"/>
        <w:gridCol w:w="664"/>
        <w:gridCol w:w="819"/>
        <w:gridCol w:w="818"/>
        <w:gridCol w:w="818"/>
      </w:tblGrid>
      <w:tr w14:paraId="65BA72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12" w:space="0"/>
              <w:left w:val="single" w:color="auto" w:sz="12" w:space="0"/>
              <w:bottom w:val="single" w:color="auto" w:sz="6" w:space="0"/>
              <w:right w:val="single" w:color="auto" w:sz="6" w:space="0"/>
            </w:tcBorders>
            <w:vAlign w:val="center"/>
          </w:tcPr>
          <w:p w14:paraId="633BE19C">
            <w:pPr>
              <w:spacing w:line="500" w:lineRule="exact"/>
              <w:jc w:val="center"/>
              <w:rPr>
                <w:rFonts w:ascii="仿宋" w:hAnsi="仿宋" w:eastAsia="仿宋" w:cs="仿宋"/>
                <w:color w:val="auto"/>
                <w:szCs w:val="21"/>
              </w:rPr>
            </w:pPr>
            <w:r>
              <w:rPr>
                <w:rFonts w:hint="eastAsia" w:ascii="仿宋" w:hAnsi="仿宋" w:eastAsia="仿宋" w:cs="仿宋"/>
                <w:color w:val="auto"/>
                <w:szCs w:val="21"/>
              </w:rPr>
              <w:t>序号</w:t>
            </w:r>
          </w:p>
        </w:tc>
        <w:tc>
          <w:tcPr>
            <w:tcW w:w="872" w:type="dxa"/>
            <w:tcBorders>
              <w:top w:val="single" w:color="auto" w:sz="12" w:space="0"/>
              <w:left w:val="single" w:color="auto" w:sz="6" w:space="0"/>
              <w:bottom w:val="single" w:color="auto" w:sz="6" w:space="0"/>
              <w:right w:val="single" w:color="auto" w:sz="6" w:space="0"/>
            </w:tcBorders>
            <w:vAlign w:val="center"/>
          </w:tcPr>
          <w:p w14:paraId="14955C50">
            <w:pPr>
              <w:spacing w:line="500" w:lineRule="exact"/>
              <w:jc w:val="center"/>
              <w:rPr>
                <w:rFonts w:ascii="仿宋" w:hAnsi="仿宋" w:eastAsia="仿宋" w:cs="仿宋"/>
                <w:color w:val="auto"/>
                <w:szCs w:val="21"/>
              </w:rPr>
            </w:pPr>
            <w:r>
              <w:rPr>
                <w:rFonts w:hint="eastAsia" w:ascii="仿宋" w:hAnsi="仿宋" w:eastAsia="仿宋" w:cs="仿宋"/>
                <w:color w:val="auto"/>
                <w:szCs w:val="21"/>
              </w:rPr>
              <w:t>产品名称</w:t>
            </w:r>
          </w:p>
        </w:tc>
        <w:tc>
          <w:tcPr>
            <w:tcW w:w="986" w:type="dxa"/>
            <w:tcBorders>
              <w:top w:val="single" w:color="auto" w:sz="12" w:space="0"/>
              <w:left w:val="single" w:color="auto" w:sz="6" w:space="0"/>
              <w:bottom w:val="single" w:color="auto" w:sz="6" w:space="0"/>
              <w:right w:val="single" w:color="auto" w:sz="6" w:space="0"/>
            </w:tcBorders>
            <w:vAlign w:val="center"/>
          </w:tcPr>
          <w:p w14:paraId="2985E944">
            <w:pPr>
              <w:spacing w:line="500" w:lineRule="exact"/>
              <w:jc w:val="center"/>
              <w:rPr>
                <w:rFonts w:ascii="仿宋" w:hAnsi="仿宋" w:eastAsia="仿宋" w:cs="仿宋"/>
                <w:color w:val="auto"/>
                <w:szCs w:val="21"/>
              </w:rPr>
            </w:pPr>
            <w:r>
              <w:rPr>
                <w:rFonts w:hint="eastAsia" w:ascii="仿宋" w:hAnsi="仿宋" w:eastAsia="仿宋" w:cs="仿宋"/>
                <w:color w:val="auto"/>
                <w:szCs w:val="21"/>
              </w:rPr>
              <w:t>规格</w:t>
            </w:r>
          </w:p>
        </w:tc>
        <w:tc>
          <w:tcPr>
            <w:tcW w:w="1267" w:type="dxa"/>
            <w:tcBorders>
              <w:top w:val="single" w:color="auto" w:sz="12" w:space="0"/>
              <w:left w:val="single" w:color="auto" w:sz="6" w:space="0"/>
              <w:bottom w:val="single" w:color="auto" w:sz="6" w:space="0"/>
              <w:right w:val="single" w:color="auto" w:sz="4" w:space="0"/>
            </w:tcBorders>
            <w:vAlign w:val="center"/>
          </w:tcPr>
          <w:p w14:paraId="7BE78AF7">
            <w:pPr>
              <w:spacing w:line="500" w:lineRule="exact"/>
              <w:jc w:val="center"/>
              <w:rPr>
                <w:rFonts w:ascii="仿宋" w:hAnsi="仿宋" w:eastAsia="仿宋" w:cs="仿宋"/>
                <w:color w:val="auto"/>
                <w:szCs w:val="21"/>
              </w:rPr>
            </w:pPr>
            <w:r>
              <w:rPr>
                <w:rFonts w:hint="eastAsia" w:ascii="仿宋" w:hAnsi="仿宋" w:eastAsia="仿宋" w:cs="仿宋"/>
                <w:color w:val="auto"/>
                <w:szCs w:val="21"/>
              </w:rPr>
              <w:t>交货时间</w:t>
            </w:r>
          </w:p>
        </w:tc>
        <w:tc>
          <w:tcPr>
            <w:tcW w:w="833" w:type="dxa"/>
            <w:tcBorders>
              <w:top w:val="single" w:color="auto" w:sz="12" w:space="0"/>
              <w:left w:val="single" w:color="auto" w:sz="6" w:space="0"/>
              <w:bottom w:val="single" w:color="auto" w:sz="6" w:space="0"/>
              <w:right w:val="single" w:color="auto" w:sz="4" w:space="0"/>
            </w:tcBorders>
            <w:vAlign w:val="center"/>
          </w:tcPr>
          <w:p w14:paraId="0AD9DD35">
            <w:pPr>
              <w:spacing w:line="500" w:lineRule="exact"/>
              <w:jc w:val="center"/>
              <w:rPr>
                <w:rFonts w:ascii="仿宋" w:hAnsi="仿宋" w:eastAsia="仿宋" w:cs="仿宋"/>
                <w:color w:val="auto"/>
                <w:szCs w:val="21"/>
              </w:rPr>
            </w:pPr>
            <w:r>
              <w:rPr>
                <w:rFonts w:hint="eastAsia" w:ascii="仿宋" w:hAnsi="仿宋" w:eastAsia="仿宋" w:cs="仿宋"/>
                <w:color w:val="auto"/>
                <w:szCs w:val="21"/>
              </w:rPr>
              <w:t>交货地点</w:t>
            </w:r>
          </w:p>
        </w:tc>
        <w:tc>
          <w:tcPr>
            <w:tcW w:w="1336" w:type="dxa"/>
            <w:tcBorders>
              <w:top w:val="single" w:color="auto" w:sz="12" w:space="0"/>
              <w:left w:val="single" w:color="auto" w:sz="4" w:space="0"/>
              <w:bottom w:val="single" w:color="auto" w:sz="6" w:space="0"/>
              <w:right w:val="single" w:color="auto" w:sz="6" w:space="0"/>
            </w:tcBorders>
            <w:vAlign w:val="center"/>
          </w:tcPr>
          <w:p w14:paraId="4F5021F1">
            <w:pPr>
              <w:spacing w:line="500" w:lineRule="exact"/>
              <w:jc w:val="center"/>
              <w:rPr>
                <w:rFonts w:ascii="仿宋" w:hAnsi="仿宋" w:eastAsia="仿宋" w:cs="仿宋"/>
                <w:color w:val="auto"/>
                <w:szCs w:val="21"/>
              </w:rPr>
            </w:pPr>
            <w:r>
              <w:rPr>
                <w:rFonts w:hint="eastAsia" w:ascii="仿宋" w:hAnsi="仿宋" w:eastAsia="仿宋" w:cs="仿宋"/>
                <w:color w:val="auto"/>
                <w:szCs w:val="21"/>
              </w:rPr>
              <w:t>数量</w:t>
            </w:r>
          </w:p>
        </w:tc>
        <w:tc>
          <w:tcPr>
            <w:tcW w:w="751" w:type="dxa"/>
            <w:tcBorders>
              <w:top w:val="single" w:color="auto" w:sz="12" w:space="0"/>
              <w:left w:val="single" w:color="auto" w:sz="6" w:space="0"/>
              <w:bottom w:val="single" w:color="auto" w:sz="6" w:space="0"/>
              <w:right w:val="single" w:color="auto" w:sz="6" w:space="0"/>
            </w:tcBorders>
            <w:vAlign w:val="center"/>
          </w:tcPr>
          <w:p w14:paraId="3976B005">
            <w:pPr>
              <w:spacing w:line="500" w:lineRule="exact"/>
              <w:jc w:val="center"/>
              <w:rPr>
                <w:rFonts w:ascii="仿宋" w:hAnsi="仿宋" w:eastAsia="仿宋" w:cs="仿宋"/>
                <w:color w:val="auto"/>
                <w:szCs w:val="21"/>
                <w:lang w:eastAsia="zh-CN"/>
              </w:rPr>
            </w:pPr>
            <w:r>
              <w:rPr>
                <w:rFonts w:hint="eastAsia" w:ascii="仿宋" w:hAnsi="仿宋" w:eastAsia="仿宋" w:cs="仿宋"/>
                <w:color w:val="auto"/>
                <w:szCs w:val="21"/>
                <w:lang w:eastAsia="zh-CN"/>
              </w:rPr>
              <w:t>单位</w:t>
            </w:r>
          </w:p>
        </w:tc>
        <w:tc>
          <w:tcPr>
            <w:tcW w:w="664" w:type="dxa"/>
            <w:tcBorders>
              <w:top w:val="single" w:color="auto" w:sz="12" w:space="0"/>
              <w:left w:val="single" w:color="auto" w:sz="6" w:space="0"/>
              <w:bottom w:val="single" w:color="auto" w:sz="6" w:space="0"/>
              <w:right w:val="single" w:color="auto" w:sz="6" w:space="0"/>
            </w:tcBorders>
            <w:vAlign w:val="center"/>
          </w:tcPr>
          <w:p w14:paraId="2A72DF01">
            <w:pPr>
              <w:spacing w:line="500" w:lineRule="exact"/>
              <w:jc w:val="center"/>
              <w:rPr>
                <w:rFonts w:ascii="仿宋" w:hAnsi="仿宋" w:eastAsia="仿宋" w:cs="仿宋"/>
                <w:color w:val="auto"/>
                <w:szCs w:val="21"/>
                <w:lang w:eastAsia="zh-CN"/>
              </w:rPr>
            </w:pPr>
            <w:r>
              <w:rPr>
                <w:rFonts w:hint="eastAsia" w:ascii="仿宋" w:hAnsi="仿宋" w:eastAsia="仿宋" w:cs="仿宋"/>
                <w:color w:val="auto"/>
                <w:szCs w:val="21"/>
              </w:rPr>
              <w:t>单价</w:t>
            </w:r>
          </w:p>
        </w:tc>
        <w:tc>
          <w:tcPr>
            <w:tcW w:w="664" w:type="dxa"/>
            <w:tcBorders>
              <w:top w:val="single" w:color="auto" w:sz="12" w:space="0"/>
              <w:left w:val="single" w:color="auto" w:sz="6" w:space="0"/>
              <w:bottom w:val="single" w:color="auto" w:sz="6" w:space="0"/>
              <w:right w:val="single" w:color="auto" w:sz="6" w:space="0"/>
            </w:tcBorders>
            <w:vAlign w:val="center"/>
          </w:tcPr>
          <w:p w14:paraId="25D69272">
            <w:pPr>
              <w:spacing w:line="500" w:lineRule="exact"/>
              <w:jc w:val="center"/>
              <w:rPr>
                <w:rFonts w:ascii="仿宋" w:hAnsi="仿宋" w:eastAsia="仿宋" w:cs="仿宋"/>
                <w:color w:val="auto"/>
                <w:szCs w:val="21"/>
              </w:rPr>
            </w:pPr>
            <w:r>
              <w:rPr>
                <w:rFonts w:hint="eastAsia" w:ascii="仿宋" w:hAnsi="仿宋" w:eastAsia="仿宋" w:cs="仿宋"/>
                <w:color w:val="auto"/>
                <w:szCs w:val="21"/>
              </w:rPr>
              <w:t>总价</w:t>
            </w:r>
          </w:p>
        </w:tc>
        <w:tc>
          <w:tcPr>
            <w:tcW w:w="819" w:type="dxa"/>
            <w:tcBorders>
              <w:top w:val="single" w:color="auto" w:sz="12" w:space="0"/>
              <w:left w:val="single" w:color="auto" w:sz="6" w:space="0"/>
              <w:bottom w:val="single" w:color="auto" w:sz="6" w:space="0"/>
              <w:right w:val="single" w:color="auto" w:sz="12" w:space="0"/>
            </w:tcBorders>
            <w:vAlign w:val="center"/>
          </w:tcPr>
          <w:p w14:paraId="12183BD4">
            <w:pPr>
              <w:spacing w:line="500" w:lineRule="exact"/>
              <w:jc w:val="center"/>
              <w:rPr>
                <w:rFonts w:ascii="仿宋" w:hAnsi="仿宋" w:eastAsia="仿宋" w:cs="仿宋"/>
                <w:color w:val="auto"/>
                <w:szCs w:val="21"/>
                <w:lang w:eastAsia="zh-CN"/>
              </w:rPr>
            </w:pPr>
            <w:r>
              <w:rPr>
                <w:rFonts w:hint="eastAsia" w:ascii="仿宋" w:hAnsi="仿宋" w:eastAsia="仿宋" w:cs="仿宋"/>
                <w:color w:val="auto"/>
                <w:szCs w:val="21"/>
                <w:lang w:eastAsia="zh-CN"/>
              </w:rPr>
              <w:t>厂家</w:t>
            </w:r>
          </w:p>
        </w:tc>
        <w:tc>
          <w:tcPr>
            <w:tcW w:w="818" w:type="dxa"/>
            <w:tcBorders>
              <w:top w:val="single" w:color="auto" w:sz="12" w:space="0"/>
              <w:left w:val="single" w:color="auto" w:sz="6" w:space="0"/>
              <w:bottom w:val="single" w:color="auto" w:sz="6" w:space="0"/>
              <w:right w:val="single" w:color="auto" w:sz="12" w:space="0"/>
            </w:tcBorders>
            <w:vAlign w:val="center"/>
          </w:tcPr>
          <w:p w14:paraId="51594755">
            <w:pPr>
              <w:spacing w:line="500" w:lineRule="exact"/>
              <w:jc w:val="center"/>
              <w:rPr>
                <w:rFonts w:ascii="仿宋" w:hAnsi="仿宋" w:eastAsia="仿宋" w:cs="仿宋"/>
                <w:color w:val="auto"/>
                <w:szCs w:val="21"/>
                <w:lang w:eastAsia="zh-CN"/>
              </w:rPr>
            </w:pPr>
            <w:r>
              <w:rPr>
                <w:rFonts w:hint="eastAsia" w:ascii="仿宋" w:hAnsi="仿宋" w:eastAsia="仿宋" w:cs="仿宋"/>
                <w:color w:val="auto"/>
                <w:szCs w:val="21"/>
                <w:lang w:eastAsia="zh-CN"/>
              </w:rPr>
              <w:t>品牌</w:t>
            </w:r>
          </w:p>
        </w:tc>
        <w:tc>
          <w:tcPr>
            <w:tcW w:w="818" w:type="dxa"/>
            <w:tcBorders>
              <w:top w:val="single" w:color="auto" w:sz="12" w:space="0"/>
              <w:left w:val="single" w:color="auto" w:sz="6" w:space="0"/>
              <w:bottom w:val="single" w:color="auto" w:sz="6" w:space="0"/>
              <w:right w:val="single" w:color="auto" w:sz="12" w:space="0"/>
            </w:tcBorders>
            <w:vAlign w:val="center"/>
          </w:tcPr>
          <w:p w14:paraId="77EEB960">
            <w:pPr>
              <w:spacing w:line="500" w:lineRule="exact"/>
              <w:jc w:val="center"/>
              <w:rPr>
                <w:rFonts w:ascii="仿宋" w:hAnsi="仿宋" w:eastAsia="仿宋" w:cs="仿宋"/>
                <w:color w:val="auto"/>
                <w:szCs w:val="21"/>
                <w:lang w:eastAsia="zh-CN"/>
              </w:rPr>
            </w:pPr>
            <w:r>
              <w:rPr>
                <w:rFonts w:hint="eastAsia" w:ascii="仿宋" w:hAnsi="仿宋" w:eastAsia="仿宋" w:cs="仿宋"/>
                <w:color w:val="auto"/>
                <w:szCs w:val="21"/>
                <w:lang w:eastAsia="zh-CN"/>
              </w:rPr>
              <w:t>其他</w:t>
            </w:r>
          </w:p>
        </w:tc>
      </w:tr>
      <w:tr w14:paraId="4DCA9E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vAlign w:val="center"/>
          </w:tcPr>
          <w:p w14:paraId="04ECD7FC">
            <w:pPr>
              <w:spacing w:line="500" w:lineRule="exact"/>
              <w:jc w:val="center"/>
              <w:rPr>
                <w:rFonts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vAlign w:val="center"/>
          </w:tcPr>
          <w:p w14:paraId="5350CAAE">
            <w:pPr>
              <w:spacing w:line="500" w:lineRule="exact"/>
              <w:jc w:val="center"/>
              <w:rPr>
                <w:rFonts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vAlign w:val="center"/>
          </w:tcPr>
          <w:p w14:paraId="08E6457A">
            <w:pPr>
              <w:spacing w:line="500" w:lineRule="exact"/>
              <w:jc w:val="center"/>
              <w:rPr>
                <w:rFonts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vAlign w:val="center"/>
          </w:tcPr>
          <w:p w14:paraId="1E298BE5">
            <w:pPr>
              <w:spacing w:line="500" w:lineRule="exact"/>
              <w:jc w:val="center"/>
              <w:rPr>
                <w:rFonts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vAlign w:val="center"/>
          </w:tcPr>
          <w:p w14:paraId="75197427">
            <w:pPr>
              <w:spacing w:line="500" w:lineRule="exact"/>
              <w:jc w:val="center"/>
              <w:rPr>
                <w:rFonts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vAlign w:val="center"/>
          </w:tcPr>
          <w:p w14:paraId="7785A8D4">
            <w:pPr>
              <w:spacing w:line="500" w:lineRule="exact"/>
              <w:jc w:val="center"/>
              <w:rPr>
                <w:rFonts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vAlign w:val="center"/>
          </w:tcPr>
          <w:p w14:paraId="58E2188F">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31FD62F4">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29ED351F">
            <w:pPr>
              <w:spacing w:line="500" w:lineRule="exact"/>
              <w:jc w:val="center"/>
              <w:rPr>
                <w:rFonts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vAlign w:val="center"/>
          </w:tcPr>
          <w:p w14:paraId="5DE39872">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110D7661">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1338F9FC">
            <w:pPr>
              <w:spacing w:line="500" w:lineRule="exact"/>
              <w:jc w:val="center"/>
              <w:rPr>
                <w:rFonts w:ascii="仿宋" w:hAnsi="仿宋" w:eastAsia="仿宋" w:cs="仿宋"/>
                <w:color w:val="auto"/>
                <w:szCs w:val="21"/>
              </w:rPr>
            </w:pPr>
          </w:p>
        </w:tc>
      </w:tr>
      <w:tr w14:paraId="3C16F1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vAlign w:val="center"/>
          </w:tcPr>
          <w:p w14:paraId="236CA2AE">
            <w:pPr>
              <w:spacing w:line="500" w:lineRule="exact"/>
              <w:jc w:val="center"/>
              <w:rPr>
                <w:rFonts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vAlign w:val="center"/>
          </w:tcPr>
          <w:p w14:paraId="2AB9DE11">
            <w:pPr>
              <w:spacing w:line="500" w:lineRule="exact"/>
              <w:jc w:val="center"/>
              <w:rPr>
                <w:rFonts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vAlign w:val="center"/>
          </w:tcPr>
          <w:p w14:paraId="0BD080D7">
            <w:pPr>
              <w:spacing w:line="500" w:lineRule="exact"/>
              <w:jc w:val="center"/>
              <w:rPr>
                <w:rFonts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vAlign w:val="center"/>
          </w:tcPr>
          <w:p w14:paraId="5C3AAAE6">
            <w:pPr>
              <w:spacing w:line="500" w:lineRule="exact"/>
              <w:jc w:val="center"/>
              <w:rPr>
                <w:rFonts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vAlign w:val="center"/>
          </w:tcPr>
          <w:p w14:paraId="1051B7A3">
            <w:pPr>
              <w:spacing w:line="500" w:lineRule="exact"/>
              <w:jc w:val="center"/>
              <w:rPr>
                <w:rFonts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vAlign w:val="center"/>
          </w:tcPr>
          <w:p w14:paraId="0FEB76AB">
            <w:pPr>
              <w:spacing w:line="500" w:lineRule="exact"/>
              <w:jc w:val="center"/>
              <w:rPr>
                <w:rFonts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vAlign w:val="center"/>
          </w:tcPr>
          <w:p w14:paraId="49398DFF">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28DC58CF">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15949893">
            <w:pPr>
              <w:spacing w:line="500" w:lineRule="exact"/>
              <w:jc w:val="center"/>
              <w:rPr>
                <w:rFonts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vAlign w:val="center"/>
          </w:tcPr>
          <w:p w14:paraId="1F5A1D0E">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1E0DFFA8">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4865B9DF">
            <w:pPr>
              <w:spacing w:line="500" w:lineRule="exact"/>
              <w:jc w:val="center"/>
              <w:rPr>
                <w:rFonts w:ascii="仿宋" w:hAnsi="仿宋" w:eastAsia="仿宋" w:cs="仿宋"/>
                <w:color w:val="auto"/>
                <w:szCs w:val="21"/>
              </w:rPr>
            </w:pPr>
          </w:p>
        </w:tc>
      </w:tr>
      <w:tr w14:paraId="7390E1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vAlign w:val="center"/>
          </w:tcPr>
          <w:p w14:paraId="2F6C079D">
            <w:pPr>
              <w:spacing w:line="500" w:lineRule="exact"/>
              <w:jc w:val="center"/>
              <w:rPr>
                <w:rFonts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vAlign w:val="center"/>
          </w:tcPr>
          <w:p w14:paraId="5DCEDC20">
            <w:pPr>
              <w:spacing w:line="500" w:lineRule="exact"/>
              <w:jc w:val="center"/>
              <w:rPr>
                <w:rFonts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vAlign w:val="center"/>
          </w:tcPr>
          <w:p w14:paraId="5EFC9B76">
            <w:pPr>
              <w:spacing w:line="500" w:lineRule="exact"/>
              <w:jc w:val="center"/>
              <w:rPr>
                <w:rFonts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vAlign w:val="center"/>
          </w:tcPr>
          <w:p w14:paraId="53F6E2EA">
            <w:pPr>
              <w:spacing w:line="500" w:lineRule="exact"/>
              <w:jc w:val="center"/>
              <w:rPr>
                <w:rFonts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vAlign w:val="center"/>
          </w:tcPr>
          <w:p w14:paraId="6407AE78">
            <w:pPr>
              <w:spacing w:line="500" w:lineRule="exact"/>
              <w:jc w:val="center"/>
              <w:rPr>
                <w:rFonts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vAlign w:val="center"/>
          </w:tcPr>
          <w:p w14:paraId="5FD3BF15">
            <w:pPr>
              <w:spacing w:line="500" w:lineRule="exact"/>
              <w:jc w:val="center"/>
              <w:rPr>
                <w:rFonts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vAlign w:val="center"/>
          </w:tcPr>
          <w:p w14:paraId="377FE1CA">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40D131D3">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0566653A">
            <w:pPr>
              <w:spacing w:line="500" w:lineRule="exact"/>
              <w:jc w:val="center"/>
              <w:rPr>
                <w:rFonts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vAlign w:val="center"/>
          </w:tcPr>
          <w:p w14:paraId="09175683">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5E780FCC">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1D66CB4A">
            <w:pPr>
              <w:spacing w:line="500" w:lineRule="exact"/>
              <w:jc w:val="center"/>
              <w:rPr>
                <w:rFonts w:ascii="仿宋" w:hAnsi="仿宋" w:eastAsia="仿宋" w:cs="仿宋"/>
                <w:color w:val="auto"/>
                <w:szCs w:val="21"/>
              </w:rPr>
            </w:pPr>
          </w:p>
        </w:tc>
      </w:tr>
      <w:tr w14:paraId="51DE52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vAlign w:val="center"/>
          </w:tcPr>
          <w:p w14:paraId="1C658FA8">
            <w:pPr>
              <w:spacing w:line="500" w:lineRule="exact"/>
              <w:jc w:val="center"/>
              <w:rPr>
                <w:rFonts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vAlign w:val="center"/>
          </w:tcPr>
          <w:p w14:paraId="0DE9A2E2">
            <w:pPr>
              <w:spacing w:line="500" w:lineRule="exact"/>
              <w:jc w:val="center"/>
              <w:rPr>
                <w:rFonts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vAlign w:val="center"/>
          </w:tcPr>
          <w:p w14:paraId="6CEA0242">
            <w:pPr>
              <w:spacing w:line="500" w:lineRule="exact"/>
              <w:jc w:val="center"/>
              <w:rPr>
                <w:rFonts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vAlign w:val="center"/>
          </w:tcPr>
          <w:p w14:paraId="6D815C66">
            <w:pPr>
              <w:spacing w:line="500" w:lineRule="exact"/>
              <w:jc w:val="center"/>
              <w:rPr>
                <w:rFonts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vAlign w:val="center"/>
          </w:tcPr>
          <w:p w14:paraId="64668480">
            <w:pPr>
              <w:spacing w:line="500" w:lineRule="exact"/>
              <w:jc w:val="center"/>
              <w:rPr>
                <w:rFonts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vAlign w:val="center"/>
          </w:tcPr>
          <w:p w14:paraId="38658559">
            <w:pPr>
              <w:spacing w:line="500" w:lineRule="exact"/>
              <w:jc w:val="center"/>
              <w:rPr>
                <w:rFonts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vAlign w:val="center"/>
          </w:tcPr>
          <w:p w14:paraId="370EA94B">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42998C11">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4ECC36AF">
            <w:pPr>
              <w:spacing w:line="500" w:lineRule="exact"/>
              <w:jc w:val="center"/>
              <w:rPr>
                <w:rFonts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vAlign w:val="center"/>
          </w:tcPr>
          <w:p w14:paraId="35F55E23">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722DC1D1">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7DDBC603">
            <w:pPr>
              <w:spacing w:line="500" w:lineRule="exact"/>
              <w:jc w:val="center"/>
              <w:rPr>
                <w:rFonts w:ascii="仿宋" w:hAnsi="仿宋" w:eastAsia="仿宋" w:cs="仿宋"/>
                <w:color w:val="auto"/>
                <w:szCs w:val="21"/>
              </w:rPr>
            </w:pPr>
          </w:p>
        </w:tc>
      </w:tr>
      <w:tr w14:paraId="7BC25F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vAlign w:val="center"/>
          </w:tcPr>
          <w:p w14:paraId="7E58161B">
            <w:pPr>
              <w:spacing w:line="500" w:lineRule="exact"/>
              <w:jc w:val="center"/>
              <w:rPr>
                <w:rFonts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vAlign w:val="center"/>
          </w:tcPr>
          <w:p w14:paraId="2405D7C4">
            <w:pPr>
              <w:spacing w:line="500" w:lineRule="exact"/>
              <w:jc w:val="center"/>
              <w:rPr>
                <w:rFonts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vAlign w:val="center"/>
          </w:tcPr>
          <w:p w14:paraId="12443F70">
            <w:pPr>
              <w:spacing w:line="500" w:lineRule="exact"/>
              <w:jc w:val="center"/>
              <w:rPr>
                <w:rFonts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vAlign w:val="center"/>
          </w:tcPr>
          <w:p w14:paraId="38594745">
            <w:pPr>
              <w:spacing w:line="500" w:lineRule="exact"/>
              <w:jc w:val="center"/>
              <w:rPr>
                <w:rFonts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vAlign w:val="center"/>
          </w:tcPr>
          <w:p w14:paraId="58025F5D">
            <w:pPr>
              <w:spacing w:line="500" w:lineRule="exact"/>
              <w:jc w:val="center"/>
              <w:rPr>
                <w:rFonts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vAlign w:val="center"/>
          </w:tcPr>
          <w:p w14:paraId="5EF74E30">
            <w:pPr>
              <w:spacing w:line="500" w:lineRule="exact"/>
              <w:jc w:val="center"/>
              <w:rPr>
                <w:rFonts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vAlign w:val="center"/>
          </w:tcPr>
          <w:p w14:paraId="208031C1">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64FC630F">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3D5CE86D">
            <w:pPr>
              <w:spacing w:line="500" w:lineRule="exact"/>
              <w:jc w:val="center"/>
              <w:rPr>
                <w:rFonts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vAlign w:val="center"/>
          </w:tcPr>
          <w:p w14:paraId="2A3E3785">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544334D8">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6175B23D">
            <w:pPr>
              <w:spacing w:line="500" w:lineRule="exact"/>
              <w:jc w:val="center"/>
              <w:rPr>
                <w:rFonts w:ascii="仿宋" w:hAnsi="仿宋" w:eastAsia="仿宋" w:cs="仿宋"/>
                <w:color w:val="auto"/>
                <w:szCs w:val="21"/>
              </w:rPr>
            </w:pPr>
          </w:p>
        </w:tc>
      </w:tr>
      <w:tr w14:paraId="56BD9C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vAlign w:val="center"/>
          </w:tcPr>
          <w:p w14:paraId="7425C2A4">
            <w:pPr>
              <w:spacing w:line="500" w:lineRule="exact"/>
              <w:jc w:val="center"/>
              <w:rPr>
                <w:rFonts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vAlign w:val="center"/>
          </w:tcPr>
          <w:p w14:paraId="6DCDCBB7">
            <w:pPr>
              <w:spacing w:line="500" w:lineRule="exact"/>
              <w:jc w:val="center"/>
              <w:rPr>
                <w:rFonts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vAlign w:val="center"/>
          </w:tcPr>
          <w:p w14:paraId="41E15359">
            <w:pPr>
              <w:spacing w:line="500" w:lineRule="exact"/>
              <w:jc w:val="center"/>
              <w:rPr>
                <w:rFonts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vAlign w:val="center"/>
          </w:tcPr>
          <w:p w14:paraId="7A9AF70D">
            <w:pPr>
              <w:spacing w:line="500" w:lineRule="exact"/>
              <w:jc w:val="center"/>
              <w:rPr>
                <w:rFonts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vAlign w:val="center"/>
          </w:tcPr>
          <w:p w14:paraId="1DAD0CDA">
            <w:pPr>
              <w:spacing w:line="500" w:lineRule="exact"/>
              <w:jc w:val="center"/>
              <w:rPr>
                <w:rFonts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vAlign w:val="center"/>
          </w:tcPr>
          <w:p w14:paraId="04DA2484">
            <w:pPr>
              <w:spacing w:line="500" w:lineRule="exact"/>
              <w:jc w:val="center"/>
              <w:rPr>
                <w:rFonts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vAlign w:val="center"/>
          </w:tcPr>
          <w:p w14:paraId="6CCA67D9">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55FEB74D">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7DCAE378">
            <w:pPr>
              <w:spacing w:line="500" w:lineRule="exact"/>
              <w:jc w:val="center"/>
              <w:rPr>
                <w:rFonts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vAlign w:val="center"/>
          </w:tcPr>
          <w:p w14:paraId="1A9E66C4">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35C4A86D">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2668DE3F">
            <w:pPr>
              <w:spacing w:line="500" w:lineRule="exact"/>
              <w:jc w:val="center"/>
              <w:rPr>
                <w:rFonts w:ascii="仿宋" w:hAnsi="仿宋" w:eastAsia="仿宋" w:cs="仿宋"/>
                <w:color w:val="auto"/>
                <w:szCs w:val="21"/>
              </w:rPr>
            </w:pPr>
          </w:p>
        </w:tc>
      </w:tr>
      <w:tr w14:paraId="3F9599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vAlign w:val="center"/>
          </w:tcPr>
          <w:p w14:paraId="43F318B5">
            <w:pPr>
              <w:spacing w:line="500" w:lineRule="exact"/>
              <w:jc w:val="center"/>
              <w:rPr>
                <w:rFonts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vAlign w:val="center"/>
          </w:tcPr>
          <w:p w14:paraId="2A6E49A9">
            <w:pPr>
              <w:spacing w:line="500" w:lineRule="exact"/>
              <w:jc w:val="center"/>
              <w:rPr>
                <w:rFonts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vAlign w:val="center"/>
          </w:tcPr>
          <w:p w14:paraId="0D884DC5">
            <w:pPr>
              <w:spacing w:line="500" w:lineRule="exact"/>
              <w:jc w:val="center"/>
              <w:rPr>
                <w:rFonts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vAlign w:val="center"/>
          </w:tcPr>
          <w:p w14:paraId="0DFA595D">
            <w:pPr>
              <w:spacing w:line="500" w:lineRule="exact"/>
              <w:jc w:val="center"/>
              <w:rPr>
                <w:rFonts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vAlign w:val="center"/>
          </w:tcPr>
          <w:p w14:paraId="6A0B1B6E">
            <w:pPr>
              <w:spacing w:line="500" w:lineRule="exact"/>
              <w:jc w:val="center"/>
              <w:rPr>
                <w:rFonts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vAlign w:val="center"/>
          </w:tcPr>
          <w:p w14:paraId="33EB8778">
            <w:pPr>
              <w:spacing w:line="500" w:lineRule="exact"/>
              <w:jc w:val="center"/>
              <w:rPr>
                <w:rFonts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vAlign w:val="center"/>
          </w:tcPr>
          <w:p w14:paraId="7592CC3D">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6245010C">
            <w:pPr>
              <w:spacing w:line="500" w:lineRule="exact"/>
              <w:jc w:val="center"/>
              <w:rPr>
                <w:rFonts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vAlign w:val="center"/>
          </w:tcPr>
          <w:p w14:paraId="4DC595AF">
            <w:pPr>
              <w:spacing w:line="500" w:lineRule="exact"/>
              <w:jc w:val="center"/>
              <w:rPr>
                <w:rFonts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vAlign w:val="center"/>
          </w:tcPr>
          <w:p w14:paraId="38D406C3">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25FDBC45">
            <w:pPr>
              <w:spacing w:line="500" w:lineRule="exact"/>
              <w:jc w:val="center"/>
              <w:rPr>
                <w:rFonts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vAlign w:val="center"/>
          </w:tcPr>
          <w:p w14:paraId="1AB0E0AA">
            <w:pPr>
              <w:spacing w:line="500" w:lineRule="exact"/>
              <w:jc w:val="center"/>
              <w:rPr>
                <w:rFonts w:ascii="仿宋" w:hAnsi="仿宋" w:eastAsia="仿宋" w:cs="仿宋"/>
                <w:color w:val="auto"/>
                <w:szCs w:val="21"/>
              </w:rPr>
            </w:pPr>
          </w:p>
        </w:tc>
      </w:tr>
      <w:tr w14:paraId="22F9F8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705" w:type="dxa"/>
            <w:gridSpan w:val="11"/>
            <w:tcBorders>
              <w:top w:val="single" w:color="auto" w:sz="6" w:space="0"/>
              <w:left w:val="single" w:color="auto" w:sz="12" w:space="0"/>
              <w:bottom w:val="single" w:color="auto" w:sz="6" w:space="0"/>
              <w:right w:val="single" w:color="auto" w:sz="12" w:space="0"/>
            </w:tcBorders>
            <w:vAlign w:val="center"/>
          </w:tcPr>
          <w:p w14:paraId="1CF77E6E">
            <w:pPr>
              <w:spacing w:line="500" w:lineRule="exact"/>
              <w:jc w:val="center"/>
              <w:rPr>
                <w:rFonts w:ascii="仿宋" w:hAnsi="仿宋" w:eastAsia="仿宋" w:cs="仿宋"/>
                <w:color w:val="auto"/>
                <w:szCs w:val="21"/>
                <w:lang w:eastAsia="zh-CN"/>
              </w:rPr>
            </w:pPr>
            <w:r>
              <w:rPr>
                <w:rFonts w:hint="eastAsia" w:ascii="仿宋" w:hAnsi="仿宋" w:eastAsia="仿宋" w:cs="仿宋"/>
                <w:color w:val="auto"/>
                <w:szCs w:val="21"/>
              </w:rPr>
              <w:t>合计</w:t>
            </w:r>
            <w:r>
              <w:rPr>
                <w:rFonts w:hint="eastAsia" w:ascii="仿宋" w:hAnsi="仿宋" w:eastAsia="仿宋" w:cs="仿宋"/>
                <w:color w:val="auto"/>
                <w:szCs w:val="21"/>
                <w:lang w:eastAsia="zh-CN"/>
              </w:rPr>
              <w:t>：</w:t>
            </w:r>
            <w:r>
              <w:rPr>
                <w:rFonts w:hint="eastAsia" w:ascii="仿宋" w:hAnsi="仿宋" w:eastAsia="仿宋" w:cs="仿宋"/>
                <w:color w:val="auto"/>
                <w:szCs w:val="21"/>
              </w:rPr>
              <w:t>（</w:t>
            </w:r>
            <w:r>
              <w:rPr>
                <w:rFonts w:hint="eastAsia" w:ascii="仿宋" w:hAnsi="仿宋" w:eastAsia="仿宋" w:cs="仿宋"/>
                <w:color w:val="auto"/>
                <w:szCs w:val="21"/>
                <w:lang w:eastAsia="zh-CN"/>
              </w:rPr>
              <w:t>元</w:t>
            </w:r>
            <w:r>
              <w:rPr>
                <w:rFonts w:hint="eastAsia" w:ascii="仿宋" w:hAnsi="仿宋" w:eastAsia="仿宋" w:cs="仿宋"/>
                <w:color w:val="auto"/>
                <w:szCs w:val="21"/>
              </w:rPr>
              <w:t>）</w:t>
            </w:r>
          </w:p>
        </w:tc>
        <w:tc>
          <w:tcPr>
            <w:tcW w:w="818" w:type="dxa"/>
            <w:tcBorders>
              <w:top w:val="single" w:color="auto" w:sz="6" w:space="0"/>
              <w:left w:val="single" w:color="auto" w:sz="12" w:space="0"/>
              <w:bottom w:val="single" w:color="auto" w:sz="6" w:space="0"/>
              <w:right w:val="single" w:color="auto" w:sz="12" w:space="0"/>
            </w:tcBorders>
            <w:vAlign w:val="center"/>
          </w:tcPr>
          <w:p w14:paraId="49A1B99F">
            <w:pPr>
              <w:spacing w:line="500" w:lineRule="exact"/>
              <w:jc w:val="center"/>
              <w:rPr>
                <w:rFonts w:ascii="仿宋" w:hAnsi="仿宋" w:eastAsia="仿宋" w:cs="仿宋"/>
                <w:color w:val="auto"/>
                <w:szCs w:val="21"/>
              </w:rPr>
            </w:pPr>
          </w:p>
        </w:tc>
      </w:tr>
    </w:tbl>
    <w:p w14:paraId="58053A71">
      <w:pPr>
        <w:pStyle w:val="48"/>
        <w:spacing w:line="317" w:lineRule="exact"/>
        <w:ind w:left="176"/>
        <w:rPr>
          <w:rFonts w:ascii="仿宋" w:hAnsi="仿宋" w:eastAsia="仿宋" w:cs="仿宋"/>
          <w:sz w:val="24"/>
          <w:szCs w:val="24"/>
        </w:rPr>
      </w:pPr>
      <w:r>
        <w:rPr>
          <w:rFonts w:hint="eastAsia" w:ascii="仿宋" w:hAnsi="仿宋" w:eastAsia="仿宋" w:cs="仿宋"/>
          <w:sz w:val="24"/>
          <w:szCs w:val="24"/>
        </w:rPr>
        <w:t>说明：</w:t>
      </w:r>
      <w:r>
        <w:rPr>
          <w:rFonts w:hint="eastAsia" w:ascii="仿宋" w:hAnsi="仿宋" w:eastAsia="仿宋" w:cs="仿宋"/>
          <w:sz w:val="24"/>
          <w:szCs w:val="24"/>
          <w:lang w:val="en-US" w:eastAsia="zh-CN" w:bidi="en-US"/>
        </w:rPr>
        <w:t>1.</w:t>
      </w:r>
      <w:r>
        <w:rPr>
          <w:rFonts w:hint="eastAsia" w:ascii="仿宋" w:hAnsi="仿宋" w:eastAsia="仿宋" w:cs="仿宋"/>
          <w:sz w:val="24"/>
          <w:szCs w:val="24"/>
        </w:rPr>
        <w:t>所有价格均用人民币表示，单位为元。</w:t>
      </w:r>
    </w:p>
    <w:p w14:paraId="0EC64BF4">
      <w:pPr>
        <w:pStyle w:val="48"/>
        <w:numPr>
          <w:ilvl w:val="0"/>
          <w:numId w:val="9"/>
        </w:numPr>
        <w:tabs>
          <w:tab w:val="left" w:pos="378"/>
        </w:tabs>
        <w:spacing w:line="317" w:lineRule="exact"/>
        <w:ind w:left="176"/>
        <w:rPr>
          <w:rFonts w:ascii="仿宋" w:hAnsi="仿宋" w:eastAsia="仿宋" w:cs="仿宋"/>
          <w:sz w:val="24"/>
          <w:szCs w:val="24"/>
        </w:rPr>
      </w:pPr>
      <w:r>
        <w:rPr>
          <w:rFonts w:hint="eastAsia" w:ascii="仿宋" w:hAnsi="仿宋" w:eastAsia="仿宋" w:cs="仿宋"/>
          <w:sz w:val="24"/>
          <w:szCs w:val="24"/>
        </w:rPr>
        <w:t>报价总计价格必须与《</w:t>
      </w:r>
      <w:r>
        <w:rPr>
          <w:rFonts w:hint="eastAsia" w:ascii="仿宋" w:hAnsi="仿宋" w:eastAsia="仿宋" w:cs="仿宋"/>
          <w:sz w:val="24"/>
          <w:szCs w:val="24"/>
          <w:lang w:eastAsia="zh-CN"/>
        </w:rPr>
        <w:t>投标报价单</w:t>
      </w:r>
      <w:r>
        <w:rPr>
          <w:rFonts w:hint="eastAsia" w:ascii="仿宋" w:hAnsi="仿宋" w:eastAsia="仿宋" w:cs="仿宋"/>
          <w:sz w:val="24"/>
          <w:szCs w:val="24"/>
        </w:rPr>
        <w:t>》报价一致。</w:t>
      </w:r>
    </w:p>
    <w:p w14:paraId="68911ACB">
      <w:pPr>
        <w:pStyle w:val="48"/>
        <w:numPr>
          <w:ilvl w:val="0"/>
          <w:numId w:val="9"/>
        </w:numPr>
        <w:tabs>
          <w:tab w:val="left" w:pos="490"/>
        </w:tabs>
        <w:spacing w:line="317" w:lineRule="exact"/>
        <w:ind w:left="176"/>
        <w:rPr>
          <w:rFonts w:ascii="仿宋" w:hAnsi="仿宋" w:eastAsia="仿宋" w:cs="仿宋"/>
          <w:sz w:val="24"/>
          <w:szCs w:val="24"/>
        </w:rPr>
      </w:pPr>
      <w:r>
        <w:rPr>
          <w:rFonts w:hint="eastAsia" w:ascii="仿宋" w:hAnsi="仿宋" w:eastAsia="仿宋" w:cs="仿宋"/>
          <w:sz w:val="24"/>
          <w:szCs w:val="24"/>
        </w:rPr>
        <w:t>如果不提供详细的分项报价表将被视为没有实质性</w:t>
      </w:r>
      <w:r>
        <w:rPr>
          <w:rFonts w:hint="eastAsia" w:ascii="仿宋" w:hAnsi="仿宋" w:eastAsia="仿宋" w:cs="仿宋"/>
          <w:sz w:val="24"/>
          <w:szCs w:val="24"/>
          <w:lang w:eastAsia="zh-CN"/>
        </w:rPr>
        <w:t>投标文件</w:t>
      </w:r>
      <w:r>
        <w:rPr>
          <w:rFonts w:hint="eastAsia" w:ascii="仿宋" w:hAnsi="仿宋" w:eastAsia="仿宋" w:cs="仿宋"/>
          <w:sz w:val="24"/>
          <w:szCs w:val="24"/>
        </w:rPr>
        <w:t>。</w:t>
      </w:r>
    </w:p>
    <w:p w14:paraId="5EE851D7">
      <w:pPr>
        <w:pStyle w:val="48"/>
        <w:numPr>
          <w:ilvl w:val="0"/>
          <w:numId w:val="9"/>
        </w:numPr>
        <w:tabs>
          <w:tab w:val="left" w:pos="493"/>
        </w:tabs>
        <w:spacing w:line="317" w:lineRule="exact"/>
        <w:ind w:left="176"/>
        <w:rPr>
          <w:rFonts w:ascii="仿宋" w:hAnsi="仿宋" w:eastAsia="仿宋" w:cs="仿宋"/>
          <w:sz w:val="24"/>
          <w:szCs w:val="24"/>
        </w:rPr>
      </w:pPr>
      <w:r>
        <w:rPr>
          <w:rFonts w:hint="eastAsia" w:ascii="仿宋" w:hAnsi="仿宋" w:eastAsia="仿宋" w:cs="仿宋"/>
          <w:sz w:val="24"/>
          <w:szCs w:val="24"/>
        </w:rPr>
        <w:t>投标人必须按此表格式中的对应栏目内容填写，若需增加栏目，请在栏目</w:t>
      </w:r>
      <w:r>
        <w:rPr>
          <w:rFonts w:hint="eastAsia" w:ascii="仿宋" w:hAnsi="仿宋" w:eastAsia="仿宋" w:cs="仿宋"/>
          <w:sz w:val="24"/>
          <w:szCs w:val="24"/>
          <w:lang w:val="zh-CN" w:eastAsia="zh-CN" w:bidi="zh-CN"/>
        </w:rPr>
        <w:t>“其</w:t>
      </w:r>
      <w:r>
        <w:rPr>
          <w:rFonts w:hint="eastAsia" w:ascii="仿宋" w:hAnsi="仿宋" w:eastAsia="仿宋" w:cs="仿宋"/>
          <w:sz w:val="24"/>
          <w:szCs w:val="24"/>
        </w:rPr>
        <w:t>它”中填写，并作详细说明。</w:t>
      </w:r>
    </w:p>
    <w:p w14:paraId="4562F357">
      <w:pPr>
        <w:pStyle w:val="48"/>
        <w:tabs>
          <w:tab w:val="left" w:pos="493"/>
        </w:tabs>
        <w:spacing w:line="317" w:lineRule="exact"/>
        <w:ind w:left="176"/>
        <w:rPr>
          <w:rFonts w:ascii="仿宋" w:hAnsi="仿宋" w:eastAsia="仿宋" w:cs="仿宋"/>
          <w:sz w:val="20"/>
          <w:szCs w:val="20"/>
        </w:rPr>
      </w:pPr>
    </w:p>
    <w:p w14:paraId="2BDC83E1">
      <w:pPr>
        <w:pStyle w:val="48"/>
        <w:tabs>
          <w:tab w:val="left" w:pos="493"/>
        </w:tabs>
        <w:spacing w:line="317" w:lineRule="exact"/>
        <w:ind w:left="176"/>
        <w:rPr>
          <w:rFonts w:ascii="仿宋" w:hAnsi="仿宋" w:eastAsia="仿宋" w:cs="仿宋"/>
          <w:sz w:val="20"/>
          <w:szCs w:val="20"/>
        </w:rPr>
      </w:pPr>
    </w:p>
    <w:p w14:paraId="398C2A7A">
      <w:pPr>
        <w:pStyle w:val="8"/>
        <w:numPr>
          <w:ilvl w:val="0"/>
          <w:numId w:val="0"/>
        </w:numPr>
        <w:tabs>
          <w:tab w:val="left" w:pos="8227"/>
        </w:tabs>
        <w:kinsoku w:val="0"/>
        <w:overflowPunct w:val="0"/>
        <w:spacing w:line="381" w:lineRule="auto"/>
        <w:ind w:left="1680" w:right="118"/>
        <w:rPr>
          <w:rFonts w:ascii="仿宋" w:hAnsi="仿宋" w:eastAsia="仿宋" w:cs="仿宋"/>
          <w:sz w:val="24"/>
          <w:lang w:eastAsia="zh-CN"/>
        </w:rPr>
      </w:pPr>
      <w:r>
        <w:rPr>
          <w:rFonts w:hint="eastAsia" w:ascii="仿宋" w:hAnsi="仿宋" w:eastAsia="仿宋" w:cs="仿宋"/>
          <w:sz w:val="24"/>
          <w:lang w:eastAsia="zh-CN"/>
        </w:rPr>
        <w:t>投标人：</w:t>
      </w:r>
      <w:r>
        <w:rPr>
          <w:rFonts w:hint="eastAsia" w:ascii="仿宋" w:hAnsi="仿宋" w:eastAsia="仿宋" w:cs="仿宋"/>
          <w:sz w:val="24"/>
          <w:u w:val="single"/>
          <w:lang w:eastAsia="zh-CN"/>
        </w:rPr>
        <w:tab/>
      </w:r>
      <w:r>
        <w:rPr>
          <w:rFonts w:hint="eastAsia" w:ascii="仿宋" w:hAnsi="仿宋" w:eastAsia="仿宋" w:cs="仿宋"/>
          <w:w w:val="95"/>
          <w:sz w:val="24"/>
          <w:lang w:eastAsia="zh-CN"/>
        </w:rPr>
        <w:t>（盖章）</w:t>
      </w:r>
      <w:r>
        <w:rPr>
          <w:rFonts w:hint="eastAsia" w:ascii="仿宋" w:hAnsi="仿宋" w:eastAsia="仿宋" w:cs="仿宋"/>
          <w:sz w:val="24"/>
          <w:lang w:eastAsia="zh-CN"/>
        </w:rPr>
        <w:t xml:space="preserve"> </w:t>
      </w:r>
    </w:p>
    <w:p w14:paraId="69672304">
      <w:pPr>
        <w:pStyle w:val="8"/>
        <w:numPr>
          <w:ilvl w:val="0"/>
          <w:numId w:val="0"/>
        </w:numPr>
        <w:tabs>
          <w:tab w:val="left" w:pos="8227"/>
        </w:tabs>
        <w:kinsoku w:val="0"/>
        <w:overflowPunct w:val="0"/>
        <w:spacing w:line="381" w:lineRule="auto"/>
        <w:ind w:left="1680" w:right="118"/>
        <w:rPr>
          <w:rFonts w:ascii="仿宋" w:hAnsi="仿宋" w:eastAsia="仿宋" w:cs="仿宋"/>
          <w:w w:val="95"/>
          <w:sz w:val="24"/>
          <w:lang w:eastAsia="zh-CN"/>
        </w:rPr>
      </w:pPr>
      <w:r>
        <w:rPr>
          <w:rFonts w:hint="eastAsia" w:ascii="仿宋" w:hAnsi="仿宋" w:eastAsia="仿宋" w:cs="仿宋"/>
          <w:sz w:val="24"/>
          <w:lang w:eastAsia="zh-CN"/>
        </w:rPr>
        <w:t>法定代表人或被授权人：</w:t>
      </w:r>
      <w:r>
        <w:rPr>
          <w:rFonts w:hint="eastAsia" w:ascii="仿宋" w:hAnsi="仿宋" w:eastAsia="仿宋" w:cs="仿宋"/>
          <w:sz w:val="24"/>
          <w:u w:val="single"/>
          <w:lang w:eastAsia="zh-CN"/>
        </w:rPr>
        <w:tab/>
      </w:r>
      <w:r>
        <w:rPr>
          <w:rFonts w:hint="eastAsia" w:ascii="仿宋" w:hAnsi="仿宋" w:eastAsia="仿宋" w:cs="仿宋"/>
          <w:w w:val="95"/>
          <w:sz w:val="24"/>
          <w:lang w:eastAsia="zh-CN"/>
        </w:rPr>
        <w:t>（签章）</w:t>
      </w:r>
    </w:p>
    <w:p w14:paraId="487659CC">
      <w:pPr>
        <w:pStyle w:val="8"/>
        <w:numPr>
          <w:ilvl w:val="0"/>
          <w:numId w:val="0"/>
        </w:numPr>
        <w:tabs>
          <w:tab w:val="left" w:pos="5551"/>
          <w:tab w:val="left" w:pos="6511"/>
          <w:tab w:val="left" w:pos="7111"/>
          <w:tab w:val="left" w:pos="7711"/>
        </w:tabs>
        <w:kinsoku w:val="0"/>
        <w:overflowPunct w:val="0"/>
        <w:spacing w:before="46"/>
        <w:ind w:left="3928"/>
        <w:rPr>
          <w:rFonts w:ascii="仿宋" w:hAnsi="仿宋" w:eastAsia="仿宋" w:cs="仿宋"/>
          <w:sz w:val="24"/>
          <w:lang w:eastAsia="zh-CN"/>
        </w:rPr>
      </w:pPr>
      <w:r>
        <w:rPr>
          <w:rFonts w:hint="eastAsia" w:ascii="仿宋" w:hAnsi="仿宋" w:eastAsia="仿宋" w:cs="仿宋"/>
          <w:sz w:val="24"/>
          <w:lang w:eastAsia="zh-CN"/>
        </w:rPr>
        <w:t>日期：</w:t>
      </w:r>
      <w:r>
        <w:rPr>
          <w:rFonts w:hint="eastAsia" w:ascii="仿宋" w:hAnsi="仿宋" w:eastAsia="仿宋" w:cs="仿宋"/>
          <w:sz w:val="24"/>
          <w:u w:val="single"/>
          <w:lang w:eastAsia="zh-CN"/>
        </w:rPr>
        <w:tab/>
      </w:r>
      <w:r>
        <w:rPr>
          <w:rFonts w:hint="eastAsia" w:ascii="仿宋" w:hAnsi="仿宋" w:eastAsia="仿宋" w:cs="仿宋"/>
          <w:sz w:val="24"/>
          <w:lang w:eastAsia="zh-CN"/>
        </w:rPr>
        <w:t>年</w:t>
      </w:r>
      <w:r>
        <w:rPr>
          <w:rFonts w:hint="eastAsia" w:ascii="仿宋" w:hAnsi="仿宋" w:eastAsia="仿宋" w:cs="仿宋"/>
          <w:sz w:val="24"/>
          <w:u w:val="single"/>
          <w:lang w:eastAsia="zh-CN"/>
        </w:rPr>
        <w:tab/>
      </w:r>
      <w:r>
        <w:rPr>
          <w:rFonts w:hint="eastAsia" w:ascii="仿宋" w:hAnsi="仿宋" w:eastAsia="仿宋" w:cs="仿宋"/>
          <w:sz w:val="24"/>
          <w:lang w:eastAsia="zh-CN"/>
        </w:rPr>
        <w:t>月</w:t>
      </w:r>
      <w:r>
        <w:rPr>
          <w:rFonts w:hint="eastAsia" w:ascii="仿宋" w:hAnsi="仿宋" w:eastAsia="仿宋" w:cs="仿宋"/>
          <w:sz w:val="24"/>
          <w:u w:val="single"/>
          <w:lang w:eastAsia="zh-CN"/>
        </w:rPr>
        <w:tab/>
      </w:r>
      <w:r>
        <w:rPr>
          <w:rFonts w:hint="eastAsia" w:ascii="仿宋" w:hAnsi="仿宋" w:eastAsia="仿宋" w:cs="仿宋"/>
          <w:sz w:val="24"/>
          <w:lang w:eastAsia="zh-CN"/>
        </w:rPr>
        <w:t>日</w:t>
      </w:r>
    </w:p>
    <w:p w14:paraId="56CCC15F">
      <w:pPr>
        <w:pStyle w:val="8"/>
        <w:numPr>
          <w:ilvl w:val="0"/>
          <w:numId w:val="0"/>
        </w:numPr>
        <w:kinsoku w:val="0"/>
        <w:overflowPunct w:val="0"/>
        <w:spacing w:before="34" w:line="357" w:lineRule="auto"/>
        <w:ind w:left="480" w:right="126"/>
        <w:jc w:val="center"/>
        <w:rPr>
          <w:rFonts w:ascii="仿宋" w:hAnsi="仿宋" w:eastAsia="仿宋" w:cs="仿宋"/>
          <w:b/>
          <w:bCs/>
          <w:sz w:val="36"/>
          <w:szCs w:val="36"/>
          <w:lang w:eastAsia="zh-CN"/>
        </w:rPr>
      </w:pPr>
    </w:p>
    <w:p w14:paraId="49733B39">
      <w:pPr>
        <w:pStyle w:val="44"/>
        <w:keepNext/>
        <w:keepLines/>
        <w:spacing w:before="0" w:after="220"/>
        <w:rPr>
          <w:rFonts w:ascii="仿宋" w:hAnsi="仿宋" w:eastAsia="仿宋" w:cs="仿宋"/>
          <w:lang w:val="en-US" w:eastAsia="zh-CN"/>
        </w:rPr>
      </w:pPr>
      <w:r>
        <w:rPr>
          <w:rFonts w:hint="eastAsia" w:ascii="仿宋" w:hAnsi="仿宋" w:eastAsia="仿宋" w:cs="仿宋"/>
          <w:lang w:val="en-US" w:eastAsia="zh-CN"/>
        </w:rPr>
        <w:t>5、技术条款偏离表</w:t>
      </w:r>
    </w:p>
    <w:tbl>
      <w:tblPr>
        <w:tblStyle w:val="20"/>
        <w:tblW w:w="89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6"/>
        <w:gridCol w:w="1200"/>
        <w:gridCol w:w="2155"/>
        <w:gridCol w:w="1326"/>
        <w:gridCol w:w="2335"/>
        <w:gridCol w:w="1073"/>
      </w:tblGrid>
      <w:tr w14:paraId="05EC5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7" w:hRule="atLeast"/>
          <w:jc w:val="center"/>
        </w:trPr>
        <w:tc>
          <w:tcPr>
            <w:tcW w:w="866" w:type="dxa"/>
            <w:vAlign w:val="center"/>
          </w:tcPr>
          <w:p w14:paraId="0749B5CF">
            <w:pPr>
              <w:jc w:val="center"/>
              <w:rPr>
                <w:rFonts w:ascii="仿宋" w:hAnsi="仿宋" w:eastAsia="仿宋" w:cs="仿宋"/>
                <w:bCs/>
              </w:rPr>
            </w:pPr>
            <w:r>
              <w:rPr>
                <w:rFonts w:hint="eastAsia" w:ascii="仿宋" w:hAnsi="仿宋" w:eastAsia="仿宋" w:cs="仿宋"/>
                <w:bCs/>
              </w:rPr>
              <w:t>序号</w:t>
            </w:r>
          </w:p>
        </w:tc>
        <w:tc>
          <w:tcPr>
            <w:tcW w:w="1200" w:type="dxa"/>
            <w:vAlign w:val="center"/>
          </w:tcPr>
          <w:p w14:paraId="63DDAAF4">
            <w:pPr>
              <w:jc w:val="center"/>
              <w:rPr>
                <w:rFonts w:ascii="仿宋" w:hAnsi="仿宋" w:eastAsia="仿宋" w:cs="仿宋"/>
                <w:bCs/>
              </w:rPr>
            </w:pPr>
            <w:r>
              <w:rPr>
                <w:rFonts w:hint="eastAsia" w:ascii="仿宋" w:hAnsi="仿宋" w:eastAsia="仿宋" w:cs="仿宋"/>
                <w:bCs/>
              </w:rPr>
              <w:t>货物名称</w:t>
            </w:r>
          </w:p>
        </w:tc>
        <w:tc>
          <w:tcPr>
            <w:tcW w:w="2155" w:type="dxa"/>
            <w:vAlign w:val="center"/>
          </w:tcPr>
          <w:p w14:paraId="53820B71">
            <w:pPr>
              <w:jc w:val="center"/>
              <w:rPr>
                <w:rFonts w:ascii="仿宋" w:hAnsi="仿宋" w:eastAsia="仿宋" w:cs="仿宋"/>
                <w:bCs/>
              </w:rPr>
            </w:pPr>
            <w:r>
              <w:rPr>
                <w:rFonts w:hint="eastAsia" w:ascii="仿宋" w:hAnsi="仿宋" w:eastAsia="仿宋" w:cs="仿宋"/>
                <w:bCs/>
              </w:rPr>
              <w:t>招标文件要求规格</w:t>
            </w:r>
          </w:p>
        </w:tc>
        <w:tc>
          <w:tcPr>
            <w:tcW w:w="1326" w:type="dxa"/>
            <w:vAlign w:val="center"/>
          </w:tcPr>
          <w:p w14:paraId="162D2D63">
            <w:pPr>
              <w:jc w:val="center"/>
              <w:rPr>
                <w:rFonts w:ascii="仿宋" w:hAnsi="仿宋" w:eastAsia="仿宋" w:cs="仿宋"/>
                <w:bCs/>
              </w:rPr>
            </w:pPr>
            <w:r>
              <w:rPr>
                <w:rFonts w:hint="eastAsia" w:ascii="仿宋" w:hAnsi="仿宋" w:eastAsia="仿宋" w:cs="仿宋"/>
                <w:bCs/>
              </w:rPr>
              <w:t>投标规格</w:t>
            </w:r>
          </w:p>
        </w:tc>
        <w:tc>
          <w:tcPr>
            <w:tcW w:w="2335" w:type="dxa"/>
            <w:vAlign w:val="center"/>
          </w:tcPr>
          <w:p w14:paraId="694827D9">
            <w:pPr>
              <w:jc w:val="center"/>
              <w:rPr>
                <w:rFonts w:ascii="仿宋" w:hAnsi="仿宋" w:eastAsia="仿宋" w:cs="仿宋"/>
                <w:bCs/>
              </w:rPr>
            </w:pPr>
            <w:r>
              <w:rPr>
                <w:rFonts w:hint="eastAsia" w:ascii="仿宋" w:hAnsi="仿宋" w:eastAsia="仿宋" w:cs="仿宋"/>
                <w:bCs/>
              </w:rPr>
              <w:t>偏离</w:t>
            </w:r>
          </w:p>
        </w:tc>
        <w:tc>
          <w:tcPr>
            <w:tcW w:w="1073" w:type="dxa"/>
            <w:vAlign w:val="center"/>
          </w:tcPr>
          <w:p w14:paraId="57649DE6">
            <w:pPr>
              <w:jc w:val="center"/>
              <w:rPr>
                <w:rFonts w:ascii="仿宋" w:hAnsi="仿宋" w:eastAsia="仿宋" w:cs="仿宋"/>
                <w:bCs/>
              </w:rPr>
            </w:pPr>
            <w:r>
              <w:rPr>
                <w:rFonts w:hint="eastAsia" w:ascii="仿宋" w:hAnsi="仿宋" w:eastAsia="仿宋" w:cs="仿宋"/>
                <w:bCs/>
              </w:rPr>
              <w:t>说明</w:t>
            </w:r>
          </w:p>
        </w:tc>
      </w:tr>
      <w:tr w14:paraId="2EDAD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66" w:type="dxa"/>
          </w:tcPr>
          <w:p w14:paraId="705D3885">
            <w:pPr>
              <w:jc w:val="center"/>
              <w:rPr>
                <w:rFonts w:ascii="仿宋" w:hAnsi="仿宋" w:eastAsia="仿宋" w:cs="仿宋"/>
                <w:b/>
                <w:bCs/>
              </w:rPr>
            </w:pPr>
          </w:p>
        </w:tc>
        <w:tc>
          <w:tcPr>
            <w:tcW w:w="1200" w:type="dxa"/>
          </w:tcPr>
          <w:p w14:paraId="405C79D4">
            <w:pPr>
              <w:jc w:val="center"/>
              <w:rPr>
                <w:rFonts w:ascii="仿宋" w:hAnsi="仿宋" w:eastAsia="仿宋" w:cs="仿宋"/>
                <w:b/>
                <w:bCs/>
              </w:rPr>
            </w:pPr>
          </w:p>
        </w:tc>
        <w:tc>
          <w:tcPr>
            <w:tcW w:w="2155" w:type="dxa"/>
          </w:tcPr>
          <w:p w14:paraId="7BD37936">
            <w:pPr>
              <w:jc w:val="center"/>
              <w:rPr>
                <w:rFonts w:ascii="仿宋" w:hAnsi="仿宋" w:eastAsia="仿宋" w:cs="仿宋"/>
                <w:b/>
                <w:bCs/>
              </w:rPr>
            </w:pPr>
          </w:p>
        </w:tc>
        <w:tc>
          <w:tcPr>
            <w:tcW w:w="1326" w:type="dxa"/>
          </w:tcPr>
          <w:p w14:paraId="3D56B78B">
            <w:pPr>
              <w:jc w:val="center"/>
              <w:rPr>
                <w:rFonts w:ascii="仿宋" w:hAnsi="仿宋" w:eastAsia="仿宋" w:cs="仿宋"/>
                <w:b/>
                <w:bCs/>
              </w:rPr>
            </w:pPr>
          </w:p>
        </w:tc>
        <w:tc>
          <w:tcPr>
            <w:tcW w:w="2335" w:type="dxa"/>
          </w:tcPr>
          <w:p w14:paraId="596F9600">
            <w:pPr>
              <w:jc w:val="center"/>
              <w:rPr>
                <w:rFonts w:ascii="仿宋" w:hAnsi="仿宋" w:eastAsia="仿宋" w:cs="仿宋"/>
                <w:b/>
                <w:bCs/>
                <w:lang w:eastAsia="zh-CN"/>
              </w:rPr>
            </w:pPr>
          </w:p>
          <w:p w14:paraId="4D282EA2">
            <w:pPr>
              <w:jc w:val="center"/>
              <w:rPr>
                <w:rFonts w:ascii="仿宋" w:hAnsi="仿宋" w:eastAsia="仿宋" w:cs="仿宋"/>
                <w:b/>
                <w:bCs/>
                <w:lang w:eastAsia="zh-CN"/>
              </w:rPr>
            </w:pPr>
          </w:p>
        </w:tc>
        <w:tc>
          <w:tcPr>
            <w:tcW w:w="1073" w:type="dxa"/>
          </w:tcPr>
          <w:p w14:paraId="748AD073">
            <w:pPr>
              <w:jc w:val="center"/>
              <w:rPr>
                <w:rFonts w:ascii="仿宋" w:hAnsi="仿宋" w:eastAsia="仿宋" w:cs="仿宋"/>
                <w:b/>
                <w:bCs/>
                <w:lang w:eastAsia="zh-CN"/>
              </w:rPr>
            </w:pPr>
          </w:p>
        </w:tc>
      </w:tr>
      <w:tr w14:paraId="7AB74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7" w:hRule="atLeast"/>
          <w:jc w:val="center"/>
        </w:trPr>
        <w:tc>
          <w:tcPr>
            <w:tcW w:w="866" w:type="dxa"/>
          </w:tcPr>
          <w:p w14:paraId="407CD3BA">
            <w:pPr>
              <w:jc w:val="center"/>
              <w:rPr>
                <w:rFonts w:ascii="仿宋" w:hAnsi="仿宋" w:eastAsia="仿宋" w:cs="仿宋"/>
                <w:b/>
                <w:bCs/>
                <w:lang w:eastAsia="zh-CN"/>
              </w:rPr>
            </w:pPr>
          </w:p>
        </w:tc>
        <w:tc>
          <w:tcPr>
            <w:tcW w:w="1200" w:type="dxa"/>
          </w:tcPr>
          <w:p w14:paraId="7D1618F7">
            <w:pPr>
              <w:jc w:val="center"/>
              <w:rPr>
                <w:rFonts w:ascii="仿宋" w:hAnsi="仿宋" w:eastAsia="仿宋" w:cs="仿宋"/>
                <w:b/>
                <w:bCs/>
                <w:lang w:eastAsia="zh-CN"/>
              </w:rPr>
            </w:pPr>
          </w:p>
        </w:tc>
        <w:tc>
          <w:tcPr>
            <w:tcW w:w="2155" w:type="dxa"/>
          </w:tcPr>
          <w:p w14:paraId="2710C4DB">
            <w:pPr>
              <w:jc w:val="center"/>
              <w:rPr>
                <w:rFonts w:ascii="仿宋" w:hAnsi="仿宋" w:eastAsia="仿宋" w:cs="仿宋"/>
                <w:b/>
                <w:bCs/>
                <w:lang w:eastAsia="zh-CN"/>
              </w:rPr>
            </w:pPr>
          </w:p>
        </w:tc>
        <w:tc>
          <w:tcPr>
            <w:tcW w:w="1326" w:type="dxa"/>
          </w:tcPr>
          <w:p w14:paraId="63DA1019">
            <w:pPr>
              <w:jc w:val="center"/>
              <w:rPr>
                <w:rFonts w:ascii="仿宋" w:hAnsi="仿宋" w:eastAsia="仿宋" w:cs="仿宋"/>
                <w:b/>
                <w:bCs/>
                <w:lang w:eastAsia="zh-CN"/>
              </w:rPr>
            </w:pPr>
          </w:p>
        </w:tc>
        <w:tc>
          <w:tcPr>
            <w:tcW w:w="2335" w:type="dxa"/>
          </w:tcPr>
          <w:p w14:paraId="2053E330">
            <w:pPr>
              <w:jc w:val="center"/>
              <w:rPr>
                <w:rFonts w:ascii="仿宋" w:hAnsi="仿宋" w:eastAsia="仿宋" w:cs="仿宋"/>
                <w:b/>
                <w:bCs/>
                <w:lang w:eastAsia="zh-CN"/>
              </w:rPr>
            </w:pPr>
          </w:p>
        </w:tc>
        <w:tc>
          <w:tcPr>
            <w:tcW w:w="1073" w:type="dxa"/>
          </w:tcPr>
          <w:p w14:paraId="72311979">
            <w:pPr>
              <w:jc w:val="center"/>
              <w:rPr>
                <w:rFonts w:ascii="仿宋" w:hAnsi="仿宋" w:eastAsia="仿宋" w:cs="仿宋"/>
                <w:b/>
                <w:bCs/>
                <w:lang w:eastAsia="zh-CN"/>
              </w:rPr>
            </w:pPr>
          </w:p>
        </w:tc>
      </w:tr>
      <w:tr w14:paraId="0E3DDA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4" w:hRule="atLeast"/>
          <w:jc w:val="center"/>
        </w:trPr>
        <w:tc>
          <w:tcPr>
            <w:tcW w:w="866" w:type="dxa"/>
          </w:tcPr>
          <w:p w14:paraId="359123BC">
            <w:pPr>
              <w:jc w:val="center"/>
              <w:rPr>
                <w:rFonts w:ascii="仿宋" w:hAnsi="仿宋" w:eastAsia="仿宋" w:cs="仿宋"/>
                <w:b/>
                <w:bCs/>
                <w:lang w:eastAsia="zh-CN"/>
              </w:rPr>
            </w:pPr>
          </w:p>
        </w:tc>
        <w:tc>
          <w:tcPr>
            <w:tcW w:w="1200" w:type="dxa"/>
          </w:tcPr>
          <w:p w14:paraId="22439E2D">
            <w:pPr>
              <w:jc w:val="center"/>
              <w:rPr>
                <w:rFonts w:ascii="仿宋" w:hAnsi="仿宋" w:eastAsia="仿宋" w:cs="仿宋"/>
                <w:b/>
                <w:bCs/>
                <w:lang w:eastAsia="zh-CN"/>
              </w:rPr>
            </w:pPr>
          </w:p>
        </w:tc>
        <w:tc>
          <w:tcPr>
            <w:tcW w:w="2155" w:type="dxa"/>
          </w:tcPr>
          <w:p w14:paraId="05691108">
            <w:pPr>
              <w:jc w:val="center"/>
              <w:rPr>
                <w:rFonts w:ascii="仿宋" w:hAnsi="仿宋" w:eastAsia="仿宋" w:cs="仿宋"/>
                <w:b/>
                <w:bCs/>
                <w:lang w:eastAsia="zh-CN"/>
              </w:rPr>
            </w:pPr>
          </w:p>
        </w:tc>
        <w:tc>
          <w:tcPr>
            <w:tcW w:w="1326" w:type="dxa"/>
          </w:tcPr>
          <w:p w14:paraId="4D3D8C6F">
            <w:pPr>
              <w:jc w:val="center"/>
              <w:rPr>
                <w:rFonts w:ascii="仿宋" w:hAnsi="仿宋" w:eastAsia="仿宋" w:cs="仿宋"/>
                <w:b/>
                <w:bCs/>
                <w:lang w:eastAsia="zh-CN"/>
              </w:rPr>
            </w:pPr>
          </w:p>
        </w:tc>
        <w:tc>
          <w:tcPr>
            <w:tcW w:w="2335" w:type="dxa"/>
          </w:tcPr>
          <w:p w14:paraId="39DEE3E8">
            <w:pPr>
              <w:jc w:val="center"/>
              <w:rPr>
                <w:rFonts w:ascii="仿宋" w:hAnsi="仿宋" w:eastAsia="仿宋" w:cs="仿宋"/>
                <w:b/>
                <w:bCs/>
                <w:lang w:eastAsia="zh-CN"/>
              </w:rPr>
            </w:pPr>
          </w:p>
        </w:tc>
        <w:tc>
          <w:tcPr>
            <w:tcW w:w="1073" w:type="dxa"/>
          </w:tcPr>
          <w:p w14:paraId="18F9FBD9">
            <w:pPr>
              <w:jc w:val="center"/>
              <w:rPr>
                <w:rFonts w:ascii="仿宋" w:hAnsi="仿宋" w:eastAsia="仿宋" w:cs="仿宋"/>
                <w:b/>
                <w:bCs/>
                <w:lang w:eastAsia="zh-CN"/>
              </w:rPr>
            </w:pPr>
          </w:p>
        </w:tc>
      </w:tr>
      <w:tr w14:paraId="229B2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0" w:hRule="atLeast"/>
          <w:jc w:val="center"/>
        </w:trPr>
        <w:tc>
          <w:tcPr>
            <w:tcW w:w="866" w:type="dxa"/>
          </w:tcPr>
          <w:p w14:paraId="427F7C53">
            <w:pPr>
              <w:jc w:val="center"/>
              <w:rPr>
                <w:rFonts w:ascii="仿宋" w:hAnsi="仿宋" w:eastAsia="仿宋" w:cs="仿宋"/>
                <w:b/>
                <w:bCs/>
                <w:lang w:eastAsia="zh-CN"/>
              </w:rPr>
            </w:pPr>
          </w:p>
        </w:tc>
        <w:tc>
          <w:tcPr>
            <w:tcW w:w="1200" w:type="dxa"/>
          </w:tcPr>
          <w:p w14:paraId="113023B8">
            <w:pPr>
              <w:jc w:val="center"/>
              <w:rPr>
                <w:rFonts w:ascii="仿宋" w:hAnsi="仿宋" w:eastAsia="仿宋" w:cs="仿宋"/>
                <w:b/>
                <w:bCs/>
                <w:lang w:eastAsia="zh-CN"/>
              </w:rPr>
            </w:pPr>
          </w:p>
        </w:tc>
        <w:tc>
          <w:tcPr>
            <w:tcW w:w="2155" w:type="dxa"/>
          </w:tcPr>
          <w:p w14:paraId="7785825B">
            <w:pPr>
              <w:jc w:val="center"/>
              <w:rPr>
                <w:rFonts w:ascii="仿宋" w:hAnsi="仿宋" w:eastAsia="仿宋" w:cs="仿宋"/>
                <w:b/>
                <w:bCs/>
                <w:lang w:eastAsia="zh-CN"/>
              </w:rPr>
            </w:pPr>
          </w:p>
        </w:tc>
        <w:tc>
          <w:tcPr>
            <w:tcW w:w="1326" w:type="dxa"/>
          </w:tcPr>
          <w:p w14:paraId="37EAAE0C">
            <w:pPr>
              <w:jc w:val="center"/>
              <w:rPr>
                <w:rFonts w:ascii="仿宋" w:hAnsi="仿宋" w:eastAsia="仿宋" w:cs="仿宋"/>
                <w:b/>
                <w:bCs/>
                <w:lang w:eastAsia="zh-CN"/>
              </w:rPr>
            </w:pPr>
          </w:p>
        </w:tc>
        <w:tc>
          <w:tcPr>
            <w:tcW w:w="2335" w:type="dxa"/>
          </w:tcPr>
          <w:p w14:paraId="318EC647">
            <w:pPr>
              <w:jc w:val="center"/>
              <w:rPr>
                <w:rFonts w:ascii="仿宋" w:hAnsi="仿宋" w:eastAsia="仿宋" w:cs="仿宋"/>
                <w:b/>
                <w:bCs/>
                <w:lang w:eastAsia="zh-CN"/>
              </w:rPr>
            </w:pPr>
          </w:p>
        </w:tc>
        <w:tc>
          <w:tcPr>
            <w:tcW w:w="1073" w:type="dxa"/>
          </w:tcPr>
          <w:p w14:paraId="59182FDC">
            <w:pPr>
              <w:jc w:val="center"/>
              <w:rPr>
                <w:rFonts w:ascii="仿宋" w:hAnsi="仿宋" w:eastAsia="仿宋" w:cs="仿宋"/>
                <w:b/>
                <w:bCs/>
                <w:lang w:eastAsia="zh-CN"/>
              </w:rPr>
            </w:pPr>
          </w:p>
        </w:tc>
      </w:tr>
      <w:tr w14:paraId="1B696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866" w:type="dxa"/>
          </w:tcPr>
          <w:p w14:paraId="1795683D">
            <w:pPr>
              <w:jc w:val="center"/>
              <w:rPr>
                <w:rFonts w:ascii="仿宋" w:hAnsi="仿宋" w:eastAsia="仿宋" w:cs="仿宋"/>
                <w:b/>
                <w:bCs/>
                <w:lang w:eastAsia="zh-CN"/>
              </w:rPr>
            </w:pPr>
          </w:p>
        </w:tc>
        <w:tc>
          <w:tcPr>
            <w:tcW w:w="1200" w:type="dxa"/>
          </w:tcPr>
          <w:p w14:paraId="26886D2A">
            <w:pPr>
              <w:jc w:val="center"/>
              <w:rPr>
                <w:rFonts w:ascii="仿宋" w:hAnsi="仿宋" w:eastAsia="仿宋" w:cs="仿宋"/>
                <w:b/>
                <w:bCs/>
                <w:lang w:eastAsia="zh-CN"/>
              </w:rPr>
            </w:pPr>
          </w:p>
        </w:tc>
        <w:tc>
          <w:tcPr>
            <w:tcW w:w="2155" w:type="dxa"/>
          </w:tcPr>
          <w:p w14:paraId="10247FB5">
            <w:pPr>
              <w:jc w:val="center"/>
              <w:rPr>
                <w:rFonts w:ascii="仿宋" w:hAnsi="仿宋" w:eastAsia="仿宋" w:cs="仿宋"/>
                <w:b/>
                <w:bCs/>
                <w:lang w:eastAsia="zh-CN"/>
              </w:rPr>
            </w:pPr>
          </w:p>
        </w:tc>
        <w:tc>
          <w:tcPr>
            <w:tcW w:w="1326" w:type="dxa"/>
          </w:tcPr>
          <w:p w14:paraId="572D5307">
            <w:pPr>
              <w:jc w:val="center"/>
              <w:rPr>
                <w:rFonts w:ascii="仿宋" w:hAnsi="仿宋" w:eastAsia="仿宋" w:cs="仿宋"/>
                <w:b/>
                <w:bCs/>
                <w:lang w:eastAsia="zh-CN"/>
              </w:rPr>
            </w:pPr>
          </w:p>
        </w:tc>
        <w:tc>
          <w:tcPr>
            <w:tcW w:w="2335" w:type="dxa"/>
          </w:tcPr>
          <w:p w14:paraId="2586E925">
            <w:pPr>
              <w:jc w:val="center"/>
              <w:rPr>
                <w:rFonts w:ascii="仿宋" w:hAnsi="仿宋" w:eastAsia="仿宋" w:cs="仿宋"/>
                <w:b/>
                <w:bCs/>
                <w:lang w:eastAsia="zh-CN"/>
              </w:rPr>
            </w:pPr>
          </w:p>
        </w:tc>
        <w:tc>
          <w:tcPr>
            <w:tcW w:w="1073" w:type="dxa"/>
          </w:tcPr>
          <w:p w14:paraId="43636B46">
            <w:pPr>
              <w:jc w:val="center"/>
              <w:rPr>
                <w:rFonts w:ascii="仿宋" w:hAnsi="仿宋" w:eastAsia="仿宋" w:cs="仿宋"/>
                <w:b/>
                <w:bCs/>
                <w:lang w:eastAsia="zh-CN"/>
              </w:rPr>
            </w:pPr>
          </w:p>
        </w:tc>
      </w:tr>
    </w:tbl>
    <w:p w14:paraId="736805D6">
      <w:pPr>
        <w:spacing w:line="360" w:lineRule="auto"/>
        <w:ind w:firstLine="475" w:firstLineChars="198"/>
        <w:rPr>
          <w:rFonts w:ascii="仿宋" w:hAnsi="仿宋" w:eastAsia="仿宋" w:cs="仿宋"/>
          <w:lang w:eastAsia="zh-CN"/>
        </w:rPr>
      </w:pPr>
      <w:r>
        <w:rPr>
          <w:rFonts w:hint="eastAsia" w:ascii="仿宋" w:hAnsi="仿宋" w:eastAsia="仿宋" w:cs="仿宋"/>
          <w:lang w:eastAsia="zh-CN"/>
        </w:rPr>
        <w:t>备注：投标人应根据其提供的货物，对照招标文件第四章“技术标准和要求”中的要求，有</w:t>
      </w:r>
      <w:r>
        <w:rPr>
          <w:rFonts w:hint="eastAsia" w:ascii="仿宋" w:hAnsi="仿宋" w:eastAsia="仿宋" w:cs="仿宋"/>
          <w:bCs/>
        </w:rPr>
        <w:t>偏离</w:t>
      </w:r>
      <w:r>
        <w:rPr>
          <w:rFonts w:hint="eastAsia" w:ascii="仿宋" w:hAnsi="仿宋" w:eastAsia="仿宋" w:cs="仿宋"/>
          <w:lang w:eastAsia="zh-CN"/>
        </w:rPr>
        <w:t>的，则在此表中列明实际响应的内容提要并加以说明，以便查对。本表包括所有的技术响应及</w:t>
      </w:r>
      <w:r>
        <w:rPr>
          <w:rFonts w:hint="eastAsia" w:ascii="仿宋" w:hAnsi="仿宋" w:eastAsia="仿宋" w:cs="仿宋"/>
          <w:lang w:val="en-US" w:eastAsia="zh-CN"/>
        </w:rPr>
        <w:t>偏离</w:t>
      </w:r>
      <w:r>
        <w:rPr>
          <w:rFonts w:hint="eastAsia" w:ascii="仿宋" w:hAnsi="仿宋" w:eastAsia="仿宋" w:cs="仿宋"/>
          <w:lang w:eastAsia="zh-CN"/>
        </w:rPr>
        <w:t>。无</w:t>
      </w:r>
      <w:r>
        <w:rPr>
          <w:rFonts w:hint="eastAsia" w:ascii="仿宋" w:hAnsi="仿宋" w:eastAsia="仿宋" w:cs="仿宋"/>
          <w:bCs/>
        </w:rPr>
        <w:t>偏离</w:t>
      </w:r>
      <w:r>
        <w:rPr>
          <w:rFonts w:hint="eastAsia" w:ascii="仿宋" w:hAnsi="仿宋" w:eastAsia="仿宋" w:cs="仿宋"/>
          <w:lang w:eastAsia="zh-CN"/>
        </w:rPr>
        <w:t>说明表示完全响应。</w:t>
      </w:r>
      <w:r>
        <w:rPr>
          <w:rFonts w:hint="eastAsia" w:ascii="仿宋" w:hAnsi="仿宋" w:eastAsia="仿宋" w:cs="仿宋"/>
          <w:bCs/>
          <w:lang w:eastAsia="zh-CN"/>
        </w:rPr>
        <w:t>需提供证明材料，证明材料附后(并注明页码)</w:t>
      </w:r>
    </w:p>
    <w:p w14:paraId="5E3C6CAB">
      <w:pPr>
        <w:pStyle w:val="10"/>
        <w:tabs>
          <w:tab w:val="left" w:pos="5580"/>
        </w:tabs>
        <w:spacing w:line="360" w:lineRule="auto"/>
        <w:ind w:firstLine="3120" w:firstLineChars="1300"/>
        <w:rPr>
          <w:rFonts w:ascii="仿宋" w:hAnsi="仿宋" w:eastAsia="仿宋" w:cs="仿宋"/>
          <w:lang w:eastAsia="zh-CN"/>
        </w:rPr>
      </w:pPr>
    </w:p>
    <w:p w14:paraId="175E5E29">
      <w:pPr>
        <w:pStyle w:val="10"/>
        <w:tabs>
          <w:tab w:val="left" w:pos="5580"/>
        </w:tabs>
        <w:spacing w:line="360" w:lineRule="auto"/>
        <w:ind w:firstLine="3120" w:firstLineChars="1300"/>
        <w:rPr>
          <w:rFonts w:ascii="仿宋" w:hAnsi="仿宋" w:eastAsia="仿宋" w:cs="仿宋"/>
          <w:lang w:eastAsia="zh-CN"/>
        </w:rPr>
      </w:pPr>
      <w:r>
        <w:rPr>
          <w:rFonts w:hint="eastAsia" w:ascii="仿宋" w:hAnsi="仿宋" w:eastAsia="仿宋" w:cs="仿宋"/>
          <w:lang w:eastAsia="zh-CN"/>
        </w:rPr>
        <w:t>投标人（盖章）：</w:t>
      </w:r>
      <w:r>
        <w:rPr>
          <w:rFonts w:hint="eastAsia" w:ascii="仿宋" w:hAnsi="仿宋" w:eastAsia="仿宋" w:cs="仿宋"/>
          <w:u w:val="single"/>
          <w:lang w:eastAsia="zh-CN"/>
        </w:rPr>
        <w:t xml:space="preserve">                             </w:t>
      </w:r>
      <w:r>
        <w:rPr>
          <w:rFonts w:hint="eastAsia" w:ascii="仿宋" w:hAnsi="仿宋" w:eastAsia="仿宋" w:cs="仿宋"/>
          <w:lang w:eastAsia="zh-CN"/>
        </w:rPr>
        <w:t xml:space="preserve">                    </w:t>
      </w:r>
    </w:p>
    <w:p w14:paraId="4E4AC59F">
      <w:pPr>
        <w:pStyle w:val="10"/>
        <w:tabs>
          <w:tab w:val="left" w:pos="5580"/>
        </w:tabs>
        <w:spacing w:line="360" w:lineRule="auto"/>
        <w:ind w:firstLine="3120" w:firstLineChars="1300"/>
        <w:rPr>
          <w:rFonts w:ascii="仿宋" w:hAnsi="仿宋" w:eastAsia="仿宋" w:cs="仿宋"/>
          <w:szCs w:val="24"/>
          <w:u w:val="single"/>
          <w:lang w:eastAsia="zh-CN"/>
        </w:rPr>
      </w:pPr>
      <w:r>
        <w:rPr>
          <w:rFonts w:hint="eastAsia" w:ascii="仿宋" w:hAnsi="仿宋" w:eastAsia="仿宋" w:cs="仿宋"/>
          <w:lang w:eastAsia="zh-CN"/>
        </w:rPr>
        <w:t>法定代表人或</w:t>
      </w:r>
      <w:r>
        <w:rPr>
          <w:rFonts w:hint="eastAsia" w:ascii="仿宋" w:hAnsi="仿宋" w:eastAsia="仿宋" w:cs="仿宋"/>
          <w:szCs w:val="24"/>
          <w:lang w:eastAsia="zh-CN"/>
        </w:rPr>
        <w:t>委托代理人</w:t>
      </w:r>
      <w:r>
        <w:rPr>
          <w:rFonts w:hint="eastAsia" w:ascii="仿宋" w:hAnsi="仿宋" w:eastAsia="仿宋" w:cs="仿宋"/>
          <w:lang w:eastAsia="zh-CN"/>
        </w:rPr>
        <w:t>（签章）</w:t>
      </w:r>
      <w:r>
        <w:rPr>
          <w:rFonts w:hint="eastAsia" w:ascii="仿宋" w:hAnsi="仿宋" w:eastAsia="仿宋" w:cs="仿宋"/>
          <w:szCs w:val="24"/>
          <w:lang w:eastAsia="zh-CN"/>
        </w:rPr>
        <w:t>：</w:t>
      </w:r>
      <w:r>
        <w:rPr>
          <w:rFonts w:hint="eastAsia" w:ascii="仿宋" w:hAnsi="仿宋" w:eastAsia="仿宋" w:cs="仿宋"/>
          <w:szCs w:val="24"/>
          <w:u w:val="single"/>
          <w:lang w:eastAsia="zh-CN"/>
        </w:rPr>
        <w:t xml:space="preserve">             </w:t>
      </w:r>
    </w:p>
    <w:p w14:paraId="0D04EBD6">
      <w:pPr>
        <w:spacing w:line="360" w:lineRule="auto"/>
        <w:ind w:firstLine="3120" w:firstLineChars="1300"/>
        <w:rPr>
          <w:rFonts w:ascii="仿宋" w:hAnsi="仿宋" w:eastAsia="仿宋" w:cs="仿宋"/>
          <w:lang w:eastAsia="zh-CN"/>
        </w:rPr>
      </w:pPr>
      <w:r>
        <w:rPr>
          <w:rFonts w:hint="eastAsia" w:ascii="仿宋" w:hAnsi="仿宋" w:eastAsia="仿宋" w:cs="仿宋"/>
          <w:lang w:eastAsia="zh-CN"/>
        </w:rPr>
        <w:t>日期：       年   月   日</w:t>
      </w:r>
    </w:p>
    <w:p w14:paraId="33468DDB">
      <w:pPr>
        <w:pStyle w:val="2"/>
        <w:rPr>
          <w:rFonts w:ascii="仿宋" w:hAnsi="仿宋" w:eastAsia="仿宋" w:cs="仿宋"/>
          <w:sz w:val="36"/>
          <w:szCs w:val="36"/>
          <w:lang w:eastAsia="zh-CN"/>
        </w:rPr>
      </w:pPr>
    </w:p>
    <w:p w14:paraId="0BD9B814">
      <w:pPr>
        <w:rPr>
          <w:rFonts w:ascii="仿宋" w:hAnsi="仿宋" w:eastAsia="仿宋" w:cs="仿宋"/>
          <w:lang w:eastAsia="zh-CN"/>
        </w:rPr>
      </w:pPr>
    </w:p>
    <w:p w14:paraId="1A0EF4C2">
      <w:pPr>
        <w:pStyle w:val="45"/>
        <w:spacing w:after="0"/>
        <w:ind w:firstLine="420"/>
        <w:jc w:val="center"/>
        <w:rPr>
          <w:rFonts w:ascii="仿宋" w:hAnsi="仿宋" w:eastAsia="仿宋" w:cs="仿宋"/>
          <w:sz w:val="36"/>
          <w:szCs w:val="36"/>
          <w:lang w:eastAsia="zh-CN"/>
        </w:rPr>
      </w:pPr>
    </w:p>
    <w:p w14:paraId="083ACB0B">
      <w:pPr>
        <w:pStyle w:val="45"/>
        <w:spacing w:after="0"/>
        <w:ind w:firstLine="420"/>
        <w:jc w:val="center"/>
        <w:rPr>
          <w:rFonts w:ascii="仿宋" w:hAnsi="仿宋" w:eastAsia="仿宋" w:cs="仿宋"/>
          <w:sz w:val="36"/>
          <w:szCs w:val="36"/>
          <w:lang w:eastAsia="zh-CN"/>
        </w:rPr>
      </w:pPr>
    </w:p>
    <w:p w14:paraId="631684F1">
      <w:pPr>
        <w:pStyle w:val="45"/>
        <w:spacing w:after="0"/>
        <w:ind w:firstLine="420"/>
        <w:jc w:val="center"/>
        <w:rPr>
          <w:rFonts w:ascii="仿宋" w:hAnsi="仿宋" w:eastAsia="仿宋" w:cs="仿宋"/>
          <w:sz w:val="36"/>
          <w:szCs w:val="36"/>
          <w:lang w:eastAsia="zh-CN"/>
        </w:rPr>
      </w:pPr>
    </w:p>
    <w:p w14:paraId="799DF07D">
      <w:pPr>
        <w:pStyle w:val="45"/>
        <w:spacing w:after="0"/>
        <w:ind w:firstLine="420"/>
        <w:jc w:val="center"/>
        <w:rPr>
          <w:rFonts w:ascii="仿宋" w:hAnsi="仿宋" w:eastAsia="仿宋" w:cs="仿宋"/>
          <w:sz w:val="36"/>
          <w:szCs w:val="36"/>
          <w:lang w:eastAsia="zh-CN"/>
        </w:rPr>
      </w:pPr>
    </w:p>
    <w:p w14:paraId="1614DEE6">
      <w:pPr>
        <w:pStyle w:val="45"/>
        <w:spacing w:after="0"/>
        <w:ind w:firstLine="420"/>
        <w:jc w:val="center"/>
        <w:rPr>
          <w:rFonts w:ascii="仿宋" w:hAnsi="仿宋" w:eastAsia="仿宋" w:cs="仿宋"/>
          <w:sz w:val="36"/>
          <w:szCs w:val="36"/>
          <w:lang w:eastAsia="zh-CN"/>
        </w:rPr>
      </w:pPr>
    </w:p>
    <w:p w14:paraId="143DFFF2">
      <w:pPr>
        <w:pStyle w:val="45"/>
        <w:spacing w:after="0"/>
        <w:ind w:firstLine="420"/>
        <w:jc w:val="center"/>
        <w:rPr>
          <w:rFonts w:ascii="仿宋" w:hAnsi="仿宋" w:eastAsia="仿宋" w:cs="仿宋"/>
          <w:sz w:val="36"/>
          <w:szCs w:val="36"/>
          <w:lang w:eastAsia="zh-CN"/>
        </w:rPr>
      </w:pPr>
    </w:p>
    <w:p w14:paraId="756F6582">
      <w:pPr>
        <w:pStyle w:val="45"/>
        <w:spacing w:after="0"/>
        <w:ind w:firstLine="420"/>
        <w:jc w:val="center"/>
        <w:rPr>
          <w:rFonts w:ascii="仿宋" w:hAnsi="仿宋" w:eastAsia="仿宋" w:cs="仿宋"/>
          <w:sz w:val="36"/>
          <w:szCs w:val="36"/>
          <w:lang w:eastAsia="zh-CN"/>
        </w:rPr>
      </w:pPr>
    </w:p>
    <w:p w14:paraId="73519333">
      <w:pPr>
        <w:pStyle w:val="45"/>
        <w:spacing w:after="0"/>
        <w:ind w:firstLine="420"/>
        <w:jc w:val="center"/>
        <w:rPr>
          <w:rFonts w:ascii="仿宋" w:hAnsi="仿宋" w:eastAsia="仿宋" w:cs="仿宋"/>
          <w:sz w:val="36"/>
          <w:szCs w:val="36"/>
          <w:lang w:eastAsia="zh-CN"/>
        </w:rPr>
      </w:pPr>
      <w:r>
        <w:rPr>
          <w:rFonts w:hint="eastAsia" w:ascii="仿宋" w:hAnsi="仿宋" w:eastAsia="仿宋" w:cs="仿宋"/>
          <w:sz w:val="36"/>
          <w:szCs w:val="36"/>
          <w:lang w:val="en-US" w:eastAsia="zh-CN"/>
        </w:rPr>
        <w:t>6</w:t>
      </w:r>
      <w:r>
        <w:rPr>
          <w:rFonts w:hint="eastAsia" w:ascii="仿宋" w:hAnsi="仿宋" w:eastAsia="仿宋" w:cs="仿宋"/>
          <w:sz w:val="36"/>
          <w:szCs w:val="36"/>
        </w:rPr>
        <w:t>、</w:t>
      </w:r>
      <w:r>
        <w:rPr>
          <w:rFonts w:hint="eastAsia" w:ascii="仿宋" w:hAnsi="仿宋" w:eastAsia="仿宋" w:cs="仿宋"/>
          <w:sz w:val="36"/>
          <w:szCs w:val="36"/>
          <w:lang w:eastAsia="zh-CN"/>
        </w:rPr>
        <w:t>商务条款偏离表</w:t>
      </w:r>
    </w:p>
    <w:tbl>
      <w:tblPr>
        <w:tblStyle w:val="20"/>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154"/>
        <w:gridCol w:w="2477"/>
        <w:gridCol w:w="2454"/>
        <w:gridCol w:w="1130"/>
      </w:tblGrid>
      <w:tr w14:paraId="127F7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901A341">
            <w:pPr>
              <w:rPr>
                <w:rFonts w:ascii="仿宋" w:hAnsi="仿宋" w:eastAsia="仿宋" w:cs="仿宋"/>
                <w:spacing w:val="-1"/>
              </w:rPr>
            </w:pPr>
            <w:r>
              <w:rPr>
                <w:rFonts w:hint="eastAsia" w:ascii="仿宋" w:hAnsi="仿宋" w:eastAsia="仿宋" w:cs="仿宋"/>
                <w:spacing w:val="-1"/>
              </w:rPr>
              <w:t>序号</w:t>
            </w:r>
          </w:p>
        </w:tc>
        <w:tc>
          <w:tcPr>
            <w:tcW w:w="2154" w:type="dxa"/>
          </w:tcPr>
          <w:p w14:paraId="1C87E7C1">
            <w:pPr>
              <w:pStyle w:val="10"/>
              <w:spacing w:line="240" w:lineRule="atLeast"/>
              <w:jc w:val="center"/>
              <w:rPr>
                <w:rFonts w:ascii="仿宋" w:hAnsi="仿宋" w:eastAsia="仿宋" w:cs="仿宋"/>
                <w:spacing w:val="-1"/>
              </w:rPr>
            </w:pPr>
            <w:r>
              <w:rPr>
                <w:rFonts w:hint="eastAsia" w:ascii="仿宋" w:hAnsi="仿宋" w:eastAsia="仿宋" w:cs="仿宋"/>
                <w:color w:val="auto"/>
                <w:lang w:eastAsia="zh-CN"/>
              </w:rPr>
              <w:t>招标文件的商务条款</w:t>
            </w:r>
          </w:p>
        </w:tc>
        <w:tc>
          <w:tcPr>
            <w:tcW w:w="2477" w:type="dxa"/>
          </w:tcPr>
          <w:p w14:paraId="2ED10715">
            <w:pPr>
              <w:pStyle w:val="10"/>
              <w:spacing w:line="240" w:lineRule="atLeast"/>
              <w:jc w:val="center"/>
              <w:rPr>
                <w:rFonts w:ascii="仿宋" w:hAnsi="仿宋" w:eastAsia="仿宋" w:cs="仿宋"/>
                <w:spacing w:val="-1"/>
              </w:rPr>
            </w:pPr>
            <w:r>
              <w:rPr>
                <w:rFonts w:hint="eastAsia" w:ascii="仿宋" w:hAnsi="仿宋" w:eastAsia="仿宋" w:cs="仿宋"/>
                <w:color w:val="auto"/>
                <w:lang w:eastAsia="zh-CN"/>
              </w:rPr>
              <w:t>投标文件的商务条款</w:t>
            </w:r>
          </w:p>
        </w:tc>
        <w:tc>
          <w:tcPr>
            <w:tcW w:w="2454" w:type="dxa"/>
          </w:tcPr>
          <w:p w14:paraId="05CBCF59">
            <w:pPr>
              <w:pStyle w:val="10"/>
              <w:spacing w:line="240" w:lineRule="atLeast"/>
              <w:jc w:val="center"/>
              <w:rPr>
                <w:rFonts w:ascii="仿宋" w:hAnsi="仿宋" w:eastAsia="仿宋" w:cs="仿宋"/>
                <w:spacing w:val="-1"/>
              </w:rPr>
            </w:pPr>
            <w:r>
              <w:rPr>
                <w:rFonts w:hint="eastAsia" w:ascii="仿宋" w:hAnsi="仿宋" w:eastAsia="仿宋" w:cs="仿宋"/>
                <w:bCs/>
                <w:szCs w:val="24"/>
              </w:rPr>
              <w:t>偏离</w:t>
            </w:r>
          </w:p>
        </w:tc>
        <w:tc>
          <w:tcPr>
            <w:tcW w:w="1130" w:type="dxa"/>
          </w:tcPr>
          <w:p w14:paraId="4C63B31B">
            <w:pPr>
              <w:pStyle w:val="10"/>
              <w:spacing w:line="240" w:lineRule="atLeast"/>
              <w:jc w:val="center"/>
              <w:rPr>
                <w:rFonts w:ascii="仿宋" w:hAnsi="仿宋" w:eastAsia="仿宋" w:cs="仿宋"/>
                <w:spacing w:val="-1"/>
              </w:rPr>
            </w:pPr>
            <w:r>
              <w:rPr>
                <w:rFonts w:hint="eastAsia" w:ascii="仿宋" w:hAnsi="仿宋" w:eastAsia="仿宋" w:cs="仿宋"/>
                <w:color w:val="auto"/>
                <w:lang w:eastAsia="zh-CN"/>
              </w:rPr>
              <w:t>说明</w:t>
            </w:r>
          </w:p>
        </w:tc>
      </w:tr>
      <w:tr w14:paraId="670D7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9F7A8B3">
            <w:pPr>
              <w:rPr>
                <w:rFonts w:ascii="仿宋" w:hAnsi="仿宋" w:eastAsia="仿宋" w:cs="仿宋"/>
                <w:spacing w:val="-1"/>
              </w:rPr>
            </w:pPr>
            <w:r>
              <w:rPr>
                <w:rFonts w:hint="eastAsia" w:ascii="仿宋" w:hAnsi="仿宋" w:eastAsia="仿宋" w:cs="仿宋"/>
                <w:spacing w:val="-1"/>
              </w:rPr>
              <w:t>1</w:t>
            </w:r>
          </w:p>
        </w:tc>
        <w:tc>
          <w:tcPr>
            <w:tcW w:w="2154" w:type="dxa"/>
            <w:vAlign w:val="center"/>
          </w:tcPr>
          <w:p w14:paraId="2667AC70">
            <w:pPr>
              <w:rPr>
                <w:rFonts w:ascii="仿宋" w:hAnsi="仿宋" w:eastAsia="仿宋" w:cs="仿宋"/>
                <w:spacing w:val="-1"/>
              </w:rPr>
            </w:pPr>
          </w:p>
        </w:tc>
        <w:tc>
          <w:tcPr>
            <w:tcW w:w="2477" w:type="dxa"/>
            <w:vAlign w:val="center"/>
          </w:tcPr>
          <w:p w14:paraId="6B3E39F7">
            <w:pPr>
              <w:rPr>
                <w:rFonts w:ascii="仿宋" w:hAnsi="仿宋" w:eastAsia="仿宋" w:cs="仿宋"/>
                <w:spacing w:val="-1"/>
              </w:rPr>
            </w:pPr>
          </w:p>
        </w:tc>
        <w:tc>
          <w:tcPr>
            <w:tcW w:w="2454" w:type="dxa"/>
            <w:vAlign w:val="center"/>
          </w:tcPr>
          <w:p w14:paraId="4CC4D186">
            <w:pPr>
              <w:rPr>
                <w:rFonts w:ascii="仿宋" w:hAnsi="仿宋" w:eastAsia="仿宋" w:cs="仿宋"/>
                <w:spacing w:val="-1"/>
              </w:rPr>
            </w:pPr>
          </w:p>
        </w:tc>
        <w:tc>
          <w:tcPr>
            <w:tcW w:w="1130" w:type="dxa"/>
            <w:vAlign w:val="center"/>
          </w:tcPr>
          <w:p w14:paraId="3E0C6D8E">
            <w:pPr>
              <w:rPr>
                <w:rFonts w:ascii="仿宋" w:hAnsi="仿宋" w:eastAsia="仿宋" w:cs="仿宋"/>
                <w:spacing w:val="-1"/>
              </w:rPr>
            </w:pPr>
          </w:p>
        </w:tc>
      </w:tr>
      <w:tr w14:paraId="50E51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629C307">
            <w:pPr>
              <w:rPr>
                <w:rFonts w:ascii="仿宋" w:hAnsi="仿宋" w:eastAsia="仿宋" w:cs="仿宋"/>
                <w:spacing w:val="-1"/>
              </w:rPr>
            </w:pPr>
            <w:r>
              <w:rPr>
                <w:rFonts w:hint="eastAsia" w:ascii="仿宋" w:hAnsi="仿宋" w:eastAsia="仿宋" w:cs="仿宋"/>
                <w:spacing w:val="-1"/>
              </w:rPr>
              <w:t>2</w:t>
            </w:r>
          </w:p>
        </w:tc>
        <w:tc>
          <w:tcPr>
            <w:tcW w:w="2154" w:type="dxa"/>
            <w:vAlign w:val="center"/>
          </w:tcPr>
          <w:p w14:paraId="79F654D1">
            <w:pPr>
              <w:rPr>
                <w:rFonts w:ascii="仿宋" w:hAnsi="仿宋" w:eastAsia="仿宋" w:cs="仿宋"/>
                <w:spacing w:val="-1"/>
              </w:rPr>
            </w:pPr>
          </w:p>
        </w:tc>
        <w:tc>
          <w:tcPr>
            <w:tcW w:w="2477" w:type="dxa"/>
            <w:vAlign w:val="center"/>
          </w:tcPr>
          <w:p w14:paraId="3986199C">
            <w:pPr>
              <w:rPr>
                <w:rFonts w:ascii="仿宋" w:hAnsi="仿宋" w:eastAsia="仿宋" w:cs="仿宋"/>
                <w:spacing w:val="-1"/>
              </w:rPr>
            </w:pPr>
          </w:p>
        </w:tc>
        <w:tc>
          <w:tcPr>
            <w:tcW w:w="2454" w:type="dxa"/>
            <w:vAlign w:val="center"/>
          </w:tcPr>
          <w:p w14:paraId="7BD1804F">
            <w:pPr>
              <w:rPr>
                <w:rFonts w:ascii="仿宋" w:hAnsi="仿宋" w:eastAsia="仿宋" w:cs="仿宋"/>
                <w:spacing w:val="-1"/>
              </w:rPr>
            </w:pPr>
          </w:p>
        </w:tc>
        <w:tc>
          <w:tcPr>
            <w:tcW w:w="1130" w:type="dxa"/>
            <w:vAlign w:val="center"/>
          </w:tcPr>
          <w:p w14:paraId="1A871439">
            <w:pPr>
              <w:rPr>
                <w:rFonts w:ascii="仿宋" w:hAnsi="仿宋" w:eastAsia="仿宋" w:cs="仿宋"/>
                <w:spacing w:val="-1"/>
              </w:rPr>
            </w:pPr>
          </w:p>
        </w:tc>
      </w:tr>
      <w:tr w14:paraId="1812E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A7DF824">
            <w:pPr>
              <w:rPr>
                <w:rFonts w:ascii="仿宋" w:hAnsi="仿宋" w:eastAsia="仿宋" w:cs="仿宋"/>
                <w:spacing w:val="-1"/>
              </w:rPr>
            </w:pPr>
            <w:r>
              <w:rPr>
                <w:rFonts w:hint="eastAsia" w:ascii="仿宋" w:hAnsi="仿宋" w:eastAsia="仿宋" w:cs="仿宋"/>
                <w:spacing w:val="-1"/>
              </w:rPr>
              <w:t>3</w:t>
            </w:r>
          </w:p>
        </w:tc>
        <w:tc>
          <w:tcPr>
            <w:tcW w:w="2154" w:type="dxa"/>
            <w:vAlign w:val="center"/>
          </w:tcPr>
          <w:p w14:paraId="087B6A03">
            <w:pPr>
              <w:rPr>
                <w:rFonts w:ascii="仿宋" w:hAnsi="仿宋" w:eastAsia="仿宋" w:cs="仿宋"/>
                <w:spacing w:val="-1"/>
              </w:rPr>
            </w:pPr>
          </w:p>
        </w:tc>
        <w:tc>
          <w:tcPr>
            <w:tcW w:w="2477" w:type="dxa"/>
            <w:vAlign w:val="center"/>
          </w:tcPr>
          <w:p w14:paraId="0F40F9D4">
            <w:pPr>
              <w:rPr>
                <w:rFonts w:ascii="仿宋" w:hAnsi="仿宋" w:eastAsia="仿宋" w:cs="仿宋"/>
                <w:spacing w:val="-1"/>
              </w:rPr>
            </w:pPr>
          </w:p>
        </w:tc>
        <w:tc>
          <w:tcPr>
            <w:tcW w:w="2454" w:type="dxa"/>
            <w:vAlign w:val="center"/>
          </w:tcPr>
          <w:p w14:paraId="37B26F9E">
            <w:pPr>
              <w:rPr>
                <w:rFonts w:ascii="仿宋" w:hAnsi="仿宋" w:eastAsia="仿宋" w:cs="仿宋"/>
                <w:spacing w:val="-1"/>
              </w:rPr>
            </w:pPr>
          </w:p>
        </w:tc>
        <w:tc>
          <w:tcPr>
            <w:tcW w:w="1130" w:type="dxa"/>
            <w:vAlign w:val="center"/>
          </w:tcPr>
          <w:p w14:paraId="6F84B402">
            <w:pPr>
              <w:rPr>
                <w:rFonts w:ascii="仿宋" w:hAnsi="仿宋" w:eastAsia="仿宋" w:cs="仿宋"/>
                <w:spacing w:val="-1"/>
              </w:rPr>
            </w:pPr>
          </w:p>
        </w:tc>
      </w:tr>
      <w:tr w14:paraId="20BDB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ED609F0">
            <w:pPr>
              <w:rPr>
                <w:rFonts w:ascii="仿宋" w:hAnsi="仿宋" w:eastAsia="仿宋" w:cs="仿宋"/>
                <w:spacing w:val="-1"/>
              </w:rPr>
            </w:pPr>
            <w:r>
              <w:rPr>
                <w:rFonts w:hint="eastAsia" w:ascii="仿宋" w:hAnsi="仿宋" w:eastAsia="仿宋" w:cs="仿宋"/>
                <w:spacing w:val="-1"/>
              </w:rPr>
              <w:t>4</w:t>
            </w:r>
          </w:p>
        </w:tc>
        <w:tc>
          <w:tcPr>
            <w:tcW w:w="2154" w:type="dxa"/>
            <w:vAlign w:val="center"/>
          </w:tcPr>
          <w:p w14:paraId="259BED12">
            <w:pPr>
              <w:rPr>
                <w:rFonts w:ascii="仿宋" w:hAnsi="仿宋" w:eastAsia="仿宋" w:cs="仿宋"/>
                <w:spacing w:val="-1"/>
              </w:rPr>
            </w:pPr>
          </w:p>
        </w:tc>
        <w:tc>
          <w:tcPr>
            <w:tcW w:w="2477" w:type="dxa"/>
            <w:vAlign w:val="center"/>
          </w:tcPr>
          <w:p w14:paraId="692C4D26">
            <w:pPr>
              <w:rPr>
                <w:rFonts w:ascii="仿宋" w:hAnsi="仿宋" w:eastAsia="仿宋" w:cs="仿宋"/>
                <w:spacing w:val="-1"/>
              </w:rPr>
            </w:pPr>
          </w:p>
        </w:tc>
        <w:tc>
          <w:tcPr>
            <w:tcW w:w="2454" w:type="dxa"/>
            <w:vAlign w:val="center"/>
          </w:tcPr>
          <w:p w14:paraId="5A49FC3F">
            <w:pPr>
              <w:rPr>
                <w:rFonts w:ascii="仿宋" w:hAnsi="仿宋" w:eastAsia="仿宋" w:cs="仿宋"/>
                <w:spacing w:val="-1"/>
              </w:rPr>
            </w:pPr>
          </w:p>
        </w:tc>
        <w:tc>
          <w:tcPr>
            <w:tcW w:w="1130" w:type="dxa"/>
            <w:vAlign w:val="center"/>
          </w:tcPr>
          <w:p w14:paraId="6810AE04">
            <w:pPr>
              <w:rPr>
                <w:rFonts w:ascii="仿宋" w:hAnsi="仿宋" w:eastAsia="仿宋" w:cs="仿宋"/>
                <w:spacing w:val="-1"/>
              </w:rPr>
            </w:pPr>
          </w:p>
        </w:tc>
      </w:tr>
      <w:tr w14:paraId="2A51A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D9E8994">
            <w:pPr>
              <w:rPr>
                <w:rFonts w:ascii="仿宋" w:hAnsi="仿宋" w:eastAsia="仿宋" w:cs="仿宋"/>
                <w:spacing w:val="-1"/>
              </w:rPr>
            </w:pPr>
            <w:r>
              <w:rPr>
                <w:rFonts w:hint="eastAsia" w:ascii="仿宋" w:hAnsi="仿宋" w:eastAsia="仿宋" w:cs="仿宋"/>
                <w:spacing w:val="-1"/>
              </w:rPr>
              <w:t>5</w:t>
            </w:r>
          </w:p>
        </w:tc>
        <w:tc>
          <w:tcPr>
            <w:tcW w:w="2154" w:type="dxa"/>
            <w:vAlign w:val="center"/>
          </w:tcPr>
          <w:p w14:paraId="4D1EAE90">
            <w:pPr>
              <w:rPr>
                <w:rFonts w:ascii="仿宋" w:hAnsi="仿宋" w:eastAsia="仿宋" w:cs="仿宋"/>
                <w:spacing w:val="-1"/>
              </w:rPr>
            </w:pPr>
          </w:p>
        </w:tc>
        <w:tc>
          <w:tcPr>
            <w:tcW w:w="2477" w:type="dxa"/>
            <w:vAlign w:val="center"/>
          </w:tcPr>
          <w:p w14:paraId="5B28884F">
            <w:pPr>
              <w:rPr>
                <w:rFonts w:ascii="仿宋" w:hAnsi="仿宋" w:eastAsia="仿宋" w:cs="仿宋"/>
                <w:spacing w:val="-1"/>
              </w:rPr>
            </w:pPr>
          </w:p>
        </w:tc>
        <w:tc>
          <w:tcPr>
            <w:tcW w:w="2454" w:type="dxa"/>
            <w:vAlign w:val="center"/>
          </w:tcPr>
          <w:p w14:paraId="6CD73613">
            <w:pPr>
              <w:rPr>
                <w:rFonts w:ascii="仿宋" w:hAnsi="仿宋" w:eastAsia="仿宋" w:cs="仿宋"/>
                <w:spacing w:val="-1"/>
              </w:rPr>
            </w:pPr>
          </w:p>
        </w:tc>
        <w:tc>
          <w:tcPr>
            <w:tcW w:w="1130" w:type="dxa"/>
            <w:vAlign w:val="center"/>
          </w:tcPr>
          <w:p w14:paraId="62ECB3DB">
            <w:pPr>
              <w:rPr>
                <w:rFonts w:ascii="仿宋" w:hAnsi="仿宋" w:eastAsia="仿宋" w:cs="仿宋"/>
                <w:spacing w:val="-1"/>
              </w:rPr>
            </w:pPr>
          </w:p>
        </w:tc>
      </w:tr>
      <w:tr w14:paraId="4A55D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02E9C8E">
            <w:pPr>
              <w:rPr>
                <w:rFonts w:ascii="仿宋" w:hAnsi="仿宋" w:eastAsia="仿宋" w:cs="仿宋"/>
                <w:spacing w:val="-1"/>
              </w:rPr>
            </w:pPr>
            <w:r>
              <w:rPr>
                <w:rFonts w:hint="eastAsia" w:ascii="仿宋" w:hAnsi="仿宋" w:eastAsia="仿宋" w:cs="仿宋"/>
                <w:spacing w:val="-1"/>
              </w:rPr>
              <w:t>6</w:t>
            </w:r>
          </w:p>
        </w:tc>
        <w:tc>
          <w:tcPr>
            <w:tcW w:w="2154" w:type="dxa"/>
            <w:vAlign w:val="center"/>
          </w:tcPr>
          <w:p w14:paraId="02F2AA2C">
            <w:pPr>
              <w:rPr>
                <w:rFonts w:ascii="仿宋" w:hAnsi="仿宋" w:eastAsia="仿宋" w:cs="仿宋"/>
                <w:spacing w:val="-1"/>
              </w:rPr>
            </w:pPr>
          </w:p>
        </w:tc>
        <w:tc>
          <w:tcPr>
            <w:tcW w:w="2477" w:type="dxa"/>
            <w:vAlign w:val="center"/>
          </w:tcPr>
          <w:p w14:paraId="763DB7EE">
            <w:pPr>
              <w:rPr>
                <w:rFonts w:ascii="仿宋" w:hAnsi="仿宋" w:eastAsia="仿宋" w:cs="仿宋"/>
                <w:spacing w:val="-1"/>
              </w:rPr>
            </w:pPr>
          </w:p>
        </w:tc>
        <w:tc>
          <w:tcPr>
            <w:tcW w:w="2454" w:type="dxa"/>
            <w:vAlign w:val="center"/>
          </w:tcPr>
          <w:p w14:paraId="6AA4ED7E">
            <w:pPr>
              <w:rPr>
                <w:rFonts w:ascii="仿宋" w:hAnsi="仿宋" w:eastAsia="仿宋" w:cs="仿宋"/>
                <w:spacing w:val="-1"/>
              </w:rPr>
            </w:pPr>
          </w:p>
        </w:tc>
        <w:tc>
          <w:tcPr>
            <w:tcW w:w="1130" w:type="dxa"/>
            <w:vAlign w:val="center"/>
          </w:tcPr>
          <w:p w14:paraId="1A1E4EE2">
            <w:pPr>
              <w:rPr>
                <w:rFonts w:ascii="仿宋" w:hAnsi="仿宋" w:eastAsia="仿宋" w:cs="仿宋"/>
                <w:spacing w:val="-1"/>
              </w:rPr>
            </w:pPr>
          </w:p>
        </w:tc>
      </w:tr>
      <w:tr w14:paraId="245F6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5C262A7">
            <w:pPr>
              <w:rPr>
                <w:rFonts w:ascii="仿宋" w:hAnsi="仿宋" w:eastAsia="仿宋" w:cs="仿宋"/>
                <w:spacing w:val="-1"/>
              </w:rPr>
            </w:pPr>
            <w:r>
              <w:rPr>
                <w:rFonts w:hint="eastAsia" w:ascii="仿宋" w:hAnsi="仿宋" w:eastAsia="仿宋" w:cs="仿宋"/>
                <w:spacing w:val="-1"/>
              </w:rPr>
              <w:t>7</w:t>
            </w:r>
          </w:p>
        </w:tc>
        <w:tc>
          <w:tcPr>
            <w:tcW w:w="2154" w:type="dxa"/>
            <w:vAlign w:val="center"/>
          </w:tcPr>
          <w:p w14:paraId="24EBB558">
            <w:pPr>
              <w:rPr>
                <w:rFonts w:ascii="仿宋" w:hAnsi="仿宋" w:eastAsia="仿宋" w:cs="仿宋"/>
                <w:spacing w:val="-1"/>
              </w:rPr>
            </w:pPr>
          </w:p>
        </w:tc>
        <w:tc>
          <w:tcPr>
            <w:tcW w:w="2477" w:type="dxa"/>
            <w:vAlign w:val="center"/>
          </w:tcPr>
          <w:p w14:paraId="5763A3EA">
            <w:pPr>
              <w:rPr>
                <w:rFonts w:ascii="仿宋" w:hAnsi="仿宋" w:eastAsia="仿宋" w:cs="仿宋"/>
                <w:spacing w:val="-1"/>
              </w:rPr>
            </w:pPr>
          </w:p>
        </w:tc>
        <w:tc>
          <w:tcPr>
            <w:tcW w:w="2454" w:type="dxa"/>
            <w:vAlign w:val="center"/>
          </w:tcPr>
          <w:p w14:paraId="2340DD27">
            <w:pPr>
              <w:rPr>
                <w:rFonts w:ascii="仿宋" w:hAnsi="仿宋" w:eastAsia="仿宋" w:cs="仿宋"/>
                <w:spacing w:val="-1"/>
              </w:rPr>
            </w:pPr>
          </w:p>
        </w:tc>
        <w:tc>
          <w:tcPr>
            <w:tcW w:w="1130" w:type="dxa"/>
            <w:vAlign w:val="center"/>
          </w:tcPr>
          <w:p w14:paraId="7BAE7AEC">
            <w:pPr>
              <w:rPr>
                <w:rFonts w:ascii="仿宋" w:hAnsi="仿宋" w:eastAsia="仿宋" w:cs="仿宋"/>
                <w:spacing w:val="-1"/>
              </w:rPr>
            </w:pPr>
          </w:p>
        </w:tc>
      </w:tr>
      <w:tr w14:paraId="7BDFE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42CFFDB">
            <w:pPr>
              <w:rPr>
                <w:rFonts w:ascii="仿宋" w:hAnsi="仿宋" w:eastAsia="仿宋" w:cs="仿宋"/>
                <w:spacing w:val="-1"/>
              </w:rPr>
            </w:pPr>
            <w:r>
              <w:rPr>
                <w:rFonts w:hint="eastAsia" w:ascii="仿宋" w:hAnsi="仿宋" w:eastAsia="仿宋" w:cs="仿宋"/>
                <w:spacing w:val="-1"/>
              </w:rPr>
              <w:t>8</w:t>
            </w:r>
          </w:p>
        </w:tc>
        <w:tc>
          <w:tcPr>
            <w:tcW w:w="2154" w:type="dxa"/>
            <w:vAlign w:val="center"/>
          </w:tcPr>
          <w:p w14:paraId="17B3EBDA">
            <w:pPr>
              <w:rPr>
                <w:rFonts w:ascii="仿宋" w:hAnsi="仿宋" w:eastAsia="仿宋" w:cs="仿宋"/>
                <w:spacing w:val="-1"/>
              </w:rPr>
            </w:pPr>
          </w:p>
        </w:tc>
        <w:tc>
          <w:tcPr>
            <w:tcW w:w="2477" w:type="dxa"/>
            <w:vAlign w:val="center"/>
          </w:tcPr>
          <w:p w14:paraId="2B61824D">
            <w:pPr>
              <w:rPr>
                <w:rFonts w:ascii="仿宋" w:hAnsi="仿宋" w:eastAsia="仿宋" w:cs="仿宋"/>
                <w:spacing w:val="-1"/>
              </w:rPr>
            </w:pPr>
          </w:p>
        </w:tc>
        <w:tc>
          <w:tcPr>
            <w:tcW w:w="2454" w:type="dxa"/>
            <w:vAlign w:val="center"/>
          </w:tcPr>
          <w:p w14:paraId="0E54839E">
            <w:pPr>
              <w:rPr>
                <w:rFonts w:ascii="仿宋" w:hAnsi="仿宋" w:eastAsia="仿宋" w:cs="仿宋"/>
                <w:spacing w:val="-1"/>
              </w:rPr>
            </w:pPr>
          </w:p>
        </w:tc>
        <w:tc>
          <w:tcPr>
            <w:tcW w:w="1130" w:type="dxa"/>
            <w:vAlign w:val="center"/>
          </w:tcPr>
          <w:p w14:paraId="5970259F">
            <w:pPr>
              <w:rPr>
                <w:rFonts w:ascii="仿宋" w:hAnsi="仿宋" w:eastAsia="仿宋" w:cs="仿宋"/>
                <w:spacing w:val="-1"/>
              </w:rPr>
            </w:pPr>
          </w:p>
        </w:tc>
      </w:tr>
      <w:tr w14:paraId="6DBA5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41A0DAF">
            <w:pPr>
              <w:rPr>
                <w:rFonts w:ascii="仿宋" w:hAnsi="仿宋" w:eastAsia="仿宋" w:cs="仿宋"/>
                <w:spacing w:val="-1"/>
              </w:rPr>
            </w:pPr>
            <w:r>
              <w:rPr>
                <w:rFonts w:hint="eastAsia" w:ascii="仿宋" w:hAnsi="仿宋" w:eastAsia="仿宋" w:cs="仿宋"/>
                <w:spacing w:val="-1"/>
              </w:rPr>
              <w:t>9</w:t>
            </w:r>
          </w:p>
        </w:tc>
        <w:tc>
          <w:tcPr>
            <w:tcW w:w="2154" w:type="dxa"/>
            <w:vAlign w:val="center"/>
          </w:tcPr>
          <w:p w14:paraId="73DD8FA4">
            <w:pPr>
              <w:rPr>
                <w:rFonts w:ascii="仿宋" w:hAnsi="仿宋" w:eastAsia="仿宋" w:cs="仿宋"/>
                <w:spacing w:val="-1"/>
              </w:rPr>
            </w:pPr>
          </w:p>
        </w:tc>
        <w:tc>
          <w:tcPr>
            <w:tcW w:w="2477" w:type="dxa"/>
            <w:vAlign w:val="center"/>
          </w:tcPr>
          <w:p w14:paraId="2C2A800D">
            <w:pPr>
              <w:rPr>
                <w:rFonts w:ascii="仿宋" w:hAnsi="仿宋" w:eastAsia="仿宋" w:cs="仿宋"/>
                <w:spacing w:val="-1"/>
              </w:rPr>
            </w:pPr>
          </w:p>
        </w:tc>
        <w:tc>
          <w:tcPr>
            <w:tcW w:w="2454" w:type="dxa"/>
            <w:vAlign w:val="center"/>
          </w:tcPr>
          <w:p w14:paraId="7F2AB124">
            <w:pPr>
              <w:rPr>
                <w:rFonts w:ascii="仿宋" w:hAnsi="仿宋" w:eastAsia="仿宋" w:cs="仿宋"/>
                <w:spacing w:val="-1"/>
              </w:rPr>
            </w:pPr>
          </w:p>
        </w:tc>
        <w:tc>
          <w:tcPr>
            <w:tcW w:w="1130" w:type="dxa"/>
            <w:vAlign w:val="center"/>
          </w:tcPr>
          <w:p w14:paraId="7E5A058F">
            <w:pPr>
              <w:rPr>
                <w:rFonts w:ascii="仿宋" w:hAnsi="仿宋" w:eastAsia="仿宋" w:cs="仿宋"/>
                <w:spacing w:val="-1"/>
              </w:rPr>
            </w:pPr>
          </w:p>
        </w:tc>
      </w:tr>
      <w:tr w14:paraId="4BB82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84D9796">
            <w:pPr>
              <w:rPr>
                <w:rFonts w:ascii="仿宋" w:hAnsi="仿宋" w:eastAsia="仿宋" w:cs="仿宋"/>
                <w:spacing w:val="-1"/>
              </w:rPr>
            </w:pPr>
            <w:r>
              <w:rPr>
                <w:rFonts w:hint="eastAsia" w:ascii="仿宋" w:hAnsi="仿宋" w:eastAsia="仿宋" w:cs="仿宋"/>
                <w:spacing w:val="-1"/>
              </w:rPr>
              <w:t>10</w:t>
            </w:r>
          </w:p>
        </w:tc>
        <w:tc>
          <w:tcPr>
            <w:tcW w:w="2154" w:type="dxa"/>
            <w:vAlign w:val="center"/>
          </w:tcPr>
          <w:p w14:paraId="7F44B81E">
            <w:pPr>
              <w:rPr>
                <w:rFonts w:ascii="仿宋" w:hAnsi="仿宋" w:eastAsia="仿宋" w:cs="仿宋"/>
                <w:spacing w:val="-1"/>
              </w:rPr>
            </w:pPr>
          </w:p>
        </w:tc>
        <w:tc>
          <w:tcPr>
            <w:tcW w:w="2477" w:type="dxa"/>
            <w:vAlign w:val="center"/>
          </w:tcPr>
          <w:p w14:paraId="4D5811E8">
            <w:pPr>
              <w:rPr>
                <w:rFonts w:ascii="仿宋" w:hAnsi="仿宋" w:eastAsia="仿宋" w:cs="仿宋"/>
                <w:spacing w:val="-1"/>
              </w:rPr>
            </w:pPr>
          </w:p>
        </w:tc>
        <w:tc>
          <w:tcPr>
            <w:tcW w:w="2454" w:type="dxa"/>
            <w:vAlign w:val="center"/>
          </w:tcPr>
          <w:p w14:paraId="02CF6BEE">
            <w:pPr>
              <w:rPr>
                <w:rFonts w:ascii="仿宋" w:hAnsi="仿宋" w:eastAsia="仿宋" w:cs="仿宋"/>
                <w:spacing w:val="-1"/>
              </w:rPr>
            </w:pPr>
          </w:p>
        </w:tc>
        <w:tc>
          <w:tcPr>
            <w:tcW w:w="1130" w:type="dxa"/>
            <w:vAlign w:val="center"/>
          </w:tcPr>
          <w:p w14:paraId="028B9061">
            <w:pPr>
              <w:rPr>
                <w:rFonts w:ascii="仿宋" w:hAnsi="仿宋" w:eastAsia="仿宋" w:cs="仿宋"/>
                <w:spacing w:val="-1"/>
              </w:rPr>
            </w:pPr>
          </w:p>
        </w:tc>
      </w:tr>
      <w:tr w14:paraId="28A83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DC73A51">
            <w:pPr>
              <w:rPr>
                <w:rFonts w:ascii="仿宋" w:hAnsi="仿宋" w:eastAsia="仿宋" w:cs="仿宋"/>
                <w:spacing w:val="-1"/>
              </w:rPr>
            </w:pPr>
            <w:r>
              <w:rPr>
                <w:rFonts w:hint="eastAsia" w:ascii="仿宋" w:hAnsi="仿宋" w:eastAsia="仿宋" w:cs="仿宋"/>
                <w:spacing w:val="-1"/>
              </w:rPr>
              <w:t>11</w:t>
            </w:r>
          </w:p>
        </w:tc>
        <w:tc>
          <w:tcPr>
            <w:tcW w:w="2154" w:type="dxa"/>
            <w:vAlign w:val="center"/>
          </w:tcPr>
          <w:p w14:paraId="1BBA2393">
            <w:pPr>
              <w:rPr>
                <w:rFonts w:ascii="仿宋" w:hAnsi="仿宋" w:eastAsia="仿宋" w:cs="仿宋"/>
                <w:spacing w:val="-1"/>
              </w:rPr>
            </w:pPr>
          </w:p>
        </w:tc>
        <w:tc>
          <w:tcPr>
            <w:tcW w:w="2477" w:type="dxa"/>
            <w:vAlign w:val="center"/>
          </w:tcPr>
          <w:p w14:paraId="2778B3E8">
            <w:pPr>
              <w:rPr>
                <w:rFonts w:ascii="仿宋" w:hAnsi="仿宋" w:eastAsia="仿宋" w:cs="仿宋"/>
                <w:spacing w:val="-1"/>
              </w:rPr>
            </w:pPr>
          </w:p>
        </w:tc>
        <w:tc>
          <w:tcPr>
            <w:tcW w:w="2454" w:type="dxa"/>
            <w:vAlign w:val="center"/>
          </w:tcPr>
          <w:p w14:paraId="67C10C0D">
            <w:pPr>
              <w:rPr>
                <w:rFonts w:ascii="仿宋" w:hAnsi="仿宋" w:eastAsia="仿宋" w:cs="仿宋"/>
                <w:spacing w:val="-1"/>
              </w:rPr>
            </w:pPr>
          </w:p>
        </w:tc>
        <w:tc>
          <w:tcPr>
            <w:tcW w:w="1130" w:type="dxa"/>
            <w:vAlign w:val="center"/>
          </w:tcPr>
          <w:p w14:paraId="3F78ED59">
            <w:pPr>
              <w:rPr>
                <w:rFonts w:ascii="仿宋" w:hAnsi="仿宋" w:eastAsia="仿宋" w:cs="仿宋"/>
                <w:spacing w:val="-1"/>
              </w:rPr>
            </w:pPr>
          </w:p>
        </w:tc>
      </w:tr>
      <w:tr w14:paraId="0D5EB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52BCF5B">
            <w:pPr>
              <w:rPr>
                <w:rFonts w:ascii="仿宋" w:hAnsi="仿宋" w:eastAsia="仿宋" w:cs="仿宋"/>
                <w:spacing w:val="-1"/>
              </w:rPr>
            </w:pPr>
            <w:r>
              <w:rPr>
                <w:rFonts w:hint="eastAsia" w:ascii="仿宋" w:hAnsi="仿宋" w:eastAsia="仿宋" w:cs="仿宋"/>
                <w:spacing w:val="-1"/>
              </w:rPr>
              <w:t>12</w:t>
            </w:r>
          </w:p>
        </w:tc>
        <w:tc>
          <w:tcPr>
            <w:tcW w:w="2154" w:type="dxa"/>
            <w:vAlign w:val="center"/>
          </w:tcPr>
          <w:p w14:paraId="695D22EF">
            <w:pPr>
              <w:rPr>
                <w:rFonts w:ascii="仿宋" w:hAnsi="仿宋" w:eastAsia="仿宋" w:cs="仿宋"/>
                <w:spacing w:val="-1"/>
              </w:rPr>
            </w:pPr>
          </w:p>
        </w:tc>
        <w:tc>
          <w:tcPr>
            <w:tcW w:w="2477" w:type="dxa"/>
            <w:vAlign w:val="center"/>
          </w:tcPr>
          <w:p w14:paraId="4E1BE577">
            <w:pPr>
              <w:rPr>
                <w:rFonts w:ascii="仿宋" w:hAnsi="仿宋" w:eastAsia="仿宋" w:cs="仿宋"/>
                <w:spacing w:val="-1"/>
              </w:rPr>
            </w:pPr>
          </w:p>
        </w:tc>
        <w:tc>
          <w:tcPr>
            <w:tcW w:w="2454" w:type="dxa"/>
            <w:vAlign w:val="center"/>
          </w:tcPr>
          <w:p w14:paraId="34F29A36">
            <w:pPr>
              <w:rPr>
                <w:rFonts w:ascii="仿宋" w:hAnsi="仿宋" w:eastAsia="仿宋" w:cs="仿宋"/>
                <w:spacing w:val="-1"/>
              </w:rPr>
            </w:pPr>
          </w:p>
        </w:tc>
        <w:tc>
          <w:tcPr>
            <w:tcW w:w="1130" w:type="dxa"/>
            <w:vAlign w:val="center"/>
          </w:tcPr>
          <w:p w14:paraId="498397A9">
            <w:pPr>
              <w:rPr>
                <w:rFonts w:ascii="仿宋" w:hAnsi="仿宋" w:eastAsia="仿宋" w:cs="仿宋"/>
                <w:spacing w:val="-1"/>
              </w:rPr>
            </w:pPr>
          </w:p>
        </w:tc>
      </w:tr>
      <w:tr w14:paraId="63FBC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AF17A2C">
            <w:pPr>
              <w:rPr>
                <w:rFonts w:ascii="仿宋" w:hAnsi="仿宋" w:eastAsia="仿宋" w:cs="仿宋"/>
                <w:spacing w:val="-1"/>
              </w:rPr>
            </w:pPr>
            <w:r>
              <w:rPr>
                <w:rFonts w:hint="eastAsia" w:ascii="仿宋" w:hAnsi="仿宋" w:eastAsia="仿宋" w:cs="仿宋"/>
                <w:spacing w:val="-1"/>
              </w:rPr>
              <w:t>13</w:t>
            </w:r>
          </w:p>
        </w:tc>
        <w:tc>
          <w:tcPr>
            <w:tcW w:w="2154" w:type="dxa"/>
            <w:vAlign w:val="center"/>
          </w:tcPr>
          <w:p w14:paraId="73B009EC">
            <w:pPr>
              <w:rPr>
                <w:rFonts w:ascii="仿宋" w:hAnsi="仿宋" w:eastAsia="仿宋" w:cs="仿宋"/>
                <w:spacing w:val="-1"/>
              </w:rPr>
            </w:pPr>
          </w:p>
        </w:tc>
        <w:tc>
          <w:tcPr>
            <w:tcW w:w="2477" w:type="dxa"/>
            <w:vAlign w:val="center"/>
          </w:tcPr>
          <w:p w14:paraId="1A8681A1">
            <w:pPr>
              <w:rPr>
                <w:rFonts w:ascii="仿宋" w:hAnsi="仿宋" w:eastAsia="仿宋" w:cs="仿宋"/>
                <w:spacing w:val="-1"/>
              </w:rPr>
            </w:pPr>
          </w:p>
        </w:tc>
        <w:tc>
          <w:tcPr>
            <w:tcW w:w="2454" w:type="dxa"/>
            <w:vAlign w:val="center"/>
          </w:tcPr>
          <w:p w14:paraId="73FFF06A">
            <w:pPr>
              <w:rPr>
                <w:rFonts w:ascii="仿宋" w:hAnsi="仿宋" w:eastAsia="仿宋" w:cs="仿宋"/>
                <w:spacing w:val="-1"/>
              </w:rPr>
            </w:pPr>
          </w:p>
        </w:tc>
        <w:tc>
          <w:tcPr>
            <w:tcW w:w="1130" w:type="dxa"/>
            <w:vAlign w:val="center"/>
          </w:tcPr>
          <w:p w14:paraId="7780EBFF">
            <w:pPr>
              <w:rPr>
                <w:rFonts w:ascii="仿宋" w:hAnsi="仿宋" w:eastAsia="仿宋" w:cs="仿宋"/>
                <w:spacing w:val="-1"/>
              </w:rPr>
            </w:pPr>
          </w:p>
        </w:tc>
      </w:tr>
      <w:tr w14:paraId="0F5A0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F1E5771">
            <w:pPr>
              <w:rPr>
                <w:rFonts w:ascii="仿宋" w:hAnsi="仿宋" w:eastAsia="仿宋" w:cs="仿宋"/>
                <w:spacing w:val="-1"/>
              </w:rPr>
            </w:pPr>
            <w:r>
              <w:rPr>
                <w:rFonts w:hint="eastAsia" w:ascii="仿宋" w:hAnsi="仿宋" w:eastAsia="仿宋" w:cs="仿宋"/>
                <w:spacing w:val="-1"/>
              </w:rPr>
              <w:t>14</w:t>
            </w:r>
          </w:p>
        </w:tc>
        <w:tc>
          <w:tcPr>
            <w:tcW w:w="2154" w:type="dxa"/>
            <w:vAlign w:val="center"/>
          </w:tcPr>
          <w:p w14:paraId="734A0201">
            <w:pPr>
              <w:rPr>
                <w:rFonts w:ascii="仿宋" w:hAnsi="仿宋" w:eastAsia="仿宋" w:cs="仿宋"/>
                <w:spacing w:val="-1"/>
              </w:rPr>
            </w:pPr>
          </w:p>
        </w:tc>
        <w:tc>
          <w:tcPr>
            <w:tcW w:w="2477" w:type="dxa"/>
            <w:vAlign w:val="center"/>
          </w:tcPr>
          <w:p w14:paraId="52AD5105">
            <w:pPr>
              <w:rPr>
                <w:rFonts w:ascii="仿宋" w:hAnsi="仿宋" w:eastAsia="仿宋" w:cs="仿宋"/>
                <w:spacing w:val="-1"/>
              </w:rPr>
            </w:pPr>
          </w:p>
        </w:tc>
        <w:tc>
          <w:tcPr>
            <w:tcW w:w="2454" w:type="dxa"/>
            <w:vAlign w:val="center"/>
          </w:tcPr>
          <w:p w14:paraId="32E487C1">
            <w:pPr>
              <w:rPr>
                <w:rFonts w:ascii="仿宋" w:hAnsi="仿宋" w:eastAsia="仿宋" w:cs="仿宋"/>
                <w:spacing w:val="-1"/>
              </w:rPr>
            </w:pPr>
          </w:p>
        </w:tc>
        <w:tc>
          <w:tcPr>
            <w:tcW w:w="1130" w:type="dxa"/>
            <w:vAlign w:val="center"/>
          </w:tcPr>
          <w:p w14:paraId="03AA98F8">
            <w:pPr>
              <w:rPr>
                <w:rFonts w:ascii="仿宋" w:hAnsi="仿宋" w:eastAsia="仿宋" w:cs="仿宋"/>
                <w:spacing w:val="-1"/>
              </w:rPr>
            </w:pPr>
          </w:p>
        </w:tc>
      </w:tr>
      <w:tr w14:paraId="09BD7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83E6C51">
            <w:pPr>
              <w:rPr>
                <w:rFonts w:ascii="仿宋" w:hAnsi="仿宋" w:eastAsia="仿宋" w:cs="仿宋"/>
                <w:spacing w:val="-1"/>
              </w:rPr>
            </w:pPr>
            <w:r>
              <w:rPr>
                <w:rFonts w:hint="eastAsia" w:ascii="仿宋" w:hAnsi="仿宋" w:eastAsia="仿宋" w:cs="仿宋"/>
                <w:spacing w:val="-1"/>
              </w:rPr>
              <w:t>15</w:t>
            </w:r>
          </w:p>
        </w:tc>
        <w:tc>
          <w:tcPr>
            <w:tcW w:w="2154" w:type="dxa"/>
            <w:vAlign w:val="center"/>
          </w:tcPr>
          <w:p w14:paraId="70C88F7C">
            <w:pPr>
              <w:rPr>
                <w:rFonts w:ascii="仿宋" w:hAnsi="仿宋" w:eastAsia="仿宋" w:cs="仿宋"/>
                <w:spacing w:val="-1"/>
              </w:rPr>
            </w:pPr>
          </w:p>
        </w:tc>
        <w:tc>
          <w:tcPr>
            <w:tcW w:w="2477" w:type="dxa"/>
            <w:vAlign w:val="center"/>
          </w:tcPr>
          <w:p w14:paraId="3BF54C94">
            <w:pPr>
              <w:rPr>
                <w:rFonts w:ascii="仿宋" w:hAnsi="仿宋" w:eastAsia="仿宋" w:cs="仿宋"/>
                <w:spacing w:val="-1"/>
              </w:rPr>
            </w:pPr>
          </w:p>
        </w:tc>
        <w:tc>
          <w:tcPr>
            <w:tcW w:w="2454" w:type="dxa"/>
            <w:vAlign w:val="center"/>
          </w:tcPr>
          <w:p w14:paraId="3168E5FD">
            <w:pPr>
              <w:rPr>
                <w:rFonts w:ascii="仿宋" w:hAnsi="仿宋" w:eastAsia="仿宋" w:cs="仿宋"/>
                <w:spacing w:val="-1"/>
              </w:rPr>
            </w:pPr>
          </w:p>
        </w:tc>
        <w:tc>
          <w:tcPr>
            <w:tcW w:w="1130" w:type="dxa"/>
            <w:vAlign w:val="center"/>
          </w:tcPr>
          <w:p w14:paraId="5CB22DF2">
            <w:pPr>
              <w:rPr>
                <w:rFonts w:ascii="仿宋" w:hAnsi="仿宋" w:eastAsia="仿宋" w:cs="仿宋"/>
                <w:spacing w:val="-1"/>
              </w:rPr>
            </w:pPr>
          </w:p>
        </w:tc>
      </w:tr>
    </w:tbl>
    <w:p w14:paraId="7A82BC9A">
      <w:pPr>
        <w:rPr>
          <w:rFonts w:ascii="仿宋" w:hAnsi="仿宋" w:eastAsia="仿宋" w:cs="仿宋"/>
          <w:spacing w:val="-1"/>
          <w:lang w:eastAsia="zh-CN"/>
        </w:rPr>
      </w:pPr>
      <w:r>
        <w:rPr>
          <w:rFonts w:hint="eastAsia" w:ascii="仿宋" w:hAnsi="仿宋" w:eastAsia="仿宋" w:cs="仿宋"/>
          <w:spacing w:val="-1"/>
          <w:lang w:eastAsia="zh-CN"/>
        </w:rPr>
        <w:t>注：</w:t>
      </w:r>
      <w:r>
        <w:rPr>
          <w:rFonts w:hint="eastAsia" w:ascii="仿宋" w:hAnsi="仿宋" w:eastAsia="仿宋" w:cs="仿宋"/>
          <w:color w:val="auto"/>
          <w:spacing w:val="-1"/>
          <w:highlight w:val="none"/>
          <w:lang w:eastAsia="zh-CN"/>
        </w:rPr>
        <w:t>请在“偏离说明”栏内扼要说明偏离情况，如无偏离则不需列明，</w:t>
      </w:r>
      <w:r>
        <w:rPr>
          <w:rFonts w:hint="eastAsia" w:ascii="仿宋" w:hAnsi="仿宋" w:eastAsia="仿宋" w:cs="仿宋"/>
          <w:color w:val="auto"/>
          <w:spacing w:val="-1"/>
          <w:highlight w:val="none"/>
          <w:lang w:val="en-US" w:eastAsia="zh-CN"/>
        </w:rPr>
        <w:t>标注“无偏离”即可</w:t>
      </w:r>
      <w:r>
        <w:rPr>
          <w:rFonts w:hint="eastAsia" w:ascii="仿宋" w:hAnsi="仿宋" w:eastAsia="仿宋" w:cs="仿宋"/>
          <w:color w:val="auto"/>
          <w:spacing w:val="-1"/>
          <w:highlight w:val="none"/>
          <w:lang w:eastAsia="zh-CN"/>
        </w:rPr>
        <w:t>。</w:t>
      </w:r>
    </w:p>
    <w:p w14:paraId="682D7DE7">
      <w:pPr>
        <w:pStyle w:val="8"/>
        <w:numPr>
          <w:ilvl w:val="0"/>
          <w:numId w:val="0"/>
        </w:numPr>
        <w:tabs>
          <w:tab w:val="left" w:pos="8227"/>
        </w:tabs>
        <w:kinsoku w:val="0"/>
        <w:overflowPunct w:val="0"/>
        <w:spacing w:line="381" w:lineRule="auto"/>
        <w:ind w:left="1680" w:right="118"/>
        <w:rPr>
          <w:rFonts w:ascii="仿宋" w:hAnsi="仿宋" w:eastAsia="仿宋" w:cs="仿宋"/>
          <w:lang w:eastAsia="zh-CN"/>
        </w:rPr>
      </w:pPr>
    </w:p>
    <w:p w14:paraId="54B573AC">
      <w:pPr>
        <w:pStyle w:val="8"/>
        <w:numPr>
          <w:ilvl w:val="0"/>
          <w:numId w:val="0"/>
        </w:numPr>
        <w:tabs>
          <w:tab w:val="left" w:pos="8227"/>
        </w:tabs>
        <w:kinsoku w:val="0"/>
        <w:overflowPunct w:val="0"/>
        <w:spacing w:line="381" w:lineRule="auto"/>
        <w:ind w:left="1680" w:right="118"/>
        <w:rPr>
          <w:rFonts w:ascii="仿宋" w:hAnsi="仿宋" w:eastAsia="仿宋" w:cs="仿宋"/>
          <w:lang w:eastAsia="zh-CN"/>
        </w:rPr>
      </w:pPr>
    </w:p>
    <w:p w14:paraId="5EBDE427">
      <w:pPr>
        <w:pStyle w:val="8"/>
        <w:numPr>
          <w:ilvl w:val="0"/>
          <w:numId w:val="0"/>
        </w:numPr>
        <w:tabs>
          <w:tab w:val="left" w:pos="8227"/>
        </w:tabs>
        <w:kinsoku w:val="0"/>
        <w:overflowPunct w:val="0"/>
        <w:spacing w:line="381" w:lineRule="auto"/>
        <w:ind w:left="1680" w:right="118"/>
        <w:rPr>
          <w:rFonts w:ascii="仿宋" w:hAnsi="仿宋" w:eastAsia="仿宋" w:cs="仿宋"/>
          <w:sz w:val="24"/>
          <w:lang w:eastAsia="zh-CN"/>
        </w:rPr>
      </w:pPr>
    </w:p>
    <w:p w14:paraId="34545417">
      <w:pPr>
        <w:pStyle w:val="8"/>
        <w:numPr>
          <w:ilvl w:val="0"/>
          <w:numId w:val="0"/>
        </w:numPr>
        <w:tabs>
          <w:tab w:val="left" w:pos="8227"/>
        </w:tabs>
        <w:kinsoku w:val="0"/>
        <w:overflowPunct w:val="0"/>
        <w:spacing w:line="381" w:lineRule="auto"/>
        <w:ind w:left="1680" w:right="118"/>
        <w:rPr>
          <w:rFonts w:ascii="仿宋" w:hAnsi="仿宋" w:eastAsia="仿宋" w:cs="仿宋"/>
          <w:sz w:val="24"/>
          <w:lang w:eastAsia="zh-CN"/>
        </w:rPr>
      </w:pPr>
      <w:r>
        <w:rPr>
          <w:rFonts w:hint="eastAsia" w:ascii="仿宋" w:hAnsi="仿宋" w:eastAsia="仿宋" w:cs="仿宋"/>
          <w:sz w:val="24"/>
          <w:lang w:eastAsia="zh-CN"/>
        </w:rPr>
        <w:t>投标人：</w:t>
      </w:r>
      <w:r>
        <w:rPr>
          <w:rFonts w:hint="eastAsia" w:ascii="仿宋" w:hAnsi="仿宋" w:eastAsia="仿宋" w:cs="仿宋"/>
          <w:sz w:val="24"/>
          <w:u w:val="single"/>
          <w:lang w:eastAsia="zh-CN"/>
        </w:rPr>
        <w:tab/>
      </w:r>
      <w:r>
        <w:rPr>
          <w:rFonts w:hint="eastAsia" w:ascii="仿宋" w:hAnsi="仿宋" w:eastAsia="仿宋" w:cs="仿宋"/>
          <w:w w:val="95"/>
          <w:sz w:val="24"/>
          <w:lang w:eastAsia="zh-CN"/>
        </w:rPr>
        <w:t>（盖章）</w:t>
      </w:r>
      <w:r>
        <w:rPr>
          <w:rFonts w:hint="eastAsia" w:ascii="仿宋" w:hAnsi="仿宋" w:eastAsia="仿宋" w:cs="仿宋"/>
          <w:sz w:val="24"/>
          <w:lang w:eastAsia="zh-CN"/>
        </w:rPr>
        <w:t xml:space="preserve"> </w:t>
      </w:r>
    </w:p>
    <w:p w14:paraId="3F3AFBA5">
      <w:pPr>
        <w:pStyle w:val="8"/>
        <w:numPr>
          <w:ilvl w:val="0"/>
          <w:numId w:val="0"/>
        </w:numPr>
        <w:tabs>
          <w:tab w:val="left" w:pos="8227"/>
        </w:tabs>
        <w:kinsoku w:val="0"/>
        <w:overflowPunct w:val="0"/>
        <w:spacing w:line="381" w:lineRule="auto"/>
        <w:ind w:left="1680" w:right="118"/>
        <w:rPr>
          <w:rFonts w:ascii="仿宋" w:hAnsi="仿宋" w:eastAsia="仿宋" w:cs="仿宋"/>
          <w:w w:val="95"/>
          <w:sz w:val="24"/>
          <w:lang w:eastAsia="zh-CN"/>
        </w:rPr>
      </w:pPr>
      <w:r>
        <w:rPr>
          <w:rFonts w:hint="eastAsia" w:ascii="仿宋" w:hAnsi="仿宋" w:eastAsia="仿宋" w:cs="仿宋"/>
          <w:sz w:val="24"/>
          <w:lang w:eastAsia="zh-CN"/>
        </w:rPr>
        <w:t>法定代表人或被授权人：</w:t>
      </w:r>
      <w:r>
        <w:rPr>
          <w:rFonts w:hint="eastAsia" w:ascii="仿宋" w:hAnsi="仿宋" w:eastAsia="仿宋" w:cs="仿宋"/>
          <w:sz w:val="24"/>
          <w:u w:val="single"/>
          <w:lang w:eastAsia="zh-CN"/>
        </w:rPr>
        <w:tab/>
      </w:r>
      <w:r>
        <w:rPr>
          <w:rFonts w:hint="eastAsia" w:ascii="仿宋" w:hAnsi="仿宋" w:eastAsia="仿宋" w:cs="仿宋"/>
          <w:w w:val="95"/>
          <w:sz w:val="24"/>
          <w:lang w:eastAsia="zh-CN"/>
        </w:rPr>
        <w:t>（签章）</w:t>
      </w:r>
    </w:p>
    <w:p w14:paraId="6098DF09">
      <w:pPr>
        <w:pStyle w:val="45"/>
        <w:spacing w:after="0"/>
        <w:ind w:firstLine="420"/>
        <w:jc w:val="center"/>
        <w:rPr>
          <w:rFonts w:ascii="仿宋" w:hAnsi="仿宋" w:eastAsia="仿宋" w:cs="仿宋"/>
          <w:sz w:val="36"/>
          <w:szCs w:val="36"/>
        </w:rPr>
      </w:pPr>
      <w:r>
        <w:rPr>
          <w:rFonts w:hint="eastAsia" w:ascii="仿宋" w:hAnsi="仿宋" w:eastAsia="仿宋" w:cs="仿宋"/>
          <w:sz w:val="24"/>
          <w:szCs w:val="24"/>
        </w:rPr>
        <w:t>日期：</w:t>
      </w:r>
      <w:r>
        <w:rPr>
          <w:rFonts w:hint="eastAsia" w:ascii="仿宋" w:hAnsi="仿宋" w:eastAsia="仿宋" w:cs="仿宋"/>
          <w:sz w:val="24"/>
          <w:szCs w:val="24"/>
          <w:u w:val="single"/>
        </w:rPr>
        <w:tab/>
      </w:r>
      <w:r>
        <w:rPr>
          <w:rFonts w:hint="eastAsia" w:ascii="仿宋" w:hAnsi="仿宋" w:eastAsia="仿宋" w:cs="仿宋"/>
          <w:sz w:val="24"/>
          <w:szCs w:val="24"/>
        </w:rPr>
        <w:t>年</w:t>
      </w:r>
      <w:r>
        <w:rPr>
          <w:rFonts w:hint="eastAsia" w:ascii="仿宋" w:hAnsi="仿宋" w:eastAsia="仿宋" w:cs="仿宋"/>
          <w:sz w:val="24"/>
          <w:szCs w:val="24"/>
          <w:u w:val="single"/>
        </w:rPr>
        <w:tab/>
      </w:r>
      <w:r>
        <w:rPr>
          <w:rFonts w:hint="eastAsia" w:ascii="仿宋" w:hAnsi="仿宋" w:eastAsia="仿宋" w:cs="仿宋"/>
          <w:sz w:val="24"/>
          <w:szCs w:val="24"/>
        </w:rPr>
        <w:t>月</w:t>
      </w:r>
      <w:r>
        <w:rPr>
          <w:rFonts w:hint="eastAsia" w:ascii="仿宋" w:hAnsi="仿宋" w:eastAsia="仿宋" w:cs="仿宋"/>
          <w:sz w:val="24"/>
          <w:szCs w:val="24"/>
          <w:u w:val="single"/>
        </w:rPr>
        <w:tab/>
      </w:r>
      <w:r>
        <w:rPr>
          <w:rFonts w:hint="eastAsia" w:ascii="仿宋" w:hAnsi="仿宋" w:eastAsia="仿宋" w:cs="仿宋"/>
          <w:sz w:val="24"/>
          <w:szCs w:val="24"/>
        </w:rPr>
        <w:t>日</w:t>
      </w:r>
    </w:p>
    <w:p w14:paraId="6FF9F6E3">
      <w:pPr>
        <w:pStyle w:val="45"/>
        <w:spacing w:after="0"/>
        <w:ind w:firstLine="420"/>
        <w:jc w:val="center"/>
        <w:rPr>
          <w:rFonts w:ascii="仿宋" w:hAnsi="仿宋" w:eastAsia="仿宋" w:cs="仿宋"/>
          <w:sz w:val="36"/>
          <w:szCs w:val="36"/>
        </w:rPr>
      </w:pPr>
    </w:p>
    <w:p w14:paraId="72AAF5FF">
      <w:pPr>
        <w:pStyle w:val="46"/>
        <w:tabs>
          <w:tab w:val="left" w:pos="826"/>
        </w:tabs>
        <w:spacing w:line="470" w:lineRule="exact"/>
        <w:ind w:firstLine="0"/>
        <w:jc w:val="center"/>
        <w:rPr>
          <w:rFonts w:ascii="仿宋" w:hAnsi="仿宋" w:eastAsia="仿宋" w:cs="仿宋"/>
          <w:sz w:val="21"/>
          <w:szCs w:val="21"/>
        </w:rPr>
      </w:pPr>
    </w:p>
    <w:p w14:paraId="3670DA25">
      <w:pPr>
        <w:pStyle w:val="46"/>
        <w:tabs>
          <w:tab w:val="left" w:pos="826"/>
        </w:tabs>
        <w:spacing w:line="470" w:lineRule="exact"/>
        <w:ind w:firstLine="0"/>
        <w:jc w:val="center"/>
        <w:rPr>
          <w:rFonts w:ascii="仿宋" w:hAnsi="仿宋" w:eastAsia="仿宋" w:cs="仿宋"/>
          <w:sz w:val="21"/>
          <w:szCs w:val="21"/>
        </w:rPr>
      </w:pPr>
    </w:p>
    <w:p w14:paraId="4082AA83">
      <w:pPr>
        <w:pStyle w:val="46"/>
        <w:tabs>
          <w:tab w:val="left" w:pos="826"/>
        </w:tabs>
        <w:spacing w:line="470" w:lineRule="exact"/>
        <w:ind w:firstLine="0"/>
        <w:jc w:val="center"/>
        <w:rPr>
          <w:rFonts w:ascii="仿宋" w:hAnsi="仿宋" w:eastAsia="仿宋" w:cs="仿宋"/>
          <w:sz w:val="21"/>
          <w:szCs w:val="21"/>
        </w:rPr>
      </w:pPr>
    </w:p>
    <w:p w14:paraId="7E86E277">
      <w:pPr>
        <w:pStyle w:val="46"/>
        <w:tabs>
          <w:tab w:val="left" w:pos="826"/>
        </w:tabs>
        <w:spacing w:line="470" w:lineRule="exact"/>
        <w:ind w:firstLine="0"/>
        <w:jc w:val="both"/>
        <w:rPr>
          <w:rFonts w:ascii="仿宋" w:hAnsi="仿宋" w:eastAsia="仿宋" w:cs="仿宋"/>
          <w:sz w:val="21"/>
          <w:szCs w:val="21"/>
        </w:rPr>
      </w:pPr>
    </w:p>
    <w:p w14:paraId="46576E93">
      <w:pPr>
        <w:pStyle w:val="45"/>
        <w:spacing w:after="0"/>
        <w:ind w:firstLine="420"/>
        <w:jc w:val="center"/>
        <w:rPr>
          <w:rFonts w:ascii="仿宋" w:hAnsi="仿宋" w:eastAsia="仿宋" w:cs="仿宋"/>
          <w:sz w:val="36"/>
          <w:szCs w:val="36"/>
          <w:lang w:val="en-US" w:eastAsia="zh-CN"/>
        </w:rPr>
      </w:pPr>
      <w:r>
        <w:rPr>
          <w:rFonts w:hint="eastAsia" w:ascii="仿宋" w:hAnsi="仿宋" w:eastAsia="仿宋" w:cs="仿宋"/>
          <w:sz w:val="36"/>
          <w:szCs w:val="36"/>
          <w:lang w:val="en-US" w:eastAsia="zh-CN"/>
        </w:rPr>
        <w:t>7、投标人基本情况表</w:t>
      </w:r>
    </w:p>
    <w:p w14:paraId="240222C2">
      <w:pPr>
        <w:pStyle w:val="8"/>
        <w:numPr>
          <w:ilvl w:val="0"/>
          <w:numId w:val="0"/>
        </w:numPr>
        <w:kinsoku w:val="0"/>
        <w:overflowPunct w:val="0"/>
        <w:spacing w:before="5"/>
        <w:rPr>
          <w:rFonts w:ascii="仿宋" w:hAnsi="仿宋" w:eastAsia="仿宋" w:cs="仿宋"/>
          <w:b/>
          <w:bCs/>
          <w:sz w:val="6"/>
          <w:szCs w:val="6"/>
          <w:lang w:eastAsia="zh-CN"/>
        </w:rPr>
      </w:pPr>
    </w:p>
    <w:tbl>
      <w:tblPr>
        <w:tblStyle w:val="20"/>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4AA28BB1">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4BCD115B">
            <w:pPr>
              <w:pStyle w:val="49"/>
              <w:kinsoku w:val="0"/>
              <w:overflowPunct w:val="0"/>
              <w:spacing w:before="145"/>
              <w:ind w:left="137"/>
              <w:rPr>
                <w:rFonts w:ascii="仿宋" w:hAnsi="仿宋" w:eastAsia="仿宋" w:cs="仿宋"/>
              </w:rPr>
            </w:pPr>
            <w:r>
              <w:rPr>
                <w:rFonts w:hint="eastAsia" w:ascii="仿宋" w:hAnsi="仿宋" w:eastAsia="仿宋" w:cs="仿宋"/>
              </w:rPr>
              <w:t>单位名称</w:t>
            </w:r>
          </w:p>
        </w:tc>
        <w:tc>
          <w:tcPr>
            <w:tcW w:w="7472" w:type="dxa"/>
            <w:gridSpan w:val="9"/>
            <w:tcBorders>
              <w:top w:val="single" w:color="000000" w:sz="4" w:space="0"/>
              <w:left w:val="single" w:color="000000" w:sz="4" w:space="0"/>
              <w:bottom w:val="single" w:color="000000" w:sz="4" w:space="0"/>
              <w:right w:val="single" w:color="000000" w:sz="4" w:space="0"/>
            </w:tcBorders>
          </w:tcPr>
          <w:p w14:paraId="32640970">
            <w:pPr>
              <w:rPr>
                <w:rFonts w:ascii="仿宋" w:hAnsi="仿宋" w:eastAsia="仿宋" w:cs="仿宋"/>
              </w:rPr>
            </w:pPr>
          </w:p>
        </w:tc>
      </w:tr>
      <w:tr w14:paraId="30C0665A">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2D55191E">
            <w:pPr>
              <w:pStyle w:val="49"/>
              <w:kinsoku w:val="0"/>
              <w:overflowPunct w:val="0"/>
              <w:spacing w:before="145"/>
              <w:ind w:left="137"/>
              <w:rPr>
                <w:rFonts w:ascii="仿宋" w:hAnsi="仿宋" w:eastAsia="仿宋" w:cs="仿宋"/>
              </w:rPr>
            </w:pPr>
            <w:r>
              <w:rPr>
                <w:rFonts w:hint="eastAsia" w:ascii="仿宋" w:hAnsi="仿宋" w:eastAsia="仿宋" w:cs="仿宋"/>
              </w:rPr>
              <w:t>单位地址</w:t>
            </w:r>
          </w:p>
        </w:tc>
        <w:tc>
          <w:tcPr>
            <w:tcW w:w="7472" w:type="dxa"/>
            <w:gridSpan w:val="9"/>
            <w:tcBorders>
              <w:top w:val="single" w:color="000000" w:sz="4" w:space="0"/>
              <w:left w:val="single" w:color="000000" w:sz="4" w:space="0"/>
              <w:bottom w:val="single" w:color="000000" w:sz="4" w:space="0"/>
              <w:right w:val="single" w:color="000000" w:sz="4" w:space="0"/>
            </w:tcBorders>
          </w:tcPr>
          <w:p w14:paraId="784D765D">
            <w:pPr>
              <w:rPr>
                <w:rFonts w:ascii="仿宋" w:hAnsi="仿宋" w:eastAsia="仿宋" w:cs="仿宋"/>
              </w:rPr>
            </w:pPr>
          </w:p>
        </w:tc>
      </w:tr>
      <w:tr w14:paraId="1D694BA1">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13AD3FC7">
            <w:pPr>
              <w:pStyle w:val="49"/>
              <w:kinsoku w:val="0"/>
              <w:overflowPunct w:val="0"/>
              <w:spacing w:before="145"/>
              <w:ind w:left="137"/>
              <w:rPr>
                <w:rFonts w:ascii="仿宋" w:hAnsi="仿宋" w:eastAsia="仿宋" w:cs="仿宋"/>
              </w:rPr>
            </w:pPr>
            <w:r>
              <w:rPr>
                <w:rFonts w:hint="eastAsia" w:ascii="仿宋" w:hAnsi="仿宋" w:eastAsia="仿宋" w:cs="仿宋"/>
              </w:rPr>
              <w:t>主管部门</w:t>
            </w:r>
          </w:p>
        </w:tc>
        <w:tc>
          <w:tcPr>
            <w:tcW w:w="7472" w:type="dxa"/>
            <w:gridSpan w:val="9"/>
            <w:tcBorders>
              <w:top w:val="single" w:color="000000" w:sz="4" w:space="0"/>
              <w:left w:val="single" w:color="000000" w:sz="4" w:space="0"/>
              <w:bottom w:val="single" w:color="000000" w:sz="4" w:space="0"/>
              <w:right w:val="single" w:color="000000" w:sz="4" w:space="0"/>
            </w:tcBorders>
          </w:tcPr>
          <w:p w14:paraId="18F0A7DA">
            <w:pPr>
              <w:rPr>
                <w:rFonts w:ascii="仿宋" w:hAnsi="仿宋" w:eastAsia="仿宋" w:cs="仿宋"/>
              </w:rPr>
            </w:pPr>
          </w:p>
        </w:tc>
      </w:tr>
      <w:tr w14:paraId="36A0574D">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79764ED9">
            <w:pPr>
              <w:pStyle w:val="49"/>
              <w:kinsoku w:val="0"/>
              <w:overflowPunct w:val="0"/>
              <w:spacing w:before="145"/>
              <w:ind w:left="137"/>
              <w:rPr>
                <w:rFonts w:ascii="仿宋" w:hAnsi="仿宋" w:eastAsia="仿宋" w:cs="仿宋"/>
              </w:rPr>
            </w:pPr>
            <w:r>
              <w:rPr>
                <w:rFonts w:hint="eastAsia" w:ascii="仿宋" w:hAnsi="仿宋" w:eastAsia="仿宋" w:cs="仿宋"/>
              </w:rPr>
              <w:t>成立时间</w:t>
            </w:r>
          </w:p>
        </w:tc>
        <w:tc>
          <w:tcPr>
            <w:tcW w:w="2294" w:type="dxa"/>
            <w:gridSpan w:val="2"/>
            <w:tcBorders>
              <w:top w:val="single" w:color="000000" w:sz="4" w:space="0"/>
              <w:left w:val="single" w:color="000000" w:sz="4" w:space="0"/>
              <w:bottom w:val="single" w:color="000000" w:sz="4" w:space="0"/>
              <w:right w:val="single" w:color="000000" w:sz="4" w:space="0"/>
            </w:tcBorders>
          </w:tcPr>
          <w:p w14:paraId="6ABF564F">
            <w:pPr>
              <w:rPr>
                <w:rFonts w:ascii="仿宋" w:hAnsi="仿宋" w:eastAsia="仿宋" w:cs="仿宋"/>
              </w:rPr>
            </w:pPr>
          </w:p>
        </w:tc>
        <w:tc>
          <w:tcPr>
            <w:tcW w:w="2294" w:type="dxa"/>
            <w:gridSpan w:val="4"/>
            <w:tcBorders>
              <w:top w:val="single" w:color="000000" w:sz="4" w:space="0"/>
              <w:left w:val="single" w:color="000000" w:sz="4" w:space="0"/>
              <w:bottom w:val="single" w:color="000000" w:sz="4" w:space="0"/>
              <w:right w:val="single" w:color="000000" w:sz="4" w:space="0"/>
            </w:tcBorders>
          </w:tcPr>
          <w:p w14:paraId="45C67F8B">
            <w:pPr>
              <w:pStyle w:val="49"/>
              <w:kinsoku w:val="0"/>
              <w:overflowPunct w:val="0"/>
              <w:spacing w:before="145"/>
              <w:ind w:left="181"/>
              <w:rPr>
                <w:rFonts w:ascii="仿宋" w:hAnsi="仿宋" w:eastAsia="仿宋" w:cs="仿宋"/>
              </w:rPr>
            </w:pPr>
            <w:r>
              <w:rPr>
                <w:rFonts w:hint="eastAsia" w:ascii="仿宋" w:hAnsi="仿宋" w:eastAsia="仿宋" w:cs="仿宋"/>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tcPr>
          <w:p w14:paraId="6574DFD4">
            <w:pPr>
              <w:rPr>
                <w:rFonts w:ascii="仿宋" w:hAnsi="仿宋" w:eastAsia="仿宋" w:cs="仿宋"/>
              </w:rPr>
            </w:pPr>
          </w:p>
        </w:tc>
      </w:tr>
      <w:tr w14:paraId="495D5ED2">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381A0FA1">
            <w:pPr>
              <w:pStyle w:val="49"/>
              <w:kinsoku w:val="0"/>
              <w:overflowPunct w:val="0"/>
              <w:spacing w:before="146"/>
              <w:ind w:left="137"/>
              <w:rPr>
                <w:rFonts w:ascii="仿宋" w:hAnsi="仿宋" w:eastAsia="仿宋" w:cs="仿宋"/>
              </w:rPr>
            </w:pPr>
            <w:r>
              <w:rPr>
                <w:rFonts w:hint="eastAsia" w:ascii="仿宋" w:hAnsi="仿宋" w:eastAsia="仿宋" w:cs="仿宋"/>
              </w:rPr>
              <w:t>单位性质</w:t>
            </w:r>
          </w:p>
        </w:tc>
        <w:tc>
          <w:tcPr>
            <w:tcW w:w="7472" w:type="dxa"/>
            <w:gridSpan w:val="9"/>
            <w:tcBorders>
              <w:top w:val="single" w:color="000000" w:sz="4" w:space="0"/>
              <w:left w:val="single" w:color="000000" w:sz="4" w:space="0"/>
              <w:bottom w:val="single" w:color="000000" w:sz="4" w:space="0"/>
              <w:right w:val="single" w:color="000000" w:sz="4" w:space="0"/>
            </w:tcBorders>
          </w:tcPr>
          <w:p w14:paraId="34BD4EDD">
            <w:pPr>
              <w:rPr>
                <w:rFonts w:ascii="仿宋" w:hAnsi="仿宋" w:eastAsia="仿宋" w:cs="仿宋"/>
              </w:rPr>
            </w:pPr>
          </w:p>
        </w:tc>
      </w:tr>
      <w:tr w14:paraId="72655D29">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tcPr>
          <w:p w14:paraId="15C7036E">
            <w:pPr>
              <w:pStyle w:val="49"/>
              <w:kinsoku w:val="0"/>
              <w:overflowPunct w:val="0"/>
              <w:spacing w:before="141" w:line="312" w:lineRule="exact"/>
              <w:ind w:left="257" w:right="133" w:hanging="120"/>
              <w:rPr>
                <w:rFonts w:ascii="仿宋" w:hAnsi="仿宋" w:eastAsia="仿宋" w:cs="仿宋"/>
              </w:rPr>
            </w:pPr>
            <w:r>
              <w:rPr>
                <w:rFonts w:hint="eastAsia" w:ascii="仿宋" w:hAnsi="仿宋" w:eastAsia="仿宋" w:cs="仿宋"/>
              </w:rPr>
              <w:t>投标期间 联系人</w:t>
            </w:r>
          </w:p>
        </w:tc>
        <w:tc>
          <w:tcPr>
            <w:tcW w:w="1445" w:type="dxa"/>
            <w:tcBorders>
              <w:top w:val="single" w:color="000000" w:sz="4" w:space="0"/>
              <w:left w:val="single" w:color="000000" w:sz="4" w:space="0"/>
              <w:bottom w:val="single" w:color="000000" w:sz="4" w:space="0"/>
              <w:right w:val="single" w:color="000000" w:sz="4" w:space="0"/>
            </w:tcBorders>
          </w:tcPr>
          <w:p w14:paraId="58390111">
            <w:pPr>
              <w:rPr>
                <w:rFonts w:ascii="仿宋" w:hAnsi="仿宋" w:eastAsia="仿宋" w:cs="仿宋"/>
              </w:rPr>
            </w:pPr>
          </w:p>
        </w:tc>
        <w:tc>
          <w:tcPr>
            <w:tcW w:w="1342" w:type="dxa"/>
            <w:gridSpan w:val="2"/>
            <w:tcBorders>
              <w:top w:val="single" w:color="000000" w:sz="4" w:space="0"/>
              <w:left w:val="single" w:color="000000" w:sz="4" w:space="0"/>
              <w:bottom w:val="single" w:color="000000" w:sz="4" w:space="0"/>
              <w:right w:val="single" w:color="000000" w:sz="4" w:space="0"/>
            </w:tcBorders>
          </w:tcPr>
          <w:p w14:paraId="31E83AB2">
            <w:pPr>
              <w:pStyle w:val="49"/>
              <w:kinsoku w:val="0"/>
              <w:overflowPunct w:val="0"/>
              <w:spacing w:before="4"/>
              <w:rPr>
                <w:rFonts w:ascii="仿宋" w:hAnsi="仿宋" w:eastAsia="仿宋" w:cs="仿宋"/>
                <w:b/>
                <w:bCs/>
                <w:sz w:val="20"/>
                <w:szCs w:val="20"/>
              </w:rPr>
            </w:pPr>
          </w:p>
          <w:p w14:paraId="301E8B91">
            <w:pPr>
              <w:pStyle w:val="49"/>
              <w:kinsoku w:val="0"/>
              <w:overflowPunct w:val="0"/>
              <w:ind w:left="366"/>
              <w:rPr>
                <w:rFonts w:ascii="仿宋" w:hAnsi="仿宋" w:eastAsia="仿宋" w:cs="仿宋"/>
              </w:rPr>
            </w:pPr>
            <w:r>
              <w:rPr>
                <w:rFonts w:hint="eastAsia" w:ascii="仿宋" w:hAnsi="仿宋" w:eastAsia="仿宋" w:cs="仿宋"/>
              </w:rPr>
              <w:t>电 话</w:t>
            </w:r>
          </w:p>
        </w:tc>
        <w:tc>
          <w:tcPr>
            <w:tcW w:w="1343" w:type="dxa"/>
            <w:gridSpan w:val="2"/>
            <w:tcBorders>
              <w:top w:val="single" w:color="000000" w:sz="4" w:space="0"/>
              <w:left w:val="single" w:color="000000" w:sz="4" w:space="0"/>
              <w:bottom w:val="single" w:color="000000" w:sz="4" w:space="0"/>
              <w:right w:val="single" w:color="000000" w:sz="4" w:space="0"/>
            </w:tcBorders>
          </w:tcPr>
          <w:p w14:paraId="09E7DA51">
            <w:pPr>
              <w:rPr>
                <w:rFonts w:ascii="仿宋" w:hAnsi="仿宋" w:eastAsia="仿宋" w:cs="仿宋"/>
              </w:rPr>
            </w:pPr>
          </w:p>
        </w:tc>
        <w:tc>
          <w:tcPr>
            <w:tcW w:w="1377" w:type="dxa"/>
            <w:gridSpan w:val="3"/>
            <w:tcBorders>
              <w:top w:val="single" w:color="000000" w:sz="4" w:space="0"/>
              <w:left w:val="single" w:color="000000" w:sz="4" w:space="0"/>
              <w:bottom w:val="single" w:color="000000" w:sz="4" w:space="0"/>
              <w:right w:val="single" w:color="000000" w:sz="4" w:space="0"/>
            </w:tcBorders>
          </w:tcPr>
          <w:p w14:paraId="3B1ED4C5">
            <w:pPr>
              <w:pStyle w:val="49"/>
              <w:kinsoku w:val="0"/>
              <w:overflowPunct w:val="0"/>
              <w:spacing w:before="4"/>
              <w:rPr>
                <w:rFonts w:ascii="仿宋" w:hAnsi="仿宋" w:eastAsia="仿宋" w:cs="仿宋"/>
                <w:b/>
                <w:bCs/>
                <w:sz w:val="20"/>
                <w:szCs w:val="20"/>
              </w:rPr>
            </w:pPr>
          </w:p>
          <w:p w14:paraId="74964A8C">
            <w:pPr>
              <w:pStyle w:val="49"/>
              <w:kinsoku w:val="0"/>
              <w:overflowPunct w:val="0"/>
              <w:ind w:left="383"/>
              <w:rPr>
                <w:rFonts w:ascii="仿宋" w:hAnsi="仿宋" w:eastAsia="仿宋" w:cs="仿宋"/>
              </w:rPr>
            </w:pPr>
            <w:r>
              <w:rPr>
                <w:rFonts w:hint="eastAsia" w:ascii="仿宋" w:hAnsi="仿宋" w:eastAsia="仿宋" w:cs="仿宋"/>
              </w:rPr>
              <w:t>传 真</w:t>
            </w:r>
          </w:p>
        </w:tc>
        <w:tc>
          <w:tcPr>
            <w:tcW w:w="1965" w:type="dxa"/>
            <w:tcBorders>
              <w:top w:val="single" w:color="000000" w:sz="4" w:space="0"/>
              <w:left w:val="single" w:color="000000" w:sz="4" w:space="0"/>
              <w:bottom w:val="single" w:color="000000" w:sz="4" w:space="0"/>
              <w:right w:val="single" w:color="000000" w:sz="4" w:space="0"/>
            </w:tcBorders>
          </w:tcPr>
          <w:p w14:paraId="15EB5528">
            <w:pPr>
              <w:rPr>
                <w:rFonts w:ascii="仿宋" w:hAnsi="仿宋" w:eastAsia="仿宋" w:cs="仿宋"/>
              </w:rPr>
            </w:pPr>
          </w:p>
        </w:tc>
      </w:tr>
      <w:tr w14:paraId="0AB4C7CA">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tcPr>
          <w:p w14:paraId="3BAD4324">
            <w:pPr>
              <w:pStyle w:val="49"/>
              <w:kinsoku w:val="0"/>
              <w:overflowPunct w:val="0"/>
              <w:rPr>
                <w:rFonts w:ascii="仿宋" w:hAnsi="仿宋" w:eastAsia="仿宋" w:cs="仿宋"/>
                <w:b/>
                <w:bCs/>
              </w:rPr>
            </w:pPr>
          </w:p>
          <w:p w14:paraId="02D29206">
            <w:pPr>
              <w:pStyle w:val="49"/>
              <w:kinsoku w:val="0"/>
              <w:overflowPunct w:val="0"/>
              <w:rPr>
                <w:rFonts w:ascii="仿宋" w:hAnsi="仿宋" w:eastAsia="仿宋" w:cs="仿宋"/>
                <w:b/>
                <w:bCs/>
              </w:rPr>
            </w:pPr>
          </w:p>
          <w:p w14:paraId="5ACBCC20">
            <w:pPr>
              <w:pStyle w:val="49"/>
              <w:kinsoku w:val="0"/>
              <w:overflowPunct w:val="0"/>
              <w:rPr>
                <w:rFonts w:ascii="仿宋" w:hAnsi="仿宋" w:eastAsia="仿宋" w:cs="仿宋"/>
                <w:b/>
                <w:bCs/>
              </w:rPr>
            </w:pPr>
          </w:p>
          <w:p w14:paraId="2210488A">
            <w:pPr>
              <w:pStyle w:val="49"/>
              <w:kinsoku w:val="0"/>
              <w:overflowPunct w:val="0"/>
              <w:spacing w:line="475" w:lineRule="auto"/>
              <w:ind w:left="497" w:right="493"/>
              <w:jc w:val="both"/>
              <w:rPr>
                <w:rFonts w:ascii="仿宋" w:hAnsi="仿宋" w:eastAsia="仿宋" w:cs="仿宋"/>
              </w:rPr>
            </w:pPr>
            <w:r>
              <w:rPr>
                <w:rFonts w:hint="eastAsia" w:ascii="仿宋" w:hAnsi="仿宋" w:eastAsia="仿宋" w:cs="仿宋"/>
              </w:rPr>
              <w:t>职 工 概 况</w:t>
            </w:r>
          </w:p>
        </w:tc>
        <w:tc>
          <w:tcPr>
            <w:tcW w:w="1445" w:type="dxa"/>
            <w:tcBorders>
              <w:top w:val="single" w:color="000000" w:sz="4" w:space="0"/>
              <w:left w:val="single" w:color="000000" w:sz="4" w:space="0"/>
              <w:bottom w:val="single" w:color="000000" w:sz="4" w:space="0"/>
              <w:right w:val="single" w:color="000000" w:sz="4" w:space="0"/>
            </w:tcBorders>
          </w:tcPr>
          <w:p w14:paraId="4589F3DA">
            <w:pPr>
              <w:pStyle w:val="49"/>
              <w:kinsoku w:val="0"/>
              <w:overflowPunct w:val="0"/>
              <w:spacing w:before="144"/>
              <w:ind w:left="236"/>
              <w:rPr>
                <w:rFonts w:ascii="仿宋" w:hAnsi="仿宋" w:eastAsia="仿宋" w:cs="仿宋"/>
              </w:rPr>
            </w:pPr>
            <w:r>
              <w:rPr>
                <w:rFonts w:hint="eastAsia" w:ascii="仿宋" w:hAnsi="仿宋" w:eastAsia="仿宋" w:cs="仿宋"/>
              </w:rPr>
              <w:t>职工总数</w:t>
            </w:r>
          </w:p>
        </w:tc>
        <w:tc>
          <w:tcPr>
            <w:tcW w:w="1342" w:type="dxa"/>
            <w:gridSpan w:val="2"/>
            <w:tcBorders>
              <w:top w:val="single" w:color="000000" w:sz="4" w:space="0"/>
              <w:left w:val="single" w:color="000000" w:sz="4" w:space="0"/>
              <w:bottom w:val="single" w:color="000000" w:sz="4" w:space="0"/>
              <w:right w:val="single" w:color="000000" w:sz="4" w:space="0"/>
            </w:tcBorders>
          </w:tcPr>
          <w:p w14:paraId="7E248116">
            <w:pPr>
              <w:rPr>
                <w:rFonts w:ascii="仿宋" w:hAnsi="仿宋" w:eastAsia="仿宋" w:cs="仿宋"/>
              </w:rPr>
            </w:pPr>
          </w:p>
        </w:tc>
        <w:tc>
          <w:tcPr>
            <w:tcW w:w="2168" w:type="dxa"/>
            <w:gridSpan w:val="4"/>
            <w:tcBorders>
              <w:top w:val="single" w:color="000000" w:sz="4" w:space="0"/>
              <w:left w:val="single" w:color="000000" w:sz="4" w:space="0"/>
              <w:bottom w:val="single" w:color="000000" w:sz="4" w:space="0"/>
              <w:right w:val="single" w:color="000000" w:sz="4" w:space="0"/>
            </w:tcBorders>
          </w:tcPr>
          <w:p w14:paraId="685996FB">
            <w:pPr>
              <w:pStyle w:val="49"/>
              <w:kinsoku w:val="0"/>
              <w:overflowPunct w:val="0"/>
              <w:spacing w:before="144"/>
              <w:ind w:left="118"/>
              <w:rPr>
                <w:rFonts w:ascii="仿宋" w:hAnsi="仿宋" w:eastAsia="仿宋" w:cs="仿宋"/>
              </w:rPr>
            </w:pPr>
            <w:r>
              <w:rPr>
                <w:rFonts w:hint="eastAsia" w:ascii="仿宋" w:hAnsi="仿宋" w:eastAsia="仿宋" w:cs="仿宋"/>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tcPr>
          <w:p w14:paraId="4A192057">
            <w:pPr>
              <w:rPr>
                <w:rFonts w:ascii="仿宋" w:hAnsi="仿宋" w:eastAsia="仿宋" w:cs="仿宋"/>
              </w:rPr>
            </w:pPr>
          </w:p>
        </w:tc>
      </w:tr>
      <w:tr w14:paraId="592D5384">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441CBF60">
            <w:pPr>
              <w:rPr>
                <w:rFonts w:ascii="仿宋" w:hAnsi="仿宋" w:eastAsia="仿宋" w:cs="仿宋"/>
              </w:rPr>
            </w:pPr>
          </w:p>
        </w:tc>
        <w:tc>
          <w:tcPr>
            <w:tcW w:w="7472" w:type="dxa"/>
            <w:gridSpan w:val="9"/>
            <w:tcBorders>
              <w:top w:val="single" w:color="000000" w:sz="4" w:space="0"/>
              <w:left w:val="single" w:color="000000" w:sz="4" w:space="0"/>
              <w:bottom w:val="single" w:color="000000" w:sz="4" w:space="0"/>
              <w:right w:val="single" w:color="000000" w:sz="4" w:space="0"/>
            </w:tcBorders>
          </w:tcPr>
          <w:p w14:paraId="3E17B6C7">
            <w:pPr>
              <w:pStyle w:val="49"/>
              <w:kinsoku w:val="0"/>
              <w:overflowPunct w:val="0"/>
              <w:spacing w:before="145"/>
              <w:jc w:val="center"/>
              <w:rPr>
                <w:rFonts w:ascii="仿宋" w:hAnsi="仿宋" w:eastAsia="仿宋" w:cs="仿宋"/>
                <w:lang w:eastAsia="zh-CN"/>
              </w:rPr>
            </w:pPr>
            <w:r>
              <w:rPr>
                <w:rFonts w:hint="eastAsia" w:ascii="仿宋" w:hAnsi="仿宋" w:eastAsia="仿宋" w:cs="仿宋"/>
                <w:lang w:eastAsia="zh-CN"/>
              </w:rPr>
              <w:t>单位行政和技术负责人</w:t>
            </w:r>
          </w:p>
        </w:tc>
      </w:tr>
      <w:tr w14:paraId="70BAE1D7">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091D0796">
            <w:pPr>
              <w:pStyle w:val="49"/>
              <w:kinsoku w:val="0"/>
              <w:overflowPunct w:val="0"/>
              <w:spacing w:before="145"/>
              <w:jc w:val="center"/>
              <w:rPr>
                <w:rFonts w:ascii="仿宋" w:hAnsi="仿宋" w:eastAsia="仿宋" w:cs="仿宋"/>
                <w:lang w:eastAsia="zh-CN"/>
              </w:rPr>
            </w:pPr>
          </w:p>
        </w:tc>
        <w:tc>
          <w:tcPr>
            <w:tcW w:w="1445" w:type="dxa"/>
            <w:tcBorders>
              <w:top w:val="single" w:color="000000" w:sz="4" w:space="0"/>
              <w:left w:val="single" w:color="000000" w:sz="4" w:space="0"/>
              <w:bottom w:val="single" w:color="000000" w:sz="4" w:space="0"/>
              <w:right w:val="single" w:color="000000" w:sz="4" w:space="0"/>
            </w:tcBorders>
          </w:tcPr>
          <w:p w14:paraId="01838262">
            <w:pPr>
              <w:pStyle w:val="49"/>
              <w:kinsoku w:val="0"/>
              <w:overflowPunct w:val="0"/>
              <w:spacing w:before="145"/>
              <w:ind w:left="416"/>
              <w:rPr>
                <w:rFonts w:ascii="仿宋" w:hAnsi="仿宋" w:eastAsia="仿宋" w:cs="仿宋"/>
              </w:rPr>
            </w:pPr>
            <w:r>
              <w:rPr>
                <w:rFonts w:hint="eastAsia" w:ascii="仿宋" w:hAnsi="仿宋" w:eastAsia="仿宋" w:cs="仿宋"/>
              </w:rPr>
              <w:t>姓 名</w:t>
            </w:r>
          </w:p>
        </w:tc>
        <w:tc>
          <w:tcPr>
            <w:tcW w:w="1997" w:type="dxa"/>
            <w:gridSpan w:val="3"/>
            <w:tcBorders>
              <w:top w:val="single" w:color="000000" w:sz="4" w:space="0"/>
              <w:left w:val="single" w:color="000000" w:sz="4" w:space="0"/>
              <w:bottom w:val="single" w:color="000000" w:sz="4" w:space="0"/>
              <w:right w:val="single" w:color="000000" w:sz="4" w:space="0"/>
            </w:tcBorders>
          </w:tcPr>
          <w:p w14:paraId="5AA4F653">
            <w:pPr>
              <w:pStyle w:val="49"/>
              <w:kinsoku w:val="0"/>
              <w:overflowPunct w:val="0"/>
              <w:spacing w:before="145"/>
              <w:ind w:left="452"/>
              <w:rPr>
                <w:rFonts w:ascii="仿宋" w:hAnsi="仿宋" w:eastAsia="仿宋" w:cs="仿宋"/>
              </w:rPr>
            </w:pPr>
            <w:r>
              <w:rPr>
                <w:rFonts w:hint="eastAsia" w:ascii="仿宋" w:hAnsi="仿宋" w:eastAsia="仿宋" w:cs="仿宋"/>
              </w:rPr>
              <w:t>职务/职称</w:t>
            </w:r>
          </w:p>
        </w:tc>
        <w:tc>
          <w:tcPr>
            <w:tcW w:w="1513" w:type="dxa"/>
            <w:gridSpan w:val="3"/>
            <w:tcBorders>
              <w:top w:val="single" w:color="000000" w:sz="4" w:space="0"/>
              <w:left w:val="single" w:color="000000" w:sz="4" w:space="0"/>
              <w:bottom w:val="single" w:color="000000" w:sz="4" w:space="0"/>
              <w:right w:val="single" w:color="000000" w:sz="4" w:space="0"/>
            </w:tcBorders>
          </w:tcPr>
          <w:p w14:paraId="36F5AFC9">
            <w:pPr>
              <w:pStyle w:val="49"/>
              <w:kinsoku w:val="0"/>
              <w:overflowPunct w:val="0"/>
              <w:spacing w:before="145"/>
              <w:ind w:left="450"/>
              <w:rPr>
                <w:rFonts w:ascii="仿宋" w:hAnsi="仿宋" w:eastAsia="仿宋" w:cs="仿宋"/>
              </w:rPr>
            </w:pPr>
            <w:r>
              <w:rPr>
                <w:rFonts w:hint="eastAsia" w:ascii="仿宋" w:hAnsi="仿宋" w:eastAsia="仿宋" w:cs="仿宋"/>
              </w:rPr>
              <w:t>年 龄</w:t>
            </w:r>
          </w:p>
        </w:tc>
        <w:tc>
          <w:tcPr>
            <w:tcW w:w="2517" w:type="dxa"/>
            <w:gridSpan w:val="2"/>
            <w:tcBorders>
              <w:top w:val="single" w:color="000000" w:sz="4" w:space="0"/>
              <w:left w:val="single" w:color="000000" w:sz="4" w:space="0"/>
              <w:bottom w:val="single" w:color="000000" w:sz="4" w:space="0"/>
              <w:right w:val="single" w:color="000000" w:sz="4" w:space="0"/>
            </w:tcBorders>
          </w:tcPr>
          <w:p w14:paraId="3EB61F1E">
            <w:pPr>
              <w:pStyle w:val="49"/>
              <w:tabs>
                <w:tab w:val="left" w:pos="479"/>
              </w:tabs>
              <w:kinsoku w:val="0"/>
              <w:overflowPunct w:val="0"/>
              <w:spacing w:before="145"/>
              <w:ind w:right="1"/>
              <w:jc w:val="center"/>
              <w:rPr>
                <w:rFonts w:ascii="仿宋" w:hAnsi="仿宋" w:eastAsia="仿宋" w:cs="仿宋"/>
              </w:rPr>
            </w:pPr>
            <w:r>
              <w:rPr>
                <w:rFonts w:hint="eastAsia" w:ascii="仿宋" w:hAnsi="仿宋" w:eastAsia="仿宋" w:cs="仿宋"/>
              </w:rPr>
              <w:t>专</w:t>
            </w:r>
            <w:r>
              <w:rPr>
                <w:rFonts w:hint="eastAsia" w:ascii="仿宋" w:hAnsi="仿宋" w:eastAsia="仿宋" w:cs="仿宋"/>
              </w:rPr>
              <w:tab/>
            </w:r>
            <w:r>
              <w:rPr>
                <w:rFonts w:hint="eastAsia" w:ascii="仿宋" w:hAnsi="仿宋" w:eastAsia="仿宋" w:cs="仿宋"/>
              </w:rPr>
              <w:t>业</w:t>
            </w:r>
          </w:p>
        </w:tc>
      </w:tr>
      <w:tr w14:paraId="397E8348">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0E97AF36">
            <w:pPr>
              <w:pStyle w:val="49"/>
              <w:tabs>
                <w:tab w:val="left" w:pos="479"/>
              </w:tabs>
              <w:kinsoku w:val="0"/>
              <w:overflowPunct w:val="0"/>
              <w:spacing w:before="145"/>
              <w:ind w:right="1"/>
              <w:jc w:val="center"/>
              <w:rPr>
                <w:rFonts w:ascii="仿宋" w:hAnsi="仿宋" w:eastAsia="仿宋" w:cs="仿宋"/>
              </w:rPr>
            </w:pPr>
          </w:p>
        </w:tc>
        <w:tc>
          <w:tcPr>
            <w:tcW w:w="1445" w:type="dxa"/>
            <w:tcBorders>
              <w:top w:val="single" w:color="000000" w:sz="4" w:space="0"/>
              <w:left w:val="single" w:color="000000" w:sz="4" w:space="0"/>
              <w:bottom w:val="single" w:color="000000" w:sz="4" w:space="0"/>
              <w:right w:val="single" w:color="000000" w:sz="4" w:space="0"/>
            </w:tcBorders>
          </w:tcPr>
          <w:p w14:paraId="2C231922">
            <w:pPr>
              <w:rPr>
                <w:rFonts w:ascii="仿宋" w:hAnsi="仿宋" w:eastAsia="仿宋" w:cs="仿宋"/>
              </w:rPr>
            </w:pPr>
          </w:p>
        </w:tc>
        <w:tc>
          <w:tcPr>
            <w:tcW w:w="1997" w:type="dxa"/>
            <w:gridSpan w:val="3"/>
            <w:tcBorders>
              <w:top w:val="single" w:color="000000" w:sz="4" w:space="0"/>
              <w:left w:val="single" w:color="000000" w:sz="4" w:space="0"/>
              <w:bottom w:val="single" w:color="000000" w:sz="4" w:space="0"/>
              <w:right w:val="single" w:color="000000" w:sz="4" w:space="0"/>
            </w:tcBorders>
          </w:tcPr>
          <w:p w14:paraId="292C6AEE">
            <w:pPr>
              <w:rPr>
                <w:rFonts w:ascii="仿宋" w:hAnsi="仿宋" w:eastAsia="仿宋" w:cs="仿宋"/>
              </w:rPr>
            </w:pPr>
          </w:p>
        </w:tc>
        <w:tc>
          <w:tcPr>
            <w:tcW w:w="1513" w:type="dxa"/>
            <w:gridSpan w:val="3"/>
            <w:tcBorders>
              <w:top w:val="single" w:color="000000" w:sz="4" w:space="0"/>
              <w:left w:val="single" w:color="000000" w:sz="4" w:space="0"/>
              <w:bottom w:val="single" w:color="000000" w:sz="4" w:space="0"/>
              <w:right w:val="single" w:color="000000" w:sz="4" w:space="0"/>
            </w:tcBorders>
          </w:tcPr>
          <w:p w14:paraId="1D81755B">
            <w:pPr>
              <w:rPr>
                <w:rFonts w:ascii="仿宋" w:hAnsi="仿宋" w:eastAsia="仿宋" w:cs="仿宋"/>
              </w:rPr>
            </w:pPr>
          </w:p>
        </w:tc>
        <w:tc>
          <w:tcPr>
            <w:tcW w:w="2517" w:type="dxa"/>
            <w:gridSpan w:val="2"/>
            <w:tcBorders>
              <w:top w:val="single" w:color="000000" w:sz="4" w:space="0"/>
              <w:left w:val="single" w:color="000000" w:sz="4" w:space="0"/>
              <w:bottom w:val="single" w:color="000000" w:sz="4" w:space="0"/>
              <w:right w:val="single" w:color="000000" w:sz="4" w:space="0"/>
            </w:tcBorders>
          </w:tcPr>
          <w:p w14:paraId="37E6869C">
            <w:pPr>
              <w:rPr>
                <w:rFonts w:ascii="仿宋" w:hAnsi="仿宋" w:eastAsia="仿宋" w:cs="仿宋"/>
              </w:rPr>
            </w:pPr>
          </w:p>
        </w:tc>
      </w:tr>
      <w:tr w14:paraId="21A7B6A5">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07C8BE90">
            <w:pPr>
              <w:rPr>
                <w:rFonts w:ascii="仿宋" w:hAnsi="仿宋" w:eastAsia="仿宋" w:cs="仿宋"/>
              </w:rPr>
            </w:pPr>
          </w:p>
        </w:tc>
        <w:tc>
          <w:tcPr>
            <w:tcW w:w="1445" w:type="dxa"/>
            <w:tcBorders>
              <w:top w:val="single" w:color="000000" w:sz="4" w:space="0"/>
              <w:left w:val="single" w:color="000000" w:sz="4" w:space="0"/>
              <w:bottom w:val="single" w:color="000000" w:sz="4" w:space="0"/>
              <w:right w:val="single" w:color="000000" w:sz="4" w:space="0"/>
            </w:tcBorders>
          </w:tcPr>
          <w:p w14:paraId="3C51ABC1">
            <w:pPr>
              <w:rPr>
                <w:rFonts w:ascii="仿宋" w:hAnsi="仿宋" w:eastAsia="仿宋" w:cs="仿宋"/>
              </w:rPr>
            </w:pPr>
          </w:p>
        </w:tc>
        <w:tc>
          <w:tcPr>
            <w:tcW w:w="1997" w:type="dxa"/>
            <w:gridSpan w:val="3"/>
            <w:tcBorders>
              <w:top w:val="single" w:color="000000" w:sz="4" w:space="0"/>
              <w:left w:val="single" w:color="000000" w:sz="4" w:space="0"/>
              <w:bottom w:val="single" w:color="000000" w:sz="4" w:space="0"/>
              <w:right w:val="single" w:color="000000" w:sz="4" w:space="0"/>
            </w:tcBorders>
          </w:tcPr>
          <w:p w14:paraId="579F1CE8">
            <w:pPr>
              <w:rPr>
                <w:rFonts w:ascii="仿宋" w:hAnsi="仿宋" w:eastAsia="仿宋" w:cs="仿宋"/>
              </w:rPr>
            </w:pPr>
          </w:p>
        </w:tc>
        <w:tc>
          <w:tcPr>
            <w:tcW w:w="1513" w:type="dxa"/>
            <w:gridSpan w:val="3"/>
            <w:tcBorders>
              <w:top w:val="single" w:color="000000" w:sz="4" w:space="0"/>
              <w:left w:val="single" w:color="000000" w:sz="4" w:space="0"/>
              <w:bottom w:val="single" w:color="000000" w:sz="4" w:space="0"/>
              <w:right w:val="single" w:color="000000" w:sz="4" w:space="0"/>
            </w:tcBorders>
          </w:tcPr>
          <w:p w14:paraId="14ED1E00">
            <w:pPr>
              <w:rPr>
                <w:rFonts w:ascii="仿宋" w:hAnsi="仿宋" w:eastAsia="仿宋" w:cs="仿宋"/>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5F1AB1D">
            <w:pPr>
              <w:rPr>
                <w:rFonts w:ascii="仿宋" w:hAnsi="仿宋" w:eastAsia="仿宋" w:cs="仿宋"/>
              </w:rPr>
            </w:pPr>
          </w:p>
        </w:tc>
      </w:tr>
      <w:tr w14:paraId="5741FC99">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4E1311DE">
            <w:pPr>
              <w:rPr>
                <w:rFonts w:ascii="仿宋" w:hAnsi="仿宋" w:eastAsia="仿宋" w:cs="仿宋"/>
              </w:rPr>
            </w:pPr>
          </w:p>
        </w:tc>
        <w:tc>
          <w:tcPr>
            <w:tcW w:w="1445" w:type="dxa"/>
            <w:tcBorders>
              <w:top w:val="single" w:color="000000" w:sz="4" w:space="0"/>
              <w:left w:val="single" w:color="000000" w:sz="4" w:space="0"/>
              <w:bottom w:val="single" w:color="000000" w:sz="4" w:space="0"/>
              <w:right w:val="single" w:color="000000" w:sz="4" w:space="0"/>
            </w:tcBorders>
          </w:tcPr>
          <w:p w14:paraId="785F1108">
            <w:pPr>
              <w:rPr>
                <w:rFonts w:ascii="仿宋" w:hAnsi="仿宋" w:eastAsia="仿宋" w:cs="仿宋"/>
              </w:rPr>
            </w:pPr>
          </w:p>
        </w:tc>
        <w:tc>
          <w:tcPr>
            <w:tcW w:w="1997" w:type="dxa"/>
            <w:gridSpan w:val="3"/>
            <w:tcBorders>
              <w:top w:val="single" w:color="000000" w:sz="4" w:space="0"/>
              <w:left w:val="single" w:color="000000" w:sz="4" w:space="0"/>
              <w:bottom w:val="single" w:color="000000" w:sz="4" w:space="0"/>
              <w:right w:val="single" w:color="000000" w:sz="4" w:space="0"/>
            </w:tcBorders>
          </w:tcPr>
          <w:p w14:paraId="0B069262">
            <w:pPr>
              <w:rPr>
                <w:rFonts w:ascii="仿宋" w:hAnsi="仿宋" w:eastAsia="仿宋" w:cs="仿宋"/>
              </w:rPr>
            </w:pPr>
          </w:p>
        </w:tc>
        <w:tc>
          <w:tcPr>
            <w:tcW w:w="1513" w:type="dxa"/>
            <w:gridSpan w:val="3"/>
            <w:tcBorders>
              <w:top w:val="single" w:color="000000" w:sz="4" w:space="0"/>
              <w:left w:val="single" w:color="000000" w:sz="4" w:space="0"/>
              <w:bottom w:val="single" w:color="000000" w:sz="4" w:space="0"/>
              <w:right w:val="single" w:color="000000" w:sz="4" w:space="0"/>
            </w:tcBorders>
          </w:tcPr>
          <w:p w14:paraId="609FF18B">
            <w:pPr>
              <w:rPr>
                <w:rFonts w:ascii="仿宋" w:hAnsi="仿宋" w:eastAsia="仿宋" w:cs="仿宋"/>
              </w:rPr>
            </w:pPr>
          </w:p>
        </w:tc>
        <w:tc>
          <w:tcPr>
            <w:tcW w:w="2517" w:type="dxa"/>
            <w:gridSpan w:val="2"/>
            <w:tcBorders>
              <w:top w:val="single" w:color="000000" w:sz="4" w:space="0"/>
              <w:left w:val="single" w:color="000000" w:sz="4" w:space="0"/>
              <w:bottom w:val="single" w:color="000000" w:sz="4" w:space="0"/>
              <w:right w:val="single" w:color="000000" w:sz="4" w:space="0"/>
            </w:tcBorders>
          </w:tcPr>
          <w:p w14:paraId="627C5B91">
            <w:pPr>
              <w:rPr>
                <w:rFonts w:ascii="仿宋" w:hAnsi="仿宋" w:eastAsia="仿宋" w:cs="仿宋"/>
              </w:rPr>
            </w:pPr>
          </w:p>
        </w:tc>
      </w:tr>
      <w:tr w14:paraId="0547E3AA">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tcPr>
          <w:p w14:paraId="2A0AFDC7">
            <w:pPr>
              <w:pStyle w:val="49"/>
              <w:kinsoku w:val="0"/>
              <w:overflowPunct w:val="0"/>
              <w:spacing w:before="1"/>
              <w:rPr>
                <w:rFonts w:ascii="仿宋" w:hAnsi="仿宋" w:eastAsia="仿宋" w:cs="仿宋"/>
                <w:b/>
                <w:bCs/>
                <w:sz w:val="23"/>
                <w:szCs w:val="23"/>
              </w:rPr>
            </w:pPr>
          </w:p>
          <w:p w14:paraId="0BE5F736">
            <w:pPr>
              <w:pStyle w:val="49"/>
              <w:kinsoku w:val="0"/>
              <w:overflowPunct w:val="0"/>
              <w:spacing w:line="237" w:lineRule="auto"/>
              <w:ind w:left="497" w:right="493"/>
              <w:jc w:val="both"/>
              <w:rPr>
                <w:rFonts w:ascii="仿宋" w:hAnsi="仿宋" w:eastAsia="仿宋" w:cs="仿宋"/>
              </w:rPr>
            </w:pPr>
            <w:r>
              <w:rPr>
                <w:rFonts w:hint="eastAsia" w:ascii="仿宋" w:hAnsi="仿宋" w:eastAsia="仿宋" w:cs="仿宋"/>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tcPr>
          <w:p w14:paraId="0FDD9C9C">
            <w:pPr>
              <w:rPr>
                <w:rFonts w:ascii="仿宋" w:hAnsi="仿宋" w:eastAsia="仿宋" w:cs="仿宋"/>
              </w:rPr>
            </w:pPr>
          </w:p>
        </w:tc>
      </w:tr>
    </w:tbl>
    <w:p w14:paraId="4118501C">
      <w:pPr>
        <w:pStyle w:val="8"/>
        <w:numPr>
          <w:ilvl w:val="0"/>
          <w:numId w:val="0"/>
        </w:numPr>
        <w:kinsoku w:val="0"/>
        <w:overflowPunct w:val="0"/>
        <w:spacing w:before="34" w:line="357" w:lineRule="auto"/>
        <w:ind w:left="480" w:right="126"/>
        <w:jc w:val="center"/>
        <w:rPr>
          <w:rFonts w:ascii="仿宋" w:hAnsi="仿宋" w:eastAsia="仿宋" w:cs="仿宋"/>
          <w:bCs/>
          <w:color w:val="auto"/>
          <w:sz w:val="36"/>
          <w:szCs w:val="36"/>
          <w:lang w:eastAsia="zh-CN"/>
        </w:rPr>
      </w:pPr>
    </w:p>
    <w:p w14:paraId="3A697AD9">
      <w:pPr>
        <w:pStyle w:val="2"/>
        <w:rPr>
          <w:lang w:eastAsia="zh-CN"/>
        </w:rPr>
      </w:pPr>
    </w:p>
    <w:p w14:paraId="27620587">
      <w:pPr>
        <w:pStyle w:val="2"/>
        <w:rPr>
          <w:lang w:eastAsia="zh-CN"/>
        </w:rPr>
      </w:pPr>
    </w:p>
    <w:p w14:paraId="601036E6">
      <w:pPr>
        <w:pStyle w:val="8"/>
        <w:numPr>
          <w:ilvl w:val="0"/>
          <w:numId w:val="0"/>
        </w:numPr>
        <w:kinsoku w:val="0"/>
        <w:overflowPunct w:val="0"/>
        <w:spacing w:before="34" w:line="357" w:lineRule="auto"/>
        <w:ind w:left="480" w:right="126"/>
        <w:jc w:val="center"/>
        <w:rPr>
          <w:rFonts w:ascii="仿宋" w:hAnsi="仿宋" w:eastAsia="仿宋" w:cs="仿宋"/>
          <w:bCs/>
          <w:color w:val="auto"/>
          <w:sz w:val="36"/>
          <w:szCs w:val="36"/>
          <w:lang w:eastAsia="zh-CN"/>
        </w:rPr>
      </w:pPr>
    </w:p>
    <w:p w14:paraId="0063A625">
      <w:pPr>
        <w:pStyle w:val="8"/>
        <w:numPr>
          <w:ilvl w:val="0"/>
          <w:numId w:val="0"/>
        </w:numPr>
        <w:kinsoku w:val="0"/>
        <w:overflowPunct w:val="0"/>
        <w:spacing w:before="34" w:line="357" w:lineRule="auto"/>
        <w:ind w:left="480" w:right="126"/>
        <w:jc w:val="center"/>
        <w:rPr>
          <w:rFonts w:ascii="仿宋" w:hAnsi="仿宋" w:eastAsia="仿宋" w:cs="仿宋"/>
          <w:b/>
          <w:bCs/>
          <w:w w:val="90"/>
          <w:lang w:eastAsia="zh-CN"/>
        </w:rPr>
      </w:pPr>
      <w:r>
        <w:rPr>
          <w:rFonts w:hint="eastAsia" w:ascii="仿宋" w:hAnsi="仿宋" w:eastAsia="仿宋" w:cs="仿宋"/>
          <w:bCs/>
          <w:color w:val="auto"/>
          <w:sz w:val="36"/>
          <w:szCs w:val="36"/>
          <w:lang w:eastAsia="zh-CN"/>
        </w:rPr>
        <w:t>8、</w:t>
      </w:r>
      <w:r>
        <w:rPr>
          <w:rFonts w:hint="eastAsia" w:ascii="仿宋" w:hAnsi="仿宋" w:eastAsia="仿宋" w:cs="仿宋"/>
          <w:b/>
          <w:bCs/>
          <w:w w:val="90"/>
          <w:sz w:val="36"/>
          <w:szCs w:val="36"/>
        </w:rPr>
        <w:t>类似项目业绩</w:t>
      </w:r>
      <w:r>
        <w:rPr>
          <w:rFonts w:hint="eastAsia" w:ascii="仿宋" w:hAnsi="仿宋" w:eastAsia="仿宋" w:cs="仿宋"/>
          <w:b/>
          <w:bCs/>
          <w:w w:val="90"/>
          <w:sz w:val="36"/>
          <w:szCs w:val="36"/>
          <w:lang w:eastAsia="zh-CN"/>
        </w:rPr>
        <w:t>表</w:t>
      </w:r>
    </w:p>
    <w:p w14:paraId="38906AF8">
      <w:pPr>
        <w:pStyle w:val="8"/>
        <w:numPr>
          <w:ilvl w:val="0"/>
          <w:numId w:val="0"/>
        </w:numPr>
        <w:kinsoku w:val="0"/>
        <w:overflowPunct w:val="0"/>
        <w:rPr>
          <w:rFonts w:ascii="仿宋" w:hAnsi="仿宋" w:eastAsia="仿宋" w:cs="仿宋"/>
          <w:b/>
          <w:bCs/>
          <w:sz w:val="20"/>
          <w:szCs w:val="20"/>
        </w:rPr>
      </w:pPr>
    </w:p>
    <w:tbl>
      <w:tblPr>
        <w:tblStyle w:val="20"/>
        <w:tblW w:w="9115" w:type="dxa"/>
        <w:jc w:val="center"/>
        <w:tblLayout w:type="fixed"/>
        <w:tblCellMar>
          <w:top w:w="0" w:type="dxa"/>
          <w:left w:w="10" w:type="dxa"/>
          <w:bottom w:w="0" w:type="dxa"/>
          <w:right w:w="10" w:type="dxa"/>
        </w:tblCellMar>
      </w:tblPr>
      <w:tblGrid>
        <w:gridCol w:w="1919"/>
        <w:gridCol w:w="7196"/>
      </w:tblGrid>
      <w:tr w14:paraId="1D096F75">
        <w:tblPrEx>
          <w:tblCellMar>
            <w:top w:w="0" w:type="dxa"/>
            <w:left w:w="10" w:type="dxa"/>
            <w:bottom w:w="0" w:type="dxa"/>
            <w:right w:w="10" w:type="dxa"/>
          </w:tblCellMar>
        </w:tblPrEx>
        <w:trPr>
          <w:trHeight w:val="511" w:hRule="exact"/>
          <w:jc w:val="center"/>
        </w:trPr>
        <w:tc>
          <w:tcPr>
            <w:tcW w:w="1919" w:type="dxa"/>
            <w:tcBorders>
              <w:top w:val="single" w:color="auto" w:sz="4" w:space="0"/>
              <w:left w:val="single" w:color="auto" w:sz="4" w:space="0"/>
            </w:tcBorders>
            <w:shd w:val="clear" w:color="auto" w:fill="FFFFFF"/>
            <w:vAlign w:val="center"/>
          </w:tcPr>
          <w:p w14:paraId="558713C7">
            <w:pPr>
              <w:pStyle w:val="47"/>
              <w:spacing w:line="240" w:lineRule="auto"/>
              <w:ind w:firstLine="0"/>
              <w:jc w:val="center"/>
              <w:rPr>
                <w:rFonts w:ascii="仿宋" w:hAnsi="仿宋" w:eastAsia="仿宋" w:cs="仿宋"/>
              </w:rPr>
            </w:pPr>
            <w:r>
              <w:rPr>
                <w:rFonts w:hint="eastAsia" w:ascii="仿宋" w:hAnsi="仿宋" w:eastAsia="仿宋" w:cs="仿宋"/>
              </w:rPr>
              <w:t>项目名称</w:t>
            </w:r>
          </w:p>
        </w:tc>
        <w:tc>
          <w:tcPr>
            <w:tcW w:w="7196" w:type="dxa"/>
            <w:tcBorders>
              <w:top w:val="single" w:color="auto" w:sz="4" w:space="0"/>
              <w:left w:val="single" w:color="auto" w:sz="4" w:space="0"/>
              <w:right w:val="single" w:color="auto" w:sz="4" w:space="0"/>
            </w:tcBorders>
            <w:shd w:val="clear" w:color="auto" w:fill="FFFFFF"/>
          </w:tcPr>
          <w:p w14:paraId="022BE0E1">
            <w:pPr>
              <w:rPr>
                <w:rFonts w:ascii="仿宋" w:hAnsi="仿宋" w:eastAsia="仿宋" w:cs="仿宋"/>
                <w:sz w:val="10"/>
                <w:szCs w:val="10"/>
              </w:rPr>
            </w:pPr>
          </w:p>
        </w:tc>
      </w:tr>
      <w:tr w14:paraId="144DC468">
        <w:tblPrEx>
          <w:tblCellMar>
            <w:top w:w="0" w:type="dxa"/>
            <w:left w:w="10" w:type="dxa"/>
            <w:bottom w:w="0" w:type="dxa"/>
            <w:right w:w="10" w:type="dxa"/>
          </w:tblCellMar>
        </w:tblPrEx>
        <w:trPr>
          <w:trHeight w:val="622" w:hRule="exact"/>
          <w:jc w:val="center"/>
        </w:trPr>
        <w:tc>
          <w:tcPr>
            <w:tcW w:w="1919" w:type="dxa"/>
            <w:tcBorders>
              <w:top w:val="single" w:color="auto" w:sz="4" w:space="0"/>
              <w:left w:val="single" w:color="auto" w:sz="4" w:space="0"/>
            </w:tcBorders>
            <w:shd w:val="clear" w:color="auto" w:fill="FFFFFF"/>
          </w:tcPr>
          <w:p w14:paraId="29E72C99">
            <w:pPr>
              <w:pStyle w:val="47"/>
              <w:spacing w:before="120" w:line="240" w:lineRule="auto"/>
              <w:ind w:firstLine="220"/>
              <w:rPr>
                <w:rFonts w:ascii="仿宋" w:hAnsi="仿宋" w:eastAsia="仿宋" w:cs="仿宋"/>
              </w:rPr>
            </w:pPr>
            <w:r>
              <w:rPr>
                <w:rFonts w:hint="eastAsia" w:ascii="仿宋" w:hAnsi="仿宋" w:eastAsia="仿宋" w:cs="仿宋"/>
              </w:rPr>
              <w:t>项目单位名称</w:t>
            </w:r>
          </w:p>
        </w:tc>
        <w:tc>
          <w:tcPr>
            <w:tcW w:w="7196" w:type="dxa"/>
            <w:tcBorders>
              <w:top w:val="single" w:color="auto" w:sz="4" w:space="0"/>
              <w:left w:val="single" w:color="auto" w:sz="4" w:space="0"/>
              <w:right w:val="single" w:color="auto" w:sz="4" w:space="0"/>
            </w:tcBorders>
            <w:shd w:val="clear" w:color="auto" w:fill="FFFFFF"/>
          </w:tcPr>
          <w:p w14:paraId="6954869A">
            <w:pPr>
              <w:rPr>
                <w:rFonts w:ascii="仿宋" w:hAnsi="仿宋" w:eastAsia="仿宋" w:cs="仿宋"/>
                <w:sz w:val="10"/>
                <w:szCs w:val="10"/>
              </w:rPr>
            </w:pPr>
          </w:p>
        </w:tc>
      </w:tr>
      <w:tr w14:paraId="0ECE55E2">
        <w:tblPrEx>
          <w:tblCellMar>
            <w:top w:w="0" w:type="dxa"/>
            <w:left w:w="10" w:type="dxa"/>
            <w:bottom w:w="0" w:type="dxa"/>
            <w:right w:w="10" w:type="dxa"/>
          </w:tblCellMar>
        </w:tblPrEx>
        <w:trPr>
          <w:trHeight w:val="641" w:hRule="exact"/>
          <w:jc w:val="center"/>
        </w:trPr>
        <w:tc>
          <w:tcPr>
            <w:tcW w:w="1919" w:type="dxa"/>
            <w:tcBorders>
              <w:top w:val="single" w:color="auto" w:sz="4" w:space="0"/>
              <w:left w:val="single" w:color="auto" w:sz="4" w:space="0"/>
            </w:tcBorders>
            <w:shd w:val="clear" w:color="auto" w:fill="FFFFFF"/>
          </w:tcPr>
          <w:p w14:paraId="4C1E77AF">
            <w:pPr>
              <w:pStyle w:val="47"/>
              <w:spacing w:line="320" w:lineRule="exact"/>
              <w:ind w:firstLine="0"/>
              <w:jc w:val="center"/>
              <w:rPr>
                <w:rFonts w:ascii="仿宋" w:hAnsi="仿宋" w:eastAsia="仿宋" w:cs="仿宋"/>
              </w:rPr>
            </w:pPr>
            <w:r>
              <w:rPr>
                <w:rFonts w:hint="eastAsia" w:ascii="仿宋" w:hAnsi="仿宋" w:eastAsia="仿宋" w:cs="仿宋"/>
              </w:rPr>
              <w:t>项目单位联系姓名及联系方式</w:t>
            </w:r>
          </w:p>
        </w:tc>
        <w:tc>
          <w:tcPr>
            <w:tcW w:w="7196" w:type="dxa"/>
            <w:tcBorders>
              <w:top w:val="single" w:color="auto" w:sz="4" w:space="0"/>
              <w:left w:val="single" w:color="auto" w:sz="4" w:space="0"/>
              <w:right w:val="single" w:color="auto" w:sz="4" w:space="0"/>
            </w:tcBorders>
            <w:shd w:val="clear" w:color="auto" w:fill="FFFFFF"/>
          </w:tcPr>
          <w:p w14:paraId="4B4CAFE2">
            <w:pPr>
              <w:rPr>
                <w:rFonts w:ascii="仿宋" w:hAnsi="仿宋" w:eastAsia="仿宋" w:cs="仿宋"/>
                <w:sz w:val="10"/>
                <w:szCs w:val="10"/>
                <w:lang w:eastAsia="zh-CN"/>
              </w:rPr>
            </w:pPr>
          </w:p>
        </w:tc>
      </w:tr>
      <w:tr w14:paraId="07796D8A">
        <w:tblPrEx>
          <w:tblCellMar>
            <w:top w:w="0" w:type="dxa"/>
            <w:left w:w="10" w:type="dxa"/>
            <w:bottom w:w="0" w:type="dxa"/>
            <w:right w:w="10" w:type="dxa"/>
          </w:tblCellMar>
        </w:tblPrEx>
        <w:trPr>
          <w:trHeight w:val="634" w:hRule="exact"/>
          <w:jc w:val="center"/>
        </w:trPr>
        <w:tc>
          <w:tcPr>
            <w:tcW w:w="1919" w:type="dxa"/>
            <w:tcBorders>
              <w:top w:val="single" w:color="auto" w:sz="4" w:space="0"/>
              <w:left w:val="single" w:color="auto" w:sz="4" w:space="0"/>
            </w:tcBorders>
            <w:shd w:val="clear" w:color="auto" w:fill="FFFFFF"/>
            <w:vAlign w:val="center"/>
          </w:tcPr>
          <w:p w14:paraId="37461D26">
            <w:pPr>
              <w:pStyle w:val="47"/>
              <w:spacing w:line="240" w:lineRule="auto"/>
              <w:ind w:firstLine="0"/>
              <w:jc w:val="center"/>
              <w:rPr>
                <w:rFonts w:ascii="仿宋" w:hAnsi="仿宋" w:eastAsia="仿宋" w:cs="仿宋"/>
              </w:rPr>
            </w:pPr>
            <w:r>
              <w:rPr>
                <w:rFonts w:hint="eastAsia" w:ascii="仿宋" w:hAnsi="仿宋" w:eastAsia="仿宋" w:cs="仿宋"/>
              </w:rPr>
              <w:t>合同金额</w:t>
            </w:r>
          </w:p>
        </w:tc>
        <w:tc>
          <w:tcPr>
            <w:tcW w:w="7196" w:type="dxa"/>
            <w:tcBorders>
              <w:top w:val="single" w:color="auto" w:sz="4" w:space="0"/>
              <w:left w:val="single" w:color="auto" w:sz="4" w:space="0"/>
              <w:right w:val="single" w:color="auto" w:sz="4" w:space="0"/>
            </w:tcBorders>
            <w:shd w:val="clear" w:color="auto" w:fill="FFFFFF"/>
          </w:tcPr>
          <w:p w14:paraId="04DEA9F3">
            <w:pPr>
              <w:rPr>
                <w:rFonts w:ascii="仿宋" w:hAnsi="仿宋" w:eastAsia="仿宋" w:cs="仿宋"/>
                <w:sz w:val="10"/>
                <w:szCs w:val="10"/>
              </w:rPr>
            </w:pPr>
          </w:p>
        </w:tc>
      </w:tr>
      <w:tr w14:paraId="5E65BF5F">
        <w:tblPrEx>
          <w:tblCellMar>
            <w:top w:w="0" w:type="dxa"/>
            <w:left w:w="10" w:type="dxa"/>
            <w:bottom w:w="0" w:type="dxa"/>
            <w:right w:w="10" w:type="dxa"/>
          </w:tblCellMar>
        </w:tblPrEx>
        <w:trPr>
          <w:trHeight w:val="637" w:hRule="exact"/>
          <w:jc w:val="center"/>
        </w:trPr>
        <w:tc>
          <w:tcPr>
            <w:tcW w:w="1919" w:type="dxa"/>
            <w:tcBorders>
              <w:top w:val="single" w:color="auto" w:sz="4" w:space="0"/>
              <w:left w:val="single" w:color="auto" w:sz="4" w:space="0"/>
            </w:tcBorders>
            <w:shd w:val="clear" w:color="auto" w:fill="FFFFFF"/>
          </w:tcPr>
          <w:p w14:paraId="3714F56C">
            <w:pPr>
              <w:pStyle w:val="47"/>
              <w:spacing w:line="306" w:lineRule="exact"/>
              <w:ind w:firstLine="0"/>
              <w:jc w:val="center"/>
              <w:rPr>
                <w:rFonts w:ascii="仿宋" w:hAnsi="仿宋" w:eastAsia="仿宋" w:cs="仿宋"/>
              </w:rPr>
            </w:pPr>
            <w:r>
              <w:rPr>
                <w:rFonts w:hint="eastAsia" w:ascii="仿宋" w:hAnsi="仿宋" w:eastAsia="仿宋" w:cs="仿宋"/>
              </w:rPr>
              <w:t>项目负责人姓名</w:t>
            </w:r>
          </w:p>
        </w:tc>
        <w:tc>
          <w:tcPr>
            <w:tcW w:w="7196" w:type="dxa"/>
            <w:tcBorders>
              <w:top w:val="single" w:color="auto" w:sz="4" w:space="0"/>
              <w:left w:val="single" w:color="auto" w:sz="4" w:space="0"/>
              <w:right w:val="single" w:color="auto" w:sz="4" w:space="0"/>
            </w:tcBorders>
            <w:shd w:val="clear" w:color="auto" w:fill="FFFFFF"/>
          </w:tcPr>
          <w:p w14:paraId="104AC886">
            <w:pPr>
              <w:rPr>
                <w:rFonts w:ascii="仿宋" w:hAnsi="仿宋" w:eastAsia="仿宋" w:cs="仿宋"/>
                <w:sz w:val="10"/>
                <w:szCs w:val="10"/>
              </w:rPr>
            </w:pPr>
          </w:p>
        </w:tc>
      </w:tr>
      <w:tr w14:paraId="7166C154">
        <w:tblPrEx>
          <w:tblCellMar>
            <w:top w:w="0" w:type="dxa"/>
            <w:left w:w="10" w:type="dxa"/>
            <w:bottom w:w="0" w:type="dxa"/>
            <w:right w:w="10" w:type="dxa"/>
          </w:tblCellMar>
        </w:tblPrEx>
        <w:trPr>
          <w:trHeight w:val="647" w:hRule="exact"/>
          <w:jc w:val="center"/>
        </w:trPr>
        <w:tc>
          <w:tcPr>
            <w:tcW w:w="1919" w:type="dxa"/>
            <w:tcBorders>
              <w:top w:val="single" w:color="auto" w:sz="4" w:space="0"/>
              <w:left w:val="single" w:color="auto" w:sz="4" w:space="0"/>
            </w:tcBorders>
            <w:shd w:val="clear" w:color="auto" w:fill="FFFFFF"/>
          </w:tcPr>
          <w:p w14:paraId="6194937B">
            <w:pPr>
              <w:pStyle w:val="47"/>
              <w:spacing w:before="120" w:line="240" w:lineRule="auto"/>
              <w:ind w:firstLine="220"/>
              <w:rPr>
                <w:rFonts w:ascii="仿宋" w:hAnsi="仿宋" w:eastAsia="仿宋" w:cs="仿宋"/>
              </w:rPr>
            </w:pPr>
            <w:r>
              <w:rPr>
                <w:rFonts w:hint="eastAsia" w:ascii="仿宋" w:hAnsi="仿宋" w:eastAsia="仿宋" w:cs="仿宋"/>
              </w:rPr>
              <w:t>项目实施时间</w:t>
            </w:r>
          </w:p>
        </w:tc>
        <w:tc>
          <w:tcPr>
            <w:tcW w:w="7196" w:type="dxa"/>
            <w:tcBorders>
              <w:top w:val="single" w:color="auto" w:sz="4" w:space="0"/>
              <w:left w:val="single" w:color="auto" w:sz="4" w:space="0"/>
              <w:right w:val="single" w:color="auto" w:sz="4" w:space="0"/>
            </w:tcBorders>
            <w:shd w:val="clear" w:color="auto" w:fill="FFFFFF"/>
          </w:tcPr>
          <w:p w14:paraId="724619A2">
            <w:pPr>
              <w:rPr>
                <w:rFonts w:ascii="仿宋" w:hAnsi="仿宋" w:eastAsia="仿宋" w:cs="仿宋"/>
                <w:sz w:val="10"/>
                <w:szCs w:val="10"/>
              </w:rPr>
            </w:pPr>
          </w:p>
        </w:tc>
      </w:tr>
      <w:tr w14:paraId="38764DEC">
        <w:tblPrEx>
          <w:tblCellMar>
            <w:top w:w="0" w:type="dxa"/>
            <w:left w:w="10" w:type="dxa"/>
            <w:bottom w:w="0" w:type="dxa"/>
            <w:right w:w="10" w:type="dxa"/>
          </w:tblCellMar>
        </w:tblPrEx>
        <w:trPr>
          <w:trHeight w:val="1699" w:hRule="exact"/>
          <w:jc w:val="center"/>
        </w:trPr>
        <w:tc>
          <w:tcPr>
            <w:tcW w:w="1919" w:type="dxa"/>
            <w:tcBorders>
              <w:top w:val="single" w:color="auto" w:sz="4" w:space="0"/>
              <w:left w:val="single" w:color="auto" w:sz="4" w:space="0"/>
              <w:bottom w:val="single" w:color="auto" w:sz="4" w:space="0"/>
            </w:tcBorders>
            <w:shd w:val="clear" w:color="auto" w:fill="FFFFFF"/>
            <w:vAlign w:val="center"/>
          </w:tcPr>
          <w:p w14:paraId="48FADFC6">
            <w:pPr>
              <w:pStyle w:val="47"/>
              <w:spacing w:line="240" w:lineRule="auto"/>
              <w:ind w:firstLine="220"/>
              <w:rPr>
                <w:rFonts w:ascii="仿宋" w:hAnsi="仿宋" w:eastAsia="仿宋" w:cs="仿宋"/>
              </w:rPr>
            </w:pPr>
            <w:r>
              <w:rPr>
                <w:rFonts w:hint="eastAsia" w:ascii="仿宋" w:hAnsi="仿宋" w:eastAsia="仿宋" w:cs="仿宋"/>
              </w:rPr>
              <w:t>项目内容说明</w:t>
            </w:r>
          </w:p>
        </w:tc>
        <w:tc>
          <w:tcPr>
            <w:tcW w:w="7196" w:type="dxa"/>
            <w:tcBorders>
              <w:top w:val="single" w:color="auto" w:sz="4" w:space="0"/>
              <w:left w:val="single" w:color="auto" w:sz="4" w:space="0"/>
              <w:bottom w:val="single" w:color="auto" w:sz="4" w:space="0"/>
              <w:right w:val="single" w:color="auto" w:sz="4" w:space="0"/>
            </w:tcBorders>
            <w:shd w:val="clear" w:color="auto" w:fill="FFFFFF"/>
          </w:tcPr>
          <w:p w14:paraId="3F5ED17D">
            <w:pPr>
              <w:rPr>
                <w:rFonts w:ascii="仿宋" w:hAnsi="仿宋" w:eastAsia="仿宋" w:cs="仿宋"/>
                <w:sz w:val="10"/>
                <w:szCs w:val="10"/>
              </w:rPr>
            </w:pPr>
          </w:p>
        </w:tc>
      </w:tr>
    </w:tbl>
    <w:p w14:paraId="57CDA78E">
      <w:pPr>
        <w:rPr>
          <w:rFonts w:ascii="仿宋" w:hAnsi="仿宋" w:eastAsia="仿宋" w:cs="仿宋"/>
          <w:spacing w:val="-1"/>
          <w:lang w:eastAsia="zh-CN"/>
        </w:rPr>
      </w:pPr>
      <w:r>
        <w:rPr>
          <w:rFonts w:hint="eastAsia" w:ascii="仿宋" w:hAnsi="仿宋" w:eastAsia="仿宋" w:cs="仿宋"/>
          <w:spacing w:val="-1"/>
          <w:lang w:eastAsia="zh-CN"/>
        </w:rPr>
        <w:t>注：每个业绩须单独附表，并</w:t>
      </w:r>
      <w:r>
        <w:rPr>
          <w:rFonts w:hint="eastAsia" w:ascii="仿宋" w:hAnsi="仿宋" w:eastAsia="仿宋" w:cs="仿宋"/>
          <w:color w:val="000000" w:themeColor="text1"/>
          <w:szCs w:val="21"/>
          <w:lang w:eastAsia="zh-CN" w:bidi="ar-SA"/>
          <w14:textFill>
            <w14:solidFill>
              <w14:schemeClr w14:val="tx1"/>
            </w14:solidFill>
          </w14:textFill>
        </w:rPr>
        <w:t>附合同、中标</w:t>
      </w:r>
      <w:r>
        <w:rPr>
          <w:rFonts w:hint="eastAsia" w:ascii="仿宋" w:hAnsi="仿宋" w:eastAsia="仿宋" w:cs="仿宋"/>
          <w:color w:val="auto"/>
          <w:szCs w:val="21"/>
          <w:lang w:eastAsia="zh-CN" w:bidi="ar-SA"/>
        </w:rPr>
        <w:t>（</w:t>
      </w:r>
      <w:r>
        <w:rPr>
          <w:rFonts w:hint="eastAsia" w:ascii="仿宋" w:hAnsi="仿宋" w:eastAsia="仿宋" w:cs="仿宋"/>
          <w:color w:val="auto"/>
          <w:szCs w:val="21"/>
          <w:lang w:val="en-US" w:eastAsia="zh-CN" w:bidi="ar-SA"/>
        </w:rPr>
        <w:t>成交</w:t>
      </w:r>
      <w:r>
        <w:rPr>
          <w:rFonts w:hint="eastAsia" w:ascii="仿宋" w:hAnsi="仿宋" w:eastAsia="仿宋" w:cs="仿宋"/>
          <w:color w:val="auto"/>
          <w:szCs w:val="21"/>
          <w:lang w:eastAsia="zh-CN" w:bidi="ar-SA"/>
        </w:rPr>
        <w:t>）通知书</w:t>
      </w:r>
      <w:r>
        <w:rPr>
          <w:rFonts w:hint="eastAsia" w:ascii="仿宋" w:hAnsi="仿宋" w:eastAsia="仿宋" w:cs="仿宋"/>
          <w:color w:val="000000" w:themeColor="text1"/>
          <w:szCs w:val="21"/>
          <w:lang w:eastAsia="zh-CN" w:bidi="ar-SA"/>
          <w14:textFill>
            <w14:solidFill>
              <w14:schemeClr w14:val="tx1"/>
            </w14:solidFill>
          </w14:textFill>
        </w:rPr>
        <w:t>、验收报告和采购人联系方式</w:t>
      </w:r>
      <w:r>
        <w:rPr>
          <w:rFonts w:hint="eastAsia" w:ascii="仿宋" w:hAnsi="仿宋" w:eastAsia="仿宋" w:cs="仿宋"/>
          <w:spacing w:val="-1"/>
          <w:lang w:eastAsia="zh-CN"/>
        </w:rPr>
        <w:t>相关证明材料，否则专家在评审时将不予采信。</w:t>
      </w:r>
    </w:p>
    <w:p w14:paraId="55BBB3BA">
      <w:pPr>
        <w:pStyle w:val="8"/>
        <w:numPr>
          <w:ilvl w:val="0"/>
          <w:numId w:val="0"/>
        </w:numPr>
        <w:tabs>
          <w:tab w:val="left" w:pos="8227"/>
        </w:tabs>
        <w:kinsoku w:val="0"/>
        <w:overflowPunct w:val="0"/>
        <w:spacing w:line="381" w:lineRule="auto"/>
        <w:ind w:left="1680" w:right="118"/>
        <w:rPr>
          <w:rFonts w:ascii="仿宋" w:hAnsi="仿宋" w:eastAsia="仿宋" w:cs="仿宋"/>
          <w:sz w:val="24"/>
          <w:lang w:eastAsia="zh-CN"/>
        </w:rPr>
      </w:pPr>
    </w:p>
    <w:p w14:paraId="51864934">
      <w:pPr>
        <w:pStyle w:val="8"/>
        <w:numPr>
          <w:ilvl w:val="0"/>
          <w:numId w:val="0"/>
        </w:numPr>
        <w:tabs>
          <w:tab w:val="left" w:pos="8227"/>
        </w:tabs>
        <w:kinsoku w:val="0"/>
        <w:overflowPunct w:val="0"/>
        <w:spacing w:line="381" w:lineRule="auto"/>
        <w:ind w:left="1680" w:right="118"/>
        <w:rPr>
          <w:rFonts w:ascii="仿宋" w:hAnsi="仿宋" w:eastAsia="仿宋" w:cs="仿宋"/>
          <w:sz w:val="24"/>
          <w:lang w:eastAsia="zh-CN"/>
        </w:rPr>
      </w:pPr>
    </w:p>
    <w:p w14:paraId="41508B50">
      <w:pPr>
        <w:pStyle w:val="8"/>
        <w:numPr>
          <w:ilvl w:val="0"/>
          <w:numId w:val="0"/>
        </w:numPr>
        <w:tabs>
          <w:tab w:val="left" w:pos="8227"/>
        </w:tabs>
        <w:kinsoku w:val="0"/>
        <w:overflowPunct w:val="0"/>
        <w:spacing w:line="381" w:lineRule="auto"/>
        <w:ind w:left="1680" w:right="118"/>
        <w:rPr>
          <w:rFonts w:ascii="仿宋" w:hAnsi="仿宋" w:eastAsia="仿宋" w:cs="仿宋"/>
          <w:sz w:val="24"/>
          <w:lang w:eastAsia="zh-CN"/>
        </w:rPr>
      </w:pPr>
    </w:p>
    <w:p w14:paraId="4B7F7100">
      <w:pPr>
        <w:pStyle w:val="8"/>
        <w:numPr>
          <w:ilvl w:val="0"/>
          <w:numId w:val="0"/>
        </w:numPr>
        <w:tabs>
          <w:tab w:val="left" w:pos="8227"/>
        </w:tabs>
        <w:kinsoku w:val="0"/>
        <w:overflowPunct w:val="0"/>
        <w:spacing w:line="381" w:lineRule="auto"/>
        <w:ind w:left="1680" w:right="118"/>
        <w:rPr>
          <w:rFonts w:ascii="仿宋" w:hAnsi="仿宋" w:eastAsia="仿宋" w:cs="仿宋"/>
          <w:sz w:val="24"/>
          <w:lang w:eastAsia="zh-CN"/>
        </w:rPr>
      </w:pPr>
      <w:r>
        <w:rPr>
          <w:rFonts w:hint="eastAsia" w:ascii="仿宋" w:hAnsi="仿宋" w:eastAsia="仿宋" w:cs="仿宋"/>
          <w:sz w:val="24"/>
          <w:lang w:eastAsia="zh-CN"/>
        </w:rPr>
        <w:t xml:space="preserve">投标人：   </w:t>
      </w:r>
      <w:r>
        <w:rPr>
          <w:rFonts w:hint="eastAsia" w:ascii="仿宋" w:hAnsi="仿宋" w:eastAsia="仿宋" w:cs="仿宋"/>
          <w:w w:val="95"/>
          <w:sz w:val="24"/>
          <w:lang w:eastAsia="zh-CN"/>
        </w:rPr>
        <w:t>（盖章）</w:t>
      </w:r>
      <w:r>
        <w:rPr>
          <w:rFonts w:hint="eastAsia" w:ascii="仿宋" w:hAnsi="仿宋" w:eastAsia="仿宋" w:cs="仿宋"/>
          <w:sz w:val="24"/>
          <w:lang w:eastAsia="zh-CN"/>
        </w:rPr>
        <w:t xml:space="preserve"> </w:t>
      </w:r>
    </w:p>
    <w:p w14:paraId="1A3B94D2">
      <w:pPr>
        <w:pStyle w:val="8"/>
        <w:numPr>
          <w:ilvl w:val="0"/>
          <w:numId w:val="0"/>
        </w:numPr>
        <w:tabs>
          <w:tab w:val="left" w:pos="8227"/>
        </w:tabs>
        <w:kinsoku w:val="0"/>
        <w:overflowPunct w:val="0"/>
        <w:spacing w:line="381" w:lineRule="auto"/>
        <w:ind w:left="1680" w:right="118"/>
        <w:rPr>
          <w:rFonts w:ascii="仿宋" w:hAnsi="仿宋" w:eastAsia="仿宋" w:cs="仿宋"/>
          <w:w w:val="95"/>
          <w:sz w:val="24"/>
          <w:lang w:eastAsia="zh-CN"/>
        </w:rPr>
      </w:pPr>
      <w:r>
        <w:rPr>
          <w:rFonts w:hint="eastAsia" w:ascii="仿宋" w:hAnsi="仿宋" w:eastAsia="仿宋" w:cs="仿宋"/>
          <w:sz w:val="24"/>
          <w:lang w:eastAsia="zh-CN"/>
        </w:rPr>
        <w:t>法定代表人或被授权人：</w:t>
      </w:r>
      <w:r>
        <w:rPr>
          <w:rFonts w:hint="eastAsia" w:ascii="仿宋" w:hAnsi="仿宋" w:eastAsia="仿宋" w:cs="仿宋"/>
          <w:sz w:val="24"/>
          <w:u w:val="single"/>
          <w:lang w:eastAsia="zh-CN"/>
        </w:rPr>
        <w:tab/>
      </w:r>
      <w:r>
        <w:rPr>
          <w:rFonts w:hint="eastAsia" w:ascii="仿宋" w:hAnsi="仿宋" w:eastAsia="仿宋" w:cs="仿宋"/>
          <w:sz w:val="24"/>
          <w:u w:val="single"/>
          <w:lang w:eastAsia="zh-CN"/>
        </w:rPr>
        <w:t>(</w:t>
      </w:r>
      <w:r>
        <w:rPr>
          <w:rFonts w:hint="eastAsia" w:ascii="仿宋" w:hAnsi="仿宋" w:eastAsia="仿宋" w:cs="仿宋"/>
          <w:w w:val="95"/>
          <w:sz w:val="24"/>
          <w:lang w:eastAsia="zh-CN"/>
        </w:rPr>
        <w:t>签章）</w:t>
      </w:r>
    </w:p>
    <w:p w14:paraId="53523D4E">
      <w:pPr>
        <w:pStyle w:val="8"/>
        <w:numPr>
          <w:ilvl w:val="0"/>
          <w:numId w:val="0"/>
        </w:numPr>
        <w:tabs>
          <w:tab w:val="left" w:pos="5551"/>
          <w:tab w:val="left" w:pos="6511"/>
          <w:tab w:val="left" w:pos="7111"/>
          <w:tab w:val="left" w:pos="7711"/>
        </w:tabs>
        <w:kinsoku w:val="0"/>
        <w:overflowPunct w:val="0"/>
        <w:spacing w:before="46"/>
        <w:ind w:left="3928"/>
        <w:rPr>
          <w:rFonts w:ascii="仿宋" w:hAnsi="仿宋" w:eastAsia="仿宋" w:cs="仿宋"/>
          <w:sz w:val="24"/>
          <w:lang w:eastAsia="zh-CN"/>
        </w:rPr>
      </w:pPr>
      <w:r>
        <w:rPr>
          <w:rFonts w:hint="eastAsia" w:ascii="仿宋" w:hAnsi="仿宋" w:eastAsia="仿宋" w:cs="仿宋"/>
          <w:sz w:val="24"/>
          <w:lang w:eastAsia="zh-CN"/>
        </w:rPr>
        <w:t>日期：</w:t>
      </w:r>
      <w:r>
        <w:rPr>
          <w:rFonts w:hint="eastAsia" w:ascii="仿宋" w:hAnsi="仿宋" w:eastAsia="仿宋" w:cs="仿宋"/>
          <w:sz w:val="24"/>
          <w:u w:val="single"/>
          <w:lang w:eastAsia="zh-CN"/>
        </w:rPr>
        <w:tab/>
      </w:r>
      <w:r>
        <w:rPr>
          <w:rFonts w:hint="eastAsia" w:ascii="仿宋" w:hAnsi="仿宋" w:eastAsia="仿宋" w:cs="仿宋"/>
          <w:sz w:val="24"/>
          <w:lang w:eastAsia="zh-CN"/>
        </w:rPr>
        <w:t>年</w:t>
      </w:r>
      <w:r>
        <w:rPr>
          <w:rFonts w:hint="eastAsia" w:ascii="仿宋" w:hAnsi="仿宋" w:eastAsia="仿宋" w:cs="仿宋"/>
          <w:sz w:val="24"/>
          <w:u w:val="single"/>
          <w:lang w:eastAsia="zh-CN"/>
        </w:rPr>
        <w:tab/>
      </w:r>
      <w:r>
        <w:rPr>
          <w:rFonts w:hint="eastAsia" w:ascii="仿宋" w:hAnsi="仿宋" w:eastAsia="仿宋" w:cs="仿宋"/>
          <w:sz w:val="24"/>
          <w:lang w:eastAsia="zh-CN"/>
        </w:rPr>
        <w:t>月</w:t>
      </w:r>
      <w:r>
        <w:rPr>
          <w:rFonts w:hint="eastAsia" w:ascii="仿宋" w:hAnsi="仿宋" w:eastAsia="仿宋" w:cs="仿宋"/>
          <w:sz w:val="24"/>
          <w:u w:val="single"/>
          <w:lang w:eastAsia="zh-CN"/>
        </w:rPr>
        <w:tab/>
      </w:r>
      <w:r>
        <w:rPr>
          <w:rFonts w:hint="eastAsia" w:ascii="仿宋" w:hAnsi="仿宋" w:eastAsia="仿宋" w:cs="仿宋"/>
          <w:sz w:val="24"/>
          <w:lang w:eastAsia="zh-CN"/>
        </w:rPr>
        <w:t>日</w:t>
      </w:r>
    </w:p>
    <w:p w14:paraId="507AE266">
      <w:pPr>
        <w:pStyle w:val="45"/>
        <w:spacing w:after="580"/>
        <w:ind w:firstLine="360"/>
        <w:rPr>
          <w:rFonts w:ascii="仿宋" w:hAnsi="仿宋" w:eastAsia="仿宋" w:cs="仿宋"/>
        </w:rPr>
      </w:pPr>
    </w:p>
    <w:p w14:paraId="438D7C36">
      <w:pPr>
        <w:spacing w:line="360" w:lineRule="auto"/>
        <w:jc w:val="center"/>
        <w:rPr>
          <w:rFonts w:ascii="仿宋" w:hAnsi="仿宋" w:eastAsia="仿宋" w:cs="仿宋"/>
          <w:bCs/>
          <w:color w:val="auto"/>
          <w:sz w:val="36"/>
          <w:szCs w:val="36"/>
          <w:lang w:eastAsia="zh-CN"/>
        </w:rPr>
      </w:pPr>
    </w:p>
    <w:p w14:paraId="5DE9AAA2">
      <w:pPr>
        <w:spacing w:line="360" w:lineRule="auto"/>
        <w:jc w:val="center"/>
        <w:rPr>
          <w:rFonts w:ascii="仿宋" w:hAnsi="仿宋" w:eastAsia="仿宋" w:cs="仿宋"/>
          <w:bCs/>
          <w:color w:val="auto"/>
          <w:sz w:val="36"/>
          <w:szCs w:val="36"/>
          <w:lang w:eastAsia="zh-CN"/>
        </w:rPr>
      </w:pPr>
    </w:p>
    <w:p w14:paraId="70E949C1">
      <w:pPr>
        <w:keepNext/>
        <w:keepLines/>
        <w:pageBreakBefore/>
        <w:adjustRightInd w:val="0"/>
        <w:snapToGrid w:val="0"/>
        <w:spacing w:line="360" w:lineRule="auto"/>
        <w:jc w:val="center"/>
        <w:textAlignment w:val="baseline"/>
        <w:outlineLvl w:val="3"/>
        <w:rPr>
          <w:rFonts w:ascii="仿宋" w:hAnsi="仿宋" w:eastAsia="仿宋" w:cs="仿宋"/>
          <w:b/>
          <w:bCs/>
          <w:color w:val="auto"/>
          <w:sz w:val="36"/>
          <w:szCs w:val="36"/>
          <w:lang w:eastAsia="zh-CN"/>
        </w:rPr>
      </w:pPr>
      <w:r>
        <w:rPr>
          <w:rFonts w:hint="eastAsia" w:ascii="仿宋" w:hAnsi="仿宋" w:eastAsia="仿宋" w:cs="仿宋"/>
          <w:b/>
          <w:bCs/>
          <w:color w:val="auto"/>
          <w:sz w:val="36"/>
          <w:szCs w:val="36"/>
          <w:lang w:eastAsia="zh-CN"/>
        </w:rPr>
        <w:t>政府采购优惠政策声明函</w:t>
      </w:r>
    </w:p>
    <w:p w14:paraId="0E05FE48">
      <w:pPr>
        <w:snapToGrid w:val="0"/>
        <w:outlineLvl w:val="4"/>
        <w:rPr>
          <w:rFonts w:ascii="仿宋" w:hAnsi="仿宋" w:eastAsia="仿宋" w:cs="仿宋"/>
          <w:b/>
          <w:bCs/>
          <w:color w:val="auto"/>
          <w:lang w:eastAsia="zh-CN"/>
        </w:rPr>
      </w:pPr>
      <w:r>
        <w:rPr>
          <w:rFonts w:hint="eastAsia" w:ascii="仿宋" w:hAnsi="仿宋" w:eastAsia="仿宋" w:cs="仿宋"/>
          <w:b/>
          <w:bCs/>
          <w:color w:val="auto"/>
          <w:lang w:eastAsia="zh-CN"/>
        </w:rPr>
        <w:t>填写提示：</w:t>
      </w:r>
    </w:p>
    <w:p w14:paraId="1DF51620">
      <w:pPr>
        <w:snapToGrid w:val="0"/>
        <w:rPr>
          <w:rFonts w:ascii="仿宋" w:hAnsi="仿宋" w:eastAsia="仿宋" w:cs="仿宋"/>
          <w:color w:val="auto"/>
          <w:lang w:eastAsia="zh-CN"/>
        </w:rPr>
      </w:pPr>
      <w:r>
        <w:rPr>
          <w:rFonts w:hint="eastAsia" w:ascii="仿宋" w:hAnsi="仿宋" w:eastAsia="仿宋" w:cs="仿宋"/>
          <w:color w:val="auto"/>
          <w:lang w:eastAsia="zh-CN"/>
        </w:rPr>
        <w:t xml:space="preserve">    1、该部分内容由投标人根据自身实际情况选取并填写。投标人提供的声明函不属实的，属于提供虚假资料谋取中标，将依照《中华人民共和国政府采购法》等国家有关规定追究相应责任。</w:t>
      </w:r>
    </w:p>
    <w:p w14:paraId="4565498F">
      <w:pPr>
        <w:snapToGrid w:val="0"/>
        <w:ind w:firstLine="555"/>
        <w:rPr>
          <w:rFonts w:ascii="仿宋" w:hAnsi="仿宋" w:eastAsia="仿宋" w:cs="仿宋"/>
          <w:color w:val="auto"/>
          <w:lang w:eastAsia="zh-CN"/>
        </w:rPr>
      </w:pPr>
      <w:r>
        <w:rPr>
          <w:rFonts w:hint="eastAsia" w:ascii="仿宋" w:hAnsi="仿宋" w:eastAsia="仿宋" w:cs="仿宋"/>
          <w:color w:val="auto"/>
          <w:lang w:eastAsia="zh-CN"/>
        </w:rPr>
        <w:t>2、该部分内容填写需要参考的相关文件（包括但不限于）：</w:t>
      </w:r>
    </w:p>
    <w:p w14:paraId="5910C64E">
      <w:pPr>
        <w:snapToGrid w:val="0"/>
        <w:ind w:firstLine="555"/>
        <w:rPr>
          <w:rFonts w:ascii="仿宋" w:hAnsi="仿宋" w:eastAsia="仿宋" w:cs="仿宋"/>
          <w:color w:val="auto"/>
        </w:rPr>
      </w:pPr>
      <w:r>
        <w:rPr>
          <w:rFonts w:hint="eastAsia" w:ascii="仿宋" w:hAnsi="仿宋" w:eastAsia="仿宋" w:cs="仿宋"/>
          <w:color w:val="auto"/>
        </w:rPr>
        <w:t>(1)《政府采购促进中小企业发展管理办法》（财库〔2020〕46号），链接：</w:t>
      </w:r>
      <w:r>
        <w:fldChar w:fldCharType="begin"/>
      </w:r>
      <w:r>
        <w:instrText xml:space="preserve"> HYPERLINK "http://www.ccgp.gov.cn/news/202012/t20201229_15715888.htm" </w:instrText>
      </w:r>
      <w:r>
        <w:fldChar w:fldCharType="separate"/>
      </w:r>
      <w:r>
        <w:rPr>
          <w:rFonts w:hint="eastAsia" w:ascii="仿宋" w:hAnsi="仿宋" w:eastAsia="仿宋" w:cs="仿宋"/>
          <w:color w:val="auto"/>
          <w:u w:val="single"/>
        </w:rPr>
        <w:t>www.ccgp.gov.cn/news/202012/t20201229_15715888.htm</w:t>
      </w:r>
      <w:r>
        <w:rPr>
          <w:rFonts w:hint="eastAsia" w:ascii="仿宋" w:hAnsi="仿宋" w:eastAsia="仿宋" w:cs="仿宋"/>
          <w:color w:val="auto"/>
          <w:u w:val="single"/>
        </w:rPr>
        <w:fldChar w:fldCharType="end"/>
      </w:r>
    </w:p>
    <w:p w14:paraId="31ACE123">
      <w:pPr>
        <w:snapToGrid w:val="0"/>
        <w:ind w:firstLine="555"/>
        <w:rPr>
          <w:rFonts w:ascii="仿宋" w:hAnsi="仿宋" w:eastAsia="仿宋" w:cs="仿宋"/>
          <w:color w:val="auto"/>
          <w:lang w:eastAsia="zh-CN"/>
        </w:rPr>
      </w:pPr>
      <w:r>
        <w:rPr>
          <w:rFonts w:hint="eastAsia" w:ascii="仿宋" w:hAnsi="仿宋" w:eastAsia="仿宋" w:cs="仿宋"/>
          <w:color w:val="auto"/>
          <w:lang w:eastAsia="zh-CN"/>
        </w:rPr>
        <w:t>(2)</w:t>
      </w:r>
      <w:bookmarkStart w:id="74" w:name="_Hlk71925120"/>
      <w:r>
        <w:rPr>
          <w:rFonts w:hint="eastAsia" w:ascii="仿宋" w:hAnsi="仿宋" w:eastAsia="仿宋" w:cs="仿宋"/>
          <w:color w:val="auto"/>
          <w:lang w:eastAsia="zh-CN"/>
        </w:rPr>
        <w:t>《关于印发中小企业划型标准规定的通知》（工信部联企业〔2011〕300 号</w:t>
      </w:r>
      <w:bookmarkEnd w:id="74"/>
      <w:r>
        <w:rPr>
          <w:rFonts w:hint="eastAsia" w:ascii="仿宋" w:hAnsi="仿宋" w:eastAsia="仿宋" w:cs="仿宋"/>
          <w:color w:val="auto"/>
          <w:lang w:eastAsia="zh-CN"/>
        </w:rPr>
        <w:t>），链接：</w:t>
      </w:r>
      <w:r>
        <w:fldChar w:fldCharType="begin"/>
      </w:r>
      <w:r>
        <w:instrText xml:space="preserve"> HYPERLINK "http://www.gov.cn/zwgk/2011-07/04/content_1898747.htm" </w:instrText>
      </w:r>
      <w:r>
        <w:fldChar w:fldCharType="separate"/>
      </w:r>
      <w:r>
        <w:rPr>
          <w:rFonts w:hint="eastAsia" w:ascii="仿宋" w:hAnsi="仿宋" w:eastAsia="仿宋" w:cs="仿宋"/>
          <w:color w:val="auto"/>
          <w:u w:val="single"/>
          <w:lang w:eastAsia="zh-CN"/>
        </w:rPr>
        <w:t>www.gov.cn/zwgk/2011-07/04/content_1898747.htm</w:t>
      </w:r>
      <w:r>
        <w:rPr>
          <w:rFonts w:hint="eastAsia" w:ascii="仿宋" w:hAnsi="仿宋" w:eastAsia="仿宋" w:cs="仿宋"/>
          <w:color w:val="auto"/>
          <w:u w:val="single"/>
          <w:lang w:eastAsia="zh-CN"/>
        </w:rPr>
        <w:fldChar w:fldCharType="end"/>
      </w:r>
    </w:p>
    <w:p w14:paraId="633E3A33">
      <w:pPr>
        <w:snapToGrid w:val="0"/>
        <w:ind w:firstLine="555"/>
        <w:rPr>
          <w:rFonts w:ascii="仿宋" w:hAnsi="仿宋" w:eastAsia="仿宋" w:cs="仿宋"/>
          <w:color w:val="auto"/>
          <w:lang w:eastAsia="zh-CN"/>
        </w:rPr>
      </w:pPr>
      <w:r>
        <w:rPr>
          <w:rFonts w:hint="eastAsia" w:ascii="仿宋" w:hAnsi="仿宋" w:eastAsia="仿宋" w:cs="仿宋"/>
          <w:color w:val="auto"/>
          <w:lang w:eastAsia="zh-CN"/>
        </w:rPr>
        <w:t>(3)《统计上大中小微型企业划分办法(2017)》（国统字〔2017〕213 号），链接：</w:t>
      </w:r>
      <w:r>
        <w:fldChar w:fldCharType="begin"/>
      </w:r>
      <w:r>
        <w:instrText xml:space="preserve"> HYPERLINK "http://www.stats.gov.cn/tjsj/tjbz/201801/t20180103_1569357.html" </w:instrText>
      </w:r>
      <w:r>
        <w:fldChar w:fldCharType="separate"/>
      </w:r>
      <w:r>
        <w:rPr>
          <w:rFonts w:hint="eastAsia" w:ascii="仿宋" w:hAnsi="仿宋" w:eastAsia="仿宋" w:cs="仿宋"/>
          <w:color w:val="auto"/>
          <w:u w:val="single"/>
          <w:lang w:eastAsia="zh-CN"/>
        </w:rPr>
        <w:t>www.stats.gov.cn/tjsj/tjbz/201801/t20180103_1569357.html</w:t>
      </w:r>
      <w:r>
        <w:rPr>
          <w:rFonts w:hint="eastAsia" w:ascii="仿宋" w:hAnsi="仿宋" w:eastAsia="仿宋" w:cs="仿宋"/>
          <w:color w:val="auto"/>
          <w:u w:val="single"/>
          <w:lang w:eastAsia="zh-CN"/>
        </w:rPr>
        <w:fldChar w:fldCharType="end"/>
      </w:r>
    </w:p>
    <w:p w14:paraId="2CCC56DD">
      <w:pPr>
        <w:snapToGrid w:val="0"/>
        <w:ind w:firstLine="555"/>
        <w:rPr>
          <w:rFonts w:ascii="仿宋" w:hAnsi="仿宋" w:eastAsia="仿宋" w:cs="仿宋"/>
          <w:color w:val="auto"/>
        </w:rPr>
      </w:pPr>
      <w:r>
        <w:rPr>
          <w:rFonts w:hint="eastAsia" w:ascii="仿宋" w:hAnsi="仿宋" w:eastAsia="仿宋" w:cs="仿宋"/>
          <w:color w:val="auto"/>
        </w:rPr>
        <w:t>(4)《关于促进残疾人就业政府采购政策的通知》（财库〔2017〕141号），链接：</w:t>
      </w:r>
      <w:r>
        <w:fldChar w:fldCharType="begin"/>
      </w:r>
      <w:r>
        <w:instrText xml:space="preserve"> HYPERLINK "http://www.ccgp.gov.cn/zcfg/mof/201709/t20170904_8787205.shtml" </w:instrText>
      </w:r>
      <w:r>
        <w:fldChar w:fldCharType="separate"/>
      </w:r>
      <w:r>
        <w:rPr>
          <w:rFonts w:hint="eastAsia" w:ascii="仿宋" w:hAnsi="仿宋" w:eastAsia="仿宋" w:cs="仿宋"/>
          <w:color w:val="auto"/>
          <w:u w:val="single"/>
        </w:rPr>
        <w:t>www.ccgp.gov.cn/zcfg/mof/201709/t20170904_8787205.shtml</w:t>
      </w:r>
      <w:r>
        <w:rPr>
          <w:rFonts w:hint="eastAsia" w:ascii="仿宋" w:hAnsi="仿宋" w:eastAsia="仿宋" w:cs="仿宋"/>
          <w:color w:val="auto"/>
          <w:u w:val="single"/>
        </w:rPr>
        <w:fldChar w:fldCharType="end"/>
      </w:r>
    </w:p>
    <w:p w14:paraId="0536EA71">
      <w:pPr>
        <w:snapToGrid w:val="0"/>
        <w:ind w:firstLine="555"/>
        <w:rPr>
          <w:rFonts w:ascii="仿宋" w:hAnsi="仿宋" w:eastAsia="仿宋" w:cs="仿宋"/>
          <w:color w:val="auto"/>
        </w:rPr>
      </w:pPr>
      <w:r>
        <w:rPr>
          <w:rFonts w:hint="eastAsia" w:ascii="仿宋" w:hAnsi="仿宋" w:eastAsia="仿宋" w:cs="仿宋"/>
          <w:color w:val="auto"/>
        </w:rPr>
        <w:t>(5)《关于政府采购支持监狱企业发展有关问题的通知》（财库〔2014〕68号），链接：</w:t>
      </w:r>
      <w:r>
        <w:fldChar w:fldCharType="begin"/>
      </w:r>
      <w:r>
        <w:instrText xml:space="preserve"> HYPERLINK "http://www.ccgp.gov.cn/zcfg/mof/201406/t20140616_4619272.htm" </w:instrText>
      </w:r>
      <w:r>
        <w:fldChar w:fldCharType="separate"/>
      </w:r>
      <w:r>
        <w:rPr>
          <w:rFonts w:hint="eastAsia" w:ascii="仿宋" w:hAnsi="仿宋" w:eastAsia="仿宋" w:cs="仿宋"/>
          <w:color w:val="auto"/>
          <w:u w:val="single"/>
        </w:rPr>
        <w:t>www.ccgp.gov.cn/zcfg/mof/201406/t20140616_4619272.htm</w:t>
      </w:r>
      <w:r>
        <w:rPr>
          <w:rFonts w:hint="eastAsia" w:ascii="仿宋" w:hAnsi="仿宋" w:eastAsia="仿宋" w:cs="仿宋"/>
          <w:color w:val="auto"/>
          <w:u w:val="single"/>
        </w:rPr>
        <w:fldChar w:fldCharType="end"/>
      </w:r>
    </w:p>
    <w:p w14:paraId="10C47407">
      <w:pPr>
        <w:snapToGrid w:val="0"/>
        <w:rPr>
          <w:rFonts w:ascii="仿宋" w:hAnsi="仿宋" w:eastAsia="仿宋" w:cs="仿宋"/>
          <w:color w:val="auto"/>
          <w:lang w:eastAsia="zh-CN"/>
        </w:rPr>
      </w:pPr>
      <w:r>
        <w:rPr>
          <w:rFonts w:hint="eastAsia" w:ascii="仿宋" w:hAnsi="仿宋" w:eastAsia="仿宋" w:cs="仿宋"/>
          <w:color w:val="auto"/>
        </w:rPr>
        <w:t xml:space="preserve">    </w:t>
      </w:r>
      <w:r>
        <w:rPr>
          <w:rFonts w:hint="eastAsia" w:ascii="仿宋" w:hAnsi="仿宋" w:eastAsia="仿宋" w:cs="仿宋"/>
          <w:color w:val="auto"/>
          <w:lang w:eastAsia="zh-CN"/>
        </w:rPr>
        <w:t>3、请依照招标文件提供的格式和内容填写声明函，内容完整、不得更改格式；满足多项优惠政策的投标人，不重复享受多项价格扣除政策。</w:t>
      </w:r>
    </w:p>
    <w:p w14:paraId="5455C00D">
      <w:pPr>
        <w:snapToGrid w:val="0"/>
        <w:rPr>
          <w:rFonts w:ascii="仿宋" w:hAnsi="仿宋" w:eastAsia="仿宋" w:cs="仿宋"/>
          <w:color w:val="auto"/>
          <w:lang w:eastAsia="zh-CN"/>
        </w:rPr>
      </w:pPr>
      <w:r>
        <w:rPr>
          <w:rFonts w:hint="eastAsia" w:ascii="仿宋" w:hAnsi="仿宋" w:eastAsia="仿宋" w:cs="仿宋"/>
          <w:color w:val="auto"/>
          <w:lang w:eastAsia="zh-CN"/>
        </w:rPr>
        <w:t xml:space="preserve">    4、声明函具体填写要求：</w:t>
      </w:r>
    </w:p>
    <w:p w14:paraId="7C5D32B7">
      <w:pPr>
        <w:snapToGrid w:val="0"/>
        <w:rPr>
          <w:rFonts w:ascii="仿宋" w:hAnsi="仿宋" w:eastAsia="仿宋" w:cs="仿宋"/>
          <w:color w:val="auto"/>
          <w:lang w:eastAsia="zh-CN"/>
        </w:rPr>
      </w:pPr>
      <w:r>
        <w:rPr>
          <w:rFonts w:hint="eastAsia" w:ascii="仿宋" w:hAnsi="仿宋" w:eastAsia="仿宋" w:cs="仿宋"/>
          <w:color w:val="auto"/>
          <w:lang w:eastAsia="zh-CN"/>
        </w:rPr>
        <w:t xml:space="preserve">    （1）声明是符合条件的中小企业须填写《中小企业声明函》，内容如下：</w:t>
      </w:r>
    </w:p>
    <w:p w14:paraId="6FE6752C">
      <w:pPr>
        <w:snapToGrid w:val="0"/>
        <w:rPr>
          <w:rFonts w:ascii="仿宋" w:hAnsi="仿宋" w:eastAsia="仿宋" w:cs="仿宋"/>
          <w:color w:val="auto"/>
          <w:lang w:eastAsia="zh-CN"/>
        </w:rPr>
      </w:pPr>
      <w:r>
        <w:rPr>
          <w:rFonts w:hint="eastAsia" w:ascii="仿宋" w:hAnsi="仿宋" w:eastAsia="仿宋" w:cs="仿宋"/>
          <w:color w:val="auto"/>
          <w:lang w:eastAsia="zh-CN"/>
        </w:rPr>
        <w:t xml:space="preserve">    第一处，在“单位名称”下划线处如实填写采购人名称；</w:t>
      </w:r>
    </w:p>
    <w:p w14:paraId="7CDC0744">
      <w:pPr>
        <w:snapToGrid w:val="0"/>
        <w:rPr>
          <w:rFonts w:ascii="仿宋" w:hAnsi="仿宋" w:eastAsia="仿宋" w:cs="仿宋"/>
          <w:color w:val="auto"/>
          <w:lang w:eastAsia="zh-CN"/>
        </w:rPr>
      </w:pPr>
      <w:r>
        <w:rPr>
          <w:rFonts w:hint="eastAsia" w:ascii="仿宋" w:hAnsi="仿宋" w:eastAsia="仿宋" w:cs="仿宋"/>
          <w:color w:val="auto"/>
          <w:lang w:eastAsia="zh-CN"/>
        </w:rPr>
        <w:t xml:space="preserve">    第二处，在“项目名称”下划线处如实填写采购项目名称；</w:t>
      </w:r>
    </w:p>
    <w:p w14:paraId="3C7F646D">
      <w:pPr>
        <w:snapToGrid w:val="0"/>
        <w:rPr>
          <w:rFonts w:ascii="仿宋" w:hAnsi="仿宋" w:eastAsia="仿宋" w:cs="仿宋"/>
          <w:color w:val="auto"/>
          <w:lang w:eastAsia="zh-CN"/>
        </w:rPr>
      </w:pPr>
      <w:r>
        <w:rPr>
          <w:rFonts w:hint="eastAsia" w:ascii="仿宋" w:hAnsi="仿宋" w:eastAsia="仿宋" w:cs="仿宋"/>
          <w:color w:val="auto"/>
          <w:lang w:eastAsia="zh-CN"/>
        </w:rPr>
        <w:t xml:space="preserve">    第三处，在“标的名称”下划线处填写所采购标的（货物或服务）的具体名称；如果涉及多项标的（货物或服务）为同一企业制造或承接，“标的名称”下划线处可以如实填写多项标的名称；</w:t>
      </w:r>
    </w:p>
    <w:p w14:paraId="1548606F">
      <w:pPr>
        <w:snapToGrid w:val="0"/>
        <w:rPr>
          <w:rFonts w:ascii="仿宋" w:hAnsi="仿宋" w:eastAsia="仿宋" w:cs="仿宋"/>
          <w:color w:val="auto"/>
          <w:lang w:eastAsia="zh-CN"/>
        </w:rPr>
      </w:pPr>
      <w:r>
        <w:rPr>
          <w:rFonts w:hint="eastAsia" w:ascii="仿宋" w:hAnsi="仿宋" w:eastAsia="仿宋" w:cs="仿宋"/>
          <w:color w:val="auto"/>
          <w:lang w:eastAsia="zh-CN"/>
        </w:rPr>
        <w:t xml:space="preserve">    第四处，在“招标文件中明确的所属行业”下划线处填写采购标的对应的中小企业划分标准所属行业；</w:t>
      </w:r>
    </w:p>
    <w:p w14:paraId="0C972625">
      <w:pPr>
        <w:snapToGrid w:val="0"/>
        <w:rPr>
          <w:rFonts w:ascii="仿宋" w:hAnsi="仿宋" w:eastAsia="仿宋" w:cs="仿宋"/>
          <w:color w:val="auto"/>
          <w:lang w:eastAsia="zh-CN"/>
        </w:rPr>
      </w:pPr>
      <w:r>
        <w:rPr>
          <w:rFonts w:hint="eastAsia" w:ascii="仿宋" w:hAnsi="仿宋" w:eastAsia="仿宋" w:cs="仿宋"/>
          <w:color w:val="auto"/>
          <w:lang w:eastAsia="zh-CN"/>
        </w:rPr>
        <w:t xml:space="preserve">    第五处，在“企业名称”下划线处如实填写制造商或承接企业名称；在“从业人员”、“营业收入”、“资产总额”下划线处如实填写从业人员、营业收入、资产总额；在“中型企业、小型企业、微型企业”下划线处如实依照工信部联企业〔2011〕300号文填写相应的企业类型；从业人员、营业收入、资产总额填报上一年度数据，无上一年度数据的新成立企业可以不填报。</w:t>
      </w:r>
    </w:p>
    <w:p w14:paraId="3B12820D">
      <w:pPr>
        <w:snapToGrid w:val="0"/>
        <w:rPr>
          <w:rFonts w:ascii="仿宋" w:hAnsi="仿宋" w:eastAsia="仿宋" w:cs="仿宋"/>
          <w:color w:val="auto"/>
          <w:lang w:eastAsia="zh-CN"/>
        </w:rPr>
      </w:pPr>
      <w:r>
        <w:rPr>
          <w:rFonts w:hint="eastAsia" w:ascii="仿宋" w:hAnsi="仿宋" w:eastAsia="仿宋" w:cs="仿宋"/>
          <w:color w:val="auto"/>
          <w:lang w:eastAsia="zh-CN"/>
        </w:rPr>
        <w:t xml:space="preserve">    （2）声明是残疾人福利性单位须填写《残疾人福利性单位声明函》的相关内容，具体参照以上《中小企业声明函》填写要求执行。</w:t>
      </w:r>
    </w:p>
    <w:p w14:paraId="015AB1EC">
      <w:pPr>
        <w:snapToGrid w:val="0"/>
        <w:rPr>
          <w:rFonts w:ascii="仿宋" w:hAnsi="仿宋" w:eastAsia="仿宋"/>
          <w:color w:val="auto"/>
          <w:sz w:val="25"/>
          <w:szCs w:val="25"/>
          <w:lang w:eastAsia="zh-CN"/>
        </w:rPr>
      </w:pPr>
      <w:r>
        <w:rPr>
          <w:rFonts w:hint="eastAsia" w:ascii="仿宋" w:hAnsi="仿宋" w:eastAsia="仿宋" w:cs="仿宋"/>
          <w:color w:val="auto"/>
          <w:lang w:eastAsia="zh-CN"/>
        </w:rPr>
        <w:t xml:space="preserve">    （3）声明是监狱企业须填写《监狱企业声明函》的相关内容（填写位置的字体已加粗），具体参照以上《中小企业声明函》填写要求执行。</w:t>
      </w:r>
    </w:p>
    <w:p w14:paraId="525B0DD8">
      <w:pPr>
        <w:spacing w:line="360" w:lineRule="auto"/>
        <w:jc w:val="center"/>
        <w:rPr>
          <w:rFonts w:ascii="仿宋" w:hAnsi="仿宋" w:eastAsia="仿宋" w:cs="仿宋"/>
          <w:bCs/>
          <w:color w:val="auto"/>
          <w:sz w:val="36"/>
          <w:szCs w:val="36"/>
          <w:lang w:eastAsia="zh-CN"/>
        </w:rPr>
      </w:pPr>
    </w:p>
    <w:p w14:paraId="10D1A6BA">
      <w:pPr>
        <w:spacing w:line="360" w:lineRule="auto"/>
        <w:jc w:val="center"/>
        <w:rPr>
          <w:rFonts w:ascii="仿宋" w:hAnsi="仿宋" w:eastAsia="仿宋" w:cs="仿宋"/>
          <w:bCs/>
          <w:color w:val="auto"/>
          <w:sz w:val="36"/>
          <w:szCs w:val="36"/>
          <w:lang w:eastAsia="zh-CN"/>
        </w:rPr>
      </w:pPr>
    </w:p>
    <w:p w14:paraId="0C3B78F3">
      <w:pPr>
        <w:spacing w:line="360" w:lineRule="auto"/>
        <w:jc w:val="center"/>
        <w:rPr>
          <w:rFonts w:ascii="仿宋" w:hAnsi="仿宋" w:eastAsia="仿宋" w:cs="仿宋"/>
          <w:bCs/>
          <w:color w:val="auto"/>
          <w:sz w:val="36"/>
          <w:szCs w:val="36"/>
          <w:lang w:eastAsia="zh-CN"/>
        </w:rPr>
      </w:pPr>
    </w:p>
    <w:p w14:paraId="387EE879">
      <w:pPr>
        <w:spacing w:line="360" w:lineRule="auto"/>
        <w:jc w:val="center"/>
        <w:rPr>
          <w:rFonts w:ascii="仿宋" w:hAnsi="仿宋" w:eastAsia="仿宋" w:cs="仿宋"/>
          <w:bCs/>
          <w:color w:val="auto"/>
          <w:sz w:val="36"/>
          <w:szCs w:val="36"/>
          <w:lang w:eastAsia="zh-CN"/>
        </w:rPr>
      </w:pPr>
      <w:r>
        <w:rPr>
          <w:rFonts w:hint="eastAsia" w:ascii="仿宋" w:hAnsi="仿宋" w:eastAsia="仿宋" w:cs="仿宋"/>
          <w:bCs/>
          <w:color w:val="auto"/>
          <w:sz w:val="36"/>
          <w:szCs w:val="36"/>
          <w:lang w:eastAsia="zh-CN"/>
        </w:rPr>
        <w:t>9、中小企业声明函(货物)</w:t>
      </w:r>
    </w:p>
    <w:p w14:paraId="78382252">
      <w:pPr>
        <w:ind w:left="1280"/>
        <w:rPr>
          <w:rFonts w:ascii="仿宋" w:hAnsi="仿宋" w:eastAsia="仿宋" w:cs="仿宋"/>
          <w:sz w:val="32"/>
          <w:szCs w:val="32"/>
          <w:lang w:eastAsia="zh-CN"/>
        </w:rPr>
      </w:pPr>
    </w:p>
    <w:p w14:paraId="76A4E46F">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auto"/>
          <w:lang w:eastAsia="zh-CN"/>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32C83C8B">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auto"/>
          <w:lang w:eastAsia="zh-CN"/>
        </w:rPr>
        <w:t>1.</w:t>
      </w:r>
      <w:r>
        <w:rPr>
          <w:rFonts w:hint="eastAsia" w:ascii="仿宋" w:hAnsi="仿宋" w:eastAsia="仿宋" w:cs="仿宋"/>
          <w:color w:val="auto"/>
          <w:u w:val="single"/>
          <w:lang w:eastAsia="zh-CN"/>
        </w:rPr>
        <w:t>（标的名称）</w:t>
      </w:r>
      <w:r>
        <w:rPr>
          <w:rFonts w:hint="eastAsia" w:ascii="仿宋" w:hAnsi="仿宋" w:eastAsia="仿宋" w:cs="仿宋"/>
          <w:color w:val="auto"/>
          <w:lang w:eastAsia="zh-CN"/>
        </w:rPr>
        <w:t>，属于</w:t>
      </w:r>
      <w:r>
        <w:rPr>
          <w:rFonts w:hint="eastAsia" w:ascii="仿宋" w:hAnsi="仿宋" w:eastAsia="仿宋" w:cs="仿宋"/>
          <w:color w:val="auto"/>
          <w:u w:val="single"/>
          <w:lang w:eastAsia="zh-CN"/>
        </w:rPr>
        <w:t>（采购文件中明确的所属行业）</w:t>
      </w:r>
      <w:r>
        <w:rPr>
          <w:rFonts w:hint="eastAsia" w:ascii="仿宋" w:hAnsi="仿宋" w:eastAsia="仿宋" w:cs="仿宋"/>
          <w:color w:val="auto"/>
          <w:lang w:eastAsia="zh-CN"/>
        </w:rPr>
        <w:t>；制造商为</w:t>
      </w:r>
      <w:r>
        <w:rPr>
          <w:rFonts w:hint="eastAsia" w:ascii="仿宋" w:hAnsi="仿宋" w:eastAsia="仿宋" w:cs="仿宋"/>
          <w:color w:val="auto"/>
          <w:u w:val="single"/>
          <w:lang w:eastAsia="zh-CN"/>
        </w:rPr>
        <w:t>（企业名称）</w:t>
      </w:r>
      <w:r>
        <w:rPr>
          <w:rFonts w:hint="eastAsia" w:ascii="仿宋" w:hAnsi="仿宋" w:eastAsia="仿宋" w:cs="仿宋"/>
          <w:color w:val="auto"/>
          <w:lang w:eastAsia="zh-CN"/>
        </w:rPr>
        <w:t>，从业人员</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人，营业收入为</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万元，资产总额为</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万元，属于</w:t>
      </w:r>
      <w:r>
        <w:rPr>
          <w:rFonts w:hint="eastAsia" w:ascii="仿宋" w:hAnsi="仿宋" w:eastAsia="仿宋" w:cs="仿宋"/>
          <w:color w:val="auto"/>
          <w:u w:val="single"/>
          <w:lang w:eastAsia="zh-CN"/>
        </w:rPr>
        <w:t>（中型企业、小型企业、微型企业）</w:t>
      </w:r>
      <w:r>
        <w:rPr>
          <w:rFonts w:hint="eastAsia" w:ascii="仿宋" w:hAnsi="仿宋" w:eastAsia="仿宋" w:cs="仿宋"/>
          <w:color w:val="auto"/>
          <w:lang w:eastAsia="zh-CN"/>
        </w:rPr>
        <w:t>；</w:t>
      </w:r>
    </w:p>
    <w:p w14:paraId="07A23A62">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auto"/>
          <w:lang w:eastAsia="zh-CN"/>
        </w:rPr>
        <w:t xml:space="preserve">2. </w:t>
      </w:r>
      <w:r>
        <w:rPr>
          <w:rFonts w:hint="eastAsia" w:ascii="仿宋" w:hAnsi="仿宋" w:eastAsia="仿宋" w:cs="仿宋"/>
          <w:color w:val="auto"/>
          <w:u w:val="single"/>
          <w:lang w:eastAsia="zh-CN"/>
        </w:rPr>
        <w:t>（标的名称）</w:t>
      </w:r>
      <w:r>
        <w:rPr>
          <w:rFonts w:hint="eastAsia" w:ascii="仿宋" w:hAnsi="仿宋" w:eastAsia="仿宋" w:cs="仿宋"/>
          <w:color w:val="auto"/>
          <w:lang w:eastAsia="zh-CN"/>
        </w:rPr>
        <w:t>，属于</w:t>
      </w:r>
      <w:r>
        <w:rPr>
          <w:rFonts w:hint="eastAsia" w:ascii="仿宋" w:hAnsi="仿宋" w:eastAsia="仿宋" w:cs="仿宋"/>
          <w:color w:val="auto"/>
          <w:u w:val="single"/>
          <w:lang w:eastAsia="zh-CN"/>
        </w:rPr>
        <w:t>（采购文件中明确的所属行业）</w:t>
      </w:r>
      <w:r>
        <w:rPr>
          <w:rFonts w:hint="eastAsia" w:ascii="仿宋" w:hAnsi="仿宋" w:eastAsia="仿宋" w:cs="仿宋"/>
          <w:color w:val="auto"/>
          <w:lang w:eastAsia="zh-CN"/>
        </w:rPr>
        <w:t>；制造商为</w:t>
      </w:r>
      <w:r>
        <w:rPr>
          <w:rFonts w:hint="eastAsia" w:ascii="仿宋" w:hAnsi="仿宋" w:eastAsia="仿宋" w:cs="仿宋"/>
          <w:color w:val="auto"/>
          <w:u w:val="single"/>
          <w:lang w:eastAsia="zh-CN"/>
        </w:rPr>
        <w:t>（企业名称）</w:t>
      </w:r>
      <w:r>
        <w:rPr>
          <w:rFonts w:hint="eastAsia" w:ascii="仿宋" w:hAnsi="仿宋" w:eastAsia="仿宋" w:cs="仿宋"/>
          <w:color w:val="auto"/>
          <w:lang w:eastAsia="zh-CN"/>
        </w:rPr>
        <w:t>，从业人员</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人，营业收入为</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万元，资产总额为</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万元，属于</w:t>
      </w:r>
      <w:r>
        <w:rPr>
          <w:rFonts w:hint="eastAsia" w:ascii="仿宋" w:hAnsi="仿宋" w:eastAsia="仿宋" w:cs="仿宋"/>
          <w:color w:val="auto"/>
          <w:u w:val="single"/>
          <w:lang w:eastAsia="zh-CN"/>
        </w:rPr>
        <w:t>（中型企业、小型企业、微型企业）</w:t>
      </w:r>
      <w:r>
        <w:rPr>
          <w:rFonts w:hint="eastAsia" w:ascii="仿宋" w:hAnsi="仿宋" w:eastAsia="仿宋" w:cs="仿宋"/>
          <w:color w:val="auto"/>
          <w:lang w:eastAsia="zh-CN"/>
        </w:rPr>
        <w:t>；</w:t>
      </w:r>
    </w:p>
    <w:p w14:paraId="6F558172">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auto"/>
          <w:lang w:eastAsia="zh-CN"/>
        </w:rPr>
        <w:t>……</w:t>
      </w:r>
    </w:p>
    <w:p w14:paraId="74C447B4">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auto"/>
          <w:lang w:eastAsia="zh-CN"/>
        </w:rPr>
        <w:t>以上企业，不属于大企业的分支机构，不存在控股股东为大企业的情形，也不存在与大企业的负责人为同一人的情形。</w:t>
      </w:r>
    </w:p>
    <w:p w14:paraId="79F2C7ED">
      <w:pPr>
        <w:spacing w:line="360" w:lineRule="auto"/>
        <w:ind w:firstLine="480" w:firstLineChars="200"/>
        <w:rPr>
          <w:rFonts w:ascii="仿宋" w:hAnsi="仿宋" w:eastAsia="仿宋" w:cs="仿宋"/>
          <w:color w:val="auto"/>
          <w:lang w:eastAsia="zh-CN"/>
        </w:rPr>
      </w:pPr>
    </w:p>
    <w:p w14:paraId="02A24762">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auto"/>
          <w:lang w:eastAsia="zh-CN"/>
        </w:rPr>
        <w:t>本企业对上述声明内容的真实性负责。如有虚假，将依法承担相应责任。</w:t>
      </w:r>
    </w:p>
    <w:p w14:paraId="1866CAA3">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auto"/>
          <w:lang w:eastAsia="zh-CN"/>
        </w:rPr>
        <w:t xml:space="preserve">                     </w:t>
      </w:r>
    </w:p>
    <w:p w14:paraId="3C60C9FA">
      <w:pPr>
        <w:spacing w:line="360" w:lineRule="auto"/>
        <w:ind w:firstLine="480" w:firstLineChars="200"/>
        <w:rPr>
          <w:rFonts w:ascii="仿宋" w:hAnsi="仿宋" w:eastAsia="仿宋" w:cs="仿宋"/>
          <w:color w:val="auto"/>
          <w:lang w:eastAsia="zh-CN"/>
        </w:rPr>
      </w:pPr>
    </w:p>
    <w:p w14:paraId="24FB6B80">
      <w:pPr>
        <w:spacing w:line="360" w:lineRule="auto"/>
        <w:ind w:firstLine="4560" w:firstLineChars="1900"/>
        <w:rPr>
          <w:rFonts w:ascii="仿宋" w:hAnsi="仿宋" w:eastAsia="仿宋" w:cs="仿宋"/>
          <w:color w:val="auto"/>
          <w:lang w:eastAsia="zh-CN"/>
        </w:rPr>
      </w:pPr>
      <w:r>
        <w:rPr>
          <w:rFonts w:hint="eastAsia" w:ascii="仿宋" w:hAnsi="仿宋" w:eastAsia="仿宋" w:cs="仿宋"/>
          <w:color w:val="auto"/>
          <w:lang w:eastAsia="zh-CN"/>
        </w:rPr>
        <w:t xml:space="preserve"> 企业名称（盖章）：</w:t>
      </w:r>
    </w:p>
    <w:p w14:paraId="620104C3">
      <w:pPr>
        <w:spacing w:line="360" w:lineRule="auto"/>
        <w:ind w:firstLine="480" w:firstLineChars="200"/>
        <w:rPr>
          <w:rFonts w:ascii="仿宋" w:hAnsi="仿宋" w:eastAsia="仿宋" w:cs="仿宋"/>
          <w:color w:val="auto"/>
          <w:lang w:eastAsia="zh-CN"/>
        </w:rPr>
      </w:pPr>
      <w:r>
        <w:rPr>
          <w:rFonts w:hint="eastAsia" w:ascii="仿宋" w:hAnsi="仿宋" w:eastAsia="仿宋" w:cs="仿宋"/>
          <w:color w:val="auto"/>
          <w:lang w:eastAsia="zh-CN"/>
        </w:rPr>
        <w:t xml:space="preserve">                                               日期：</w:t>
      </w:r>
    </w:p>
    <w:p w14:paraId="53EB761C">
      <w:pPr>
        <w:pStyle w:val="14"/>
        <w:rPr>
          <w:rFonts w:ascii="仿宋" w:hAnsi="仿宋" w:eastAsia="仿宋" w:cs="仿宋"/>
          <w:lang w:eastAsia="zh-CN"/>
        </w:rPr>
      </w:pPr>
    </w:p>
    <w:p w14:paraId="4A7FD181">
      <w:pPr>
        <w:pStyle w:val="14"/>
        <w:rPr>
          <w:rFonts w:ascii="仿宋" w:hAnsi="仿宋" w:eastAsia="仿宋" w:cs="仿宋"/>
          <w:lang w:eastAsia="zh-CN"/>
        </w:rPr>
      </w:pPr>
    </w:p>
    <w:p w14:paraId="66F1E9E9">
      <w:pPr>
        <w:pStyle w:val="14"/>
        <w:rPr>
          <w:rFonts w:ascii="仿宋" w:hAnsi="仿宋" w:eastAsia="仿宋" w:cs="仿宋"/>
          <w:lang w:eastAsia="zh-CN"/>
        </w:rPr>
      </w:pPr>
    </w:p>
    <w:p w14:paraId="62869071">
      <w:pPr>
        <w:pStyle w:val="14"/>
        <w:rPr>
          <w:rFonts w:ascii="仿宋" w:hAnsi="仿宋" w:eastAsia="仿宋" w:cs="仿宋"/>
          <w:lang w:eastAsia="zh-CN"/>
        </w:rPr>
      </w:pPr>
    </w:p>
    <w:p w14:paraId="64370732">
      <w:pPr>
        <w:pStyle w:val="14"/>
        <w:rPr>
          <w:rFonts w:ascii="仿宋" w:hAnsi="仿宋" w:eastAsia="仿宋" w:cs="仿宋"/>
          <w:lang w:eastAsia="zh-CN"/>
        </w:rPr>
      </w:pPr>
    </w:p>
    <w:p w14:paraId="4D678B38">
      <w:pPr>
        <w:pStyle w:val="14"/>
        <w:rPr>
          <w:rFonts w:ascii="仿宋" w:hAnsi="仿宋" w:eastAsia="仿宋" w:cs="仿宋"/>
          <w:lang w:eastAsia="zh-CN"/>
        </w:rPr>
      </w:pPr>
    </w:p>
    <w:p w14:paraId="2BE86D49">
      <w:pPr>
        <w:pStyle w:val="14"/>
        <w:rPr>
          <w:rFonts w:ascii="仿宋" w:hAnsi="仿宋" w:eastAsia="仿宋" w:cs="仿宋"/>
          <w:lang w:eastAsia="zh-CN"/>
        </w:rPr>
      </w:pPr>
    </w:p>
    <w:p w14:paraId="465D7019">
      <w:pPr>
        <w:pStyle w:val="14"/>
        <w:rPr>
          <w:rFonts w:ascii="仿宋" w:hAnsi="仿宋" w:eastAsia="仿宋" w:cs="仿宋"/>
          <w:lang w:eastAsia="zh-CN"/>
        </w:rPr>
      </w:pPr>
    </w:p>
    <w:p w14:paraId="08B30003">
      <w:pPr>
        <w:pStyle w:val="14"/>
        <w:rPr>
          <w:rFonts w:ascii="仿宋" w:hAnsi="仿宋" w:eastAsia="仿宋" w:cs="仿宋"/>
          <w:lang w:eastAsia="zh-CN"/>
        </w:rPr>
      </w:pPr>
    </w:p>
    <w:p w14:paraId="3F953E0E">
      <w:pPr>
        <w:pStyle w:val="14"/>
        <w:rPr>
          <w:rFonts w:ascii="仿宋" w:hAnsi="仿宋" w:eastAsia="仿宋" w:cs="仿宋"/>
          <w:lang w:eastAsia="zh-CN"/>
        </w:rPr>
      </w:pPr>
    </w:p>
    <w:p w14:paraId="645BEA0B">
      <w:pPr>
        <w:pStyle w:val="14"/>
        <w:rPr>
          <w:rFonts w:ascii="仿宋" w:hAnsi="仿宋" w:eastAsia="仿宋" w:cs="仿宋"/>
          <w:lang w:eastAsia="zh-CN"/>
        </w:rPr>
      </w:pPr>
    </w:p>
    <w:p w14:paraId="65405E3B">
      <w:pPr>
        <w:tabs>
          <w:tab w:val="left" w:pos="3600"/>
        </w:tabs>
        <w:adjustRightInd w:val="0"/>
        <w:snapToGrid w:val="0"/>
        <w:spacing w:line="440" w:lineRule="exact"/>
        <w:jc w:val="center"/>
        <w:rPr>
          <w:rFonts w:ascii="仿宋" w:hAnsi="仿宋" w:eastAsia="仿宋" w:cs="仿宋"/>
          <w:sz w:val="36"/>
          <w:szCs w:val="36"/>
          <w:lang w:eastAsia="zh-CN"/>
        </w:rPr>
      </w:pPr>
    </w:p>
    <w:p w14:paraId="37FD8F82">
      <w:pPr>
        <w:tabs>
          <w:tab w:val="left" w:pos="3600"/>
        </w:tabs>
        <w:adjustRightInd w:val="0"/>
        <w:snapToGrid w:val="0"/>
        <w:spacing w:line="440" w:lineRule="exact"/>
        <w:jc w:val="center"/>
        <w:rPr>
          <w:rFonts w:ascii="仿宋" w:hAnsi="仿宋" w:eastAsia="仿宋" w:cs="仿宋"/>
          <w:sz w:val="36"/>
          <w:szCs w:val="36"/>
          <w:lang w:eastAsia="zh-CN"/>
        </w:rPr>
      </w:pPr>
    </w:p>
    <w:p w14:paraId="2289D169">
      <w:pPr>
        <w:spacing w:afterLines="25" w:line="300" w:lineRule="auto"/>
        <w:jc w:val="center"/>
        <w:outlineLvl w:val="4"/>
        <w:rPr>
          <w:rFonts w:ascii="仿宋" w:hAnsi="仿宋" w:eastAsia="仿宋" w:cs="仿宋"/>
          <w:b/>
          <w:color w:val="auto"/>
          <w:sz w:val="36"/>
          <w:szCs w:val="36"/>
          <w:lang w:eastAsia="zh-CN"/>
        </w:rPr>
      </w:pPr>
      <w:r>
        <w:rPr>
          <w:rFonts w:hint="eastAsia" w:ascii="仿宋" w:hAnsi="仿宋" w:eastAsia="仿宋" w:cs="仿宋"/>
          <w:sz w:val="36"/>
          <w:szCs w:val="36"/>
          <w:lang w:eastAsia="zh-CN"/>
        </w:rPr>
        <w:t>10、</w:t>
      </w:r>
      <w:r>
        <w:rPr>
          <w:rFonts w:hint="eastAsia" w:ascii="仿宋" w:hAnsi="仿宋" w:eastAsia="仿宋" w:cs="仿宋"/>
          <w:b/>
          <w:color w:val="auto"/>
          <w:sz w:val="36"/>
          <w:szCs w:val="36"/>
          <w:lang w:eastAsia="zh-CN"/>
        </w:rPr>
        <w:t>残疾人福利性单位声明函（货物）</w:t>
      </w:r>
    </w:p>
    <w:p w14:paraId="5263FE2F">
      <w:pPr>
        <w:spacing w:afterLines="25" w:line="300" w:lineRule="auto"/>
        <w:ind w:firstLine="480" w:firstLineChars="200"/>
        <w:rPr>
          <w:rFonts w:ascii="宋体" w:hAnsi="宋体"/>
          <w:color w:val="auto"/>
          <w:szCs w:val="21"/>
          <w:lang w:eastAsia="zh-CN"/>
        </w:rPr>
      </w:pPr>
    </w:p>
    <w:p w14:paraId="388B7D2A">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本投标人郑重声明，根据《财政部民政部中国残疾人联合会关于促进残疾人就业政府采购政策的通知》（财库〔2017〕141 号）的规定，本投标人参加</w:t>
      </w:r>
      <w:r>
        <w:rPr>
          <w:rFonts w:hint="eastAsia" w:ascii="仿宋" w:hAnsi="仿宋" w:eastAsia="仿宋" w:cs="仿宋"/>
          <w:b/>
          <w:bCs/>
          <w:color w:val="auto"/>
          <w:szCs w:val="21"/>
          <w:u w:val="single"/>
          <w:lang w:eastAsia="zh-CN"/>
        </w:rPr>
        <w:t>（采购人名称）</w:t>
      </w:r>
      <w:r>
        <w:rPr>
          <w:rFonts w:hint="eastAsia" w:ascii="仿宋" w:hAnsi="仿宋" w:eastAsia="仿宋" w:cs="仿宋"/>
          <w:color w:val="auto"/>
          <w:szCs w:val="21"/>
          <w:lang w:eastAsia="zh-CN"/>
        </w:rPr>
        <w:t>的</w:t>
      </w:r>
      <w:r>
        <w:rPr>
          <w:rFonts w:hint="eastAsia" w:ascii="仿宋" w:hAnsi="仿宋" w:eastAsia="仿宋" w:cs="仿宋"/>
          <w:b/>
          <w:bCs/>
          <w:color w:val="auto"/>
          <w:szCs w:val="21"/>
          <w:u w:val="single"/>
          <w:lang w:eastAsia="zh-CN"/>
        </w:rPr>
        <w:t>（项目名称）</w:t>
      </w:r>
      <w:r>
        <w:rPr>
          <w:rFonts w:hint="eastAsia" w:ascii="仿宋" w:hAnsi="仿宋" w:eastAsia="仿宋" w:cs="仿宋"/>
          <w:color w:val="auto"/>
          <w:szCs w:val="21"/>
          <w:lang w:eastAsia="zh-CN"/>
        </w:rPr>
        <w:t>采购活动，提供的货物全部由符合政策要求的残疾人福利性单位制造。相关残疾人福利性单位的具体情况如下：</w:t>
      </w:r>
    </w:p>
    <w:p w14:paraId="35F3C624">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1.</w:t>
      </w:r>
      <w:r>
        <w:rPr>
          <w:rFonts w:hint="eastAsia" w:ascii="仿宋" w:hAnsi="仿宋" w:eastAsia="仿宋" w:cs="仿宋"/>
          <w:b/>
          <w:bCs/>
          <w:color w:val="auto"/>
          <w:szCs w:val="21"/>
          <w:u w:val="single"/>
          <w:lang w:eastAsia="zh-CN"/>
        </w:rPr>
        <w:t xml:space="preserve"> （标的名称）</w:t>
      </w:r>
      <w:r>
        <w:rPr>
          <w:rFonts w:hint="eastAsia" w:ascii="仿宋" w:hAnsi="仿宋" w:eastAsia="仿宋" w:cs="仿宋"/>
          <w:color w:val="auto"/>
          <w:szCs w:val="21"/>
          <w:lang w:eastAsia="zh-CN"/>
        </w:rPr>
        <w:t>，制造商为</w:t>
      </w:r>
      <w:r>
        <w:rPr>
          <w:rFonts w:hint="eastAsia" w:ascii="仿宋" w:hAnsi="仿宋" w:eastAsia="仿宋" w:cs="仿宋"/>
          <w:b/>
          <w:bCs/>
          <w:color w:val="auto"/>
          <w:szCs w:val="21"/>
          <w:u w:val="single"/>
          <w:lang w:eastAsia="zh-CN"/>
        </w:rPr>
        <w:t>（单位名称）</w:t>
      </w:r>
      <w:r>
        <w:rPr>
          <w:rFonts w:hint="eastAsia" w:ascii="仿宋" w:hAnsi="仿宋" w:eastAsia="仿宋" w:cs="仿宋"/>
          <w:color w:val="auto"/>
          <w:szCs w:val="21"/>
          <w:lang w:eastAsia="zh-CN"/>
        </w:rPr>
        <w:t>，属于</w:t>
      </w:r>
      <w:r>
        <w:rPr>
          <w:rFonts w:hint="eastAsia" w:ascii="仿宋" w:hAnsi="仿宋" w:eastAsia="仿宋" w:cs="仿宋"/>
          <w:b/>
          <w:bCs/>
          <w:color w:val="auto"/>
          <w:szCs w:val="21"/>
          <w:u w:val="single"/>
          <w:lang w:eastAsia="zh-CN"/>
        </w:rPr>
        <w:t>残疾人福利性单位</w:t>
      </w:r>
      <w:r>
        <w:rPr>
          <w:rFonts w:hint="eastAsia" w:ascii="仿宋" w:hAnsi="仿宋" w:eastAsia="仿宋" w:cs="仿宋"/>
          <w:color w:val="auto"/>
          <w:szCs w:val="21"/>
          <w:lang w:eastAsia="zh-CN"/>
        </w:rPr>
        <w:t>；</w:t>
      </w:r>
    </w:p>
    <w:p w14:paraId="34F79E67">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2.</w:t>
      </w:r>
      <w:r>
        <w:rPr>
          <w:rFonts w:hint="eastAsia" w:ascii="仿宋" w:hAnsi="仿宋" w:eastAsia="仿宋" w:cs="仿宋"/>
          <w:b/>
          <w:bCs/>
          <w:color w:val="auto"/>
          <w:szCs w:val="21"/>
          <w:u w:val="single"/>
          <w:lang w:eastAsia="zh-CN"/>
        </w:rPr>
        <w:t xml:space="preserve"> （标的名称）</w:t>
      </w:r>
      <w:r>
        <w:rPr>
          <w:rFonts w:hint="eastAsia" w:ascii="仿宋" w:hAnsi="仿宋" w:eastAsia="仿宋" w:cs="仿宋"/>
          <w:color w:val="auto"/>
          <w:szCs w:val="21"/>
          <w:lang w:eastAsia="zh-CN"/>
        </w:rPr>
        <w:t>，制造商为</w:t>
      </w:r>
      <w:r>
        <w:rPr>
          <w:rFonts w:hint="eastAsia" w:ascii="仿宋" w:hAnsi="仿宋" w:eastAsia="仿宋" w:cs="仿宋"/>
          <w:b/>
          <w:bCs/>
          <w:color w:val="auto"/>
          <w:szCs w:val="21"/>
          <w:u w:val="single"/>
          <w:lang w:eastAsia="zh-CN"/>
        </w:rPr>
        <w:t>（单位名称）</w:t>
      </w:r>
      <w:r>
        <w:rPr>
          <w:rFonts w:hint="eastAsia" w:ascii="仿宋" w:hAnsi="仿宋" w:eastAsia="仿宋" w:cs="仿宋"/>
          <w:color w:val="auto"/>
          <w:szCs w:val="21"/>
          <w:lang w:eastAsia="zh-CN"/>
        </w:rPr>
        <w:t>，属于</w:t>
      </w:r>
      <w:r>
        <w:rPr>
          <w:rFonts w:hint="eastAsia" w:ascii="仿宋" w:hAnsi="仿宋" w:eastAsia="仿宋" w:cs="仿宋"/>
          <w:b/>
          <w:bCs/>
          <w:color w:val="auto"/>
          <w:szCs w:val="21"/>
          <w:u w:val="single"/>
          <w:lang w:eastAsia="zh-CN"/>
        </w:rPr>
        <w:t>残疾人福利性单位</w:t>
      </w:r>
      <w:r>
        <w:rPr>
          <w:rFonts w:hint="eastAsia" w:ascii="仿宋" w:hAnsi="仿宋" w:eastAsia="仿宋" w:cs="仿宋"/>
          <w:color w:val="auto"/>
          <w:szCs w:val="21"/>
          <w:lang w:eastAsia="zh-CN"/>
        </w:rPr>
        <w:t>。</w:t>
      </w:r>
    </w:p>
    <w:p w14:paraId="0CE36E0F">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 xml:space="preserve">…… </w:t>
      </w:r>
    </w:p>
    <w:p w14:paraId="4E8D9644">
      <w:pPr>
        <w:spacing w:afterLines="25" w:line="300" w:lineRule="auto"/>
        <w:ind w:firstLine="480" w:firstLineChars="200"/>
        <w:rPr>
          <w:rFonts w:ascii="仿宋" w:hAnsi="仿宋" w:eastAsia="仿宋" w:cs="仿宋"/>
          <w:color w:val="auto"/>
          <w:szCs w:val="21"/>
          <w:lang w:eastAsia="zh-CN"/>
        </w:rPr>
      </w:pPr>
      <w:bookmarkStart w:id="75" w:name="_Hlk73562331"/>
      <w:r>
        <w:rPr>
          <w:rFonts w:hint="eastAsia" w:ascii="仿宋" w:hAnsi="仿宋" w:eastAsia="仿宋" w:cs="仿宋"/>
          <w:color w:val="auto"/>
          <w:szCs w:val="21"/>
          <w:lang w:eastAsia="zh-CN"/>
        </w:rPr>
        <w:t>本投标人已知悉《财政部民政部中国残疾人联合会关于促进残疾人就业政府采购政策的通知》（财库〔2017〕141 号）的规定，承诺提供的声明函内容是真实的，如提供声明函内容不实，则依法追究相关法律责任。</w:t>
      </w:r>
      <w:bookmarkEnd w:id="75"/>
    </w:p>
    <w:p w14:paraId="41C68A06">
      <w:pPr>
        <w:spacing w:afterLines="25"/>
        <w:ind w:right="420" w:firstLine="3840" w:firstLineChars="1600"/>
        <w:rPr>
          <w:rFonts w:ascii="仿宋" w:hAnsi="仿宋" w:eastAsia="仿宋" w:cs="仿宋"/>
          <w:color w:val="auto"/>
          <w:szCs w:val="21"/>
          <w:u w:val="single"/>
          <w:lang w:eastAsia="zh-CN"/>
        </w:rPr>
      </w:pPr>
      <w:r>
        <w:rPr>
          <w:rFonts w:hint="eastAsia" w:ascii="仿宋" w:hAnsi="仿宋" w:eastAsia="仿宋" w:cs="仿宋"/>
          <w:color w:val="auto"/>
          <w:szCs w:val="21"/>
          <w:lang w:eastAsia="zh-CN"/>
        </w:rPr>
        <w:t>投标人名称（盖章）：</w:t>
      </w:r>
      <w:r>
        <w:rPr>
          <w:rFonts w:hint="eastAsia" w:ascii="仿宋" w:hAnsi="仿宋" w:eastAsia="仿宋" w:cs="仿宋"/>
          <w:color w:val="auto"/>
          <w:szCs w:val="21"/>
          <w:u w:val="single"/>
          <w:lang w:eastAsia="zh-CN"/>
        </w:rPr>
        <w:t xml:space="preserve">                   </w:t>
      </w:r>
    </w:p>
    <w:p w14:paraId="00801B88">
      <w:pPr>
        <w:pStyle w:val="62"/>
        <w:ind w:firstLine="3840" w:firstLineChars="1600"/>
        <w:rPr>
          <w:rFonts w:ascii="仿宋" w:hAnsi="仿宋" w:eastAsia="仿宋" w:cs="仿宋"/>
          <w:b w:val="0"/>
          <w:bCs/>
          <w:color w:val="auto"/>
        </w:rPr>
      </w:pPr>
      <w:r>
        <w:rPr>
          <w:rFonts w:hint="eastAsia" w:ascii="仿宋" w:hAnsi="仿宋" w:eastAsia="仿宋" w:cs="仿宋"/>
          <w:b w:val="0"/>
          <w:bCs/>
          <w:color w:val="auto"/>
          <w:u w:val="none"/>
          <w:lang w:val="zh-CN"/>
        </w:rPr>
        <w:t>法定代表人（签章）：</w:t>
      </w:r>
      <w:r>
        <w:rPr>
          <w:rFonts w:hint="eastAsia" w:ascii="仿宋" w:hAnsi="仿宋" w:eastAsia="仿宋" w:cs="仿宋"/>
          <w:b w:val="0"/>
          <w:bCs/>
          <w:color w:val="auto"/>
        </w:rPr>
        <w:t xml:space="preserve">              </w:t>
      </w:r>
    </w:p>
    <w:p w14:paraId="2D30C49E">
      <w:pPr>
        <w:spacing w:afterLines="25"/>
        <w:ind w:right="420" w:firstLine="5520" w:firstLineChars="2300"/>
        <w:rPr>
          <w:rFonts w:ascii="仿宋" w:hAnsi="仿宋" w:eastAsia="仿宋" w:cs="仿宋"/>
          <w:color w:val="auto"/>
          <w:szCs w:val="21"/>
          <w:lang w:eastAsia="zh-CN"/>
        </w:rPr>
      </w:pPr>
      <w:r>
        <w:rPr>
          <w:rFonts w:hint="eastAsia" w:ascii="仿宋" w:hAnsi="仿宋" w:eastAsia="仿宋" w:cs="仿宋"/>
          <w:color w:val="auto"/>
          <w:szCs w:val="21"/>
          <w:lang w:eastAsia="zh-CN"/>
        </w:rPr>
        <w:t>日期：</w:t>
      </w:r>
    </w:p>
    <w:p w14:paraId="1710D73A">
      <w:pPr>
        <w:spacing w:afterLines="25" w:line="300" w:lineRule="auto"/>
        <w:ind w:firstLine="480" w:firstLineChars="200"/>
        <w:rPr>
          <w:rFonts w:ascii="仿宋" w:hAnsi="仿宋" w:eastAsia="仿宋" w:cs="仿宋"/>
          <w:bCs/>
          <w:color w:val="auto"/>
          <w:szCs w:val="21"/>
          <w:lang w:eastAsia="zh-CN"/>
        </w:rPr>
      </w:pPr>
      <w:r>
        <w:rPr>
          <w:rFonts w:hint="eastAsia" w:ascii="仿宋" w:hAnsi="仿宋" w:eastAsia="仿宋" w:cs="仿宋"/>
          <w:bCs/>
          <w:color w:val="auto"/>
          <w:szCs w:val="21"/>
          <w:lang w:eastAsia="zh-CN"/>
        </w:rPr>
        <w:t>说明：根据财库〔2017〕141号文件的规定,享受政府采购扶持政策的残疾人福利性单位应当同时满足以下条件：</w:t>
      </w:r>
    </w:p>
    <w:p w14:paraId="63C2181D">
      <w:pPr>
        <w:spacing w:afterLines="25" w:line="300" w:lineRule="auto"/>
        <w:ind w:firstLine="480" w:firstLineChars="200"/>
        <w:rPr>
          <w:rFonts w:ascii="仿宋" w:hAnsi="仿宋" w:eastAsia="仿宋" w:cs="仿宋"/>
          <w:bCs/>
          <w:color w:val="auto"/>
          <w:szCs w:val="21"/>
          <w:lang w:eastAsia="zh-CN"/>
        </w:rPr>
      </w:pPr>
      <w:r>
        <w:rPr>
          <w:rFonts w:hint="eastAsia" w:ascii="仿宋" w:hAnsi="仿宋" w:eastAsia="仿宋" w:cs="仿宋"/>
          <w:bCs/>
          <w:color w:val="auto"/>
          <w:szCs w:val="21"/>
          <w:lang w:eastAsia="zh-CN"/>
        </w:rPr>
        <w:t>（一）安置的残疾人占本单位在职职工人数的比例不低于25%（含25%），并且安置的残疾人人数不少于10人（含10人）；</w:t>
      </w:r>
    </w:p>
    <w:p w14:paraId="0DF01BFC">
      <w:pPr>
        <w:spacing w:afterLines="25" w:line="300" w:lineRule="auto"/>
        <w:ind w:firstLine="480" w:firstLineChars="200"/>
        <w:rPr>
          <w:rFonts w:ascii="仿宋" w:hAnsi="仿宋" w:eastAsia="仿宋" w:cs="仿宋"/>
          <w:bCs/>
          <w:color w:val="auto"/>
          <w:szCs w:val="21"/>
          <w:lang w:eastAsia="zh-CN"/>
        </w:rPr>
      </w:pPr>
      <w:r>
        <w:rPr>
          <w:rFonts w:hint="eastAsia" w:ascii="仿宋" w:hAnsi="仿宋" w:eastAsia="仿宋" w:cs="仿宋"/>
          <w:bCs/>
          <w:color w:val="auto"/>
          <w:szCs w:val="21"/>
          <w:lang w:eastAsia="zh-CN"/>
        </w:rPr>
        <w:t>（二）依法与安置的每位残疾人签订了一年以上（含一年）的劳动合同或服务协议；</w:t>
      </w:r>
    </w:p>
    <w:p w14:paraId="3A2DE3C7">
      <w:pPr>
        <w:spacing w:afterLines="25" w:line="300" w:lineRule="auto"/>
        <w:ind w:firstLine="480" w:firstLineChars="200"/>
        <w:rPr>
          <w:rFonts w:ascii="仿宋" w:hAnsi="仿宋" w:eastAsia="仿宋" w:cs="仿宋"/>
          <w:bCs/>
          <w:color w:val="auto"/>
          <w:szCs w:val="21"/>
          <w:lang w:eastAsia="zh-CN"/>
        </w:rPr>
      </w:pPr>
      <w:r>
        <w:rPr>
          <w:rFonts w:hint="eastAsia" w:ascii="仿宋" w:hAnsi="仿宋" w:eastAsia="仿宋" w:cs="仿宋"/>
          <w:bCs/>
          <w:color w:val="auto"/>
          <w:szCs w:val="21"/>
          <w:lang w:eastAsia="zh-CN"/>
        </w:rPr>
        <w:t>（三）为安置的每位残疾人按月足额缴纳了基本养老保险、基本医疗保险、失业保险、工伤保险和生育保险等社会保险费；</w:t>
      </w:r>
    </w:p>
    <w:p w14:paraId="18DFA637">
      <w:pPr>
        <w:spacing w:afterLines="25" w:line="300" w:lineRule="auto"/>
        <w:ind w:firstLine="480" w:firstLineChars="200"/>
        <w:rPr>
          <w:rFonts w:ascii="仿宋" w:hAnsi="仿宋" w:eastAsia="仿宋" w:cs="仿宋"/>
          <w:bCs/>
          <w:color w:val="auto"/>
          <w:szCs w:val="21"/>
          <w:lang w:eastAsia="zh-CN"/>
        </w:rPr>
      </w:pPr>
      <w:r>
        <w:rPr>
          <w:rFonts w:hint="eastAsia" w:ascii="仿宋" w:hAnsi="仿宋" w:eastAsia="仿宋" w:cs="仿宋"/>
          <w:bCs/>
          <w:color w:val="auto"/>
          <w:szCs w:val="21"/>
          <w:lang w:eastAsia="zh-CN"/>
        </w:rPr>
        <w:t>（四）通过银行等金融机构向安置的每位残疾人，按月支付了不低于单位所在区县适用的经省级人民政府批准的月最低工资标准的工资；</w:t>
      </w:r>
    </w:p>
    <w:p w14:paraId="4DB2028E">
      <w:pPr>
        <w:widowControl/>
        <w:adjustRightInd w:val="0"/>
        <w:snapToGrid w:val="0"/>
        <w:spacing w:line="440" w:lineRule="exact"/>
        <w:ind w:firstLine="480" w:firstLineChars="200"/>
        <w:rPr>
          <w:rFonts w:ascii="仿宋" w:hAnsi="仿宋" w:eastAsia="仿宋" w:cs="仿宋"/>
          <w:spacing w:val="6"/>
          <w:lang w:eastAsia="zh-CN"/>
        </w:rPr>
      </w:pPr>
      <w:r>
        <w:rPr>
          <w:rFonts w:hint="eastAsia" w:ascii="仿宋" w:hAnsi="仿宋" w:eastAsia="仿宋" w:cs="仿宋"/>
          <w:bCs/>
          <w:color w:val="auto"/>
          <w:szCs w:val="21"/>
          <w:lang w:eastAsia="zh-CN"/>
        </w:rPr>
        <w:t>（五）提供本单位制造的货物、承担的工程或者服务（以下简称产品），或者提供其他残疾人福利性单位制造的产品（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A966295">
      <w:pPr>
        <w:jc w:val="center"/>
        <w:outlineLvl w:val="4"/>
        <w:rPr>
          <w:rFonts w:ascii="Arial" w:hAnsi="Arial" w:eastAsia="宋体"/>
          <w:b/>
          <w:color w:val="auto"/>
          <w:lang w:eastAsia="zh-CN"/>
        </w:rPr>
      </w:pPr>
      <w:r>
        <w:rPr>
          <w:rFonts w:hint="eastAsia" w:ascii="仿宋" w:hAnsi="仿宋" w:eastAsia="仿宋" w:cs="仿宋"/>
          <w:b/>
          <w:bCs/>
          <w:color w:val="auto"/>
          <w:sz w:val="36"/>
          <w:szCs w:val="36"/>
          <w:lang w:eastAsia="zh-CN"/>
        </w:rPr>
        <w:t>11、监狱企业声明函（货物）</w:t>
      </w:r>
    </w:p>
    <w:p w14:paraId="3D51D9AD">
      <w:pPr>
        <w:pStyle w:val="63"/>
        <w:numPr>
          <w:ilvl w:val="0"/>
          <w:numId w:val="0"/>
        </w:numPr>
        <w:ind w:left="3600"/>
        <w:jc w:val="both"/>
        <w:rPr>
          <w:color w:val="auto"/>
          <w:lang w:eastAsia="zh-CN"/>
        </w:rPr>
      </w:pPr>
    </w:p>
    <w:p w14:paraId="21D8DAD9">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本投标人郑重声明，根据《财政部司法部关于政府采购支持监狱企业发展有关问题的通知》（财库〔2014〕68号）的规定，本投标人参加</w:t>
      </w:r>
      <w:r>
        <w:rPr>
          <w:rFonts w:hint="eastAsia" w:ascii="仿宋" w:hAnsi="仿宋" w:eastAsia="仿宋" w:cs="仿宋"/>
          <w:b/>
          <w:bCs/>
          <w:color w:val="auto"/>
          <w:szCs w:val="21"/>
          <w:u w:val="single"/>
          <w:lang w:eastAsia="zh-CN"/>
        </w:rPr>
        <w:t>（采购人名称）</w:t>
      </w:r>
      <w:r>
        <w:rPr>
          <w:rFonts w:hint="eastAsia" w:ascii="仿宋" w:hAnsi="仿宋" w:eastAsia="仿宋" w:cs="仿宋"/>
          <w:color w:val="auto"/>
          <w:szCs w:val="21"/>
          <w:lang w:eastAsia="zh-CN"/>
        </w:rPr>
        <w:t>的</w:t>
      </w:r>
      <w:r>
        <w:rPr>
          <w:rFonts w:hint="eastAsia" w:ascii="仿宋" w:hAnsi="仿宋" w:eastAsia="仿宋" w:cs="仿宋"/>
          <w:b/>
          <w:bCs/>
          <w:color w:val="auto"/>
          <w:szCs w:val="21"/>
          <w:u w:val="single"/>
          <w:lang w:eastAsia="zh-CN"/>
        </w:rPr>
        <w:t>（项目名称）</w:t>
      </w:r>
      <w:r>
        <w:rPr>
          <w:rFonts w:hint="eastAsia" w:ascii="仿宋" w:hAnsi="仿宋" w:eastAsia="仿宋" w:cs="仿宋"/>
          <w:color w:val="auto"/>
          <w:szCs w:val="21"/>
          <w:lang w:eastAsia="zh-CN"/>
        </w:rPr>
        <w:t>采购活动，提供的货物全部由符合政策要求的监狱企业制造。相关监狱企业的具体情况如下：</w:t>
      </w:r>
    </w:p>
    <w:p w14:paraId="2E3E270F">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1.</w:t>
      </w:r>
      <w:r>
        <w:rPr>
          <w:rFonts w:hint="eastAsia" w:ascii="仿宋" w:hAnsi="仿宋" w:eastAsia="仿宋" w:cs="仿宋"/>
          <w:b/>
          <w:bCs/>
          <w:color w:val="auto"/>
          <w:szCs w:val="21"/>
          <w:u w:val="single"/>
          <w:lang w:eastAsia="zh-CN"/>
        </w:rPr>
        <w:t>（标的名称）</w:t>
      </w:r>
      <w:r>
        <w:rPr>
          <w:rFonts w:hint="eastAsia" w:ascii="仿宋" w:hAnsi="仿宋" w:eastAsia="仿宋" w:cs="仿宋"/>
          <w:color w:val="auto"/>
          <w:szCs w:val="21"/>
          <w:lang w:eastAsia="zh-CN"/>
        </w:rPr>
        <w:t>，制造商为</w:t>
      </w:r>
      <w:r>
        <w:rPr>
          <w:rFonts w:hint="eastAsia" w:ascii="仿宋" w:hAnsi="仿宋" w:eastAsia="仿宋" w:cs="仿宋"/>
          <w:b/>
          <w:bCs/>
          <w:color w:val="auto"/>
          <w:szCs w:val="21"/>
          <w:u w:val="single"/>
          <w:lang w:eastAsia="zh-CN"/>
        </w:rPr>
        <w:t>（企业名称）</w:t>
      </w:r>
      <w:r>
        <w:rPr>
          <w:rFonts w:hint="eastAsia" w:ascii="仿宋" w:hAnsi="仿宋" w:eastAsia="仿宋" w:cs="仿宋"/>
          <w:color w:val="auto"/>
          <w:szCs w:val="21"/>
          <w:lang w:eastAsia="zh-CN"/>
        </w:rPr>
        <w:t>，属于</w:t>
      </w:r>
      <w:r>
        <w:rPr>
          <w:rFonts w:hint="eastAsia" w:ascii="仿宋" w:hAnsi="仿宋" w:eastAsia="仿宋" w:cs="仿宋"/>
          <w:b/>
          <w:bCs/>
          <w:color w:val="auto"/>
          <w:szCs w:val="21"/>
          <w:u w:val="single"/>
          <w:lang w:eastAsia="zh-CN"/>
        </w:rPr>
        <w:t>监狱企业</w:t>
      </w:r>
      <w:r>
        <w:rPr>
          <w:rFonts w:hint="eastAsia" w:ascii="仿宋" w:hAnsi="仿宋" w:eastAsia="仿宋" w:cs="仿宋"/>
          <w:color w:val="auto"/>
          <w:szCs w:val="21"/>
          <w:lang w:eastAsia="zh-CN"/>
        </w:rPr>
        <w:t>；</w:t>
      </w:r>
    </w:p>
    <w:p w14:paraId="1DC05353">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2.</w:t>
      </w:r>
      <w:r>
        <w:rPr>
          <w:rFonts w:hint="eastAsia" w:ascii="仿宋" w:hAnsi="仿宋" w:eastAsia="仿宋" w:cs="仿宋"/>
          <w:b/>
          <w:bCs/>
          <w:color w:val="auto"/>
          <w:szCs w:val="21"/>
          <w:u w:val="single"/>
          <w:lang w:eastAsia="zh-CN"/>
        </w:rPr>
        <w:t>（标的名称）</w:t>
      </w:r>
      <w:r>
        <w:rPr>
          <w:rFonts w:hint="eastAsia" w:ascii="仿宋" w:hAnsi="仿宋" w:eastAsia="仿宋" w:cs="仿宋"/>
          <w:color w:val="auto"/>
          <w:szCs w:val="21"/>
          <w:lang w:eastAsia="zh-CN"/>
        </w:rPr>
        <w:t>，制造商为</w:t>
      </w:r>
      <w:r>
        <w:rPr>
          <w:rFonts w:hint="eastAsia" w:ascii="仿宋" w:hAnsi="仿宋" w:eastAsia="仿宋" w:cs="仿宋"/>
          <w:b/>
          <w:bCs/>
          <w:color w:val="auto"/>
          <w:szCs w:val="21"/>
          <w:u w:val="single"/>
          <w:lang w:eastAsia="zh-CN"/>
        </w:rPr>
        <w:t>（企业名称）</w:t>
      </w:r>
      <w:r>
        <w:rPr>
          <w:rFonts w:hint="eastAsia" w:ascii="仿宋" w:hAnsi="仿宋" w:eastAsia="仿宋" w:cs="仿宋"/>
          <w:color w:val="auto"/>
          <w:szCs w:val="21"/>
          <w:lang w:eastAsia="zh-CN"/>
        </w:rPr>
        <w:t>，属于</w:t>
      </w:r>
      <w:r>
        <w:rPr>
          <w:rFonts w:hint="eastAsia" w:ascii="仿宋" w:hAnsi="仿宋" w:eastAsia="仿宋" w:cs="仿宋"/>
          <w:b/>
          <w:bCs/>
          <w:color w:val="auto"/>
          <w:szCs w:val="21"/>
          <w:u w:val="single"/>
          <w:lang w:eastAsia="zh-CN"/>
        </w:rPr>
        <w:t>监狱企业</w:t>
      </w:r>
      <w:r>
        <w:rPr>
          <w:rFonts w:hint="eastAsia" w:ascii="仿宋" w:hAnsi="仿宋" w:eastAsia="仿宋" w:cs="仿宋"/>
          <w:color w:val="auto"/>
          <w:szCs w:val="21"/>
          <w:lang w:eastAsia="zh-CN"/>
        </w:rPr>
        <w:t>。</w:t>
      </w:r>
    </w:p>
    <w:p w14:paraId="35E59BDD">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 xml:space="preserve">…… </w:t>
      </w:r>
    </w:p>
    <w:p w14:paraId="001C537E">
      <w:pPr>
        <w:spacing w:afterLines="25" w:line="300" w:lineRule="auto"/>
        <w:ind w:firstLine="480" w:firstLineChars="200"/>
        <w:rPr>
          <w:rFonts w:ascii="仿宋" w:hAnsi="仿宋" w:eastAsia="仿宋" w:cs="仿宋"/>
          <w:color w:val="auto"/>
          <w:szCs w:val="21"/>
          <w:lang w:eastAsia="zh-CN"/>
        </w:rPr>
      </w:pPr>
      <w:r>
        <w:rPr>
          <w:rFonts w:hint="eastAsia" w:ascii="仿宋" w:hAnsi="仿宋" w:eastAsia="仿宋" w:cs="仿宋"/>
          <w:color w:val="auto"/>
          <w:szCs w:val="21"/>
          <w:lang w:eastAsia="zh-CN"/>
        </w:rPr>
        <w:t>本投标人对上述声明内容的真实性负责。如有虚假，将依法承担相应责任。</w:t>
      </w:r>
    </w:p>
    <w:p w14:paraId="5AD67C9D">
      <w:pPr>
        <w:spacing w:afterLines="25" w:line="300" w:lineRule="auto"/>
        <w:ind w:firstLine="482" w:firstLineChars="200"/>
        <w:rPr>
          <w:rFonts w:ascii="仿宋" w:hAnsi="仿宋" w:eastAsia="仿宋" w:cs="仿宋"/>
          <w:b/>
          <w:color w:val="auto"/>
          <w:szCs w:val="21"/>
          <w:lang w:eastAsia="zh-CN"/>
        </w:rPr>
      </w:pPr>
    </w:p>
    <w:p w14:paraId="5228C288">
      <w:pPr>
        <w:spacing w:afterLines="25" w:line="300" w:lineRule="auto"/>
        <w:ind w:firstLine="482" w:firstLineChars="200"/>
        <w:rPr>
          <w:rFonts w:ascii="仿宋" w:hAnsi="仿宋" w:eastAsia="仿宋" w:cs="仿宋"/>
          <w:b/>
          <w:color w:val="auto"/>
          <w:szCs w:val="21"/>
          <w:lang w:eastAsia="zh-CN"/>
        </w:rPr>
      </w:pPr>
      <w:r>
        <w:rPr>
          <w:rFonts w:hint="eastAsia" w:ascii="仿宋" w:hAnsi="仿宋" w:eastAsia="仿宋" w:cs="仿宋"/>
          <w:b/>
          <w:color w:val="auto"/>
          <w:szCs w:val="21"/>
          <w:lang w:eastAsia="zh-CN"/>
        </w:rPr>
        <w:t>附：省级以上监狱管理局、戒毒管理局（含新疆生产建设兵团）出具的监狱企业证明文件。</w:t>
      </w:r>
    </w:p>
    <w:p w14:paraId="4CDB6FC3">
      <w:pPr>
        <w:spacing w:afterLines="25" w:line="300" w:lineRule="auto"/>
        <w:ind w:firstLine="482" w:firstLineChars="200"/>
        <w:rPr>
          <w:rFonts w:ascii="仿宋" w:hAnsi="仿宋" w:eastAsia="仿宋" w:cs="仿宋"/>
          <w:b/>
          <w:color w:val="auto"/>
          <w:szCs w:val="21"/>
          <w:lang w:eastAsia="zh-CN"/>
        </w:rPr>
      </w:pPr>
    </w:p>
    <w:p w14:paraId="727F0D54">
      <w:pPr>
        <w:spacing w:afterLines="25" w:line="300" w:lineRule="auto"/>
        <w:ind w:firstLine="482" w:firstLineChars="200"/>
        <w:rPr>
          <w:rFonts w:ascii="仿宋" w:hAnsi="仿宋" w:eastAsia="仿宋" w:cs="仿宋"/>
          <w:b/>
          <w:color w:val="auto"/>
          <w:szCs w:val="21"/>
          <w:lang w:eastAsia="zh-CN"/>
        </w:rPr>
      </w:pPr>
    </w:p>
    <w:p w14:paraId="74038684">
      <w:pPr>
        <w:spacing w:afterLines="25" w:line="360" w:lineRule="auto"/>
        <w:ind w:right="420" w:firstLine="3840" w:firstLineChars="1600"/>
        <w:rPr>
          <w:rFonts w:ascii="仿宋" w:hAnsi="仿宋" w:eastAsia="仿宋" w:cs="仿宋"/>
          <w:color w:val="auto"/>
          <w:szCs w:val="21"/>
          <w:u w:val="single"/>
          <w:lang w:eastAsia="zh-CN"/>
        </w:rPr>
      </w:pPr>
      <w:r>
        <w:rPr>
          <w:rFonts w:hint="eastAsia" w:ascii="仿宋" w:hAnsi="仿宋" w:eastAsia="仿宋" w:cs="仿宋"/>
          <w:color w:val="auto"/>
          <w:szCs w:val="21"/>
          <w:lang w:eastAsia="zh-CN"/>
        </w:rPr>
        <w:t>投标人名称（盖章）：</w:t>
      </w:r>
      <w:r>
        <w:rPr>
          <w:rFonts w:hint="eastAsia" w:ascii="仿宋" w:hAnsi="仿宋" w:eastAsia="仿宋" w:cs="仿宋"/>
          <w:color w:val="auto"/>
          <w:szCs w:val="21"/>
          <w:u w:val="single"/>
          <w:lang w:eastAsia="zh-CN"/>
        </w:rPr>
        <w:t xml:space="preserve">                   </w:t>
      </w:r>
    </w:p>
    <w:p w14:paraId="7EED46B5">
      <w:pPr>
        <w:pStyle w:val="62"/>
        <w:spacing w:line="360" w:lineRule="auto"/>
        <w:ind w:firstLine="3840" w:firstLineChars="1600"/>
        <w:rPr>
          <w:rFonts w:ascii="仿宋" w:hAnsi="仿宋" w:eastAsia="仿宋" w:cs="仿宋"/>
          <w:b w:val="0"/>
          <w:bCs/>
          <w:color w:val="auto"/>
        </w:rPr>
      </w:pPr>
      <w:r>
        <w:rPr>
          <w:rFonts w:hint="eastAsia" w:ascii="仿宋" w:hAnsi="仿宋" w:eastAsia="仿宋" w:cs="仿宋"/>
          <w:b w:val="0"/>
          <w:bCs/>
          <w:color w:val="auto"/>
          <w:u w:val="none"/>
          <w:lang w:val="zh-CN"/>
        </w:rPr>
        <w:t>法定代表人（签章）：</w:t>
      </w:r>
      <w:r>
        <w:rPr>
          <w:rFonts w:hint="eastAsia" w:ascii="仿宋" w:hAnsi="仿宋" w:eastAsia="仿宋" w:cs="仿宋"/>
          <w:b w:val="0"/>
          <w:bCs/>
          <w:color w:val="auto"/>
        </w:rPr>
        <w:t xml:space="preserve">              </w:t>
      </w:r>
    </w:p>
    <w:p w14:paraId="449A226F">
      <w:pPr>
        <w:pStyle w:val="4"/>
        <w:numPr>
          <w:ilvl w:val="1"/>
          <w:numId w:val="0"/>
        </w:numPr>
        <w:spacing w:line="240" w:lineRule="atLeast"/>
        <w:ind w:firstLine="5520" w:firstLineChars="2300"/>
        <w:jc w:val="left"/>
        <w:rPr>
          <w:rFonts w:ascii="仿宋" w:hAnsi="仿宋" w:eastAsia="仿宋" w:cs="仿宋"/>
          <w:b w:val="0"/>
          <w:bCs/>
          <w:color w:val="auto"/>
          <w:sz w:val="24"/>
          <w:lang w:val="zh-CN" w:eastAsia="zh-CN" w:bidi="ar-SA"/>
        </w:rPr>
      </w:pPr>
      <w:r>
        <w:rPr>
          <w:rFonts w:hint="eastAsia" w:ascii="仿宋" w:hAnsi="仿宋" w:eastAsia="仿宋" w:cs="仿宋"/>
          <w:b w:val="0"/>
          <w:bCs/>
          <w:color w:val="auto"/>
          <w:sz w:val="24"/>
          <w:lang w:val="zh-CN" w:eastAsia="zh-CN" w:bidi="ar-SA"/>
        </w:rPr>
        <w:t>日期：</w:t>
      </w:r>
    </w:p>
    <w:p w14:paraId="0140008B">
      <w:pPr>
        <w:pStyle w:val="4"/>
        <w:numPr>
          <w:ilvl w:val="1"/>
          <w:numId w:val="0"/>
        </w:numPr>
        <w:spacing w:line="240" w:lineRule="atLeast"/>
        <w:jc w:val="left"/>
        <w:rPr>
          <w:rFonts w:ascii="仿宋" w:hAnsi="仿宋" w:eastAsia="仿宋" w:cs="仿宋"/>
          <w:bCs/>
          <w:color w:val="auto"/>
          <w:sz w:val="24"/>
          <w:lang w:eastAsia="zh-CN"/>
        </w:rPr>
      </w:pPr>
    </w:p>
    <w:p w14:paraId="02AAD05B">
      <w:pPr>
        <w:pStyle w:val="4"/>
        <w:numPr>
          <w:ilvl w:val="1"/>
          <w:numId w:val="0"/>
        </w:numPr>
        <w:spacing w:line="240" w:lineRule="atLeast"/>
        <w:jc w:val="left"/>
        <w:rPr>
          <w:rFonts w:ascii="仿宋" w:hAnsi="仿宋" w:eastAsia="仿宋" w:cs="仿宋"/>
          <w:bCs/>
          <w:color w:val="auto"/>
          <w:sz w:val="24"/>
          <w:lang w:eastAsia="zh-CN"/>
        </w:rPr>
      </w:pPr>
    </w:p>
    <w:p w14:paraId="6BA4B169">
      <w:pPr>
        <w:rPr>
          <w:rFonts w:ascii="仿宋" w:hAnsi="仿宋" w:eastAsia="仿宋" w:cs="仿宋"/>
          <w:b/>
          <w:bCs/>
          <w:color w:val="auto"/>
          <w:lang w:eastAsia="zh-CN"/>
        </w:rPr>
      </w:pPr>
    </w:p>
    <w:p w14:paraId="5F8B5C9B">
      <w:pPr>
        <w:pStyle w:val="41"/>
        <w:rPr>
          <w:rFonts w:ascii="仿宋" w:hAnsi="仿宋" w:eastAsia="仿宋" w:cs="仿宋"/>
          <w:b/>
          <w:bCs/>
          <w:color w:val="auto"/>
          <w:lang w:eastAsia="zh-CN"/>
        </w:rPr>
      </w:pPr>
    </w:p>
    <w:p w14:paraId="65CCD631">
      <w:pPr>
        <w:pStyle w:val="41"/>
        <w:rPr>
          <w:rFonts w:ascii="仿宋" w:hAnsi="仿宋" w:eastAsia="仿宋" w:cs="仿宋"/>
          <w:b/>
          <w:bCs/>
          <w:color w:val="auto"/>
          <w:lang w:eastAsia="zh-CN"/>
        </w:rPr>
      </w:pPr>
    </w:p>
    <w:p w14:paraId="3F3EED00">
      <w:pPr>
        <w:pStyle w:val="41"/>
        <w:rPr>
          <w:rFonts w:ascii="仿宋" w:hAnsi="仿宋" w:eastAsia="仿宋" w:cs="仿宋"/>
          <w:b/>
          <w:bCs/>
          <w:color w:val="auto"/>
          <w:lang w:eastAsia="zh-CN"/>
        </w:rPr>
      </w:pPr>
    </w:p>
    <w:p w14:paraId="3E0D3654">
      <w:pPr>
        <w:pStyle w:val="41"/>
        <w:rPr>
          <w:rFonts w:ascii="仿宋" w:hAnsi="仿宋" w:eastAsia="仿宋" w:cs="仿宋"/>
          <w:b/>
          <w:bCs/>
          <w:color w:val="auto"/>
          <w:lang w:eastAsia="zh-CN"/>
        </w:rPr>
      </w:pPr>
    </w:p>
    <w:p w14:paraId="15F5E098">
      <w:pPr>
        <w:pStyle w:val="41"/>
        <w:rPr>
          <w:rFonts w:ascii="仿宋" w:hAnsi="仿宋" w:eastAsia="仿宋" w:cs="仿宋"/>
          <w:b/>
          <w:bCs/>
          <w:color w:val="auto"/>
          <w:lang w:eastAsia="zh-CN"/>
        </w:rPr>
      </w:pPr>
    </w:p>
    <w:p w14:paraId="2C82F1BB">
      <w:pPr>
        <w:pStyle w:val="41"/>
        <w:rPr>
          <w:rFonts w:ascii="仿宋" w:hAnsi="仿宋" w:eastAsia="仿宋" w:cs="仿宋"/>
          <w:b/>
          <w:bCs/>
          <w:color w:val="auto"/>
          <w:lang w:eastAsia="zh-CN"/>
        </w:rPr>
      </w:pPr>
    </w:p>
    <w:p w14:paraId="4E6337B4">
      <w:pPr>
        <w:pStyle w:val="41"/>
        <w:rPr>
          <w:rFonts w:ascii="仿宋" w:hAnsi="仿宋" w:eastAsia="仿宋" w:cs="仿宋"/>
          <w:b/>
          <w:bCs/>
          <w:color w:val="auto"/>
          <w:lang w:eastAsia="zh-CN"/>
        </w:rPr>
      </w:pPr>
    </w:p>
    <w:p w14:paraId="074F0179">
      <w:pPr>
        <w:pStyle w:val="41"/>
        <w:rPr>
          <w:rFonts w:ascii="仿宋" w:hAnsi="仿宋" w:eastAsia="仿宋" w:cs="仿宋"/>
          <w:b/>
          <w:bCs/>
          <w:color w:val="auto"/>
          <w:lang w:eastAsia="zh-CN"/>
        </w:rPr>
      </w:pPr>
    </w:p>
    <w:p w14:paraId="79939488">
      <w:pPr>
        <w:pStyle w:val="41"/>
        <w:rPr>
          <w:rFonts w:ascii="仿宋" w:hAnsi="仿宋" w:eastAsia="仿宋" w:cs="仿宋"/>
          <w:b/>
          <w:bCs/>
          <w:color w:val="auto"/>
          <w:lang w:eastAsia="zh-CN"/>
        </w:rPr>
      </w:pPr>
    </w:p>
    <w:p w14:paraId="5935D6C5">
      <w:pPr>
        <w:pStyle w:val="41"/>
        <w:rPr>
          <w:rFonts w:ascii="仿宋" w:hAnsi="仿宋" w:eastAsia="仿宋" w:cs="仿宋"/>
          <w:b/>
          <w:bCs/>
          <w:color w:val="auto"/>
          <w:lang w:eastAsia="zh-CN"/>
        </w:rPr>
      </w:pPr>
    </w:p>
    <w:p w14:paraId="2E03E119">
      <w:pPr>
        <w:pStyle w:val="41"/>
        <w:rPr>
          <w:rFonts w:ascii="仿宋" w:hAnsi="仿宋" w:eastAsia="仿宋" w:cs="仿宋"/>
          <w:b/>
          <w:bCs/>
          <w:color w:val="auto"/>
          <w:lang w:eastAsia="zh-CN"/>
        </w:rPr>
      </w:pPr>
    </w:p>
    <w:p w14:paraId="6E249376">
      <w:pPr>
        <w:pStyle w:val="41"/>
        <w:rPr>
          <w:rFonts w:ascii="仿宋" w:hAnsi="仿宋" w:eastAsia="仿宋" w:cs="仿宋"/>
          <w:b/>
          <w:bCs/>
          <w:color w:val="auto"/>
          <w:lang w:eastAsia="zh-CN"/>
        </w:rPr>
      </w:pPr>
    </w:p>
    <w:p w14:paraId="0A7DF37B">
      <w:pPr>
        <w:tabs>
          <w:tab w:val="left" w:pos="3600"/>
        </w:tabs>
        <w:adjustRightInd w:val="0"/>
        <w:snapToGrid w:val="0"/>
        <w:spacing w:line="440" w:lineRule="exact"/>
        <w:jc w:val="center"/>
        <w:rPr>
          <w:rFonts w:ascii="仿宋" w:hAnsi="仿宋" w:eastAsia="仿宋" w:cs="仿宋"/>
          <w:b/>
          <w:bCs/>
          <w:sz w:val="36"/>
          <w:szCs w:val="36"/>
          <w:lang w:eastAsia="zh-CN"/>
        </w:rPr>
      </w:pPr>
      <w:r>
        <w:rPr>
          <w:rFonts w:hint="eastAsia" w:ascii="仿宋" w:hAnsi="仿宋" w:eastAsia="仿宋" w:cs="仿宋"/>
          <w:b/>
          <w:bCs/>
          <w:sz w:val="36"/>
          <w:szCs w:val="36"/>
          <w:lang w:eastAsia="zh-CN"/>
        </w:rPr>
        <w:t>1</w:t>
      </w:r>
      <w:r>
        <w:rPr>
          <w:rFonts w:ascii="仿宋" w:hAnsi="仿宋" w:eastAsia="仿宋" w:cs="仿宋"/>
          <w:b/>
          <w:bCs/>
          <w:sz w:val="36"/>
          <w:szCs w:val="36"/>
          <w:lang w:eastAsia="zh-CN"/>
        </w:rPr>
        <w:t>2</w:t>
      </w:r>
      <w:r>
        <w:rPr>
          <w:rFonts w:hint="eastAsia" w:ascii="仿宋" w:hAnsi="仿宋" w:eastAsia="仿宋" w:cs="仿宋"/>
          <w:b/>
          <w:bCs/>
          <w:sz w:val="36"/>
          <w:szCs w:val="36"/>
          <w:lang w:eastAsia="zh-CN"/>
        </w:rPr>
        <w:t>、评分标准和细则中商务部分证明材料（格式自拟）</w:t>
      </w:r>
    </w:p>
    <w:p w14:paraId="19C4CBD9">
      <w:pPr>
        <w:pStyle w:val="10"/>
        <w:tabs>
          <w:tab w:val="left" w:pos="5580"/>
        </w:tabs>
        <w:spacing w:line="240" w:lineRule="atLeast"/>
        <w:rPr>
          <w:rFonts w:ascii="仿宋" w:hAnsi="仿宋" w:eastAsia="仿宋" w:cs="仿宋"/>
          <w:color w:val="auto"/>
          <w:lang w:eastAsia="zh-CN"/>
        </w:rPr>
      </w:pPr>
    </w:p>
    <w:p w14:paraId="71610ECC">
      <w:pPr>
        <w:pStyle w:val="10"/>
        <w:tabs>
          <w:tab w:val="left" w:pos="5580"/>
        </w:tabs>
        <w:spacing w:line="240" w:lineRule="atLeast"/>
        <w:ind w:left="1157" w:leftChars="257" w:hanging="540"/>
        <w:rPr>
          <w:rFonts w:ascii="仿宋" w:hAnsi="仿宋" w:eastAsia="仿宋" w:cs="仿宋"/>
          <w:color w:val="auto"/>
          <w:lang w:eastAsia="zh-CN"/>
        </w:rPr>
      </w:pPr>
      <w:r>
        <w:rPr>
          <w:rFonts w:hint="eastAsia" w:ascii="仿宋" w:hAnsi="仿宋" w:eastAsia="仿宋" w:cs="仿宋"/>
          <w:color w:val="auto"/>
          <w:lang w:eastAsia="zh-CN"/>
        </w:rPr>
        <w:t>说明：1.应提供</w:t>
      </w:r>
      <w:r>
        <w:rPr>
          <w:rFonts w:hint="eastAsia" w:ascii="仿宋" w:hAnsi="仿宋" w:eastAsia="仿宋" w:cs="仿宋"/>
          <w:color w:val="auto"/>
          <w:u w:val="single"/>
          <w:lang w:eastAsia="zh-CN"/>
        </w:rPr>
        <w:t>评分标准和细则中商务部分</w:t>
      </w:r>
      <w:r>
        <w:rPr>
          <w:rFonts w:hint="eastAsia" w:ascii="仿宋" w:hAnsi="仿宋" w:eastAsia="仿宋" w:cs="仿宋"/>
          <w:color w:val="auto"/>
          <w:lang w:eastAsia="zh-CN"/>
        </w:rPr>
        <w:t>要求的其他资格证明文件（主要包括：类似业绩；投标企业信誉；</w:t>
      </w:r>
      <w:r>
        <w:rPr>
          <w:rFonts w:hint="eastAsia" w:ascii="仿宋" w:hAnsi="仿宋" w:eastAsia="仿宋" w:cs="仿宋"/>
          <w:color w:val="000000" w:themeColor="text1"/>
          <w:szCs w:val="21"/>
          <w:lang w:eastAsia="zh-CN" w:bidi="ar-SA"/>
          <w14:textFill>
            <w14:solidFill>
              <w14:schemeClr w14:val="tx1"/>
            </w14:solidFill>
          </w14:textFill>
        </w:rPr>
        <w:t>质量保证及</w:t>
      </w:r>
      <w:r>
        <w:rPr>
          <w:rFonts w:hint="eastAsia" w:ascii="仿宋" w:hAnsi="仿宋" w:eastAsia="仿宋" w:cs="仿宋"/>
          <w:color w:val="auto"/>
          <w:lang w:eastAsia="zh-CN"/>
        </w:rPr>
        <w:t>售后服务体系；培训计划等）。</w:t>
      </w:r>
    </w:p>
    <w:p w14:paraId="1816F1E0">
      <w:pPr>
        <w:pStyle w:val="10"/>
        <w:tabs>
          <w:tab w:val="left" w:pos="5580"/>
        </w:tabs>
        <w:spacing w:line="240" w:lineRule="atLeast"/>
        <w:ind w:firstLine="1200" w:firstLineChars="500"/>
        <w:rPr>
          <w:rFonts w:ascii="仿宋" w:hAnsi="仿宋" w:eastAsia="仿宋" w:cs="仿宋"/>
          <w:color w:val="auto"/>
          <w:lang w:eastAsia="zh-CN"/>
        </w:rPr>
      </w:pPr>
      <w:r>
        <w:rPr>
          <w:rFonts w:hint="eastAsia" w:ascii="仿宋" w:hAnsi="仿宋" w:eastAsia="仿宋" w:cs="仿宋"/>
          <w:color w:val="auto"/>
          <w:lang w:eastAsia="zh-CN"/>
        </w:rPr>
        <w:t>2.复印件上应加盖本单位章（自然人投标的无需盖章，需要签字）。</w:t>
      </w:r>
    </w:p>
    <w:p w14:paraId="4C3C6165">
      <w:pPr>
        <w:pStyle w:val="4"/>
        <w:numPr>
          <w:ilvl w:val="1"/>
          <w:numId w:val="0"/>
        </w:numPr>
        <w:spacing w:line="240" w:lineRule="atLeast"/>
        <w:jc w:val="left"/>
        <w:rPr>
          <w:rFonts w:ascii="仿宋" w:hAnsi="仿宋" w:eastAsia="仿宋" w:cs="仿宋"/>
          <w:bCs/>
          <w:color w:val="auto"/>
          <w:sz w:val="24"/>
          <w:lang w:eastAsia="zh-CN"/>
        </w:rPr>
      </w:pPr>
    </w:p>
    <w:p w14:paraId="79F73D99">
      <w:pPr>
        <w:tabs>
          <w:tab w:val="left" w:pos="3600"/>
        </w:tabs>
        <w:adjustRightInd w:val="0"/>
        <w:snapToGrid w:val="0"/>
        <w:spacing w:line="440" w:lineRule="exact"/>
        <w:jc w:val="center"/>
        <w:rPr>
          <w:rFonts w:ascii="仿宋" w:hAnsi="仿宋" w:eastAsia="仿宋" w:cs="仿宋"/>
          <w:b/>
          <w:bCs/>
          <w:sz w:val="36"/>
          <w:szCs w:val="36"/>
          <w:lang w:eastAsia="zh-CN"/>
        </w:rPr>
      </w:pPr>
    </w:p>
    <w:p w14:paraId="3C755ABC">
      <w:pPr>
        <w:tabs>
          <w:tab w:val="left" w:pos="3600"/>
        </w:tabs>
        <w:adjustRightInd w:val="0"/>
        <w:snapToGrid w:val="0"/>
        <w:spacing w:line="440" w:lineRule="exact"/>
        <w:jc w:val="center"/>
        <w:rPr>
          <w:rFonts w:ascii="仿宋" w:hAnsi="仿宋" w:eastAsia="仿宋" w:cs="仿宋"/>
          <w:b/>
          <w:bCs/>
          <w:sz w:val="36"/>
          <w:szCs w:val="36"/>
          <w:lang w:eastAsia="zh-CN"/>
        </w:rPr>
      </w:pPr>
    </w:p>
    <w:p w14:paraId="496B94BB">
      <w:pPr>
        <w:tabs>
          <w:tab w:val="left" w:pos="3600"/>
        </w:tabs>
        <w:adjustRightInd w:val="0"/>
        <w:snapToGrid w:val="0"/>
        <w:spacing w:line="440" w:lineRule="exact"/>
        <w:jc w:val="center"/>
        <w:rPr>
          <w:rFonts w:ascii="仿宋" w:hAnsi="仿宋" w:eastAsia="仿宋" w:cs="仿宋"/>
          <w:b/>
          <w:bCs/>
          <w:sz w:val="36"/>
          <w:szCs w:val="36"/>
          <w:lang w:eastAsia="zh-CN"/>
        </w:rPr>
      </w:pPr>
    </w:p>
    <w:p w14:paraId="17E1D515">
      <w:pPr>
        <w:tabs>
          <w:tab w:val="left" w:pos="3600"/>
        </w:tabs>
        <w:adjustRightInd w:val="0"/>
        <w:snapToGrid w:val="0"/>
        <w:spacing w:line="440" w:lineRule="exact"/>
        <w:jc w:val="center"/>
        <w:rPr>
          <w:rFonts w:ascii="仿宋" w:hAnsi="仿宋" w:eastAsia="仿宋" w:cs="仿宋"/>
          <w:b/>
          <w:bCs/>
          <w:sz w:val="36"/>
          <w:szCs w:val="36"/>
          <w:lang w:eastAsia="zh-CN"/>
        </w:rPr>
      </w:pPr>
    </w:p>
    <w:p w14:paraId="7D7B8833">
      <w:pPr>
        <w:tabs>
          <w:tab w:val="left" w:pos="3600"/>
        </w:tabs>
        <w:adjustRightInd w:val="0"/>
        <w:snapToGrid w:val="0"/>
        <w:spacing w:line="440" w:lineRule="exact"/>
        <w:jc w:val="center"/>
        <w:rPr>
          <w:rFonts w:ascii="仿宋" w:hAnsi="仿宋" w:eastAsia="仿宋" w:cs="仿宋"/>
          <w:sz w:val="36"/>
          <w:szCs w:val="36"/>
          <w:lang w:eastAsia="zh-CN"/>
        </w:rPr>
      </w:pPr>
      <w:r>
        <w:rPr>
          <w:rFonts w:hint="eastAsia" w:ascii="仿宋" w:hAnsi="仿宋" w:eastAsia="仿宋" w:cs="仿宋"/>
          <w:b/>
          <w:bCs/>
          <w:sz w:val="36"/>
          <w:szCs w:val="36"/>
          <w:lang w:eastAsia="zh-CN"/>
        </w:rPr>
        <w:t>1</w:t>
      </w:r>
      <w:r>
        <w:rPr>
          <w:rFonts w:ascii="仿宋" w:hAnsi="仿宋" w:eastAsia="仿宋" w:cs="仿宋"/>
          <w:b/>
          <w:bCs/>
          <w:sz w:val="36"/>
          <w:szCs w:val="36"/>
          <w:lang w:eastAsia="zh-CN"/>
        </w:rPr>
        <w:t>3</w:t>
      </w:r>
      <w:r>
        <w:rPr>
          <w:rFonts w:hint="eastAsia" w:ascii="仿宋" w:hAnsi="仿宋" w:eastAsia="仿宋" w:cs="仿宋"/>
          <w:b/>
          <w:bCs/>
          <w:sz w:val="36"/>
          <w:szCs w:val="36"/>
          <w:lang w:eastAsia="zh-CN"/>
        </w:rPr>
        <w:t>、评分标准和细则中技术部分证明材料（格式自拟</w:t>
      </w:r>
      <w:r>
        <w:rPr>
          <w:rFonts w:hint="eastAsia" w:ascii="仿宋" w:hAnsi="仿宋" w:eastAsia="仿宋" w:cs="仿宋"/>
          <w:sz w:val="36"/>
          <w:szCs w:val="36"/>
          <w:lang w:eastAsia="zh-CN"/>
        </w:rPr>
        <w:t>）</w:t>
      </w:r>
    </w:p>
    <w:p w14:paraId="0E9B2F3B">
      <w:pPr>
        <w:pStyle w:val="4"/>
        <w:numPr>
          <w:ilvl w:val="1"/>
          <w:numId w:val="0"/>
        </w:numPr>
        <w:spacing w:line="240" w:lineRule="atLeast"/>
        <w:ind w:left="617" w:leftChars="257"/>
        <w:rPr>
          <w:rFonts w:ascii="仿宋" w:hAnsi="仿宋" w:eastAsia="仿宋" w:cs="仿宋"/>
          <w:color w:val="auto"/>
          <w:sz w:val="24"/>
          <w:lang w:eastAsia="zh-CN"/>
        </w:rPr>
      </w:pPr>
    </w:p>
    <w:p w14:paraId="61F5390B">
      <w:pPr>
        <w:pStyle w:val="10"/>
        <w:tabs>
          <w:tab w:val="left" w:pos="5580"/>
        </w:tabs>
        <w:spacing w:line="240" w:lineRule="atLeast"/>
        <w:ind w:left="1157" w:leftChars="257" w:hanging="540"/>
        <w:rPr>
          <w:rFonts w:ascii="仿宋" w:hAnsi="仿宋" w:eastAsia="仿宋" w:cs="仿宋"/>
          <w:color w:val="auto"/>
          <w:lang w:eastAsia="zh-CN"/>
        </w:rPr>
      </w:pPr>
      <w:r>
        <w:rPr>
          <w:rFonts w:hint="eastAsia" w:ascii="仿宋" w:hAnsi="仿宋" w:eastAsia="仿宋" w:cs="仿宋"/>
          <w:color w:val="auto"/>
          <w:lang w:eastAsia="zh-CN"/>
        </w:rPr>
        <w:t>说明：1.应提供</w:t>
      </w:r>
      <w:r>
        <w:rPr>
          <w:rFonts w:hint="eastAsia" w:ascii="仿宋" w:hAnsi="仿宋" w:eastAsia="仿宋" w:cs="仿宋"/>
          <w:color w:val="auto"/>
          <w:u w:val="single"/>
          <w:lang w:eastAsia="zh-CN"/>
        </w:rPr>
        <w:t>评分标准和细则中技术部分</w:t>
      </w:r>
      <w:r>
        <w:rPr>
          <w:rFonts w:hint="eastAsia" w:ascii="仿宋" w:hAnsi="仿宋" w:eastAsia="仿宋" w:cs="仿宋"/>
          <w:color w:val="auto"/>
          <w:lang w:eastAsia="zh-CN"/>
        </w:rPr>
        <w:t>要求的其他资格证明文件（主要包括：技术指标、参数；项目实施方案；供货方案；交货</w:t>
      </w:r>
      <w:bookmarkStart w:id="76" w:name="_GoBack"/>
      <w:bookmarkEnd w:id="76"/>
      <w:r>
        <w:rPr>
          <w:rFonts w:hint="eastAsia" w:ascii="仿宋" w:hAnsi="仿宋" w:eastAsia="仿宋" w:cs="仿宋"/>
          <w:color w:val="auto"/>
          <w:lang w:eastAsia="zh-CN"/>
        </w:rPr>
        <w:t>期等）。</w:t>
      </w:r>
    </w:p>
    <w:p w14:paraId="28A91CDC">
      <w:pPr>
        <w:pStyle w:val="10"/>
        <w:tabs>
          <w:tab w:val="left" w:pos="5580"/>
        </w:tabs>
        <w:spacing w:line="240" w:lineRule="atLeast"/>
        <w:ind w:firstLine="1200" w:firstLineChars="500"/>
        <w:rPr>
          <w:rFonts w:ascii="仿宋" w:hAnsi="仿宋" w:eastAsia="仿宋" w:cs="仿宋"/>
          <w:color w:val="auto"/>
          <w:lang w:eastAsia="zh-CN"/>
        </w:rPr>
      </w:pPr>
      <w:r>
        <w:rPr>
          <w:rFonts w:hint="eastAsia" w:ascii="仿宋" w:hAnsi="仿宋" w:eastAsia="仿宋" w:cs="仿宋"/>
          <w:color w:val="auto"/>
          <w:lang w:eastAsia="zh-CN"/>
        </w:rPr>
        <w:t>2.复印件上应加盖本单位章（自然人投标的无需盖章，需要签字）。</w:t>
      </w:r>
    </w:p>
    <w:p w14:paraId="76AA1183">
      <w:pPr>
        <w:pStyle w:val="2"/>
        <w:rPr>
          <w:rFonts w:ascii="仿宋" w:hAnsi="仿宋" w:eastAsia="仿宋" w:cs="仿宋"/>
          <w:color w:val="auto"/>
          <w:sz w:val="24"/>
          <w:lang w:eastAsia="zh-CN"/>
        </w:rPr>
      </w:pPr>
      <w:r>
        <w:rPr>
          <w:rFonts w:hint="eastAsia" w:ascii="仿宋" w:hAnsi="仿宋" w:eastAsia="仿宋" w:cs="仿宋"/>
          <w:color w:val="auto"/>
          <w:sz w:val="24"/>
          <w:lang w:eastAsia="zh-CN"/>
        </w:rPr>
        <w:t xml:space="preserve">   </w:t>
      </w:r>
    </w:p>
    <w:p w14:paraId="072A07BB">
      <w:pPr>
        <w:rPr>
          <w:rFonts w:ascii="仿宋" w:hAnsi="仿宋" w:eastAsia="仿宋" w:cs="仿宋"/>
          <w:lang w:eastAsia="zh-CN"/>
        </w:rPr>
      </w:pPr>
    </w:p>
    <w:p w14:paraId="34C0F59F">
      <w:pPr>
        <w:pStyle w:val="4"/>
        <w:numPr>
          <w:ilvl w:val="1"/>
          <w:numId w:val="0"/>
        </w:numPr>
        <w:spacing w:line="240" w:lineRule="atLeast"/>
        <w:ind w:left="617" w:leftChars="257"/>
        <w:rPr>
          <w:rFonts w:ascii="仿宋" w:hAnsi="仿宋" w:eastAsia="仿宋" w:cs="仿宋"/>
          <w:color w:val="auto"/>
          <w:sz w:val="24"/>
          <w:lang w:eastAsia="zh-CN"/>
        </w:rPr>
      </w:pPr>
    </w:p>
    <w:p w14:paraId="0EB818BB">
      <w:pPr>
        <w:pStyle w:val="4"/>
        <w:numPr>
          <w:ilvl w:val="1"/>
          <w:numId w:val="0"/>
        </w:numPr>
        <w:spacing w:line="240" w:lineRule="atLeast"/>
        <w:jc w:val="left"/>
        <w:rPr>
          <w:rFonts w:ascii="仿宋" w:hAnsi="仿宋" w:eastAsia="仿宋" w:cs="仿宋"/>
          <w:bCs/>
          <w:color w:val="auto"/>
          <w:sz w:val="24"/>
          <w:lang w:eastAsia="zh-CN"/>
        </w:rPr>
      </w:pPr>
      <w:r>
        <w:rPr>
          <w:rFonts w:hint="eastAsia" w:ascii="仿宋" w:hAnsi="仿宋" w:eastAsia="仿宋" w:cs="仿宋"/>
          <w:color w:val="auto"/>
          <w:sz w:val="24"/>
          <w:lang w:eastAsia="zh-CN"/>
        </w:rPr>
        <w:t xml:space="preserve">    </w:t>
      </w:r>
    </w:p>
    <w:p w14:paraId="1C306064">
      <w:pPr>
        <w:tabs>
          <w:tab w:val="left" w:pos="3600"/>
        </w:tabs>
        <w:adjustRightInd w:val="0"/>
        <w:snapToGrid w:val="0"/>
        <w:spacing w:line="440" w:lineRule="exact"/>
        <w:jc w:val="center"/>
        <w:rPr>
          <w:rFonts w:ascii="仿宋" w:hAnsi="仿宋" w:eastAsia="仿宋" w:cs="仿宋"/>
          <w:b/>
          <w:bCs/>
          <w:w w:val="90"/>
          <w:sz w:val="36"/>
          <w:szCs w:val="36"/>
          <w:lang w:eastAsia="zh-CN"/>
        </w:rPr>
      </w:pPr>
      <w:r>
        <w:rPr>
          <w:rFonts w:hint="eastAsia" w:ascii="仿宋" w:hAnsi="仿宋" w:eastAsia="仿宋" w:cs="仿宋"/>
          <w:b/>
          <w:bCs/>
          <w:sz w:val="36"/>
          <w:szCs w:val="36"/>
          <w:lang w:eastAsia="zh-CN"/>
        </w:rPr>
        <w:t>14、</w:t>
      </w:r>
      <w:r>
        <w:rPr>
          <w:rFonts w:hint="eastAsia" w:ascii="仿宋" w:hAnsi="仿宋" w:eastAsia="仿宋" w:cs="仿宋"/>
          <w:b/>
          <w:bCs/>
          <w:w w:val="90"/>
          <w:sz w:val="36"/>
          <w:szCs w:val="36"/>
          <w:lang w:eastAsia="zh-CN"/>
        </w:rPr>
        <w:t>投标人认为有必要提供的其他证明材料（格式自拟）</w:t>
      </w:r>
    </w:p>
    <w:p w14:paraId="3C754706">
      <w:pPr>
        <w:pStyle w:val="10"/>
        <w:tabs>
          <w:tab w:val="left" w:pos="5580"/>
        </w:tabs>
        <w:spacing w:line="240" w:lineRule="atLeast"/>
        <w:ind w:firstLine="480" w:firstLineChars="200"/>
        <w:rPr>
          <w:rFonts w:ascii="仿宋" w:hAnsi="仿宋" w:eastAsia="仿宋" w:cs="仿宋"/>
          <w:color w:val="auto"/>
          <w:lang w:eastAsia="zh-CN"/>
        </w:rPr>
      </w:pPr>
    </w:p>
    <w:p w14:paraId="57D4B328">
      <w:pPr>
        <w:pStyle w:val="10"/>
        <w:tabs>
          <w:tab w:val="left" w:pos="5580"/>
        </w:tabs>
        <w:spacing w:line="240" w:lineRule="atLeast"/>
        <w:ind w:firstLine="480" w:firstLineChars="200"/>
        <w:rPr>
          <w:rFonts w:ascii="仿宋" w:hAnsi="仿宋" w:eastAsia="仿宋" w:cs="仿宋"/>
          <w:b/>
          <w:bCs/>
          <w:color w:val="auto"/>
          <w:sz w:val="36"/>
          <w:szCs w:val="36"/>
          <w:lang w:eastAsia="zh-CN"/>
        </w:rPr>
      </w:pPr>
      <w:r>
        <w:rPr>
          <w:rFonts w:hint="eastAsia" w:ascii="仿宋" w:hAnsi="仿宋" w:eastAsia="仿宋" w:cs="仿宋"/>
          <w:color w:val="auto"/>
          <w:lang w:eastAsia="zh-CN"/>
        </w:rPr>
        <w:t>说明：复印件上应加盖本单位章（自然人投标的无需盖章，需要签字）。</w:t>
      </w:r>
    </w:p>
    <w:p w14:paraId="52BEA4C1">
      <w:pPr>
        <w:rPr>
          <w:rFonts w:ascii="宋体" w:hAnsi="宋体" w:eastAsia="宋体"/>
          <w:b/>
          <w:color w:val="auto"/>
          <w:lang w:eastAsia="zh-CN"/>
        </w:rPr>
      </w:pPr>
      <w:r>
        <w:rPr>
          <w:rFonts w:ascii="宋体" w:hAnsi="宋体" w:eastAsia="宋体"/>
          <w:b/>
          <w:color w:val="auto"/>
          <w:lang w:eastAsia="zh-CN"/>
        </w:rPr>
        <w:br w:type="page"/>
      </w:r>
    </w:p>
    <w:tbl>
      <w:tblPr>
        <w:tblStyle w:val="20"/>
        <w:tblW w:w="10938" w:type="dxa"/>
        <w:jc w:val="center"/>
        <w:tblLayout w:type="fixed"/>
        <w:tblCellMar>
          <w:top w:w="15" w:type="dxa"/>
          <w:left w:w="15" w:type="dxa"/>
          <w:bottom w:w="15" w:type="dxa"/>
          <w:right w:w="15" w:type="dxa"/>
        </w:tblCellMar>
      </w:tblPr>
      <w:tblGrid>
        <w:gridCol w:w="1925"/>
        <w:gridCol w:w="606"/>
        <w:gridCol w:w="835"/>
        <w:gridCol w:w="843"/>
        <w:gridCol w:w="766"/>
        <w:gridCol w:w="936"/>
        <w:gridCol w:w="740"/>
        <w:gridCol w:w="785"/>
        <w:gridCol w:w="785"/>
        <w:gridCol w:w="704"/>
        <w:gridCol w:w="798"/>
        <w:gridCol w:w="714"/>
        <w:gridCol w:w="501"/>
      </w:tblGrid>
      <w:tr w14:paraId="4A54A2E8">
        <w:tblPrEx>
          <w:tblCellMar>
            <w:top w:w="15" w:type="dxa"/>
            <w:left w:w="15" w:type="dxa"/>
            <w:bottom w:w="15" w:type="dxa"/>
            <w:right w:w="15" w:type="dxa"/>
          </w:tblCellMar>
        </w:tblPrEx>
        <w:trPr>
          <w:trHeight w:val="429" w:hRule="atLeast"/>
          <w:jc w:val="center"/>
        </w:trPr>
        <w:tc>
          <w:tcPr>
            <w:tcW w:w="1925" w:type="dxa"/>
            <w:vMerge w:val="restart"/>
            <w:tcBorders>
              <w:top w:val="single" w:color="000000" w:sz="12" w:space="0"/>
              <w:left w:val="single" w:color="000000" w:sz="12" w:space="0"/>
              <w:bottom w:val="single" w:color="000000" w:sz="4" w:space="0"/>
              <w:right w:val="single" w:color="000000" w:sz="4" w:space="0"/>
            </w:tcBorders>
            <w:vAlign w:val="center"/>
          </w:tcPr>
          <w:p w14:paraId="65F3160E">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行业</w:t>
            </w:r>
          </w:p>
        </w:tc>
        <w:tc>
          <w:tcPr>
            <w:tcW w:w="2284" w:type="dxa"/>
            <w:gridSpan w:val="3"/>
            <w:tcBorders>
              <w:top w:val="single" w:color="000000" w:sz="12" w:space="0"/>
              <w:left w:val="single" w:color="000000" w:sz="4" w:space="0"/>
              <w:bottom w:val="single" w:color="000000" w:sz="4" w:space="0"/>
              <w:right w:val="single" w:color="000000" w:sz="4" w:space="0"/>
            </w:tcBorders>
            <w:vAlign w:val="center"/>
          </w:tcPr>
          <w:p w14:paraId="5F21F5EC">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中小微型企业（</w:t>
            </w:r>
            <w:r>
              <w:rPr>
                <w:rFonts w:hint="eastAsia" w:ascii="仿宋" w:hAnsi="仿宋" w:eastAsia="仿宋" w:cs="仿宋"/>
                <w:b/>
                <w:color w:val="auto"/>
                <w:sz w:val="11"/>
                <w:szCs w:val="11"/>
                <w:lang w:eastAsia="zh-CN"/>
              </w:rPr>
              <w:t>或</w:t>
            </w:r>
            <w:r>
              <w:rPr>
                <w:rStyle w:val="60"/>
                <w:rFonts w:hint="default"/>
                <w:color w:val="auto"/>
                <w:sz w:val="11"/>
                <w:szCs w:val="11"/>
                <w:lang w:eastAsia="zh-CN"/>
              </w:rPr>
              <w:t>）</w:t>
            </w:r>
          </w:p>
        </w:tc>
        <w:tc>
          <w:tcPr>
            <w:tcW w:w="2442" w:type="dxa"/>
            <w:gridSpan w:val="3"/>
            <w:tcBorders>
              <w:top w:val="single" w:color="000000" w:sz="12" w:space="0"/>
              <w:left w:val="single" w:color="000000" w:sz="4" w:space="0"/>
              <w:bottom w:val="single" w:color="000000" w:sz="4" w:space="0"/>
              <w:right w:val="single" w:color="000000" w:sz="4" w:space="0"/>
            </w:tcBorders>
            <w:vAlign w:val="center"/>
          </w:tcPr>
          <w:p w14:paraId="0A41E3A3">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中型企业（</w:t>
            </w:r>
            <w:r>
              <w:rPr>
                <w:rFonts w:hint="eastAsia" w:ascii="仿宋" w:hAnsi="仿宋" w:eastAsia="仿宋" w:cs="仿宋"/>
                <w:b/>
                <w:color w:val="auto"/>
                <w:sz w:val="11"/>
                <w:szCs w:val="11"/>
                <w:lang w:eastAsia="zh-CN"/>
              </w:rPr>
              <w:t>且</w:t>
            </w:r>
            <w:r>
              <w:rPr>
                <w:rStyle w:val="60"/>
                <w:rFonts w:hint="default"/>
                <w:color w:val="auto"/>
                <w:sz w:val="11"/>
                <w:szCs w:val="11"/>
                <w:lang w:eastAsia="zh-CN"/>
              </w:rPr>
              <w:t>）</w:t>
            </w:r>
          </w:p>
        </w:tc>
        <w:tc>
          <w:tcPr>
            <w:tcW w:w="2274" w:type="dxa"/>
            <w:gridSpan w:val="3"/>
            <w:tcBorders>
              <w:top w:val="single" w:color="000000" w:sz="12" w:space="0"/>
              <w:left w:val="single" w:color="000000" w:sz="4" w:space="0"/>
              <w:bottom w:val="single" w:color="000000" w:sz="4" w:space="0"/>
              <w:right w:val="single" w:color="000000" w:sz="4" w:space="0"/>
            </w:tcBorders>
            <w:vAlign w:val="center"/>
          </w:tcPr>
          <w:p w14:paraId="67E079F3">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小型企业（</w:t>
            </w:r>
            <w:r>
              <w:rPr>
                <w:rFonts w:hint="eastAsia" w:ascii="仿宋" w:hAnsi="仿宋" w:eastAsia="仿宋" w:cs="仿宋"/>
                <w:b/>
                <w:color w:val="auto"/>
                <w:sz w:val="11"/>
                <w:szCs w:val="11"/>
                <w:lang w:eastAsia="zh-CN"/>
              </w:rPr>
              <w:t>且</w:t>
            </w:r>
            <w:r>
              <w:rPr>
                <w:rStyle w:val="60"/>
                <w:rFonts w:hint="default"/>
                <w:color w:val="auto"/>
                <w:sz w:val="11"/>
                <w:szCs w:val="11"/>
                <w:lang w:eastAsia="zh-CN"/>
              </w:rPr>
              <w:t>）</w:t>
            </w:r>
          </w:p>
        </w:tc>
        <w:tc>
          <w:tcPr>
            <w:tcW w:w="2013" w:type="dxa"/>
            <w:gridSpan w:val="3"/>
            <w:tcBorders>
              <w:top w:val="single" w:color="000000" w:sz="12" w:space="0"/>
              <w:left w:val="single" w:color="000000" w:sz="4" w:space="0"/>
              <w:bottom w:val="single" w:color="000000" w:sz="4" w:space="0"/>
              <w:right w:val="single" w:color="000000" w:sz="12" w:space="0"/>
            </w:tcBorders>
            <w:vAlign w:val="center"/>
          </w:tcPr>
          <w:p w14:paraId="230044A4">
            <w:pPr>
              <w:widowControl/>
              <w:ind w:right="-113" w:rightChars="-47"/>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微型企业（</w:t>
            </w:r>
            <w:r>
              <w:rPr>
                <w:rFonts w:hint="eastAsia" w:ascii="仿宋" w:hAnsi="仿宋" w:eastAsia="仿宋" w:cs="仿宋"/>
                <w:b/>
                <w:color w:val="auto"/>
                <w:sz w:val="11"/>
                <w:szCs w:val="11"/>
                <w:lang w:eastAsia="zh-CN"/>
              </w:rPr>
              <w:t>或</w:t>
            </w:r>
            <w:r>
              <w:rPr>
                <w:rStyle w:val="60"/>
                <w:rFonts w:hint="default"/>
                <w:color w:val="auto"/>
                <w:sz w:val="11"/>
                <w:szCs w:val="11"/>
                <w:lang w:eastAsia="zh-CN"/>
              </w:rPr>
              <w:t>）</w:t>
            </w:r>
          </w:p>
        </w:tc>
      </w:tr>
      <w:tr w14:paraId="7462CFE7">
        <w:tblPrEx>
          <w:tblCellMar>
            <w:top w:w="15" w:type="dxa"/>
            <w:left w:w="15" w:type="dxa"/>
            <w:bottom w:w="15" w:type="dxa"/>
            <w:right w:w="15" w:type="dxa"/>
          </w:tblCellMar>
        </w:tblPrEx>
        <w:trPr>
          <w:trHeight w:val="429" w:hRule="atLeast"/>
          <w:jc w:val="center"/>
        </w:trPr>
        <w:tc>
          <w:tcPr>
            <w:tcW w:w="1925" w:type="dxa"/>
            <w:vMerge w:val="continue"/>
            <w:tcBorders>
              <w:top w:val="single" w:color="000000" w:sz="12" w:space="0"/>
              <w:left w:val="single" w:color="000000" w:sz="12" w:space="0"/>
              <w:bottom w:val="single" w:color="000000" w:sz="4" w:space="0"/>
              <w:right w:val="single" w:color="000000" w:sz="4" w:space="0"/>
            </w:tcBorders>
            <w:vAlign w:val="center"/>
          </w:tcPr>
          <w:p w14:paraId="106915A9">
            <w:pPr>
              <w:jc w:val="center"/>
              <w:rPr>
                <w:rFonts w:ascii="仿宋" w:hAnsi="仿宋" w:eastAsia="仿宋" w:cs="仿宋"/>
                <w:color w:val="auto"/>
                <w:sz w:val="11"/>
                <w:szCs w:val="11"/>
              </w:rPr>
            </w:pPr>
          </w:p>
        </w:tc>
        <w:tc>
          <w:tcPr>
            <w:tcW w:w="606" w:type="dxa"/>
            <w:tcBorders>
              <w:top w:val="single" w:color="000000" w:sz="4" w:space="0"/>
              <w:left w:val="single" w:color="000000" w:sz="4" w:space="0"/>
              <w:bottom w:val="single" w:color="000000" w:sz="4" w:space="0"/>
              <w:right w:val="single" w:color="000000" w:sz="4" w:space="0"/>
            </w:tcBorders>
            <w:vAlign w:val="center"/>
          </w:tcPr>
          <w:p w14:paraId="1A3FFDBC">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从业人员</w:t>
            </w:r>
          </w:p>
        </w:tc>
        <w:tc>
          <w:tcPr>
            <w:tcW w:w="835" w:type="dxa"/>
            <w:tcBorders>
              <w:top w:val="single" w:color="000000" w:sz="4" w:space="0"/>
              <w:left w:val="single" w:color="000000" w:sz="4" w:space="0"/>
              <w:bottom w:val="single" w:color="000000" w:sz="4" w:space="0"/>
              <w:right w:val="single" w:color="000000" w:sz="4" w:space="0"/>
            </w:tcBorders>
            <w:vAlign w:val="center"/>
          </w:tcPr>
          <w:p w14:paraId="1EBAAC67">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营业收入</w:t>
            </w:r>
          </w:p>
        </w:tc>
        <w:tc>
          <w:tcPr>
            <w:tcW w:w="843" w:type="dxa"/>
            <w:tcBorders>
              <w:top w:val="single" w:color="000000" w:sz="4" w:space="0"/>
              <w:left w:val="single" w:color="000000" w:sz="4" w:space="0"/>
              <w:bottom w:val="single" w:color="000000" w:sz="4" w:space="0"/>
              <w:right w:val="single" w:color="000000" w:sz="4" w:space="0"/>
            </w:tcBorders>
            <w:vAlign w:val="center"/>
          </w:tcPr>
          <w:p w14:paraId="4CA5F41E">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资产总额</w:t>
            </w:r>
          </w:p>
        </w:tc>
        <w:tc>
          <w:tcPr>
            <w:tcW w:w="766" w:type="dxa"/>
            <w:tcBorders>
              <w:top w:val="single" w:color="000000" w:sz="4" w:space="0"/>
              <w:left w:val="single" w:color="000000" w:sz="4" w:space="0"/>
              <w:bottom w:val="single" w:color="000000" w:sz="4" w:space="0"/>
              <w:right w:val="single" w:color="000000" w:sz="4" w:space="0"/>
            </w:tcBorders>
            <w:vAlign w:val="center"/>
          </w:tcPr>
          <w:p w14:paraId="05E61961">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从业人员</w:t>
            </w:r>
          </w:p>
        </w:tc>
        <w:tc>
          <w:tcPr>
            <w:tcW w:w="936" w:type="dxa"/>
            <w:tcBorders>
              <w:top w:val="single" w:color="000000" w:sz="4" w:space="0"/>
              <w:left w:val="single" w:color="000000" w:sz="4" w:space="0"/>
              <w:bottom w:val="single" w:color="000000" w:sz="4" w:space="0"/>
              <w:right w:val="single" w:color="000000" w:sz="4" w:space="0"/>
            </w:tcBorders>
            <w:vAlign w:val="center"/>
          </w:tcPr>
          <w:p w14:paraId="690F54BA">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营业收入</w:t>
            </w:r>
          </w:p>
        </w:tc>
        <w:tc>
          <w:tcPr>
            <w:tcW w:w="740" w:type="dxa"/>
            <w:tcBorders>
              <w:top w:val="single" w:color="000000" w:sz="4" w:space="0"/>
              <w:left w:val="single" w:color="000000" w:sz="4" w:space="0"/>
              <w:bottom w:val="single" w:color="000000" w:sz="4" w:space="0"/>
              <w:right w:val="single" w:color="000000" w:sz="4" w:space="0"/>
            </w:tcBorders>
            <w:vAlign w:val="center"/>
          </w:tcPr>
          <w:p w14:paraId="60DD9812">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资产总额</w:t>
            </w:r>
          </w:p>
        </w:tc>
        <w:tc>
          <w:tcPr>
            <w:tcW w:w="785" w:type="dxa"/>
            <w:tcBorders>
              <w:top w:val="single" w:color="000000" w:sz="4" w:space="0"/>
              <w:left w:val="single" w:color="000000" w:sz="4" w:space="0"/>
              <w:bottom w:val="single" w:color="000000" w:sz="4" w:space="0"/>
              <w:right w:val="single" w:color="000000" w:sz="4" w:space="0"/>
            </w:tcBorders>
            <w:vAlign w:val="center"/>
          </w:tcPr>
          <w:p w14:paraId="46469F9F">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从业人员</w:t>
            </w:r>
          </w:p>
        </w:tc>
        <w:tc>
          <w:tcPr>
            <w:tcW w:w="785" w:type="dxa"/>
            <w:tcBorders>
              <w:top w:val="single" w:color="000000" w:sz="4" w:space="0"/>
              <w:left w:val="single" w:color="000000" w:sz="4" w:space="0"/>
              <w:bottom w:val="single" w:color="000000" w:sz="4" w:space="0"/>
              <w:right w:val="single" w:color="000000" w:sz="4" w:space="0"/>
            </w:tcBorders>
            <w:vAlign w:val="center"/>
          </w:tcPr>
          <w:p w14:paraId="7000B32C">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营业收入</w:t>
            </w:r>
          </w:p>
        </w:tc>
        <w:tc>
          <w:tcPr>
            <w:tcW w:w="704" w:type="dxa"/>
            <w:tcBorders>
              <w:top w:val="single" w:color="000000" w:sz="4" w:space="0"/>
              <w:left w:val="single" w:color="000000" w:sz="4" w:space="0"/>
              <w:bottom w:val="single" w:color="000000" w:sz="4" w:space="0"/>
              <w:right w:val="single" w:color="000000" w:sz="4" w:space="0"/>
            </w:tcBorders>
            <w:vAlign w:val="center"/>
          </w:tcPr>
          <w:p w14:paraId="2FBE8BBE">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资产总额</w:t>
            </w:r>
          </w:p>
        </w:tc>
        <w:tc>
          <w:tcPr>
            <w:tcW w:w="798" w:type="dxa"/>
            <w:tcBorders>
              <w:top w:val="single" w:color="000000" w:sz="4" w:space="0"/>
              <w:left w:val="single" w:color="000000" w:sz="4" w:space="0"/>
              <w:bottom w:val="single" w:color="000000" w:sz="4" w:space="0"/>
              <w:right w:val="single" w:color="000000" w:sz="4" w:space="0"/>
            </w:tcBorders>
            <w:vAlign w:val="center"/>
          </w:tcPr>
          <w:p w14:paraId="70E015C6">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从业人员</w:t>
            </w:r>
          </w:p>
        </w:tc>
        <w:tc>
          <w:tcPr>
            <w:tcW w:w="714" w:type="dxa"/>
            <w:tcBorders>
              <w:top w:val="single" w:color="000000" w:sz="4" w:space="0"/>
              <w:left w:val="single" w:color="000000" w:sz="4" w:space="0"/>
              <w:bottom w:val="single" w:color="000000" w:sz="4" w:space="0"/>
              <w:right w:val="single" w:color="000000" w:sz="4" w:space="0"/>
            </w:tcBorders>
            <w:vAlign w:val="center"/>
          </w:tcPr>
          <w:p w14:paraId="3B097857">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营业收入</w:t>
            </w:r>
          </w:p>
        </w:tc>
        <w:tc>
          <w:tcPr>
            <w:tcW w:w="501" w:type="dxa"/>
            <w:tcBorders>
              <w:top w:val="single" w:color="000000" w:sz="4" w:space="0"/>
              <w:left w:val="single" w:color="000000" w:sz="4" w:space="0"/>
              <w:bottom w:val="single" w:color="000000" w:sz="4" w:space="0"/>
              <w:right w:val="single" w:color="000000" w:sz="12" w:space="0"/>
            </w:tcBorders>
            <w:vAlign w:val="center"/>
          </w:tcPr>
          <w:p w14:paraId="65607DA0">
            <w:pPr>
              <w:widowControl/>
              <w:jc w:val="center"/>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资产总额</w:t>
            </w:r>
          </w:p>
        </w:tc>
      </w:tr>
      <w:tr w14:paraId="1356C413">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2971DC90">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农、林、牧、渔业</w:t>
            </w:r>
          </w:p>
        </w:tc>
        <w:tc>
          <w:tcPr>
            <w:tcW w:w="606" w:type="dxa"/>
            <w:tcBorders>
              <w:top w:val="single" w:color="000000" w:sz="4" w:space="0"/>
              <w:left w:val="single" w:color="000000" w:sz="4" w:space="0"/>
              <w:bottom w:val="single" w:color="000000" w:sz="4" w:space="0"/>
              <w:right w:val="single" w:color="000000" w:sz="4" w:space="0"/>
            </w:tcBorders>
            <w:vAlign w:val="center"/>
          </w:tcPr>
          <w:p w14:paraId="5D5E8B9A">
            <w:pPr>
              <w:rPr>
                <w:rFonts w:ascii="仿宋" w:hAnsi="仿宋" w:eastAsia="仿宋" w:cs="仿宋"/>
                <w:color w:val="auto"/>
                <w:sz w:val="11"/>
                <w:szCs w:val="11"/>
              </w:rPr>
            </w:pPr>
          </w:p>
        </w:tc>
        <w:tc>
          <w:tcPr>
            <w:tcW w:w="835" w:type="dxa"/>
            <w:tcBorders>
              <w:top w:val="single" w:color="000000" w:sz="4" w:space="0"/>
              <w:left w:val="single" w:color="000000" w:sz="4" w:space="0"/>
              <w:bottom w:val="single" w:color="000000" w:sz="4" w:space="0"/>
              <w:right w:val="single" w:color="000000" w:sz="4" w:space="0"/>
            </w:tcBorders>
            <w:vAlign w:val="center"/>
          </w:tcPr>
          <w:p w14:paraId="0A09BB82">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20000万元</w:t>
            </w:r>
          </w:p>
          <w:p w14:paraId="386ED77C">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2BF20F1">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56BFA756">
            <w:pPr>
              <w:rPr>
                <w:rFonts w:ascii="仿宋" w:hAnsi="仿宋" w:eastAsia="仿宋" w:cs="仿宋"/>
                <w:color w:val="auto"/>
                <w:sz w:val="11"/>
                <w:szCs w:val="11"/>
              </w:rPr>
            </w:pPr>
          </w:p>
        </w:tc>
        <w:tc>
          <w:tcPr>
            <w:tcW w:w="936" w:type="dxa"/>
            <w:tcBorders>
              <w:top w:val="single" w:color="000000" w:sz="4" w:space="0"/>
              <w:left w:val="single" w:color="000000" w:sz="4" w:space="0"/>
              <w:bottom w:val="single" w:color="000000" w:sz="4" w:space="0"/>
              <w:right w:val="single" w:color="000000" w:sz="4" w:space="0"/>
            </w:tcBorders>
            <w:vAlign w:val="center"/>
          </w:tcPr>
          <w:p w14:paraId="61617992">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3EDE03AD">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5C6CE2FC">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205A556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75C6E1BD">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3C08563F">
            <w:pPr>
              <w:rPr>
                <w:rFonts w:ascii="仿宋" w:hAnsi="仿宋" w:eastAsia="仿宋" w:cs="仿宋"/>
                <w:color w:val="auto"/>
                <w:sz w:val="11"/>
                <w:szCs w:val="11"/>
              </w:rPr>
            </w:pPr>
          </w:p>
        </w:tc>
        <w:tc>
          <w:tcPr>
            <w:tcW w:w="714" w:type="dxa"/>
            <w:tcBorders>
              <w:top w:val="single" w:color="000000" w:sz="4" w:space="0"/>
              <w:left w:val="single" w:color="000000" w:sz="4" w:space="0"/>
              <w:bottom w:val="single" w:color="000000" w:sz="4" w:space="0"/>
              <w:right w:val="single" w:color="000000" w:sz="4" w:space="0"/>
            </w:tcBorders>
            <w:vAlign w:val="center"/>
          </w:tcPr>
          <w:p w14:paraId="00CD625C">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3B7F2DCE">
            <w:pPr>
              <w:rPr>
                <w:rFonts w:ascii="仿宋" w:hAnsi="仿宋" w:eastAsia="仿宋" w:cs="仿宋"/>
                <w:color w:val="auto"/>
                <w:sz w:val="11"/>
                <w:szCs w:val="11"/>
              </w:rPr>
            </w:pPr>
          </w:p>
        </w:tc>
      </w:tr>
      <w:tr w14:paraId="1917259B">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70A1ADB0">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工业（包括采矿业，制造业，电力、热力、燃气及水生产和供应业）</w:t>
            </w:r>
          </w:p>
        </w:tc>
        <w:tc>
          <w:tcPr>
            <w:tcW w:w="606" w:type="dxa"/>
            <w:tcBorders>
              <w:top w:val="single" w:color="000000" w:sz="4" w:space="0"/>
              <w:left w:val="single" w:color="000000" w:sz="4" w:space="0"/>
              <w:bottom w:val="single" w:color="000000" w:sz="4" w:space="0"/>
              <w:right w:val="single" w:color="000000" w:sz="4" w:space="0"/>
            </w:tcBorders>
            <w:vAlign w:val="center"/>
          </w:tcPr>
          <w:p w14:paraId="45F9BF6D">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3947971F">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40000万元</w:t>
            </w:r>
          </w:p>
          <w:p w14:paraId="51E6CF9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0C5466D3">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0DB694E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2D3AADDC">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0E5ADDB0">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0B835288">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4CC1B9C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6CEE0347">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15F2090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516BFFFC">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49B35CA9">
            <w:pPr>
              <w:rPr>
                <w:rFonts w:ascii="仿宋" w:hAnsi="仿宋" w:eastAsia="仿宋" w:cs="仿宋"/>
                <w:color w:val="auto"/>
                <w:sz w:val="11"/>
                <w:szCs w:val="11"/>
              </w:rPr>
            </w:pPr>
          </w:p>
        </w:tc>
      </w:tr>
      <w:tr w14:paraId="04089FAC">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0BE25EB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建筑业</w:t>
            </w:r>
          </w:p>
        </w:tc>
        <w:tc>
          <w:tcPr>
            <w:tcW w:w="606" w:type="dxa"/>
            <w:tcBorders>
              <w:top w:val="single" w:color="000000" w:sz="4" w:space="0"/>
              <w:left w:val="single" w:color="000000" w:sz="4" w:space="0"/>
              <w:bottom w:val="single" w:color="000000" w:sz="4" w:space="0"/>
              <w:right w:val="single" w:color="000000" w:sz="4" w:space="0"/>
            </w:tcBorders>
            <w:vAlign w:val="center"/>
          </w:tcPr>
          <w:p w14:paraId="385D0546">
            <w:pPr>
              <w:rPr>
                <w:rFonts w:ascii="仿宋" w:hAnsi="仿宋" w:eastAsia="仿宋" w:cs="仿宋"/>
                <w:color w:val="auto"/>
                <w:sz w:val="11"/>
                <w:szCs w:val="11"/>
              </w:rPr>
            </w:pPr>
          </w:p>
        </w:tc>
        <w:tc>
          <w:tcPr>
            <w:tcW w:w="835" w:type="dxa"/>
            <w:tcBorders>
              <w:top w:val="single" w:color="000000" w:sz="4" w:space="0"/>
              <w:left w:val="single" w:color="000000" w:sz="4" w:space="0"/>
              <w:bottom w:val="single" w:color="000000" w:sz="4" w:space="0"/>
              <w:right w:val="single" w:color="000000" w:sz="4" w:space="0"/>
            </w:tcBorders>
            <w:vAlign w:val="center"/>
          </w:tcPr>
          <w:p w14:paraId="469D5460">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80000万元</w:t>
            </w:r>
          </w:p>
          <w:p w14:paraId="6852BE26">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8DAC39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80000万元以下</w:t>
            </w:r>
          </w:p>
        </w:tc>
        <w:tc>
          <w:tcPr>
            <w:tcW w:w="766" w:type="dxa"/>
            <w:tcBorders>
              <w:top w:val="single" w:color="000000" w:sz="4" w:space="0"/>
              <w:left w:val="single" w:color="000000" w:sz="4" w:space="0"/>
              <w:bottom w:val="single" w:color="000000" w:sz="4" w:space="0"/>
              <w:right w:val="single" w:color="000000" w:sz="4" w:space="0"/>
            </w:tcBorders>
            <w:vAlign w:val="center"/>
          </w:tcPr>
          <w:p w14:paraId="70F83441">
            <w:pPr>
              <w:rPr>
                <w:rFonts w:ascii="仿宋" w:hAnsi="仿宋" w:eastAsia="仿宋" w:cs="仿宋"/>
                <w:color w:val="auto"/>
                <w:sz w:val="11"/>
                <w:szCs w:val="11"/>
              </w:rPr>
            </w:pPr>
          </w:p>
        </w:tc>
        <w:tc>
          <w:tcPr>
            <w:tcW w:w="936" w:type="dxa"/>
            <w:tcBorders>
              <w:top w:val="single" w:color="000000" w:sz="4" w:space="0"/>
              <w:left w:val="single" w:color="000000" w:sz="4" w:space="0"/>
              <w:bottom w:val="single" w:color="000000" w:sz="4" w:space="0"/>
              <w:right w:val="single" w:color="000000" w:sz="4" w:space="0"/>
            </w:tcBorders>
            <w:vAlign w:val="center"/>
          </w:tcPr>
          <w:p w14:paraId="38EDADC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6000万元及以上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615A8B9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5000万元及以上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7D75D39C">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5AAB0325">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211DCA45">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300万元及以上</w:t>
            </w:r>
          </w:p>
        </w:tc>
        <w:tc>
          <w:tcPr>
            <w:tcW w:w="798" w:type="dxa"/>
            <w:tcBorders>
              <w:top w:val="single" w:color="000000" w:sz="4" w:space="0"/>
              <w:left w:val="single" w:color="000000" w:sz="4" w:space="0"/>
              <w:bottom w:val="single" w:color="000000" w:sz="4" w:space="0"/>
              <w:right w:val="single" w:color="000000" w:sz="4" w:space="0"/>
            </w:tcBorders>
            <w:vAlign w:val="center"/>
          </w:tcPr>
          <w:p w14:paraId="13FBD2DB">
            <w:pPr>
              <w:rPr>
                <w:rFonts w:ascii="仿宋" w:hAnsi="仿宋" w:eastAsia="仿宋" w:cs="仿宋"/>
                <w:color w:val="auto"/>
                <w:sz w:val="11"/>
                <w:szCs w:val="11"/>
              </w:rPr>
            </w:pPr>
          </w:p>
        </w:tc>
        <w:tc>
          <w:tcPr>
            <w:tcW w:w="714" w:type="dxa"/>
            <w:tcBorders>
              <w:top w:val="single" w:color="000000" w:sz="4" w:space="0"/>
              <w:left w:val="single" w:color="000000" w:sz="4" w:space="0"/>
              <w:bottom w:val="single" w:color="000000" w:sz="4" w:space="0"/>
              <w:right w:val="single" w:color="000000" w:sz="4" w:space="0"/>
            </w:tcBorders>
            <w:vAlign w:val="center"/>
          </w:tcPr>
          <w:p w14:paraId="2366D1D0">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12A39F3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300万元以下</w:t>
            </w:r>
          </w:p>
        </w:tc>
      </w:tr>
      <w:tr w14:paraId="34E1A1A9">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67AA80A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批发业</w:t>
            </w:r>
          </w:p>
        </w:tc>
        <w:tc>
          <w:tcPr>
            <w:tcW w:w="606" w:type="dxa"/>
            <w:tcBorders>
              <w:top w:val="single" w:color="000000" w:sz="4" w:space="0"/>
              <w:left w:val="single" w:color="000000" w:sz="4" w:space="0"/>
              <w:bottom w:val="single" w:color="000000" w:sz="4" w:space="0"/>
              <w:right w:val="single" w:color="000000" w:sz="4" w:space="0"/>
            </w:tcBorders>
            <w:vAlign w:val="center"/>
          </w:tcPr>
          <w:p w14:paraId="4573609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3D043998">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40000万元</w:t>
            </w:r>
          </w:p>
          <w:p w14:paraId="7C8AB2E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57B50797">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22E6017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3C08A2ED">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6B213953">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753A17C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653708C3">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14171BD7">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547ECA92">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0E0ACCC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11D4FB0D">
            <w:pPr>
              <w:rPr>
                <w:rFonts w:ascii="仿宋" w:hAnsi="仿宋" w:eastAsia="仿宋" w:cs="仿宋"/>
                <w:color w:val="auto"/>
                <w:sz w:val="11"/>
                <w:szCs w:val="11"/>
              </w:rPr>
            </w:pPr>
          </w:p>
        </w:tc>
      </w:tr>
      <w:tr w14:paraId="32BDCFEE">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3124BB05">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零售业</w:t>
            </w:r>
          </w:p>
        </w:tc>
        <w:tc>
          <w:tcPr>
            <w:tcW w:w="606" w:type="dxa"/>
            <w:tcBorders>
              <w:top w:val="single" w:color="000000" w:sz="4" w:space="0"/>
              <w:left w:val="single" w:color="000000" w:sz="4" w:space="0"/>
              <w:bottom w:val="single" w:color="000000" w:sz="4" w:space="0"/>
              <w:right w:val="single" w:color="000000" w:sz="4" w:space="0"/>
            </w:tcBorders>
            <w:vAlign w:val="center"/>
          </w:tcPr>
          <w:p w14:paraId="625DF13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1B167B88">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20000万元</w:t>
            </w:r>
          </w:p>
          <w:p w14:paraId="663642F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76E1761F">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2FE28F4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3615E9AC">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65DD7C8D">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60F4C3E2">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53128820">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2381403C">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69B1A993">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5652E672">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461FA14E">
            <w:pPr>
              <w:rPr>
                <w:rFonts w:ascii="仿宋" w:hAnsi="仿宋" w:eastAsia="仿宋" w:cs="仿宋"/>
                <w:color w:val="auto"/>
                <w:sz w:val="11"/>
                <w:szCs w:val="11"/>
              </w:rPr>
            </w:pPr>
          </w:p>
        </w:tc>
      </w:tr>
      <w:tr w14:paraId="4FA228F3">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4E57E460">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交通运输业（不含铁路运输业）</w:t>
            </w:r>
          </w:p>
        </w:tc>
        <w:tc>
          <w:tcPr>
            <w:tcW w:w="606" w:type="dxa"/>
            <w:tcBorders>
              <w:top w:val="single" w:color="000000" w:sz="4" w:space="0"/>
              <w:left w:val="single" w:color="000000" w:sz="4" w:space="0"/>
              <w:bottom w:val="single" w:color="000000" w:sz="4" w:space="0"/>
              <w:right w:val="single" w:color="000000" w:sz="4" w:space="0"/>
            </w:tcBorders>
            <w:vAlign w:val="center"/>
          </w:tcPr>
          <w:p w14:paraId="5DBD38F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4DEF5213">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30000万元</w:t>
            </w:r>
          </w:p>
          <w:p w14:paraId="4D01B295">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678314D5">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29A3CD8A">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68863218">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19D558EC">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081AC38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0BD11D0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01BD2171">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31BD334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04D037BC">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7CC8101F">
            <w:pPr>
              <w:rPr>
                <w:rFonts w:ascii="仿宋" w:hAnsi="仿宋" w:eastAsia="仿宋" w:cs="仿宋"/>
                <w:color w:val="auto"/>
                <w:sz w:val="11"/>
                <w:szCs w:val="11"/>
              </w:rPr>
            </w:pPr>
          </w:p>
        </w:tc>
      </w:tr>
      <w:tr w14:paraId="76E4AD67">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20A8B19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仓储业</w:t>
            </w:r>
          </w:p>
        </w:tc>
        <w:tc>
          <w:tcPr>
            <w:tcW w:w="606" w:type="dxa"/>
            <w:tcBorders>
              <w:top w:val="single" w:color="000000" w:sz="4" w:space="0"/>
              <w:left w:val="single" w:color="000000" w:sz="4" w:space="0"/>
              <w:bottom w:val="single" w:color="000000" w:sz="4" w:space="0"/>
              <w:right w:val="single" w:color="000000" w:sz="4" w:space="0"/>
            </w:tcBorders>
            <w:vAlign w:val="center"/>
          </w:tcPr>
          <w:p w14:paraId="7195477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63ED1F3C">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26A03CD8">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24BB1AF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2A3D65E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43D68C46">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18C33B3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0152C45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709A052A">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7F4C1CA8">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5C0CC3DA">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540C4799">
            <w:pPr>
              <w:rPr>
                <w:rFonts w:ascii="仿宋" w:hAnsi="仿宋" w:eastAsia="仿宋" w:cs="仿宋"/>
                <w:color w:val="auto"/>
                <w:sz w:val="11"/>
                <w:szCs w:val="11"/>
              </w:rPr>
            </w:pPr>
          </w:p>
        </w:tc>
      </w:tr>
      <w:tr w14:paraId="4C789D35">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31F9024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邮政业</w:t>
            </w:r>
          </w:p>
        </w:tc>
        <w:tc>
          <w:tcPr>
            <w:tcW w:w="606" w:type="dxa"/>
            <w:tcBorders>
              <w:top w:val="single" w:color="000000" w:sz="4" w:space="0"/>
              <w:left w:val="single" w:color="000000" w:sz="4" w:space="0"/>
              <w:bottom w:val="single" w:color="000000" w:sz="4" w:space="0"/>
              <w:right w:val="single" w:color="000000" w:sz="4" w:space="0"/>
            </w:tcBorders>
            <w:vAlign w:val="center"/>
          </w:tcPr>
          <w:p w14:paraId="43F5B63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1FFCCDE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FA6E899">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7700FE23">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295C7BB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768D1FF7">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54D38C78">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3D9507A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567E760B">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20042FC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69AC5B8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6B677A74">
            <w:pPr>
              <w:rPr>
                <w:rFonts w:ascii="仿宋" w:hAnsi="仿宋" w:eastAsia="仿宋" w:cs="仿宋"/>
                <w:color w:val="auto"/>
                <w:sz w:val="11"/>
                <w:szCs w:val="11"/>
              </w:rPr>
            </w:pPr>
          </w:p>
        </w:tc>
      </w:tr>
      <w:tr w14:paraId="53BA01BB">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5ECB4D4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住宿业</w:t>
            </w:r>
          </w:p>
        </w:tc>
        <w:tc>
          <w:tcPr>
            <w:tcW w:w="606" w:type="dxa"/>
            <w:tcBorders>
              <w:top w:val="single" w:color="000000" w:sz="4" w:space="0"/>
              <w:left w:val="single" w:color="000000" w:sz="4" w:space="0"/>
              <w:bottom w:val="single" w:color="000000" w:sz="4" w:space="0"/>
              <w:right w:val="single" w:color="000000" w:sz="4" w:space="0"/>
            </w:tcBorders>
            <w:vAlign w:val="center"/>
          </w:tcPr>
          <w:p w14:paraId="2335F7E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093B02C3">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57CD38A9">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20EAD9B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2013844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702E8EBB">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6F1DDB42">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4BDFE1E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61BBFC7A">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064EC62A">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4A8AC91D">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210DC90C">
            <w:pPr>
              <w:rPr>
                <w:rFonts w:ascii="仿宋" w:hAnsi="仿宋" w:eastAsia="仿宋" w:cs="仿宋"/>
                <w:color w:val="auto"/>
                <w:sz w:val="11"/>
                <w:szCs w:val="11"/>
              </w:rPr>
            </w:pPr>
          </w:p>
        </w:tc>
      </w:tr>
      <w:tr w14:paraId="38E22B0F">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793CEB9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餐饮业</w:t>
            </w:r>
          </w:p>
        </w:tc>
        <w:tc>
          <w:tcPr>
            <w:tcW w:w="606" w:type="dxa"/>
            <w:tcBorders>
              <w:top w:val="single" w:color="000000" w:sz="4" w:space="0"/>
              <w:left w:val="single" w:color="000000" w:sz="4" w:space="0"/>
              <w:bottom w:val="single" w:color="000000" w:sz="4" w:space="0"/>
              <w:right w:val="single" w:color="000000" w:sz="4" w:space="0"/>
            </w:tcBorders>
            <w:vAlign w:val="center"/>
          </w:tcPr>
          <w:p w14:paraId="13EC640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74B2B5C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56F33503">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3B078AE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19E4A15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0B17C4A0">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1F3FA690">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7E7E7975">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3A4FE9EC">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4E7FDB0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7E21B19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223168F4">
            <w:pPr>
              <w:rPr>
                <w:rFonts w:ascii="仿宋" w:hAnsi="仿宋" w:eastAsia="仿宋" w:cs="仿宋"/>
                <w:color w:val="auto"/>
                <w:sz w:val="11"/>
                <w:szCs w:val="11"/>
              </w:rPr>
            </w:pPr>
          </w:p>
        </w:tc>
      </w:tr>
      <w:tr w14:paraId="5D99BC9C">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6D557D68">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信息传输业（包括电信、互联网和相关服务）</w:t>
            </w:r>
          </w:p>
        </w:tc>
        <w:tc>
          <w:tcPr>
            <w:tcW w:w="606" w:type="dxa"/>
            <w:tcBorders>
              <w:top w:val="single" w:color="000000" w:sz="4" w:space="0"/>
              <w:left w:val="single" w:color="000000" w:sz="4" w:space="0"/>
              <w:bottom w:val="single" w:color="000000" w:sz="4" w:space="0"/>
              <w:right w:val="single" w:color="000000" w:sz="4" w:space="0"/>
            </w:tcBorders>
            <w:vAlign w:val="center"/>
          </w:tcPr>
          <w:p w14:paraId="5592C9DD">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26959FE3">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32C5AD3">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5D3E6875">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70EBFF3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3E5CC8BF">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30243F0D">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58F4157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2692287A">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0F5EC86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5A62230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2901FBAF">
            <w:pPr>
              <w:rPr>
                <w:rFonts w:ascii="仿宋" w:hAnsi="仿宋" w:eastAsia="仿宋" w:cs="仿宋"/>
                <w:color w:val="auto"/>
                <w:sz w:val="11"/>
                <w:szCs w:val="11"/>
              </w:rPr>
            </w:pPr>
          </w:p>
        </w:tc>
      </w:tr>
      <w:tr w14:paraId="7064A189">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2067E326">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软件和信息技术服务业</w:t>
            </w:r>
          </w:p>
        </w:tc>
        <w:tc>
          <w:tcPr>
            <w:tcW w:w="606" w:type="dxa"/>
            <w:tcBorders>
              <w:top w:val="single" w:color="000000" w:sz="4" w:space="0"/>
              <w:left w:val="single" w:color="000000" w:sz="4" w:space="0"/>
              <w:bottom w:val="single" w:color="000000" w:sz="4" w:space="0"/>
              <w:right w:val="single" w:color="000000" w:sz="4" w:space="0"/>
            </w:tcBorders>
            <w:vAlign w:val="center"/>
          </w:tcPr>
          <w:p w14:paraId="1354A97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0BB9D70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33E9A53">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13F9C73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482F736A">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550CB980">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2CA8B483">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0F1A3178">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32BDDADD">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767D68B8">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7C2E576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5895249A">
            <w:pPr>
              <w:rPr>
                <w:rFonts w:ascii="仿宋" w:hAnsi="仿宋" w:eastAsia="仿宋" w:cs="仿宋"/>
                <w:color w:val="auto"/>
                <w:sz w:val="11"/>
                <w:szCs w:val="11"/>
              </w:rPr>
            </w:pPr>
          </w:p>
        </w:tc>
      </w:tr>
      <w:tr w14:paraId="4F064D84">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039A3F82">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房地产开发经营</w:t>
            </w:r>
          </w:p>
        </w:tc>
        <w:tc>
          <w:tcPr>
            <w:tcW w:w="606" w:type="dxa"/>
            <w:tcBorders>
              <w:top w:val="single" w:color="000000" w:sz="4" w:space="0"/>
              <w:left w:val="single" w:color="000000" w:sz="4" w:space="0"/>
              <w:bottom w:val="single" w:color="000000" w:sz="4" w:space="0"/>
              <w:right w:val="single" w:color="000000" w:sz="4" w:space="0"/>
            </w:tcBorders>
            <w:vAlign w:val="center"/>
          </w:tcPr>
          <w:p w14:paraId="55B4A1A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200000万元以下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38AE90E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42AB9F39">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6989A9BD">
            <w:pPr>
              <w:rPr>
                <w:rFonts w:ascii="仿宋" w:hAnsi="仿宋" w:eastAsia="仿宋" w:cs="仿宋"/>
                <w:color w:val="auto"/>
                <w:sz w:val="11"/>
                <w:szCs w:val="11"/>
              </w:rPr>
            </w:pPr>
          </w:p>
        </w:tc>
        <w:tc>
          <w:tcPr>
            <w:tcW w:w="936" w:type="dxa"/>
            <w:tcBorders>
              <w:top w:val="single" w:color="000000" w:sz="4" w:space="0"/>
              <w:left w:val="single" w:color="000000" w:sz="4" w:space="0"/>
              <w:bottom w:val="single" w:color="000000" w:sz="4" w:space="0"/>
              <w:right w:val="single" w:color="000000" w:sz="4" w:space="0"/>
            </w:tcBorders>
            <w:vAlign w:val="center"/>
          </w:tcPr>
          <w:p w14:paraId="611D60C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6DFAF240">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5000万元及以上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6CF5375B">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03209199">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1CF75BDD">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2000万元及以上</w:t>
            </w:r>
          </w:p>
        </w:tc>
        <w:tc>
          <w:tcPr>
            <w:tcW w:w="798" w:type="dxa"/>
            <w:tcBorders>
              <w:top w:val="single" w:color="000000" w:sz="4" w:space="0"/>
              <w:left w:val="single" w:color="000000" w:sz="4" w:space="0"/>
              <w:bottom w:val="single" w:color="000000" w:sz="4" w:space="0"/>
              <w:right w:val="single" w:color="000000" w:sz="4" w:space="0"/>
            </w:tcBorders>
            <w:vAlign w:val="center"/>
          </w:tcPr>
          <w:p w14:paraId="75E90F99">
            <w:pPr>
              <w:rPr>
                <w:rFonts w:ascii="仿宋" w:hAnsi="仿宋" w:eastAsia="仿宋" w:cs="仿宋"/>
                <w:color w:val="auto"/>
                <w:sz w:val="11"/>
                <w:szCs w:val="11"/>
              </w:rPr>
            </w:pPr>
          </w:p>
        </w:tc>
        <w:tc>
          <w:tcPr>
            <w:tcW w:w="714" w:type="dxa"/>
            <w:tcBorders>
              <w:top w:val="single" w:color="000000" w:sz="4" w:space="0"/>
              <w:left w:val="single" w:color="000000" w:sz="4" w:space="0"/>
              <w:bottom w:val="single" w:color="000000" w:sz="4" w:space="0"/>
              <w:right w:val="single" w:color="000000" w:sz="4" w:space="0"/>
            </w:tcBorders>
            <w:vAlign w:val="center"/>
          </w:tcPr>
          <w:p w14:paraId="1AB04FD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28C9357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2000万元以下</w:t>
            </w:r>
          </w:p>
        </w:tc>
      </w:tr>
      <w:tr w14:paraId="404EF862">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3BB52F86">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物业管理</w:t>
            </w:r>
          </w:p>
        </w:tc>
        <w:tc>
          <w:tcPr>
            <w:tcW w:w="606" w:type="dxa"/>
            <w:tcBorders>
              <w:top w:val="single" w:color="000000" w:sz="4" w:space="0"/>
              <w:left w:val="single" w:color="000000" w:sz="4" w:space="0"/>
              <w:bottom w:val="single" w:color="000000" w:sz="4" w:space="0"/>
              <w:right w:val="single" w:color="000000" w:sz="4" w:space="0"/>
            </w:tcBorders>
            <w:vAlign w:val="center"/>
          </w:tcPr>
          <w:p w14:paraId="0B8629A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25A47F8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556D5C51">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4967500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670FD7E8">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350F8DDF">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2DB76CA5">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6132D7CC">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0F713267">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58F86CA0">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127D91B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500万元以下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31BC09BC">
            <w:pPr>
              <w:rPr>
                <w:rFonts w:ascii="仿宋" w:hAnsi="仿宋" w:eastAsia="仿宋" w:cs="仿宋"/>
                <w:color w:val="auto"/>
                <w:sz w:val="11"/>
                <w:szCs w:val="11"/>
              </w:rPr>
            </w:pPr>
          </w:p>
        </w:tc>
      </w:tr>
      <w:tr w14:paraId="14AF4480">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674AD23D">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租赁和商务服务业</w:t>
            </w:r>
          </w:p>
        </w:tc>
        <w:tc>
          <w:tcPr>
            <w:tcW w:w="606" w:type="dxa"/>
            <w:tcBorders>
              <w:top w:val="single" w:color="000000" w:sz="4" w:space="0"/>
              <w:left w:val="single" w:color="000000" w:sz="4" w:space="0"/>
              <w:bottom w:val="single" w:color="000000" w:sz="4" w:space="0"/>
              <w:right w:val="single" w:color="000000" w:sz="4" w:space="0"/>
            </w:tcBorders>
            <w:vAlign w:val="center"/>
          </w:tcPr>
          <w:p w14:paraId="49A16A21">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3EEE2260">
            <w:pPr>
              <w:rPr>
                <w:rFonts w:ascii="仿宋" w:hAnsi="仿宋" w:eastAsia="仿宋" w:cs="仿宋"/>
                <w:color w:val="auto"/>
                <w:sz w:val="11"/>
                <w:szCs w:val="11"/>
              </w:rPr>
            </w:pPr>
          </w:p>
        </w:tc>
        <w:tc>
          <w:tcPr>
            <w:tcW w:w="843" w:type="dxa"/>
            <w:tcBorders>
              <w:top w:val="single" w:color="000000" w:sz="4" w:space="0"/>
              <w:left w:val="single" w:color="000000" w:sz="4" w:space="0"/>
              <w:bottom w:val="single" w:color="000000" w:sz="4" w:space="0"/>
              <w:right w:val="single" w:color="000000" w:sz="4" w:space="0"/>
            </w:tcBorders>
            <w:vAlign w:val="center"/>
          </w:tcPr>
          <w:p w14:paraId="5EC13F7B">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120000万元以下</w:t>
            </w:r>
          </w:p>
        </w:tc>
        <w:tc>
          <w:tcPr>
            <w:tcW w:w="766" w:type="dxa"/>
            <w:tcBorders>
              <w:top w:val="single" w:color="000000" w:sz="4" w:space="0"/>
              <w:left w:val="single" w:color="000000" w:sz="4" w:space="0"/>
              <w:bottom w:val="single" w:color="000000" w:sz="4" w:space="0"/>
              <w:right w:val="single" w:color="000000" w:sz="4" w:space="0"/>
            </w:tcBorders>
            <w:vAlign w:val="center"/>
          </w:tcPr>
          <w:p w14:paraId="2D51E666">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34963CF5">
            <w:pPr>
              <w:rPr>
                <w:rFonts w:ascii="仿宋" w:hAnsi="仿宋" w:eastAsia="仿宋" w:cs="仿宋"/>
                <w:color w:val="auto"/>
                <w:sz w:val="11"/>
                <w:szCs w:val="11"/>
              </w:rPr>
            </w:pPr>
          </w:p>
        </w:tc>
        <w:tc>
          <w:tcPr>
            <w:tcW w:w="740" w:type="dxa"/>
            <w:tcBorders>
              <w:top w:val="single" w:color="000000" w:sz="4" w:space="0"/>
              <w:left w:val="single" w:color="000000" w:sz="4" w:space="0"/>
              <w:bottom w:val="single" w:color="000000" w:sz="4" w:space="0"/>
              <w:right w:val="single" w:color="000000" w:sz="4" w:space="0"/>
            </w:tcBorders>
            <w:vAlign w:val="center"/>
          </w:tcPr>
          <w:p w14:paraId="1B060702">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8000万元及以上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1C68E0F5">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2879B7A3">
            <w:pPr>
              <w:rPr>
                <w:rFonts w:ascii="仿宋" w:hAnsi="仿宋" w:eastAsia="仿宋" w:cs="仿宋"/>
                <w:color w:val="auto"/>
                <w:sz w:val="11"/>
                <w:szCs w:val="11"/>
              </w:rPr>
            </w:pPr>
          </w:p>
        </w:tc>
        <w:tc>
          <w:tcPr>
            <w:tcW w:w="704" w:type="dxa"/>
            <w:tcBorders>
              <w:top w:val="single" w:color="000000" w:sz="4" w:space="0"/>
              <w:left w:val="single" w:color="000000" w:sz="4" w:space="0"/>
              <w:bottom w:val="single" w:color="000000" w:sz="4" w:space="0"/>
              <w:right w:val="single" w:color="000000" w:sz="4" w:space="0"/>
            </w:tcBorders>
            <w:vAlign w:val="center"/>
          </w:tcPr>
          <w:p w14:paraId="22D1D932">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100万元及以上</w:t>
            </w:r>
          </w:p>
        </w:tc>
        <w:tc>
          <w:tcPr>
            <w:tcW w:w="798" w:type="dxa"/>
            <w:tcBorders>
              <w:top w:val="single" w:color="000000" w:sz="4" w:space="0"/>
              <w:left w:val="single" w:color="000000" w:sz="4" w:space="0"/>
              <w:bottom w:val="single" w:color="000000" w:sz="4" w:space="0"/>
              <w:right w:val="single" w:color="000000" w:sz="4" w:space="0"/>
            </w:tcBorders>
            <w:vAlign w:val="center"/>
          </w:tcPr>
          <w:p w14:paraId="20812BB7">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6528B796">
            <w:pPr>
              <w:rPr>
                <w:rFonts w:ascii="仿宋" w:hAnsi="仿宋" w:eastAsia="仿宋" w:cs="仿宋"/>
                <w:color w:val="auto"/>
                <w:sz w:val="11"/>
                <w:szCs w:val="11"/>
              </w:rPr>
            </w:pPr>
          </w:p>
        </w:tc>
        <w:tc>
          <w:tcPr>
            <w:tcW w:w="501" w:type="dxa"/>
            <w:tcBorders>
              <w:top w:val="single" w:color="000000" w:sz="4" w:space="0"/>
              <w:left w:val="single" w:color="000000" w:sz="4" w:space="0"/>
              <w:bottom w:val="single" w:color="000000" w:sz="4" w:space="0"/>
              <w:right w:val="single" w:color="000000" w:sz="12" w:space="0"/>
            </w:tcBorders>
            <w:vAlign w:val="center"/>
          </w:tcPr>
          <w:p w14:paraId="0383C0B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100万元以下</w:t>
            </w:r>
          </w:p>
        </w:tc>
      </w:tr>
      <w:tr w14:paraId="41154D8F">
        <w:tblPrEx>
          <w:tblCellMar>
            <w:top w:w="15" w:type="dxa"/>
            <w:left w:w="15" w:type="dxa"/>
            <w:bottom w:w="15" w:type="dxa"/>
            <w:right w:w="15" w:type="dxa"/>
          </w:tblCellMar>
        </w:tblPrEx>
        <w:trPr>
          <w:trHeight w:val="1525" w:hRule="atLeast"/>
          <w:jc w:val="center"/>
        </w:trPr>
        <w:tc>
          <w:tcPr>
            <w:tcW w:w="1925" w:type="dxa"/>
            <w:tcBorders>
              <w:top w:val="single" w:color="000000" w:sz="4" w:space="0"/>
              <w:left w:val="single" w:color="000000" w:sz="12" w:space="0"/>
              <w:bottom w:val="single" w:color="000000" w:sz="12" w:space="0"/>
              <w:right w:val="single" w:color="000000" w:sz="4" w:space="0"/>
            </w:tcBorders>
            <w:vAlign w:val="center"/>
          </w:tcPr>
          <w:p w14:paraId="4AE09BCE">
            <w:pPr>
              <w:widowControl/>
              <w:textAlignment w:val="center"/>
              <w:rPr>
                <w:rFonts w:ascii="仿宋" w:hAnsi="仿宋" w:eastAsia="仿宋" w:cs="仿宋"/>
                <w:color w:val="auto"/>
                <w:sz w:val="11"/>
                <w:szCs w:val="11"/>
                <w:lang w:eastAsia="zh-CN"/>
              </w:rPr>
            </w:pPr>
            <w:r>
              <w:rPr>
                <w:rFonts w:hint="eastAsia" w:ascii="仿宋" w:hAnsi="仿宋" w:eastAsia="仿宋" w:cs="仿宋"/>
                <w:color w:val="auto"/>
                <w:sz w:val="11"/>
                <w:szCs w:val="11"/>
                <w:lang w:eastAsia="zh-CN"/>
              </w:rPr>
              <w:t>其他未列明行业（包括科学研究和技术服务业，水利、环境和公共设施管理业，居民服务、修理和其他服务业，社会工作，文化、体育和娱乐业等）</w:t>
            </w:r>
          </w:p>
        </w:tc>
        <w:tc>
          <w:tcPr>
            <w:tcW w:w="606" w:type="dxa"/>
            <w:tcBorders>
              <w:top w:val="single" w:color="000000" w:sz="4" w:space="0"/>
              <w:left w:val="single" w:color="000000" w:sz="4" w:space="0"/>
              <w:bottom w:val="single" w:color="000000" w:sz="12" w:space="0"/>
              <w:right w:val="single" w:color="000000" w:sz="4" w:space="0"/>
            </w:tcBorders>
            <w:vAlign w:val="center"/>
          </w:tcPr>
          <w:p w14:paraId="382F9DA4">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300人以下</w:t>
            </w:r>
          </w:p>
        </w:tc>
        <w:tc>
          <w:tcPr>
            <w:tcW w:w="835" w:type="dxa"/>
            <w:tcBorders>
              <w:top w:val="single" w:color="000000" w:sz="4" w:space="0"/>
              <w:left w:val="single" w:color="000000" w:sz="4" w:space="0"/>
              <w:bottom w:val="single" w:color="000000" w:sz="12" w:space="0"/>
              <w:right w:val="single" w:color="000000" w:sz="4" w:space="0"/>
            </w:tcBorders>
            <w:vAlign w:val="center"/>
          </w:tcPr>
          <w:p w14:paraId="72185ABF">
            <w:pPr>
              <w:rPr>
                <w:rFonts w:ascii="仿宋" w:hAnsi="仿宋" w:eastAsia="仿宋" w:cs="仿宋"/>
                <w:color w:val="auto"/>
                <w:sz w:val="11"/>
                <w:szCs w:val="11"/>
              </w:rPr>
            </w:pPr>
          </w:p>
        </w:tc>
        <w:tc>
          <w:tcPr>
            <w:tcW w:w="843" w:type="dxa"/>
            <w:tcBorders>
              <w:top w:val="single" w:color="000000" w:sz="4" w:space="0"/>
              <w:left w:val="single" w:color="000000" w:sz="4" w:space="0"/>
              <w:bottom w:val="single" w:color="000000" w:sz="12" w:space="0"/>
              <w:right w:val="single" w:color="000000" w:sz="4" w:space="0"/>
            </w:tcBorders>
            <w:vAlign w:val="center"/>
          </w:tcPr>
          <w:p w14:paraId="5705B7F6">
            <w:pPr>
              <w:rPr>
                <w:rFonts w:ascii="仿宋" w:hAnsi="仿宋" w:eastAsia="仿宋" w:cs="仿宋"/>
                <w:color w:val="auto"/>
                <w:sz w:val="11"/>
                <w:szCs w:val="11"/>
              </w:rPr>
            </w:pPr>
          </w:p>
        </w:tc>
        <w:tc>
          <w:tcPr>
            <w:tcW w:w="766" w:type="dxa"/>
            <w:tcBorders>
              <w:top w:val="single" w:color="000000" w:sz="4" w:space="0"/>
              <w:left w:val="single" w:color="000000" w:sz="4" w:space="0"/>
              <w:bottom w:val="single" w:color="000000" w:sz="12" w:space="0"/>
              <w:right w:val="single" w:color="000000" w:sz="4" w:space="0"/>
            </w:tcBorders>
            <w:vAlign w:val="center"/>
          </w:tcPr>
          <w:p w14:paraId="3A263F8E">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100人及以上</w:t>
            </w:r>
          </w:p>
        </w:tc>
        <w:tc>
          <w:tcPr>
            <w:tcW w:w="936" w:type="dxa"/>
            <w:tcBorders>
              <w:top w:val="single" w:color="000000" w:sz="4" w:space="0"/>
              <w:left w:val="single" w:color="000000" w:sz="4" w:space="0"/>
              <w:bottom w:val="single" w:color="000000" w:sz="12" w:space="0"/>
              <w:right w:val="single" w:color="000000" w:sz="4" w:space="0"/>
            </w:tcBorders>
            <w:vAlign w:val="center"/>
          </w:tcPr>
          <w:p w14:paraId="721A9C73">
            <w:pPr>
              <w:rPr>
                <w:rFonts w:ascii="仿宋" w:hAnsi="仿宋" w:eastAsia="仿宋" w:cs="仿宋"/>
                <w:color w:val="auto"/>
                <w:sz w:val="11"/>
                <w:szCs w:val="11"/>
              </w:rPr>
            </w:pPr>
          </w:p>
        </w:tc>
        <w:tc>
          <w:tcPr>
            <w:tcW w:w="740" w:type="dxa"/>
            <w:tcBorders>
              <w:top w:val="single" w:color="000000" w:sz="4" w:space="0"/>
              <w:left w:val="single" w:color="000000" w:sz="4" w:space="0"/>
              <w:bottom w:val="single" w:color="000000" w:sz="12" w:space="0"/>
              <w:right w:val="single" w:color="000000" w:sz="4" w:space="0"/>
            </w:tcBorders>
            <w:vAlign w:val="center"/>
          </w:tcPr>
          <w:p w14:paraId="1ACB958F">
            <w:pPr>
              <w:rPr>
                <w:rFonts w:ascii="仿宋" w:hAnsi="仿宋" w:eastAsia="仿宋" w:cs="仿宋"/>
                <w:color w:val="auto"/>
                <w:sz w:val="11"/>
                <w:szCs w:val="11"/>
              </w:rPr>
            </w:pPr>
          </w:p>
        </w:tc>
        <w:tc>
          <w:tcPr>
            <w:tcW w:w="785" w:type="dxa"/>
            <w:tcBorders>
              <w:top w:val="single" w:color="000000" w:sz="4" w:space="0"/>
              <w:left w:val="single" w:color="000000" w:sz="4" w:space="0"/>
              <w:bottom w:val="single" w:color="000000" w:sz="12" w:space="0"/>
              <w:right w:val="single" w:color="000000" w:sz="4" w:space="0"/>
            </w:tcBorders>
            <w:vAlign w:val="center"/>
          </w:tcPr>
          <w:p w14:paraId="34AC030F">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10人及以上</w:t>
            </w:r>
          </w:p>
        </w:tc>
        <w:tc>
          <w:tcPr>
            <w:tcW w:w="785" w:type="dxa"/>
            <w:tcBorders>
              <w:top w:val="single" w:color="000000" w:sz="4" w:space="0"/>
              <w:left w:val="single" w:color="000000" w:sz="4" w:space="0"/>
              <w:bottom w:val="single" w:color="000000" w:sz="12" w:space="0"/>
              <w:right w:val="single" w:color="000000" w:sz="4" w:space="0"/>
            </w:tcBorders>
            <w:vAlign w:val="center"/>
          </w:tcPr>
          <w:p w14:paraId="5891141D">
            <w:pPr>
              <w:rPr>
                <w:rFonts w:ascii="仿宋" w:hAnsi="仿宋" w:eastAsia="仿宋" w:cs="仿宋"/>
                <w:color w:val="auto"/>
                <w:sz w:val="11"/>
                <w:szCs w:val="11"/>
              </w:rPr>
            </w:pPr>
          </w:p>
        </w:tc>
        <w:tc>
          <w:tcPr>
            <w:tcW w:w="704" w:type="dxa"/>
            <w:tcBorders>
              <w:top w:val="single" w:color="000000" w:sz="4" w:space="0"/>
              <w:left w:val="single" w:color="000000" w:sz="4" w:space="0"/>
              <w:bottom w:val="single" w:color="000000" w:sz="12" w:space="0"/>
              <w:right w:val="single" w:color="000000" w:sz="4" w:space="0"/>
            </w:tcBorders>
            <w:vAlign w:val="center"/>
          </w:tcPr>
          <w:p w14:paraId="194493FE">
            <w:pPr>
              <w:rPr>
                <w:rFonts w:ascii="仿宋" w:hAnsi="仿宋" w:eastAsia="仿宋" w:cs="仿宋"/>
                <w:color w:val="auto"/>
                <w:sz w:val="11"/>
                <w:szCs w:val="11"/>
              </w:rPr>
            </w:pPr>
          </w:p>
        </w:tc>
        <w:tc>
          <w:tcPr>
            <w:tcW w:w="798" w:type="dxa"/>
            <w:tcBorders>
              <w:top w:val="single" w:color="000000" w:sz="4" w:space="0"/>
              <w:left w:val="single" w:color="000000" w:sz="4" w:space="0"/>
              <w:bottom w:val="single" w:color="000000" w:sz="12" w:space="0"/>
              <w:right w:val="single" w:color="000000" w:sz="4" w:space="0"/>
            </w:tcBorders>
            <w:vAlign w:val="center"/>
          </w:tcPr>
          <w:p w14:paraId="3D98AE2A">
            <w:pPr>
              <w:widowControl/>
              <w:textAlignment w:val="center"/>
              <w:rPr>
                <w:rFonts w:ascii="仿宋" w:hAnsi="仿宋" w:eastAsia="仿宋" w:cs="仿宋"/>
                <w:color w:val="auto"/>
                <w:sz w:val="11"/>
                <w:szCs w:val="11"/>
              </w:rPr>
            </w:pPr>
            <w:r>
              <w:rPr>
                <w:rFonts w:hint="eastAsia" w:ascii="仿宋" w:hAnsi="仿宋" w:eastAsia="仿宋" w:cs="仿宋"/>
                <w:color w:val="auto"/>
                <w:sz w:val="11"/>
                <w:szCs w:val="11"/>
                <w:lang w:eastAsia="zh-CN"/>
              </w:rPr>
              <w:t>10人以下</w:t>
            </w:r>
          </w:p>
        </w:tc>
        <w:tc>
          <w:tcPr>
            <w:tcW w:w="714" w:type="dxa"/>
            <w:tcBorders>
              <w:top w:val="single" w:color="000000" w:sz="4" w:space="0"/>
              <w:left w:val="single" w:color="000000" w:sz="4" w:space="0"/>
              <w:bottom w:val="single" w:color="000000" w:sz="12" w:space="0"/>
              <w:right w:val="single" w:color="000000" w:sz="4" w:space="0"/>
            </w:tcBorders>
            <w:vAlign w:val="center"/>
          </w:tcPr>
          <w:p w14:paraId="60B38B84">
            <w:pPr>
              <w:rPr>
                <w:rFonts w:ascii="仿宋" w:hAnsi="仿宋" w:eastAsia="仿宋" w:cs="仿宋"/>
                <w:color w:val="auto"/>
                <w:sz w:val="11"/>
                <w:szCs w:val="11"/>
              </w:rPr>
            </w:pPr>
          </w:p>
        </w:tc>
        <w:tc>
          <w:tcPr>
            <w:tcW w:w="501" w:type="dxa"/>
            <w:tcBorders>
              <w:top w:val="single" w:color="000000" w:sz="4" w:space="0"/>
              <w:left w:val="single" w:color="000000" w:sz="4" w:space="0"/>
              <w:bottom w:val="single" w:color="000000" w:sz="12" w:space="0"/>
              <w:right w:val="single" w:color="000000" w:sz="12" w:space="0"/>
            </w:tcBorders>
            <w:vAlign w:val="center"/>
          </w:tcPr>
          <w:p w14:paraId="1C780D6A">
            <w:pPr>
              <w:rPr>
                <w:rFonts w:ascii="仿宋" w:hAnsi="仿宋" w:eastAsia="仿宋" w:cs="仿宋"/>
                <w:color w:val="auto"/>
                <w:sz w:val="11"/>
                <w:szCs w:val="11"/>
              </w:rPr>
            </w:pPr>
          </w:p>
        </w:tc>
      </w:tr>
    </w:tbl>
    <w:p w14:paraId="6040038B">
      <w:pPr>
        <w:pStyle w:val="11"/>
        <w:ind w:left="2880"/>
      </w:pPr>
    </w:p>
    <w:sectPr>
      <w:headerReference r:id="rId9" w:type="default"/>
      <w:footerReference r:id="rId10"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_x000B__x000C_">
    <w:altName w:val="Courier New"/>
    <w:panose1 w:val="00000000000000000000"/>
    <w:charset w:val="00"/>
    <w:family w:val="roman"/>
    <w:pitch w:val="default"/>
    <w:sig w:usb0="00000000" w:usb1="00000000" w:usb2="00000000" w:usb3="00000000" w:csb0="00040001" w:csb1="0000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589D2">
    <w:pPr>
      <w:pStyle w:val="12"/>
      <w:ind w:right="360"/>
      <w:jc w:val="both"/>
    </w:pPr>
    <w:r>
      <w:rPr>
        <w:sz w:val="16"/>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27FCE93"/>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UHjVccBAACdAwAADgAAAGRycy9lMm9Eb2MueG1srVNLbtswEN0H6B0I&#10;7mspLlAYguWghZGiQNEWSHMAmqIsAvyBM7bkC7Q36Kqb7HMun6NDSnLadJNFN9T8+Gbe42h9M1jD&#10;jiqC9q7m14uSM+Wkb7Tb1/z+2+3rFWeAwjXCeKdqflLAbzavrtZ9qNTSd940KjICcVD1oeYdYqiK&#10;AmSnrICFD8pRsvXRCiQ37osmip7QrSmWZfm26H1sQvRSAVB0Oyb5hBhfAujbVku19fJglcMRNSoj&#10;kChBpwPwTZ62bZXEL20LCpmpOTHFfFITsnfpLDZrUe2jCJ2W0wjiJSM842SFdtT0ArUVKNgh6n+g&#10;rJbRg29xIb0tRiJZEWJxXT7T5q4TQWUuJDWEi+jw/2Dl5+PXyHRT8zckiROWXvz888f51+P54Tuj&#10;GAnUB6io7i5QJQ7v/UBrM8eBgon30EabvsSIUZ6wThd51YBMpkur5WpVUkpSbnYIv3i6HiLgB+Ut&#10;S0bNI71fllUcPwGOpXNJ6ub8rTYmv6FxfwUIc4yovATT7cRknDhZOOyGid7ONydi19Mi1NzR3nNm&#10;PjrSmabF2YizsZuM1BHCuwPSGHm6hDpCEavk0KtlftOGpbX4089VT3/V5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OUHjVccBAACdAwAADgAAAAAAAAABACAAAAAeAQAAZHJzL2Uyb0RvYy54&#10;bWxQSwUGAAAAAAYABgBZAQAAVwUAAAAA&#10;">
              <v:fill on="f" focussize="0,0"/>
              <v:stroke on="f"/>
              <v:imagedata o:title=""/>
              <o:lock v:ext="edit" aspectratio="f"/>
              <v:textbox inset="0mm,0mm,0mm,0mm" style="mso-fit-shape-to-text:t;">
                <w:txbxContent>
                  <w:p w14:paraId="527FCE93"/>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BAF313">
    <w:pPr>
      <w:pStyle w:val="12"/>
      <w:ind w:right="360"/>
      <w:jc w:val="both"/>
    </w:pPr>
    <w:r>
      <w:rPr>
        <w:sz w:val="16"/>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A1EE5EC">
                          <w:pPr>
                            <w:pStyle w:val="12"/>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E3McgBAACdAwAADgAAAGRycy9lMm9Eb2MueG1srVPNjtMwEL6vxDtY&#10;vtNkK4GqqOkKVC1CQoC07AO4jtNYsj2Wx23SF4A34MRl7/tcfQ7GTtKF5bIHLs78+Zv5Pk/WN4M1&#10;7KgCanA1v16UnCknodFuX/P7b7evV5xhFK4RBpyq+Ukhv9m8ulr3vlJL6MA0KjACcVj1vuZdjL4q&#10;CpSdsgIX4JWjZAvBikhu2BdNED2hW1Msy/Jt0UNofACpECm6HZN8QgwvAYS21VJtQR6scnFEDcqI&#10;SJSw0x75Jk/btkrGL22LKjJTc2Ia80lNyN6ls9isRbUPwndaTiOIl4zwjJMV2lHTC9RWRMEOQf8D&#10;ZbUMgNDGhQRbjESyIsTiunymzV0nvMpcSGr0F9Hx/8HKz8evgemm5ss3nDlh6cXPP3+cfz2eH74z&#10;ipFAvceK6u48VcbhPQy0NnMcKZh4D22w6UuMGOVJ3tNFXjVEJtOl1XK1KiklKTc7hF88XfcB4wcF&#10;liWj5oHeL8sqjp8wjqVzSerm4FYbk9/QuL8ChDlGVF6C6XZiMk6crDjshoneDpoTsetpEWruaO85&#10;Mx8d6Zx2ZjbCbOwmI3VE/+4QaYw8XUIdoYhVcujVMr9pw9Ja/Onnqqe/avM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HbBNzHIAQAAnQMAAA4AAAAAAAAAAQAgAAAAHgEAAGRycy9lMm9Eb2Mu&#10;eG1sUEsFBgAAAAAGAAYAWQEAAFgFAAAAAA==&#10;">
              <v:fill on="f" focussize="0,0"/>
              <v:stroke on="f"/>
              <v:imagedata o:title=""/>
              <o:lock v:ext="edit" aspectratio="f"/>
              <v:textbox inset="0mm,0mm,0mm,0mm" style="mso-fit-shape-to-text:t;">
                <w:txbxContent>
                  <w:p w14:paraId="4A1EE5EC">
                    <w:pPr>
                      <w:pStyle w:val="12"/>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3E230">
    <w:pPr>
      <w:pStyle w:val="12"/>
      <w:ind w:right="360"/>
      <w:jc w:val="both"/>
    </w:pPr>
    <w:r>
      <w:rPr>
        <w:sz w:val="16"/>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2FCF19C">
                          <w:pPr>
                            <w:pStyle w:val="1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jp6Uz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qKZQsdPP76f&#10;fj6cfn0juINArfUzxN1bRIbunekwNsO9x2Xk3VVOxV8wIvBD3uNFXtEFwuOj6WQ6zeHi8A0H4GeP&#10;z63z4b0wikSjoA79S7Kyw8aHPnQIidm0WTdSph5KTdqCXr1+k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zjp6UzAgAAZQQAAA4AAAAAAAAAAQAgAAAAHwEAAGRycy9lMm9Eb2MueG1sUEsF&#10;BgAAAAAGAAYAWQEAAMQFAAAAAA==&#10;">
              <v:fill on="f" focussize="0,0"/>
              <v:stroke on="f" weight="0.5pt"/>
              <v:imagedata o:title=""/>
              <o:lock v:ext="edit" aspectratio="f"/>
              <v:textbox inset="0mm,0mm,0mm,0mm" style="mso-fit-shape-to-text:t;">
                <w:txbxContent>
                  <w:p w14:paraId="22FCF19C">
                    <w:pPr>
                      <w:pStyle w:val="12"/>
                    </w:pPr>
                    <w:r>
                      <w:fldChar w:fldCharType="begin"/>
                    </w:r>
                    <w:r>
                      <w:instrText xml:space="preserve"> PAGE  \* MERGEFORMAT </w:instrText>
                    </w:r>
                    <w:r>
                      <w:fldChar w:fldCharType="separate"/>
                    </w:r>
                    <w:r>
                      <w:t>43</w:t>
                    </w:r>
                    <w:r>
                      <w:fldChar w:fldCharType="end"/>
                    </w:r>
                  </w:p>
                </w:txbxContent>
              </v:textbox>
            </v:shape>
          </w:pict>
        </mc:Fallback>
      </mc:AlternateContent>
    </w:r>
    <w:r>
      <w:rPr>
        <w:sz w:val="16"/>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E45AC14">
                          <w:pPr>
                            <w:pStyle w:val="12"/>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b/oPMgBAACdAwAADgAAAGRycy9lMm9Eb2MueG1srVNLbtswEN0XyB0I&#10;7mMpXgSGYDloYaQoULQF0h6ApiiLAMkhOLQlX6C5QVbddN9z+RwdUpLTppssuqHmxzfzHkfru8Ea&#10;dlQBNbia3yxKzpST0Gi3r/m3r/fXK84wCtcIA07V/KSQ322u3qx7X6kldGAaFRiBOKx6X/MuRl8V&#10;BcpOWYEL8MpRsoVgRSQ37IsmiJ7QrSmWZXlb9BAaH0AqRIpuxySfEMNrAKFttVRbkAerXBxRgzIi&#10;EiXstEe+ydO2rZLxc9uiiszUnJjGfFITsnfpLDZrUe2D8J2W0wjiNSO84GSFdtT0ArUVUbBD0P9A&#10;WS0DILRxIcEWI5GsCLG4KV9o89AJrzIXkhr9RXT8f7Dy0/FLYLqp+fKWMycsvfj56fH849f553dG&#10;MRKo91hR3YOnyji8g4HWZo4jBRPvoQ02fYkRozzJe7rIq4bIZLq0Wq5WJaUk5WaH8Ivn6z5gfK/A&#10;smTUPND7ZVnF8SPGsXQuSd0c3Gtj8hsa91eAMMeIyksw3U5MxomTFYfdMNHbQXMidj0tQs0d7T1n&#10;5oMjndPOzEaYjd1kpI7o3x4ijZGnS6gjFLFKDr1a5jdtWFqLP/1c9fxXbX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H2/6DzIAQAAnQMAAA4AAAAAAAAAAQAgAAAAHgEAAGRycy9lMm9Eb2Mu&#10;eG1sUEsFBgAAAAAGAAYAWQEAAFgFAAAAAA==&#10;">
              <v:fill on="f" focussize="0,0"/>
              <v:stroke on="f"/>
              <v:imagedata o:title=""/>
              <o:lock v:ext="edit" aspectratio="f"/>
              <v:textbox inset="0mm,0mm,0mm,0mm" style="mso-fit-shape-to-text:t;">
                <w:txbxContent>
                  <w:p w14:paraId="1E45AC14">
                    <w:pPr>
                      <w:pStyle w:val="12"/>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9DCDC">
    <w:pPr>
      <w:pStyle w:val="12"/>
      <w:ind w:right="360"/>
      <w:jc w:val="both"/>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9BC89A3">
                          <w:pPr>
                            <w:pStyle w:val="12"/>
                          </w:pPr>
                          <w:r>
                            <w:fldChar w:fldCharType="begin"/>
                          </w:r>
                          <w:r>
                            <w:instrText xml:space="preserve"> PAGE  \* MERGEFORMAT </w:instrText>
                          </w:r>
                          <w:r>
                            <w:fldChar w:fldCharType="separate"/>
                          </w:r>
                          <w:r>
                            <w:t>81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aG58cBAACdAwAADgAAAGRycy9lMm9Eb2MueG1srVPNjtMwEL4j8Q6W&#10;7zRpkVAVNV3tqlqEhABp4QFcZ9JY8p88bpO+ALwBJy7cea4+B2Mn6cJy2QMXZ/78zXyfJ5ubwWh2&#10;goDK2ZovFyVnYKVrlD3U/Mvn+1drzjAK2wjtLNT8DMhvti9fbHpfwcp1TjcQGIFYrHpf8y5GXxUF&#10;yg6MwIXzYCnZumBEJDcciiaIntCNLlZl+aboXWh8cBIQKbobk3xCDM8BdG2rJOycPBqwcUQNoEUk&#10;Stgpj3ybp21bkPFj2yJEpmtOTGM+qQnZ+3QW242oDkH4TslpBPGcEZ5wMkJZanqF2oko2DGof6CM&#10;ksGha+NCOlOMRLIixGJZPtHmoRMeMheSGv1VdPx/sPLD6VNgqqn56yVnVhh68cv3b5cfvy4/vzKK&#10;kUC9x4rqHjxVxuHODbQ2cxwpmHgPbTDpS4wY5Une81VeGCKT6dJ6tV6XlJKUmx3CLx6v+4DxLTjD&#10;klHzQO+XZRWn9xjH0rkkdbPuXmmd31DbvwKEOUYgL8F0OzEZJ05WHPbDRG/vmjOx62kRam5p7znT&#10;7yzpnHZmNsJs7CcjdUR/e4w0Rp4uoY5QxCo59GqZ37RhaS3+9HPV41+1/Q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5aG58cBAACdAwAADgAAAAAAAAABACAAAAAeAQAAZHJzL2Uyb0RvYy54&#10;bWxQSwUGAAAAAAYABgBZAQAAVwUAAAAA&#10;">
              <v:fill on="f" focussize="0,0"/>
              <v:stroke on="f"/>
              <v:imagedata o:title=""/>
              <o:lock v:ext="edit" aspectratio="f"/>
              <v:textbox inset="0mm,0mm,0mm,0mm" style="mso-fit-shape-to-text:t;">
                <w:txbxContent>
                  <w:p w14:paraId="09BC89A3">
                    <w:pPr>
                      <w:pStyle w:val="12"/>
                    </w:pPr>
                    <w:r>
                      <w:fldChar w:fldCharType="begin"/>
                    </w:r>
                    <w:r>
                      <w:instrText xml:space="preserve"> PAGE  \* MERGEFORMAT </w:instrText>
                    </w:r>
                    <w:r>
                      <w:fldChar w:fldCharType="separate"/>
                    </w:r>
                    <w:r>
                      <w:t>81</w:t>
                    </w:r>
                    <w:r>
                      <w:fldChar w:fldCharType="end"/>
                    </w:r>
                  </w:p>
                </w:txbxContent>
              </v:textbox>
            </v:shape>
          </w:pict>
        </mc:Fallback>
      </mc:AlternateContent>
    </w:r>
    <w:r>
      <w:rPr>
        <w:rFonts w:hint="eastAsia" w:ascii="宋体" w:hAnsi="宋体" w:eastAsia="宋体" w:cs="宋体"/>
        <w:color w:val="auto"/>
        <w:sz w:val="24"/>
        <w:lang w:eastAsia="zh-CN"/>
      </w:rPr>
      <w:t xml:space="preserve">  </w:t>
    </w:r>
    <w:r>
      <w:rPr>
        <w:rFonts w:hint="eastAsia"/>
        <w:sz w:val="13"/>
        <w:szCs w:val="13"/>
      </w:rPr>
      <w:t xml:space="preserve"> </w:t>
    </w:r>
    <w:r>
      <w:rPr>
        <w:rFonts w:hint="eastAsia"/>
      </w:rPr>
      <w:t xml:space="preserve"> </w:t>
    </w:r>
    <w:r>
      <w:rPr>
        <w:rFonts w:hint="eastAsia"/>
        <w:color w:val="800000"/>
        <w:sz w:val="16"/>
        <w:szCs w:val="20"/>
        <w:lang w:eastAsia="zh-CN"/>
      </w:rPr>
      <w:t xml:space="preserve">      </w:t>
    </w:r>
  </w:p>
  <w:p w14:paraId="5BF2F7D9">
    <w:pPr>
      <w:pStyle w:val="12"/>
      <w:autoSpaceDE w:val="0"/>
      <w:autoSpaceDN w:val="0"/>
      <w:adjustRightInd w:val="0"/>
      <w:ind w:left="7200" w:hanging="7200" w:hangingChars="4000"/>
      <w:jc w:val="both"/>
    </w:pPr>
  </w:p>
  <w:p w14:paraId="3C1A213B">
    <w:pPr>
      <w:pStyle w:val="12"/>
      <w:ind w:right="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17627">
    <w:pPr>
      <w:pStyle w:val="1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CC979F1">
                          <w:pPr>
                            <w:pStyle w:val="12"/>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FyM8y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cXIzzICAABlBAAADgAAAAAAAAABACAAAAAfAQAAZHJzL2Uyb0RvYy54bWxQSwUG&#10;AAAAAAYABgBZAQAAwwUAAAAA&#10;">
              <v:fill on="f" focussize="0,0"/>
              <v:stroke on="f" weight="0.5pt"/>
              <v:imagedata o:title=""/>
              <o:lock v:ext="edit" aspectratio="f"/>
              <v:textbox inset="0mm,0mm,0mm,0mm" style="mso-fit-shape-to-text:t;">
                <w:txbxContent>
                  <w:p w14:paraId="7CC979F1">
                    <w:pPr>
                      <w:pStyle w:val="12"/>
                    </w:pPr>
                    <w:r>
                      <w:fldChar w:fldCharType="begin"/>
                    </w:r>
                    <w:r>
                      <w:instrText xml:space="preserve"> PAGE  \* MERGEFORMAT </w:instrText>
                    </w:r>
                    <w:r>
                      <w:fldChar w:fldCharType="separate"/>
                    </w:r>
                    <w:r>
                      <w:t>92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E78C9">
    <w:pPr>
      <w:pStyle w:val="13"/>
      <w:pBdr>
        <w:bottom w:val="none" w:color="auto" w:sz="0" w:space="0"/>
      </w:pBdr>
      <w:tabs>
        <w:tab w:val="clear" w:pos="4153"/>
        <w:tab w:val="clear" w:pos="8306"/>
      </w:tabs>
      <w:rPr>
        <w:rFonts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C6971">
    <w:pPr>
      <w:pStyle w:val="13"/>
      <w:rPr>
        <w:rFonts w:ascii="宋体" w:hAnsi="宋体" w:eastAsia="宋体" w:cs="宋体"/>
        <w:sz w:val="20"/>
        <w:szCs w:val="20"/>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F06F2">
    <w:pPr>
      <w:pStyle w:val="13"/>
      <w:rPr>
        <w:rFonts w:ascii="宋体" w:hAnsi="宋体" w:eastAsia="宋体" w:cs="宋体"/>
        <w:sz w:val="20"/>
        <w:szCs w:val="20"/>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F1ACD9"/>
    <w:multiLevelType w:val="singleLevel"/>
    <w:tmpl w:val="B0F1ACD9"/>
    <w:lvl w:ilvl="0" w:tentative="0">
      <w:start w:val="2"/>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en-US" w:eastAsia="en-US" w:bidi="en-US"/>
      </w:rPr>
    </w:lvl>
  </w:abstractNum>
  <w:abstractNum w:abstractNumId="1">
    <w:nsid w:val="0000000D"/>
    <w:multiLevelType w:val="multilevel"/>
    <w:tmpl w:val="0000000D"/>
    <w:lvl w:ilvl="0" w:tentative="0">
      <w:start w:val="1"/>
      <w:numFmt w:val="decimal"/>
      <w:pStyle w:val="8"/>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2">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3">
    <w:nsid w:val="24E409BB"/>
    <w:multiLevelType w:val="multilevel"/>
    <w:tmpl w:val="24E409BB"/>
    <w:lvl w:ilvl="0" w:tentative="0">
      <w:start w:val="1"/>
      <w:numFmt w:val="decimal"/>
      <w:pStyle w:val="63"/>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5">
    <w:nsid w:val="55CD4C99"/>
    <w:multiLevelType w:val="singleLevel"/>
    <w:tmpl w:val="55CD4C99"/>
    <w:lvl w:ilvl="0" w:tentative="0">
      <w:start w:val="1"/>
      <w:numFmt w:val="chineseCounting"/>
      <w:suff w:val="nothing"/>
      <w:lvlText w:val="%1、"/>
      <w:lvlJc w:val="left"/>
    </w:lvl>
  </w:abstractNum>
  <w:abstractNum w:abstractNumId="6">
    <w:nsid w:val="751BC711"/>
    <w:multiLevelType w:val="singleLevel"/>
    <w:tmpl w:val="751BC711"/>
    <w:lvl w:ilvl="0" w:tentative="0">
      <w:start w:val="1"/>
      <w:numFmt w:val="decimal"/>
      <w:suff w:val="nothing"/>
      <w:lvlText w:val="%1、"/>
      <w:lvlJc w:val="left"/>
    </w:lvl>
  </w:abstractNum>
  <w:abstractNum w:abstractNumId="7">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8">
    <w:nsid w:val="796A1B45"/>
    <w:multiLevelType w:val="singleLevel"/>
    <w:tmpl w:val="796A1B45"/>
    <w:lvl w:ilvl="0" w:tentative="0">
      <w:start w:val="5"/>
      <w:numFmt w:val="chineseCounting"/>
      <w:suff w:val="space"/>
      <w:lvlText w:val="第%1章"/>
      <w:lvlJc w:val="left"/>
      <w:rPr>
        <w:rFonts w:hint="eastAsia"/>
      </w:rPr>
    </w:lvl>
  </w:abstractNum>
  <w:num w:numId="1">
    <w:abstractNumId w:val="1"/>
  </w:num>
  <w:num w:numId="2">
    <w:abstractNumId w:val="4"/>
  </w:num>
  <w:num w:numId="3">
    <w:abstractNumId w:val="3"/>
  </w:num>
  <w:num w:numId="4">
    <w:abstractNumId w:val="6"/>
  </w:num>
  <w:num w:numId="5">
    <w:abstractNumId w:val="5"/>
  </w:num>
  <w:num w:numId="6">
    <w:abstractNumId w:val="2"/>
  </w:num>
  <w:num w:numId="7">
    <w:abstractNumId w:val="7"/>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lmZTZmNDljMWU0MWIwMzFiZDE4ZDE3MDhhN2MxZWIifQ=="/>
  </w:docVars>
  <w:rsids>
    <w:rsidRoot w:val="430832B2"/>
    <w:rsid w:val="00036274"/>
    <w:rsid w:val="00060CE7"/>
    <w:rsid w:val="00087FDA"/>
    <w:rsid w:val="000C64FF"/>
    <w:rsid w:val="001A3A33"/>
    <w:rsid w:val="0028130A"/>
    <w:rsid w:val="002C0F93"/>
    <w:rsid w:val="00303F39"/>
    <w:rsid w:val="004145F0"/>
    <w:rsid w:val="004242FC"/>
    <w:rsid w:val="00431DC6"/>
    <w:rsid w:val="00522F22"/>
    <w:rsid w:val="005A2594"/>
    <w:rsid w:val="007D6BE9"/>
    <w:rsid w:val="008106EF"/>
    <w:rsid w:val="009C337D"/>
    <w:rsid w:val="00A2131B"/>
    <w:rsid w:val="00AF198D"/>
    <w:rsid w:val="00AF2B1D"/>
    <w:rsid w:val="00C56CA7"/>
    <w:rsid w:val="00D87F49"/>
    <w:rsid w:val="00E964E1"/>
    <w:rsid w:val="00ED4083"/>
    <w:rsid w:val="00EF153B"/>
    <w:rsid w:val="00FD7651"/>
    <w:rsid w:val="0107676F"/>
    <w:rsid w:val="0112363F"/>
    <w:rsid w:val="0123584C"/>
    <w:rsid w:val="012B1C39"/>
    <w:rsid w:val="01311D17"/>
    <w:rsid w:val="013439C6"/>
    <w:rsid w:val="01681153"/>
    <w:rsid w:val="01B841E6"/>
    <w:rsid w:val="01E44B68"/>
    <w:rsid w:val="0201160A"/>
    <w:rsid w:val="021E42F5"/>
    <w:rsid w:val="026C6D7F"/>
    <w:rsid w:val="02857679"/>
    <w:rsid w:val="02BA3F8E"/>
    <w:rsid w:val="02C1356F"/>
    <w:rsid w:val="03015719"/>
    <w:rsid w:val="030646CF"/>
    <w:rsid w:val="030D2310"/>
    <w:rsid w:val="030F6088"/>
    <w:rsid w:val="03120DC1"/>
    <w:rsid w:val="032B14FF"/>
    <w:rsid w:val="037E533D"/>
    <w:rsid w:val="03C10D75"/>
    <w:rsid w:val="04293179"/>
    <w:rsid w:val="042A106A"/>
    <w:rsid w:val="04503042"/>
    <w:rsid w:val="04722D72"/>
    <w:rsid w:val="047A5DAD"/>
    <w:rsid w:val="05133F7B"/>
    <w:rsid w:val="056D20DF"/>
    <w:rsid w:val="05782849"/>
    <w:rsid w:val="05925A9A"/>
    <w:rsid w:val="05AF76AE"/>
    <w:rsid w:val="05CE725F"/>
    <w:rsid w:val="05E47398"/>
    <w:rsid w:val="06141E47"/>
    <w:rsid w:val="063B7194"/>
    <w:rsid w:val="065A2827"/>
    <w:rsid w:val="070666BE"/>
    <w:rsid w:val="071836A4"/>
    <w:rsid w:val="072B5291"/>
    <w:rsid w:val="07797F74"/>
    <w:rsid w:val="07CB4548"/>
    <w:rsid w:val="08002443"/>
    <w:rsid w:val="080E2068"/>
    <w:rsid w:val="08314CF2"/>
    <w:rsid w:val="08323FEC"/>
    <w:rsid w:val="085D5AE7"/>
    <w:rsid w:val="08907C6B"/>
    <w:rsid w:val="089F706E"/>
    <w:rsid w:val="08AD661F"/>
    <w:rsid w:val="09034F91"/>
    <w:rsid w:val="091D420B"/>
    <w:rsid w:val="09212671"/>
    <w:rsid w:val="09231976"/>
    <w:rsid w:val="093F2ABC"/>
    <w:rsid w:val="096B5FE2"/>
    <w:rsid w:val="09A41752"/>
    <w:rsid w:val="09AA4D5C"/>
    <w:rsid w:val="09EA6F07"/>
    <w:rsid w:val="09F83049"/>
    <w:rsid w:val="0A943144"/>
    <w:rsid w:val="0A982D0F"/>
    <w:rsid w:val="0AE93662"/>
    <w:rsid w:val="0AEC1713"/>
    <w:rsid w:val="0AF80F8F"/>
    <w:rsid w:val="0B077F8D"/>
    <w:rsid w:val="0B213EE8"/>
    <w:rsid w:val="0B2A4806"/>
    <w:rsid w:val="0B2F3756"/>
    <w:rsid w:val="0B57681E"/>
    <w:rsid w:val="0B7849E6"/>
    <w:rsid w:val="0B9E39F1"/>
    <w:rsid w:val="0BF0712E"/>
    <w:rsid w:val="0BF26C44"/>
    <w:rsid w:val="0C6C61DB"/>
    <w:rsid w:val="0C7563F3"/>
    <w:rsid w:val="0C8E6853"/>
    <w:rsid w:val="0C9D4705"/>
    <w:rsid w:val="0CE83E39"/>
    <w:rsid w:val="0CEA5470"/>
    <w:rsid w:val="0D270472"/>
    <w:rsid w:val="0D897846"/>
    <w:rsid w:val="0D961154"/>
    <w:rsid w:val="0DBD7544"/>
    <w:rsid w:val="0E325320"/>
    <w:rsid w:val="0E4A4418"/>
    <w:rsid w:val="0E547045"/>
    <w:rsid w:val="0E7F212A"/>
    <w:rsid w:val="0ED32660"/>
    <w:rsid w:val="0F340C24"/>
    <w:rsid w:val="0F625791"/>
    <w:rsid w:val="0F6B6D3C"/>
    <w:rsid w:val="0F957915"/>
    <w:rsid w:val="10685029"/>
    <w:rsid w:val="1079177B"/>
    <w:rsid w:val="10EF349B"/>
    <w:rsid w:val="11001706"/>
    <w:rsid w:val="11CB1D14"/>
    <w:rsid w:val="11F0177A"/>
    <w:rsid w:val="12001DE2"/>
    <w:rsid w:val="120510DA"/>
    <w:rsid w:val="12270675"/>
    <w:rsid w:val="124D2729"/>
    <w:rsid w:val="127F665A"/>
    <w:rsid w:val="12891287"/>
    <w:rsid w:val="12F530E2"/>
    <w:rsid w:val="130308CA"/>
    <w:rsid w:val="13725EDE"/>
    <w:rsid w:val="13B32A60"/>
    <w:rsid w:val="13BB1914"/>
    <w:rsid w:val="14186D67"/>
    <w:rsid w:val="146401FE"/>
    <w:rsid w:val="147A17CF"/>
    <w:rsid w:val="14983A9A"/>
    <w:rsid w:val="151B08BC"/>
    <w:rsid w:val="1525173B"/>
    <w:rsid w:val="153C6A85"/>
    <w:rsid w:val="153F03C9"/>
    <w:rsid w:val="15B268BB"/>
    <w:rsid w:val="15C0446A"/>
    <w:rsid w:val="15DE18EA"/>
    <w:rsid w:val="15E839EB"/>
    <w:rsid w:val="15F01C71"/>
    <w:rsid w:val="165D4F05"/>
    <w:rsid w:val="167B61DA"/>
    <w:rsid w:val="168E11C7"/>
    <w:rsid w:val="16A9014A"/>
    <w:rsid w:val="16A97503"/>
    <w:rsid w:val="16BA2357"/>
    <w:rsid w:val="17045380"/>
    <w:rsid w:val="170F61FF"/>
    <w:rsid w:val="17143815"/>
    <w:rsid w:val="171F0B4E"/>
    <w:rsid w:val="173901E9"/>
    <w:rsid w:val="17654071"/>
    <w:rsid w:val="17E05DED"/>
    <w:rsid w:val="17EB3771"/>
    <w:rsid w:val="181F6553"/>
    <w:rsid w:val="18414ADE"/>
    <w:rsid w:val="186043DF"/>
    <w:rsid w:val="18A818D3"/>
    <w:rsid w:val="18DA3421"/>
    <w:rsid w:val="18FE29CF"/>
    <w:rsid w:val="1910625E"/>
    <w:rsid w:val="19791440"/>
    <w:rsid w:val="198D3D53"/>
    <w:rsid w:val="19B74EE4"/>
    <w:rsid w:val="1A4268EB"/>
    <w:rsid w:val="1A4D1B96"/>
    <w:rsid w:val="1A5A3C35"/>
    <w:rsid w:val="1A646862"/>
    <w:rsid w:val="1AA14F3E"/>
    <w:rsid w:val="1AA83E09"/>
    <w:rsid w:val="1B2C7ABC"/>
    <w:rsid w:val="1B4F7512"/>
    <w:rsid w:val="1B6B7995"/>
    <w:rsid w:val="1B6C00C4"/>
    <w:rsid w:val="1B882A24"/>
    <w:rsid w:val="1B8942A5"/>
    <w:rsid w:val="1BE65325"/>
    <w:rsid w:val="1C02130A"/>
    <w:rsid w:val="1C752FA8"/>
    <w:rsid w:val="1CB63A74"/>
    <w:rsid w:val="1D2247B2"/>
    <w:rsid w:val="1D2C3D70"/>
    <w:rsid w:val="1D5E1C8E"/>
    <w:rsid w:val="1DB21FDA"/>
    <w:rsid w:val="1DB91A81"/>
    <w:rsid w:val="1DCE13A6"/>
    <w:rsid w:val="1E05035C"/>
    <w:rsid w:val="1E4379FE"/>
    <w:rsid w:val="1E6813A9"/>
    <w:rsid w:val="1ECE4F82"/>
    <w:rsid w:val="1EE5064C"/>
    <w:rsid w:val="1EF978A2"/>
    <w:rsid w:val="1F232690"/>
    <w:rsid w:val="1F5B26D6"/>
    <w:rsid w:val="1F6007D8"/>
    <w:rsid w:val="1F792DAF"/>
    <w:rsid w:val="1F7E6617"/>
    <w:rsid w:val="206770AC"/>
    <w:rsid w:val="209D0D1F"/>
    <w:rsid w:val="20EA2A0C"/>
    <w:rsid w:val="213B3B92"/>
    <w:rsid w:val="21EB07A6"/>
    <w:rsid w:val="22082608"/>
    <w:rsid w:val="222825CB"/>
    <w:rsid w:val="224D0FFB"/>
    <w:rsid w:val="22965E6B"/>
    <w:rsid w:val="22A87B2E"/>
    <w:rsid w:val="22B45EAC"/>
    <w:rsid w:val="22B56F98"/>
    <w:rsid w:val="22E4756A"/>
    <w:rsid w:val="22F917C9"/>
    <w:rsid w:val="234740E1"/>
    <w:rsid w:val="23493CB7"/>
    <w:rsid w:val="235229D8"/>
    <w:rsid w:val="236A6D03"/>
    <w:rsid w:val="236F3345"/>
    <w:rsid w:val="23781A8E"/>
    <w:rsid w:val="237B5632"/>
    <w:rsid w:val="23874BA3"/>
    <w:rsid w:val="242C0022"/>
    <w:rsid w:val="247B2157"/>
    <w:rsid w:val="24816262"/>
    <w:rsid w:val="24F20F0E"/>
    <w:rsid w:val="25002F8D"/>
    <w:rsid w:val="254C061E"/>
    <w:rsid w:val="25546BA5"/>
    <w:rsid w:val="25550156"/>
    <w:rsid w:val="25C44658"/>
    <w:rsid w:val="261F3F85"/>
    <w:rsid w:val="264F6618"/>
    <w:rsid w:val="26563B15"/>
    <w:rsid w:val="26655E3B"/>
    <w:rsid w:val="267C4D6E"/>
    <w:rsid w:val="267D2FA7"/>
    <w:rsid w:val="269841F6"/>
    <w:rsid w:val="269E134D"/>
    <w:rsid w:val="26A61FB0"/>
    <w:rsid w:val="26D37563"/>
    <w:rsid w:val="26E34FB2"/>
    <w:rsid w:val="271A7AC3"/>
    <w:rsid w:val="273839B0"/>
    <w:rsid w:val="276D1063"/>
    <w:rsid w:val="27D6235B"/>
    <w:rsid w:val="27DD0E3E"/>
    <w:rsid w:val="27DF39CB"/>
    <w:rsid w:val="283B5A01"/>
    <w:rsid w:val="283D072F"/>
    <w:rsid w:val="285311F8"/>
    <w:rsid w:val="285C7E68"/>
    <w:rsid w:val="286B44D3"/>
    <w:rsid w:val="28C57065"/>
    <w:rsid w:val="291C049E"/>
    <w:rsid w:val="2920604A"/>
    <w:rsid w:val="293F68AF"/>
    <w:rsid w:val="29455DD0"/>
    <w:rsid w:val="29973AC1"/>
    <w:rsid w:val="29D358D6"/>
    <w:rsid w:val="2A2953D2"/>
    <w:rsid w:val="2A2E4796"/>
    <w:rsid w:val="2A4D3EAF"/>
    <w:rsid w:val="2A5276B0"/>
    <w:rsid w:val="2A6F2C28"/>
    <w:rsid w:val="2AB303AA"/>
    <w:rsid w:val="2ACF023B"/>
    <w:rsid w:val="2AF552B4"/>
    <w:rsid w:val="2B17347C"/>
    <w:rsid w:val="2B762634"/>
    <w:rsid w:val="2B954435"/>
    <w:rsid w:val="2C061FF9"/>
    <w:rsid w:val="2C1B0EE8"/>
    <w:rsid w:val="2C5F332D"/>
    <w:rsid w:val="2C7E7C57"/>
    <w:rsid w:val="2CCB451E"/>
    <w:rsid w:val="2D1B0C53"/>
    <w:rsid w:val="2D2307FE"/>
    <w:rsid w:val="2D567383"/>
    <w:rsid w:val="2D6A0F15"/>
    <w:rsid w:val="2DB476A8"/>
    <w:rsid w:val="2DF1140A"/>
    <w:rsid w:val="2E0F48DF"/>
    <w:rsid w:val="2E1B0C2F"/>
    <w:rsid w:val="2E352597"/>
    <w:rsid w:val="2E764B34"/>
    <w:rsid w:val="2E7C28D5"/>
    <w:rsid w:val="2F025775"/>
    <w:rsid w:val="2F041F69"/>
    <w:rsid w:val="2F115822"/>
    <w:rsid w:val="2F563B1F"/>
    <w:rsid w:val="2F683C59"/>
    <w:rsid w:val="2F7013AD"/>
    <w:rsid w:val="2F794705"/>
    <w:rsid w:val="2F8D0CD0"/>
    <w:rsid w:val="2FA0432F"/>
    <w:rsid w:val="2FA50B1C"/>
    <w:rsid w:val="2FBE036A"/>
    <w:rsid w:val="2FCA119B"/>
    <w:rsid w:val="30142680"/>
    <w:rsid w:val="308B51BC"/>
    <w:rsid w:val="30B26FB1"/>
    <w:rsid w:val="310E5321"/>
    <w:rsid w:val="311B6B15"/>
    <w:rsid w:val="314676E4"/>
    <w:rsid w:val="31721187"/>
    <w:rsid w:val="31C54436"/>
    <w:rsid w:val="31E0281A"/>
    <w:rsid w:val="32150ACC"/>
    <w:rsid w:val="32C424C8"/>
    <w:rsid w:val="32D253D1"/>
    <w:rsid w:val="32FF6DDB"/>
    <w:rsid w:val="33294694"/>
    <w:rsid w:val="335C76C1"/>
    <w:rsid w:val="33A87367"/>
    <w:rsid w:val="33AD4708"/>
    <w:rsid w:val="34033A51"/>
    <w:rsid w:val="3412013D"/>
    <w:rsid w:val="344931C5"/>
    <w:rsid w:val="3464452F"/>
    <w:rsid w:val="347A10DB"/>
    <w:rsid w:val="347B5013"/>
    <w:rsid w:val="34AC63E7"/>
    <w:rsid w:val="34DD5737"/>
    <w:rsid w:val="35286B09"/>
    <w:rsid w:val="35427B0F"/>
    <w:rsid w:val="35C342D2"/>
    <w:rsid w:val="35C366DA"/>
    <w:rsid w:val="36044FAD"/>
    <w:rsid w:val="36104FF7"/>
    <w:rsid w:val="364D39FB"/>
    <w:rsid w:val="366F6862"/>
    <w:rsid w:val="36716C5B"/>
    <w:rsid w:val="36783969"/>
    <w:rsid w:val="36AA5E0A"/>
    <w:rsid w:val="36B97ADD"/>
    <w:rsid w:val="37133BC2"/>
    <w:rsid w:val="3786381D"/>
    <w:rsid w:val="37D44BCF"/>
    <w:rsid w:val="38083993"/>
    <w:rsid w:val="38367638"/>
    <w:rsid w:val="384E7B32"/>
    <w:rsid w:val="38832CFA"/>
    <w:rsid w:val="38B45FB7"/>
    <w:rsid w:val="38C56C0D"/>
    <w:rsid w:val="38CE5AC2"/>
    <w:rsid w:val="38D8647A"/>
    <w:rsid w:val="392A544E"/>
    <w:rsid w:val="3977248B"/>
    <w:rsid w:val="399A05CB"/>
    <w:rsid w:val="39AF4D5C"/>
    <w:rsid w:val="3A1273C6"/>
    <w:rsid w:val="3A1E0383"/>
    <w:rsid w:val="3A4D1B8A"/>
    <w:rsid w:val="3A4F1468"/>
    <w:rsid w:val="3A6A35C8"/>
    <w:rsid w:val="3A7502FA"/>
    <w:rsid w:val="3A960861"/>
    <w:rsid w:val="3ABF5C8D"/>
    <w:rsid w:val="3AE06945"/>
    <w:rsid w:val="3B377BC2"/>
    <w:rsid w:val="3B446882"/>
    <w:rsid w:val="3B7364AD"/>
    <w:rsid w:val="3BBD1E1E"/>
    <w:rsid w:val="3C0B0DDB"/>
    <w:rsid w:val="3C536A3E"/>
    <w:rsid w:val="3C6B187A"/>
    <w:rsid w:val="3C756255"/>
    <w:rsid w:val="3CA827C1"/>
    <w:rsid w:val="3CAD3C40"/>
    <w:rsid w:val="3CAD59EE"/>
    <w:rsid w:val="3CBA5115"/>
    <w:rsid w:val="3CEA279F"/>
    <w:rsid w:val="3D056B6D"/>
    <w:rsid w:val="3D1C4922"/>
    <w:rsid w:val="3D540BF9"/>
    <w:rsid w:val="3D54588C"/>
    <w:rsid w:val="3D751F42"/>
    <w:rsid w:val="3DBF59D9"/>
    <w:rsid w:val="3DC2419A"/>
    <w:rsid w:val="3E317086"/>
    <w:rsid w:val="3E3C34CE"/>
    <w:rsid w:val="3E542340"/>
    <w:rsid w:val="3E84014D"/>
    <w:rsid w:val="3EB92D70"/>
    <w:rsid w:val="3F2A5A1C"/>
    <w:rsid w:val="3F4D34B9"/>
    <w:rsid w:val="40046CFC"/>
    <w:rsid w:val="402266F3"/>
    <w:rsid w:val="405E6C0B"/>
    <w:rsid w:val="407056B1"/>
    <w:rsid w:val="407A208B"/>
    <w:rsid w:val="407A6D2B"/>
    <w:rsid w:val="408E72C3"/>
    <w:rsid w:val="408E7BCF"/>
    <w:rsid w:val="40B26236"/>
    <w:rsid w:val="40ED175B"/>
    <w:rsid w:val="41126768"/>
    <w:rsid w:val="411C52ED"/>
    <w:rsid w:val="4157061F"/>
    <w:rsid w:val="41681350"/>
    <w:rsid w:val="416F668A"/>
    <w:rsid w:val="419F6662"/>
    <w:rsid w:val="41A72D03"/>
    <w:rsid w:val="41AB652E"/>
    <w:rsid w:val="41BC55E0"/>
    <w:rsid w:val="420B7389"/>
    <w:rsid w:val="420E7687"/>
    <w:rsid w:val="423563C7"/>
    <w:rsid w:val="425E5109"/>
    <w:rsid w:val="426D0C07"/>
    <w:rsid w:val="427F0A12"/>
    <w:rsid w:val="429827B8"/>
    <w:rsid w:val="42C57370"/>
    <w:rsid w:val="42D208FA"/>
    <w:rsid w:val="42F02AD9"/>
    <w:rsid w:val="430832B2"/>
    <w:rsid w:val="431762B8"/>
    <w:rsid w:val="43CB512D"/>
    <w:rsid w:val="43CC2324"/>
    <w:rsid w:val="43ED7F8C"/>
    <w:rsid w:val="44254A04"/>
    <w:rsid w:val="445769C9"/>
    <w:rsid w:val="44740DA7"/>
    <w:rsid w:val="44AE0556"/>
    <w:rsid w:val="454815E5"/>
    <w:rsid w:val="454C6344"/>
    <w:rsid w:val="457C2033"/>
    <w:rsid w:val="46146ADE"/>
    <w:rsid w:val="46872BD3"/>
    <w:rsid w:val="46A95479"/>
    <w:rsid w:val="46CE1383"/>
    <w:rsid w:val="46F77B89"/>
    <w:rsid w:val="4743767B"/>
    <w:rsid w:val="47503B46"/>
    <w:rsid w:val="47AE2601"/>
    <w:rsid w:val="47E77823"/>
    <w:rsid w:val="48154BE8"/>
    <w:rsid w:val="488717E9"/>
    <w:rsid w:val="48E50A71"/>
    <w:rsid w:val="49726A4B"/>
    <w:rsid w:val="49A81A17"/>
    <w:rsid w:val="4A563B69"/>
    <w:rsid w:val="4AE7284A"/>
    <w:rsid w:val="4B1650A7"/>
    <w:rsid w:val="4B187071"/>
    <w:rsid w:val="4B341D18"/>
    <w:rsid w:val="4B3544BD"/>
    <w:rsid w:val="4B5D2CD5"/>
    <w:rsid w:val="4B6F49CF"/>
    <w:rsid w:val="4B9C1A50"/>
    <w:rsid w:val="4BB73B85"/>
    <w:rsid w:val="4BCE376E"/>
    <w:rsid w:val="4BF478AD"/>
    <w:rsid w:val="4C003D8D"/>
    <w:rsid w:val="4C17384D"/>
    <w:rsid w:val="4C257A37"/>
    <w:rsid w:val="4C472193"/>
    <w:rsid w:val="4C6839C8"/>
    <w:rsid w:val="4C82766A"/>
    <w:rsid w:val="4C8D179C"/>
    <w:rsid w:val="4CB0509F"/>
    <w:rsid w:val="4CB579C9"/>
    <w:rsid w:val="4CD36CBE"/>
    <w:rsid w:val="4CD6525A"/>
    <w:rsid w:val="4D190270"/>
    <w:rsid w:val="4D2C6E03"/>
    <w:rsid w:val="4D50147C"/>
    <w:rsid w:val="4D64034B"/>
    <w:rsid w:val="4DD54DA5"/>
    <w:rsid w:val="4DDA060D"/>
    <w:rsid w:val="4DF50B78"/>
    <w:rsid w:val="4E4E209C"/>
    <w:rsid w:val="4E6938E7"/>
    <w:rsid w:val="4E701DC0"/>
    <w:rsid w:val="4ED432AF"/>
    <w:rsid w:val="4EF13E61"/>
    <w:rsid w:val="4F006719"/>
    <w:rsid w:val="4F2E489B"/>
    <w:rsid w:val="4F5166AD"/>
    <w:rsid w:val="4F5D25FD"/>
    <w:rsid w:val="4F9D237F"/>
    <w:rsid w:val="4FB41D44"/>
    <w:rsid w:val="4FD95020"/>
    <w:rsid w:val="4FDA48F5"/>
    <w:rsid w:val="50081462"/>
    <w:rsid w:val="500E27F0"/>
    <w:rsid w:val="50265D8C"/>
    <w:rsid w:val="50485D02"/>
    <w:rsid w:val="505A77E4"/>
    <w:rsid w:val="508903EC"/>
    <w:rsid w:val="50B36711"/>
    <w:rsid w:val="50BF6E81"/>
    <w:rsid w:val="51206F38"/>
    <w:rsid w:val="51361FFF"/>
    <w:rsid w:val="51396579"/>
    <w:rsid w:val="513F080C"/>
    <w:rsid w:val="515E50B1"/>
    <w:rsid w:val="51643181"/>
    <w:rsid w:val="51646B6C"/>
    <w:rsid w:val="51735001"/>
    <w:rsid w:val="51A04E60"/>
    <w:rsid w:val="51C413B8"/>
    <w:rsid w:val="51E01838"/>
    <w:rsid w:val="52174AA4"/>
    <w:rsid w:val="52195BA8"/>
    <w:rsid w:val="524F15CA"/>
    <w:rsid w:val="5257222D"/>
    <w:rsid w:val="52654DCD"/>
    <w:rsid w:val="529A036B"/>
    <w:rsid w:val="52C131AC"/>
    <w:rsid w:val="52CD0741"/>
    <w:rsid w:val="52D675F5"/>
    <w:rsid w:val="52D93E52"/>
    <w:rsid w:val="52E15F9A"/>
    <w:rsid w:val="5306542C"/>
    <w:rsid w:val="533662E6"/>
    <w:rsid w:val="53390376"/>
    <w:rsid w:val="537C6C08"/>
    <w:rsid w:val="539D7E0F"/>
    <w:rsid w:val="53E61D59"/>
    <w:rsid w:val="54556C40"/>
    <w:rsid w:val="549E4143"/>
    <w:rsid w:val="54B5309D"/>
    <w:rsid w:val="54CB198F"/>
    <w:rsid w:val="553813F1"/>
    <w:rsid w:val="558A2406"/>
    <w:rsid w:val="55AA246D"/>
    <w:rsid w:val="55BD7B2D"/>
    <w:rsid w:val="55E23B3A"/>
    <w:rsid w:val="56245862"/>
    <w:rsid w:val="562A14DA"/>
    <w:rsid w:val="562C784C"/>
    <w:rsid w:val="564104D7"/>
    <w:rsid w:val="56493792"/>
    <w:rsid w:val="56701B0F"/>
    <w:rsid w:val="56B85046"/>
    <w:rsid w:val="576F1DC6"/>
    <w:rsid w:val="577C44E3"/>
    <w:rsid w:val="57917F8F"/>
    <w:rsid w:val="57A51C8C"/>
    <w:rsid w:val="57B91294"/>
    <w:rsid w:val="57FE2E05"/>
    <w:rsid w:val="58417C95"/>
    <w:rsid w:val="58755F16"/>
    <w:rsid w:val="588F168E"/>
    <w:rsid w:val="58C47EF0"/>
    <w:rsid w:val="58E42340"/>
    <w:rsid w:val="58E460AB"/>
    <w:rsid w:val="595D1EA9"/>
    <w:rsid w:val="59837DAB"/>
    <w:rsid w:val="598F6750"/>
    <w:rsid w:val="59981AA8"/>
    <w:rsid w:val="59A73423"/>
    <w:rsid w:val="59BD150F"/>
    <w:rsid w:val="59C3464B"/>
    <w:rsid w:val="59CB361D"/>
    <w:rsid w:val="59CD5363"/>
    <w:rsid w:val="59EF00F4"/>
    <w:rsid w:val="5A0826C5"/>
    <w:rsid w:val="5A113973"/>
    <w:rsid w:val="5A2E03D7"/>
    <w:rsid w:val="5A517A4E"/>
    <w:rsid w:val="5ABD553F"/>
    <w:rsid w:val="5AE0581C"/>
    <w:rsid w:val="5B4C378D"/>
    <w:rsid w:val="5BA069F2"/>
    <w:rsid w:val="5BE43388"/>
    <w:rsid w:val="5C730004"/>
    <w:rsid w:val="5C9B365E"/>
    <w:rsid w:val="5CB862E4"/>
    <w:rsid w:val="5CD53D28"/>
    <w:rsid w:val="5CD728E8"/>
    <w:rsid w:val="5D2366CB"/>
    <w:rsid w:val="5D3331A6"/>
    <w:rsid w:val="5D5061F6"/>
    <w:rsid w:val="5D5947CB"/>
    <w:rsid w:val="5D5C2DED"/>
    <w:rsid w:val="5D972077"/>
    <w:rsid w:val="5DA87520"/>
    <w:rsid w:val="5DB91FED"/>
    <w:rsid w:val="5E135BA1"/>
    <w:rsid w:val="5E1D1079"/>
    <w:rsid w:val="5EDA6373"/>
    <w:rsid w:val="5EE91DF7"/>
    <w:rsid w:val="5EF07C91"/>
    <w:rsid w:val="5F13572D"/>
    <w:rsid w:val="5F1D242D"/>
    <w:rsid w:val="5F2711D9"/>
    <w:rsid w:val="5F6D0701"/>
    <w:rsid w:val="5F7A39FE"/>
    <w:rsid w:val="5F96233B"/>
    <w:rsid w:val="5FDB110D"/>
    <w:rsid w:val="601F4136"/>
    <w:rsid w:val="6033726D"/>
    <w:rsid w:val="603B13E0"/>
    <w:rsid w:val="6057789C"/>
    <w:rsid w:val="60B3541A"/>
    <w:rsid w:val="60D1764E"/>
    <w:rsid w:val="61A22D98"/>
    <w:rsid w:val="624350F9"/>
    <w:rsid w:val="62C5683B"/>
    <w:rsid w:val="62C5728E"/>
    <w:rsid w:val="62DE42A4"/>
    <w:rsid w:val="62F37D50"/>
    <w:rsid w:val="63041BFB"/>
    <w:rsid w:val="634A483E"/>
    <w:rsid w:val="636A11E6"/>
    <w:rsid w:val="636B6559"/>
    <w:rsid w:val="638D2353"/>
    <w:rsid w:val="63911317"/>
    <w:rsid w:val="63AB4E6A"/>
    <w:rsid w:val="63CB753E"/>
    <w:rsid w:val="63FD6A98"/>
    <w:rsid w:val="64033FC2"/>
    <w:rsid w:val="642B45E0"/>
    <w:rsid w:val="64604EAC"/>
    <w:rsid w:val="64740A1C"/>
    <w:rsid w:val="647C54E3"/>
    <w:rsid w:val="64850E7B"/>
    <w:rsid w:val="6518584B"/>
    <w:rsid w:val="651B17E0"/>
    <w:rsid w:val="65843F9A"/>
    <w:rsid w:val="65C9251A"/>
    <w:rsid w:val="66457796"/>
    <w:rsid w:val="665F174A"/>
    <w:rsid w:val="669B4986"/>
    <w:rsid w:val="66A5387A"/>
    <w:rsid w:val="66B71094"/>
    <w:rsid w:val="66DB60E4"/>
    <w:rsid w:val="66EC335E"/>
    <w:rsid w:val="67656B1B"/>
    <w:rsid w:val="67864F4F"/>
    <w:rsid w:val="67924711"/>
    <w:rsid w:val="67AE419D"/>
    <w:rsid w:val="67B22635"/>
    <w:rsid w:val="67B752D1"/>
    <w:rsid w:val="67E72695"/>
    <w:rsid w:val="67F746C9"/>
    <w:rsid w:val="6826679A"/>
    <w:rsid w:val="683769EB"/>
    <w:rsid w:val="68776D2D"/>
    <w:rsid w:val="687B73D6"/>
    <w:rsid w:val="68833924"/>
    <w:rsid w:val="68923B67"/>
    <w:rsid w:val="68D47501"/>
    <w:rsid w:val="68DB72BC"/>
    <w:rsid w:val="68EB4DA6"/>
    <w:rsid w:val="69180510"/>
    <w:rsid w:val="691B590A"/>
    <w:rsid w:val="695F613F"/>
    <w:rsid w:val="698C50B9"/>
    <w:rsid w:val="69D47128"/>
    <w:rsid w:val="6A714085"/>
    <w:rsid w:val="6ADE7537"/>
    <w:rsid w:val="6B0D5727"/>
    <w:rsid w:val="6B147755"/>
    <w:rsid w:val="6B1B762C"/>
    <w:rsid w:val="6B221B0E"/>
    <w:rsid w:val="6B715688"/>
    <w:rsid w:val="6B9E2823"/>
    <w:rsid w:val="6BB107A8"/>
    <w:rsid w:val="6C4E30C5"/>
    <w:rsid w:val="6C7543E1"/>
    <w:rsid w:val="6C963B87"/>
    <w:rsid w:val="6CA96079"/>
    <w:rsid w:val="6CAC1F8A"/>
    <w:rsid w:val="6CAD4A62"/>
    <w:rsid w:val="6CB87914"/>
    <w:rsid w:val="6CC81EA4"/>
    <w:rsid w:val="6CDC17AA"/>
    <w:rsid w:val="6D3212BE"/>
    <w:rsid w:val="6D37776E"/>
    <w:rsid w:val="6D4C1FCA"/>
    <w:rsid w:val="6D5835D1"/>
    <w:rsid w:val="6D714693"/>
    <w:rsid w:val="6D8C53BC"/>
    <w:rsid w:val="6DEA357B"/>
    <w:rsid w:val="6E2434B3"/>
    <w:rsid w:val="6E2D0959"/>
    <w:rsid w:val="6EA54C36"/>
    <w:rsid w:val="6EE13152"/>
    <w:rsid w:val="6F450547"/>
    <w:rsid w:val="6FC648B3"/>
    <w:rsid w:val="6FED5B27"/>
    <w:rsid w:val="6FFC5967"/>
    <w:rsid w:val="700D7F77"/>
    <w:rsid w:val="704838FD"/>
    <w:rsid w:val="70675709"/>
    <w:rsid w:val="706933FF"/>
    <w:rsid w:val="708E10B8"/>
    <w:rsid w:val="709119F6"/>
    <w:rsid w:val="7099583F"/>
    <w:rsid w:val="70F85E07"/>
    <w:rsid w:val="713C0B14"/>
    <w:rsid w:val="71F7318A"/>
    <w:rsid w:val="721A3870"/>
    <w:rsid w:val="722241AD"/>
    <w:rsid w:val="723D4B43"/>
    <w:rsid w:val="726447C6"/>
    <w:rsid w:val="72850298"/>
    <w:rsid w:val="72987FCC"/>
    <w:rsid w:val="72DB435C"/>
    <w:rsid w:val="72DF3E4C"/>
    <w:rsid w:val="73025D8D"/>
    <w:rsid w:val="73041B05"/>
    <w:rsid w:val="7304398B"/>
    <w:rsid w:val="73067955"/>
    <w:rsid w:val="739641CD"/>
    <w:rsid w:val="7463285B"/>
    <w:rsid w:val="74C74814"/>
    <w:rsid w:val="74F57957"/>
    <w:rsid w:val="75035197"/>
    <w:rsid w:val="75275C40"/>
    <w:rsid w:val="75324707"/>
    <w:rsid w:val="753923F0"/>
    <w:rsid w:val="754846A8"/>
    <w:rsid w:val="75AB1C93"/>
    <w:rsid w:val="75FB71EF"/>
    <w:rsid w:val="760140DA"/>
    <w:rsid w:val="761B163F"/>
    <w:rsid w:val="76791A73"/>
    <w:rsid w:val="76810114"/>
    <w:rsid w:val="76872831"/>
    <w:rsid w:val="76E41762"/>
    <w:rsid w:val="77115305"/>
    <w:rsid w:val="7717316E"/>
    <w:rsid w:val="771E4452"/>
    <w:rsid w:val="773724A9"/>
    <w:rsid w:val="77514BED"/>
    <w:rsid w:val="77603777"/>
    <w:rsid w:val="77662B4B"/>
    <w:rsid w:val="777408D6"/>
    <w:rsid w:val="77901BB9"/>
    <w:rsid w:val="77C7479C"/>
    <w:rsid w:val="7808174F"/>
    <w:rsid w:val="783C589D"/>
    <w:rsid w:val="785C6251"/>
    <w:rsid w:val="785D5F3F"/>
    <w:rsid w:val="788E3223"/>
    <w:rsid w:val="789675EF"/>
    <w:rsid w:val="78B869E4"/>
    <w:rsid w:val="78E06AB0"/>
    <w:rsid w:val="78F32400"/>
    <w:rsid w:val="7907499D"/>
    <w:rsid w:val="791530BF"/>
    <w:rsid w:val="798E0318"/>
    <w:rsid w:val="7A1A7F05"/>
    <w:rsid w:val="7A266805"/>
    <w:rsid w:val="7A301431"/>
    <w:rsid w:val="7A5543B5"/>
    <w:rsid w:val="7A69004B"/>
    <w:rsid w:val="7A8F658D"/>
    <w:rsid w:val="7AD93877"/>
    <w:rsid w:val="7B501D6C"/>
    <w:rsid w:val="7BA1555F"/>
    <w:rsid w:val="7BAB5214"/>
    <w:rsid w:val="7BB35B1D"/>
    <w:rsid w:val="7BC12D50"/>
    <w:rsid w:val="7BFC0690"/>
    <w:rsid w:val="7C3C7968"/>
    <w:rsid w:val="7C43369E"/>
    <w:rsid w:val="7C684EB3"/>
    <w:rsid w:val="7C8F243F"/>
    <w:rsid w:val="7CC540BD"/>
    <w:rsid w:val="7CF340B6"/>
    <w:rsid w:val="7CF42F0C"/>
    <w:rsid w:val="7D267F44"/>
    <w:rsid w:val="7D423759"/>
    <w:rsid w:val="7D695F1A"/>
    <w:rsid w:val="7DCD7244"/>
    <w:rsid w:val="7DD956AA"/>
    <w:rsid w:val="7DF12C86"/>
    <w:rsid w:val="7DF23E0D"/>
    <w:rsid w:val="7DFE3170"/>
    <w:rsid w:val="7E207DCE"/>
    <w:rsid w:val="7E2D5B39"/>
    <w:rsid w:val="7E584145"/>
    <w:rsid w:val="7E625D1A"/>
    <w:rsid w:val="7ED160D1"/>
    <w:rsid w:val="7EF26A8A"/>
    <w:rsid w:val="7EF716E0"/>
    <w:rsid w:val="7EFE38AC"/>
    <w:rsid w:val="7F1C3D32"/>
    <w:rsid w:val="7F662A19"/>
    <w:rsid w:val="7FA829A8"/>
    <w:rsid w:val="7FC44AF6"/>
    <w:rsid w:val="7FE012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3">
    <w:name w:val="heading 1"/>
    <w:basedOn w:val="1"/>
    <w:next w:val="1"/>
    <w:qFormat/>
    <w:uiPriority w:val="0"/>
    <w:pPr>
      <w:keepNext/>
      <w:keepLines/>
      <w:spacing w:line="360" w:lineRule="auto"/>
      <w:jc w:val="center"/>
      <w:outlineLvl w:val="0"/>
    </w:pPr>
    <w:rPr>
      <w:b/>
      <w:bCs/>
      <w:kern w:val="44"/>
      <w:sz w:val="44"/>
      <w:szCs w:val="44"/>
    </w:rPr>
  </w:style>
  <w:style w:type="paragraph" w:styleId="4">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2">
    <w:name w:val="heading 3"/>
    <w:basedOn w:val="1"/>
    <w:next w:val="1"/>
    <w:qFormat/>
    <w:uiPriority w:val="9"/>
    <w:pPr>
      <w:keepNext/>
      <w:keepLines/>
      <w:spacing w:before="260" w:after="260" w:line="416" w:lineRule="auto"/>
      <w:outlineLvl w:val="2"/>
    </w:pPr>
    <w:rPr>
      <w:b/>
      <w:bCs/>
      <w:sz w:val="32"/>
      <w:szCs w:val="32"/>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autoSpaceDE w:val="0"/>
      <w:autoSpaceDN w:val="0"/>
      <w:adjustRightInd w:val="0"/>
      <w:ind w:firstLine="420"/>
    </w:pPr>
    <w:rPr>
      <w:rFonts w:ascii="宋体"/>
      <w:szCs w:val="20"/>
    </w:rPr>
  </w:style>
  <w:style w:type="paragraph" w:styleId="6">
    <w:name w:val="toa heading"/>
    <w:basedOn w:val="1"/>
    <w:next w:val="1"/>
    <w:qFormat/>
    <w:uiPriority w:val="0"/>
    <w:pPr>
      <w:spacing w:before="120"/>
    </w:pPr>
    <w:rPr>
      <w:rFonts w:ascii="Cambria" w:hAnsi="Cambria"/>
      <w:szCs w:val="20"/>
    </w:rPr>
  </w:style>
  <w:style w:type="paragraph" w:styleId="7">
    <w:name w:val="annotation text"/>
    <w:basedOn w:val="1"/>
    <w:qFormat/>
    <w:uiPriority w:val="0"/>
  </w:style>
  <w:style w:type="paragraph" w:styleId="8">
    <w:name w:val="Body Text"/>
    <w:basedOn w:val="1"/>
    <w:next w:val="1"/>
    <w:qFormat/>
    <w:uiPriority w:val="99"/>
    <w:pPr>
      <w:numPr>
        <w:ilvl w:val="0"/>
        <w:numId w:val="1"/>
      </w:numPr>
      <w:tabs>
        <w:tab w:val="clear" w:pos="780"/>
      </w:tabs>
      <w:ind w:left="0" w:firstLine="0"/>
    </w:pPr>
    <w:rPr>
      <w:rFonts w:ascii="黑体" w:eastAsia="黑体"/>
      <w:sz w:val="22"/>
    </w:rPr>
  </w:style>
  <w:style w:type="paragraph" w:styleId="9">
    <w:name w:val="Body Text Indent"/>
    <w:basedOn w:val="1"/>
    <w:qFormat/>
    <w:uiPriority w:val="0"/>
    <w:pPr>
      <w:spacing w:after="120"/>
      <w:ind w:left="200" w:leftChars="200"/>
    </w:pPr>
  </w:style>
  <w:style w:type="paragraph" w:styleId="10">
    <w:name w:val="Plain Text"/>
    <w:basedOn w:val="1"/>
    <w:next w:val="11"/>
    <w:qFormat/>
    <w:uiPriority w:val="0"/>
    <w:rPr>
      <w:rFonts w:ascii="宋体"/>
      <w:szCs w:val="20"/>
      <w:u w:color="000000"/>
    </w:rPr>
  </w:style>
  <w:style w:type="paragraph" w:styleId="11">
    <w:name w:val="index 7"/>
    <w:basedOn w:val="1"/>
    <w:next w:val="1"/>
    <w:qFormat/>
    <w:uiPriority w:val="0"/>
    <w:pPr>
      <w:ind w:left="1200" w:leftChars="1200"/>
    </w:pPr>
    <w:rPr>
      <w:color w:val="auto"/>
      <w:kern w:val="2"/>
    </w:rPr>
  </w:style>
  <w:style w:type="paragraph" w:styleId="12">
    <w:name w:val="footer"/>
    <w:basedOn w:val="1"/>
    <w:qFormat/>
    <w:uiPriority w:val="0"/>
    <w:pPr>
      <w:tabs>
        <w:tab w:val="center" w:pos="4153"/>
        <w:tab w:val="right" w:pos="8306"/>
      </w:tabs>
      <w:snapToGrid w:val="0"/>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4">
    <w:name w:val="footnote text"/>
    <w:basedOn w:val="1"/>
    <w:semiHidden/>
    <w:unhideWhenUsed/>
    <w:qFormat/>
    <w:uiPriority w:val="99"/>
    <w:pPr>
      <w:snapToGrid w:val="0"/>
    </w:pPr>
    <w:rPr>
      <w:sz w:val="18"/>
      <w:szCs w:val="18"/>
    </w:rPr>
  </w:style>
  <w:style w:type="paragraph" w:styleId="15">
    <w:name w:val="Body Text 2"/>
    <w:basedOn w:val="1"/>
    <w:qFormat/>
    <w:uiPriority w:val="0"/>
    <w:pPr>
      <w:tabs>
        <w:tab w:val="left" w:pos="0"/>
      </w:tabs>
      <w:spacing w:line="400" w:lineRule="atLeast"/>
    </w:pPr>
    <w:rPr>
      <w:rFonts w:ascii="Arial" w:hAnsi="Arial"/>
    </w:rPr>
  </w:style>
  <w:style w:type="paragraph" w:styleId="16">
    <w:name w:val="Normal (Web)"/>
    <w:basedOn w:val="1"/>
    <w:next w:val="17"/>
    <w:qFormat/>
    <w:uiPriority w:val="99"/>
    <w:pPr>
      <w:widowControl/>
    </w:pPr>
    <w:rPr>
      <w:rFonts w:ascii="宋体" w:hAnsi="宋体" w:eastAsia="宋体" w:cs="宋体"/>
    </w:rPr>
  </w:style>
  <w:style w:type="paragraph" w:customStyle="1" w:styleId="17">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18">
    <w:name w:val="Body Text First Indent"/>
    <w:basedOn w:val="8"/>
    <w:qFormat/>
    <w:uiPriority w:val="0"/>
    <w:pPr>
      <w:tabs>
        <w:tab w:val="left" w:pos="780"/>
      </w:tabs>
      <w:spacing w:line="360" w:lineRule="auto"/>
      <w:ind w:firstLine="200" w:firstLineChars="200"/>
    </w:pPr>
    <w:rPr>
      <w:rFonts w:ascii="仿宋_GB2312" w:eastAsia="仿宋_GB2312"/>
      <w:sz w:val="30"/>
      <w:szCs w:val="30"/>
    </w:rPr>
  </w:style>
  <w:style w:type="paragraph" w:styleId="19">
    <w:name w:val="Body Text First Indent 2"/>
    <w:basedOn w:val="9"/>
    <w:qFormat/>
    <w:uiPriority w:val="0"/>
    <w:pPr>
      <w:ind w:left="1588" w:leftChars="832" w:firstLine="433"/>
    </w:pPr>
    <w:rPr>
      <w:rFonts w:eastAsia="仿宋_GB2312"/>
      <w:spacing w:val="15"/>
      <w:kern w:val="10"/>
    </w:r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0"/>
    <w:rPr>
      <w:b/>
      <w:bCs/>
    </w:rPr>
  </w:style>
  <w:style w:type="character" w:styleId="24">
    <w:name w:val="FollowedHyperlink"/>
    <w:basedOn w:val="22"/>
    <w:qFormat/>
    <w:uiPriority w:val="0"/>
    <w:rPr>
      <w:color w:val="800080"/>
      <w:u w:val="none"/>
    </w:rPr>
  </w:style>
  <w:style w:type="character" w:styleId="25">
    <w:name w:val="HTML Definition"/>
    <w:basedOn w:val="22"/>
    <w:qFormat/>
    <w:uiPriority w:val="0"/>
  </w:style>
  <w:style w:type="character" w:styleId="26">
    <w:name w:val="HTML Typewriter"/>
    <w:basedOn w:val="22"/>
    <w:qFormat/>
    <w:uiPriority w:val="0"/>
    <w:rPr>
      <w:rFonts w:hint="default" w:ascii="monospace" w:hAnsi="monospace" w:eastAsia="monospace" w:cs="monospace"/>
      <w:sz w:val="20"/>
    </w:rPr>
  </w:style>
  <w:style w:type="character" w:styleId="27">
    <w:name w:val="HTML Acronym"/>
    <w:basedOn w:val="22"/>
    <w:qFormat/>
    <w:uiPriority w:val="0"/>
  </w:style>
  <w:style w:type="character" w:styleId="28">
    <w:name w:val="HTML Variable"/>
    <w:basedOn w:val="22"/>
    <w:qFormat/>
    <w:uiPriority w:val="0"/>
  </w:style>
  <w:style w:type="character" w:styleId="29">
    <w:name w:val="Hyperlink"/>
    <w:basedOn w:val="22"/>
    <w:qFormat/>
    <w:uiPriority w:val="99"/>
    <w:rPr>
      <w:color w:val="0000FF"/>
      <w:u w:val="single"/>
    </w:rPr>
  </w:style>
  <w:style w:type="character" w:styleId="30">
    <w:name w:val="HTML Code"/>
    <w:basedOn w:val="22"/>
    <w:qFormat/>
    <w:uiPriority w:val="0"/>
    <w:rPr>
      <w:rFonts w:hint="default" w:ascii="monospace" w:hAnsi="monospace" w:eastAsia="monospace" w:cs="monospace"/>
      <w:sz w:val="20"/>
    </w:rPr>
  </w:style>
  <w:style w:type="character" w:styleId="31">
    <w:name w:val="HTML Cite"/>
    <w:basedOn w:val="22"/>
    <w:qFormat/>
    <w:uiPriority w:val="0"/>
  </w:style>
  <w:style w:type="character" w:styleId="32">
    <w:name w:val="footnote reference"/>
    <w:basedOn w:val="22"/>
    <w:semiHidden/>
    <w:unhideWhenUsed/>
    <w:qFormat/>
    <w:uiPriority w:val="99"/>
    <w:rPr>
      <w:vertAlign w:val="superscript"/>
    </w:rPr>
  </w:style>
  <w:style w:type="character" w:styleId="33">
    <w:name w:val="HTML Keyboard"/>
    <w:basedOn w:val="22"/>
    <w:qFormat/>
    <w:uiPriority w:val="0"/>
    <w:rPr>
      <w:rFonts w:ascii="monospace" w:hAnsi="monospace" w:eastAsia="monospace" w:cs="monospace"/>
      <w:sz w:val="20"/>
    </w:rPr>
  </w:style>
  <w:style w:type="character" w:styleId="34">
    <w:name w:val="HTML Sample"/>
    <w:basedOn w:val="22"/>
    <w:qFormat/>
    <w:uiPriority w:val="0"/>
    <w:rPr>
      <w:rFonts w:hint="default" w:ascii="monospace" w:hAnsi="monospace" w:eastAsia="monospace" w:cs="monospace"/>
    </w:rPr>
  </w:style>
  <w:style w:type="paragraph" w:customStyle="1" w:styleId="35">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6">
    <w:name w:val="Body Text First Indent 21"/>
    <w:basedOn w:val="37"/>
    <w:qFormat/>
    <w:uiPriority w:val="0"/>
    <w:pPr>
      <w:ind w:firstLine="420" w:firstLineChars="200"/>
    </w:pPr>
  </w:style>
  <w:style w:type="paragraph" w:customStyle="1" w:styleId="37">
    <w:name w:val="Body Text Indent1"/>
    <w:basedOn w:val="1"/>
    <w:qFormat/>
    <w:uiPriority w:val="0"/>
    <w:pPr>
      <w:spacing w:after="120"/>
      <w:ind w:left="420" w:leftChars="200"/>
    </w:pPr>
  </w:style>
  <w:style w:type="paragraph" w:customStyle="1" w:styleId="38">
    <w:name w:val="标题 5（有编号）（绿盟科技）"/>
    <w:basedOn w:val="1"/>
    <w:next w:val="39"/>
    <w:qFormat/>
    <w:uiPriority w:val="0"/>
    <w:pPr>
      <w:keepNext/>
      <w:keepLines/>
      <w:numPr>
        <w:ilvl w:val="4"/>
        <w:numId w:val="2"/>
      </w:numPr>
      <w:spacing w:before="280" w:after="156" w:line="377" w:lineRule="auto"/>
      <w:outlineLvl w:val="4"/>
    </w:pPr>
    <w:rPr>
      <w:rFonts w:ascii="Arial" w:hAnsi="Arial" w:eastAsia="黑体"/>
      <w:b/>
      <w:szCs w:val="28"/>
    </w:rPr>
  </w:style>
  <w:style w:type="paragraph" w:customStyle="1" w:styleId="39">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40">
    <w:name w:val="正文1"/>
    <w:basedOn w:val="1"/>
    <w:next w:val="1"/>
    <w:qFormat/>
    <w:uiPriority w:val="0"/>
    <w:pPr>
      <w:ind w:firstLine="880"/>
    </w:pPr>
    <w:rPr>
      <w:szCs w:val="20"/>
    </w:rPr>
  </w:style>
  <w:style w:type="paragraph" w:customStyle="1" w:styleId="41">
    <w:name w:val="正文格式"/>
    <w:basedOn w:val="1"/>
    <w:qFormat/>
    <w:uiPriority w:val="99"/>
    <w:pPr>
      <w:widowControl/>
      <w:adjustRightInd w:val="0"/>
      <w:snapToGrid w:val="0"/>
      <w:spacing w:line="400" w:lineRule="atLeast"/>
      <w:ind w:firstLine="482"/>
      <w:textAlignment w:val="baseline"/>
    </w:pPr>
  </w:style>
  <w:style w:type="paragraph" w:customStyle="1" w:styleId="42">
    <w:name w:val="文档正文"/>
    <w:basedOn w:val="5"/>
    <w:qFormat/>
    <w:uiPriority w:val="0"/>
    <w:pPr>
      <w:spacing w:line="360" w:lineRule="auto"/>
    </w:pPr>
    <w:rPr>
      <w:rFonts w:hAnsi="宋体"/>
      <w:b/>
      <w:bCs/>
    </w:rPr>
  </w:style>
  <w:style w:type="paragraph" w:customStyle="1" w:styleId="43">
    <w:name w:val="_Style 2"/>
    <w:basedOn w:val="3"/>
    <w:next w:val="1"/>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customStyle="1" w:styleId="44">
    <w:name w:val="Heading #2|1"/>
    <w:basedOn w:val="1"/>
    <w:qFormat/>
    <w:uiPriority w:val="0"/>
    <w:pPr>
      <w:spacing w:before="60" w:after="270"/>
      <w:jc w:val="center"/>
      <w:outlineLvl w:val="1"/>
    </w:pPr>
    <w:rPr>
      <w:rFonts w:ascii="宋体" w:hAnsi="宋体" w:eastAsia="宋体" w:cs="宋体"/>
      <w:sz w:val="36"/>
      <w:szCs w:val="36"/>
      <w:lang w:val="zh-TW" w:eastAsia="zh-TW" w:bidi="zh-TW"/>
    </w:rPr>
  </w:style>
  <w:style w:type="paragraph" w:customStyle="1" w:styleId="45">
    <w:name w:val="Body text|2"/>
    <w:basedOn w:val="1"/>
    <w:qFormat/>
    <w:uiPriority w:val="0"/>
    <w:pPr>
      <w:spacing w:after="260"/>
      <w:ind w:firstLine="140"/>
    </w:pPr>
    <w:rPr>
      <w:rFonts w:ascii="宋体" w:hAnsi="宋体" w:eastAsia="宋体" w:cs="宋体"/>
      <w:sz w:val="30"/>
      <w:szCs w:val="30"/>
      <w:lang w:val="zh-TW" w:eastAsia="zh-TW" w:bidi="zh-TW"/>
    </w:rPr>
  </w:style>
  <w:style w:type="paragraph" w:customStyle="1" w:styleId="46">
    <w:name w:val="Body text|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47">
    <w:name w:val="Other|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48">
    <w:name w:val="Table caption|1"/>
    <w:basedOn w:val="1"/>
    <w:qFormat/>
    <w:uiPriority w:val="0"/>
    <w:rPr>
      <w:rFonts w:ascii="宋体" w:hAnsi="宋体" w:eastAsia="宋体" w:cs="宋体"/>
      <w:sz w:val="22"/>
      <w:szCs w:val="22"/>
      <w:lang w:val="zh-TW" w:eastAsia="zh-TW" w:bidi="zh-TW"/>
    </w:rPr>
  </w:style>
  <w:style w:type="paragraph" w:customStyle="1" w:styleId="49">
    <w:name w:val="Table Paragraph"/>
    <w:basedOn w:val="1"/>
    <w:qFormat/>
    <w:uiPriority w:val="1"/>
    <w:pPr>
      <w:autoSpaceDE w:val="0"/>
      <w:autoSpaceDN w:val="0"/>
      <w:adjustRightInd w:val="0"/>
    </w:pPr>
    <w:rPr>
      <w:rFonts w:eastAsia="宋体"/>
    </w:rPr>
  </w:style>
  <w:style w:type="paragraph" w:customStyle="1" w:styleId="50">
    <w:name w:val="black1"/>
    <w:basedOn w:val="1"/>
    <w:qFormat/>
    <w:uiPriority w:val="0"/>
    <w:pPr>
      <w:widowControl/>
      <w:spacing w:before="100" w:beforeAutospacing="1" w:after="100" w:afterAutospacing="1" w:line="280" w:lineRule="atLeast"/>
    </w:pPr>
    <w:rPr>
      <w:rFonts w:ascii="_x000B__x000C_" w:hAnsi="_x000B__x000C_"/>
      <w:sz w:val="18"/>
      <w:szCs w:val="18"/>
    </w:rPr>
  </w:style>
  <w:style w:type="paragraph" w:customStyle="1" w:styleId="51">
    <w:name w:val="图例"/>
    <w:basedOn w:val="1"/>
    <w:qFormat/>
    <w:uiPriority w:val="0"/>
    <w:pPr>
      <w:spacing w:before="120" w:after="120" w:line="360" w:lineRule="auto"/>
      <w:jc w:val="center"/>
    </w:pPr>
    <w:rPr>
      <w:rFonts w:eastAsia="仿宋_GB2312"/>
      <w:b/>
    </w:rPr>
  </w:style>
  <w:style w:type="paragraph" w:customStyle="1" w:styleId="52">
    <w:name w:val="WPS Plain"/>
    <w:qFormat/>
    <w:uiPriority w:val="0"/>
    <w:rPr>
      <w:rFonts w:ascii="Times New Roman" w:hAnsi="Times New Roman" w:eastAsia="宋体" w:cs="Times New Roman"/>
      <w:lang w:val="en-US" w:eastAsia="zh-CN" w:bidi="ar-SA"/>
    </w:rPr>
  </w:style>
  <w:style w:type="paragraph" w:customStyle="1" w:styleId="53">
    <w:name w:val="样式 左侧:  0 厘米 悬挂缩进: 2.5 字符"/>
    <w:basedOn w:val="1"/>
    <w:qFormat/>
    <w:uiPriority w:val="0"/>
    <w:pPr>
      <w:ind w:left="525" w:hanging="525" w:hangingChars="250"/>
    </w:pPr>
    <w:rPr>
      <w:szCs w:val="20"/>
    </w:rPr>
  </w:style>
  <w:style w:type="character" w:customStyle="1" w:styleId="54">
    <w:name w:val="font11"/>
    <w:basedOn w:val="22"/>
    <w:qFormat/>
    <w:uiPriority w:val="0"/>
    <w:rPr>
      <w:rFonts w:ascii="Calibri" w:hAnsi="Calibri" w:cs="Calibri"/>
      <w:color w:val="000000"/>
      <w:sz w:val="20"/>
      <w:szCs w:val="20"/>
      <w:u w:val="none"/>
    </w:rPr>
  </w:style>
  <w:style w:type="paragraph" w:customStyle="1" w:styleId="55">
    <w:name w:val="正文缩进1"/>
    <w:basedOn w:val="1"/>
    <w:qFormat/>
    <w:uiPriority w:val="0"/>
    <w:pPr>
      <w:autoSpaceDE w:val="0"/>
      <w:autoSpaceDN w:val="0"/>
      <w:ind w:firstLine="420" w:firstLineChars="200"/>
    </w:pPr>
    <w:rPr>
      <w:rFonts w:ascii="宋体" w:hAnsi="宋体" w:cs="宋体"/>
      <w:sz w:val="22"/>
      <w:szCs w:val="22"/>
      <w:lang w:val="zh-CN" w:bidi="zh-CN"/>
    </w:rPr>
  </w:style>
  <w:style w:type="paragraph" w:styleId="56">
    <w:name w:val="No Spacing"/>
    <w:qFormat/>
    <w:uiPriority w:val="1"/>
    <w:rPr>
      <w:rFonts w:ascii="Times New Roman" w:hAnsi="Times New Roman" w:eastAsia="宋体" w:cs="Times New Roman"/>
      <w:sz w:val="22"/>
      <w:szCs w:val="22"/>
      <w:lang w:val="en-US" w:eastAsia="zh-CN" w:bidi="ar-SA"/>
    </w:rPr>
  </w:style>
  <w:style w:type="character" w:customStyle="1" w:styleId="57">
    <w:name w:val="font21"/>
    <w:basedOn w:val="22"/>
    <w:qFormat/>
    <w:uiPriority w:val="0"/>
    <w:rPr>
      <w:rFonts w:hint="eastAsia" w:ascii="宋体" w:hAnsi="宋体" w:eastAsia="宋体" w:cs="宋体"/>
      <w:color w:val="000000"/>
      <w:sz w:val="21"/>
      <w:szCs w:val="21"/>
      <w:u w:val="none"/>
    </w:rPr>
  </w:style>
  <w:style w:type="character" w:customStyle="1" w:styleId="58">
    <w:name w:val="layui-layer-tabnow"/>
    <w:basedOn w:val="22"/>
    <w:qFormat/>
    <w:uiPriority w:val="0"/>
    <w:rPr>
      <w:bdr w:val="single" w:color="CCCCCC" w:sz="6" w:space="0"/>
      <w:shd w:val="clear" w:color="auto" w:fill="FFFFFF"/>
    </w:rPr>
  </w:style>
  <w:style w:type="character" w:customStyle="1" w:styleId="59">
    <w:name w:val="first-child"/>
    <w:basedOn w:val="22"/>
    <w:qFormat/>
    <w:uiPriority w:val="0"/>
  </w:style>
  <w:style w:type="character" w:customStyle="1" w:styleId="60">
    <w:name w:val="font61"/>
    <w:basedOn w:val="22"/>
    <w:qFormat/>
    <w:uiPriority w:val="0"/>
    <w:rPr>
      <w:rFonts w:hint="eastAsia" w:ascii="仿宋" w:hAnsi="仿宋" w:eastAsia="仿宋" w:cs="仿宋"/>
      <w:color w:val="000000"/>
      <w:sz w:val="16"/>
      <w:szCs w:val="16"/>
      <w:u w:val="none"/>
    </w:rPr>
  </w:style>
  <w:style w:type="paragraph" w:customStyle="1" w:styleId="61">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Cs w:val="20"/>
    </w:rPr>
  </w:style>
  <w:style w:type="paragraph" w:customStyle="1" w:styleId="62">
    <w:name w:val="Heading3"/>
    <w:basedOn w:val="1"/>
    <w:next w:val="1"/>
    <w:qFormat/>
    <w:uiPriority w:val="0"/>
    <w:pPr>
      <w:keepNext/>
      <w:keepLines/>
      <w:spacing w:before="360" w:after="120"/>
      <w:textAlignment w:val="baseline"/>
    </w:pPr>
    <w:rPr>
      <w:rFonts w:ascii="宋体"/>
      <w:b/>
      <w:szCs w:val="20"/>
      <w:u w:val="single"/>
      <w:lang w:eastAsia="zh-CN" w:bidi="ar-SA"/>
    </w:rPr>
  </w:style>
  <w:style w:type="paragraph" w:customStyle="1" w:styleId="63">
    <w:name w:val="表名称"/>
    <w:basedOn w:val="5"/>
    <w:qFormat/>
    <w:uiPriority w:val="0"/>
    <w:pPr>
      <w:numPr>
        <w:ilvl w:val="0"/>
        <w:numId w:val="3"/>
      </w:numPr>
      <w:ind w:firstLine="0"/>
      <w:jc w:val="center"/>
    </w:pPr>
  </w:style>
  <w:style w:type="paragraph" w:customStyle="1" w:styleId="64">
    <w:name w:val="正文_3"/>
    <w:basedOn w:val="40"/>
    <w:qFormat/>
    <w:uiPriority w:val="0"/>
  </w:style>
  <w:style w:type="character" w:customStyle="1" w:styleId="65">
    <w:name w:val="font51"/>
    <w:basedOn w:val="22"/>
    <w:qFormat/>
    <w:uiPriority w:val="0"/>
    <w:rPr>
      <w:rFonts w:hint="eastAsia" w:ascii="黑体" w:hAnsi="宋体" w:eastAsia="黑体" w:cs="黑体"/>
      <w:color w:val="000000"/>
      <w:sz w:val="20"/>
      <w:szCs w:val="20"/>
      <w:u w:val="none"/>
    </w:rPr>
  </w:style>
  <w:style w:type="character" w:customStyle="1" w:styleId="66">
    <w:name w:val="font112"/>
    <w:basedOn w:val="22"/>
    <w:qFormat/>
    <w:uiPriority w:val="0"/>
    <w:rPr>
      <w:rFonts w:ascii="Symbol" w:hAnsi="Symbol" w:cs="Symbol"/>
      <w:color w:val="000000"/>
      <w:sz w:val="20"/>
      <w:szCs w:val="20"/>
      <w:u w:val="none"/>
    </w:rPr>
  </w:style>
  <w:style w:type="character" w:customStyle="1" w:styleId="67">
    <w:name w:val="font71"/>
    <w:basedOn w:val="22"/>
    <w:qFormat/>
    <w:uiPriority w:val="0"/>
    <w:rPr>
      <w:rFonts w:hint="eastAsia" w:ascii="黑体" w:hAnsi="宋体" w:eastAsia="黑体" w:cs="黑体"/>
      <w:color w:val="000000"/>
      <w:sz w:val="20"/>
      <w:szCs w:val="20"/>
      <w:u w:val="none"/>
    </w:rPr>
  </w:style>
  <w:style w:type="character" w:customStyle="1" w:styleId="68">
    <w:name w:val="font121"/>
    <w:basedOn w:val="22"/>
    <w:qFormat/>
    <w:uiPriority w:val="0"/>
    <w:rPr>
      <w:rFonts w:ascii="Arial" w:hAnsi="Arial" w:cs="Arial"/>
      <w:color w:val="000000"/>
      <w:sz w:val="20"/>
      <w:szCs w:val="20"/>
      <w:u w:val="none"/>
    </w:rPr>
  </w:style>
  <w:style w:type="character" w:customStyle="1" w:styleId="69">
    <w:name w:val="font131"/>
    <w:basedOn w:val="22"/>
    <w:qFormat/>
    <w:uiPriority w:val="0"/>
    <w:rPr>
      <w:rFonts w:ascii="方正仿宋_GBK" w:hAnsi="方正仿宋_GBK" w:eastAsia="方正仿宋_GBK" w:cs="方正仿宋_GBK"/>
      <w:color w:val="000000"/>
      <w:sz w:val="24"/>
      <w:szCs w:val="24"/>
      <w:u w:val="none"/>
    </w:rPr>
  </w:style>
  <w:style w:type="character" w:customStyle="1" w:styleId="70">
    <w:name w:val="font141"/>
    <w:basedOn w:val="22"/>
    <w:qFormat/>
    <w:uiPriority w:val="0"/>
    <w:rPr>
      <w:rFonts w:hint="eastAsia" w:ascii="宋体" w:hAnsi="宋体" w:eastAsia="宋体" w:cs="宋体"/>
      <w:color w:val="000000"/>
      <w:sz w:val="20"/>
      <w:szCs w:val="20"/>
      <w:u w:val="none"/>
    </w:rPr>
  </w:style>
  <w:style w:type="character" w:customStyle="1" w:styleId="71">
    <w:name w:val="font151"/>
    <w:basedOn w:val="22"/>
    <w:qFormat/>
    <w:uiPriority w:val="0"/>
    <w:rPr>
      <w:rFonts w:hint="eastAsia" w:ascii="宋体" w:hAnsi="宋体" w:eastAsia="宋体" w:cs="宋体"/>
      <w:color w:val="000000"/>
      <w:sz w:val="20"/>
      <w:szCs w:val="20"/>
      <w:u w:val="none"/>
    </w:rPr>
  </w:style>
  <w:style w:type="character" w:customStyle="1" w:styleId="72">
    <w:name w:val="font161"/>
    <w:basedOn w:val="22"/>
    <w:qFormat/>
    <w:uiPriority w:val="0"/>
    <w:rPr>
      <w:rFonts w:hint="default" w:ascii="Times New Roman" w:hAnsi="Times New Roman" w:cs="Times New Roman"/>
      <w:color w:val="000000"/>
      <w:sz w:val="20"/>
      <w:szCs w:val="20"/>
      <w:u w:val="none"/>
    </w:rPr>
  </w:style>
  <w:style w:type="character" w:customStyle="1" w:styleId="73">
    <w:name w:val="font31"/>
    <w:basedOn w:val="22"/>
    <w:qFormat/>
    <w:uiPriority w:val="0"/>
    <w:rPr>
      <w:rFonts w:ascii="方正仿宋_GBK" w:hAnsi="方正仿宋_GBK" w:eastAsia="方正仿宋_GBK" w:cs="方正仿宋_GBK"/>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85</Pages>
  <Words>28619</Words>
  <Characters>30949</Characters>
  <Lines>533</Lines>
  <Paragraphs>150</Paragraphs>
  <TotalTime>34</TotalTime>
  <ScaleCrop>false</ScaleCrop>
  <LinksUpToDate>false</LinksUpToDate>
  <CharactersWithSpaces>32326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2021-12-16T05:31:00Z</dcterms:created>
  <dc:creator>梦花雨   甘安莉</dc:creator>
  <cp:lastModifiedBy>呼呼</cp:lastModifiedBy>
  <cp:lastPrinted>2025-03-06T09:01:00Z</cp:lastPrinted>
  <dcterms:modified xsi:type="dcterms:W3CDTF">2025-03-07T05:01:57Z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1AC26F607660400F99EDC1501D870199_13</vt:lpwstr>
  </property>
  <property fmtid="{D5CDD505-2E9C-101B-9397-08002B2CF9AE}" pid="4" name="KSOTemplateDocerSaveRecord">
    <vt:lpwstr>eyJoZGlkIjoiYjExMjIwYWZjN2RiOWM1NTY0OGI5MjgzOTY3MmNmZTYiLCJ1c2VySWQiOiI2NTcwMDEwNzYifQ==</vt:lpwstr>
  </property>
</Properties>
</file>