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82F77C">
      <w:pPr>
        <w:pStyle w:val="22"/>
        <w:ind w:left="0" w:leftChars="0" w:firstLine="0" w:firstLineChars="0"/>
        <w:rPr>
          <w:rFonts w:hint="eastAsia" w:ascii="仿宋" w:hAnsi="仿宋" w:eastAsia="仿宋" w:cs="仿宋"/>
          <w:color w:val="auto"/>
          <w:kern w:val="0"/>
          <w:sz w:val="32"/>
          <w:szCs w:val="32"/>
          <w:highlight w:val="none"/>
        </w:rPr>
      </w:pPr>
    </w:p>
    <w:p w14:paraId="0A78FDEB">
      <w:pPr>
        <w:pStyle w:val="22"/>
        <w:spacing w:line="360" w:lineRule="auto"/>
        <w:ind w:left="0" w:leftChars="0" w:firstLine="0" w:firstLineChars="0"/>
        <w:jc w:val="both"/>
        <w:rPr>
          <w:rFonts w:hint="eastAsia" w:ascii="仿宋" w:hAnsi="仿宋" w:eastAsia="仿宋" w:cs="仿宋"/>
          <w:color w:val="auto"/>
          <w:kern w:val="0"/>
          <w:sz w:val="32"/>
          <w:szCs w:val="32"/>
          <w:highlight w:val="none"/>
        </w:rPr>
      </w:pPr>
    </w:p>
    <w:p w14:paraId="0359FC3F">
      <w:pPr>
        <w:pStyle w:val="30"/>
        <w:jc w:val="center"/>
        <w:rPr>
          <w:rFonts w:hint="eastAsia" w:ascii="仿宋" w:hAnsi="仿宋" w:eastAsia="仿宋" w:cs="仿宋"/>
          <w:b/>
          <w:color w:val="auto"/>
          <w:sz w:val="56"/>
          <w:szCs w:val="56"/>
          <w:highlight w:val="none"/>
          <w:lang w:val="en-US" w:eastAsia="zh-CN"/>
        </w:rPr>
      </w:pPr>
      <w:r>
        <w:rPr>
          <w:rFonts w:hint="eastAsia" w:ascii="仿宋" w:hAnsi="仿宋" w:eastAsia="仿宋" w:cs="仿宋"/>
          <w:b/>
          <w:color w:val="auto"/>
          <w:sz w:val="56"/>
          <w:szCs w:val="56"/>
          <w:highlight w:val="none"/>
          <w:lang w:val="en-US" w:eastAsia="zh-CN"/>
        </w:rPr>
        <w:t>库尔勒市第二人民医院乳腺钼靶</w:t>
      </w:r>
    </w:p>
    <w:p w14:paraId="729EA3B0">
      <w:pPr>
        <w:pStyle w:val="30"/>
        <w:jc w:val="center"/>
        <w:rPr>
          <w:rFonts w:hint="eastAsia" w:ascii="仿宋" w:hAnsi="仿宋" w:eastAsia="仿宋" w:cs="仿宋"/>
          <w:b/>
          <w:color w:val="auto"/>
          <w:sz w:val="56"/>
          <w:szCs w:val="56"/>
          <w:highlight w:val="none"/>
          <w:lang w:val="en-US" w:eastAsia="zh-CN"/>
        </w:rPr>
      </w:pPr>
      <w:r>
        <w:rPr>
          <w:rFonts w:hint="eastAsia" w:ascii="仿宋" w:hAnsi="仿宋" w:eastAsia="仿宋" w:cs="仿宋"/>
          <w:b/>
          <w:color w:val="auto"/>
          <w:sz w:val="56"/>
          <w:szCs w:val="56"/>
          <w:highlight w:val="none"/>
          <w:lang w:val="en-US" w:eastAsia="zh-CN"/>
        </w:rPr>
        <w:t>采购项目</w:t>
      </w:r>
    </w:p>
    <w:p w14:paraId="01634276">
      <w:pPr>
        <w:pStyle w:val="30"/>
        <w:rPr>
          <w:rFonts w:hint="eastAsia" w:ascii="仿宋" w:hAnsi="仿宋" w:eastAsia="仿宋" w:cs="仿宋"/>
          <w:highlight w:val="none"/>
          <w:lang w:eastAsia="zh-CN"/>
        </w:rPr>
      </w:pPr>
    </w:p>
    <w:p w14:paraId="71EA46C4">
      <w:pPr>
        <w:spacing w:line="360" w:lineRule="auto"/>
        <w:jc w:val="center"/>
        <w:rPr>
          <w:rFonts w:hint="default" w:ascii="仿宋" w:hAnsi="仿宋" w:eastAsia="仿宋" w:cs="仿宋"/>
          <w:b/>
          <w:color w:val="auto"/>
          <w:w w:val="90"/>
          <w:sz w:val="36"/>
          <w:szCs w:val="36"/>
          <w:highlight w:val="none"/>
          <w:lang w:val="en-US" w:eastAsia="zh-CN"/>
        </w:rPr>
      </w:pPr>
      <w:r>
        <w:rPr>
          <w:rFonts w:hint="eastAsia" w:ascii="仿宋" w:hAnsi="仿宋" w:eastAsia="仿宋" w:cs="仿宋"/>
          <w:b/>
          <w:color w:val="auto"/>
          <w:w w:val="90"/>
          <w:sz w:val="36"/>
          <w:szCs w:val="36"/>
          <w:highlight w:val="none"/>
          <w:lang w:val="en-US" w:eastAsia="zh-CN"/>
        </w:rPr>
        <w:t>项目编号：MZCZ01-2025002</w:t>
      </w:r>
    </w:p>
    <w:p w14:paraId="09CD0423">
      <w:pPr>
        <w:pStyle w:val="30"/>
        <w:rPr>
          <w:rFonts w:hint="eastAsia" w:ascii="仿宋" w:hAnsi="仿宋" w:eastAsia="仿宋" w:cs="仿宋"/>
          <w:highlight w:val="none"/>
          <w:lang w:eastAsia="zh-CN"/>
        </w:rPr>
      </w:pPr>
    </w:p>
    <w:p w14:paraId="1C59EC4B">
      <w:pPr>
        <w:pStyle w:val="30"/>
        <w:rPr>
          <w:rFonts w:hint="eastAsia" w:ascii="仿宋" w:hAnsi="仿宋" w:eastAsia="仿宋" w:cs="仿宋"/>
          <w:b/>
          <w:color w:val="auto"/>
          <w:sz w:val="56"/>
          <w:szCs w:val="56"/>
          <w:highlight w:val="none"/>
          <w:lang w:eastAsia="zh-CN"/>
        </w:rPr>
      </w:pPr>
    </w:p>
    <w:p w14:paraId="625F2F11">
      <w:pPr>
        <w:pStyle w:val="22"/>
        <w:ind w:firstLine="0" w:firstLineChars="0"/>
        <w:jc w:val="center"/>
        <w:rPr>
          <w:rFonts w:hint="eastAsia" w:ascii="仿宋" w:hAnsi="仿宋" w:eastAsia="仿宋" w:cs="仿宋"/>
          <w:color w:val="auto"/>
          <w:kern w:val="0"/>
          <w:sz w:val="72"/>
          <w:szCs w:val="72"/>
          <w:highlight w:val="none"/>
        </w:rPr>
      </w:pPr>
    </w:p>
    <w:p w14:paraId="49739CAD">
      <w:pPr>
        <w:pStyle w:val="22"/>
        <w:ind w:firstLine="0" w:firstLineChars="0"/>
        <w:jc w:val="center"/>
        <w:rPr>
          <w:rFonts w:hint="eastAsia" w:ascii="仿宋" w:hAnsi="仿宋" w:eastAsia="仿宋" w:cs="仿宋"/>
          <w:b/>
          <w:bCs/>
          <w:color w:val="auto"/>
          <w:sz w:val="52"/>
          <w:szCs w:val="52"/>
          <w:highlight w:val="none"/>
        </w:rPr>
      </w:pPr>
      <w:r>
        <w:rPr>
          <w:rFonts w:hint="eastAsia" w:ascii="仿宋" w:hAnsi="仿宋" w:eastAsia="仿宋" w:cs="仿宋"/>
          <w:b/>
          <w:bCs/>
          <w:color w:val="auto"/>
          <w:kern w:val="0"/>
          <w:sz w:val="96"/>
          <w:szCs w:val="96"/>
          <w:highlight w:val="none"/>
          <w:lang w:val="en-US" w:eastAsia="zh-CN"/>
        </w:rPr>
        <w:t xml:space="preserve">招 标 </w:t>
      </w:r>
      <w:r>
        <w:rPr>
          <w:rFonts w:hint="eastAsia" w:ascii="仿宋" w:hAnsi="仿宋" w:eastAsia="仿宋" w:cs="仿宋"/>
          <w:b/>
          <w:bCs/>
          <w:color w:val="auto"/>
          <w:kern w:val="0"/>
          <w:sz w:val="96"/>
          <w:szCs w:val="96"/>
          <w:highlight w:val="none"/>
        </w:rPr>
        <w:t>文</w:t>
      </w:r>
      <w:r>
        <w:rPr>
          <w:rFonts w:hint="eastAsia" w:ascii="仿宋" w:hAnsi="仿宋" w:eastAsia="仿宋" w:cs="仿宋"/>
          <w:b/>
          <w:bCs/>
          <w:color w:val="auto"/>
          <w:kern w:val="0"/>
          <w:sz w:val="96"/>
          <w:szCs w:val="96"/>
          <w:highlight w:val="none"/>
          <w:lang w:val="en-US" w:eastAsia="zh-CN"/>
        </w:rPr>
        <w:t xml:space="preserve"> </w:t>
      </w:r>
      <w:r>
        <w:rPr>
          <w:rFonts w:hint="eastAsia" w:ascii="仿宋" w:hAnsi="仿宋" w:eastAsia="仿宋" w:cs="仿宋"/>
          <w:b/>
          <w:bCs/>
          <w:color w:val="auto"/>
          <w:kern w:val="0"/>
          <w:sz w:val="96"/>
          <w:szCs w:val="96"/>
          <w:highlight w:val="none"/>
        </w:rPr>
        <w:t>件</w:t>
      </w:r>
    </w:p>
    <w:p w14:paraId="789F31B2">
      <w:pPr>
        <w:spacing w:line="360" w:lineRule="auto"/>
        <w:ind w:left="2525" w:leftChars="299" w:right="-535" w:rightChars="-255" w:hanging="1897" w:hangingChars="525"/>
        <w:rPr>
          <w:rFonts w:hint="eastAsia" w:ascii="仿宋" w:hAnsi="仿宋" w:eastAsia="仿宋" w:cs="仿宋"/>
          <w:b/>
          <w:color w:val="auto"/>
          <w:sz w:val="36"/>
          <w:szCs w:val="36"/>
          <w:highlight w:val="none"/>
        </w:rPr>
      </w:pPr>
    </w:p>
    <w:p w14:paraId="2D0ED342">
      <w:pPr>
        <w:spacing w:line="360" w:lineRule="auto"/>
        <w:ind w:left="2525" w:leftChars="299" w:right="-535" w:rightChars="-255" w:hanging="1897" w:hangingChars="525"/>
        <w:rPr>
          <w:rFonts w:hint="eastAsia" w:ascii="仿宋" w:hAnsi="仿宋" w:eastAsia="仿宋" w:cs="仿宋"/>
          <w:b/>
          <w:color w:val="auto"/>
          <w:sz w:val="36"/>
          <w:szCs w:val="36"/>
          <w:highlight w:val="none"/>
        </w:rPr>
      </w:pPr>
    </w:p>
    <w:p w14:paraId="0DDDECB5">
      <w:pPr>
        <w:spacing w:line="360" w:lineRule="auto"/>
        <w:ind w:right="-535" w:rightChars="-255"/>
        <w:rPr>
          <w:rFonts w:hint="eastAsia" w:ascii="仿宋" w:hAnsi="仿宋" w:eastAsia="仿宋" w:cs="仿宋"/>
          <w:b/>
          <w:color w:val="auto"/>
          <w:sz w:val="36"/>
          <w:szCs w:val="36"/>
          <w:highlight w:val="none"/>
        </w:rPr>
      </w:pPr>
    </w:p>
    <w:p w14:paraId="3A3F0082">
      <w:pPr>
        <w:pStyle w:val="10"/>
        <w:rPr>
          <w:rFonts w:hint="eastAsia" w:ascii="仿宋" w:hAnsi="仿宋" w:eastAsia="仿宋" w:cs="仿宋"/>
          <w:highlight w:val="none"/>
        </w:rPr>
      </w:pPr>
    </w:p>
    <w:p w14:paraId="4935B109">
      <w:pPr>
        <w:pStyle w:val="6"/>
        <w:rPr>
          <w:rFonts w:hint="eastAsia" w:ascii="仿宋" w:hAnsi="仿宋" w:eastAsia="仿宋" w:cs="仿宋"/>
          <w:color w:val="auto"/>
          <w:sz w:val="15"/>
          <w:szCs w:val="15"/>
          <w:highlight w:val="none"/>
        </w:rPr>
      </w:pPr>
    </w:p>
    <w:p w14:paraId="57C576F8">
      <w:pPr>
        <w:spacing w:line="360" w:lineRule="auto"/>
        <w:ind w:firstLine="1952" w:firstLineChars="600"/>
        <w:jc w:val="both"/>
        <w:rPr>
          <w:rFonts w:hint="eastAsia" w:ascii="仿宋" w:hAnsi="仿宋" w:eastAsia="仿宋" w:cs="仿宋"/>
          <w:b/>
          <w:color w:val="auto"/>
          <w:w w:val="90"/>
          <w:sz w:val="36"/>
          <w:szCs w:val="36"/>
          <w:highlight w:val="none"/>
          <w:lang w:eastAsia="zh-CN"/>
        </w:rPr>
      </w:pPr>
      <w:r>
        <w:rPr>
          <w:rFonts w:hint="eastAsia" w:ascii="仿宋" w:hAnsi="仿宋" w:eastAsia="仿宋" w:cs="仿宋"/>
          <w:b/>
          <w:color w:val="auto"/>
          <w:w w:val="90"/>
          <w:sz w:val="36"/>
          <w:szCs w:val="36"/>
          <w:highlight w:val="none"/>
        </w:rPr>
        <w:t>采购人：</w:t>
      </w:r>
      <w:r>
        <w:rPr>
          <w:rFonts w:hint="eastAsia" w:ascii="仿宋" w:hAnsi="仿宋" w:eastAsia="仿宋" w:cs="仿宋"/>
          <w:b/>
          <w:color w:val="auto"/>
          <w:w w:val="90"/>
          <w:sz w:val="36"/>
          <w:szCs w:val="36"/>
          <w:highlight w:val="none"/>
          <w:lang w:val="en-US" w:eastAsia="zh-CN"/>
        </w:rPr>
        <w:t>库尔勒市第二人民医院</w:t>
      </w:r>
    </w:p>
    <w:p w14:paraId="50A35E22">
      <w:pPr>
        <w:pStyle w:val="10"/>
        <w:rPr>
          <w:rFonts w:hint="eastAsia" w:ascii="仿宋" w:hAnsi="仿宋" w:eastAsia="仿宋" w:cs="仿宋"/>
          <w:highlight w:val="none"/>
          <w:lang w:eastAsia="zh-CN"/>
        </w:rPr>
      </w:pPr>
    </w:p>
    <w:p w14:paraId="269BB4E3">
      <w:pPr>
        <w:pStyle w:val="10"/>
        <w:rPr>
          <w:rFonts w:hint="eastAsia" w:ascii="仿宋" w:hAnsi="仿宋" w:eastAsia="仿宋" w:cs="仿宋"/>
          <w:b/>
          <w:color w:val="auto"/>
          <w:w w:val="90"/>
          <w:sz w:val="36"/>
          <w:szCs w:val="36"/>
          <w:highlight w:val="none"/>
          <w:lang w:eastAsia="zh-CN"/>
        </w:rPr>
      </w:pPr>
    </w:p>
    <w:p w14:paraId="3959363B">
      <w:pPr>
        <w:pStyle w:val="30"/>
        <w:rPr>
          <w:rFonts w:hint="eastAsia" w:ascii="仿宋" w:hAnsi="仿宋" w:eastAsia="仿宋" w:cs="仿宋"/>
          <w:highlight w:val="none"/>
          <w:lang w:eastAsia="zh-CN"/>
        </w:rPr>
      </w:pPr>
    </w:p>
    <w:p w14:paraId="61177EC7">
      <w:pPr>
        <w:spacing w:line="360" w:lineRule="auto"/>
        <w:jc w:val="center"/>
        <w:rPr>
          <w:rFonts w:hint="eastAsia" w:ascii="仿宋" w:hAnsi="仿宋" w:eastAsia="仿宋" w:cs="仿宋"/>
          <w:color w:val="auto"/>
          <w:highlight w:val="none"/>
        </w:rPr>
      </w:pPr>
      <w:r>
        <w:rPr>
          <w:rFonts w:hint="eastAsia" w:ascii="仿宋" w:hAnsi="仿宋" w:eastAsia="仿宋" w:cs="仿宋"/>
          <w:b/>
          <w:color w:val="auto"/>
          <w:w w:val="90"/>
          <w:sz w:val="36"/>
          <w:szCs w:val="36"/>
          <w:highlight w:val="none"/>
        </w:rPr>
        <w:t>代理机构：</w:t>
      </w:r>
      <w:r>
        <w:rPr>
          <w:rFonts w:hint="eastAsia" w:ascii="仿宋" w:hAnsi="仿宋" w:eastAsia="仿宋" w:cs="仿宋"/>
          <w:b/>
          <w:color w:val="auto"/>
          <w:w w:val="90"/>
          <w:sz w:val="36"/>
          <w:szCs w:val="36"/>
          <w:highlight w:val="none"/>
          <w:lang w:eastAsia="zh-CN"/>
        </w:rPr>
        <w:t>福建省闽咨造价咨询有限公司</w:t>
      </w:r>
    </w:p>
    <w:p w14:paraId="1314309E">
      <w:pPr>
        <w:rPr>
          <w:rFonts w:hint="eastAsia" w:ascii="仿宋" w:hAnsi="仿宋" w:eastAsia="仿宋" w:cs="仿宋"/>
          <w:highlight w:val="none"/>
        </w:rPr>
      </w:pPr>
    </w:p>
    <w:p w14:paraId="0B0AB10B">
      <w:pPr>
        <w:spacing w:line="720" w:lineRule="exact"/>
        <w:jc w:val="center"/>
        <w:rPr>
          <w:rFonts w:hint="eastAsia" w:ascii="仿宋" w:hAnsi="仿宋" w:eastAsia="仿宋" w:cs="仿宋"/>
          <w:b/>
          <w:color w:val="auto"/>
          <w:w w:val="90"/>
          <w:sz w:val="36"/>
          <w:szCs w:val="36"/>
          <w:highlight w:val="none"/>
        </w:rPr>
      </w:pPr>
      <w:r>
        <w:rPr>
          <w:rFonts w:hint="eastAsia" w:ascii="仿宋" w:hAnsi="仿宋" w:eastAsia="仿宋" w:cs="仿宋"/>
          <w:b/>
          <w:color w:val="auto"/>
          <w:w w:val="90"/>
          <w:sz w:val="36"/>
          <w:szCs w:val="36"/>
          <w:highlight w:val="none"/>
        </w:rPr>
        <w:t>二○二</w:t>
      </w:r>
      <w:r>
        <w:rPr>
          <w:rFonts w:hint="eastAsia" w:ascii="仿宋" w:hAnsi="仿宋" w:eastAsia="仿宋" w:cs="仿宋"/>
          <w:b/>
          <w:color w:val="auto"/>
          <w:w w:val="90"/>
          <w:sz w:val="36"/>
          <w:szCs w:val="36"/>
          <w:highlight w:val="none"/>
          <w:lang w:val="en-US" w:eastAsia="zh-CN"/>
        </w:rPr>
        <w:t>五</w:t>
      </w:r>
      <w:r>
        <w:rPr>
          <w:rFonts w:hint="eastAsia" w:ascii="仿宋" w:hAnsi="仿宋" w:eastAsia="仿宋" w:cs="仿宋"/>
          <w:b/>
          <w:color w:val="auto"/>
          <w:w w:val="90"/>
          <w:sz w:val="36"/>
          <w:szCs w:val="36"/>
          <w:highlight w:val="none"/>
        </w:rPr>
        <w:t>年</w:t>
      </w:r>
      <w:r>
        <w:rPr>
          <w:rFonts w:hint="eastAsia" w:ascii="仿宋" w:hAnsi="仿宋" w:eastAsia="仿宋" w:cs="仿宋"/>
          <w:b/>
          <w:color w:val="auto"/>
          <w:w w:val="90"/>
          <w:sz w:val="36"/>
          <w:szCs w:val="36"/>
          <w:highlight w:val="none"/>
          <w:shd w:val="clear"/>
          <w:lang w:val="en-US" w:eastAsia="zh-CN"/>
        </w:rPr>
        <w:t>三</w:t>
      </w:r>
      <w:r>
        <w:rPr>
          <w:rFonts w:hint="eastAsia" w:ascii="仿宋" w:hAnsi="仿宋" w:eastAsia="仿宋" w:cs="仿宋"/>
          <w:b/>
          <w:color w:val="auto"/>
          <w:w w:val="90"/>
          <w:sz w:val="36"/>
          <w:szCs w:val="36"/>
          <w:highlight w:val="none"/>
        </w:rPr>
        <w:t>月</w:t>
      </w:r>
    </w:p>
    <w:p w14:paraId="68174D96">
      <w:pPr>
        <w:spacing w:line="360" w:lineRule="auto"/>
        <w:jc w:val="center"/>
        <w:rPr>
          <w:rFonts w:hint="eastAsia" w:ascii="仿宋" w:hAnsi="仿宋" w:eastAsia="仿宋" w:cs="仿宋"/>
          <w:b/>
          <w:bCs/>
          <w:color w:val="auto"/>
          <w:sz w:val="40"/>
          <w:szCs w:val="48"/>
          <w:highlight w:val="none"/>
        </w:rPr>
        <w:sectPr>
          <w:footerReference r:id="rId3" w:type="default"/>
          <w:pgSz w:w="11906" w:h="16838"/>
          <w:pgMar w:top="1528" w:right="1080" w:bottom="1440" w:left="1080" w:header="907" w:footer="623" w:gutter="0"/>
          <w:pgBorders>
            <w:top w:val="none" w:sz="0" w:space="0"/>
            <w:left w:val="none" w:sz="0" w:space="0"/>
            <w:bottom w:val="none" w:sz="0" w:space="0"/>
            <w:right w:val="none" w:sz="0" w:space="0"/>
          </w:pgBorders>
          <w:pgNumType w:fmt="decimal"/>
          <w:cols w:space="720" w:num="1"/>
          <w:docGrid w:linePitch="312" w:charSpace="0"/>
        </w:sectPr>
      </w:pPr>
    </w:p>
    <w:p w14:paraId="14F164DA">
      <w:pPr>
        <w:spacing w:line="360" w:lineRule="auto"/>
        <w:jc w:val="center"/>
        <w:rPr>
          <w:rFonts w:hint="eastAsia" w:ascii="仿宋" w:hAnsi="仿宋" w:eastAsia="仿宋" w:cs="仿宋"/>
          <w:color w:val="auto"/>
          <w:sz w:val="32"/>
          <w:highlight w:val="none"/>
        </w:rPr>
      </w:pPr>
      <w:r>
        <w:rPr>
          <w:rFonts w:hint="eastAsia" w:ascii="仿宋" w:hAnsi="仿宋" w:eastAsia="仿宋" w:cs="仿宋"/>
          <w:b/>
          <w:color w:val="auto"/>
          <w:sz w:val="32"/>
          <w:highlight w:val="none"/>
        </w:rPr>
        <w:t>目  录</w:t>
      </w:r>
    </w:p>
    <w:p w14:paraId="24085102">
      <w:pPr>
        <w:pStyle w:val="18"/>
        <w:tabs>
          <w:tab w:val="right" w:leader="dot" w:pos="9746"/>
          <w:tab w:val="clear" w:pos="9180"/>
        </w:tabs>
        <w:rPr>
          <w:rFonts w:hint="eastAsia" w:ascii="仿宋" w:hAnsi="仿宋" w:eastAsia="仿宋" w:cs="仿宋"/>
          <w:highlight w:val="none"/>
        </w:rPr>
      </w:pPr>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TOC \o "1-3" \h \z \u</w:instrText>
      </w:r>
      <w:r>
        <w:rPr>
          <w:rFonts w:hint="eastAsia" w:ascii="仿宋" w:hAnsi="仿宋" w:eastAsia="仿宋" w:cs="仿宋"/>
          <w:b w:val="0"/>
          <w:color w:val="auto"/>
          <w:sz w:val="24"/>
          <w:szCs w:val="24"/>
          <w:highlight w:val="none"/>
        </w:rPr>
        <w:fldChar w:fldCharType="separate"/>
      </w: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_Toc11582 </w:instrText>
      </w:r>
      <w:r>
        <w:rPr>
          <w:rFonts w:hint="eastAsia" w:ascii="仿宋" w:hAnsi="仿宋" w:eastAsia="仿宋" w:cs="仿宋"/>
          <w:szCs w:val="24"/>
          <w:highlight w:val="none"/>
        </w:rPr>
        <w:fldChar w:fldCharType="separate"/>
      </w:r>
      <w:r>
        <w:rPr>
          <w:rFonts w:hint="eastAsia" w:ascii="仿宋" w:hAnsi="仿宋" w:eastAsia="仿宋" w:cs="仿宋"/>
          <w:szCs w:val="48"/>
          <w:highlight w:val="none"/>
        </w:rPr>
        <w:t xml:space="preserve">第一章 </w:t>
      </w:r>
      <w:r>
        <w:rPr>
          <w:rFonts w:hint="eastAsia" w:ascii="仿宋" w:hAnsi="仿宋" w:eastAsia="仿宋" w:cs="仿宋"/>
          <w:szCs w:val="48"/>
          <w:highlight w:val="none"/>
          <w:lang w:val="en-US" w:eastAsia="zh-CN"/>
        </w:rPr>
        <w:t>招标</w:t>
      </w:r>
      <w:r>
        <w:rPr>
          <w:rFonts w:hint="eastAsia" w:ascii="仿宋" w:hAnsi="仿宋" w:eastAsia="仿宋" w:cs="仿宋"/>
          <w:szCs w:val="48"/>
          <w:highlight w:val="none"/>
          <w:lang w:eastAsia="zh-CN"/>
        </w:rPr>
        <w:t>公告</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_Toc11582 \h </w:instrText>
      </w:r>
      <w:r>
        <w:rPr>
          <w:rFonts w:hint="eastAsia" w:ascii="仿宋" w:hAnsi="仿宋" w:eastAsia="仿宋" w:cs="仿宋"/>
          <w:highlight w:val="none"/>
        </w:rPr>
        <w:fldChar w:fldCharType="separate"/>
      </w:r>
      <w:r>
        <w:rPr>
          <w:rFonts w:hint="eastAsia" w:ascii="仿宋" w:hAnsi="仿宋" w:eastAsia="仿宋" w:cs="仿宋"/>
          <w:highlight w:val="none"/>
        </w:rPr>
        <w:t>1</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11DF626D">
      <w:pPr>
        <w:pStyle w:val="18"/>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_Toc12430 </w:instrText>
      </w:r>
      <w:r>
        <w:rPr>
          <w:rFonts w:hint="eastAsia" w:ascii="仿宋" w:hAnsi="仿宋" w:eastAsia="仿宋" w:cs="仿宋"/>
          <w:szCs w:val="24"/>
          <w:highlight w:val="none"/>
        </w:rPr>
        <w:fldChar w:fldCharType="separate"/>
      </w:r>
      <w:r>
        <w:rPr>
          <w:rFonts w:hint="eastAsia" w:ascii="仿宋" w:hAnsi="仿宋" w:eastAsia="仿宋" w:cs="仿宋"/>
          <w:szCs w:val="48"/>
          <w:highlight w:val="none"/>
        </w:rPr>
        <w:t>第二章 投标人须知</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_Toc12430 \h </w:instrText>
      </w:r>
      <w:r>
        <w:rPr>
          <w:rFonts w:hint="eastAsia" w:ascii="仿宋" w:hAnsi="仿宋" w:eastAsia="仿宋" w:cs="仿宋"/>
          <w:highlight w:val="none"/>
        </w:rPr>
        <w:fldChar w:fldCharType="separate"/>
      </w:r>
      <w:r>
        <w:rPr>
          <w:rFonts w:hint="eastAsia" w:ascii="仿宋" w:hAnsi="仿宋" w:eastAsia="仿宋" w:cs="仿宋"/>
          <w:highlight w:val="none"/>
        </w:rPr>
        <w:t>6</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6586A7ED">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_Toc11750 </w:instrText>
      </w:r>
      <w:r>
        <w:rPr>
          <w:rFonts w:hint="eastAsia" w:ascii="仿宋" w:hAnsi="仿宋" w:eastAsia="仿宋" w:cs="仿宋"/>
          <w:szCs w:val="24"/>
          <w:highlight w:val="none"/>
        </w:rPr>
        <w:fldChar w:fldCharType="separate"/>
      </w:r>
      <w:r>
        <w:rPr>
          <w:rFonts w:hint="eastAsia" w:ascii="仿宋" w:hAnsi="仿宋" w:eastAsia="仿宋" w:cs="仿宋"/>
          <w:szCs w:val="22"/>
          <w:highlight w:val="none"/>
          <w:lang w:val="en-US" w:eastAsia="zh-CN"/>
        </w:rPr>
        <w:t>一、投标人</w:t>
      </w:r>
      <w:r>
        <w:rPr>
          <w:rFonts w:hint="eastAsia" w:ascii="仿宋" w:hAnsi="仿宋" w:eastAsia="仿宋" w:cs="仿宋"/>
          <w:szCs w:val="22"/>
          <w:highlight w:val="none"/>
        </w:rPr>
        <w:t>须知</w:t>
      </w:r>
      <w:r>
        <w:rPr>
          <w:rFonts w:hint="eastAsia" w:ascii="仿宋" w:hAnsi="仿宋" w:eastAsia="仿宋" w:cs="仿宋"/>
          <w:szCs w:val="22"/>
          <w:highlight w:val="none"/>
          <w:lang w:val="en-US" w:eastAsia="zh-CN"/>
        </w:rPr>
        <w:t>前</w:t>
      </w:r>
      <w:r>
        <w:rPr>
          <w:rFonts w:hint="eastAsia" w:ascii="仿宋" w:hAnsi="仿宋" w:eastAsia="仿宋" w:cs="仿宋"/>
          <w:szCs w:val="22"/>
          <w:highlight w:val="none"/>
        </w:rPr>
        <w:t>附表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_Toc11750 \h </w:instrText>
      </w:r>
      <w:r>
        <w:rPr>
          <w:rFonts w:hint="eastAsia" w:ascii="仿宋" w:hAnsi="仿宋" w:eastAsia="仿宋" w:cs="仿宋"/>
          <w:highlight w:val="none"/>
        </w:rPr>
        <w:fldChar w:fldCharType="separate"/>
      </w:r>
      <w:r>
        <w:rPr>
          <w:rFonts w:hint="eastAsia" w:ascii="仿宋" w:hAnsi="仿宋" w:eastAsia="仿宋" w:cs="仿宋"/>
          <w:highlight w:val="none"/>
        </w:rPr>
        <w:t>7</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584C57B2">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_Toc25778 </w:instrText>
      </w:r>
      <w:r>
        <w:rPr>
          <w:rFonts w:hint="eastAsia" w:ascii="仿宋" w:hAnsi="仿宋" w:eastAsia="仿宋" w:cs="仿宋"/>
          <w:szCs w:val="24"/>
          <w:highlight w:val="none"/>
        </w:rPr>
        <w:fldChar w:fldCharType="separate"/>
      </w:r>
      <w:r>
        <w:rPr>
          <w:rFonts w:hint="eastAsia" w:ascii="仿宋" w:hAnsi="仿宋" w:eastAsia="仿宋" w:cs="仿宋"/>
          <w:bCs/>
          <w:i w:val="0"/>
          <w:szCs w:val="28"/>
          <w:highlight w:val="none"/>
        </w:rPr>
        <w:t xml:space="preserve">1. </w:t>
      </w:r>
      <w:r>
        <w:rPr>
          <w:rFonts w:hint="eastAsia" w:ascii="仿宋" w:hAnsi="仿宋" w:eastAsia="仿宋" w:cs="仿宋"/>
          <w:bCs/>
          <w:highlight w:val="none"/>
        </w:rPr>
        <w:t>总体说明</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_Toc25778 \h </w:instrText>
      </w:r>
      <w:r>
        <w:rPr>
          <w:rFonts w:hint="eastAsia" w:ascii="仿宋" w:hAnsi="仿宋" w:eastAsia="仿宋" w:cs="仿宋"/>
          <w:highlight w:val="none"/>
        </w:rPr>
        <w:fldChar w:fldCharType="separate"/>
      </w:r>
      <w:r>
        <w:rPr>
          <w:rFonts w:hint="eastAsia" w:ascii="仿宋" w:hAnsi="仿宋" w:eastAsia="仿宋" w:cs="仿宋"/>
          <w:highlight w:val="none"/>
        </w:rPr>
        <w:t>14</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25FAB1C2">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_Toc9666 </w:instrText>
      </w:r>
      <w:r>
        <w:rPr>
          <w:rFonts w:hint="eastAsia" w:ascii="仿宋" w:hAnsi="仿宋" w:eastAsia="仿宋" w:cs="仿宋"/>
          <w:szCs w:val="24"/>
          <w:highlight w:val="none"/>
        </w:rPr>
        <w:fldChar w:fldCharType="separate"/>
      </w:r>
      <w:r>
        <w:rPr>
          <w:rFonts w:hint="eastAsia" w:ascii="仿宋" w:hAnsi="仿宋" w:eastAsia="仿宋" w:cs="仿宋"/>
          <w:i w:val="0"/>
          <w:szCs w:val="28"/>
          <w:highlight w:val="none"/>
        </w:rPr>
        <w:t xml:space="preserve">2. </w:t>
      </w:r>
      <w:r>
        <w:rPr>
          <w:rFonts w:hint="eastAsia" w:ascii="仿宋" w:hAnsi="仿宋" w:eastAsia="仿宋" w:cs="仿宋"/>
          <w:highlight w:val="none"/>
          <w:lang w:eastAsia="zh-CN"/>
        </w:rPr>
        <w:t>采购文件</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_Toc9666 \h </w:instrText>
      </w:r>
      <w:r>
        <w:rPr>
          <w:rFonts w:hint="eastAsia" w:ascii="仿宋" w:hAnsi="仿宋" w:eastAsia="仿宋" w:cs="仿宋"/>
          <w:highlight w:val="none"/>
        </w:rPr>
        <w:fldChar w:fldCharType="separate"/>
      </w:r>
      <w:r>
        <w:rPr>
          <w:rFonts w:hint="eastAsia" w:ascii="仿宋" w:hAnsi="仿宋" w:eastAsia="仿宋" w:cs="仿宋"/>
          <w:highlight w:val="none"/>
        </w:rPr>
        <w:t>17</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1D041A15">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_Toc7269 </w:instrText>
      </w:r>
      <w:r>
        <w:rPr>
          <w:rFonts w:hint="eastAsia" w:ascii="仿宋" w:hAnsi="仿宋" w:eastAsia="仿宋" w:cs="仿宋"/>
          <w:szCs w:val="24"/>
          <w:highlight w:val="none"/>
        </w:rPr>
        <w:fldChar w:fldCharType="separate"/>
      </w:r>
      <w:r>
        <w:rPr>
          <w:rFonts w:hint="eastAsia" w:ascii="仿宋" w:hAnsi="仿宋" w:eastAsia="仿宋" w:cs="仿宋"/>
          <w:i w:val="0"/>
          <w:szCs w:val="28"/>
          <w:highlight w:val="none"/>
        </w:rPr>
        <w:t xml:space="preserve">3. </w:t>
      </w:r>
      <w:r>
        <w:rPr>
          <w:rFonts w:hint="eastAsia" w:ascii="仿宋" w:hAnsi="仿宋" w:eastAsia="仿宋" w:cs="仿宋"/>
          <w:highlight w:val="none"/>
        </w:rPr>
        <w:t>投标文件</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_Toc7269 \h </w:instrText>
      </w:r>
      <w:r>
        <w:rPr>
          <w:rFonts w:hint="eastAsia" w:ascii="仿宋" w:hAnsi="仿宋" w:eastAsia="仿宋" w:cs="仿宋"/>
          <w:highlight w:val="none"/>
        </w:rPr>
        <w:fldChar w:fldCharType="separate"/>
      </w:r>
      <w:r>
        <w:rPr>
          <w:rFonts w:hint="eastAsia" w:ascii="仿宋" w:hAnsi="仿宋" w:eastAsia="仿宋" w:cs="仿宋"/>
          <w:highlight w:val="none"/>
        </w:rPr>
        <w:t>18</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6278134E">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_Toc3192 </w:instrText>
      </w:r>
      <w:r>
        <w:rPr>
          <w:rFonts w:hint="eastAsia" w:ascii="仿宋" w:hAnsi="仿宋" w:eastAsia="仿宋" w:cs="仿宋"/>
          <w:szCs w:val="24"/>
          <w:highlight w:val="none"/>
        </w:rPr>
        <w:fldChar w:fldCharType="separate"/>
      </w:r>
      <w:r>
        <w:rPr>
          <w:rFonts w:hint="eastAsia" w:ascii="仿宋" w:hAnsi="仿宋" w:eastAsia="仿宋" w:cs="仿宋"/>
          <w:i w:val="0"/>
          <w:szCs w:val="28"/>
          <w:highlight w:val="none"/>
        </w:rPr>
        <w:t xml:space="preserve">4. </w:t>
      </w:r>
      <w:r>
        <w:rPr>
          <w:rFonts w:hint="eastAsia" w:ascii="仿宋" w:hAnsi="仿宋" w:eastAsia="仿宋" w:cs="仿宋"/>
          <w:highlight w:val="none"/>
        </w:rPr>
        <w:t>投标总则</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_Toc3192 \h </w:instrText>
      </w:r>
      <w:r>
        <w:rPr>
          <w:rFonts w:hint="eastAsia" w:ascii="仿宋" w:hAnsi="仿宋" w:eastAsia="仿宋" w:cs="仿宋"/>
          <w:highlight w:val="none"/>
        </w:rPr>
        <w:fldChar w:fldCharType="separate"/>
      </w:r>
      <w:r>
        <w:rPr>
          <w:rFonts w:hint="eastAsia" w:ascii="仿宋" w:hAnsi="仿宋" w:eastAsia="仿宋" w:cs="仿宋"/>
          <w:highlight w:val="none"/>
        </w:rPr>
        <w:t>19</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03FDE477">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_Toc31740 </w:instrText>
      </w:r>
      <w:r>
        <w:rPr>
          <w:rFonts w:hint="eastAsia" w:ascii="仿宋" w:hAnsi="仿宋" w:eastAsia="仿宋" w:cs="仿宋"/>
          <w:szCs w:val="24"/>
          <w:highlight w:val="none"/>
        </w:rPr>
        <w:fldChar w:fldCharType="separate"/>
      </w:r>
      <w:r>
        <w:rPr>
          <w:rFonts w:hint="eastAsia" w:ascii="仿宋" w:hAnsi="仿宋" w:eastAsia="仿宋" w:cs="仿宋"/>
          <w:i w:val="0"/>
          <w:szCs w:val="28"/>
          <w:highlight w:val="none"/>
        </w:rPr>
        <w:t xml:space="preserve">5. </w:t>
      </w:r>
      <w:r>
        <w:rPr>
          <w:rFonts w:hint="eastAsia" w:ascii="仿宋" w:hAnsi="仿宋" w:eastAsia="仿宋" w:cs="仿宋"/>
          <w:highlight w:val="none"/>
        </w:rPr>
        <w:t>授予合同</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_Toc31740 \h </w:instrText>
      </w:r>
      <w:r>
        <w:rPr>
          <w:rFonts w:hint="eastAsia" w:ascii="仿宋" w:hAnsi="仿宋" w:eastAsia="仿宋" w:cs="仿宋"/>
          <w:highlight w:val="none"/>
        </w:rPr>
        <w:fldChar w:fldCharType="separate"/>
      </w:r>
      <w:r>
        <w:rPr>
          <w:rFonts w:hint="eastAsia" w:ascii="仿宋" w:hAnsi="仿宋" w:eastAsia="仿宋" w:cs="仿宋"/>
          <w:highlight w:val="none"/>
        </w:rPr>
        <w:t>21</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473D454F">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_Toc31525 </w:instrText>
      </w:r>
      <w:r>
        <w:rPr>
          <w:rFonts w:hint="eastAsia" w:ascii="仿宋" w:hAnsi="仿宋" w:eastAsia="仿宋" w:cs="仿宋"/>
          <w:szCs w:val="24"/>
          <w:highlight w:val="none"/>
        </w:rPr>
        <w:fldChar w:fldCharType="separate"/>
      </w:r>
      <w:r>
        <w:rPr>
          <w:rFonts w:hint="eastAsia" w:ascii="仿宋" w:hAnsi="仿宋" w:eastAsia="仿宋" w:cs="仿宋"/>
          <w:bCs/>
          <w:i w:val="0"/>
          <w:szCs w:val="28"/>
          <w:highlight w:val="none"/>
        </w:rPr>
        <w:t xml:space="preserve">6. </w:t>
      </w:r>
      <w:r>
        <w:rPr>
          <w:rFonts w:hint="eastAsia" w:ascii="仿宋" w:hAnsi="仿宋" w:eastAsia="仿宋" w:cs="仿宋"/>
          <w:bCs/>
          <w:szCs w:val="24"/>
          <w:highlight w:val="none"/>
        </w:rPr>
        <w:t>招标服务费</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_Toc31525 \h </w:instrText>
      </w:r>
      <w:r>
        <w:rPr>
          <w:rFonts w:hint="eastAsia" w:ascii="仿宋" w:hAnsi="仿宋" w:eastAsia="仿宋" w:cs="仿宋"/>
          <w:highlight w:val="none"/>
        </w:rPr>
        <w:fldChar w:fldCharType="separate"/>
      </w:r>
      <w:r>
        <w:rPr>
          <w:rFonts w:hint="eastAsia" w:ascii="仿宋" w:hAnsi="仿宋" w:eastAsia="仿宋" w:cs="仿宋"/>
          <w:highlight w:val="none"/>
        </w:rPr>
        <w:t>23</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2587C67E">
      <w:pPr>
        <w:pStyle w:val="18"/>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_Toc11709 </w:instrText>
      </w:r>
      <w:r>
        <w:rPr>
          <w:rFonts w:hint="eastAsia" w:ascii="仿宋" w:hAnsi="仿宋" w:eastAsia="仿宋" w:cs="仿宋"/>
          <w:szCs w:val="24"/>
          <w:highlight w:val="none"/>
        </w:rPr>
        <w:fldChar w:fldCharType="separate"/>
      </w:r>
      <w:r>
        <w:rPr>
          <w:rFonts w:hint="eastAsia" w:ascii="仿宋" w:hAnsi="仿宋" w:eastAsia="仿宋" w:cs="仿宋"/>
          <w:szCs w:val="48"/>
          <w:highlight w:val="none"/>
        </w:rPr>
        <w:t>第三章 采购需求</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_Toc11709 \h </w:instrText>
      </w:r>
      <w:r>
        <w:rPr>
          <w:rFonts w:hint="eastAsia" w:ascii="仿宋" w:hAnsi="仿宋" w:eastAsia="仿宋" w:cs="仿宋"/>
          <w:highlight w:val="none"/>
        </w:rPr>
        <w:fldChar w:fldCharType="separate"/>
      </w:r>
      <w:r>
        <w:rPr>
          <w:rFonts w:hint="eastAsia" w:ascii="仿宋" w:hAnsi="仿宋" w:eastAsia="仿宋" w:cs="仿宋"/>
          <w:highlight w:val="none"/>
        </w:rPr>
        <w:t>24</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5FE0537B">
      <w:pPr>
        <w:pStyle w:val="18"/>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_Toc23006 </w:instrText>
      </w:r>
      <w:r>
        <w:rPr>
          <w:rFonts w:hint="eastAsia" w:ascii="仿宋" w:hAnsi="仿宋" w:eastAsia="仿宋" w:cs="仿宋"/>
          <w:szCs w:val="24"/>
          <w:highlight w:val="none"/>
        </w:rPr>
        <w:fldChar w:fldCharType="separate"/>
      </w:r>
      <w:r>
        <w:rPr>
          <w:rFonts w:hint="eastAsia" w:ascii="仿宋" w:hAnsi="仿宋" w:eastAsia="仿宋" w:cs="仿宋"/>
          <w:kern w:val="0"/>
          <w:highlight w:val="none"/>
        </w:rPr>
        <w:t>第四章 评标文件</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_Toc23006 \h </w:instrText>
      </w:r>
      <w:r>
        <w:rPr>
          <w:rFonts w:hint="eastAsia" w:ascii="仿宋" w:hAnsi="仿宋" w:eastAsia="仿宋" w:cs="仿宋"/>
          <w:highlight w:val="none"/>
        </w:rPr>
        <w:fldChar w:fldCharType="separate"/>
      </w:r>
      <w:r>
        <w:rPr>
          <w:rFonts w:hint="eastAsia" w:ascii="仿宋" w:hAnsi="仿宋" w:eastAsia="仿宋" w:cs="仿宋"/>
          <w:highlight w:val="none"/>
        </w:rPr>
        <w:t>29</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2FC41300">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_Toc19458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1、说明</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_Toc19458 \h </w:instrText>
      </w:r>
      <w:r>
        <w:rPr>
          <w:rFonts w:hint="eastAsia" w:ascii="仿宋" w:hAnsi="仿宋" w:eastAsia="仿宋" w:cs="仿宋"/>
          <w:highlight w:val="none"/>
        </w:rPr>
        <w:fldChar w:fldCharType="separate"/>
      </w:r>
      <w:r>
        <w:rPr>
          <w:rFonts w:hint="eastAsia" w:ascii="仿宋" w:hAnsi="仿宋" w:eastAsia="仿宋" w:cs="仿宋"/>
          <w:highlight w:val="none"/>
        </w:rPr>
        <w:t>30</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5B542600">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_Toc29694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2、评标须知</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_Toc29694 \h </w:instrText>
      </w:r>
      <w:r>
        <w:rPr>
          <w:rFonts w:hint="eastAsia" w:ascii="仿宋" w:hAnsi="仿宋" w:eastAsia="仿宋" w:cs="仿宋"/>
          <w:highlight w:val="none"/>
        </w:rPr>
        <w:fldChar w:fldCharType="separate"/>
      </w:r>
      <w:r>
        <w:rPr>
          <w:rFonts w:hint="eastAsia" w:ascii="仿宋" w:hAnsi="仿宋" w:eastAsia="仿宋" w:cs="仿宋"/>
          <w:highlight w:val="none"/>
        </w:rPr>
        <w:t>30</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134EDEE9">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_Toc5059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3、评标委员会</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_Toc5059 \h </w:instrText>
      </w:r>
      <w:r>
        <w:rPr>
          <w:rFonts w:hint="eastAsia" w:ascii="仿宋" w:hAnsi="仿宋" w:eastAsia="仿宋" w:cs="仿宋"/>
          <w:highlight w:val="none"/>
        </w:rPr>
        <w:fldChar w:fldCharType="separate"/>
      </w:r>
      <w:r>
        <w:rPr>
          <w:rFonts w:hint="eastAsia" w:ascii="仿宋" w:hAnsi="仿宋" w:eastAsia="仿宋" w:cs="仿宋"/>
          <w:highlight w:val="none"/>
        </w:rPr>
        <w:t>31</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014F0C36">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_Toc29819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4、评标原则</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_Toc29819 \h </w:instrText>
      </w:r>
      <w:r>
        <w:rPr>
          <w:rFonts w:hint="eastAsia" w:ascii="仿宋" w:hAnsi="仿宋" w:eastAsia="仿宋" w:cs="仿宋"/>
          <w:highlight w:val="none"/>
        </w:rPr>
        <w:fldChar w:fldCharType="separate"/>
      </w:r>
      <w:r>
        <w:rPr>
          <w:rFonts w:hint="eastAsia" w:ascii="仿宋" w:hAnsi="仿宋" w:eastAsia="仿宋" w:cs="仿宋"/>
          <w:highlight w:val="none"/>
        </w:rPr>
        <w:t>31</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1A251D00">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_Toc15531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5、评标方法及流程</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_Toc15531 \h </w:instrText>
      </w:r>
      <w:r>
        <w:rPr>
          <w:rFonts w:hint="eastAsia" w:ascii="仿宋" w:hAnsi="仿宋" w:eastAsia="仿宋" w:cs="仿宋"/>
          <w:highlight w:val="none"/>
        </w:rPr>
        <w:fldChar w:fldCharType="separate"/>
      </w:r>
      <w:r>
        <w:rPr>
          <w:rFonts w:hint="eastAsia" w:ascii="仿宋" w:hAnsi="仿宋" w:eastAsia="仿宋" w:cs="仿宋"/>
          <w:highlight w:val="none"/>
        </w:rPr>
        <w:t>32</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4A5C3D50">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_Toc26049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6、评分标准和权重</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_Toc26049 \h </w:instrText>
      </w:r>
      <w:r>
        <w:rPr>
          <w:rFonts w:hint="eastAsia" w:ascii="仿宋" w:hAnsi="仿宋" w:eastAsia="仿宋" w:cs="仿宋"/>
          <w:highlight w:val="none"/>
        </w:rPr>
        <w:fldChar w:fldCharType="separate"/>
      </w:r>
      <w:r>
        <w:rPr>
          <w:rFonts w:hint="eastAsia" w:ascii="仿宋" w:hAnsi="仿宋" w:eastAsia="仿宋" w:cs="仿宋"/>
          <w:highlight w:val="none"/>
        </w:rPr>
        <w:t>34</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2C315D28">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_Toc25468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7、定标和授标</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_Toc25468 \h </w:instrText>
      </w:r>
      <w:r>
        <w:rPr>
          <w:rFonts w:hint="eastAsia" w:ascii="仿宋" w:hAnsi="仿宋" w:eastAsia="仿宋" w:cs="仿宋"/>
          <w:highlight w:val="none"/>
        </w:rPr>
        <w:fldChar w:fldCharType="separate"/>
      </w:r>
      <w:r>
        <w:rPr>
          <w:rFonts w:hint="eastAsia" w:ascii="仿宋" w:hAnsi="仿宋" w:eastAsia="仿宋" w:cs="仿宋"/>
          <w:highlight w:val="none"/>
        </w:rPr>
        <w:t>36</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1C77FCD7">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_Toc17799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8、附表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_Toc17799 \h </w:instrText>
      </w:r>
      <w:r>
        <w:rPr>
          <w:rFonts w:hint="eastAsia" w:ascii="仿宋" w:hAnsi="仿宋" w:eastAsia="仿宋" w:cs="仿宋"/>
          <w:highlight w:val="none"/>
        </w:rPr>
        <w:fldChar w:fldCharType="separate"/>
      </w:r>
      <w:r>
        <w:rPr>
          <w:rFonts w:hint="eastAsia" w:ascii="仿宋" w:hAnsi="仿宋" w:eastAsia="仿宋" w:cs="仿宋"/>
          <w:highlight w:val="none"/>
        </w:rPr>
        <w:t>37</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2FEF9EE5">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_Toc31519 </w:instrText>
      </w:r>
      <w:r>
        <w:rPr>
          <w:rFonts w:hint="eastAsia" w:ascii="仿宋" w:hAnsi="仿宋" w:eastAsia="仿宋" w:cs="仿宋"/>
          <w:szCs w:val="24"/>
          <w:highlight w:val="none"/>
        </w:rPr>
        <w:fldChar w:fldCharType="separate"/>
      </w:r>
      <w:r>
        <w:rPr>
          <w:rFonts w:hint="eastAsia" w:ascii="仿宋" w:hAnsi="仿宋" w:eastAsia="仿宋" w:cs="仿宋"/>
          <w:highlight w:val="none"/>
        </w:rPr>
        <w:t>附表1 资格审查表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_Toc31519 \h </w:instrText>
      </w:r>
      <w:r>
        <w:rPr>
          <w:rFonts w:hint="eastAsia" w:ascii="仿宋" w:hAnsi="仿宋" w:eastAsia="仿宋" w:cs="仿宋"/>
          <w:highlight w:val="none"/>
        </w:rPr>
        <w:fldChar w:fldCharType="separate"/>
      </w:r>
      <w:r>
        <w:rPr>
          <w:rFonts w:hint="eastAsia" w:ascii="仿宋" w:hAnsi="仿宋" w:eastAsia="仿宋" w:cs="仿宋"/>
          <w:highlight w:val="none"/>
        </w:rPr>
        <w:t>38</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7F453EFA">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_Toc16089 </w:instrText>
      </w:r>
      <w:r>
        <w:rPr>
          <w:rFonts w:hint="eastAsia" w:ascii="仿宋" w:hAnsi="仿宋" w:eastAsia="仿宋" w:cs="仿宋"/>
          <w:szCs w:val="24"/>
          <w:highlight w:val="none"/>
        </w:rPr>
        <w:fldChar w:fldCharType="separate"/>
      </w:r>
      <w:r>
        <w:rPr>
          <w:rFonts w:hint="eastAsia" w:ascii="仿宋" w:hAnsi="仿宋" w:eastAsia="仿宋" w:cs="仿宋"/>
          <w:highlight w:val="none"/>
        </w:rPr>
        <w:t>附表2 符合性审查表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_Toc16089 \h </w:instrText>
      </w:r>
      <w:r>
        <w:rPr>
          <w:rFonts w:hint="eastAsia" w:ascii="仿宋" w:hAnsi="仿宋" w:eastAsia="仿宋" w:cs="仿宋"/>
          <w:highlight w:val="none"/>
        </w:rPr>
        <w:fldChar w:fldCharType="separate"/>
      </w:r>
      <w:r>
        <w:rPr>
          <w:rFonts w:hint="eastAsia" w:ascii="仿宋" w:hAnsi="仿宋" w:eastAsia="仿宋" w:cs="仿宋"/>
          <w:highlight w:val="none"/>
        </w:rPr>
        <w:t>40</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538FE386">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_Toc7959 </w:instrText>
      </w:r>
      <w:r>
        <w:rPr>
          <w:rFonts w:hint="eastAsia" w:ascii="仿宋" w:hAnsi="仿宋" w:eastAsia="仿宋" w:cs="仿宋"/>
          <w:szCs w:val="24"/>
          <w:highlight w:val="none"/>
        </w:rPr>
        <w:fldChar w:fldCharType="separate"/>
      </w:r>
      <w:r>
        <w:rPr>
          <w:rFonts w:hint="eastAsia" w:ascii="仿宋" w:hAnsi="仿宋" w:eastAsia="仿宋" w:cs="仿宋"/>
          <w:highlight w:val="none"/>
        </w:rPr>
        <w:t xml:space="preserve">附表3 </w:t>
      </w:r>
      <w:r>
        <w:rPr>
          <w:rFonts w:hint="eastAsia" w:ascii="仿宋" w:hAnsi="仿宋" w:eastAsia="仿宋" w:cs="仿宋"/>
          <w:highlight w:val="none"/>
          <w:lang w:eastAsia="zh-CN"/>
        </w:rPr>
        <w:t>商务</w:t>
      </w:r>
      <w:r>
        <w:rPr>
          <w:rFonts w:hint="eastAsia" w:ascii="仿宋" w:hAnsi="仿宋" w:eastAsia="仿宋" w:cs="仿宋"/>
          <w:highlight w:val="none"/>
        </w:rPr>
        <w:t>技术响应性评审表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_Toc7959 \h </w:instrText>
      </w:r>
      <w:r>
        <w:rPr>
          <w:rFonts w:hint="eastAsia" w:ascii="仿宋" w:hAnsi="仿宋" w:eastAsia="仿宋" w:cs="仿宋"/>
          <w:highlight w:val="none"/>
        </w:rPr>
        <w:fldChar w:fldCharType="separate"/>
      </w:r>
      <w:r>
        <w:rPr>
          <w:rFonts w:hint="eastAsia" w:ascii="仿宋" w:hAnsi="仿宋" w:eastAsia="仿宋" w:cs="仿宋"/>
          <w:highlight w:val="none"/>
        </w:rPr>
        <w:t>41</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579FDB50">
      <w:pPr>
        <w:pStyle w:val="12"/>
        <w:tabs>
          <w:tab w:val="right" w:leader="dot" w:pos="9746"/>
          <w:tab w:val="clear" w:pos="9345"/>
          <w:tab w:val="clear" w:pos="945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_Toc12619 </w:instrText>
      </w:r>
      <w:r>
        <w:rPr>
          <w:rFonts w:hint="eastAsia" w:ascii="仿宋" w:hAnsi="仿宋" w:eastAsia="仿宋" w:cs="仿宋"/>
          <w:szCs w:val="24"/>
          <w:highlight w:val="none"/>
        </w:rPr>
        <w:fldChar w:fldCharType="separate"/>
      </w:r>
      <w:r>
        <w:rPr>
          <w:rFonts w:hint="eastAsia" w:ascii="仿宋" w:hAnsi="仿宋" w:eastAsia="仿宋" w:cs="仿宋"/>
          <w:highlight w:val="none"/>
        </w:rPr>
        <w:t>附表</w:t>
      </w:r>
      <w:r>
        <w:rPr>
          <w:rFonts w:hint="eastAsia" w:ascii="仿宋" w:hAnsi="仿宋" w:eastAsia="仿宋" w:cs="仿宋"/>
          <w:highlight w:val="none"/>
          <w:lang w:val="en-US" w:eastAsia="zh-CN"/>
        </w:rPr>
        <w:t>4</w:t>
      </w:r>
      <w:r>
        <w:rPr>
          <w:rFonts w:hint="eastAsia" w:ascii="仿宋" w:hAnsi="仿宋" w:eastAsia="仿宋" w:cs="仿宋"/>
          <w:highlight w:val="none"/>
        </w:rPr>
        <w:t xml:space="preserve"> 价格响应性评审表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_Toc12619 \h </w:instrText>
      </w:r>
      <w:r>
        <w:rPr>
          <w:rFonts w:hint="eastAsia" w:ascii="仿宋" w:hAnsi="仿宋" w:eastAsia="仿宋" w:cs="仿宋"/>
          <w:highlight w:val="none"/>
        </w:rPr>
        <w:fldChar w:fldCharType="separate"/>
      </w:r>
      <w:r>
        <w:rPr>
          <w:rFonts w:hint="eastAsia" w:ascii="仿宋" w:hAnsi="仿宋" w:eastAsia="仿宋" w:cs="仿宋"/>
          <w:highlight w:val="none"/>
        </w:rPr>
        <w:t>43</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00F36779">
      <w:pPr>
        <w:pStyle w:val="18"/>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_Toc599 </w:instrText>
      </w:r>
      <w:r>
        <w:rPr>
          <w:rFonts w:hint="eastAsia" w:ascii="仿宋" w:hAnsi="仿宋" w:eastAsia="仿宋" w:cs="仿宋"/>
          <w:szCs w:val="24"/>
          <w:highlight w:val="none"/>
        </w:rPr>
        <w:fldChar w:fldCharType="separate"/>
      </w:r>
      <w:r>
        <w:rPr>
          <w:rFonts w:hint="eastAsia" w:ascii="仿宋" w:hAnsi="仿宋" w:eastAsia="仿宋" w:cs="仿宋"/>
          <w:szCs w:val="48"/>
          <w:highlight w:val="none"/>
        </w:rPr>
        <w:t>第五章 合同（样本）</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_Toc599 \h </w:instrText>
      </w:r>
      <w:r>
        <w:rPr>
          <w:rFonts w:hint="eastAsia" w:ascii="仿宋" w:hAnsi="仿宋" w:eastAsia="仿宋" w:cs="仿宋"/>
          <w:highlight w:val="none"/>
        </w:rPr>
        <w:fldChar w:fldCharType="separate"/>
      </w:r>
      <w:r>
        <w:rPr>
          <w:rFonts w:hint="eastAsia" w:ascii="仿宋" w:hAnsi="仿宋" w:eastAsia="仿宋" w:cs="仿宋"/>
          <w:highlight w:val="none"/>
        </w:rPr>
        <w:t>44</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40E3773D">
      <w:pPr>
        <w:pStyle w:val="18"/>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_Toc22252 </w:instrText>
      </w:r>
      <w:r>
        <w:rPr>
          <w:rFonts w:hint="eastAsia" w:ascii="仿宋" w:hAnsi="仿宋" w:eastAsia="仿宋" w:cs="仿宋"/>
          <w:szCs w:val="24"/>
          <w:highlight w:val="none"/>
        </w:rPr>
        <w:fldChar w:fldCharType="separate"/>
      </w:r>
      <w:r>
        <w:rPr>
          <w:rFonts w:hint="eastAsia" w:ascii="仿宋" w:hAnsi="仿宋" w:eastAsia="仿宋" w:cs="仿宋"/>
          <w:szCs w:val="48"/>
          <w:highlight w:val="none"/>
        </w:rPr>
        <w:t>第六章 投标文件格式</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_Toc22252 \h </w:instrText>
      </w:r>
      <w:r>
        <w:rPr>
          <w:rFonts w:hint="eastAsia" w:ascii="仿宋" w:hAnsi="仿宋" w:eastAsia="仿宋" w:cs="仿宋"/>
          <w:highlight w:val="none"/>
        </w:rPr>
        <w:fldChar w:fldCharType="separate"/>
      </w:r>
      <w:r>
        <w:rPr>
          <w:rFonts w:hint="eastAsia" w:ascii="仿宋" w:hAnsi="仿宋" w:eastAsia="仿宋" w:cs="仿宋"/>
          <w:highlight w:val="none"/>
        </w:rPr>
        <w:t>53</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07D22FFC">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_Toc9716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格式1 投标书</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_Toc9716 \h </w:instrText>
      </w:r>
      <w:r>
        <w:rPr>
          <w:rFonts w:hint="eastAsia" w:ascii="仿宋" w:hAnsi="仿宋" w:eastAsia="仿宋" w:cs="仿宋"/>
          <w:highlight w:val="none"/>
        </w:rPr>
        <w:fldChar w:fldCharType="separate"/>
      </w:r>
      <w:r>
        <w:rPr>
          <w:rFonts w:hint="eastAsia" w:ascii="仿宋" w:hAnsi="仿宋" w:eastAsia="仿宋" w:cs="仿宋"/>
          <w:highlight w:val="none"/>
        </w:rPr>
        <w:t>54</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07735AA6">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_Toc9910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格式2 开标一览表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_Toc9910 \h </w:instrText>
      </w:r>
      <w:r>
        <w:rPr>
          <w:rFonts w:hint="eastAsia" w:ascii="仿宋" w:hAnsi="仿宋" w:eastAsia="仿宋" w:cs="仿宋"/>
          <w:highlight w:val="none"/>
        </w:rPr>
        <w:fldChar w:fldCharType="separate"/>
      </w:r>
      <w:r>
        <w:rPr>
          <w:rFonts w:hint="eastAsia" w:ascii="仿宋" w:hAnsi="仿宋" w:eastAsia="仿宋" w:cs="仿宋"/>
          <w:highlight w:val="none"/>
        </w:rPr>
        <w:t>55</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4153484E">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_Toc7762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格式3 详细报价</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_Toc7762 \h </w:instrText>
      </w:r>
      <w:r>
        <w:rPr>
          <w:rFonts w:hint="eastAsia" w:ascii="仿宋" w:hAnsi="仿宋" w:eastAsia="仿宋" w:cs="仿宋"/>
          <w:highlight w:val="none"/>
        </w:rPr>
        <w:fldChar w:fldCharType="separate"/>
      </w:r>
      <w:r>
        <w:rPr>
          <w:rFonts w:hint="eastAsia" w:ascii="仿宋" w:hAnsi="仿宋" w:eastAsia="仿宋" w:cs="仿宋"/>
          <w:highlight w:val="none"/>
        </w:rPr>
        <w:t>56</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11F28B43">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_Toc16264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格式4 法定代表人证明书</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_Toc16264 \h </w:instrText>
      </w:r>
      <w:r>
        <w:rPr>
          <w:rFonts w:hint="eastAsia" w:ascii="仿宋" w:hAnsi="仿宋" w:eastAsia="仿宋" w:cs="仿宋"/>
          <w:highlight w:val="none"/>
        </w:rPr>
        <w:fldChar w:fldCharType="separate"/>
      </w:r>
      <w:r>
        <w:rPr>
          <w:rFonts w:hint="eastAsia" w:ascii="仿宋" w:hAnsi="仿宋" w:eastAsia="仿宋" w:cs="仿宋"/>
          <w:highlight w:val="none"/>
        </w:rPr>
        <w:t>57</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6426F4B6">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_Toc8884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格式5 法定代表人授权委托书</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_Toc8884 \h </w:instrText>
      </w:r>
      <w:r>
        <w:rPr>
          <w:rFonts w:hint="eastAsia" w:ascii="仿宋" w:hAnsi="仿宋" w:eastAsia="仿宋" w:cs="仿宋"/>
          <w:highlight w:val="none"/>
        </w:rPr>
        <w:fldChar w:fldCharType="separate"/>
      </w:r>
      <w:r>
        <w:rPr>
          <w:rFonts w:hint="eastAsia" w:ascii="仿宋" w:hAnsi="仿宋" w:eastAsia="仿宋" w:cs="仿宋"/>
          <w:highlight w:val="none"/>
        </w:rPr>
        <w:t>58</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1E2A777F">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_Toc18420 </w:instrText>
      </w:r>
      <w:r>
        <w:rPr>
          <w:rFonts w:hint="eastAsia" w:ascii="仿宋" w:hAnsi="仿宋" w:eastAsia="仿宋" w:cs="仿宋"/>
          <w:szCs w:val="24"/>
          <w:highlight w:val="none"/>
        </w:rPr>
        <w:fldChar w:fldCharType="separate"/>
      </w:r>
      <w:r>
        <w:rPr>
          <w:rFonts w:hint="eastAsia" w:ascii="仿宋" w:hAnsi="仿宋" w:eastAsia="仿宋" w:cs="仿宋"/>
          <w:kern w:val="1"/>
          <w:highlight w:val="none"/>
        </w:rPr>
        <w:t>格式6 实质性响应一览表</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_Toc18420 \h </w:instrText>
      </w:r>
      <w:r>
        <w:rPr>
          <w:rFonts w:hint="eastAsia" w:ascii="仿宋" w:hAnsi="仿宋" w:eastAsia="仿宋" w:cs="仿宋"/>
          <w:highlight w:val="none"/>
        </w:rPr>
        <w:fldChar w:fldCharType="separate"/>
      </w:r>
      <w:r>
        <w:rPr>
          <w:rFonts w:hint="eastAsia" w:ascii="仿宋" w:hAnsi="仿宋" w:eastAsia="仿宋" w:cs="仿宋"/>
          <w:highlight w:val="none"/>
        </w:rPr>
        <w:t>59</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75D6F4D8">
      <w:pPr>
        <w:pStyle w:val="20"/>
        <w:tabs>
          <w:tab w:val="right" w:leader="dot" w:pos="9746"/>
          <w:tab w:val="clear" w:pos="9180"/>
        </w:tabs>
        <w:rPr>
          <w:rFonts w:hint="eastAsia" w:ascii="仿宋" w:hAnsi="仿宋" w:eastAsia="仿宋" w:cs="仿宋"/>
          <w:highlight w:val="none"/>
          <w:lang w:val="en-US" w:eastAsia="zh-CN"/>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_Toc16988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 xml:space="preserve">格式7 </w:t>
      </w:r>
      <w:r>
        <w:rPr>
          <w:rFonts w:hint="eastAsia" w:ascii="仿宋" w:hAnsi="仿宋" w:eastAsia="仿宋" w:cs="仿宋"/>
          <w:szCs w:val="28"/>
          <w:highlight w:val="none"/>
          <w:lang w:val="en-US" w:eastAsia="zh-CN"/>
        </w:rPr>
        <w:t>承诺函</w:t>
      </w:r>
      <w:r>
        <w:rPr>
          <w:rFonts w:hint="eastAsia" w:ascii="仿宋" w:hAnsi="仿宋" w:eastAsia="仿宋" w:cs="仿宋"/>
          <w:highlight w:val="none"/>
        </w:rPr>
        <w:tab/>
      </w:r>
      <w:r>
        <w:rPr>
          <w:rFonts w:hint="eastAsia" w:ascii="仿宋" w:hAnsi="仿宋" w:eastAsia="仿宋" w:cs="仿宋"/>
          <w:highlight w:val="none"/>
          <w:lang w:val="en-US" w:eastAsia="zh-CN"/>
        </w:rPr>
        <w:t>5</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lang w:val="en-US" w:eastAsia="zh-CN"/>
        </w:rPr>
        <w:t>9</w:t>
      </w:r>
    </w:p>
    <w:p w14:paraId="60F4600B">
      <w:pPr>
        <w:pStyle w:val="20"/>
        <w:tabs>
          <w:tab w:val="right" w:leader="dot" w:pos="9746"/>
          <w:tab w:val="clear" w:pos="9180"/>
        </w:tabs>
        <w:rPr>
          <w:rFonts w:hint="eastAsia" w:ascii="仿宋" w:hAnsi="仿宋" w:eastAsia="仿宋" w:cs="仿宋"/>
          <w:highlight w:val="none"/>
          <w:lang w:val="en-US" w:eastAsia="zh-CN"/>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_Toc20829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 xml:space="preserve">格式8 </w:t>
      </w:r>
      <w:r>
        <w:rPr>
          <w:rFonts w:hint="eastAsia" w:ascii="仿宋" w:hAnsi="仿宋" w:eastAsia="仿宋" w:cs="仿宋"/>
          <w:szCs w:val="28"/>
          <w:highlight w:val="none"/>
          <w:lang w:val="en-US" w:eastAsia="zh-CN"/>
        </w:rPr>
        <w:t>企业履约能力一览</w:t>
      </w:r>
      <w:r>
        <w:rPr>
          <w:rFonts w:hint="eastAsia" w:ascii="仿宋" w:hAnsi="仿宋" w:eastAsia="仿宋" w:cs="仿宋"/>
          <w:szCs w:val="28"/>
          <w:highlight w:val="none"/>
        </w:rPr>
        <w:t>表</w:t>
      </w:r>
      <w:r>
        <w:rPr>
          <w:rFonts w:hint="eastAsia" w:ascii="仿宋" w:hAnsi="仿宋" w:eastAsia="仿宋" w:cs="仿宋"/>
          <w:highlight w:val="none"/>
        </w:rPr>
        <w:tab/>
      </w:r>
      <w:r>
        <w:rPr>
          <w:rFonts w:hint="eastAsia" w:ascii="仿宋" w:hAnsi="仿宋" w:eastAsia="仿宋" w:cs="仿宋"/>
          <w:highlight w:val="none"/>
          <w:lang w:val="en-US" w:eastAsia="zh-CN"/>
        </w:rPr>
        <w:t>6</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lang w:val="en-US" w:eastAsia="zh-CN"/>
        </w:rPr>
        <w:t>4</w:t>
      </w:r>
    </w:p>
    <w:p w14:paraId="3F94B6A5">
      <w:pPr>
        <w:pStyle w:val="12"/>
        <w:tabs>
          <w:tab w:val="right" w:leader="dot" w:pos="9746"/>
          <w:tab w:val="clear" w:pos="9345"/>
          <w:tab w:val="clear" w:pos="9450"/>
        </w:tabs>
        <w:ind w:left="0" w:leftChars="0" w:firstLine="210" w:firstLineChars="100"/>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_Toc5264 </w:instrText>
      </w:r>
      <w:r>
        <w:rPr>
          <w:rFonts w:hint="eastAsia" w:ascii="仿宋" w:hAnsi="仿宋" w:eastAsia="仿宋" w:cs="仿宋"/>
          <w:szCs w:val="24"/>
          <w:highlight w:val="none"/>
        </w:rPr>
        <w:fldChar w:fldCharType="separate"/>
      </w:r>
      <w:r>
        <w:rPr>
          <w:rFonts w:hint="eastAsia" w:ascii="仿宋" w:hAnsi="仿宋" w:eastAsia="仿宋" w:cs="仿宋"/>
          <w:i w:val="0"/>
          <w:iCs w:val="0"/>
          <w:smallCaps/>
          <w:kern w:val="2"/>
          <w:sz w:val="21"/>
          <w:szCs w:val="28"/>
          <w:highlight w:val="none"/>
          <w:lang w:val="en-US" w:eastAsia="zh-CN" w:bidi="ar-SA"/>
        </w:rPr>
        <w:t>格式9 需求响应差异表</w:t>
      </w:r>
      <w:r>
        <w:rPr>
          <w:rFonts w:hint="eastAsia" w:ascii="仿宋" w:hAnsi="仿宋" w:eastAsia="仿宋" w:cs="仿宋"/>
          <w:highlight w:val="none"/>
        </w:rPr>
        <w:tab/>
      </w:r>
      <w:r>
        <w:rPr>
          <w:rFonts w:hint="eastAsia" w:ascii="仿宋" w:hAnsi="仿宋" w:eastAsia="仿宋" w:cs="仿宋"/>
          <w:highlight w:val="none"/>
          <w:lang w:val="en-US" w:eastAsia="zh-CN"/>
        </w:rPr>
        <w:t>6</w:t>
      </w:r>
      <w:r>
        <w:rPr>
          <w:rFonts w:hint="eastAsia" w:ascii="仿宋" w:hAnsi="仿宋" w:eastAsia="仿宋" w:cs="仿宋"/>
          <w:color w:val="auto"/>
          <w:szCs w:val="24"/>
          <w:highlight w:val="none"/>
        </w:rPr>
        <w:fldChar w:fldCharType="end"/>
      </w:r>
      <w:r>
        <w:rPr>
          <w:rFonts w:hint="eastAsia" w:ascii="仿宋" w:hAnsi="仿宋" w:eastAsia="仿宋" w:cs="仿宋"/>
          <w:color w:val="auto"/>
          <w:szCs w:val="24"/>
          <w:highlight w:val="none"/>
          <w:lang w:val="en-US" w:eastAsia="zh-CN"/>
        </w:rPr>
        <w:t>5</w:t>
      </w:r>
    </w:p>
    <w:p w14:paraId="6351C960">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_Toc512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w:t>
      </w:r>
      <w:r>
        <w:rPr>
          <w:rFonts w:hint="eastAsia" w:ascii="仿宋" w:hAnsi="仿宋" w:eastAsia="仿宋" w:cs="仿宋"/>
          <w:szCs w:val="28"/>
          <w:highlight w:val="none"/>
          <w:lang w:val="en-US" w:eastAsia="zh-CN"/>
        </w:rPr>
        <w:t>10</w:t>
      </w:r>
      <w:r>
        <w:rPr>
          <w:rFonts w:hint="eastAsia" w:ascii="仿宋" w:hAnsi="仿宋" w:eastAsia="仿宋" w:cs="仿宋"/>
          <w:szCs w:val="28"/>
          <w:highlight w:val="none"/>
        </w:rPr>
        <w:t xml:space="preserve"> </w:t>
      </w:r>
      <w:r>
        <w:rPr>
          <w:rFonts w:hint="eastAsia" w:ascii="仿宋" w:hAnsi="仿宋" w:eastAsia="仿宋" w:cs="仿宋"/>
          <w:szCs w:val="28"/>
          <w:highlight w:val="none"/>
          <w:lang w:eastAsia="zh-CN"/>
        </w:rPr>
        <w:t>缴纳</w:t>
      </w:r>
      <w:r>
        <w:rPr>
          <w:rFonts w:hint="eastAsia" w:ascii="仿宋" w:hAnsi="仿宋" w:eastAsia="仿宋" w:cs="仿宋"/>
          <w:szCs w:val="28"/>
          <w:highlight w:val="none"/>
        </w:rPr>
        <w:t>服务费承诺书</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_Toc512 \h </w:instrText>
      </w:r>
      <w:r>
        <w:rPr>
          <w:rFonts w:hint="eastAsia" w:ascii="仿宋" w:hAnsi="仿宋" w:eastAsia="仿宋" w:cs="仿宋"/>
          <w:highlight w:val="none"/>
        </w:rPr>
        <w:fldChar w:fldCharType="separate"/>
      </w:r>
      <w:r>
        <w:rPr>
          <w:rFonts w:hint="eastAsia" w:ascii="仿宋" w:hAnsi="仿宋" w:eastAsia="仿宋" w:cs="仿宋"/>
          <w:highlight w:val="none"/>
        </w:rPr>
        <w:t>69</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112BEA73">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_Toc21148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格式1</w:t>
      </w:r>
      <w:r>
        <w:rPr>
          <w:rFonts w:hint="eastAsia" w:ascii="仿宋" w:hAnsi="仿宋" w:eastAsia="仿宋" w:cs="仿宋"/>
          <w:szCs w:val="28"/>
          <w:highlight w:val="none"/>
          <w:lang w:val="en-US" w:eastAsia="zh-CN"/>
        </w:rPr>
        <w:t>1</w:t>
      </w:r>
      <w:r>
        <w:rPr>
          <w:rFonts w:hint="eastAsia" w:ascii="仿宋" w:hAnsi="仿宋" w:eastAsia="仿宋" w:cs="仿宋"/>
          <w:szCs w:val="28"/>
          <w:highlight w:val="none"/>
        </w:rPr>
        <w:t xml:space="preserve"> 投标人资格声明函</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_Toc21148 \h </w:instrText>
      </w:r>
      <w:r>
        <w:rPr>
          <w:rFonts w:hint="eastAsia" w:ascii="仿宋" w:hAnsi="仿宋" w:eastAsia="仿宋" w:cs="仿宋"/>
          <w:highlight w:val="none"/>
        </w:rPr>
        <w:fldChar w:fldCharType="separate"/>
      </w:r>
      <w:r>
        <w:rPr>
          <w:rFonts w:hint="eastAsia" w:ascii="仿宋" w:hAnsi="仿宋" w:eastAsia="仿宋" w:cs="仿宋"/>
          <w:highlight w:val="none"/>
        </w:rPr>
        <w:t>70</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2436FE25">
      <w:pPr>
        <w:pStyle w:val="20"/>
        <w:tabs>
          <w:tab w:val="right" w:leader="dot" w:pos="9746"/>
          <w:tab w:val="clear" w:pos="9180"/>
        </w:tabs>
        <w:rPr>
          <w:rFonts w:hint="eastAsia" w:ascii="仿宋" w:hAnsi="仿宋" w:eastAsia="仿宋" w:cs="仿宋"/>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_Toc15347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格式1</w:t>
      </w:r>
      <w:r>
        <w:rPr>
          <w:rFonts w:hint="eastAsia" w:ascii="仿宋" w:hAnsi="仿宋" w:eastAsia="仿宋" w:cs="仿宋"/>
          <w:szCs w:val="28"/>
          <w:highlight w:val="none"/>
          <w:lang w:val="en-US" w:eastAsia="zh-CN"/>
        </w:rPr>
        <w:t>2</w:t>
      </w:r>
      <w:r>
        <w:rPr>
          <w:rFonts w:hint="eastAsia" w:ascii="仿宋" w:hAnsi="仿宋" w:eastAsia="仿宋" w:cs="仿宋"/>
          <w:szCs w:val="28"/>
          <w:highlight w:val="none"/>
        </w:rPr>
        <w:t xml:space="preserve"> 政策适用性说明</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_Toc15347 \h </w:instrText>
      </w:r>
      <w:r>
        <w:rPr>
          <w:rFonts w:hint="eastAsia" w:ascii="仿宋" w:hAnsi="仿宋" w:eastAsia="仿宋" w:cs="仿宋"/>
          <w:highlight w:val="none"/>
        </w:rPr>
        <w:fldChar w:fldCharType="separate"/>
      </w:r>
      <w:r>
        <w:rPr>
          <w:rFonts w:hint="eastAsia" w:ascii="仿宋" w:hAnsi="仿宋" w:eastAsia="仿宋" w:cs="仿宋"/>
          <w:highlight w:val="none"/>
        </w:rPr>
        <w:t>71</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633A08EC">
      <w:pPr>
        <w:pStyle w:val="20"/>
        <w:tabs>
          <w:tab w:val="right" w:leader="dot" w:pos="9746"/>
          <w:tab w:val="clear" w:pos="9180"/>
        </w:tabs>
        <w:rPr>
          <w:rFonts w:hint="eastAsia" w:ascii="仿宋" w:hAnsi="仿宋" w:eastAsia="仿宋" w:cs="仿宋"/>
          <w:color w:val="auto"/>
          <w:szCs w:val="24"/>
          <w:highlight w:val="none"/>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_Toc7771 </w:instrText>
      </w:r>
      <w:r>
        <w:rPr>
          <w:rFonts w:hint="eastAsia" w:ascii="仿宋" w:hAnsi="仿宋" w:eastAsia="仿宋" w:cs="仿宋"/>
          <w:szCs w:val="24"/>
          <w:highlight w:val="none"/>
        </w:rPr>
        <w:fldChar w:fldCharType="separate"/>
      </w:r>
      <w:r>
        <w:rPr>
          <w:rFonts w:hint="eastAsia" w:ascii="仿宋" w:hAnsi="仿宋" w:eastAsia="仿宋" w:cs="仿宋"/>
          <w:szCs w:val="28"/>
          <w:highlight w:val="none"/>
        </w:rPr>
        <w:t>格式1</w:t>
      </w:r>
      <w:r>
        <w:rPr>
          <w:rFonts w:hint="eastAsia" w:ascii="仿宋" w:hAnsi="仿宋" w:eastAsia="仿宋" w:cs="仿宋"/>
          <w:szCs w:val="28"/>
          <w:highlight w:val="none"/>
          <w:lang w:val="en-US" w:eastAsia="zh-CN"/>
        </w:rPr>
        <w:t>3</w:t>
      </w:r>
      <w:r>
        <w:rPr>
          <w:rFonts w:hint="eastAsia" w:ascii="仿宋" w:hAnsi="仿宋" w:eastAsia="仿宋" w:cs="仿宋"/>
          <w:szCs w:val="28"/>
          <w:highlight w:val="none"/>
        </w:rPr>
        <w:t xml:space="preserve"> 政府采购投标担保函</w:t>
      </w:r>
      <w:r>
        <w:rPr>
          <w:rFonts w:hint="eastAsia" w:ascii="仿宋" w:hAnsi="仿宋" w:eastAsia="仿宋" w:cs="仿宋"/>
          <w:highlight w:val="none"/>
        </w:rPr>
        <w:tab/>
      </w:r>
      <w:r>
        <w:rPr>
          <w:rFonts w:hint="eastAsia" w:ascii="仿宋" w:hAnsi="仿宋" w:eastAsia="仿宋" w:cs="仿宋"/>
          <w:highlight w:val="none"/>
        </w:rPr>
        <w:fldChar w:fldCharType="begin"/>
      </w:r>
      <w:r>
        <w:rPr>
          <w:rFonts w:hint="eastAsia" w:ascii="仿宋" w:hAnsi="仿宋" w:eastAsia="仿宋" w:cs="仿宋"/>
          <w:highlight w:val="none"/>
        </w:rPr>
        <w:instrText xml:space="preserve"> PAGEREF _Toc7771 \h </w:instrText>
      </w:r>
      <w:r>
        <w:rPr>
          <w:rFonts w:hint="eastAsia" w:ascii="仿宋" w:hAnsi="仿宋" w:eastAsia="仿宋" w:cs="仿宋"/>
          <w:highlight w:val="none"/>
        </w:rPr>
        <w:fldChar w:fldCharType="separate"/>
      </w:r>
      <w:r>
        <w:rPr>
          <w:rFonts w:hint="eastAsia" w:ascii="仿宋" w:hAnsi="仿宋" w:eastAsia="仿宋" w:cs="仿宋"/>
          <w:highlight w:val="none"/>
        </w:rPr>
        <w:t>73</w:t>
      </w:r>
      <w:r>
        <w:rPr>
          <w:rFonts w:hint="eastAsia" w:ascii="仿宋" w:hAnsi="仿宋" w:eastAsia="仿宋" w:cs="仿宋"/>
          <w:highlight w:val="none"/>
        </w:rPr>
        <w:fldChar w:fldCharType="end"/>
      </w:r>
      <w:r>
        <w:rPr>
          <w:rFonts w:hint="eastAsia" w:ascii="仿宋" w:hAnsi="仿宋" w:eastAsia="仿宋" w:cs="仿宋"/>
          <w:color w:val="auto"/>
          <w:szCs w:val="24"/>
          <w:highlight w:val="none"/>
        </w:rPr>
        <w:fldChar w:fldCharType="end"/>
      </w:r>
    </w:p>
    <w:p w14:paraId="6FDFFAFD">
      <w:pPr>
        <w:ind w:firstLine="210" w:firstLineChars="100"/>
        <w:rPr>
          <w:rFonts w:hint="eastAsia"/>
          <w:highlight w:val="none"/>
        </w:rPr>
      </w:pPr>
    </w:p>
    <w:p w14:paraId="30A1331E">
      <w:pPr>
        <w:tabs>
          <w:tab w:val="right" w:leader="dot" w:pos="9356"/>
        </w:tabs>
        <w:spacing w:line="360" w:lineRule="auto"/>
        <w:rPr>
          <w:rFonts w:hint="eastAsia" w:ascii="仿宋" w:hAnsi="仿宋" w:eastAsia="仿宋" w:cs="仿宋"/>
          <w:color w:val="auto"/>
          <w:sz w:val="24"/>
          <w:szCs w:val="24"/>
          <w:highlight w:val="none"/>
        </w:rPr>
        <w:sectPr>
          <w:footerReference r:id="rId4" w:type="default"/>
          <w:pgSz w:w="11906" w:h="16838"/>
          <w:pgMar w:top="1528" w:right="1080" w:bottom="1440" w:left="1080" w:header="907" w:footer="623" w:gutter="0"/>
          <w:pgBorders>
            <w:top w:val="none" w:sz="0" w:space="0"/>
            <w:left w:val="none" w:sz="0" w:space="0"/>
            <w:bottom w:val="none" w:sz="0" w:space="0"/>
            <w:right w:val="none" w:sz="0" w:space="0"/>
          </w:pgBorders>
          <w:pgNumType w:fmt="decimal" w:start="1"/>
          <w:cols w:space="720" w:num="1"/>
          <w:docGrid w:linePitch="312" w:charSpace="0"/>
        </w:sectPr>
      </w:pPr>
      <w:r>
        <w:rPr>
          <w:rFonts w:hint="eastAsia" w:ascii="仿宋" w:hAnsi="仿宋" w:eastAsia="仿宋" w:cs="仿宋"/>
          <w:color w:val="auto"/>
          <w:szCs w:val="24"/>
          <w:highlight w:val="none"/>
        </w:rPr>
        <w:fldChar w:fldCharType="end"/>
      </w:r>
    </w:p>
    <w:p w14:paraId="36CBE192">
      <w:pPr>
        <w:pStyle w:val="6"/>
        <w:rPr>
          <w:rFonts w:hint="eastAsia" w:ascii="仿宋" w:hAnsi="仿宋" w:eastAsia="仿宋" w:cs="仿宋"/>
          <w:color w:val="auto"/>
          <w:highlight w:val="none"/>
        </w:rPr>
      </w:pPr>
    </w:p>
    <w:p w14:paraId="3B192889">
      <w:pPr>
        <w:spacing w:line="360" w:lineRule="auto"/>
        <w:rPr>
          <w:rFonts w:hint="eastAsia" w:ascii="仿宋" w:hAnsi="仿宋" w:eastAsia="仿宋" w:cs="仿宋"/>
          <w:color w:val="auto"/>
          <w:highlight w:val="none"/>
        </w:rPr>
      </w:pPr>
    </w:p>
    <w:p w14:paraId="6D27C9A1">
      <w:pPr>
        <w:spacing w:line="360" w:lineRule="auto"/>
        <w:rPr>
          <w:rFonts w:hint="eastAsia" w:ascii="仿宋" w:hAnsi="仿宋" w:eastAsia="仿宋" w:cs="仿宋"/>
          <w:color w:val="auto"/>
          <w:highlight w:val="none"/>
        </w:rPr>
      </w:pPr>
    </w:p>
    <w:p w14:paraId="77AAB805">
      <w:pPr>
        <w:spacing w:line="360" w:lineRule="auto"/>
        <w:rPr>
          <w:rFonts w:hint="eastAsia" w:ascii="仿宋" w:hAnsi="仿宋" w:eastAsia="仿宋" w:cs="仿宋"/>
          <w:color w:val="auto"/>
          <w:highlight w:val="none"/>
        </w:rPr>
      </w:pPr>
    </w:p>
    <w:p w14:paraId="33BB9195">
      <w:pPr>
        <w:spacing w:line="360" w:lineRule="auto"/>
        <w:rPr>
          <w:rFonts w:hint="eastAsia" w:ascii="仿宋" w:hAnsi="仿宋" w:eastAsia="仿宋" w:cs="仿宋"/>
          <w:color w:val="auto"/>
          <w:highlight w:val="none"/>
        </w:rPr>
      </w:pPr>
    </w:p>
    <w:p w14:paraId="0B2B6AB7">
      <w:pPr>
        <w:spacing w:line="360" w:lineRule="auto"/>
        <w:rPr>
          <w:rFonts w:hint="eastAsia" w:ascii="仿宋" w:hAnsi="仿宋" w:eastAsia="仿宋" w:cs="仿宋"/>
          <w:color w:val="auto"/>
          <w:highlight w:val="none"/>
        </w:rPr>
      </w:pPr>
    </w:p>
    <w:p w14:paraId="0542F4F7">
      <w:pPr>
        <w:spacing w:line="360" w:lineRule="auto"/>
        <w:rPr>
          <w:rFonts w:hint="eastAsia" w:ascii="仿宋" w:hAnsi="仿宋" w:eastAsia="仿宋" w:cs="仿宋"/>
          <w:color w:val="auto"/>
          <w:highlight w:val="none"/>
        </w:rPr>
      </w:pPr>
    </w:p>
    <w:p w14:paraId="680C4737">
      <w:pPr>
        <w:spacing w:line="360" w:lineRule="auto"/>
        <w:rPr>
          <w:rFonts w:hint="eastAsia" w:ascii="仿宋" w:hAnsi="仿宋" w:eastAsia="仿宋" w:cs="仿宋"/>
          <w:color w:val="auto"/>
          <w:highlight w:val="none"/>
        </w:rPr>
      </w:pPr>
    </w:p>
    <w:p w14:paraId="7B862B4F">
      <w:pPr>
        <w:spacing w:line="360" w:lineRule="auto"/>
        <w:rPr>
          <w:rFonts w:hint="eastAsia" w:ascii="仿宋" w:hAnsi="仿宋" w:eastAsia="仿宋" w:cs="仿宋"/>
          <w:color w:val="auto"/>
          <w:highlight w:val="none"/>
        </w:rPr>
      </w:pPr>
    </w:p>
    <w:p w14:paraId="71C20A6E">
      <w:pPr>
        <w:spacing w:line="360" w:lineRule="auto"/>
        <w:rPr>
          <w:rFonts w:hint="eastAsia" w:ascii="仿宋" w:hAnsi="仿宋" w:eastAsia="仿宋" w:cs="仿宋"/>
          <w:color w:val="auto"/>
          <w:highlight w:val="none"/>
        </w:rPr>
      </w:pPr>
    </w:p>
    <w:p w14:paraId="57989918">
      <w:pPr>
        <w:spacing w:line="360" w:lineRule="auto"/>
        <w:rPr>
          <w:rFonts w:hint="eastAsia" w:ascii="仿宋" w:hAnsi="仿宋" w:eastAsia="仿宋" w:cs="仿宋"/>
          <w:color w:val="auto"/>
          <w:highlight w:val="none"/>
        </w:rPr>
      </w:pPr>
    </w:p>
    <w:p w14:paraId="20606EA9">
      <w:pPr>
        <w:spacing w:line="360" w:lineRule="auto"/>
        <w:rPr>
          <w:rFonts w:hint="eastAsia" w:ascii="仿宋" w:hAnsi="仿宋" w:eastAsia="仿宋" w:cs="仿宋"/>
          <w:color w:val="auto"/>
          <w:highlight w:val="none"/>
        </w:rPr>
      </w:pPr>
    </w:p>
    <w:p w14:paraId="2F9FC532">
      <w:pPr>
        <w:spacing w:line="360" w:lineRule="auto"/>
        <w:rPr>
          <w:rFonts w:hint="eastAsia" w:ascii="仿宋" w:hAnsi="仿宋" w:eastAsia="仿宋" w:cs="仿宋"/>
          <w:color w:val="auto"/>
          <w:highlight w:val="none"/>
        </w:rPr>
      </w:pPr>
    </w:p>
    <w:p w14:paraId="58B84376">
      <w:pPr>
        <w:spacing w:line="360" w:lineRule="auto"/>
        <w:rPr>
          <w:rFonts w:hint="eastAsia" w:ascii="仿宋" w:hAnsi="仿宋" w:eastAsia="仿宋" w:cs="仿宋"/>
          <w:color w:val="auto"/>
          <w:highlight w:val="none"/>
        </w:rPr>
      </w:pPr>
    </w:p>
    <w:p w14:paraId="3C48D760">
      <w:pPr>
        <w:spacing w:line="360" w:lineRule="auto"/>
        <w:rPr>
          <w:rFonts w:hint="eastAsia" w:ascii="仿宋" w:hAnsi="仿宋" w:eastAsia="仿宋" w:cs="仿宋"/>
          <w:color w:val="auto"/>
          <w:highlight w:val="none"/>
        </w:rPr>
      </w:pPr>
    </w:p>
    <w:p w14:paraId="52634C1D">
      <w:pPr>
        <w:pStyle w:val="2"/>
        <w:spacing w:line="360" w:lineRule="auto"/>
        <w:jc w:val="center"/>
        <w:rPr>
          <w:rFonts w:hint="eastAsia" w:ascii="仿宋" w:hAnsi="仿宋" w:eastAsia="仿宋" w:cs="仿宋"/>
          <w:color w:val="auto"/>
          <w:sz w:val="48"/>
          <w:szCs w:val="48"/>
          <w:highlight w:val="none"/>
          <w:lang w:eastAsia="zh-CN"/>
        </w:rPr>
      </w:pPr>
      <w:bookmarkStart w:id="0" w:name="_Toc297209392"/>
      <w:bookmarkStart w:id="1" w:name="_Toc11582"/>
      <w:r>
        <w:rPr>
          <w:rFonts w:hint="eastAsia" w:ascii="仿宋" w:hAnsi="仿宋" w:eastAsia="仿宋" w:cs="仿宋"/>
          <w:color w:val="auto"/>
          <w:sz w:val="48"/>
          <w:szCs w:val="48"/>
          <w:highlight w:val="none"/>
        </w:rPr>
        <w:t xml:space="preserve">第一章 </w:t>
      </w:r>
      <w:bookmarkEnd w:id="0"/>
      <w:r>
        <w:rPr>
          <w:rFonts w:hint="eastAsia" w:ascii="仿宋" w:hAnsi="仿宋" w:eastAsia="仿宋" w:cs="仿宋"/>
          <w:color w:val="auto"/>
          <w:sz w:val="48"/>
          <w:szCs w:val="48"/>
          <w:highlight w:val="none"/>
          <w:lang w:val="en-US" w:eastAsia="zh-CN"/>
        </w:rPr>
        <w:t>招标</w:t>
      </w:r>
      <w:r>
        <w:rPr>
          <w:rFonts w:hint="eastAsia" w:ascii="仿宋" w:hAnsi="仿宋" w:eastAsia="仿宋" w:cs="仿宋"/>
          <w:color w:val="auto"/>
          <w:sz w:val="48"/>
          <w:szCs w:val="48"/>
          <w:highlight w:val="none"/>
          <w:lang w:eastAsia="zh-CN"/>
        </w:rPr>
        <w:t>公告</w:t>
      </w:r>
      <w:bookmarkEnd w:id="1"/>
    </w:p>
    <w:p w14:paraId="60C7CF7A">
      <w:pPr>
        <w:pStyle w:val="22"/>
        <w:tabs>
          <w:tab w:val="left" w:pos="640"/>
          <w:tab w:val="clear" w:pos="993"/>
        </w:tabs>
        <w:spacing w:line="360" w:lineRule="auto"/>
        <w:ind w:left="0" w:leftChars="0" w:firstLine="0" w:firstLineChars="0"/>
        <w:jc w:val="center"/>
        <w:rPr>
          <w:rFonts w:hint="eastAsia" w:ascii="仿宋" w:hAnsi="仿宋" w:eastAsia="仿宋" w:cs="仿宋"/>
          <w:b/>
          <w:bCs/>
          <w:sz w:val="32"/>
          <w:szCs w:val="32"/>
          <w:highlight w:val="none"/>
          <w:lang w:eastAsia="zh-CN"/>
        </w:rPr>
        <w:sectPr>
          <w:headerReference r:id="rId5" w:type="default"/>
          <w:footerReference r:id="rId6" w:type="default"/>
          <w:pgSz w:w="11906" w:h="16838"/>
          <w:pgMar w:top="1528" w:right="1080" w:bottom="1440" w:left="1080" w:header="907" w:footer="623" w:gutter="0"/>
          <w:pgBorders>
            <w:top w:val="none" w:sz="0" w:space="0"/>
            <w:left w:val="none" w:sz="0" w:space="0"/>
            <w:bottom w:val="none" w:sz="0" w:space="0"/>
            <w:right w:val="none" w:sz="0" w:space="0"/>
          </w:pgBorders>
          <w:pgNumType w:fmt="decimal" w:start="1"/>
          <w:cols w:space="720" w:num="1"/>
          <w:docGrid w:linePitch="312" w:charSpace="0"/>
        </w:sectPr>
      </w:pPr>
    </w:p>
    <w:p w14:paraId="721D6BF3">
      <w:pPr>
        <w:pStyle w:val="22"/>
        <w:tabs>
          <w:tab w:val="left" w:pos="640"/>
          <w:tab w:val="clear" w:pos="993"/>
        </w:tabs>
        <w:spacing w:line="360" w:lineRule="auto"/>
        <w:ind w:left="0" w:leftChars="0" w:firstLine="0" w:firstLineChars="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eastAsia="zh-CN"/>
        </w:rPr>
        <w:t>福建省闽咨造价咨询有限公司</w:t>
      </w:r>
      <w:r>
        <w:rPr>
          <w:rFonts w:hint="eastAsia" w:ascii="仿宋" w:hAnsi="仿宋" w:eastAsia="仿宋" w:cs="仿宋"/>
          <w:b/>
          <w:bCs/>
          <w:sz w:val="32"/>
          <w:szCs w:val="32"/>
          <w:highlight w:val="none"/>
        </w:rPr>
        <w:t>关于</w:t>
      </w:r>
      <w:r>
        <w:rPr>
          <w:rFonts w:hint="eastAsia" w:ascii="仿宋" w:hAnsi="仿宋" w:eastAsia="仿宋" w:cs="仿宋"/>
          <w:b/>
          <w:bCs/>
          <w:sz w:val="32"/>
          <w:szCs w:val="32"/>
          <w:highlight w:val="none"/>
          <w:lang w:val="en-US" w:eastAsia="zh-CN"/>
        </w:rPr>
        <w:t>库尔勒市第二人民医院</w:t>
      </w:r>
    </w:p>
    <w:p w14:paraId="138B9D42">
      <w:pPr>
        <w:pStyle w:val="22"/>
        <w:tabs>
          <w:tab w:val="left" w:pos="640"/>
          <w:tab w:val="clear" w:pos="993"/>
        </w:tabs>
        <w:spacing w:line="360" w:lineRule="auto"/>
        <w:ind w:left="0" w:leftChars="0" w:firstLine="0" w:firstLineChars="0"/>
        <w:jc w:val="center"/>
        <w:rPr>
          <w:rFonts w:hint="eastAsia" w:ascii="仿宋" w:hAnsi="仿宋" w:eastAsia="仿宋" w:cs="仿宋"/>
          <w:b/>
          <w:bCs/>
          <w:sz w:val="36"/>
          <w:szCs w:val="36"/>
          <w:highlight w:val="none"/>
        </w:rPr>
      </w:pPr>
      <w:r>
        <w:rPr>
          <w:rFonts w:hint="eastAsia" w:ascii="仿宋" w:hAnsi="仿宋" w:eastAsia="仿宋" w:cs="仿宋"/>
          <w:b/>
          <w:bCs/>
          <w:sz w:val="32"/>
          <w:szCs w:val="32"/>
          <w:highlight w:val="none"/>
          <w:lang w:val="en-US" w:eastAsia="zh-CN"/>
        </w:rPr>
        <w:t>乳腺钼靶采购项目的</w:t>
      </w:r>
      <w:r>
        <w:rPr>
          <w:rFonts w:hint="eastAsia" w:ascii="仿宋" w:hAnsi="仿宋" w:eastAsia="仿宋" w:cs="仿宋"/>
          <w:b/>
          <w:bCs/>
          <w:sz w:val="32"/>
          <w:szCs w:val="32"/>
          <w:highlight w:val="none"/>
        </w:rPr>
        <w:t>公开招标公告</w:t>
      </w:r>
    </w:p>
    <w:p w14:paraId="29D3736C">
      <w:pPr>
        <w:pStyle w:val="22"/>
        <w:tabs>
          <w:tab w:val="left" w:pos="640"/>
          <w:tab w:val="clear" w:pos="993"/>
        </w:tabs>
        <w:ind w:left="-840" w:leftChars="-400" w:firstLine="1565" w:firstLineChars="433"/>
        <w:jc w:val="center"/>
        <w:rPr>
          <w:rFonts w:hint="eastAsia" w:ascii="仿宋" w:hAnsi="仿宋" w:eastAsia="仿宋" w:cs="仿宋"/>
          <w:b/>
          <w:bCs/>
          <w:sz w:val="36"/>
          <w:szCs w:val="36"/>
          <w:highlight w:val="none"/>
        </w:rPr>
      </w:pPr>
    </w:p>
    <w:p w14:paraId="2D2717D3">
      <w:pPr>
        <w:pStyle w:val="21"/>
        <w:keepNext w:val="0"/>
        <w:keepLines w:val="0"/>
        <w:widowControl/>
        <w:suppressLineNumbers w:val="0"/>
        <w:spacing w:before="60" w:beforeAutospacing="0" w:after="60" w:afterAutospacing="0" w:line="360" w:lineRule="auto"/>
        <w:ind w:left="0" w:right="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项目概况</w:t>
      </w:r>
    </w:p>
    <w:p w14:paraId="2B35937C">
      <w:pPr>
        <w:pStyle w:val="21"/>
        <w:keepNext w:val="0"/>
        <w:keepLines w:val="0"/>
        <w:widowControl/>
        <w:suppressLineNumbers w:val="0"/>
        <w:spacing w:before="60" w:beforeAutospacing="0" w:after="60" w:afterAutospacing="0" w:line="360" w:lineRule="auto"/>
        <w:ind w:left="0" w:right="0"/>
        <w:rPr>
          <w:rStyle w:val="26"/>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库尔勒市第二人民医院乳腺钼靶采购项目</w:t>
      </w:r>
      <w:r>
        <w:rPr>
          <w:rFonts w:hint="eastAsia" w:ascii="仿宋" w:hAnsi="仿宋" w:eastAsia="仿宋" w:cs="仿宋"/>
          <w:sz w:val="24"/>
          <w:szCs w:val="24"/>
          <w:highlight w:val="none"/>
        </w:rPr>
        <w:t>的潜在投标人应在政采云平</w:t>
      </w:r>
      <w:r>
        <w:rPr>
          <w:rFonts w:hint="eastAsia" w:ascii="仿宋" w:hAnsi="仿宋" w:eastAsia="仿宋" w:cs="仿宋"/>
          <w:sz w:val="24"/>
          <w:szCs w:val="24"/>
          <w:highlight w:val="none"/>
          <w:lang w:eastAsia="zh-CN"/>
        </w:rPr>
        <w:t>台</w:t>
      </w:r>
      <w:r>
        <w:rPr>
          <w:rFonts w:hint="eastAsia" w:ascii="仿宋" w:hAnsi="仿宋" w:eastAsia="仿宋" w:cs="仿宋"/>
          <w:sz w:val="24"/>
          <w:szCs w:val="24"/>
          <w:highlight w:val="none"/>
        </w:rPr>
        <w:t>（https://www.zcygov.cn）获取招标文件，并于</w:t>
      </w:r>
      <w:r>
        <w:rPr>
          <w:rFonts w:hint="eastAsia" w:ascii="仿宋" w:hAnsi="仿宋" w:eastAsia="仿宋" w:cs="仿宋"/>
          <w:sz w:val="24"/>
          <w:szCs w:val="24"/>
          <w:highlight w:val="none"/>
          <w:lang w:eastAsia="zh-CN"/>
        </w:rPr>
        <w:t>202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eastAsia="zh-CN"/>
        </w:rPr>
        <w:t>年</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月</w:t>
      </w:r>
      <w:r>
        <w:rPr>
          <w:rFonts w:hint="eastAsia" w:ascii="仿宋" w:hAnsi="仿宋" w:eastAsia="仿宋" w:cs="仿宋"/>
          <w:sz w:val="24"/>
          <w:szCs w:val="24"/>
          <w:highlight w:val="none"/>
          <w:lang w:val="en-US" w:eastAsia="zh-CN"/>
        </w:rPr>
        <w:t>14</w:t>
      </w:r>
      <w:r>
        <w:rPr>
          <w:rFonts w:hint="eastAsia" w:ascii="仿宋" w:hAnsi="仿宋" w:eastAsia="仿宋" w:cs="仿宋"/>
          <w:sz w:val="24"/>
          <w:szCs w:val="24"/>
          <w:highlight w:val="none"/>
          <w:lang w:eastAsia="zh-CN"/>
        </w:rPr>
        <w:t>日 10:30（北京时间）</w:t>
      </w:r>
      <w:r>
        <w:rPr>
          <w:rFonts w:hint="eastAsia" w:ascii="仿宋" w:hAnsi="仿宋" w:eastAsia="仿宋" w:cs="仿宋"/>
          <w:sz w:val="24"/>
          <w:szCs w:val="24"/>
          <w:highlight w:val="none"/>
        </w:rPr>
        <w:t>前递交投标文件。</w:t>
      </w:r>
    </w:p>
    <w:p w14:paraId="001163F2">
      <w:pPr>
        <w:pStyle w:val="21"/>
        <w:keepNext w:val="0"/>
        <w:keepLines w:val="0"/>
        <w:widowControl/>
        <w:suppressLineNumbers w:val="0"/>
        <w:spacing w:before="204" w:beforeAutospacing="0" w:after="0" w:afterLines="0" w:afterAutospacing="0" w:line="360" w:lineRule="auto"/>
        <w:ind w:left="0" w:right="0"/>
        <w:jc w:val="both"/>
        <w:rPr>
          <w:rFonts w:hint="eastAsia" w:ascii="仿宋" w:hAnsi="仿宋" w:eastAsia="仿宋" w:cs="仿宋"/>
          <w:sz w:val="24"/>
          <w:szCs w:val="24"/>
          <w:highlight w:val="none"/>
        </w:rPr>
      </w:pPr>
      <w:r>
        <w:rPr>
          <w:rStyle w:val="26"/>
          <w:rFonts w:hint="eastAsia" w:ascii="仿宋" w:hAnsi="仿宋" w:eastAsia="仿宋" w:cs="仿宋"/>
          <w:sz w:val="24"/>
          <w:szCs w:val="24"/>
          <w:highlight w:val="none"/>
        </w:rPr>
        <w:t>一、项目基本情况</w:t>
      </w:r>
    </w:p>
    <w:p w14:paraId="06DB6894">
      <w:pPr>
        <w:pStyle w:val="21"/>
        <w:keepNext w:val="0"/>
        <w:keepLines w:val="0"/>
        <w:widowControl/>
        <w:suppressLineNumbers w:val="0"/>
        <w:spacing w:before="0" w:beforeLines="0" w:beforeAutospacing="0" w:after="60" w:afterAutospacing="0" w:line="360" w:lineRule="auto"/>
        <w:ind w:left="0" w:right="0" w:firstLine="42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项目编号：</w:t>
      </w:r>
      <w:r>
        <w:rPr>
          <w:rFonts w:hint="eastAsia" w:ascii="仿宋" w:hAnsi="仿宋" w:eastAsia="仿宋" w:cs="仿宋"/>
          <w:sz w:val="24"/>
          <w:szCs w:val="24"/>
          <w:highlight w:val="none"/>
          <w:lang w:val="en-US" w:eastAsia="zh-CN"/>
        </w:rPr>
        <w:t>MZCZ01-2025002</w:t>
      </w:r>
    </w:p>
    <w:p w14:paraId="024CE2B4">
      <w:pPr>
        <w:pStyle w:val="21"/>
        <w:keepNext w:val="0"/>
        <w:keepLines w:val="0"/>
        <w:widowControl/>
        <w:suppressLineNumbers w:val="0"/>
        <w:spacing w:before="60" w:beforeAutospacing="0" w:after="60" w:afterAutospacing="0" w:line="360" w:lineRule="auto"/>
        <w:ind w:left="0" w:right="0" w:firstLine="42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项目名称：</w:t>
      </w:r>
      <w:r>
        <w:rPr>
          <w:rFonts w:hint="eastAsia" w:ascii="仿宋" w:hAnsi="仿宋" w:eastAsia="仿宋" w:cs="仿宋"/>
          <w:sz w:val="24"/>
          <w:szCs w:val="24"/>
          <w:highlight w:val="none"/>
          <w:lang w:val="en-US" w:eastAsia="zh-CN"/>
        </w:rPr>
        <w:t>库尔勒市第二人民医院乳腺钼靶采购项目</w:t>
      </w:r>
    </w:p>
    <w:p w14:paraId="2356A174">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采购方式：公开招标</w:t>
      </w:r>
    </w:p>
    <w:p w14:paraId="3A28D35F">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预算金额（元）</w:t>
      </w:r>
      <w:r>
        <w:rPr>
          <w:rFonts w:hint="eastAsia" w:ascii="仿宋" w:hAnsi="仿宋" w:eastAsia="仿宋" w:cs="仿宋"/>
          <w:sz w:val="22"/>
          <w:szCs w:val="22"/>
          <w:highlight w:val="none"/>
        </w:rPr>
        <w:t>：</w:t>
      </w:r>
      <w:r>
        <w:rPr>
          <w:rFonts w:hint="eastAsia" w:ascii="仿宋" w:hAnsi="仿宋" w:eastAsia="仿宋" w:cs="仿宋"/>
          <w:sz w:val="24"/>
          <w:szCs w:val="24"/>
          <w:highlight w:val="none"/>
          <w:lang w:val="en-US" w:eastAsia="zh-CN"/>
        </w:rPr>
        <w:t>95万元（大写：玖拾伍万元整）</w:t>
      </w:r>
    </w:p>
    <w:p w14:paraId="2981F965">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eastAsia="zh-CN"/>
        </w:rPr>
        <w:t>最高限价（元）：</w:t>
      </w:r>
      <w:r>
        <w:rPr>
          <w:rFonts w:hint="eastAsia" w:ascii="仿宋" w:hAnsi="仿宋" w:eastAsia="仿宋" w:cs="仿宋"/>
          <w:sz w:val="24"/>
          <w:szCs w:val="24"/>
          <w:highlight w:val="none"/>
          <w:lang w:val="en-US" w:eastAsia="zh-CN"/>
        </w:rPr>
        <w:t>95万元（大写：玖拾伍万元整）</w:t>
      </w:r>
    </w:p>
    <w:p w14:paraId="1DB7F294">
      <w:pPr>
        <w:pStyle w:val="21"/>
        <w:keepNext w:val="0"/>
        <w:keepLines w:val="0"/>
        <w:pageBreakBefore w:val="0"/>
        <w:widowControl/>
        <w:suppressLineNumbers w:val="0"/>
        <w:kinsoku/>
        <w:wordWrap/>
        <w:overflowPunct/>
        <w:topLinePunct w:val="0"/>
        <w:autoSpaceDE/>
        <w:autoSpaceDN/>
        <w:bidi w:val="0"/>
        <w:adjustRightInd/>
        <w:snapToGrid/>
        <w:spacing w:before="60" w:beforeAutospacing="0" w:after="60" w:afterAutospacing="0" w:line="360" w:lineRule="auto"/>
        <w:ind w:left="420" w:leftChars="200" w:right="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rPr>
        <w:t>简要规格描述或项目基本概况介绍、用途：</w:t>
      </w:r>
      <w:r>
        <w:rPr>
          <w:rFonts w:hint="eastAsia" w:ascii="仿宋" w:hAnsi="仿宋" w:eastAsia="仿宋" w:cs="仿宋"/>
          <w:b w:val="0"/>
          <w:bCs w:val="0"/>
          <w:color w:val="auto"/>
          <w:sz w:val="24"/>
          <w:szCs w:val="24"/>
          <w:highlight w:val="none"/>
          <w:shd w:val="clear" w:fill="FFFFFF" w:themeFill="background1"/>
          <w:lang w:val="en-US" w:eastAsia="zh-CN"/>
        </w:rPr>
        <w:t>全数字化乳腺 X 线，用于乳腺疾病筛查及诊断</w:t>
      </w:r>
      <w:r>
        <w:rPr>
          <w:rFonts w:hint="eastAsia" w:ascii="仿宋" w:hAnsi="仿宋" w:eastAsia="仿宋" w:cs="仿宋"/>
          <w:b w:val="0"/>
          <w:bCs w:val="0"/>
          <w:color w:val="auto"/>
          <w:sz w:val="24"/>
          <w:szCs w:val="24"/>
          <w:shd w:val="clear" w:fill="FFFFFF" w:themeFill="background1"/>
          <w:lang w:val="en-US" w:eastAsia="zh-CN"/>
        </w:rPr>
        <w:t>。</w:t>
      </w:r>
      <w:r>
        <w:rPr>
          <w:rFonts w:hint="eastAsia" w:ascii="仿宋" w:hAnsi="仿宋" w:eastAsia="仿宋" w:cs="仿宋"/>
          <w:sz w:val="24"/>
          <w:szCs w:val="24"/>
          <w:highlight w:val="none"/>
          <w:lang w:val="en-US" w:eastAsia="zh-CN"/>
        </w:rPr>
        <w:t>（详见采购需求）</w:t>
      </w:r>
    </w:p>
    <w:p w14:paraId="59861C5B">
      <w:pPr>
        <w:pStyle w:val="21"/>
        <w:keepNext w:val="0"/>
        <w:keepLines w:val="0"/>
        <w:widowControl/>
        <w:suppressLineNumbers w:val="0"/>
        <w:spacing w:before="60" w:beforeAutospacing="0" w:after="60" w:afterAutospacing="0" w:line="360" w:lineRule="auto"/>
        <w:ind w:left="479" w:leftChars="228" w:right="0" w:firstLine="0" w:firstLineChars="0"/>
        <w:rPr>
          <w:rFonts w:hint="eastAsia" w:ascii="仿宋" w:hAnsi="仿宋" w:eastAsia="仿宋" w:cs="仿宋"/>
          <w:color w:val="0000FF"/>
          <w:sz w:val="24"/>
          <w:szCs w:val="24"/>
          <w:highlight w:val="none"/>
          <w:lang w:eastAsia="zh-CN"/>
        </w:rPr>
      </w:pPr>
      <w:r>
        <w:rPr>
          <w:rFonts w:hint="eastAsia" w:ascii="仿宋" w:hAnsi="仿宋" w:eastAsia="仿宋" w:cs="仿宋"/>
          <w:sz w:val="24"/>
          <w:szCs w:val="24"/>
          <w:highlight w:val="none"/>
          <w:lang w:eastAsia="zh-CN"/>
        </w:rPr>
        <w:t>供货</w:t>
      </w:r>
      <w:r>
        <w:rPr>
          <w:rFonts w:hint="eastAsia" w:ascii="仿宋" w:hAnsi="仿宋" w:eastAsia="仿宋" w:cs="仿宋"/>
          <w:sz w:val="24"/>
          <w:szCs w:val="24"/>
          <w:highlight w:val="none"/>
        </w:rPr>
        <w:t>期限：</w:t>
      </w:r>
      <w:r>
        <w:rPr>
          <w:rFonts w:hint="eastAsia" w:ascii="仿宋" w:hAnsi="仿宋" w:eastAsia="仿宋" w:cs="仿宋"/>
          <w:b w:val="0"/>
          <w:bCs w:val="0"/>
          <w:color w:val="auto"/>
          <w:spacing w:val="-2"/>
          <w:sz w:val="24"/>
          <w:szCs w:val="24"/>
          <w:highlight w:val="none"/>
        </w:rPr>
        <w:t>合同签订后</w:t>
      </w:r>
      <w:r>
        <w:rPr>
          <w:rFonts w:hint="eastAsia" w:ascii="仿宋" w:hAnsi="仿宋" w:eastAsia="仿宋" w:cs="仿宋"/>
          <w:b w:val="0"/>
          <w:bCs w:val="0"/>
          <w:color w:val="auto"/>
          <w:spacing w:val="-2"/>
          <w:sz w:val="24"/>
          <w:szCs w:val="24"/>
          <w:highlight w:val="none"/>
          <w:lang w:val="en-US" w:eastAsia="zh-CN"/>
        </w:rPr>
        <w:t>15个日历日交付设备。</w:t>
      </w:r>
    </w:p>
    <w:p w14:paraId="1B7634F9">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本项目（否）接受联合体投标。</w:t>
      </w:r>
    </w:p>
    <w:p w14:paraId="76C5144D">
      <w:pPr>
        <w:pStyle w:val="21"/>
        <w:keepNext w:val="0"/>
        <w:keepLines w:val="0"/>
        <w:widowControl/>
        <w:suppressLineNumbers w:val="0"/>
        <w:spacing w:before="60" w:beforeAutospacing="0" w:after="60" w:afterAutospacing="0" w:line="360" w:lineRule="auto"/>
        <w:ind w:left="0" w:right="0"/>
        <w:rPr>
          <w:rFonts w:hint="eastAsia" w:ascii="仿宋" w:hAnsi="仿宋" w:eastAsia="仿宋" w:cs="仿宋"/>
          <w:sz w:val="24"/>
          <w:szCs w:val="24"/>
          <w:highlight w:val="none"/>
        </w:rPr>
      </w:pPr>
      <w:r>
        <w:rPr>
          <w:rStyle w:val="26"/>
          <w:rFonts w:hint="eastAsia" w:ascii="仿宋" w:hAnsi="仿宋" w:eastAsia="仿宋" w:cs="仿宋"/>
          <w:sz w:val="24"/>
          <w:szCs w:val="24"/>
          <w:highlight w:val="none"/>
        </w:rPr>
        <w:t>二、申请人的资格要求：</w:t>
      </w:r>
    </w:p>
    <w:p w14:paraId="49D5C09B">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1.满足《中华人民共和国政府采购法》第二十二条规定</w:t>
      </w:r>
      <w:r>
        <w:rPr>
          <w:rFonts w:hint="eastAsia" w:ascii="仿宋" w:hAnsi="仿宋" w:eastAsia="仿宋" w:cs="仿宋"/>
          <w:sz w:val="24"/>
          <w:szCs w:val="24"/>
          <w:highlight w:val="none"/>
          <w:lang w:eastAsia="zh-CN"/>
        </w:rPr>
        <w:t>：</w:t>
      </w:r>
    </w:p>
    <w:p w14:paraId="147B69B9">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（1）具有独立承担民事责任的能力；</w:t>
      </w:r>
    </w:p>
    <w:p w14:paraId="45C58C7A">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（2）具有良好的商业信誉和健全的财务会计制度；</w:t>
      </w:r>
    </w:p>
    <w:p w14:paraId="5FD8754E">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）具有依法缴纳税收和社会保障资金的良好记录；</w:t>
      </w:r>
    </w:p>
    <w:p w14:paraId="7754A74A">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）具有履行合同所必需的</w:t>
      </w:r>
      <w:r>
        <w:rPr>
          <w:rFonts w:hint="eastAsia" w:ascii="仿宋" w:hAnsi="仿宋" w:eastAsia="仿宋" w:cs="仿宋"/>
          <w:sz w:val="24"/>
          <w:szCs w:val="24"/>
          <w:highlight w:val="none"/>
          <w:lang w:eastAsia="zh-CN"/>
        </w:rPr>
        <w:t>货物</w:t>
      </w:r>
      <w:r>
        <w:rPr>
          <w:rFonts w:hint="eastAsia" w:ascii="仿宋" w:hAnsi="仿宋" w:eastAsia="仿宋" w:cs="仿宋"/>
          <w:sz w:val="24"/>
          <w:szCs w:val="24"/>
          <w:highlight w:val="none"/>
        </w:rPr>
        <w:t>和专业技术能力；</w:t>
      </w:r>
    </w:p>
    <w:p w14:paraId="2A6ECBCA">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）参加政府采购活动前三年内，在经营活动中没有重大违法记录；</w:t>
      </w:r>
    </w:p>
    <w:p w14:paraId="5F3FFE11">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）法律、行政法规规定的其他条件。</w:t>
      </w:r>
    </w:p>
    <w:p w14:paraId="34EE63F8">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2.落实政府采购政策需满足的资格要求：</w:t>
      </w:r>
      <w:r>
        <w:rPr>
          <w:rFonts w:hint="eastAsia" w:ascii="仿宋" w:hAnsi="仿宋" w:eastAsia="仿宋" w:cs="仿宋"/>
          <w:sz w:val="24"/>
          <w:szCs w:val="24"/>
          <w:highlight w:val="none"/>
          <w:lang w:val="en-US" w:eastAsia="zh-CN"/>
        </w:rPr>
        <w:t>非</w:t>
      </w:r>
      <w:r>
        <w:rPr>
          <w:rFonts w:hint="eastAsia" w:ascii="仿宋" w:hAnsi="仿宋" w:eastAsia="仿宋" w:cs="仿宋"/>
          <w:color w:val="auto"/>
          <w:sz w:val="24"/>
          <w:szCs w:val="24"/>
          <w:highlight w:val="none"/>
          <w:lang w:val="en-US" w:eastAsia="zh-CN"/>
        </w:rPr>
        <w:t>专门面向</w:t>
      </w:r>
      <w:r>
        <w:rPr>
          <w:rFonts w:hint="eastAsia" w:ascii="仿宋" w:hAnsi="仿宋" w:eastAsia="仿宋" w:cs="仿宋"/>
          <w:color w:val="auto"/>
          <w:sz w:val="24"/>
          <w:szCs w:val="24"/>
          <w:highlight w:val="none"/>
          <w:lang w:eastAsia="zh-CN"/>
        </w:rPr>
        <w:t>中小企业</w:t>
      </w:r>
      <w:r>
        <w:rPr>
          <w:rFonts w:hint="eastAsia" w:ascii="仿宋" w:hAnsi="仿宋" w:eastAsia="仿宋" w:cs="仿宋"/>
          <w:sz w:val="24"/>
          <w:szCs w:val="24"/>
          <w:highlight w:val="none"/>
          <w:lang w:eastAsia="zh-CN"/>
        </w:rPr>
        <w:t>。</w:t>
      </w:r>
    </w:p>
    <w:p w14:paraId="06226C81">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color w:val="auto"/>
          <w:sz w:val="24"/>
          <w:highlight w:val="none"/>
        </w:rPr>
      </w:pPr>
      <w:r>
        <w:rPr>
          <w:rFonts w:hint="eastAsia" w:ascii="仿宋" w:hAnsi="仿宋" w:eastAsia="仿宋" w:cs="仿宋"/>
          <w:kern w:val="0"/>
          <w:sz w:val="24"/>
          <w:szCs w:val="24"/>
          <w:highlight w:val="none"/>
          <w:lang w:val="en-US" w:eastAsia="zh-CN" w:bidi="ar-SA"/>
        </w:rPr>
        <w:t>3.供应商未被列入</w:t>
      </w:r>
      <w:r>
        <w:rPr>
          <w:rFonts w:hint="eastAsia" w:ascii="仿宋" w:hAnsi="仿宋" w:eastAsia="仿宋" w:cs="仿宋"/>
          <w:color w:val="auto"/>
          <w:sz w:val="24"/>
          <w:highlight w:val="none"/>
        </w:rPr>
        <w:t>失信被执行人、重大税收违法案件当事人名单、政府采购严重违法失信行为记录名单（处罚决定规定的时间和地域范围内，根据《财政部关于在政府采购活动中查询及使用信用记录有关问题的通知》（财库﹝2016﹞125号）的要求，凡拟参加本次</w:t>
      </w:r>
      <w:r>
        <w:rPr>
          <w:rFonts w:hint="eastAsia" w:ascii="仿宋" w:hAnsi="仿宋" w:eastAsia="仿宋" w:cs="仿宋"/>
          <w:color w:val="auto"/>
          <w:sz w:val="24"/>
          <w:highlight w:val="none"/>
          <w:lang w:eastAsia="zh-CN"/>
        </w:rPr>
        <w:t>采购项目</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，如在“信用中国”网站（ www.creditchina.gov.cn） 被列入失信被执行人、重大税收违法案件当事人名单、中国政府采购网（http://www.ccgp.gov.cn/search/cr/）严重违法失信行为记录名单的（尚在处罚期内的），将拒绝其参加本次</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活动）。</w:t>
      </w:r>
    </w:p>
    <w:p w14:paraId="3BE973A8">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4.单位负责人为同一人或者存在直接控股、管理关系的不同供应商，不得参加同一合同项下的政府采购活动。</w:t>
      </w:r>
    </w:p>
    <w:p w14:paraId="515012E1">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5.为采购项目提供整体设计、规范编制或者项目管理、监理、检测等服务的供应商，不得再参加该采购项目的其他采购活动。</w:t>
      </w:r>
    </w:p>
    <w:p w14:paraId="3C8BBF5D">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6.本项目不接受联合体投标。</w:t>
      </w:r>
    </w:p>
    <w:p w14:paraId="46040EB7">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7.投标产品属于第二类医疗器械的，须提供有效的行政主管部门颁发的医疗器械经营备案凭证（或医疗器械生产许可证或医疗器械经营许可证）；投标产品属于第三类医疗器械的，须提供有效的行政主管部门颁发的医疗器械经营许可证（或医疗器械生产许可证）。</w:t>
      </w:r>
    </w:p>
    <w:p w14:paraId="58607ED2">
      <w:pPr>
        <w:pStyle w:val="21"/>
        <w:keepNext w:val="0"/>
        <w:keepLines w:val="0"/>
        <w:widowControl/>
        <w:suppressLineNumbers w:val="0"/>
        <w:spacing w:before="204" w:beforeAutospacing="0" w:after="104" w:afterLines="0" w:afterAutospacing="0" w:line="360" w:lineRule="auto"/>
        <w:ind w:left="0" w:right="0"/>
        <w:jc w:val="both"/>
        <w:rPr>
          <w:rFonts w:hint="eastAsia" w:ascii="仿宋" w:hAnsi="仿宋" w:eastAsia="仿宋" w:cs="仿宋"/>
          <w:sz w:val="24"/>
          <w:szCs w:val="24"/>
          <w:highlight w:val="none"/>
        </w:rPr>
      </w:pPr>
      <w:r>
        <w:rPr>
          <w:rStyle w:val="26"/>
          <w:rFonts w:hint="eastAsia" w:ascii="仿宋" w:hAnsi="仿宋" w:eastAsia="仿宋" w:cs="仿宋"/>
          <w:sz w:val="24"/>
          <w:szCs w:val="24"/>
          <w:highlight w:val="none"/>
        </w:rPr>
        <w:t>三、获取招标文件</w:t>
      </w:r>
    </w:p>
    <w:p w14:paraId="2BFB1D1D">
      <w:pPr>
        <w:pStyle w:val="21"/>
        <w:keepNext w:val="0"/>
        <w:keepLines w:val="0"/>
        <w:widowControl/>
        <w:suppressLineNumbers w:val="0"/>
        <w:spacing w:before="0" w:beforeLines="0" w:beforeAutospacing="0" w:after="60" w:afterAutospacing="0" w:line="360" w:lineRule="auto"/>
        <w:ind w:left="0" w:right="0" w:firstLine="42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lang w:eastAsia="zh-CN"/>
        </w:rPr>
        <w:t>202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eastAsia="zh-CN"/>
        </w:rPr>
        <w:t>年</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lang w:eastAsia="zh-CN"/>
        </w:rPr>
        <w:t>月</w:t>
      </w:r>
      <w:r>
        <w:rPr>
          <w:rFonts w:hint="eastAsia" w:ascii="仿宋" w:hAnsi="仿宋" w:eastAsia="仿宋" w:cs="仿宋"/>
          <w:sz w:val="24"/>
          <w:szCs w:val="24"/>
          <w:highlight w:val="none"/>
          <w:lang w:val="en-US" w:eastAsia="zh-CN"/>
        </w:rPr>
        <w:t>25</w:t>
      </w:r>
      <w:r>
        <w:rPr>
          <w:rFonts w:hint="eastAsia" w:ascii="仿宋" w:hAnsi="仿宋" w:eastAsia="仿宋" w:cs="仿宋"/>
          <w:sz w:val="24"/>
          <w:szCs w:val="24"/>
          <w:highlight w:val="none"/>
          <w:lang w:eastAsia="zh-CN"/>
        </w:rPr>
        <w:t>日至202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eastAsia="zh-CN"/>
        </w:rPr>
        <w:t>年</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月</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eastAsia="zh-CN"/>
        </w:rPr>
        <w:t>日</w:t>
      </w:r>
      <w:r>
        <w:rPr>
          <w:rFonts w:hint="eastAsia" w:ascii="仿宋" w:hAnsi="仿宋" w:eastAsia="仿宋" w:cs="仿宋"/>
          <w:sz w:val="24"/>
          <w:szCs w:val="24"/>
          <w:highlight w:val="none"/>
        </w:rPr>
        <w:t>，每天</w:t>
      </w:r>
      <w:r>
        <w:rPr>
          <w:rFonts w:hint="eastAsia" w:ascii="仿宋" w:hAnsi="仿宋" w:eastAsia="仿宋" w:cs="仿宋"/>
          <w:sz w:val="24"/>
          <w:szCs w:val="24"/>
          <w:highlight w:val="none"/>
          <w:lang w:val="en-US" w:eastAsia="zh-CN"/>
        </w:rPr>
        <w:t>00:00-23:59</w:t>
      </w:r>
      <w:r>
        <w:rPr>
          <w:rFonts w:hint="eastAsia" w:ascii="仿宋" w:hAnsi="仿宋" w:eastAsia="仿宋" w:cs="仿宋"/>
          <w:sz w:val="24"/>
          <w:szCs w:val="24"/>
          <w:highlight w:val="none"/>
        </w:rPr>
        <w:t>（北京时间</w:t>
      </w:r>
      <w:r>
        <w:rPr>
          <w:rFonts w:hint="eastAsia" w:ascii="仿宋" w:hAnsi="仿宋" w:eastAsia="仿宋" w:cs="仿宋"/>
          <w:sz w:val="24"/>
          <w:szCs w:val="24"/>
          <w:highlight w:val="none"/>
          <w:lang w:eastAsia="zh-CN"/>
        </w:rPr>
        <w:t>）</w:t>
      </w:r>
    </w:p>
    <w:p w14:paraId="3C078C3D">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地点：政采云平台（https://www.zcygov.cn）</w:t>
      </w:r>
    </w:p>
    <w:p w14:paraId="2814564C">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方式：供应商登录政采云平台https://www.zcygov.cn在线免费申请获取招标文件（进入“项目采购”应用，在获取招标文件菜单中选择项目，申请获取招标文件）。</w:t>
      </w:r>
    </w:p>
    <w:p w14:paraId="5E62F7EE">
      <w:pPr>
        <w:pStyle w:val="21"/>
        <w:keepNext w:val="0"/>
        <w:keepLines w:val="0"/>
        <w:widowControl/>
        <w:suppressLineNumbers w:val="0"/>
        <w:spacing w:before="60" w:beforeAutospacing="0" w:after="0" w:afterLines="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售价（元）：0</w:t>
      </w:r>
    </w:p>
    <w:p w14:paraId="7B9D2E1D">
      <w:pPr>
        <w:pStyle w:val="21"/>
        <w:keepNext w:val="0"/>
        <w:keepLines w:val="0"/>
        <w:widowControl/>
        <w:suppressLineNumbers w:val="0"/>
        <w:spacing w:before="74" w:beforeLines="0" w:beforeAutospacing="0" w:after="74" w:afterLines="0" w:afterAutospacing="0" w:line="360" w:lineRule="auto"/>
        <w:ind w:left="0" w:right="0"/>
        <w:jc w:val="both"/>
        <w:rPr>
          <w:rFonts w:hint="eastAsia" w:ascii="仿宋" w:hAnsi="仿宋" w:eastAsia="仿宋" w:cs="仿宋"/>
          <w:sz w:val="24"/>
          <w:szCs w:val="24"/>
          <w:highlight w:val="none"/>
        </w:rPr>
      </w:pPr>
      <w:r>
        <w:rPr>
          <w:rStyle w:val="26"/>
          <w:rFonts w:hint="eastAsia" w:ascii="仿宋" w:hAnsi="仿宋" w:eastAsia="仿宋" w:cs="仿宋"/>
          <w:sz w:val="24"/>
          <w:szCs w:val="24"/>
          <w:highlight w:val="none"/>
        </w:rPr>
        <w:t>四、提交投标文件截止时间、开标时间和地点</w:t>
      </w:r>
    </w:p>
    <w:p w14:paraId="4CF55BA1">
      <w:pPr>
        <w:pStyle w:val="21"/>
        <w:keepNext w:val="0"/>
        <w:keepLines w:val="0"/>
        <w:widowControl/>
        <w:suppressLineNumbers w:val="0"/>
        <w:spacing w:before="0" w:beforeLines="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提交投标文件截止时间：</w:t>
      </w:r>
      <w:r>
        <w:rPr>
          <w:rFonts w:hint="eastAsia" w:ascii="仿宋" w:hAnsi="仿宋" w:eastAsia="仿宋" w:cs="仿宋"/>
          <w:sz w:val="24"/>
          <w:szCs w:val="24"/>
          <w:highlight w:val="none"/>
          <w:lang w:eastAsia="zh-CN"/>
        </w:rPr>
        <w:t>202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eastAsia="zh-CN"/>
        </w:rPr>
        <w:t>年</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月</w:t>
      </w:r>
      <w:r>
        <w:rPr>
          <w:rFonts w:hint="eastAsia" w:ascii="仿宋" w:hAnsi="仿宋" w:eastAsia="仿宋" w:cs="仿宋"/>
          <w:sz w:val="24"/>
          <w:szCs w:val="24"/>
          <w:highlight w:val="none"/>
          <w:lang w:val="en-US" w:eastAsia="zh-CN"/>
        </w:rPr>
        <w:t>14</w:t>
      </w:r>
      <w:r>
        <w:rPr>
          <w:rFonts w:hint="eastAsia" w:ascii="仿宋" w:hAnsi="仿宋" w:eastAsia="仿宋" w:cs="仿宋"/>
          <w:sz w:val="24"/>
          <w:szCs w:val="24"/>
          <w:highlight w:val="none"/>
          <w:lang w:eastAsia="zh-CN"/>
        </w:rPr>
        <w:t>日 10:30（北京时间）</w:t>
      </w:r>
    </w:p>
    <w:p w14:paraId="6F03B6BF">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投标地点：政采云平台（https://www.zcygov.cn）</w:t>
      </w:r>
    </w:p>
    <w:p w14:paraId="3E22E90F">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开标时间：</w:t>
      </w:r>
      <w:r>
        <w:rPr>
          <w:rFonts w:hint="eastAsia" w:ascii="仿宋" w:hAnsi="仿宋" w:eastAsia="仿宋" w:cs="仿宋"/>
          <w:sz w:val="24"/>
          <w:szCs w:val="24"/>
          <w:highlight w:val="none"/>
          <w:lang w:eastAsia="zh-CN"/>
        </w:rPr>
        <w:t>202</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lang w:eastAsia="zh-CN"/>
        </w:rPr>
        <w:t>年</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lang w:eastAsia="zh-CN"/>
        </w:rPr>
        <w:t>月</w:t>
      </w:r>
      <w:r>
        <w:rPr>
          <w:rFonts w:hint="eastAsia" w:ascii="仿宋" w:hAnsi="仿宋" w:eastAsia="仿宋" w:cs="仿宋"/>
          <w:sz w:val="24"/>
          <w:szCs w:val="24"/>
          <w:highlight w:val="none"/>
          <w:lang w:val="en-US" w:eastAsia="zh-CN"/>
        </w:rPr>
        <w:t>14</w:t>
      </w:r>
      <w:r>
        <w:rPr>
          <w:rFonts w:hint="eastAsia" w:ascii="仿宋" w:hAnsi="仿宋" w:eastAsia="仿宋" w:cs="仿宋"/>
          <w:sz w:val="24"/>
          <w:szCs w:val="24"/>
          <w:highlight w:val="none"/>
          <w:lang w:eastAsia="zh-CN"/>
        </w:rPr>
        <w:t>日 10:30（北京时间）</w:t>
      </w:r>
    </w:p>
    <w:p w14:paraId="16DD24C7">
      <w:pPr>
        <w:pStyle w:val="21"/>
        <w:keepNext w:val="0"/>
        <w:keepLines w:val="0"/>
        <w:widowControl/>
        <w:suppressLineNumbers w:val="0"/>
        <w:spacing w:before="60" w:beforeAutospacing="0" w:after="0" w:afterLines="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开标地点：政采云平台（https://www.zcygov.cn）</w:t>
      </w:r>
    </w:p>
    <w:p w14:paraId="595D7334">
      <w:pPr>
        <w:pStyle w:val="21"/>
        <w:keepNext w:val="0"/>
        <w:keepLines w:val="0"/>
        <w:widowControl/>
        <w:suppressLineNumbers w:val="0"/>
        <w:spacing w:before="64" w:beforeLines="0" w:beforeAutospacing="0" w:after="64" w:afterLines="0" w:afterAutospacing="0" w:line="360" w:lineRule="auto"/>
        <w:ind w:left="0" w:right="0"/>
        <w:jc w:val="both"/>
        <w:rPr>
          <w:rFonts w:hint="eastAsia" w:ascii="仿宋" w:hAnsi="仿宋" w:eastAsia="仿宋" w:cs="仿宋"/>
          <w:sz w:val="24"/>
          <w:szCs w:val="24"/>
          <w:highlight w:val="none"/>
        </w:rPr>
      </w:pPr>
      <w:r>
        <w:rPr>
          <w:rStyle w:val="26"/>
          <w:rFonts w:hint="eastAsia" w:ascii="仿宋" w:hAnsi="仿宋" w:eastAsia="仿宋" w:cs="仿宋"/>
          <w:sz w:val="24"/>
          <w:szCs w:val="24"/>
          <w:highlight w:val="none"/>
        </w:rPr>
        <w:t>五、公告期限</w:t>
      </w:r>
    </w:p>
    <w:p w14:paraId="2B94F0AF">
      <w:pPr>
        <w:pStyle w:val="21"/>
        <w:keepNext w:val="0"/>
        <w:keepLines w:val="0"/>
        <w:widowControl/>
        <w:suppressLineNumbers w:val="0"/>
        <w:spacing w:before="0" w:beforeLines="0" w:beforeAutospacing="0" w:after="0" w:afterLines="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自本公告发布之日起5个工作日。</w:t>
      </w:r>
    </w:p>
    <w:p w14:paraId="2FDC520B">
      <w:pPr>
        <w:pStyle w:val="21"/>
        <w:keepNext w:val="0"/>
        <w:keepLines w:val="0"/>
        <w:widowControl/>
        <w:numPr>
          <w:ilvl w:val="0"/>
          <w:numId w:val="0"/>
        </w:numPr>
        <w:suppressLineNumbers w:val="0"/>
        <w:spacing w:before="74" w:beforeLines="0" w:beforeAutospacing="0" w:after="74" w:afterLines="0" w:afterAutospacing="0" w:line="360" w:lineRule="auto"/>
        <w:ind w:left="0" w:leftChars="0" w:right="0" w:rightChars="0"/>
        <w:jc w:val="both"/>
        <w:rPr>
          <w:rStyle w:val="26"/>
          <w:rFonts w:hint="eastAsia" w:ascii="仿宋" w:hAnsi="仿宋" w:eastAsia="仿宋" w:cs="仿宋"/>
          <w:sz w:val="24"/>
          <w:szCs w:val="24"/>
          <w:highlight w:val="none"/>
        </w:rPr>
      </w:pPr>
      <w:r>
        <w:rPr>
          <w:rFonts w:hint="eastAsia" w:ascii="仿宋" w:hAnsi="仿宋" w:eastAsia="仿宋" w:cs="仿宋"/>
          <w:b/>
          <w:bCs/>
          <w:kern w:val="0"/>
          <w:sz w:val="24"/>
          <w:szCs w:val="24"/>
          <w:highlight w:val="none"/>
          <w:lang w:val="en-US" w:eastAsia="zh-CN" w:bidi="ar-SA"/>
        </w:rPr>
        <w:t>六、</w:t>
      </w:r>
      <w:r>
        <w:rPr>
          <w:rStyle w:val="26"/>
          <w:rFonts w:hint="eastAsia" w:ascii="仿宋" w:hAnsi="仿宋" w:eastAsia="仿宋" w:cs="仿宋"/>
          <w:sz w:val="24"/>
          <w:szCs w:val="24"/>
          <w:highlight w:val="none"/>
        </w:rPr>
        <w:t>其他补充事宜</w:t>
      </w:r>
    </w:p>
    <w:p w14:paraId="198897B0">
      <w:pPr>
        <w:pStyle w:val="21"/>
        <w:keepNext w:val="0"/>
        <w:keepLines w:val="0"/>
        <w:widowControl/>
        <w:numPr>
          <w:ilvl w:val="0"/>
          <w:numId w:val="0"/>
        </w:numPr>
        <w:suppressLineNumbers w:val="0"/>
        <w:spacing w:before="74" w:beforeLines="0" w:beforeAutospacing="0" w:after="74" w:afterLines="0" w:afterAutospacing="0" w:line="360" w:lineRule="auto"/>
        <w:ind w:left="0" w:leftChars="0" w:right="0" w:rightChars="0" w:firstLine="480" w:firstLineChars="200"/>
        <w:jc w:val="both"/>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1、本项目实行全流程电子招投标，供应商须登录政采云平台申请获取</w:t>
      </w:r>
      <w:r>
        <w:rPr>
          <w:rFonts w:hint="eastAsia" w:ascii="仿宋" w:hAnsi="仿宋" w:eastAsia="仿宋" w:cs="仿宋"/>
          <w:i w:val="0"/>
          <w:iCs w:val="0"/>
          <w:caps w:val="0"/>
          <w:color w:val="000000"/>
          <w:spacing w:val="0"/>
          <w:sz w:val="24"/>
          <w:szCs w:val="24"/>
          <w:highlight w:val="none"/>
          <w:lang w:val="en-US" w:eastAsia="zh-CN"/>
        </w:rPr>
        <w:t>招标</w:t>
      </w:r>
      <w:r>
        <w:rPr>
          <w:rFonts w:hint="eastAsia" w:ascii="仿宋" w:hAnsi="仿宋" w:eastAsia="仿宋" w:cs="仿宋"/>
          <w:i w:val="0"/>
          <w:iCs w:val="0"/>
          <w:caps w:val="0"/>
          <w:color w:val="000000"/>
          <w:spacing w:val="0"/>
          <w:sz w:val="24"/>
          <w:szCs w:val="24"/>
          <w:highlight w:val="none"/>
        </w:rPr>
        <w:t xml:space="preserve">文件，并通过政采云电子投标客户端制作投标文件。 </w:t>
      </w:r>
    </w:p>
    <w:p w14:paraId="6A5488F2">
      <w:pPr>
        <w:pStyle w:val="21"/>
        <w:keepNext w:val="0"/>
        <w:keepLines w:val="0"/>
        <w:widowControl/>
        <w:numPr>
          <w:ilvl w:val="0"/>
          <w:numId w:val="0"/>
        </w:numPr>
        <w:suppressLineNumbers w:val="0"/>
        <w:spacing w:before="74" w:beforeLines="0" w:beforeAutospacing="0" w:after="74" w:afterLines="0" w:afterAutospacing="0" w:line="360" w:lineRule="auto"/>
        <w:ind w:left="0" w:leftChars="0" w:right="0" w:rightChars="0" w:firstLine="480" w:firstLineChars="200"/>
        <w:jc w:val="both"/>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2、各供应商应在开标前确保成为新疆维吾尔自治区政府采购网正式注册入库供应商，并完成CA数字证书申领。因未注册入库、未办理CA数字证书等原因造成无法投标或投标失败等后果由供应商自行承担。通过CA申领渠道申请政采云平台可使用的CA设备（根据国办函〔2019〕41号文促进数字证书（CA）跨平台、跨部门、跨区域互认要求，自治区政府采购云平台目前已支持包括新疆CA、翔晟CA及汇信CA等多家CA的办理及使用。供应商通过新疆政府采购网-办理指南—供应商—CA证书办理操作指南-进入CA办理界面，按需选择办理任意一家CA厂商的数字证书）。若供应商参与投标，自行承担投标一切费用。</w:t>
      </w:r>
    </w:p>
    <w:p w14:paraId="453FB645">
      <w:pPr>
        <w:pStyle w:val="21"/>
        <w:keepNext w:val="0"/>
        <w:keepLines w:val="0"/>
        <w:widowControl/>
        <w:numPr>
          <w:ilvl w:val="0"/>
          <w:numId w:val="0"/>
        </w:numPr>
        <w:suppressLineNumbers w:val="0"/>
        <w:spacing w:before="74" w:beforeLines="0" w:beforeAutospacing="0" w:after="74" w:afterLines="0" w:afterAutospacing="0" w:line="360" w:lineRule="auto"/>
        <w:ind w:left="0" w:leftChars="0" w:right="0" w:rightChars="0" w:firstLine="480" w:firstLineChars="200"/>
        <w:jc w:val="both"/>
        <w:rPr>
          <w:rFonts w:hint="eastAsia" w:ascii="仿宋" w:hAnsi="仿宋" w:eastAsia="仿宋" w:cs="仿宋"/>
          <w:i w:val="0"/>
          <w:iCs w:val="0"/>
          <w:caps w:val="0"/>
          <w:color w:val="000000"/>
          <w:spacing w:val="0"/>
          <w:sz w:val="24"/>
          <w:szCs w:val="24"/>
          <w:highlight w:val="none"/>
        </w:rPr>
      </w:pPr>
      <w:r>
        <w:rPr>
          <w:rFonts w:hint="eastAsia" w:ascii="仿宋" w:hAnsi="仿宋" w:eastAsia="仿宋" w:cs="仿宋"/>
          <w:i w:val="0"/>
          <w:iCs w:val="0"/>
          <w:caps w:val="0"/>
          <w:color w:val="000000"/>
          <w:spacing w:val="0"/>
          <w:sz w:val="24"/>
          <w:szCs w:val="24"/>
          <w:highlight w:val="none"/>
        </w:rPr>
        <w:t xml:space="preserve">3、供应商可前往新疆政府采购网（http://www.ccgp-xinjiang.gov.cn/）下载专区，下载政采云电子投标客户端，安装完成后，可通过账号密码或CA登录客户端进行投标文件制作。在使用政采云电子投标客户端时，建议使用WIN7及以上操作系统。如有问题可拨打政采云客户服务热线95763进行咨询。 </w:t>
      </w:r>
    </w:p>
    <w:p w14:paraId="78920F48">
      <w:pPr>
        <w:pStyle w:val="21"/>
        <w:keepNext w:val="0"/>
        <w:keepLines w:val="0"/>
        <w:widowControl/>
        <w:numPr>
          <w:ilvl w:val="0"/>
          <w:numId w:val="0"/>
        </w:numPr>
        <w:suppressLineNumbers w:val="0"/>
        <w:spacing w:before="74" w:beforeLines="0" w:beforeAutospacing="0" w:after="74" w:afterLines="0" w:afterAutospacing="0" w:line="360" w:lineRule="auto"/>
        <w:ind w:left="0" w:leftChars="0" w:right="0" w:rightChars="0" w:firstLine="480" w:firstLineChars="200"/>
        <w:jc w:val="both"/>
        <w:rPr>
          <w:rStyle w:val="26"/>
          <w:rFonts w:hint="eastAsia" w:ascii="仿宋" w:hAnsi="仿宋" w:eastAsia="仿宋" w:cs="仿宋"/>
          <w:sz w:val="24"/>
          <w:szCs w:val="24"/>
          <w:highlight w:val="none"/>
        </w:rPr>
      </w:pPr>
      <w:r>
        <w:rPr>
          <w:rFonts w:hint="eastAsia" w:ascii="仿宋" w:hAnsi="仿宋" w:eastAsia="仿宋" w:cs="仿宋"/>
          <w:i w:val="0"/>
          <w:iCs w:val="0"/>
          <w:caps w:val="0"/>
          <w:color w:val="000000"/>
          <w:spacing w:val="0"/>
          <w:sz w:val="24"/>
          <w:szCs w:val="24"/>
          <w:highlight w:val="none"/>
        </w:rPr>
        <w:t>4、供应商须在在投标截止时间前通过CA在政采云平台上传加密的电子投标文件。供应商在开标时须使用制作加密电子投标文件所使用的CA锁解密，供应商须提前配置好浏览器（建议使用360浏览器或谷歌浏览器），并确保开标期间电脑网络环境畅通，以便开标时解密。本项目解密时间定为30分钟，如因供应商自身原因导致无法正常解密，后果由供应商自行承担。</w:t>
      </w:r>
    </w:p>
    <w:p w14:paraId="60585495">
      <w:pPr>
        <w:pStyle w:val="21"/>
        <w:keepNext w:val="0"/>
        <w:keepLines w:val="0"/>
        <w:widowControl/>
        <w:suppressLineNumbers w:val="0"/>
        <w:spacing w:before="64" w:beforeLines="0" w:beforeAutospacing="0" w:after="64" w:afterLines="0" w:afterAutospacing="0" w:line="360" w:lineRule="auto"/>
        <w:ind w:left="0" w:right="0"/>
        <w:jc w:val="both"/>
        <w:rPr>
          <w:rFonts w:hint="eastAsia" w:ascii="仿宋" w:hAnsi="仿宋" w:eastAsia="仿宋" w:cs="仿宋"/>
          <w:sz w:val="24"/>
          <w:szCs w:val="24"/>
          <w:highlight w:val="none"/>
        </w:rPr>
      </w:pPr>
      <w:r>
        <w:rPr>
          <w:rStyle w:val="26"/>
          <w:rFonts w:hint="eastAsia" w:ascii="仿宋" w:hAnsi="仿宋" w:eastAsia="仿宋" w:cs="仿宋"/>
          <w:sz w:val="24"/>
          <w:szCs w:val="24"/>
          <w:highlight w:val="none"/>
        </w:rPr>
        <w:t>七、对本次采购提出询问，请按以下方式联系</w:t>
      </w:r>
    </w:p>
    <w:p w14:paraId="76EB2F48">
      <w:pPr>
        <w:pStyle w:val="21"/>
        <w:keepNext w:val="0"/>
        <w:keepLines w:val="0"/>
        <w:widowControl/>
        <w:suppressLineNumbers w:val="0"/>
        <w:spacing w:before="0" w:beforeLines="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1.采购人信息</w:t>
      </w:r>
    </w:p>
    <w:p w14:paraId="5AF1AF5D">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名 称：</w:t>
      </w:r>
      <w:r>
        <w:rPr>
          <w:rFonts w:hint="eastAsia" w:ascii="仿宋" w:hAnsi="仿宋" w:eastAsia="仿宋" w:cs="仿宋"/>
          <w:b w:val="0"/>
          <w:bCs w:val="0"/>
          <w:color w:val="auto"/>
          <w:sz w:val="24"/>
          <w:szCs w:val="24"/>
          <w:highlight w:val="none"/>
          <w:lang w:val="en-US" w:eastAsia="zh-CN"/>
        </w:rPr>
        <w:t>库尔勒市第二人民医院</w:t>
      </w:r>
    </w:p>
    <w:p w14:paraId="2AC7DCE9">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地 址：</w:t>
      </w:r>
      <w:r>
        <w:rPr>
          <w:rFonts w:hint="eastAsia" w:ascii="仿宋" w:hAnsi="仿宋" w:eastAsia="仿宋" w:cs="仿宋"/>
          <w:b w:val="0"/>
          <w:bCs w:val="0"/>
          <w:color w:val="auto"/>
          <w:sz w:val="24"/>
          <w:szCs w:val="24"/>
          <w:highlight w:val="none"/>
          <w:lang w:val="en-US" w:eastAsia="zh-CN"/>
        </w:rPr>
        <w:t>库尔勒市平安街南路28号</w:t>
      </w:r>
    </w:p>
    <w:p w14:paraId="5CFE9A67">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联系方式：</w:t>
      </w:r>
      <w:r>
        <w:rPr>
          <w:rFonts w:hint="eastAsia" w:ascii="仿宋" w:hAnsi="仿宋" w:eastAsia="仿宋" w:cs="仿宋"/>
          <w:b w:val="0"/>
          <w:bCs w:val="0"/>
          <w:color w:val="auto"/>
          <w:sz w:val="24"/>
          <w:szCs w:val="24"/>
          <w:highlight w:val="none"/>
          <w:lang w:val="en-US" w:eastAsia="zh-CN"/>
        </w:rPr>
        <w:t>18099779036</w:t>
      </w:r>
      <w:r>
        <w:rPr>
          <w:rFonts w:hint="eastAsia" w:ascii="仿宋" w:hAnsi="仿宋" w:eastAsia="仿宋" w:cs="仿宋"/>
          <w:color w:val="000000"/>
          <w:kern w:val="0"/>
          <w:sz w:val="24"/>
          <w:highlight w:val="none"/>
          <w:lang w:eastAsia="zh-CN"/>
        </w:rPr>
        <w:t xml:space="preserve">  </w:t>
      </w:r>
    </w:p>
    <w:p w14:paraId="7EE76C55">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p>
    <w:p w14:paraId="1ADC7766">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lang w:eastAsia="zh-CN"/>
        </w:rPr>
        <w:t>福建省闽咨造价咨询有限公司</w:t>
      </w:r>
    </w:p>
    <w:p w14:paraId="18EA34A2">
      <w:pPr>
        <w:pStyle w:val="21"/>
        <w:keepNext w:val="0"/>
        <w:keepLines w:val="0"/>
        <w:widowControl/>
        <w:suppressLineNumbers w:val="0"/>
        <w:spacing w:before="60" w:beforeAutospacing="0" w:after="60" w:afterAutospacing="0" w:line="360" w:lineRule="auto"/>
        <w:ind w:left="0" w:right="0" w:firstLine="42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地 址：</w:t>
      </w:r>
      <w:r>
        <w:rPr>
          <w:rFonts w:hint="eastAsia" w:ascii="仿宋" w:hAnsi="仿宋" w:eastAsia="仿宋" w:cs="仿宋"/>
          <w:sz w:val="24"/>
          <w:szCs w:val="24"/>
          <w:highlight w:val="none"/>
          <w:lang w:val="en-US" w:eastAsia="zh-CN"/>
        </w:rPr>
        <w:t>库尔勒市延安路海滨商业城3栋（麗枫酒店）1805室</w:t>
      </w:r>
    </w:p>
    <w:p w14:paraId="55564017">
      <w:pPr>
        <w:pStyle w:val="21"/>
        <w:keepNext w:val="0"/>
        <w:keepLines w:val="0"/>
        <w:widowControl/>
        <w:suppressLineNumbers w:val="0"/>
        <w:spacing w:before="60" w:beforeAutospacing="0" w:after="60" w:afterAutospacing="0" w:line="360" w:lineRule="auto"/>
        <w:ind w:left="0" w:right="0" w:firstLine="420"/>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联系方式：</w:t>
      </w:r>
      <w:r>
        <w:rPr>
          <w:rFonts w:hint="eastAsia" w:ascii="仿宋" w:hAnsi="仿宋" w:eastAsia="仿宋" w:cs="仿宋"/>
          <w:sz w:val="24"/>
          <w:szCs w:val="24"/>
          <w:highlight w:val="none"/>
          <w:lang w:val="en-US" w:eastAsia="zh-CN"/>
        </w:rPr>
        <w:t>0996-2272777</w:t>
      </w:r>
    </w:p>
    <w:p w14:paraId="2336DD7E">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rPr>
      </w:pPr>
      <w:r>
        <w:rPr>
          <w:rFonts w:hint="eastAsia" w:ascii="仿宋" w:hAnsi="仿宋" w:eastAsia="仿宋" w:cs="仿宋"/>
          <w:sz w:val="24"/>
          <w:szCs w:val="24"/>
          <w:highlight w:val="none"/>
        </w:rPr>
        <w:t>3.项目联系方式</w:t>
      </w:r>
    </w:p>
    <w:p w14:paraId="68692E67">
      <w:pPr>
        <w:pStyle w:val="21"/>
        <w:keepNext w:val="0"/>
        <w:keepLines w:val="0"/>
        <w:widowControl/>
        <w:suppressLineNumbers w:val="0"/>
        <w:spacing w:before="60" w:beforeAutospacing="0" w:after="60" w:afterAutospacing="0" w:line="360" w:lineRule="auto"/>
        <w:ind w:left="0" w:right="0" w:firstLine="42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项目联系人：</w:t>
      </w:r>
      <w:r>
        <w:rPr>
          <w:rFonts w:hint="eastAsia" w:ascii="仿宋" w:hAnsi="仿宋" w:eastAsia="仿宋" w:cs="仿宋"/>
          <w:sz w:val="24"/>
          <w:szCs w:val="24"/>
          <w:highlight w:val="none"/>
          <w:lang w:val="en-US" w:eastAsia="zh-CN"/>
        </w:rPr>
        <w:t>李鑫</w:t>
      </w:r>
    </w:p>
    <w:p w14:paraId="157BB7CD">
      <w:pPr>
        <w:pStyle w:val="21"/>
        <w:keepNext w:val="0"/>
        <w:keepLines w:val="0"/>
        <w:widowControl/>
        <w:suppressLineNumbers w:val="0"/>
        <w:spacing w:before="60" w:beforeAutospacing="0" w:after="60" w:afterAutospacing="0" w:line="360" w:lineRule="auto"/>
        <w:ind w:left="0" w:right="0" w:firstLine="420"/>
        <w:rPr>
          <w:rFonts w:hint="default" w:ascii="仿宋" w:hAnsi="仿宋" w:eastAsia="仿宋" w:cs="仿宋"/>
          <w:color w:val="auto"/>
          <w:sz w:val="24"/>
          <w:szCs w:val="24"/>
          <w:highlight w:val="none"/>
          <w:lang w:val="en-US"/>
        </w:rPr>
      </w:pPr>
      <w:r>
        <w:rPr>
          <w:rFonts w:hint="eastAsia" w:ascii="仿宋" w:hAnsi="仿宋" w:eastAsia="仿宋" w:cs="仿宋"/>
          <w:sz w:val="24"/>
          <w:szCs w:val="24"/>
          <w:highlight w:val="none"/>
        </w:rPr>
        <w:t>电 话：</w:t>
      </w:r>
      <w:r>
        <w:rPr>
          <w:rFonts w:hint="eastAsia" w:ascii="仿宋" w:hAnsi="仿宋" w:eastAsia="仿宋" w:cs="仿宋"/>
          <w:sz w:val="24"/>
          <w:szCs w:val="24"/>
          <w:highlight w:val="none"/>
          <w:lang w:val="en-US" w:eastAsia="zh-CN"/>
        </w:rPr>
        <w:t>18699664446</w:t>
      </w:r>
    </w:p>
    <w:p w14:paraId="5D62B20E">
      <w:pPr>
        <w:spacing w:line="360" w:lineRule="auto"/>
        <w:rPr>
          <w:rFonts w:hint="eastAsia" w:ascii="仿宋" w:hAnsi="仿宋" w:eastAsia="仿宋" w:cs="仿宋"/>
          <w:color w:val="auto"/>
          <w:highlight w:val="none"/>
        </w:rPr>
      </w:pPr>
    </w:p>
    <w:p w14:paraId="4BE81F3F">
      <w:pPr>
        <w:spacing w:line="360" w:lineRule="auto"/>
        <w:rPr>
          <w:rFonts w:hint="eastAsia" w:ascii="仿宋" w:hAnsi="仿宋" w:eastAsia="仿宋" w:cs="仿宋"/>
          <w:color w:val="auto"/>
          <w:highlight w:val="none"/>
        </w:rPr>
      </w:pPr>
    </w:p>
    <w:p w14:paraId="4F3D2C77">
      <w:pPr>
        <w:spacing w:line="360" w:lineRule="auto"/>
        <w:rPr>
          <w:rFonts w:hint="eastAsia" w:ascii="仿宋" w:hAnsi="仿宋" w:eastAsia="仿宋" w:cs="仿宋"/>
          <w:color w:val="auto"/>
          <w:highlight w:val="none"/>
        </w:rPr>
      </w:pPr>
    </w:p>
    <w:p w14:paraId="1319C82F">
      <w:pPr>
        <w:spacing w:line="360" w:lineRule="auto"/>
        <w:rPr>
          <w:rFonts w:hint="eastAsia" w:ascii="仿宋" w:hAnsi="仿宋" w:eastAsia="仿宋" w:cs="仿宋"/>
          <w:color w:val="auto"/>
          <w:highlight w:val="none"/>
        </w:rPr>
      </w:pPr>
    </w:p>
    <w:p w14:paraId="40D566D9">
      <w:pPr>
        <w:spacing w:line="360" w:lineRule="auto"/>
        <w:rPr>
          <w:rFonts w:hint="eastAsia" w:ascii="仿宋" w:hAnsi="仿宋" w:eastAsia="仿宋" w:cs="仿宋"/>
          <w:color w:val="auto"/>
          <w:highlight w:val="none"/>
        </w:rPr>
      </w:pPr>
    </w:p>
    <w:p w14:paraId="50093152">
      <w:pPr>
        <w:pStyle w:val="22"/>
        <w:ind w:firstLine="560"/>
        <w:rPr>
          <w:rFonts w:hint="eastAsia" w:ascii="仿宋" w:hAnsi="仿宋" w:eastAsia="仿宋" w:cs="仿宋"/>
          <w:color w:val="auto"/>
          <w:highlight w:val="none"/>
        </w:rPr>
      </w:pPr>
    </w:p>
    <w:p w14:paraId="18688A48">
      <w:pPr>
        <w:pStyle w:val="22"/>
        <w:ind w:firstLine="560"/>
        <w:rPr>
          <w:rFonts w:hint="eastAsia" w:ascii="仿宋" w:hAnsi="仿宋" w:eastAsia="仿宋" w:cs="仿宋"/>
          <w:color w:val="auto"/>
          <w:highlight w:val="none"/>
        </w:rPr>
      </w:pPr>
    </w:p>
    <w:p w14:paraId="12889B5D">
      <w:pPr>
        <w:pStyle w:val="22"/>
        <w:ind w:firstLine="560"/>
        <w:rPr>
          <w:rFonts w:hint="eastAsia" w:ascii="仿宋" w:hAnsi="仿宋" w:eastAsia="仿宋" w:cs="仿宋"/>
          <w:color w:val="auto"/>
          <w:highlight w:val="none"/>
        </w:rPr>
      </w:pPr>
    </w:p>
    <w:p w14:paraId="79E2503E">
      <w:pPr>
        <w:spacing w:line="360" w:lineRule="auto"/>
        <w:rPr>
          <w:rFonts w:hint="eastAsia" w:ascii="仿宋" w:hAnsi="仿宋" w:eastAsia="仿宋" w:cs="仿宋"/>
          <w:color w:val="auto"/>
          <w:highlight w:val="none"/>
        </w:rPr>
      </w:pPr>
    </w:p>
    <w:p w14:paraId="09611A00">
      <w:pPr>
        <w:spacing w:line="360" w:lineRule="auto"/>
        <w:rPr>
          <w:rFonts w:hint="eastAsia" w:ascii="仿宋" w:hAnsi="仿宋" w:eastAsia="仿宋" w:cs="仿宋"/>
          <w:color w:val="auto"/>
          <w:highlight w:val="none"/>
        </w:rPr>
      </w:pPr>
    </w:p>
    <w:p w14:paraId="34C7AA00">
      <w:pPr>
        <w:spacing w:line="360" w:lineRule="auto"/>
        <w:rPr>
          <w:rFonts w:hint="eastAsia" w:ascii="仿宋" w:hAnsi="仿宋" w:eastAsia="仿宋" w:cs="仿宋"/>
          <w:color w:val="auto"/>
          <w:highlight w:val="none"/>
        </w:rPr>
      </w:pPr>
    </w:p>
    <w:p w14:paraId="67CBDB71">
      <w:pPr>
        <w:spacing w:line="360" w:lineRule="auto"/>
        <w:rPr>
          <w:rFonts w:hint="eastAsia" w:ascii="仿宋" w:hAnsi="仿宋" w:eastAsia="仿宋" w:cs="仿宋"/>
          <w:color w:val="auto"/>
          <w:highlight w:val="none"/>
        </w:rPr>
      </w:pPr>
    </w:p>
    <w:p w14:paraId="5D32B9B9">
      <w:pPr>
        <w:spacing w:line="360" w:lineRule="auto"/>
        <w:rPr>
          <w:rFonts w:hint="eastAsia" w:ascii="仿宋" w:hAnsi="仿宋" w:eastAsia="仿宋" w:cs="仿宋"/>
          <w:color w:val="auto"/>
          <w:highlight w:val="none"/>
        </w:rPr>
      </w:pPr>
    </w:p>
    <w:p w14:paraId="0384FD2C">
      <w:pPr>
        <w:pStyle w:val="2"/>
        <w:spacing w:line="360" w:lineRule="auto"/>
        <w:jc w:val="both"/>
        <w:rPr>
          <w:rFonts w:hint="eastAsia" w:ascii="仿宋" w:hAnsi="仿宋" w:eastAsia="仿宋" w:cs="仿宋"/>
          <w:color w:val="auto"/>
          <w:sz w:val="48"/>
          <w:szCs w:val="48"/>
          <w:highlight w:val="none"/>
        </w:rPr>
      </w:pPr>
      <w:bookmarkStart w:id="2" w:name="_Toc12430"/>
      <w:bookmarkStart w:id="3" w:name="_Toc297209393"/>
    </w:p>
    <w:p w14:paraId="55EBB191">
      <w:pPr>
        <w:pStyle w:val="2"/>
        <w:spacing w:line="360" w:lineRule="auto"/>
        <w:jc w:val="center"/>
        <w:rPr>
          <w:rFonts w:hint="eastAsia" w:ascii="仿宋" w:hAnsi="仿宋" w:eastAsia="仿宋" w:cs="仿宋"/>
          <w:color w:val="auto"/>
          <w:sz w:val="48"/>
          <w:szCs w:val="48"/>
          <w:highlight w:val="none"/>
        </w:rPr>
      </w:pPr>
    </w:p>
    <w:p w14:paraId="577FB184">
      <w:pPr>
        <w:pStyle w:val="2"/>
        <w:spacing w:line="360" w:lineRule="auto"/>
        <w:jc w:val="center"/>
        <w:rPr>
          <w:rFonts w:hint="eastAsia" w:ascii="仿宋" w:hAnsi="仿宋" w:eastAsia="仿宋" w:cs="仿宋"/>
          <w:color w:val="auto"/>
          <w:sz w:val="48"/>
          <w:szCs w:val="48"/>
          <w:highlight w:val="none"/>
        </w:rPr>
      </w:pPr>
    </w:p>
    <w:p w14:paraId="4923028E">
      <w:pPr>
        <w:pStyle w:val="2"/>
        <w:spacing w:line="360" w:lineRule="auto"/>
        <w:jc w:val="center"/>
        <w:rPr>
          <w:rFonts w:hint="eastAsia" w:ascii="仿宋" w:hAnsi="仿宋" w:eastAsia="仿宋" w:cs="仿宋"/>
          <w:color w:val="auto"/>
          <w:sz w:val="48"/>
          <w:szCs w:val="48"/>
          <w:highlight w:val="none"/>
        </w:rPr>
      </w:pPr>
    </w:p>
    <w:p w14:paraId="3C6F8387">
      <w:pPr>
        <w:pStyle w:val="2"/>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第二章 投标人须知</w:t>
      </w:r>
      <w:bookmarkEnd w:id="2"/>
      <w:bookmarkEnd w:id="3"/>
    </w:p>
    <w:p w14:paraId="4FD3836B">
      <w:pPr>
        <w:spacing w:afterAutospacing="0" w:line="240" w:lineRule="auto"/>
        <w:jc w:val="both"/>
        <w:rPr>
          <w:rFonts w:hint="eastAsia" w:ascii="仿宋" w:hAnsi="仿宋" w:eastAsia="仿宋" w:cs="仿宋"/>
          <w:b/>
          <w:bCs/>
          <w:color w:val="auto"/>
          <w:sz w:val="44"/>
          <w:szCs w:val="44"/>
          <w:highlight w:val="none"/>
        </w:rPr>
      </w:pPr>
    </w:p>
    <w:p w14:paraId="7CD29924">
      <w:pPr>
        <w:pStyle w:val="3"/>
        <w:spacing w:before="0" w:beforeLines="0" w:beforeAutospacing="0" w:after="249" w:afterLines="0" w:afterAutospacing="0" w:line="240" w:lineRule="auto"/>
        <w:jc w:val="center"/>
        <w:rPr>
          <w:rFonts w:hint="eastAsia" w:ascii="仿宋" w:hAnsi="仿宋" w:eastAsia="仿宋" w:cs="仿宋"/>
          <w:sz w:val="36"/>
          <w:szCs w:val="22"/>
          <w:highlight w:val="none"/>
        </w:rPr>
      </w:pPr>
      <w:r>
        <w:rPr>
          <w:rFonts w:hint="eastAsia" w:ascii="仿宋" w:hAnsi="仿宋" w:eastAsia="仿宋" w:cs="仿宋"/>
          <w:color w:val="auto"/>
          <w:highlight w:val="none"/>
        </w:rPr>
        <w:br w:type="page"/>
      </w:r>
      <w:bookmarkStart w:id="4" w:name="_Toc11750"/>
      <w:r>
        <w:rPr>
          <w:rFonts w:hint="eastAsia" w:ascii="仿宋" w:hAnsi="仿宋" w:eastAsia="仿宋" w:cs="仿宋"/>
          <w:color w:val="auto"/>
          <w:sz w:val="36"/>
          <w:szCs w:val="22"/>
          <w:highlight w:val="none"/>
          <w:lang w:val="en-US" w:eastAsia="zh-CN"/>
        </w:rPr>
        <w:t>一、投标人</w:t>
      </w:r>
      <w:r>
        <w:rPr>
          <w:rFonts w:hint="eastAsia" w:ascii="仿宋" w:hAnsi="仿宋" w:eastAsia="仿宋" w:cs="仿宋"/>
          <w:color w:val="auto"/>
          <w:sz w:val="36"/>
          <w:szCs w:val="22"/>
          <w:highlight w:val="none"/>
        </w:rPr>
        <w:t>须知</w:t>
      </w:r>
      <w:r>
        <w:rPr>
          <w:rFonts w:hint="eastAsia" w:ascii="仿宋" w:hAnsi="仿宋" w:eastAsia="仿宋" w:cs="仿宋"/>
          <w:color w:val="auto"/>
          <w:sz w:val="36"/>
          <w:szCs w:val="22"/>
          <w:highlight w:val="none"/>
          <w:lang w:val="en-US" w:eastAsia="zh-CN"/>
        </w:rPr>
        <w:t>前</w:t>
      </w:r>
      <w:r>
        <w:rPr>
          <w:rFonts w:hint="eastAsia" w:ascii="仿宋" w:hAnsi="仿宋" w:eastAsia="仿宋" w:cs="仿宋"/>
          <w:color w:val="auto"/>
          <w:sz w:val="36"/>
          <w:szCs w:val="22"/>
          <w:highlight w:val="none"/>
        </w:rPr>
        <w:t>附表</w:t>
      </w:r>
      <w:bookmarkEnd w:id="4"/>
    </w:p>
    <w:tbl>
      <w:tblPr>
        <w:tblStyle w:val="23"/>
        <w:tblW w:w="9750" w:type="dxa"/>
        <w:tblInd w:w="126"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120"/>
        <w:gridCol w:w="2160"/>
        <w:gridCol w:w="6470"/>
      </w:tblGrid>
      <w:tr w14:paraId="580F9D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blHeader/>
        </w:trPr>
        <w:tc>
          <w:tcPr>
            <w:tcW w:w="1120" w:type="dxa"/>
            <w:tcBorders>
              <w:tl2br w:val="nil"/>
              <w:tr2bl w:val="nil"/>
            </w:tcBorders>
            <w:shd w:val="clear" w:color="auto" w:fill="D7D7D7"/>
            <w:noWrap w:val="0"/>
            <w:vAlign w:val="center"/>
          </w:tcPr>
          <w:p w14:paraId="3088E1A0">
            <w:pPr>
              <w:pStyle w:val="31"/>
              <w:spacing w:beforeAutospacing="0" w:line="400" w:lineRule="exact"/>
              <w:ind w:left="42" w:leftChars="20" w:right="42" w:rightChars="20"/>
              <w:jc w:val="center"/>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eastAsia="zh-CN"/>
              </w:rPr>
              <w:t>序号</w:t>
            </w:r>
          </w:p>
        </w:tc>
        <w:tc>
          <w:tcPr>
            <w:tcW w:w="2160" w:type="dxa"/>
            <w:tcBorders>
              <w:tl2br w:val="nil"/>
              <w:tr2bl w:val="nil"/>
            </w:tcBorders>
            <w:shd w:val="clear" w:color="auto" w:fill="D7D7D7"/>
            <w:noWrap w:val="0"/>
            <w:vAlign w:val="center"/>
          </w:tcPr>
          <w:p w14:paraId="6B4A3C33">
            <w:pPr>
              <w:pStyle w:val="31"/>
              <w:spacing w:before="74" w:line="400" w:lineRule="exact"/>
              <w:ind w:left="42" w:leftChars="20" w:right="42" w:rightChars="2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条款名称</w:t>
            </w:r>
          </w:p>
        </w:tc>
        <w:tc>
          <w:tcPr>
            <w:tcW w:w="6470" w:type="dxa"/>
            <w:tcBorders>
              <w:tl2br w:val="nil"/>
              <w:tr2bl w:val="nil"/>
            </w:tcBorders>
            <w:shd w:val="clear" w:color="auto" w:fill="D7D7D7"/>
            <w:noWrap w:val="0"/>
            <w:vAlign w:val="center"/>
          </w:tcPr>
          <w:p w14:paraId="33D437EB">
            <w:pPr>
              <w:pStyle w:val="31"/>
              <w:spacing w:before="74" w:line="400" w:lineRule="exact"/>
              <w:ind w:left="42" w:leftChars="20" w:right="42" w:rightChars="20"/>
              <w:jc w:val="center"/>
              <w:rPr>
                <w:rFonts w:hint="eastAsia" w:ascii="仿宋" w:hAnsi="仿宋" w:eastAsia="仿宋" w:cs="仿宋"/>
                <w:b/>
                <w:kern w:val="2"/>
                <w:sz w:val="24"/>
                <w:szCs w:val="24"/>
                <w:highlight w:val="none"/>
                <w:lang w:val="en-US" w:bidi="ar-SA"/>
              </w:rPr>
            </w:pPr>
            <w:r>
              <w:rPr>
                <w:rFonts w:hint="eastAsia" w:ascii="仿宋" w:hAnsi="仿宋" w:eastAsia="仿宋" w:cs="仿宋"/>
                <w:b/>
                <w:kern w:val="2"/>
                <w:sz w:val="24"/>
                <w:szCs w:val="24"/>
                <w:highlight w:val="none"/>
                <w:lang w:val="en-US" w:bidi="ar-SA"/>
              </w:rPr>
              <w:t>编列内容</w:t>
            </w:r>
          </w:p>
        </w:tc>
      </w:tr>
      <w:tr w14:paraId="26889D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5" w:hRule="atLeast"/>
        </w:trPr>
        <w:tc>
          <w:tcPr>
            <w:tcW w:w="1120" w:type="dxa"/>
            <w:tcBorders>
              <w:tl2br w:val="nil"/>
              <w:tr2bl w:val="nil"/>
            </w:tcBorders>
            <w:noWrap w:val="0"/>
            <w:vAlign w:val="center"/>
          </w:tcPr>
          <w:p w14:paraId="3C4C65AD">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w:t>
            </w:r>
          </w:p>
        </w:tc>
        <w:tc>
          <w:tcPr>
            <w:tcW w:w="2160" w:type="dxa"/>
            <w:tcBorders>
              <w:tl2br w:val="nil"/>
              <w:tr2bl w:val="nil"/>
            </w:tcBorders>
            <w:noWrap w:val="0"/>
            <w:vAlign w:val="center"/>
          </w:tcPr>
          <w:p w14:paraId="538A0F86">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采购</w:t>
            </w:r>
            <w:r>
              <w:rPr>
                <w:rFonts w:hint="eastAsia" w:ascii="仿宋" w:hAnsi="仿宋" w:eastAsia="仿宋" w:cs="仿宋"/>
                <w:sz w:val="24"/>
                <w:szCs w:val="24"/>
                <w:highlight w:val="none"/>
              </w:rPr>
              <w:t>人</w:t>
            </w:r>
          </w:p>
        </w:tc>
        <w:tc>
          <w:tcPr>
            <w:tcW w:w="6470" w:type="dxa"/>
            <w:tcBorders>
              <w:tl2br w:val="nil"/>
              <w:tr2bl w:val="nil"/>
            </w:tcBorders>
            <w:noWrap w:val="0"/>
            <w:vAlign w:val="center"/>
          </w:tcPr>
          <w:p w14:paraId="7A9B6CE4">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bidi="ar-SA"/>
              </w:rPr>
              <w:t>单位名称</w:t>
            </w:r>
            <w:r>
              <w:rPr>
                <w:rFonts w:hint="eastAsia" w:ascii="仿宋" w:hAnsi="仿宋" w:eastAsia="仿宋" w:cs="仿宋"/>
                <w:kern w:val="2"/>
                <w:sz w:val="24"/>
                <w:szCs w:val="24"/>
                <w:highlight w:val="none"/>
                <w:lang w:val="en-US" w:eastAsia="zh-CN" w:bidi="ar-SA"/>
              </w:rPr>
              <w:t>:</w:t>
            </w:r>
            <w:r>
              <w:rPr>
                <w:rFonts w:hint="eastAsia" w:ascii="仿宋" w:hAnsi="仿宋" w:eastAsia="仿宋" w:cs="仿宋"/>
                <w:b w:val="0"/>
                <w:bCs w:val="0"/>
                <w:color w:val="auto"/>
                <w:sz w:val="24"/>
                <w:szCs w:val="24"/>
                <w:highlight w:val="none"/>
                <w:lang w:val="en-US" w:eastAsia="zh-CN"/>
              </w:rPr>
              <w:t>库尔勒市第二人民医院</w:t>
            </w:r>
          </w:p>
          <w:p w14:paraId="74E9185C">
            <w:pPr>
              <w:pStyle w:val="31"/>
              <w:spacing w:before="74" w:line="400" w:lineRule="exact"/>
              <w:ind w:left="42" w:leftChars="20" w:right="42" w:rightChars="20"/>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sz w:val="24"/>
                <w:szCs w:val="24"/>
                <w:highlight w:val="none"/>
                <w:shd w:val="clear" w:color="auto" w:fill="FFFFFF"/>
              </w:rPr>
              <w:t>单位地址</w:t>
            </w:r>
            <w:r>
              <w:rPr>
                <w:rFonts w:hint="eastAsia" w:ascii="仿宋" w:hAnsi="仿宋" w:eastAsia="仿宋" w:cs="仿宋"/>
                <w:sz w:val="24"/>
                <w:szCs w:val="24"/>
                <w:highlight w:val="none"/>
                <w:shd w:val="clear" w:color="auto" w:fill="FFFFFF"/>
                <w:lang w:val="en-US" w:eastAsia="zh-CN"/>
              </w:rPr>
              <w:t>:</w:t>
            </w:r>
            <w:r>
              <w:rPr>
                <w:rFonts w:hint="eastAsia" w:ascii="仿宋" w:hAnsi="仿宋" w:eastAsia="仿宋" w:cs="仿宋"/>
                <w:b w:val="0"/>
                <w:bCs w:val="0"/>
                <w:color w:val="auto"/>
                <w:sz w:val="24"/>
                <w:szCs w:val="24"/>
                <w:highlight w:val="none"/>
                <w:lang w:val="en-US" w:eastAsia="zh-CN"/>
              </w:rPr>
              <w:t>库尔勒市平安街南路28号</w:t>
            </w:r>
          </w:p>
          <w:p w14:paraId="5B34AC34">
            <w:pPr>
              <w:pStyle w:val="31"/>
              <w:spacing w:before="74" w:line="400" w:lineRule="exact"/>
              <w:ind w:left="42" w:leftChars="20" w:right="42" w:rightChars="20"/>
              <w:rPr>
                <w:rFonts w:hint="eastAsia" w:ascii="仿宋" w:hAnsi="仿宋" w:eastAsia="仿宋" w:cs="仿宋"/>
                <w:sz w:val="24"/>
                <w:szCs w:val="24"/>
                <w:highlight w:val="none"/>
                <w:shd w:val="clear" w:color="auto" w:fill="FFFFFF"/>
                <w:lang w:val="en-US"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：冯家帅</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000000"/>
                <w:kern w:val="0"/>
                <w:sz w:val="24"/>
                <w:highlight w:val="none"/>
                <w:lang w:val="en-US" w:eastAsia="zh-CN"/>
              </w:rPr>
              <w:t>18099779036</w:t>
            </w:r>
            <w:r>
              <w:rPr>
                <w:rFonts w:hint="eastAsia" w:ascii="仿宋" w:hAnsi="仿宋" w:eastAsia="仿宋" w:cs="仿宋"/>
                <w:color w:val="000000"/>
                <w:kern w:val="0"/>
                <w:sz w:val="24"/>
                <w:highlight w:val="none"/>
                <w:lang w:eastAsia="zh-CN"/>
              </w:rPr>
              <w:t xml:space="preserve"> </w:t>
            </w:r>
          </w:p>
        </w:tc>
      </w:tr>
      <w:tr w14:paraId="054C83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409" w:hRule="atLeast"/>
        </w:trPr>
        <w:tc>
          <w:tcPr>
            <w:tcW w:w="1120" w:type="dxa"/>
            <w:tcBorders>
              <w:tl2br w:val="nil"/>
              <w:tr2bl w:val="nil"/>
            </w:tcBorders>
            <w:noWrap w:val="0"/>
            <w:vAlign w:val="center"/>
          </w:tcPr>
          <w:p w14:paraId="3057CB9A">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p>
        </w:tc>
        <w:tc>
          <w:tcPr>
            <w:tcW w:w="2160" w:type="dxa"/>
            <w:tcBorders>
              <w:tl2br w:val="nil"/>
              <w:tr2bl w:val="nil"/>
            </w:tcBorders>
            <w:noWrap w:val="0"/>
            <w:vAlign w:val="center"/>
          </w:tcPr>
          <w:p w14:paraId="6173D1AC">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采购</w:t>
            </w:r>
            <w:r>
              <w:rPr>
                <w:rFonts w:hint="eastAsia" w:ascii="仿宋" w:hAnsi="仿宋" w:eastAsia="仿宋" w:cs="仿宋"/>
                <w:sz w:val="24"/>
                <w:szCs w:val="24"/>
                <w:highlight w:val="none"/>
              </w:rPr>
              <w:t>代理机构</w:t>
            </w:r>
          </w:p>
        </w:tc>
        <w:tc>
          <w:tcPr>
            <w:tcW w:w="6470" w:type="dxa"/>
            <w:tcBorders>
              <w:tl2br w:val="nil"/>
              <w:tr2bl w:val="nil"/>
            </w:tcBorders>
            <w:noWrap w:val="0"/>
            <w:vAlign w:val="center"/>
          </w:tcPr>
          <w:p w14:paraId="58AD0D69">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代理机构</w:t>
            </w:r>
            <w:r>
              <w:rPr>
                <w:rFonts w:hint="eastAsia" w:ascii="仿宋" w:hAnsi="仿宋" w:eastAsia="仿宋" w:cs="仿宋"/>
                <w:kern w:val="2"/>
                <w:sz w:val="24"/>
                <w:szCs w:val="24"/>
                <w:highlight w:val="none"/>
                <w:lang w:val="en-US" w:bidi="ar-SA"/>
              </w:rPr>
              <w:t>名称</w:t>
            </w:r>
            <w:r>
              <w:rPr>
                <w:rFonts w:hint="eastAsia" w:ascii="仿宋" w:hAnsi="仿宋" w:eastAsia="仿宋" w:cs="仿宋"/>
                <w:kern w:val="2"/>
                <w:sz w:val="24"/>
                <w:szCs w:val="24"/>
                <w:highlight w:val="none"/>
                <w:lang w:val="en-US" w:eastAsia="zh-CN" w:bidi="ar-SA"/>
              </w:rPr>
              <w:t>：福建省闽咨造价咨询有限公司</w:t>
            </w:r>
          </w:p>
          <w:p w14:paraId="204D17E9">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bidi="ar-SA"/>
              </w:rPr>
              <w:t>地址</w:t>
            </w:r>
            <w:r>
              <w:rPr>
                <w:rFonts w:hint="eastAsia" w:ascii="仿宋" w:hAnsi="仿宋" w:eastAsia="仿宋" w:cs="仿宋"/>
                <w:kern w:val="2"/>
                <w:sz w:val="24"/>
                <w:szCs w:val="24"/>
                <w:highlight w:val="none"/>
                <w:lang w:val="en-US" w:eastAsia="zh-CN" w:bidi="ar-SA"/>
              </w:rPr>
              <w:t>：库尔勒市延安路海滨商业城3栋（麗枫酒店）1805室</w:t>
            </w:r>
          </w:p>
          <w:p w14:paraId="0D6E5813">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bidi="ar-SA"/>
              </w:rPr>
              <w:t>联系人：</w:t>
            </w:r>
            <w:r>
              <w:rPr>
                <w:rFonts w:hint="eastAsia" w:ascii="仿宋" w:hAnsi="仿宋" w:eastAsia="仿宋" w:cs="仿宋"/>
                <w:kern w:val="2"/>
                <w:sz w:val="24"/>
                <w:szCs w:val="24"/>
                <w:highlight w:val="none"/>
                <w:lang w:val="en-US" w:eastAsia="zh-CN" w:bidi="ar-SA"/>
              </w:rPr>
              <w:t>李鑫</w:t>
            </w:r>
            <w:r>
              <w:rPr>
                <w:rFonts w:hint="eastAsia" w:ascii="仿宋" w:hAnsi="仿宋" w:eastAsia="仿宋" w:cs="仿宋"/>
                <w:kern w:val="2"/>
                <w:sz w:val="24"/>
                <w:szCs w:val="24"/>
                <w:highlight w:val="none"/>
                <w:lang w:val="en-US" w:bidi="ar-SA"/>
              </w:rPr>
              <w:t xml:space="preserve">  </w:t>
            </w:r>
            <w:r>
              <w:rPr>
                <w:rFonts w:hint="eastAsia" w:ascii="仿宋" w:hAnsi="仿宋" w:eastAsia="仿宋" w:cs="仿宋"/>
                <w:kern w:val="2"/>
                <w:sz w:val="24"/>
                <w:szCs w:val="24"/>
                <w:highlight w:val="none"/>
                <w:lang w:val="en-US" w:eastAsia="zh-CN" w:bidi="ar-SA"/>
              </w:rPr>
              <w:t xml:space="preserve">  </w:t>
            </w:r>
            <w:r>
              <w:rPr>
                <w:rFonts w:hint="eastAsia" w:ascii="仿宋" w:hAnsi="仿宋" w:eastAsia="仿宋" w:cs="仿宋"/>
                <w:kern w:val="2"/>
                <w:sz w:val="24"/>
                <w:szCs w:val="24"/>
                <w:highlight w:val="none"/>
                <w:lang w:val="en-US" w:bidi="ar-SA"/>
              </w:rPr>
              <w:t>联系电话：</w:t>
            </w:r>
            <w:r>
              <w:rPr>
                <w:rFonts w:hint="eastAsia" w:ascii="仿宋" w:hAnsi="仿宋" w:eastAsia="仿宋" w:cs="仿宋"/>
                <w:kern w:val="2"/>
                <w:sz w:val="24"/>
                <w:szCs w:val="24"/>
                <w:highlight w:val="none"/>
                <w:lang w:val="en-US" w:eastAsia="zh-CN" w:bidi="ar-SA"/>
              </w:rPr>
              <w:t xml:space="preserve">18699664446 </w:t>
            </w:r>
          </w:p>
        </w:tc>
      </w:tr>
      <w:tr w14:paraId="3C35EB0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7" w:hRule="atLeast"/>
        </w:trPr>
        <w:tc>
          <w:tcPr>
            <w:tcW w:w="1120" w:type="dxa"/>
            <w:tcBorders>
              <w:tl2br w:val="nil"/>
              <w:tr2bl w:val="nil"/>
            </w:tcBorders>
            <w:noWrap w:val="0"/>
            <w:vAlign w:val="center"/>
          </w:tcPr>
          <w:p w14:paraId="2C115BF2">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w:t>
            </w:r>
          </w:p>
        </w:tc>
        <w:tc>
          <w:tcPr>
            <w:tcW w:w="2160" w:type="dxa"/>
            <w:tcBorders>
              <w:tl2br w:val="nil"/>
              <w:tr2bl w:val="nil"/>
            </w:tcBorders>
            <w:noWrap w:val="0"/>
            <w:vAlign w:val="center"/>
          </w:tcPr>
          <w:p w14:paraId="076760EE">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采购</w:t>
            </w:r>
            <w:r>
              <w:rPr>
                <w:rFonts w:hint="eastAsia" w:ascii="仿宋" w:hAnsi="仿宋" w:eastAsia="仿宋" w:cs="仿宋"/>
                <w:sz w:val="24"/>
                <w:szCs w:val="24"/>
                <w:highlight w:val="none"/>
              </w:rPr>
              <w:t>项目名称</w:t>
            </w:r>
          </w:p>
        </w:tc>
        <w:tc>
          <w:tcPr>
            <w:tcW w:w="6470" w:type="dxa"/>
            <w:tcBorders>
              <w:tl2br w:val="nil"/>
              <w:tr2bl w:val="nil"/>
            </w:tcBorders>
            <w:noWrap w:val="0"/>
            <w:vAlign w:val="center"/>
          </w:tcPr>
          <w:p w14:paraId="38637B9B">
            <w:pPr>
              <w:pStyle w:val="31"/>
              <w:spacing w:before="74" w:line="400" w:lineRule="exact"/>
              <w:ind w:left="42" w:leftChars="20" w:right="42" w:rightChars="20"/>
              <w:rPr>
                <w:rFonts w:hint="default" w:ascii="仿宋" w:hAnsi="仿宋" w:eastAsia="仿宋" w:cs="仿宋"/>
                <w:kern w:val="2"/>
                <w:sz w:val="24"/>
                <w:szCs w:val="24"/>
                <w:highlight w:val="none"/>
                <w:lang w:val="en-US" w:eastAsia="zh-CN" w:bidi="ar-SA"/>
              </w:rPr>
            </w:pPr>
            <w:r>
              <w:rPr>
                <w:rFonts w:hint="eastAsia" w:ascii="仿宋" w:hAnsi="仿宋" w:eastAsia="仿宋" w:cs="仿宋"/>
                <w:b w:val="0"/>
                <w:bCs w:val="0"/>
                <w:color w:val="auto"/>
                <w:sz w:val="24"/>
                <w:szCs w:val="24"/>
                <w:lang w:val="en-US" w:eastAsia="zh-CN"/>
              </w:rPr>
              <w:t>库尔勒市第二人民医院乳腺钼靶采购项目</w:t>
            </w:r>
          </w:p>
        </w:tc>
      </w:tr>
      <w:tr w14:paraId="0EB6D5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7DCFE25F">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4</w:t>
            </w:r>
          </w:p>
        </w:tc>
        <w:tc>
          <w:tcPr>
            <w:tcW w:w="2160" w:type="dxa"/>
            <w:tcBorders>
              <w:tl2br w:val="nil"/>
              <w:tr2bl w:val="nil"/>
            </w:tcBorders>
            <w:noWrap w:val="0"/>
            <w:vAlign w:val="center"/>
          </w:tcPr>
          <w:p w14:paraId="083C576C">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采购</w:t>
            </w:r>
            <w:r>
              <w:rPr>
                <w:rFonts w:hint="eastAsia" w:ascii="仿宋" w:hAnsi="仿宋" w:eastAsia="仿宋" w:cs="仿宋"/>
                <w:sz w:val="24"/>
                <w:szCs w:val="24"/>
                <w:highlight w:val="none"/>
                <w:lang w:eastAsia="zh-CN"/>
              </w:rPr>
              <w:t>项目</w:t>
            </w:r>
            <w:r>
              <w:rPr>
                <w:rFonts w:hint="eastAsia" w:ascii="仿宋" w:hAnsi="仿宋" w:eastAsia="仿宋" w:cs="仿宋"/>
                <w:sz w:val="24"/>
                <w:szCs w:val="24"/>
                <w:highlight w:val="none"/>
              </w:rPr>
              <w:t>预算</w:t>
            </w:r>
            <w:r>
              <w:rPr>
                <w:rFonts w:hint="eastAsia" w:ascii="仿宋" w:hAnsi="仿宋" w:eastAsia="仿宋" w:cs="仿宋"/>
                <w:sz w:val="24"/>
                <w:szCs w:val="24"/>
                <w:highlight w:val="none"/>
                <w:lang w:eastAsia="zh-CN"/>
              </w:rPr>
              <w:t>总</w:t>
            </w:r>
            <w:r>
              <w:rPr>
                <w:rFonts w:hint="eastAsia" w:ascii="仿宋" w:hAnsi="仿宋" w:eastAsia="仿宋" w:cs="仿宋"/>
                <w:sz w:val="24"/>
                <w:szCs w:val="24"/>
                <w:highlight w:val="none"/>
              </w:rPr>
              <w:t>金额</w:t>
            </w:r>
          </w:p>
        </w:tc>
        <w:tc>
          <w:tcPr>
            <w:tcW w:w="6470" w:type="dxa"/>
            <w:tcBorders>
              <w:tl2br w:val="nil"/>
              <w:tr2bl w:val="nil"/>
            </w:tcBorders>
            <w:noWrap w:val="0"/>
            <w:vAlign w:val="center"/>
          </w:tcPr>
          <w:p w14:paraId="5362C30A">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eastAsia="zh-CN" w:bidi="ar-SA"/>
              </w:rPr>
              <w:t>95万元（大写：玖拾伍万元整）</w:t>
            </w:r>
          </w:p>
        </w:tc>
      </w:tr>
      <w:tr w14:paraId="085AF4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5" w:hRule="atLeast"/>
        </w:trPr>
        <w:tc>
          <w:tcPr>
            <w:tcW w:w="1120" w:type="dxa"/>
            <w:tcBorders>
              <w:tl2br w:val="nil"/>
              <w:tr2bl w:val="nil"/>
            </w:tcBorders>
            <w:noWrap w:val="0"/>
            <w:vAlign w:val="center"/>
          </w:tcPr>
          <w:p w14:paraId="631258D6">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w:t>
            </w:r>
          </w:p>
        </w:tc>
        <w:tc>
          <w:tcPr>
            <w:tcW w:w="2160" w:type="dxa"/>
            <w:tcBorders>
              <w:tl2br w:val="nil"/>
              <w:tr2bl w:val="nil"/>
            </w:tcBorders>
            <w:noWrap w:val="0"/>
            <w:vAlign w:val="center"/>
          </w:tcPr>
          <w:p w14:paraId="39CF9CEA">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最高限价</w:t>
            </w:r>
          </w:p>
          <w:p w14:paraId="7F954C18">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4368EFD3">
            <w:pPr>
              <w:pStyle w:val="15"/>
              <w:keepNext w:val="0"/>
              <w:keepLines w:val="0"/>
              <w:pageBreakBefore w:val="0"/>
              <w:widowControl w:val="0"/>
              <w:shd w:val="clear"/>
              <w:kinsoku/>
              <w:wordWrap/>
              <w:overflowPunct/>
              <w:topLinePunct w:val="0"/>
              <w:autoSpaceDE/>
              <w:autoSpaceDN/>
              <w:bidi w:val="0"/>
              <w:adjustRightInd/>
              <w:spacing w:line="440" w:lineRule="exact"/>
              <w:jc w:val="both"/>
              <w:textAlignment w:val="auto"/>
              <w:rPr>
                <w:rFonts w:hint="default"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最高限价：人民币 95万元（</w:t>
            </w:r>
            <w:r>
              <w:rPr>
                <w:rFonts w:hint="eastAsia" w:ascii="仿宋" w:hAnsi="仿宋" w:eastAsia="仿宋" w:cs="仿宋"/>
                <w:kern w:val="2"/>
                <w:sz w:val="24"/>
                <w:szCs w:val="24"/>
                <w:highlight w:val="none"/>
                <w:lang w:val="en-US" w:eastAsia="zh-CN" w:bidi="ar-SA"/>
              </w:rPr>
              <w:t>大写：玖拾伍万元整</w:t>
            </w:r>
            <w:r>
              <w:rPr>
                <w:rFonts w:hint="eastAsia" w:ascii="仿宋" w:hAnsi="仿宋" w:eastAsia="仿宋" w:cs="仿宋"/>
                <w:color w:val="auto"/>
                <w:sz w:val="24"/>
                <w:szCs w:val="24"/>
                <w:highlight w:val="none"/>
                <w:lang w:val="en-US" w:eastAsia="zh-CN"/>
              </w:rPr>
              <w:t>）</w:t>
            </w:r>
          </w:p>
          <w:p w14:paraId="5A379333">
            <w:pPr>
              <w:pStyle w:val="15"/>
              <w:keepNext w:val="0"/>
              <w:keepLines w:val="0"/>
              <w:pageBreakBefore w:val="0"/>
              <w:widowControl w:val="0"/>
              <w:shd w:val="clear"/>
              <w:kinsoku/>
              <w:wordWrap/>
              <w:overflowPunct/>
              <w:topLinePunct w:val="0"/>
              <w:autoSpaceDE/>
              <w:autoSpaceDN/>
              <w:bidi w:val="0"/>
              <w:adjustRightInd/>
              <w:spacing w:line="440" w:lineRule="exact"/>
              <w:jc w:val="both"/>
              <w:textAlignment w:val="auto"/>
              <w:rPr>
                <w:rFonts w:hint="eastAsia" w:ascii="仿宋" w:hAnsi="仿宋" w:eastAsia="仿宋" w:cs="仿宋"/>
                <w:kern w:val="2"/>
                <w:sz w:val="24"/>
                <w:szCs w:val="24"/>
                <w:highlight w:val="none"/>
                <w:lang w:val="en-US" w:eastAsia="zh-CN" w:bidi="ar-SA"/>
              </w:rPr>
            </w:pPr>
            <w:r>
              <w:rPr>
                <w:rFonts w:hint="default" w:ascii="仿宋" w:hAnsi="仿宋" w:eastAsia="仿宋" w:cs="仿宋"/>
                <w:b/>
                <w:bCs/>
                <w:color w:val="auto"/>
                <w:sz w:val="24"/>
                <w:szCs w:val="24"/>
                <w:highlight w:val="none"/>
                <w:lang w:val="en-US" w:eastAsia="zh-CN"/>
              </w:rPr>
              <w:t>注：</w:t>
            </w:r>
            <w:r>
              <w:rPr>
                <w:rFonts w:hint="eastAsia" w:ascii="仿宋" w:hAnsi="仿宋" w:eastAsia="仿宋" w:cs="仿宋"/>
                <w:b/>
                <w:bCs/>
                <w:color w:val="auto"/>
                <w:sz w:val="24"/>
                <w:szCs w:val="24"/>
                <w:highlight w:val="none"/>
                <w:lang w:val="en-US" w:eastAsia="zh-CN"/>
              </w:rPr>
              <w:t>投标</w:t>
            </w:r>
            <w:r>
              <w:rPr>
                <w:rFonts w:hint="default" w:ascii="仿宋" w:hAnsi="仿宋" w:eastAsia="仿宋" w:cs="仿宋"/>
                <w:b/>
                <w:bCs/>
                <w:color w:val="auto"/>
                <w:sz w:val="24"/>
                <w:szCs w:val="24"/>
                <w:highlight w:val="none"/>
                <w:lang w:val="en-US" w:eastAsia="zh-CN"/>
              </w:rPr>
              <w:t>总报价不得高于最高限价金额，否则将按无效响应处理。</w:t>
            </w:r>
          </w:p>
        </w:tc>
      </w:tr>
      <w:tr w14:paraId="7F7D28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54CA5D0F">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w:t>
            </w:r>
          </w:p>
        </w:tc>
        <w:tc>
          <w:tcPr>
            <w:tcW w:w="2160" w:type="dxa"/>
            <w:tcBorders>
              <w:tl2br w:val="nil"/>
              <w:tr2bl w:val="nil"/>
            </w:tcBorders>
            <w:noWrap w:val="0"/>
            <w:vAlign w:val="center"/>
          </w:tcPr>
          <w:p w14:paraId="0AA5DFFC">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采购范围</w:t>
            </w:r>
          </w:p>
        </w:tc>
        <w:tc>
          <w:tcPr>
            <w:tcW w:w="6470" w:type="dxa"/>
            <w:tcBorders>
              <w:tl2br w:val="nil"/>
              <w:tr2bl w:val="nil"/>
            </w:tcBorders>
            <w:noWrap w:val="0"/>
            <w:vAlign w:val="center"/>
          </w:tcPr>
          <w:p w14:paraId="09E3BA6C">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b w:val="0"/>
                <w:bCs w:val="0"/>
                <w:color w:val="auto"/>
                <w:sz w:val="24"/>
                <w:szCs w:val="24"/>
                <w:highlight w:val="none"/>
                <w:shd w:val="clear" w:fill="FFFFFF" w:themeFill="background1"/>
                <w:lang w:val="en-US" w:eastAsia="zh-CN"/>
              </w:rPr>
              <w:t>全数字化乳腺 X 线，用于乳腺疾病筛查及诊断</w:t>
            </w:r>
            <w:r>
              <w:rPr>
                <w:rFonts w:hint="eastAsia" w:ascii="仿宋" w:hAnsi="仿宋" w:eastAsia="仿宋" w:cs="仿宋"/>
                <w:b w:val="0"/>
                <w:bCs w:val="0"/>
                <w:color w:val="auto"/>
                <w:sz w:val="24"/>
                <w:szCs w:val="24"/>
                <w:shd w:val="clear" w:fill="FFFFFF" w:themeFill="background1"/>
                <w:lang w:val="en-US" w:eastAsia="zh-CN"/>
              </w:rPr>
              <w:t>。</w:t>
            </w:r>
            <w:r>
              <w:rPr>
                <w:rFonts w:hint="eastAsia" w:ascii="仿宋" w:hAnsi="仿宋" w:eastAsia="仿宋" w:cs="仿宋"/>
                <w:sz w:val="24"/>
                <w:szCs w:val="24"/>
                <w:highlight w:val="none"/>
                <w:lang w:val="en-US" w:eastAsia="zh-CN"/>
              </w:rPr>
              <w:t>（详见采购人需求）</w:t>
            </w:r>
          </w:p>
        </w:tc>
      </w:tr>
      <w:tr w14:paraId="3F39F2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75262804">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7</w:t>
            </w:r>
          </w:p>
        </w:tc>
        <w:tc>
          <w:tcPr>
            <w:tcW w:w="2160" w:type="dxa"/>
            <w:tcBorders>
              <w:tl2br w:val="nil"/>
              <w:tr2bl w:val="nil"/>
            </w:tcBorders>
            <w:noWrap w:val="0"/>
            <w:vAlign w:val="center"/>
          </w:tcPr>
          <w:p w14:paraId="55C11650">
            <w:pPr>
              <w:pStyle w:val="31"/>
              <w:spacing w:before="74" w:line="400" w:lineRule="exact"/>
              <w:ind w:left="42" w:leftChars="20" w:right="42" w:rightChars="2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供货期限</w:t>
            </w:r>
          </w:p>
          <w:p w14:paraId="7F88C30C">
            <w:pPr>
              <w:pStyle w:val="31"/>
              <w:spacing w:before="74" w:line="400" w:lineRule="exact"/>
              <w:ind w:left="42" w:leftChars="20" w:right="42" w:rightChars="20"/>
              <w:jc w:val="center"/>
              <w:rPr>
                <w:rFonts w:hint="eastAsia" w:ascii="仿宋" w:hAnsi="仿宋" w:eastAsia="仿宋" w:cs="仿宋"/>
                <w:sz w:val="24"/>
                <w:szCs w:val="24"/>
                <w:highlight w:val="none"/>
                <w:lang w:eastAsia="zh-CN"/>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4BDCC886">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b w:val="0"/>
                <w:bCs w:val="0"/>
                <w:color w:val="auto"/>
                <w:spacing w:val="-2"/>
                <w:sz w:val="24"/>
                <w:szCs w:val="24"/>
                <w:highlight w:val="none"/>
              </w:rPr>
              <w:t>合同签订后</w:t>
            </w:r>
            <w:r>
              <w:rPr>
                <w:rFonts w:hint="eastAsia" w:ascii="仿宋" w:hAnsi="仿宋" w:eastAsia="仿宋" w:cs="仿宋"/>
                <w:b w:val="0"/>
                <w:bCs w:val="0"/>
                <w:color w:val="auto"/>
                <w:spacing w:val="-2"/>
                <w:sz w:val="24"/>
                <w:szCs w:val="24"/>
                <w:highlight w:val="none"/>
                <w:lang w:val="en-US" w:eastAsia="zh-CN"/>
              </w:rPr>
              <w:t>15个日历日交付设备。</w:t>
            </w:r>
          </w:p>
        </w:tc>
      </w:tr>
      <w:tr w14:paraId="4B117A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7" w:hRule="atLeast"/>
        </w:trPr>
        <w:tc>
          <w:tcPr>
            <w:tcW w:w="1120" w:type="dxa"/>
            <w:tcBorders>
              <w:tl2br w:val="nil"/>
              <w:tr2bl w:val="nil"/>
            </w:tcBorders>
            <w:noWrap w:val="0"/>
            <w:vAlign w:val="center"/>
          </w:tcPr>
          <w:p w14:paraId="74DAAF7E">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8</w:t>
            </w:r>
          </w:p>
        </w:tc>
        <w:tc>
          <w:tcPr>
            <w:tcW w:w="2160" w:type="dxa"/>
            <w:tcBorders>
              <w:tl2br w:val="nil"/>
              <w:tr2bl w:val="nil"/>
            </w:tcBorders>
            <w:noWrap w:val="0"/>
            <w:vAlign w:val="center"/>
          </w:tcPr>
          <w:p w14:paraId="5E2C9E30">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交货地点</w:t>
            </w:r>
          </w:p>
        </w:tc>
        <w:tc>
          <w:tcPr>
            <w:tcW w:w="6470" w:type="dxa"/>
            <w:tcBorders>
              <w:tl2br w:val="nil"/>
              <w:tr2bl w:val="nil"/>
            </w:tcBorders>
            <w:noWrap w:val="0"/>
            <w:vAlign w:val="center"/>
          </w:tcPr>
          <w:p w14:paraId="501D575D">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b w:val="0"/>
                <w:bCs w:val="0"/>
                <w:color w:val="auto"/>
                <w:sz w:val="24"/>
                <w:szCs w:val="24"/>
                <w:highlight w:val="none"/>
                <w:shd w:val="clear" w:fill="FFFFFF" w:themeFill="background1"/>
                <w:lang w:val="en-US" w:eastAsia="zh-CN"/>
              </w:rPr>
              <w:t>采购人指定地点。</w:t>
            </w:r>
          </w:p>
        </w:tc>
      </w:tr>
      <w:tr w14:paraId="2E20C7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4E581F41">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9</w:t>
            </w:r>
          </w:p>
        </w:tc>
        <w:tc>
          <w:tcPr>
            <w:tcW w:w="2160" w:type="dxa"/>
            <w:tcBorders>
              <w:tl2br w:val="nil"/>
              <w:tr2bl w:val="nil"/>
            </w:tcBorders>
            <w:noWrap w:val="0"/>
            <w:vAlign w:val="center"/>
          </w:tcPr>
          <w:p w14:paraId="615DDED6">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投标人资格要求</w:t>
            </w:r>
          </w:p>
          <w:p w14:paraId="203B5A52">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4209ACEA">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bidi="ar-SA"/>
              </w:rPr>
              <w:t>1、供应商必须符合《中华人民共和国政府采购法》第二十二条规定的条件</w:t>
            </w:r>
            <w:r>
              <w:rPr>
                <w:rFonts w:hint="eastAsia" w:ascii="仿宋" w:hAnsi="仿宋" w:eastAsia="仿宋" w:cs="仿宋"/>
                <w:kern w:val="2"/>
                <w:sz w:val="24"/>
                <w:szCs w:val="24"/>
                <w:highlight w:val="none"/>
                <w:lang w:val="en-US" w:eastAsia="zh-CN" w:bidi="ar-SA"/>
              </w:rPr>
              <w:t>；</w:t>
            </w:r>
          </w:p>
          <w:p w14:paraId="32467EEE">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（1）具有独立承担民事责任的能力；</w:t>
            </w:r>
          </w:p>
          <w:p w14:paraId="169F321A">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（2）具有良好的商业信誉和健全的财务会计制度；</w:t>
            </w:r>
          </w:p>
          <w:p w14:paraId="30D9CC7A">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（3）具有履行合同所必需的设备和专业技术能力；</w:t>
            </w:r>
          </w:p>
          <w:p w14:paraId="276D3757">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（4）有依法缴纳税收和社会保障资金的良好记录；</w:t>
            </w:r>
          </w:p>
          <w:p w14:paraId="6AFAFB34">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（5）参加本次政府采购活动前三年内，在经营活动中没有重大违法记录；</w:t>
            </w:r>
          </w:p>
          <w:p w14:paraId="6B45B347">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（6）法律、行政法规规定的其他条件。</w:t>
            </w:r>
          </w:p>
          <w:p w14:paraId="6DBAAABB">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2、</w:t>
            </w:r>
            <w:r>
              <w:rPr>
                <w:rFonts w:hint="eastAsia" w:ascii="仿宋" w:hAnsi="仿宋" w:eastAsia="仿宋" w:cs="仿宋"/>
                <w:color w:val="auto"/>
                <w:sz w:val="24"/>
                <w:highlight w:val="none"/>
              </w:rPr>
              <w:t>供应商未被列入失信被执行人、重大税收违法案件当事人名单、政府采购严重违法失信行为记录名单（处罚决定规定的时间和地域范围内，根据《财政部关于在政府采购活动中查询及使用信用记录有关问题的通知》（财库﹝2016﹞125号）的要求，凡拟参加本次</w:t>
            </w:r>
            <w:r>
              <w:rPr>
                <w:rFonts w:hint="eastAsia" w:ascii="仿宋" w:hAnsi="仿宋" w:eastAsia="仿宋" w:cs="仿宋"/>
                <w:color w:val="auto"/>
                <w:sz w:val="24"/>
                <w:highlight w:val="none"/>
                <w:lang w:eastAsia="zh-CN"/>
              </w:rPr>
              <w:t>采购项目</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eastAsia="zh-CN"/>
              </w:rPr>
              <w:t>供应商</w:t>
            </w:r>
            <w:r>
              <w:rPr>
                <w:rFonts w:hint="eastAsia" w:ascii="仿宋" w:hAnsi="仿宋" w:eastAsia="仿宋" w:cs="仿宋"/>
                <w:color w:val="auto"/>
                <w:sz w:val="24"/>
                <w:highlight w:val="none"/>
              </w:rPr>
              <w:t>，如在“信用中国”网站（ www.creditchina.gov.cn） 被列入失信被执行人、重大税收违法案件当事人名单、中国政府采购网（http://www.ccgp.gov.cn/search/cr/）严重违法失信行为记录名单的（尚在处罚期内的），将拒绝其参加本次</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活动）。</w:t>
            </w:r>
          </w:p>
          <w:p w14:paraId="454114AE">
            <w:pPr>
              <w:pStyle w:val="15"/>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w:t>
            </w:r>
            <w:r>
              <w:rPr>
                <w:rFonts w:hint="eastAsia" w:ascii="仿宋" w:hAnsi="仿宋" w:eastAsia="仿宋" w:cs="仿宋"/>
                <w:color w:val="auto"/>
                <w:kern w:val="2"/>
                <w:sz w:val="24"/>
                <w:szCs w:val="24"/>
                <w:highlight w:val="none"/>
                <w:lang w:val="en-US" w:eastAsia="zh-CN" w:bidi="ar-SA"/>
              </w:rPr>
              <w:t>单位负责人为同一人或者存在直接控股、管理关系的不同供应商，不得参加同一合同项下的政府采购活动。</w:t>
            </w:r>
          </w:p>
          <w:p w14:paraId="5D090254">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b w:val="0"/>
                <w:bCs w:val="0"/>
                <w:color w:val="auto"/>
                <w:sz w:val="24"/>
                <w:szCs w:val="24"/>
                <w:highlight w:val="none"/>
                <w:vertAlign w:val="baseline"/>
                <w:lang w:val="en-US" w:eastAsia="zh-CN"/>
              </w:rPr>
              <w:t>4.为采购项目提供整体设计、规范编制或者项目管理、监理、检测等服务的供应商，不得再参加该采购项目的其他采购活动；</w:t>
            </w:r>
          </w:p>
          <w:p w14:paraId="6EF2F598">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5、本项目不接受联合体投标。</w:t>
            </w:r>
          </w:p>
          <w:p w14:paraId="7498D760">
            <w:pPr>
              <w:pStyle w:val="31"/>
              <w:spacing w:before="74" w:line="360" w:lineRule="auto"/>
              <w:ind w:left="42" w:leftChars="20" w:right="42" w:rightChars="2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投标产品属于第二类医疗器械的，须提供有效的行政主管部门颁发的医疗器械经营备案凭证（或医疗器械生产许可证或医疗器械经营许可证）；投标产品属于第三类医疗器械的，须提供有效的行政主管部门颁发的医疗器械经营许可证（或医疗器械生产许可证）。</w:t>
            </w:r>
          </w:p>
          <w:p w14:paraId="4CEFF88E">
            <w:pPr>
              <w:pStyle w:val="31"/>
              <w:spacing w:before="74" w:line="360" w:lineRule="auto"/>
              <w:ind w:left="42" w:leftChars="20" w:right="42" w:rightChars="2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7.非专门面向中小企业。</w:t>
            </w:r>
            <w:bookmarkStart w:id="855" w:name="_GoBack"/>
            <w:bookmarkEnd w:id="855"/>
          </w:p>
          <w:p w14:paraId="6FA9055D">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bidi="ar-SA"/>
              </w:rPr>
              <w:t>注：供应商须保证所提交资料真实、完整、有效、一致，否则自行承担由此导致的与本项目有关的任何损失。</w:t>
            </w:r>
          </w:p>
        </w:tc>
      </w:tr>
      <w:tr w14:paraId="4F38DE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7" w:hRule="atLeast"/>
        </w:trPr>
        <w:tc>
          <w:tcPr>
            <w:tcW w:w="1120" w:type="dxa"/>
            <w:tcBorders>
              <w:tl2br w:val="nil"/>
              <w:tr2bl w:val="nil"/>
            </w:tcBorders>
            <w:noWrap w:val="0"/>
            <w:vAlign w:val="center"/>
          </w:tcPr>
          <w:p w14:paraId="5DC7967A">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10</w:t>
            </w:r>
          </w:p>
        </w:tc>
        <w:tc>
          <w:tcPr>
            <w:tcW w:w="2160" w:type="dxa"/>
            <w:tcBorders>
              <w:tl2br w:val="nil"/>
              <w:tr2bl w:val="nil"/>
            </w:tcBorders>
            <w:noWrap w:val="0"/>
            <w:vAlign w:val="center"/>
          </w:tcPr>
          <w:p w14:paraId="3C37AA89">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禁止参加本次采购活动的供应商</w:t>
            </w:r>
          </w:p>
        </w:tc>
        <w:tc>
          <w:tcPr>
            <w:tcW w:w="6470" w:type="dxa"/>
            <w:tcBorders>
              <w:tl2br w:val="nil"/>
              <w:tr2bl w:val="nil"/>
            </w:tcBorders>
            <w:noWrap w:val="0"/>
            <w:vAlign w:val="center"/>
          </w:tcPr>
          <w:p w14:paraId="7772F18E">
            <w:pPr>
              <w:spacing w:line="360" w:lineRule="auto"/>
              <w:jc w:val="left"/>
              <w:rPr>
                <w:rFonts w:hint="eastAsia" w:ascii="仿宋" w:hAnsi="仿宋" w:eastAsia="仿宋" w:cs="仿宋"/>
                <w:kern w:val="2"/>
                <w:sz w:val="24"/>
                <w:szCs w:val="24"/>
                <w:highlight w:val="none"/>
                <w:lang w:val="en-US" w:bidi="ar-SA"/>
              </w:rPr>
            </w:pPr>
            <w:r>
              <w:rPr>
                <w:rFonts w:hint="eastAsia" w:ascii="仿宋" w:hAnsi="仿宋" w:eastAsia="仿宋" w:cs="仿宋"/>
                <w:color w:val="auto"/>
                <w:sz w:val="24"/>
                <w:highlight w:val="none"/>
              </w:rPr>
              <w:t>为采购项目提供整体设计、规范编制或者项目管理、监理、检测等服务的供应商，不得参加本采购项目。供应商为采购人、采购代理机构在确定采购需求、编制</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rPr>
              <w:t>文件过程中提供咨询论证，其提供的咨询论证意见成为</w:t>
            </w:r>
            <w:r>
              <w:rPr>
                <w:rFonts w:hint="eastAsia" w:ascii="仿宋" w:hAnsi="仿宋" w:eastAsia="仿宋" w:cs="仿宋"/>
                <w:color w:val="auto"/>
                <w:sz w:val="24"/>
                <w:highlight w:val="none"/>
                <w:lang w:val="en-US" w:eastAsia="zh-CN"/>
              </w:rPr>
              <w:t>采购</w:t>
            </w:r>
            <w:r>
              <w:rPr>
                <w:rFonts w:hint="eastAsia" w:ascii="仿宋" w:hAnsi="仿宋" w:eastAsia="仿宋" w:cs="仿宋"/>
                <w:color w:val="auto"/>
                <w:sz w:val="24"/>
                <w:highlight w:val="none"/>
              </w:rPr>
              <w:t>文件中规定的供应商资格条件、技术服务商务要求、评审因素和标准、政府采购合同等实质性内容条款的，视同为采购项目提供规范编制。</w:t>
            </w:r>
          </w:p>
        </w:tc>
      </w:tr>
      <w:tr w14:paraId="4C1B61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7" w:hRule="atLeast"/>
        </w:trPr>
        <w:tc>
          <w:tcPr>
            <w:tcW w:w="1120" w:type="dxa"/>
            <w:tcBorders>
              <w:tl2br w:val="nil"/>
              <w:tr2bl w:val="nil"/>
            </w:tcBorders>
            <w:noWrap w:val="0"/>
            <w:vAlign w:val="center"/>
          </w:tcPr>
          <w:p w14:paraId="2256552A">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11</w:t>
            </w:r>
          </w:p>
        </w:tc>
        <w:tc>
          <w:tcPr>
            <w:tcW w:w="2160" w:type="dxa"/>
            <w:tcBorders>
              <w:tl2br w:val="nil"/>
              <w:tr2bl w:val="nil"/>
            </w:tcBorders>
            <w:noWrap w:val="0"/>
            <w:vAlign w:val="center"/>
          </w:tcPr>
          <w:p w14:paraId="2B444558">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是否接受联合体</w:t>
            </w:r>
          </w:p>
        </w:tc>
        <w:tc>
          <w:tcPr>
            <w:tcW w:w="6470" w:type="dxa"/>
            <w:tcBorders>
              <w:tl2br w:val="nil"/>
              <w:tr2bl w:val="nil"/>
            </w:tcBorders>
            <w:noWrap w:val="0"/>
            <w:vAlign w:val="center"/>
          </w:tcPr>
          <w:p w14:paraId="54CF0E78">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不接受</w:t>
            </w:r>
          </w:p>
        </w:tc>
      </w:tr>
      <w:tr w14:paraId="38EBDAF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6" w:hRule="atLeast"/>
        </w:trPr>
        <w:tc>
          <w:tcPr>
            <w:tcW w:w="1120" w:type="dxa"/>
            <w:tcBorders>
              <w:tl2br w:val="nil"/>
              <w:tr2bl w:val="nil"/>
            </w:tcBorders>
            <w:noWrap w:val="0"/>
            <w:vAlign w:val="center"/>
          </w:tcPr>
          <w:p w14:paraId="3C7660BD">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12</w:t>
            </w:r>
          </w:p>
        </w:tc>
        <w:tc>
          <w:tcPr>
            <w:tcW w:w="2160" w:type="dxa"/>
            <w:tcBorders>
              <w:tl2br w:val="nil"/>
              <w:tr2bl w:val="nil"/>
            </w:tcBorders>
            <w:noWrap w:val="0"/>
            <w:vAlign w:val="center"/>
          </w:tcPr>
          <w:p w14:paraId="1B00CDE0">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采购进口产品</w:t>
            </w:r>
          </w:p>
        </w:tc>
        <w:tc>
          <w:tcPr>
            <w:tcW w:w="6470" w:type="dxa"/>
            <w:tcBorders>
              <w:tl2br w:val="nil"/>
              <w:tr2bl w:val="nil"/>
            </w:tcBorders>
            <w:noWrap w:val="0"/>
            <w:vAlign w:val="center"/>
          </w:tcPr>
          <w:p w14:paraId="5AD020B8">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本采购项目拒绝进口产品参加投标</w:t>
            </w:r>
          </w:p>
        </w:tc>
      </w:tr>
      <w:tr w14:paraId="5EC2A3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5" w:hRule="atLeast"/>
        </w:trPr>
        <w:tc>
          <w:tcPr>
            <w:tcW w:w="1120" w:type="dxa"/>
            <w:tcBorders>
              <w:tl2br w:val="nil"/>
              <w:tr2bl w:val="nil"/>
            </w:tcBorders>
            <w:noWrap w:val="0"/>
            <w:vAlign w:val="center"/>
          </w:tcPr>
          <w:p w14:paraId="6B837802">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13</w:t>
            </w:r>
          </w:p>
        </w:tc>
        <w:tc>
          <w:tcPr>
            <w:tcW w:w="2160" w:type="dxa"/>
            <w:tcBorders>
              <w:tl2br w:val="nil"/>
              <w:tr2bl w:val="nil"/>
            </w:tcBorders>
            <w:noWrap w:val="0"/>
            <w:vAlign w:val="center"/>
          </w:tcPr>
          <w:p w14:paraId="1406FB42">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现场考察</w:t>
            </w:r>
          </w:p>
        </w:tc>
        <w:tc>
          <w:tcPr>
            <w:tcW w:w="6470" w:type="dxa"/>
            <w:tcBorders>
              <w:tl2br w:val="nil"/>
              <w:tr2bl w:val="nil"/>
            </w:tcBorders>
            <w:noWrap w:val="0"/>
            <w:vAlign w:val="center"/>
          </w:tcPr>
          <w:p w14:paraId="754E88BB">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color w:val="000000"/>
                <w:kern w:val="2"/>
                <w:sz w:val="24"/>
                <w:szCs w:val="24"/>
                <w:highlight w:val="none"/>
                <w:lang w:val="en-US" w:eastAsia="zh-CN" w:bidi="ar-SA"/>
              </w:rPr>
              <w:t>不组织</w:t>
            </w:r>
            <w:r>
              <w:rPr>
                <w:rFonts w:hint="eastAsia" w:ascii="仿宋" w:hAnsi="仿宋" w:eastAsia="仿宋" w:cs="仿宋"/>
                <w:color w:val="000000"/>
                <w:kern w:val="2"/>
                <w:sz w:val="24"/>
                <w:szCs w:val="24"/>
                <w:highlight w:val="none"/>
                <w:lang w:val="en-US" w:bidi="ar-SA"/>
              </w:rPr>
              <w:t>考察</w:t>
            </w:r>
          </w:p>
        </w:tc>
      </w:tr>
      <w:tr w14:paraId="1DA1D6F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trPr>
        <w:tc>
          <w:tcPr>
            <w:tcW w:w="1120" w:type="dxa"/>
            <w:tcBorders>
              <w:tl2br w:val="nil"/>
              <w:tr2bl w:val="nil"/>
            </w:tcBorders>
            <w:noWrap w:val="0"/>
            <w:vAlign w:val="center"/>
          </w:tcPr>
          <w:p w14:paraId="6CBAB7A5">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14</w:t>
            </w:r>
          </w:p>
        </w:tc>
        <w:tc>
          <w:tcPr>
            <w:tcW w:w="2160" w:type="dxa"/>
            <w:tcBorders>
              <w:tl2br w:val="nil"/>
              <w:tr2bl w:val="nil"/>
            </w:tcBorders>
            <w:noWrap w:val="0"/>
            <w:vAlign w:val="center"/>
          </w:tcPr>
          <w:p w14:paraId="01C87749">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开标前答疑会</w:t>
            </w:r>
          </w:p>
        </w:tc>
        <w:tc>
          <w:tcPr>
            <w:tcW w:w="6470" w:type="dxa"/>
            <w:tcBorders>
              <w:tl2br w:val="nil"/>
              <w:tr2bl w:val="nil"/>
            </w:tcBorders>
            <w:noWrap w:val="0"/>
            <w:vAlign w:val="center"/>
          </w:tcPr>
          <w:p w14:paraId="75A42D19">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不召开</w:t>
            </w:r>
          </w:p>
        </w:tc>
      </w:tr>
      <w:tr w14:paraId="7C6145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 w:hRule="atLeast"/>
        </w:trPr>
        <w:tc>
          <w:tcPr>
            <w:tcW w:w="1120" w:type="dxa"/>
            <w:tcBorders>
              <w:tl2br w:val="nil"/>
              <w:tr2bl w:val="nil"/>
            </w:tcBorders>
            <w:noWrap w:val="0"/>
            <w:vAlign w:val="center"/>
          </w:tcPr>
          <w:p w14:paraId="4CE011D6">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15</w:t>
            </w:r>
          </w:p>
        </w:tc>
        <w:tc>
          <w:tcPr>
            <w:tcW w:w="2160" w:type="dxa"/>
            <w:tcBorders>
              <w:tl2br w:val="nil"/>
              <w:tr2bl w:val="nil"/>
            </w:tcBorders>
            <w:noWrap w:val="0"/>
            <w:vAlign w:val="center"/>
          </w:tcPr>
          <w:p w14:paraId="5C98402E">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分包转包</w:t>
            </w:r>
          </w:p>
        </w:tc>
        <w:tc>
          <w:tcPr>
            <w:tcW w:w="6470" w:type="dxa"/>
            <w:tcBorders>
              <w:tl2br w:val="nil"/>
              <w:tr2bl w:val="nil"/>
            </w:tcBorders>
            <w:noWrap w:val="0"/>
            <w:vAlign w:val="center"/>
          </w:tcPr>
          <w:p w14:paraId="5FC8F56A">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不允许</w:t>
            </w:r>
          </w:p>
        </w:tc>
      </w:tr>
      <w:tr w14:paraId="12AF54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7649943B">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16</w:t>
            </w:r>
          </w:p>
        </w:tc>
        <w:tc>
          <w:tcPr>
            <w:tcW w:w="2160" w:type="dxa"/>
            <w:tcBorders>
              <w:tl2br w:val="nil"/>
              <w:tr2bl w:val="nil"/>
            </w:tcBorders>
            <w:noWrap w:val="0"/>
            <w:vAlign w:val="center"/>
          </w:tcPr>
          <w:p w14:paraId="5378F997">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实质性要求和条件</w:t>
            </w:r>
          </w:p>
        </w:tc>
        <w:tc>
          <w:tcPr>
            <w:tcW w:w="6470" w:type="dxa"/>
            <w:tcBorders>
              <w:tl2br w:val="nil"/>
              <w:tr2bl w:val="nil"/>
            </w:tcBorders>
            <w:noWrap w:val="0"/>
            <w:vAlign w:val="center"/>
          </w:tcPr>
          <w:p w14:paraId="69B8A1E7">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详见全文“</w:t>
            </w:r>
            <w:r>
              <w:rPr>
                <w:rFonts w:hint="eastAsia" w:ascii="仿宋" w:hAnsi="仿宋" w:eastAsia="仿宋" w:cs="仿宋"/>
                <w:b/>
                <w:bCs/>
                <w:color w:val="auto"/>
                <w:kern w:val="0"/>
                <w:sz w:val="24"/>
                <w:szCs w:val="24"/>
                <w:highlight w:val="none"/>
                <w:lang w:val="en-US" w:eastAsia="zh-CN"/>
              </w:rPr>
              <w:t>（实质性要求）</w:t>
            </w:r>
            <w:r>
              <w:rPr>
                <w:rFonts w:hint="eastAsia" w:ascii="仿宋" w:hAnsi="仿宋" w:eastAsia="仿宋" w:cs="仿宋"/>
                <w:kern w:val="2"/>
                <w:sz w:val="24"/>
                <w:szCs w:val="24"/>
                <w:highlight w:val="none"/>
                <w:lang w:val="en-US" w:eastAsia="zh-CN" w:bidi="ar-SA"/>
              </w:rPr>
              <w:t>”</w:t>
            </w:r>
          </w:p>
        </w:tc>
      </w:tr>
      <w:tr w14:paraId="4403F6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1120" w:type="dxa"/>
            <w:tcBorders>
              <w:tl2br w:val="nil"/>
              <w:tr2bl w:val="nil"/>
            </w:tcBorders>
            <w:noWrap w:val="0"/>
            <w:vAlign w:val="center"/>
          </w:tcPr>
          <w:p w14:paraId="41EA82FD">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17</w:t>
            </w:r>
          </w:p>
        </w:tc>
        <w:tc>
          <w:tcPr>
            <w:tcW w:w="2160" w:type="dxa"/>
            <w:tcBorders>
              <w:tl2br w:val="nil"/>
              <w:tr2bl w:val="nil"/>
            </w:tcBorders>
            <w:noWrap w:val="0"/>
            <w:vAlign w:val="center"/>
          </w:tcPr>
          <w:p w14:paraId="4410EFFC">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偏差</w:t>
            </w:r>
          </w:p>
        </w:tc>
        <w:tc>
          <w:tcPr>
            <w:tcW w:w="6470" w:type="dxa"/>
            <w:tcBorders>
              <w:tl2br w:val="nil"/>
              <w:tr2bl w:val="nil"/>
            </w:tcBorders>
            <w:noWrap w:val="0"/>
            <w:vAlign w:val="center"/>
          </w:tcPr>
          <w:p w14:paraId="00C9A10F">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不允许</w:t>
            </w:r>
          </w:p>
        </w:tc>
      </w:tr>
      <w:tr w14:paraId="2EA9F6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1120" w:type="dxa"/>
            <w:tcBorders>
              <w:tl2br w:val="nil"/>
              <w:tr2bl w:val="nil"/>
            </w:tcBorders>
            <w:noWrap w:val="0"/>
            <w:vAlign w:val="center"/>
          </w:tcPr>
          <w:p w14:paraId="5788491B">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18</w:t>
            </w:r>
          </w:p>
        </w:tc>
        <w:tc>
          <w:tcPr>
            <w:tcW w:w="2160" w:type="dxa"/>
            <w:tcBorders>
              <w:tl2br w:val="nil"/>
              <w:tr2bl w:val="nil"/>
            </w:tcBorders>
            <w:noWrap w:val="0"/>
            <w:vAlign w:val="center"/>
          </w:tcPr>
          <w:p w14:paraId="630D3843">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构成</w:t>
            </w:r>
            <w:r>
              <w:rPr>
                <w:rFonts w:hint="eastAsia" w:ascii="仿宋" w:hAnsi="仿宋" w:eastAsia="仿宋" w:cs="仿宋"/>
                <w:sz w:val="24"/>
                <w:szCs w:val="24"/>
                <w:highlight w:val="none"/>
                <w:lang w:eastAsia="zh-CN"/>
              </w:rPr>
              <w:t>采购文件</w:t>
            </w:r>
            <w:r>
              <w:rPr>
                <w:rFonts w:hint="eastAsia" w:ascii="仿宋" w:hAnsi="仿宋" w:eastAsia="仿宋" w:cs="仿宋"/>
                <w:sz w:val="24"/>
                <w:szCs w:val="24"/>
                <w:highlight w:val="none"/>
              </w:rPr>
              <w:t>的其他资料</w:t>
            </w:r>
          </w:p>
        </w:tc>
        <w:tc>
          <w:tcPr>
            <w:tcW w:w="6470" w:type="dxa"/>
            <w:tcBorders>
              <w:tl2br w:val="nil"/>
              <w:tr2bl w:val="nil"/>
            </w:tcBorders>
            <w:noWrap w:val="0"/>
            <w:vAlign w:val="center"/>
          </w:tcPr>
          <w:p w14:paraId="3410C7AA">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招标答疑补充文件等</w:t>
            </w:r>
          </w:p>
        </w:tc>
      </w:tr>
      <w:tr w14:paraId="036C74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53A51FFD">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19</w:t>
            </w:r>
          </w:p>
        </w:tc>
        <w:tc>
          <w:tcPr>
            <w:tcW w:w="2160" w:type="dxa"/>
            <w:tcBorders>
              <w:tl2br w:val="nil"/>
              <w:tr2bl w:val="nil"/>
            </w:tcBorders>
            <w:noWrap w:val="0"/>
            <w:vAlign w:val="center"/>
          </w:tcPr>
          <w:p w14:paraId="78DF3498">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构成投标文件的其他资料</w:t>
            </w:r>
          </w:p>
        </w:tc>
        <w:tc>
          <w:tcPr>
            <w:tcW w:w="6470" w:type="dxa"/>
            <w:tcBorders>
              <w:tl2br w:val="nil"/>
              <w:tr2bl w:val="nil"/>
            </w:tcBorders>
            <w:noWrap w:val="0"/>
            <w:vAlign w:val="center"/>
          </w:tcPr>
          <w:p w14:paraId="747DA757">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评审现场根据评标委员会的要求进行的澄清答疑说明文件，澄清答疑说明文件将补充、</w:t>
            </w:r>
            <w:r>
              <w:rPr>
                <w:rFonts w:hint="eastAsia" w:ascii="仿宋" w:hAnsi="仿宋" w:eastAsia="仿宋" w:cs="仿宋"/>
                <w:kern w:val="2"/>
                <w:sz w:val="24"/>
                <w:szCs w:val="24"/>
                <w:highlight w:val="none"/>
                <w:lang w:val="en-US" w:eastAsia="zh-CN" w:bidi="ar-SA"/>
              </w:rPr>
              <w:t>取代</w:t>
            </w:r>
            <w:r>
              <w:rPr>
                <w:rFonts w:hint="eastAsia" w:ascii="仿宋" w:hAnsi="仿宋" w:eastAsia="仿宋" w:cs="仿宋"/>
                <w:kern w:val="2"/>
                <w:sz w:val="24"/>
                <w:szCs w:val="24"/>
                <w:highlight w:val="none"/>
                <w:lang w:val="en-US" w:bidi="ar-SA"/>
              </w:rPr>
              <w:t>投标文件中相应内容</w:t>
            </w:r>
          </w:p>
        </w:tc>
      </w:tr>
      <w:tr w14:paraId="109E7B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1120" w:type="dxa"/>
            <w:tcBorders>
              <w:tl2br w:val="nil"/>
              <w:tr2bl w:val="nil"/>
            </w:tcBorders>
            <w:noWrap w:val="0"/>
            <w:vAlign w:val="center"/>
          </w:tcPr>
          <w:p w14:paraId="5D441A3E">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20</w:t>
            </w:r>
          </w:p>
        </w:tc>
        <w:tc>
          <w:tcPr>
            <w:tcW w:w="2160" w:type="dxa"/>
            <w:tcBorders>
              <w:tl2br w:val="nil"/>
              <w:tr2bl w:val="nil"/>
            </w:tcBorders>
            <w:noWrap w:val="0"/>
            <w:vAlign w:val="center"/>
          </w:tcPr>
          <w:p w14:paraId="0C8DE589">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增值税税金的计算方法</w:t>
            </w:r>
          </w:p>
        </w:tc>
        <w:tc>
          <w:tcPr>
            <w:tcW w:w="6470" w:type="dxa"/>
            <w:tcBorders>
              <w:tl2br w:val="nil"/>
              <w:tr2bl w:val="nil"/>
            </w:tcBorders>
            <w:noWrap w:val="0"/>
            <w:vAlign w:val="center"/>
          </w:tcPr>
          <w:p w14:paraId="49960A9F">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按国家、地区、行业最新规定执行</w:t>
            </w:r>
          </w:p>
        </w:tc>
      </w:tr>
      <w:tr w14:paraId="66D8BC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3613B53C">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21</w:t>
            </w:r>
          </w:p>
        </w:tc>
        <w:tc>
          <w:tcPr>
            <w:tcW w:w="2160" w:type="dxa"/>
            <w:tcBorders>
              <w:tl2br w:val="nil"/>
              <w:tr2bl w:val="nil"/>
            </w:tcBorders>
            <w:noWrap w:val="0"/>
            <w:vAlign w:val="center"/>
          </w:tcPr>
          <w:p w14:paraId="55F24494">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投标报价的其他要求</w:t>
            </w:r>
          </w:p>
          <w:p w14:paraId="0EA2C53F">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33A3E1E7">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投标报价是履行合同的最终价格，应包括为完成本次招标项目招标范围内所有货物、服务及各项税费的全部费用。包括但不限于货物本身的费用、配套</w:t>
            </w:r>
            <w:r>
              <w:rPr>
                <w:rFonts w:hint="eastAsia" w:ascii="仿宋" w:hAnsi="仿宋" w:eastAsia="仿宋" w:cs="仿宋"/>
                <w:kern w:val="2"/>
                <w:sz w:val="24"/>
                <w:szCs w:val="24"/>
                <w:highlight w:val="none"/>
                <w:lang w:val="en-US" w:eastAsia="zh-CN" w:bidi="ar-SA"/>
              </w:rPr>
              <w:t>货物</w:t>
            </w:r>
            <w:r>
              <w:rPr>
                <w:rFonts w:hint="eastAsia" w:ascii="仿宋" w:hAnsi="仿宋" w:eastAsia="仿宋" w:cs="仿宋"/>
                <w:kern w:val="2"/>
                <w:sz w:val="24"/>
                <w:szCs w:val="24"/>
                <w:highlight w:val="none"/>
                <w:lang w:val="en-US" w:bidi="ar-SA"/>
              </w:rPr>
              <w:t>及保养耗材及专用工具等、包装运输、相关检验认证、组装调试、人员培训、质量及技术服务、各项税费及其它附带服务和合同约定范围内全部工作内容的全部费用。</w:t>
            </w:r>
          </w:p>
        </w:tc>
      </w:tr>
      <w:tr w14:paraId="0E261F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7" w:hRule="atLeast"/>
        </w:trPr>
        <w:tc>
          <w:tcPr>
            <w:tcW w:w="1120" w:type="dxa"/>
            <w:tcBorders>
              <w:tl2br w:val="nil"/>
              <w:tr2bl w:val="nil"/>
            </w:tcBorders>
            <w:noWrap w:val="0"/>
            <w:vAlign w:val="center"/>
          </w:tcPr>
          <w:p w14:paraId="2EE82918">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22</w:t>
            </w:r>
          </w:p>
        </w:tc>
        <w:tc>
          <w:tcPr>
            <w:tcW w:w="2160" w:type="dxa"/>
            <w:tcBorders>
              <w:tl2br w:val="nil"/>
              <w:tr2bl w:val="nil"/>
            </w:tcBorders>
            <w:noWrap w:val="0"/>
            <w:vAlign w:val="center"/>
          </w:tcPr>
          <w:p w14:paraId="483D4DAA">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投标有效期</w:t>
            </w:r>
          </w:p>
          <w:p w14:paraId="20605542">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125FA9C6">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eastAsia="zh-CN" w:bidi="ar-SA"/>
              </w:rPr>
              <w:t>自首次递交投标文件之日起90</w:t>
            </w:r>
            <w:r>
              <w:rPr>
                <w:rFonts w:hint="eastAsia" w:ascii="仿宋" w:hAnsi="仿宋" w:eastAsia="仿宋" w:cs="仿宋"/>
                <w:kern w:val="2"/>
                <w:sz w:val="24"/>
                <w:szCs w:val="24"/>
                <w:highlight w:val="none"/>
                <w:lang w:val="en-US" w:bidi="ar-SA"/>
              </w:rPr>
              <w:t>日历天</w:t>
            </w:r>
          </w:p>
        </w:tc>
      </w:tr>
      <w:tr w14:paraId="5786C0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120" w:type="dxa"/>
            <w:tcBorders>
              <w:tl2br w:val="nil"/>
              <w:tr2bl w:val="nil"/>
            </w:tcBorders>
            <w:noWrap w:val="0"/>
            <w:vAlign w:val="center"/>
          </w:tcPr>
          <w:p w14:paraId="3989E5B8">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23</w:t>
            </w:r>
          </w:p>
        </w:tc>
        <w:tc>
          <w:tcPr>
            <w:tcW w:w="2160" w:type="dxa"/>
            <w:tcBorders>
              <w:tl2br w:val="nil"/>
              <w:tr2bl w:val="nil"/>
            </w:tcBorders>
            <w:noWrap w:val="0"/>
            <w:vAlign w:val="center"/>
          </w:tcPr>
          <w:p w14:paraId="355AE9B9">
            <w:pPr>
              <w:pStyle w:val="31"/>
              <w:spacing w:before="74"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投标保证金</w:t>
            </w:r>
          </w:p>
          <w:p w14:paraId="27E9C7B2">
            <w:pPr>
              <w:pStyle w:val="31"/>
              <w:spacing w:before="74" w:line="400" w:lineRule="exact"/>
              <w:ind w:left="42" w:leftChars="20" w:right="42" w:rightChars="20"/>
              <w:jc w:val="center"/>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67AD8913">
            <w:pPr>
              <w:widowControl/>
              <w:spacing w:line="360" w:lineRule="auto"/>
              <w:rPr>
                <w:rFonts w:hint="eastAsia" w:ascii="仿宋" w:hAnsi="仿宋" w:eastAsia="仿宋" w:cs="仿宋"/>
                <w:color w:val="auto"/>
                <w:sz w:val="24"/>
                <w:szCs w:val="24"/>
                <w:highlight w:val="none"/>
              </w:rPr>
            </w:pPr>
            <w:bookmarkStart w:id="5" w:name="OLE_LINK1"/>
            <w:bookmarkStart w:id="6" w:name="OLE_LINK2"/>
            <w:bookmarkStart w:id="7" w:name="OLE_LINK3"/>
            <w:r>
              <w:rPr>
                <w:rFonts w:hint="eastAsia" w:ascii="仿宋" w:hAnsi="仿宋" w:eastAsia="仿宋" w:cs="仿宋"/>
                <w:color w:val="auto"/>
                <w:sz w:val="24"/>
                <w:szCs w:val="24"/>
                <w:highlight w:val="none"/>
                <w:lang w:eastAsia="zh-CN"/>
              </w:rPr>
              <w:t>投标保证金：</w:t>
            </w:r>
            <w:r>
              <w:rPr>
                <w:rFonts w:hint="eastAsia" w:ascii="仿宋" w:hAnsi="仿宋" w:eastAsia="仿宋" w:cs="仿宋"/>
                <w:color w:val="auto"/>
                <w:sz w:val="24"/>
                <w:szCs w:val="24"/>
                <w:highlight w:val="none"/>
                <w:lang w:val="en-US" w:eastAsia="zh-CN"/>
              </w:rPr>
              <w:t>12000.00</w:t>
            </w:r>
            <w:r>
              <w:rPr>
                <w:rFonts w:hint="eastAsia" w:ascii="仿宋" w:hAnsi="仿宋" w:eastAsia="仿宋" w:cs="仿宋"/>
                <w:color w:val="auto"/>
                <w:sz w:val="24"/>
                <w:szCs w:val="24"/>
                <w:highlight w:val="none"/>
                <w:lang w:eastAsia="zh-CN"/>
              </w:rPr>
              <w:t xml:space="preserve">元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大写：</w:t>
            </w:r>
            <w:r>
              <w:rPr>
                <w:rFonts w:hint="eastAsia" w:ascii="仿宋" w:hAnsi="仿宋" w:eastAsia="仿宋" w:cs="仿宋"/>
                <w:color w:val="auto"/>
                <w:sz w:val="24"/>
                <w:szCs w:val="24"/>
                <w:highlight w:val="none"/>
                <w:lang w:val="en-US" w:eastAsia="zh-CN"/>
              </w:rPr>
              <w:t>壹万贰仟</w:t>
            </w:r>
            <w:r>
              <w:rPr>
                <w:rFonts w:hint="eastAsia" w:ascii="仿宋" w:hAnsi="仿宋" w:eastAsia="仿宋" w:cs="仿宋"/>
                <w:color w:val="auto"/>
                <w:sz w:val="24"/>
                <w:szCs w:val="24"/>
                <w:highlight w:val="none"/>
                <w:lang w:eastAsia="zh-CN"/>
              </w:rPr>
              <w:t>元整</w:t>
            </w:r>
            <w:r>
              <w:rPr>
                <w:rFonts w:hint="eastAsia" w:ascii="仿宋" w:hAnsi="仿宋" w:eastAsia="仿宋" w:cs="仿宋"/>
                <w:color w:val="auto"/>
                <w:sz w:val="24"/>
                <w:szCs w:val="24"/>
                <w:highlight w:val="none"/>
              </w:rPr>
              <w:t>)</w:t>
            </w:r>
          </w:p>
          <w:p w14:paraId="3A8A1F7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highlight w:val="none"/>
                <w:lang w:val="en-US" w:eastAsia="zh-CN"/>
              </w:rPr>
            </w:pPr>
            <w:r>
              <w:rPr>
                <w:rFonts w:hint="eastAsia" w:ascii="仿宋" w:hAnsi="仿宋" w:eastAsia="仿宋" w:cs="仿宋"/>
                <w:sz w:val="24"/>
                <w:szCs w:val="24"/>
                <w:highlight w:val="none"/>
              </w:rPr>
              <w:t>投标保证金</w:t>
            </w:r>
            <w:r>
              <w:rPr>
                <w:rFonts w:hint="eastAsia" w:ascii="仿宋" w:hAnsi="仿宋" w:eastAsia="仿宋" w:cs="仿宋"/>
                <w:sz w:val="24"/>
                <w:szCs w:val="24"/>
                <w:highlight w:val="none"/>
                <w:lang w:val="en-US" w:eastAsia="zh-CN"/>
              </w:rPr>
              <w:t>形式</w:t>
            </w:r>
            <w:r>
              <w:rPr>
                <w:rFonts w:hint="eastAsia" w:ascii="仿宋" w:hAnsi="仿宋" w:eastAsia="仿宋" w:cs="仿宋"/>
                <w:sz w:val="24"/>
                <w:szCs w:val="24"/>
                <w:highlight w:val="none"/>
              </w:rPr>
              <w:t>：</w:t>
            </w:r>
            <w:bookmarkEnd w:id="5"/>
            <w:bookmarkEnd w:id="6"/>
            <w:bookmarkEnd w:id="7"/>
            <w:r>
              <w:rPr>
                <w:rFonts w:hint="eastAsia" w:ascii="仿宋" w:hAnsi="仿宋" w:eastAsia="仿宋" w:cs="仿宋"/>
                <w:b w:val="0"/>
                <w:bCs w:val="0"/>
                <w:color w:val="auto"/>
                <w:kern w:val="2"/>
                <w:sz w:val="24"/>
                <w:szCs w:val="24"/>
                <w:highlight w:val="none"/>
                <w:vertAlign w:val="baseline"/>
                <w:lang w:val="en-US" w:eastAsia="zh-CN" w:bidi="ar-SA"/>
              </w:rPr>
              <w:t>银行电汇、转账支票、银行保函或信用担保</w:t>
            </w:r>
            <w:r>
              <w:rPr>
                <w:rFonts w:hint="eastAsia" w:ascii="仿宋" w:hAnsi="仿宋" w:eastAsia="仿宋" w:cs="仿宋"/>
                <w:bCs/>
                <w:color w:val="auto"/>
                <w:szCs w:val="21"/>
                <w:highlight w:val="none"/>
              </w:rPr>
              <w:t>（</w:t>
            </w:r>
            <w:r>
              <w:rPr>
                <w:rFonts w:hint="eastAsia" w:ascii="仿宋" w:hAnsi="仿宋" w:eastAsia="仿宋" w:cs="仿宋"/>
                <w:b w:val="0"/>
                <w:bCs w:val="0"/>
                <w:color w:val="auto"/>
                <w:kern w:val="2"/>
                <w:sz w:val="24"/>
                <w:szCs w:val="24"/>
                <w:highlight w:val="none"/>
                <w:vertAlign w:val="baseline"/>
                <w:lang w:val="en-US" w:eastAsia="zh-CN" w:bidi="ar-SA"/>
              </w:rPr>
              <w:t>以现金或者支票提交投标保证金的，必须由投标人的基本账户汇出，并汇入至福建省闽咨造价咨询有限公司保证金账户</w:t>
            </w:r>
            <w:r>
              <w:rPr>
                <w:rFonts w:hint="eastAsia" w:ascii="仿宋" w:hAnsi="仿宋" w:eastAsia="仿宋" w:cs="仿宋"/>
                <w:bCs/>
                <w:color w:val="auto"/>
                <w:szCs w:val="21"/>
                <w:highlight w:val="none"/>
                <w:lang w:eastAsia="zh-CN"/>
              </w:rPr>
              <w:t>）；</w:t>
            </w:r>
          </w:p>
          <w:p w14:paraId="67FE7C40">
            <w:pPr>
              <w:pStyle w:val="15"/>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val="0"/>
                <w:bCs w:val="0"/>
                <w:color w:val="auto"/>
                <w:kern w:val="2"/>
                <w:sz w:val="24"/>
                <w:szCs w:val="24"/>
                <w:highlight w:val="none"/>
                <w:vertAlign w:val="baseline"/>
                <w:lang w:val="en-US" w:eastAsia="zh-CN" w:bidi="ar-SA"/>
              </w:rPr>
            </w:pPr>
            <w:r>
              <w:rPr>
                <w:rFonts w:hint="eastAsia" w:ascii="仿宋" w:hAnsi="仿宋" w:eastAsia="仿宋" w:cs="仿宋"/>
                <w:b w:val="0"/>
                <w:bCs w:val="0"/>
                <w:color w:val="auto"/>
                <w:kern w:val="2"/>
                <w:sz w:val="24"/>
                <w:szCs w:val="24"/>
                <w:highlight w:val="none"/>
                <w:vertAlign w:val="baseline"/>
                <w:lang w:val="en-US" w:eastAsia="zh-CN" w:bidi="ar-SA"/>
              </w:rPr>
              <w:t>投标人必须在首次投标文件递交截止时间完成保证金缴纳工作。投标保证金的提交以福建省闽咨造价咨询有限公司保证金账户到账时间为准，投标人需自行评估因异地、跨行、公休日等因素造成的投标保证金到账延迟风险，并承担相应责任。</w:t>
            </w:r>
          </w:p>
          <w:p w14:paraId="7AE75EB8">
            <w:pPr>
              <w:pStyle w:val="15"/>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投标保证金账户信息</w:t>
            </w:r>
          </w:p>
          <w:p w14:paraId="55E62534">
            <w:pPr>
              <w:pStyle w:val="15"/>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开户名称：福建省闽咨造价咨询有限公司新疆分公司</w:t>
            </w:r>
          </w:p>
          <w:p w14:paraId="63BDDAA3">
            <w:pPr>
              <w:pStyle w:val="15"/>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银行名称：交通银行乌鲁木齐人民路支行</w:t>
            </w:r>
          </w:p>
          <w:p w14:paraId="61A68AA6">
            <w:pPr>
              <w:overflowPunct w:val="0"/>
              <w:spacing w:line="360" w:lineRule="auto"/>
              <w:rPr>
                <w:rFonts w:hint="eastAsia" w:ascii="仿宋" w:hAnsi="仿宋" w:eastAsia="仿宋" w:cs="仿宋"/>
                <w:sz w:val="21"/>
                <w:szCs w:val="20"/>
                <w:highlight w:val="none"/>
                <w:lang w:val="en-US" w:eastAsia="zh-CN"/>
              </w:rPr>
            </w:pPr>
            <w:r>
              <w:rPr>
                <w:rFonts w:hint="eastAsia" w:ascii="仿宋" w:hAnsi="仿宋" w:eastAsia="仿宋" w:cs="仿宋"/>
                <w:b/>
                <w:bCs/>
                <w:color w:val="auto"/>
                <w:kern w:val="2"/>
                <w:sz w:val="24"/>
                <w:szCs w:val="24"/>
                <w:highlight w:val="none"/>
                <w:vertAlign w:val="baseline"/>
                <w:lang w:val="en-US" w:eastAsia="zh-CN" w:bidi="ar-SA"/>
              </w:rPr>
              <w:t>帐    号：651651011018800025469</w:t>
            </w:r>
            <w:r>
              <w:rPr>
                <w:rFonts w:hint="eastAsia" w:ascii="仿宋" w:hAnsi="仿宋" w:eastAsia="仿宋" w:cs="仿宋"/>
                <w:sz w:val="24"/>
                <w:szCs w:val="24"/>
                <w:highlight w:val="none"/>
                <w:lang w:val="en-US" w:eastAsia="zh-CN"/>
              </w:rPr>
              <w:t xml:space="preserve">  </w:t>
            </w:r>
          </w:p>
          <w:p w14:paraId="1A7070B6">
            <w:pPr>
              <w:keepNext w:val="0"/>
              <w:keepLines w:val="0"/>
              <w:pageBreakBefore w:val="0"/>
              <w:widowControl w:val="0"/>
              <w:numPr>
                <w:ilvl w:val="0"/>
                <w:numId w:val="0"/>
              </w:numPr>
              <w:kinsoku/>
              <w:wordWrap/>
              <w:overflowPunct/>
              <w:topLinePunct w:val="0"/>
              <w:autoSpaceDE/>
              <w:autoSpaceDN/>
              <w:bidi w:val="0"/>
              <w:adjustRightInd w:val="0"/>
              <w:snapToGrid w:val="0"/>
              <w:spacing w:before="120" w:beforeLines="50" w:line="240" w:lineRule="auto"/>
              <w:textAlignment w:val="auto"/>
              <w:rPr>
                <w:rFonts w:hint="eastAsia" w:ascii="仿宋" w:hAnsi="仿宋" w:eastAsia="仿宋" w:cs="仿宋"/>
                <w:color w:val="auto"/>
                <w:highlight w:val="none"/>
                <w:lang w:val="en-US" w:eastAsia="zh-CN"/>
              </w:rPr>
            </w:pPr>
            <w:r>
              <w:rPr>
                <w:rFonts w:hint="eastAsia" w:ascii="仿宋" w:hAnsi="仿宋" w:eastAsia="仿宋" w:cs="仿宋"/>
                <w:b/>
                <w:color w:val="auto"/>
                <w:sz w:val="24"/>
                <w:szCs w:val="24"/>
                <w:highlight w:val="none"/>
              </w:rPr>
              <w:t>注：投标保证金必须由投标人在汇单附言栏内注明项目名称和投标保证金（若字数超标，可自行简写项目名称或项目编号，如未注明，造成保证金无法查明的，责任由投标人承担）。不接受现金形式的投标保证金。</w:t>
            </w:r>
          </w:p>
        </w:tc>
      </w:tr>
      <w:tr w14:paraId="6DFAD4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6" w:hRule="atLeast"/>
        </w:trPr>
        <w:tc>
          <w:tcPr>
            <w:tcW w:w="1120" w:type="dxa"/>
            <w:tcBorders>
              <w:tl2br w:val="nil"/>
              <w:tr2bl w:val="nil"/>
            </w:tcBorders>
            <w:noWrap w:val="0"/>
            <w:vAlign w:val="center"/>
          </w:tcPr>
          <w:p w14:paraId="5BBCBCE2">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24</w:t>
            </w:r>
          </w:p>
        </w:tc>
        <w:tc>
          <w:tcPr>
            <w:tcW w:w="2160" w:type="dxa"/>
            <w:tcBorders>
              <w:tl2br w:val="nil"/>
              <w:tr2bl w:val="nil"/>
            </w:tcBorders>
            <w:noWrap w:val="0"/>
            <w:vAlign w:val="center"/>
          </w:tcPr>
          <w:p w14:paraId="69C683ED">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近年财务状况的年份要求</w:t>
            </w:r>
          </w:p>
          <w:p w14:paraId="6E209B4B">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1C8A0C07">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eastAsia="zh-CN" w:bidi="ar-SA"/>
              </w:rPr>
              <w:t>2023年或</w:t>
            </w:r>
            <w:r>
              <w:rPr>
                <w:rFonts w:hint="eastAsia" w:ascii="仿宋" w:hAnsi="仿宋" w:eastAsia="仿宋" w:cs="仿宋"/>
                <w:kern w:val="2"/>
                <w:sz w:val="24"/>
                <w:szCs w:val="24"/>
                <w:highlight w:val="none"/>
                <w:lang w:val="en-US" w:bidi="ar-SA"/>
              </w:rPr>
              <w:t>20</w:t>
            </w:r>
            <w:r>
              <w:rPr>
                <w:rFonts w:hint="eastAsia" w:ascii="仿宋" w:hAnsi="仿宋" w:eastAsia="仿宋" w:cs="仿宋"/>
                <w:kern w:val="2"/>
                <w:sz w:val="24"/>
                <w:szCs w:val="24"/>
                <w:highlight w:val="none"/>
                <w:lang w:val="en-US" w:eastAsia="zh-CN" w:bidi="ar-SA"/>
              </w:rPr>
              <w:t>24</w:t>
            </w:r>
            <w:r>
              <w:rPr>
                <w:rFonts w:hint="eastAsia" w:ascii="仿宋" w:hAnsi="仿宋" w:eastAsia="仿宋" w:cs="仿宋"/>
                <w:kern w:val="2"/>
                <w:sz w:val="24"/>
                <w:szCs w:val="24"/>
                <w:highlight w:val="none"/>
                <w:lang w:val="en-US" w:bidi="ar-SA"/>
              </w:rPr>
              <w:t>年</w:t>
            </w:r>
          </w:p>
        </w:tc>
      </w:tr>
      <w:tr w14:paraId="2F7181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8" w:hRule="atLeast"/>
        </w:trPr>
        <w:tc>
          <w:tcPr>
            <w:tcW w:w="1120" w:type="dxa"/>
            <w:tcBorders>
              <w:tl2br w:val="nil"/>
              <w:tr2bl w:val="nil"/>
            </w:tcBorders>
            <w:noWrap w:val="0"/>
            <w:vAlign w:val="center"/>
          </w:tcPr>
          <w:p w14:paraId="468666D3">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25</w:t>
            </w:r>
          </w:p>
        </w:tc>
        <w:tc>
          <w:tcPr>
            <w:tcW w:w="2160" w:type="dxa"/>
            <w:tcBorders>
              <w:tl2br w:val="nil"/>
              <w:tr2bl w:val="nil"/>
            </w:tcBorders>
            <w:noWrap w:val="0"/>
            <w:vAlign w:val="center"/>
          </w:tcPr>
          <w:p w14:paraId="5769747B">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类似项目的时间要求</w:t>
            </w:r>
          </w:p>
        </w:tc>
        <w:tc>
          <w:tcPr>
            <w:tcW w:w="6470" w:type="dxa"/>
            <w:tcBorders>
              <w:tl2br w:val="nil"/>
              <w:tr2bl w:val="nil"/>
            </w:tcBorders>
            <w:noWrap w:val="0"/>
            <w:vAlign w:val="center"/>
          </w:tcPr>
          <w:p w14:paraId="18E83CFA">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指20</w:t>
            </w:r>
            <w:r>
              <w:rPr>
                <w:rFonts w:hint="eastAsia" w:ascii="仿宋" w:hAnsi="仿宋" w:eastAsia="仿宋" w:cs="仿宋"/>
                <w:kern w:val="2"/>
                <w:sz w:val="24"/>
                <w:szCs w:val="24"/>
                <w:highlight w:val="none"/>
                <w:lang w:val="en-US" w:eastAsia="zh-CN" w:bidi="ar-SA"/>
              </w:rPr>
              <w:t>22</w:t>
            </w:r>
            <w:r>
              <w:rPr>
                <w:rFonts w:hint="eastAsia" w:ascii="仿宋" w:hAnsi="仿宋" w:eastAsia="仿宋" w:cs="仿宋"/>
                <w:kern w:val="2"/>
                <w:sz w:val="24"/>
                <w:szCs w:val="24"/>
                <w:highlight w:val="none"/>
                <w:lang w:val="en-US" w:bidi="ar-SA"/>
              </w:rPr>
              <w:t>年</w:t>
            </w:r>
            <w:r>
              <w:rPr>
                <w:rFonts w:hint="eastAsia" w:ascii="仿宋" w:hAnsi="仿宋" w:eastAsia="仿宋" w:cs="仿宋"/>
                <w:kern w:val="2"/>
                <w:sz w:val="24"/>
                <w:szCs w:val="24"/>
                <w:highlight w:val="none"/>
                <w:lang w:val="en-US" w:eastAsia="zh-CN" w:bidi="ar-SA"/>
              </w:rPr>
              <w:t>3</w:t>
            </w:r>
            <w:r>
              <w:rPr>
                <w:rFonts w:hint="eastAsia" w:ascii="仿宋" w:hAnsi="仿宋" w:eastAsia="仿宋" w:cs="仿宋"/>
                <w:kern w:val="2"/>
                <w:sz w:val="24"/>
                <w:szCs w:val="24"/>
                <w:highlight w:val="none"/>
                <w:lang w:val="en-US" w:bidi="ar-SA"/>
              </w:rPr>
              <w:t>月1日至</w:t>
            </w:r>
            <w:r>
              <w:rPr>
                <w:rFonts w:hint="eastAsia" w:ascii="仿宋" w:hAnsi="仿宋" w:eastAsia="仿宋" w:cs="仿宋"/>
                <w:kern w:val="2"/>
                <w:sz w:val="24"/>
                <w:szCs w:val="24"/>
                <w:highlight w:val="none"/>
                <w:lang w:val="en-US" w:eastAsia="zh-CN" w:bidi="ar-SA"/>
              </w:rPr>
              <w:t>今(以合同签订时间为准)</w:t>
            </w:r>
          </w:p>
        </w:tc>
      </w:tr>
      <w:tr w14:paraId="78E30B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1120" w:type="dxa"/>
            <w:tcBorders>
              <w:tl2br w:val="nil"/>
              <w:tr2bl w:val="nil"/>
            </w:tcBorders>
            <w:noWrap w:val="0"/>
            <w:vAlign w:val="center"/>
          </w:tcPr>
          <w:p w14:paraId="1D8E8286">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26</w:t>
            </w:r>
          </w:p>
        </w:tc>
        <w:tc>
          <w:tcPr>
            <w:tcW w:w="2160" w:type="dxa"/>
            <w:tcBorders>
              <w:tl2br w:val="nil"/>
              <w:tr2bl w:val="nil"/>
            </w:tcBorders>
            <w:noWrap w:val="0"/>
            <w:vAlign w:val="center"/>
          </w:tcPr>
          <w:p w14:paraId="2214BC05">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是否允许递交备选投标方案</w:t>
            </w:r>
          </w:p>
        </w:tc>
        <w:tc>
          <w:tcPr>
            <w:tcW w:w="6470" w:type="dxa"/>
            <w:tcBorders>
              <w:tl2br w:val="nil"/>
              <w:tr2bl w:val="nil"/>
            </w:tcBorders>
            <w:noWrap w:val="0"/>
            <w:vAlign w:val="center"/>
          </w:tcPr>
          <w:p w14:paraId="6825E0D9">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不允许</w:t>
            </w:r>
          </w:p>
        </w:tc>
      </w:tr>
      <w:tr w14:paraId="55E82C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120" w:type="dxa"/>
            <w:tcBorders>
              <w:tl2br w:val="nil"/>
              <w:tr2bl w:val="nil"/>
            </w:tcBorders>
            <w:noWrap w:val="0"/>
            <w:vAlign w:val="center"/>
          </w:tcPr>
          <w:p w14:paraId="07B97820">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27</w:t>
            </w:r>
          </w:p>
        </w:tc>
        <w:tc>
          <w:tcPr>
            <w:tcW w:w="2160" w:type="dxa"/>
            <w:tcBorders>
              <w:tl2br w:val="nil"/>
              <w:tr2bl w:val="nil"/>
            </w:tcBorders>
            <w:noWrap w:val="0"/>
            <w:vAlign w:val="center"/>
          </w:tcPr>
          <w:p w14:paraId="3442A76E">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投标文件份数及其他要求</w:t>
            </w:r>
          </w:p>
        </w:tc>
        <w:tc>
          <w:tcPr>
            <w:tcW w:w="6470" w:type="dxa"/>
            <w:tcBorders>
              <w:tl2br w:val="nil"/>
              <w:tr2bl w:val="nil"/>
            </w:tcBorders>
            <w:noWrap w:val="0"/>
            <w:vAlign w:val="center"/>
          </w:tcPr>
          <w:p w14:paraId="2EC29D42">
            <w:pPr>
              <w:pStyle w:val="31"/>
              <w:numPr>
                <w:ilvl w:val="0"/>
                <w:numId w:val="1"/>
              </w:numPr>
              <w:spacing w:before="74" w:line="400" w:lineRule="exact"/>
              <w:ind w:left="0" w:leftChars="0" w:right="42" w:rightChars="20" w:firstLineChars="0"/>
              <w:rPr>
                <w:rFonts w:hint="eastAsia" w:ascii="仿宋" w:hAnsi="仿宋" w:eastAsia="仿宋" w:cs="仿宋"/>
                <w:b/>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本项目实行网上投标，采用电子投标文件，投标人需要使用CA加密，凡参加本项目投标人自行必须办理CA锁。</w:t>
            </w:r>
          </w:p>
          <w:p w14:paraId="1CDB015E">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2、评标结束后，5个工作日内所有投标人须向代理机构提交投标</w:t>
            </w:r>
            <w:r>
              <w:rPr>
                <w:rFonts w:hint="eastAsia" w:ascii="仿宋" w:hAnsi="仿宋" w:eastAsia="仿宋" w:cs="仿宋"/>
                <w:sz w:val="24"/>
                <w:szCs w:val="24"/>
                <w:highlight w:val="none"/>
              </w:rPr>
              <w:t>文件</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具体要求如下：</w:t>
            </w:r>
          </w:p>
          <w:p w14:paraId="7174EE3A">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（1）纸质正本文件的份数：1 份</w:t>
            </w:r>
          </w:p>
          <w:p w14:paraId="2229C203">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（2）纸质副本文件的份数：2 份</w:t>
            </w:r>
          </w:p>
          <w:p w14:paraId="7C030E68">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（3）电子文档的份数： 1 份（U盘介质）</w:t>
            </w:r>
          </w:p>
          <w:p w14:paraId="3991D53E">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shd w:val="clear" w:fill="FFFFFF" w:themeFill="background1"/>
                <w:lang w:val="en-US" w:eastAsia="zh-CN"/>
              </w:rPr>
              <w:t>投标文件电子文档应为 PDF 格式文件（加盖公章），</w:t>
            </w:r>
            <w:r>
              <w:rPr>
                <w:rFonts w:hint="eastAsia" w:ascii="仿宋" w:hAnsi="仿宋" w:eastAsia="仿宋" w:cs="仿宋"/>
                <w:sz w:val="24"/>
                <w:szCs w:val="24"/>
                <w:highlight w:val="none"/>
                <w:lang w:val="en-US" w:eastAsia="zh-CN"/>
              </w:rPr>
              <w:t>电子文档内容和投标文件正本应保持完全一致，不能有缺漏。</w:t>
            </w:r>
          </w:p>
          <w:p w14:paraId="6DE50A87">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备注：</w:t>
            </w:r>
          </w:p>
          <w:p w14:paraId="47DA7077">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1）.正本和副本封面右上角需注明“正本”、“副本”字样；</w:t>
            </w:r>
          </w:p>
          <w:p w14:paraId="39A55F88">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2）.副本可为签字盖章后的正本的复印件；</w:t>
            </w:r>
          </w:p>
          <w:p w14:paraId="41C931DD">
            <w:pPr>
              <w:pStyle w:val="31"/>
              <w:numPr>
                <w:ilvl w:val="0"/>
                <w:numId w:val="0"/>
              </w:numPr>
              <w:spacing w:before="74" w:line="400" w:lineRule="exact"/>
              <w:ind w:leftChars="0" w:right="42" w:rightChars="20"/>
              <w:rPr>
                <w:rFonts w:hint="eastAsia" w:ascii="仿宋" w:hAnsi="仿宋" w:eastAsia="仿宋" w:cs="仿宋"/>
                <w:b/>
                <w:kern w:val="2"/>
                <w:sz w:val="24"/>
                <w:szCs w:val="24"/>
                <w:highlight w:val="none"/>
                <w:lang w:val="en-US" w:eastAsia="zh-CN" w:bidi="ar-SA"/>
              </w:rPr>
            </w:pPr>
            <w:r>
              <w:rPr>
                <w:rFonts w:hint="eastAsia" w:ascii="仿宋" w:hAnsi="仿宋" w:eastAsia="仿宋" w:cs="仿宋"/>
                <w:sz w:val="24"/>
                <w:szCs w:val="24"/>
                <w:highlight w:val="none"/>
                <w:lang w:val="en-US" w:eastAsia="zh-CN"/>
              </w:rPr>
              <w:t>3）.若上述各文件存在不一致，所有文件均以纸质版正本为准。</w:t>
            </w:r>
          </w:p>
        </w:tc>
      </w:tr>
      <w:tr w14:paraId="1ABC8E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120" w:type="dxa"/>
            <w:tcBorders>
              <w:tl2br w:val="nil"/>
              <w:tr2bl w:val="nil"/>
            </w:tcBorders>
            <w:noWrap w:val="0"/>
            <w:vAlign w:val="center"/>
          </w:tcPr>
          <w:p w14:paraId="2FE38F85">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28</w:t>
            </w:r>
          </w:p>
        </w:tc>
        <w:tc>
          <w:tcPr>
            <w:tcW w:w="2160" w:type="dxa"/>
            <w:tcBorders>
              <w:tl2br w:val="nil"/>
              <w:tr2bl w:val="nil"/>
            </w:tcBorders>
            <w:noWrap w:val="0"/>
            <w:vAlign w:val="center"/>
          </w:tcPr>
          <w:p w14:paraId="65EDFDAD">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投标截止时间</w:t>
            </w:r>
          </w:p>
          <w:p w14:paraId="24FA39B5">
            <w:pPr>
              <w:pStyle w:val="31"/>
              <w:spacing w:before="74" w:line="400" w:lineRule="exact"/>
              <w:ind w:left="42" w:leftChars="20" w:right="42" w:rightChars="20"/>
              <w:jc w:val="center"/>
              <w:rPr>
                <w:rFonts w:hint="eastAsia" w:ascii="仿宋" w:hAnsi="仿宋" w:eastAsia="仿宋" w:cs="仿宋"/>
                <w:sz w:val="24"/>
                <w:szCs w:val="24"/>
                <w:highlight w:val="none"/>
                <w:lang w:eastAsia="zh-CN"/>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6D346308">
            <w:pPr>
              <w:pStyle w:val="31"/>
              <w:spacing w:before="74" w:line="400" w:lineRule="exact"/>
              <w:ind w:left="42" w:leftChars="20" w:right="42" w:rightChars="20"/>
              <w:rPr>
                <w:rFonts w:hint="eastAsia" w:ascii="仿宋" w:hAnsi="仿宋" w:eastAsia="仿宋" w:cs="仿宋"/>
                <w:b/>
                <w:kern w:val="2"/>
                <w:sz w:val="24"/>
                <w:szCs w:val="24"/>
                <w:highlight w:val="none"/>
                <w:lang w:val="en-US" w:eastAsia="zh-CN" w:bidi="ar-SA"/>
              </w:rPr>
            </w:pPr>
            <w:r>
              <w:rPr>
                <w:rFonts w:hint="eastAsia" w:ascii="仿宋" w:hAnsi="仿宋" w:eastAsia="仿宋" w:cs="仿宋"/>
                <w:b w:val="0"/>
                <w:bCs/>
                <w:kern w:val="2"/>
                <w:sz w:val="24"/>
                <w:szCs w:val="24"/>
                <w:highlight w:val="none"/>
                <w:lang w:val="en-US" w:eastAsia="zh-CN" w:bidi="ar-SA"/>
              </w:rPr>
              <w:t>2025年4月14日 10:30（北京时间）</w:t>
            </w:r>
          </w:p>
        </w:tc>
      </w:tr>
      <w:tr w14:paraId="147D37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1120" w:type="dxa"/>
            <w:tcBorders>
              <w:tl2br w:val="nil"/>
              <w:tr2bl w:val="nil"/>
            </w:tcBorders>
            <w:noWrap w:val="0"/>
            <w:vAlign w:val="center"/>
          </w:tcPr>
          <w:p w14:paraId="7D047FD1">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29</w:t>
            </w:r>
          </w:p>
        </w:tc>
        <w:tc>
          <w:tcPr>
            <w:tcW w:w="2160" w:type="dxa"/>
            <w:tcBorders>
              <w:tl2br w:val="nil"/>
              <w:tr2bl w:val="nil"/>
            </w:tcBorders>
            <w:noWrap w:val="0"/>
            <w:vAlign w:val="center"/>
          </w:tcPr>
          <w:p w14:paraId="2C5017E1">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递交投标文件</w:t>
            </w:r>
          </w:p>
        </w:tc>
        <w:tc>
          <w:tcPr>
            <w:tcW w:w="6470" w:type="dxa"/>
            <w:tcBorders>
              <w:tl2br w:val="nil"/>
              <w:tr2bl w:val="nil"/>
            </w:tcBorders>
            <w:noWrap w:val="0"/>
            <w:vAlign w:val="center"/>
          </w:tcPr>
          <w:p w14:paraId="187AFF65">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政采云线上开标大厅（https://www.zcygov.cn在线投标）</w:t>
            </w:r>
          </w:p>
          <w:p w14:paraId="26C3B1D9">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注：投标人需将加密的投标文件上传至政采云平台，到达开标时间后，解密投标文件。</w:t>
            </w:r>
          </w:p>
        </w:tc>
      </w:tr>
      <w:tr w14:paraId="0E4CB4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1" w:hRule="atLeast"/>
        </w:trPr>
        <w:tc>
          <w:tcPr>
            <w:tcW w:w="1120" w:type="dxa"/>
            <w:tcBorders>
              <w:tl2br w:val="nil"/>
              <w:tr2bl w:val="nil"/>
            </w:tcBorders>
            <w:noWrap w:val="0"/>
            <w:vAlign w:val="center"/>
          </w:tcPr>
          <w:p w14:paraId="26E95E15">
            <w:pPr>
              <w:pStyle w:val="31"/>
              <w:spacing w:before="74" w:line="400" w:lineRule="exact"/>
              <w:ind w:left="42" w:leftChars="20" w:right="42" w:rightChars="20"/>
              <w:jc w:val="cente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30</w:t>
            </w:r>
          </w:p>
        </w:tc>
        <w:tc>
          <w:tcPr>
            <w:tcW w:w="2160" w:type="dxa"/>
            <w:tcBorders>
              <w:tl2br w:val="nil"/>
              <w:tr2bl w:val="nil"/>
            </w:tcBorders>
            <w:noWrap w:val="0"/>
            <w:vAlign w:val="center"/>
          </w:tcPr>
          <w:p w14:paraId="1E631A6C">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开标时间</w:t>
            </w:r>
          </w:p>
          <w:p w14:paraId="6D1B5F0A">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b/>
                <w:bCs/>
                <w:color w:val="auto"/>
                <w:kern w:val="0"/>
                <w:sz w:val="24"/>
                <w:szCs w:val="24"/>
                <w:highlight w:val="none"/>
                <w:lang w:val="en-US" w:eastAsia="zh-CN"/>
              </w:rPr>
              <w:t>（实质性要求）</w:t>
            </w:r>
          </w:p>
        </w:tc>
        <w:tc>
          <w:tcPr>
            <w:tcW w:w="6470" w:type="dxa"/>
            <w:tcBorders>
              <w:tl2br w:val="nil"/>
              <w:tr2bl w:val="nil"/>
            </w:tcBorders>
            <w:noWrap w:val="0"/>
            <w:vAlign w:val="center"/>
          </w:tcPr>
          <w:p w14:paraId="6914F41F">
            <w:pPr>
              <w:pStyle w:val="31"/>
              <w:spacing w:before="74" w:line="400" w:lineRule="exact"/>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b w:val="0"/>
                <w:bCs/>
                <w:kern w:val="2"/>
                <w:sz w:val="24"/>
                <w:szCs w:val="24"/>
                <w:highlight w:val="none"/>
                <w:lang w:val="en-US" w:eastAsia="zh-CN" w:bidi="ar-SA"/>
              </w:rPr>
              <w:t>2025年4月14日 10:30（北京时间），开标后30分钟内供应商需在线解密投标文件。</w:t>
            </w:r>
          </w:p>
        </w:tc>
      </w:tr>
      <w:tr w14:paraId="203CDF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27" w:hRule="atLeast"/>
        </w:trPr>
        <w:tc>
          <w:tcPr>
            <w:tcW w:w="1120" w:type="dxa"/>
            <w:tcBorders>
              <w:tl2br w:val="nil"/>
              <w:tr2bl w:val="nil"/>
            </w:tcBorders>
            <w:noWrap w:val="0"/>
            <w:vAlign w:val="center"/>
          </w:tcPr>
          <w:p w14:paraId="3D2E3899">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31</w:t>
            </w:r>
          </w:p>
        </w:tc>
        <w:tc>
          <w:tcPr>
            <w:tcW w:w="2160" w:type="dxa"/>
            <w:tcBorders>
              <w:tl2br w:val="nil"/>
              <w:tr2bl w:val="nil"/>
            </w:tcBorders>
            <w:noWrap w:val="0"/>
            <w:vAlign w:val="center"/>
          </w:tcPr>
          <w:p w14:paraId="651ABCB4">
            <w:pPr>
              <w:pStyle w:val="31"/>
              <w:spacing w:before="74" w:line="400" w:lineRule="exact"/>
              <w:ind w:left="42" w:leftChars="20" w:right="42" w:rightChars="20"/>
              <w:jc w:val="cente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电子投标注意事项</w:t>
            </w:r>
          </w:p>
        </w:tc>
        <w:tc>
          <w:tcPr>
            <w:tcW w:w="6470" w:type="dxa"/>
            <w:tcBorders>
              <w:tl2br w:val="nil"/>
              <w:tr2bl w:val="nil"/>
            </w:tcBorders>
            <w:noWrap w:val="0"/>
            <w:vAlign w:val="center"/>
          </w:tcPr>
          <w:p w14:paraId="4B087E9E">
            <w:pPr>
              <w:pStyle w:val="31"/>
              <w:numPr>
                <w:ilvl w:val="0"/>
                <w:numId w:val="2"/>
              </w:numPr>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本项目实行网上投标，采用电子投标文件。若投标人参与投标，自行承担投标一切费用。</w:t>
            </w:r>
          </w:p>
          <w:p w14:paraId="15923613">
            <w:pPr>
              <w:pStyle w:val="31"/>
              <w:numPr>
                <w:ilvl w:val="0"/>
                <w:numId w:val="2"/>
              </w:numPr>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各投标人应在开标前确保成为新疆维吾尔自治区政府采购网正式注册入库供应商，并完成CA数字证书申领。因为注册入库，未办理CA数字证书等原因造成无法投标或投标失败等后果由投标人自行承担。</w:t>
            </w:r>
          </w:p>
          <w:p w14:paraId="78FF7F85">
            <w:pPr>
              <w:pStyle w:val="31"/>
              <w:numPr>
                <w:ilvl w:val="0"/>
                <w:numId w:val="2"/>
              </w:numPr>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投标人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02454AE2">
            <w:pPr>
              <w:pStyle w:val="31"/>
              <w:numPr>
                <w:ilvl w:val="0"/>
                <w:numId w:val="2"/>
              </w:numPr>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各政府采购代理机构（含集采机构）及供应商对不见面开评标系统的技术操作咨询，可通过https://edu.zcygov.cn/luban/xinjiang-e-biding自助查询，也可在政采云帮助中心常见问题解答和操作流程讲解视频中自助查询，网址为：</w:t>
            </w:r>
            <w:r>
              <w:rPr>
                <w:rFonts w:hint="eastAsia" w:ascii="仿宋" w:hAnsi="仿宋" w:eastAsia="仿宋" w:cs="仿宋"/>
                <w:kern w:val="2"/>
                <w:sz w:val="24"/>
                <w:szCs w:val="24"/>
                <w:highlight w:val="none"/>
                <w:lang w:val="en-US" w:eastAsia="zh-CN" w:bidi="ar-SA"/>
              </w:rPr>
              <w:fldChar w:fldCharType="begin"/>
            </w:r>
            <w:r>
              <w:rPr>
                <w:rFonts w:hint="eastAsia" w:ascii="仿宋" w:hAnsi="仿宋" w:eastAsia="仿宋" w:cs="仿宋"/>
                <w:kern w:val="2"/>
                <w:sz w:val="24"/>
                <w:szCs w:val="24"/>
                <w:highlight w:val="none"/>
                <w:lang w:val="en-US" w:eastAsia="zh-CN" w:bidi="ar-SA"/>
              </w:rPr>
              <w:instrText xml:space="preserve"> HYPERLINK "https://service.zcygov.cn/#help，\“项目采购\”-\“操作流程-电子招投标\”-\“政府采购项目电子交易管理操作指南-供应商\”版面获取操作指南，同事对自助查询无法解决的问题可通过钉钉群及政采云在线客服获取服务支持。" </w:instrText>
            </w:r>
            <w:r>
              <w:rPr>
                <w:rFonts w:hint="eastAsia" w:ascii="仿宋" w:hAnsi="仿宋" w:eastAsia="仿宋" w:cs="仿宋"/>
                <w:kern w:val="2"/>
                <w:sz w:val="24"/>
                <w:szCs w:val="24"/>
                <w:highlight w:val="none"/>
                <w:lang w:val="en-US" w:eastAsia="zh-CN" w:bidi="ar-SA"/>
              </w:rPr>
              <w:fldChar w:fldCharType="separate"/>
            </w:r>
            <w:r>
              <w:rPr>
                <w:rFonts w:hint="eastAsia" w:ascii="仿宋" w:hAnsi="仿宋" w:eastAsia="仿宋" w:cs="仿宋"/>
                <w:kern w:val="2"/>
                <w:sz w:val="24"/>
                <w:szCs w:val="24"/>
                <w:highlight w:val="none"/>
                <w:lang w:val="en-US" w:eastAsia="zh-CN" w:bidi="ar-SA"/>
              </w:rPr>
              <w:t>https://service.zcygov.cn/#help，“项目采购”-“操作流程-电子招投标”-“政府采购项目电子交易管理操作指南-供应商”版面获取操作指南，同时对自助查询无法解决的问题可通过钉钉群及政采云在线客服获取服务支持。</w:t>
            </w:r>
            <w:r>
              <w:rPr>
                <w:rFonts w:hint="eastAsia" w:ascii="仿宋" w:hAnsi="仿宋" w:eastAsia="仿宋" w:cs="仿宋"/>
                <w:kern w:val="2"/>
                <w:sz w:val="24"/>
                <w:szCs w:val="24"/>
                <w:highlight w:val="none"/>
                <w:lang w:val="en-US" w:eastAsia="zh-CN" w:bidi="ar-SA"/>
              </w:rPr>
              <w:fldChar w:fldCharType="end"/>
            </w:r>
          </w:p>
          <w:p w14:paraId="64298532">
            <w:pPr>
              <w:pStyle w:val="31"/>
              <w:numPr>
                <w:ilvl w:val="0"/>
                <w:numId w:val="2"/>
              </w:numPr>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供应商钉钉群号：政采云新疆供应商服务十群：33132402、十一群：30213207（如已加入1-9群，无需重复加入，十一个群联动直播），钉钉工具软件具有回放功能，直播培训结束后可在钉钉群中回放观看学习。</w:t>
            </w:r>
          </w:p>
        </w:tc>
      </w:tr>
      <w:tr w14:paraId="707A8D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1" w:hRule="atLeast"/>
        </w:trPr>
        <w:tc>
          <w:tcPr>
            <w:tcW w:w="1120" w:type="dxa"/>
            <w:tcBorders>
              <w:tl2br w:val="nil"/>
              <w:tr2bl w:val="nil"/>
            </w:tcBorders>
            <w:noWrap w:val="0"/>
            <w:vAlign w:val="center"/>
          </w:tcPr>
          <w:p w14:paraId="6B8EF938">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32</w:t>
            </w:r>
          </w:p>
        </w:tc>
        <w:tc>
          <w:tcPr>
            <w:tcW w:w="2160" w:type="dxa"/>
            <w:tcBorders>
              <w:tl2br w:val="nil"/>
              <w:tr2bl w:val="nil"/>
            </w:tcBorders>
            <w:noWrap w:val="0"/>
            <w:vAlign w:val="center"/>
          </w:tcPr>
          <w:p w14:paraId="5D863E89">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中标候选人人数</w:t>
            </w:r>
          </w:p>
        </w:tc>
        <w:tc>
          <w:tcPr>
            <w:tcW w:w="6470" w:type="dxa"/>
            <w:tcBorders>
              <w:tl2br w:val="nil"/>
              <w:tr2bl w:val="nil"/>
            </w:tcBorders>
            <w:noWrap w:val="0"/>
            <w:vAlign w:val="center"/>
          </w:tcPr>
          <w:p w14:paraId="62F494A7">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3名</w:t>
            </w:r>
          </w:p>
        </w:tc>
      </w:tr>
      <w:tr w14:paraId="3BB32C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3B7F364A">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33</w:t>
            </w:r>
          </w:p>
        </w:tc>
        <w:tc>
          <w:tcPr>
            <w:tcW w:w="2160" w:type="dxa"/>
            <w:tcBorders>
              <w:tl2br w:val="nil"/>
              <w:tr2bl w:val="nil"/>
            </w:tcBorders>
            <w:noWrap w:val="0"/>
            <w:vAlign w:val="center"/>
          </w:tcPr>
          <w:p w14:paraId="070EEBD4">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履约保证金</w:t>
            </w:r>
          </w:p>
          <w:p w14:paraId="4725157F">
            <w:pPr>
              <w:pStyle w:val="31"/>
              <w:spacing w:before="74" w:line="400" w:lineRule="exact"/>
              <w:ind w:left="42" w:leftChars="20" w:right="42" w:rightChars="20"/>
              <w:jc w:val="center"/>
              <w:rPr>
                <w:rFonts w:hint="eastAsia" w:ascii="仿宋" w:hAnsi="仿宋" w:eastAsia="仿宋" w:cs="仿宋"/>
                <w:sz w:val="24"/>
                <w:szCs w:val="24"/>
                <w:highlight w:val="none"/>
              </w:rPr>
            </w:pPr>
          </w:p>
        </w:tc>
        <w:tc>
          <w:tcPr>
            <w:tcW w:w="6470" w:type="dxa"/>
            <w:tcBorders>
              <w:tl2br w:val="nil"/>
              <w:tr2bl w:val="nil"/>
            </w:tcBorders>
            <w:noWrap w:val="0"/>
            <w:vAlign w:val="center"/>
          </w:tcPr>
          <w:p w14:paraId="1A809671">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要求中标人提交履约保证金：</w:t>
            </w:r>
          </w:p>
          <w:p w14:paraId="2D2AAD0A">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形式：支票、汇票、本票等非现金形式</w:t>
            </w:r>
          </w:p>
          <w:p w14:paraId="18A083CD">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bidi="ar-SA"/>
              </w:rPr>
              <w:t>金额：中标金额的</w:t>
            </w:r>
            <w:r>
              <w:rPr>
                <w:rFonts w:hint="eastAsia" w:ascii="仿宋" w:hAnsi="仿宋" w:eastAsia="仿宋" w:cs="仿宋"/>
                <w:kern w:val="2"/>
                <w:sz w:val="24"/>
                <w:szCs w:val="24"/>
                <w:highlight w:val="none"/>
                <w:u w:val="single"/>
                <w:lang w:val="en-US" w:bidi="ar-SA"/>
              </w:rPr>
              <w:t xml:space="preserve"> </w:t>
            </w:r>
            <w:r>
              <w:rPr>
                <w:rFonts w:hint="eastAsia" w:ascii="仿宋" w:hAnsi="仿宋" w:eastAsia="仿宋" w:cs="仿宋"/>
                <w:kern w:val="2"/>
                <w:sz w:val="24"/>
                <w:szCs w:val="24"/>
                <w:highlight w:val="none"/>
                <w:u w:val="single"/>
                <w:lang w:val="en-US" w:eastAsia="zh-CN" w:bidi="ar-SA"/>
              </w:rPr>
              <w:t xml:space="preserve">/ </w:t>
            </w:r>
            <w:r>
              <w:rPr>
                <w:rFonts w:hint="eastAsia" w:ascii="仿宋" w:hAnsi="仿宋" w:eastAsia="仿宋" w:cs="仿宋"/>
                <w:kern w:val="2"/>
                <w:sz w:val="24"/>
                <w:szCs w:val="24"/>
                <w:highlight w:val="none"/>
                <w:lang w:val="en-US" w:bidi="ar-SA"/>
              </w:rPr>
              <w:t>%</w:t>
            </w:r>
          </w:p>
          <w:p w14:paraId="701C30C4">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履约保证金的提交时间：领取中标通知书后 5个日历日内提交至采购人。</w:t>
            </w:r>
          </w:p>
          <w:p w14:paraId="4276C352">
            <w:pPr>
              <w:pStyle w:val="31"/>
              <w:spacing w:before="74" w:line="400" w:lineRule="exact"/>
              <w:ind w:left="42" w:leftChars="20" w:right="42" w:rightChars="20"/>
              <w:rPr>
                <w:rFonts w:hint="eastAsia" w:ascii="仿宋" w:hAnsi="仿宋" w:eastAsia="仿宋" w:cs="仿宋"/>
                <w:kern w:val="2"/>
                <w:sz w:val="24"/>
                <w:szCs w:val="24"/>
                <w:highlight w:val="none"/>
                <w:lang w:val="en-US" w:bidi="ar-SA"/>
              </w:rPr>
            </w:pPr>
            <w:r>
              <w:rPr>
                <w:rFonts w:hint="eastAsia" w:ascii="仿宋" w:hAnsi="仿宋" w:eastAsia="仿宋" w:cs="仿宋"/>
                <w:kern w:val="2"/>
                <w:sz w:val="24"/>
                <w:szCs w:val="24"/>
                <w:highlight w:val="none"/>
                <w:lang w:val="en-US" w:eastAsia="zh-CN" w:bidi="ar-SA"/>
              </w:rPr>
              <w:t>履约保证金的退还时间: 中标人履行完合同约定权利义务事项后无息退还。</w:t>
            </w:r>
          </w:p>
        </w:tc>
      </w:tr>
      <w:tr w14:paraId="10A9E5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1D00D9F8">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34</w:t>
            </w:r>
          </w:p>
        </w:tc>
        <w:tc>
          <w:tcPr>
            <w:tcW w:w="2160" w:type="dxa"/>
            <w:tcBorders>
              <w:tl2br w:val="nil"/>
              <w:tr2bl w:val="nil"/>
            </w:tcBorders>
            <w:noWrap w:val="0"/>
            <w:vAlign w:val="center"/>
          </w:tcPr>
          <w:p w14:paraId="3C8B9EF5">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highlight w:val="none"/>
              </w:rPr>
              <w:t>本项目所属行业</w:t>
            </w:r>
          </w:p>
        </w:tc>
        <w:tc>
          <w:tcPr>
            <w:tcW w:w="6470" w:type="dxa"/>
            <w:tcBorders>
              <w:tl2br w:val="nil"/>
              <w:tr2bl w:val="nil"/>
            </w:tcBorders>
            <w:noWrap w:val="0"/>
            <w:vAlign w:val="center"/>
          </w:tcPr>
          <w:p w14:paraId="644076CC">
            <w:pPr>
              <w:pStyle w:val="31"/>
              <w:spacing w:before="74" w:line="400" w:lineRule="exact"/>
              <w:ind w:left="42" w:leftChars="20" w:right="42" w:rightChars="20"/>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val="0"/>
                <w:bCs w:val="0"/>
                <w:kern w:val="2"/>
                <w:sz w:val="24"/>
                <w:szCs w:val="24"/>
                <w:highlight w:val="none"/>
                <w:lang w:val="en-US" w:bidi="ar-SA"/>
              </w:rPr>
              <w:t>本项目所属行业为</w:t>
            </w:r>
            <w:r>
              <w:rPr>
                <w:rFonts w:hint="eastAsia" w:ascii="仿宋" w:hAnsi="仿宋" w:eastAsia="仿宋" w:cs="仿宋"/>
                <w:b w:val="0"/>
                <w:bCs w:val="0"/>
                <w:sz w:val="24"/>
                <w:szCs w:val="24"/>
                <w:highlight w:val="none"/>
              </w:rPr>
              <w:t>工业</w:t>
            </w:r>
            <w:r>
              <w:rPr>
                <w:rFonts w:hint="eastAsia" w:ascii="仿宋" w:hAnsi="仿宋" w:eastAsia="仿宋" w:cs="仿宋"/>
                <w:b w:val="0"/>
                <w:bCs w:val="0"/>
                <w:sz w:val="24"/>
                <w:szCs w:val="24"/>
                <w:highlight w:val="none"/>
                <w:lang w:eastAsia="zh-CN"/>
              </w:rPr>
              <w:t>。</w:t>
            </w:r>
          </w:p>
          <w:p w14:paraId="09DA2ED8">
            <w:pPr>
              <w:pStyle w:val="31"/>
              <w:spacing w:before="74" w:line="360" w:lineRule="auto"/>
              <w:ind w:left="42" w:leftChars="20" w:right="42" w:rightChars="20"/>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行业包括：农、林、牧、渔业，工业（包括采矿业，制造业，电力、热力、燃气及水生产和供应业），建筑业，批发业，零售业，交通运输 业（不含铁路运输业），仓储业，邮政业，住宿业，餐饮业，信息传输业（包括电 信、互联网和相关服务），软件和信息技术服务业，房地产开发经营，物业管理， 租赁和商务服务业，其他未列明行业（包括科学研究和技术服务业，水利、环境和 公共设施管理业，居民服务、修理和其他服务业，社会工作，文化、体育和娱乐业 等）。</w:t>
            </w:r>
          </w:p>
        </w:tc>
      </w:tr>
      <w:tr w14:paraId="7F166F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120" w:type="dxa"/>
            <w:tcBorders>
              <w:tl2br w:val="nil"/>
              <w:tr2bl w:val="nil"/>
            </w:tcBorders>
            <w:noWrap w:val="0"/>
            <w:vAlign w:val="center"/>
          </w:tcPr>
          <w:p w14:paraId="69E8D107">
            <w:pPr>
              <w:pStyle w:val="31"/>
              <w:spacing w:before="74" w:line="400" w:lineRule="exact"/>
              <w:ind w:left="42" w:leftChars="20" w:right="42" w:rightChars="20"/>
              <w:jc w:val="cente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35</w:t>
            </w:r>
          </w:p>
        </w:tc>
        <w:tc>
          <w:tcPr>
            <w:tcW w:w="2160" w:type="dxa"/>
            <w:tcBorders>
              <w:tl2br w:val="nil"/>
              <w:tr2bl w:val="nil"/>
            </w:tcBorders>
            <w:noWrap w:val="0"/>
            <w:vAlign w:val="center"/>
          </w:tcPr>
          <w:p w14:paraId="05629AB1">
            <w:pPr>
              <w:pStyle w:val="31"/>
              <w:spacing w:before="74" w:line="400" w:lineRule="exact"/>
              <w:ind w:left="42" w:leftChars="20" w:right="42" w:rightChars="2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需要补充的其他内容</w:t>
            </w:r>
          </w:p>
        </w:tc>
        <w:tc>
          <w:tcPr>
            <w:tcW w:w="6470" w:type="dxa"/>
            <w:tcBorders>
              <w:tl2br w:val="nil"/>
              <w:tr2bl w:val="nil"/>
            </w:tcBorders>
            <w:noWrap w:val="0"/>
            <w:vAlign w:val="center"/>
          </w:tcPr>
          <w:p w14:paraId="13371906">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sz w:val="24"/>
                <w:szCs w:val="24"/>
                <w:highlight w:val="none"/>
                <w:lang w:val="en-US" w:eastAsia="zh-CN"/>
              </w:rPr>
            </w:pPr>
            <w:r>
              <w:rPr>
                <w:rFonts w:hint="eastAsia" w:ascii="仿宋" w:hAnsi="仿宋" w:eastAsia="仿宋" w:cs="仿宋"/>
                <w:kern w:val="2"/>
                <w:sz w:val="24"/>
                <w:szCs w:val="24"/>
                <w:highlight w:val="none"/>
                <w:lang w:val="en-US" w:bidi="ar-SA"/>
              </w:rPr>
              <w:t>招标代理服务费</w:t>
            </w:r>
            <w:r>
              <w:rPr>
                <w:rFonts w:hint="eastAsia" w:ascii="仿宋" w:hAnsi="仿宋" w:eastAsia="仿宋" w:cs="仿宋"/>
                <w:b/>
                <w:bCs/>
                <w:sz w:val="24"/>
                <w:szCs w:val="24"/>
                <w:highlight w:val="none"/>
                <w:lang w:val="en-US" w:eastAsia="zh-CN"/>
              </w:rPr>
              <w:t>收取标准和方式：</w:t>
            </w:r>
          </w:p>
          <w:p w14:paraId="6EB40A3A">
            <w:pPr>
              <w:pStyle w:val="15"/>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（1）中标人在领取《中标通知书》前，必须按《缴纳服务费承诺书》向招标代理机构直接缴纳招标代理服务费。</w:t>
            </w:r>
          </w:p>
          <w:p w14:paraId="10512014">
            <w:pPr>
              <w:pStyle w:val="15"/>
              <w:keepNext w:val="0"/>
              <w:keepLines w:val="0"/>
              <w:pageBreakBefore w:val="0"/>
              <w:widowControl w:val="0"/>
              <w:shd w:val="clear"/>
              <w:kinsoku/>
              <w:wordWrap/>
              <w:overflowPunct/>
              <w:topLinePunct w:val="0"/>
              <w:autoSpaceDE/>
              <w:autoSpaceDN/>
              <w:bidi w:val="0"/>
              <w:adjustRightInd/>
              <w:spacing w:line="440" w:lineRule="exact"/>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2）代理服务费收费标准：参考《招标代理服务收费管理暂行办法》计价格[2002]1980号文、《国家发展改革委办公厅关于招标代理服务收费有关问题的通知》发改办价格【2003】857号、《国家发展改革委关于降低部分建设项目收费标准规范收费行为等有关问题的通知》发改价格[2011]534号和《国家发展改革委关于进一步放开建设项目专业服务价格的通知》发改价格[2015] 299号文规定计取，由中标人向代理机构缴纳。</w:t>
            </w:r>
          </w:p>
        </w:tc>
      </w:tr>
    </w:tbl>
    <w:p w14:paraId="06E72E0F">
      <w:pPr>
        <w:pStyle w:val="32"/>
        <w:widowControl w:val="0"/>
        <w:spacing w:before="0" w:beforeAutospacing="0" w:after="0" w:afterAutospacing="0" w:line="360" w:lineRule="auto"/>
        <w:jc w:val="both"/>
        <w:rPr>
          <w:rFonts w:hint="eastAsia" w:ascii="仿宋" w:hAnsi="仿宋" w:eastAsia="仿宋" w:cs="仿宋"/>
          <w:b/>
          <w:bCs/>
          <w:color w:val="auto"/>
          <w:sz w:val="24"/>
          <w:szCs w:val="24"/>
          <w:highlight w:val="none"/>
        </w:rPr>
      </w:pPr>
    </w:p>
    <w:p w14:paraId="126047AB">
      <w:pPr>
        <w:pStyle w:val="32"/>
        <w:widowControl w:val="0"/>
        <w:spacing w:before="0" w:beforeAutospacing="0" w:after="0" w:afterAutospacing="0" w:line="360" w:lineRule="auto"/>
        <w:ind w:firstLine="482" w:firstLineChars="200"/>
        <w:jc w:val="both"/>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注：投标人必须认真阅读</w:t>
      </w: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中所有的事项、格式、条款和采购人需求等。投标人没有按照</w:t>
      </w: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要求提交全部资料，或者投标文件没有对</w:t>
      </w: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在各方面都做出实质性响应是投标人的风险，并可能导致其投标无效或被拒绝。</w:t>
      </w:r>
      <w:bookmarkStart w:id="8" w:name="_Toc49135195"/>
      <w:bookmarkStart w:id="9" w:name="_Toc298829957"/>
      <w:bookmarkStart w:id="10" w:name="_Toc350417820"/>
      <w:bookmarkStart w:id="11" w:name="_Toc383124044"/>
      <w:bookmarkStart w:id="12" w:name="_Toc297209415"/>
      <w:bookmarkStart w:id="13" w:name="_Toc298190380"/>
      <w:bookmarkStart w:id="14" w:name="_Toc299108386"/>
      <w:bookmarkStart w:id="15" w:name="_Toc49082409"/>
      <w:bookmarkStart w:id="16" w:name="_Toc298920088"/>
      <w:bookmarkStart w:id="17" w:name="_Toc298829716"/>
      <w:bookmarkStart w:id="18" w:name="_Toc343857022"/>
      <w:bookmarkStart w:id="19" w:name="_Toc364846096"/>
      <w:bookmarkStart w:id="20" w:name="_Toc380533806"/>
      <w:bookmarkStart w:id="21" w:name="_Toc365033702"/>
      <w:bookmarkStart w:id="22" w:name="_Toc356489049"/>
    </w:p>
    <w:p w14:paraId="56DDBBE0">
      <w:pP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br w:type="page"/>
      </w:r>
    </w:p>
    <w:p w14:paraId="41A8F2D4">
      <w:pPr>
        <w:pStyle w:val="4"/>
        <w:numPr>
          <w:ilvl w:val="0"/>
          <w:numId w:val="0"/>
        </w:numPr>
        <w:tabs>
          <w:tab w:val="left" w:pos="425"/>
        </w:tabs>
        <w:rPr>
          <w:rFonts w:hint="eastAsia" w:ascii="仿宋" w:hAnsi="仿宋" w:eastAsia="仿宋" w:cs="仿宋"/>
          <w:bCs/>
          <w:color w:val="auto"/>
          <w:sz w:val="28"/>
          <w:highlight w:val="none"/>
        </w:rPr>
      </w:pPr>
      <w:bookmarkStart w:id="23" w:name="_Toc479325588"/>
      <w:bookmarkStart w:id="24" w:name="_Toc414510776"/>
      <w:bookmarkStart w:id="25" w:name="_Toc477879836"/>
      <w:bookmarkStart w:id="26" w:name="_Toc425347658"/>
      <w:bookmarkStart w:id="27" w:name="_Toc486969375"/>
      <w:bookmarkStart w:id="28" w:name="_Toc439513441"/>
      <w:bookmarkStart w:id="29" w:name="_Toc439513157"/>
      <w:bookmarkStart w:id="30" w:name="_Toc458635592"/>
      <w:bookmarkStart w:id="31" w:name="_Toc20291"/>
      <w:bookmarkStart w:id="32" w:name="_Toc422161988"/>
      <w:bookmarkStart w:id="33" w:name="_Toc435687271"/>
      <w:bookmarkStart w:id="34" w:name="_Toc422865417"/>
      <w:bookmarkStart w:id="35" w:name="_Toc439679264"/>
      <w:bookmarkStart w:id="36" w:name="_Toc435623750"/>
      <w:bookmarkStart w:id="37" w:name="_Toc25778"/>
      <w:bookmarkStart w:id="38" w:name="_Toc435686976"/>
      <w:bookmarkStart w:id="39" w:name="_Toc487044248"/>
      <w:bookmarkStart w:id="40" w:name="_Toc498871240"/>
      <w:bookmarkStart w:id="41" w:name="_Toc494832083"/>
      <w:bookmarkStart w:id="42" w:name="_Toc435629834"/>
      <w:bookmarkStart w:id="43" w:name="_Toc438641461"/>
      <w:bookmarkStart w:id="44" w:name="_Toc416208482"/>
      <w:bookmarkStart w:id="45" w:name="_Toc498899367"/>
      <w:bookmarkStart w:id="46" w:name="_Toc435629788"/>
      <w:bookmarkStart w:id="47" w:name="_Toc438508593"/>
      <w:bookmarkStart w:id="48" w:name="_Toc435687345"/>
      <w:bookmarkStart w:id="49" w:name="_Toc470184437"/>
      <w:bookmarkStart w:id="50" w:name="_Toc418023329"/>
      <w:bookmarkStart w:id="51" w:name="_Toc518912731"/>
      <w:bookmarkStart w:id="52" w:name="_Toc479340785"/>
      <w:bookmarkStart w:id="53" w:name="_Toc458980389"/>
      <w:bookmarkStart w:id="54" w:name="_Toc438513730"/>
      <w:bookmarkStart w:id="55" w:name="_Toc438722126"/>
      <w:r>
        <w:rPr>
          <w:rFonts w:hint="eastAsia" w:ascii="仿宋" w:hAnsi="仿宋" w:eastAsia="仿宋" w:cs="仿宋"/>
          <w:b/>
          <w:bCs/>
          <w:i w:val="0"/>
          <w:color w:val="auto"/>
          <w:kern w:val="2"/>
          <w:sz w:val="28"/>
          <w:szCs w:val="28"/>
          <w:highlight w:val="none"/>
          <w:lang w:val="en-US" w:eastAsia="zh-CN" w:bidi="ar-SA"/>
        </w:rPr>
        <w:t>1.</w:t>
      </w:r>
      <w:r>
        <w:rPr>
          <w:rFonts w:hint="eastAsia" w:ascii="仿宋" w:hAnsi="仿宋" w:eastAsia="仿宋" w:cs="仿宋"/>
          <w:bCs/>
          <w:color w:val="auto"/>
          <w:sz w:val="28"/>
          <w:highlight w:val="none"/>
        </w:rPr>
        <w:t>总体说明</w:t>
      </w:r>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p>
    <w:p w14:paraId="4801E774">
      <w:pPr>
        <w:numPr>
          <w:ilvl w:val="1"/>
          <w:numId w:val="0"/>
        </w:numPr>
        <w:tabs>
          <w:tab w:val="left" w:pos="525"/>
          <w:tab w:val="left" w:pos="567"/>
          <w:tab w:val="left" w:pos="630"/>
        </w:tabs>
        <w:spacing w:line="360" w:lineRule="auto"/>
        <w:ind w:left="567" w:leftChars="0" w:hanging="567" w:firstLineChars="0"/>
        <w:outlineLvl w:val="3"/>
        <w:rPr>
          <w:rFonts w:hint="eastAsia" w:ascii="仿宋" w:hAnsi="仿宋" w:eastAsia="仿宋" w:cs="仿宋"/>
          <w:b/>
          <w:bCs/>
          <w:color w:val="auto"/>
          <w:sz w:val="24"/>
          <w:highlight w:val="none"/>
        </w:rPr>
      </w:pPr>
      <w:r>
        <w:rPr>
          <w:rFonts w:hint="eastAsia" w:ascii="仿宋" w:hAnsi="仿宋" w:eastAsia="仿宋" w:cs="仿宋"/>
          <w:b/>
          <w:bCs/>
          <w:i w:val="0"/>
          <w:color w:val="auto"/>
          <w:kern w:val="2"/>
          <w:sz w:val="24"/>
          <w:szCs w:val="24"/>
          <w:highlight w:val="none"/>
          <w:lang w:val="en-US" w:eastAsia="zh-CN" w:bidi="ar-SA"/>
        </w:rPr>
        <w:t>1.1.</w:t>
      </w:r>
      <w:r>
        <w:rPr>
          <w:rFonts w:hint="eastAsia" w:ascii="仿宋" w:hAnsi="仿宋" w:eastAsia="仿宋" w:cs="仿宋"/>
          <w:b/>
          <w:bCs/>
          <w:color w:val="auto"/>
          <w:sz w:val="24"/>
          <w:highlight w:val="none"/>
        </w:rPr>
        <w:t>资金来源</w:t>
      </w:r>
    </w:p>
    <w:p w14:paraId="74A182A7">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sz w:val="24"/>
          <w:highlight w:val="none"/>
          <w:lang w:val="en-US" w:eastAsia="zh-CN"/>
        </w:rPr>
        <w:t>自筹资金</w:t>
      </w:r>
      <w:r>
        <w:rPr>
          <w:rFonts w:hint="eastAsia" w:ascii="仿宋" w:hAnsi="仿宋" w:eastAsia="仿宋" w:cs="仿宋"/>
          <w:color w:val="auto"/>
          <w:sz w:val="24"/>
          <w:highlight w:val="none"/>
        </w:rPr>
        <w:t>。</w:t>
      </w:r>
    </w:p>
    <w:p w14:paraId="6CDD7ABE">
      <w:pPr>
        <w:numPr>
          <w:ilvl w:val="1"/>
          <w:numId w:val="0"/>
        </w:numPr>
        <w:tabs>
          <w:tab w:val="left" w:pos="525"/>
          <w:tab w:val="left" w:pos="567"/>
          <w:tab w:val="left" w:pos="630"/>
        </w:tabs>
        <w:spacing w:line="360" w:lineRule="auto"/>
        <w:ind w:left="567" w:leftChars="0" w:hanging="567" w:firstLineChars="0"/>
        <w:outlineLvl w:val="3"/>
        <w:rPr>
          <w:rFonts w:hint="eastAsia" w:ascii="仿宋" w:hAnsi="仿宋" w:eastAsia="仿宋" w:cs="仿宋"/>
          <w:color w:val="auto"/>
          <w:sz w:val="24"/>
          <w:highlight w:val="none"/>
        </w:rPr>
      </w:pPr>
      <w:r>
        <w:rPr>
          <w:rFonts w:hint="eastAsia" w:ascii="仿宋" w:hAnsi="仿宋" w:eastAsia="仿宋" w:cs="仿宋"/>
          <w:b/>
          <w:i w:val="0"/>
          <w:color w:val="auto"/>
          <w:kern w:val="2"/>
          <w:sz w:val="24"/>
          <w:szCs w:val="24"/>
          <w:highlight w:val="none"/>
          <w:lang w:val="en-US" w:eastAsia="zh-CN" w:bidi="ar-SA"/>
        </w:rPr>
        <w:t>1.2.</w:t>
      </w:r>
      <w:r>
        <w:rPr>
          <w:rFonts w:hint="eastAsia" w:ascii="仿宋" w:hAnsi="仿宋" w:eastAsia="仿宋" w:cs="仿宋"/>
          <w:b/>
          <w:bCs/>
          <w:color w:val="auto"/>
          <w:sz w:val="24"/>
          <w:highlight w:val="none"/>
        </w:rPr>
        <w:t>适用范围</w:t>
      </w:r>
    </w:p>
    <w:p w14:paraId="259B5088">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1.2.1.</w:t>
      </w:r>
      <w:r>
        <w:rPr>
          <w:rFonts w:hint="eastAsia" w:ascii="仿宋" w:hAnsi="仿宋" w:eastAsia="仿宋" w:cs="仿宋"/>
          <w:color w:val="auto"/>
          <w:sz w:val="24"/>
          <w:highlight w:val="none"/>
        </w:rPr>
        <w:t>依据《中华人民共和国政府采购法》等有关政府采购的法律法规制定本须知。</w:t>
      </w:r>
    </w:p>
    <w:p w14:paraId="52334AB4">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1.2.2.</w:t>
      </w:r>
      <w:r>
        <w:rPr>
          <w:rFonts w:hint="eastAsia" w:ascii="仿宋" w:hAnsi="仿宋" w:eastAsia="仿宋" w:cs="仿宋"/>
          <w:color w:val="auto"/>
          <w:sz w:val="24"/>
          <w:highlight w:val="none"/>
        </w:rPr>
        <w:t>采购人、采购代理机构、供应商及各方当事人适用本须知。</w:t>
      </w:r>
    </w:p>
    <w:p w14:paraId="4245FBFC">
      <w:pPr>
        <w:numPr>
          <w:ilvl w:val="1"/>
          <w:numId w:val="0"/>
        </w:numPr>
        <w:tabs>
          <w:tab w:val="left" w:pos="525"/>
          <w:tab w:val="left" w:pos="567"/>
          <w:tab w:val="left" w:pos="630"/>
        </w:tabs>
        <w:spacing w:line="360" w:lineRule="auto"/>
        <w:ind w:left="567" w:leftChars="0" w:hanging="567" w:firstLineChars="0"/>
        <w:outlineLvl w:val="3"/>
        <w:rPr>
          <w:rFonts w:hint="eastAsia" w:ascii="仿宋" w:hAnsi="仿宋" w:eastAsia="仿宋" w:cs="仿宋"/>
          <w:b/>
          <w:bCs/>
          <w:color w:val="auto"/>
          <w:sz w:val="24"/>
          <w:highlight w:val="none"/>
        </w:rPr>
      </w:pPr>
      <w:r>
        <w:rPr>
          <w:rFonts w:hint="eastAsia" w:ascii="仿宋" w:hAnsi="仿宋" w:eastAsia="仿宋" w:cs="仿宋"/>
          <w:b/>
          <w:bCs/>
          <w:i w:val="0"/>
          <w:color w:val="auto"/>
          <w:kern w:val="2"/>
          <w:sz w:val="24"/>
          <w:szCs w:val="24"/>
          <w:highlight w:val="none"/>
          <w:lang w:val="en-US" w:eastAsia="zh-CN" w:bidi="ar-SA"/>
        </w:rPr>
        <w:t>1.3.</w:t>
      </w:r>
      <w:r>
        <w:rPr>
          <w:rFonts w:hint="eastAsia" w:ascii="仿宋" w:hAnsi="仿宋" w:eastAsia="仿宋" w:cs="仿宋"/>
          <w:b/>
          <w:bCs/>
          <w:color w:val="auto"/>
          <w:sz w:val="24"/>
          <w:highlight w:val="none"/>
        </w:rPr>
        <w:t>关于定标方式</w:t>
      </w:r>
    </w:p>
    <w:p w14:paraId="55DCD4F4">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Cs/>
          <w:color w:val="auto"/>
          <w:sz w:val="24"/>
          <w:highlight w:val="none"/>
        </w:rPr>
        <w:t>本次招标采用一次报价一次评标定标的方式；采购人拒绝接受有选择性报价的投标。</w:t>
      </w:r>
    </w:p>
    <w:p w14:paraId="04356347">
      <w:pPr>
        <w:numPr>
          <w:ilvl w:val="1"/>
          <w:numId w:val="0"/>
        </w:numPr>
        <w:tabs>
          <w:tab w:val="left" w:pos="525"/>
          <w:tab w:val="left" w:pos="567"/>
          <w:tab w:val="left" w:pos="630"/>
        </w:tabs>
        <w:spacing w:line="360" w:lineRule="auto"/>
        <w:ind w:left="567" w:leftChars="0" w:hanging="567" w:firstLineChars="0"/>
        <w:outlineLvl w:val="3"/>
        <w:rPr>
          <w:rFonts w:hint="eastAsia" w:ascii="仿宋" w:hAnsi="仿宋" w:eastAsia="仿宋" w:cs="仿宋"/>
          <w:b/>
          <w:bCs/>
          <w:color w:val="auto"/>
          <w:sz w:val="24"/>
          <w:highlight w:val="none"/>
        </w:rPr>
      </w:pPr>
      <w:r>
        <w:rPr>
          <w:rFonts w:hint="eastAsia" w:ascii="仿宋" w:hAnsi="仿宋" w:eastAsia="仿宋" w:cs="仿宋"/>
          <w:b/>
          <w:bCs/>
          <w:i w:val="0"/>
          <w:color w:val="auto"/>
          <w:kern w:val="2"/>
          <w:sz w:val="24"/>
          <w:szCs w:val="24"/>
          <w:highlight w:val="none"/>
          <w:lang w:val="en-US" w:eastAsia="zh-CN" w:bidi="ar-SA"/>
        </w:rPr>
        <w:t>1.4.</w:t>
      </w:r>
      <w:r>
        <w:rPr>
          <w:rFonts w:hint="eastAsia" w:ascii="仿宋" w:hAnsi="仿宋" w:eastAsia="仿宋" w:cs="仿宋"/>
          <w:b/>
          <w:bCs/>
          <w:color w:val="auto"/>
          <w:sz w:val="24"/>
          <w:highlight w:val="none"/>
        </w:rPr>
        <w:t>定义</w:t>
      </w:r>
    </w:p>
    <w:p w14:paraId="1EC83791">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1.4.1.</w:t>
      </w:r>
      <w:r>
        <w:rPr>
          <w:rFonts w:hint="eastAsia" w:ascii="仿宋" w:hAnsi="仿宋" w:eastAsia="仿宋" w:cs="仿宋"/>
          <w:color w:val="auto"/>
          <w:sz w:val="24"/>
          <w:highlight w:val="none"/>
        </w:rPr>
        <w:t>采购人：是指</w:t>
      </w:r>
      <w:r>
        <w:rPr>
          <w:rFonts w:hint="eastAsia" w:ascii="仿宋" w:hAnsi="仿宋" w:eastAsia="仿宋" w:cs="仿宋"/>
          <w:b w:val="0"/>
          <w:bCs w:val="0"/>
          <w:color w:val="auto"/>
          <w:sz w:val="24"/>
          <w:szCs w:val="24"/>
          <w:highlight w:val="none"/>
          <w:lang w:val="en-US" w:eastAsia="zh-CN"/>
        </w:rPr>
        <w:t>库尔勒市第二人民医院</w:t>
      </w:r>
      <w:r>
        <w:rPr>
          <w:rFonts w:hint="eastAsia" w:ascii="仿宋" w:hAnsi="仿宋" w:eastAsia="仿宋" w:cs="仿宋"/>
          <w:color w:val="auto"/>
          <w:sz w:val="24"/>
          <w:highlight w:val="none"/>
        </w:rPr>
        <w:t>。</w:t>
      </w:r>
    </w:p>
    <w:p w14:paraId="1574A5E4">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1.4.2.</w:t>
      </w:r>
      <w:r>
        <w:rPr>
          <w:rFonts w:hint="eastAsia" w:ascii="仿宋" w:hAnsi="仿宋" w:eastAsia="仿宋" w:cs="仿宋"/>
          <w:color w:val="auto"/>
          <w:sz w:val="24"/>
          <w:highlight w:val="none"/>
        </w:rPr>
        <w:t>采购代理机构：是指</w:t>
      </w:r>
      <w:r>
        <w:rPr>
          <w:rFonts w:hint="eastAsia" w:ascii="仿宋" w:hAnsi="仿宋" w:eastAsia="仿宋" w:cs="仿宋"/>
          <w:color w:val="auto"/>
          <w:sz w:val="24"/>
          <w:highlight w:val="none"/>
          <w:lang w:eastAsia="zh-CN"/>
        </w:rPr>
        <w:t>福建省闽咨造价咨询有限公司</w:t>
      </w:r>
      <w:r>
        <w:rPr>
          <w:rFonts w:hint="eastAsia" w:ascii="仿宋" w:hAnsi="仿宋" w:eastAsia="仿宋" w:cs="仿宋"/>
          <w:color w:val="auto"/>
          <w:sz w:val="24"/>
          <w:highlight w:val="none"/>
        </w:rPr>
        <w:t>。</w:t>
      </w:r>
    </w:p>
    <w:p w14:paraId="1BA323C6">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1.4.3.</w:t>
      </w:r>
      <w:r>
        <w:rPr>
          <w:rFonts w:hint="eastAsia" w:ascii="仿宋" w:hAnsi="仿宋" w:eastAsia="仿宋" w:cs="仿宋"/>
          <w:color w:val="auto"/>
          <w:sz w:val="24"/>
          <w:highlight w:val="none"/>
        </w:rPr>
        <w:t>投标人：是指向采购代理机构提交投标文件的供应商。</w:t>
      </w:r>
    </w:p>
    <w:p w14:paraId="2E267DD6">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1.4.4.</w:t>
      </w:r>
      <w:r>
        <w:rPr>
          <w:rFonts w:hint="eastAsia" w:ascii="仿宋" w:hAnsi="仿宋" w:eastAsia="仿宋" w:cs="仿宋"/>
          <w:color w:val="auto"/>
          <w:sz w:val="24"/>
          <w:highlight w:val="none"/>
        </w:rPr>
        <w:t>中标人：是指经合法招、投标程序评选出来的投标人。</w:t>
      </w:r>
    </w:p>
    <w:p w14:paraId="7AF4DFB4">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1.4.5.</w:t>
      </w:r>
      <w:r>
        <w:rPr>
          <w:rFonts w:hint="eastAsia" w:ascii="仿宋" w:hAnsi="仿宋" w:eastAsia="仿宋" w:cs="仿宋"/>
          <w:color w:val="auto"/>
          <w:sz w:val="24"/>
          <w:highlight w:val="none"/>
          <w:lang w:eastAsia="zh-CN"/>
        </w:rPr>
        <w:t>货物</w:t>
      </w:r>
      <w:r>
        <w:rPr>
          <w:rFonts w:hint="eastAsia" w:ascii="仿宋" w:hAnsi="仿宋" w:eastAsia="仿宋" w:cs="仿宋"/>
          <w:color w:val="auto"/>
          <w:sz w:val="24"/>
          <w:highlight w:val="none"/>
        </w:rPr>
        <w:t>：是指投标人按</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规定，须向采购人提供的</w:t>
      </w:r>
      <w:r>
        <w:rPr>
          <w:rFonts w:hint="eastAsia" w:ascii="仿宋" w:hAnsi="仿宋" w:eastAsia="仿宋" w:cs="仿宋"/>
          <w:color w:val="auto"/>
          <w:sz w:val="24"/>
          <w:highlight w:val="none"/>
          <w:lang w:eastAsia="zh-CN"/>
        </w:rPr>
        <w:t>货物</w:t>
      </w:r>
      <w:r>
        <w:rPr>
          <w:rFonts w:hint="eastAsia" w:ascii="仿宋" w:hAnsi="仿宋" w:eastAsia="仿宋" w:cs="仿宋"/>
          <w:color w:val="auto"/>
          <w:sz w:val="24"/>
          <w:highlight w:val="none"/>
        </w:rPr>
        <w:t>、备件、工具、手册及其它技术资料和材料。</w:t>
      </w:r>
    </w:p>
    <w:p w14:paraId="09F47F35">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1.4.6.</w:t>
      </w:r>
      <w:r>
        <w:rPr>
          <w:rFonts w:hint="eastAsia" w:ascii="仿宋" w:hAnsi="仿宋" w:eastAsia="仿宋" w:cs="仿宋"/>
          <w:color w:val="auto"/>
          <w:sz w:val="24"/>
          <w:highlight w:val="none"/>
        </w:rPr>
        <w:t>服务：是指</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规定投标人须承担的有关服务。</w:t>
      </w:r>
    </w:p>
    <w:p w14:paraId="098CF4F8">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1.4.7.</w:t>
      </w:r>
      <w:r>
        <w:rPr>
          <w:rFonts w:hint="eastAsia" w:ascii="仿宋" w:hAnsi="仿宋" w:eastAsia="仿宋" w:cs="仿宋"/>
          <w:color w:val="auto"/>
          <w:sz w:val="24"/>
          <w:highlight w:val="none"/>
        </w:rPr>
        <w:t>实质性响应：是指符</w:t>
      </w:r>
      <w:r>
        <w:rPr>
          <w:rFonts w:hint="eastAsia" w:ascii="仿宋" w:hAnsi="仿宋" w:eastAsia="仿宋" w:cs="仿宋"/>
          <w:color w:val="auto"/>
          <w:sz w:val="24"/>
          <w:highlight w:val="none"/>
          <w:lang w:val="en-US" w:eastAsia="zh-CN"/>
        </w:rPr>
        <w:t>合招标</w:t>
      </w:r>
      <w:r>
        <w:rPr>
          <w:rFonts w:hint="eastAsia" w:ascii="仿宋" w:hAnsi="仿宋" w:eastAsia="仿宋" w:cs="仿宋"/>
          <w:color w:val="auto"/>
          <w:sz w:val="24"/>
          <w:highlight w:val="none"/>
        </w:rPr>
        <w:t>文件的要求、条款、条件和规定，且没有重大偏离或保留。</w:t>
      </w:r>
    </w:p>
    <w:p w14:paraId="3877019F">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1.4.8.</w:t>
      </w:r>
      <w:r>
        <w:rPr>
          <w:rFonts w:hint="eastAsia" w:ascii="仿宋" w:hAnsi="仿宋" w:eastAsia="仿宋" w:cs="仿宋"/>
          <w:color w:val="auto"/>
          <w:sz w:val="24"/>
          <w:highlight w:val="none"/>
        </w:rPr>
        <w:t>重大偏离或保留：是指投标文件中影响到采购文件规定的货物和服务质量或限制了采购人的权利/投标人的义务的规定，而认可该等规定偏离将影响到其他投标人的公平竞争地位。</w:t>
      </w:r>
    </w:p>
    <w:p w14:paraId="30272992">
      <w:pPr>
        <w:numPr>
          <w:ilvl w:val="2"/>
          <w:numId w:val="0"/>
        </w:numPr>
        <w:tabs>
          <w:tab w:val="left" w:pos="624"/>
          <w:tab w:val="left" w:pos="840"/>
        </w:tabs>
        <w:spacing w:line="360" w:lineRule="auto"/>
        <w:ind w:left="840" w:leftChars="0" w:hanging="840"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1.4.9.</w:t>
      </w:r>
      <w:r>
        <w:rPr>
          <w:rFonts w:hint="eastAsia" w:ascii="仿宋" w:hAnsi="仿宋" w:eastAsia="仿宋" w:cs="仿宋"/>
          <w:color w:val="auto"/>
          <w:sz w:val="24"/>
          <w:highlight w:val="none"/>
        </w:rPr>
        <w:t>投标保证金：指投标人按照本</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rPr>
        <w:t>文件规定向采购代理机构或采购人提交的款项。采购代理机构或者采购人因投标人的行为而蒙受损失之时，采购代理机构和采购人可根据规定予以没收的款项。</w:t>
      </w:r>
    </w:p>
    <w:p w14:paraId="6E9AF0D2">
      <w:pPr>
        <w:numPr>
          <w:ilvl w:val="2"/>
          <w:numId w:val="0"/>
        </w:numPr>
        <w:tabs>
          <w:tab w:val="left" w:pos="624"/>
          <w:tab w:val="left" w:pos="840"/>
        </w:tabs>
        <w:spacing w:line="360" w:lineRule="auto"/>
        <w:ind w:left="840" w:leftChars="0" w:hanging="840"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1.4.10.</w:t>
      </w:r>
      <w:r>
        <w:rPr>
          <w:rFonts w:hint="eastAsia" w:ascii="仿宋" w:hAnsi="仿宋" w:eastAsia="仿宋" w:cs="仿宋"/>
          <w:color w:val="auto"/>
          <w:sz w:val="24"/>
          <w:highlight w:val="none"/>
        </w:rPr>
        <w:t>合同期、</w:t>
      </w:r>
      <w:r>
        <w:rPr>
          <w:rFonts w:hint="eastAsia" w:ascii="仿宋" w:hAnsi="仿宋" w:eastAsia="仿宋" w:cs="仿宋"/>
          <w:color w:val="auto"/>
          <w:sz w:val="24"/>
          <w:highlight w:val="none"/>
          <w:lang w:eastAsia="zh-CN"/>
        </w:rPr>
        <w:t>供货期</w:t>
      </w:r>
      <w:r>
        <w:rPr>
          <w:rFonts w:hint="eastAsia" w:ascii="仿宋" w:hAnsi="仿宋" w:eastAsia="仿宋" w:cs="仿宋"/>
          <w:color w:val="auto"/>
          <w:sz w:val="24"/>
          <w:highlight w:val="none"/>
        </w:rPr>
        <w:t>：是指签订采购合同之日起至按要求交货并通过验收的期限。</w:t>
      </w:r>
    </w:p>
    <w:p w14:paraId="31D26C21">
      <w:pPr>
        <w:numPr>
          <w:ilvl w:val="2"/>
          <w:numId w:val="0"/>
        </w:numPr>
        <w:tabs>
          <w:tab w:val="left" w:pos="624"/>
          <w:tab w:val="left" w:pos="840"/>
        </w:tabs>
        <w:spacing w:line="360" w:lineRule="auto"/>
        <w:ind w:left="840" w:leftChars="0" w:hanging="840"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1.4.11.</w:t>
      </w:r>
      <w:r>
        <w:rPr>
          <w:rFonts w:hint="eastAsia" w:ascii="仿宋" w:hAnsi="仿宋" w:eastAsia="仿宋" w:cs="仿宋"/>
          <w:color w:val="auto"/>
          <w:sz w:val="24"/>
          <w:highlight w:val="none"/>
        </w:rPr>
        <w:t>日期、天数、时间：无特别说明时是指公历日及北京时间。</w:t>
      </w:r>
    </w:p>
    <w:p w14:paraId="50C57C81">
      <w:pPr>
        <w:numPr>
          <w:ilvl w:val="2"/>
          <w:numId w:val="0"/>
        </w:numPr>
        <w:tabs>
          <w:tab w:val="left" w:pos="624"/>
          <w:tab w:val="left" w:pos="840"/>
        </w:tabs>
        <w:spacing w:line="360" w:lineRule="auto"/>
        <w:ind w:left="840" w:leftChars="0" w:hanging="840"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1.4.12.</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中的标题或题名仅起引导作用，而不应该作为对</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内容的理解或解释。</w:t>
      </w:r>
    </w:p>
    <w:p w14:paraId="21694B80">
      <w:pPr>
        <w:numPr>
          <w:ilvl w:val="1"/>
          <w:numId w:val="0"/>
        </w:numPr>
        <w:tabs>
          <w:tab w:val="left" w:pos="525"/>
          <w:tab w:val="left" w:pos="567"/>
          <w:tab w:val="left" w:pos="630"/>
        </w:tabs>
        <w:spacing w:line="360" w:lineRule="auto"/>
        <w:ind w:left="567" w:leftChars="0" w:hanging="567" w:firstLineChars="0"/>
        <w:outlineLvl w:val="3"/>
        <w:rPr>
          <w:rFonts w:hint="eastAsia" w:ascii="仿宋" w:hAnsi="仿宋" w:eastAsia="仿宋" w:cs="仿宋"/>
          <w:b/>
          <w:color w:val="auto"/>
          <w:sz w:val="24"/>
          <w:highlight w:val="none"/>
        </w:rPr>
      </w:pPr>
      <w:bookmarkStart w:id="56" w:name="_Toc264616629"/>
      <w:r>
        <w:rPr>
          <w:rFonts w:hint="eastAsia" w:ascii="仿宋" w:hAnsi="仿宋" w:eastAsia="仿宋" w:cs="仿宋"/>
          <w:b/>
          <w:i w:val="0"/>
          <w:color w:val="auto"/>
          <w:kern w:val="2"/>
          <w:sz w:val="24"/>
          <w:szCs w:val="24"/>
          <w:highlight w:val="none"/>
          <w:lang w:val="en-US" w:eastAsia="zh-CN" w:bidi="ar-SA"/>
        </w:rPr>
        <w:t>1.5.</w:t>
      </w:r>
      <w:r>
        <w:rPr>
          <w:rFonts w:hint="eastAsia" w:ascii="仿宋" w:hAnsi="仿宋" w:eastAsia="仿宋" w:cs="仿宋"/>
          <w:b/>
          <w:color w:val="auto"/>
          <w:sz w:val="24"/>
          <w:highlight w:val="none"/>
        </w:rPr>
        <w:t>应遵循的原则</w:t>
      </w:r>
      <w:bookmarkEnd w:id="56"/>
    </w:p>
    <w:p w14:paraId="0D18C032">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1.5.1.</w:t>
      </w:r>
      <w:r>
        <w:rPr>
          <w:rFonts w:hint="eastAsia" w:ascii="仿宋" w:hAnsi="仿宋" w:eastAsia="仿宋" w:cs="仿宋"/>
          <w:color w:val="auto"/>
          <w:sz w:val="24"/>
          <w:highlight w:val="none"/>
        </w:rPr>
        <w:t>遵循公开、公平、公正和诚实信用原则。</w:t>
      </w:r>
    </w:p>
    <w:p w14:paraId="3FD3722A">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1.5.2.</w:t>
      </w:r>
      <w:r>
        <w:rPr>
          <w:rFonts w:hint="eastAsia" w:ascii="仿宋" w:hAnsi="仿宋" w:eastAsia="仿宋" w:cs="仿宋"/>
          <w:color w:val="auto"/>
          <w:sz w:val="24"/>
          <w:highlight w:val="none"/>
        </w:rPr>
        <w:t>坚持价格合理、质量优先、服务优质。</w:t>
      </w:r>
    </w:p>
    <w:p w14:paraId="5DE2DAF2">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1.5.3.</w:t>
      </w:r>
      <w:r>
        <w:rPr>
          <w:rFonts w:hint="eastAsia" w:ascii="仿宋" w:hAnsi="仿宋" w:eastAsia="仿宋" w:cs="仿宋"/>
          <w:color w:val="auto"/>
          <w:sz w:val="24"/>
          <w:highlight w:val="none"/>
        </w:rPr>
        <w:t>利用法律手段强化竞争机制，贯彻统一、规范、简化、高效的要求。</w:t>
      </w:r>
    </w:p>
    <w:p w14:paraId="24123E33">
      <w:pPr>
        <w:numPr>
          <w:ilvl w:val="1"/>
          <w:numId w:val="0"/>
        </w:numPr>
        <w:tabs>
          <w:tab w:val="left" w:pos="525"/>
          <w:tab w:val="left" w:pos="567"/>
          <w:tab w:val="left" w:pos="630"/>
        </w:tabs>
        <w:snapToGrid w:val="0"/>
        <w:spacing w:line="360" w:lineRule="auto"/>
        <w:ind w:left="567" w:leftChars="0" w:hanging="567" w:firstLineChars="0"/>
        <w:outlineLvl w:val="3"/>
        <w:rPr>
          <w:rFonts w:hint="eastAsia" w:ascii="仿宋" w:hAnsi="仿宋" w:eastAsia="仿宋" w:cs="仿宋"/>
          <w:b/>
          <w:color w:val="auto"/>
          <w:sz w:val="24"/>
          <w:highlight w:val="none"/>
        </w:rPr>
      </w:pPr>
      <w:bookmarkStart w:id="57" w:name="_Toc264616632"/>
      <w:r>
        <w:rPr>
          <w:rFonts w:hint="eastAsia" w:ascii="仿宋" w:hAnsi="仿宋" w:eastAsia="仿宋" w:cs="仿宋"/>
          <w:b/>
          <w:i w:val="0"/>
          <w:color w:val="auto"/>
          <w:kern w:val="2"/>
          <w:sz w:val="24"/>
          <w:szCs w:val="24"/>
          <w:highlight w:val="none"/>
          <w:lang w:val="en-US" w:eastAsia="zh-CN" w:bidi="ar-SA"/>
        </w:rPr>
        <w:t>1.6.</w:t>
      </w:r>
      <w:r>
        <w:rPr>
          <w:rFonts w:hint="eastAsia" w:ascii="仿宋" w:hAnsi="仿宋" w:eastAsia="仿宋" w:cs="仿宋"/>
          <w:b/>
          <w:color w:val="auto"/>
          <w:sz w:val="24"/>
          <w:highlight w:val="none"/>
        </w:rPr>
        <w:t>合格的货物和服务</w:t>
      </w:r>
      <w:bookmarkEnd w:id="57"/>
    </w:p>
    <w:p w14:paraId="0413CDC3">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1.6.1.</w:t>
      </w:r>
      <w:r>
        <w:rPr>
          <w:rFonts w:hint="eastAsia" w:ascii="仿宋" w:hAnsi="仿宋" w:eastAsia="仿宋" w:cs="仿宋"/>
          <w:color w:val="auto"/>
          <w:sz w:val="24"/>
          <w:highlight w:val="none"/>
        </w:rPr>
        <w:t>投标人提供的所有货物及服务，其来源地均应为中华人民共和国或与中华人民共和国有官方贸易关系的国家或地区。</w:t>
      </w:r>
    </w:p>
    <w:p w14:paraId="05309702">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1.6.2.</w:t>
      </w:r>
      <w:r>
        <w:rPr>
          <w:rFonts w:hint="eastAsia" w:ascii="仿宋" w:hAnsi="仿宋" w:eastAsia="仿宋" w:cs="仿宋"/>
          <w:color w:val="auto"/>
          <w:sz w:val="24"/>
          <w:highlight w:val="none"/>
        </w:rPr>
        <w:t>投标人提供的所有货物和服务，其质量、技术等特征必须符合国家、行业现行的标准及采购人需求。</w:t>
      </w:r>
    </w:p>
    <w:p w14:paraId="6B8621E9">
      <w:pPr>
        <w:numPr>
          <w:ilvl w:val="2"/>
          <w:numId w:val="0"/>
        </w:numPr>
        <w:tabs>
          <w:tab w:val="left" w:pos="624"/>
          <w:tab w:val="left" w:pos="735"/>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1.6.3.</w:t>
      </w:r>
      <w:r>
        <w:rPr>
          <w:rFonts w:hint="eastAsia" w:ascii="仿宋" w:hAnsi="仿宋" w:eastAsia="仿宋" w:cs="仿宋"/>
          <w:color w:val="auto"/>
          <w:sz w:val="24"/>
          <w:highlight w:val="none"/>
        </w:rPr>
        <w:t>采购人将拒绝接受不合格的货物和服务，由此产生的费用及相关后果均由投标人自行承担。</w:t>
      </w:r>
    </w:p>
    <w:p w14:paraId="6E25F32D">
      <w:pPr>
        <w:numPr>
          <w:ilvl w:val="1"/>
          <w:numId w:val="0"/>
        </w:numPr>
        <w:tabs>
          <w:tab w:val="left" w:pos="567"/>
          <w:tab w:val="left" w:pos="630"/>
        </w:tabs>
        <w:spacing w:line="360" w:lineRule="auto"/>
        <w:ind w:left="567" w:leftChars="0" w:hanging="567" w:firstLineChars="0"/>
        <w:outlineLvl w:val="3"/>
        <w:rPr>
          <w:rFonts w:hint="eastAsia" w:ascii="仿宋" w:hAnsi="仿宋" w:eastAsia="仿宋" w:cs="仿宋"/>
          <w:b w:val="0"/>
          <w:bCs/>
          <w:color w:val="auto"/>
          <w:sz w:val="24"/>
          <w:szCs w:val="24"/>
          <w:highlight w:val="none"/>
        </w:rPr>
      </w:pPr>
      <w:r>
        <w:rPr>
          <w:rFonts w:hint="eastAsia" w:ascii="仿宋" w:hAnsi="仿宋" w:eastAsia="仿宋" w:cs="仿宋"/>
          <w:b w:val="0"/>
          <w:bCs w:val="0"/>
          <w:i w:val="0"/>
          <w:color w:val="auto"/>
          <w:kern w:val="2"/>
          <w:sz w:val="24"/>
          <w:szCs w:val="24"/>
          <w:highlight w:val="none"/>
          <w:lang w:val="en-US" w:eastAsia="zh-CN" w:bidi="ar-SA"/>
        </w:rPr>
        <w:t>1.7.</w:t>
      </w:r>
      <w:r>
        <w:rPr>
          <w:rFonts w:hint="eastAsia" w:ascii="仿宋" w:hAnsi="仿宋" w:eastAsia="仿宋" w:cs="仿宋"/>
          <w:color w:val="auto"/>
          <w:sz w:val="24"/>
          <w:highlight w:val="none"/>
        </w:rPr>
        <w:t>投标人应保证本项目下提供的服务或其任何一部分不会产生因第三方依法享有的专利权、商标权或其他知识产权；如果投标人不拥有相应的知识产权，则须在报价中包括合法获取该知识产权的相关费用，并在投标文件中附有相关证明文件，如因第三方提</w:t>
      </w:r>
      <w:r>
        <w:rPr>
          <w:rFonts w:hint="eastAsia" w:ascii="仿宋" w:hAnsi="仿宋" w:eastAsia="仿宋" w:cs="仿宋"/>
          <w:b w:val="0"/>
          <w:bCs w:val="0"/>
          <w:color w:val="auto"/>
          <w:sz w:val="24"/>
          <w:highlight w:val="none"/>
        </w:rPr>
        <w:t>出其</w:t>
      </w:r>
      <w:r>
        <w:rPr>
          <w:rFonts w:hint="eastAsia" w:ascii="仿宋" w:hAnsi="仿宋" w:eastAsia="仿宋" w:cs="仿宋"/>
          <w:b w:val="0"/>
          <w:bCs w:val="0"/>
          <w:color w:val="auto"/>
          <w:sz w:val="24"/>
          <w:szCs w:val="24"/>
          <w:highlight w:val="none"/>
        </w:rPr>
        <w:t>专利权、商标权或其他知识产权的侵权之诉，则一切法律责任由投标人承担。</w:t>
      </w:r>
    </w:p>
    <w:p w14:paraId="0C53EDBE">
      <w:pPr>
        <w:numPr>
          <w:ilvl w:val="1"/>
          <w:numId w:val="0"/>
        </w:numPr>
        <w:tabs>
          <w:tab w:val="left" w:pos="567"/>
          <w:tab w:val="left" w:pos="630"/>
        </w:tabs>
        <w:spacing w:line="360" w:lineRule="auto"/>
        <w:ind w:left="567" w:leftChars="0" w:hanging="567" w:firstLineChars="0"/>
        <w:outlineLvl w:val="3"/>
        <w:rPr>
          <w:rFonts w:hint="eastAsia" w:ascii="仿宋" w:hAnsi="仿宋" w:eastAsia="仿宋" w:cs="仿宋"/>
          <w:b w:val="0"/>
          <w:bCs/>
          <w:color w:val="auto"/>
          <w:sz w:val="24"/>
          <w:szCs w:val="24"/>
          <w:highlight w:val="none"/>
        </w:rPr>
      </w:pPr>
      <w:bookmarkStart w:id="58" w:name="_Toc264616633"/>
      <w:r>
        <w:rPr>
          <w:rFonts w:hint="eastAsia" w:ascii="仿宋" w:hAnsi="仿宋" w:eastAsia="仿宋" w:cs="仿宋"/>
          <w:b w:val="0"/>
          <w:bCs w:val="0"/>
          <w:i w:val="0"/>
          <w:color w:val="auto"/>
          <w:kern w:val="2"/>
          <w:sz w:val="24"/>
          <w:szCs w:val="24"/>
          <w:highlight w:val="none"/>
          <w:lang w:val="en-US" w:eastAsia="zh-CN" w:bidi="ar-SA"/>
        </w:rPr>
        <w:t>1.8.</w:t>
      </w:r>
      <w:r>
        <w:rPr>
          <w:rFonts w:hint="eastAsia" w:ascii="仿宋" w:hAnsi="仿宋" w:eastAsia="仿宋" w:cs="仿宋"/>
          <w:b w:val="0"/>
          <w:bCs/>
          <w:color w:val="auto"/>
          <w:sz w:val="24"/>
          <w:szCs w:val="24"/>
          <w:highlight w:val="none"/>
        </w:rPr>
        <w:t>保密</w:t>
      </w:r>
      <w:bookmarkEnd w:id="58"/>
    </w:p>
    <w:p w14:paraId="77BE64B6">
      <w:pPr>
        <w:numPr>
          <w:ilvl w:val="1"/>
          <w:numId w:val="0"/>
        </w:numPr>
        <w:tabs>
          <w:tab w:val="left" w:pos="567"/>
          <w:tab w:val="left" w:pos="630"/>
        </w:tabs>
        <w:spacing w:line="360" w:lineRule="auto"/>
        <w:ind w:left="720" w:hanging="720" w:hangingChars="300"/>
        <w:outlineLvl w:val="3"/>
        <w:rPr>
          <w:rFonts w:hint="eastAsia" w:ascii="仿宋" w:hAnsi="仿宋" w:eastAsia="仿宋" w:cs="仿宋"/>
          <w:b w:val="0"/>
          <w:bCs/>
          <w:color w:val="auto"/>
          <w:sz w:val="24"/>
          <w:highlight w:val="none"/>
        </w:rPr>
      </w:pPr>
      <w:r>
        <w:rPr>
          <w:rFonts w:hint="eastAsia" w:ascii="仿宋" w:hAnsi="仿宋" w:eastAsia="仿宋" w:cs="仿宋"/>
          <w:b w:val="0"/>
          <w:bCs/>
          <w:color w:val="auto"/>
          <w:sz w:val="24"/>
          <w:szCs w:val="24"/>
          <w:highlight w:val="none"/>
          <w:lang w:val="en-US" w:eastAsia="zh-CN"/>
        </w:rPr>
        <w:t>1.8.1</w:t>
      </w:r>
      <w:r>
        <w:rPr>
          <w:rFonts w:hint="eastAsia" w:ascii="仿宋" w:hAnsi="仿宋" w:eastAsia="仿宋" w:cs="仿宋"/>
          <w:b w:val="0"/>
          <w:bCs/>
          <w:color w:val="auto"/>
          <w:sz w:val="24"/>
          <w:szCs w:val="24"/>
          <w:highlight w:val="none"/>
        </w:rPr>
        <w:t>招投标双方应分别为对方在投标文件和</w:t>
      </w:r>
      <w:r>
        <w:rPr>
          <w:rFonts w:hint="eastAsia" w:ascii="仿宋" w:hAnsi="仿宋" w:eastAsia="仿宋" w:cs="仿宋"/>
          <w:b w:val="0"/>
          <w:bCs/>
          <w:color w:val="auto"/>
          <w:sz w:val="24"/>
          <w:szCs w:val="24"/>
          <w:highlight w:val="none"/>
          <w:lang w:val="en-US" w:eastAsia="zh-CN"/>
        </w:rPr>
        <w:t>招标</w:t>
      </w:r>
      <w:r>
        <w:rPr>
          <w:rFonts w:hint="eastAsia" w:ascii="仿宋" w:hAnsi="仿宋" w:eastAsia="仿宋" w:cs="仿宋"/>
          <w:b w:val="0"/>
          <w:bCs/>
          <w:color w:val="auto"/>
          <w:sz w:val="24"/>
          <w:szCs w:val="24"/>
          <w:highlight w:val="none"/>
          <w:lang w:eastAsia="zh-CN"/>
        </w:rPr>
        <w:t>文件</w:t>
      </w:r>
      <w:r>
        <w:rPr>
          <w:rFonts w:hint="eastAsia" w:ascii="仿宋" w:hAnsi="仿宋" w:eastAsia="仿宋" w:cs="仿宋"/>
          <w:b w:val="0"/>
          <w:bCs/>
          <w:color w:val="auto"/>
          <w:sz w:val="24"/>
          <w:szCs w:val="24"/>
          <w:highlight w:val="none"/>
        </w:rPr>
        <w:t>中涉及的商业和技术等秘密保密，违者应对由此造成的后果承担责任。</w:t>
      </w:r>
      <w:r>
        <w:rPr>
          <w:rFonts w:hint="eastAsia" w:ascii="仿宋" w:hAnsi="仿宋" w:eastAsia="仿宋" w:cs="仿宋"/>
          <w:b w:val="0"/>
          <w:bCs/>
          <w:color w:val="auto"/>
          <w:sz w:val="24"/>
          <w:highlight w:val="none"/>
        </w:rPr>
        <w:t>投标方不得将参加此次投标活动的事实进行商业性宣传。</w:t>
      </w:r>
    </w:p>
    <w:p w14:paraId="1790479D">
      <w:pPr>
        <w:numPr>
          <w:ilvl w:val="1"/>
          <w:numId w:val="0"/>
        </w:numPr>
        <w:tabs>
          <w:tab w:val="left" w:pos="567"/>
          <w:tab w:val="left" w:pos="630"/>
        </w:tabs>
        <w:spacing w:line="360" w:lineRule="auto"/>
        <w:ind w:left="567" w:leftChars="0" w:hanging="567" w:firstLineChars="0"/>
        <w:outlineLvl w:val="3"/>
        <w:rPr>
          <w:rFonts w:hint="eastAsia" w:ascii="仿宋" w:hAnsi="仿宋" w:eastAsia="仿宋" w:cs="仿宋"/>
          <w:b w:val="0"/>
          <w:bCs/>
          <w:color w:val="auto"/>
          <w:sz w:val="24"/>
          <w:szCs w:val="24"/>
          <w:highlight w:val="none"/>
        </w:rPr>
      </w:pPr>
      <w:bookmarkStart w:id="59" w:name="_Toc278459939"/>
      <w:bookmarkStart w:id="60" w:name="_Toc278962736"/>
      <w:r>
        <w:rPr>
          <w:rFonts w:hint="eastAsia" w:ascii="仿宋" w:hAnsi="仿宋" w:eastAsia="仿宋" w:cs="仿宋"/>
          <w:b w:val="0"/>
          <w:bCs w:val="0"/>
          <w:i w:val="0"/>
          <w:color w:val="auto"/>
          <w:kern w:val="2"/>
          <w:sz w:val="24"/>
          <w:szCs w:val="24"/>
          <w:highlight w:val="none"/>
          <w:lang w:val="en-US" w:eastAsia="zh-CN" w:bidi="ar-SA"/>
        </w:rPr>
        <w:t>1.9.</w:t>
      </w:r>
      <w:r>
        <w:rPr>
          <w:rFonts w:hint="eastAsia" w:ascii="仿宋" w:hAnsi="仿宋" w:eastAsia="仿宋" w:cs="仿宋"/>
          <w:b w:val="0"/>
          <w:bCs/>
          <w:color w:val="auto"/>
          <w:sz w:val="24"/>
          <w:szCs w:val="24"/>
          <w:highlight w:val="none"/>
        </w:rPr>
        <w:t>质疑与</w:t>
      </w:r>
      <w:bookmarkEnd w:id="59"/>
      <w:bookmarkEnd w:id="60"/>
      <w:r>
        <w:rPr>
          <w:rFonts w:hint="eastAsia" w:ascii="仿宋" w:hAnsi="仿宋" w:eastAsia="仿宋" w:cs="仿宋"/>
          <w:b w:val="0"/>
          <w:bCs/>
          <w:color w:val="auto"/>
          <w:sz w:val="24"/>
          <w:szCs w:val="24"/>
          <w:highlight w:val="none"/>
        </w:rPr>
        <w:t>投诉</w:t>
      </w:r>
    </w:p>
    <w:p w14:paraId="5ABE1784">
      <w:pPr>
        <w:numPr>
          <w:ilvl w:val="2"/>
          <w:numId w:val="0"/>
        </w:numPr>
        <w:tabs>
          <w:tab w:val="left" w:pos="624"/>
          <w:tab w:val="left" w:pos="735"/>
          <w:tab w:val="left" w:pos="840"/>
          <w:tab w:val="left" w:pos="1455"/>
        </w:tabs>
        <w:spacing w:line="360" w:lineRule="auto"/>
        <w:ind w:left="840" w:leftChars="0" w:hanging="840" w:hangingChars="350"/>
        <w:rPr>
          <w:rFonts w:hint="eastAsia" w:ascii="仿宋" w:hAnsi="仿宋" w:eastAsia="仿宋" w:cs="仿宋"/>
          <w:color w:val="auto"/>
          <w:sz w:val="24"/>
          <w:szCs w:val="24"/>
          <w:highlight w:val="none"/>
        </w:rPr>
      </w:pPr>
      <w:bookmarkStart w:id="61" w:name="_Toc264616637"/>
      <w:r>
        <w:rPr>
          <w:rFonts w:hint="eastAsia" w:ascii="仿宋" w:hAnsi="仿宋" w:eastAsia="仿宋" w:cs="仿宋"/>
          <w:b w:val="0"/>
          <w:bCs w:val="0"/>
          <w:i w:val="0"/>
          <w:color w:val="auto"/>
          <w:kern w:val="2"/>
          <w:sz w:val="24"/>
          <w:szCs w:val="24"/>
          <w:highlight w:val="none"/>
          <w:lang w:val="en-US" w:eastAsia="zh-CN" w:bidi="ar-SA"/>
        </w:rPr>
        <w:t>1.9.1.</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color w:val="auto"/>
          <w:sz w:val="24"/>
          <w:szCs w:val="24"/>
          <w:highlight w:val="none"/>
        </w:rPr>
        <w:t>供应商认为</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的内容损害其权益的，可以在</w:t>
      </w:r>
      <w:r>
        <w:rPr>
          <w:rFonts w:hint="eastAsia" w:ascii="仿宋" w:hAnsi="仿宋" w:eastAsia="仿宋" w:cs="仿宋"/>
          <w:color w:val="auto"/>
          <w:sz w:val="24"/>
          <w:szCs w:val="24"/>
          <w:highlight w:val="none"/>
          <w:lang w:val="en-US" w:eastAsia="zh-CN"/>
        </w:rPr>
        <w:t>招标</w:t>
      </w:r>
      <w:r>
        <w:rPr>
          <w:rFonts w:hint="eastAsia" w:ascii="仿宋" w:hAnsi="仿宋" w:eastAsia="仿宋" w:cs="仿宋"/>
          <w:color w:val="auto"/>
          <w:sz w:val="24"/>
          <w:szCs w:val="24"/>
          <w:highlight w:val="none"/>
          <w:lang w:eastAsia="zh-CN"/>
        </w:rPr>
        <w:t>文件</w:t>
      </w:r>
      <w:r>
        <w:rPr>
          <w:rFonts w:hint="eastAsia" w:ascii="仿宋" w:hAnsi="仿宋" w:eastAsia="仿宋" w:cs="仿宋"/>
          <w:color w:val="auto"/>
          <w:sz w:val="24"/>
          <w:szCs w:val="24"/>
          <w:highlight w:val="none"/>
        </w:rPr>
        <w:t>公示期间或者自期满之日起7个工作日内以书面形式向采购人或采购代理机构提出质疑，逾期质疑无效。</w:t>
      </w:r>
    </w:p>
    <w:p w14:paraId="5279FB74">
      <w:pPr>
        <w:numPr>
          <w:ilvl w:val="2"/>
          <w:numId w:val="0"/>
        </w:numPr>
        <w:tabs>
          <w:tab w:val="left" w:pos="624"/>
          <w:tab w:val="left" w:pos="735"/>
          <w:tab w:val="left" w:pos="840"/>
          <w:tab w:val="left" w:pos="1455"/>
        </w:tabs>
        <w:spacing w:line="360" w:lineRule="auto"/>
        <w:ind w:left="840" w:leftChars="0" w:hanging="840" w:hangingChars="35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1.9.2.</w:t>
      </w:r>
      <w:r>
        <w:rPr>
          <w:rFonts w:hint="eastAsia" w:ascii="仿宋" w:hAnsi="仿宋" w:eastAsia="仿宋" w:cs="仿宋"/>
          <w:color w:val="auto"/>
          <w:sz w:val="24"/>
          <w:szCs w:val="24"/>
          <w:highlight w:val="none"/>
        </w:rPr>
        <w:t xml:space="preserve"> 供应商认为采购过程和中标结果使自己的权益受到损害的，可以在知道或者应知其权益受到损害之日起7个工作日内，以书面形式向采购人或采购代理机构提出质疑，逾期质疑无效。</w:t>
      </w:r>
    </w:p>
    <w:p w14:paraId="02DA9387">
      <w:pPr>
        <w:numPr>
          <w:ilvl w:val="2"/>
          <w:numId w:val="0"/>
        </w:numPr>
        <w:tabs>
          <w:tab w:val="left" w:pos="624"/>
          <w:tab w:val="left" w:pos="735"/>
          <w:tab w:val="left" w:pos="840"/>
          <w:tab w:val="left" w:pos="1455"/>
        </w:tabs>
        <w:spacing w:line="360" w:lineRule="auto"/>
        <w:ind w:left="840" w:leftChars="0" w:hanging="840" w:hangingChars="35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1.9.3.</w:t>
      </w:r>
      <w:r>
        <w:rPr>
          <w:rFonts w:hint="eastAsia" w:ascii="仿宋" w:hAnsi="仿宋" w:eastAsia="仿宋" w:cs="仿宋"/>
          <w:color w:val="auto"/>
          <w:sz w:val="24"/>
          <w:highlight w:val="none"/>
        </w:rPr>
        <w:t xml:space="preserve"> 供应商有质疑时，应当以书面形式在质疑有效期限内向采购代</w:t>
      </w:r>
      <w:r>
        <w:rPr>
          <w:rFonts w:hint="eastAsia" w:ascii="仿宋" w:hAnsi="仿宋" w:eastAsia="仿宋" w:cs="仿宋"/>
          <w:color w:val="auto"/>
          <w:sz w:val="24"/>
          <w:szCs w:val="24"/>
          <w:highlight w:val="none"/>
        </w:rPr>
        <w:t>理机构提交质疑书原件，逾期质疑无效。质疑书应当署名</w:t>
      </w:r>
      <w:r>
        <w:rPr>
          <w:rFonts w:hint="eastAsia" w:ascii="仿宋" w:hAnsi="仿宋" w:eastAsia="仿宋" w:cs="仿宋"/>
          <w:color w:val="auto"/>
          <w:sz w:val="24"/>
          <w:highlight w:val="none"/>
        </w:rPr>
        <w:t>。质疑供应商为自然人的，应当由本人签字；质疑供应商为法人或者其他组织的，应当由法定代表人或者主要负责人签字盖章并加盖公章，同时注明联系人、联系电话</w:t>
      </w:r>
      <w:r>
        <w:rPr>
          <w:rFonts w:hint="eastAsia" w:ascii="仿宋" w:hAnsi="仿宋" w:eastAsia="仿宋" w:cs="仿宋"/>
          <w:color w:val="auto"/>
          <w:sz w:val="24"/>
          <w:szCs w:val="24"/>
          <w:highlight w:val="none"/>
        </w:rPr>
        <w:t>与质疑时间</w:t>
      </w: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rPr>
        <w:t>供应商以电话、传真或电邮形式提交的质疑书属于无效质疑。</w:t>
      </w:r>
    </w:p>
    <w:p w14:paraId="27CEC688">
      <w:pPr>
        <w:numPr>
          <w:ilvl w:val="2"/>
          <w:numId w:val="0"/>
        </w:numPr>
        <w:tabs>
          <w:tab w:val="left" w:pos="624"/>
          <w:tab w:val="left" w:pos="735"/>
          <w:tab w:val="left" w:pos="840"/>
          <w:tab w:val="left" w:pos="1455"/>
        </w:tabs>
        <w:spacing w:line="360" w:lineRule="auto"/>
        <w:ind w:left="840" w:leftChars="0" w:hanging="840" w:hangingChars="35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1.9.4.</w:t>
      </w:r>
      <w:r>
        <w:rPr>
          <w:rFonts w:hint="eastAsia" w:ascii="仿宋" w:hAnsi="仿宋" w:eastAsia="仿宋" w:cs="仿宋"/>
          <w:color w:val="auto"/>
          <w:sz w:val="24"/>
          <w:szCs w:val="24"/>
          <w:highlight w:val="none"/>
        </w:rPr>
        <w:t xml:space="preserve"> 质疑内容不得含有虚假、恶意成分。依据谁主张谁举证的原则，质疑者提供的质疑书应当明确具体的质疑事项、事实依据，同时提交相关确凿的证明材料和注明证据的确切来源、证据来源必须合法，采购代理机构有权将质疑函转发质疑事项各关联方，请其作出解释说明。对捏造事实、滥用维权扰乱采购秩序的恶意质疑者，将上报采购监督管理部门依法处理。</w:t>
      </w:r>
    </w:p>
    <w:p w14:paraId="2790E77C">
      <w:pPr>
        <w:numPr>
          <w:ilvl w:val="2"/>
          <w:numId w:val="0"/>
        </w:numPr>
        <w:tabs>
          <w:tab w:val="left" w:pos="624"/>
          <w:tab w:val="left" w:pos="735"/>
          <w:tab w:val="left" w:pos="840"/>
          <w:tab w:val="left" w:pos="1455"/>
        </w:tabs>
        <w:spacing w:line="360" w:lineRule="auto"/>
        <w:ind w:left="840" w:leftChars="0" w:hanging="840" w:hangingChars="35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1.9.5.</w:t>
      </w:r>
      <w:r>
        <w:rPr>
          <w:rFonts w:hint="eastAsia" w:ascii="仿宋" w:hAnsi="仿宋" w:eastAsia="仿宋" w:cs="仿宋"/>
          <w:color w:val="auto"/>
          <w:sz w:val="24"/>
          <w:szCs w:val="24"/>
          <w:highlight w:val="none"/>
        </w:rPr>
        <w:t xml:space="preserve"> 采购代理机构在收到投标人的有效书面质疑后七个工作日内作出答复，但答复的内容不涉及商业秘密，质疑投标人对采购人、采购代理机构的质疑答复不满意，或采购人、采购代理机构未在规定期限内作出答复的，可以在答复期满后15个工作日内向采购监督管理部门提起投诉。</w:t>
      </w:r>
    </w:p>
    <w:p w14:paraId="23FB25EB">
      <w:pPr>
        <w:numPr>
          <w:ilvl w:val="1"/>
          <w:numId w:val="0"/>
        </w:numPr>
        <w:tabs>
          <w:tab w:val="left" w:pos="525"/>
          <w:tab w:val="left" w:pos="567"/>
          <w:tab w:val="left" w:pos="630"/>
        </w:tabs>
        <w:spacing w:line="360" w:lineRule="auto"/>
        <w:ind w:left="567" w:leftChars="0" w:hanging="567" w:firstLineChars="0"/>
        <w:outlineLvl w:val="3"/>
        <w:rPr>
          <w:rFonts w:hint="eastAsia" w:ascii="仿宋" w:hAnsi="仿宋" w:eastAsia="仿宋" w:cs="仿宋"/>
          <w:b/>
          <w:color w:val="auto"/>
          <w:sz w:val="24"/>
          <w:highlight w:val="none"/>
        </w:rPr>
      </w:pPr>
      <w:r>
        <w:rPr>
          <w:rFonts w:hint="eastAsia" w:ascii="仿宋" w:hAnsi="仿宋" w:eastAsia="仿宋" w:cs="仿宋"/>
          <w:b/>
          <w:i w:val="0"/>
          <w:color w:val="auto"/>
          <w:kern w:val="2"/>
          <w:sz w:val="24"/>
          <w:szCs w:val="24"/>
          <w:highlight w:val="none"/>
          <w:lang w:val="en-US" w:eastAsia="zh-CN" w:bidi="ar-SA"/>
        </w:rPr>
        <w:t>1.10.</w:t>
      </w:r>
      <w:r>
        <w:rPr>
          <w:rFonts w:hint="eastAsia" w:ascii="仿宋" w:hAnsi="仿宋" w:eastAsia="仿宋" w:cs="仿宋"/>
          <w:b/>
          <w:color w:val="auto"/>
          <w:sz w:val="24"/>
          <w:highlight w:val="none"/>
        </w:rPr>
        <w:t>不得参与同一采购项目竞争的</w:t>
      </w:r>
      <w:bookmarkEnd w:id="61"/>
      <w:r>
        <w:rPr>
          <w:rFonts w:hint="eastAsia" w:ascii="仿宋" w:hAnsi="仿宋" w:eastAsia="仿宋" w:cs="仿宋"/>
          <w:b/>
          <w:color w:val="auto"/>
          <w:sz w:val="24"/>
          <w:highlight w:val="none"/>
        </w:rPr>
        <w:t>投标人</w:t>
      </w:r>
    </w:p>
    <w:p w14:paraId="1C699BF1">
      <w:pPr>
        <w:spacing w:line="360" w:lineRule="auto"/>
        <w:ind w:firstLine="566" w:firstLineChars="236"/>
        <w:rPr>
          <w:rFonts w:hint="eastAsia" w:ascii="仿宋" w:hAnsi="仿宋" w:eastAsia="仿宋" w:cs="仿宋"/>
          <w:color w:val="auto"/>
          <w:highlight w:val="none"/>
        </w:rPr>
      </w:pPr>
      <w:r>
        <w:rPr>
          <w:rFonts w:hint="eastAsia" w:ascii="仿宋" w:hAnsi="仿宋" w:eastAsia="仿宋" w:cs="仿宋"/>
          <w:color w:val="auto"/>
          <w:sz w:val="24"/>
          <w:highlight w:val="none"/>
        </w:rPr>
        <w:t>单位负责人为同一人或者存在直接控股、管理关系的不同供应商，不得参加同一合同项下的采购活动。</w:t>
      </w:r>
    </w:p>
    <w:p w14:paraId="2965C0EB">
      <w:pPr>
        <w:numPr>
          <w:ilvl w:val="1"/>
          <w:numId w:val="0"/>
        </w:numPr>
        <w:tabs>
          <w:tab w:val="left" w:pos="567"/>
          <w:tab w:val="left" w:pos="630"/>
        </w:tabs>
        <w:spacing w:line="360" w:lineRule="auto"/>
        <w:ind w:left="567" w:leftChars="0" w:hanging="567" w:firstLineChars="0"/>
        <w:outlineLvl w:val="3"/>
        <w:rPr>
          <w:rFonts w:hint="eastAsia" w:ascii="仿宋" w:hAnsi="仿宋" w:eastAsia="仿宋" w:cs="仿宋"/>
          <w:b/>
          <w:color w:val="auto"/>
          <w:sz w:val="24"/>
          <w:highlight w:val="none"/>
        </w:rPr>
      </w:pPr>
      <w:r>
        <w:rPr>
          <w:rFonts w:hint="eastAsia" w:ascii="仿宋" w:hAnsi="仿宋" w:eastAsia="仿宋" w:cs="仿宋"/>
          <w:b/>
          <w:i w:val="0"/>
          <w:color w:val="auto"/>
          <w:kern w:val="2"/>
          <w:sz w:val="24"/>
          <w:szCs w:val="24"/>
          <w:highlight w:val="none"/>
          <w:lang w:val="en-US" w:eastAsia="zh-CN" w:bidi="ar-SA"/>
        </w:rPr>
        <w:t>1.11.</w:t>
      </w:r>
      <w:r>
        <w:rPr>
          <w:rFonts w:hint="eastAsia" w:ascii="仿宋" w:hAnsi="仿宋" w:eastAsia="仿宋" w:cs="仿宋"/>
          <w:b/>
          <w:color w:val="auto"/>
          <w:sz w:val="24"/>
          <w:highlight w:val="none"/>
        </w:rPr>
        <w:t>关于分公司投标</w:t>
      </w:r>
    </w:p>
    <w:p w14:paraId="4BF43938">
      <w:pPr>
        <w:tabs>
          <w:tab w:val="left" w:pos="63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公司投标的，需提供具有法人资格的总公司的营业执照副本复印件及授权书。总公司可就本项目或此类项目在一定范围或时间内出具授权书。已由总公司授权的，总公司取得的相关资质证书对分公司有效，法律法规或者行业另有规定的除外。</w:t>
      </w:r>
    </w:p>
    <w:p w14:paraId="7D3AA267">
      <w:pPr>
        <w:numPr>
          <w:ilvl w:val="1"/>
          <w:numId w:val="0"/>
        </w:numPr>
        <w:tabs>
          <w:tab w:val="left" w:pos="567"/>
          <w:tab w:val="left" w:pos="630"/>
        </w:tabs>
        <w:spacing w:line="360" w:lineRule="auto"/>
        <w:ind w:left="567" w:leftChars="0" w:hanging="567" w:firstLineChars="0"/>
        <w:outlineLvl w:val="3"/>
        <w:rPr>
          <w:rFonts w:hint="eastAsia" w:ascii="仿宋" w:hAnsi="仿宋" w:eastAsia="仿宋" w:cs="仿宋"/>
          <w:b/>
          <w:color w:val="auto"/>
          <w:sz w:val="24"/>
          <w:szCs w:val="24"/>
          <w:highlight w:val="none"/>
        </w:rPr>
      </w:pPr>
      <w:r>
        <w:rPr>
          <w:rFonts w:hint="eastAsia" w:ascii="仿宋" w:hAnsi="仿宋" w:eastAsia="仿宋" w:cs="仿宋"/>
          <w:b/>
          <w:i w:val="0"/>
          <w:color w:val="auto"/>
          <w:kern w:val="2"/>
          <w:sz w:val="24"/>
          <w:szCs w:val="24"/>
          <w:highlight w:val="none"/>
          <w:lang w:val="en-US" w:eastAsia="zh-CN" w:bidi="ar-SA"/>
        </w:rPr>
        <w:t>1.12.</w:t>
      </w:r>
      <w:r>
        <w:rPr>
          <w:rFonts w:hint="eastAsia" w:ascii="仿宋" w:hAnsi="仿宋" w:eastAsia="仿宋" w:cs="仿宋"/>
          <w:b/>
          <w:color w:val="auto"/>
          <w:sz w:val="24"/>
          <w:szCs w:val="24"/>
          <w:highlight w:val="none"/>
        </w:rPr>
        <w:t>关于中小企业投标</w:t>
      </w:r>
    </w:p>
    <w:p w14:paraId="5FC5947B">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 </w:t>
      </w:r>
    </w:p>
    <w:p w14:paraId="1192CA1C">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在政府采购活动中，供应商提供的货物、工程或者服务符合下列情形的，享受本办法规定的中小企业扶持政策： </w:t>
      </w:r>
    </w:p>
    <w:p w14:paraId="58EF0F6C">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（一）在货物采购项目中，货物由中小企业制造，即货物由中小企业生产且使用该中 </w:t>
      </w:r>
    </w:p>
    <w:p w14:paraId="56A8C49E">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小企业商号或者注册商标； </w:t>
      </w:r>
    </w:p>
    <w:p w14:paraId="0871B564">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（二）在工程采购项目中，工程由中小企业承建，即工程施工单位为中小企业； </w:t>
      </w:r>
    </w:p>
    <w:p w14:paraId="25244038">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（三）在服务采购项目中，服务由中小企业承接，即提供服务的人员为中小企业依照 </w:t>
      </w:r>
    </w:p>
    <w:p w14:paraId="13624586">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《中华人民共和国劳动合同法》订立劳动合同的从业人员。 </w:t>
      </w:r>
    </w:p>
    <w:p w14:paraId="406910FA">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在货物采购项目中，供应商提供的货物既有中小企业制造货物，也有大型企业制造货物的，不享受本办法规定的中小企业扶持政策。 </w:t>
      </w:r>
    </w:p>
    <w:p w14:paraId="1920E417">
      <w:pPr>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以联合体形式参加政府采购活动，联合体各方均为中小企业的，联合体视同中小企业。其中，联合体各方均为小微企业的，联合体视同小微企业。</w:t>
      </w:r>
    </w:p>
    <w:p w14:paraId="04824999">
      <w:pPr>
        <w:spacing w:line="360" w:lineRule="auto"/>
        <w:ind w:firstLine="480" w:firstLineChars="200"/>
        <w:rPr>
          <w:rFonts w:hint="eastAsia" w:ascii="仿宋" w:hAnsi="仿宋" w:eastAsia="仿宋" w:cs="仿宋"/>
          <w:color w:val="auto"/>
          <w:sz w:val="24"/>
          <w:highlight w:val="none"/>
          <w:lang w:val="en-US" w:eastAsia="zh-CN"/>
        </w:rPr>
      </w:pPr>
    </w:p>
    <w:p w14:paraId="014E9CA8">
      <w:pPr>
        <w:numPr>
          <w:ilvl w:val="1"/>
          <w:numId w:val="0"/>
        </w:numPr>
        <w:tabs>
          <w:tab w:val="left" w:pos="567"/>
          <w:tab w:val="left" w:pos="630"/>
        </w:tabs>
        <w:spacing w:line="360" w:lineRule="auto"/>
        <w:ind w:left="567" w:leftChars="0" w:hanging="567" w:firstLineChars="0"/>
        <w:outlineLvl w:val="3"/>
        <w:rPr>
          <w:rFonts w:hint="eastAsia" w:ascii="仿宋" w:hAnsi="仿宋" w:eastAsia="仿宋" w:cs="仿宋"/>
          <w:b/>
          <w:color w:val="auto"/>
          <w:sz w:val="24"/>
          <w:szCs w:val="24"/>
          <w:highlight w:val="none"/>
        </w:rPr>
      </w:pPr>
      <w:r>
        <w:rPr>
          <w:rFonts w:hint="eastAsia" w:ascii="仿宋" w:hAnsi="仿宋" w:eastAsia="仿宋" w:cs="仿宋"/>
          <w:b/>
          <w:i w:val="0"/>
          <w:color w:val="auto"/>
          <w:kern w:val="2"/>
          <w:sz w:val="24"/>
          <w:szCs w:val="24"/>
          <w:highlight w:val="none"/>
          <w:lang w:val="en-US" w:eastAsia="zh-CN" w:bidi="ar-SA"/>
        </w:rPr>
        <w:t>1.13.</w:t>
      </w:r>
      <w:r>
        <w:rPr>
          <w:rFonts w:hint="eastAsia" w:ascii="仿宋" w:hAnsi="仿宋" w:eastAsia="仿宋" w:cs="仿宋"/>
          <w:b/>
          <w:color w:val="auto"/>
          <w:sz w:val="24"/>
          <w:szCs w:val="24"/>
          <w:highlight w:val="none"/>
        </w:rPr>
        <w:t>关于政府采购信用担保</w:t>
      </w:r>
    </w:p>
    <w:p w14:paraId="3EED33B7">
      <w:pPr>
        <w:pStyle w:val="6"/>
        <w:tabs>
          <w:tab w:val="left" w:pos="540"/>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本项目可采用的信用担保形式包括：</w:t>
      </w:r>
    </w:p>
    <w:p w14:paraId="369CD236">
      <w:pPr>
        <w:pStyle w:val="6"/>
        <w:tabs>
          <w:tab w:val="left" w:pos="540"/>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担保。指由专业担保机构为供应商履行支付投标保证金的义务向采购代理机构提供的保证担保。供应商在投标有效期内发生的撤回投标文件，或中标后因自身原因不签署合同等行为而应实际支付保证金的，由专业担保机构按照《政府采购投标担保函》的约定履行担保责任。供应商可以自愿选择是否采取《政府采购投标担保函》的形式</w:t>
      </w:r>
      <w:r>
        <w:rPr>
          <w:rFonts w:hint="eastAsia" w:ascii="仿宋" w:hAnsi="仿宋" w:eastAsia="仿宋" w:cs="仿宋"/>
          <w:color w:val="auto"/>
          <w:sz w:val="24"/>
          <w:highlight w:val="none"/>
          <w:lang w:eastAsia="zh-CN"/>
        </w:rPr>
        <w:t>缴纳</w:t>
      </w:r>
      <w:r>
        <w:rPr>
          <w:rFonts w:hint="eastAsia" w:ascii="仿宋" w:hAnsi="仿宋" w:eastAsia="仿宋" w:cs="仿宋"/>
          <w:color w:val="auto"/>
          <w:sz w:val="24"/>
          <w:highlight w:val="none"/>
        </w:rPr>
        <w:t>投标保证金。</w:t>
      </w:r>
    </w:p>
    <w:p w14:paraId="4A8B0CAB">
      <w:pPr>
        <w:pStyle w:val="6"/>
        <w:tabs>
          <w:tab w:val="left" w:pos="540"/>
        </w:tabs>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（2）融资担保。指由专业担保机构为供应商向银行融资提供的保证担保。供应商可以自愿选择是否采取融资担保的形式为采购履约进行融资，详情请供应商自行咨询专业担保机构。</w:t>
      </w:r>
    </w:p>
    <w:p w14:paraId="26DC6DB6">
      <w:pPr>
        <w:numPr>
          <w:ilvl w:val="1"/>
          <w:numId w:val="0"/>
        </w:numPr>
        <w:tabs>
          <w:tab w:val="left" w:pos="525"/>
          <w:tab w:val="left" w:pos="567"/>
          <w:tab w:val="left" w:pos="630"/>
        </w:tabs>
        <w:spacing w:line="360" w:lineRule="auto"/>
        <w:ind w:left="567" w:leftChars="0" w:hanging="567" w:firstLineChars="0"/>
        <w:outlineLvl w:val="3"/>
        <w:rPr>
          <w:rFonts w:hint="eastAsia" w:ascii="仿宋" w:hAnsi="仿宋" w:eastAsia="仿宋" w:cs="仿宋"/>
          <w:b/>
          <w:color w:val="auto"/>
          <w:sz w:val="24"/>
          <w:szCs w:val="22"/>
          <w:highlight w:val="none"/>
        </w:rPr>
      </w:pPr>
      <w:bookmarkStart w:id="62" w:name="_Toc264616638"/>
      <w:r>
        <w:rPr>
          <w:rFonts w:hint="eastAsia" w:ascii="仿宋" w:hAnsi="仿宋" w:eastAsia="仿宋" w:cs="仿宋"/>
          <w:b/>
          <w:i w:val="0"/>
          <w:color w:val="auto"/>
          <w:kern w:val="2"/>
          <w:sz w:val="24"/>
          <w:szCs w:val="24"/>
          <w:highlight w:val="none"/>
          <w:lang w:val="en-US" w:eastAsia="zh-CN" w:bidi="ar-SA"/>
        </w:rPr>
        <w:t>1.14.</w:t>
      </w:r>
      <w:r>
        <w:rPr>
          <w:rFonts w:hint="eastAsia" w:ascii="仿宋" w:hAnsi="仿宋" w:eastAsia="仿宋" w:cs="仿宋"/>
          <w:b/>
          <w:color w:val="auto"/>
          <w:sz w:val="24"/>
          <w:szCs w:val="22"/>
          <w:highlight w:val="none"/>
        </w:rPr>
        <w:t>通知</w:t>
      </w:r>
      <w:bookmarkEnd w:id="62"/>
    </w:p>
    <w:p w14:paraId="5DBE496E">
      <w:pPr>
        <w:tabs>
          <w:tab w:val="left" w:pos="900"/>
        </w:tabs>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对与本项目有关的通知，采购代理机构将以书面（包括书面材料、信函、传真等，下同）或在本次</w:t>
      </w:r>
      <w:r>
        <w:rPr>
          <w:rFonts w:hint="eastAsia" w:ascii="仿宋" w:hAnsi="仿宋" w:eastAsia="仿宋" w:cs="仿宋"/>
          <w:color w:val="auto"/>
          <w:sz w:val="24"/>
          <w:highlight w:val="none"/>
          <w:lang w:eastAsia="zh-CN"/>
        </w:rPr>
        <w:t>采购公告</w:t>
      </w:r>
      <w:r>
        <w:rPr>
          <w:rFonts w:hint="eastAsia" w:ascii="仿宋" w:hAnsi="仿宋" w:eastAsia="仿宋" w:cs="仿宋"/>
          <w:color w:val="auto"/>
          <w:sz w:val="24"/>
          <w:highlight w:val="none"/>
        </w:rPr>
        <w:t>刊登的媒体上以发布公告的形式，送达所有与通知有关的已领取了</w:t>
      </w:r>
      <w:r>
        <w:rPr>
          <w:rFonts w:hint="eastAsia" w:ascii="仿宋" w:hAnsi="仿宋" w:eastAsia="仿宋" w:cs="仿宋"/>
          <w:color w:val="auto"/>
          <w:sz w:val="24"/>
          <w:highlight w:val="none"/>
          <w:lang w:eastAsia="zh-CN"/>
        </w:rPr>
        <w:t>招标文件</w:t>
      </w:r>
      <w:r>
        <w:rPr>
          <w:rFonts w:hint="eastAsia" w:ascii="仿宋" w:hAnsi="仿宋" w:eastAsia="仿宋" w:cs="仿宋"/>
          <w:color w:val="auto"/>
          <w:sz w:val="24"/>
          <w:highlight w:val="none"/>
        </w:rPr>
        <w:t>的投标人，传真号码以投标人的登记为准。投标人应于收到通知的当日以书面方式予以回复确认。因投标人登记的传真号码有误、传真线路故障或其它任何意外情形，导致所发出的通知延迟送达或无法送达投标人，采购代理机构不承担责任。</w:t>
      </w:r>
    </w:p>
    <w:p w14:paraId="41900275">
      <w:pPr>
        <w:keepNext w:val="0"/>
        <w:keepLines w:val="0"/>
        <w:pageBreakBefore w:val="0"/>
        <w:widowControl w:val="0"/>
        <w:numPr>
          <w:ilvl w:val="1"/>
          <w:numId w:val="0"/>
        </w:numPr>
        <w:tabs>
          <w:tab w:val="left" w:pos="525"/>
          <w:tab w:val="left" w:pos="567"/>
          <w:tab w:val="left" w:pos="630"/>
        </w:tabs>
        <w:kinsoku/>
        <w:wordWrap/>
        <w:overflowPunct/>
        <w:topLinePunct w:val="0"/>
        <w:autoSpaceDE/>
        <w:autoSpaceDN/>
        <w:bidi w:val="0"/>
        <w:adjustRightInd/>
        <w:snapToGrid/>
        <w:spacing w:line="360" w:lineRule="auto"/>
        <w:ind w:left="0" w:leftChars="0" w:firstLine="0" w:firstLineChars="0"/>
        <w:textAlignment w:val="auto"/>
        <w:outlineLvl w:val="3"/>
        <w:rPr>
          <w:rFonts w:hint="eastAsia" w:ascii="仿宋" w:hAnsi="仿宋" w:eastAsia="仿宋" w:cs="仿宋"/>
          <w:b/>
          <w:color w:val="auto"/>
          <w:sz w:val="24"/>
          <w:highlight w:val="none"/>
          <w:u w:val="double"/>
        </w:rPr>
      </w:pPr>
      <w:bookmarkStart w:id="63" w:name="_Toc264616639"/>
      <w:r>
        <w:rPr>
          <w:rFonts w:hint="eastAsia" w:ascii="仿宋" w:hAnsi="仿宋" w:eastAsia="仿宋" w:cs="仿宋"/>
          <w:b/>
          <w:i w:val="0"/>
          <w:color w:val="auto"/>
          <w:kern w:val="2"/>
          <w:sz w:val="24"/>
          <w:szCs w:val="24"/>
          <w:highlight w:val="none"/>
          <w:lang w:val="en-US" w:eastAsia="zh-CN" w:bidi="ar-SA"/>
        </w:rPr>
        <w:t>1.15.</w:t>
      </w:r>
      <w:r>
        <w:rPr>
          <w:rFonts w:hint="eastAsia" w:ascii="仿宋" w:hAnsi="仿宋" w:eastAsia="仿宋" w:cs="仿宋"/>
          <w:b/>
          <w:color w:val="auto"/>
          <w:sz w:val="24"/>
          <w:highlight w:val="none"/>
          <w:u w:val="doubl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w:t>
      </w:r>
      <w:r>
        <w:rPr>
          <w:rFonts w:hint="eastAsia" w:ascii="仿宋" w:hAnsi="仿宋" w:eastAsia="仿宋" w:cs="仿宋"/>
          <w:b/>
          <w:color w:val="auto"/>
          <w:sz w:val="24"/>
          <w:highlight w:val="none"/>
          <w:u w:val="double"/>
          <w:lang w:eastAsia="zh-CN"/>
        </w:rPr>
        <w:t>采购文件</w:t>
      </w:r>
      <w:r>
        <w:rPr>
          <w:rFonts w:hint="eastAsia" w:ascii="仿宋" w:hAnsi="仿宋" w:eastAsia="仿宋" w:cs="仿宋"/>
          <w:b/>
          <w:color w:val="auto"/>
          <w:sz w:val="24"/>
          <w:highlight w:val="none"/>
          <w:u w:val="double"/>
        </w:rPr>
        <w:t>规定的方式确定一个投标人获得中标人推荐资格，</w:t>
      </w:r>
      <w:r>
        <w:rPr>
          <w:rFonts w:hint="eastAsia" w:ascii="仿宋" w:hAnsi="仿宋" w:eastAsia="仿宋" w:cs="仿宋"/>
          <w:b/>
          <w:color w:val="auto"/>
          <w:sz w:val="24"/>
          <w:highlight w:val="none"/>
          <w:u w:val="double"/>
          <w:lang w:eastAsia="zh-CN"/>
        </w:rPr>
        <w:t>采购文件</w:t>
      </w:r>
      <w:r>
        <w:rPr>
          <w:rFonts w:hint="eastAsia" w:ascii="仿宋" w:hAnsi="仿宋" w:eastAsia="仿宋" w:cs="仿宋"/>
          <w:b/>
          <w:color w:val="auto"/>
          <w:sz w:val="24"/>
          <w:highlight w:val="none"/>
          <w:u w:val="double"/>
        </w:rPr>
        <w:t>未规定的采取随机抽取方式确定，其他同品牌投标人不作为中标候选人。</w:t>
      </w:r>
    </w:p>
    <w:p w14:paraId="0530CF5E">
      <w:pPr>
        <w:numPr>
          <w:ilvl w:val="1"/>
          <w:numId w:val="0"/>
        </w:numPr>
        <w:tabs>
          <w:tab w:val="left" w:pos="525"/>
          <w:tab w:val="left" w:pos="567"/>
          <w:tab w:val="left" w:pos="630"/>
        </w:tabs>
        <w:spacing w:line="360" w:lineRule="auto"/>
        <w:ind w:left="567" w:leftChars="0" w:hanging="567" w:firstLineChars="0"/>
        <w:outlineLvl w:val="3"/>
        <w:rPr>
          <w:rFonts w:hint="eastAsia" w:ascii="仿宋" w:hAnsi="仿宋" w:eastAsia="仿宋" w:cs="仿宋"/>
          <w:b/>
          <w:color w:val="auto"/>
          <w:sz w:val="24"/>
          <w:highlight w:val="none"/>
        </w:rPr>
      </w:pPr>
      <w:r>
        <w:rPr>
          <w:rFonts w:hint="eastAsia" w:ascii="仿宋" w:hAnsi="仿宋" w:eastAsia="仿宋" w:cs="仿宋"/>
          <w:b/>
          <w:i w:val="0"/>
          <w:color w:val="auto"/>
          <w:kern w:val="2"/>
          <w:sz w:val="24"/>
          <w:szCs w:val="24"/>
          <w:highlight w:val="none"/>
          <w:lang w:val="en-US" w:eastAsia="zh-CN" w:bidi="ar-SA"/>
        </w:rPr>
        <w:t>1.16.</w:t>
      </w:r>
      <w:r>
        <w:rPr>
          <w:rFonts w:hint="eastAsia" w:ascii="仿宋" w:hAnsi="仿宋" w:eastAsia="仿宋" w:cs="仿宋"/>
          <w:b/>
          <w:color w:val="auto"/>
          <w:sz w:val="24"/>
          <w:highlight w:val="none"/>
          <w:lang w:eastAsia="zh-CN"/>
        </w:rPr>
        <w:t>采购文件</w:t>
      </w:r>
      <w:r>
        <w:rPr>
          <w:rFonts w:hint="eastAsia" w:ascii="仿宋" w:hAnsi="仿宋" w:eastAsia="仿宋" w:cs="仿宋"/>
          <w:b/>
          <w:color w:val="auto"/>
          <w:sz w:val="24"/>
          <w:highlight w:val="none"/>
        </w:rPr>
        <w:t>的解释权</w:t>
      </w:r>
      <w:bookmarkEnd w:id="63"/>
    </w:p>
    <w:p w14:paraId="64C5960B">
      <w:pPr>
        <w:pStyle w:val="6"/>
        <w:keepNext w:val="0"/>
        <w:keepLines w:val="0"/>
        <w:pageBreakBefore w:val="0"/>
        <w:kinsoku/>
        <w:overflowPunct/>
        <w:topLinePunct w:val="0"/>
        <w:autoSpaceDE/>
        <w:autoSpaceDN/>
        <w:bidi w:val="0"/>
        <w:adjustRightInd/>
        <w:snapToGrid/>
        <w:spacing w:afterAutospacing="0"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的解释权归“</w:t>
      </w:r>
      <w:r>
        <w:rPr>
          <w:rFonts w:hint="eastAsia" w:ascii="仿宋" w:hAnsi="仿宋" w:eastAsia="仿宋" w:cs="仿宋"/>
          <w:color w:val="auto"/>
          <w:kern w:val="0"/>
          <w:sz w:val="24"/>
          <w:szCs w:val="24"/>
          <w:highlight w:val="none"/>
          <w:lang w:eastAsia="zh-CN"/>
        </w:rPr>
        <w:t>福建省闽咨造价咨询有限公司</w:t>
      </w:r>
      <w:r>
        <w:rPr>
          <w:rFonts w:hint="eastAsia" w:ascii="仿宋" w:hAnsi="仿宋" w:eastAsia="仿宋" w:cs="仿宋"/>
          <w:color w:val="auto"/>
          <w:sz w:val="24"/>
          <w:highlight w:val="none"/>
        </w:rPr>
        <w:t>”所有。</w:t>
      </w:r>
    </w:p>
    <w:p w14:paraId="30A13D69">
      <w:pPr>
        <w:pStyle w:val="4"/>
        <w:numPr>
          <w:ilvl w:val="0"/>
          <w:numId w:val="0"/>
        </w:numPr>
        <w:tabs>
          <w:tab w:val="left" w:pos="425"/>
        </w:tabs>
        <w:spacing w:before="0" w:beforeLines="0" w:beforeAutospacing="0" w:after="0" w:afterLines="0" w:afterAutospacing="0" w:line="360" w:lineRule="auto"/>
        <w:ind w:left="425" w:leftChars="0" w:hanging="425" w:firstLineChars="0"/>
        <w:rPr>
          <w:rFonts w:hint="eastAsia" w:ascii="仿宋" w:hAnsi="仿宋" w:eastAsia="仿宋" w:cs="仿宋"/>
          <w:color w:val="auto"/>
          <w:highlight w:val="none"/>
        </w:rPr>
      </w:pPr>
      <w:bookmarkStart w:id="64" w:name="_Toc9666"/>
      <w:r>
        <w:rPr>
          <w:rFonts w:hint="eastAsia" w:ascii="仿宋" w:hAnsi="仿宋" w:eastAsia="仿宋" w:cs="仿宋"/>
          <w:b/>
          <w:i w:val="0"/>
          <w:color w:val="auto"/>
          <w:kern w:val="2"/>
          <w:sz w:val="28"/>
          <w:szCs w:val="28"/>
          <w:highlight w:val="none"/>
          <w:lang w:val="en-US" w:eastAsia="zh-CN" w:bidi="ar-SA"/>
        </w:rPr>
        <w:t>2.</w:t>
      </w:r>
      <w:r>
        <w:rPr>
          <w:rFonts w:hint="eastAsia" w:ascii="仿宋" w:hAnsi="仿宋" w:eastAsia="仿宋" w:cs="仿宋"/>
          <w:color w:val="auto"/>
          <w:highlight w:val="none"/>
          <w:lang w:eastAsia="zh-CN"/>
        </w:rPr>
        <w:t>采购文件</w:t>
      </w:r>
      <w:bookmarkEnd w:id="64"/>
    </w:p>
    <w:p w14:paraId="5EB00CB0">
      <w:pPr>
        <w:numPr>
          <w:ilvl w:val="1"/>
          <w:numId w:val="0"/>
        </w:numPr>
        <w:tabs>
          <w:tab w:val="left" w:pos="567"/>
        </w:tabs>
        <w:spacing w:beforeAutospacing="0" w:line="360" w:lineRule="auto"/>
        <w:ind w:left="567" w:leftChars="0" w:hanging="567" w:firstLineChars="0"/>
        <w:outlineLvl w:val="3"/>
        <w:rPr>
          <w:rFonts w:hint="eastAsia" w:ascii="仿宋" w:hAnsi="仿宋" w:eastAsia="仿宋" w:cs="仿宋"/>
          <w:b/>
          <w:bCs/>
          <w:color w:val="auto"/>
          <w:highlight w:val="none"/>
        </w:rPr>
      </w:pPr>
      <w:r>
        <w:rPr>
          <w:rFonts w:hint="eastAsia" w:ascii="仿宋" w:hAnsi="仿宋" w:eastAsia="仿宋" w:cs="仿宋"/>
          <w:b/>
          <w:bCs/>
          <w:i w:val="0"/>
          <w:color w:val="auto"/>
          <w:kern w:val="2"/>
          <w:sz w:val="24"/>
          <w:szCs w:val="24"/>
          <w:highlight w:val="none"/>
          <w:lang w:val="en-US" w:eastAsia="zh-CN" w:bidi="ar-SA"/>
        </w:rPr>
        <w:t>2.1.</w:t>
      </w:r>
      <w:r>
        <w:rPr>
          <w:rFonts w:hint="eastAsia" w:ascii="仿宋" w:hAnsi="仿宋" w:eastAsia="仿宋" w:cs="仿宋"/>
          <w:b/>
          <w:bCs/>
          <w:color w:val="auto"/>
          <w:sz w:val="24"/>
          <w:highlight w:val="none"/>
          <w:lang w:eastAsia="zh-CN"/>
        </w:rPr>
        <w:t>采购文件</w:t>
      </w:r>
      <w:r>
        <w:rPr>
          <w:rFonts w:hint="eastAsia" w:ascii="仿宋" w:hAnsi="仿宋" w:eastAsia="仿宋" w:cs="仿宋"/>
          <w:b/>
          <w:bCs/>
          <w:color w:val="auto"/>
          <w:sz w:val="24"/>
          <w:highlight w:val="none"/>
        </w:rPr>
        <w:t>的组成</w:t>
      </w:r>
    </w:p>
    <w:p w14:paraId="464BDCCF">
      <w:pPr>
        <w:spacing w:line="360" w:lineRule="auto"/>
        <w:ind w:left="1108" w:hanging="583"/>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公告</w:t>
      </w:r>
    </w:p>
    <w:p w14:paraId="73FC3CD5">
      <w:pPr>
        <w:spacing w:line="360" w:lineRule="auto"/>
        <w:ind w:left="1108" w:hanging="583"/>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（2）投标人须知</w:t>
      </w:r>
    </w:p>
    <w:p w14:paraId="436546D2">
      <w:pPr>
        <w:spacing w:line="360" w:lineRule="auto"/>
        <w:ind w:left="1108" w:hanging="583"/>
        <w:rPr>
          <w:rFonts w:hint="eastAsia" w:ascii="仿宋" w:hAnsi="仿宋" w:eastAsia="仿宋" w:cs="仿宋"/>
          <w:color w:val="auto"/>
          <w:sz w:val="24"/>
          <w:highlight w:val="none"/>
        </w:rPr>
      </w:pPr>
      <w:r>
        <w:rPr>
          <w:rFonts w:hint="eastAsia" w:ascii="仿宋" w:hAnsi="仿宋" w:eastAsia="仿宋" w:cs="仿宋"/>
          <w:color w:val="auto"/>
          <w:sz w:val="24"/>
          <w:highlight w:val="none"/>
        </w:rPr>
        <w:t>（3）采购人需求</w:t>
      </w:r>
    </w:p>
    <w:p w14:paraId="261FE54B">
      <w:pPr>
        <w:spacing w:line="360" w:lineRule="auto"/>
        <w:ind w:left="1108" w:hanging="583"/>
        <w:rPr>
          <w:rFonts w:hint="eastAsia" w:ascii="仿宋" w:hAnsi="仿宋" w:eastAsia="仿宋" w:cs="仿宋"/>
          <w:color w:val="auto"/>
          <w:sz w:val="24"/>
          <w:highlight w:val="none"/>
        </w:rPr>
      </w:pPr>
      <w:r>
        <w:rPr>
          <w:rFonts w:hint="eastAsia" w:ascii="仿宋" w:hAnsi="仿宋" w:eastAsia="仿宋" w:cs="仿宋"/>
          <w:color w:val="auto"/>
          <w:sz w:val="24"/>
          <w:highlight w:val="none"/>
        </w:rPr>
        <w:t>（4）评标文件</w:t>
      </w:r>
    </w:p>
    <w:p w14:paraId="05E29BF0">
      <w:pPr>
        <w:spacing w:line="360" w:lineRule="auto"/>
        <w:ind w:left="1108" w:hanging="583"/>
        <w:rPr>
          <w:rFonts w:hint="eastAsia" w:ascii="仿宋" w:hAnsi="仿宋" w:eastAsia="仿宋" w:cs="仿宋"/>
          <w:color w:val="auto"/>
          <w:sz w:val="24"/>
          <w:highlight w:val="none"/>
        </w:rPr>
      </w:pPr>
      <w:r>
        <w:rPr>
          <w:rFonts w:hint="eastAsia" w:ascii="仿宋" w:hAnsi="仿宋" w:eastAsia="仿宋" w:cs="仿宋"/>
          <w:color w:val="auto"/>
          <w:sz w:val="24"/>
          <w:highlight w:val="none"/>
        </w:rPr>
        <w:t>（5）合同（样本）</w:t>
      </w:r>
    </w:p>
    <w:p w14:paraId="041C11FB">
      <w:pPr>
        <w:spacing w:line="360" w:lineRule="auto"/>
        <w:ind w:left="1108" w:hanging="583"/>
        <w:rPr>
          <w:rFonts w:hint="eastAsia" w:ascii="仿宋" w:hAnsi="仿宋" w:eastAsia="仿宋" w:cs="仿宋"/>
          <w:color w:val="auto"/>
          <w:sz w:val="24"/>
          <w:highlight w:val="none"/>
        </w:rPr>
      </w:pPr>
      <w:r>
        <w:rPr>
          <w:rFonts w:hint="eastAsia" w:ascii="仿宋" w:hAnsi="仿宋" w:eastAsia="仿宋" w:cs="仿宋"/>
          <w:color w:val="auto"/>
          <w:sz w:val="24"/>
          <w:highlight w:val="none"/>
        </w:rPr>
        <w:t>（6）投标文件格式</w:t>
      </w:r>
    </w:p>
    <w:p w14:paraId="00995B82">
      <w:pPr>
        <w:spacing w:line="360" w:lineRule="auto"/>
        <w:ind w:left="1108" w:hanging="583"/>
        <w:rPr>
          <w:rFonts w:hint="eastAsia" w:ascii="仿宋" w:hAnsi="仿宋" w:eastAsia="仿宋" w:cs="仿宋"/>
          <w:color w:val="auto"/>
          <w:sz w:val="24"/>
          <w:highlight w:val="none"/>
        </w:rPr>
      </w:pPr>
      <w:r>
        <w:rPr>
          <w:rFonts w:hint="eastAsia" w:ascii="仿宋" w:hAnsi="仿宋" w:eastAsia="仿宋" w:cs="仿宋"/>
          <w:color w:val="auto"/>
          <w:sz w:val="24"/>
          <w:highlight w:val="none"/>
        </w:rPr>
        <w:t>（7）根据</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规定发出的澄清、修改及补充文件（如有）；</w:t>
      </w:r>
    </w:p>
    <w:p w14:paraId="023AA784">
      <w:pPr>
        <w:numPr>
          <w:ilvl w:val="1"/>
          <w:numId w:val="0"/>
        </w:numPr>
        <w:tabs>
          <w:tab w:val="left" w:pos="567"/>
        </w:tabs>
        <w:spacing w:line="360" w:lineRule="auto"/>
        <w:ind w:left="567" w:leftChars="0" w:hanging="567" w:firstLineChars="0"/>
        <w:outlineLvl w:val="3"/>
        <w:rPr>
          <w:rFonts w:hint="eastAsia" w:ascii="仿宋" w:hAnsi="仿宋" w:eastAsia="仿宋" w:cs="仿宋"/>
          <w:b/>
          <w:bCs/>
          <w:color w:val="auto"/>
          <w:highlight w:val="none"/>
        </w:rPr>
      </w:pPr>
      <w:r>
        <w:rPr>
          <w:rFonts w:hint="eastAsia" w:ascii="仿宋" w:hAnsi="仿宋" w:eastAsia="仿宋" w:cs="仿宋"/>
          <w:b/>
          <w:bCs/>
          <w:i w:val="0"/>
          <w:color w:val="auto"/>
          <w:kern w:val="2"/>
          <w:sz w:val="24"/>
          <w:szCs w:val="24"/>
          <w:highlight w:val="none"/>
          <w:lang w:val="en-US" w:eastAsia="zh-CN" w:bidi="ar-SA"/>
        </w:rPr>
        <w:t>2.2.</w:t>
      </w:r>
      <w:r>
        <w:rPr>
          <w:rFonts w:hint="eastAsia" w:ascii="仿宋" w:hAnsi="仿宋" w:eastAsia="仿宋" w:cs="仿宋"/>
          <w:b/>
          <w:bCs/>
          <w:color w:val="auto"/>
          <w:sz w:val="24"/>
          <w:highlight w:val="none"/>
          <w:lang w:eastAsia="zh-CN"/>
        </w:rPr>
        <w:t>采购文件</w:t>
      </w:r>
      <w:r>
        <w:rPr>
          <w:rFonts w:hint="eastAsia" w:ascii="仿宋" w:hAnsi="仿宋" w:eastAsia="仿宋" w:cs="仿宋"/>
          <w:b/>
          <w:bCs/>
          <w:color w:val="auto"/>
          <w:sz w:val="24"/>
          <w:highlight w:val="none"/>
        </w:rPr>
        <w:t>的澄清</w:t>
      </w:r>
      <w:r>
        <w:rPr>
          <w:rFonts w:hint="eastAsia" w:ascii="仿宋" w:hAnsi="仿宋" w:eastAsia="仿宋" w:cs="仿宋"/>
          <w:b/>
          <w:bCs/>
          <w:color w:val="auto"/>
          <w:sz w:val="24"/>
          <w:highlight w:val="none"/>
          <w:lang w:val="en-US" w:eastAsia="zh-CN"/>
        </w:rPr>
        <w:t>和修改</w:t>
      </w:r>
    </w:p>
    <w:p w14:paraId="4CA52C9A">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2.2.1.</w:t>
      </w:r>
      <w:r>
        <w:rPr>
          <w:rFonts w:hint="eastAsia" w:ascii="仿宋" w:hAnsi="仿宋" w:eastAsia="仿宋" w:cs="仿宋"/>
          <w:color w:val="auto"/>
          <w:sz w:val="24"/>
          <w:highlight w:val="none"/>
          <w:lang w:eastAsia="zh-CN"/>
        </w:rPr>
        <w:t>采购单位</w:t>
      </w:r>
      <w:r>
        <w:rPr>
          <w:rFonts w:hint="eastAsia" w:ascii="仿宋" w:hAnsi="仿宋" w:eastAsia="仿宋" w:cs="仿宋"/>
          <w:color w:val="auto"/>
          <w:sz w:val="24"/>
          <w:highlight w:val="none"/>
        </w:rPr>
        <w:t>可以依法对招标文件进行澄清或者修改。</w:t>
      </w:r>
    </w:p>
    <w:p w14:paraId="624D5D5A">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2.2.2.</w:t>
      </w:r>
      <w:r>
        <w:rPr>
          <w:rFonts w:hint="eastAsia" w:ascii="仿宋" w:hAnsi="仿宋" w:eastAsia="仿宋" w:cs="仿宋"/>
          <w:color w:val="auto"/>
          <w:sz w:val="24"/>
          <w:highlight w:val="none"/>
          <w:lang w:eastAsia="zh-CN"/>
        </w:rPr>
        <w:t>采购单位</w:t>
      </w:r>
      <w:r>
        <w:rPr>
          <w:rFonts w:hint="eastAsia" w:ascii="仿宋" w:hAnsi="仿宋" w:eastAsia="仿宋" w:cs="仿宋"/>
          <w:color w:val="auto"/>
          <w:sz w:val="24"/>
          <w:highlight w:val="none"/>
        </w:rPr>
        <w:t>对已发出的招标文件进行澄清或者修改，应当以书面形式将澄清或者修改的内容通知所有购买了招标文件的供应商，</w:t>
      </w:r>
      <w:r>
        <w:rPr>
          <w:rFonts w:hint="eastAsia" w:ascii="仿宋" w:hAnsi="仿宋" w:eastAsia="仿宋" w:cs="仿宋"/>
          <w:color w:val="auto"/>
          <w:sz w:val="24"/>
          <w:highlight w:val="none"/>
          <w:lang w:eastAsia="zh-CN"/>
        </w:rPr>
        <w:t>或</w:t>
      </w:r>
      <w:r>
        <w:rPr>
          <w:rFonts w:hint="eastAsia" w:ascii="仿宋" w:hAnsi="仿宋" w:eastAsia="仿宋" w:cs="仿宋"/>
          <w:color w:val="auto"/>
          <w:sz w:val="24"/>
          <w:highlight w:val="none"/>
        </w:rPr>
        <w:t>在</w:t>
      </w:r>
      <w:r>
        <w:rPr>
          <w:rFonts w:hint="eastAsia" w:ascii="仿宋" w:hAnsi="仿宋" w:eastAsia="仿宋" w:cs="仿宋"/>
          <w:color w:val="auto"/>
          <w:sz w:val="24"/>
          <w:highlight w:val="none"/>
          <w:lang w:eastAsia="zh-CN"/>
        </w:rPr>
        <w:t>新疆政府采购网</w:t>
      </w:r>
      <w:r>
        <w:rPr>
          <w:rFonts w:hint="eastAsia" w:ascii="仿宋" w:hAnsi="仿宋" w:eastAsia="仿宋" w:cs="仿宋"/>
          <w:color w:val="auto"/>
          <w:sz w:val="24"/>
          <w:highlight w:val="none"/>
        </w:rPr>
        <w:t>上发布更正公告。该澄清或者修改的内容为招标文件的组成部分，澄清或者修改的内容可能影响投标文件、资格预审申请文件编制的，采购人或者采购代理机构发布公告</w:t>
      </w:r>
      <w:r>
        <w:rPr>
          <w:rFonts w:hint="eastAsia" w:ascii="仿宋" w:hAnsi="仿宋" w:eastAsia="仿宋" w:cs="仿宋"/>
          <w:color w:val="auto"/>
          <w:sz w:val="24"/>
          <w:highlight w:val="none"/>
          <w:lang w:eastAsia="zh-CN"/>
        </w:rPr>
        <w:t>或</w:t>
      </w:r>
      <w:r>
        <w:rPr>
          <w:rFonts w:hint="eastAsia" w:ascii="仿宋" w:hAnsi="仿宋" w:eastAsia="仿宋" w:cs="仿宋"/>
          <w:color w:val="auto"/>
          <w:sz w:val="24"/>
          <w:highlight w:val="none"/>
        </w:rPr>
        <w:t>书面通知供应商的时间，应当在投标截止时间至少15日前、提交资格预审申请文件截止时间至少3日前；不足上述时间的，应当顺延提交投标文件、资格预审申请文件的截止时间。</w:t>
      </w:r>
    </w:p>
    <w:p w14:paraId="4E5163EE">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2.2.3.</w:t>
      </w:r>
      <w:r>
        <w:rPr>
          <w:rFonts w:hint="eastAsia" w:ascii="仿宋" w:hAnsi="仿宋" w:eastAsia="仿宋" w:cs="仿宋"/>
          <w:color w:val="auto"/>
          <w:sz w:val="24"/>
          <w:highlight w:val="none"/>
          <w:lang w:val="en-US" w:eastAsia="zh-CN"/>
        </w:rPr>
        <w:t>投标人</w:t>
      </w:r>
      <w:r>
        <w:rPr>
          <w:rFonts w:hint="eastAsia" w:ascii="仿宋" w:hAnsi="仿宋" w:eastAsia="仿宋" w:cs="仿宋"/>
          <w:color w:val="auto"/>
          <w:sz w:val="24"/>
          <w:highlight w:val="none"/>
        </w:rPr>
        <w:t>应于投标文件递交截止时间之前在</w:t>
      </w:r>
      <w:r>
        <w:rPr>
          <w:rFonts w:hint="eastAsia" w:ascii="仿宋" w:hAnsi="仿宋" w:eastAsia="仿宋" w:cs="仿宋"/>
          <w:color w:val="auto"/>
          <w:sz w:val="24"/>
          <w:highlight w:val="none"/>
          <w:lang w:eastAsia="zh-CN"/>
        </w:rPr>
        <w:t>新疆政府采购网</w:t>
      </w:r>
      <w:r>
        <w:rPr>
          <w:rFonts w:hint="eastAsia" w:ascii="仿宋" w:hAnsi="仿宋" w:eastAsia="仿宋" w:cs="仿宋"/>
          <w:color w:val="auto"/>
          <w:sz w:val="24"/>
          <w:highlight w:val="none"/>
        </w:rPr>
        <w:t>查询本项目的更正公告，以保证其对招标文件做出正确的响应。供应商未按要求下载相关文件，或由于未及时关注更正公告的信息造成的后果，其责任由供应商自行负责。</w:t>
      </w:r>
    </w:p>
    <w:p w14:paraId="46FF8CE1">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2.2.4.</w:t>
      </w:r>
      <w:r>
        <w:rPr>
          <w:rFonts w:hint="eastAsia" w:ascii="仿宋" w:hAnsi="仿宋" w:eastAsia="仿宋" w:cs="仿宋"/>
          <w:color w:val="auto"/>
          <w:sz w:val="24"/>
          <w:highlight w:val="none"/>
        </w:rPr>
        <w:t>投标人认为需要对招标文件进行澄清或者修改的，可以书面形式向</w:t>
      </w:r>
      <w:r>
        <w:rPr>
          <w:rFonts w:hint="eastAsia" w:ascii="仿宋" w:hAnsi="仿宋" w:eastAsia="仿宋" w:cs="仿宋"/>
          <w:color w:val="auto"/>
          <w:sz w:val="24"/>
          <w:highlight w:val="none"/>
          <w:lang w:eastAsia="zh-CN"/>
        </w:rPr>
        <w:t>采购单位</w:t>
      </w:r>
      <w:r>
        <w:rPr>
          <w:rFonts w:hint="eastAsia" w:ascii="仿宋" w:hAnsi="仿宋" w:eastAsia="仿宋" w:cs="仿宋"/>
          <w:color w:val="auto"/>
          <w:sz w:val="24"/>
          <w:highlight w:val="none"/>
        </w:rPr>
        <w:t>提出申请，但</w:t>
      </w:r>
      <w:r>
        <w:rPr>
          <w:rFonts w:hint="eastAsia" w:ascii="仿宋" w:hAnsi="仿宋" w:eastAsia="仿宋" w:cs="仿宋"/>
          <w:color w:val="auto"/>
          <w:sz w:val="24"/>
          <w:highlight w:val="none"/>
          <w:lang w:eastAsia="zh-CN"/>
        </w:rPr>
        <w:t>采购单位</w:t>
      </w:r>
      <w:r>
        <w:rPr>
          <w:rFonts w:hint="eastAsia" w:ascii="仿宋" w:hAnsi="仿宋" w:eastAsia="仿宋" w:cs="仿宋"/>
          <w:color w:val="auto"/>
          <w:sz w:val="24"/>
          <w:highlight w:val="none"/>
        </w:rPr>
        <w:t>可以决定是否采纳投标人的申请事项。</w:t>
      </w:r>
    </w:p>
    <w:p w14:paraId="1AB858AD">
      <w:pPr>
        <w:pStyle w:val="4"/>
        <w:numPr>
          <w:ilvl w:val="0"/>
          <w:numId w:val="0"/>
        </w:numPr>
        <w:tabs>
          <w:tab w:val="left" w:pos="425"/>
        </w:tabs>
        <w:spacing w:before="0" w:beforeLines="0" w:beforeAutospacing="0" w:after="0" w:afterLines="0" w:afterAutospacing="0" w:line="360" w:lineRule="auto"/>
        <w:ind w:left="425" w:leftChars="0" w:hanging="425" w:firstLineChars="0"/>
        <w:rPr>
          <w:rFonts w:hint="eastAsia" w:ascii="仿宋" w:hAnsi="仿宋" w:eastAsia="仿宋" w:cs="仿宋"/>
          <w:color w:val="auto"/>
          <w:highlight w:val="none"/>
        </w:rPr>
      </w:pPr>
      <w:bookmarkStart w:id="65" w:name="_Toc383124046"/>
      <w:bookmarkStart w:id="66" w:name="_Toc438513732"/>
      <w:bookmarkStart w:id="67" w:name="_Toc479325590"/>
      <w:bookmarkStart w:id="68" w:name="_Toc364846098"/>
      <w:bookmarkStart w:id="69" w:name="_Toc438641463"/>
      <w:bookmarkStart w:id="70" w:name="_Toc297209417"/>
      <w:bookmarkStart w:id="71" w:name="_Toc416208484"/>
      <w:bookmarkStart w:id="72" w:name="_Toc7269"/>
      <w:bookmarkStart w:id="73" w:name="_Toc438722128"/>
      <w:bookmarkStart w:id="74" w:name="_Toc298829959"/>
      <w:bookmarkStart w:id="75" w:name="_Toc498899369"/>
      <w:bookmarkStart w:id="76" w:name="_Toc425347660"/>
      <w:bookmarkStart w:id="77" w:name="_Toc479340787"/>
      <w:bookmarkStart w:id="78" w:name="_Toc498871242"/>
      <w:bookmarkStart w:id="79" w:name="_Toc4382"/>
      <w:bookmarkStart w:id="80" w:name="_Toc365033704"/>
      <w:bookmarkStart w:id="81" w:name="_Toc435687347"/>
      <w:bookmarkStart w:id="82" w:name="_Toc435629836"/>
      <w:bookmarkStart w:id="83" w:name="_Toc298920090"/>
      <w:bookmarkStart w:id="84" w:name="_Toc438508595"/>
      <w:bookmarkStart w:id="85" w:name="_Toc439513159"/>
      <w:bookmarkStart w:id="86" w:name="_Toc439679266"/>
      <w:bookmarkStart w:id="87" w:name="_Toc356489051"/>
      <w:bookmarkStart w:id="88" w:name="_Toc298190382"/>
      <w:bookmarkStart w:id="89" w:name="_Toc422161990"/>
      <w:bookmarkStart w:id="90" w:name="_Toc418023331"/>
      <w:bookmarkStart w:id="91" w:name="_Toc380533808"/>
      <w:bookmarkStart w:id="92" w:name="_Toc439513443"/>
      <w:bookmarkStart w:id="93" w:name="_Toc435629790"/>
      <w:bookmarkStart w:id="94" w:name="_Toc422865419"/>
      <w:bookmarkStart w:id="95" w:name="_Toc435623752"/>
      <w:bookmarkStart w:id="96" w:name="_Toc435686978"/>
      <w:bookmarkStart w:id="97" w:name="_Toc470184439"/>
      <w:bookmarkStart w:id="98" w:name="_Toc299108388"/>
      <w:bookmarkStart w:id="99" w:name="_Toc477879838"/>
      <w:bookmarkStart w:id="100" w:name="_Toc494832085"/>
      <w:bookmarkStart w:id="101" w:name="_Toc298829718"/>
      <w:bookmarkStart w:id="102" w:name="_Toc350417822"/>
      <w:bookmarkStart w:id="103" w:name="_Toc518912733"/>
      <w:bookmarkStart w:id="104" w:name="_Toc343857024"/>
      <w:bookmarkStart w:id="105" w:name="_Toc414510778"/>
      <w:bookmarkStart w:id="106" w:name="_Toc435687273"/>
      <w:bookmarkStart w:id="107" w:name="_Toc486969377"/>
      <w:bookmarkStart w:id="108" w:name="_Toc458635594"/>
      <w:bookmarkStart w:id="109" w:name="_Toc458980391"/>
      <w:bookmarkStart w:id="110" w:name="_Toc487044250"/>
      <w:bookmarkStart w:id="111" w:name="_Toc49135197"/>
      <w:bookmarkStart w:id="112" w:name="_Toc49082411"/>
      <w:r>
        <w:rPr>
          <w:rFonts w:hint="eastAsia" w:ascii="仿宋" w:hAnsi="仿宋" w:eastAsia="仿宋" w:cs="仿宋"/>
          <w:b/>
          <w:i w:val="0"/>
          <w:color w:val="auto"/>
          <w:kern w:val="2"/>
          <w:sz w:val="28"/>
          <w:szCs w:val="28"/>
          <w:highlight w:val="none"/>
          <w:lang w:val="en-US" w:eastAsia="zh-CN" w:bidi="ar-SA"/>
        </w:rPr>
        <w:t>3.</w:t>
      </w:r>
      <w:r>
        <w:rPr>
          <w:rFonts w:hint="eastAsia" w:ascii="仿宋" w:hAnsi="仿宋" w:eastAsia="仿宋" w:cs="仿宋"/>
          <w:color w:val="auto"/>
          <w:highlight w:val="none"/>
        </w:rPr>
        <w:t>投标文件</w:t>
      </w:r>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p>
    <w:p w14:paraId="6F52308E">
      <w:pPr>
        <w:numPr>
          <w:ilvl w:val="1"/>
          <w:numId w:val="0"/>
        </w:numPr>
        <w:tabs>
          <w:tab w:val="left" w:pos="567"/>
        </w:tabs>
        <w:spacing w:beforeAutospacing="0" w:line="360" w:lineRule="auto"/>
        <w:ind w:left="567" w:leftChars="0" w:hanging="567" w:firstLineChars="0"/>
        <w:outlineLvl w:val="3"/>
        <w:rPr>
          <w:rFonts w:hint="eastAsia" w:ascii="仿宋" w:hAnsi="仿宋" w:eastAsia="仿宋" w:cs="仿宋"/>
          <w:b/>
          <w:bCs/>
          <w:color w:val="auto"/>
          <w:highlight w:val="none"/>
        </w:rPr>
      </w:pPr>
      <w:r>
        <w:rPr>
          <w:rFonts w:hint="eastAsia" w:ascii="仿宋" w:hAnsi="仿宋" w:eastAsia="仿宋" w:cs="仿宋"/>
          <w:b/>
          <w:bCs/>
          <w:i w:val="0"/>
          <w:color w:val="auto"/>
          <w:kern w:val="2"/>
          <w:sz w:val="24"/>
          <w:szCs w:val="24"/>
          <w:highlight w:val="none"/>
          <w:lang w:val="en-US" w:eastAsia="zh-CN" w:bidi="ar-SA"/>
        </w:rPr>
        <w:t>3.1.</w:t>
      </w:r>
      <w:r>
        <w:rPr>
          <w:rFonts w:hint="eastAsia" w:ascii="仿宋" w:hAnsi="仿宋" w:eastAsia="仿宋" w:cs="仿宋"/>
          <w:b/>
          <w:bCs/>
          <w:color w:val="auto"/>
          <w:sz w:val="24"/>
          <w:highlight w:val="none"/>
        </w:rPr>
        <w:t>投标文件的编写</w:t>
      </w:r>
      <w:r>
        <w:rPr>
          <w:rFonts w:hint="eastAsia" w:ascii="仿宋" w:hAnsi="仿宋" w:eastAsia="仿宋" w:cs="仿宋"/>
          <w:b/>
          <w:bCs/>
          <w:color w:val="auto"/>
          <w:sz w:val="24"/>
          <w:szCs w:val="24"/>
          <w:highlight w:val="none"/>
        </w:rPr>
        <w:t>（实质性要求）</w:t>
      </w:r>
    </w:p>
    <w:p w14:paraId="06574C79">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3.1.1.</w:t>
      </w:r>
      <w:r>
        <w:rPr>
          <w:rFonts w:hint="eastAsia" w:ascii="仿宋" w:hAnsi="仿宋" w:eastAsia="仿宋" w:cs="仿宋"/>
          <w:color w:val="auto"/>
          <w:sz w:val="24"/>
          <w:highlight w:val="none"/>
        </w:rPr>
        <w:t>投标人应仔细阅读</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的所有内容，</w:t>
      </w:r>
      <w:r>
        <w:rPr>
          <w:rFonts w:hint="eastAsia" w:ascii="仿宋" w:hAnsi="仿宋" w:eastAsia="仿宋" w:cs="仿宋"/>
          <w:bCs/>
          <w:color w:val="auto"/>
          <w:sz w:val="24"/>
          <w:highlight w:val="none"/>
        </w:rPr>
        <w:t>按</w:t>
      </w:r>
      <w:r>
        <w:rPr>
          <w:rFonts w:hint="eastAsia" w:ascii="仿宋" w:hAnsi="仿宋" w:eastAsia="仿宋" w:cs="仿宋"/>
          <w:bCs/>
          <w:color w:val="auto"/>
          <w:sz w:val="24"/>
          <w:highlight w:val="none"/>
          <w:lang w:val="en-US" w:eastAsia="zh-CN"/>
        </w:rPr>
        <w:t>招标</w:t>
      </w:r>
      <w:r>
        <w:rPr>
          <w:rFonts w:hint="eastAsia" w:ascii="仿宋" w:hAnsi="仿宋" w:eastAsia="仿宋" w:cs="仿宋"/>
          <w:bCs/>
          <w:color w:val="auto"/>
          <w:sz w:val="24"/>
          <w:highlight w:val="none"/>
          <w:lang w:eastAsia="zh-CN"/>
        </w:rPr>
        <w:t>文件</w:t>
      </w:r>
      <w:r>
        <w:rPr>
          <w:rFonts w:hint="eastAsia" w:ascii="仿宋" w:hAnsi="仿宋" w:eastAsia="仿宋" w:cs="仿宋"/>
          <w:bCs/>
          <w:color w:val="auto"/>
          <w:sz w:val="24"/>
          <w:highlight w:val="none"/>
        </w:rPr>
        <w:t>的要求制作并递交投标文件，并保证所提供的全部资料的真实性、准确性，以确保其投标对</w:t>
      </w:r>
      <w:r>
        <w:rPr>
          <w:rFonts w:hint="eastAsia" w:ascii="仿宋" w:hAnsi="仿宋" w:eastAsia="仿宋" w:cs="仿宋"/>
          <w:bCs/>
          <w:color w:val="auto"/>
          <w:sz w:val="24"/>
          <w:highlight w:val="none"/>
          <w:lang w:val="en-US" w:eastAsia="zh-CN"/>
        </w:rPr>
        <w:t>招标</w:t>
      </w:r>
      <w:r>
        <w:rPr>
          <w:rFonts w:hint="eastAsia" w:ascii="仿宋" w:hAnsi="仿宋" w:eastAsia="仿宋" w:cs="仿宋"/>
          <w:bCs/>
          <w:color w:val="auto"/>
          <w:sz w:val="24"/>
          <w:highlight w:val="none"/>
          <w:lang w:eastAsia="zh-CN"/>
        </w:rPr>
        <w:t>文件</w:t>
      </w:r>
      <w:r>
        <w:rPr>
          <w:rFonts w:hint="eastAsia" w:ascii="仿宋" w:hAnsi="仿宋" w:eastAsia="仿宋" w:cs="仿宋"/>
          <w:bCs/>
          <w:color w:val="auto"/>
          <w:sz w:val="24"/>
          <w:highlight w:val="none"/>
        </w:rPr>
        <w:t>做出实质性响应；否则，将拒绝其投标。投标人在投标中提供不真实的材料，无论其材料是否重要，都将直接导致投标文件无效，并承担由此产生的法律责任。</w:t>
      </w:r>
    </w:p>
    <w:p w14:paraId="2511D8BD">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b/>
          <w:bCs/>
          <w:color w:val="auto"/>
          <w:sz w:val="24"/>
          <w:highlight w:val="none"/>
        </w:rPr>
      </w:pPr>
      <w:r>
        <w:rPr>
          <w:rFonts w:hint="eastAsia" w:ascii="仿宋" w:hAnsi="仿宋" w:eastAsia="仿宋" w:cs="仿宋"/>
          <w:b w:val="0"/>
          <w:bCs/>
          <w:i w:val="0"/>
          <w:color w:val="auto"/>
          <w:kern w:val="2"/>
          <w:sz w:val="24"/>
          <w:szCs w:val="24"/>
          <w:highlight w:val="none"/>
          <w:lang w:val="en-US" w:eastAsia="zh-CN" w:bidi="ar-SA"/>
        </w:rPr>
        <w:t>3.1.2.</w:t>
      </w:r>
      <w:r>
        <w:rPr>
          <w:rFonts w:hint="eastAsia" w:ascii="仿宋" w:hAnsi="仿宋" w:eastAsia="仿宋" w:cs="仿宋"/>
          <w:color w:val="auto"/>
          <w:sz w:val="24"/>
          <w:highlight w:val="none"/>
        </w:rPr>
        <w:t>投标语言和计量单位</w:t>
      </w:r>
    </w:p>
    <w:p w14:paraId="1D0D3622">
      <w:pPr>
        <w:spacing w:line="360" w:lineRule="auto"/>
        <w:ind w:left="718" w:leftChars="342"/>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投标文件和来往函件应用中文书写，投标人提供的支持文件、技术资料和印刷的文献可以用其它语言，但相应内容应附有中文翻译本（经公证处公证），以中文为准，计量单位应使用国际公制单位。</w:t>
      </w:r>
    </w:p>
    <w:p w14:paraId="4F470AD4">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3.1.3.</w:t>
      </w:r>
      <w:r>
        <w:rPr>
          <w:rFonts w:hint="eastAsia" w:ascii="仿宋" w:hAnsi="仿宋" w:eastAsia="仿宋" w:cs="仿宋"/>
          <w:color w:val="auto"/>
          <w:sz w:val="24"/>
          <w:highlight w:val="none"/>
        </w:rPr>
        <w:t>投标人必须以人民币报价，并保留小数点后两位。投标文件中开标一览表内容与投标文件中相应内容不一致的，以开标一览表为准；投标文件中的大写金额和小写金额不一致的，以大写金额为准；单价金额小数点或者百分比有明显错位的，以开标一览表为准，并修改单价；总价金额与单价金额和数量乘积不一致的，以单价金额计算结果为准；对不同文字文本投标文件的解释发生异议的，以中文文本为准。</w:t>
      </w:r>
    </w:p>
    <w:p w14:paraId="734CF450">
      <w:pPr>
        <w:numPr>
          <w:ilvl w:val="1"/>
          <w:numId w:val="0"/>
        </w:numPr>
        <w:tabs>
          <w:tab w:val="left" w:pos="567"/>
        </w:tabs>
        <w:spacing w:line="360" w:lineRule="auto"/>
        <w:ind w:left="567" w:leftChars="0" w:hanging="567" w:firstLineChars="0"/>
        <w:outlineLvl w:val="3"/>
        <w:rPr>
          <w:rFonts w:hint="eastAsia" w:ascii="仿宋" w:hAnsi="仿宋" w:eastAsia="仿宋" w:cs="仿宋"/>
          <w:b/>
          <w:bCs/>
          <w:color w:val="auto"/>
          <w:sz w:val="24"/>
          <w:highlight w:val="none"/>
        </w:rPr>
      </w:pPr>
      <w:r>
        <w:rPr>
          <w:rFonts w:hint="eastAsia" w:ascii="仿宋" w:hAnsi="仿宋" w:eastAsia="仿宋" w:cs="仿宋"/>
          <w:b/>
          <w:bCs/>
          <w:i w:val="0"/>
          <w:color w:val="auto"/>
          <w:kern w:val="2"/>
          <w:sz w:val="24"/>
          <w:szCs w:val="24"/>
          <w:highlight w:val="none"/>
          <w:lang w:val="en-US" w:eastAsia="zh-CN" w:bidi="ar-SA"/>
        </w:rPr>
        <w:t>3.2.</w:t>
      </w:r>
      <w:r>
        <w:rPr>
          <w:rFonts w:hint="eastAsia" w:ascii="仿宋" w:hAnsi="仿宋" w:eastAsia="仿宋" w:cs="仿宋"/>
          <w:b/>
          <w:bCs/>
          <w:color w:val="auto"/>
          <w:sz w:val="24"/>
          <w:highlight w:val="none"/>
        </w:rPr>
        <w:t>投标文件的组成</w:t>
      </w:r>
    </w:p>
    <w:p w14:paraId="6E86F678">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3.2.1.</w:t>
      </w:r>
      <w:r>
        <w:rPr>
          <w:rFonts w:hint="eastAsia" w:ascii="仿宋" w:hAnsi="仿宋" w:eastAsia="仿宋" w:cs="仿宋"/>
          <w:color w:val="auto"/>
          <w:sz w:val="24"/>
          <w:highlight w:val="none"/>
        </w:rPr>
        <w:t>投标人准备的投标文件应包括《第六章 投标文件格式》。</w:t>
      </w:r>
    </w:p>
    <w:p w14:paraId="6817CC8C">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u w:val="double"/>
        </w:rPr>
      </w:pPr>
      <w:r>
        <w:rPr>
          <w:rFonts w:hint="eastAsia" w:ascii="仿宋" w:hAnsi="仿宋" w:eastAsia="仿宋" w:cs="仿宋"/>
          <w:b w:val="0"/>
          <w:i w:val="0"/>
          <w:color w:val="auto"/>
          <w:kern w:val="2"/>
          <w:sz w:val="24"/>
          <w:szCs w:val="24"/>
          <w:highlight w:val="none"/>
          <w:lang w:val="en-US" w:eastAsia="zh-CN" w:bidi="ar-SA"/>
        </w:rPr>
        <w:t>3.2.2.</w:t>
      </w:r>
      <w:r>
        <w:rPr>
          <w:rFonts w:hint="eastAsia" w:ascii="仿宋" w:hAnsi="仿宋" w:eastAsia="仿宋" w:cs="仿宋"/>
          <w:b/>
          <w:color w:val="auto"/>
          <w:sz w:val="24"/>
          <w:highlight w:val="none"/>
          <w:u w:val="double"/>
        </w:rPr>
        <w:t>投标人必须</w:t>
      </w:r>
      <w:r>
        <w:rPr>
          <w:rFonts w:hint="eastAsia" w:ascii="仿宋" w:hAnsi="仿宋" w:eastAsia="仿宋" w:cs="仿宋"/>
          <w:b/>
          <w:color w:val="auto"/>
          <w:sz w:val="24"/>
          <w:highlight w:val="none"/>
          <w:u w:val="double"/>
          <w:lang w:eastAsia="zh-CN"/>
        </w:rPr>
        <w:t>响应</w:t>
      </w:r>
      <w:r>
        <w:rPr>
          <w:rFonts w:hint="eastAsia" w:ascii="仿宋" w:hAnsi="仿宋" w:eastAsia="仿宋" w:cs="仿宋"/>
          <w:b/>
          <w:color w:val="auto"/>
          <w:sz w:val="24"/>
          <w:highlight w:val="none"/>
          <w:u w:val="double"/>
          <w:lang w:val="en-US" w:eastAsia="zh-CN"/>
        </w:rPr>
        <w:t>招标</w:t>
      </w:r>
      <w:r>
        <w:rPr>
          <w:rFonts w:hint="eastAsia" w:ascii="仿宋" w:hAnsi="仿宋" w:eastAsia="仿宋" w:cs="仿宋"/>
          <w:b/>
          <w:color w:val="auto"/>
          <w:sz w:val="24"/>
          <w:highlight w:val="none"/>
          <w:u w:val="double"/>
          <w:lang w:eastAsia="zh-CN"/>
        </w:rPr>
        <w:t>文件的要求，在政采云供应商客户端</w:t>
      </w:r>
      <w:r>
        <w:rPr>
          <w:rFonts w:hint="eastAsia" w:ascii="仿宋" w:hAnsi="仿宋" w:eastAsia="仿宋" w:cs="仿宋"/>
          <w:b/>
          <w:color w:val="auto"/>
          <w:sz w:val="24"/>
          <w:highlight w:val="none"/>
          <w:u w:val="double"/>
        </w:rPr>
        <w:t>编制完整的投标文件</w:t>
      </w:r>
      <w:r>
        <w:rPr>
          <w:rFonts w:hint="eastAsia" w:ascii="仿宋" w:hAnsi="仿宋" w:eastAsia="仿宋" w:cs="仿宋"/>
          <w:b/>
          <w:color w:val="auto"/>
          <w:sz w:val="24"/>
          <w:highlight w:val="none"/>
          <w:u w:val="double"/>
          <w:lang w:eastAsia="zh-CN"/>
        </w:rPr>
        <w:t>并在规定的时间内投标，投标文件含有多个组成部分，投标人须对每个部分进行响应。</w:t>
      </w:r>
    </w:p>
    <w:p w14:paraId="52C30C0A">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u w:val="none"/>
        </w:rPr>
      </w:pPr>
      <w:r>
        <w:rPr>
          <w:rFonts w:hint="eastAsia" w:ascii="仿宋" w:hAnsi="仿宋" w:eastAsia="仿宋" w:cs="仿宋"/>
          <w:b w:val="0"/>
          <w:i w:val="0"/>
          <w:color w:val="auto"/>
          <w:kern w:val="2"/>
          <w:sz w:val="24"/>
          <w:szCs w:val="24"/>
          <w:highlight w:val="none"/>
          <w:lang w:val="en-US" w:eastAsia="zh-CN" w:bidi="ar-SA"/>
        </w:rPr>
        <w:t>3.2.3.</w:t>
      </w:r>
      <w:r>
        <w:rPr>
          <w:rFonts w:hint="eastAsia" w:ascii="仿宋" w:hAnsi="仿宋" w:eastAsia="仿宋" w:cs="仿宋"/>
          <w:color w:val="auto"/>
          <w:sz w:val="24"/>
          <w:highlight w:val="none"/>
        </w:rPr>
        <w:t>投标人必须自行承担因其投标文件的任何错漏而导致的一切后果</w:t>
      </w:r>
      <w:r>
        <w:rPr>
          <w:rFonts w:hint="eastAsia" w:ascii="仿宋" w:hAnsi="仿宋" w:eastAsia="仿宋" w:cs="仿宋"/>
          <w:b/>
          <w:color w:val="auto"/>
          <w:sz w:val="24"/>
          <w:highlight w:val="none"/>
          <w:u w:val="none"/>
        </w:rPr>
        <w:t>。</w:t>
      </w:r>
    </w:p>
    <w:p w14:paraId="2C1D7462">
      <w:pPr>
        <w:numPr>
          <w:ilvl w:val="1"/>
          <w:numId w:val="0"/>
        </w:numPr>
        <w:tabs>
          <w:tab w:val="left" w:pos="567"/>
        </w:tabs>
        <w:spacing w:line="360" w:lineRule="auto"/>
        <w:ind w:left="567" w:leftChars="0" w:hanging="567" w:firstLineChars="0"/>
        <w:outlineLvl w:val="3"/>
        <w:rPr>
          <w:rFonts w:hint="eastAsia" w:ascii="仿宋" w:hAnsi="仿宋" w:eastAsia="仿宋" w:cs="仿宋"/>
          <w:b/>
          <w:bCs/>
          <w:color w:val="auto"/>
          <w:sz w:val="24"/>
          <w:highlight w:val="none"/>
        </w:rPr>
      </w:pPr>
      <w:r>
        <w:rPr>
          <w:rFonts w:hint="eastAsia" w:ascii="仿宋" w:hAnsi="仿宋" w:eastAsia="仿宋" w:cs="仿宋"/>
          <w:b/>
          <w:bCs/>
          <w:i w:val="0"/>
          <w:color w:val="auto"/>
          <w:kern w:val="2"/>
          <w:sz w:val="24"/>
          <w:szCs w:val="24"/>
          <w:highlight w:val="none"/>
          <w:lang w:val="en-US" w:eastAsia="zh-CN" w:bidi="ar-SA"/>
        </w:rPr>
        <w:t>3.3.</w:t>
      </w:r>
      <w:r>
        <w:rPr>
          <w:rFonts w:hint="eastAsia" w:ascii="仿宋" w:hAnsi="仿宋" w:eastAsia="仿宋" w:cs="仿宋"/>
          <w:b/>
          <w:bCs/>
          <w:color w:val="auto"/>
          <w:sz w:val="24"/>
          <w:highlight w:val="none"/>
        </w:rPr>
        <w:t>投标的修改和撤回</w:t>
      </w:r>
    </w:p>
    <w:p w14:paraId="77B16400">
      <w:pPr>
        <w:pStyle w:val="6"/>
        <w:spacing w:afterAutospacing="0"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在投标截止时间前投标人可以修改和</w:t>
      </w:r>
      <w:r>
        <w:rPr>
          <w:rFonts w:hint="eastAsia" w:ascii="仿宋" w:hAnsi="仿宋" w:eastAsia="仿宋" w:cs="仿宋"/>
          <w:bCs/>
          <w:color w:val="auto"/>
          <w:sz w:val="24"/>
          <w:highlight w:val="none"/>
        </w:rPr>
        <w:t>撤回</w:t>
      </w:r>
      <w:r>
        <w:rPr>
          <w:rFonts w:hint="eastAsia" w:ascii="仿宋" w:hAnsi="仿宋" w:eastAsia="仿宋" w:cs="仿宋"/>
          <w:color w:val="auto"/>
          <w:sz w:val="24"/>
          <w:highlight w:val="none"/>
        </w:rPr>
        <w:t>其投标文件，投标截止后不得修改和</w:t>
      </w:r>
      <w:r>
        <w:rPr>
          <w:rFonts w:hint="eastAsia" w:ascii="仿宋" w:hAnsi="仿宋" w:eastAsia="仿宋" w:cs="仿宋"/>
          <w:bCs/>
          <w:color w:val="auto"/>
          <w:sz w:val="24"/>
          <w:highlight w:val="none"/>
        </w:rPr>
        <w:t>撤</w:t>
      </w:r>
      <w:r>
        <w:rPr>
          <w:rFonts w:hint="eastAsia" w:ascii="仿宋" w:hAnsi="仿宋" w:eastAsia="仿宋" w:cs="仿宋"/>
          <w:bCs/>
          <w:color w:val="auto"/>
          <w:sz w:val="24"/>
          <w:highlight w:val="none"/>
          <w:lang w:val="en-US" w:eastAsia="zh-CN"/>
        </w:rPr>
        <w:t>回</w:t>
      </w:r>
      <w:r>
        <w:rPr>
          <w:rFonts w:hint="eastAsia" w:ascii="仿宋" w:hAnsi="仿宋" w:eastAsia="仿宋" w:cs="仿宋"/>
          <w:color w:val="auto"/>
          <w:sz w:val="24"/>
          <w:highlight w:val="none"/>
        </w:rPr>
        <w:t>其投标文件。</w:t>
      </w:r>
    </w:p>
    <w:p w14:paraId="4676DA24">
      <w:pPr>
        <w:pStyle w:val="4"/>
        <w:numPr>
          <w:ilvl w:val="0"/>
          <w:numId w:val="0"/>
        </w:numPr>
        <w:tabs>
          <w:tab w:val="left" w:pos="425"/>
        </w:tabs>
        <w:spacing w:before="0" w:beforeLines="0" w:beforeAutospacing="0" w:after="0" w:afterLines="0" w:afterAutospacing="0" w:line="360" w:lineRule="auto"/>
        <w:ind w:left="425" w:leftChars="0" w:hanging="425" w:firstLineChars="0"/>
        <w:rPr>
          <w:rFonts w:hint="eastAsia" w:ascii="仿宋" w:hAnsi="仿宋" w:eastAsia="仿宋" w:cs="仿宋"/>
          <w:color w:val="auto"/>
          <w:highlight w:val="none"/>
        </w:rPr>
      </w:pPr>
      <w:bookmarkStart w:id="113" w:name="_Toc343857025"/>
      <w:bookmarkStart w:id="114" w:name="_Toc299108389"/>
      <w:bookmarkStart w:id="115" w:name="_Toc297209418"/>
      <w:bookmarkStart w:id="116" w:name="_Toc479340788"/>
      <w:bookmarkStart w:id="117" w:name="_Toc486969378"/>
      <w:bookmarkStart w:id="118" w:name="_Toc435686979"/>
      <w:bookmarkStart w:id="119" w:name="_Toc487044251"/>
      <w:bookmarkStart w:id="120" w:name="_Toc477879839"/>
      <w:bookmarkStart w:id="121" w:name="_Toc458980392"/>
      <w:bookmarkStart w:id="122" w:name="_Toc458635595"/>
      <w:bookmarkStart w:id="123" w:name="_Toc422161991"/>
      <w:bookmarkStart w:id="124" w:name="_Toc298920091"/>
      <w:bookmarkStart w:id="125" w:name="_Toc438513733"/>
      <w:bookmarkStart w:id="126" w:name="_Toc479325591"/>
      <w:bookmarkStart w:id="127" w:name="_Toc416208485"/>
      <w:bookmarkStart w:id="128" w:name="_Toc435687348"/>
      <w:bookmarkStart w:id="129" w:name="_Toc494832086"/>
      <w:bookmarkStart w:id="130" w:name="_Toc422865420"/>
      <w:bookmarkStart w:id="131" w:name="_Toc470184440"/>
      <w:bookmarkStart w:id="132" w:name="_Toc22582"/>
      <w:bookmarkStart w:id="133" w:name="_Toc435629791"/>
      <w:bookmarkStart w:id="134" w:name="_Toc365033705"/>
      <w:bookmarkStart w:id="135" w:name="_Toc298829960"/>
      <w:bookmarkStart w:id="136" w:name="_Toc298190383"/>
      <w:bookmarkStart w:id="137" w:name="_Toc414510779"/>
      <w:bookmarkStart w:id="138" w:name="_Toc435629837"/>
      <w:bookmarkStart w:id="139" w:name="_Toc439513160"/>
      <w:bookmarkStart w:id="140" w:name="_Toc498871243"/>
      <w:bookmarkStart w:id="141" w:name="_Toc364846099"/>
      <w:bookmarkStart w:id="142" w:name="_Toc350417823"/>
      <w:bookmarkStart w:id="143" w:name="_Toc356489052"/>
      <w:bookmarkStart w:id="144" w:name="_Toc435687274"/>
      <w:bookmarkStart w:id="145" w:name="_Toc383124047"/>
      <w:bookmarkStart w:id="146" w:name="_Toc418023332"/>
      <w:bookmarkStart w:id="147" w:name="_Toc435623753"/>
      <w:bookmarkStart w:id="148" w:name="_Toc439679267"/>
      <w:bookmarkStart w:id="149" w:name="_Toc298829719"/>
      <w:bookmarkStart w:id="150" w:name="_Toc438722129"/>
      <w:bookmarkStart w:id="151" w:name="_Toc518912734"/>
      <w:bookmarkStart w:id="152" w:name="_Toc3192"/>
      <w:bookmarkStart w:id="153" w:name="_Toc425347661"/>
      <w:bookmarkStart w:id="154" w:name="_Toc438641464"/>
      <w:bookmarkStart w:id="155" w:name="_Toc438508596"/>
      <w:bookmarkStart w:id="156" w:name="_Toc380533809"/>
      <w:bookmarkStart w:id="157" w:name="_Toc439513444"/>
      <w:bookmarkStart w:id="158" w:name="_Toc498899370"/>
      <w:r>
        <w:rPr>
          <w:rFonts w:hint="eastAsia" w:ascii="仿宋" w:hAnsi="仿宋" w:eastAsia="仿宋" w:cs="仿宋"/>
          <w:b/>
          <w:i w:val="0"/>
          <w:color w:val="auto"/>
          <w:kern w:val="2"/>
          <w:sz w:val="28"/>
          <w:szCs w:val="28"/>
          <w:highlight w:val="none"/>
          <w:lang w:val="en-US" w:eastAsia="zh-CN" w:bidi="ar-SA"/>
        </w:rPr>
        <w:t>4.</w:t>
      </w:r>
      <w:r>
        <w:rPr>
          <w:rFonts w:hint="eastAsia" w:ascii="仿宋" w:hAnsi="仿宋" w:eastAsia="仿宋" w:cs="仿宋"/>
          <w:color w:val="auto"/>
          <w:highlight w:val="none"/>
        </w:rPr>
        <w:t>投标总则</w:t>
      </w:r>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p>
    <w:p w14:paraId="6DAC0EB8">
      <w:pPr>
        <w:numPr>
          <w:ilvl w:val="1"/>
          <w:numId w:val="0"/>
        </w:numPr>
        <w:tabs>
          <w:tab w:val="left" w:pos="567"/>
        </w:tabs>
        <w:spacing w:beforeAutospacing="0" w:line="360" w:lineRule="auto"/>
        <w:ind w:left="567" w:leftChars="0" w:hanging="567" w:firstLineChars="0"/>
        <w:outlineLvl w:val="3"/>
        <w:rPr>
          <w:rFonts w:hint="eastAsia" w:ascii="仿宋" w:hAnsi="仿宋" w:eastAsia="仿宋" w:cs="仿宋"/>
          <w:b/>
          <w:bCs/>
          <w:color w:val="auto"/>
          <w:sz w:val="24"/>
          <w:highlight w:val="none"/>
        </w:rPr>
      </w:pPr>
      <w:r>
        <w:rPr>
          <w:rFonts w:hint="eastAsia" w:ascii="仿宋" w:hAnsi="仿宋" w:eastAsia="仿宋" w:cs="仿宋"/>
          <w:b/>
          <w:bCs/>
          <w:i w:val="0"/>
          <w:color w:val="auto"/>
          <w:kern w:val="2"/>
          <w:sz w:val="24"/>
          <w:szCs w:val="24"/>
          <w:highlight w:val="none"/>
          <w:lang w:val="en-US" w:eastAsia="zh-CN" w:bidi="ar-SA"/>
        </w:rPr>
        <w:t>4.1.</w:t>
      </w:r>
      <w:r>
        <w:rPr>
          <w:rFonts w:hint="eastAsia" w:ascii="仿宋" w:hAnsi="仿宋" w:eastAsia="仿宋" w:cs="仿宋"/>
          <w:b/>
          <w:bCs/>
          <w:color w:val="auto"/>
          <w:sz w:val="24"/>
          <w:highlight w:val="none"/>
        </w:rPr>
        <w:t>投标</w:t>
      </w:r>
    </w:p>
    <w:p w14:paraId="28640D6C">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4.1.1.</w:t>
      </w:r>
      <w:r>
        <w:rPr>
          <w:rFonts w:hint="eastAsia" w:ascii="仿宋" w:hAnsi="仿宋" w:eastAsia="仿宋" w:cs="仿宋"/>
          <w:color w:val="auto"/>
          <w:sz w:val="24"/>
          <w:highlight w:val="none"/>
          <w:lang w:eastAsia="zh-CN"/>
        </w:rPr>
        <w:t>所</w:t>
      </w:r>
      <w:r>
        <w:rPr>
          <w:rFonts w:hint="eastAsia" w:ascii="仿宋" w:hAnsi="仿宋" w:eastAsia="仿宋" w:cs="仿宋"/>
          <w:color w:val="auto"/>
          <w:sz w:val="24"/>
          <w:highlight w:val="none"/>
        </w:rPr>
        <w:t>有投标文件应在投标截止时间前</w:t>
      </w:r>
      <w:r>
        <w:rPr>
          <w:rFonts w:hint="eastAsia" w:ascii="仿宋" w:hAnsi="仿宋" w:eastAsia="仿宋" w:cs="仿宋"/>
          <w:color w:val="auto"/>
          <w:sz w:val="24"/>
          <w:highlight w:val="none"/>
          <w:lang w:eastAsia="zh-CN"/>
        </w:rPr>
        <w:t>提交至政采云平台（https://www.zcygov.cn），</w:t>
      </w:r>
      <w:r>
        <w:rPr>
          <w:rFonts w:hint="eastAsia" w:ascii="仿宋" w:hAnsi="仿宋" w:eastAsia="仿宋" w:cs="仿宋"/>
          <w:color w:val="auto"/>
          <w:sz w:val="24"/>
          <w:highlight w:val="none"/>
        </w:rPr>
        <w:t>任何迟于这个时间的投标将被拒绝。</w:t>
      </w:r>
    </w:p>
    <w:p w14:paraId="621D5804">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4.1.2.</w:t>
      </w:r>
      <w:r>
        <w:rPr>
          <w:rFonts w:hint="eastAsia" w:ascii="仿宋" w:hAnsi="仿宋" w:eastAsia="仿宋" w:cs="仿宋"/>
          <w:color w:val="auto"/>
          <w:sz w:val="24"/>
          <w:highlight w:val="none"/>
          <w:lang w:eastAsia="zh-CN"/>
        </w:rPr>
        <w:t>所有投标文件的备份文件可自愿在采购代理机构规定时间内以U盘邮寄或电子邮件方式提供给代理机构，</w:t>
      </w:r>
      <w:r>
        <w:rPr>
          <w:rFonts w:hint="eastAsia" w:ascii="仿宋" w:hAnsi="仿宋" w:eastAsia="仿宋" w:cs="仿宋"/>
          <w:color w:val="auto"/>
          <w:sz w:val="24"/>
          <w:highlight w:val="none"/>
        </w:rPr>
        <w:t>任何迟于这个时间的</w:t>
      </w:r>
      <w:r>
        <w:rPr>
          <w:rFonts w:hint="eastAsia" w:ascii="仿宋" w:hAnsi="仿宋" w:eastAsia="仿宋" w:cs="仿宋"/>
          <w:color w:val="auto"/>
          <w:sz w:val="24"/>
          <w:highlight w:val="none"/>
          <w:lang w:eastAsia="zh-CN"/>
        </w:rPr>
        <w:t>备份</w:t>
      </w:r>
      <w:r>
        <w:rPr>
          <w:rFonts w:hint="eastAsia" w:ascii="仿宋" w:hAnsi="仿宋" w:eastAsia="仿宋" w:cs="仿宋"/>
          <w:color w:val="auto"/>
          <w:sz w:val="24"/>
          <w:highlight w:val="none"/>
        </w:rPr>
        <w:t>投标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将被拒绝。</w:t>
      </w:r>
    </w:p>
    <w:p w14:paraId="11DE410D">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4.1.3.</w:t>
      </w:r>
      <w:r>
        <w:rPr>
          <w:rFonts w:hint="eastAsia" w:ascii="仿宋" w:hAnsi="仿宋" w:eastAsia="仿宋" w:cs="仿宋"/>
          <w:color w:val="auto"/>
          <w:sz w:val="24"/>
          <w:highlight w:val="none"/>
        </w:rPr>
        <w:t>采购代理机构不接受电话、传真投标。</w:t>
      </w:r>
    </w:p>
    <w:p w14:paraId="222C8220">
      <w:pPr>
        <w:numPr>
          <w:ilvl w:val="1"/>
          <w:numId w:val="0"/>
        </w:numPr>
        <w:tabs>
          <w:tab w:val="left" w:pos="567"/>
        </w:tabs>
        <w:spacing w:line="360" w:lineRule="auto"/>
        <w:ind w:left="567" w:leftChars="0" w:hanging="567" w:firstLineChars="0"/>
        <w:outlineLvl w:val="3"/>
        <w:rPr>
          <w:rFonts w:hint="eastAsia" w:ascii="仿宋" w:hAnsi="仿宋" w:eastAsia="仿宋" w:cs="仿宋"/>
          <w:b/>
          <w:bCs/>
          <w:color w:val="auto"/>
          <w:sz w:val="24"/>
          <w:highlight w:val="none"/>
        </w:rPr>
      </w:pPr>
      <w:r>
        <w:rPr>
          <w:rFonts w:hint="eastAsia" w:ascii="仿宋" w:hAnsi="仿宋" w:eastAsia="仿宋" w:cs="仿宋"/>
          <w:b/>
          <w:bCs/>
          <w:i w:val="0"/>
          <w:color w:val="auto"/>
          <w:kern w:val="2"/>
          <w:sz w:val="24"/>
          <w:szCs w:val="24"/>
          <w:highlight w:val="none"/>
          <w:lang w:val="en-US" w:eastAsia="zh-CN" w:bidi="ar-SA"/>
        </w:rPr>
        <w:t>4.2.</w:t>
      </w:r>
      <w:r>
        <w:rPr>
          <w:rFonts w:hint="eastAsia" w:ascii="仿宋" w:hAnsi="仿宋" w:eastAsia="仿宋" w:cs="仿宋"/>
          <w:b/>
          <w:bCs/>
          <w:color w:val="auto"/>
          <w:sz w:val="24"/>
          <w:highlight w:val="none"/>
        </w:rPr>
        <w:t>投标有效期</w:t>
      </w:r>
      <w:r>
        <w:rPr>
          <w:rFonts w:hint="eastAsia" w:ascii="仿宋" w:hAnsi="仿宋" w:eastAsia="仿宋" w:cs="仿宋"/>
          <w:b/>
          <w:bCs/>
          <w:color w:val="auto"/>
          <w:sz w:val="24"/>
          <w:szCs w:val="24"/>
          <w:highlight w:val="none"/>
        </w:rPr>
        <w:t>（实质性要求）</w:t>
      </w:r>
    </w:p>
    <w:p w14:paraId="334BC3C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从投标截止日起，投标有效期为90天。在特殊情况下，采购人可于投标有效期日满之前要求投标人同意延长有效日期，要求与答复均应以书面形式。投标人可以拒绝上述要求而其投标保证金不被没收，同意延期的投标人根据原截止日期应负之权利及责任相应也延至新的截止日期。</w:t>
      </w:r>
    </w:p>
    <w:p w14:paraId="47990034">
      <w:pPr>
        <w:numPr>
          <w:ilvl w:val="1"/>
          <w:numId w:val="0"/>
        </w:numPr>
        <w:tabs>
          <w:tab w:val="left" w:pos="567"/>
        </w:tabs>
        <w:spacing w:line="360" w:lineRule="auto"/>
        <w:ind w:left="567" w:leftChars="0" w:hanging="567" w:firstLineChars="0"/>
        <w:outlineLvl w:val="3"/>
        <w:rPr>
          <w:rFonts w:hint="eastAsia" w:ascii="仿宋" w:hAnsi="仿宋" w:eastAsia="仿宋" w:cs="仿宋"/>
          <w:color w:val="auto"/>
          <w:sz w:val="24"/>
          <w:highlight w:val="none"/>
        </w:rPr>
      </w:pPr>
      <w:r>
        <w:rPr>
          <w:rFonts w:hint="eastAsia" w:ascii="仿宋" w:hAnsi="仿宋" w:eastAsia="仿宋" w:cs="仿宋"/>
          <w:b/>
          <w:i w:val="0"/>
          <w:color w:val="auto"/>
          <w:kern w:val="2"/>
          <w:sz w:val="24"/>
          <w:szCs w:val="24"/>
          <w:highlight w:val="none"/>
          <w:lang w:val="en-US" w:eastAsia="zh-CN" w:bidi="ar-SA"/>
        </w:rPr>
        <w:t>4.3.</w:t>
      </w:r>
      <w:r>
        <w:rPr>
          <w:rFonts w:hint="eastAsia" w:ascii="仿宋" w:hAnsi="仿宋" w:eastAsia="仿宋" w:cs="仿宋"/>
          <w:b/>
          <w:bCs/>
          <w:color w:val="auto"/>
          <w:sz w:val="24"/>
          <w:highlight w:val="none"/>
        </w:rPr>
        <w:t>投标保证金</w:t>
      </w:r>
      <w:r>
        <w:rPr>
          <w:rFonts w:hint="eastAsia" w:ascii="仿宋" w:hAnsi="仿宋" w:eastAsia="仿宋" w:cs="仿宋"/>
          <w:b/>
          <w:bCs/>
          <w:color w:val="auto"/>
          <w:kern w:val="0"/>
          <w:sz w:val="24"/>
          <w:szCs w:val="24"/>
          <w:highlight w:val="none"/>
          <w:lang w:val="en-US" w:eastAsia="zh-CN"/>
        </w:rPr>
        <w:t>（实质性要求）</w:t>
      </w:r>
    </w:p>
    <w:p w14:paraId="3A5002A6">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4.3.1.</w:t>
      </w:r>
      <w:r>
        <w:rPr>
          <w:rFonts w:hint="eastAsia" w:ascii="仿宋" w:hAnsi="仿宋" w:eastAsia="仿宋" w:cs="仿宋"/>
          <w:color w:val="auto"/>
          <w:sz w:val="24"/>
          <w:highlight w:val="none"/>
        </w:rPr>
        <w:t>投标人应向采购代理机构提交投标保证金人民币：</w:t>
      </w:r>
      <w:r>
        <w:rPr>
          <w:rFonts w:hint="eastAsia" w:ascii="仿宋" w:hAnsi="仿宋" w:eastAsia="仿宋" w:cs="仿宋"/>
          <w:color w:val="auto"/>
          <w:sz w:val="24"/>
          <w:highlight w:val="none"/>
          <w:lang w:val="en-US" w:eastAsia="zh-CN"/>
        </w:rPr>
        <w:t>12000元 (大写：壹万贰仟元整)</w:t>
      </w:r>
      <w:r>
        <w:rPr>
          <w:rFonts w:hint="eastAsia" w:ascii="仿宋" w:hAnsi="仿宋" w:eastAsia="仿宋" w:cs="仿宋"/>
          <w:color w:val="auto"/>
          <w:sz w:val="24"/>
          <w:highlight w:val="none"/>
        </w:rPr>
        <w:t>。</w:t>
      </w:r>
    </w:p>
    <w:p w14:paraId="6209338F">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4.3.2.</w:t>
      </w:r>
      <w:r>
        <w:rPr>
          <w:rFonts w:hint="eastAsia" w:ascii="仿宋" w:hAnsi="仿宋" w:eastAsia="仿宋" w:cs="仿宋"/>
          <w:color w:val="auto"/>
          <w:sz w:val="24"/>
          <w:highlight w:val="none"/>
        </w:rPr>
        <w:t>投标保证金应当以支票、电汇、银行转账或者金融机构、担保机构出具的保函等</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非现金形式提交</w:t>
      </w:r>
    </w:p>
    <w:p w14:paraId="7C98062C">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4.3.3.</w:t>
      </w:r>
      <w:r>
        <w:rPr>
          <w:rFonts w:hint="eastAsia" w:ascii="仿宋" w:hAnsi="仿宋" w:eastAsia="仿宋" w:cs="仿宋"/>
          <w:color w:val="auto"/>
          <w:sz w:val="24"/>
          <w:highlight w:val="none"/>
        </w:rPr>
        <w:t>投标保证金是投标的组成部分，递交投标保证金的证明文件与投标文件一同递交。</w:t>
      </w:r>
    </w:p>
    <w:p w14:paraId="162D4FB8">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4.3.4.</w:t>
      </w:r>
      <w:r>
        <w:rPr>
          <w:rFonts w:hint="eastAsia" w:ascii="仿宋" w:hAnsi="仿宋" w:eastAsia="仿宋" w:cs="仿宋"/>
          <w:color w:val="auto"/>
          <w:sz w:val="24"/>
          <w:highlight w:val="none"/>
        </w:rPr>
        <w:t>投标保证金</w:t>
      </w:r>
      <w:r>
        <w:rPr>
          <w:rFonts w:hint="eastAsia" w:ascii="仿宋" w:hAnsi="仿宋" w:eastAsia="仿宋" w:cs="仿宋"/>
          <w:color w:val="auto"/>
          <w:sz w:val="24"/>
          <w:highlight w:val="none"/>
          <w:lang w:eastAsia="zh-CN"/>
        </w:rPr>
        <w:t>的账户</w:t>
      </w:r>
      <w:r>
        <w:rPr>
          <w:rFonts w:hint="eastAsia" w:ascii="仿宋" w:hAnsi="仿宋" w:eastAsia="仿宋" w:cs="仿宋"/>
          <w:color w:val="auto"/>
          <w:sz w:val="24"/>
          <w:highlight w:val="none"/>
        </w:rPr>
        <w:t>：</w:t>
      </w:r>
    </w:p>
    <w:p w14:paraId="52F1AF05">
      <w:pPr>
        <w:numPr>
          <w:ilvl w:val="0"/>
          <w:numId w:val="0"/>
        </w:numPr>
        <w:tabs>
          <w:tab w:val="left" w:pos="624"/>
          <w:tab w:val="left" w:pos="735"/>
          <w:tab w:val="left" w:pos="1254"/>
        </w:tabs>
        <w:spacing w:line="360" w:lineRule="auto"/>
        <w:ind w:leftChars="0"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投标保证金提交方式：</w:t>
      </w:r>
      <w:r>
        <w:rPr>
          <w:rFonts w:hint="eastAsia" w:ascii="仿宋" w:hAnsi="仿宋" w:eastAsia="仿宋" w:cs="仿宋"/>
          <w:color w:val="auto"/>
          <w:sz w:val="24"/>
          <w:szCs w:val="24"/>
          <w:highlight w:val="none"/>
        </w:rPr>
        <w:t>以电汇或银行转账的方式，</w:t>
      </w:r>
      <w:r>
        <w:rPr>
          <w:rFonts w:hint="eastAsia" w:ascii="仿宋" w:hAnsi="仿宋" w:eastAsia="仿宋" w:cs="仿宋"/>
          <w:b w:val="0"/>
          <w:bCs w:val="0"/>
          <w:sz w:val="24"/>
          <w:highlight w:val="none"/>
        </w:rPr>
        <w:t>由</w:t>
      </w:r>
      <w:r>
        <w:rPr>
          <w:rFonts w:hint="eastAsia" w:ascii="仿宋" w:hAnsi="仿宋" w:eastAsia="仿宋" w:cs="仿宋"/>
          <w:b w:val="0"/>
          <w:bCs w:val="0"/>
          <w:sz w:val="24"/>
          <w:highlight w:val="none"/>
          <w:lang w:val="en-US" w:eastAsia="zh-CN"/>
        </w:rPr>
        <w:t>投标人公对公</w:t>
      </w:r>
      <w:r>
        <w:rPr>
          <w:rFonts w:hint="eastAsia" w:ascii="仿宋" w:hAnsi="仿宋" w:eastAsia="仿宋" w:cs="仿宋"/>
          <w:b w:val="0"/>
          <w:bCs w:val="0"/>
          <w:sz w:val="24"/>
          <w:highlight w:val="none"/>
        </w:rPr>
        <w:t>账户</w:t>
      </w:r>
      <w:r>
        <w:rPr>
          <w:rFonts w:hint="eastAsia" w:ascii="仿宋" w:hAnsi="仿宋" w:eastAsia="仿宋" w:cs="仿宋"/>
          <w:color w:val="auto"/>
          <w:sz w:val="24"/>
          <w:szCs w:val="24"/>
          <w:highlight w:val="none"/>
        </w:rPr>
        <w:t>汇到指定的投标保证金账户；</w:t>
      </w:r>
      <w:r>
        <w:rPr>
          <w:rFonts w:hint="eastAsia" w:ascii="仿宋" w:hAnsi="仿宋" w:eastAsia="仿宋" w:cs="仿宋"/>
          <w:kern w:val="0"/>
          <w:sz w:val="24"/>
          <w:highlight w:val="none"/>
          <w:lang w:val="en-US" w:eastAsia="zh-CN"/>
        </w:rPr>
        <w:t>或以支票、汇票、电子保函或银行保函的方式递交。</w:t>
      </w:r>
    </w:p>
    <w:p w14:paraId="5BEDDBD1">
      <w:pPr>
        <w:spacing w:line="360" w:lineRule="auto"/>
        <w:ind w:firstLine="723" w:firstLineChars="30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开户名称：福建省闽咨造价咨询有限公司新疆分公司</w:t>
      </w:r>
    </w:p>
    <w:p w14:paraId="60391EBC">
      <w:pPr>
        <w:spacing w:line="360" w:lineRule="auto"/>
        <w:ind w:firstLine="723" w:firstLineChars="30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银行名称：交通银行乌鲁木齐人民路支行</w:t>
      </w:r>
    </w:p>
    <w:p w14:paraId="0BF3F4A3">
      <w:pPr>
        <w:spacing w:line="360" w:lineRule="auto"/>
        <w:ind w:firstLine="723" w:firstLineChars="300"/>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帐    号：651651011018800025469</w:t>
      </w:r>
    </w:p>
    <w:p w14:paraId="7CAD2F46">
      <w:pPr>
        <w:spacing w:line="360" w:lineRule="auto"/>
        <w:ind w:firstLine="723" w:firstLineChars="300"/>
        <w:rPr>
          <w:rFonts w:hint="eastAsia" w:ascii="仿宋" w:hAnsi="仿宋" w:eastAsia="仿宋" w:cs="仿宋"/>
          <w:color w:val="auto"/>
          <w:sz w:val="22"/>
          <w:szCs w:val="20"/>
          <w:highlight w:val="none"/>
        </w:rPr>
      </w:pPr>
      <w:r>
        <w:rPr>
          <w:rFonts w:hint="eastAsia" w:ascii="仿宋" w:hAnsi="仿宋" w:eastAsia="仿宋" w:cs="仿宋"/>
          <w:b/>
          <w:color w:val="auto"/>
          <w:sz w:val="24"/>
          <w:szCs w:val="24"/>
          <w:highlight w:val="none"/>
        </w:rPr>
        <w:t>注：投标保证金必须由投标人在汇单附言栏内注明项目名称和投标保证金（若字数超标，可自行简写项目名称或项目编号，如未注明，造成保证金无法查明的，责任由投标人承担）。</w:t>
      </w:r>
    </w:p>
    <w:p w14:paraId="46A17576">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4.3.5.</w:t>
      </w:r>
      <w:r>
        <w:rPr>
          <w:rFonts w:hint="eastAsia" w:ascii="仿宋" w:hAnsi="仿宋" w:eastAsia="仿宋" w:cs="仿宋"/>
          <w:color w:val="auto"/>
          <w:sz w:val="24"/>
          <w:highlight w:val="none"/>
        </w:rPr>
        <w:t>如投标人未按上述规定提交投标保证金，其投标文件将被拒绝。</w:t>
      </w:r>
    </w:p>
    <w:p w14:paraId="3FB40CCD">
      <w:pPr>
        <w:numPr>
          <w:ilvl w:val="0"/>
          <w:numId w:val="0"/>
        </w:numPr>
        <w:tabs>
          <w:tab w:val="left" w:pos="624"/>
          <w:tab w:val="left" w:pos="735"/>
          <w:tab w:val="left" w:pos="1254"/>
        </w:tabs>
        <w:spacing w:line="360" w:lineRule="auto"/>
        <w:ind w:leftChars="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4.3.6采购人或者采购代理机构应当自中标通知书发出之日起 5 个工作日内退还未中标人的投标保证金，自政府采购合同签订之日起 5 个工作日内退还中标人的投标保证金。退还中标人的投标保证金前，中标人应将合同原件扫描成电子文件通过电子邮件方式向采购代理机构提交已经签订的采购合同，以证明采购合同已经签订。</w:t>
      </w:r>
    </w:p>
    <w:p w14:paraId="61F060E3">
      <w:pPr>
        <w:numPr>
          <w:ilvl w:val="0"/>
          <w:numId w:val="0"/>
        </w:numPr>
        <w:tabs>
          <w:tab w:val="left" w:pos="624"/>
          <w:tab w:val="left" w:pos="735"/>
          <w:tab w:val="left" w:pos="1254"/>
        </w:tabs>
        <w:spacing w:line="360" w:lineRule="auto"/>
        <w:ind w:leftChars="0" w:firstLine="482" w:firstLineChars="20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退还投标保证金须向代理机构提供以下资料：</w:t>
      </w:r>
    </w:p>
    <w:p w14:paraId="4A4D7AC0">
      <w:pPr>
        <w:numPr>
          <w:ilvl w:val="0"/>
          <w:numId w:val="0"/>
        </w:numPr>
        <w:tabs>
          <w:tab w:val="left" w:pos="624"/>
          <w:tab w:val="left" w:pos="735"/>
          <w:tab w:val="left" w:pos="1254"/>
        </w:tabs>
        <w:spacing w:line="360" w:lineRule="auto"/>
        <w:ind w:leftChars="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（1）开户许可证或基本存款账户信息；</w:t>
      </w:r>
    </w:p>
    <w:p w14:paraId="4079694D">
      <w:pPr>
        <w:numPr>
          <w:ilvl w:val="0"/>
          <w:numId w:val="0"/>
        </w:numPr>
        <w:tabs>
          <w:tab w:val="left" w:pos="624"/>
          <w:tab w:val="left" w:pos="735"/>
          <w:tab w:val="left" w:pos="1254"/>
        </w:tabs>
        <w:spacing w:line="360" w:lineRule="auto"/>
        <w:ind w:leftChars="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（2）营业执照复印件（加盖公章）；</w:t>
      </w:r>
    </w:p>
    <w:p w14:paraId="1BCE0638">
      <w:pPr>
        <w:numPr>
          <w:ilvl w:val="0"/>
          <w:numId w:val="0"/>
        </w:numPr>
        <w:tabs>
          <w:tab w:val="left" w:pos="624"/>
          <w:tab w:val="left" w:pos="735"/>
          <w:tab w:val="left" w:pos="1254"/>
        </w:tabs>
        <w:spacing w:line="360" w:lineRule="auto"/>
        <w:ind w:leftChars="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 xml:space="preserve">（3）反开收据（加盖财务章）。 </w:t>
      </w:r>
    </w:p>
    <w:p w14:paraId="663DB203">
      <w:pPr>
        <w:numPr>
          <w:ilvl w:val="0"/>
          <w:numId w:val="0"/>
        </w:numPr>
        <w:tabs>
          <w:tab w:val="left" w:pos="624"/>
          <w:tab w:val="left" w:pos="735"/>
          <w:tab w:val="left" w:pos="1254"/>
        </w:tabs>
        <w:spacing w:line="360" w:lineRule="auto"/>
        <w:ind w:leftChars="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4.3.7</w:t>
      </w:r>
      <w:r>
        <w:rPr>
          <w:rFonts w:hint="eastAsia" w:ascii="仿宋" w:hAnsi="仿宋" w:eastAsia="仿宋" w:cs="仿宋"/>
          <w:color w:val="auto"/>
          <w:sz w:val="24"/>
          <w:highlight w:val="none"/>
        </w:rPr>
        <w:t>下列任一情况发生时，投标保证金将不予退还：</w:t>
      </w:r>
    </w:p>
    <w:p w14:paraId="573A7AA3">
      <w:pPr>
        <w:spacing w:line="360" w:lineRule="auto"/>
        <w:ind w:left="1075" w:leftChars="215" w:hanging="624" w:hangingChars="26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投标人在</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中规定的投标有效期内撤销其投标文件；</w:t>
      </w:r>
    </w:p>
    <w:p w14:paraId="5DD59718">
      <w:pPr>
        <w:spacing w:line="360" w:lineRule="auto"/>
        <w:ind w:left="1075" w:leftChars="215" w:hanging="624" w:hangingChars="26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中标后无正当理由放弃中标或中标人拒绝与采购人签订合同。</w:t>
      </w:r>
    </w:p>
    <w:p w14:paraId="1CBC899F">
      <w:pPr>
        <w:numPr>
          <w:ilvl w:val="1"/>
          <w:numId w:val="0"/>
        </w:numPr>
        <w:tabs>
          <w:tab w:val="left" w:pos="567"/>
        </w:tabs>
        <w:spacing w:line="360" w:lineRule="auto"/>
        <w:ind w:left="567" w:leftChars="0" w:hanging="567" w:firstLineChars="0"/>
        <w:outlineLvl w:val="3"/>
        <w:rPr>
          <w:rFonts w:hint="eastAsia" w:ascii="仿宋" w:hAnsi="仿宋" w:eastAsia="仿宋" w:cs="仿宋"/>
          <w:b/>
          <w:bCs/>
          <w:color w:val="auto"/>
          <w:sz w:val="24"/>
          <w:highlight w:val="none"/>
        </w:rPr>
      </w:pPr>
      <w:r>
        <w:rPr>
          <w:rFonts w:hint="eastAsia" w:ascii="仿宋" w:hAnsi="仿宋" w:eastAsia="仿宋" w:cs="仿宋"/>
          <w:b/>
          <w:bCs/>
          <w:i w:val="0"/>
          <w:color w:val="auto"/>
          <w:kern w:val="2"/>
          <w:sz w:val="24"/>
          <w:szCs w:val="24"/>
          <w:highlight w:val="none"/>
          <w:lang w:val="en-US" w:eastAsia="zh-CN" w:bidi="ar-SA"/>
        </w:rPr>
        <w:t>4.4.</w:t>
      </w:r>
      <w:r>
        <w:rPr>
          <w:rFonts w:hint="eastAsia" w:ascii="仿宋" w:hAnsi="仿宋" w:eastAsia="仿宋" w:cs="仿宋"/>
          <w:b/>
          <w:bCs/>
          <w:color w:val="auto"/>
          <w:sz w:val="24"/>
          <w:highlight w:val="none"/>
        </w:rPr>
        <w:t>开标</w:t>
      </w:r>
    </w:p>
    <w:p w14:paraId="03FD005D">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4.4.1.</w:t>
      </w:r>
      <w:r>
        <w:rPr>
          <w:rFonts w:hint="eastAsia" w:ascii="仿宋" w:hAnsi="仿宋" w:eastAsia="仿宋" w:cs="仿宋"/>
          <w:color w:val="auto"/>
          <w:sz w:val="24"/>
          <w:highlight w:val="none"/>
        </w:rPr>
        <w:t>开标在</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rPr>
        <w:t>文件确定的提交投标文件截止时间的同一时间公开进行，开标地点为</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rPr>
        <w:t>文件预先确定的地点。</w:t>
      </w:r>
    </w:p>
    <w:p w14:paraId="73EEC6A5">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4.4.2.</w:t>
      </w:r>
      <w:r>
        <w:rPr>
          <w:rFonts w:hint="eastAsia" w:ascii="仿宋" w:hAnsi="仿宋" w:eastAsia="仿宋" w:cs="仿宋"/>
          <w:color w:val="auto"/>
          <w:sz w:val="24"/>
          <w:highlight w:val="none"/>
        </w:rPr>
        <w:t>在</w:t>
      </w:r>
      <w:r>
        <w:rPr>
          <w:rFonts w:hint="eastAsia" w:ascii="仿宋" w:hAnsi="仿宋" w:eastAsia="仿宋" w:cs="仿宋"/>
          <w:color w:val="auto"/>
          <w:sz w:val="24"/>
          <w:highlight w:val="none"/>
          <w:lang w:eastAsia="zh-CN"/>
        </w:rPr>
        <w:t>采购</w:t>
      </w:r>
      <w:r>
        <w:rPr>
          <w:rFonts w:hint="eastAsia" w:ascii="仿宋" w:hAnsi="仿宋" w:eastAsia="仿宋" w:cs="仿宋"/>
          <w:color w:val="auto"/>
          <w:sz w:val="24"/>
          <w:highlight w:val="none"/>
        </w:rPr>
        <w:t>文件要求提交投标文件的截止时间前收到的所有投标文件，</w:t>
      </w:r>
      <w:r>
        <w:rPr>
          <w:rFonts w:hint="eastAsia" w:ascii="仿宋" w:hAnsi="仿宋" w:eastAsia="仿宋" w:cs="仿宋"/>
          <w:color w:val="auto"/>
          <w:sz w:val="24"/>
          <w:highlight w:val="none"/>
          <w:lang w:eastAsia="zh-CN"/>
        </w:rPr>
        <w:t>供应商须</w:t>
      </w:r>
      <w:r>
        <w:rPr>
          <w:rFonts w:hint="eastAsia" w:ascii="仿宋" w:hAnsi="仿宋" w:eastAsia="仿宋" w:cs="仿宋"/>
          <w:color w:val="auto"/>
          <w:sz w:val="24"/>
          <w:highlight w:val="none"/>
          <w:lang w:val="en-US" w:eastAsia="zh-CN"/>
        </w:rPr>
        <w:t>在</w:t>
      </w:r>
      <w:r>
        <w:rPr>
          <w:rFonts w:hint="eastAsia" w:ascii="仿宋" w:hAnsi="仿宋" w:eastAsia="仿宋" w:cs="仿宋"/>
          <w:color w:val="auto"/>
          <w:sz w:val="24"/>
          <w:highlight w:val="none"/>
        </w:rPr>
        <w:t>开标时</w:t>
      </w:r>
      <w:r>
        <w:rPr>
          <w:rFonts w:hint="eastAsia" w:ascii="仿宋" w:hAnsi="仿宋" w:eastAsia="仿宋" w:cs="仿宋"/>
          <w:color w:val="auto"/>
          <w:sz w:val="24"/>
          <w:highlight w:val="none"/>
          <w:lang w:val="en-US" w:eastAsia="zh-CN"/>
        </w:rPr>
        <w:t>按招标文件规定的时间内</w:t>
      </w:r>
      <w:r>
        <w:rPr>
          <w:rFonts w:hint="eastAsia" w:ascii="仿宋" w:hAnsi="仿宋" w:eastAsia="仿宋" w:cs="仿宋"/>
          <w:color w:val="auto"/>
          <w:sz w:val="24"/>
          <w:highlight w:val="none"/>
          <w:lang w:eastAsia="zh-CN"/>
        </w:rPr>
        <w:t>解密投标文件</w:t>
      </w:r>
      <w:r>
        <w:rPr>
          <w:rFonts w:hint="eastAsia" w:ascii="仿宋" w:hAnsi="仿宋" w:eastAsia="仿宋" w:cs="仿宋"/>
          <w:color w:val="auto"/>
          <w:sz w:val="24"/>
          <w:highlight w:val="none"/>
        </w:rPr>
        <w:t>。当投标人少于三家时，则招标失败，采购代理机构将重新招标</w:t>
      </w:r>
      <w:r>
        <w:rPr>
          <w:rFonts w:hint="eastAsia" w:ascii="仿宋" w:hAnsi="仿宋" w:eastAsia="仿宋" w:cs="仿宋"/>
          <w:color w:val="auto"/>
          <w:sz w:val="24"/>
          <w:highlight w:val="none"/>
          <w:lang w:eastAsia="zh-CN"/>
        </w:rPr>
        <w:t>。</w:t>
      </w:r>
    </w:p>
    <w:p w14:paraId="454C3DB2">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b w:val="0"/>
          <w:bCs w:val="0"/>
          <w:color w:val="auto"/>
          <w:sz w:val="24"/>
          <w:highlight w:val="none"/>
        </w:rPr>
      </w:pPr>
      <w:r>
        <w:rPr>
          <w:rFonts w:hint="eastAsia" w:ascii="仿宋" w:hAnsi="仿宋" w:eastAsia="仿宋" w:cs="仿宋"/>
          <w:b w:val="0"/>
          <w:bCs w:val="0"/>
          <w:i w:val="0"/>
          <w:color w:val="auto"/>
          <w:kern w:val="2"/>
          <w:sz w:val="24"/>
          <w:szCs w:val="24"/>
          <w:highlight w:val="none"/>
          <w:lang w:val="en-US" w:eastAsia="zh-CN" w:bidi="ar-SA"/>
        </w:rPr>
        <w:t>4.4.3.</w:t>
      </w:r>
      <w:r>
        <w:rPr>
          <w:rFonts w:hint="eastAsia" w:ascii="仿宋" w:hAnsi="仿宋" w:eastAsia="仿宋" w:cs="仿宋"/>
          <w:b w:val="0"/>
          <w:bCs w:val="0"/>
          <w:color w:val="auto"/>
          <w:sz w:val="24"/>
          <w:highlight w:val="none"/>
          <w:lang w:eastAsia="zh-CN"/>
        </w:rPr>
        <w:t>参与本次采购活动的各个供应商</w:t>
      </w:r>
      <w:r>
        <w:rPr>
          <w:rFonts w:hint="eastAsia" w:ascii="仿宋" w:hAnsi="仿宋" w:eastAsia="仿宋" w:cs="仿宋"/>
          <w:b w:val="0"/>
          <w:bCs w:val="0"/>
          <w:color w:val="auto"/>
          <w:sz w:val="24"/>
          <w:highlight w:val="none"/>
          <w:lang w:val="en-US" w:eastAsia="zh-CN"/>
        </w:rPr>
        <w:t>须</w:t>
      </w:r>
      <w:r>
        <w:rPr>
          <w:rFonts w:hint="eastAsia" w:ascii="仿宋" w:hAnsi="仿宋" w:eastAsia="仿宋" w:cs="仿宋"/>
          <w:b w:val="0"/>
          <w:bCs w:val="0"/>
          <w:color w:val="auto"/>
          <w:sz w:val="24"/>
          <w:highlight w:val="none"/>
          <w:lang w:eastAsia="zh-CN"/>
        </w:rPr>
        <w:t>提前自行配置好硬件</w:t>
      </w:r>
      <w:r>
        <w:rPr>
          <w:rFonts w:hint="eastAsia" w:ascii="仿宋" w:hAnsi="仿宋" w:eastAsia="仿宋" w:cs="仿宋"/>
          <w:b w:val="0"/>
          <w:bCs w:val="0"/>
          <w:color w:val="auto"/>
          <w:sz w:val="24"/>
          <w:highlight w:val="none"/>
          <w:lang w:val="en-US" w:eastAsia="zh-CN"/>
        </w:rPr>
        <w:t>设备</w:t>
      </w:r>
      <w:r>
        <w:rPr>
          <w:rFonts w:hint="eastAsia" w:ascii="仿宋" w:hAnsi="仿宋" w:eastAsia="仿宋" w:cs="仿宋"/>
          <w:b w:val="0"/>
          <w:bCs w:val="0"/>
          <w:color w:val="auto"/>
          <w:sz w:val="24"/>
          <w:highlight w:val="none"/>
          <w:lang w:eastAsia="zh-CN"/>
        </w:rPr>
        <w:t>（电脑、摄像头、麦克风、谷歌浏览器（</w:t>
      </w:r>
      <w:r>
        <w:rPr>
          <w:rFonts w:hint="eastAsia" w:ascii="仿宋" w:hAnsi="仿宋" w:eastAsia="仿宋" w:cs="仿宋"/>
          <w:b w:val="0"/>
          <w:bCs w:val="0"/>
          <w:color w:val="auto"/>
          <w:sz w:val="24"/>
          <w:highlight w:val="none"/>
          <w:lang w:val="en-US" w:eastAsia="zh-CN"/>
        </w:rPr>
        <w:t>建议</w:t>
      </w:r>
      <w:r>
        <w:rPr>
          <w:rFonts w:hint="eastAsia" w:ascii="仿宋" w:hAnsi="仿宋" w:eastAsia="仿宋" w:cs="仿宋"/>
          <w:b w:val="0"/>
          <w:bCs w:val="0"/>
          <w:color w:val="auto"/>
          <w:sz w:val="24"/>
          <w:highlight w:val="none"/>
          <w:lang w:eastAsia="zh-CN"/>
        </w:rPr>
        <w:t>）、政采云招投标系统），登录政采云平台</w:t>
      </w:r>
      <w:r>
        <w:rPr>
          <w:rFonts w:hint="eastAsia" w:ascii="仿宋" w:hAnsi="仿宋" w:eastAsia="仿宋" w:cs="仿宋"/>
          <w:b w:val="0"/>
          <w:bCs w:val="0"/>
          <w:color w:val="auto"/>
          <w:sz w:val="24"/>
          <w:highlight w:val="none"/>
          <w:lang w:val="en-US" w:eastAsia="zh-CN"/>
        </w:rPr>
        <w:t>开标大厅</w:t>
      </w:r>
      <w:r>
        <w:rPr>
          <w:rFonts w:hint="eastAsia" w:ascii="仿宋" w:hAnsi="仿宋" w:eastAsia="仿宋" w:cs="仿宋"/>
          <w:b w:val="0"/>
          <w:bCs w:val="0"/>
          <w:color w:val="auto"/>
          <w:sz w:val="24"/>
          <w:highlight w:val="none"/>
          <w:lang w:eastAsia="zh-CN"/>
        </w:rPr>
        <w:t>，并确保</w:t>
      </w:r>
      <w:r>
        <w:rPr>
          <w:rFonts w:hint="eastAsia" w:ascii="仿宋" w:hAnsi="仿宋" w:eastAsia="仿宋" w:cs="仿宋"/>
          <w:b w:val="0"/>
          <w:bCs w:val="0"/>
          <w:color w:val="auto"/>
          <w:sz w:val="24"/>
          <w:highlight w:val="none"/>
          <w:lang w:val="en-US" w:eastAsia="zh-CN"/>
        </w:rPr>
        <w:t>所有设备可</w:t>
      </w:r>
      <w:r>
        <w:rPr>
          <w:rFonts w:hint="eastAsia" w:ascii="仿宋" w:hAnsi="仿宋" w:eastAsia="仿宋" w:cs="仿宋"/>
          <w:b w:val="0"/>
          <w:bCs w:val="0"/>
          <w:color w:val="auto"/>
          <w:sz w:val="24"/>
          <w:highlight w:val="none"/>
          <w:lang w:eastAsia="zh-CN"/>
        </w:rPr>
        <w:t>正常</w:t>
      </w:r>
      <w:r>
        <w:rPr>
          <w:rFonts w:hint="eastAsia" w:ascii="仿宋" w:hAnsi="仿宋" w:eastAsia="仿宋" w:cs="仿宋"/>
          <w:b w:val="0"/>
          <w:bCs w:val="0"/>
          <w:color w:val="auto"/>
          <w:sz w:val="24"/>
          <w:highlight w:val="none"/>
          <w:lang w:val="en-US" w:eastAsia="zh-CN"/>
        </w:rPr>
        <w:t>使用</w:t>
      </w:r>
      <w:r>
        <w:rPr>
          <w:rFonts w:hint="eastAsia" w:ascii="仿宋" w:hAnsi="仿宋" w:eastAsia="仿宋" w:cs="仿宋"/>
          <w:b w:val="0"/>
          <w:bCs w:val="0"/>
          <w:color w:val="auto"/>
          <w:sz w:val="24"/>
          <w:highlight w:val="none"/>
          <w:lang w:eastAsia="zh-CN"/>
        </w:rPr>
        <w:t>。到达开标时间，待</w:t>
      </w:r>
      <w:r>
        <w:rPr>
          <w:rFonts w:hint="eastAsia" w:ascii="仿宋" w:hAnsi="仿宋" w:eastAsia="仿宋" w:cs="仿宋"/>
          <w:b w:val="0"/>
          <w:bCs w:val="0"/>
          <w:color w:val="auto"/>
          <w:sz w:val="24"/>
          <w:highlight w:val="none"/>
          <w:lang w:val="en-US" w:eastAsia="zh-CN"/>
        </w:rPr>
        <w:t>采购</w:t>
      </w:r>
      <w:r>
        <w:rPr>
          <w:rFonts w:hint="eastAsia" w:ascii="仿宋" w:hAnsi="仿宋" w:eastAsia="仿宋" w:cs="仿宋"/>
          <w:b w:val="0"/>
          <w:bCs w:val="0"/>
          <w:color w:val="auto"/>
          <w:sz w:val="24"/>
          <w:highlight w:val="none"/>
          <w:lang w:eastAsia="zh-CN"/>
        </w:rPr>
        <w:t>代理机构开启解密标书后，投标人进行标书解密。</w:t>
      </w:r>
    </w:p>
    <w:p w14:paraId="13E54C90">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4.4.4.</w:t>
      </w:r>
      <w:r>
        <w:rPr>
          <w:rFonts w:hint="eastAsia" w:ascii="仿宋" w:hAnsi="仿宋" w:eastAsia="仿宋" w:cs="仿宋"/>
          <w:color w:val="auto"/>
          <w:sz w:val="24"/>
          <w:highlight w:val="none"/>
        </w:rPr>
        <w:t>开标</w:t>
      </w:r>
      <w:r>
        <w:rPr>
          <w:rFonts w:hint="eastAsia" w:ascii="仿宋" w:hAnsi="仿宋" w:eastAsia="仿宋" w:cs="仿宋"/>
          <w:color w:val="auto"/>
          <w:sz w:val="24"/>
          <w:highlight w:val="none"/>
          <w:lang w:eastAsia="zh-CN"/>
        </w:rPr>
        <w:t>会主持人介绍参加会议的人员</w:t>
      </w:r>
      <w:r>
        <w:rPr>
          <w:rFonts w:hint="eastAsia" w:ascii="仿宋" w:hAnsi="仿宋" w:eastAsia="仿宋" w:cs="仿宋"/>
          <w:color w:val="auto"/>
          <w:sz w:val="24"/>
          <w:highlight w:val="none"/>
        </w:rPr>
        <w:t>。</w:t>
      </w:r>
    </w:p>
    <w:p w14:paraId="55CCDF00">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4.4.5.</w:t>
      </w:r>
      <w:r>
        <w:rPr>
          <w:rFonts w:hint="eastAsia" w:ascii="仿宋" w:hAnsi="仿宋" w:eastAsia="仿宋" w:cs="仿宋"/>
          <w:color w:val="auto"/>
          <w:sz w:val="24"/>
          <w:highlight w:val="none"/>
          <w:lang w:eastAsia="zh-CN"/>
        </w:rPr>
        <w:t>投标人进入项目即自行签到。</w:t>
      </w:r>
    </w:p>
    <w:p w14:paraId="0DFFF837">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4.4.6.</w:t>
      </w:r>
      <w:r>
        <w:rPr>
          <w:rFonts w:hint="eastAsia" w:ascii="仿宋" w:hAnsi="仿宋" w:eastAsia="仿宋" w:cs="仿宋"/>
          <w:color w:val="auto"/>
          <w:sz w:val="24"/>
          <w:highlight w:val="none"/>
          <w:lang w:eastAsia="zh-CN"/>
        </w:rPr>
        <w:t>开标会主持人宣布投标文件上传时间和地点是否符合采购文件要求。</w:t>
      </w:r>
    </w:p>
    <w:p w14:paraId="7144294F">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color w:val="auto"/>
          <w:sz w:val="24"/>
          <w:highlight w:val="none"/>
        </w:rPr>
      </w:pPr>
      <w:r>
        <w:rPr>
          <w:rFonts w:hint="eastAsia" w:ascii="仿宋" w:hAnsi="仿宋" w:eastAsia="仿宋" w:cs="仿宋"/>
          <w:b w:val="0"/>
          <w:i w:val="0"/>
          <w:color w:val="auto"/>
          <w:kern w:val="2"/>
          <w:sz w:val="24"/>
          <w:szCs w:val="24"/>
          <w:highlight w:val="none"/>
          <w:lang w:val="en-US" w:eastAsia="zh-CN" w:bidi="ar-SA"/>
        </w:rPr>
        <w:t>4.4.7.</w:t>
      </w:r>
      <w:r>
        <w:rPr>
          <w:rFonts w:hint="eastAsia" w:ascii="仿宋" w:hAnsi="仿宋" w:eastAsia="仿宋" w:cs="仿宋"/>
          <w:color w:val="auto"/>
          <w:sz w:val="24"/>
          <w:highlight w:val="none"/>
        </w:rPr>
        <w:t>开标</w:t>
      </w:r>
      <w:r>
        <w:rPr>
          <w:rFonts w:hint="eastAsia" w:ascii="仿宋" w:hAnsi="仿宋" w:eastAsia="仿宋" w:cs="仿宋"/>
          <w:color w:val="auto"/>
          <w:sz w:val="24"/>
          <w:highlight w:val="none"/>
          <w:lang w:eastAsia="zh-CN"/>
        </w:rPr>
        <w:t>会主持人开启报价文件，宣布投标文件中的投标报价、交货期、质量等级等内容</w:t>
      </w:r>
      <w:r>
        <w:rPr>
          <w:rFonts w:hint="eastAsia" w:ascii="仿宋" w:hAnsi="仿宋" w:eastAsia="仿宋" w:cs="仿宋"/>
          <w:color w:val="auto"/>
          <w:sz w:val="24"/>
          <w:highlight w:val="none"/>
        </w:rPr>
        <w:t>。</w:t>
      </w:r>
    </w:p>
    <w:p w14:paraId="7106FE48">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b/>
          <w:bCs/>
          <w:color w:val="auto"/>
          <w:sz w:val="24"/>
          <w:highlight w:val="none"/>
        </w:rPr>
      </w:pPr>
      <w:r>
        <w:rPr>
          <w:rFonts w:hint="eastAsia" w:ascii="仿宋" w:hAnsi="仿宋" w:eastAsia="仿宋" w:cs="仿宋"/>
          <w:b w:val="0"/>
          <w:bCs/>
          <w:i w:val="0"/>
          <w:color w:val="auto"/>
          <w:kern w:val="2"/>
          <w:sz w:val="24"/>
          <w:szCs w:val="24"/>
          <w:highlight w:val="none"/>
          <w:lang w:val="en-US" w:eastAsia="zh-CN" w:bidi="ar-SA"/>
        </w:rPr>
        <w:t>4.4.8.</w:t>
      </w:r>
      <w:r>
        <w:rPr>
          <w:rFonts w:hint="eastAsia" w:ascii="仿宋" w:hAnsi="仿宋" w:eastAsia="仿宋" w:cs="仿宋"/>
          <w:b/>
          <w:bCs/>
          <w:color w:val="auto"/>
          <w:sz w:val="24"/>
          <w:highlight w:val="none"/>
          <w:lang w:eastAsia="zh-CN"/>
        </w:rPr>
        <w:t>投标</w:t>
      </w:r>
      <w:r>
        <w:rPr>
          <w:rFonts w:hint="eastAsia" w:ascii="仿宋" w:hAnsi="仿宋" w:eastAsia="仿宋" w:cs="仿宋"/>
          <w:b/>
          <w:bCs/>
          <w:color w:val="auto"/>
          <w:sz w:val="24"/>
          <w:highlight w:val="none"/>
          <w:lang w:val="en-US" w:eastAsia="zh-CN"/>
        </w:rPr>
        <w:t>单位</w:t>
      </w:r>
      <w:r>
        <w:rPr>
          <w:rFonts w:hint="eastAsia" w:ascii="仿宋" w:hAnsi="仿宋" w:eastAsia="仿宋" w:cs="仿宋"/>
          <w:b/>
          <w:bCs/>
          <w:color w:val="auto"/>
          <w:sz w:val="24"/>
          <w:highlight w:val="none"/>
          <w:lang w:eastAsia="zh-CN"/>
        </w:rPr>
        <w:t>对开标报价记录表确认无误后，代理机构开启报价签字时段</w:t>
      </w:r>
      <w:r>
        <w:rPr>
          <w:rFonts w:hint="eastAsia" w:ascii="仿宋" w:hAnsi="仿宋" w:eastAsia="仿宋" w:cs="仿宋"/>
          <w:b/>
          <w:bCs/>
          <w:color w:val="auto"/>
          <w:sz w:val="24"/>
          <w:highlight w:val="none"/>
          <w:lang w:val="en-US" w:eastAsia="zh-CN"/>
        </w:rPr>
        <w:t>30分钟内进行CA签字确认，投标单位在此期间未进行CA签字确认的视为默认此报价</w:t>
      </w:r>
      <w:r>
        <w:rPr>
          <w:rFonts w:hint="eastAsia" w:ascii="仿宋" w:hAnsi="仿宋" w:eastAsia="仿宋" w:cs="仿宋"/>
          <w:b/>
          <w:bCs/>
          <w:color w:val="auto"/>
          <w:sz w:val="24"/>
          <w:highlight w:val="none"/>
        </w:rPr>
        <w:t>。</w:t>
      </w:r>
    </w:p>
    <w:p w14:paraId="70A6163E">
      <w:pPr>
        <w:numPr>
          <w:ilvl w:val="2"/>
          <w:numId w:val="0"/>
        </w:numPr>
        <w:tabs>
          <w:tab w:val="left" w:pos="624"/>
          <w:tab w:val="left" w:pos="735"/>
          <w:tab w:val="left" w:pos="1254"/>
        </w:tabs>
        <w:spacing w:line="360" w:lineRule="auto"/>
        <w:ind w:left="735" w:leftChars="0" w:hanging="735" w:firstLineChars="0"/>
        <w:rPr>
          <w:rFonts w:hint="eastAsia" w:ascii="仿宋" w:hAnsi="仿宋" w:eastAsia="仿宋" w:cs="仿宋"/>
          <w:b/>
          <w:bCs/>
          <w:color w:val="auto"/>
          <w:sz w:val="24"/>
          <w:highlight w:val="none"/>
        </w:rPr>
      </w:pPr>
      <w:r>
        <w:rPr>
          <w:rFonts w:hint="eastAsia" w:ascii="仿宋" w:hAnsi="仿宋" w:eastAsia="仿宋" w:cs="仿宋"/>
          <w:b w:val="0"/>
          <w:bCs/>
          <w:i w:val="0"/>
          <w:color w:val="auto"/>
          <w:kern w:val="2"/>
          <w:sz w:val="24"/>
          <w:szCs w:val="24"/>
          <w:highlight w:val="none"/>
          <w:lang w:val="en-US" w:eastAsia="zh-CN" w:bidi="ar-SA"/>
        </w:rPr>
        <w:t>4.4.9.</w:t>
      </w:r>
      <w:r>
        <w:rPr>
          <w:rFonts w:hint="eastAsia" w:ascii="仿宋" w:hAnsi="仿宋" w:eastAsia="仿宋" w:cs="仿宋"/>
          <w:color w:val="auto"/>
          <w:sz w:val="24"/>
          <w:highlight w:val="none"/>
          <w:lang w:eastAsia="zh-CN"/>
        </w:rPr>
        <w:t>进入评标阶段。</w:t>
      </w:r>
    </w:p>
    <w:p w14:paraId="5DC5B730">
      <w:pPr>
        <w:numPr>
          <w:ilvl w:val="0"/>
          <w:numId w:val="0"/>
        </w:numPr>
        <w:tabs>
          <w:tab w:val="left" w:pos="624"/>
          <w:tab w:val="left" w:pos="735"/>
          <w:tab w:val="left" w:pos="1254"/>
        </w:tabs>
        <w:spacing w:line="360" w:lineRule="auto"/>
        <w:ind w:leftChars="0"/>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4.5 评标准备会</w:t>
      </w:r>
    </w:p>
    <w:p w14:paraId="01F21BAF">
      <w:pPr>
        <w:keepNext w:val="0"/>
        <w:keepLines w:val="0"/>
        <w:pageBreakBefore w:val="0"/>
        <w:widowControl w:val="0"/>
        <w:numPr>
          <w:ilvl w:val="0"/>
          <w:numId w:val="0"/>
        </w:numPr>
        <w:tabs>
          <w:tab w:val="left" w:pos="624"/>
          <w:tab w:val="left" w:pos="735"/>
          <w:tab w:val="left" w:pos="1254"/>
        </w:tabs>
        <w:kinsoku/>
        <w:wordWrap/>
        <w:overflowPunct/>
        <w:topLinePunct w:val="0"/>
        <w:autoSpaceDE/>
        <w:autoSpaceDN/>
        <w:bidi w:val="0"/>
        <w:adjustRightInd/>
        <w:snapToGrid/>
        <w:spacing w:line="360" w:lineRule="auto"/>
        <w:ind w:left="720" w:leftChars="0" w:hanging="720" w:hangingChars="300"/>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4.5.1 采购代理机构向评标专家提供评标时的重要信息和数据。其中包括：采购的目标、范围和性质；采购文件中规定的主要技术要求、标准和商务条款；采购文件规定的评标标准、评标方法和在评标过程中考虑的相关因素。</w:t>
      </w:r>
    </w:p>
    <w:p w14:paraId="01C3B18C">
      <w:pPr>
        <w:pStyle w:val="8"/>
        <w:keepNext w:val="0"/>
        <w:keepLines w:val="0"/>
        <w:pageBreakBefore w:val="0"/>
        <w:widowControl w:val="0"/>
        <w:kinsoku/>
        <w:wordWrap/>
        <w:overflowPunct/>
        <w:topLinePunct w:val="0"/>
        <w:autoSpaceDE/>
        <w:autoSpaceDN/>
        <w:bidi w:val="0"/>
        <w:adjustRightInd/>
        <w:snapToGrid/>
        <w:spacing w:line="360" w:lineRule="auto"/>
        <w:ind w:left="723" w:hanging="720" w:hangingChars="300"/>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4.5.2 评标委员会对投标文件依据《资格审查标准》《符合性审查标准》进行初评。</w:t>
      </w:r>
    </w:p>
    <w:p w14:paraId="10FBC0CC">
      <w:pPr>
        <w:keepNext w:val="0"/>
        <w:keepLines w:val="0"/>
        <w:pageBreakBefore w:val="0"/>
        <w:widowControl w:val="0"/>
        <w:kinsoku/>
        <w:wordWrap/>
        <w:overflowPunct/>
        <w:topLinePunct w:val="0"/>
        <w:autoSpaceDE/>
        <w:autoSpaceDN/>
        <w:bidi w:val="0"/>
        <w:adjustRightInd/>
        <w:snapToGrid/>
        <w:spacing w:line="360" w:lineRule="auto"/>
        <w:ind w:left="723" w:hanging="720" w:hangingChars="300"/>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4.5.3 评标委员会对通过初评的投标文件依据《投标文件评审标准》进行详评。</w:t>
      </w:r>
    </w:p>
    <w:p w14:paraId="57087B18">
      <w:pPr>
        <w:spacing w:afterAutospacing="0" w:line="360" w:lineRule="auto"/>
        <w:rPr>
          <w:rFonts w:hint="eastAsia" w:ascii="仿宋" w:hAnsi="仿宋" w:eastAsia="仿宋" w:cs="仿宋"/>
          <w:b w:val="0"/>
          <w:bCs w:val="0"/>
          <w:color w:val="auto"/>
          <w:highlight w:val="none"/>
          <w:lang w:val="en-US" w:eastAsia="zh-CN"/>
        </w:rPr>
      </w:pPr>
      <w:r>
        <w:rPr>
          <w:rFonts w:hint="eastAsia" w:ascii="仿宋" w:hAnsi="仿宋" w:eastAsia="仿宋" w:cs="仿宋"/>
          <w:b w:val="0"/>
          <w:bCs w:val="0"/>
          <w:color w:val="auto"/>
          <w:sz w:val="24"/>
          <w:highlight w:val="none"/>
          <w:lang w:val="en-US" w:eastAsia="zh-CN"/>
        </w:rPr>
        <w:t>4.5.4 投标人应保持通讯设备的畅通，以方便在评标过程中评标委员会要求投标人对投标文件的必要澄清、说明和纠正。</w:t>
      </w:r>
    </w:p>
    <w:p w14:paraId="08FAD324">
      <w:pPr>
        <w:pStyle w:val="4"/>
        <w:numPr>
          <w:ilvl w:val="0"/>
          <w:numId w:val="0"/>
        </w:numPr>
        <w:tabs>
          <w:tab w:val="left" w:pos="425"/>
        </w:tabs>
        <w:snapToGrid/>
        <w:spacing w:before="0" w:beforeLines="0" w:beforeAutospacing="0" w:after="0" w:afterLines="0" w:afterAutospacing="0" w:line="360" w:lineRule="auto"/>
        <w:ind w:left="425" w:leftChars="0" w:hanging="425" w:firstLineChars="0"/>
        <w:rPr>
          <w:rFonts w:hint="eastAsia" w:ascii="仿宋" w:hAnsi="仿宋" w:eastAsia="仿宋" w:cs="仿宋"/>
          <w:color w:val="auto"/>
          <w:sz w:val="24"/>
          <w:szCs w:val="24"/>
          <w:highlight w:val="none"/>
        </w:rPr>
      </w:pPr>
      <w:bookmarkStart w:id="159" w:name="_Toc518912735"/>
      <w:bookmarkStart w:id="160" w:name="_Toc438722130"/>
      <w:bookmarkStart w:id="161" w:name="_Toc479325592"/>
      <w:bookmarkStart w:id="162" w:name="_Toc403830754"/>
      <w:bookmarkStart w:id="163" w:name="_Toc391418659"/>
      <w:bookmarkStart w:id="164" w:name="_Toc435687349"/>
      <w:bookmarkStart w:id="165" w:name="_Toc435629838"/>
      <w:bookmarkStart w:id="166" w:name="_Toc479340789"/>
      <w:bookmarkStart w:id="167" w:name="_Toc391419532"/>
      <w:bookmarkStart w:id="168" w:name="_Toc458635596"/>
      <w:bookmarkStart w:id="169" w:name="_Toc31740"/>
      <w:bookmarkStart w:id="170" w:name="_Toc477879840"/>
      <w:bookmarkStart w:id="171" w:name="_Toc401655774"/>
      <w:bookmarkStart w:id="172" w:name="_Toc422865421"/>
      <w:bookmarkStart w:id="173" w:name="_Toc498871244"/>
      <w:bookmarkStart w:id="174" w:name="_Toc438508597"/>
      <w:bookmarkStart w:id="175" w:name="_Toc439679268"/>
      <w:bookmarkStart w:id="176" w:name="_Toc470184441"/>
      <w:bookmarkStart w:id="177" w:name="_Toc435629792"/>
      <w:bookmarkStart w:id="178" w:name="_Toc490645938"/>
      <w:bookmarkStart w:id="179" w:name="_Toc418023333"/>
      <w:bookmarkStart w:id="180" w:name="_Toc458980393"/>
      <w:bookmarkStart w:id="181" w:name="_Toc435623754"/>
      <w:bookmarkStart w:id="182" w:name="_Toc438641465"/>
      <w:bookmarkStart w:id="183" w:name="_Toc439513161"/>
      <w:bookmarkStart w:id="184" w:name="_Toc486969379"/>
      <w:bookmarkStart w:id="185" w:name="_Toc435687275"/>
      <w:bookmarkStart w:id="186" w:name="_Toc414510780"/>
      <w:bookmarkStart w:id="187" w:name="_Toc438513734"/>
      <w:bookmarkStart w:id="188" w:name="_Toc403072942"/>
      <w:bookmarkStart w:id="189" w:name="_Toc487044252"/>
      <w:bookmarkStart w:id="190" w:name="_Toc399775413"/>
      <w:bookmarkStart w:id="191" w:name="_Toc422161992"/>
      <w:bookmarkStart w:id="192" w:name="_Toc439513445"/>
      <w:bookmarkStart w:id="193" w:name="_Toc435686980"/>
      <w:bookmarkStart w:id="194" w:name="_Toc42952419"/>
      <w:bookmarkStart w:id="195" w:name="_Toc9797"/>
      <w:bookmarkStart w:id="196" w:name="_Toc403580038"/>
      <w:bookmarkStart w:id="197" w:name="_Toc416208486"/>
      <w:bookmarkStart w:id="198" w:name="_Toc399415363"/>
      <w:bookmarkStart w:id="199" w:name="_Toc494832087"/>
      <w:bookmarkStart w:id="200" w:name="_Toc498899371"/>
      <w:bookmarkStart w:id="201" w:name="_Toc425347662"/>
      <w:r>
        <w:rPr>
          <w:rFonts w:hint="eastAsia" w:ascii="仿宋" w:hAnsi="仿宋" w:eastAsia="仿宋" w:cs="仿宋"/>
          <w:b/>
          <w:i w:val="0"/>
          <w:color w:val="auto"/>
          <w:kern w:val="2"/>
          <w:sz w:val="28"/>
          <w:szCs w:val="28"/>
          <w:highlight w:val="none"/>
          <w:lang w:val="en-US" w:eastAsia="zh-CN" w:bidi="ar-SA"/>
        </w:rPr>
        <w:t>5.</w:t>
      </w:r>
      <w:r>
        <w:rPr>
          <w:rFonts w:hint="eastAsia" w:ascii="仿宋" w:hAnsi="仿宋" w:eastAsia="仿宋" w:cs="仿宋"/>
          <w:color w:val="auto"/>
          <w:highlight w:val="none"/>
        </w:rPr>
        <w:t>授予合同</w:t>
      </w:r>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r>
        <w:rPr>
          <w:rFonts w:hint="eastAsia" w:ascii="仿宋" w:hAnsi="仿宋" w:eastAsia="仿宋" w:cs="仿宋"/>
          <w:color w:val="auto"/>
          <w:highlight w:val="none"/>
        </w:rPr>
        <w:t xml:space="preserve">                                                    </w:t>
      </w:r>
    </w:p>
    <w:p w14:paraId="2BE1510E">
      <w:pPr>
        <w:numPr>
          <w:ilvl w:val="1"/>
          <w:numId w:val="0"/>
        </w:numPr>
        <w:tabs>
          <w:tab w:val="left" w:pos="567"/>
        </w:tabs>
        <w:spacing w:line="360" w:lineRule="auto"/>
        <w:ind w:left="567" w:leftChars="0" w:hanging="567" w:firstLineChars="0"/>
        <w:outlineLvl w:val="3"/>
        <w:rPr>
          <w:rFonts w:hint="eastAsia" w:ascii="仿宋" w:hAnsi="仿宋" w:eastAsia="仿宋" w:cs="仿宋"/>
          <w:color w:val="auto"/>
          <w:sz w:val="24"/>
          <w:szCs w:val="24"/>
          <w:highlight w:val="none"/>
        </w:rPr>
      </w:pPr>
      <w:r>
        <w:rPr>
          <w:rFonts w:hint="eastAsia" w:ascii="仿宋" w:hAnsi="仿宋" w:eastAsia="仿宋" w:cs="仿宋"/>
          <w:b/>
          <w:i w:val="0"/>
          <w:color w:val="auto"/>
          <w:kern w:val="2"/>
          <w:sz w:val="24"/>
          <w:szCs w:val="24"/>
          <w:highlight w:val="none"/>
          <w:lang w:val="en-US" w:eastAsia="zh-CN" w:bidi="ar-SA"/>
        </w:rPr>
        <w:t>5.1.</w:t>
      </w:r>
      <w:r>
        <w:rPr>
          <w:rFonts w:hint="eastAsia" w:ascii="仿宋" w:hAnsi="仿宋" w:eastAsia="仿宋" w:cs="仿宋"/>
          <w:b/>
          <w:bCs/>
          <w:color w:val="auto"/>
          <w:sz w:val="24"/>
          <w:highlight w:val="none"/>
        </w:rPr>
        <w:t>采购人确定中标人过程中，发现中标候选人有下列情形之一的，应当不予确定其为中</w:t>
      </w:r>
      <w:r>
        <w:rPr>
          <w:rFonts w:hint="eastAsia" w:ascii="仿宋" w:hAnsi="仿宋" w:eastAsia="仿宋" w:cs="仿宋"/>
          <w:b/>
          <w:color w:val="auto"/>
          <w:sz w:val="24"/>
          <w:szCs w:val="24"/>
          <w:highlight w:val="none"/>
        </w:rPr>
        <w:t>标人</w:t>
      </w:r>
      <w:r>
        <w:rPr>
          <w:rFonts w:hint="eastAsia" w:ascii="仿宋" w:hAnsi="仿宋" w:eastAsia="仿宋" w:cs="仿宋"/>
          <w:b/>
          <w:color w:val="auto"/>
          <w:sz w:val="24"/>
          <w:szCs w:val="24"/>
          <w:highlight w:val="none"/>
          <w:lang w:eastAsia="zh-CN"/>
        </w:rPr>
        <w:t>：</w:t>
      </w:r>
    </w:p>
    <w:p w14:paraId="2125B3CE">
      <w:pPr>
        <w:keepNext w:val="0"/>
        <w:keepLines w:val="0"/>
        <w:pageBreakBefore w:val="0"/>
        <w:widowControl w:val="0"/>
        <w:numPr>
          <w:ilvl w:val="0"/>
          <w:numId w:val="3"/>
        </w:numP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发现中标候选人存在禁止参加本项目采购活动的违法行为的；</w:t>
      </w:r>
    </w:p>
    <w:p w14:paraId="5AEF7EA9">
      <w:pPr>
        <w:keepNext w:val="0"/>
        <w:keepLines w:val="0"/>
        <w:pageBreakBefore w:val="0"/>
        <w:widowControl w:val="0"/>
        <w:numPr>
          <w:ilvl w:val="0"/>
          <w:numId w:val="3"/>
        </w:numP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中标候选人因不可抗力，不能继续参加政府采购活动；</w:t>
      </w:r>
    </w:p>
    <w:p w14:paraId="2DD2EFBC">
      <w:pPr>
        <w:keepNext w:val="0"/>
        <w:keepLines w:val="0"/>
        <w:pageBreakBefore w:val="0"/>
        <w:widowControl w:val="0"/>
        <w:numPr>
          <w:ilvl w:val="0"/>
          <w:numId w:val="3"/>
        </w:numP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中标候选人无偿赠与或者低于成本价竞争；</w:t>
      </w:r>
    </w:p>
    <w:p w14:paraId="6B3C3622">
      <w:pPr>
        <w:keepNext w:val="0"/>
        <w:keepLines w:val="0"/>
        <w:pageBreakBefore w:val="0"/>
        <w:widowControl w:val="0"/>
        <w:numPr>
          <w:ilvl w:val="0"/>
          <w:numId w:val="3"/>
        </w:numP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中标候选人提供虚假材料；</w:t>
      </w:r>
    </w:p>
    <w:p w14:paraId="25E5EF84">
      <w:pPr>
        <w:keepNext w:val="0"/>
        <w:keepLines w:val="0"/>
        <w:pageBreakBefore w:val="0"/>
        <w:widowControl w:val="0"/>
        <w:numPr>
          <w:ilvl w:val="0"/>
          <w:numId w:val="3"/>
        </w:numPr>
        <w:tabs>
          <w:tab w:val="left" w:pos="624"/>
          <w:tab w:val="left" w:pos="735"/>
          <w:tab w:val="left" w:pos="1571"/>
        </w:tabs>
        <w:kinsoku/>
        <w:wordWrap/>
        <w:overflowPunct/>
        <w:topLinePunct w:val="0"/>
        <w:autoSpaceDE/>
        <w:autoSpaceDN/>
        <w:bidi w:val="0"/>
        <w:adjustRightInd/>
        <w:snapToGrid/>
        <w:spacing w:line="360" w:lineRule="auto"/>
        <w:ind w:left="0" w:leftChars="0" w:firstLine="85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中标候选人恶意串通。</w:t>
      </w:r>
    </w:p>
    <w:p w14:paraId="7F416680">
      <w:pPr>
        <w:numPr>
          <w:ilvl w:val="1"/>
          <w:numId w:val="0"/>
        </w:numPr>
        <w:tabs>
          <w:tab w:val="left" w:pos="567"/>
        </w:tabs>
        <w:spacing w:line="360" w:lineRule="auto"/>
        <w:ind w:left="567" w:leftChars="0" w:hanging="567" w:firstLineChars="0"/>
        <w:outlineLvl w:val="3"/>
        <w:rPr>
          <w:rFonts w:hint="eastAsia" w:ascii="仿宋" w:hAnsi="仿宋" w:eastAsia="仿宋" w:cs="仿宋"/>
          <w:color w:val="auto"/>
          <w:sz w:val="24"/>
          <w:szCs w:val="24"/>
          <w:highlight w:val="none"/>
        </w:rPr>
      </w:pPr>
      <w:r>
        <w:rPr>
          <w:rFonts w:hint="eastAsia" w:ascii="仿宋" w:hAnsi="仿宋" w:eastAsia="仿宋" w:cs="仿宋"/>
          <w:b/>
          <w:i w:val="0"/>
          <w:color w:val="auto"/>
          <w:kern w:val="2"/>
          <w:sz w:val="24"/>
          <w:szCs w:val="24"/>
          <w:highlight w:val="none"/>
          <w:lang w:val="en-US" w:eastAsia="zh-CN" w:bidi="ar-SA"/>
        </w:rPr>
        <w:t>5.2.</w:t>
      </w:r>
      <w:r>
        <w:rPr>
          <w:rFonts w:hint="eastAsia" w:ascii="仿宋" w:hAnsi="仿宋" w:eastAsia="仿宋" w:cs="仿宋"/>
          <w:b/>
          <w:color w:val="auto"/>
          <w:sz w:val="24"/>
          <w:szCs w:val="24"/>
          <w:highlight w:val="none"/>
        </w:rPr>
        <w:t>中标结果公告</w:t>
      </w:r>
    </w:p>
    <w:p w14:paraId="166F98B8">
      <w:pPr>
        <w:numPr>
          <w:ilvl w:val="0"/>
          <w:numId w:val="0"/>
        </w:numPr>
        <w:tabs>
          <w:tab w:val="left" w:pos="360"/>
        </w:tabs>
        <w:spacing w:line="360" w:lineRule="auto"/>
        <w:ind w:leftChars="0" w:firstLine="720" w:firstLineChars="300"/>
        <w:outlineLvl w:val="3"/>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采购代理机构将在</w:t>
      </w:r>
      <w:r>
        <w:rPr>
          <w:rFonts w:hint="eastAsia" w:ascii="仿宋" w:hAnsi="仿宋" w:eastAsia="仿宋" w:cs="仿宋"/>
          <w:color w:val="auto"/>
          <w:sz w:val="24"/>
          <w:highlight w:val="none"/>
          <w:lang w:eastAsia="zh-CN"/>
        </w:rPr>
        <w:t>新疆政府采购网上</w:t>
      </w:r>
      <w:r>
        <w:rPr>
          <w:rFonts w:hint="eastAsia" w:ascii="仿宋" w:hAnsi="仿宋" w:eastAsia="仿宋" w:cs="仿宋"/>
          <w:color w:val="auto"/>
          <w:sz w:val="24"/>
          <w:szCs w:val="24"/>
          <w:highlight w:val="none"/>
        </w:rPr>
        <w:t>公示中标结果公告。</w:t>
      </w:r>
    </w:p>
    <w:p w14:paraId="7C4B471E">
      <w:pPr>
        <w:numPr>
          <w:ilvl w:val="1"/>
          <w:numId w:val="0"/>
        </w:numPr>
        <w:tabs>
          <w:tab w:val="left" w:pos="567"/>
        </w:tabs>
        <w:spacing w:line="360" w:lineRule="auto"/>
        <w:ind w:left="567" w:leftChars="0" w:hanging="567" w:firstLineChars="0"/>
        <w:outlineLvl w:val="3"/>
        <w:rPr>
          <w:rFonts w:hint="eastAsia" w:ascii="仿宋" w:hAnsi="仿宋" w:eastAsia="仿宋" w:cs="仿宋"/>
          <w:b/>
          <w:color w:val="auto"/>
          <w:sz w:val="24"/>
          <w:szCs w:val="24"/>
          <w:highlight w:val="none"/>
        </w:rPr>
      </w:pPr>
      <w:r>
        <w:rPr>
          <w:rFonts w:hint="eastAsia" w:ascii="仿宋" w:hAnsi="仿宋" w:eastAsia="仿宋" w:cs="仿宋"/>
          <w:b/>
          <w:i w:val="0"/>
          <w:color w:val="auto"/>
          <w:kern w:val="2"/>
          <w:sz w:val="24"/>
          <w:szCs w:val="24"/>
          <w:highlight w:val="none"/>
          <w:lang w:val="en-US" w:eastAsia="zh-CN" w:bidi="ar-SA"/>
        </w:rPr>
        <w:t>5.3.</w:t>
      </w:r>
      <w:r>
        <w:rPr>
          <w:rFonts w:hint="eastAsia" w:ascii="仿宋" w:hAnsi="仿宋" w:eastAsia="仿宋" w:cs="仿宋"/>
          <w:b/>
          <w:color w:val="auto"/>
          <w:sz w:val="24"/>
          <w:szCs w:val="24"/>
          <w:highlight w:val="none"/>
        </w:rPr>
        <w:t>质疑和投诉</w:t>
      </w:r>
    </w:p>
    <w:p w14:paraId="31186374">
      <w:pPr>
        <w:numPr>
          <w:ilvl w:val="2"/>
          <w:numId w:val="0"/>
        </w:numPr>
        <w:tabs>
          <w:tab w:val="left" w:pos="624"/>
          <w:tab w:val="left" w:pos="735"/>
          <w:tab w:val="left" w:pos="1571"/>
        </w:tabs>
        <w:spacing w:line="360" w:lineRule="auto"/>
        <w:ind w:left="735" w:leftChars="0" w:hanging="735" w:firstLineChars="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5.3.1.</w:t>
      </w:r>
      <w:r>
        <w:rPr>
          <w:rFonts w:hint="eastAsia" w:ascii="仿宋" w:hAnsi="仿宋" w:eastAsia="仿宋" w:cs="仿宋"/>
          <w:color w:val="auto"/>
          <w:sz w:val="24"/>
          <w:szCs w:val="24"/>
          <w:highlight w:val="none"/>
        </w:rPr>
        <w:t>投标人对评标结果有质疑或投诉的，可根据《中华人民共和国政府采购法》及有关政府采购法规的规定，向相关部门书面提出，但需对质疑或投诉内容的真实性承担责任。</w:t>
      </w:r>
    </w:p>
    <w:p w14:paraId="364A2A41">
      <w:pPr>
        <w:numPr>
          <w:ilvl w:val="2"/>
          <w:numId w:val="0"/>
        </w:numPr>
        <w:tabs>
          <w:tab w:val="left" w:pos="624"/>
          <w:tab w:val="left" w:pos="735"/>
          <w:tab w:val="left" w:pos="1571"/>
        </w:tabs>
        <w:spacing w:line="360" w:lineRule="auto"/>
        <w:ind w:left="735" w:leftChars="0" w:hanging="735" w:firstLineChars="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5.3.2.</w:t>
      </w:r>
      <w:r>
        <w:rPr>
          <w:rFonts w:hint="eastAsia" w:ascii="仿宋" w:hAnsi="仿宋" w:eastAsia="仿宋" w:cs="仿宋"/>
          <w:color w:val="auto"/>
          <w:sz w:val="24"/>
          <w:szCs w:val="24"/>
          <w:highlight w:val="none"/>
        </w:rPr>
        <w:t>投标人对中标公告内容有异议的，应在公告发布之日起7个工作日内，按如下联系方式以书面形式向采购人或采购代理机构提出质疑。采购人或采购代理机构应在收到投标人书面质疑后7个工作日内，对质疑内容作出答复。</w:t>
      </w:r>
    </w:p>
    <w:p w14:paraId="04ABE09B">
      <w:pPr>
        <w:snapToGrid w:val="0"/>
        <w:spacing w:before="50" w:line="360" w:lineRule="auto"/>
        <w:ind w:firstLine="752" w:firstLineChars="312"/>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质疑联系方式：</w:t>
      </w:r>
    </w:p>
    <w:p w14:paraId="3EC6C138">
      <w:pPr>
        <w:pStyle w:val="6"/>
        <w:keepNext w:val="0"/>
        <w:keepLines w:val="0"/>
        <w:pageBreakBefore w:val="0"/>
        <w:kinsoku/>
        <w:overflowPunct/>
        <w:topLinePunct w:val="0"/>
        <w:autoSpaceDE/>
        <w:autoSpaceDN/>
        <w:bidi w:val="0"/>
        <w:adjustRightInd/>
        <w:snapToGrid/>
        <w:spacing w:line="360" w:lineRule="auto"/>
        <w:ind w:firstLine="720" w:firstLineChars="3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采购人名称：</w:t>
      </w:r>
      <w:r>
        <w:rPr>
          <w:rFonts w:hint="eastAsia" w:ascii="仿宋" w:hAnsi="仿宋" w:eastAsia="仿宋" w:cs="仿宋"/>
          <w:b w:val="0"/>
          <w:bCs w:val="0"/>
          <w:color w:val="auto"/>
          <w:sz w:val="24"/>
          <w:szCs w:val="24"/>
          <w:highlight w:val="none"/>
          <w:lang w:val="en-US" w:eastAsia="zh-CN"/>
        </w:rPr>
        <w:t>库尔勒市第二人民医院</w:t>
      </w:r>
    </w:p>
    <w:p w14:paraId="488B087F">
      <w:pPr>
        <w:snapToGrid w:val="0"/>
        <w:spacing w:before="50" w:line="360" w:lineRule="auto"/>
        <w:ind w:firstLine="748" w:firstLineChars="31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采购人地址：</w:t>
      </w:r>
      <w:r>
        <w:rPr>
          <w:rFonts w:hint="eastAsia" w:ascii="仿宋" w:hAnsi="仿宋" w:eastAsia="仿宋" w:cs="仿宋"/>
          <w:b w:val="0"/>
          <w:bCs w:val="0"/>
          <w:color w:val="auto"/>
          <w:sz w:val="24"/>
          <w:szCs w:val="24"/>
          <w:highlight w:val="none"/>
          <w:lang w:val="en-US" w:eastAsia="zh-CN"/>
        </w:rPr>
        <w:t>库尔勒市平安街南路28号</w:t>
      </w:r>
    </w:p>
    <w:p w14:paraId="6F59EB93">
      <w:pPr>
        <w:snapToGrid w:val="0"/>
        <w:spacing w:before="50" w:line="360" w:lineRule="auto"/>
        <w:ind w:firstLine="748" w:firstLineChars="31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采购单位联系人：</w:t>
      </w:r>
      <w:r>
        <w:rPr>
          <w:rFonts w:hint="eastAsia" w:ascii="仿宋" w:hAnsi="仿宋" w:eastAsia="仿宋" w:cs="仿宋"/>
          <w:sz w:val="24"/>
          <w:szCs w:val="24"/>
          <w:highlight w:val="none"/>
          <w:lang w:val="en-US" w:eastAsia="zh-CN"/>
        </w:rPr>
        <w:t>冯家帅</w:t>
      </w:r>
    </w:p>
    <w:p w14:paraId="7931A8B9">
      <w:pPr>
        <w:spacing w:line="440" w:lineRule="exact"/>
        <w:ind w:firstLine="720" w:firstLineChars="300"/>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采购单位联系电话：</w:t>
      </w:r>
      <w:r>
        <w:rPr>
          <w:rFonts w:hint="eastAsia" w:ascii="仿宋" w:hAnsi="仿宋" w:eastAsia="仿宋" w:cs="仿宋"/>
          <w:sz w:val="24"/>
          <w:szCs w:val="24"/>
          <w:highlight w:val="none"/>
          <w:lang w:val="en-US" w:eastAsia="zh-CN"/>
        </w:rPr>
        <w:t>18099779036</w:t>
      </w:r>
    </w:p>
    <w:p w14:paraId="3169B8E9">
      <w:pPr>
        <w:pStyle w:val="6"/>
        <w:rPr>
          <w:rFonts w:hint="eastAsia" w:ascii="仿宋" w:hAnsi="仿宋" w:eastAsia="仿宋" w:cs="仿宋"/>
          <w:color w:val="auto"/>
          <w:highlight w:val="none"/>
        </w:rPr>
      </w:pPr>
    </w:p>
    <w:p w14:paraId="4792B597">
      <w:pPr>
        <w:pStyle w:val="6"/>
        <w:keepNext w:val="0"/>
        <w:keepLines w:val="0"/>
        <w:pageBreakBefore w:val="0"/>
        <w:kinsoku/>
        <w:overflowPunct/>
        <w:topLinePunct w:val="0"/>
        <w:autoSpaceDE/>
        <w:autoSpaceDN/>
        <w:bidi w:val="0"/>
        <w:adjustRightInd/>
        <w:snapToGrid/>
        <w:spacing w:line="360" w:lineRule="auto"/>
        <w:ind w:firstLine="720" w:firstLineChars="3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采购代理机构：</w:t>
      </w:r>
      <w:r>
        <w:rPr>
          <w:rFonts w:hint="eastAsia" w:ascii="仿宋" w:hAnsi="仿宋" w:eastAsia="仿宋" w:cs="仿宋"/>
          <w:color w:val="auto"/>
          <w:kern w:val="0"/>
          <w:sz w:val="24"/>
          <w:szCs w:val="24"/>
          <w:highlight w:val="none"/>
          <w:lang w:eastAsia="zh-CN"/>
        </w:rPr>
        <w:t>福建省闽咨造价咨询有限公司</w:t>
      </w:r>
    </w:p>
    <w:p w14:paraId="4FF71046">
      <w:pPr>
        <w:snapToGrid w:val="0"/>
        <w:spacing w:before="50" w:line="360" w:lineRule="auto"/>
        <w:ind w:firstLine="748" w:firstLineChars="31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采购代理机构地址：</w:t>
      </w:r>
      <w:r>
        <w:rPr>
          <w:rFonts w:hint="eastAsia" w:ascii="仿宋" w:hAnsi="仿宋" w:eastAsia="仿宋" w:cs="仿宋"/>
          <w:color w:val="auto"/>
          <w:kern w:val="2"/>
          <w:sz w:val="24"/>
          <w:szCs w:val="24"/>
          <w:highlight w:val="none"/>
          <w:lang w:val="en-US" w:eastAsia="zh-CN" w:bidi="ar-SA"/>
        </w:rPr>
        <w:t>库尔勒市延安路海滨商业城3栋（麗枫酒店）1805室</w:t>
      </w:r>
    </w:p>
    <w:p w14:paraId="05E07033">
      <w:pPr>
        <w:shd w:val="clear" w:color="auto" w:fill="auto"/>
        <w:snapToGrid w:val="0"/>
        <w:spacing w:before="50" w:line="360" w:lineRule="auto"/>
        <w:ind w:firstLine="748" w:firstLineChars="312"/>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lang w:val="en-US" w:eastAsia="zh-CN"/>
        </w:rPr>
        <w:t>18699664446</w:t>
      </w:r>
    </w:p>
    <w:p w14:paraId="539A4CC4">
      <w:pPr>
        <w:shd w:val="clear" w:color="auto" w:fill="auto"/>
        <w:snapToGrid w:val="0"/>
        <w:spacing w:before="50" w:line="360" w:lineRule="auto"/>
        <w:ind w:firstLine="748" w:firstLineChars="312"/>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val="en-US" w:eastAsia="zh-CN"/>
        </w:rPr>
        <w:t>李鑫</w:t>
      </w:r>
    </w:p>
    <w:p w14:paraId="6CF72964">
      <w:pPr>
        <w:snapToGrid w:val="0"/>
        <w:spacing w:before="50" w:line="360" w:lineRule="auto"/>
        <w:ind w:firstLine="748" w:firstLineChars="312"/>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邮编：</w:t>
      </w:r>
      <w:r>
        <w:rPr>
          <w:rFonts w:hint="eastAsia" w:ascii="仿宋" w:hAnsi="仿宋" w:eastAsia="仿宋" w:cs="仿宋"/>
          <w:color w:val="auto"/>
          <w:sz w:val="24"/>
          <w:szCs w:val="24"/>
          <w:highlight w:val="none"/>
          <w:lang w:val="en-US" w:eastAsia="zh-CN"/>
        </w:rPr>
        <w:t>841000</w:t>
      </w:r>
    </w:p>
    <w:p w14:paraId="46DB299C">
      <w:pPr>
        <w:numPr>
          <w:ilvl w:val="1"/>
          <w:numId w:val="0"/>
        </w:numPr>
        <w:tabs>
          <w:tab w:val="left" w:pos="567"/>
        </w:tabs>
        <w:spacing w:line="360" w:lineRule="auto"/>
        <w:ind w:left="567" w:leftChars="0" w:hanging="567" w:firstLineChars="0"/>
        <w:outlineLvl w:val="3"/>
        <w:rPr>
          <w:rFonts w:hint="eastAsia" w:ascii="仿宋" w:hAnsi="仿宋" w:eastAsia="仿宋" w:cs="仿宋"/>
          <w:b/>
          <w:color w:val="auto"/>
          <w:sz w:val="24"/>
          <w:szCs w:val="24"/>
          <w:highlight w:val="none"/>
        </w:rPr>
      </w:pPr>
      <w:r>
        <w:rPr>
          <w:rFonts w:hint="eastAsia" w:ascii="仿宋" w:hAnsi="仿宋" w:eastAsia="仿宋" w:cs="仿宋"/>
          <w:b/>
          <w:i w:val="0"/>
          <w:color w:val="auto"/>
          <w:kern w:val="2"/>
          <w:sz w:val="24"/>
          <w:szCs w:val="24"/>
          <w:highlight w:val="none"/>
          <w:lang w:val="en-US" w:eastAsia="zh-CN" w:bidi="ar-SA"/>
        </w:rPr>
        <w:t>5.4.</w:t>
      </w:r>
      <w:r>
        <w:rPr>
          <w:rFonts w:hint="eastAsia" w:ascii="仿宋" w:hAnsi="仿宋" w:eastAsia="仿宋" w:cs="仿宋"/>
          <w:b/>
          <w:color w:val="auto"/>
          <w:sz w:val="24"/>
          <w:szCs w:val="24"/>
          <w:highlight w:val="none"/>
        </w:rPr>
        <w:t>中标通知书</w:t>
      </w:r>
    </w:p>
    <w:p w14:paraId="7DFFC813">
      <w:pPr>
        <w:numPr>
          <w:ilvl w:val="2"/>
          <w:numId w:val="0"/>
        </w:numPr>
        <w:tabs>
          <w:tab w:val="left" w:pos="624"/>
          <w:tab w:val="left" w:pos="735"/>
          <w:tab w:val="left" w:pos="1571"/>
        </w:tabs>
        <w:spacing w:line="360" w:lineRule="auto"/>
        <w:ind w:left="735" w:leftChars="0" w:hanging="735" w:firstLineChars="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5.4.1.</w:t>
      </w:r>
      <w:r>
        <w:rPr>
          <w:rFonts w:hint="eastAsia" w:ascii="仿宋" w:hAnsi="仿宋" w:eastAsia="仿宋" w:cs="仿宋"/>
          <w:color w:val="auto"/>
          <w:sz w:val="24"/>
          <w:szCs w:val="24"/>
          <w:highlight w:val="none"/>
        </w:rPr>
        <w:t>中标结果公告发布的同时，采购代理机构以书面形式向中标人发出依法确认的《中标通知书》。</w:t>
      </w:r>
    </w:p>
    <w:p w14:paraId="4105FD6F">
      <w:pPr>
        <w:numPr>
          <w:ilvl w:val="2"/>
          <w:numId w:val="0"/>
        </w:numPr>
        <w:tabs>
          <w:tab w:val="left" w:pos="624"/>
          <w:tab w:val="left" w:pos="735"/>
          <w:tab w:val="left" w:pos="1571"/>
        </w:tabs>
        <w:spacing w:line="360" w:lineRule="auto"/>
        <w:ind w:left="735" w:leftChars="0" w:hanging="735" w:firstLineChars="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5.4.2.</w:t>
      </w:r>
      <w:r>
        <w:rPr>
          <w:rFonts w:hint="eastAsia" w:ascii="仿宋" w:hAnsi="仿宋" w:eastAsia="仿宋" w:cs="仿宋"/>
          <w:color w:val="auto"/>
          <w:sz w:val="24"/>
          <w:szCs w:val="24"/>
          <w:highlight w:val="none"/>
        </w:rPr>
        <w:t>《中标通知书》将是合同的一个组成部分，对采购人和中标人具有同等法律效力；《中标通知书》发出后，采购人改变中标结果，或者中标人放弃中标的，均应承担相应的法律责任。</w:t>
      </w:r>
    </w:p>
    <w:p w14:paraId="78D49BC2">
      <w:pPr>
        <w:numPr>
          <w:ilvl w:val="2"/>
          <w:numId w:val="0"/>
        </w:numPr>
        <w:tabs>
          <w:tab w:val="left" w:pos="624"/>
          <w:tab w:val="left" w:pos="735"/>
          <w:tab w:val="left" w:pos="1571"/>
        </w:tabs>
        <w:spacing w:line="360" w:lineRule="auto"/>
        <w:ind w:left="735" w:leftChars="0" w:hanging="735" w:firstLineChars="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5.4.3.</w:t>
      </w:r>
      <w:r>
        <w:rPr>
          <w:rFonts w:hint="eastAsia" w:ascii="仿宋" w:hAnsi="仿宋" w:eastAsia="仿宋" w:cs="仿宋"/>
          <w:color w:val="auto"/>
          <w:sz w:val="24"/>
          <w:szCs w:val="24"/>
          <w:highlight w:val="none"/>
        </w:rPr>
        <w:t>采购代理机构在向中标人发出《中标通知书》的同时，发布《</w:t>
      </w:r>
      <w:r>
        <w:rPr>
          <w:rFonts w:hint="eastAsia" w:ascii="仿宋" w:hAnsi="仿宋" w:eastAsia="仿宋" w:cs="仿宋"/>
          <w:color w:val="auto"/>
          <w:sz w:val="24"/>
          <w:szCs w:val="24"/>
          <w:highlight w:val="none"/>
          <w:lang w:val="en-US" w:eastAsia="zh-CN"/>
        </w:rPr>
        <w:t>中标</w:t>
      </w:r>
      <w:r>
        <w:rPr>
          <w:rFonts w:hint="eastAsia" w:ascii="仿宋" w:hAnsi="仿宋" w:eastAsia="仿宋" w:cs="仿宋"/>
          <w:color w:val="auto"/>
          <w:sz w:val="24"/>
          <w:szCs w:val="24"/>
          <w:highlight w:val="none"/>
        </w:rPr>
        <w:t>结果公告》，将招标结果通知未中标投标人。</w:t>
      </w:r>
    </w:p>
    <w:p w14:paraId="6CA3410D">
      <w:pPr>
        <w:numPr>
          <w:ilvl w:val="1"/>
          <w:numId w:val="0"/>
        </w:numPr>
        <w:tabs>
          <w:tab w:val="left" w:pos="567"/>
        </w:tabs>
        <w:spacing w:line="360" w:lineRule="auto"/>
        <w:ind w:left="567" w:leftChars="0" w:hanging="567" w:firstLineChars="0"/>
        <w:outlineLvl w:val="3"/>
        <w:rPr>
          <w:rFonts w:hint="eastAsia" w:ascii="仿宋" w:hAnsi="仿宋" w:eastAsia="仿宋" w:cs="仿宋"/>
          <w:b/>
          <w:color w:val="auto"/>
          <w:sz w:val="24"/>
          <w:szCs w:val="24"/>
          <w:highlight w:val="none"/>
        </w:rPr>
      </w:pPr>
      <w:r>
        <w:rPr>
          <w:rFonts w:hint="eastAsia" w:ascii="仿宋" w:hAnsi="仿宋" w:eastAsia="仿宋" w:cs="仿宋"/>
          <w:b/>
          <w:i w:val="0"/>
          <w:color w:val="auto"/>
          <w:kern w:val="2"/>
          <w:sz w:val="24"/>
          <w:szCs w:val="24"/>
          <w:highlight w:val="none"/>
          <w:lang w:val="en-US" w:eastAsia="zh-CN" w:bidi="ar-SA"/>
        </w:rPr>
        <w:t>5.5.</w:t>
      </w:r>
      <w:r>
        <w:rPr>
          <w:rFonts w:hint="eastAsia" w:ascii="仿宋" w:hAnsi="仿宋" w:eastAsia="仿宋" w:cs="仿宋"/>
          <w:b/>
          <w:color w:val="auto"/>
          <w:sz w:val="24"/>
          <w:szCs w:val="24"/>
          <w:highlight w:val="none"/>
        </w:rPr>
        <w:t>签订合同</w:t>
      </w:r>
      <w:r>
        <w:rPr>
          <w:rFonts w:hint="eastAsia" w:ascii="仿宋" w:hAnsi="仿宋" w:eastAsia="仿宋" w:cs="仿宋"/>
          <w:b/>
          <w:bCs/>
          <w:color w:val="auto"/>
          <w:sz w:val="24"/>
          <w:szCs w:val="24"/>
          <w:highlight w:val="none"/>
        </w:rPr>
        <w:t>（实质性要求）</w:t>
      </w:r>
    </w:p>
    <w:p w14:paraId="5F4BF5B6">
      <w:pPr>
        <w:numPr>
          <w:ilvl w:val="2"/>
          <w:numId w:val="0"/>
        </w:numPr>
        <w:tabs>
          <w:tab w:val="left" w:pos="624"/>
          <w:tab w:val="left" w:pos="735"/>
          <w:tab w:val="left" w:pos="1571"/>
        </w:tabs>
        <w:spacing w:line="360" w:lineRule="auto"/>
        <w:ind w:left="735" w:leftChars="0" w:hanging="735" w:firstLineChars="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5.5.1.</w:t>
      </w:r>
      <w:r>
        <w:rPr>
          <w:rFonts w:hint="eastAsia" w:ascii="仿宋" w:hAnsi="仿宋" w:eastAsia="仿宋" w:cs="仿宋"/>
          <w:color w:val="auto"/>
          <w:sz w:val="24"/>
          <w:szCs w:val="24"/>
          <w:highlight w:val="none"/>
        </w:rPr>
        <w:t>中标人在收到《中标通知书》后，应按照《中标通知书》指定的时间、地点，派遣其授权代表与采购人签署合同。</w:t>
      </w:r>
    </w:p>
    <w:p w14:paraId="5EE80E3D">
      <w:pPr>
        <w:numPr>
          <w:ilvl w:val="2"/>
          <w:numId w:val="0"/>
        </w:numPr>
        <w:tabs>
          <w:tab w:val="left" w:pos="624"/>
          <w:tab w:val="left" w:pos="735"/>
          <w:tab w:val="left" w:pos="1571"/>
        </w:tabs>
        <w:snapToGrid w:val="0"/>
        <w:spacing w:line="240" w:lineRule="auto"/>
        <w:ind w:left="735" w:leftChars="0" w:hanging="735" w:firstLineChars="0"/>
        <w:rPr>
          <w:rFonts w:hint="eastAsia" w:ascii="仿宋" w:hAnsi="仿宋" w:eastAsia="仿宋" w:cs="仿宋"/>
          <w:color w:val="auto"/>
          <w:sz w:val="24"/>
          <w:szCs w:val="24"/>
          <w:highlight w:val="none"/>
        </w:rPr>
      </w:pPr>
      <w:r>
        <w:rPr>
          <w:rFonts w:hint="eastAsia" w:ascii="仿宋" w:hAnsi="仿宋" w:eastAsia="仿宋" w:cs="仿宋"/>
          <w:b w:val="0"/>
          <w:i w:val="0"/>
          <w:color w:val="auto"/>
          <w:kern w:val="2"/>
          <w:sz w:val="24"/>
          <w:szCs w:val="24"/>
          <w:highlight w:val="none"/>
          <w:lang w:val="en-US" w:eastAsia="zh-CN" w:bidi="ar-SA"/>
        </w:rPr>
        <w:t>5.5.2.</w:t>
      </w:r>
      <w:r>
        <w:rPr>
          <w:rFonts w:hint="eastAsia" w:ascii="仿宋" w:hAnsi="仿宋" w:eastAsia="仿宋" w:cs="仿宋"/>
          <w:color w:val="auto"/>
          <w:sz w:val="24"/>
          <w:szCs w:val="24"/>
          <w:highlight w:val="none"/>
        </w:rPr>
        <w:t>合同的组成基于但不限于以下部分：</w:t>
      </w:r>
    </w:p>
    <w:p w14:paraId="10FEBB29">
      <w:pPr>
        <w:widowControl/>
        <w:numPr>
          <w:ilvl w:val="0"/>
          <w:numId w:val="4"/>
        </w:numPr>
        <w:tabs>
          <w:tab w:val="left" w:pos="720"/>
          <w:tab w:val="left" w:pos="1418"/>
          <w:tab w:val="clear" w:pos="1080"/>
        </w:tabs>
        <w:spacing w:line="480" w:lineRule="exact"/>
        <w:ind w:left="1148" w:leftChars="356" w:hanging="400" w:hangingChars="16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w:t>
      </w:r>
    </w:p>
    <w:p w14:paraId="77E4CD1E">
      <w:pPr>
        <w:widowControl/>
        <w:numPr>
          <w:ilvl w:val="0"/>
          <w:numId w:val="4"/>
        </w:numPr>
        <w:tabs>
          <w:tab w:val="left" w:pos="720"/>
          <w:tab w:val="left" w:pos="1418"/>
          <w:tab w:val="clear" w:pos="1080"/>
        </w:tabs>
        <w:spacing w:line="480" w:lineRule="exact"/>
        <w:ind w:left="1148" w:leftChars="356" w:hanging="400" w:hangingChars="16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及其澄清、补充文件；</w:t>
      </w:r>
    </w:p>
    <w:p w14:paraId="691140A5">
      <w:pPr>
        <w:widowControl/>
        <w:numPr>
          <w:ilvl w:val="0"/>
          <w:numId w:val="4"/>
        </w:numPr>
        <w:tabs>
          <w:tab w:val="left" w:pos="720"/>
          <w:tab w:val="left" w:pos="1418"/>
          <w:tab w:val="clear" w:pos="1080"/>
        </w:tabs>
        <w:spacing w:line="480" w:lineRule="exact"/>
        <w:ind w:left="1148" w:leftChars="356" w:hanging="400" w:hangingChars="16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中标人的投标文件及其澄清、补充文件；</w:t>
      </w:r>
    </w:p>
    <w:p w14:paraId="22371030">
      <w:pPr>
        <w:widowControl/>
        <w:numPr>
          <w:ilvl w:val="0"/>
          <w:numId w:val="4"/>
        </w:numPr>
        <w:tabs>
          <w:tab w:val="left" w:pos="720"/>
          <w:tab w:val="left" w:pos="1418"/>
          <w:tab w:val="clear" w:pos="1080"/>
        </w:tabs>
        <w:spacing w:afterAutospacing="0" w:line="480" w:lineRule="exact"/>
        <w:ind w:left="1148" w:leftChars="356" w:hanging="400" w:hangingChars="167"/>
        <w:jc w:val="left"/>
        <w:rPr>
          <w:rFonts w:hint="eastAsia" w:ascii="仿宋" w:hAnsi="仿宋" w:eastAsia="仿宋" w:cs="仿宋"/>
          <w:b/>
          <w:color w:val="auto"/>
          <w:sz w:val="24"/>
          <w:highlight w:val="none"/>
        </w:rPr>
      </w:pPr>
      <w:r>
        <w:rPr>
          <w:rFonts w:hint="eastAsia" w:ascii="仿宋" w:hAnsi="仿宋" w:eastAsia="仿宋" w:cs="仿宋"/>
          <w:color w:val="auto"/>
          <w:sz w:val="24"/>
          <w:szCs w:val="24"/>
          <w:highlight w:val="none"/>
        </w:rPr>
        <w:t>中标通知书。</w:t>
      </w:r>
    </w:p>
    <w:p w14:paraId="6583C567">
      <w:pPr>
        <w:pStyle w:val="4"/>
        <w:numPr>
          <w:ilvl w:val="0"/>
          <w:numId w:val="0"/>
        </w:numPr>
        <w:tabs>
          <w:tab w:val="left" w:pos="425"/>
        </w:tabs>
        <w:spacing w:before="0" w:beforeLines="0" w:beforeAutospacing="0" w:after="0" w:afterLines="0" w:afterAutospacing="0"/>
        <w:ind w:left="425" w:leftChars="0" w:hanging="425" w:firstLineChars="0"/>
        <w:rPr>
          <w:rFonts w:hint="eastAsia" w:ascii="仿宋" w:hAnsi="仿宋" w:eastAsia="仿宋" w:cs="仿宋"/>
          <w:bCs/>
          <w:color w:val="auto"/>
          <w:szCs w:val="24"/>
          <w:highlight w:val="none"/>
        </w:rPr>
      </w:pPr>
      <w:bookmarkStart w:id="202" w:name="_Toc422161993"/>
      <w:bookmarkStart w:id="203" w:name="_Toc435623755"/>
      <w:bookmarkStart w:id="204" w:name="_Toc31525"/>
      <w:bookmarkStart w:id="205" w:name="_Toc439513446"/>
      <w:bookmarkStart w:id="206" w:name="_Toc350417826"/>
      <w:bookmarkStart w:id="207" w:name="_Toc477879841"/>
      <w:bookmarkStart w:id="208" w:name="_Toc435687276"/>
      <w:bookmarkStart w:id="209" w:name="_Toc486969380"/>
      <w:bookmarkStart w:id="210" w:name="_Toc498899372"/>
      <w:bookmarkStart w:id="211" w:name="_Toc416208487"/>
      <w:bookmarkStart w:id="212" w:name="_Toc435629839"/>
      <w:bookmarkStart w:id="213" w:name="_Toc494832088"/>
      <w:bookmarkStart w:id="214" w:name="_Toc298829963"/>
      <w:bookmarkStart w:id="215" w:name="_Toc422865422"/>
      <w:bookmarkStart w:id="216" w:name="_Toc487044253"/>
      <w:bookmarkStart w:id="217" w:name="_Toc425347663"/>
      <w:bookmarkStart w:id="218" w:name="_Toc414510781"/>
      <w:bookmarkStart w:id="219" w:name="_Toc438641466"/>
      <w:bookmarkStart w:id="220" w:name="_Toc498871245"/>
      <w:bookmarkStart w:id="221" w:name="_Toc298829722"/>
      <w:bookmarkStart w:id="222" w:name="_Toc439513162"/>
      <w:bookmarkStart w:id="223" w:name="_Toc458635597"/>
      <w:bookmarkStart w:id="224" w:name="_Toc418023334"/>
      <w:bookmarkStart w:id="225" w:name="_Toc435687350"/>
      <w:bookmarkStart w:id="226" w:name="_Toc356489054"/>
      <w:bookmarkStart w:id="227" w:name="_Toc343857028"/>
      <w:bookmarkStart w:id="228" w:name="_Toc479340790"/>
      <w:bookmarkStart w:id="229" w:name="_Toc479325593"/>
      <w:bookmarkStart w:id="230" w:name="_Toc458980394"/>
      <w:bookmarkStart w:id="231" w:name="_Toc297209420"/>
      <w:bookmarkStart w:id="232" w:name="_Toc380533811"/>
      <w:bookmarkStart w:id="233" w:name="_Toc365033707"/>
      <w:bookmarkStart w:id="234" w:name="_Toc518912736"/>
      <w:bookmarkStart w:id="235" w:name="_Toc439679269"/>
      <w:bookmarkStart w:id="236" w:name="_Toc12802"/>
      <w:bookmarkStart w:id="237" w:name="_Toc435629793"/>
      <w:bookmarkStart w:id="238" w:name="_Toc298190386"/>
      <w:bookmarkStart w:id="239" w:name="_Toc299108392"/>
      <w:bookmarkStart w:id="240" w:name="_Toc438508598"/>
      <w:bookmarkStart w:id="241" w:name="_Toc298920094"/>
      <w:bookmarkStart w:id="242" w:name="_Toc383124049"/>
      <w:bookmarkStart w:id="243" w:name="_Toc438513735"/>
      <w:bookmarkStart w:id="244" w:name="_Toc435686981"/>
      <w:bookmarkStart w:id="245" w:name="_Toc438722131"/>
      <w:bookmarkStart w:id="246" w:name="_Toc470184442"/>
      <w:bookmarkStart w:id="247" w:name="_Toc364846101"/>
      <w:r>
        <w:rPr>
          <w:rFonts w:hint="eastAsia" w:ascii="仿宋" w:hAnsi="仿宋" w:eastAsia="仿宋" w:cs="仿宋"/>
          <w:b/>
          <w:bCs/>
          <w:i w:val="0"/>
          <w:color w:val="auto"/>
          <w:kern w:val="2"/>
          <w:sz w:val="28"/>
          <w:szCs w:val="28"/>
          <w:highlight w:val="none"/>
          <w:lang w:val="en-US" w:eastAsia="zh-CN" w:bidi="ar-SA"/>
        </w:rPr>
        <w:t>6.</w:t>
      </w:r>
      <w:r>
        <w:rPr>
          <w:rFonts w:hint="eastAsia" w:ascii="仿宋" w:hAnsi="仿宋" w:eastAsia="仿宋" w:cs="仿宋"/>
          <w:bCs/>
          <w:color w:val="auto"/>
          <w:szCs w:val="24"/>
          <w:highlight w:val="none"/>
        </w:rPr>
        <w:t>招标</w:t>
      </w:r>
      <w:r>
        <w:rPr>
          <w:rFonts w:hint="eastAsia" w:ascii="仿宋" w:hAnsi="仿宋" w:eastAsia="仿宋" w:cs="仿宋"/>
          <w:bCs/>
          <w:color w:val="auto"/>
          <w:szCs w:val="24"/>
          <w:highlight w:val="none"/>
          <w:lang w:val="en-US" w:eastAsia="zh-CN"/>
        </w:rPr>
        <w:t>代理</w:t>
      </w:r>
      <w:r>
        <w:rPr>
          <w:rFonts w:hint="eastAsia" w:ascii="仿宋" w:hAnsi="仿宋" w:eastAsia="仿宋" w:cs="仿宋"/>
          <w:bCs/>
          <w:color w:val="auto"/>
          <w:szCs w:val="24"/>
          <w:highlight w:val="none"/>
        </w:rPr>
        <w:t>服务费</w:t>
      </w:r>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p>
    <w:p w14:paraId="6EBBA45D">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详见前附表。</w:t>
      </w:r>
      <w:r>
        <w:rPr>
          <w:rFonts w:hint="eastAsia" w:ascii="仿宋" w:hAnsi="仿宋" w:eastAsia="仿宋" w:cs="仿宋"/>
          <w:color w:val="auto"/>
          <w:sz w:val="24"/>
          <w:highlight w:val="none"/>
        </w:rPr>
        <w:br w:type="page"/>
      </w:r>
    </w:p>
    <w:p w14:paraId="10DD8FF3">
      <w:pPr>
        <w:spacing w:line="360" w:lineRule="auto"/>
        <w:rPr>
          <w:rFonts w:hint="eastAsia" w:ascii="仿宋" w:hAnsi="仿宋" w:eastAsia="仿宋" w:cs="仿宋"/>
          <w:color w:val="auto"/>
          <w:highlight w:val="none"/>
        </w:rPr>
      </w:pPr>
    </w:p>
    <w:p w14:paraId="59BA2148">
      <w:pPr>
        <w:spacing w:line="360" w:lineRule="auto"/>
        <w:rPr>
          <w:rFonts w:hint="eastAsia" w:ascii="仿宋" w:hAnsi="仿宋" w:eastAsia="仿宋" w:cs="仿宋"/>
          <w:color w:val="auto"/>
          <w:highlight w:val="none"/>
        </w:rPr>
      </w:pPr>
    </w:p>
    <w:p w14:paraId="42E030DA">
      <w:pPr>
        <w:spacing w:line="360" w:lineRule="auto"/>
        <w:rPr>
          <w:rFonts w:hint="eastAsia" w:ascii="仿宋" w:hAnsi="仿宋" w:eastAsia="仿宋" w:cs="仿宋"/>
          <w:color w:val="auto"/>
          <w:highlight w:val="none"/>
        </w:rPr>
      </w:pPr>
    </w:p>
    <w:p w14:paraId="252852A0">
      <w:pPr>
        <w:spacing w:line="360" w:lineRule="auto"/>
        <w:rPr>
          <w:rFonts w:hint="eastAsia" w:ascii="仿宋" w:hAnsi="仿宋" w:eastAsia="仿宋" w:cs="仿宋"/>
          <w:color w:val="auto"/>
          <w:highlight w:val="none"/>
        </w:rPr>
      </w:pPr>
    </w:p>
    <w:p w14:paraId="6E713A8A">
      <w:pPr>
        <w:spacing w:line="360" w:lineRule="auto"/>
        <w:rPr>
          <w:rFonts w:hint="eastAsia" w:ascii="仿宋" w:hAnsi="仿宋" w:eastAsia="仿宋" w:cs="仿宋"/>
          <w:color w:val="auto"/>
          <w:highlight w:val="none"/>
        </w:rPr>
      </w:pPr>
    </w:p>
    <w:p w14:paraId="1A1EF896">
      <w:pPr>
        <w:spacing w:line="360" w:lineRule="auto"/>
        <w:rPr>
          <w:rFonts w:hint="eastAsia" w:ascii="仿宋" w:hAnsi="仿宋" w:eastAsia="仿宋" w:cs="仿宋"/>
          <w:color w:val="auto"/>
          <w:highlight w:val="none"/>
        </w:rPr>
      </w:pPr>
    </w:p>
    <w:p w14:paraId="45015603">
      <w:pPr>
        <w:spacing w:line="360" w:lineRule="auto"/>
        <w:rPr>
          <w:rFonts w:hint="eastAsia" w:ascii="仿宋" w:hAnsi="仿宋" w:eastAsia="仿宋" w:cs="仿宋"/>
          <w:color w:val="auto"/>
          <w:highlight w:val="none"/>
        </w:rPr>
      </w:pPr>
    </w:p>
    <w:p w14:paraId="1C8099F1">
      <w:pPr>
        <w:spacing w:line="360" w:lineRule="auto"/>
        <w:rPr>
          <w:rFonts w:hint="eastAsia" w:ascii="仿宋" w:hAnsi="仿宋" w:eastAsia="仿宋" w:cs="仿宋"/>
          <w:color w:val="auto"/>
          <w:highlight w:val="none"/>
        </w:rPr>
      </w:pPr>
    </w:p>
    <w:p w14:paraId="6896A7B3">
      <w:pPr>
        <w:spacing w:line="360" w:lineRule="auto"/>
        <w:rPr>
          <w:rFonts w:hint="eastAsia" w:ascii="仿宋" w:hAnsi="仿宋" w:eastAsia="仿宋" w:cs="仿宋"/>
          <w:color w:val="auto"/>
          <w:highlight w:val="none"/>
        </w:rPr>
      </w:pPr>
    </w:p>
    <w:p w14:paraId="451DD011">
      <w:pPr>
        <w:spacing w:line="360" w:lineRule="auto"/>
        <w:rPr>
          <w:rFonts w:hint="eastAsia" w:ascii="仿宋" w:hAnsi="仿宋" w:eastAsia="仿宋" w:cs="仿宋"/>
          <w:color w:val="auto"/>
          <w:sz w:val="28"/>
          <w:szCs w:val="28"/>
          <w:highlight w:val="none"/>
        </w:rPr>
      </w:pPr>
    </w:p>
    <w:p w14:paraId="279A1F22">
      <w:pPr>
        <w:spacing w:line="360" w:lineRule="auto"/>
        <w:rPr>
          <w:rFonts w:hint="eastAsia" w:ascii="仿宋" w:hAnsi="仿宋" w:eastAsia="仿宋" w:cs="仿宋"/>
          <w:color w:val="auto"/>
          <w:sz w:val="28"/>
          <w:szCs w:val="28"/>
          <w:highlight w:val="none"/>
        </w:rPr>
      </w:pPr>
    </w:p>
    <w:p w14:paraId="0D55ED33">
      <w:pPr>
        <w:pStyle w:val="2"/>
        <w:spacing w:line="360" w:lineRule="auto"/>
        <w:jc w:val="center"/>
        <w:rPr>
          <w:rFonts w:hint="eastAsia" w:ascii="仿宋" w:hAnsi="仿宋" w:eastAsia="仿宋" w:cs="仿宋"/>
          <w:color w:val="auto"/>
          <w:sz w:val="48"/>
          <w:szCs w:val="48"/>
          <w:highlight w:val="none"/>
        </w:rPr>
      </w:pPr>
      <w:bookmarkStart w:id="248" w:name="_Toc297209394"/>
      <w:bookmarkStart w:id="249" w:name="_Toc11709"/>
      <w:r>
        <w:rPr>
          <w:rFonts w:hint="eastAsia" w:ascii="仿宋" w:hAnsi="仿宋" w:eastAsia="仿宋" w:cs="仿宋"/>
          <w:color w:val="auto"/>
          <w:sz w:val="48"/>
          <w:szCs w:val="48"/>
          <w:highlight w:val="none"/>
        </w:rPr>
        <w:t xml:space="preserve">第三章 </w:t>
      </w:r>
      <w:bookmarkEnd w:id="248"/>
      <w:r>
        <w:rPr>
          <w:rFonts w:hint="eastAsia" w:ascii="仿宋" w:hAnsi="仿宋" w:eastAsia="仿宋" w:cs="仿宋"/>
          <w:color w:val="auto"/>
          <w:sz w:val="48"/>
          <w:szCs w:val="48"/>
          <w:highlight w:val="none"/>
        </w:rPr>
        <w:t>采购需求</w:t>
      </w:r>
      <w:bookmarkEnd w:id="249"/>
    </w:p>
    <w:p w14:paraId="6E3F773C">
      <w:pPr>
        <w:spacing w:before="159" w:beforeLines="50" w:beforeAutospacing="0" w:line="360" w:lineRule="auto"/>
        <w:ind w:firstLine="489"/>
        <w:jc w:val="center"/>
        <w:rPr>
          <w:rFonts w:hint="eastAsia" w:ascii="仿宋" w:hAnsi="仿宋" w:eastAsia="仿宋" w:cs="仿宋"/>
          <w:color w:val="auto"/>
          <w:sz w:val="36"/>
          <w:szCs w:val="36"/>
          <w:highlight w:val="none"/>
        </w:rPr>
      </w:pPr>
      <w:r>
        <w:rPr>
          <w:rFonts w:hint="eastAsia" w:ascii="仿宋" w:hAnsi="仿宋" w:eastAsia="仿宋" w:cs="仿宋"/>
          <w:b/>
          <w:bCs/>
          <w:color w:val="auto"/>
          <w:sz w:val="24"/>
          <w:szCs w:val="24"/>
          <w:highlight w:val="none"/>
        </w:rPr>
        <w:br w:type="page"/>
      </w:r>
    </w:p>
    <w:p w14:paraId="71FD5FF5">
      <w:pPr>
        <w:pStyle w:val="2"/>
        <w:keepNext w:val="0"/>
        <w:keepLines w:val="0"/>
        <w:pageBreakBefore w:val="0"/>
        <w:widowControl/>
        <w:suppressLineNumbers w:val="0"/>
        <w:kinsoku/>
        <w:wordWrap/>
        <w:overflowPunct/>
        <w:topLinePunct w:val="0"/>
        <w:autoSpaceDE/>
        <w:autoSpaceDN/>
        <w:bidi w:val="0"/>
        <w:adjustRightInd w:val="0"/>
        <w:snapToGrid w:val="0"/>
        <w:spacing w:beforeAutospacing="0" w:after="0" w:afterAutospacing="0" w:line="240" w:lineRule="auto"/>
        <w:ind w:left="0" w:firstLine="0" w:firstLineChars="0"/>
        <w:jc w:val="center"/>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全数字化乳腺 X 射线</w:t>
      </w:r>
      <w:r>
        <w:rPr>
          <w:rFonts w:hint="eastAsia" w:ascii="仿宋" w:hAnsi="仿宋" w:eastAsia="仿宋" w:cs="仿宋"/>
          <w:sz w:val="32"/>
          <w:szCs w:val="32"/>
          <w:lang w:val="en-US" w:eastAsia="zh-CN"/>
        </w:rPr>
        <w:t>参数</w:t>
      </w:r>
    </w:p>
    <w:p w14:paraId="0DF8A1DC">
      <w:pPr>
        <w:pStyle w:val="3"/>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Autospacing="0" w:after="0" w:afterAutospacing="0" w:line="240" w:lineRule="auto"/>
        <w:ind w:left="0" w:leftChars="0" w:firstLine="0" w:firstLineChars="0"/>
        <w:jc w:val="left"/>
        <w:textAlignment w:val="auto"/>
        <w:outlineLvl w:val="1"/>
        <w:rPr>
          <w:rFonts w:hint="eastAsia" w:ascii="仿宋" w:hAnsi="仿宋" w:eastAsia="仿宋" w:cs="仿宋"/>
          <w:sz w:val="24"/>
          <w:szCs w:val="24"/>
        </w:rPr>
      </w:pPr>
      <w:r>
        <w:rPr>
          <w:rFonts w:hint="eastAsia" w:ascii="仿宋" w:hAnsi="仿宋" w:eastAsia="仿宋" w:cs="仿宋"/>
          <w:b/>
          <w:bCs/>
          <w:kern w:val="0"/>
          <w:sz w:val="24"/>
          <w:szCs w:val="24"/>
          <w:lang w:val="en-US" w:eastAsia="zh-CN" w:bidi="ar"/>
        </w:rPr>
        <w:t>一、</w:t>
      </w:r>
      <w:r>
        <w:rPr>
          <w:rFonts w:hint="eastAsia" w:ascii="仿宋" w:hAnsi="仿宋" w:eastAsia="仿宋" w:cs="仿宋"/>
          <w:sz w:val="24"/>
          <w:szCs w:val="24"/>
        </w:rPr>
        <w:t>主要硬件参数</w:t>
      </w:r>
    </w:p>
    <w:p w14:paraId="3FB4A96C">
      <w:pPr>
        <w:keepNext w:val="0"/>
        <w:keepLines w:val="0"/>
        <w:pageBreakBefore w:val="0"/>
        <w:widowControl/>
        <w:kinsoku/>
        <w:wordWrap/>
        <w:overflowPunct/>
        <w:topLinePunct w:val="0"/>
        <w:autoSpaceDE/>
        <w:autoSpaceDN/>
        <w:bidi w:val="0"/>
        <w:adjustRightInd w:val="0"/>
        <w:snapToGrid w:val="0"/>
        <w:spacing w:beforeAutospacing="0" w:after="0" w:afterAutospacing="0" w:line="240" w:lineRule="auto"/>
        <w:ind w:left="0"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设备型号及其用途</w:t>
      </w:r>
      <w:r>
        <w:rPr>
          <w:rFonts w:hint="eastAsia" w:ascii="仿宋" w:hAnsi="仿宋" w:eastAsia="仿宋" w:cs="仿宋"/>
          <w:color w:val="auto"/>
          <w:sz w:val="24"/>
          <w:szCs w:val="24"/>
          <w:lang w:val="en-US" w:eastAsia="zh-CN"/>
        </w:rPr>
        <w:t>：全数字化平板乳腺X射线摄影设备，用于乳腺疾病筛查及诊断。</w:t>
      </w:r>
    </w:p>
    <w:p w14:paraId="14B5341C">
      <w:pPr>
        <w:pStyle w:val="4"/>
        <w:keepNext w:val="0"/>
        <w:keepLines w:val="0"/>
        <w:pageBreakBefore w:val="0"/>
        <w:widowControl/>
        <w:suppressLineNumbers w:val="0"/>
        <w:kinsoku/>
        <w:wordWrap/>
        <w:overflowPunct/>
        <w:topLinePunct w:val="0"/>
        <w:autoSpaceDE/>
        <w:autoSpaceDN/>
        <w:bidi w:val="0"/>
        <w:adjustRightInd w:val="0"/>
        <w:snapToGrid w:val="0"/>
        <w:spacing w:before="140" w:beforeAutospacing="0" w:after="0" w:afterAutospacing="0" w:line="240" w:lineRule="auto"/>
        <w:ind w:left="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一</w:t>
      </w:r>
      <w:r>
        <w:rPr>
          <w:rFonts w:hint="eastAsia" w:ascii="仿宋" w:hAnsi="仿宋" w:eastAsia="仿宋" w:cs="仿宋"/>
          <w:color w:val="auto"/>
          <w:sz w:val="24"/>
          <w:szCs w:val="24"/>
        </w:rPr>
        <w:t>）高频高压发生器</w:t>
      </w:r>
    </w:p>
    <w:p w14:paraId="7B891868">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功率</w:t>
      </w:r>
      <w:r>
        <w:rPr>
          <w:rFonts w:hint="eastAsia" w:ascii="仿宋" w:hAnsi="仿宋" w:eastAsia="仿宋" w:cs="仿宋"/>
          <w:color w:val="auto"/>
          <w:sz w:val="24"/>
          <w:szCs w:val="24"/>
        </w:rPr>
        <w:t>：≥5KW</w:t>
      </w:r>
    </w:p>
    <w:p w14:paraId="5B25119C">
      <w:pPr>
        <w:keepNext w:val="0"/>
        <w:keepLines w:val="0"/>
        <w:pageBreakBefore w:val="0"/>
        <w:widowControl/>
        <w:numPr>
          <w:ilvl w:val="0"/>
          <w:numId w:val="0"/>
        </w:numPr>
        <w:suppressLineNumbers w:val="0"/>
        <w:pBdr>
          <w:left w:val="none" w:color="auto" w:sz="0" w:space="0"/>
        </w:pBdr>
        <w:tabs>
          <w:tab w:val="center" w:pos="4153"/>
        </w:tabs>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lang w:eastAsia="zh-CN"/>
        </w:rPr>
      </w:pPr>
      <w:r>
        <w:rPr>
          <w:rFonts w:hint="eastAsia" w:ascii="仿宋" w:hAnsi="仿宋" w:eastAsia="仿宋" w:cs="仿宋"/>
          <w:b/>
          <w:bCs/>
          <w:color w:val="auto"/>
          <w:sz w:val="24"/>
          <w:szCs w:val="24"/>
        </w:rPr>
        <w:t>KV 范围</w:t>
      </w:r>
      <w:r>
        <w:rPr>
          <w:rFonts w:hint="eastAsia" w:ascii="仿宋" w:hAnsi="仿宋" w:eastAsia="仿宋" w:cs="仿宋"/>
          <w:color w:val="auto"/>
          <w:sz w:val="24"/>
          <w:szCs w:val="24"/>
        </w:rPr>
        <w:t>：</w:t>
      </w:r>
      <w:r>
        <w:rPr>
          <w:rFonts w:hint="eastAsia" w:ascii="仿宋" w:hAnsi="仿宋" w:eastAsia="仿宋" w:cs="仿宋"/>
          <w:color w:val="auto"/>
          <w:sz w:val="24"/>
          <w:szCs w:val="24"/>
          <w:highlight w:val="none"/>
        </w:rPr>
        <w:t>20KV～</w:t>
      </w:r>
      <w:r>
        <w:rPr>
          <w:rFonts w:hint="eastAsia" w:ascii="仿宋" w:hAnsi="仿宋" w:eastAsia="仿宋" w:cs="仿宋"/>
          <w:color w:val="auto"/>
          <w:sz w:val="24"/>
          <w:szCs w:val="24"/>
        </w:rPr>
        <w:t>≥</w:t>
      </w:r>
      <w:r>
        <w:rPr>
          <w:rFonts w:hint="eastAsia" w:ascii="仿宋" w:hAnsi="仿宋" w:eastAsia="仿宋" w:cs="仿宋"/>
          <w:color w:val="auto"/>
          <w:sz w:val="24"/>
          <w:szCs w:val="24"/>
          <w:highlight w:val="none"/>
          <w:lang w:val="en-US" w:eastAsia="zh-CN"/>
        </w:rPr>
        <w:t>40</w:t>
      </w:r>
      <w:r>
        <w:rPr>
          <w:rFonts w:hint="eastAsia" w:ascii="仿宋" w:hAnsi="仿宋" w:eastAsia="仿宋" w:cs="仿宋"/>
          <w:color w:val="auto"/>
          <w:sz w:val="24"/>
          <w:szCs w:val="24"/>
          <w:highlight w:val="none"/>
        </w:rPr>
        <w:t>KV</w:t>
      </w:r>
      <w:r>
        <w:rPr>
          <w:rFonts w:hint="eastAsia" w:ascii="仿宋" w:hAnsi="仿宋" w:eastAsia="仿宋" w:cs="仿宋"/>
          <w:color w:val="auto"/>
          <w:sz w:val="24"/>
          <w:szCs w:val="24"/>
          <w:highlight w:val="none"/>
          <w:lang w:val="en-US" w:eastAsia="zh-CN"/>
        </w:rPr>
        <w:t xml:space="preserve">    </w:t>
      </w:r>
    </w:p>
    <w:p w14:paraId="062DCA44">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mA 范围</w:t>
      </w:r>
      <w:r>
        <w:rPr>
          <w:rFonts w:hint="eastAsia" w:ascii="仿宋" w:hAnsi="仿宋" w:eastAsia="仿宋" w:cs="仿宋"/>
          <w:color w:val="auto"/>
          <w:sz w:val="24"/>
          <w:szCs w:val="24"/>
        </w:rPr>
        <w:t>： mA≥</w:t>
      </w:r>
      <w:r>
        <w:rPr>
          <w:rFonts w:hint="eastAsia" w:ascii="仿宋" w:hAnsi="仿宋" w:eastAsia="仿宋" w:cs="仿宋"/>
          <w:color w:val="auto"/>
          <w:sz w:val="24"/>
          <w:szCs w:val="24"/>
          <w:lang w:val="en-US" w:eastAsia="zh-CN"/>
        </w:rPr>
        <w:t>20</w:t>
      </w:r>
      <w:r>
        <w:rPr>
          <w:rFonts w:hint="eastAsia" w:ascii="仿宋" w:hAnsi="仿宋" w:eastAsia="仿宋" w:cs="仿宋"/>
          <w:color w:val="auto"/>
          <w:sz w:val="24"/>
          <w:szCs w:val="24"/>
        </w:rPr>
        <w:t>0mA</w:t>
      </w:r>
      <w:r>
        <w:rPr>
          <w:rFonts w:hint="eastAsia" w:ascii="仿宋" w:hAnsi="仿宋" w:eastAsia="仿宋" w:cs="仿宋"/>
          <w:color w:val="auto"/>
          <w:sz w:val="24"/>
          <w:szCs w:val="24"/>
          <w:lang w:val="en-US" w:eastAsia="zh-CN"/>
        </w:rPr>
        <w:t xml:space="preserve">    </w:t>
      </w:r>
    </w:p>
    <w:p w14:paraId="7F8036CF">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highlight w:val="cyan"/>
          <w:lang w:val="en-US" w:eastAsia="zh-CN"/>
        </w:rPr>
      </w:pPr>
      <w:r>
        <w:rPr>
          <w:rFonts w:hint="eastAsia" w:ascii="仿宋" w:hAnsi="仿宋" w:eastAsia="仿宋" w:cs="仿宋"/>
          <w:b/>
          <w:bCs/>
          <w:color w:val="auto"/>
          <w:sz w:val="24"/>
          <w:szCs w:val="24"/>
        </w:rPr>
        <w:t>mAS 范围</w:t>
      </w:r>
      <w:r>
        <w:rPr>
          <w:rFonts w:hint="eastAsia" w:ascii="仿宋" w:hAnsi="仿宋" w:eastAsia="仿宋" w:cs="仿宋"/>
          <w:color w:val="auto"/>
          <w:sz w:val="24"/>
          <w:szCs w:val="24"/>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500</w:t>
      </w:r>
      <w:r>
        <w:rPr>
          <w:rFonts w:hint="eastAsia" w:ascii="仿宋" w:hAnsi="仿宋" w:eastAsia="仿宋" w:cs="仿宋"/>
          <w:color w:val="auto"/>
          <w:sz w:val="24"/>
          <w:szCs w:val="24"/>
          <w:highlight w:val="none"/>
        </w:rPr>
        <w:t>mAs</w:t>
      </w:r>
      <w:r>
        <w:rPr>
          <w:rFonts w:hint="eastAsia" w:ascii="仿宋" w:hAnsi="仿宋" w:eastAsia="仿宋" w:cs="仿宋"/>
          <w:color w:val="auto"/>
          <w:sz w:val="24"/>
          <w:szCs w:val="24"/>
          <w:highlight w:val="none"/>
          <w:lang w:val="en-US" w:eastAsia="zh-CN"/>
        </w:rPr>
        <w:t xml:space="preserve">     </w:t>
      </w:r>
    </w:p>
    <w:p w14:paraId="3A88737A">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供电</w:t>
      </w:r>
      <w:r>
        <w:rPr>
          <w:rFonts w:hint="eastAsia" w:ascii="仿宋" w:hAnsi="仿宋" w:eastAsia="仿宋" w:cs="仿宋"/>
          <w:sz w:val="24"/>
          <w:szCs w:val="24"/>
        </w:rPr>
        <w:t>：220V - 240V，50/60Hz±1Hz</w:t>
      </w:r>
    </w:p>
    <w:p w14:paraId="2AD286F1">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FF0000"/>
          <w:sz w:val="24"/>
          <w:szCs w:val="24"/>
          <w:lang w:val="en-US" w:eastAsia="zh-CN"/>
        </w:rPr>
      </w:pPr>
      <w:r>
        <w:rPr>
          <w:rFonts w:hint="eastAsia" w:ascii="仿宋" w:hAnsi="仿宋" w:eastAsia="仿宋" w:cs="仿宋"/>
          <w:b/>
          <w:bCs/>
          <w:sz w:val="24"/>
          <w:szCs w:val="24"/>
        </w:rPr>
        <w:t>设计与控制</w:t>
      </w:r>
      <w:r>
        <w:rPr>
          <w:rFonts w:hint="eastAsia" w:ascii="仿宋" w:hAnsi="仿宋" w:eastAsia="仿宋" w:cs="仿宋"/>
          <w:sz w:val="24"/>
          <w:szCs w:val="24"/>
        </w:rPr>
        <w:t>：发生器与机架一体化设计，操作与控制系统集成在主机工作站，可控制曝光，具备曝光自动控制功能，摄影方式包括普通摄影、放大摄影</w:t>
      </w:r>
      <w:r>
        <w:rPr>
          <w:rFonts w:hint="eastAsia" w:ascii="仿宋" w:hAnsi="仿宋" w:eastAsia="仿宋" w:cs="仿宋"/>
          <w:sz w:val="24"/>
          <w:szCs w:val="24"/>
          <w:lang w:eastAsia="zh-CN"/>
        </w:rPr>
        <w:t>。</w:t>
      </w:r>
    </w:p>
    <w:p w14:paraId="73D44E4C">
      <w:pPr>
        <w:pStyle w:val="4"/>
        <w:keepNext w:val="0"/>
        <w:keepLines w:val="0"/>
        <w:pageBreakBefore w:val="0"/>
        <w:widowControl/>
        <w:suppressLineNumbers w:val="0"/>
        <w:kinsoku/>
        <w:wordWrap/>
        <w:overflowPunct/>
        <w:topLinePunct w:val="0"/>
        <w:autoSpaceDE/>
        <w:autoSpaceDN/>
        <w:bidi w:val="0"/>
        <w:adjustRightInd w:val="0"/>
        <w:snapToGrid w:val="0"/>
        <w:spacing w:before="140" w:beforeAutospacing="0" w:after="0" w:afterAutospacing="0" w:line="240" w:lineRule="auto"/>
        <w:ind w:left="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二</w:t>
      </w:r>
      <w:r>
        <w:rPr>
          <w:rFonts w:hint="eastAsia" w:ascii="仿宋" w:hAnsi="仿宋" w:eastAsia="仿宋" w:cs="仿宋"/>
          <w:sz w:val="24"/>
          <w:szCs w:val="24"/>
        </w:rPr>
        <w:t>）C 型臂机架</w:t>
      </w:r>
    </w:p>
    <w:p w14:paraId="17A4DBF1">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升降范围</w:t>
      </w:r>
      <w:r>
        <w:rPr>
          <w:rFonts w:hint="eastAsia" w:ascii="仿宋" w:hAnsi="仿宋" w:eastAsia="仿宋" w:cs="仿宋"/>
          <w:sz w:val="24"/>
          <w:szCs w:val="24"/>
        </w:rPr>
        <w:t>：最低高度≤66cm，最高高度≥140</w:t>
      </w:r>
      <w:r>
        <w:rPr>
          <w:rFonts w:hint="eastAsia" w:ascii="仿宋" w:hAnsi="仿宋" w:eastAsia="仿宋" w:cs="仿宋"/>
          <w:sz w:val="24"/>
          <w:szCs w:val="24"/>
          <w:lang w:val="en-US" w:eastAsia="zh-CN"/>
        </w:rPr>
        <w:t>c</w:t>
      </w:r>
      <w:r>
        <w:rPr>
          <w:rFonts w:hint="eastAsia" w:ascii="仿宋" w:hAnsi="仿宋" w:eastAsia="仿宋" w:cs="仿宋"/>
          <w:sz w:val="24"/>
          <w:szCs w:val="24"/>
        </w:rPr>
        <w:t>m，上下移动范围≥</w:t>
      </w:r>
      <w:r>
        <w:rPr>
          <w:rFonts w:hint="eastAsia" w:ascii="仿宋" w:hAnsi="仿宋" w:eastAsia="仿宋" w:cs="仿宋"/>
          <w:sz w:val="24"/>
          <w:szCs w:val="24"/>
          <w:lang w:val="en-US" w:eastAsia="zh-CN"/>
        </w:rPr>
        <w:t>80</w:t>
      </w:r>
      <w:r>
        <w:rPr>
          <w:rFonts w:hint="eastAsia" w:ascii="仿宋" w:hAnsi="仿宋" w:eastAsia="仿宋" w:cs="仿宋"/>
          <w:sz w:val="24"/>
          <w:szCs w:val="24"/>
        </w:rPr>
        <w:t>cm</w:t>
      </w:r>
    </w:p>
    <w:p w14:paraId="49662C2C">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旋转范围</w:t>
      </w:r>
      <w:r>
        <w:rPr>
          <w:rFonts w:hint="eastAsia" w:ascii="仿宋" w:hAnsi="仿宋" w:eastAsia="仿宋" w:cs="仿宋"/>
          <w:sz w:val="24"/>
          <w:szCs w:val="24"/>
        </w:rPr>
        <w:t>：≥ - 135°～＋180°</w:t>
      </w:r>
    </w:p>
    <w:p w14:paraId="3241A327">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SID</w:t>
      </w:r>
      <w:r>
        <w:rPr>
          <w:rFonts w:hint="eastAsia" w:ascii="仿宋" w:hAnsi="仿宋" w:eastAsia="仿宋" w:cs="仿宋"/>
          <w:sz w:val="24"/>
          <w:szCs w:val="24"/>
        </w:rPr>
        <w:t>：≥66cm</w:t>
      </w:r>
    </w:p>
    <w:p w14:paraId="39D67356">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操作功能</w:t>
      </w:r>
      <w:r>
        <w:rPr>
          <w:rFonts w:hint="eastAsia" w:ascii="仿宋" w:hAnsi="仿宋" w:eastAsia="仿宋" w:cs="仿宋"/>
          <w:sz w:val="24"/>
          <w:szCs w:val="24"/>
        </w:rPr>
        <w:t>：能上下移动、旋转灵活，具备等中心旋转、角度记忆功能，有一键到位功能；机架上控制键至少有 4 个不同操作位置；具备一键急停键，可投照体位包括 RCC、LCC、RMLO、LMLO 等</w:t>
      </w:r>
      <w:r>
        <w:rPr>
          <w:rFonts w:hint="eastAsia" w:ascii="仿宋" w:hAnsi="仿宋" w:eastAsia="仿宋" w:cs="仿宋"/>
          <w:sz w:val="24"/>
          <w:szCs w:val="24"/>
          <w:lang w:eastAsia="zh-CN"/>
        </w:rPr>
        <w:t>。</w:t>
      </w:r>
    </w:p>
    <w:p w14:paraId="6D183C9B">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显示功能</w:t>
      </w:r>
      <w:r>
        <w:rPr>
          <w:rFonts w:hint="eastAsia" w:ascii="仿宋" w:hAnsi="仿宋" w:eastAsia="仿宋" w:cs="仿宋"/>
          <w:sz w:val="24"/>
          <w:szCs w:val="24"/>
        </w:rPr>
        <w:t>：机架底部有信息显示屏，可显示旋转角度、压迫厚度、压力等信息</w:t>
      </w:r>
      <w:r>
        <w:rPr>
          <w:rFonts w:hint="eastAsia" w:ascii="仿宋" w:hAnsi="仿宋" w:eastAsia="仿宋" w:cs="仿宋"/>
          <w:sz w:val="24"/>
          <w:szCs w:val="24"/>
          <w:lang w:eastAsia="zh-CN"/>
        </w:rPr>
        <w:t>。</w:t>
      </w:r>
    </w:p>
    <w:p w14:paraId="7CAE878A">
      <w:pPr>
        <w:pStyle w:val="4"/>
        <w:keepNext w:val="0"/>
        <w:keepLines w:val="0"/>
        <w:pageBreakBefore w:val="0"/>
        <w:widowControl/>
        <w:suppressLineNumbers w:val="0"/>
        <w:kinsoku/>
        <w:wordWrap/>
        <w:overflowPunct/>
        <w:topLinePunct w:val="0"/>
        <w:autoSpaceDE/>
        <w:autoSpaceDN/>
        <w:bidi w:val="0"/>
        <w:adjustRightInd w:val="0"/>
        <w:snapToGrid w:val="0"/>
        <w:spacing w:before="140" w:beforeAutospacing="0" w:after="0" w:afterAutospacing="0" w:line="240" w:lineRule="auto"/>
        <w:ind w:left="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（三）X 线球管</w:t>
      </w:r>
    </w:p>
    <w:p w14:paraId="26D514AE">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类型</w:t>
      </w:r>
      <w:r>
        <w:rPr>
          <w:rFonts w:hint="eastAsia" w:ascii="仿宋" w:hAnsi="仿宋" w:eastAsia="仿宋" w:cs="仿宋"/>
          <w:sz w:val="24"/>
          <w:szCs w:val="24"/>
        </w:rPr>
        <w:t>：乳腺摄影专用球管</w:t>
      </w:r>
    </w:p>
    <w:p w14:paraId="3DF79578">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靶面材料</w:t>
      </w:r>
      <w:r>
        <w:rPr>
          <w:rFonts w:hint="eastAsia" w:ascii="仿宋" w:hAnsi="仿宋" w:eastAsia="仿宋" w:cs="仿宋"/>
          <w:sz w:val="24"/>
          <w:szCs w:val="24"/>
        </w:rPr>
        <w:t>：钨靶</w:t>
      </w:r>
    </w:p>
    <w:p w14:paraId="07263CB7">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焦点尺寸</w:t>
      </w:r>
      <w:r>
        <w:rPr>
          <w:rFonts w:hint="eastAsia" w:ascii="仿宋" w:hAnsi="仿宋" w:eastAsia="仿宋" w:cs="仿宋"/>
          <w:sz w:val="24"/>
          <w:szCs w:val="24"/>
        </w:rPr>
        <w:t>：小焦点≤0.1mm，大焦点≤0.3mm</w:t>
      </w:r>
    </w:p>
    <w:p w14:paraId="0D890DFD">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阳极转速</w:t>
      </w:r>
      <w:r>
        <w:rPr>
          <w:rFonts w:hint="eastAsia" w:ascii="仿宋" w:hAnsi="仿宋" w:eastAsia="仿宋" w:cs="仿宋"/>
          <w:sz w:val="24"/>
          <w:szCs w:val="24"/>
        </w:rPr>
        <w:t>：高速≥10000rmp/min</w:t>
      </w:r>
    </w:p>
    <w:p w14:paraId="76AFEBAE">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sz w:val="24"/>
          <w:szCs w:val="24"/>
        </w:rPr>
        <w:t>阳极热容量</w:t>
      </w:r>
      <w:r>
        <w:rPr>
          <w:rFonts w:hint="eastAsia" w:ascii="仿宋" w:hAnsi="仿宋" w:eastAsia="仿宋" w:cs="仿宋"/>
          <w:sz w:val="24"/>
          <w:szCs w:val="24"/>
        </w:rPr>
        <w:t>：</w:t>
      </w:r>
      <w:r>
        <w:rPr>
          <w:rFonts w:hint="eastAsia"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0</w:t>
      </w:r>
      <w:r>
        <w:rPr>
          <w:rFonts w:hint="eastAsia" w:ascii="仿宋" w:hAnsi="仿宋" w:eastAsia="仿宋" w:cs="仿宋"/>
          <w:color w:val="000000" w:themeColor="text1"/>
          <w:sz w:val="24"/>
          <w:szCs w:val="24"/>
          <w:highlight w:val="none"/>
          <w14:textFill>
            <w14:solidFill>
              <w14:schemeClr w14:val="tx1"/>
            </w14:solidFill>
          </w14:textFill>
        </w:rPr>
        <w:t>0kJ</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p>
    <w:p w14:paraId="3A1549F0">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sz w:val="24"/>
          <w:szCs w:val="24"/>
        </w:rPr>
        <w:t>固有滤过</w:t>
      </w:r>
      <w:r>
        <w:rPr>
          <w:rFonts w:hint="eastAsia" w:ascii="仿宋" w:hAnsi="仿宋" w:eastAsia="仿宋" w:cs="仿宋"/>
          <w:sz w:val="24"/>
          <w:szCs w:val="24"/>
        </w:rPr>
        <w:t>：0.63mm Be</w:t>
      </w:r>
    </w:p>
    <w:p w14:paraId="78C5CE78">
      <w:pPr>
        <w:pStyle w:val="4"/>
        <w:keepNext w:val="0"/>
        <w:keepLines w:val="0"/>
        <w:pageBreakBefore w:val="0"/>
        <w:widowControl/>
        <w:suppressLineNumbers w:val="0"/>
        <w:kinsoku/>
        <w:wordWrap/>
        <w:overflowPunct/>
        <w:topLinePunct w:val="0"/>
        <w:autoSpaceDE/>
        <w:autoSpaceDN/>
        <w:bidi w:val="0"/>
        <w:adjustRightInd w:val="0"/>
        <w:snapToGrid w:val="0"/>
        <w:spacing w:before="140" w:beforeAutospacing="0" w:after="0" w:afterAutospacing="0" w:line="240" w:lineRule="auto"/>
        <w:ind w:left="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（四）平板探测器</w:t>
      </w:r>
    </w:p>
    <w:p w14:paraId="0F147D94">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FF0000"/>
          <w:sz w:val="24"/>
          <w:szCs w:val="24"/>
          <w:lang w:eastAsia="zh-CN"/>
        </w:rPr>
      </w:pPr>
      <w:r>
        <w:rPr>
          <w:rFonts w:hint="eastAsia" w:ascii="仿宋" w:hAnsi="仿宋" w:eastAsia="仿宋" w:cs="仿宋"/>
          <w:b/>
          <w:bCs/>
          <w:sz w:val="24"/>
          <w:szCs w:val="24"/>
        </w:rPr>
        <w:t>类型</w:t>
      </w:r>
      <w:r>
        <w:rPr>
          <w:rFonts w:hint="eastAsia" w:ascii="仿宋" w:hAnsi="仿宋" w:eastAsia="仿宋" w:cs="仿宋"/>
          <w:sz w:val="24"/>
          <w:szCs w:val="24"/>
        </w:rPr>
        <w:t>：乳腺专用非晶硅平板探测器</w:t>
      </w:r>
    </w:p>
    <w:p w14:paraId="39620AE6">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成像面积</w:t>
      </w:r>
      <w:r>
        <w:rPr>
          <w:rFonts w:hint="eastAsia" w:ascii="仿宋" w:hAnsi="仿宋" w:eastAsia="仿宋" w:cs="仿宋"/>
          <w:sz w:val="24"/>
          <w:szCs w:val="24"/>
        </w:rPr>
        <w:t>：有效成像尺寸≥240mm×300mm</w:t>
      </w:r>
    </w:p>
    <w:p w14:paraId="063BE70F">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rPr>
        <w:t>采集矩阵</w:t>
      </w:r>
      <w:r>
        <w:rPr>
          <w:rFonts w:hint="eastAsia" w:ascii="仿宋" w:hAnsi="仿宋" w:eastAsia="仿宋" w:cs="仿宋"/>
          <w:sz w:val="24"/>
          <w:szCs w:val="24"/>
        </w:rPr>
        <w:t>：≥2800×3500</w:t>
      </w:r>
      <w:r>
        <w:rPr>
          <w:rFonts w:hint="eastAsia" w:ascii="仿宋" w:hAnsi="仿宋" w:eastAsia="仿宋" w:cs="仿宋"/>
          <w:sz w:val="24"/>
          <w:szCs w:val="24"/>
          <w:lang w:val="en-US" w:eastAsia="zh-CN"/>
        </w:rPr>
        <w:t xml:space="preserve">      </w:t>
      </w:r>
    </w:p>
    <w:p w14:paraId="384C7CF7">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像素尺寸</w:t>
      </w:r>
      <w:r>
        <w:rPr>
          <w:rFonts w:hint="eastAsia" w:ascii="仿宋" w:hAnsi="仿宋" w:eastAsia="仿宋" w:cs="仿宋"/>
          <w:sz w:val="24"/>
          <w:szCs w:val="24"/>
        </w:rPr>
        <w:t>：检测单元尺寸≤80μm</w:t>
      </w:r>
    </w:p>
    <w:p w14:paraId="37DA3393">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灰阶深度</w:t>
      </w:r>
      <w:r>
        <w:rPr>
          <w:rFonts w:hint="eastAsia" w:ascii="仿宋" w:hAnsi="仿宋" w:eastAsia="仿宋" w:cs="仿宋"/>
          <w:sz w:val="24"/>
          <w:szCs w:val="24"/>
        </w:rPr>
        <w:t>：≥16bit</w:t>
      </w:r>
    </w:p>
    <w:p w14:paraId="0600C996">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空间分辨率</w:t>
      </w:r>
      <w:r>
        <w:rPr>
          <w:rFonts w:hint="eastAsia" w:ascii="仿宋" w:hAnsi="仿宋" w:eastAsia="仿宋" w:cs="仿宋"/>
          <w:sz w:val="24"/>
          <w:szCs w:val="24"/>
        </w:rPr>
        <w:t>：≥6lp/mm</w:t>
      </w:r>
    </w:p>
    <w:p w14:paraId="767A9C68">
      <w:pPr>
        <w:pStyle w:val="4"/>
        <w:keepNext w:val="0"/>
        <w:keepLines w:val="0"/>
        <w:pageBreakBefore w:val="0"/>
        <w:widowControl/>
        <w:suppressLineNumbers w:val="0"/>
        <w:kinsoku/>
        <w:wordWrap/>
        <w:overflowPunct/>
        <w:topLinePunct w:val="0"/>
        <w:autoSpaceDE/>
        <w:autoSpaceDN/>
        <w:bidi w:val="0"/>
        <w:adjustRightInd w:val="0"/>
        <w:snapToGrid w:val="0"/>
        <w:spacing w:before="140" w:beforeAutospacing="0" w:after="0" w:afterAutospacing="0" w:line="240" w:lineRule="auto"/>
        <w:ind w:left="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（五）滤线栅</w:t>
      </w:r>
    </w:p>
    <w:p w14:paraId="4BA27D76">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类型</w:t>
      </w:r>
      <w:r>
        <w:rPr>
          <w:rFonts w:hint="eastAsia" w:ascii="仿宋" w:hAnsi="仿宋" w:eastAsia="仿宋" w:cs="仿宋"/>
          <w:sz w:val="24"/>
          <w:szCs w:val="24"/>
        </w:rPr>
        <w:t>：带碳元素活动滤线栅，活动式防散射滤线栅</w:t>
      </w:r>
    </w:p>
    <w:p w14:paraId="1084ED1A">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有效栅比</w:t>
      </w:r>
      <w:r>
        <w:rPr>
          <w:rFonts w:hint="eastAsia" w:ascii="仿宋" w:hAnsi="仿宋" w:eastAsia="仿宋" w:cs="仿宋"/>
          <w:sz w:val="24"/>
          <w:szCs w:val="24"/>
        </w:rPr>
        <w:t>：≥5∶1</w:t>
      </w:r>
    </w:p>
    <w:p w14:paraId="6C8BF3F3">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曝光同步</w:t>
      </w:r>
      <w:r>
        <w:rPr>
          <w:rFonts w:hint="eastAsia" w:ascii="仿宋" w:hAnsi="仿宋" w:eastAsia="仿宋" w:cs="仿宋"/>
          <w:sz w:val="24"/>
          <w:szCs w:val="24"/>
        </w:rPr>
        <w:t>：曝光自动同步</w:t>
      </w:r>
    </w:p>
    <w:p w14:paraId="52E4C3D0">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栅密度</w:t>
      </w:r>
      <w:r>
        <w:rPr>
          <w:rFonts w:hint="eastAsia" w:ascii="仿宋" w:hAnsi="仿宋" w:eastAsia="仿宋" w:cs="仿宋"/>
          <w:sz w:val="24"/>
          <w:szCs w:val="24"/>
        </w:rPr>
        <w:t>：≥36LP/cm</w:t>
      </w:r>
    </w:p>
    <w:p w14:paraId="5CAF752F">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尺寸</w:t>
      </w:r>
      <w:r>
        <w:rPr>
          <w:rFonts w:hint="eastAsia" w:ascii="仿宋" w:hAnsi="仿宋" w:eastAsia="仿宋" w:cs="仿宋"/>
          <w:sz w:val="24"/>
          <w:szCs w:val="24"/>
        </w:rPr>
        <w:t>：≥ 298mm×326mm</w:t>
      </w:r>
    </w:p>
    <w:p w14:paraId="779E2199">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焦距</w:t>
      </w:r>
      <w:r>
        <w:rPr>
          <w:rFonts w:hint="eastAsia" w:ascii="仿宋" w:hAnsi="仿宋" w:eastAsia="仿宋" w:cs="仿宋"/>
          <w:sz w:val="24"/>
          <w:szCs w:val="24"/>
        </w:rPr>
        <w:t>：≥ 0.65m</w:t>
      </w:r>
    </w:p>
    <w:p w14:paraId="45EEC4DA">
      <w:pPr>
        <w:pStyle w:val="4"/>
        <w:keepNext w:val="0"/>
        <w:keepLines w:val="0"/>
        <w:pageBreakBefore w:val="0"/>
        <w:widowControl/>
        <w:suppressLineNumbers w:val="0"/>
        <w:kinsoku/>
        <w:wordWrap/>
        <w:overflowPunct/>
        <w:topLinePunct w:val="0"/>
        <w:autoSpaceDE/>
        <w:autoSpaceDN/>
        <w:bidi w:val="0"/>
        <w:adjustRightInd w:val="0"/>
        <w:snapToGrid w:val="0"/>
        <w:spacing w:before="140" w:beforeAutospacing="0" w:after="0" w:afterAutospacing="0" w:line="240" w:lineRule="auto"/>
        <w:ind w:left="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六</w:t>
      </w:r>
      <w:r>
        <w:rPr>
          <w:rFonts w:hint="eastAsia" w:ascii="仿宋" w:hAnsi="仿宋" w:eastAsia="仿宋" w:cs="仿宋"/>
          <w:sz w:val="24"/>
          <w:szCs w:val="24"/>
        </w:rPr>
        <w:t>）限束器</w:t>
      </w:r>
    </w:p>
    <w:p w14:paraId="26693F3D">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模式</w:t>
      </w:r>
      <w:r>
        <w:rPr>
          <w:rFonts w:hint="eastAsia" w:ascii="仿宋" w:hAnsi="仿宋" w:eastAsia="仿宋" w:cs="仿宋"/>
          <w:sz w:val="24"/>
          <w:szCs w:val="24"/>
        </w:rPr>
        <w:t>：电动自动调节</w:t>
      </w:r>
    </w:p>
    <w:p w14:paraId="3BDE7C6A">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滤过功能</w:t>
      </w:r>
      <w:r>
        <w:rPr>
          <w:rFonts w:hint="eastAsia" w:ascii="仿宋" w:hAnsi="仿宋" w:eastAsia="仿宋" w:cs="仿宋"/>
          <w:sz w:val="24"/>
          <w:szCs w:val="24"/>
        </w:rPr>
        <w:t>：根据腺体密度和厚度差异选择不同滤过</w:t>
      </w:r>
    </w:p>
    <w:p w14:paraId="1DA8C26C">
      <w:pPr>
        <w:pStyle w:val="4"/>
        <w:keepNext w:val="0"/>
        <w:keepLines w:val="0"/>
        <w:pageBreakBefore w:val="0"/>
        <w:widowControl/>
        <w:suppressLineNumbers w:val="0"/>
        <w:kinsoku/>
        <w:wordWrap/>
        <w:overflowPunct/>
        <w:topLinePunct w:val="0"/>
        <w:autoSpaceDE/>
        <w:autoSpaceDN/>
        <w:bidi w:val="0"/>
        <w:adjustRightInd w:val="0"/>
        <w:snapToGrid w:val="0"/>
        <w:spacing w:before="140" w:beforeAutospacing="0" w:after="0" w:afterAutospacing="0" w:line="240" w:lineRule="auto"/>
        <w:ind w:left="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szCs w:val="24"/>
          <w:lang w:val="en-US" w:eastAsia="zh-CN"/>
        </w:rPr>
        <w:t>七</w:t>
      </w:r>
      <w:r>
        <w:rPr>
          <w:rFonts w:hint="eastAsia" w:ascii="仿宋" w:hAnsi="仿宋" w:eastAsia="仿宋" w:cs="仿宋"/>
          <w:sz w:val="24"/>
          <w:szCs w:val="24"/>
        </w:rPr>
        <w:t>）压迫系统</w:t>
      </w:r>
    </w:p>
    <w:p w14:paraId="39DABD4F">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压迫方式</w:t>
      </w:r>
      <w:r>
        <w:rPr>
          <w:rFonts w:hint="eastAsia" w:ascii="仿宋" w:hAnsi="仿宋" w:eastAsia="仿宋" w:cs="仿宋"/>
          <w:sz w:val="24"/>
          <w:szCs w:val="24"/>
        </w:rPr>
        <w:t>：电动压迫、手动压迫，具备自动解压、手动解压功能</w:t>
      </w:r>
      <w:r>
        <w:rPr>
          <w:rFonts w:hint="eastAsia" w:ascii="仿宋" w:hAnsi="仿宋" w:eastAsia="仿宋" w:cs="仿宋"/>
          <w:sz w:val="24"/>
          <w:szCs w:val="24"/>
          <w:lang w:eastAsia="zh-CN"/>
        </w:rPr>
        <w:t>。</w:t>
      </w:r>
    </w:p>
    <w:p w14:paraId="4E2F9850">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rPr>
      </w:pPr>
      <w:r>
        <w:rPr>
          <w:rFonts w:hint="eastAsia" w:ascii="仿宋" w:hAnsi="仿宋" w:eastAsia="仿宋" w:cs="仿宋"/>
          <w:b/>
          <w:bCs/>
          <w:sz w:val="24"/>
          <w:szCs w:val="24"/>
        </w:rPr>
        <w:t>最大压迫力</w:t>
      </w:r>
      <w:r>
        <w:rPr>
          <w:rFonts w:hint="eastAsia" w:ascii="仿宋" w:hAnsi="仿宋" w:eastAsia="仿宋" w:cs="仿宋"/>
          <w:sz w:val="24"/>
          <w:szCs w:val="24"/>
        </w:rPr>
        <w:t>：电动≥180N，手动≥300N</w:t>
      </w:r>
    </w:p>
    <w:p w14:paraId="5337034D">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rPr>
        <w:t>压迫板行程</w:t>
      </w:r>
      <w:r>
        <w:rPr>
          <w:rFonts w:hint="eastAsia" w:ascii="仿宋" w:hAnsi="仿宋" w:eastAsia="仿宋" w:cs="仿宋"/>
          <w:sz w:val="24"/>
          <w:szCs w:val="24"/>
        </w:rPr>
        <w:t>：</w:t>
      </w:r>
      <w:r>
        <w:rPr>
          <w:rFonts w:hint="eastAsia" w:ascii="仿宋" w:hAnsi="仿宋" w:eastAsia="仿宋" w:cs="仿宋"/>
          <w:color w:val="000000" w:themeColor="text1"/>
          <w:sz w:val="24"/>
          <w:szCs w:val="24"/>
          <w14:textFill>
            <w14:solidFill>
              <w14:schemeClr w14:val="tx1"/>
            </w14:solidFill>
          </w14:textFill>
        </w:rPr>
        <w:t>≥2</w:t>
      </w:r>
      <w:r>
        <w:rPr>
          <w:rFonts w:hint="eastAsia" w:ascii="仿宋" w:hAnsi="仿宋" w:eastAsia="仿宋" w:cs="仿宋"/>
          <w:color w:val="000000" w:themeColor="text1"/>
          <w:sz w:val="24"/>
          <w:szCs w:val="24"/>
          <w:lang w:val="en-US" w:eastAsia="zh-CN"/>
          <w14:textFill>
            <w14:solidFill>
              <w14:schemeClr w14:val="tx1"/>
            </w14:solidFill>
          </w14:textFill>
        </w:rPr>
        <w:t>40</w:t>
      </w:r>
      <w:r>
        <w:rPr>
          <w:rFonts w:hint="eastAsia" w:ascii="仿宋" w:hAnsi="仿宋" w:eastAsia="仿宋" w:cs="仿宋"/>
          <w:color w:val="000000" w:themeColor="text1"/>
          <w:sz w:val="24"/>
          <w:szCs w:val="24"/>
          <w14:textFill>
            <w14:solidFill>
              <w14:schemeClr w14:val="tx1"/>
            </w14:solidFill>
          </w14:textFill>
        </w:rPr>
        <w:t>mm</w:t>
      </w:r>
      <w:r>
        <w:rPr>
          <w:rFonts w:hint="eastAsia" w:ascii="仿宋" w:hAnsi="仿宋" w:eastAsia="仿宋" w:cs="仿宋"/>
          <w:color w:val="000000" w:themeColor="text1"/>
          <w:sz w:val="24"/>
          <w:szCs w:val="24"/>
          <w:lang w:val="en-US" w:eastAsia="zh-CN"/>
          <w14:textFill>
            <w14:solidFill>
              <w14:schemeClr w14:val="tx1"/>
            </w14:solidFill>
          </w14:textFill>
        </w:rPr>
        <w:t xml:space="preserve">  </w:t>
      </w:r>
      <w:r>
        <w:rPr>
          <w:rFonts w:hint="eastAsia" w:ascii="仿宋" w:hAnsi="仿宋" w:eastAsia="仿宋" w:cs="仿宋"/>
          <w:sz w:val="24"/>
          <w:szCs w:val="24"/>
          <w:lang w:val="en-US" w:eastAsia="zh-CN"/>
        </w:rPr>
        <w:t xml:space="preserve">  </w:t>
      </w:r>
    </w:p>
    <w:p w14:paraId="4EA9D286">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特殊功能</w:t>
      </w:r>
      <w:r>
        <w:rPr>
          <w:rFonts w:hint="eastAsia" w:ascii="仿宋" w:hAnsi="仿宋" w:eastAsia="仿宋" w:cs="仿宋"/>
          <w:sz w:val="24"/>
          <w:szCs w:val="24"/>
        </w:rPr>
        <w:t>：具有双重压迫模式，提供面部防护板，至少提供 2 块压迫板，可根据临床摆位操作需要，自由切换电动或手动压迫模式</w:t>
      </w:r>
      <w:r>
        <w:rPr>
          <w:rFonts w:hint="eastAsia" w:ascii="仿宋" w:hAnsi="仿宋" w:eastAsia="仿宋" w:cs="仿宋"/>
          <w:sz w:val="24"/>
          <w:szCs w:val="24"/>
          <w:lang w:eastAsia="zh-CN"/>
        </w:rPr>
        <w:t>。</w:t>
      </w:r>
    </w:p>
    <w:p w14:paraId="3063DE1A">
      <w:pPr>
        <w:pStyle w:val="3"/>
        <w:keepNext w:val="0"/>
        <w:keepLines w:val="0"/>
        <w:pageBreakBefore w:val="0"/>
        <w:widowControl/>
        <w:suppressLineNumbers w:val="0"/>
        <w:kinsoku/>
        <w:wordWrap/>
        <w:overflowPunct/>
        <w:topLinePunct w:val="0"/>
        <w:autoSpaceDE/>
        <w:autoSpaceDN/>
        <w:bidi w:val="0"/>
        <w:adjustRightInd w:val="0"/>
        <w:snapToGrid w:val="0"/>
        <w:spacing w:beforeAutospacing="0" w:after="0" w:afterLines="0" w:afterAutospacing="0" w:line="240" w:lineRule="auto"/>
        <w:ind w:left="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二</w:t>
      </w:r>
      <w:r>
        <w:rPr>
          <w:rFonts w:hint="eastAsia" w:ascii="仿宋" w:hAnsi="仿宋" w:eastAsia="仿宋" w:cs="仿宋"/>
          <w:sz w:val="24"/>
          <w:szCs w:val="24"/>
        </w:rPr>
        <w:t>、软件及系统功能参数</w:t>
      </w:r>
    </w:p>
    <w:p w14:paraId="54AF110E">
      <w:pPr>
        <w:pStyle w:val="4"/>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（一）曝光系统</w:t>
      </w:r>
    </w:p>
    <w:p w14:paraId="69ABDFF4">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曝光模式</w:t>
      </w:r>
      <w:r>
        <w:rPr>
          <w:rFonts w:hint="eastAsia" w:ascii="仿宋" w:hAnsi="仿宋" w:eastAsia="仿宋" w:cs="仿宋"/>
          <w:sz w:val="24"/>
          <w:szCs w:val="24"/>
        </w:rPr>
        <w:t>：具备全自动曝光（根据乳腺压迫厚度和密度自动选择 Kv、mAs）、手动曝光（人工设置 kv、mAs）功能</w:t>
      </w:r>
      <w:r>
        <w:rPr>
          <w:rFonts w:hint="eastAsia" w:ascii="仿宋" w:hAnsi="仿宋" w:eastAsia="仿宋" w:cs="仿宋"/>
          <w:sz w:val="24"/>
          <w:szCs w:val="24"/>
          <w:lang w:eastAsia="zh-CN"/>
        </w:rPr>
        <w:t>。</w:t>
      </w:r>
    </w:p>
    <w:p w14:paraId="56667483">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特殊曝光功能</w:t>
      </w:r>
      <w:r>
        <w:rPr>
          <w:rFonts w:hint="eastAsia" w:ascii="仿宋" w:hAnsi="仿宋" w:eastAsia="仿宋" w:cs="仿宋"/>
          <w:sz w:val="24"/>
          <w:szCs w:val="24"/>
        </w:rPr>
        <w:t>：具备智慧曝光系统，优化曝光剂量；全自动曝光 AEC 模式可通过标准模式、对比度优先模式、剂量优先模式实现；AOP 全自动平板探测不需电离室设置</w:t>
      </w:r>
      <w:r>
        <w:rPr>
          <w:rFonts w:hint="eastAsia" w:ascii="仿宋" w:hAnsi="仿宋" w:eastAsia="仿宋" w:cs="仿宋"/>
          <w:sz w:val="24"/>
          <w:szCs w:val="24"/>
          <w:lang w:eastAsia="zh-CN"/>
        </w:rPr>
        <w:t>。</w:t>
      </w:r>
    </w:p>
    <w:p w14:paraId="3870D6DF">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每位患者4个标准体位检查时间</w:t>
      </w:r>
      <w:r>
        <w:rPr>
          <w:rFonts w:hint="eastAsia" w:ascii="仿宋" w:hAnsi="仿宋" w:eastAsia="仿宋" w:cs="仿宋"/>
          <w:b/>
          <w:bCs/>
          <w:color w:val="auto"/>
          <w:sz w:val="24"/>
          <w:szCs w:val="24"/>
          <w:highlight w:val="none"/>
          <w:lang w:eastAsia="zh-CN"/>
        </w:rPr>
        <w:t>：＜3分钟</w:t>
      </w:r>
    </w:p>
    <w:p w14:paraId="3B5ED2F9">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曝光后间隔时间：＜11秒</w:t>
      </w:r>
    </w:p>
    <w:p w14:paraId="5B8BF75F">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曝光后工作站显像时间：≤10秒</w:t>
      </w:r>
    </w:p>
    <w:p w14:paraId="7309E2A7">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假体乳腺处理功能：提供</w:t>
      </w:r>
    </w:p>
    <w:p w14:paraId="529BF00B">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（二）工作站硬件</w:t>
      </w:r>
    </w:p>
    <w:p w14:paraId="5241BA1A">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CPU</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参照或相当于</w:t>
      </w:r>
      <w:r>
        <w:rPr>
          <w:rFonts w:hint="eastAsia" w:ascii="仿宋" w:hAnsi="仿宋" w:eastAsia="仿宋" w:cs="仿宋"/>
          <w:color w:val="auto"/>
          <w:sz w:val="24"/>
          <w:szCs w:val="24"/>
        </w:rPr>
        <w:t>Intel Core i</w:t>
      </w:r>
      <w:r>
        <w:rPr>
          <w:rFonts w:hint="eastAsia" w:ascii="仿宋" w:hAnsi="仿宋" w:eastAsia="仿宋" w:cs="仿宋"/>
          <w:color w:val="auto"/>
          <w:sz w:val="24"/>
          <w:szCs w:val="24"/>
          <w:lang w:val="en-US" w:eastAsia="zh-CN"/>
        </w:rPr>
        <w:t xml:space="preserve">5  </w:t>
      </w:r>
    </w:p>
    <w:p w14:paraId="4461123A">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内存</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GB</w:t>
      </w:r>
      <w:r>
        <w:rPr>
          <w:rFonts w:hint="eastAsia" w:ascii="仿宋" w:hAnsi="仿宋" w:eastAsia="仿宋" w:cs="仿宋"/>
          <w:color w:val="auto"/>
          <w:sz w:val="24"/>
          <w:szCs w:val="24"/>
          <w:highlight w:val="none"/>
          <w:lang w:val="en-US" w:eastAsia="zh-CN"/>
        </w:rPr>
        <w:t xml:space="preserve">    </w:t>
      </w:r>
    </w:p>
    <w:p w14:paraId="07317E1F">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显存</w:t>
      </w:r>
      <w:r>
        <w:rPr>
          <w:rFonts w:hint="eastAsia" w:ascii="仿宋" w:hAnsi="仿宋" w:eastAsia="仿宋" w:cs="仿宋"/>
          <w:color w:val="auto"/>
          <w:sz w:val="24"/>
          <w:szCs w:val="24"/>
        </w:rPr>
        <w:t>：≥8GB</w:t>
      </w:r>
    </w:p>
    <w:p w14:paraId="656B067C">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网卡：</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1000MB</w:t>
      </w:r>
    </w:p>
    <w:p w14:paraId="176DAF6B">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b w:val="0"/>
          <w:bCs w:val="0"/>
          <w:color w:val="auto"/>
          <w:sz w:val="24"/>
          <w:szCs w:val="24"/>
        </w:rPr>
      </w:pPr>
      <w:r>
        <w:rPr>
          <w:rFonts w:hint="eastAsia" w:ascii="仿宋" w:hAnsi="仿宋" w:eastAsia="仿宋" w:cs="仿宋"/>
          <w:b/>
          <w:bCs/>
          <w:color w:val="auto"/>
          <w:sz w:val="24"/>
          <w:szCs w:val="24"/>
        </w:rPr>
        <w:t>硬盘：</w:t>
      </w:r>
      <w:r>
        <w:rPr>
          <w:rFonts w:hint="eastAsia" w:ascii="仿宋" w:hAnsi="仿宋" w:eastAsia="仿宋" w:cs="仿宋"/>
          <w:b w:val="0"/>
          <w:bCs w:val="0"/>
          <w:color w:val="auto"/>
          <w:sz w:val="24"/>
          <w:szCs w:val="24"/>
        </w:rPr>
        <w:t>≥1TB</w:t>
      </w:r>
    </w:p>
    <w:p w14:paraId="2E6981D2">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显示器</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22</w:t>
      </w:r>
      <w:r>
        <w:rPr>
          <w:rFonts w:hint="eastAsia" w:ascii="仿宋" w:hAnsi="仿宋" w:eastAsia="仿宋" w:cs="仿宋"/>
          <w:color w:val="auto"/>
          <w:sz w:val="24"/>
          <w:szCs w:val="24"/>
        </w:rPr>
        <w:t>液晶显示器，分辨率≥1280×1024</w:t>
      </w:r>
    </w:p>
    <w:p w14:paraId="45101D78">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操作系统</w:t>
      </w:r>
      <w:r>
        <w:rPr>
          <w:rFonts w:hint="eastAsia" w:ascii="仿宋" w:hAnsi="仿宋" w:eastAsia="仿宋" w:cs="仿宋"/>
          <w:color w:val="auto"/>
          <w:sz w:val="24"/>
          <w:szCs w:val="24"/>
        </w:rPr>
        <w:t>：Windows</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系统</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操作界面均为中文界面</w:t>
      </w:r>
    </w:p>
    <w:p w14:paraId="35B4FD17">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b/>
          <w:bCs/>
          <w:color w:val="auto"/>
          <w:sz w:val="24"/>
          <w:szCs w:val="24"/>
        </w:rPr>
        <w:t>控制方式</w:t>
      </w:r>
      <w:r>
        <w:rPr>
          <w:rFonts w:hint="eastAsia" w:ascii="仿宋" w:hAnsi="仿宋" w:eastAsia="仿宋" w:cs="仿宋"/>
          <w:color w:val="auto"/>
          <w:sz w:val="24"/>
          <w:szCs w:val="24"/>
        </w:rPr>
        <w:t>：快捷功能操控盒、鼠标</w:t>
      </w:r>
    </w:p>
    <w:p w14:paraId="6E1DFC08">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rPr>
        <w:t>采集工作站可提供图像导出功能</w:t>
      </w:r>
      <w:r>
        <w:rPr>
          <w:rFonts w:hint="eastAsia" w:ascii="仿宋" w:hAnsi="仿宋" w:eastAsia="仿宋" w:cs="仿宋"/>
          <w:b/>
          <w:bCs/>
          <w:color w:val="auto"/>
          <w:sz w:val="24"/>
          <w:szCs w:val="24"/>
          <w:lang w:eastAsia="zh-CN"/>
        </w:rPr>
        <w:t>。</w:t>
      </w:r>
    </w:p>
    <w:p w14:paraId="6CE72F0F">
      <w:pPr>
        <w:pStyle w:val="4"/>
        <w:keepNext w:val="0"/>
        <w:keepLines w:val="0"/>
        <w:pageBreakBefore w:val="0"/>
        <w:widowControl/>
        <w:suppressLineNumbers w:val="0"/>
        <w:kinsoku/>
        <w:wordWrap/>
        <w:overflowPunct/>
        <w:topLinePunct w:val="0"/>
        <w:autoSpaceDE/>
        <w:autoSpaceDN/>
        <w:bidi w:val="0"/>
        <w:adjustRightInd w:val="0"/>
        <w:snapToGrid w:val="0"/>
        <w:spacing w:beforeAutospacing="0" w:after="0" w:afterAutospacing="0" w:line="240" w:lineRule="auto"/>
        <w:ind w:left="0" w:firstLine="0" w:firstLineChars="0"/>
        <w:textAlignment w:val="auto"/>
        <w:rPr>
          <w:rFonts w:hint="eastAsia" w:ascii="仿宋" w:hAnsi="仿宋" w:eastAsia="仿宋" w:cs="仿宋"/>
          <w:sz w:val="24"/>
          <w:szCs w:val="24"/>
        </w:rPr>
      </w:pPr>
      <w:r>
        <w:rPr>
          <w:rFonts w:hint="eastAsia" w:ascii="仿宋" w:hAnsi="仿宋" w:eastAsia="仿宋" w:cs="仿宋"/>
          <w:sz w:val="24"/>
          <w:szCs w:val="24"/>
        </w:rPr>
        <w:t>（三）管理系统</w:t>
      </w:r>
    </w:p>
    <w:p w14:paraId="71F0934A">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系统集成</w:t>
      </w:r>
      <w:r>
        <w:rPr>
          <w:rFonts w:hint="eastAsia" w:ascii="仿宋" w:hAnsi="仿宋" w:eastAsia="仿宋" w:cs="仿宋"/>
          <w:sz w:val="24"/>
          <w:szCs w:val="24"/>
        </w:rPr>
        <w:t>：与 PACS/RIS/HIS 系统集成</w:t>
      </w:r>
      <w:r>
        <w:rPr>
          <w:rFonts w:hint="eastAsia" w:ascii="仿宋" w:hAnsi="仿宋" w:eastAsia="仿宋" w:cs="仿宋"/>
          <w:sz w:val="24"/>
          <w:szCs w:val="24"/>
          <w:lang w:eastAsia="zh-CN"/>
        </w:rPr>
        <w:t>。</w:t>
      </w:r>
    </w:p>
    <w:p w14:paraId="55CD46C9">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sz w:val="24"/>
          <w:szCs w:val="24"/>
          <w:lang w:eastAsia="zh-CN"/>
        </w:rPr>
      </w:pPr>
      <w:r>
        <w:rPr>
          <w:rFonts w:hint="eastAsia" w:ascii="仿宋" w:hAnsi="仿宋" w:eastAsia="仿宋" w:cs="仿宋"/>
          <w:b/>
          <w:bCs/>
          <w:sz w:val="24"/>
          <w:szCs w:val="24"/>
        </w:rPr>
        <w:t>信息管理</w:t>
      </w:r>
      <w:r>
        <w:rPr>
          <w:rFonts w:hint="eastAsia" w:ascii="仿宋" w:hAnsi="仿宋" w:eastAsia="仿宋" w:cs="仿宋"/>
          <w:sz w:val="24"/>
          <w:szCs w:val="24"/>
        </w:rPr>
        <w:t>：支持患者信息输入、动态实时检索与显示，具备患者、检查、序列、图像四级数据库信息管理功能，可对检查不同状态显示与排序，支持 DICOM 3.0 功能</w:t>
      </w:r>
      <w:r>
        <w:rPr>
          <w:rFonts w:hint="eastAsia" w:ascii="仿宋" w:hAnsi="仿宋" w:eastAsia="仿宋" w:cs="仿宋"/>
          <w:sz w:val="24"/>
          <w:szCs w:val="24"/>
          <w:lang w:eastAsia="zh-CN"/>
        </w:rPr>
        <w:t>、</w:t>
      </w:r>
      <w:r>
        <w:rPr>
          <w:rFonts w:hint="eastAsia" w:ascii="仿宋" w:hAnsi="仿宋" w:eastAsia="仿宋" w:cs="仿宋"/>
          <w:sz w:val="24"/>
          <w:szCs w:val="24"/>
        </w:rPr>
        <w:t>数字化归档、胶片打印管理等</w:t>
      </w:r>
      <w:r>
        <w:rPr>
          <w:rFonts w:hint="eastAsia" w:ascii="仿宋" w:hAnsi="仿宋" w:eastAsia="仿宋" w:cs="仿宋"/>
          <w:sz w:val="24"/>
          <w:szCs w:val="24"/>
          <w:lang w:eastAsia="zh-CN"/>
        </w:rPr>
        <w:t>。</w:t>
      </w:r>
    </w:p>
    <w:p w14:paraId="2051C2D3">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b/>
          <w:bCs/>
          <w:sz w:val="24"/>
          <w:szCs w:val="24"/>
        </w:rPr>
        <w:t>后处理功能</w:t>
      </w:r>
      <w:r>
        <w:rPr>
          <w:rFonts w:hint="eastAsia" w:ascii="仿宋" w:hAnsi="仿宋" w:eastAsia="仿宋" w:cs="仿宋"/>
          <w:sz w:val="24"/>
          <w:szCs w:val="24"/>
        </w:rPr>
        <w:t>：具备图像整体缩放、移动、窗宽 / 窗位调整、局部放大、感兴趣区域缩放、反色、翻转 / 旋转、输入文本等功能；可在数字图像上显示曝光参数；支持灰度处理与调整，显示并调整灰阶直方图和输入输出曲线关系，进行组织均衡和噪声抑制等频率处理，按照限束器边界自动裁剪图像感兴趣</w:t>
      </w:r>
      <w:r>
        <w:rPr>
          <w:rFonts w:hint="eastAsia" w:ascii="仿宋" w:hAnsi="仿宋" w:eastAsia="仿宋" w:cs="仿宋"/>
          <w:sz w:val="24"/>
          <w:szCs w:val="24"/>
          <w:lang w:eastAsia="zh-CN"/>
        </w:rPr>
        <w:t>，</w:t>
      </w:r>
      <w:r>
        <w:rPr>
          <w:rFonts w:hint="eastAsia" w:ascii="仿宋" w:hAnsi="仿宋" w:eastAsia="仿宋" w:cs="仿宋"/>
          <w:color w:val="000000" w:themeColor="text1"/>
          <w:sz w:val="24"/>
          <w:szCs w:val="24"/>
          <w14:textFill>
            <w14:solidFill>
              <w14:schemeClr w14:val="tx1"/>
            </w14:solidFill>
          </w14:textFill>
        </w:rPr>
        <w:t>实用性好，操作简便，有各种处理及测量功能和分析软件</w:t>
      </w:r>
      <w:r>
        <w:rPr>
          <w:rFonts w:hint="eastAsia" w:ascii="仿宋" w:hAnsi="仿宋" w:eastAsia="仿宋" w:cs="仿宋"/>
          <w:color w:val="000000" w:themeColor="text1"/>
          <w:sz w:val="24"/>
          <w:szCs w:val="24"/>
          <w:lang w:eastAsia="zh-CN"/>
          <w14:textFill>
            <w14:solidFill>
              <w14:schemeClr w14:val="tx1"/>
            </w14:solidFill>
          </w14:textFill>
        </w:rPr>
        <w:t>。</w:t>
      </w:r>
    </w:p>
    <w:p w14:paraId="0E929217">
      <w:pPr>
        <w:pStyle w:val="3"/>
        <w:keepNext w:val="0"/>
        <w:keepLines w:val="0"/>
        <w:pageBreakBefore w:val="0"/>
        <w:widowControl/>
        <w:suppressLineNumbers w:val="0"/>
        <w:kinsoku/>
        <w:wordWrap/>
        <w:overflowPunct/>
        <w:topLinePunct w:val="0"/>
        <w:autoSpaceDE/>
        <w:autoSpaceDN/>
        <w:bidi w:val="0"/>
        <w:adjustRightInd w:val="0"/>
        <w:snapToGrid w:val="0"/>
        <w:spacing w:before="313" w:beforeLines="100" w:beforeAutospacing="0" w:after="0" w:afterLines="0" w:afterAutospacing="0" w:line="240" w:lineRule="auto"/>
        <w:ind w:left="0" w:firstLine="0" w:firstLineChars="0"/>
        <w:jc w:val="left"/>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三</w:t>
      </w:r>
      <w:r>
        <w:rPr>
          <w:rFonts w:hint="eastAsia" w:ascii="仿宋" w:hAnsi="仿宋" w:eastAsia="仿宋" w:cs="仿宋"/>
          <w:sz w:val="24"/>
          <w:szCs w:val="24"/>
        </w:rPr>
        <w:t>、其他要求</w:t>
      </w:r>
    </w:p>
    <w:p w14:paraId="550A35B1">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bCs/>
          <w:sz w:val="24"/>
          <w:szCs w:val="24"/>
        </w:rPr>
        <w:t>品牌与售后</w:t>
      </w:r>
      <w:r>
        <w:rPr>
          <w:rFonts w:hint="eastAsia" w:ascii="仿宋" w:hAnsi="仿宋" w:eastAsia="仿宋" w:cs="仿宋"/>
          <w:sz w:val="24"/>
          <w:szCs w:val="24"/>
        </w:rPr>
        <w:t>：</w:t>
      </w:r>
      <w:r>
        <w:rPr>
          <w:rFonts w:hint="eastAsia" w:ascii="仿宋" w:hAnsi="仿宋" w:eastAsia="仿宋" w:cs="仿宋"/>
          <w:color w:val="auto"/>
          <w:sz w:val="24"/>
          <w:szCs w:val="24"/>
          <w:highlight w:val="none"/>
        </w:rPr>
        <w:t>整机免费保修期限</w:t>
      </w:r>
      <w:r>
        <w:rPr>
          <w:rFonts w:hint="eastAsia" w:ascii="仿宋" w:hAnsi="仿宋" w:eastAsia="仿宋" w:cs="仿宋"/>
          <w:color w:val="auto"/>
          <w:sz w:val="24"/>
          <w:szCs w:val="24"/>
          <w:highlight w:val="none"/>
          <w:lang w:val="en-US" w:eastAsia="zh-CN"/>
        </w:rPr>
        <w:t>不少于3年</w:t>
      </w:r>
      <w:r>
        <w:rPr>
          <w:rFonts w:hint="eastAsia" w:ascii="仿宋" w:hAnsi="仿宋" w:eastAsia="仿宋" w:cs="仿宋"/>
          <w:color w:val="auto"/>
          <w:sz w:val="24"/>
          <w:szCs w:val="24"/>
          <w:highlight w:val="none"/>
        </w:rPr>
        <w:t>，</w:t>
      </w:r>
      <w:r>
        <w:rPr>
          <w:rFonts w:hint="eastAsia" w:ascii="仿宋" w:hAnsi="仿宋" w:eastAsia="仿宋" w:cs="仿宋"/>
          <w:strike w:val="0"/>
          <w:dstrike w:val="0"/>
          <w:color w:val="auto"/>
          <w:sz w:val="24"/>
          <w:szCs w:val="24"/>
          <w:highlight w:val="none"/>
        </w:rPr>
        <w:t>提供终身维修服务</w:t>
      </w:r>
      <w:r>
        <w:rPr>
          <w:rFonts w:hint="eastAsia" w:ascii="仿宋" w:hAnsi="仿宋" w:eastAsia="仿宋" w:cs="仿宋"/>
          <w:strike w:val="0"/>
          <w:dstrike w:val="0"/>
          <w:color w:val="auto"/>
          <w:sz w:val="24"/>
          <w:szCs w:val="24"/>
          <w:highlight w:val="none"/>
          <w:lang w:eastAsia="zh-CN"/>
        </w:rPr>
        <w:t>。</w:t>
      </w:r>
    </w:p>
    <w:p w14:paraId="79053800">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工作条件与安全</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color w:val="auto"/>
          <w:sz w:val="24"/>
          <w:szCs w:val="24"/>
          <w:highlight w:val="none"/>
        </w:rPr>
        <w:t>仪器电磁辐射应符合中国国家标准</w:t>
      </w:r>
      <w:r>
        <w:rPr>
          <w:rFonts w:hint="eastAsia" w:ascii="仿宋" w:hAnsi="仿宋" w:eastAsia="仿宋" w:cs="仿宋"/>
          <w:color w:val="auto"/>
          <w:sz w:val="24"/>
          <w:szCs w:val="24"/>
          <w:highlight w:val="none"/>
          <w:lang w:eastAsia="zh-CN"/>
        </w:rPr>
        <w:t>。</w:t>
      </w:r>
    </w:p>
    <w:p w14:paraId="3EFB11FE">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5M乳腺专业医用显示器 2台。</w:t>
      </w:r>
    </w:p>
    <w:p w14:paraId="673380D9">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0" w:lef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供应商负责对接医院PACS系统，对接医院his系统，承担接口费用。</w:t>
      </w:r>
    </w:p>
    <w:p w14:paraId="0E7F4B34">
      <w:pPr>
        <w:keepNext w:val="0"/>
        <w:keepLines w:val="0"/>
        <w:pageBreakBefore w:val="0"/>
        <w:widowControl/>
        <w:numPr>
          <w:ilvl w:val="0"/>
          <w:numId w:val="0"/>
        </w:numPr>
        <w:suppressLineNumbers w:val="0"/>
        <w:pBdr>
          <w:left w:val="none" w:color="auto" w:sz="0" w:space="0"/>
        </w:pBdr>
        <w:kinsoku/>
        <w:wordWrap/>
        <w:overflowPunct/>
        <w:topLinePunct w:val="0"/>
        <w:autoSpaceDE/>
        <w:autoSpaceDN/>
        <w:bidi w:val="0"/>
        <w:adjustRightInd w:val="0"/>
        <w:snapToGrid w:val="0"/>
        <w:spacing w:before="0" w:beforeAutospacing="0" w:after="0" w:afterAutospacing="0" w:line="240" w:lineRule="auto"/>
        <w:ind w:leftChars="0"/>
        <w:textAlignment w:val="auto"/>
        <w:rPr>
          <w:rFonts w:hint="eastAsia" w:ascii="仿宋" w:hAnsi="仿宋" w:eastAsia="仿宋" w:cs="仿宋"/>
          <w:color w:val="auto"/>
          <w:sz w:val="24"/>
          <w:szCs w:val="24"/>
          <w:highlight w:val="none"/>
          <w:lang w:val="en-US" w:eastAsia="zh-CN"/>
        </w:rPr>
      </w:pPr>
    </w:p>
    <w:p w14:paraId="58FDB98E">
      <w:pPr>
        <w:pStyle w:val="15"/>
        <w:numPr>
          <w:ilvl w:val="0"/>
          <w:numId w:val="0"/>
        </w:num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highlight w:val="none"/>
          <w:lang w:val="en-US" w:eastAsia="zh-CN"/>
        </w:rPr>
        <w:t>其他相关要求</w:t>
      </w:r>
    </w:p>
    <w:p w14:paraId="6013077F">
      <w:pPr>
        <w:pStyle w:val="15"/>
        <w:numPr>
          <w:ilvl w:val="0"/>
          <w:numId w:val="0"/>
        </w:numPr>
        <w:jc w:val="both"/>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一、基本要求</w:t>
      </w:r>
    </w:p>
    <w:p w14:paraId="084480E2">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 供应商所供货物为全新未使用且具有产品质量合格证明文件的合格产品，免费培训并提供相关培训资料（使用/操作手册）及维修手册和维修密码（如有）。</w:t>
      </w:r>
    </w:p>
    <w:p w14:paraId="119CFA4C">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1.2 供应商需要提供响应产品技术支持资料（或证明材料），</w:t>
      </w:r>
      <w:r>
        <w:rPr>
          <w:rFonts w:hint="eastAsia" w:ascii="仿宋" w:hAnsi="仿宋" w:eastAsia="仿宋" w:cs="仿宋"/>
          <w:b/>
          <w:bCs/>
          <w:sz w:val="24"/>
          <w:szCs w:val="24"/>
          <w:lang w:val="en-US" w:eastAsia="zh-CN"/>
        </w:rPr>
        <w:t>并需要同时加盖供应商和生产厂家（或境内总代理、独家代理）公章。</w:t>
      </w:r>
      <w:r>
        <w:rPr>
          <w:rFonts w:hint="eastAsia" w:ascii="仿宋" w:hAnsi="仿宋" w:eastAsia="仿宋" w:cs="仿宋"/>
          <w:sz w:val="24"/>
          <w:szCs w:val="24"/>
          <w:lang w:val="en-US" w:eastAsia="zh-CN"/>
        </w:rPr>
        <w:t>其中技术支持资料指生产厂家公开发布的印刷资料或检测机构出具的检验报告等，若生产厂家公开发布的印刷资料或检测机构出具的检验报告不一致，以检测机构出具的检验报告为准。</w:t>
      </w:r>
    </w:p>
    <w:p w14:paraId="08601EDD">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1.3 如果所供产品有特殊的工作条件要求，供应商应在响应文件中加以说明。</w:t>
      </w:r>
    </w:p>
    <w:p w14:paraId="35747326">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1.4 供应商所提供的产品技术规格应符合磋商文件的要求。如所供产品存在技术偏离，供应商应如实填写技术要求偏离表。若采购人掌握了确切事实说明某供应商没有如实填写技术规格偏离表或有欺诈行为，该响应文件将按无效响应处理。</w:t>
      </w:r>
    </w:p>
    <w:p w14:paraId="7D18F718">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1.5 供应商发运货物时，每台设备要提供一整套中文的技术资料，包括安装、操作手册、使用说明、维修保养手册、电路图、零配件清单等，这些资料费应包括在响应报价内。</w:t>
      </w:r>
    </w:p>
    <w:p w14:paraId="0B3DA398">
      <w:pPr>
        <w:pStyle w:val="15"/>
        <w:rPr>
          <w:rFonts w:hint="eastAsia" w:ascii="仿宋" w:hAnsi="仿宋" w:eastAsia="仿宋" w:cs="仿宋"/>
          <w:sz w:val="24"/>
          <w:szCs w:val="24"/>
          <w:lang w:val="en-US" w:eastAsia="zh-CN"/>
        </w:rPr>
      </w:pPr>
    </w:p>
    <w:p w14:paraId="755BAF70">
      <w:pPr>
        <w:pStyle w:val="15"/>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二、验收标准</w:t>
      </w:r>
    </w:p>
    <w:p w14:paraId="44B3C570">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2.1 供应商应保证在出厂前对货物的质量、规格、性能和数量等进行准确而全面的检验，并出具出厂合格证书。</w:t>
      </w:r>
    </w:p>
    <w:p w14:paraId="4520C230">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sz w:val="24"/>
          <w:szCs w:val="24"/>
          <w:lang w:val="en-US" w:eastAsia="zh-CN"/>
        </w:rPr>
        <w:t>2.2 货物运抵采购项目交付的地点后，采购人将组织验收，由采购人组织验收小组，对货物的数量、外观、质量、安全、功能及性能等进行验收，项目验收依据为采购合同、磋商文件</w:t>
      </w:r>
      <w:r>
        <w:rPr>
          <w:rFonts w:hint="eastAsia" w:ascii="仿宋" w:hAnsi="仿宋" w:eastAsia="仿宋" w:cs="仿宋"/>
          <w:b w:val="0"/>
          <w:bCs w:val="0"/>
          <w:sz w:val="24"/>
          <w:szCs w:val="24"/>
          <w:lang w:val="en-US" w:eastAsia="zh-CN"/>
        </w:rPr>
        <w:t>、响应文件和国家或行业相关验收规范。</w:t>
      </w:r>
    </w:p>
    <w:p w14:paraId="6FAAFFD9">
      <w:pPr>
        <w:pageBreakBefore w:val="0"/>
        <w:widowControl/>
        <w:kinsoku/>
        <w:overflowPunct/>
        <w:topLinePunct w:val="0"/>
        <w:autoSpaceDE/>
        <w:autoSpaceDN/>
        <w:bidi w:val="0"/>
        <w:spacing w:line="440" w:lineRule="exact"/>
        <w:ind w:right="0" w:rightChars="0"/>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三、售后服务要求（须提供包括但不限于以下内容的售后服务）</w:t>
      </w:r>
    </w:p>
    <w:p w14:paraId="6912EAEB">
      <w:pPr>
        <w:keepNext w:val="0"/>
        <w:keepLines w:val="0"/>
        <w:pageBreakBefore w:val="0"/>
        <w:widowControl w:val="0"/>
        <w:kinsoku/>
        <w:wordWrap/>
        <w:overflowPunct/>
        <w:topLinePunct w:val="0"/>
        <w:autoSpaceDE/>
        <w:autoSpaceDN/>
        <w:bidi w:val="0"/>
        <w:adjustRightInd/>
        <w:snapToGrid/>
        <w:spacing w:line="440" w:lineRule="exact"/>
        <w:ind w:left="17" w:right="79" w:firstLine="556"/>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3.1 质保期</w:t>
      </w:r>
      <w:r>
        <w:rPr>
          <w:rFonts w:hint="eastAsia" w:ascii="仿宋" w:hAnsi="仿宋" w:eastAsia="仿宋" w:cs="仿宋"/>
          <w:b/>
          <w:bCs/>
          <w:sz w:val="24"/>
          <w:szCs w:val="24"/>
          <w:lang w:val="en-US" w:eastAsia="zh-CN"/>
        </w:rPr>
        <w:t>（实质性要求）</w:t>
      </w:r>
      <w:r>
        <w:rPr>
          <w:rFonts w:hint="eastAsia" w:ascii="仿宋" w:hAnsi="仿宋" w:eastAsia="仿宋" w:cs="仿宋"/>
          <w:b w:val="0"/>
          <w:bCs w:val="0"/>
          <w:sz w:val="24"/>
          <w:szCs w:val="24"/>
          <w:lang w:val="en-US" w:eastAsia="zh-CN"/>
        </w:rPr>
        <w:t>：</w:t>
      </w:r>
      <w:r>
        <w:rPr>
          <w:rFonts w:hint="eastAsia" w:ascii="仿宋" w:hAnsi="仿宋" w:eastAsia="仿宋" w:cs="仿宋"/>
          <w:b/>
          <w:bCs/>
          <w:sz w:val="24"/>
          <w:szCs w:val="24"/>
          <w:lang w:val="en-US" w:eastAsia="zh-CN"/>
        </w:rPr>
        <w:t>本项目质保期为自设备安装、调试、验收合格之</w:t>
      </w:r>
      <w:r>
        <w:rPr>
          <w:rFonts w:hint="eastAsia" w:ascii="仿宋" w:hAnsi="仿宋" w:eastAsia="仿宋" w:cs="仿宋"/>
          <w:b/>
          <w:bCs/>
          <w:sz w:val="24"/>
          <w:szCs w:val="24"/>
          <w:highlight w:val="none"/>
          <w:lang w:val="en-US" w:eastAsia="zh-CN"/>
        </w:rPr>
        <w:t>日起不少</w:t>
      </w:r>
      <w:r>
        <w:rPr>
          <w:rFonts w:hint="eastAsia" w:ascii="仿宋" w:hAnsi="仿宋" w:eastAsia="仿宋" w:cs="仿宋"/>
          <w:b/>
          <w:bCs/>
          <w:sz w:val="24"/>
          <w:szCs w:val="24"/>
          <w:highlight w:val="none"/>
          <w:shd w:val="clear"/>
          <w:lang w:val="en-US" w:eastAsia="zh-CN"/>
        </w:rPr>
        <w:t>于3年</w:t>
      </w:r>
      <w:r>
        <w:rPr>
          <w:rFonts w:hint="eastAsia" w:ascii="仿宋" w:hAnsi="仿宋" w:eastAsia="仿宋" w:cs="仿宋"/>
          <w:b/>
          <w:bCs/>
          <w:sz w:val="24"/>
          <w:szCs w:val="24"/>
          <w:highlight w:val="none"/>
          <w:lang w:val="en-US" w:eastAsia="zh-CN"/>
        </w:rPr>
        <w:t>。</w:t>
      </w:r>
      <w:r>
        <w:rPr>
          <w:rFonts w:hint="eastAsia" w:ascii="仿宋" w:hAnsi="仿宋" w:eastAsia="仿宋" w:cs="仿宋"/>
          <w:b w:val="0"/>
          <w:bCs w:val="0"/>
          <w:sz w:val="24"/>
          <w:szCs w:val="24"/>
          <w:lang w:val="en-US" w:eastAsia="zh-CN"/>
        </w:rPr>
        <w:t>质保期内的免费售后维修及服务包括所有响应产品及配件，并含第三方产品。在保修期内应提供维修和技术咨询服务，矫正和免费更换有缺陷的设备或部件、排除系统出现的故障。质量保证期内，供应商应对由于设计、工艺或材料的缺陷而发生的任何不足或故障负责，费用由供应商负担。</w:t>
      </w:r>
      <w:r>
        <w:rPr>
          <w:rFonts w:hint="eastAsia" w:ascii="仿宋" w:hAnsi="仿宋" w:eastAsia="仿宋" w:cs="仿宋"/>
          <w:b w:val="0"/>
          <w:bCs w:val="0"/>
          <w:color w:val="auto"/>
          <w:spacing w:val="-6"/>
          <w:sz w:val="24"/>
          <w:szCs w:val="24"/>
          <w:highlight w:val="none"/>
          <w:u w:val="none" w:color="auto"/>
        </w:rPr>
        <w:t>在</w:t>
      </w:r>
      <w:r>
        <w:rPr>
          <w:rFonts w:hint="eastAsia" w:ascii="仿宋" w:hAnsi="仿宋" w:eastAsia="仿宋" w:cs="仿宋"/>
          <w:b w:val="0"/>
          <w:bCs w:val="0"/>
          <w:color w:val="auto"/>
          <w:spacing w:val="-6"/>
          <w:sz w:val="24"/>
          <w:szCs w:val="24"/>
          <w:highlight w:val="none"/>
          <w:u w:val="none" w:color="auto"/>
          <w:lang w:val="en-US" w:eastAsia="zh-CN"/>
        </w:rPr>
        <w:t>质保期内</w:t>
      </w:r>
      <w:r>
        <w:rPr>
          <w:rFonts w:hint="eastAsia" w:ascii="仿宋" w:hAnsi="仿宋" w:eastAsia="仿宋" w:cs="仿宋"/>
          <w:b w:val="0"/>
          <w:bCs w:val="0"/>
          <w:color w:val="auto"/>
          <w:spacing w:val="-6"/>
          <w:sz w:val="24"/>
          <w:szCs w:val="24"/>
          <w:highlight w:val="none"/>
          <w:u w:val="none" w:color="auto"/>
        </w:rPr>
        <w:t>内，定期回访每年不少于</w:t>
      </w:r>
      <w:r>
        <w:rPr>
          <w:rFonts w:hint="eastAsia" w:ascii="仿宋" w:hAnsi="仿宋" w:eastAsia="仿宋" w:cs="仿宋"/>
          <w:b w:val="0"/>
          <w:bCs w:val="0"/>
          <w:color w:val="auto"/>
          <w:spacing w:val="-56"/>
          <w:sz w:val="24"/>
          <w:szCs w:val="24"/>
          <w:highlight w:val="none"/>
          <w:u w:val="none" w:color="auto"/>
        </w:rPr>
        <w:t xml:space="preserve"> </w:t>
      </w:r>
      <w:r>
        <w:rPr>
          <w:rFonts w:hint="eastAsia" w:ascii="仿宋" w:hAnsi="仿宋" w:eastAsia="仿宋" w:cs="仿宋"/>
          <w:b w:val="0"/>
          <w:bCs w:val="0"/>
          <w:color w:val="auto"/>
          <w:spacing w:val="-6"/>
          <w:sz w:val="24"/>
          <w:szCs w:val="24"/>
          <w:highlight w:val="none"/>
          <w:u w:val="none" w:color="auto"/>
        </w:rPr>
        <w:t>2</w:t>
      </w:r>
      <w:r>
        <w:rPr>
          <w:rFonts w:hint="eastAsia" w:ascii="仿宋" w:hAnsi="仿宋" w:eastAsia="仿宋" w:cs="仿宋"/>
          <w:b w:val="0"/>
          <w:bCs w:val="0"/>
          <w:color w:val="auto"/>
          <w:spacing w:val="-53"/>
          <w:sz w:val="24"/>
          <w:szCs w:val="24"/>
          <w:highlight w:val="none"/>
          <w:u w:val="none" w:color="auto"/>
        </w:rPr>
        <w:t xml:space="preserve"> </w:t>
      </w:r>
      <w:r>
        <w:rPr>
          <w:rFonts w:hint="eastAsia" w:ascii="仿宋" w:hAnsi="仿宋" w:eastAsia="仿宋" w:cs="仿宋"/>
          <w:b w:val="0"/>
          <w:bCs w:val="0"/>
          <w:color w:val="auto"/>
          <w:spacing w:val="-6"/>
          <w:sz w:val="24"/>
          <w:szCs w:val="24"/>
          <w:highlight w:val="none"/>
          <w:u w:val="none" w:color="auto"/>
        </w:rPr>
        <w:t>次，并对设备进行维护</w:t>
      </w:r>
      <w:r>
        <w:rPr>
          <w:rFonts w:hint="eastAsia" w:ascii="仿宋" w:hAnsi="仿宋" w:eastAsia="仿宋" w:cs="仿宋"/>
          <w:b w:val="0"/>
          <w:bCs w:val="0"/>
          <w:color w:val="auto"/>
          <w:spacing w:val="-4"/>
          <w:sz w:val="24"/>
          <w:szCs w:val="24"/>
          <w:highlight w:val="none"/>
          <w:u w:val="none" w:color="auto"/>
        </w:rPr>
        <w:t>保养。设备在质保期内发生故障，都享有免费更换原厂同规格型号的设备（包</w:t>
      </w:r>
      <w:r>
        <w:rPr>
          <w:rFonts w:hint="eastAsia" w:ascii="仿宋" w:hAnsi="仿宋" w:eastAsia="仿宋" w:cs="仿宋"/>
          <w:b w:val="0"/>
          <w:bCs w:val="0"/>
          <w:color w:val="auto"/>
          <w:spacing w:val="-3"/>
          <w:sz w:val="24"/>
          <w:szCs w:val="24"/>
          <w:highlight w:val="none"/>
          <w:u w:val="none" w:color="auto"/>
        </w:rPr>
        <w:t>括零配件</w:t>
      </w:r>
      <w:r>
        <w:rPr>
          <w:rFonts w:hint="eastAsia" w:ascii="仿宋" w:hAnsi="仿宋" w:eastAsia="仿宋" w:cs="仿宋"/>
          <w:b w:val="0"/>
          <w:bCs w:val="0"/>
          <w:color w:val="auto"/>
          <w:spacing w:val="-13"/>
          <w:sz w:val="24"/>
          <w:szCs w:val="24"/>
          <w:highlight w:val="none"/>
          <w:u w:val="none" w:color="auto"/>
        </w:rPr>
        <w:t>）；</w:t>
      </w:r>
      <w:r>
        <w:rPr>
          <w:rFonts w:hint="eastAsia" w:ascii="仿宋" w:hAnsi="仿宋" w:eastAsia="仿宋" w:cs="仿宋"/>
          <w:b w:val="0"/>
          <w:bCs w:val="0"/>
          <w:color w:val="auto"/>
          <w:spacing w:val="-3"/>
          <w:sz w:val="24"/>
          <w:szCs w:val="24"/>
          <w:highlight w:val="none"/>
          <w:u w:val="none" w:color="auto"/>
        </w:rPr>
        <w:t>保修期外，</w:t>
      </w:r>
      <w:r>
        <w:rPr>
          <w:rFonts w:hint="eastAsia" w:ascii="仿宋" w:hAnsi="仿宋" w:eastAsia="仿宋" w:cs="仿宋"/>
          <w:b w:val="0"/>
          <w:bCs w:val="0"/>
          <w:color w:val="auto"/>
          <w:spacing w:val="-3"/>
          <w:sz w:val="24"/>
          <w:szCs w:val="24"/>
          <w:highlight w:val="none"/>
          <w:u w:val="none" w:color="auto"/>
          <w:lang w:val="en-US" w:eastAsia="zh-CN"/>
        </w:rPr>
        <w:t>供应商</w:t>
      </w:r>
      <w:r>
        <w:rPr>
          <w:rFonts w:hint="eastAsia" w:ascii="仿宋" w:hAnsi="仿宋" w:eastAsia="仿宋" w:cs="仿宋"/>
          <w:b w:val="0"/>
          <w:bCs w:val="0"/>
          <w:color w:val="auto"/>
          <w:spacing w:val="-3"/>
          <w:sz w:val="24"/>
          <w:szCs w:val="24"/>
          <w:highlight w:val="none"/>
          <w:u w:val="none" w:color="auto"/>
        </w:rPr>
        <w:t>终</w:t>
      </w:r>
      <w:r>
        <w:rPr>
          <w:rFonts w:hint="eastAsia" w:ascii="仿宋" w:hAnsi="仿宋" w:eastAsia="仿宋" w:cs="仿宋"/>
          <w:b w:val="0"/>
          <w:bCs w:val="0"/>
          <w:sz w:val="24"/>
          <w:szCs w:val="24"/>
          <w:lang w:val="en-US" w:eastAsia="zh-CN"/>
        </w:rPr>
        <w:t>生提供上门维修服务，有固定的配件仓库，长期提供优质配件，并提供正规零配件报价单。如在质保期内相同的事故出现两次以上将无偿更换新机或者退货。</w:t>
      </w:r>
    </w:p>
    <w:p w14:paraId="38A00005">
      <w:pPr>
        <w:keepNext w:val="0"/>
        <w:keepLines w:val="0"/>
        <w:pageBreakBefore w:val="0"/>
        <w:widowControl w:val="0"/>
        <w:kinsoku/>
        <w:wordWrap/>
        <w:overflowPunct/>
        <w:topLinePunct w:val="0"/>
        <w:autoSpaceDE/>
        <w:autoSpaceDN/>
        <w:bidi w:val="0"/>
        <w:adjustRightInd/>
        <w:snapToGrid/>
        <w:spacing w:line="440" w:lineRule="exact"/>
        <w:ind w:right="79" w:firstLine="480" w:firstLineChars="200"/>
        <w:textAlignment w:val="auto"/>
        <w:rPr>
          <w:rFonts w:hint="eastAsia" w:ascii="仿宋" w:hAnsi="仿宋" w:eastAsia="仿宋" w:cs="仿宋"/>
          <w:b w:val="0"/>
          <w:bCs w:val="0"/>
          <w:color w:val="auto"/>
          <w:sz w:val="24"/>
          <w:szCs w:val="24"/>
          <w:highlight w:val="none"/>
          <w:u w:val="none" w:color="auto"/>
        </w:rPr>
      </w:pPr>
      <w:r>
        <w:rPr>
          <w:rFonts w:hint="eastAsia" w:ascii="仿宋" w:hAnsi="仿宋" w:eastAsia="仿宋" w:cs="仿宋"/>
          <w:b w:val="0"/>
          <w:bCs w:val="0"/>
          <w:sz w:val="24"/>
          <w:szCs w:val="24"/>
          <w:lang w:val="en-US" w:eastAsia="zh-CN"/>
        </w:rPr>
        <w:t>3.2 供应商应有能力做好售后服务工作和提供技术保障。供应商或响应产品制造商应设有专业的售后服务维修机构，有充足的零件储备和能力相当的技术服务人员，并保证响应产品在寿命周期内的备件供应。</w:t>
      </w:r>
    </w:p>
    <w:p w14:paraId="515EBA84">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3.3 供应商应保证提供响应货物专用的软件和相应数据库资料的免费升级服务。</w:t>
      </w:r>
    </w:p>
    <w:p w14:paraId="744F6230">
      <w:pPr>
        <w:pageBreakBefore w:val="0"/>
        <w:widowControl/>
        <w:kinsoku/>
        <w:overflowPunct/>
        <w:topLinePunct w:val="0"/>
        <w:autoSpaceDE/>
        <w:autoSpaceDN/>
        <w:bidi w:val="0"/>
        <w:spacing w:line="440" w:lineRule="exact"/>
        <w:ind w:left="0" w:leftChars="0" w:right="0" w:rightChars="0" w:firstLine="480" w:firstLineChars="200"/>
        <w:jc w:val="left"/>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3.4 供应商应保证在采购人指定交货地点对每包货物最终用户设备操作人员提供免费操作及维护培训。供应商响应时应提供详细的培训方案。</w:t>
      </w:r>
    </w:p>
    <w:p w14:paraId="7253F7F4">
      <w:pPr>
        <w:pStyle w:val="10"/>
        <w:spacing w:line="360" w:lineRule="auto"/>
        <w:ind w:firstLine="480" w:firstLineChars="200"/>
        <w:rPr>
          <w:rFonts w:hint="eastAsia" w:ascii="仿宋" w:hAnsi="仿宋" w:eastAsia="仿宋" w:cs="仿宋"/>
          <w:b w:val="0"/>
          <w:bCs w:val="0"/>
          <w:kern w:val="2"/>
          <w:sz w:val="24"/>
          <w:szCs w:val="24"/>
          <w:lang w:val="en-US" w:eastAsia="zh-CN" w:bidi="ar-SA"/>
        </w:rPr>
      </w:pPr>
      <w:r>
        <w:rPr>
          <w:rFonts w:hint="eastAsia" w:ascii="仿宋" w:hAnsi="仿宋" w:eastAsia="仿宋" w:cs="仿宋"/>
          <w:b w:val="0"/>
          <w:bCs w:val="0"/>
          <w:kern w:val="2"/>
          <w:sz w:val="24"/>
          <w:szCs w:val="24"/>
          <w:lang w:val="en-US" w:eastAsia="zh-CN" w:bidi="ar-SA"/>
        </w:rPr>
        <w:t>3.5国家或行业主管部门对供应商和采购产品的技术标准、质量标准和资格资质条件等有强制性规定的，必须符合其要求。</w:t>
      </w:r>
    </w:p>
    <w:p w14:paraId="748F03A9">
      <w:pPr>
        <w:pageBreakBefore w:val="0"/>
        <w:widowControl/>
        <w:kinsoku/>
        <w:overflowPunct/>
        <w:topLinePunct w:val="0"/>
        <w:autoSpaceDE/>
        <w:autoSpaceDN/>
        <w:bidi w:val="0"/>
        <w:spacing w:line="440" w:lineRule="exact"/>
        <w:ind w:right="0" w:rightChars="0"/>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四、付款方式</w:t>
      </w:r>
    </w:p>
    <w:p w14:paraId="2F38FACC">
      <w:pPr>
        <w:pStyle w:val="10"/>
        <w:spacing w:line="360" w:lineRule="auto"/>
        <w:ind w:firstLine="480" w:firstLineChars="200"/>
        <w:rPr>
          <w:rFonts w:hint="eastAsia" w:ascii="仿宋" w:hAnsi="仿宋" w:eastAsia="仿宋" w:cs="仿宋"/>
          <w:b w:val="0"/>
          <w:bCs w:val="0"/>
          <w:kern w:val="2"/>
          <w:sz w:val="24"/>
          <w:szCs w:val="24"/>
          <w:lang w:val="en-US" w:eastAsia="zh-CN" w:bidi="ar-SA"/>
        </w:rPr>
      </w:pPr>
      <w:r>
        <w:rPr>
          <w:rFonts w:hint="eastAsia" w:ascii="仿宋" w:hAnsi="仿宋" w:eastAsia="仿宋" w:cs="仿宋"/>
          <w:b w:val="0"/>
          <w:bCs w:val="0"/>
          <w:kern w:val="2"/>
          <w:sz w:val="24"/>
          <w:szCs w:val="24"/>
          <w:lang w:val="en-US" w:eastAsia="zh-CN" w:bidi="ar-SA"/>
        </w:rPr>
        <w:t>详见招标文件内采购安装合同。</w:t>
      </w:r>
    </w:p>
    <w:p w14:paraId="69C76C8F">
      <w:pPr>
        <w:rPr>
          <w:rFonts w:hint="eastAsia" w:ascii="仿宋" w:hAnsi="仿宋" w:eastAsia="仿宋" w:cs="仿宋"/>
          <w:color w:val="auto"/>
          <w:highlight w:val="none"/>
          <w:lang w:val="en-US" w:eastAsia="zh-CN"/>
        </w:rPr>
      </w:pPr>
    </w:p>
    <w:p w14:paraId="49D8C911">
      <w:pPr>
        <w:pStyle w:val="22"/>
        <w:ind w:firstLine="0" w:firstLineChars="0"/>
        <w:rPr>
          <w:rFonts w:hint="eastAsia" w:ascii="仿宋" w:hAnsi="仿宋" w:eastAsia="仿宋" w:cs="仿宋"/>
          <w:color w:val="auto"/>
          <w:highlight w:val="none"/>
          <w:lang w:val="en-US" w:eastAsia="zh-CN"/>
        </w:rPr>
      </w:pPr>
    </w:p>
    <w:p w14:paraId="72C329A6">
      <w:pPr>
        <w:pStyle w:val="22"/>
        <w:ind w:firstLine="560"/>
        <w:rPr>
          <w:rFonts w:hint="eastAsia" w:ascii="仿宋" w:hAnsi="仿宋" w:eastAsia="仿宋" w:cs="仿宋"/>
          <w:color w:val="auto"/>
          <w:highlight w:val="none"/>
          <w:lang w:val="en-US" w:eastAsia="zh-CN"/>
        </w:rPr>
      </w:pPr>
    </w:p>
    <w:p w14:paraId="6DE2FB58">
      <w:pPr>
        <w:pStyle w:val="22"/>
        <w:ind w:firstLine="560"/>
        <w:rPr>
          <w:rFonts w:hint="eastAsia" w:ascii="仿宋" w:hAnsi="仿宋" w:eastAsia="仿宋" w:cs="仿宋"/>
          <w:color w:val="auto"/>
          <w:highlight w:val="none"/>
          <w:lang w:val="en-US" w:eastAsia="zh-CN"/>
        </w:rPr>
      </w:pPr>
    </w:p>
    <w:p w14:paraId="06CD8EA4">
      <w:pPr>
        <w:pStyle w:val="22"/>
        <w:ind w:firstLine="560"/>
        <w:rPr>
          <w:rFonts w:hint="eastAsia" w:ascii="仿宋" w:hAnsi="仿宋" w:eastAsia="仿宋" w:cs="仿宋"/>
          <w:color w:val="auto"/>
          <w:highlight w:val="none"/>
          <w:lang w:val="en-US" w:eastAsia="zh-CN"/>
        </w:rPr>
      </w:pPr>
    </w:p>
    <w:p w14:paraId="4A162603">
      <w:pPr>
        <w:pStyle w:val="22"/>
        <w:ind w:firstLine="560"/>
        <w:rPr>
          <w:rFonts w:hint="eastAsia" w:ascii="仿宋" w:hAnsi="仿宋" w:eastAsia="仿宋" w:cs="仿宋"/>
          <w:color w:val="auto"/>
          <w:highlight w:val="none"/>
          <w:lang w:val="en-US" w:eastAsia="zh-CN"/>
        </w:rPr>
      </w:pPr>
    </w:p>
    <w:p w14:paraId="73BAF589">
      <w:pPr>
        <w:pStyle w:val="22"/>
        <w:ind w:firstLine="560"/>
        <w:rPr>
          <w:rFonts w:hint="eastAsia" w:ascii="仿宋" w:hAnsi="仿宋" w:eastAsia="仿宋" w:cs="仿宋"/>
          <w:color w:val="auto"/>
          <w:highlight w:val="none"/>
          <w:lang w:val="en-US" w:eastAsia="zh-CN"/>
        </w:rPr>
      </w:pPr>
    </w:p>
    <w:p w14:paraId="61B5EE6D">
      <w:pPr>
        <w:pStyle w:val="22"/>
        <w:ind w:firstLine="560"/>
        <w:rPr>
          <w:rFonts w:hint="eastAsia" w:ascii="仿宋" w:hAnsi="仿宋" w:eastAsia="仿宋" w:cs="仿宋"/>
          <w:color w:val="auto"/>
          <w:highlight w:val="none"/>
          <w:lang w:val="en-US" w:eastAsia="zh-CN"/>
        </w:rPr>
      </w:pPr>
    </w:p>
    <w:p w14:paraId="53CDDCDF">
      <w:pPr>
        <w:pStyle w:val="22"/>
        <w:ind w:firstLine="560"/>
        <w:rPr>
          <w:rFonts w:hint="eastAsia" w:ascii="仿宋" w:hAnsi="仿宋" w:eastAsia="仿宋" w:cs="仿宋"/>
          <w:color w:val="auto"/>
          <w:highlight w:val="none"/>
          <w:lang w:val="en-US" w:eastAsia="zh-CN"/>
        </w:rPr>
      </w:pPr>
    </w:p>
    <w:p w14:paraId="76E3B8B6">
      <w:pPr>
        <w:rPr>
          <w:rFonts w:hint="eastAsia" w:ascii="仿宋" w:hAnsi="仿宋" w:eastAsia="仿宋" w:cs="仿宋"/>
          <w:color w:val="auto"/>
          <w:kern w:val="0"/>
          <w:sz w:val="44"/>
          <w:highlight w:val="none"/>
        </w:rPr>
      </w:pPr>
      <w:bookmarkStart w:id="250" w:name="_Toc23006"/>
      <w:bookmarkStart w:id="251" w:name="_Toc410227692"/>
      <w:r>
        <w:rPr>
          <w:rFonts w:hint="eastAsia" w:ascii="仿宋" w:hAnsi="仿宋" w:eastAsia="仿宋" w:cs="仿宋"/>
          <w:color w:val="auto"/>
          <w:kern w:val="0"/>
          <w:sz w:val="44"/>
          <w:highlight w:val="none"/>
        </w:rPr>
        <w:br w:type="page"/>
      </w:r>
    </w:p>
    <w:p w14:paraId="7C3321C3">
      <w:pPr>
        <w:pStyle w:val="2"/>
        <w:jc w:val="center"/>
        <w:rPr>
          <w:rFonts w:hint="eastAsia" w:ascii="仿宋" w:hAnsi="仿宋" w:eastAsia="仿宋" w:cs="仿宋"/>
          <w:color w:val="auto"/>
          <w:kern w:val="0"/>
          <w:sz w:val="44"/>
          <w:highlight w:val="none"/>
        </w:rPr>
      </w:pPr>
    </w:p>
    <w:p w14:paraId="78F73F45">
      <w:pPr>
        <w:pStyle w:val="2"/>
        <w:jc w:val="center"/>
        <w:rPr>
          <w:rFonts w:hint="eastAsia" w:ascii="仿宋" w:hAnsi="仿宋" w:eastAsia="仿宋" w:cs="仿宋"/>
          <w:color w:val="auto"/>
          <w:kern w:val="0"/>
          <w:sz w:val="44"/>
          <w:highlight w:val="none"/>
        </w:rPr>
      </w:pPr>
    </w:p>
    <w:p w14:paraId="272A3542">
      <w:pPr>
        <w:pStyle w:val="2"/>
        <w:jc w:val="center"/>
        <w:rPr>
          <w:rFonts w:hint="eastAsia" w:ascii="仿宋" w:hAnsi="仿宋" w:eastAsia="仿宋" w:cs="仿宋"/>
          <w:color w:val="auto"/>
          <w:kern w:val="0"/>
          <w:sz w:val="44"/>
          <w:highlight w:val="none"/>
        </w:rPr>
      </w:pPr>
    </w:p>
    <w:p w14:paraId="29A15E26">
      <w:pPr>
        <w:pStyle w:val="2"/>
        <w:jc w:val="center"/>
        <w:rPr>
          <w:rFonts w:hint="eastAsia" w:ascii="仿宋" w:hAnsi="仿宋" w:eastAsia="仿宋" w:cs="仿宋"/>
          <w:color w:val="auto"/>
          <w:kern w:val="0"/>
          <w:sz w:val="44"/>
          <w:highlight w:val="none"/>
        </w:rPr>
      </w:pPr>
    </w:p>
    <w:p w14:paraId="538C0F1A">
      <w:pPr>
        <w:pStyle w:val="2"/>
        <w:jc w:val="center"/>
        <w:rPr>
          <w:rFonts w:hint="eastAsia" w:ascii="仿宋" w:hAnsi="仿宋" w:eastAsia="仿宋" w:cs="仿宋"/>
          <w:color w:val="auto"/>
          <w:kern w:val="0"/>
          <w:sz w:val="44"/>
          <w:highlight w:val="none"/>
        </w:rPr>
      </w:pPr>
    </w:p>
    <w:p w14:paraId="6CC323A2">
      <w:pPr>
        <w:pStyle w:val="2"/>
        <w:jc w:val="center"/>
        <w:rPr>
          <w:rFonts w:hint="eastAsia" w:ascii="仿宋" w:hAnsi="仿宋" w:eastAsia="仿宋" w:cs="仿宋"/>
          <w:color w:val="auto"/>
          <w:kern w:val="0"/>
          <w:sz w:val="44"/>
          <w:highlight w:val="none"/>
        </w:rPr>
      </w:pPr>
    </w:p>
    <w:p w14:paraId="22C83BCC">
      <w:pPr>
        <w:pStyle w:val="2"/>
        <w:jc w:val="center"/>
        <w:rPr>
          <w:rFonts w:hint="eastAsia" w:ascii="仿宋" w:hAnsi="仿宋" w:eastAsia="仿宋" w:cs="仿宋"/>
          <w:color w:val="auto"/>
          <w:sz w:val="44"/>
          <w:highlight w:val="none"/>
        </w:rPr>
      </w:pPr>
      <w:r>
        <w:rPr>
          <w:rFonts w:hint="eastAsia" w:ascii="仿宋" w:hAnsi="仿宋" w:eastAsia="仿宋" w:cs="仿宋"/>
          <w:color w:val="auto"/>
          <w:kern w:val="0"/>
          <w:sz w:val="44"/>
          <w:highlight w:val="none"/>
        </w:rPr>
        <w:t>第四章 评标文件</w:t>
      </w:r>
      <w:bookmarkEnd w:id="250"/>
      <w:bookmarkEnd w:id="251"/>
    </w:p>
    <w:p w14:paraId="408FFF99">
      <w:pPr>
        <w:pStyle w:val="4"/>
        <w:spacing w:after="0" w:afterLines="0" w:afterAutospacing="0"/>
        <w:rPr>
          <w:rFonts w:hint="eastAsia" w:ascii="仿宋" w:hAnsi="仿宋" w:eastAsia="仿宋" w:cs="仿宋"/>
          <w:color w:val="auto"/>
          <w:sz w:val="28"/>
          <w:szCs w:val="28"/>
          <w:highlight w:val="none"/>
        </w:rPr>
      </w:pPr>
      <w:bookmarkStart w:id="252" w:name="_Toc358307751"/>
      <w:bookmarkStart w:id="253" w:name="_Toc422865424"/>
      <w:bookmarkStart w:id="254" w:name="_Toc273342935"/>
      <w:bookmarkStart w:id="255" w:name="_Toc416208489"/>
      <w:bookmarkStart w:id="256" w:name="_Toc425347665"/>
      <w:bookmarkStart w:id="257" w:name="_Toc369081822"/>
      <w:bookmarkStart w:id="258" w:name="_Toc418023336"/>
      <w:bookmarkStart w:id="259" w:name="_Toc414510783"/>
      <w:bookmarkStart w:id="260" w:name="_Toc422161995"/>
      <w:r>
        <w:rPr>
          <w:rFonts w:hint="eastAsia" w:ascii="仿宋" w:hAnsi="仿宋" w:eastAsia="仿宋" w:cs="仿宋"/>
          <w:color w:val="auto"/>
          <w:sz w:val="28"/>
          <w:szCs w:val="28"/>
          <w:highlight w:val="none"/>
        </w:rPr>
        <w:br w:type="page"/>
      </w:r>
      <w:bookmarkStart w:id="261" w:name="_Toc498899386"/>
      <w:bookmarkStart w:id="262" w:name="_Toc524368793"/>
      <w:bookmarkStart w:id="263" w:name="_Toc9612854"/>
      <w:bookmarkStart w:id="264" w:name="_Toc479340792"/>
      <w:bookmarkStart w:id="265" w:name="_Toc486969382"/>
      <w:bookmarkStart w:id="266" w:name="_Toc479325595"/>
      <w:bookmarkStart w:id="267" w:name="_Toc438508600"/>
      <w:bookmarkStart w:id="268" w:name="_Toc523170345"/>
      <w:bookmarkStart w:id="269" w:name="_Toc498871254"/>
      <w:bookmarkStart w:id="270" w:name="_Toc439513164"/>
      <w:bookmarkStart w:id="271" w:name="_Toc9864090"/>
      <w:bookmarkStart w:id="272" w:name="_Toc487044255"/>
      <w:bookmarkStart w:id="273" w:name="_Toc439513448"/>
      <w:bookmarkStart w:id="274" w:name="_Toc524517865"/>
      <w:bookmarkStart w:id="275" w:name="_Toc509337169"/>
      <w:bookmarkStart w:id="276" w:name="_Toc494832090"/>
      <w:bookmarkStart w:id="277" w:name="_Toc8109"/>
      <w:bookmarkStart w:id="278" w:name="_Toc11931288"/>
      <w:bookmarkStart w:id="279" w:name="_Toc439679271"/>
      <w:bookmarkStart w:id="280" w:name="_Toc11944595"/>
      <w:bookmarkStart w:id="281" w:name="_Toc458980396"/>
      <w:bookmarkStart w:id="282" w:name="_Toc470184444"/>
      <w:bookmarkStart w:id="283" w:name="_Toc458635599"/>
      <w:bookmarkStart w:id="284" w:name="_Toc438513737"/>
      <w:bookmarkStart w:id="285" w:name="_Toc5124212"/>
      <w:bookmarkStart w:id="286" w:name="_Toc522529808"/>
      <w:bookmarkStart w:id="287" w:name="_Toc514177056"/>
      <w:bookmarkStart w:id="288" w:name="_Toc438722133"/>
      <w:bookmarkStart w:id="289" w:name="_Toc10446422"/>
      <w:bookmarkStart w:id="290" w:name="_Toc19458"/>
      <w:bookmarkStart w:id="291" w:name="_Toc509337054"/>
      <w:bookmarkStart w:id="292" w:name="_Toc477879843"/>
      <w:r>
        <w:rPr>
          <w:rFonts w:hint="eastAsia" w:ascii="仿宋" w:hAnsi="仿宋" w:eastAsia="仿宋" w:cs="仿宋"/>
          <w:color w:val="auto"/>
          <w:sz w:val="28"/>
          <w:szCs w:val="28"/>
          <w:highlight w:val="none"/>
        </w:rPr>
        <w:t>1、说明</w:t>
      </w:r>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p>
    <w:p w14:paraId="067E76F5">
      <w:pPr>
        <w:pStyle w:val="5"/>
        <w:spacing w:beforeAutospacing="0"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1"/>
          <w:szCs w:val="21"/>
          <w:highlight w:val="none"/>
        </w:rPr>
        <w:t xml:space="preserve">1.1 </w:t>
      </w:r>
      <w:r>
        <w:rPr>
          <w:rFonts w:hint="eastAsia" w:ascii="仿宋" w:hAnsi="仿宋" w:eastAsia="仿宋" w:cs="仿宋"/>
          <w:b/>
          <w:bCs/>
          <w:color w:val="auto"/>
          <w:sz w:val="24"/>
          <w:szCs w:val="24"/>
          <w:highlight w:val="none"/>
        </w:rPr>
        <w:t>概述</w:t>
      </w:r>
    </w:p>
    <w:p w14:paraId="62D10C42">
      <w:pPr>
        <w:pStyle w:val="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根据《中华人民共和国政府采购法》、《评标委员会和评标方法暂行规定》和国家及地方政府采购有关文件精神，在保证</w:t>
      </w:r>
      <w:r>
        <w:rPr>
          <w:rFonts w:hint="eastAsia" w:ascii="仿宋" w:hAnsi="仿宋" w:eastAsia="仿宋" w:cs="仿宋"/>
          <w:color w:val="auto"/>
          <w:sz w:val="24"/>
          <w:szCs w:val="24"/>
          <w:highlight w:val="none"/>
          <w:u w:val="single"/>
          <w:lang w:val="en-US" w:eastAsia="zh-CN"/>
        </w:rPr>
        <w:t>库尔勒市第二人民医院乳腺钼靶采购项目</w:t>
      </w:r>
      <w:r>
        <w:rPr>
          <w:rFonts w:hint="eastAsia" w:ascii="仿宋" w:hAnsi="仿宋" w:eastAsia="仿宋" w:cs="仿宋"/>
          <w:color w:val="auto"/>
          <w:sz w:val="24"/>
          <w:szCs w:val="24"/>
          <w:highlight w:val="none"/>
        </w:rPr>
        <w:t>（以下简称项目）招标公开、公平、公正的基础上，结合项目需求，由</w:t>
      </w:r>
      <w:r>
        <w:rPr>
          <w:rFonts w:hint="eastAsia" w:ascii="仿宋" w:hAnsi="仿宋" w:eastAsia="仿宋" w:cs="仿宋"/>
          <w:color w:val="auto"/>
          <w:sz w:val="24"/>
          <w:szCs w:val="24"/>
          <w:highlight w:val="none"/>
          <w:u w:val="single"/>
          <w:lang w:eastAsia="zh-CN"/>
        </w:rPr>
        <w:t>福建省闽咨造价咨询有限公司</w:t>
      </w:r>
      <w:r>
        <w:rPr>
          <w:rFonts w:hint="eastAsia" w:ascii="仿宋" w:hAnsi="仿宋" w:eastAsia="仿宋" w:cs="仿宋"/>
          <w:color w:val="auto"/>
          <w:sz w:val="24"/>
          <w:szCs w:val="24"/>
          <w:highlight w:val="none"/>
        </w:rPr>
        <w:t>制定本评标文件，评标委员会确认。内容包括本次评标的评审过程和方法。</w:t>
      </w:r>
    </w:p>
    <w:p w14:paraId="5D83F0AF">
      <w:pPr>
        <w:pStyle w:val="5"/>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1.2 定义</w:t>
      </w:r>
    </w:p>
    <w:p w14:paraId="100F205A">
      <w:pPr>
        <w:pStyle w:val="5"/>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采购人：系指</w:t>
      </w:r>
      <w:r>
        <w:rPr>
          <w:rFonts w:hint="eastAsia" w:ascii="仿宋" w:hAnsi="仿宋" w:eastAsia="仿宋" w:cs="仿宋"/>
          <w:b w:val="0"/>
          <w:bCs w:val="0"/>
          <w:color w:val="auto"/>
          <w:sz w:val="24"/>
          <w:szCs w:val="24"/>
          <w:highlight w:val="none"/>
          <w:lang w:val="en-US" w:eastAsia="zh-CN"/>
        </w:rPr>
        <w:t>库尔勒市第二人民医院</w:t>
      </w:r>
      <w:r>
        <w:rPr>
          <w:rFonts w:hint="eastAsia" w:ascii="仿宋" w:hAnsi="仿宋" w:eastAsia="仿宋" w:cs="仿宋"/>
          <w:color w:val="auto"/>
          <w:sz w:val="24"/>
          <w:szCs w:val="24"/>
          <w:highlight w:val="none"/>
        </w:rPr>
        <w:t>。</w:t>
      </w:r>
    </w:p>
    <w:p w14:paraId="5FC2F236">
      <w:pPr>
        <w:pStyle w:val="5"/>
        <w:spacing w:afterAutospacing="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采购代理机构：系指</w:t>
      </w:r>
      <w:r>
        <w:rPr>
          <w:rFonts w:hint="eastAsia" w:ascii="仿宋" w:hAnsi="仿宋" w:eastAsia="仿宋" w:cs="仿宋"/>
          <w:color w:val="auto"/>
          <w:sz w:val="24"/>
          <w:szCs w:val="24"/>
          <w:highlight w:val="none"/>
          <w:lang w:eastAsia="zh-CN"/>
        </w:rPr>
        <w:t>福建省闽咨造价咨询有限公司</w:t>
      </w:r>
      <w:r>
        <w:rPr>
          <w:rFonts w:hint="eastAsia" w:ascii="仿宋" w:hAnsi="仿宋" w:eastAsia="仿宋" w:cs="仿宋"/>
          <w:color w:val="auto"/>
          <w:sz w:val="24"/>
          <w:szCs w:val="24"/>
          <w:highlight w:val="none"/>
        </w:rPr>
        <w:t>。</w:t>
      </w:r>
    </w:p>
    <w:p w14:paraId="11C3B780">
      <w:pPr>
        <w:pStyle w:val="4"/>
        <w:spacing w:before="0" w:beforeLines="0" w:beforeAutospacing="0" w:after="0" w:afterLines="0" w:afterAutospacing="0"/>
        <w:rPr>
          <w:rFonts w:hint="eastAsia" w:ascii="仿宋" w:hAnsi="仿宋" w:eastAsia="仿宋" w:cs="仿宋"/>
          <w:color w:val="auto"/>
          <w:sz w:val="28"/>
          <w:szCs w:val="28"/>
          <w:highlight w:val="none"/>
        </w:rPr>
      </w:pPr>
      <w:bookmarkStart w:id="293" w:name="_Toc458980397"/>
      <w:bookmarkStart w:id="294" w:name="_Toc524517866"/>
      <w:bookmarkStart w:id="295" w:name="_Toc486969383"/>
      <w:bookmarkStart w:id="296" w:name="_Toc273342936"/>
      <w:bookmarkStart w:id="297" w:name="_Toc509337055"/>
      <w:bookmarkStart w:id="298" w:name="_Toc498871255"/>
      <w:bookmarkStart w:id="299" w:name="_Toc479340793"/>
      <w:bookmarkStart w:id="300" w:name="_Toc439513449"/>
      <w:bookmarkStart w:id="301" w:name="_Toc439679272"/>
      <w:bookmarkStart w:id="302" w:name="_Toc494832091"/>
      <w:bookmarkStart w:id="303" w:name="_Toc5124213"/>
      <w:bookmarkStart w:id="304" w:name="_Toc522529809"/>
      <w:bookmarkStart w:id="305" w:name="_Toc487044256"/>
      <w:bookmarkStart w:id="306" w:name="_Toc470184445"/>
      <w:bookmarkStart w:id="307" w:name="_Toc11944596"/>
      <w:bookmarkStart w:id="308" w:name="_Toc418023337"/>
      <w:bookmarkStart w:id="309" w:name="_Toc10446423"/>
      <w:bookmarkStart w:id="310" w:name="_Toc29694"/>
      <w:bookmarkStart w:id="311" w:name="_Toc9612855"/>
      <w:bookmarkStart w:id="312" w:name="_Toc438722134"/>
      <w:bookmarkStart w:id="313" w:name="_Toc422865425"/>
      <w:bookmarkStart w:id="314" w:name="_Toc479325596"/>
      <w:bookmarkStart w:id="315" w:name="_Toc23987"/>
      <w:bookmarkStart w:id="316" w:name="_Toc425347666"/>
      <w:bookmarkStart w:id="317" w:name="_Toc524368794"/>
      <w:bookmarkStart w:id="318" w:name="_Toc509337170"/>
      <w:bookmarkStart w:id="319" w:name="_Toc438513738"/>
      <w:bookmarkStart w:id="320" w:name="_Toc422161996"/>
      <w:bookmarkStart w:id="321" w:name="_Toc438508601"/>
      <w:bookmarkStart w:id="322" w:name="_Toc498899387"/>
      <w:bookmarkStart w:id="323" w:name="_Toc414510784"/>
      <w:bookmarkStart w:id="324" w:name="_Toc11931289"/>
      <w:bookmarkStart w:id="325" w:name="_Toc9864091"/>
      <w:bookmarkStart w:id="326" w:name="_Toc477879844"/>
      <w:bookmarkStart w:id="327" w:name="_Toc514177057"/>
      <w:bookmarkStart w:id="328" w:name="_Toc439513165"/>
      <w:bookmarkStart w:id="329" w:name="_Toc358307752"/>
      <w:bookmarkStart w:id="330" w:name="_Toc458635600"/>
      <w:bookmarkStart w:id="331" w:name="_Toc369081823"/>
      <w:bookmarkStart w:id="332" w:name="_Toc523170346"/>
      <w:bookmarkStart w:id="333" w:name="_Toc416208490"/>
      <w:r>
        <w:rPr>
          <w:rFonts w:hint="eastAsia" w:ascii="仿宋" w:hAnsi="仿宋" w:eastAsia="仿宋" w:cs="仿宋"/>
          <w:color w:val="auto"/>
          <w:sz w:val="28"/>
          <w:szCs w:val="28"/>
          <w:highlight w:val="none"/>
        </w:rPr>
        <w:t>2、评标须知</w:t>
      </w:r>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p>
    <w:p w14:paraId="0DCFC396">
      <w:pPr>
        <w:pStyle w:val="5"/>
        <w:spacing w:beforeAutospacing="0"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2.1 关于评标方案</w:t>
      </w:r>
    </w:p>
    <w:p w14:paraId="61BD19E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（1）评标委员会的每位成员（简称评委）应认真地阅读并确认已经正确理解了评标方案；</w:t>
      </w:r>
    </w:p>
    <w:p w14:paraId="2D2E5E0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（2）评委如对评标方案有异议，应在评标开始前提出。</w:t>
      </w:r>
    </w:p>
    <w:p w14:paraId="35723928">
      <w:pPr>
        <w:pStyle w:val="5"/>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2.2 关于评标纪律</w:t>
      </w:r>
    </w:p>
    <w:p w14:paraId="26D66EFA">
      <w:pPr>
        <w:spacing w:line="360" w:lineRule="auto"/>
        <w:ind w:left="648" w:right="-113" w:rightChars="-54" w:hanging="648" w:hangingChars="2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（1）评标委员会成员不得与任何投标人或者与招标结果有利害关系的人进行私下接触，不得收受投标人、中介人、其他利害关系人的财物或者其他好处；</w:t>
      </w:r>
    </w:p>
    <w:p w14:paraId="5F67DF6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（2）评委应本着客观、公正的原则独立给出评价意见；</w:t>
      </w:r>
    </w:p>
    <w:p w14:paraId="2BF263A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（3）评委之间不得相互串通进行评分；</w:t>
      </w:r>
    </w:p>
    <w:p w14:paraId="39BDC67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（4）评委不得试图影响其他评委的评价意见；</w:t>
      </w:r>
    </w:p>
    <w:p w14:paraId="71AA54C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（5）评委应关闭通讯工具或设置为震动状态，统一交由工作人员保管。</w:t>
      </w:r>
    </w:p>
    <w:p w14:paraId="6AF5FC72">
      <w:pPr>
        <w:pStyle w:val="5"/>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2.3 关于评标责任</w:t>
      </w:r>
    </w:p>
    <w:p w14:paraId="5993667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（1）评委应在其书面评审意见上签字确认；</w:t>
      </w:r>
    </w:p>
    <w:p w14:paraId="7085248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（2）评委对其所提出的评审意见承担个人责任。</w:t>
      </w:r>
    </w:p>
    <w:p w14:paraId="2D1D34AC">
      <w:pPr>
        <w:pStyle w:val="5"/>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2.4 关于回避</w:t>
      </w:r>
    </w:p>
    <w:p w14:paraId="345F5A8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有下列情形之一的，不得担任评标委员会成员，如事先不知情的，应在宣读投标人名单及评标纪律后主动提出回避：</w:t>
      </w:r>
    </w:p>
    <w:p w14:paraId="71BA8DA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（1）是投标人或者投标人主要负责人的近亲属；</w:t>
      </w:r>
    </w:p>
    <w:p w14:paraId="7B7C9DA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（2）与投标人有经济利益关系，可能影响对投标公正评审的；</w:t>
      </w:r>
    </w:p>
    <w:p w14:paraId="015C8739">
      <w:pPr>
        <w:spacing w:line="360" w:lineRule="auto"/>
        <w:ind w:left="600" w:hanging="600" w:hangingChars="2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（3）曾因在招标、评标以及其他与招标投标有关活动中从事违法行为而受过行政处罚或刑事处罚的。</w:t>
      </w:r>
    </w:p>
    <w:p w14:paraId="3261D163">
      <w:pPr>
        <w:pStyle w:val="5"/>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2.5 关于保密</w:t>
      </w:r>
    </w:p>
    <w:p w14:paraId="4D508E4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评标委员会成员和与评标活动有关的工作人员不得透露对投标文件的评审和比较、中标候选人的推荐情况以及评标有关的其他情况。</w:t>
      </w:r>
    </w:p>
    <w:p w14:paraId="26E551D8">
      <w:pPr>
        <w:pStyle w:val="1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前款所称与评标活动有关的工作人员，是指评标委员会成员以外的因参与评标监督工作或者事务性工作而知悉有关评标情况的所有人员。</w:t>
      </w:r>
    </w:p>
    <w:p w14:paraId="6E56D5C5">
      <w:pPr>
        <w:pStyle w:val="5"/>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2.6投标文件的澄清</w:t>
      </w:r>
    </w:p>
    <w:p w14:paraId="77F75E9D">
      <w:pPr>
        <w:spacing w:line="360" w:lineRule="auto"/>
        <w:ind w:left="629" w:hanging="628" w:hangingChars="262"/>
        <w:rPr>
          <w:rFonts w:hint="eastAsia" w:ascii="仿宋" w:hAnsi="仿宋" w:eastAsia="仿宋" w:cs="仿宋"/>
          <w:color w:val="auto"/>
          <w:sz w:val="24"/>
          <w:highlight w:val="none"/>
        </w:rPr>
      </w:pPr>
      <w:r>
        <w:rPr>
          <w:rFonts w:hint="eastAsia" w:ascii="仿宋" w:hAnsi="仿宋" w:eastAsia="仿宋" w:cs="仿宋"/>
          <w:color w:val="auto"/>
          <w:sz w:val="24"/>
          <w:highlight w:val="none"/>
        </w:rPr>
        <w:t>（1）除评标委员会主动要求澄清外，从开标后至授予合同期间，任何投标人均不得就与其投标相关的任何问题与评标委员会联系。在评标过程中，如果投标人试图在投标文件审查、澄清、比较及授予合同方面向采购人施加任何影响，其投标将被拒绝。</w:t>
      </w:r>
    </w:p>
    <w:p w14:paraId="5B256C20">
      <w:pPr>
        <w:spacing w:afterAutospacing="0" w:line="360" w:lineRule="auto"/>
        <w:ind w:left="629" w:hanging="628" w:hangingChars="262"/>
        <w:rPr>
          <w:rFonts w:hint="eastAsia" w:ascii="仿宋" w:hAnsi="仿宋" w:eastAsia="仿宋" w:cs="仿宋"/>
          <w:color w:val="auto"/>
          <w:sz w:val="24"/>
          <w:highlight w:val="none"/>
        </w:rPr>
      </w:pPr>
      <w:r>
        <w:rPr>
          <w:rFonts w:hint="eastAsia" w:ascii="仿宋" w:hAnsi="仿宋" w:eastAsia="仿宋" w:cs="仿宋"/>
          <w:color w:val="auto"/>
          <w:sz w:val="24"/>
          <w:highlight w:val="none"/>
        </w:rPr>
        <w:t>（2）评标委员会可以书面方式要求投标人对投标文件中含义不明确、对同类问题表述不一致或者有明显文字和计算错误的内容作必要的澄清、说明或者补正。澄清、说明或者补正应以书面方式进行并不得超出投标文件的范围或者改变投标文件的实质性内容。以书面形式表达并加盖公章的答复经评标委员会认可后，可作为投标文件的一部分参与评标。</w:t>
      </w:r>
    </w:p>
    <w:p w14:paraId="5A4E84CB">
      <w:pPr>
        <w:pStyle w:val="4"/>
        <w:spacing w:before="0" w:beforeLines="0" w:beforeAutospacing="0" w:after="0" w:afterLines="0" w:afterAutospacing="0"/>
        <w:rPr>
          <w:rFonts w:hint="eastAsia" w:ascii="仿宋" w:hAnsi="仿宋" w:eastAsia="仿宋" w:cs="仿宋"/>
          <w:color w:val="auto"/>
          <w:sz w:val="28"/>
          <w:szCs w:val="28"/>
          <w:highlight w:val="none"/>
        </w:rPr>
      </w:pPr>
      <w:bookmarkStart w:id="334" w:name="_Toc425347667"/>
      <w:bookmarkStart w:id="335" w:name="_Toc487044257"/>
      <w:bookmarkStart w:id="336" w:name="_Toc486969384"/>
      <w:bookmarkStart w:id="337" w:name="_Toc439679273"/>
      <w:bookmarkStart w:id="338" w:name="_Toc11931290"/>
      <w:bookmarkStart w:id="339" w:name="_Toc422161997"/>
      <w:bookmarkStart w:id="340" w:name="_Toc414510785"/>
      <w:bookmarkStart w:id="341" w:name="_Toc438513739"/>
      <w:bookmarkStart w:id="342" w:name="_Toc438722135"/>
      <w:bookmarkStart w:id="343" w:name="_Toc514177058"/>
      <w:bookmarkStart w:id="344" w:name="_Toc11944597"/>
      <w:bookmarkStart w:id="345" w:name="_Toc524368795"/>
      <w:bookmarkStart w:id="346" w:name="_Toc439513450"/>
      <w:bookmarkStart w:id="347" w:name="_Toc416208491"/>
      <w:bookmarkStart w:id="348" w:name="_Toc438508602"/>
      <w:bookmarkStart w:id="349" w:name="_Toc9612856"/>
      <w:bookmarkStart w:id="350" w:name="_Toc418023338"/>
      <w:bookmarkStart w:id="351" w:name="_Toc24194"/>
      <w:bookmarkStart w:id="352" w:name="_Toc5124214"/>
      <w:bookmarkStart w:id="353" w:name="_Toc470184446"/>
      <w:bookmarkStart w:id="354" w:name="_Toc458635601"/>
      <w:bookmarkStart w:id="355" w:name="_Toc509337056"/>
      <w:bookmarkStart w:id="356" w:name="_Toc524517867"/>
      <w:bookmarkStart w:id="357" w:name="_Toc498871256"/>
      <w:bookmarkStart w:id="358" w:name="_Toc439513166"/>
      <w:bookmarkStart w:id="359" w:name="_Toc523170347"/>
      <w:bookmarkStart w:id="360" w:name="_Toc479325597"/>
      <w:bookmarkStart w:id="361" w:name="_Toc5059"/>
      <w:bookmarkStart w:id="362" w:name="_Toc498899388"/>
      <w:bookmarkStart w:id="363" w:name="_Toc458980398"/>
      <w:bookmarkStart w:id="364" w:name="_Toc477879845"/>
      <w:bookmarkStart w:id="365" w:name="_Toc479340794"/>
      <w:bookmarkStart w:id="366" w:name="_Toc9864092"/>
      <w:bookmarkStart w:id="367" w:name="_Toc509337171"/>
      <w:bookmarkStart w:id="368" w:name="_Toc522529810"/>
      <w:bookmarkStart w:id="369" w:name="_Toc10446424"/>
      <w:bookmarkStart w:id="370" w:name="_Toc494832092"/>
      <w:bookmarkStart w:id="371" w:name="_Toc422865426"/>
      <w:r>
        <w:rPr>
          <w:rFonts w:hint="eastAsia" w:ascii="仿宋" w:hAnsi="仿宋" w:eastAsia="仿宋" w:cs="仿宋"/>
          <w:color w:val="auto"/>
          <w:sz w:val="28"/>
          <w:szCs w:val="28"/>
          <w:highlight w:val="none"/>
        </w:rPr>
        <w:t>3、评标委员会</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p>
    <w:p w14:paraId="679A4667">
      <w:pPr>
        <w:spacing w:beforeAutospacing="0" w:line="360" w:lineRule="auto"/>
        <w:ind w:left="631" w:hanging="631" w:hangingChars="263"/>
        <w:rPr>
          <w:rFonts w:hint="eastAsia" w:ascii="仿宋" w:hAnsi="仿宋" w:eastAsia="仿宋" w:cs="仿宋"/>
          <w:color w:val="auto"/>
          <w:sz w:val="24"/>
          <w:highlight w:val="none"/>
        </w:rPr>
      </w:pPr>
      <w:r>
        <w:rPr>
          <w:rFonts w:hint="eastAsia" w:ascii="仿宋" w:hAnsi="仿宋" w:eastAsia="仿宋" w:cs="仿宋"/>
          <w:color w:val="auto"/>
          <w:sz w:val="24"/>
          <w:highlight w:val="none"/>
        </w:rPr>
        <w:t>（1）依法组建评标委员会。评标委员会由五人单数组成，由采购人的代表和从</w:t>
      </w:r>
      <w:r>
        <w:rPr>
          <w:rFonts w:hint="eastAsia" w:ascii="仿宋" w:hAnsi="仿宋" w:eastAsia="仿宋" w:cs="仿宋"/>
          <w:sz w:val="24"/>
          <w:highlight w:val="none"/>
          <w:lang w:eastAsia="zh-CN"/>
        </w:rPr>
        <w:t>新疆维吾尔自治区政府采购专家库</w:t>
      </w:r>
      <w:r>
        <w:rPr>
          <w:rFonts w:hint="eastAsia" w:ascii="仿宋" w:hAnsi="仿宋" w:eastAsia="仿宋" w:cs="仿宋"/>
          <w:color w:val="auto"/>
          <w:sz w:val="24"/>
          <w:highlight w:val="none"/>
        </w:rPr>
        <w:t>随机抽取的专家组成，如采购人不派代表评审，则评委会全部由专家组成。评委会将本着公平、公正、科学、择优的原则，严格按照法律法规和</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设定的程序和规则推荐评审结果，任何单位和个人不得非法干预或者影响评标过程和结果。</w:t>
      </w:r>
    </w:p>
    <w:p w14:paraId="306E8220">
      <w:pPr>
        <w:spacing w:afterAutospacing="0" w:line="360" w:lineRule="auto"/>
        <w:ind w:left="630" w:right="17" w:rightChars="8" w:hanging="630"/>
        <w:rPr>
          <w:rFonts w:hint="eastAsia" w:ascii="仿宋" w:hAnsi="仿宋" w:eastAsia="仿宋" w:cs="仿宋"/>
          <w:color w:val="auto"/>
          <w:sz w:val="24"/>
          <w:highlight w:val="none"/>
        </w:rPr>
      </w:pPr>
      <w:r>
        <w:rPr>
          <w:rFonts w:hint="eastAsia" w:ascii="仿宋" w:hAnsi="仿宋" w:eastAsia="仿宋" w:cs="仿宋"/>
          <w:color w:val="auto"/>
          <w:sz w:val="24"/>
          <w:highlight w:val="none"/>
        </w:rPr>
        <w:t>（2）评标委员会将只对确定为实质上响应</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要求的投标，即通过符合性审查的投标进行评价和比较，响应的依据是</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本身的内容，而不寻求其它证据。实质上响应的投标应该是与</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要求的全部主要条款、条件和规格相符，没有重大偏离的投标。</w:t>
      </w:r>
    </w:p>
    <w:p w14:paraId="5795C34F">
      <w:pPr>
        <w:pStyle w:val="4"/>
        <w:spacing w:before="0" w:beforeLines="0" w:beforeAutospacing="0" w:after="0" w:afterLines="0" w:afterAutospacing="0"/>
        <w:rPr>
          <w:rFonts w:hint="eastAsia" w:ascii="仿宋" w:hAnsi="仿宋" w:eastAsia="仿宋" w:cs="仿宋"/>
          <w:color w:val="auto"/>
          <w:sz w:val="28"/>
          <w:szCs w:val="28"/>
          <w:highlight w:val="none"/>
        </w:rPr>
      </w:pPr>
      <w:bookmarkStart w:id="372" w:name="_Toc29819"/>
      <w:bookmarkStart w:id="373" w:name="_Toc9864093"/>
      <w:bookmarkStart w:id="374" w:name="_Toc5124215"/>
      <w:bookmarkStart w:id="375" w:name="_Toc479340795"/>
      <w:bookmarkStart w:id="376" w:name="_Toc438722136"/>
      <w:bookmarkStart w:id="377" w:name="_Toc11944598"/>
      <w:bookmarkStart w:id="378" w:name="_Toc470184447"/>
      <w:bookmarkStart w:id="379" w:name="_Toc458635602"/>
      <w:bookmarkStart w:id="380" w:name="_Toc439513167"/>
      <w:bookmarkStart w:id="381" w:name="_Toc494832093"/>
      <w:bookmarkStart w:id="382" w:name="_Toc509337057"/>
      <w:bookmarkStart w:id="383" w:name="_Toc11931291"/>
      <w:bookmarkStart w:id="384" w:name="_Toc479325598"/>
      <w:bookmarkStart w:id="385" w:name="_Toc10446425"/>
      <w:bookmarkStart w:id="386" w:name="_Toc498871257"/>
      <w:bookmarkStart w:id="387" w:name="_Toc422161998"/>
      <w:bookmarkStart w:id="388" w:name="_Toc524368796"/>
      <w:bookmarkStart w:id="389" w:name="_Toc439513451"/>
      <w:bookmarkStart w:id="390" w:name="_Toc422865427"/>
      <w:bookmarkStart w:id="391" w:name="_Toc425347668"/>
      <w:bookmarkStart w:id="392" w:name="_Toc369081824"/>
      <w:bookmarkStart w:id="393" w:name="_Toc418023339"/>
      <w:bookmarkStart w:id="394" w:name="_Toc439679274"/>
      <w:bookmarkStart w:id="395" w:name="_Toc273342937"/>
      <w:bookmarkStart w:id="396" w:name="_Toc358307753"/>
      <w:bookmarkStart w:id="397" w:name="_Toc414510786"/>
      <w:bookmarkStart w:id="398" w:name="_Toc486969385"/>
      <w:bookmarkStart w:id="399" w:name="_Toc514177059"/>
      <w:bookmarkStart w:id="400" w:name="_Toc477879846"/>
      <w:bookmarkStart w:id="401" w:name="_Toc438508603"/>
      <w:bookmarkStart w:id="402" w:name="_Toc523170348"/>
      <w:bookmarkStart w:id="403" w:name="_Toc509337172"/>
      <w:bookmarkStart w:id="404" w:name="_Toc23199"/>
      <w:bookmarkStart w:id="405" w:name="_Toc522529811"/>
      <w:bookmarkStart w:id="406" w:name="_Toc416208492"/>
      <w:bookmarkStart w:id="407" w:name="_Toc458980399"/>
      <w:bookmarkStart w:id="408" w:name="_Toc498899389"/>
      <w:bookmarkStart w:id="409" w:name="_Toc487044258"/>
      <w:bookmarkStart w:id="410" w:name="_Toc438513740"/>
      <w:bookmarkStart w:id="411" w:name="_Toc9612857"/>
      <w:bookmarkStart w:id="412" w:name="_Toc524517868"/>
      <w:r>
        <w:rPr>
          <w:rFonts w:hint="eastAsia" w:ascii="仿宋" w:hAnsi="仿宋" w:eastAsia="仿宋" w:cs="仿宋"/>
          <w:color w:val="auto"/>
          <w:sz w:val="28"/>
          <w:szCs w:val="28"/>
          <w:highlight w:val="none"/>
        </w:rPr>
        <w:t>4、评标原则</w:t>
      </w:r>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p>
    <w:p w14:paraId="53D3B2FA">
      <w:pPr>
        <w:spacing w:beforeAutospacing="0" w:line="360" w:lineRule="auto"/>
        <w:ind w:left="734" w:hanging="734" w:hangingChars="30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评标工作应依据《中华人民共和国政府采购法》以及《评标委员会和评标方法暂行规定》和地方政府关于政府采购的有关规定，遵循“公平、公正、科学、择优”的原则。</w:t>
      </w:r>
    </w:p>
    <w:p w14:paraId="72BF21DD">
      <w:pPr>
        <w:spacing w:line="360" w:lineRule="auto"/>
        <w:ind w:left="734" w:hanging="734" w:hangingChars="306"/>
        <w:rPr>
          <w:rFonts w:hint="eastAsia" w:ascii="仿宋" w:hAnsi="仿宋" w:eastAsia="仿宋" w:cs="仿宋"/>
          <w:color w:val="auto"/>
          <w:sz w:val="24"/>
          <w:highlight w:val="none"/>
        </w:rPr>
      </w:pPr>
      <w:r>
        <w:rPr>
          <w:rFonts w:hint="eastAsia" w:ascii="仿宋" w:hAnsi="仿宋" w:eastAsia="仿宋" w:cs="仿宋"/>
          <w:color w:val="auto"/>
          <w:sz w:val="24"/>
          <w:highlight w:val="none"/>
        </w:rPr>
        <w:t>4.1.2 确定中标人的评标准则是：能够最大限度满足</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中规定的各项综合评价标准。评标委员会没有义务必须接受最低报价的投标。</w:t>
      </w:r>
    </w:p>
    <w:p w14:paraId="564CC604">
      <w:pPr>
        <w:spacing w:afterAutospacing="0" w:line="360" w:lineRule="auto"/>
        <w:ind w:left="734" w:leftChars="-1" w:hanging="736" w:hangingChars="307"/>
        <w:rPr>
          <w:rFonts w:hint="eastAsia" w:ascii="仿宋" w:hAnsi="仿宋" w:eastAsia="仿宋" w:cs="仿宋"/>
          <w:color w:val="auto"/>
          <w:sz w:val="24"/>
          <w:highlight w:val="none"/>
        </w:rPr>
      </w:pPr>
      <w:r>
        <w:rPr>
          <w:rFonts w:hint="eastAsia" w:ascii="仿宋" w:hAnsi="仿宋" w:eastAsia="仿宋" w:cs="仿宋"/>
          <w:color w:val="auto"/>
          <w:sz w:val="24"/>
          <w:highlight w:val="none"/>
        </w:rPr>
        <w:t>4.1.3 评标委员会有权根据有关规定否决所有投标。</w:t>
      </w:r>
    </w:p>
    <w:p w14:paraId="40635438">
      <w:pPr>
        <w:pStyle w:val="4"/>
        <w:spacing w:before="0" w:beforeLines="0" w:beforeAutospacing="0" w:after="0" w:afterLines="0" w:afterAutospacing="0"/>
        <w:rPr>
          <w:rFonts w:hint="eastAsia" w:ascii="仿宋" w:hAnsi="仿宋" w:eastAsia="仿宋" w:cs="仿宋"/>
          <w:color w:val="auto"/>
          <w:sz w:val="28"/>
          <w:szCs w:val="28"/>
          <w:highlight w:val="none"/>
        </w:rPr>
      </w:pPr>
      <w:bookmarkStart w:id="413" w:name="_Toc439513168"/>
      <w:bookmarkStart w:id="414" w:name="_Toc494832094"/>
      <w:bookmarkStart w:id="415" w:name="_Toc414510787"/>
      <w:bookmarkStart w:id="416" w:name="_Toc330545477"/>
      <w:bookmarkStart w:id="417" w:name="_Toc514177060"/>
      <w:bookmarkStart w:id="418" w:name="_Toc277154673"/>
      <w:bookmarkStart w:id="419" w:name="_Toc439679275"/>
      <w:bookmarkStart w:id="420" w:name="_Toc369081825"/>
      <w:bookmarkStart w:id="421" w:name="_Toc470184448"/>
      <w:bookmarkStart w:id="422" w:name="_Toc523170349"/>
      <w:bookmarkStart w:id="423" w:name="_Toc9612858"/>
      <w:bookmarkStart w:id="424" w:name="_Toc262564643"/>
      <w:bookmarkStart w:id="425" w:name="_Toc10446426"/>
      <w:bookmarkStart w:id="426" w:name="_Toc116981030"/>
      <w:bookmarkStart w:id="427" w:name="_Toc116924486"/>
      <w:bookmarkStart w:id="428" w:name="_Toc11931292"/>
      <w:bookmarkStart w:id="429" w:name="_Toc486969386"/>
      <w:bookmarkStart w:id="430" w:name="_Toc422161999"/>
      <w:bookmarkStart w:id="431" w:name="_Toc498899390"/>
      <w:bookmarkStart w:id="432" w:name="_Toc487044259"/>
      <w:bookmarkStart w:id="433" w:name="_Toc5124216"/>
      <w:bookmarkStart w:id="434" w:name="_Toc509337058"/>
      <w:bookmarkStart w:id="435" w:name="_Toc272394436"/>
      <w:bookmarkStart w:id="436" w:name="_Toc11944599"/>
      <w:bookmarkStart w:id="437" w:name="_Toc416208493"/>
      <w:bookmarkStart w:id="438" w:name="_Toc479340796"/>
      <w:bookmarkStart w:id="439" w:name="_Toc122420764"/>
      <w:bookmarkStart w:id="440" w:name="_Toc458635603"/>
      <w:bookmarkStart w:id="441" w:name="_Toc418023340"/>
      <w:bookmarkStart w:id="442" w:name="_Toc107383644"/>
      <w:bookmarkStart w:id="443" w:name="_Toc498871258"/>
      <w:bookmarkStart w:id="444" w:name="_Toc422865428"/>
      <w:bookmarkStart w:id="445" w:name="_Toc358307754"/>
      <w:bookmarkStart w:id="446" w:name="_Toc61327435"/>
      <w:bookmarkStart w:id="447" w:name="_Toc479325599"/>
      <w:bookmarkStart w:id="448" w:name="_Toc107385316"/>
      <w:bookmarkStart w:id="449" w:name="_Toc477879847"/>
      <w:bookmarkStart w:id="450" w:name="_Toc438513741"/>
      <w:bookmarkStart w:id="451" w:name="_Toc265700488"/>
      <w:bookmarkStart w:id="452" w:name="_Toc439513452"/>
      <w:bookmarkStart w:id="453" w:name="_Toc107460009"/>
      <w:bookmarkStart w:id="454" w:name="_Toc9864094"/>
      <w:bookmarkStart w:id="455" w:name="_Toc116976130"/>
      <w:bookmarkStart w:id="456" w:name="_Toc267904313"/>
      <w:bookmarkStart w:id="457" w:name="_Toc425347669"/>
      <w:bookmarkStart w:id="458" w:name="_Toc7451"/>
      <w:bookmarkStart w:id="459" w:name="_Toc524368797"/>
      <w:bookmarkStart w:id="460" w:name="_Toc15531"/>
      <w:bookmarkStart w:id="461" w:name="_Toc524517869"/>
      <w:bookmarkStart w:id="462" w:name="_Toc522529812"/>
      <w:bookmarkStart w:id="463" w:name="_Toc438722137"/>
      <w:bookmarkStart w:id="464" w:name="_Toc509337173"/>
      <w:bookmarkStart w:id="465" w:name="_Toc438508604"/>
      <w:bookmarkStart w:id="466" w:name="_Toc458980400"/>
      <w:bookmarkStart w:id="467" w:name="_Toc109467929"/>
      <w:r>
        <w:rPr>
          <w:rFonts w:hint="eastAsia" w:ascii="仿宋" w:hAnsi="仿宋" w:eastAsia="仿宋" w:cs="仿宋"/>
          <w:color w:val="auto"/>
          <w:sz w:val="28"/>
          <w:szCs w:val="28"/>
          <w:highlight w:val="none"/>
        </w:rPr>
        <w:t>5、评标方法及流程</w:t>
      </w:r>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p>
    <w:p w14:paraId="7C16C252">
      <w:pPr>
        <w:spacing w:beforeAutospacing="0" w:line="360" w:lineRule="auto"/>
        <w:ind w:left="539"/>
        <w:rPr>
          <w:rFonts w:hint="eastAsia" w:ascii="仿宋" w:hAnsi="仿宋" w:eastAsia="仿宋" w:cs="仿宋"/>
          <w:color w:val="auto"/>
          <w:sz w:val="24"/>
          <w:highlight w:val="none"/>
        </w:rPr>
      </w:pPr>
      <w:r>
        <w:rPr>
          <w:rFonts w:hint="eastAsia" w:ascii="仿宋" w:hAnsi="仿宋" w:eastAsia="仿宋" w:cs="仿宋"/>
          <w:color w:val="auto"/>
          <w:sz w:val="24"/>
          <w:highlight w:val="none"/>
        </w:rPr>
        <w:t>本次招标的评标方法采用综合评分方法。具体方法及流程如下：</w:t>
      </w:r>
    </w:p>
    <w:p w14:paraId="5240F5C0">
      <w:pPr>
        <w:spacing w:line="360" w:lineRule="auto"/>
        <w:outlineLvl w:val="3"/>
        <w:rPr>
          <w:rFonts w:hint="eastAsia" w:ascii="仿宋" w:hAnsi="仿宋" w:eastAsia="仿宋" w:cs="仿宋"/>
          <w:b/>
          <w:bCs/>
          <w:color w:val="auto"/>
          <w:highlight w:val="none"/>
        </w:rPr>
      </w:pPr>
      <w:bookmarkStart w:id="468" w:name="_Toc61327436"/>
      <w:r>
        <w:rPr>
          <w:rFonts w:hint="eastAsia" w:ascii="仿宋" w:hAnsi="仿宋" w:eastAsia="仿宋" w:cs="仿宋"/>
          <w:b/>
          <w:bCs/>
          <w:color w:val="auto"/>
          <w:sz w:val="24"/>
          <w:highlight w:val="none"/>
        </w:rPr>
        <w:t>5.1 开标</w:t>
      </w:r>
      <w:bookmarkEnd w:id="468"/>
    </w:p>
    <w:p w14:paraId="6216FD8E">
      <w:pPr>
        <w:tabs>
          <w:tab w:val="left" w:pos="735"/>
          <w:tab w:val="left" w:pos="1571"/>
        </w:tabs>
        <w:spacing w:line="360" w:lineRule="auto"/>
        <w:ind w:left="734" w:right="-120" w:hanging="734" w:hangingChars="306"/>
        <w:rPr>
          <w:rFonts w:hint="eastAsia" w:ascii="仿宋" w:hAnsi="仿宋" w:eastAsia="仿宋" w:cs="仿宋"/>
          <w:color w:val="auto"/>
          <w:sz w:val="24"/>
          <w:highlight w:val="none"/>
        </w:rPr>
      </w:pPr>
      <w:bookmarkStart w:id="469" w:name="_Toc61327437"/>
      <w:r>
        <w:rPr>
          <w:rFonts w:hint="eastAsia" w:ascii="仿宋" w:hAnsi="仿宋" w:eastAsia="仿宋" w:cs="仿宋"/>
          <w:color w:val="auto"/>
          <w:sz w:val="24"/>
          <w:highlight w:val="none"/>
        </w:rPr>
        <w:t>5.1.1开标在采购文件确定的提交投标文件截止时间的同一时间公开进行，开标地点为采购文件预先确定的地点。</w:t>
      </w:r>
    </w:p>
    <w:p w14:paraId="0EDE6302">
      <w:pPr>
        <w:tabs>
          <w:tab w:val="left" w:pos="735"/>
          <w:tab w:val="left" w:pos="1571"/>
        </w:tabs>
        <w:spacing w:line="360" w:lineRule="auto"/>
        <w:ind w:left="734" w:right="-120" w:hanging="734" w:hangingChars="306"/>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.2.在采购文件要求提交投标文件的截止时间前收到的所有投标文件，开标时须供应商及时解密投标文件。当投标人少于三家时，则招标失败，采购代理机构将重新招标。</w:t>
      </w:r>
    </w:p>
    <w:p w14:paraId="666FFDC1">
      <w:pPr>
        <w:tabs>
          <w:tab w:val="left" w:pos="735"/>
          <w:tab w:val="left" w:pos="1571"/>
        </w:tabs>
        <w:spacing w:line="360" w:lineRule="auto"/>
        <w:ind w:left="734" w:right="-120" w:hanging="734" w:hangingChars="306"/>
        <w:rPr>
          <w:rFonts w:hint="eastAsia" w:ascii="仿宋" w:hAnsi="仿宋" w:eastAsia="仿宋" w:cs="仿宋"/>
          <w:color w:val="auto"/>
          <w:sz w:val="24"/>
          <w:highlight w:val="none"/>
        </w:rPr>
      </w:pPr>
      <w:r>
        <w:rPr>
          <w:rFonts w:hint="eastAsia" w:ascii="仿宋" w:hAnsi="仿宋" w:eastAsia="仿宋" w:cs="仿宋"/>
          <w:color w:val="auto"/>
          <w:sz w:val="24"/>
          <w:highlight w:val="none"/>
        </w:rPr>
        <w:t>5.1.3.参与本次采购活动的各个供应商需提前自行配置好硬件</w:t>
      </w:r>
      <w:r>
        <w:rPr>
          <w:rFonts w:hint="eastAsia" w:ascii="仿宋" w:hAnsi="仿宋" w:eastAsia="仿宋" w:cs="仿宋"/>
          <w:color w:val="auto"/>
          <w:sz w:val="24"/>
          <w:highlight w:val="none"/>
          <w:lang w:val="en-US" w:eastAsia="zh-CN"/>
        </w:rPr>
        <w:t>设备</w:t>
      </w:r>
      <w:r>
        <w:rPr>
          <w:rFonts w:hint="eastAsia" w:ascii="仿宋" w:hAnsi="仿宋" w:eastAsia="仿宋" w:cs="仿宋"/>
          <w:color w:val="auto"/>
          <w:sz w:val="24"/>
          <w:highlight w:val="none"/>
        </w:rPr>
        <w:t>（电脑、摄像头、麦克风、谷歌浏览器、政采云招投标系统），登录政采云平台做好准备，并确保</w:t>
      </w:r>
      <w:r>
        <w:rPr>
          <w:rFonts w:hint="eastAsia" w:ascii="仿宋" w:hAnsi="仿宋" w:eastAsia="仿宋" w:cs="仿宋"/>
          <w:color w:val="auto"/>
          <w:sz w:val="24"/>
          <w:highlight w:val="none"/>
          <w:lang w:val="en-US" w:eastAsia="zh-CN"/>
        </w:rPr>
        <w:t>设备</w:t>
      </w:r>
      <w:r>
        <w:rPr>
          <w:rFonts w:hint="eastAsia" w:ascii="仿宋" w:hAnsi="仿宋" w:eastAsia="仿宋" w:cs="仿宋"/>
          <w:color w:val="auto"/>
          <w:sz w:val="24"/>
          <w:highlight w:val="none"/>
        </w:rPr>
        <w:t>正常。项目到达开标时间，投标人等待代理机构开启解密标书后，投标人进行标书解密。</w:t>
      </w:r>
    </w:p>
    <w:p w14:paraId="0B1A87A6">
      <w:pPr>
        <w:tabs>
          <w:tab w:val="left" w:pos="735"/>
          <w:tab w:val="left" w:pos="1571"/>
        </w:tabs>
        <w:spacing w:line="360" w:lineRule="auto"/>
        <w:ind w:left="734" w:right="-120" w:hanging="734" w:hangingChars="306"/>
        <w:rPr>
          <w:rFonts w:hint="eastAsia" w:ascii="仿宋" w:hAnsi="仿宋" w:eastAsia="仿宋" w:cs="仿宋"/>
          <w:color w:val="auto"/>
          <w:sz w:val="24"/>
          <w:highlight w:val="none"/>
        </w:rPr>
      </w:pPr>
      <w:r>
        <w:rPr>
          <w:rFonts w:hint="eastAsia" w:ascii="仿宋" w:hAnsi="仿宋" w:eastAsia="仿宋" w:cs="仿宋"/>
          <w:color w:val="auto"/>
          <w:sz w:val="24"/>
          <w:highlight w:val="none"/>
        </w:rPr>
        <w:t>5.1.4.开标会主持人介绍参加会议的人员。</w:t>
      </w:r>
    </w:p>
    <w:p w14:paraId="3609E499">
      <w:pPr>
        <w:tabs>
          <w:tab w:val="left" w:pos="735"/>
          <w:tab w:val="left" w:pos="1571"/>
        </w:tabs>
        <w:spacing w:line="360" w:lineRule="auto"/>
        <w:ind w:left="734" w:right="-120" w:hanging="734" w:hangingChars="306"/>
        <w:rPr>
          <w:rFonts w:hint="eastAsia" w:ascii="仿宋" w:hAnsi="仿宋" w:eastAsia="仿宋" w:cs="仿宋"/>
          <w:color w:val="auto"/>
          <w:sz w:val="24"/>
          <w:highlight w:val="none"/>
        </w:rPr>
      </w:pPr>
      <w:r>
        <w:rPr>
          <w:rFonts w:hint="eastAsia" w:ascii="仿宋" w:hAnsi="仿宋" w:eastAsia="仿宋" w:cs="仿宋"/>
          <w:color w:val="auto"/>
          <w:sz w:val="24"/>
          <w:highlight w:val="none"/>
        </w:rPr>
        <w:t>5.1.5.投标人进入项目即自行签到。</w:t>
      </w:r>
    </w:p>
    <w:p w14:paraId="3B4AEA95">
      <w:pPr>
        <w:tabs>
          <w:tab w:val="left" w:pos="735"/>
          <w:tab w:val="left" w:pos="1571"/>
        </w:tabs>
        <w:spacing w:line="360" w:lineRule="auto"/>
        <w:ind w:left="734" w:right="-120" w:hanging="734" w:hangingChars="306"/>
        <w:rPr>
          <w:rFonts w:hint="eastAsia" w:ascii="仿宋" w:hAnsi="仿宋" w:eastAsia="仿宋" w:cs="仿宋"/>
          <w:color w:val="auto"/>
          <w:sz w:val="24"/>
          <w:highlight w:val="none"/>
        </w:rPr>
      </w:pPr>
      <w:r>
        <w:rPr>
          <w:rFonts w:hint="eastAsia" w:ascii="仿宋" w:hAnsi="仿宋" w:eastAsia="仿宋" w:cs="仿宋"/>
          <w:color w:val="auto"/>
          <w:sz w:val="24"/>
          <w:highlight w:val="none"/>
        </w:rPr>
        <w:t>5.1.6.开标会主持人宣布投标文件上传时间和地点是否符合采购文件要求。</w:t>
      </w:r>
    </w:p>
    <w:p w14:paraId="4C74B30A">
      <w:pPr>
        <w:tabs>
          <w:tab w:val="left" w:pos="735"/>
          <w:tab w:val="left" w:pos="1571"/>
        </w:tabs>
        <w:spacing w:line="360" w:lineRule="auto"/>
        <w:ind w:left="734" w:right="-120" w:hanging="734" w:hangingChars="306"/>
        <w:rPr>
          <w:rFonts w:hint="eastAsia" w:ascii="仿宋" w:hAnsi="仿宋" w:eastAsia="仿宋" w:cs="仿宋"/>
          <w:color w:val="auto"/>
          <w:sz w:val="24"/>
          <w:highlight w:val="none"/>
        </w:rPr>
      </w:pPr>
      <w:r>
        <w:rPr>
          <w:rFonts w:hint="eastAsia" w:ascii="仿宋" w:hAnsi="仿宋" w:eastAsia="仿宋" w:cs="仿宋"/>
          <w:color w:val="auto"/>
          <w:sz w:val="24"/>
          <w:highlight w:val="none"/>
        </w:rPr>
        <w:t>5.1.7.开标会主持人开启报价文件，宣布投标文件中的投标报价、交货期、质量等级等内容。</w:t>
      </w:r>
    </w:p>
    <w:p w14:paraId="30A54A3D">
      <w:pPr>
        <w:tabs>
          <w:tab w:val="left" w:pos="735"/>
          <w:tab w:val="left" w:pos="1571"/>
        </w:tabs>
        <w:spacing w:line="360" w:lineRule="auto"/>
        <w:ind w:left="734" w:right="-120" w:hanging="734" w:hangingChars="306"/>
        <w:rPr>
          <w:rFonts w:hint="eastAsia" w:ascii="仿宋" w:hAnsi="仿宋" w:eastAsia="仿宋" w:cs="仿宋"/>
          <w:color w:val="auto"/>
          <w:sz w:val="24"/>
          <w:highlight w:val="none"/>
        </w:rPr>
      </w:pPr>
      <w:r>
        <w:rPr>
          <w:rFonts w:hint="eastAsia" w:ascii="仿宋" w:hAnsi="仿宋" w:eastAsia="仿宋" w:cs="仿宋"/>
          <w:color w:val="auto"/>
          <w:sz w:val="24"/>
          <w:highlight w:val="none"/>
        </w:rPr>
        <w:t>5.1.8.投标文件对开标报价记录表确认无误后</w:t>
      </w:r>
      <w:r>
        <w:rPr>
          <w:rFonts w:hint="eastAsia" w:ascii="仿宋" w:hAnsi="仿宋" w:eastAsia="仿宋" w:cs="仿宋"/>
          <w:color w:val="auto"/>
          <w:sz w:val="24"/>
          <w:highlight w:val="none"/>
          <w:lang w:eastAsia="zh-CN"/>
        </w:rPr>
        <w:t>在</w:t>
      </w:r>
      <w:r>
        <w:rPr>
          <w:rFonts w:hint="eastAsia" w:ascii="仿宋" w:hAnsi="仿宋" w:eastAsia="仿宋" w:cs="仿宋"/>
          <w:color w:val="auto"/>
          <w:sz w:val="24"/>
          <w:highlight w:val="none"/>
        </w:rPr>
        <w:t>代理机构开启报价签字时段后30分钟内进行CA签字确认，30分钟后关闭报价签字确认，投标人在此期间未进行CA签字确认的视为默认此报价。</w:t>
      </w:r>
    </w:p>
    <w:p w14:paraId="436EA536">
      <w:pPr>
        <w:tabs>
          <w:tab w:val="left" w:pos="735"/>
          <w:tab w:val="left" w:pos="1571"/>
        </w:tabs>
        <w:spacing w:line="360" w:lineRule="auto"/>
        <w:ind w:left="734" w:right="-120" w:hanging="734" w:hangingChars="306"/>
        <w:rPr>
          <w:rFonts w:hint="eastAsia" w:ascii="仿宋" w:hAnsi="仿宋" w:eastAsia="仿宋" w:cs="仿宋"/>
          <w:color w:val="auto"/>
          <w:highlight w:val="none"/>
        </w:rPr>
      </w:pPr>
      <w:r>
        <w:rPr>
          <w:rFonts w:hint="eastAsia" w:ascii="仿宋" w:hAnsi="仿宋" w:eastAsia="仿宋" w:cs="仿宋"/>
          <w:color w:val="auto"/>
          <w:sz w:val="24"/>
          <w:highlight w:val="none"/>
        </w:rPr>
        <w:t>5.1.9.进入评标阶段。</w:t>
      </w:r>
    </w:p>
    <w:p w14:paraId="6D0736C6">
      <w:pPr>
        <w:spacing w:line="360" w:lineRule="auto"/>
        <w:outlineLvl w:val="3"/>
        <w:rPr>
          <w:rFonts w:hint="eastAsia" w:ascii="仿宋" w:hAnsi="仿宋" w:eastAsia="仿宋" w:cs="仿宋"/>
          <w:b/>
          <w:bCs/>
          <w:color w:val="auto"/>
          <w:highlight w:val="none"/>
        </w:rPr>
      </w:pPr>
      <w:r>
        <w:rPr>
          <w:rFonts w:hint="eastAsia" w:ascii="仿宋" w:hAnsi="仿宋" w:eastAsia="仿宋" w:cs="仿宋"/>
          <w:b/>
          <w:bCs/>
          <w:color w:val="auto"/>
          <w:sz w:val="24"/>
          <w:highlight w:val="none"/>
        </w:rPr>
        <w:t>5.2评标</w:t>
      </w:r>
      <w:bookmarkEnd w:id="469"/>
    </w:p>
    <w:p w14:paraId="58C24791">
      <w:pPr>
        <w:spacing w:line="360" w:lineRule="auto"/>
        <w:ind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sz w:val="24"/>
          <w:highlight w:val="none"/>
        </w:rPr>
        <w:t>评标</w:t>
      </w:r>
      <w:r>
        <w:rPr>
          <w:rFonts w:hint="eastAsia" w:ascii="仿宋" w:hAnsi="仿宋" w:eastAsia="仿宋" w:cs="仿宋"/>
          <w:color w:val="auto"/>
          <w:sz w:val="24"/>
          <w:highlight w:val="none"/>
          <w:lang w:eastAsia="zh-CN"/>
        </w:rPr>
        <w:t>依次</w:t>
      </w:r>
      <w:r>
        <w:rPr>
          <w:rFonts w:hint="eastAsia" w:ascii="仿宋" w:hAnsi="仿宋" w:eastAsia="仿宋" w:cs="仿宋"/>
          <w:color w:val="auto"/>
          <w:sz w:val="24"/>
          <w:szCs w:val="22"/>
          <w:highlight w:val="none"/>
        </w:rPr>
        <w:t>进行：投标文件资格性审查、符合性审查</w:t>
      </w:r>
      <w:r>
        <w:rPr>
          <w:rFonts w:hint="eastAsia" w:ascii="仿宋" w:hAnsi="仿宋" w:eastAsia="仿宋" w:cs="仿宋"/>
          <w:color w:val="auto"/>
          <w:sz w:val="24"/>
          <w:szCs w:val="22"/>
          <w:highlight w:val="none"/>
          <w:lang w:eastAsia="zh-CN"/>
        </w:rPr>
        <w:t>、</w:t>
      </w:r>
      <w:r>
        <w:rPr>
          <w:rFonts w:hint="eastAsia" w:ascii="仿宋" w:hAnsi="仿宋" w:eastAsia="仿宋" w:cs="仿宋"/>
          <w:color w:val="auto"/>
          <w:sz w:val="24"/>
          <w:szCs w:val="22"/>
          <w:highlight w:val="none"/>
        </w:rPr>
        <w:t>投标文件详细评审</w:t>
      </w:r>
      <w:r>
        <w:rPr>
          <w:rFonts w:hint="eastAsia" w:ascii="仿宋" w:hAnsi="仿宋" w:eastAsia="仿宋" w:cs="仿宋"/>
          <w:color w:val="auto"/>
          <w:sz w:val="24"/>
          <w:szCs w:val="22"/>
          <w:highlight w:val="none"/>
          <w:lang w:eastAsia="zh-CN"/>
        </w:rPr>
        <w:t>（商务与技术评审）和报价评审</w:t>
      </w:r>
      <w:r>
        <w:rPr>
          <w:rFonts w:hint="eastAsia" w:ascii="仿宋" w:hAnsi="仿宋" w:eastAsia="仿宋" w:cs="仿宋"/>
          <w:color w:val="auto"/>
          <w:sz w:val="24"/>
          <w:szCs w:val="22"/>
          <w:highlight w:val="none"/>
        </w:rPr>
        <w:t>。</w:t>
      </w:r>
    </w:p>
    <w:p w14:paraId="3794C961">
      <w:pPr>
        <w:pStyle w:val="11"/>
        <w:spacing w:line="360" w:lineRule="auto"/>
        <w:ind w:firstLine="0" w:firstLineChars="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5.2.1 投标文件资格审查（详见资格审查表）</w:t>
      </w:r>
    </w:p>
    <w:p w14:paraId="69D058D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资格审查：开标结束后，采购人或者采购代理机构应当依法对投标人的资格进行审查，详见《资格审查表》。对初步被认定为资格审查不合格的，应实行及时告知投标当事人，以让其核证、澄清事实。未通过资格审查的投标人，不进入符合性审查。</w:t>
      </w:r>
      <w:bookmarkStart w:id="470" w:name="_Toc61327438"/>
      <w:bookmarkStart w:id="471" w:name="_Toc107383645"/>
    </w:p>
    <w:p w14:paraId="054535C3">
      <w:pPr>
        <w:pStyle w:val="11"/>
        <w:spacing w:line="360" w:lineRule="auto"/>
        <w:ind w:firstLine="0" w:firstLineChars="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5.2.2 投标文件</w:t>
      </w:r>
      <w:bookmarkEnd w:id="470"/>
      <w:bookmarkEnd w:id="471"/>
      <w:r>
        <w:rPr>
          <w:rFonts w:hint="eastAsia" w:ascii="仿宋" w:hAnsi="仿宋" w:eastAsia="仿宋" w:cs="仿宋"/>
          <w:b/>
          <w:bCs/>
          <w:color w:val="auto"/>
          <w:sz w:val="24"/>
          <w:highlight w:val="none"/>
        </w:rPr>
        <w:t>符合性审查（详见符合性审查表）</w:t>
      </w:r>
    </w:p>
    <w:p w14:paraId="39308FA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符合性审查：评标委员会应当对符合资格的投标人的投标文件进行符合性审查，详见《符合性审查表》，以确定其是否满足</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实质性要求。评标委员会对初步被认定为符合性审查不合格或无效投标者应实行及时告知，由评标委员会主任或采购人代表将集体意见现场及时告知投标当事人，以让其核证、澄清事实。未通过符合性审查的投标人，不进入技术、商务和价格评审。</w:t>
      </w:r>
    </w:p>
    <w:p w14:paraId="6CD8F375">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（1）投</w:t>
      </w:r>
      <w:r>
        <w:rPr>
          <w:rFonts w:hint="eastAsia" w:ascii="仿宋" w:hAnsi="仿宋" w:eastAsia="仿宋" w:cs="仿宋"/>
          <w:b/>
          <w:color w:val="auto"/>
          <w:sz w:val="24"/>
          <w:highlight w:val="none"/>
        </w:rPr>
        <w:t>标文件出现下列情况之一时将被认定为无效投标：</w:t>
      </w:r>
    </w:p>
    <w:p w14:paraId="2643096E">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1）未按照</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的规定提交投标保证金的；</w:t>
      </w:r>
    </w:p>
    <w:p w14:paraId="7A0A3CB9">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2）投标文件未按</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要求签署、盖章的；</w:t>
      </w:r>
    </w:p>
    <w:p w14:paraId="0D730294">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3）不具备</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中规定的资格要求的；</w:t>
      </w:r>
    </w:p>
    <w:p w14:paraId="67230DE8">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4）报价超过</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中规定的预算金额或者最高限价的；</w:t>
      </w:r>
    </w:p>
    <w:p w14:paraId="1997AE0D">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5）投标文件含有采购人不能接受的附加条件的；</w:t>
      </w:r>
    </w:p>
    <w:p w14:paraId="31B83A08">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6）法律、法规和</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规定的其他无效情形。</w:t>
      </w:r>
    </w:p>
    <w:p w14:paraId="1C852DCF">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（2）</w:t>
      </w:r>
      <w:r>
        <w:rPr>
          <w:rFonts w:hint="eastAsia" w:ascii="仿宋" w:hAnsi="仿宋" w:eastAsia="仿宋" w:cs="仿宋"/>
          <w:b/>
          <w:color w:val="auto"/>
          <w:sz w:val="24"/>
          <w:highlight w:val="none"/>
        </w:rPr>
        <w:t>评标过程中投标文件出现下列情况之一时，对该投标文件作废标处理：</w:t>
      </w:r>
    </w:p>
    <w:p w14:paraId="0D507396">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1）供应商以他人的名义投标、串通投标、以行贿手段谋取中标或者以其他弄虚作假方式投标的；具体情形如下：</w:t>
      </w:r>
    </w:p>
    <w:p w14:paraId="41FCAEC2">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a）不同投标人的投标文件由同一单位或者个人编制；</w:t>
      </w:r>
    </w:p>
    <w:p w14:paraId="73A2D67E">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b）不同投标人委托同一单位或者个人办理投标事宜；</w:t>
      </w:r>
    </w:p>
    <w:p w14:paraId="57947EC2">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c）不同投标人的投标文件载明的项目管理成员或者联系人员为同一人；</w:t>
      </w:r>
    </w:p>
    <w:p w14:paraId="61547D26">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d）不同投标人的投标文件异常一致或者投标报价呈规律性差异；</w:t>
      </w:r>
    </w:p>
    <w:p w14:paraId="0F07B304">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e）不同投标人的投标文件相互混装；</w:t>
      </w:r>
    </w:p>
    <w:p w14:paraId="4A2D0264">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f）不同投标人的投标保证金从同一单位或者个人的账户转出。</w:t>
      </w:r>
    </w:p>
    <w:p w14:paraId="0814658E">
      <w:pPr>
        <w:keepNext w:val="0"/>
        <w:keepLines w:val="0"/>
        <w:pageBreakBefore w:val="0"/>
        <w:widowControl w:val="0"/>
        <w:kinsoku/>
        <w:wordWrap/>
        <w:overflowPunct/>
        <w:topLinePunct w:val="0"/>
        <w:autoSpaceDE/>
        <w:autoSpaceDN/>
        <w:bidi w:val="0"/>
        <w:adjustRightInd/>
        <w:snapToGrid/>
        <w:spacing w:line="360" w:lineRule="auto"/>
        <w:ind w:firstLine="600" w:firstLineChars="25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2C1EEDBB">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（3）其他无效情形：</w:t>
      </w:r>
    </w:p>
    <w:p w14:paraId="0B3EF95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1）未满足项目的交货期要求；</w:t>
      </w:r>
    </w:p>
    <w:p w14:paraId="5B40C30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2）投标有效期</w:t>
      </w:r>
      <w:r>
        <w:rPr>
          <w:rFonts w:hint="eastAsia" w:ascii="仿宋" w:hAnsi="仿宋" w:eastAsia="仿宋" w:cs="仿宋"/>
          <w:color w:val="auto"/>
          <w:sz w:val="24"/>
          <w:highlight w:val="none"/>
          <w:lang w:val="en-US" w:eastAsia="zh-CN"/>
        </w:rPr>
        <w:t>不足</w:t>
      </w:r>
      <w:r>
        <w:rPr>
          <w:rFonts w:hint="eastAsia" w:ascii="仿宋" w:hAnsi="仿宋" w:eastAsia="仿宋" w:cs="仿宋"/>
          <w:color w:val="auto"/>
          <w:sz w:val="24"/>
          <w:highlight w:val="none"/>
        </w:rPr>
        <w:t>90天；</w:t>
      </w:r>
    </w:p>
    <w:p w14:paraId="40DF795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3）未按规定提交法定代表人证明书/法人授权委托书。</w:t>
      </w:r>
    </w:p>
    <w:p w14:paraId="476C62CB">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被评委会确定为投标文件无效标或废标的，其投标文件即被视为不能通过符合性评审，不得参与技术、商务和价格的评审。</w:t>
      </w:r>
    </w:p>
    <w:p w14:paraId="51BA4777">
      <w:pPr>
        <w:pStyle w:val="11"/>
        <w:spacing w:line="360" w:lineRule="auto"/>
        <w:ind w:firstLine="0" w:firstLineChars="0"/>
        <w:rPr>
          <w:rFonts w:hint="eastAsia" w:ascii="仿宋" w:hAnsi="仿宋" w:eastAsia="仿宋" w:cs="仿宋"/>
          <w:b/>
          <w:bCs/>
          <w:color w:val="auto"/>
          <w:sz w:val="24"/>
          <w:highlight w:val="none"/>
        </w:rPr>
      </w:pPr>
      <w:bookmarkStart w:id="472" w:name="_Toc61327439"/>
      <w:bookmarkStart w:id="473" w:name="_Toc107383646"/>
      <w:r>
        <w:rPr>
          <w:rFonts w:hint="eastAsia" w:ascii="仿宋" w:hAnsi="仿宋" w:eastAsia="仿宋" w:cs="仿宋"/>
          <w:b/>
          <w:bCs/>
          <w:color w:val="auto"/>
          <w:sz w:val="24"/>
          <w:highlight w:val="none"/>
        </w:rPr>
        <w:t>5.2.3 投标文件详细评审</w:t>
      </w:r>
      <w:bookmarkEnd w:id="472"/>
      <w:bookmarkEnd w:id="473"/>
      <w:r>
        <w:rPr>
          <w:rFonts w:hint="eastAsia" w:ascii="仿宋" w:hAnsi="仿宋" w:eastAsia="仿宋" w:cs="仿宋"/>
          <w:b/>
          <w:bCs/>
          <w:color w:val="auto"/>
          <w:sz w:val="24"/>
          <w:highlight w:val="none"/>
        </w:rPr>
        <w:t>（详见技术、商务、价格评审表）</w:t>
      </w:r>
    </w:p>
    <w:p w14:paraId="65E5BDF4">
      <w:p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在资格、符合性审查时，未能通过资格、符合性审查被认定为无效投标，只有全部满足《资格审查表》和《符合性审查表》所列各项要求的投标才是有效投标，只要不满足资格、符合性条款中所列各项要求之一的，将被认定为无效投标。</w:t>
      </w:r>
    </w:p>
    <w:p w14:paraId="18BD29C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color w:val="auto"/>
          <w:sz w:val="24"/>
          <w:highlight w:val="none"/>
        </w:rPr>
        <w:t>当通过</w:t>
      </w:r>
      <w:r>
        <w:rPr>
          <w:rFonts w:hint="eastAsia" w:ascii="仿宋" w:hAnsi="仿宋" w:eastAsia="仿宋" w:cs="仿宋"/>
          <w:bCs/>
          <w:color w:val="auto"/>
          <w:sz w:val="24"/>
          <w:highlight w:val="none"/>
        </w:rPr>
        <w:t>资格、符合性审查</w:t>
      </w:r>
      <w:r>
        <w:rPr>
          <w:rFonts w:hint="eastAsia" w:ascii="仿宋" w:hAnsi="仿宋" w:eastAsia="仿宋" w:cs="仿宋"/>
          <w:color w:val="auto"/>
          <w:sz w:val="24"/>
          <w:highlight w:val="none"/>
        </w:rPr>
        <w:t>的投标人多于或等于三家时，按照评标程序的规定和依据评分标准以及各项权重、符合性审查结果，各位评委单独就每个投标人的技术、商务、价格进行评审和比较，评出其技术评分、商务评分和价格评分。将技术得分、商务得分和价格得分相加得出总分，并按总分高低排出名次。评标委员会依据得分情况推荐出中标</w:t>
      </w:r>
      <w:r>
        <w:rPr>
          <w:rFonts w:hint="eastAsia" w:ascii="仿宋" w:hAnsi="仿宋" w:eastAsia="仿宋" w:cs="仿宋"/>
          <w:color w:val="auto"/>
          <w:sz w:val="24"/>
          <w:highlight w:val="none"/>
          <w:lang w:eastAsia="zh-CN"/>
        </w:rPr>
        <w:t>候选人。</w:t>
      </w:r>
    </w:p>
    <w:p w14:paraId="5747CB56">
      <w:pPr>
        <w:spacing w:line="360" w:lineRule="auto"/>
        <w:ind w:right="-195" w:rightChars="-93" w:firstLine="480" w:firstLineChars="200"/>
        <w:rPr>
          <w:rFonts w:hint="eastAsia" w:ascii="仿宋" w:hAnsi="仿宋" w:eastAsia="仿宋" w:cs="仿宋"/>
          <w:color w:val="auto"/>
          <w:sz w:val="24"/>
          <w:highlight w:val="none"/>
        </w:rPr>
      </w:pPr>
      <w:r>
        <w:rPr>
          <w:rFonts w:hint="eastAsia" w:ascii="仿宋" w:hAnsi="仿宋" w:eastAsia="仿宋" w:cs="仿宋"/>
          <w:bCs/>
          <w:color w:val="auto"/>
          <w:sz w:val="24"/>
          <w:highlight w:val="none"/>
        </w:rPr>
        <w:t>（3）</w:t>
      </w:r>
      <w:r>
        <w:rPr>
          <w:rFonts w:hint="eastAsia" w:ascii="仿宋" w:hAnsi="仿宋" w:eastAsia="仿宋" w:cs="仿宋"/>
          <w:color w:val="auto"/>
          <w:sz w:val="24"/>
          <w:highlight w:val="none"/>
        </w:rPr>
        <w:t>当通过</w:t>
      </w:r>
      <w:r>
        <w:rPr>
          <w:rFonts w:hint="eastAsia" w:ascii="仿宋" w:hAnsi="仿宋" w:eastAsia="仿宋" w:cs="仿宋"/>
          <w:bCs/>
          <w:color w:val="auto"/>
          <w:sz w:val="24"/>
          <w:highlight w:val="none"/>
        </w:rPr>
        <w:t>资格、符合性审查</w:t>
      </w:r>
      <w:r>
        <w:rPr>
          <w:rFonts w:hint="eastAsia" w:ascii="仿宋" w:hAnsi="仿宋" w:eastAsia="仿宋" w:cs="仿宋"/>
          <w:color w:val="auto"/>
          <w:sz w:val="24"/>
          <w:highlight w:val="none"/>
        </w:rPr>
        <w:t>的投标人少于三家时，评标委员会否决所有投标文件，提请依法重新招标。</w:t>
      </w:r>
    </w:p>
    <w:p w14:paraId="44223E49">
      <w:pPr>
        <w:spacing w:afterAutospacing="0" w:line="360" w:lineRule="auto"/>
        <w:ind w:left="-2" w:leftChars="-1"/>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5.2.4</w:t>
      </w:r>
      <w:r>
        <w:rPr>
          <w:rFonts w:hint="eastAsia" w:ascii="仿宋" w:hAnsi="仿宋" w:eastAsia="仿宋" w:cs="仿宋"/>
          <w:b/>
          <w:color w:val="auto"/>
          <w:sz w:val="24"/>
          <w:highlight w:val="none"/>
          <w:u w:val="double"/>
        </w:rPr>
        <w:t>使用综合评分法的采购项目，单一产品采购项目提供相同品牌产品或非单一产品采购项目多家投标人提供的主要标的（核心产品）品牌相同的，且通过资格审查、符合性审查的不同投标人参加同一合同项下投标的，按一家投标人计算，评审后得分最高的同品牌投标人获得中标人推荐资格；评审得分相同的，由评标委员会采取随机抽取方式确定，其他同品牌投标人不作为中标候选人</w:t>
      </w:r>
      <w:r>
        <w:rPr>
          <w:rFonts w:hint="eastAsia" w:ascii="仿宋" w:hAnsi="仿宋" w:eastAsia="仿宋" w:cs="仿宋"/>
          <w:color w:val="auto"/>
          <w:sz w:val="24"/>
          <w:highlight w:val="none"/>
        </w:rPr>
        <w:t>。</w:t>
      </w:r>
    </w:p>
    <w:p w14:paraId="00AB49E5">
      <w:pPr>
        <w:pStyle w:val="4"/>
        <w:spacing w:before="0" w:beforeLines="0" w:beforeAutospacing="0" w:after="0" w:afterLines="0" w:afterAutospacing="0" w:line="360" w:lineRule="auto"/>
        <w:rPr>
          <w:rFonts w:hint="eastAsia" w:ascii="仿宋" w:hAnsi="仿宋" w:eastAsia="仿宋" w:cs="仿宋"/>
          <w:color w:val="auto"/>
          <w:sz w:val="28"/>
          <w:szCs w:val="28"/>
          <w:highlight w:val="none"/>
        </w:rPr>
      </w:pPr>
      <w:bookmarkStart w:id="474" w:name="_Toc438722138"/>
      <w:bookmarkStart w:id="475" w:name="_Toc416208494"/>
      <w:bookmarkStart w:id="476" w:name="_Toc422865429"/>
      <w:bookmarkStart w:id="477" w:name="_Toc418023341"/>
      <w:bookmarkStart w:id="478" w:name="_Toc509337059"/>
      <w:bookmarkStart w:id="479" w:name="_Toc458980401"/>
      <w:bookmarkStart w:id="480" w:name="_Toc116924487"/>
      <w:bookmarkStart w:id="481" w:name="_Toc358307755"/>
      <w:bookmarkStart w:id="482" w:name="_Toc509337174"/>
      <w:bookmarkStart w:id="483" w:name="_Toc439513169"/>
      <w:bookmarkStart w:id="484" w:name="_Toc116981031"/>
      <w:bookmarkStart w:id="485" w:name="_Toc414510788"/>
      <w:bookmarkStart w:id="486" w:name="_Toc422162000"/>
      <w:bookmarkStart w:id="487" w:name="_Toc479340797"/>
      <w:bookmarkStart w:id="488" w:name="_Toc498871259"/>
      <w:bookmarkStart w:id="489" w:name="_Toc9612859"/>
      <w:bookmarkStart w:id="490" w:name="_Toc514177061"/>
      <w:bookmarkStart w:id="491" w:name="_Toc277154674"/>
      <w:bookmarkStart w:id="492" w:name="_Toc265700489"/>
      <w:bookmarkStart w:id="493" w:name="_Toc267904314"/>
      <w:bookmarkStart w:id="494" w:name="_Toc5124217"/>
      <w:bookmarkStart w:id="495" w:name="_Toc26049"/>
      <w:bookmarkStart w:id="496" w:name="_Toc439513453"/>
      <w:bookmarkStart w:id="497" w:name="_Toc23008"/>
      <w:bookmarkStart w:id="498" w:name="_Toc61327440"/>
      <w:bookmarkStart w:id="499" w:name="_Toc272394437"/>
      <w:bookmarkStart w:id="500" w:name="_Toc486969387"/>
      <w:bookmarkStart w:id="501" w:name="_Toc107460010"/>
      <w:bookmarkStart w:id="502" w:name="_Toc458635604"/>
      <w:bookmarkStart w:id="503" w:name="_Toc369081826"/>
      <w:bookmarkStart w:id="504" w:name="_Toc330545478"/>
      <w:bookmarkStart w:id="505" w:name="_Toc498899391"/>
      <w:bookmarkStart w:id="506" w:name="_Toc109467930"/>
      <w:bookmarkStart w:id="507" w:name="_Toc107385317"/>
      <w:bookmarkStart w:id="508" w:name="_Toc438508605"/>
      <w:bookmarkStart w:id="509" w:name="_Toc262564644"/>
      <w:bookmarkStart w:id="510" w:name="_Toc479325600"/>
      <w:bookmarkStart w:id="511" w:name="_Toc487044260"/>
      <w:bookmarkStart w:id="512" w:name="_Toc477879848"/>
      <w:bookmarkStart w:id="513" w:name="_Toc494832095"/>
      <w:bookmarkStart w:id="514" w:name="_Toc523170350"/>
      <w:bookmarkStart w:id="515" w:name="_Toc116976131"/>
      <w:bookmarkStart w:id="516" w:name="_Toc524517870"/>
      <w:bookmarkStart w:id="517" w:name="_Toc425347670"/>
      <w:bookmarkStart w:id="518" w:name="_Toc439679276"/>
      <w:bookmarkStart w:id="519" w:name="_Toc107383647"/>
      <w:bookmarkStart w:id="520" w:name="_Toc9864095"/>
      <w:bookmarkStart w:id="521" w:name="_Toc522529813"/>
      <w:bookmarkStart w:id="522" w:name="_Toc524368798"/>
      <w:bookmarkStart w:id="523" w:name="_Toc122420765"/>
      <w:bookmarkStart w:id="524" w:name="_Toc11931293"/>
      <w:bookmarkStart w:id="525" w:name="_Toc470184449"/>
      <w:bookmarkStart w:id="526" w:name="_Toc11944600"/>
      <w:bookmarkStart w:id="527" w:name="_Toc10446427"/>
      <w:bookmarkStart w:id="528" w:name="_Toc438513742"/>
      <w:r>
        <w:rPr>
          <w:rFonts w:hint="eastAsia" w:ascii="仿宋" w:hAnsi="仿宋" w:eastAsia="仿宋" w:cs="仿宋"/>
          <w:color w:val="auto"/>
          <w:sz w:val="28"/>
          <w:szCs w:val="28"/>
          <w:highlight w:val="none"/>
        </w:rPr>
        <w:t>6、评分标准和权重</w:t>
      </w:r>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p>
    <w:p w14:paraId="58A23EC7">
      <w:pPr>
        <w:spacing w:beforeAutospacing="0" w:line="360" w:lineRule="auto"/>
        <w:rPr>
          <w:rFonts w:hint="eastAsia" w:ascii="仿宋" w:hAnsi="仿宋" w:eastAsia="仿宋" w:cs="仿宋"/>
          <w:b/>
          <w:bCs/>
          <w:color w:val="auto"/>
          <w:highlight w:val="none"/>
        </w:rPr>
      </w:pPr>
      <w:bookmarkStart w:id="529" w:name="_Toc61327441"/>
      <w:r>
        <w:rPr>
          <w:rFonts w:hint="eastAsia" w:ascii="仿宋" w:hAnsi="仿宋" w:eastAsia="仿宋" w:cs="仿宋"/>
          <w:b/>
          <w:bCs/>
          <w:color w:val="auto"/>
          <w:sz w:val="24"/>
          <w:highlight w:val="none"/>
        </w:rPr>
        <w:t>6.1 评分标准</w:t>
      </w:r>
      <w:bookmarkEnd w:id="529"/>
    </w:p>
    <w:p w14:paraId="0D573436">
      <w:pPr>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评委对投标文件的技术及商务响应情况进行评分。</w:t>
      </w:r>
    </w:p>
    <w:p w14:paraId="3CE43AF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技术、商务、价格评分应分别考虑下列因素：</w:t>
      </w:r>
    </w:p>
    <w:p w14:paraId="454395F3">
      <w:pPr>
        <w:spacing w:line="360" w:lineRule="auto"/>
        <w:outlineLvl w:val="3"/>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6.1.1 技术、</w:t>
      </w:r>
      <w:r>
        <w:rPr>
          <w:rFonts w:hint="eastAsia" w:ascii="仿宋" w:hAnsi="仿宋" w:eastAsia="仿宋" w:cs="仿宋"/>
          <w:b/>
          <w:color w:val="auto"/>
          <w:sz w:val="24"/>
          <w:highlight w:val="none"/>
        </w:rPr>
        <w:t>商务</w:t>
      </w:r>
      <w:r>
        <w:rPr>
          <w:rFonts w:hint="eastAsia" w:ascii="仿宋" w:hAnsi="仿宋" w:eastAsia="仿宋" w:cs="仿宋"/>
          <w:b/>
          <w:bCs/>
          <w:color w:val="auto"/>
          <w:sz w:val="24"/>
          <w:highlight w:val="none"/>
        </w:rPr>
        <w:t>评审</w:t>
      </w:r>
    </w:p>
    <w:p w14:paraId="1A2D896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评审内容详见技术、商务响应评审表，技术、商务得分为各评委评分的算术平均值（四舍五入保留两位小数）。</w:t>
      </w:r>
    </w:p>
    <w:p w14:paraId="365ECEA0">
      <w:pPr>
        <w:spacing w:line="360" w:lineRule="auto"/>
        <w:outlineLvl w:val="3"/>
        <w:rPr>
          <w:rFonts w:hint="eastAsia" w:ascii="仿宋" w:hAnsi="仿宋" w:eastAsia="仿宋" w:cs="仿宋"/>
          <w:b/>
          <w:bCs/>
          <w:color w:val="auto"/>
          <w:sz w:val="24"/>
          <w:highlight w:val="none"/>
        </w:rPr>
      </w:pPr>
      <w:bookmarkStart w:id="530" w:name="_Toc61327442"/>
      <w:r>
        <w:rPr>
          <w:rFonts w:hint="eastAsia" w:ascii="仿宋" w:hAnsi="仿宋" w:eastAsia="仿宋" w:cs="仿宋"/>
          <w:b/>
          <w:bCs/>
          <w:color w:val="auto"/>
          <w:sz w:val="24"/>
          <w:highlight w:val="none"/>
        </w:rPr>
        <w:t>6.1.2 价格的开启、核准和评分</w:t>
      </w:r>
    </w:p>
    <w:p w14:paraId="4F82F9DE">
      <w:pPr>
        <w:numPr>
          <w:ilvl w:val="0"/>
          <w:numId w:val="0"/>
        </w:numPr>
        <w:tabs>
          <w:tab w:val="left" w:pos="930"/>
        </w:tabs>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1</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评标委员会详细分析、核准价格表，检查其是否存在计算上或累加上的算术错误，修正错误的原则如下：</w:t>
      </w:r>
    </w:p>
    <w:p w14:paraId="5801892B">
      <w:pPr>
        <w:keepNext w:val="0"/>
        <w:keepLines w:val="0"/>
        <w:pageBreakBefore w:val="0"/>
        <w:widowControl w:val="0"/>
        <w:numPr>
          <w:ilvl w:val="1"/>
          <w:numId w:val="5"/>
        </w:numPr>
        <w:tabs>
          <w:tab w:val="left" w:pos="1050"/>
        </w:tabs>
        <w:kinsoku/>
        <w:wordWrap/>
        <w:overflowPunct/>
        <w:topLinePunct w:val="0"/>
        <w:autoSpaceDE/>
        <w:autoSpaceDN/>
        <w:bidi w:val="0"/>
        <w:adjustRightInd/>
        <w:snapToGrid/>
        <w:spacing w:line="360" w:lineRule="auto"/>
        <w:ind w:left="629" w:firstLine="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投标文件中开标一览表（报价表）内容与投标文件中相应内容不一致的，以开标一览表（报价表）为准；</w:t>
      </w:r>
    </w:p>
    <w:p w14:paraId="4E216BC8">
      <w:pPr>
        <w:keepNext w:val="0"/>
        <w:keepLines w:val="0"/>
        <w:pageBreakBefore w:val="0"/>
        <w:widowControl w:val="0"/>
        <w:numPr>
          <w:ilvl w:val="1"/>
          <w:numId w:val="5"/>
        </w:numPr>
        <w:tabs>
          <w:tab w:val="left" w:pos="1050"/>
        </w:tabs>
        <w:kinsoku/>
        <w:wordWrap/>
        <w:overflowPunct/>
        <w:topLinePunct w:val="0"/>
        <w:autoSpaceDE/>
        <w:autoSpaceDN/>
        <w:bidi w:val="0"/>
        <w:adjustRightInd/>
        <w:snapToGrid/>
        <w:spacing w:line="360" w:lineRule="auto"/>
        <w:ind w:left="629" w:firstLine="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大写金额和小写金额不一致的，以大写金额为准；</w:t>
      </w:r>
    </w:p>
    <w:p w14:paraId="54F94CAF">
      <w:pPr>
        <w:keepNext w:val="0"/>
        <w:keepLines w:val="0"/>
        <w:pageBreakBefore w:val="0"/>
        <w:widowControl w:val="0"/>
        <w:numPr>
          <w:ilvl w:val="1"/>
          <w:numId w:val="5"/>
        </w:numPr>
        <w:tabs>
          <w:tab w:val="left" w:pos="1050"/>
        </w:tabs>
        <w:kinsoku/>
        <w:wordWrap/>
        <w:overflowPunct/>
        <w:topLinePunct w:val="0"/>
        <w:autoSpaceDE/>
        <w:autoSpaceDN/>
        <w:bidi w:val="0"/>
        <w:adjustRightInd/>
        <w:snapToGrid/>
        <w:spacing w:line="360" w:lineRule="auto"/>
        <w:ind w:left="629" w:firstLine="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单价金额小数点或者百分比有明显错位的，以开标一览表的总价为准，并修改单价；</w:t>
      </w:r>
    </w:p>
    <w:p w14:paraId="1470BE47">
      <w:pPr>
        <w:keepNext w:val="0"/>
        <w:keepLines w:val="0"/>
        <w:pageBreakBefore w:val="0"/>
        <w:widowControl w:val="0"/>
        <w:numPr>
          <w:ilvl w:val="1"/>
          <w:numId w:val="5"/>
        </w:numPr>
        <w:tabs>
          <w:tab w:val="left" w:pos="1050"/>
        </w:tabs>
        <w:kinsoku/>
        <w:wordWrap/>
        <w:overflowPunct/>
        <w:topLinePunct w:val="0"/>
        <w:autoSpaceDE/>
        <w:autoSpaceDN/>
        <w:bidi w:val="0"/>
        <w:adjustRightInd/>
        <w:snapToGrid/>
        <w:spacing w:line="360" w:lineRule="auto"/>
        <w:ind w:left="629" w:firstLine="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总价金额与按单价汇总金额不一致的，以单价金额计算结果为准；</w:t>
      </w:r>
    </w:p>
    <w:p w14:paraId="6E3AA0D7">
      <w:pPr>
        <w:tabs>
          <w:tab w:val="left" w:pos="1050"/>
        </w:tabs>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color w:val="auto"/>
          <w:kern w:val="0"/>
          <w:sz w:val="24"/>
          <w:szCs w:val="24"/>
          <w:highlight w:val="none"/>
        </w:rPr>
        <w:t>同时出现两种以上不一致的，按照前款规定的顺序修正。修正后的报价按照投标人的澄清、说明或者补正应当采用书面形式，并加盖公章，或者由法定代表人或其授权的代表签字。投标人的澄清、说明或者补正不得超出投标文件的范围或者改变投标文件的实质性内容。经投标人确认后产生约束力，投标人不确认的，其投标无效。</w:t>
      </w:r>
    </w:p>
    <w:p w14:paraId="2B1417C2">
      <w:pPr>
        <w:keepNext w:val="0"/>
        <w:keepLines w:val="0"/>
        <w:pageBreakBefore w:val="0"/>
        <w:widowControl w:val="0"/>
        <w:numPr>
          <w:ilvl w:val="0"/>
          <w:numId w:val="0"/>
        </w:numPr>
        <w:tabs>
          <w:tab w:val="left" w:pos="930"/>
        </w:tabs>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供货范围（包括</w:t>
      </w:r>
      <w:r>
        <w:rPr>
          <w:rFonts w:hint="eastAsia" w:ascii="仿宋" w:hAnsi="仿宋" w:eastAsia="仿宋" w:cs="仿宋"/>
          <w:bCs/>
          <w:color w:val="auto"/>
          <w:sz w:val="24"/>
          <w:highlight w:val="none"/>
          <w:lang w:eastAsia="zh-CN"/>
        </w:rPr>
        <w:t>货物</w:t>
      </w:r>
      <w:r>
        <w:rPr>
          <w:rFonts w:hint="eastAsia" w:ascii="仿宋" w:hAnsi="仿宋" w:eastAsia="仿宋" w:cs="仿宋"/>
          <w:bCs/>
          <w:color w:val="auto"/>
          <w:sz w:val="24"/>
          <w:highlight w:val="none"/>
        </w:rPr>
        <w:t>和服务）缺漏项的调整，其调整价格为该项在其他有效投标中的最高报价。</w:t>
      </w:r>
    </w:p>
    <w:p w14:paraId="7C2C240C">
      <w:pPr>
        <w:keepNext w:val="0"/>
        <w:keepLines w:val="0"/>
        <w:pageBreakBefore w:val="0"/>
        <w:widowControl w:val="0"/>
        <w:numPr>
          <w:ilvl w:val="0"/>
          <w:numId w:val="0"/>
        </w:numPr>
        <w:tabs>
          <w:tab w:val="left" w:pos="930"/>
        </w:tabs>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3</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评标委员会将按照上述修正错误的方法调整投标文件中投标报价，调整后的价格对投标人具有约束力。如果投标人不接受修正后的投标价格，则其投标将被拒绝。</w:t>
      </w:r>
    </w:p>
    <w:p w14:paraId="2BF3FBAE">
      <w:pPr>
        <w:numPr>
          <w:ilvl w:val="0"/>
          <w:numId w:val="0"/>
        </w:numPr>
        <w:tabs>
          <w:tab w:val="left" w:pos="930"/>
        </w:tabs>
        <w:spacing w:line="360" w:lineRule="auto"/>
        <w:ind w:left="525" w:leftChars="0"/>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政策价格扣除</w:t>
      </w:r>
      <w:r>
        <w:rPr>
          <w:rFonts w:hint="eastAsia" w:ascii="仿宋" w:hAnsi="仿宋" w:eastAsia="仿宋" w:cs="仿宋"/>
          <w:bCs/>
          <w:color w:val="auto"/>
          <w:sz w:val="24"/>
          <w:highlight w:val="none"/>
          <w:lang w:eastAsia="zh-CN"/>
        </w:rPr>
        <w:t>：</w:t>
      </w:r>
    </w:p>
    <w:p w14:paraId="006A387F">
      <w:pPr>
        <w:numPr>
          <w:ilvl w:val="0"/>
          <w:numId w:val="0"/>
        </w:numPr>
        <w:tabs>
          <w:tab w:val="left" w:pos="930"/>
        </w:tabs>
        <w:spacing w:line="360" w:lineRule="auto"/>
        <w:ind w:left="525" w:leftChars="0"/>
        <w:rPr>
          <w:rFonts w:hint="eastAsia" w:ascii="仿宋" w:hAnsi="仿宋" w:eastAsia="仿宋" w:cs="仿宋"/>
          <w:b w:val="0"/>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4.1</w:t>
      </w:r>
      <w:r>
        <w:rPr>
          <w:rFonts w:hint="eastAsia" w:ascii="仿宋" w:hAnsi="仿宋" w:eastAsia="仿宋" w:cs="仿宋"/>
          <w:bCs/>
          <w:color w:val="auto"/>
          <w:sz w:val="24"/>
          <w:highlight w:val="none"/>
          <w:lang w:eastAsia="zh-CN"/>
        </w:rPr>
        <w:t>）</w:t>
      </w:r>
      <w:r>
        <w:rPr>
          <w:rFonts w:hint="eastAsia" w:ascii="仿宋" w:hAnsi="仿宋" w:eastAsia="仿宋" w:cs="仿宋"/>
          <w:b w:val="0"/>
          <w:bCs/>
          <w:color w:val="auto"/>
          <w:sz w:val="24"/>
          <w:highlight w:val="none"/>
        </w:rPr>
        <w:t>小型和微型企业产品价格扣除</w:t>
      </w:r>
    </w:p>
    <w:p w14:paraId="71F4D9AA">
      <w:pPr>
        <w:numPr>
          <w:ilvl w:val="0"/>
          <w:numId w:val="0"/>
        </w:numPr>
        <w:tabs>
          <w:tab w:val="left" w:pos="1050"/>
        </w:tabs>
        <w:spacing w:line="360" w:lineRule="auto"/>
        <w:ind w:left="630" w:leftChars="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根据财务部、工业和信息化部印发的《政府采购促进中小企业发展管理办法》（</w:t>
      </w:r>
      <w:r>
        <w:rPr>
          <w:rFonts w:hint="eastAsia" w:ascii="仿宋" w:hAnsi="仿宋" w:eastAsia="仿宋" w:cs="仿宋"/>
          <w:bCs/>
          <w:color w:val="auto"/>
          <w:sz w:val="24"/>
          <w:highlight w:val="none"/>
          <w:lang w:eastAsia="zh-CN"/>
        </w:rPr>
        <w:t>财库〔2020〕46号</w:t>
      </w:r>
      <w:r>
        <w:rPr>
          <w:rFonts w:hint="eastAsia" w:ascii="仿宋" w:hAnsi="仿宋" w:eastAsia="仿宋" w:cs="仿宋"/>
          <w:bCs/>
          <w:color w:val="auto"/>
          <w:sz w:val="24"/>
          <w:highlight w:val="none"/>
        </w:rPr>
        <w:t>）的规定</w:t>
      </w:r>
      <w:r>
        <w:rPr>
          <w:rFonts w:hint="eastAsia" w:ascii="仿宋" w:hAnsi="仿宋" w:eastAsia="仿宋" w:cs="仿宋"/>
          <w:bCs/>
          <w:color w:val="auto"/>
          <w:sz w:val="24"/>
          <w:highlight w:val="none"/>
          <w:lang w:eastAsia="zh-CN"/>
        </w:rPr>
        <w:t>及《</w:t>
      </w:r>
      <w:r>
        <w:rPr>
          <w:rFonts w:hint="eastAsia" w:ascii="仿宋" w:hAnsi="仿宋" w:eastAsia="仿宋" w:cs="仿宋"/>
          <w:bCs/>
          <w:color w:val="auto"/>
          <w:sz w:val="24"/>
          <w:highlight w:val="none"/>
        </w:rPr>
        <w:t>关于进一步加大政府采购支持中小企业力度的通知</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财库〔2022〕19号</w:t>
      </w:r>
      <w:r>
        <w:rPr>
          <w:rFonts w:hint="eastAsia" w:ascii="仿宋" w:hAnsi="仿宋" w:eastAsia="仿宋" w:cs="仿宋"/>
          <w:bCs/>
          <w:color w:val="auto"/>
          <w:sz w:val="24"/>
          <w:highlight w:val="none"/>
          <w:lang w:eastAsia="zh-CN"/>
        </w:rPr>
        <w:t>文</w:t>
      </w:r>
      <w:r>
        <w:rPr>
          <w:rFonts w:hint="eastAsia" w:ascii="仿宋" w:hAnsi="仿宋" w:eastAsia="仿宋" w:cs="仿宋"/>
          <w:bCs/>
          <w:color w:val="auto"/>
          <w:sz w:val="24"/>
          <w:highlight w:val="none"/>
        </w:rPr>
        <w:t>，对小型和微型企业产品的价格给予</w:t>
      </w:r>
      <w:r>
        <w:rPr>
          <w:rFonts w:hint="eastAsia" w:ascii="仿宋" w:hAnsi="仿宋" w:eastAsia="仿宋" w:cs="仿宋"/>
          <w:bCs/>
          <w:color w:val="auto"/>
          <w:sz w:val="24"/>
          <w:highlight w:val="none"/>
          <w:lang w:val="en-US" w:eastAsia="zh-CN"/>
        </w:rPr>
        <w:t>10</w:t>
      </w:r>
      <w:r>
        <w:rPr>
          <w:rFonts w:hint="eastAsia" w:ascii="仿宋" w:hAnsi="仿宋" w:eastAsia="仿宋" w:cs="仿宋"/>
          <w:bCs/>
          <w:color w:val="auto"/>
          <w:sz w:val="24"/>
          <w:highlight w:val="none"/>
        </w:rPr>
        <w:t>%的扣除，联合体一方为小型、微型企业且小型、微型企业协议合同金额占联合体协议合同总金额30%以上</w:t>
      </w:r>
      <w:r>
        <w:rPr>
          <w:rFonts w:hint="eastAsia" w:ascii="仿宋" w:hAnsi="仿宋" w:eastAsia="仿宋" w:cs="仿宋"/>
          <w:bCs/>
          <w:color w:val="auto"/>
          <w:sz w:val="24"/>
          <w:highlight w:val="none"/>
          <w:lang w:eastAsia="zh-CN"/>
        </w:rPr>
        <w:t>地对</w:t>
      </w:r>
      <w:r>
        <w:rPr>
          <w:rFonts w:hint="eastAsia" w:ascii="仿宋" w:hAnsi="仿宋" w:eastAsia="仿宋" w:cs="仿宋"/>
          <w:bCs/>
          <w:color w:val="auto"/>
          <w:sz w:val="24"/>
          <w:highlight w:val="none"/>
        </w:rPr>
        <w:t>联合体总金额扣除</w:t>
      </w:r>
      <w:r>
        <w:rPr>
          <w:rFonts w:hint="eastAsia" w:ascii="仿宋" w:hAnsi="仿宋" w:eastAsia="仿宋" w:cs="仿宋"/>
          <w:bCs/>
          <w:color w:val="auto"/>
          <w:sz w:val="24"/>
          <w:highlight w:val="none"/>
          <w:lang w:val="en-US" w:eastAsia="zh-CN"/>
        </w:rPr>
        <w:t>4</w:t>
      </w:r>
      <w:r>
        <w:rPr>
          <w:rFonts w:hint="eastAsia" w:ascii="仿宋" w:hAnsi="仿宋" w:eastAsia="仿宋" w:cs="仿宋"/>
          <w:bCs/>
          <w:color w:val="auto"/>
          <w:sz w:val="24"/>
          <w:highlight w:val="none"/>
        </w:rPr>
        <w:t>%，用扣除后的价格参与评审；投标产品中仅有部分小型和微型企业产品的，则按所投小型和微型企业产品的价格予以扣除。</w:t>
      </w:r>
    </w:p>
    <w:p w14:paraId="6BEB151D">
      <w:pPr>
        <w:tabs>
          <w:tab w:val="left" w:pos="1050"/>
        </w:tabs>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4.2</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监狱企业产品价格扣除</w:t>
      </w:r>
    </w:p>
    <w:p w14:paraId="3F26B174">
      <w:pPr>
        <w:numPr>
          <w:ilvl w:val="1"/>
          <w:numId w:val="6"/>
        </w:numPr>
        <w:tabs>
          <w:tab w:val="left" w:pos="1050"/>
        </w:tabs>
        <w:spacing w:line="360" w:lineRule="auto"/>
        <w:ind w:left="10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监狱企业视同小型、微型企业，享受评审中价格扣除。</w:t>
      </w:r>
    </w:p>
    <w:p w14:paraId="695419D3">
      <w:pPr>
        <w:numPr>
          <w:ilvl w:val="1"/>
          <w:numId w:val="6"/>
        </w:numPr>
        <w:tabs>
          <w:tab w:val="left" w:pos="1050"/>
        </w:tabs>
        <w:spacing w:line="360" w:lineRule="auto"/>
        <w:ind w:left="10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07538AB4">
      <w:pPr>
        <w:numPr>
          <w:ilvl w:val="1"/>
          <w:numId w:val="6"/>
        </w:numPr>
        <w:tabs>
          <w:tab w:val="left" w:pos="1050"/>
        </w:tabs>
        <w:spacing w:line="360" w:lineRule="auto"/>
        <w:ind w:left="10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监狱企业参加政府采购活动时，应当提供由省级以上监狱管理局、戒毒管理局（含新疆生产建设兵团）出具的属于监狱企业的证明文件，否则不予认可。</w:t>
      </w:r>
    </w:p>
    <w:p w14:paraId="14094D82">
      <w:pPr>
        <w:tabs>
          <w:tab w:val="left" w:pos="1050"/>
        </w:tabs>
        <w:spacing w:line="360" w:lineRule="auto"/>
        <w:ind w:firstLine="480" w:firstLineChars="200"/>
        <w:rPr>
          <w:rFonts w:hint="eastAsia" w:ascii="仿宋" w:hAnsi="仿宋" w:eastAsia="仿宋" w:cs="仿宋"/>
          <w:b/>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4.3</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残疾人福利性单位产品价格扣除</w:t>
      </w:r>
    </w:p>
    <w:p w14:paraId="7D459050">
      <w:pPr>
        <w:numPr>
          <w:ilvl w:val="1"/>
          <w:numId w:val="7"/>
        </w:numPr>
        <w:tabs>
          <w:tab w:val="left" w:pos="1050"/>
        </w:tabs>
        <w:spacing w:line="360" w:lineRule="auto"/>
        <w:ind w:left="10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残疾人福利性单位视同小型、微型企业，享受评审中价格扣除。</w:t>
      </w:r>
    </w:p>
    <w:p w14:paraId="150D3A73">
      <w:pPr>
        <w:numPr>
          <w:ilvl w:val="1"/>
          <w:numId w:val="7"/>
        </w:numPr>
        <w:tabs>
          <w:tab w:val="left" w:pos="1050"/>
        </w:tabs>
        <w:spacing w:line="360" w:lineRule="auto"/>
        <w:ind w:left="105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格式见第六章投标文件格式），并对声明的真实性负责。一旦中标将在中标公告中公告其声明函，接受社会监督。投标人提供的《残疾人福利性单位声明函》与事实不符的，依照《政府采购法》第七十七条第一款的规定追究法律责任。</w:t>
      </w:r>
    </w:p>
    <w:p w14:paraId="3F482CA1">
      <w:pPr>
        <w:tabs>
          <w:tab w:val="left" w:pos="1050"/>
        </w:tabs>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4.4</w:t>
      </w: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rPr>
        <w:t>投标人同时为小型、微型企业、监狱企业和残疾人福利性单位任两种或以上情况的，评审中只享受一次价格扣除。不重复进行价格扣除。</w:t>
      </w:r>
    </w:p>
    <w:p w14:paraId="01191158">
      <w:pPr>
        <w:tabs>
          <w:tab w:val="left" w:pos="0"/>
        </w:tabs>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bCs/>
          <w:color w:val="auto"/>
          <w:sz w:val="24"/>
          <w:highlight w:val="none"/>
          <w:lang w:eastAsia="zh-CN"/>
        </w:rPr>
        <w:t>（</w:t>
      </w:r>
      <w:r>
        <w:rPr>
          <w:rFonts w:hint="eastAsia" w:ascii="仿宋" w:hAnsi="仿宋" w:eastAsia="仿宋" w:cs="仿宋"/>
          <w:bCs/>
          <w:color w:val="auto"/>
          <w:sz w:val="24"/>
          <w:highlight w:val="none"/>
          <w:lang w:val="en-US" w:eastAsia="zh-CN"/>
        </w:rPr>
        <w:t>4.5</w:t>
      </w:r>
      <w:r>
        <w:rPr>
          <w:rFonts w:hint="eastAsia" w:ascii="仿宋" w:hAnsi="仿宋" w:eastAsia="仿宋" w:cs="仿宋"/>
          <w:bCs/>
          <w:color w:val="auto"/>
          <w:sz w:val="24"/>
          <w:highlight w:val="none"/>
          <w:lang w:eastAsia="zh-CN"/>
        </w:rPr>
        <w:t>）</w:t>
      </w:r>
      <w:r>
        <w:rPr>
          <w:rFonts w:hint="eastAsia" w:ascii="仿宋" w:hAnsi="仿宋" w:eastAsia="仿宋" w:cs="仿宋"/>
          <w:color w:val="auto"/>
          <w:sz w:val="24"/>
          <w:highlight w:val="none"/>
        </w:rPr>
        <w:t>节能产品、环保产品</w:t>
      </w:r>
      <w:r>
        <w:rPr>
          <w:rFonts w:hint="eastAsia" w:ascii="仿宋" w:hAnsi="仿宋" w:eastAsia="仿宋" w:cs="仿宋"/>
          <w:color w:val="auto"/>
          <w:sz w:val="24"/>
          <w:highlight w:val="none"/>
          <w:lang w:eastAsia="zh-CN"/>
        </w:rPr>
        <w:t>：</w:t>
      </w:r>
      <w:r>
        <w:rPr>
          <w:rFonts w:hint="eastAsia" w:ascii="仿宋" w:hAnsi="仿宋" w:eastAsia="仿宋" w:cs="仿宋"/>
          <w:sz w:val="24"/>
          <w:szCs w:val="24"/>
          <w:highlight w:val="none"/>
        </w:rPr>
        <w:t xml:space="preserve">严格执行《财政部 发展改革委 生态环境部 市场监管总局关于调整优化节能产品、环境标志产品政府采购执行机制的通知》（财库 〔2019〕9 号）。 </w:t>
      </w:r>
    </w:p>
    <w:p w14:paraId="5C1E07D8">
      <w:pPr>
        <w:tabs>
          <w:tab w:val="left" w:pos="0"/>
        </w:tabs>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4.5.1</w:t>
      </w:r>
      <w:r>
        <w:rPr>
          <w:rFonts w:hint="eastAsia" w:ascii="仿宋" w:hAnsi="仿宋" w:eastAsia="仿宋" w:cs="仿宋"/>
          <w:sz w:val="24"/>
          <w:szCs w:val="24"/>
          <w:highlight w:val="none"/>
        </w:rPr>
        <w:t xml:space="preserve">）本次采购产品属于政府强制采购产品类别的，须按照要求提供依据国家确定的认证机构出具的、处于有效期之内的节能产品认证证书，否则投标无效。 </w:t>
      </w:r>
    </w:p>
    <w:p w14:paraId="0C6CE2D9">
      <w:pPr>
        <w:tabs>
          <w:tab w:val="left" w:pos="0"/>
        </w:tabs>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4.5.</w:t>
      </w:r>
      <w:r>
        <w:rPr>
          <w:rFonts w:hint="eastAsia" w:ascii="仿宋" w:hAnsi="仿宋" w:eastAsia="仿宋" w:cs="仿宋"/>
          <w:sz w:val="24"/>
          <w:szCs w:val="24"/>
          <w:highlight w:val="none"/>
        </w:rPr>
        <w:t>2）属于政府优先采购产品类别的，须按照要求提供依据国家确定的认证机构出具的、处于有效期之内的节能产品或环境标志产品认证证书，否则不予认定。</w:t>
      </w:r>
    </w:p>
    <w:p w14:paraId="4E72FE5A">
      <w:pPr>
        <w:keepNext w:val="0"/>
        <w:keepLines w:val="0"/>
        <w:pageBreakBefore w:val="0"/>
        <w:widowControl w:val="0"/>
        <w:numPr>
          <w:ilvl w:val="0"/>
          <w:numId w:val="0"/>
        </w:numPr>
        <w:tabs>
          <w:tab w:val="left" w:pos="930"/>
        </w:tabs>
        <w:kinsoku/>
        <w:wordWrap/>
        <w:overflowPunct/>
        <w:topLinePunct w:val="0"/>
        <w:autoSpaceDE/>
        <w:autoSpaceDN/>
        <w:bidi w:val="0"/>
        <w:adjustRightInd/>
        <w:snapToGrid/>
        <w:spacing w:line="360" w:lineRule="auto"/>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lang w:val="en-US" w:eastAsia="zh-CN"/>
        </w:rPr>
        <w:t>5</w:t>
      </w:r>
      <w:r>
        <w:rPr>
          <w:rFonts w:hint="eastAsia" w:ascii="仿宋" w:hAnsi="仿宋" w:eastAsia="仿宋" w:cs="仿宋"/>
          <w:b w:val="0"/>
          <w:bCs w:val="0"/>
          <w:color w:val="auto"/>
          <w:sz w:val="24"/>
          <w:highlight w:val="none"/>
          <w:lang w:eastAsia="zh-CN"/>
        </w:rPr>
        <w:t>）</w:t>
      </w:r>
      <w:r>
        <w:rPr>
          <w:rFonts w:hint="eastAsia" w:ascii="仿宋" w:hAnsi="仿宋" w:eastAsia="仿宋" w:cs="仿宋"/>
          <w:b w:val="0"/>
          <w:bCs w:val="0"/>
          <w:color w:val="auto"/>
          <w:sz w:val="24"/>
          <w:highlight w:val="none"/>
        </w:rPr>
        <w:t>价格评分</w:t>
      </w:r>
      <w:r>
        <w:rPr>
          <w:rFonts w:hint="eastAsia" w:ascii="仿宋" w:hAnsi="仿宋" w:eastAsia="仿宋" w:cs="仿宋"/>
          <w:b/>
          <w:bCs/>
          <w:color w:val="auto"/>
          <w:sz w:val="24"/>
          <w:highlight w:val="none"/>
        </w:rPr>
        <w:t>：</w:t>
      </w:r>
      <w:r>
        <w:rPr>
          <w:rFonts w:hint="eastAsia" w:ascii="仿宋" w:hAnsi="仿宋" w:eastAsia="仿宋" w:cs="仿宋"/>
          <w:b w:val="0"/>
          <w:bCs w:val="0"/>
          <w:color w:val="auto"/>
          <w:sz w:val="24"/>
          <w:highlight w:val="none"/>
          <w:lang w:val="en-US" w:eastAsia="zh-CN"/>
        </w:rPr>
        <w:t>即满足招标文件要求且投标价格最低的投标报价为评标基准价，其价格分为满分</w:t>
      </w:r>
      <w:r>
        <w:rPr>
          <w:rFonts w:hint="eastAsia" w:ascii="仿宋" w:hAnsi="仿宋" w:eastAsia="仿宋" w:cs="仿宋"/>
          <w:b w:val="0"/>
          <w:bCs w:val="0"/>
          <w:color w:val="auto"/>
          <w:sz w:val="24"/>
          <w:highlight w:val="none"/>
        </w:rPr>
        <w:t>。</w:t>
      </w:r>
    </w:p>
    <w:p w14:paraId="7CFA089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计算公式（四舍五入保留两位小数）：</w:t>
      </w:r>
    </w:p>
    <w:p w14:paraId="618AC7B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价格评分= [</w:t>
      </w:r>
      <w:r>
        <w:rPr>
          <w:rFonts w:hint="eastAsia" w:ascii="仿宋" w:hAnsi="仿宋" w:eastAsia="仿宋" w:cs="仿宋"/>
          <w:color w:val="auto"/>
          <w:sz w:val="24"/>
          <w:highlight w:val="none"/>
          <w:lang w:val="en-US" w:eastAsia="zh-CN"/>
        </w:rPr>
        <w:t>评标</w:t>
      </w:r>
      <w:r>
        <w:rPr>
          <w:rFonts w:hint="eastAsia" w:ascii="仿宋" w:hAnsi="仿宋" w:eastAsia="仿宋" w:cs="仿宋"/>
          <w:color w:val="auto"/>
          <w:sz w:val="24"/>
          <w:highlight w:val="none"/>
        </w:rPr>
        <w:t>基准价÷投标报价]×100</w:t>
      </w:r>
    </w:p>
    <w:p w14:paraId="1C93B95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highlight w:val="none"/>
        </w:rPr>
      </w:pPr>
      <w:r>
        <w:rPr>
          <w:rFonts w:hint="eastAsia" w:ascii="仿宋" w:hAnsi="仿宋" w:eastAsia="仿宋" w:cs="仿宋"/>
          <w:color w:val="auto"/>
          <w:sz w:val="24"/>
          <w:highlight w:val="none"/>
        </w:rPr>
        <w:t>价格得分=价格评分×价格部分权重</w:t>
      </w:r>
    </w:p>
    <w:p w14:paraId="3A610DA0">
      <w:pPr>
        <w:spacing w:line="360" w:lineRule="auto"/>
        <w:rPr>
          <w:rFonts w:hint="eastAsia" w:ascii="仿宋" w:hAnsi="仿宋" w:eastAsia="仿宋" w:cs="仿宋"/>
          <w:b/>
          <w:bCs/>
          <w:color w:val="auto"/>
          <w:highlight w:val="none"/>
        </w:rPr>
      </w:pPr>
      <w:r>
        <w:rPr>
          <w:rFonts w:hint="eastAsia" w:ascii="仿宋" w:hAnsi="仿宋" w:eastAsia="仿宋" w:cs="仿宋"/>
          <w:b/>
          <w:bCs/>
          <w:color w:val="auto"/>
          <w:sz w:val="24"/>
          <w:highlight w:val="none"/>
        </w:rPr>
        <w:t>6.2 权重分配</w:t>
      </w:r>
      <w:bookmarkEnd w:id="530"/>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97"/>
        <w:gridCol w:w="3104"/>
        <w:gridCol w:w="2996"/>
      </w:tblGrid>
      <w:tr w14:paraId="32588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3197" w:type="dxa"/>
            <w:noWrap w:val="0"/>
            <w:vAlign w:val="center"/>
          </w:tcPr>
          <w:p w14:paraId="3D18127B">
            <w:pPr>
              <w:spacing w:line="360" w:lineRule="auto"/>
              <w:jc w:val="center"/>
              <w:rPr>
                <w:rFonts w:hint="eastAsia" w:ascii="仿宋" w:hAnsi="仿宋" w:eastAsia="仿宋" w:cs="仿宋"/>
                <w:b w:val="0"/>
                <w:bCs/>
                <w:color w:val="auto"/>
                <w:sz w:val="24"/>
                <w:szCs w:val="24"/>
                <w:highlight w:val="none"/>
              </w:rPr>
            </w:pPr>
            <w:bookmarkStart w:id="531" w:name="_Toc61327443"/>
            <w:r>
              <w:rPr>
                <w:rFonts w:hint="eastAsia" w:ascii="仿宋" w:hAnsi="仿宋" w:eastAsia="仿宋" w:cs="仿宋"/>
                <w:b w:val="0"/>
                <w:bCs/>
                <w:color w:val="auto"/>
                <w:sz w:val="24"/>
                <w:szCs w:val="24"/>
                <w:highlight w:val="none"/>
              </w:rPr>
              <w:t>评分项目</w:t>
            </w:r>
          </w:p>
        </w:tc>
        <w:tc>
          <w:tcPr>
            <w:tcW w:w="3104" w:type="dxa"/>
            <w:noWrap w:val="0"/>
            <w:vAlign w:val="center"/>
          </w:tcPr>
          <w:p w14:paraId="10EF793D">
            <w:pPr>
              <w:spacing w:line="36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商务</w:t>
            </w:r>
            <w:r>
              <w:rPr>
                <w:rFonts w:hint="eastAsia" w:ascii="仿宋" w:hAnsi="仿宋" w:eastAsia="仿宋" w:cs="仿宋"/>
                <w:b w:val="0"/>
                <w:bCs/>
                <w:color w:val="auto"/>
                <w:sz w:val="24"/>
                <w:szCs w:val="24"/>
                <w:highlight w:val="none"/>
              </w:rPr>
              <w:t>技术部分</w:t>
            </w:r>
          </w:p>
        </w:tc>
        <w:tc>
          <w:tcPr>
            <w:tcW w:w="2996" w:type="dxa"/>
            <w:noWrap w:val="0"/>
            <w:vAlign w:val="center"/>
          </w:tcPr>
          <w:p w14:paraId="5BD6E1C8">
            <w:pPr>
              <w:spacing w:line="36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价格部分</w:t>
            </w:r>
          </w:p>
        </w:tc>
      </w:tr>
      <w:tr w14:paraId="2C979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3197" w:type="dxa"/>
            <w:noWrap w:val="0"/>
            <w:vAlign w:val="center"/>
          </w:tcPr>
          <w:p w14:paraId="5CF8389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权重</w:t>
            </w:r>
          </w:p>
        </w:tc>
        <w:tc>
          <w:tcPr>
            <w:tcW w:w="3104" w:type="dxa"/>
            <w:noWrap w:val="0"/>
            <w:vAlign w:val="center"/>
          </w:tcPr>
          <w:p w14:paraId="61EFA39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70</w:t>
            </w:r>
            <w:r>
              <w:rPr>
                <w:rFonts w:hint="eastAsia" w:ascii="仿宋" w:hAnsi="仿宋" w:eastAsia="仿宋" w:cs="仿宋"/>
                <w:color w:val="auto"/>
                <w:sz w:val="24"/>
                <w:szCs w:val="24"/>
                <w:highlight w:val="none"/>
              </w:rPr>
              <w:t>%</w:t>
            </w:r>
          </w:p>
        </w:tc>
        <w:tc>
          <w:tcPr>
            <w:tcW w:w="2996" w:type="dxa"/>
            <w:noWrap w:val="0"/>
            <w:vAlign w:val="center"/>
          </w:tcPr>
          <w:p w14:paraId="35F5B73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w:t>
            </w:r>
          </w:p>
        </w:tc>
      </w:tr>
      <w:tr w14:paraId="6A95B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3197" w:type="dxa"/>
            <w:noWrap w:val="0"/>
            <w:vAlign w:val="center"/>
          </w:tcPr>
          <w:p w14:paraId="3CB2743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满分</w:t>
            </w:r>
          </w:p>
        </w:tc>
        <w:tc>
          <w:tcPr>
            <w:tcW w:w="3104" w:type="dxa"/>
            <w:noWrap w:val="0"/>
            <w:vAlign w:val="center"/>
          </w:tcPr>
          <w:p w14:paraId="0D5DE3B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70</w:t>
            </w:r>
            <w:r>
              <w:rPr>
                <w:rFonts w:hint="eastAsia" w:ascii="仿宋" w:hAnsi="仿宋" w:eastAsia="仿宋" w:cs="仿宋"/>
                <w:color w:val="auto"/>
                <w:sz w:val="24"/>
                <w:szCs w:val="24"/>
                <w:highlight w:val="none"/>
              </w:rPr>
              <w:t>分</w:t>
            </w:r>
          </w:p>
        </w:tc>
        <w:tc>
          <w:tcPr>
            <w:tcW w:w="2996" w:type="dxa"/>
            <w:noWrap w:val="0"/>
            <w:vAlign w:val="center"/>
          </w:tcPr>
          <w:p w14:paraId="49CFD5B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w:t>
            </w:r>
          </w:p>
        </w:tc>
      </w:tr>
    </w:tbl>
    <w:p w14:paraId="7AD3425E">
      <w:pPr>
        <w:spacing w:line="360" w:lineRule="auto"/>
        <w:rPr>
          <w:rFonts w:hint="eastAsia" w:ascii="仿宋" w:hAnsi="仿宋" w:eastAsia="仿宋" w:cs="仿宋"/>
          <w:b/>
          <w:bCs/>
          <w:color w:val="auto"/>
          <w:highlight w:val="none"/>
        </w:rPr>
      </w:pPr>
      <w:r>
        <w:rPr>
          <w:rFonts w:hint="eastAsia" w:ascii="仿宋" w:hAnsi="仿宋" w:eastAsia="仿宋" w:cs="仿宋"/>
          <w:b/>
          <w:bCs/>
          <w:color w:val="auto"/>
          <w:sz w:val="24"/>
          <w:highlight w:val="none"/>
        </w:rPr>
        <w:t>6.3 综合得分</w:t>
      </w:r>
      <w:bookmarkEnd w:id="531"/>
    </w:p>
    <w:p w14:paraId="3C70DEC2">
      <w:pPr>
        <w:spacing w:line="360" w:lineRule="auto"/>
        <w:ind w:left="-2" w:leftChars="-1" w:firstLine="631"/>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综合得分=</w:t>
      </w:r>
      <w:r>
        <w:rPr>
          <w:rFonts w:hint="eastAsia" w:ascii="仿宋" w:hAnsi="仿宋" w:eastAsia="仿宋" w:cs="仿宋"/>
          <w:b w:val="0"/>
          <w:bCs/>
          <w:color w:val="auto"/>
          <w:sz w:val="24"/>
          <w:highlight w:val="none"/>
          <w:lang w:eastAsia="zh-CN"/>
        </w:rPr>
        <w:t>商务</w:t>
      </w:r>
      <w:r>
        <w:rPr>
          <w:rFonts w:hint="eastAsia" w:ascii="仿宋" w:hAnsi="仿宋" w:eastAsia="仿宋" w:cs="仿宋"/>
          <w:b w:val="0"/>
          <w:bCs/>
          <w:color w:val="auto"/>
          <w:sz w:val="24"/>
          <w:highlight w:val="none"/>
        </w:rPr>
        <w:t>技术得分+价格得分</w:t>
      </w:r>
    </w:p>
    <w:p w14:paraId="200396D2">
      <w:pPr>
        <w:spacing w:afterAutospacing="0" w:line="360" w:lineRule="auto"/>
        <w:ind w:left="-2" w:leftChars="-1" w:firstLine="631"/>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评标委员会根据投标人最终得分高低排定名次。</w:t>
      </w:r>
    </w:p>
    <w:p w14:paraId="1F828F4A">
      <w:pPr>
        <w:pStyle w:val="4"/>
        <w:spacing w:before="0" w:beforeLines="0" w:beforeAutospacing="0" w:after="0" w:afterLines="0" w:afterAutospacing="0" w:line="360" w:lineRule="auto"/>
        <w:rPr>
          <w:rFonts w:hint="eastAsia" w:ascii="仿宋" w:hAnsi="仿宋" w:eastAsia="仿宋" w:cs="仿宋"/>
          <w:color w:val="auto"/>
          <w:sz w:val="28"/>
          <w:szCs w:val="28"/>
          <w:highlight w:val="none"/>
        </w:rPr>
      </w:pPr>
      <w:bookmarkStart w:id="532" w:name="_Toc439679277"/>
      <w:bookmarkStart w:id="533" w:name="_Toc422865430"/>
      <w:bookmarkStart w:id="534" w:name="_Toc477879849"/>
      <w:bookmarkStart w:id="535" w:name="_Toc5124218"/>
      <w:bookmarkStart w:id="536" w:name="_Toc438722139"/>
      <w:bookmarkStart w:id="537" w:name="_Toc418023342"/>
      <w:bookmarkStart w:id="538" w:name="_Toc23766"/>
      <w:bookmarkStart w:id="539" w:name="_Toc414510789"/>
      <w:bookmarkStart w:id="540" w:name="_Toc458980402"/>
      <w:bookmarkStart w:id="541" w:name="_Toc9864096"/>
      <w:bookmarkStart w:id="542" w:name="_Toc9612860"/>
      <w:bookmarkStart w:id="543" w:name="_Toc498899392"/>
      <w:bookmarkStart w:id="544" w:name="_Toc487044261"/>
      <w:bookmarkStart w:id="545" w:name="_Toc470184450"/>
      <w:bookmarkStart w:id="546" w:name="_Toc509337175"/>
      <w:bookmarkStart w:id="547" w:name="_Toc486969388"/>
      <w:bookmarkStart w:id="548" w:name="_Toc479325601"/>
      <w:bookmarkStart w:id="549" w:name="_Toc509337060"/>
      <w:bookmarkStart w:id="550" w:name="_Toc10446428"/>
      <w:bookmarkStart w:id="551" w:name="_Toc273342939"/>
      <w:bookmarkStart w:id="552" w:name="_Toc498871260"/>
      <w:bookmarkStart w:id="553" w:name="_Toc422162001"/>
      <w:bookmarkStart w:id="554" w:name="_Toc358307756"/>
      <w:bookmarkStart w:id="555" w:name="_Toc369081827"/>
      <w:bookmarkStart w:id="556" w:name="_Toc524368799"/>
      <w:bookmarkStart w:id="557" w:name="_Toc439513170"/>
      <w:bookmarkStart w:id="558" w:name="_Toc514177062"/>
      <w:bookmarkStart w:id="559" w:name="_Toc524517871"/>
      <w:bookmarkStart w:id="560" w:name="_Toc522529814"/>
      <w:bookmarkStart w:id="561" w:name="_Toc25468"/>
      <w:bookmarkStart w:id="562" w:name="_Toc11944601"/>
      <w:bookmarkStart w:id="563" w:name="_Toc11931294"/>
      <w:bookmarkStart w:id="564" w:name="_Toc523170351"/>
      <w:bookmarkStart w:id="565" w:name="_Toc438513743"/>
      <w:bookmarkStart w:id="566" w:name="_Toc416208495"/>
      <w:bookmarkStart w:id="567" w:name="_Toc439513454"/>
      <w:bookmarkStart w:id="568" w:name="_Toc438508606"/>
      <w:bookmarkStart w:id="569" w:name="_Toc425347671"/>
      <w:bookmarkStart w:id="570" w:name="_Toc494832096"/>
      <w:bookmarkStart w:id="571" w:name="_Toc479340798"/>
      <w:bookmarkStart w:id="572" w:name="_Toc458635605"/>
      <w:r>
        <w:rPr>
          <w:rFonts w:hint="eastAsia" w:ascii="仿宋" w:hAnsi="仿宋" w:eastAsia="仿宋" w:cs="仿宋"/>
          <w:color w:val="auto"/>
          <w:sz w:val="28"/>
          <w:szCs w:val="28"/>
          <w:highlight w:val="none"/>
        </w:rPr>
        <w:t>7、定标和授标</w:t>
      </w:r>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p>
    <w:p w14:paraId="0284AE46">
      <w:pPr>
        <w:spacing w:beforeAutospacing="0" w:line="360" w:lineRule="auto"/>
        <w:ind w:left="425" w:hanging="424" w:hangingChars="177"/>
        <w:rPr>
          <w:rFonts w:hint="eastAsia" w:ascii="仿宋" w:hAnsi="仿宋" w:eastAsia="仿宋" w:cs="仿宋"/>
          <w:color w:val="auto"/>
          <w:sz w:val="24"/>
          <w:highlight w:val="none"/>
        </w:rPr>
      </w:pPr>
      <w:bookmarkStart w:id="573" w:name="_Toc160609601"/>
      <w:bookmarkStart w:id="574" w:name="_Toc369081828"/>
      <w:bookmarkStart w:id="575" w:name="_Toc273342940"/>
      <w:bookmarkStart w:id="576" w:name="_Toc358307757"/>
      <w:r>
        <w:rPr>
          <w:rFonts w:hint="eastAsia" w:ascii="仿宋" w:hAnsi="仿宋" w:eastAsia="仿宋" w:cs="仿宋"/>
          <w:color w:val="auto"/>
          <w:sz w:val="24"/>
          <w:szCs w:val="24"/>
          <w:highlight w:val="none"/>
        </w:rPr>
        <w:t>7.1</w:t>
      </w:r>
      <w:r>
        <w:rPr>
          <w:rFonts w:hint="eastAsia" w:ascii="仿宋" w:hAnsi="仿宋" w:eastAsia="仿宋" w:cs="仿宋"/>
          <w:color w:val="auto"/>
          <w:sz w:val="24"/>
          <w:szCs w:val="24"/>
          <w:highlight w:val="none"/>
          <w:lang w:val="en-US" w:eastAsia="zh-CN"/>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10DACE7">
      <w:pPr>
        <w:spacing w:line="360" w:lineRule="auto"/>
        <w:ind w:left="425" w:hanging="424" w:hanging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7.2评标委员会将综合得分排名第一名的投标人推荐给采购人作为第一中标候选人，综合得分</w:t>
      </w:r>
      <w:r>
        <w:rPr>
          <w:rFonts w:hint="eastAsia" w:ascii="仿宋" w:hAnsi="仿宋" w:eastAsia="仿宋" w:cs="仿宋"/>
          <w:color w:val="auto"/>
          <w:sz w:val="24"/>
          <w:szCs w:val="24"/>
          <w:highlight w:val="none"/>
          <w:lang w:eastAsia="zh-CN"/>
        </w:rPr>
        <w:t>排名第二</w:t>
      </w:r>
      <w:r>
        <w:rPr>
          <w:rFonts w:hint="eastAsia" w:ascii="仿宋" w:hAnsi="仿宋" w:eastAsia="仿宋" w:cs="仿宋"/>
          <w:color w:val="auto"/>
          <w:sz w:val="24"/>
          <w:szCs w:val="24"/>
          <w:highlight w:val="none"/>
        </w:rPr>
        <w:t>的投标人为第二中标候选人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以此类推</w:t>
      </w:r>
      <w:r>
        <w:rPr>
          <w:rFonts w:hint="eastAsia" w:ascii="仿宋" w:hAnsi="仿宋" w:eastAsia="仿宋" w:cs="仿宋"/>
          <w:color w:val="auto"/>
          <w:sz w:val="24"/>
          <w:szCs w:val="24"/>
          <w:highlight w:val="none"/>
        </w:rPr>
        <w:t>。</w:t>
      </w:r>
    </w:p>
    <w:p w14:paraId="23E4CB5C">
      <w:pPr>
        <w:spacing w:line="360" w:lineRule="auto"/>
        <w:ind w:left="425" w:hanging="424" w:hangingChars="177"/>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7.3采购代理机构应当在评标结束后 2 个工作日内将评标报告送采购人。采购人应当自收到评标报告之日起５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25CE7793">
      <w:pPr>
        <w:spacing w:afterAutospacing="0" w:line="360" w:lineRule="auto"/>
        <w:ind w:left="425" w:hanging="424" w:hangingChars="177"/>
        <w:rPr>
          <w:rFonts w:hint="eastAsia" w:ascii="仿宋" w:hAnsi="仿宋" w:eastAsia="仿宋" w:cs="仿宋"/>
          <w:color w:val="auto"/>
          <w:sz w:val="24"/>
          <w:highlight w:val="none"/>
        </w:rPr>
      </w:pPr>
      <w:r>
        <w:rPr>
          <w:rFonts w:hint="eastAsia" w:ascii="仿宋" w:hAnsi="仿宋" w:eastAsia="仿宋" w:cs="仿宋"/>
          <w:color w:val="auto"/>
          <w:sz w:val="24"/>
          <w:highlight w:val="none"/>
        </w:rPr>
        <w:t>7.采购人应当自中标通知书发出之日起30日内，按照</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和中标人投标文件的规定，与中标人签订书面合同。所签订的合同不得对</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确定的事项和中标人投标文件作实质性修改。</w:t>
      </w:r>
    </w:p>
    <w:p w14:paraId="1E91D4FE">
      <w:pPr>
        <w:pStyle w:val="4"/>
        <w:spacing w:before="0" w:beforeLines="0" w:beforeAutospacing="0" w:after="0" w:afterLines="0" w:afterAutospacing="0"/>
        <w:rPr>
          <w:rFonts w:hint="eastAsia" w:ascii="仿宋" w:hAnsi="仿宋" w:eastAsia="仿宋" w:cs="仿宋"/>
          <w:color w:val="auto"/>
          <w:sz w:val="28"/>
          <w:szCs w:val="28"/>
          <w:highlight w:val="none"/>
        </w:rPr>
      </w:pPr>
      <w:bookmarkStart w:id="577" w:name="_Toc9612861"/>
      <w:bookmarkStart w:id="578" w:name="_Toc11931295"/>
      <w:bookmarkStart w:id="579" w:name="_Toc494832097"/>
      <w:bookmarkStart w:id="580" w:name="_Toc514177063"/>
      <w:bookmarkStart w:id="581" w:name="_Toc5714"/>
      <w:bookmarkStart w:id="582" w:name="_Toc524368800"/>
      <w:bookmarkStart w:id="583" w:name="_Toc479325602"/>
      <w:bookmarkStart w:id="584" w:name="_Toc439513455"/>
      <w:bookmarkStart w:id="585" w:name="_Toc422162002"/>
      <w:bookmarkStart w:id="586" w:name="_Toc438513744"/>
      <w:bookmarkStart w:id="587" w:name="_Toc438508607"/>
      <w:bookmarkStart w:id="588" w:name="_Toc418023343"/>
      <w:bookmarkStart w:id="589" w:name="_Toc438722140"/>
      <w:bookmarkStart w:id="590" w:name="_Toc487044262"/>
      <w:bookmarkStart w:id="591" w:name="_Toc425347672"/>
      <w:bookmarkStart w:id="592" w:name="_Toc10446429"/>
      <w:bookmarkStart w:id="593" w:name="_Toc17799"/>
      <w:bookmarkStart w:id="594" w:name="_Toc498871261"/>
      <w:bookmarkStart w:id="595" w:name="_Toc9864097"/>
      <w:bookmarkStart w:id="596" w:name="_Toc523170352"/>
      <w:bookmarkStart w:id="597" w:name="_Toc458635606"/>
      <w:bookmarkStart w:id="598" w:name="_Toc509337176"/>
      <w:bookmarkStart w:id="599" w:name="_Toc486969389"/>
      <w:bookmarkStart w:id="600" w:name="_Toc498899393"/>
      <w:bookmarkStart w:id="601" w:name="_Toc522529815"/>
      <w:bookmarkStart w:id="602" w:name="_Toc524517872"/>
      <w:bookmarkStart w:id="603" w:name="_Toc422865431"/>
      <w:bookmarkStart w:id="604" w:name="_Toc458980403"/>
      <w:bookmarkStart w:id="605" w:name="_Toc414510790"/>
      <w:bookmarkStart w:id="606" w:name="_Toc477879850"/>
      <w:bookmarkStart w:id="607" w:name="_Toc439679278"/>
      <w:bookmarkStart w:id="608" w:name="_Toc416208496"/>
      <w:bookmarkStart w:id="609" w:name="_Toc479340799"/>
      <w:bookmarkStart w:id="610" w:name="_Toc470184451"/>
      <w:bookmarkStart w:id="611" w:name="_Toc439513171"/>
      <w:bookmarkStart w:id="612" w:name="_Toc509337061"/>
      <w:bookmarkStart w:id="613" w:name="_Toc5124219"/>
      <w:bookmarkStart w:id="614" w:name="_Toc11944602"/>
      <w:r>
        <w:rPr>
          <w:rFonts w:hint="eastAsia" w:ascii="仿宋" w:hAnsi="仿宋" w:eastAsia="仿宋" w:cs="仿宋"/>
          <w:color w:val="auto"/>
          <w:sz w:val="28"/>
          <w:szCs w:val="28"/>
          <w:highlight w:val="none"/>
        </w:rPr>
        <w:t>8、附表</w:t>
      </w:r>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p>
    <w:p w14:paraId="195B00C2">
      <w:pPr>
        <w:spacing w:beforeAutospacing="0" w:line="360" w:lineRule="auto"/>
        <w:ind w:firstLine="460" w:firstLineChars="192"/>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附表1 资格审查表</w:t>
      </w:r>
    </w:p>
    <w:p w14:paraId="5320AC58">
      <w:pPr>
        <w:spacing w:line="360" w:lineRule="auto"/>
        <w:ind w:firstLine="460" w:firstLineChars="192"/>
        <w:rPr>
          <w:rFonts w:hint="eastAsia" w:ascii="仿宋" w:hAnsi="仿宋" w:eastAsia="仿宋" w:cs="仿宋"/>
          <w:color w:val="auto"/>
          <w:sz w:val="24"/>
          <w:highlight w:val="none"/>
        </w:rPr>
      </w:pPr>
      <w:r>
        <w:rPr>
          <w:rFonts w:hint="eastAsia" w:ascii="仿宋" w:hAnsi="仿宋" w:eastAsia="仿宋" w:cs="仿宋"/>
          <w:color w:val="auto"/>
          <w:sz w:val="24"/>
          <w:highlight w:val="none"/>
        </w:rPr>
        <w:t>附表2 符合性审查表</w:t>
      </w:r>
    </w:p>
    <w:p w14:paraId="74D822F0">
      <w:pPr>
        <w:spacing w:line="360" w:lineRule="auto"/>
        <w:ind w:firstLine="460" w:firstLineChars="192"/>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附表3 </w:t>
      </w:r>
      <w:r>
        <w:rPr>
          <w:rFonts w:hint="eastAsia" w:ascii="仿宋" w:hAnsi="仿宋" w:eastAsia="仿宋" w:cs="仿宋"/>
          <w:color w:val="auto"/>
          <w:sz w:val="24"/>
          <w:highlight w:val="none"/>
          <w:lang w:eastAsia="zh-CN"/>
        </w:rPr>
        <w:t>商务</w:t>
      </w:r>
      <w:r>
        <w:rPr>
          <w:rFonts w:hint="eastAsia" w:ascii="仿宋" w:hAnsi="仿宋" w:eastAsia="仿宋" w:cs="仿宋"/>
          <w:color w:val="auto"/>
          <w:sz w:val="24"/>
          <w:highlight w:val="none"/>
        </w:rPr>
        <w:t>技术响应性评审表</w:t>
      </w:r>
    </w:p>
    <w:p w14:paraId="25EB84E8">
      <w:pPr>
        <w:spacing w:line="360" w:lineRule="auto"/>
        <w:ind w:firstLine="460" w:firstLineChars="192"/>
        <w:rPr>
          <w:rFonts w:hint="eastAsia" w:ascii="仿宋" w:hAnsi="仿宋" w:eastAsia="仿宋" w:cs="仿宋"/>
          <w:color w:val="auto"/>
          <w:highlight w:val="none"/>
        </w:rPr>
      </w:pPr>
      <w:r>
        <w:rPr>
          <w:rFonts w:hint="eastAsia" w:ascii="仿宋" w:hAnsi="仿宋" w:eastAsia="仿宋" w:cs="仿宋"/>
          <w:color w:val="auto"/>
          <w:sz w:val="24"/>
          <w:highlight w:val="none"/>
        </w:rPr>
        <w:t xml:space="preserve">附表4 </w:t>
      </w:r>
      <w:r>
        <w:rPr>
          <w:rFonts w:hint="eastAsia" w:ascii="仿宋" w:hAnsi="仿宋" w:eastAsia="仿宋" w:cs="仿宋"/>
          <w:bCs/>
          <w:color w:val="auto"/>
          <w:sz w:val="24"/>
          <w:highlight w:val="none"/>
        </w:rPr>
        <w:t>价格响应性</w:t>
      </w:r>
      <w:r>
        <w:rPr>
          <w:rFonts w:hint="eastAsia" w:ascii="仿宋" w:hAnsi="仿宋" w:eastAsia="仿宋" w:cs="仿宋"/>
          <w:color w:val="auto"/>
          <w:sz w:val="24"/>
          <w:highlight w:val="none"/>
        </w:rPr>
        <w:t>评审</w:t>
      </w:r>
      <w:r>
        <w:rPr>
          <w:rFonts w:hint="eastAsia" w:ascii="仿宋" w:hAnsi="仿宋" w:eastAsia="仿宋" w:cs="仿宋"/>
          <w:bCs/>
          <w:color w:val="auto"/>
          <w:sz w:val="24"/>
          <w:highlight w:val="none"/>
        </w:rPr>
        <w:t>表</w:t>
      </w:r>
    </w:p>
    <w:p w14:paraId="55ACC0A8">
      <w:pPr>
        <w:spacing w:line="360" w:lineRule="auto"/>
        <w:outlineLvl w:val="2"/>
        <w:rPr>
          <w:rFonts w:hint="eastAsia" w:ascii="仿宋" w:hAnsi="仿宋" w:eastAsia="仿宋" w:cs="仿宋"/>
          <w:b/>
          <w:color w:val="auto"/>
          <w:sz w:val="24"/>
          <w:highlight w:val="none"/>
        </w:rPr>
      </w:pPr>
      <w:r>
        <w:rPr>
          <w:rFonts w:hint="eastAsia" w:ascii="仿宋" w:hAnsi="仿宋" w:eastAsia="仿宋" w:cs="仿宋"/>
          <w:color w:val="auto"/>
          <w:sz w:val="24"/>
          <w:highlight w:val="none"/>
        </w:rPr>
        <w:br w:type="page"/>
      </w:r>
      <w:bookmarkStart w:id="615" w:name="_Toc522529816"/>
      <w:bookmarkStart w:id="616" w:name="_Toc509337177"/>
      <w:bookmarkStart w:id="617" w:name="_Toc524517873"/>
      <w:bookmarkStart w:id="618" w:name="_Toc498899394"/>
      <w:bookmarkStart w:id="619" w:name="_Toc509337062"/>
      <w:bookmarkStart w:id="620" w:name="_Toc524368801"/>
      <w:bookmarkStart w:id="621" w:name="_Toc11944603"/>
      <w:bookmarkStart w:id="622" w:name="_Toc9864098"/>
      <w:bookmarkStart w:id="623" w:name="_Toc514177064"/>
      <w:bookmarkStart w:id="624" w:name="_Toc10446430"/>
      <w:bookmarkStart w:id="625" w:name="_Toc494832098"/>
      <w:bookmarkStart w:id="626" w:name="_Toc11931296"/>
      <w:bookmarkStart w:id="627" w:name="_Toc5124220"/>
      <w:bookmarkStart w:id="628" w:name="_Toc9612862"/>
      <w:bookmarkStart w:id="629" w:name="_Toc498871262"/>
      <w:bookmarkStart w:id="630" w:name="_Toc31519"/>
      <w:bookmarkStart w:id="631" w:name="_Toc523170353"/>
      <w:bookmarkStart w:id="632" w:name="_Toc439513172"/>
      <w:bookmarkStart w:id="633" w:name="_Toc477879851"/>
      <w:bookmarkStart w:id="634" w:name="_Toc438513745"/>
      <w:bookmarkStart w:id="635" w:name="_Toc487044263"/>
      <w:bookmarkStart w:id="636" w:name="_Toc422865432"/>
      <w:bookmarkStart w:id="637" w:name="_Toc439679279"/>
      <w:bookmarkStart w:id="638" w:name="_Toc479325603"/>
      <w:bookmarkStart w:id="639" w:name="_Toc479340800"/>
      <w:bookmarkStart w:id="640" w:name="_Toc438508608"/>
      <w:bookmarkStart w:id="641" w:name="_Toc438722141"/>
      <w:bookmarkStart w:id="642" w:name="_Toc418023344"/>
      <w:bookmarkStart w:id="643" w:name="_Toc414510791"/>
      <w:bookmarkStart w:id="644" w:name="_Toc416208497"/>
      <w:bookmarkStart w:id="645" w:name="_Toc486969390"/>
      <w:bookmarkStart w:id="646" w:name="_Toc439513456"/>
      <w:bookmarkStart w:id="647" w:name="_Toc422162003"/>
      <w:bookmarkStart w:id="648" w:name="_Toc6196"/>
      <w:bookmarkStart w:id="649" w:name="_Toc458635607"/>
      <w:bookmarkStart w:id="650" w:name="_Toc425347673"/>
      <w:bookmarkStart w:id="651" w:name="_Toc470184452"/>
      <w:bookmarkStart w:id="652" w:name="_Toc458980404"/>
      <w:r>
        <w:rPr>
          <w:rFonts w:hint="eastAsia" w:ascii="仿宋" w:hAnsi="仿宋" w:eastAsia="仿宋" w:cs="仿宋"/>
          <w:b/>
          <w:color w:val="auto"/>
          <w:sz w:val="24"/>
          <w:highlight w:val="none"/>
        </w:rPr>
        <w:t>附表1 资格审查表</w:t>
      </w:r>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p>
    <w:p w14:paraId="4531DC76">
      <w:pPr>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lang w:eastAsia="zh-CN"/>
        </w:rPr>
        <w:t>库尔勒市第二人民医院乳腺钼靶采购项目</w:t>
      </w:r>
    </w:p>
    <w:p w14:paraId="262B90C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采购项目编号：</w:t>
      </w:r>
      <w:r>
        <w:rPr>
          <w:rFonts w:hint="eastAsia" w:ascii="仿宋" w:hAnsi="仿宋" w:eastAsia="仿宋" w:cs="仿宋"/>
          <w:color w:val="auto"/>
          <w:kern w:val="2"/>
          <w:sz w:val="24"/>
          <w:szCs w:val="24"/>
          <w:highlight w:val="none"/>
          <w:lang w:val="en-US" w:eastAsia="zh-CN" w:bidi="ar-SA"/>
        </w:rPr>
        <w:t>MZCZ01-2025002</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2"/>
          <w:highlight w:val="none"/>
        </w:rPr>
        <w:t xml:space="preserve"> </w:t>
      </w:r>
      <w:r>
        <w:rPr>
          <w:rFonts w:hint="eastAsia" w:ascii="仿宋" w:hAnsi="仿宋" w:eastAsia="仿宋" w:cs="仿宋"/>
          <w:color w:val="auto"/>
          <w:sz w:val="24"/>
          <w:highlight w:val="none"/>
        </w:rPr>
        <w:t xml:space="preserve">              </w:t>
      </w:r>
      <w:r>
        <w:rPr>
          <w:rFonts w:hint="eastAsia" w:ascii="仿宋" w:hAnsi="仿宋" w:eastAsia="仿宋" w:cs="仿宋"/>
          <w:color w:val="auto"/>
          <w:sz w:val="24"/>
          <w:szCs w:val="24"/>
          <w:highlight w:val="none"/>
        </w:rPr>
        <w:t>日期：   年  月  日</w:t>
      </w:r>
    </w:p>
    <w:tbl>
      <w:tblPr>
        <w:tblStyle w:val="23"/>
        <w:tblW w:w="925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52"/>
        <w:gridCol w:w="1828"/>
        <w:gridCol w:w="6679"/>
      </w:tblGrid>
      <w:tr w14:paraId="788E4E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752" w:type="dxa"/>
            <w:tcBorders>
              <w:tl2br w:val="nil"/>
              <w:tr2bl w:val="nil"/>
            </w:tcBorders>
            <w:shd w:val="clear" w:color="auto" w:fill="D7D7D7"/>
            <w:noWrap w:val="0"/>
            <w:vAlign w:val="center"/>
          </w:tcPr>
          <w:p w14:paraId="00FD0AE6">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8507" w:type="dxa"/>
            <w:gridSpan w:val="2"/>
            <w:tcBorders>
              <w:tl2br w:val="nil"/>
              <w:tr2bl w:val="nil"/>
            </w:tcBorders>
            <w:shd w:val="clear" w:color="auto" w:fill="D7D7D7"/>
            <w:noWrap w:val="0"/>
            <w:vAlign w:val="center"/>
          </w:tcPr>
          <w:p w14:paraId="02574805">
            <w:pPr>
              <w:ind w:right="-124" w:rightChars="-59"/>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评审内容</w:t>
            </w:r>
          </w:p>
        </w:tc>
      </w:tr>
      <w:tr w14:paraId="2E17182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752" w:type="dxa"/>
            <w:vMerge w:val="restart"/>
            <w:tcBorders>
              <w:tl2br w:val="nil"/>
              <w:tr2bl w:val="nil"/>
            </w:tcBorders>
            <w:noWrap w:val="0"/>
            <w:vAlign w:val="center"/>
          </w:tcPr>
          <w:p w14:paraId="6D813C77">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828" w:type="dxa"/>
            <w:vMerge w:val="restart"/>
            <w:tcBorders>
              <w:tl2br w:val="nil"/>
              <w:tr2bl w:val="nil"/>
            </w:tcBorders>
            <w:noWrap w:val="0"/>
            <w:vAlign w:val="center"/>
          </w:tcPr>
          <w:p w14:paraId="1D1CF089">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kern w:val="28"/>
                <w:sz w:val="24"/>
                <w:highlight w:val="none"/>
              </w:rPr>
              <w:t>具备《政府采购法》第二十二条供应商资格条件</w:t>
            </w:r>
          </w:p>
        </w:tc>
        <w:tc>
          <w:tcPr>
            <w:tcW w:w="6679" w:type="dxa"/>
            <w:tcBorders>
              <w:tl2br w:val="nil"/>
              <w:tr2bl w:val="nil"/>
            </w:tcBorders>
            <w:noWrap w:val="0"/>
            <w:vAlign w:val="center"/>
          </w:tcPr>
          <w:p w14:paraId="4C51EBE5">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kern w:val="2"/>
                <w:sz w:val="22"/>
                <w:szCs w:val="22"/>
                <w:highlight w:val="none"/>
                <w:lang w:val="en-US" w:eastAsia="zh-CN" w:bidi="ar-SA"/>
              </w:rPr>
            </w:pPr>
            <w:r>
              <w:rPr>
                <w:rFonts w:hint="eastAsia" w:ascii="仿宋" w:hAnsi="仿宋" w:eastAsia="仿宋" w:cs="仿宋"/>
                <w:kern w:val="2"/>
                <w:sz w:val="22"/>
                <w:szCs w:val="22"/>
                <w:highlight w:val="none"/>
                <w:lang w:val="en-US" w:eastAsia="zh-CN" w:bidi="ar-SA"/>
              </w:rPr>
              <w:t>具有独立承担民事责任的能力；</w:t>
            </w:r>
          </w:p>
          <w:p w14:paraId="12E0C0DE">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 xml:space="preserve">供应商根据自身组织机构性质选择提供以下其中一项： </w:t>
            </w:r>
          </w:p>
          <w:p w14:paraId="3251C433">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lang w:eastAsia="zh-CN"/>
              </w:rPr>
              <w:t>①</w:t>
            </w:r>
            <w:r>
              <w:rPr>
                <w:rFonts w:hint="eastAsia" w:ascii="仿宋" w:hAnsi="仿宋" w:eastAsia="仿宋" w:cs="仿宋"/>
                <w:sz w:val="22"/>
                <w:szCs w:val="22"/>
                <w:highlight w:val="none"/>
              </w:rPr>
              <w:t>供应商是企业（包括合伙企业）的，须提供其在工商部门注册的有效“营业执照”的扫描件（如 “三证合一”须提供工商行政管理部门核发加载统一社会信用代码的营业执照；如未“三证合一”则须提供供应商的营业执照、税务登记证书及组织机构代码证）；</w:t>
            </w:r>
          </w:p>
          <w:p w14:paraId="25BC7436">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lang w:eastAsia="zh-CN"/>
              </w:rPr>
              <w:t>②</w:t>
            </w:r>
            <w:r>
              <w:rPr>
                <w:rFonts w:hint="eastAsia" w:ascii="仿宋" w:hAnsi="仿宋" w:eastAsia="仿宋" w:cs="仿宋"/>
                <w:sz w:val="22"/>
                <w:szCs w:val="22"/>
                <w:highlight w:val="none"/>
              </w:rPr>
              <w:t>供应商是事业单位的，须提供其有效的“事业单位法人证书”扫描件；</w:t>
            </w:r>
          </w:p>
          <w:p w14:paraId="3DFD33D7">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lang w:eastAsia="zh-CN"/>
              </w:rPr>
              <w:t>③</w:t>
            </w:r>
            <w:r>
              <w:rPr>
                <w:rFonts w:hint="eastAsia" w:ascii="仿宋" w:hAnsi="仿宋" w:eastAsia="仿宋" w:cs="仿宋"/>
                <w:sz w:val="22"/>
                <w:szCs w:val="22"/>
                <w:highlight w:val="none"/>
              </w:rPr>
              <w:t>供应商是非企业专业服务机构的，须提供其有效的执业许可证扫描件；</w:t>
            </w:r>
          </w:p>
          <w:p w14:paraId="6E39DE78">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lang w:eastAsia="zh-CN"/>
              </w:rPr>
              <w:t>④</w:t>
            </w:r>
            <w:r>
              <w:rPr>
                <w:rFonts w:hint="eastAsia" w:ascii="仿宋" w:hAnsi="仿宋" w:eastAsia="仿宋" w:cs="仿宋"/>
                <w:sz w:val="22"/>
                <w:szCs w:val="22"/>
                <w:highlight w:val="none"/>
              </w:rPr>
              <w:t>供应商是个体工商户的，须提供其有效的“个体工商户营业执照”扫描件；</w:t>
            </w:r>
          </w:p>
          <w:p w14:paraId="0D9DA1D2">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lang w:eastAsia="zh-CN"/>
              </w:rPr>
              <w:t>⑤</w:t>
            </w:r>
            <w:r>
              <w:rPr>
                <w:rFonts w:hint="eastAsia" w:ascii="仿宋" w:hAnsi="仿宋" w:eastAsia="仿宋" w:cs="仿宋"/>
                <w:sz w:val="22"/>
                <w:szCs w:val="22"/>
                <w:highlight w:val="none"/>
              </w:rPr>
              <w:t>供应商是自然人的，应提供其有效的自然人身份证明；</w:t>
            </w:r>
          </w:p>
          <w:p w14:paraId="5969CB9D">
            <w:pPr>
              <w:pStyle w:val="31"/>
              <w:keepNext w:val="0"/>
              <w:keepLines w:val="0"/>
              <w:pageBreakBefore w:val="0"/>
              <w:kinsoku/>
              <w:wordWrap/>
              <w:overflowPunct/>
              <w:topLinePunct w:val="0"/>
              <w:autoSpaceDE/>
              <w:autoSpaceDN/>
              <w:bidi w:val="0"/>
              <w:spacing w:before="74" w:line="400" w:lineRule="exact"/>
              <w:ind w:left="42" w:leftChars="20" w:right="42" w:rightChars="20"/>
              <w:textAlignment w:val="auto"/>
              <w:rPr>
                <w:rFonts w:hint="eastAsia" w:ascii="仿宋" w:hAnsi="仿宋" w:eastAsia="仿宋" w:cs="仿宋"/>
                <w:color w:val="auto"/>
                <w:sz w:val="24"/>
                <w:szCs w:val="24"/>
                <w:highlight w:val="none"/>
              </w:rPr>
            </w:pPr>
            <w:r>
              <w:rPr>
                <w:rFonts w:hint="eastAsia" w:ascii="仿宋" w:hAnsi="仿宋" w:eastAsia="仿宋" w:cs="仿宋"/>
                <w:sz w:val="22"/>
                <w:szCs w:val="22"/>
                <w:highlight w:val="none"/>
              </w:rPr>
              <w:t>以上扫描件须加盖供应商公章。</w:t>
            </w:r>
          </w:p>
        </w:tc>
      </w:tr>
      <w:tr w14:paraId="7BD42C8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580" w:hRule="atLeast"/>
          <w:jc w:val="center"/>
        </w:trPr>
        <w:tc>
          <w:tcPr>
            <w:tcW w:w="752" w:type="dxa"/>
            <w:vMerge w:val="continue"/>
            <w:tcBorders>
              <w:tl2br w:val="nil"/>
              <w:tr2bl w:val="nil"/>
            </w:tcBorders>
            <w:noWrap w:val="0"/>
            <w:vAlign w:val="center"/>
          </w:tcPr>
          <w:p w14:paraId="19BB1906">
            <w:pPr>
              <w:jc w:val="center"/>
              <w:rPr>
                <w:rFonts w:hint="eastAsia" w:ascii="仿宋" w:hAnsi="仿宋" w:eastAsia="仿宋" w:cs="仿宋"/>
                <w:color w:val="auto"/>
                <w:kern w:val="28"/>
                <w:sz w:val="24"/>
                <w:highlight w:val="none"/>
              </w:rPr>
            </w:pPr>
          </w:p>
        </w:tc>
        <w:tc>
          <w:tcPr>
            <w:tcW w:w="1828" w:type="dxa"/>
            <w:vMerge w:val="continue"/>
            <w:tcBorders>
              <w:tl2br w:val="nil"/>
              <w:tr2bl w:val="nil"/>
            </w:tcBorders>
            <w:noWrap w:val="0"/>
            <w:vAlign w:val="center"/>
          </w:tcPr>
          <w:p w14:paraId="0D3260B1">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p>
        </w:tc>
        <w:tc>
          <w:tcPr>
            <w:tcW w:w="6679" w:type="dxa"/>
            <w:tcBorders>
              <w:tl2br w:val="nil"/>
              <w:tr2bl w:val="nil"/>
            </w:tcBorders>
            <w:noWrap w:val="0"/>
            <w:vAlign w:val="center"/>
          </w:tcPr>
          <w:p w14:paraId="3C3E4115">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kern w:val="2"/>
                <w:sz w:val="22"/>
                <w:szCs w:val="22"/>
                <w:highlight w:val="none"/>
                <w:lang w:val="en-US" w:bidi="ar-SA"/>
              </w:rPr>
            </w:pPr>
            <w:r>
              <w:rPr>
                <w:rFonts w:hint="eastAsia" w:ascii="仿宋" w:hAnsi="仿宋" w:eastAsia="仿宋" w:cs="仿宋"/>
                <w:kern w:val="2"/>
                <w:sz w:val="22"/>
                <w:szCs w:val="22"/>
                <w:highlight w:val="none"/>
                <w:lang w:val="en-US" w:bidi="ar-SA"/>
              </w:rPr>
              <w:t>具备健全的财务会计制度的证明材料</w:t>
            </w:r>
            <w:r>
              <w:rPr>
                <w:rFonts w:hint="eastAsia" w:ascii="仿宋" w:hAnsi="仿宋" w:eastAsia="仿宋" w:cs="仿宋"/>
                <w:color w:val="auto"/>
                <w:kern w:val="0"/>
                <w:sz w:val="22"/>
                <w:szCs w:val="22"/>
                <w:highlight w:val="none"/>
                <w:lang w:val="en-US" w:eastAsia="zh-CN" w:bidi="ar-SA"/>
              </w:rPr>
              <w:t>；须提供供应商2023年度或2024年度经审计的财务报告复印件或供应商开户银行投标截止日前三个月内出具的资信证明原件或复印件加盖公章。</w:t>
            </w:r>
          </w:p>
          <w:p w14:paraId="636ECBF7">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具有良好的商业信誉</w:t>
            </w:r>
            <w:r>
              <w:rPr>
                <w:rFonts w:hint="eastAsia" w:ascii="仿宋" w:hAnsi="仿宋" w:eastAsia="仿宋" w:cs="仿宋"/>
                <w:color w:val="auto"/>
                <w:sz w:val="22"/>
                <w:szCs w:val="22"/>
                <w:highlight w:val="none"/>
                <w:lang w:eastAsia="zh-CN"/>
              </w:rPr>
              <w:t>：</w:t>
            </w:r>
            <w:r>
              <w:rPr>
                <w:rFonts w:hint="eastAsia" w:ascii="仿宋" w:hAnsi="仿宋" w:eastAsia="仿宋" w:cs="仿宋"/>
                <w:color w:val="auto"/>
                <w:sz w:val="22"/>
                <w:szCs w:val="22"/>
                <w:highlight w:val="none"/>
                <w:lang w:val="en-US" w:eastAsia="zh-CN"/>
              </w:rPr>
              <w:t>须提供书面声明</w:t>
            </w:r>
            <w:r>
              <w:rPr>
                <w:rFonts w:hint="eastAsia" w:ascii="仿宋" w:hAnsi="仿宋" w:eastAsia="仿宋" w:cs="仿宋"/>
                <w:color w:val="auto"/>
                <w:sz w:val="22"/>
                <w:szCs w:val="22"/>
                <w:highlight w:val="none"/>
              </w:rPr>
              <w:t>（格式见第六章</w:t>
            </w:r>
            <w:r>
              <w:rPr>
                <w:rFonts w:hint="eastAsia" w:ascii="仿宋" w:hAnsi="仿宋" w:eastAsia="仿宋" w:cs="仿宋"/>
                <w:color w:val="auto"/>
                <w:sz w:val="22"/>
                <w:szCs w:val="22"/>
                <w:highlight w:val="none"/>
                <w:lang w:val="en-US" w:eastAsia="zh-CN"/>
              </w:rPr>
              <w:t>附件</w:t>
            </w:r>
            <w:r>
              <w:rPr>
                <w:rFonts w:hint="eastAsia" w:ascii="仿宋" w:hAnsi="仿宋" w:eastAsia="仿宋" w:cs="仿宋"/>
                <w:color w:val="auto"/>
                <w:sz w:val="22"/>
                <w:szCs w:val="22"/>
                <w:highlight w:val="none"/>
              </w:rPr>
              <w:t>）</w:t>
            </w:r>
            <w:r>
              <w:rPr>
                <w:rFonts w:hint="eastAsia" w:ascii="仿宋" w:hAnsi="仿宋" w:eastAsia="仿宋" w:cs="仿宋"/>
                <w:color w:val="auto"/>
                <w:sz w:val="22"/>
                <w:szCs w:val="22"/>
                <w:highlight w:val="none"/>
                <w:lang w:eastAsia="zh-CN"/>
              </w:rPr>
              <w:t>；</w:t>
            </w:r>
          </w:p>
        </w:tc>
      </w:tr>
      <w:tr w14:paraId="2CAB75A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52" w:type="dxa"/>
            <w:vMerge w:val="continue"/>
            <w:tcBorders>
              <w:tl2br w:val="nil"/>
              <w:tr2bl w:val="nil"/>
            </w:tcBorders>
            <w:noWrap w:val="0"/>
            <w:vAlign w:val="center"/>
          </w:tcPr>
          <w:p w14:paraId="2CEF9E76">
            <w:pPr>
              <w:jc w:val="center"/>
              <w:rPr>
                <w:rFonts w:hint="eastAsia" w:ascii="仿宋" w:hAnsi="仿宋" w:eastAsia="仿宋" w:cs="仿宋"/>
                <w:color w:val="auto"/>
                <w:kern w:val="28"/>
                <w:sz w:val="24"/>
                <w:highlight w:val="none"/>
              </w:rPr>
            </w:pPr>
          </w:p>
        </w:tc>
        <w:tc>
          <w:tcPr>
            <w:tcW w:w="1828" w:type="dxa"/>
            <w:vMerge w:val="continue"/>
            <w:tcBorders>
              <w:tl2br w:val="nil"/>
              <w:tr2bl w:val="nil"/>
            </w:tcBorders>
            <w:noWrap w:val="0"/>
            <w:vAlign w:val="center"/>
          </w:tcPr>
          <w:p w14:paraId="7E31FD6D">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p>
        </w:tc>
        <w:tc>
          <w:tcPr>
            <w:tcW w:w="6679" w:type="dxa"/>
            <w:tcBorders>
              <w:tl2br w:val="nil"/>
              <w:tr2bl w:val="nil"/>
            </w:tcBorders>
            <w:noWrap w:val="0"/>
            <w:vAlign w:val="center"/>
          </w:tcPr>
          <w:p w14:paraId="4368E91D">
            <w:pPr>
              <w:pStyle w:val="21"/>
              <w:keepNext w:val="0"/>
              <w:keepLines w:val="0"/>
              <w:pageBreakBefore w:val="0"/>
              <w:kinsoku/>
              <w:wordWrap/>
              <w:overflowPunct/>
              <w:topLinePunct w:val="0"/>
              <w:autoSpaceDE/>
              <w:autoSpaceDN/>
              <w:bidi w:val="0"/>
              <w:spacing w:line="400" w:lineRule="exact"/>
              <w:contextualSpacing/>
              <w:textAlignment w:val="auto"/>
              <w:rPr>
                <w:rFonts w:hint="eastAsia" w:ascii="仿宋" w:hAnsi="仿宋" w:eastAsia="仿宋" w:cs="仿宋"/>
                <w:color w:val="auto"/>
                <w:sz w:val="22"/>
                <w:szCs w:val="22"/>
                <w:highlight w:val="none"/>
              </w:rPr>
            </w:pPr>
            <w:r>
              <w:rPr>
                <w:rFonts w:hint="eastAsia" w:ascii="仿宋" w:hAnsi="仿宋" w:eastAsia="仿宋" w:cs="仿宋"/>
                <w:color w:val="auto"/>
                <w:kern w:val="0"/>
                <w:sz w:val="22"/>
                <w:szCs w:val="22"/>
                <w:highlight w:val="none"/>
                <w:lang w:val="en-US" w:eastAsia="zh-CN" w:bidi="ar-SA"/>
              </w:rPr>
              <w:t>具有履行合同所必需的货物和专业技术能力（提供具备履行合同所必需的设备和专业技术能力的证明材料或书面声明的扫描件并加盖公章（格式见第六章附件））；</w:t>
            </w:r>
          </w:p>
        </w:tc>
      </w:tr>
      <w:tr w14:paraId="2B50F9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752" w:type="dxa"/>
            <w:vMerge w:val="continue"/>
            <w:tcBorders>
              <w:tl2br w:val="nil"/>
              <w:tr2bl w:val="nil"/>
            </w:tcBorders>
            <w:noWrap w:val="0"/>
            <w:vAlign w:val="center"/>
          </w:tcPr>
          <w:p w14:paraId="063B3DA0">
            <w:pPr>
              <w:jc w:val="center"/>
              <w:rPr>
                <w:rFonts w:hint="eastAsia" w:ascii="仿宋" w:hAnsi="仿宋" w:eastAsia="仿宋" w:cs="仿宋"/>
                <w:color w:val="auto"/>
                <w:kern w:val="28"/>
                <w:sz w:val="24"/>
                <w:highlight w:val="none"/>
              </w:rPr>
            </w:pPr>
          </w:p>
        </w:tc>
        <w:tc>
          <w:tcPr>
            <w:tcW w:w="1828" w:type="dxa"/>
            <w:vMerge w:val="continue"/>
            <w:tcBorders>
              <w:tl2br w:val="nil"/>
              <w:tr2bl w:val="nil"/>
            </w:tcBorders>
            <w:noWrap w:val="0"/>
            <w:vAlign w:val="center"/>
          </w:tcPr>
          <w:p w14:paraId="1C669D46">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p>
        </w:tc>
        <w:tc>
          <w:tcPr>
            <w:tcW w:w="6679" w:type="dxa"/>
            <w:tcBorders>
              <w:tl2br w:val="nil"/>
              <w:tr2bl w:val="nil"/>
            </w:tcBorders>
            <w:noWrap w:val="0"/>
            <w:vAlign w:val="center"/>
          </w:tcPr>
          <w:p w14:paraId="266020F5">
            <w:pPr>
              <w:keepNext w:val="0"/>
              <w:keepLines w:val="0"/>
              <w:pageBreakBefore w:val="0"/>
              <w:widowControl w:val="0"/>
              <w:kinsoku/>
              <w:wordWrap/>
              <w:overflowPunct/>
              <w:topLinePunct w:val="0"/>
              <w:autoSpaceDE/>
              <w:autoSpaceDN/>
              <w:bidi w:val="0"/>
              <w:adjustRightInd w:val="0"/>
              <w:snapToGrid w:val="0"/>
              <w:spacing w:line="400" w:lineRule="exact"/>
              <w:jc w:val="both"/>
              <w:textAlignment w:val="auto"/>
              <w:rPr>
                <w:rFonts w:hint="eastAsia" w:ascii="仿宋" w:hAnsi="仿宋" w:eastAsia="仿宋" w:cs="仿宋"/>
                <w:kern w:val="2"/>
                <w:sz w:val="22"/>
                <w:szCs w:val="22"/>
                <w:highlight w:val="none"/>
                <w:lang w:val="en-US" w:bidi="ar-SA"/>
              </w:rPr>
            </w:pPr>
            <w:r>
              <w:rPr>
                <w:rFonts w:hint="eastAsia" w:ascii="仿宋" w:hAnsi="仿宋" w:eastAsia="仿宋" w:cs="仿宋"/>
                <w:kern w:val="2"/>
                <w:sz w:val="22"/>
                <w:szCs w:val="22"/>
                <w:highlight w:val="none"/>
                <w:lang w:val="en-US" w:eastAsia="zh-CN" w:bidi="ar-SA"/>
              </w:rPr>
              <w:t>具</w:t>
            </w:r>
            <w:r>
              <w:rPr>
                <w:rFonts w:hint="eastAsia" w:ascii="仿宋" w:hAnsi="仿宋" w:eastAsia="仿宋" w:cs="仿宋"/>
                <w:kern w:val="2"/>
                <w:sz w:val="22"/>
                <w:szCs w:val="22"/>
                <w:highlight w:val="none"/>
                <w:lang w:val="en-US" w:bidi="ar-SA"/>
              </w:rPr>
              <w:t>有依法缴纳税收和社会保障资金的良好记录；</w:t>
            </w:r>
          </w:p>
          <w:p w14:paraId="101498F4">
            <w:pPr>
              <w:keepNext w:val="0"/>
              <w:keepLines w:val="0"/>
              <w:pageBreakBefore w:val="0"/>
              <w:widowControl/>
              <w:kinsoku/>
              <w:wordWrap/>
              <w:overflowPunct/>
              <w:topLinePunct w:val="0"/>
              <w:autoSpaceDE/>
              <w:autoSpaceDN/>
              <w:bidi w:val="0"/>
              <w:spacing w:line="400" w:lineRule="exact"/>
              <w:jc w:val="left"/>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须提供2024年10月至今任意一个月的依法缴税凭据和缴纳社会保险的凭据扫描件并加盖公章；</w:t>
            </w:r>
          </w:p>
          <w:p w14:paraId="75650CCF">
            <w:pPr>
              <w:keepNext w:val="0"/>
              <w:keepLines w:val="0"/>
              <w:pageBreakBefore w:val="0"/>
              <w:widowControl/>
              <w:kinsoku/>
              <w:wordWrap/>
              <w:overflowPunct/>
              <w:topLinePunct w:val="0"/>
              <w:autoSpaceDE/>
              <w:autoSpaceDN/>
              <w:bidi w:val="0"/>
              <w:spacing w:line="400" w:lineRule="exact"/>
              <w:jc w:val="left"/>
              <w:textAlignment w:val="auto"/>
              <w:rPr>
                <w:rFonts w:hint="eastAsia" w:ascii="仿宋" w:hAnsi="仿宋" w:eastAsia="仿宋" w:cs="仿宋"/>
                <w:color w:val="auto"/>
                <w:sz w:val="22"/>
                <w:szCs w:val="22"/>
                <w:highlight w:val="none"/>
                <w:lang w:eastAsia="zh-CN"/>
              </w:rPr>
            </w:pPr>
            <w:r>
              <w:rPr>
                <w:rFonts w:hint="eastAsia" w:ascii="仿宋" w:hAnsi="仿宋" w:eastAsia="仿宋" w:cs="仿宋"/>
                <w:color w:val="auto"/>
                <w:sz w:val="22"/>
                <w:szCs w:val="22"/>
                <w:highlight w:val="none"/>
                <w:lang w:eastAsia="zh-CN"/>
              </w:rPr>
              <w:t>（依法免税或依法不需要缴纳社会保障资金的应提供相应文件说明）；</w:t>
            </w:r>
          </w:p>
        </w:tc>
      </w:tr>
      <w:tr w14:paraId="4202E2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56" w:hRule="atLeast"/>
          <w:jc w:val="center"/>
        </w:trPr>
        <w:tc>
          <w:tcPr>
            <w:tcW w:w="752" w:type="dxa"/>
            <w:vMerge w:val="continue"/>
            <w:tcBorders>
              <w:tl2br w:val="nil"/>
              <w:tr2bl w:val="nil"/>
            </w:tcBorders>
            <w:noWrap w:val="0"/>
            <w:vAlign w:val="center"/>
          </w:tcPr>
          <w:p w14:paraId="4FD11478">
            <w:pPr>
              <w:jc w:val="center"/>
              <w:rPr>
                <w:rFonts w:hint="eastAsia" w:ascii="仿宋" w:hAnsi="仿宋" w:eastAsia="仿宋" w:cs="仿宋"/>
                <w:color w:val="auto"/>
                <w:kern w:val="28"/>
                <w:sz w:val="24"/>
                <w:highlight w:val="none"/>
              </w:rPr>
            </w:pPr>
          </w:p>
        </w:tc>
        <w:tc>
          <w:tcPr>
            <w:tcW w:w="1828" w:type="dxa"/>
            <w:vMerge w:val="continue"/>
            <w:tcBorders>
              <w:tl2br w:val="nil"/>
              <w:tr2bl w:val="nil"/>
            </w:tcBorders>
            <w:noWrap w:val="0"/>
            <w:vAlign w:val="center"/>
          </w:tcPr>
          <w:p w14:paraId="2720F5D5">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p>
        </w:tc>
        <w:tc>
          <w:tcPr>
            <w:tcW w:w="6679" w:type="dxa"/>
            <w:tcBorders>
              <w:tl2br w:val="nil"/>
              <w:tr2bl w:val="nil"/>
            </w:tcBorders>
            <w:noWrap w:val="0"/>
            <w:vAlign w:val="center"/>
          </w:tcPr>
          <w:p w14:paraId="6896BED1">
            <w:pPr>
              <w:pStyle w:val="21"/>
              <w:keepNext w:val="0"/>
              <w:keepLines w:val="0"/>
              <w:pageBreakBefore w:val="0"/>
              <w:kinsoku/>
              <w:wordWrap/>
              <w:overflowPunct/>
              <w:topLinePunct w:val="0"/>
              <w:autoSpaceDE/>
              <w:autoSpaceDN/>
              <w:bidi w:val="0"/>
              <w:spacing w:line="400" w:lineRule="exact"/>
              <w:contextualSpacing/>
              <w:textAlignment w:val="auto"/>
              <w:rPr>
                <w:rFonts w:hint="eastAsia" w:ascii="仿宋" w:hAnsi="仿宋" w:eastAsia="仿宋" w:cs="仿宋"/>
                <w:color w:val="auto"/>
                <w:kern w:val="0"/>
                <w:sz w:val="22"/>
                <w:szCs w:val="22"/>
                <w:highlight w:val="none"/>
                <w:lang w:val="en-US" w:eastAsia="zh-CN" w:bidi="ar-SA"/>
              </w:rPr>
            </w:pPr>
            <w:r>
              <w:rPr>
                <w:rFonts w:hint="eastAsia" w:ascii="仿宋" w:hAnsi="仿宋" w:eastAsia="仿宋" w:cs="仿宋"/>
                <w:color w:val="auto"/>
                <w:sz w:val="22"/>
                <w:szCs w:val="22"/>
                <w:highlight w:val="none"/>
              </w:rPr>
              <w:t>参加政府采购活动前三年内，在经营活动中没有重大违法记录</w:t>
            </w:r>
            <w:r>
              <w:rPr>
                <w:rFonts w:hint="eastAsia" w:ascii="仿宋" w:hAnsi="仿宋" w:eastAsia="仿宋" w:cs="仿宋"/>
                <w:kern w:val="2"/>
                <w:sz w:val="22"/>
                <w:szCs w:val="22"/>
                <w:highlight w:val="none"/>
                <w:lang w:val="en-US" w:bidi="ar-SA"/>
              </w:rPr>
              <w:t>；</w:t>
            </w:r>
            <w:r>
              <w:rPr>
                <w:rFonts w:hint="eastAsia" w:ascii="仿宋" w:hAnsi="仿宋" w:eastAsia="仿宋" w:cs="仿宋"/>
                <w:color w:val="auto"/>
                <w:sz w:val="22"/>
                <w:szCs w:val="22"/>
                <w:highlight w:val="none"/>
                <w:lang w:eastAsia="zh-CN"/>
              </w:rPr>
              <w:t>（</w:t>
            </w:r>
            <w:r>
              <w:rPr>
                <w:rFonts w:hint="eastAsia" w:ascii="仿宋" w:hAnsi="仿宋" w:eastAsia="仿宋" w:cs="仿宋"/>
                <w:kern w:val="2"/>
                <w:sz w:val="22"/>
                <w:szCs w:val="22"/>
                <w:highlight w:val="none"/>
                <w:lang w:val="en-US" w:bidi="ar-SA"/>
              </w:rPr>
              <w:t>提供参加政府采购活动前三年内在经营活动中没有重大违法记录的</w:t>
            </w:r>
            <w:r>
              <w:rPr>
                <w:rFonts w:hint="eastAsia" w:ascii="仿宋" w:hAnsi="仿宋" w:eastAsia="仿宋" w:cs="仿宋"/>
                <w:kern w:val="2"/>
                <w:sz w:val="22"/>
                <w:szCs w:val="22"/>
                <w:highlight w:val="none"/>
                <w:lang w:val="en-US" w:eastAsia="zh-CN" w:bidi="ar-SA"/>
              </w:rPr>
              <w:t>承诺函）</w:t>
            </w:r>
          </w:p>
        </w:tc>
      </w:tr>
      <w:tr w14:paraId="7DA8DC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752" w:type="dxa"/>
            <w:vMerge w:val="continue"/>
            <w:tcBorders>
              <w:tl2br w:val="nil"/>
              <w:tr2bl w:val="nil"/>
            </w:tcBorders>
            <w:noWrap w:val="0"/>
            <w:vAlign w:val="center"/>
          </w:tcPr>
          <w:p w14:paraId="3B09C957">
            <w:pPr>
              <w:jc w:val="center"/>
              <w:rPr>
                <w:rFonts w:hint="eastAsia" w:ascii="仿宋" w:hAnsi="仿宋" w:eastAsia="仿宋" w:cs="仿宋"/>
                <w:color w:val="auto"/>
                <w:kern w:val="28"/>
                <w:sz w:val="24"/>
                <w:highlight w:val="none"/>
              </w:rPr>
            </w:pPr>
          </w:p>
        </w:tc>
        <w:tc>
          <w:tcPr>
            <w:tcW w:w="1828" w:type="dxa"/>
            <w:vMerge w:val="continue"/>
            <w:tcBorders>
              <w:tl2br w:val="nil"/>
              <w:tr2bl w:val="nil"/>
            </w:tcBorders>
            <w:noWrap w:val="0"/>
            <w:vAlign w:val="center"/>
          </w:tcPr>
          <w:p w14:paraId="345553C4">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kern w:val="28"/>
                <w:sz w:val="24"/>
                <w:highlight w:val="none"/>
              </w:rPr>
            </w:pPr>
          </w:p>
        </w:tc>
        <w:tc>
          <w:tcPr>
            <w:tcW w:w="6679" w:type="dxa"/>
            <w:tcBorders>
              <w:tl2br w:val="nil"/>
              <w:tr2bl w:val="nil"/>
            </w:tcBorders>
            <w:noWrap w:val="0"/>
            <w:vAlign w:val="center"/>
          </w:tcPr>
          <w:p w14:paraId="48D2CCAA">
            <w:pPr>
              <w:pStyle w:val="31"/>
              <w:keepNext w:val="0"/>
              <w:keepLines w:val="0"/>
              <w:pageBreakBefore w:val="0"/>
              <w:kinsoku/>
              <w:wordWrap/>
              <w:overflowPunct/>
              <w:topLinePunct w:val="0"/>
              <w:autoSpaceDE/>
              <w:autoSpaceDN/>
              <w:bidi w:val="0"/>
              <w:spacing w:before="74" w:line="400" w:lineRule="exact"/>
              <w:ind w:left="42" w:leftChars="20" w:right="42" w:rightChars="2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2"/>
                <w:szCs w:val="18"/>
                <w:highlight w:val="none"/>
              </w:rPr>
              <w:t>法律、行政法规规定的其他条件</w:t>
            </w:r>
            <w:r>
              <w:rPr>
                <w:rFonts w:hint="eastAsia" w:ascii="仿宋" w:hAnsi="仿宋" w:eastAsia="仿宋" w:cs="仿宋"/>
                <w:color w:val="auto"/>
                <w:sz w:val="22"/>
                <w:szCs w:val="18"/>
                <w:highlight w:val="none"/>
                <w:lang w:eastAsia="zh-CN"/>
              </w:rPr>
              <w:t>。（</w:t>
            </w:r>
            <w:r>
              <w:rPr>
                <w:rFonts w:hint="eastAsia" w:ascii="仿宋" w:hAnsi="仿宋" w:eastAsia="仿宋" w:cs="仿宋"/>
                <w:color w:val="auto"/>
                <w:sz w:val="22"/>
                <w:szCs w:val="18"/>
                <w:highlight w:val="none"/>
              </w:rPr>
              <w:t>提供具备法律、行政法规规定的其他条件的承诺函</w:t>
            </w:r>
            <w:r>
              <w:rPr>
                <w:rFonts w:hint="eastAsia" w:ascii="仿宋" w:hAnsi="仿宋" w:eastAsia="仿宋" w:cs="仿宋"/>
                <w:color w:val="auto"/>
                <w:sz w:val="22"/>
                <w:szCs w:val="18"/>
                <w:highlight w:val="none"/>
                <w:lang w:eastAsia="zh-CN"/>
              </w:rPr>
              <w:t>）</w:t>
            </w:r>
          </w:p>
        </w:tc>
      </w:tr>
      <w:tr w14:paraId="1C85095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752" w:type="dxa"/>
            <w:tcBorders>
              <w:tl2br w:val="nil"/>
              <w:tr2bl w:val="nil"/>
            </w:tcBorders>
            <w:noWrap w:val="0"/>
            <w:vAlign w:val="center"/>
          </w:tcPr>
          <w:p w14:paraId="230D857D">
            <w:pPr>
              <w:jc w:val="center"/>
              <w:rPr>
                <w:rFonts w:hint="eastAsia" w:ascii="仿宋" w:hAnsi="仿宋" w:eastAsia="仿宋" w:cs="仿宋"/>
                <w:color w:val="auto"/>
                <w:kern w:val="28"/>
                <w:sz w:val="24"/>
                <w:highlight w:val="none"/>
                <w:lang w:val="en-US" w:eastAsia="zh-CN"/>
              </w:rPr>
            </w:pPr>
            <w:r>
              <w:rPr>
                <w:rFonts w:hint="eastAsia" w:ascii="仿宋" w:hAnsi="仿宋" w:eastAsia="仿宋" w:cs="仿宋"/>
                <w:color w:val="auto"/>
                <w:kern w:val="28"/>
                <w:sz w:val="24"/>
                <w:highlight w:val="none"/>
                <w:lang w:val="en-US" w:eastAsia="zh-CN"/>
              </w:rPr>
              <w:t>2</w:t>
            </w:r>
          </w:p>
        </w:tc>
        <w:tc>
          <w:tcPr>
            <w:tcW w:w="8507" w:type="dxa"/>
            <w:gridSpan w:val="2"/>
            <w:tcBorders>
              <w:tl2br w:val="nil"/>
              <w:tr2bl w:val="nil"/>
            </w:tcBorders>
            <w:noWrap w:val="0"/>
            <w:vAlign w:val="center"/>
          </w:tcPr>
          <w:p w14:paraId="6885EB5F">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未被列入失信被执行人、重大税收违法案件当事人名单、政府采购严重违法失信行为记录名单（处罚决定规定的时间和地域范围内，根据《财政部关于在政府采购活动中查询及使用信用记录有关问题的通知》（财库﹝2016﹞125号）的要求，凡拟参加本次采购项目的供应商，如在“信用中国”网站（ www.creditchina.gov.cn） 被列入失信被执行人、重大税收违法案件当事人名单、中国政府采购网（http://www.ccgp.gov.cn/search/cr/）严重违法失信行为记录名单的（尚在处罚期内的），将拒绝其参加本次</w:t>
            </w:r>
            <w:r>
              <w:rPr>
                <w:rFonts w:hint="eastAsia" w:ascii="仿宋" w:hAnsi="仿宋" w:eastAsia="仿宋" w:cs="仿宋"/>
                <w:color w:val="auto"/>
                <w:sz w:val="24"/>
                <w:szCs w:val="24"/>
                <w:highlight w:val="none"/>
                <w:lang w:val="en-US" w:eastAsia="zh-CN"/>
              </w:rPr>
              <w:t>采购</w:t>
            </w:r>
            <w:r>
              <w:rPr>
                <w:rFonts w:hint="eastAsia" w:ascii="仿宋" w:hAnsi="仿宋" w:eastAsia="仿宋" w:cs="仿宋"/>
                <w:color w:val="auto"/>
                <w:sz w:val="24"/>
                <w:szCs w:val="24"/>
                <w:highlight w:val="none"/>
                <w:lang w:eastAsia="zh-CN"/>
              </w:rPr>
              <w:t>活动）；</w:t>
            </w:r>
          </w:p>
          <w:p w14:paraId="37CAA08D">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kern w:val="2"/>
                <w:sz w:val="24"/>
                <w:szCs w:val="24"/>
                <w:highlight w:val="none"/>
                <w:lang w:val="en-US" w:eastAsia="zh-CN" w:bidi="ar-SA"/>
              </w:rPr>
              <w:t>（以采购代理机构于响应文件递交截止日当天在“信用中国”网站及“中国政府采购网”查询结果为准，如相关失信记录已失效，供应商需提供相关证明资料）。</w:t>
            </w:r>
          </w:p>
        </w:tc>
      </w:tr>
      <w:tr w14:paraId="75AFDF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52" w:type="dxa"/>
            <w:tcBorders>
              <w:tl2br w:val="nil"/>
              <w:tr2bl w:val="nil"/>
            </w:tcBorders>
            <w:noWrap w:val="0"/>
            <w:vAlign w:val="center"/>
          </w:tcPr>
          <w:p w14:paraId="5D521520">
            <w:pPr>
              <w:jc w:val="center"/>
              <w:rPr>
                <w:rFonts w:hint="eastAsia" w:ascii="仿宋" w:hAnsi="仿宋" w:eastAsia="仿宋" w:cs="仿宋"/>
                <w:color w:val="auto"/>
                <w:kern w:val="28"/>
                <w:sz w:val="24"/>
                <w:highlight w:val="none"/>
                <w:lang w:val="en-US" w:eastAsia="zh-CN"/>
              </w:rPr>
            </w:pPr>
            <w:r>
              <w:rPr>
                <w:rFonts w:hint="eastAsia" w:ascii="仿宋" w:hAnsi="仿宋" w:eastAsia="仿宋" w:cs="仿宋"/>
                <w:color w:val="auto"/>
                <w:kern w:val="28"/>
                <w:sz w:val="24"/>
                <w:highlight w:val="none"/>
                <w:lang w:val="en-US" w:eastAsia="zh-CN"/>
              </w:rPr>
              <w:t>3</w:t>
            </w:r>
          </w:p>
        </w:tc>
        <w:tc>
          <w:tcPr>
            <w:tcW w:w="8507" w:type="dxa"/>
            <w:gridSpan w:val="2"/>
            <w:tcBorders>
              <w:tl2br w:val="nil"/>
              <w:tr2bl w:val="nil"/>
            </w:tcBorders>
            <w:noWrap w:val="0"/>
            <w:vAlign w:val="center"/>
          </w:tcPr>
          <w:p w14:paraId="2D4E15F9">
            <w:pPr>
              <w:pStyle w:val="21"/>
              <w:keepNext w:val="0"/>
              <w:keepLines w:val="0"/>
              <w:pageBreakBefore w:val="0"/>
              <w:kinsoku/>
              <w:wordWrap/>
              <w:overflowPunct/>
              <w:topLinePunct w:val="0"/>
              <w:autoSpaceDE/>
              <w:autoSpaceDN/>
              <w:bidi w:val="0"/>
              <w:spacing w:line="400" w:lineRule="exact"/>
              <w:contextualSpacing/>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szCs w:val="21"/>
                <w:highlight w:val="none"/>
                <w:lang w:val="en-US" w:eastAsia="zh-CN"/>
              </w:rPr>
              <w:t>单位负责人为同一人或者存在直接控股、管理关系的不同供应商，不得参加同一合同项下的政府采购活动</w:t>
            </w:r>
            <w:r>
              <w:rPr>
                <w:rFonts w:hint="eastAsia" w:ascii="仿宋" w:hAnsi="仿宋" w:eastAsia="仿宋" w:cs="仿宋"/>
                <w:szCs w:val="21"/>
                <w:highlight w:val="none"/>
                <w:lang w:eastAsia="zh-CN"/>
              </w:rPr>
              <w:t>；</w:t>
            </w:r>
            <w:r>
              <w:rPr>
                <w:rFonts w:hint="eastAsia" w:ascii="仿宋" w:hAnsi="仿宋" w:eastAsia="仿宋" w:cs="仿宋"/>
                <w:kern w:val="0"/>
                <w:szCs w:val="21"/>
                <w:highlight w:val="none"/>
                <w:lang w:val="en-US" w:eastAsia="zh-CN"/>
              </w:rPr>
              <w:t>（提供承诺函）</w:t>
            </w:r>
          </w:p>
        </w:tc>
      </w:tr>
      <w:tr w14:paraId="15EB06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52" w:type="dxa"/>
            <w:tcBorders>
              <w:tl2br w:val="nil"/>
              <w:tr2bl w:val="nil"/>
            </w:tcBorders>
            <w:noWrap w:val="0"/>
            <w:vAlign w:val="center"/>
          </w:tcPr>
          <w:p w14:paraId="18556CA6">
            <w:pPr>
              <w:jc w:val="center"/>
              <w:rPr>
                <w:rFonts w:hint="eastAsia" w:ascii="仿宋" w:hAnsi="仿宋" w:eastAsia="仿宋" w:cs="仿宋"/>
                <w:color w:val="auto"/>
                <w:kern w:val="28"/>
                <w:sz w:val="24"/>
                <w:highlight w:val="none"/>
                <w:lang w:val="en-US" w:eastAsia="zh-CN"/>
              </w:rPr>
            </w:pPr>
            <w:r>
              <w:rPr>
                <w:rFonts w:hint="eastAsia" w:ascii="仿宋" w:hAnsi="仿宋" w:eastAsia="仿宋" w:cs="仿宋"/>
                <w:color w:val="auto"/>
                <w:kern w:val="28"/>
                <w:sz w:val="24"/>
                <w:highlight w:val="none"/>
                <w:lang w:val="en-US" w:eastAsia="zh-CN"/>
              </w:rPr>
              <w:t>4</w:t>
            </w:r>
          </w:p>
        </w:tc>
        <w:tc>
          <w:tcPr>
            <w:tcW w:w="8507" w:type="dxa"/>
            <w:gridSpan w:val="2"/>
            <w:tcBorders>
              <w:tl2br w:val="nil"/>
              <w:tr2bl w:val="nil"/>
            </w:tcBorders>
            <w:noWrap w:val="0"/>
            <w:vAlign w:val="center"/>
          </w:tcPr>
          <w:p w14:paraId="045142F8">
            <w:pPr>
              <w:pStyle w:val="21"/>
              <w:keepNext w:val="0"/>
              <w:keepLines w:val="0"/>
              <w:pageBreakBefore w:val="0"/>
              <w:kinsoku/>
              <w:wordWrap/>
              <w:overflowPunct/>
              <w:topLinePunct w:val="0"/>
              <w:autoSpaceDE/>
              <w:autoSpaceDN/>
              <w:bidi w:val="0"/>
              <w:spacing w:line="400" w:lineRule="exact"/>
              <w:contextualSpacing/>
              <w:textAlignment w:val="auto"/>
              <w:rPr>
                <w:rFonts w:hint="eastAsia" w:ascii="仿宋" w:hAnsi="仿宋" w:eastAsia="仿宋" w:cs="仿宋"/>
                <w:szCs w:val="21"/>
                <w:highlight w:val="none"/>
              </w:rPr>
            </w:pPr>
            <w:r>
              <w:rPr>
                <w:rFonts w:hint="eastAsia" w:ascii="仿宋" w:hAnsi="仿宋" w:eastAsia="仿宋" w:cs="仿宋"/>
                <w:szCs w:val="21"/>
                <w:highlight w:val="none"/>
              </w:rPr>
              <w:t>为采购项目提供整体设计、规范编制或者项目管理、监理、检测等服务的</w:t>
            </w:r>
            <w:r>
              <w:rPr>
                <w:rFonts w:hint="eastAsia" w:ascii="仿宋" w:hAnsi="仿宋" w:eastAsia="仿宋" w:cs="仿宋"/>
                <w:szCs w:val="21"/>
                <w:highlight w:val="none"/>
                <w:lang w:eastAsia="zh-CN"/>
              </w:rPr>
              <w:t>。</w:t>
            </w:r>
            <w:r>
              <w:rPr>
                <w:rFonts w:hint="eastAsia" w:ascii="仿宋" w:hAnsi="仿宋" w:eastAsia="仿宋" w:cs="仿宋"/>
                <w:kern w:val="0"/>
                <w:szCs w:val="21"/>
                <w:highlight w:val="none"/>
                <w:lang w:val="en-US" w:eastAsia="zh-CN"/>
              </w:rPr>
              <w:t>（提供承诺函）</w:t>
            </w:r>
          </w:p>
        </w:tc>
      </w:tr>
      <w:tr w14:paraId="3036E6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52" w:type="dxa"/>
            <w:tcBorders>
              <w:tl2br w:val="nil"/>
              <w:tr2bl w:val="nil"/>
            </w:tcBorders>
            <w:noWrap w:val="0"/>
            <w:vAlign w:val="center"/>
          </w:tcPr>
          <w:p w14:paraId="4E66B6BA">
            <w:pPr>
              <w:jc w:val="center"/>
              <w:rPr>
                <w:rFonts w:hint="eastAsia" w:ascii="仿宋" w:hAnsi="仿宋" w:eastAsia="仿宋" w:cs="仿宋"/>
                <w:color w:val="auto"/>
                <w:kern w:val="28"/>
                <w:sz w:val="24"/>
                <w:highlight w:val="none"/>
                <w:lang w:val="en-US" w:eastAsia="zh-CN"/>
              </w:rPr>
            </w:pPr>
            <w:r>
              <w:rPr>
                <w:rFonts w:hint="eastAsia" w:ascii="仿宋" w:hAnsi="仿宋" w:eastAsia="仿宋" w:cs="仿宋"/>
                <w:color w:val="auto"/>
                <w:kern w:val="28"/>
                <w:sz w:val="24"/>
                <w:highlight w:val="none"/>
                <w:lang w:val="en-US" w:eastAsia="zh-CN"/>
              </w:rPr>
              <w:t>5</w:t>
            </w:r>
          </w:p>
        </w:tc>
        <w:tc>
          <w:tcPr>
            <w:tcW w:w="8507" w:type="dxa"/>
            <w:gridSpan w:val="2"/>
            <w:tcBorders>
              <w:tl2br w:val="nil"/>
              <w:tr2bl w:val="nil"/>
            </w:tcBorders>
            <w:noWrap w:val="0"/>
            <w:vAlign w:val="center"/>
          </w:tcPr>
          <w:p w14:paraId="083B022F">
            <w:pPr>
              <w:pStyle w:val="21"/>
              <w:keepNext w:val="0"/>
              <w:keepLines w:val="0"/>
              <w:pageBreakBefore w:val="0"/>
              <w:kinsoku/>
              <w:wordWrap/>
              <w:overflowPunct/>
              <w:topLinePunct w:val="0"/>
              <w:autoSpaceDE/>
              <w:autoSpaceDN/>
              <w:bidi w:val="0"/>
              <w:spacing w:line="400" w:lineRule="exact"/>
              <w:contextualSpacing/>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本项目不接受联合体投标。</w:t>
            </w:r>
          </w:p>
        </w:tc>
      </w:tr>
      <w:tr w14:paraId="5D9EE4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52" w:type="dxa"/>
            <w:tcBorders>
              <w:tl2br w:val="nil"/>
              <w:tr2bl w:val="nil"/>
            </w:tcBorders>
            <w:noWrap w:val="0"/>
            <w:vAlign w:val="center"/>
          </w:tcPr>
          <w:p w14:paraId="2AA10C91">
            <w:pPr>
              <w:jc w:val="center"/>
              <w:rPr>
                <w:rFonts w:hint="default" w:ascii="仿宋" w:hAnsi="仿宋" w:eastAsia="仿宋" w:cs="仿宋"/>
                <w:color w:val="auto"/>
                <w:kern w:val="28"/>
                <w:sz w:val="24"/>
                <w:highlight w:val="none"/>
                <w:lang w:val="en-US" w:eastAsia="zh-CN"/>
              </w:rPr>
            </w:pPr>
            <w:r>
              <w:rPr>
                <w:rFonts w:hint="eastAsia" w:ascii="仿宋" w:hAnsi="仿宋" w:eastAsia="仿宋" w:cs="仿宋"/>
                <w:color w:val="auto"/>
                <w:kern w:val="28"/>
                <w:sz w:val="24"/>
                <w:highlight w:val="none"/>
                <w:lang w:val="en-US" w:eastAsia="zh-CN"/>
              </w:rPr>
              <w:t>6</w:t>
            </w:r>
          </w:p>
        </w:tc>
        <w:tc>
          <w:tcPr>
            <w:tcW w:w="8507" w:type="dxa"/>
            <w:gridSpan w:val="2"/>
            <w:tcBorders>
              <w:tl2br w:val="nil"/>
              <w:tr2bl w:val="nil"/>
            </w:tcBorders>
            <w:noWrap w:val="0"/>
            <w:vAlign w:val="center"/>
          </w:tcPr>
          <w:p w14:paraId="5831FDBB">
            <w:pPr>
              <w:pStyle w:val="21"/>
              <w:keepNext w:val="0"/>
              <w:keepLines w:val="0"/>
              <w:pageBreakBefore w:val="0"/>
              <w:kinsoku/>
              <w:wordWrap/>
              <w:overflowPunct/>
              <w:topLinePunct w:val="0"/>
              <w:autoSpaceDE/>
              <w:autoSpaceDN/>
              <w:bidi w:val="0"/>
              <w:spacing w:line="400" w:lineRule="exact"/>
              <w:contextualSpacing/>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2"/>
                <w:sz w:val="24"/>
                <w:szCs w:val="24"/>
                <w:highlight w:val="none"/>
                <w:lang w:val="en-US" w:eastAsia="zh-CN" w:bidi="ar-SA"/>
              </w:rPr>
              <w:t>投标产品属于第二类医疗器械的，须提供有效的行政主管部门颁发的医疗器械经营备案凭证（或医疗器械生产许可证或医疗器械经营许可证）；投标产品属于第三类医疗器械的，须提供有效的行政主管部门颁发的医疗器械经营许可证（或医疗器械生产许可证）。</w:t>
            </w:r>
          </w:p>
        </w:tc>
      </w:tr>
      <w:tr w14:paraId="44DAD5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52" w:type="dxa"/>
            <w:tcBorders>
              <w:tl2br w:val="nil"/>
              <w:tr2bl w:val="nil"/>
            </w:tcBorders>
            <w:noWrap w:val="0"/>
            <w:vAlign w:val="center"/>
          </w:tcPr>
          <w:p w14:paraId="478A8942">
            <w:pPr>
              <w:jc w:val="center"/>
              <w:rPr>
                <w:rFonts w:hint="default" w:ascii="仿宋" w:hAnsi="仿宋" w:eastAsia="仿宋" w:cs="仿宋"/>
                <w:color w:val="auto"/>
                <w:kern w:val="28"/>
                <w:sz w:val="24"/>
                <w:highlight w:val="none"/>
                <w:lang w:val="en-US" w:eastAsia="zh-CN"/>
              </w:rPr>
            </w:pPr>
            <w:r>
              <w:rPr>
                <w:rFonts w:hint="eastAsia" w:ascii="仿宋" w:hAnsi="仿宋" w:eastAsia="仿宋" w:cs="仿宋"/>
                <w:color w:val="auto"/>
                <w:kern w:val="28"/>
                <w:sz w:val="24"/>
                <w:highlight w:val="none"/>
                <w:lang w:val="en-US" w:eastAsia="zh-CN"/>
              </w:rPr>
              <w:t>7</w:t>
            </w:r>
          </w:p>
        </w:tc>
        <w:tc>
          <w:tcPr>
            <w:tcW w:w="8507" w:type="dxa"/>
            <w:gridSpan w:val="2"/>
            <w:tcBorders>
              <w:tl2br w:val="nil"/>
              <w:tr2bl w:val="nil"/>
            </w:tcBorders>
            <w:noWrap w:val="0"/>
            <w:vAlign w:val="center"/>
          </w:tcPr>
          <w:p w14:paraId="24EBDF6B">
            <w:pPr>
              <w:pStyle w:val="21"/>
              <w:keepNext w:val="0"/>
              <w:keepLines w:val="0"/>
              <w:pageBreakBefore w:val="0"/>
              <w:kinsoku/>
              <w:wordWrap/>
              <w:overflowPunct/>
              <w:topLinePunct w:val="0"/>
              <w:autoSpaceDE/>
              <w:autoSpaceDN/>
              <w:bidi w:val="0"/>
              <w:spacing w:line="400" w:lineRule="exact"/>
              <w:contextualSpacing/>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非专门面向中小企业</w:t>
            </w:r>
          </w:p>
        </w:tc>
      </w:tr>
      <w:tr w14:paraId="6AF51C3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752" w:type="dxa"/>
            <w:tcBorders>
              <w:tl2br w:val="nil"/>
              <w:tr2bl w:val="nil"/>
            </w:tcBorders>
            <w:noWrap w:val="0"/>
            <w:vAlign w:val="center"/>
          </w:tcPr>
          <w:p w14:paraId="2B92C2C2">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结论</w:t>
            </w:r>
          </w:p>
        </w:tc>
        <w:tc>
          <w:tcPr>
            <w:tcW w:w="8507" w:type="dxa"/>
            <w:gridSpan w:val="2"/>
            <w:tcBorders>
              <w:tl2br w:val="nil"/>
              <w:tr2bl w:val="nil"/>
            </w:tcBorders>
            <w:noWrap w:val="0"/>
            <w:vAlign w:val="center"/>
          </w:tcPr>
          <w:p w14:paraId="3DAF130F">
            <w:pPr>
              <w:keepNext w:val="0"/>
              <w:keepLines w:val="0"/>
              <w:pageBreakBefore w:val="0"/>
              <w:kinsoku/>
              <w:wordWrap/>
              <w:overflowPunct/>
              <w:topLinePunct w:val="0"/>
              <w:autoSpaceDE/>
              <w:autoSpaceDN/>
              <w:bidi w:val="0"/>
              <w:spacing w:line="400" w:lineRule="exact"/>
              <w:textAlignment w:val="auto"/>
              <w:rPr>
                <w:rFonts w:hint="eastAsia" w:ascii="仿宋" w:hAnsi="仿宋" w:eastAsia="仿宋" w:cs="仿宋"/>
                <w:color w:val="auto"/>
                <w:sz w:val="24"/>
                <w:szCs w:val="24"/>
                <w:highlight w:val="none"/>
              </w:rPr>
            </w:pPr>
          </w:p>
        </w:tc>
      </w:tr>
    </w:tbl>
    <w:p w14:paraId="0B895CB0">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注：</w:t>
      </w:r>
    </w:p>
    <w:p w14:paraId="52C98F15">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结论栏中填写“通过”表示该投标人投标文件符合采购文件资格要求，“不通过”表示该投标人投标文件不符合采购文件资格要求；</w:t>
      </w:r>
    </w:p>
    <w:p w14:paraId="1D6E8276">
      <w:pP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2、汇总结论按少数服从多数原则确定。</w:t>
      </w:r>
    </w:p>
    <w:p w14:paraId="5DDA6022">
      <w:pPr>
        <w:spacing w:line="360" w:lineRule="auto"/>
        <w:outlineLvl w:val="2"/>
        <w:rPr>
          <w:rFonts w:hint="eastAsia" w:ascii="仿宋" w:hAnsi="仿宋" w:eastAsia="仿宋" w:cs="仿宋"/>
          <w:b/>
          <w:color w:val="auto"/>
          <w:sz w:val="24"/>
          <w:highlight w:val="none"/>
        </w:rPr>
      </w:pPr>
      <w:r>
        <w:rPr>
          <w:rFonts w:hint="eastAsia" w:ascii="仿宋" w:hAnsi="仿宋" w:eastAsia="仿宋" w:cs="仿宋"/>
          <w:color w:val="auto"/>
          <w:sz w:val="24"/>
          <w:highlight w:val="none"/>
        </w:rPr>
        <w:br w:type="page"/>
      </w:r>
      <w:bookmarkStart w:id="653" w:name="_Toc16089"/>
      <w:bookmarkStart w:id="654" w:name="_Toc494832099"/>
      <w:bookmarkStart w:id="655" w:name="_Toc11944604"/>
      <w:bookmarkStart w:id="656" w:name="_Toc498871263"/>
      <w:bookmarkStart w:id="657" w:name="_Toc9612863"/>
      <w:bookmarkStart w:id="658" w:name="_Toc10446431"/>
      <w:bookmarkStart w:id="659" w:name="_Toc509337178"/>
      <w:bookmarkStart w:id="660" w:name="_Toc522529817"/>
      <w:bookmarkStart w:id="661" w:name="_Toc509337063"/>
      <w:bookmarkStart w:id="662" w:name="_Toc5124221"/>
      <w:bookmarkStart w:id="663" w:name="_Toc524517874"/>
      <w:bookmarkStart w:id="664" w:name="_Toc498899395"/>
      <w:bookmarkStart w:id="665" w:name="_Toc514177065"/>
      <w:bookmarkStart w:id="666" w:name="_Toc523170354"/>
      <w:bookmarkStart w:id="667" w:name="_Toc524368802"/>
      <w:bookmarkStart w:id="668" w:name="_Toc11931297"/>
      <w:bookmarkStart w:id="669" w:name="_Toc9864099"/>
      <w:r>
        <w:rPr>
          <w:rFonts w:hint="eastAsia" w:ascii="仿宋" w:hAnsi="仿宋" w:eastAsia="仿宋" w:cs="仿宋"/>
          <w:b/>
          <w:color w:val="auto"/>
          <w:sz w:val="24"/>
          <w:highlight w:val="none"/>
        </w:rPr>
        <w:t>附表2</w:t>
      </w:r>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r>
        <w:rPr>
          <w:rFonts w:hint="eastAsia" w:ascii="仿宋" w:hAnsi="仿宋" w:eastAsia="仿宋" w:cs="仿宋"/>
          <w:b/>
          <w:color w:val="auto"/>
          <w:sz w:val="24"/>
          <w:highlight w:val="none"/>
        </w:rPr>
        <w:t xml:space="preserve"> 符合性审查表</w:t>
      </w:r>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p>
    <w:p w14:paraId="2C64C23F">
      <w:pPr>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lang w:eastAsia="zh-CN"/>
        </w:rPr>
        <w:t>库尔勒市第二人民医院乳腺钼靶采购项目</w:t>
      </w:r>
    </w:p>
    <w:p w14:paraId="621CDCD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采购项目编号：</w:t>
      </w:r>
      <w:r>
        <w:rPr>
          <w:rFonts w:hint="eastAsia" w:ascii="仿宋" w:hAnsi="仿宋" w:eastAsia="仿宋" w:cs="仿宋"/>
          <w:color w:val="auto"/>
          <w:kern w:val="2"/>
          <w:sz w:val="24"/>
          <w:szCs w:val="24"/>
          <w:highlight w:val="none"/>
          <w:lang w:val="en-US" w:eastAsia="zh-CN" w:bidi="ar-SA"/>
        </w:rPr>
        <w:t>MZCZ01-2025002</w:t>
      </w:r>
      <w:r>
        <w:rPr>
          <w:rFonts w:hint="eastAsia" w:ascii="仿宋" w:hAnsi="仿宋" w:eastAsia="仿宋" w:cs="仿宋"/>
          <w:color w:val="auto"/>
          <w:sz w:val="24"/>
          <w:highlight w:val="none"/>
        </w:rPr>
        <w:t xml:space="preserve">              </w:t>
      </w:r>
      <w:r>
        <w:rPr>
          <w:rFonts w:hint="eastAsia" w:ascii="仿宋" w:hAnsi="仿宋" w:eastAsia="仿宋" w:cs="仿宋"/>
          <w:color w:val="auto"/>
          <w:sz w:val="24"/>
          <w:szCs w:val="24"/>
          <w:highlight w:val="none"/>
        </w:rPr>
        <w:t>日期：   年  月  日</w:t>
      </w:r>
    </w:p>
    <w:tbl>
      <w:tblPr>
        <w:tblStyle w:val="23"/>
        <w:tblW w:w="0" w:type="auto"/>
        <w:tblInd w:w="16"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88"/>
        <w:gridCol w:w="8471"/>
      </w:tblGrid>
      <w:tr w14:paraId="10DC0F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38" w:hRule="atLeast"/>
        </w:trPr>
        <w:tc>
          <w:tcPr>
            <w:tcW w:w="688" w:type="dxa"/>
            <w:vMerge w:val="restart"/>
            <w:tcBorders>
              <w:tl2br w:val="nil"/>
              <w:tr2bl w:val="nil"/>
            </w:tcBorders>
            <w:shd w:val="clear" w:color="auto" w:fill="D7D7D7"/>
            <w:noWrap w:val="0"/>
            <w:tcMar>
              <w:top w:w="16" w:type="dxa"/>
              <w:left w:w="16" w:type="dxa"/>
              <w:bottom w:w="0" w:type="dxa"/>
              <w:right w:w="16" w:type="dxa"/>
            </w:tcMar>
            <w:vAlign w:val="center"/>
          </w:tcPr>
          <w:p w14:paraId="0B19538F">
            <w:pPr>
              <w:spacing w:line="400" w:lineRule="exact"/>
              <w:ind w:right="-120" w:rightChars="-57"/>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8471" w:type="dxa"/>
            <w:vMerge w:val="restart"/>
            <w:tcBorders>
              <w:tl2br w:val="nil"/>
              <w:tr2bl w:val="nil"/>
            </w:tcBorders>
            <w:shd w:val="clear" w:color="auto" w:fill="D7D7D7"/>
            <w:noWrap w:val="0"/>
            <w:vAlign w:val="center"/>
          </w:tcPr>
          <w:p w14:paraId="762DFBE1">
            <w:pPr>
              <w:spacing w:line="400" w:lineRule="exact"/>
              <w:ind w:right="-120" w:rightChars="-57"/>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评审内容</w:t>
            </w:r>
          </w:p>
        </w:tc>
      </w:tr>
      <w:tr w14:paraId="4B41A89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22" w:hRule="atLeast"/>
        </w:trPr>
        <w:tc>
          <w:tcPr>
            <w:tcW w:w="688" w:type="dxa"/>
            <w:vMerge w:val="continue"/>
            <w:tcBorders>
              <w:tl2br w:val="nil"/>
              <w:tr2bl w:val="nil"/>
            </w:tcBorders>
            <w:shd w:val="clear" w:color="auto" w:fill="D7D7D7"/>
            <w:noWrap w:val="0"/>
            <w:vAlign w:val="center"/>
          </w:tcPr>
          <w:p w14:paraId="2FF94384">
            <w:pPr>
              <w:spacing w:line="400" w:lineRule="exact"/>
              <w:rPr>
                <w:rFonts w:hint="eastAsia" w:ascii="仿宋" w:hAnsi="仿宋" w:eastAsia="仿宋" w:cs="仿宋"/>
                <w:color w:val="auto"/>
                <w:sz w:val="24"/>
                <w:highlight w:val="none"/>
              </w:rPr>
            </w:pPr>
          </w:p>
        </w:tc>
        <w:tc>
          <w:tcPr>
            <w:tcW w:w="8471" w:type="dxa"/>
            <w:vMerge w:val="continue"/>
            <w:tcBorders>
              <w:tl2br w:val="nil"/>
              <w:tr2bl w:val="nil"/>
            </w:tcBorders>
            <w:shd w:val="clear" w:color="auto" w:fill="D7D7D7"/>
            <w:noWrap w:val="0"/>
            <w:vAlign w:val="center"/>
          </w:tcPr>
          <w:p w14:paraId="545E5451">
            <w:pPr>
              <w:spacing w:line="400" w:lineRule="exact"/>
              <w:rPr>
                <w:rFonts w:hint="eastAsia" w:ascii="仿宋" w:hAnsi="仿宋" w:eastAsia="仿宋" w:cs="仿宋"/>
                <w:color w:val="auto"/>
                <w:sz w:val="24"/>
                <w:highlight w:val="none"/>
              </w:rPr>
            </w:pPr>
          </w:p>
        </w:tc>
      </w:tr>
      <w:tr w14:paraId="17F2AA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52E64168">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8471" w:type="dxa"/>
            <w:tcBorders>
              <w:tl2br w:val="nil"/>
              <w:tr2bl w:val="nil"/>
            </w:tcBorders>
            <w:noWrap w:val="0"/>
            <w:vAlign w:val="center"/>
          </w:tcPr>
          <w:p w14:paraId="22F9AFA2">
            <w:pPr>
              <w:pStyle w:val="34"/>
              <w:widowControl w:val="0"/>
              <w:pBdr>
                <w:bottom w:val="none" w:color="auto" w:sz="0" w:space="0"/>
                <w:right w:val="none" w:color="auto" w:sz="0" w:space="0"/>
              </w:pBdr>
              <w:spacing w:before="0" w:beforeAutospacing="0" w:after="0" w:afterAutospacing="0" w:line="400" w:lineRule="exact"/>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rPr>
              <w:t>是否满足项目</w:t>
            </w:r>
            <w:r>
              <w:rPr>
                <w:rFonts w:hint="eastAsia" w:ascii="仿宋" w:hAnsi="仿宋" w:eastAsia="仿宋" w:cs="仿宋"/>
                <w:color w:val="auto"/>
                <w:kern w:val="2"/>
                <w:sz w:val="24"/>
                <w:szCs w:val="24"/>
                <w:highlight w:val="none"/>
                <w:lang w:val="en-US" w:eastAsia="zh-CN"/>
              </w:rPr>
              <w:t>供货</w:t>
            </w:r>
            <w:r>
              <w:rPr>
                <w:rFonts w:hint="eastAsia" w:ascii="仿宋" w:hAnsi="仿宋" w:eastAsia="仿宋" w:cs="仿宋"/>
                <w:color w:val="auto"/>
                <w:kern w:val="2"/>
                <w:sz w:val="24"/>
                <w:szCs w:val="24"/>
                <w:highlight w:val="none"/>
              </w:rPr>
              <w:t>期要求</w:t>
            </w:r>
          </w:p>
        </w:tc>
      </w:tr>
      <w:tr w14:paraId="397E67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71" w:hRule="atLeast"/>
        </w:trPr>
        <w:tc>
          <w:tcPr>
            <w:tcW w:w="688" w:type="dxa"/>
            <w:tcBorders>
              <w:tl2br w:val="nil"/>
              <w:tr2bl w:val="nil"/>
            </w:tcBorders>
            <w:noWrap w:val="0"/>
            <w:vAlign w:val="center"/>
          </w:tcPr>
          <w:p w14:paraId="35D38188">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8471" w:type="dxa"/>
            <w:tcBorders>
              <w:tl2br w:val="nil"/>
              <w:tr2bl w:val="nil"/>
            </w:tcBorders>
            <w:noWrap w:val="0"/>
            <w:vAlign w:val="center"/>
          </w:tcPr>
          <w:p w14:paraId="3E10E8D2">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是否符合</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的签署盖章要求</w:t>
            </w:r>
          </w:p>
        </w:tc>
      </w:tr>
      <w:tr w14:paraId="3C9EBF1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16" w:hRule="atLeast"/>
        </w:trPr>
        <w:tc>
          <w:tcPr>
            <w:tcW w:w="688" w:type="dxa"/>
            <w:tcBorders>
              <w:tl2br w:val="nil"/>
              <w:tr2bl w:val="nil"/>
            </w:tcBorders>
            <w:noWrap w:val="0"/>
            <w:tcMar>
              <w:top w:w="16" w:type="dxa"/>
              <w:left w:w="16" w:type="dxa"/>
              <w:bottom w:w="0" w:type="dxa"/>
              <w:right w:w="16" w:type="dxa"/>
            </w:tcMar>
            <w:vAlign w:val="center"/>
          </w:tcPr>
          <w:p w14:paraId="6221B9BD">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8471" w:type="dxa"/>
            <w:tcBorders>
              <w:tl2br w:val="nil"/>
              <w:tr2bl w:val="nil"/>
            </w:tcBorders>
            <w:noWrap w:val="0"/>
            <w:vAlign w:val="center"/>
          </w:tcPr>
          <w:p w14:paraId="60F42B39">
            <w:pPr>
              <w:pStyle w:val="34"/>
              <w:widowControl w:val="0"/>
              <w:pBdr>
                <w:bottom w:val="none" w:color="auto" w:sz="0" w:space="0"/>
                <w:right w:val="none" w:color="auto" w:sz="0" w:space="0"/>
              </w:pBdr>
              <w:spacing w:before="0" w:beforeAutospacing="0" w:after="0" w:afterAutospacing="0" w:line="400" w:lineRule="exact"/>
              <w:jc w:val="both"/>
              <w:rPr>
                <w:rFonts w:hint="eastAsia" w:ascii="仿宋" w:hAnsi="仿宋" w:eastAsia="仿宋" w:cs="仿宋"/>
                <w:color w:val="auto"/>
                <w:kern w:val="2"/>
                <w:sz w:val="24"/>
                <w:szCs w:val="24"/>
                <w:highlight w:val="none"/>
              </w:rPr>
            </w:pPr>
            <w:r>
              <w:rPr>
                <w:rFonts w:hint="eastAsia" w:ascii="仿宋" w:hAnsi="仿宋" w:eastAsia="仿宋" w:cs="仿宋"/>
                <w:color w:val="auto"/>
                <w:sz w:val="24"/>
                <w:szCs w:val="24"/>
                <w:highlight w:val="none"/>
              </w:rPr>
              <w:t>是否按规定提交足</w:t>
            </w:r>
            <w:r>
              <w:rPr>
                <w:rFonts w:hint="eastAsia" w:ascii="仿宋" w:hAnsi="仿宋" w:eastAsia="仿宋" w:cs="仿宋"/>
                <w:color w:val="auto"/>
                <w:sz w:val="24"/>
                <w:szCs w:val="24"/>
                <w:highlight w:val="none"/>
                <w:lang w:val="en-US" w:eastAsia="zh-CN"/>
              </w:rPr>
              <w:t>额</w:t>
            </w:r>
            <w:r>
              <w:rPr>
                <w:rFonts w:hint="eastAsia" w:ascii="仿宋" w:hAnsi="仿宋" w:eastAsia="仿宋" w:cs="仿宋"/>
                <w:color w:val="auto"/>
                <w:sz w:val="24"/>
                <w:szCs w:val="24"/>
                <w:highlight w:val="none"/>
              </w:rPr>
              <w:t>投标保证金</w:t>
            </w:r>
          </w:p>
        </w:tc>
      </w:tr>
      <w:tr w14:paraId="132E3F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386E4FB6">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8471" w:type="dxa"/>
            <w:tcBorders>
              <w:tl2br w:val="nil"/>
              <w:tr2bl w:val="nil"/>
            </w:tcBorders>
            <w:noWrap w:val="0"/>
            <w:vAlign w:val="center"/>
          </w:tcPr>
          <w:p w14:paraId="02EE26B9">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投标有效期是否</w:t>
            </w:r>
            <w:r>
              <w:rPr>
                <w:rFonts w:hint="eastAsia" w:ascii="仿宋" w:hAnsi="仿宋" w:eastAsia="仿宋" w:cs="仿宋"/>
                <w:color w:val="auto"/>
                <w:sz w:val="24"/>
                <w:highlight w:val="none"/>
                <w:lang w:val="en-US" w:eastAsia="zh-CN"/>
              </w:rPr>
              <w:t>满足</w:t>
            </w:r>
            <w:r>
              <w:rPr>
                <w:rFonts w:hint="eastAsia" w:ascii="仿宋" w:hAnsi="仿宋" w:eastAsia="仿宋" w:cs="仿宋"/>
                <w:color w:val="auto"/>
                <w:sz w:val="24"/>
                <w:highlight w:val="none"/>
              </w:rPr>
              <w:t>90天</w:t>
            </w:r>
          </w:p>
        </w:tc>
      </w:tr>
      <w:tr w14:paraId="6658D09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3E6CF0C8">
            <w:pPr>
              <w:spacing w:line="40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p>
        </w:tc>
        <w:tc>
          <w:tcPr>
            <w:tcW w:w="8471" w:type="dxa"/>
            <w:tcBorders>
              <w:tl2br w:val="nil"/>
              <w:tr2bl w:val="nil"/>
            </w:tcBorders>
            <w:noWrap w:val="0"/>
            <w:vAlign w:val="center"/>
          </w:tcPr>
          <w:p w14:paraId="24749142">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投标报价是否固定唯一，且投标报价没有超过最高限价</w:t>
            </w:r>
          </w:p>
        </w:tc>
      </w:tr>
      <w:tr w14:paraId="4CC5493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858" w:hRule="atLeast"/>
        </w:trPr>
        <w:tc>
          <w:tcPr>
            <w:tcW w:w="688" w:type="dxa"/>
            <w:tcBorders>
              <w:tl2br w:val="nil"/>
              <w:tr2bl w:val="nil"/>
            </w:tcBorders>
            <w:noWrap w:val="0"/>
            <w:tcMar>
              <w:top w:w="16" w:type="dxa"/>
              <w:left w:w="16" w:type="dxa"/>
              <w:bottom w:w="0" w:type="dxa"/>
              <w:right w:w="16" w:type="dxa"/>
            </w:tcMar>
            <w:vAlign w:val="center"/>
          </w:tcPr>
          <w:p w14:paraId="36526C75">
            <w:pPr>
              <w:spacing w:line="40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6</w:t>
            </w:r>
          </w:p>
        </w:tc>
        <w:tc>
          <w:tcPr>
            <w:tcW w:w="8471" w:type="dxa"/>
            <w:tcBorders>
              <w:tl2br w:val="nil"/>
              <w:tr2bl w:val="nil"/>
            </w:tcBorders>
            <w:noWrap w:val="0"/>
            <w:vAlign w:val="center"/>
          </w:tcPr>
          <w:p w14:paraId="3219443B">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5FDF94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0C206117">
            <w:pPr>
              <w:spacing w:line="40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7</w:t>
            </w:r>
          </w:p>
        </w:tc>
        <w:tc>
          <w:tcPr>
            <w:tcW w:w="8471" w:type="dxa"/>
            <w:tcBorders>
              <w:tl2br w:val="nil"/>
              <w:tr2bl w:val="nil"/>
            </w:tcBorders>
            <w:noWrap w:val="0"/>
            <w:vAlign w:val="center"/>
          </w:tcPr>
          <w:p w14:paraId="7EF39C84">
            <w:pPr>
              <w:spacing w:line="400" w:lineRule="exact"/>
              <w:rPr>
                <w:rFonts w:hint="eastAsia" w:ascii="仿宋" w:hAnsi="仿宋" w:eastAsia="仿宋" w:cs="仿宋"/>
                <w:color w:val="auto"/>
                <w:sz w:val="24"/>
                <w:highlight w:val="none"/>
              </w:rPr>
            </w:pPr>
            <w:r>
              <w:rPr>
                <w:rFonts w:hint="eastAsia" w:ascii="仿宋" w:hAnsi="仿宋" w:eastAsia="仿宋" w:cs="仿宋"/>
                <w:color w:val="auto"/>
                <w:kern w:val="1"/>
                <w:sz w:val="24"/>
                <w:highlight w:val="none"/>
              </w:rPr>
              <w:t>投标文件是否满足采购</w:t>
            </w:r>
            <w:r>
              <w:rPr>
                <w:rFonts w:hint="eastAsia" w:ascii="仿宋" w:hAnsi="仿宋" w:eastAsia="仿宋" w:cs="仿宋"/>
                <w:color w:val="auto"/>
                <w:kern w:val="1"/>
                <w:sz w:val="24"/>
                <w:highlight w:val="none"/>
                <w:lang w:val="en-US" w:eastAsia="zh-CN"/>
              </w:rPr>
              <w:t>文件的实质性要求</w:t>
            </w:r>
            <w:r>
              <w:rPr>
                <w:rFonts w:hint="eastAsia" w:ascii="仿宋" w:hAnsi="仿宋" w:eastAsia="仿宋" w:cs="仿宋"/>
                <w:color w:val="auto"/>
                <w:kern w:val="1"/>
                <w:sz w:val="24"/>
                <w:highlight w:val="none"/>
              </w:rPr>
              <w:t xml:space="preserve"> </w:t>
            </w:r>
          </w:p>
        </w:tc>
      </w:tr>
      <w:tr w14:paraId="194D29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54BA88F9">
            <w:pPr>
              <w:spacing w:line="40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8</w:t>
            </w:r>
          </w:p>
        </w:tc>
        <w:tc>
          <w:tcPr>
            <w:tcW w:w="8471" w:type="dxa"/>
            <w:tcBorders>
              <w:tl2br w:val="nil"/>
              <w:tr2bl w:val="nil"/>
            </w:tcBorders>
            <w:noWrap w:val="0"/>
            <w:vAlign w:val="center"/>
          </w:tcPr>
          <w:p w14:paraId="247A33D3">
            <w:pPr>
              <w:spacing w:line="400" w:lineRule="exact"/>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投标文件</w:t>
            </w:r>
            <w:r>
              <w:rPr>
                <w:rFonts w:hint="eastAsia" w:ascii="仿宋" w:hAnsi="仿宋" w:eastAsia="仿宋" w:cs="仿宋"/>
                <w:color w:val="auto"/>
                <w:sz w:val="24"/>
                <w:highlight w:val="none"/>
              </w:rPr>
              <w:t>是否</w:t>
            </w:r>
            <w:r>
              <w:rPr>
                <w:rFonts w:hint="eastAsia" w:ascii="仿宋" w:hAnsi="仿宋" w:eastAsia="仿宋" w:cs="仿宋"/>
                <w:color w:val="auto"/>
                <w:sz w:val="24"/>
                <w:szCs w:val="24"/>
                <w:highlight w:val="none"/>
              </w:rPr>
              <w:t>没有</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中规定的其它无效投标条款的</w:t>
            </w:r>
          </w:p>
        </w:tc>
      </w:tr>
      <w:tr w14:paraId="7ECF6F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488" w:hRule="atLeast"/>
        </w:trPr>
        <w:tc>
          <w:tcPr>
            <w:tcW w:w="688" w:type="dxa"/>
            <w:tcBorders>
              <w:tl2br w:val="nil"/>
              <w:tr2bl w:val="nil"/>
            </w:tcBorders>
            <w:noWrap w:val="0"/>
            <w:tcMar>
              <w:top w:w="16" w:type="dxa"/>
              <w:left w:w="16" w:type="dxa"/>
              <w:bottom w:w="0" w:type="dxa"/>
              <w:right w:w="16" w:type="dxa"/>
            </w:tcMar>
            <w:vAlign w:val="center"/>
          </w:tcPr>
          <w:p w14:paraId="52E2EF2D">
            <w:pPr>
              <w:spacing w:line="400" w:lineRule="exact"/>
              <w:jc w:val="cente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9</w:t>
            </w:r>
          </w:p>
        </w:tc>
        <w:tc>
          <w:tcPr>
            <w:tcW w:w="8471" w:type="dxa"/>
            <w:tcBorders>
              <w:tl2br w:val="nil"/>
              <w:tr2bl w:val="nil"/>
            </w:tcBorders>
            <w:noWrap w:val="0"/>
            <w:vAlign w:val="center"/>
          </w:tcPr>
          <w:p w14:paraId="2420023C">
            <w:pPr>
              <w:spacing w:line="400" w:lineRule="exact"/>
              <w:rPr>
                <w:rFonts w:hint="eastAsia" w:ascii="仿宋" w:hAnsi="仿宋" w:eastAsia="仿宋" w:cs="仿宋"/>
                <w:color w:val="auto"/>
                <w:sz w:val="24"/>
                <w:highlight w:val="none"/>
                <w:lang w:val="en-US" w:eastAsia="zh-CN"/>
              </w:rPr>
            </w:pPr>
            <w:r>
              <w:rPr>
                <w:rFonts w:hint="eastAsia" w:ascii="仿宋" w:hAnsi="仿宋" w:eastAsia="仿宋" w:cs="仿宋"/>
                <w:color w:val="auto"/>
                <w:sz w:val="24"/>
                <w:szCs w:val="24"/>
                <w:highlight w:val="none"/>
              </w:rPr>
              <w:t>按有关法律、法规、规章</w:t>
            </w:r>
            <w:r>
              <w:rPr>
                <w:rFonts w:hint="eastAsia" w:ascii="仿宋" w:hAnsi="仿宋" w:eastAsia="仿宋" w:cs="仿宋"/>
                <w:color w:val="auto"/>
                <w:sz w:val="24"/>
                <w:highlight w:val="none"/>
              </w:rPr>
              <w:t>是否</w:t>
            </w:r>
            <w:r>
              <w:rPr>
                <w:rFonts w:hint="eastAsia" w:ascii="仿宋" w:hAnsi="仿宋" w:eastAsia="仿宋" w:cs="仿宋"/>
                <w:color w:val="auto"/>
                <w:sz w:val="24"/>
                <w:szCs w:val="24"/>
                <w:highlight w:val="none"/>
              </w:rPr>
              <w:t>不属于投标无效的</w:t>
            </w:r>
            <w:r>
              <w:rPr>
                <w:rFonts w:hint="eastAsia" w:ascii="仿宋" w:hAnsi="仿宋" w:eastAsia="仿宋" w:cs="仿宋"/>
                <w:color w:val="auto"/>
                <w:sz w:val="24"/>
                <w:szCs w:val="24"/>
                <w:highlight w:val="none"/>
                <w:lang w:val="en-US" w:eastAsia="zh-CN"/>
              </w:rPr>
              <w:t>情形</w:t>
            </w:r>
          </w:p>
        </w:tc>
      </w:tr>
      <w:tr w14:paraId="629E02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64" w:hRule="atLeast"/>
        </w:trPr>
        <w:tc>
          <w:tcPr>
            <w:tcW w:w="9159" w:type="dxa"/>
            <w:gridSpan w:val="2"/>
            <w:tcBorders>
              <w:tl2br w:val="nil"/>
              <w:tr2bl w:val="nil"/>
            </w:tcBorders>
            <w:noWrap w:val="0"/>
            <w:tcMar>
              <w:top w:w="16" w:type="dxa"/>
              <w:left w:w="16" w:type="dxa"/>
              <w:bottom w:w="0" w:type="dxa"/>
              <w:right w:w="16" w:type="dxa"/>
            </w:tcMar>
            <w:vAlign w:val="center"/>
          </w:tcPr>
          <w:p w14:paraId="0A4EC4AB">
            <w:pPr>
              <w:spacing w:line="40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结    论</w:t>
            </w:r>
          </w:p>
        </w:tc>
      </w:tr>
    </w:tbl>
    <w:p w14:paraId="316A4C5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42B70BA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1、结论栏中填写“通过”表示该投标人投标文件符合</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要求，“不通过”表示该投标人投标文件不符合</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要求；</w:t>
      </w:r>
    </w:p>
    <w:p w14:paraId="4362507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、汇总结论按少数服从多数原则确定。</w:t>
      </w:r>
    </w:p>
    <w:p w14:paraId="4826D1B0">
      <w:pPr>
        <w:ind w:firstLine="420" w:firstLineChars="200"/>
        <w:rPr>
          <w:rFonts w:hint="eastAsia" w:ascii="仿宋" w:hAnsi="仿宋" w:eastAsia="仿宋" w:cs="仿宋"/>
          <w:color w:val="auto"/>
          <w:szCs w:val="21"/>
          <w:highlight w:val="none"/>
        </w:rPr>
      </w:pPr>
    </w:p>
    <w:p w14:paraId="3D424BF0">
      <w:pPr>
        <w:spacing w:line="360" w:lineRule="auto"/>
        <w:outlineLvl w:val="2"/>
        <w:rPr>
          <w:rFonts w:hint="eastAsia" w:ascii="仿宋" w:hAnsi="仿宋" w:eastAsia="仿宋" w:cs="仿宋"/>
          <w:b/>
          <w:color w:val="auto"/>
          <w:sz w:val="24"/>
          <w:highlight w:val="none"/>
        </w:rPr>
      </w:pPr>
      <w:r>
        <w:rPr>
          <w:rFonts w:hint="eastAsia" w:ascii="仿宋" w:hAnsi="仿宋" w:eastAsia="仿宋" w:cs="仿宋"/>
          <w:b/>
          <w:bCs/>
          <w:color w:val="auto"/>
          <w:szCs w:val="21"/>
          <w:highlight w:val="none"/>
        </w:rPr>
        <w:br w:type="page"/>
      </w:r>
      <w:bookmarkStart w:id="670" w:name="_Toc514177066"/>
      <w:bookmarkStart w:id="671" w:name="_Toc9864100"/>
      <w:bookmarkStart w:id="672" w:name="_Toc439513173"/>
      <w:bookmarkStart w:id="673" w:name="_Toc9612864"/>
      <w:bookmarkStart w:id="674" w:name="_Toc524517875"/>
      <w:bookmarkStart w:id="675" w:name="_Toc438722142"/>
      <w:bookmarkStart w:id="676" w:name="_Toc11931298"/>
      <w:bookmarkStart w:id="677" w:name="_Toc479325604"/>
      <w:bookmarkStart w:id="678" w:name="_Toc438508609"/>
      <w:bookmarkStart w:id="679" w:name="_Toc498899396"/>
      <w:bookmarkStart w:id="680" w:name="_Toc523170355"/>
      <w:bookmarkStart w:id="681" w:name="_Toc494832100"/>
      <w:bookmarkStart w:id="682" w:name="_Toc7959"/>
      <w:bookmarkStart w:id="683" w:name="_Toc439679280"/>
      <w:bookmarkStart w:id="684" w:name="_Toc458980405"/>
      <w:bookmarkStart w:id="685" w:name="_Toc487044264"/>
      <w:bookmarkStart w:id="686" w:name="_Toc414510792"/>
      <w:bookmarkStart w:id="687" w:name="_Toc509337179"/>
      <w:bookmarkStart w:id="688" w:name="_Toc439513457"/>
      <w:bookmarkStart w:id="689" w:name="_Toc425347674"/>
      <w:bookmarkStart w:id="690" w:name="_Toc10446432"/>
      <w:bookmarkStart w:id="691" w:name="_Toc422865433"/>
      <w:bookmarkStart w:id="692" w:name="_Toc26433"/>
      <w:bookmarkStart w:id="693" w:name="_Toc524368803"/>
      <w:bookmarkStart w:id="694" w:name="_Toc418023345"/>
      <w:bookmarkStart w:id="695" w:name="_Toc422162004"/>
      <w:bookmarkStart w:id="696" w:name="_Toc479340801"/>
      <w:bookmarkStart w:id="697" w:name="_Toc477879852"/>
      <w:bookmarkStart w:id="698" w:name="_Toc522529818"/>
      <w:bookmarkStart w:id="699" w:name="_Toc486969391"/>
      <w:bookmarkStart w:id="700" w:name="_Toc509337064"/>
      <w:bookmarkStart w:id="701" w:name="_Toc498871264"/>
      <w:bookmarkStart w:id="702" w:name="_Toc5124222"/>
      <w:bookmarkStart w:id="703" w:name="_Toc470184453"/>
      <w:bookmarkStart w:id="704" w:name="_Toc11944605"/>
      <w:bookmarkStart w:id="705" w:name="_Toc458635608"/>
      <w:bookmarkStart w:id="706" w:name="_Toc438513746"/>
      <w:bookmarkStart w:id="707" w:name="_Toc416208498"/>
      <w:r>
        <w:rPr>
          <w:rFonts w:hint="eastAsia" w:ascii="仿宋" w:hAnsi="仿宋" w:eastAsia="仿宋" w:cs="仿宋"/>
          <w:b/>
          <w:color w:val="auto"/>
          <w:sz w:val="24"/>
          <w:highlight w:val="none"/>
        </w:rPr>
        <w:t xml:space="preserve">附表3 </w:t>
      </w:r>
      <w:r>
        <w:rPr>
          <w:rFonts w:hint="eastAsia" w:ascii="仿宋" w:hAnsi="仿宋" w:eastAsia="仿宋" w:cs="仿宋"/>
          <w:b/>
          <w:color w:val="auto"/>
          <w:sz w:val="24"/>
          <w:highlight w:val="none"/>
          <w:lang w:eastAsia="zh-CN"/>
        </w:rPr>
        <w:t>商务</w:t>
      </w:r>
      <w:r>
        <w:rPr>
          <w:rFonts w:hint="eastAsia" w:ascii="仿宋" w:hAnsi="仿宋" w:eastAsia="仿宋" w:cs="仿宋"/>
          <w:b/>
          <w:color w:val="auto"/>
          <w:sz w:val="24"/>
          <w:highlight w:val="none"/>
        </w:rPr>
        <w:t>技术响应性评审表</w:t>
      </w:r>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r>
        <w:rPr>
          <w:rFonts w:hint="eastAsia" w:ascii="仿宋" w:hAnsi="仿宋" w:eastAsia="仿宋" w:cs="仿宋"/>
          <w:b/>
          <w:bCs/>
          <w:color w:val="auto"/>
          <w:sz w:val="24"/>
          <w:highlight w:val="none"/>
        </w:rPr>
        <w:t xml:space="preserve"> </w:t>
      </w:r>
    </w:p>
    <w:p w14:paraId="359D259B">
      <w:pPr>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lang w:eastAsia="zh-CN"/>
        </w:rPr>
        <w:t>库尔勒市第二人民医院乳腺钼靶采购项目</w:t>
      </w:r>
    </w:p>
    <w:p w14:paraId="386AE82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采购项目编号：</w:t>
      </w:r>
      <w:r>
        <w:rPr>
          <w:rFonts w:hint="eastAsia" w:ascii="仿宋" w:hAnsi="仿宋" w:eastAsia="仿宋" w:cs="仿宋"/>
          <w:color w:val="auto"/>
          <w:kern w:val="2"/>
          <w:sz w:val="24"/>
          <w:szCs w:val="24"/>
          <w:highlight w:val="none"/>
          <w:lang w:val="en-US" w:eastAsia="zh-CN" w:bidi="ar-SA"/>
        </w:rPr>
        <w:t>MZCZ01-2025002</w:t>
      </w:r>
      <w:r>
        <w:rPr>
          <w:rFonts w:hint="eastAsia" w:ascii="仿宋" w:hAnsi="仿宋" w:eastAsia="仿宋" w:cs="仿宋"/>
          <w:color w:val="auto"/>
          <w:sz w:val="24"/>
          <w:szCs w:val="24"/>
          <w:highlight w:val="none"/>
        </w:rPr>
        <w:t xml:space="preserve">           日期：   年  月  日</w:t>
      </w:r>
    </w:p>
    <w:tbl>
      <w:tblPr>
        <w:tblStyle w:val="23"/>
        <w:tblpPr w:leftFromText="180" w:rightFromText="180" w:vertAnchor="text" w:horzAnchor="page" w:tblpX="1096" w:tblpY="640"/>
        <w:tblOverlap w:val="never"/>
        <w:tblW w:w="9985"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47"/>
        <w:gridCol w:w="1499"/>
        <w:gridCol w:w="1004"/>
        <w:gridCol w:w="6835"/>
      </w:tblGrid>
      <w:tr w14:paraId="56CF11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729" w:hRule="atLeast"/>
        </w:trPr>
        <w:tc>
          <w:tcPr>
            <w:tcW w:w="647" w:type="dxa"/>
            <w:tcBorders>
              <w:tl2br w:val="nil"/>
              <w:tr2bl w:val="nil"/>
            </w:tcBorders>
            <w:shd w:val="clear" w:color="auto" w:fill="D7D7D7"/>
            <w:noWrap w:val="0"/>
            <w:vAlign w:val="center"/>
          </w:tcPr>
          <w:p w14:paraId="34984E04">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99" w:type="dxa"/>
            <w:tcBorders>
              <w:tl2br w:val="nil"/>
              <w:tr2bl w:val="nil"/>
            </w:tcBorders>
            <w:shd w:val="clear" w:color="auto" w:fill="D7D7D7"/>
            <w:noWrap w:val="0"/>
            <w:vAlign w:val="center"/>
          </w:tcPr>
          <w:p w14:paraId="2451F781">
            <w:pPr>
              <w:spacing w:line="360" w:lineRule="exact"/>
              <w:ind w:firstLine="2"/>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评审内容</w:t>
            </w:r>
          </w:p>
        </w:tc>
        <w:tc>
          <w:tcPr>
            <w:tcW w:w="1004" w:type="dxa"/>
            <w:tcBorders>
              <w:tl2br w:val="nil"/>
              <w:tr2bl w:val="nil"/>
            </w:tcBorders>
            <w:shd w:val="clear" w:color="auto" w:fill="D7D7D7"/>
            <w:noWrap w:val="0"/>
            <w:vAlign w:val="center"/>
          </w:tcPr>
          <w:p w14:paraId="5B614438">
            <w:pPr>
              <w:spacing w:line="360" w:lineRule="exact"/>
              <w:ind w:left="1" w:hanging="108"/>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分值</w:t>
            </w:r>
          </w:p>
        </w:tc>
        <w:tc>
          <w:tcPr>
            <w:tcW w:w="6835" w:type="dxa"/>
            <w:tcBorders>
              <w:tl2br w:val="nil"/>
              <w:tr2bl w:val="nil"/>
            </w:tcBorders>
            <w:shd w:val="clear" w:color="auto" w:fill="D7D7D7"/>
            <w:noWrap w:val="0"/>
            <w:vAlign w:val="center"/>
          </w:tcPr>
          <w:p w14:paraId="4D5A2898">
            <w:pPr>
              <w:spacing w:line="360" w:lineRule="exact"/>
              <w:ind w:firstLine="14"/>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评分范围</w:t>
            </w:r>
          </w:p>
        </w:tc>
      </w:tr>
      <w:tr w14:paraId="30746DB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067" w:hRule="atLeast"/>
        </w:trPr>
        <w:tc>
          <w:tcPr>
            <w:tcW w:w="647" w:type="dxa"/>
            <w:tcBorders>
              <w:tl2br w:val="nil"/>
              <w:tr2bl w:val="nil"/>
            </w:tcBorders>
            <w:noWrap w:val="0"/>
            <w:vAlign w:val="center"/>
          </w:tcPr>
          <w:p w14:paraId="36DB44CF">
            <w:pPr>
              <w:spacing w:line="360" w:lineRule="auto"/>
              <w:jc w:val="center"/>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1</w:t>
            </w:r>
          </w:p>
        </w:tc>
        <w:tc>
          <w:tcPr>
            <w:tcW w:w="1499" w:type="dxa"/>
            <w:tcBorders>
              <w:tl2br w:val="nil"/>
              <w:tr2bl w:val="nil"/>
            </w:tcBorders>
            <w:noWrap w:val="0"/>
            <w:vAlign w:val="center"/>
          </w:tcPr>
          <w:p w14:paraId="7A7F6257">
            <w:pPr>
              <w:jc w:val="center"/>
              <w:rPr>
                <w:rFonts w:hint="eastAsia" w:ascii="仿宋" w:hAnsi="仿宋" w:eastAsia="仿宋" w:cs="仿宋"/>
                <w:color w:val="auto"/>
                <w:sz w:val="21"/>
                <w:szCs w:val="21"/>
                <w:highlight w:val="none"/>
                <w:lang w:eastAsia="zh-CN"/>
              </w:rPr>
            </w:pPr>
            <w:r>
              <w:rPr>
                <w:rFonts w:hint="eastAsia" w:ascii="仿宋" w:hAnsi="仿宋" w:eastAsia="仿宋"/>
                <w:color w:val="auto"/>
                <w:sz w:val="22"/>
                <w:lang w:val="en-US" w:eastAsia="zh-CN"/>
              </w:rPr>
              <w:t>项目</w:t>
            </w:r>
            <w:r>
              <w:rPr>
                <w:rFonts w:hint="eastAsia" w:ascii="仿宋" w:hAnsi="仿宋" w:eastAsia="仿宋"/>
                <w:color w:val="auto"/>
                <w:sz w:val="22"/>
              </w:rPr>
              <w:t>业绩</w:t>
            </w:r>
          </w:p>
        </w:tc>
        <w:tc>
          <w:tcPr>
            <w:tcW w:w="1004" w:type="dxa"/>
            <w:tcBorders>
              <w:tl2br w:val="nil"/>
              <w:tr2bl w:val="nil"/>
            </w:tcBorders>
            <w:noWrap w:val="0"/>
            <w:vAlign w:val="center"/>
          </w:tcPr>
          <w:p w14:paraId="5B58C427">
            <w:pPr>
              <w:jc w:val="center"/>
              <w:rPr>
                <w:rFonts w:hint="eastAsia" w:ascii="仿宋" w:hAnsi="仿宋" w:eastAsia="仿宋" w:cs="仿宋"/>
                <w:highlight w:val="none"/>
                <w:lang w:val="en-US" w:eastAsia="zh-CN"/>
              </w:rPr>
            </w:pPr>
            <w:r>
              <w:rPr>
                <w:rFonts w:hint="eastAsia" w:ascii="仿宋" w:hAnsi="仿宋" w:eastAsia="仿宋" w:cs="仿宋"/>
                <w:highlight w:val="none"/>
                <w:lang w:val="en-US" w:eastAsia="zh-CN"/>
              </w:rPr>
              <w:t>5分</w:t>
            </w:r>
          </w:p>
        </w:tc>
        <w:tc>
          <w:tcPr>
            <w:tcW w:w="6835" w:type="dxa"/>
            <w:tcBorders>
              <w:tl2br w:val="nil"/>
              <w:tr2bl w:val="nil"/>
            </w:tcBorders>
            <w:noWrap w:val="0"/>
            <w:vAlign w:val="center"/>
          </w:tcPr>
          <w:p w14:paraId="41180B11">
            <w:pPr>
              <w:rPr>
                <w:rFonts w:hint="default" w:ascii="仿宋" w:hAnsi="仿宋" w:eastAsia="仿宋"/>
                <w:color w:val="000000"/>
                <w:sz w:val="22"/>
                <w:highlight w:val="none"/>
                <w:lang w:val="en-US" w:eastAsia="zh-CN"/>
              </w:rPr>
            </w:pPr>
            <w:r>
              <w:rPr>
                <w:rFonts w:hint="eastAsia" w:ascii="仿宋" w:hAnsi="仿宋" w:eastAsia="仿宋"/>
                <w:color w:val="000000"/>
                <w:sz w:val="22"/>
                <w:highlight w:val="none"/>
                <w:lang w:val="en-US" w:eastAsia="zh-CN"/>
              </w:rPr>
              <w:t>提供响应产品供应商或制造商</w:t>
            </w:r>
            <w:r>
              <w:rPr>
                <w:rFonts w:hint="default" w:ascii="仿宋" w:hAnsi="仿宋" w:eastAsia="仿宋"/>
                <w:color w:val="000000"/>
                <w:sz w:val="22"/>
                <w:highlight w:val="none"/>
                <w:lang w:val="en-US" w:eastAsia="zh-CN"/>
              </w:rPr>
              <w:t>2022年至今（以合同签订时间为准）类似</w:t>
            </w:r>
            <w:r>
              <w:rPr>
                <w:rFonts w:hint="eastAsia" w:ascii="仿宋" w:hAnsi="仿宋" w:eastAsia="仿宋"/>
                <w:color w:val="000000"/>
                <w:sz w:val="22"/>
                <w:highlight w:val="none"/>
                <w:lang w:val="en-US" w:eastAsia="zh-CN"/>
              </w:rPr>
              <w:t>设备或响应产品的</w:t>
            </w:r>
            <w:r>
              <w:rPr>
                <w:rFonts w:hint="default" w:ascii="仿宋" w:hAnsi="仿宋" w:eastAsia="仿宋"/>
                <w:color w:val="000000"/>
                <w:sz w:val="22"/>
                <w:highlight w:val="none"/>
                <w:lang w:val="en-US" w:eastAsia="zh-CN"/>
              </w:rPr>
              <w:t>业绩进行评审，每提供一个业绩得</w:t>
            </w:r>
            <w:r>
              <w:rPr>
                <w:rFonts w:hint="eastAsia" w:ascii="仿宋" w:hAnsi="仿宋" w:eastAsia="仿宋"/>
                <w:color w:val="000000"/>
                <w:sz w:val="22"/>
                <w:highlight w:val="none"/>
                <w:lang w:val="en-US" w:eastAsia="zh-CN"/>
              </w:rPr>
              <w:t>1</w:t>
            </w:r>
            <w:r>
              <w:rPr>
                <w:rFonts w:hint="default" w:ascii="仿宋" w:hAnsi="仿宋" w:eastAsia="仿宋"/>
                <w:color w:val="000000"/>
                <w:sz w:val="22"/>
                <w:highlight w:val="none"/>
                <w:lang w:val="en-US" w:eastAsia="zh-CN"/>
              </w:rPr>
              <w:t>分，</w:t>
            </w:r>
            <w:r>
              <w:rPr>
                <w:rFonts w:hint="eastAsia" w:ascii="仿宋" w:hAnsi="仿宋" w:eastAsia="仿宋"/>
                <w:color w:val="000000"/>
                <w:sz w:val="22"/>
                <w:highlight w:val="none"/>
                <w:lang w:val="en-US" w:eastAsia="zh-CN"/>
              </w:rPr>
              <w:t>最多得5分。</w:t>
            </w:r>
          </w:p>
          <w:p w14:paraId="3A295800">
            <w:pPr>
              <w:rPr>
                <w:rFonts w:hint="eastAsia" w:ascii="仿宋" w:hAnsi="仿宋" w:eastAsia="仿宋" w:cs="仿宋"/>
                <w:highlight w:val="none"/>
                <w:lang w:val="en-US" w:eastAsia="zh-CN"/>
              </w:rPr>
            </w:pPr>
            <w:r>
              <w:rPr>
                <w:rFonts w:hint="default" w:ascii="仿宋" w:hAnsi="仿宋" w:eastAsia="仿宋"/>
                <w:color w:val="000000"/>
                <w:sz w:val="22"/>
                <w:highlight w:val="none"/>
                <w:lang w:val="en-US" w:eastAsia="zh-CN"/>
              </w:rPr>
              <w:t>注：提供中标（成交）通知书</w:t>
            </w:r>
            <w:r>
              <w:rPr>
                <w:rFonts w:hint="eastAsia" w:ascii="仿宋" w:hAnsi="仿宋" w:eastAsia="仿宋"/>
                <w:color w:val="000000"/>
                <w:sz w:val="22"/>
                <w:highlight w:val="none"/>
                <w:lang w:val="en-US" w:eastAsia="zh-CN"/>
              </w:rPr>
              <w:t>、</w:t>
            </w:r>
            <w:r>
              <w:rPr>
                <w:rFonts w:hint="default" w:ascii="仿宋" w:hAnsi="仿宋" w:eastAsia="仿宋"/>
                <w:color w:val="000000"/>
                <w:sz w:val="22"/>
                <w:highlight w:val="none"/>
                <w:lang w:val="en-US" w:eastAsia="zh-CN"/>
              </w:rPr>
              <w:t>合同</w:t>
            </w:r>
            <w:r>
              <w:rPr>
                <w:rFonts w:hint="eastAsia" w:ascii="仿宋" w:hAnsi="仿宋" w:eastAsia="仿宋"/>
                <w:color w:val="000000"/>
                <w:sz w:val="22"/>
                <w:highlight w:val="none"/>
                <w:lang w:val="en-US" w:eastAsia="zh-CN"/>
              </w:rPr>
              <w:t>、验收单（或用户证明）</w:t>
            </w:r>
            <w:r>
              <w:rPr>
                <w:rFonts w:hint="default" w:ascii="仿宋" w:hAnsi="仿宋" w:eastAsia="仿宋"/>
                <w:color w:val="000000"/>
                <w:sz w:val="22"/>
                <w:highlight w:val="none"/>
                <w:lang w:val="en-US" w:eastAsia="zh-CN"/>
              </w:rPr>
              <w:t>的扫描件，合同需含合同首页、主要内容页、单位</w:t>
            </w:r>
            <w:r>
              <w:rPr>
                <w:rFonts w:hint="eastAsia" w:ascii="仿宋" w:hAnsi="仿宋" w:eastAsia="仿宋"/>
                <w:color w:val="000000"/>
                <w:sz w:val="22"/>
                <w:highlight w:val="none"/>
                <w:lang w:val="en-US" w:eastAsia="zh-CN"/>
              </w:rPr>
              <w:t>盖</w:t>
            </w:r>
            <w:r>
              <w:rPr>
                <w:rFonts w:hint="default" w:ascii="仿宋" w:hAnsi="仿宋" w:eastAsia="仿宋"/>
                <w:color w:val="000000"/>
                <w:sz w:val="22"/>
                <w:highlight w:val="none"/>
                <w:lang w:val="en-US" w:eastAsia="zh-CN"/>
              </w:rPr>
              <w:t>章页等扫描件，内容需体现合同名称、签订时间、服务内容及双方盖章页，以上材料不提供不得分。</w:t>
            </w:r>
          </w:p>
        </w:tc>
      </w:tr>
      <w:tr w14:paraId="018E2A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648" w:hRule="atLeast"/>
        </w:trPr>
        <w:tc>
          <w:tcPr>
            <w:tcW w:w="647" w:type="dxa"/>
            <w:tcBorders>
              <w:tl2br w:val="nil"/>
              <w:tr2bl w:val="nil"/>
            </w:tcBorders>
            <w:noWrap w:val="0"/>
            <w:vAlign w:val="center"/>
          </w:tcPr>
          <w:p w14:paraId="38E69D77">
            <w:pPr>
              <w:spacing w:line="360" w:lineRule="auto"/>
              <w:jc w:val="center"/>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2</w:t>
            </w:r>
          </w:p>
        </w:tc>
        <w:tc>
          <w:tcPr>
            <w:tcW w:w="1499" w:type="dxa"/>
            <w:tcBorders>
              <w:tl2br w:val="nil"/>
              <w:tr2bl w:val="nil"/>
            </w:tcBorders>
            <w:noWrap w:val="0"/>
            <w:vAlign w:val="center"/>
          </w:tcPr>
          <w:p w14:paraId="7D4662A6">
            <w:pPr>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olor w:val="auto"/>
                <w:sz w:val="22"/>
                <w:lang w:val="en-US" w:eastAsia="zh-CN"/>
              </w:rPr>
              <w:t>质保期</w:t>
            </w:r>
          </w:p>
        </w:tc>
        <w:tc>
          <w:tcPr>
            <w:tcW w:w="1004" w:type="dxa"/>
            <w:tcBorders>
              <w:tl2br w:val="nil"/>
              <w:tr2bl w:val="nil"/>
            </w:tcBorders>
            <w:noWrap w:val="0"/>
            <w:vAlign w:val="center"/>
          </w:tcPr>
          <w:p w14:paraId="7651342B">
            <w:pPr>
              <w:jc w:val="center"/>
              <w:rPr>
                <w:rFonts w:hint="eastAsia" w:ascii="仿宋" w:hAnsi="仿宋" w:eastAsia="仿宋" w:cs="仿宋"/>
                <w:kern w:val="2"/>
                <w:sz w:val="21"/>
                <w:highlight w:val="none"/>
                <w:lang w:val="en-US" w:eastAsia="zh-CN" w:bidi="ar-SA"/>
              </w:rPr>
            </w:pPr>
            <w:r>
              <w:rPr>
                <w:rFonts w:hint="eastAsia" w:ascii="仿宋" w:hAnsi="仿宋" w:eastAsia="仿宋" w:cs="仿宋"/>
                <w:highlight w:val="none"/>
                <w:lang w:val="en-US" w:eastAsia="zh-CN"/>
              </w:rPr>
              <w:t>4分</w:t>
            </w:r>
          </w:p>
        </w:tc>
        <w:tc>
          <w:tcPr>
            <w:tcW w:w="6835" w:type="dxa"/>
            <w:tcBorders>
              <w:tl2br w:val="nil"/>
              <w:tr2bl w:val="nil"/>
            </w:tcBorders>
            <w:noWrap w:val="0"/>
            <w:vAlign w:val="center"/>
          </w:tcPr>
          <w:p w14:paraId="2D54CB17">
            <w:pPr>
              <w:rPr>
                <w:rFonts w:hint="eastAsia" w:ascii="仿宋" w:hAnsi="仿宋" w:eastAsia="仿宋" w:cs="仿宋"/>
                <w:kern w:val="2"/>
                <w:sz w:val="21"/>
                <w:highlight w:val="none"/>
                <w:lang w:val="en-US" w:eastAsia="zh-CN" w:bidi="ar-SA"/>
              </w:rPr>
            </w:pPr>
            <w:r>
              <w:rPr>
                <w:rFonts w:hint="eastAsia" w:ascii="仿宋" w:hAnsi="仿宋" w:eastAsia="仿宋"/>
                <w:color w:val="auto"/>
                <w:sz w:val="22"/>
                <w:lang w:val="en-US" w:eastAsia="zh-CN"/>
              </w:rPr>
              <w:t>质保期最低要求为3年，每增加一年加2分，本项最多得4分。</w:t>
            </w:r>
          </w:p>
        </w:tc>
      </w:tr>
      <w:tr w14:paraId="40968FA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630" w:hRule="atLeast"/>
        </w:trPr>
        <w:tc>
          <w:tcPr>
            <w:tcW w:w="647" w:type="dxa"/>
            <w:tcBorders>
              <w:tl2br w:val="nil"/>
              <w:tr2bl w:val="nil"/>
            </w:tcBorders>
            <w:noWrap w:val="0"/>
            <w:vAlign w:val="center"/>
          </w:tcPr>
          <w:p w14:paraId="40D04760">
            <w:pPr>
              <w:spacing w:line="360" w:lineRule="auto"/>
              <w:jc w:val="center"/>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3</w:t>
            </w:r>
          </w:p>
        </w:tc>
        <w:tc>
          <w:tcPr>
            <w:tcW w:w="1499" w:type="dxa"/>
            <w:tcBorders>
              <w:tl2br w:val="nil"/>
              <w:tr2bl w:val="nil"/>
            </w:tcBorders>
            <w:noWrap w:val="0"/>
            <w:vAlign w:val="center"/>
          </w:tcPr>
          <w:p w14:paraId="0F1829BD">
            <w:p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olor w:val="auto"/>
                <w:sz w:val="22"/>
                <w:lang w:val="en-US" w:eastAsia="zh-CN"/>
              </w:rPr>
              <w:t>履约能力</w:t>
            </w:r>
          </w:p>
        </w:tc>
        <w:tc>
          <w:tcPr>
            <w:tcW w:w="1004" w:type="dxa"/>
            <w:tcBorders>
              <w:tl2br w:val="nil"/>
              <w:tr2bl w:val="nil"/>
            </w:tcBorders>
            <w:noWrap w:val="0"/>
            <w:vAlign w:val="center"/>
          </w:tcPr>
          <w:p w14:paraId="6176AADA">
            <w:pPr>
              <w:spacing w:line="360"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3分</w:t>
            </w:r>
          </w:p>
        </w:tc>
        <w:tc>
          <w:tcPr>
            <w:tcW w:w="6835" w:type="dxa"/>
            <w:tcBorders>
              <w:tl2br w:val="nil"/>
              <w:tr2bl w:val="nil"/>
            </w:tcBorders>
            <w:noWrap w:val="0"/>
            <w:vAlign w:val="center"/>
          </w:tcPr>
          <w:p w14:paraId="43453664">
            <w:pPr>
              <w:numPr>
                <w:ilvl w:val="0"/>
                <w:numId w:val="0"/>
              </w:numPr>
              <w:rPr>
                <w:rFonts w:hint="eastAsia" w:ascii="仿宋" w:hAnsi="仿宋" w:eastAsia="仿宋"/>
                <w:color w:val="auto"/>
                <w:sz w:val="22"/>
                <w:highlight w:val="none"/>
                <w:lang w:val="en-US" w:eastAsia="zh-CN"/>
              </w:rPr>
            </w:pPr>
            <w:r>
              <w:rPr>
                <w:rFonts w:hint="eastAsia" w:ascii="仿宋" w:hAnsi="仿宋" w:eastAsia="仿宋" w:cstheme="minorBidi"/>
                <w:color w:val="auto"/>
                <w:kern w:val="2"/>
                <w:sz w:val="22"/>
                <w:szCs w:val="24"/>
                <w:lang w:val="en-US" w:eastAsia="zh-CN" w:bidi="ar-SA"/>
              </w:rPr>
              <w:t>1、</w:t>
            </w:r>
            <w:r>
              <w:rPr>
                <w:rFonts w:hint="eastAsia" w:ascii="仿宋" w:hAnsi="仿宋" w:eastAsia="仿宋"/>
                <w:color w:val="auto"/>
                <w:sz w:val="22"/>
                <w:highlight w:val="none"/>
                <w:lang w:val="en-US" w:eastAsia="zh-CN"/>
              </w:rPr>
              <w:t>供应商成交后能提供本地化售后服务或网点的，得1分。（须提供承诺函加盖生产厂家及供应商公章，格式自拟）</w:t>
            </w:r>
          </w:p>
          <w:p w14:paraId="7CC32840">
            <w:pPr>
              <w:pStyle w:val="6"/>
              <w:numPr>
                <w:ilvl w:val="0"/>
                <w:numId w:val="0"/>
              </w:numPr>
              <w:ind w:left="0" w:leftChars="0" w:firstLine="0" w:firstLineChars="0"/>
              <w:rPr>
                <w:rFonts w:hint="eastAsia" w:ascii="仿宋" w:hAnsi="仿宋" w:eastAsia="仿宋" w:cs="仿宋"/>
                <w:color w:val="auto"/>
                <w:sz w:val="21"/>
                <w:szCs w:val="21"/>
                <w:highlight w:val="none"/>
              </w:rPr>
            </w:pPr>
            <w:r>
              <w:rPr>
                <w:rFonts w:hint="default" w:ascii="仿宋" w:hAnsi="仿宋" w:eastAsia="仿宋" w:cstheme="minorBidi"/>
                <w:color w:val="auto"/>
                <w:kern w:val="2"/>
                <w:sz w:val="22"/>
                <w:szCs w:val="24"/>
                <w:lang w:val="en-US" w:eastAsia="zh-CN" w:bidi="ar-SA"/>
              </w:rPr>
              <w:t>2、</w:t>
            </w:r>
            <w:r>
              <w:rPr>
                <w:rFonts w:hint="eastAsia" w:ascii="仿宋" w:hAnsi="仿宋" w:eastAsia="仿宋" w:cstheme="minorBidi"/>
                <w:color w:val="auto"/>
                <w:kern w:val="2"/>
                <w:sz w:val="22"/>
                <w:szCs w:val="24"/>
                <w:lang w:val="en-US" w:eastAsia="zh-CN" w:bidi="ar-SA"/>
              </w:rPr>
              <w:t>最少</w:t>
            </w:r>
            <w:r>
              <w:rPr>
                <w:rFonts w:hint="eastAsia" w:ascii="仿宋" w:hAnsi="仿宋" w:eastAsia="仿宋"/>
                <w:color w:val="auto"/>
                <w:sz w:val="22"/>
                <w:highlight w:val="none"/>
                <w:lang w:val="en-US" w:eastAsia="zh-CN"/>
              </w:rPr>
              <w:t>为本项目配备2名原厂放射专职工程师，负责提供技术支持，每多提供1名得1分，最多得2分。（须提供原厂工程师服务资格证复印件）</w:t>
            </w:r>
          </w:p>
        </w:tc>
      </w:tr>
      <w:tr w14:paraId="5A857A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492" w:hRule="atLeast"/>
        </w:trPr>
        <w:tc>
          <w:tcPr>
            <w:tcW w:w="647" w:type="dxa"/>
            <w:tcBorders>
              <w:tl2br w:val="nil"/>
              <w:tr2bl w:val="nil"/>
            </w:tcBorders>
            <w:noWrap w:val="0"/>
            <w:vAlign w:val="center"/>
          </w:tcPr>
          <w:p w14:paraId="2835895D">
            <w:pPr>
              <w:spacing w:line="360" w:lineRule="auto"/>
              <w:jc w:val="center"/>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4</w:t>
            </w:r>
          </w:p>
        </w:tc>
        <w:tc>
          <w:tcPr>
            <w:tcW w:w="1499" w:type="dxa"/>
            <w:tcBorders>
              <w:tl2br w:val="nil"/>
              <w:tr2bl w:val="nil"/>
            </w:tcBorders>
            <w:noWrap w:val="0"/>
            <w:vAlign w:val="center"/>
          </w:tcPr>
          <w:p w14:paraId="7713BD15">
            <w:pPr>
              <w:spacing w:line="360" w:lineRule="auto"/>
              <w:jc w:val="center"/>
              <w:rPr>
                <w:rFonts w:hint="eastAsia" w:ascii="仿宋" w:hAnsi="仿宋" w:eastAsia="仿宋"/>
                <w:color w:val="auto"/>
                <w:sz w:val="22"/>
                <w:lang w:val="en-US" w:eastAsia="zh-CN"/>
              </w:rPr>
            </w:pPr>
            <w:r>
              <w:rPr>
                <w:rFonts w:hint="eastAsia" w:ascii="仿宋" w:hAnsi="仿宋" w:eastAsia="仿宋"/>
                <w:color w:val="auto"/>
                <w:sz w:val="22"/>
                <w:lang w:val="en-US" w:eastAsia="zh-CN"/>
              </w:rPr>
              <w:t>节能、环保</w:t>
            </w:r>
          </w:p>
          <w:p w14:paraId="1C04B7B3">
            <w:p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olor w:val="auto"/>
                <w:sz w:val="22"/>
                <w:lang w:val="en-US" w:eastAsia="zh-CN"/>
              </w:rPr>
              <w:t>产品</w:t>
            </w:r>
          </w:p>
        </w:tc>
        <w:tc>
          <w:tcPr>
            <w:tcW w:w="1004" w:type="dxa"/>
            <w:tcBorders>
              <w:tl2br w:val="nil"/>
              <w:tr2bl w:val="nil"/>
            </w:tcBorders>
            <w:noWrap w:val="0"/>
            <w:vAlign w:val="center"/>
          </w:tcPr>
          <w:p w14:paraId="02FFEAF2">
            <w:pPr>
              <w:spacing w:line="360" w:lineRule="auto"/>
              <w:jc w:val="center"/>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1分</w:t>
            </w:r>
          </w:p>
        </w:tc>
        <w:tc>
          <w:tcPr>
            <w:tcW w:w="6835" w:type="dxa"/>
            <w:tcBorders>
              <w:tl2br w:val="nil"/>
              <w:tr2bl w:val="nil"/>
            </w:tcBorders>
            <w:noWrap w:val="0"/>
            <w:vAlign w:val="center"/>
          </w:tcPr>
          <w:p w14:paraId="2A21F5BB">
            <w:pPr>
              <w:pStyle w:val="6"/>
              <w:numPr>
                <w:ilvl w:val="0"/>
                <w:numId w:val="0"/>
              </w:numPr>
              <w:ind w:left="0" w:leftChars="0" w:firstLine="0" w:firstLineChars="0"/>
              <w:rPr>
                <w:rFonts w:hint="eastAsia" w:ascii="仿宋" w:hAnsi="仿宋" w:eastAsia="仿宋" w:cs="仿宋"/>
                <w:color w:val="auto"/>
                <w:sz w:val="21"/>
                <w:szCs w:val="21"/>
                <w:highlight w:val="none"/>
                <w:lang w:val="en-US" w:eastAsia="zh-CN"/>
              </w:rPr>
            </w:pPr>
            <w:r>
              <w:rPr>
                <w:rFonts w:hint="default" w:ascii="仿宋" w:hAnsi="仿宋" w:eastAsia="仿宋" w:cstheme="minorBidi"/>
                <w:color w:val="auto"/>
                <w:kern w:val="2"/>
                <w:sz w:val="22"/>
                <w:szCs w:val="24"/>
                <w:lang w:val="en-US" w:eastAsia="zh-CN" w:bidi="ar-SA"/>
              </w:rPr>
              <w:t>提供国家认可的认证机构出具的处于有效期内的国家节能产品 认证证书或中国环境标志产品认证证书（十环认证），认证清单需包含本次响应产品的具体型号的，每个得1分，本项最多得</w:t>
            </w:r>
            <w:r>
              <w:rPr>
                <w:rFonts w:hint="eastAsia" w:ascii="仿宋" w:hAnsi="仿宋" w:eastAsia="仿宋" w:cstheme="minorBidi"/>
                <w:color w:val="auto"/>
                <w:kern w:val="2"/>
                <w:sz w:val="22"/>
                <w:szCs w:val="24"/>
                <w:lang w:val="en-US" w:eastAsia="zh-CN" w:bidi="ar-SA"/>
              </w:rPr>
              <w:t>1</w:t>
            </w:r>
            <w:r>
              <w:rPr>
                <w:rFonts w:hint="default" w:ascii="仿宋" w:hAnsi="仿宋" w:eastAsia="仿宋" w:cstheme="minorBidi"/>
                <w:color w:val="auto"/>
                <w:kern w:val="2"/>
                <w:sz w:val="22"/>
                <w:szCs w:val="24"/>
                <w:lang w:val="en-US" w:eastAsia="zh-CN" w:bidi="ar-SA"/>
              </w:rPr>
              <w:t>分。 备注：以加盖供应商公章的证明材料为计分依据。</w:t>
            </w:r>
          </w:p>
        </w:tc>
      </w:tr>
      <w:tr w14:paraId="592997C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665" w:hRule="atLeast"/>
        </w:trPr>
        <w:tc>
          <w:tcPr>
            <w:tcW w:w="647" w:type="dxa"/>
            <w:tcBorders>
              <w:tl2br w:val="nil"/>
              <w:tr2bl w:val="nil"/>
            </w:tcBorders>
            <w:noWrap w:val="0"/>
            <w:vAlign w:val="center"/>
          </w:tcPr>
          <w:p w14:paraId="7F0F663F">
            <w:pPr>
              <w:spacing w:line="360" w:lineRule="auto"/>
              <w:jc w:val="center"/>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5</w:t>
            </w:r>
          </w:p>
        </w:tc>
        <w:tc>
          <w:tcPr>
            <w:tcW w:w="1499" w:type="dxa"/>
            <w:tcBorders>
              <w:tl2br w:val="nil"/>
              <w:tr2bl w:val="nil"/>
            </w:tcBorders>
            <w:noWrap w:val="0"/>
            <w:vAlign w:val="center"/>
          </w:tcPr>
          <w:p w14:paraId="64DF4C66">
            <w:pPr>
              <w:jc w:val="center"/>
              <w:rPr>
                <w:rFonts w:hint="default" w:ascii="仿宋" w:hAnsi="仿宋" w:eastAsia="仿宋"/>
                <w:color w:val="auto"/>
                <w:sz w:val="22"/>
                <w:highlight w:val="none"/>
                <w:lang w:val="en-US" w:eastAsia="zh-CN"/>
              </w:rPr>
            </w:pPr>
            <w:r>
              <w:rPr>
                <w:rFonts w:hint="eastAsia" w:ascii="仿宋" w:hAnsi="仿宋" w:eastAsia="仿宋"/>
                <w:color w:val="auto"/>
                <w:sz w:val="22"/>
              </w:rPr>
              <w:t>对</w:t>
            </w:r>
            <w:r>
              <w:rPr>
                <w:rFonts w:hint="eastAsia" w:ascii="仿宋" w:hAnsi="仿宋" w:eastAsia="仿宋"/>
                <w:color w:val="auto"/>
                <w:sz w:val="22"/>
                <w:lang w:val="en-US" w:eastAsia="zh-CN"/>
              </w:rPr>
              <w:t>招标</w:t>
            </w:r>
            <w:r>
              <w:rPr>
                <w:rFonts w:hint="eastAsia" w:ascii="仿宋" w:hAnsi="仿宋" w:eastAsia="仿宋"/>
                <w:color w:val="auto"/>
                <w:sz w:val="22"/>
                <w:lang w:eastAsia="zh-CN"/>
              </w:rPr>
              <w:t>文件</w:t>
            </w:r>
            <w:r>
              <w:rPr>
                <w:rFonts w:hint="eastAsia" w:ascii="仿宋" w:hAnsi="仿宋" w:eastAsia="仿宋"/>
                <w:color w:val="auto"/>
                <w:sz w:val="22"/>
              </w:rPr>
              <w:t>技术</w:t>
            </w:r>
            <w:r>
              <w:rPr>
                <w:rFonts w:hint="eastAsia" w:ascii="仿宋" w:hAnsi="仿宋" w:eastAsia="仿宋"/>
                <w:color w:val="auto"/>
                <w:sz w:val="22"/>
                <w:lang w:val="en-US" w:eastAsia="zh-CN"/>
              </w:rPr>
              <w:t>参数</w:t>
            </w:r>
            <w:r>
              <w:rPr>
                <w:rFonts w:hint="eastAsia" w:ascii="仿宋" w:hAnsi="仿宋" w:eastAsia="仿宋"/>
                <w:color w:val="auto"/>
                <w:sz w:val="22"/>
              </w:rPr>
              <w:t>的响应程度</w:t>
            </w:r>
          </w:p>
        </w:tc>
        <w:tc>
          <w:tcPr>
            <w:tcW w:w="1004" w:type="dxa"/>
            <w:tcBorders>
              <w:tl2br w:val="nil"/>
              <w:tr2bl w:val="nil"/>
            </w:tcBorders>
            <w:noWrap w:val="0"/>
            <w:vAlign w:val="center"/>
          </w:tcPr>
          <w:p w14:paraId="46463648">
            <w:pPr>
              <w:spacing w:line="360" w:lineRule="auto"/>
              <w:jc w:val="center"/>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45分</w:t>
            </w:r>
          </w:p>
        </w:tc>
        <w:tc>
          <w:tcPr>
            <w:tcW w:w="6835" w:type="dxa"/>
            <w:tcBorders>
              <w:tl2br w:val="nil"/>
              <w:tr2bl w:val="nil"/>
            </w:tcBorders>
            <w:noWrap w:val="0"/>
            <w:vAlign w:val="center"/>
          </w:tcPr>
          <w:p w14:paraId="16E4097F">
            <w:pPr>
              <w:numPr>
                <w:ilvl w:val="0"/>
                <w:numId w:val="0"/>
              </w:numPr>
              <w:rPr>
                <w:rFonts w:hint="eastAsia" w:ascii="仿宋" w:hAnsi="仿宋" w:eastAsia="仿宋" w:cstheme="minorBidi"/>
                <w:b w:val="0"/>
                <w:bCs w:val="0"/>
                <w:color w:val="auto"/>
                <w:kern w:val="2"/>
                <w:sz w:val="22"/>
                <w:szCs w:val="24"/>
                <w:lang w:val="en-US" w:eastAsia="zh-CN" w:bidi="ar-SA"/>
              </w:rPr>
            </w:pPr>
            <w:r>
              <w:rPr>
                <w:rFonts w:hint="eastAsia" w:ascii="仿宋" w:hAnsi="仿宋" w:eastAsia="仿宋" w:cstheme="minorBidi"/>
                <w:b w:val="0"/>
                <w:bCs w:val="0"/>
                <w:color w:val="auto"/>
                <w:kern w:val="2"/>
                <w:sz w:val="22"/>
                <w:szCs w:val="24"/>
                <w:lang w:val="en-US" w:eastAsia="zh-CN" w:bidi="ar-SA"/>
              </w:rPr>
              <w:t xml:space="preserve">根据所投产品性能参数及配置是否满足文件要求的响应情况进行评审： </w:t>
            </w:r>
          </w:p>
          <w:p w14:paraId="5DD7AF0E">
            <w:pPr>
              <w:numPr>
                <w:ilvl w:val="0"/>
                <w:numId w:val="0"/>
              </w:numPr>
              <w:rPr>
                <w:rFonts w:hint="eastAsia" w:ascii="仿宋" w:hAnsi="仿宋" w:eastAsia="仿宋" w:cstheme="minorBidi"/>
                <w:b w:val="0"/>
                <w:bCs w:val="0"/>
                <w:color w:val="auto"/>
                <w:kern w:val="2"/>
                <w:sz w:val="22"/>
                <w:szCs w:val="24"/>
                <w:lang w:val="en-US" w:eastAsia="zh-CN" w:bidi="ar-SA"/>
              </w:rPr>
            </w:pPr>
            <w:r>
              <w:rPr>
                <w:rFonts w:hint="eastAsia" w:ascii="仿宋" w:hAnsi="仿宋" w:eastAsia="仿宋"/>
                <w:color w:val="auto"/>
                <w:sz w:val="22"/>
              </w:rPr>
              <w:t>《采购需求》全数字化乳腺X线</w:t>
            </w:r>
            <w:r>
              <w:rPr>
                <w:rFonts w:hint="eastAsia" w:ascii="仿宋" w:hAnsi="仿宋" w:eastAsia="仿宋" w:cstheme="minorBidi"/>
                <w:b w:val="0"/>
                <w:bCs w:val="0"/>
                <w:color w:val="auto"/>
                <w:kern w:val="2"/>
                <w:sz w:val="22"/>
                <w:szCs w:val="24"/>
                <w:lang w:val="en-US" w:eastAsia="zh-CN" w:bidi="ar-SA"/>
              </w:rPr>
              <w:t>参数中一般技术参数负偏离或缺漏项在15项以内（含15项），每项扣3分，一般技术参数偏离超过15项，技术要求项评分得0分。</w:t>
            </w:r>
          </w:p>
          <w:p w14:paraId="0B825F45">
            <w:pPr>
              <w:pStyle w:val="6"/>
              <w:numPr>
                <w:ilvl w:val="0"/>
                <w:numId w:val="0"/>
              </w:numPr>
              <w:ind w:left="0" w:leftChars="0" w:firstLine="0" w:firstLineChars="0"/>
              <w:rPr>
                <w:rFonts w:hint="eastAsia" w:ascii="仿宋" w:hAnsi="仿宋" w:eastAsia="仿宋"/>
                <w:color w:val="auto"/>
                <w:sz w:val="22"/>
                <w:highlight w:val="none"/>
                <w:lang w:val="en-US" w:eastAsia="zh-CN"/>
              </w:rPr>
            </w:pPr>
            <w:r>
              <w:rPr>
                <w:rFonts w:hint="eastAsia" w:ascii="仿宋" w:hAnsi="仿宋" w:eastAsia="仿宋"/>
                <w:b w:val="0"/>
                <w:bCs w:val="0"/>
                <w:color w:val="auto"/>
                <w:sz w:val="22"/>
                <w:highlight w:val="none"/>
                <w:lang w:val="en-US" w:eastAsia="zh-CN"/>
              </w:rPr>
              <w:t>注：供应商需如实填写响应产品参数，每一项技术参数均需提供响应产品技术支持资料（产品使用说明书或证明材料）。技术支持资料（产品使用说明书或证明材料）需要同时加盖供应商和生产厂家公章，未提供的不得分。</w:t>
            </w:r>
          </w:p>
        </w:tc>
      </w:tr>
      <w:tr w14:paraId="0A05DE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377" w:hRule="atLeast"/>
        </w:trPr>
        <w:tc>
          <w:tcPr>
            <w:tcW w:w="647" w:type="dxa"/>
            <w:tcBorders>
              <w:tl2br w:val="nil"/>
              <w:tr2bl w:val="nil"/>
            </w:tcBorders>
            <w:noWrap w:val="0"/>
            <w:vAlign w:val="center"/>
          </w:tcPr>
          <w:p w14:paraId="3FFBB189">
            <w:pPr>
              <w:spacing w:line="360" w:lineRule="auto"/>
              <w:jc w:val="center"/>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6</w:t>
            </w:r>
          </w:p>
        </w:tc>
        <w:tc>
          <w:tcPr>
            <w:tcW w:w="1499" w:type="dxa"/>
            <w:tcBorders>
              <w:tl2br w:val="nil"/>
              <w:tr2bl w:val="nil"/>
            </w:tcBorders>
            <w:noWrap w:val="0"/>
            <w:vAlign w:val="center"/>
          </w:tcPr>
          <w:p w14:paraId="72616A04">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项目实施方案</w:t>
            </w:r>
          </w:p>
          <w:p w14:paraId="0CA14358">
            <w:pPr>
              <w:jc w:val="center"/>
              <w:rPr>
                <w:rFonts w:hint="eastAsia" w:ascii="仿宋" w:hAnsi="仿宋" w:eastAsia="仿宋" w:cs="仿宋"/>
                <w:color w:val="auto"/>
                <w:sz w:val="21"/>
                <w:szCs w:val="21"/>
                <w:highlight w:val="none"/>
                <w:lang w:val="en-US" w:eastAsia="zh-CN"/>
              </w:rPr>
            </w:pPr>
          </w:p>
        </w:tc>
        <w:tc>
          <w:tcPr>
            <w:tcW w:w="1004" w:type="dxa"/>
            <w:tcBorders>
              <w:tl2br w:val="nil"/>
              <w:tr2bl w:val="nil"/>
            </w:tcBorders>
            <w:noWrap w:val="0"/>
            <w:vAlign w:val="center"/>
          </w:tcPr>
          <w:p w14:paraId="6BE366D3">
            <w:pPr>
              <w:jc w:val="center"/>
              <w:rPr>
                <w:rFonts w:hint="eastAsia" w:ascii="仿宋" w:hAnsi="仿宋" w:eastAsia="仿宋" w:cs="仿宋"/>
                <w:bCs/>
                <w:color w:val="auto"/>
                <w:sz w:val="21"/>
                <w:szCs w:val="21"/>
                <w:highlight w:val="none"/>
                <w:lang w:val="en-US" w:eastAsia="zh-CN"/>
              </w:rPr>
            </w:pPr>
            <w:r>
              <w:rPr>
                <w:rFonts w:hint="eastAsia" w:ascii="仿宋" w:hAnsi="仿宋" w:eastAsia="仿宋" w:cs="仿宋"/>
                <w:color w:val="auto"/>
                <w:sz w:val="21"/>
                <w:szCs w:val="21"/>
                <w:highlight w:val="none"/>
                <w:lang w:val="en-US" w:eastAsia="zh-CN"/>
              </w:rPr>
              <w:t>6分</w:t>
            </w:r>
          </w:p>
        </w:tc>
        <w:tc>
          <w:tcPr>
            <w:tcW w:w="6835" w:type="dxa"/>
            <w:tcBorders>
              <w:tl2br w:val="nil"/>
              <w:tr2bl w:val="nil"/>
            </w:tcBorders>
            <w:noWrap w:val="0"/>
            <w:vAlign w:val="center"/>
          </w:tcPr>
          <w:p w14:paraId="6707BFFD">
            <w:pPr>
              <w:rPr>
                <w:rFonts w:hint="eastAsia" w:ascii="仿宋" w:hAnsi="仿宋" w:eastAsia="仿宋"/>
                <w:color w:val="auto"/>
                <w:sz w:val="22"/>
                <w:lang w:val="en-US" w:eastAsia="zh-CN"/>
              </w:rPr>
            </w:pPr>
            <w:r>
              <w:rPr>
                <w:rFonts w:hint="eastAsia" w:ascii="仿宋" w:hAnsi="仿宋" w:eastAsia="仿宋"/>
                <w:color w:val="auto"/>
                <w:sz w:val="22"/>
                <w:lang w:val="en-US" w:eastAsia="zh-CN"/>
              </w:rPr>
              <w:t>针对本项目提供的项目实施方案</w:t>
            </w:r>
            <w:r>
              <w:rPr>
                <w:rFonts w:hint="eastAsia" w:ascii="仿宋" w:hAnsi="仿宋" w:eastAsia="仿宋" w:cs="仿宋"/>
                <w:sz w:val="22"/>
                <w:szCs w:val="22"/>
                <w:highlight w:val="none"/>
                <w:lang w:val="en-US" w:eastAsia="zh-CN"/>
              </w:rPr>
              <w:t>包含但不限于</w:t>
            </w:r>
            <w:r>
              <w:rPr>
                <w:rFonts w:hint="eastAsia" w:ascii="仿宋" w:hAnsi="仿宋" w:eastAsia="仿宋"/>
                <w:color w:val="auto"/>
                <w:sz w:val="22"/>
                <w:lang w:val="en-US" w:eastAsia="zh-CN"/>
              </w:rPr>
              <w:t>：</w:t>
            </w:r>
          </w:p>
          <w:p w14:paraId="47625936">
            <w:pPr>
              <w:rPr>
                <w:rFonts w:hint="eastAsia" w:ascii="仿宋" w:hAnsi="仿宋" w:eastAsia="仿宋"/>
                <w:color w:val="auto"/>
                <w:sz w:val="22"/>
                <w:lang w:val="en-US" w:eastAsia="zh-CN"/>
              </w:rPr>
            </w:pPr>
            <w:r>
              <w:rPr>
                <w:rFonts w:hint="eastAsia" w:ascii="仿宋" w:hAnsi="仿宋" w:eastAsia="仿宋"/>
                <w:color w:val="auto"/>
                <w:sz w:val="22"/>
                <w:lang w:val="en-US" w:eastAsia="zh-CN"/>
              </w:rPr>
              <w:t>①货源组织及包装运输方案；</w:t>
            </w:r>
          </w:p>
          <w:p w14:paraId="0F1EB2B0">
            <w:pPr>
              <w:rPr>
                <w:rFonts w:hint="eastAsia" w:ascii="仿宋" w:hAnsi="仿宋" w:eastAsia="仿宋"/>
                <w:color w:val="auto"/>
                <w:sz w:val="22"/>
                <w:lang w:val="en-US" w:eastAsia="zh-CN"/>
              </w:rPr>
            </w:pPr>
            <w:r>
              <w:rPr>
                <w:rFonts w:hint="eastAsia" w:ascii="仿宋" w:hAnsi="仿宋" w:eastAsia="仿宋"/>
                <w:color w:val="auto"/>
                <w:sz w:val="22"/>
                <w:lang w:val="en-US" w:eastAsia="zh-CN"/>
              </w:rPr>
              <w:t>②设备安装调试方案及设备安装后设备机房防护检测、设备质量控制检测方案；</w:t>
            </w:r>
          </w:p>
          <w:p w14:paraId="2FF5ADB2">
            <w:pPr>
              <w:rPr>
                <w:rFonts w:hint="eastAsia" w:ascii="仿宋" w:hAnsi="仿宋" w:eastAsia="仿宋"/>
                <w:color w:val="auto"/>
                <w:sz w:val="22"/>
                <w:lang w:val="en-US" w:eastAsia="zh-CN"/>
              </w:rPr>
            </w:pPr>
            <w:r>
              <w:rPr>
                <w:rFonts w:hint="eastAsia" w:ascii="仿宋" w:hAnsi="仿宋" w:eastAsia="仿宋"/>
                <w:color w:val="auto"/>
                <w:sz w:val="22"/>
                <w:lang w:val="en-US" w:eastAsia="zh-CN"/>
              </w:rPr>
              <w:t>③应急预案等。</w:t>
            </w:r>
          </w:p>
          <w:p w14:paraId="441E95A0">
            <w:pPr>
              <w:rPr>
                <w:rFonts w:hint="eastAsia" w:ascii="仿宋" w:hAnsi="仿宋" w:eastAsia="仿宋" w:cs="仿宋"/>
                <w:color w:val="auto"/>
                <w:kern w:val="2"/>
                <w:sz w:val="21"/>
                <w:szCs w:val="21"/>
                <w:highlight w:val="none"/>
                <w:lang w:val="en-US" w:eastAsia="zh-CN" w:bidi="ar-SA"/>
              </w:rPr>
            </w:pPr>
            <w:r>
              <w:rPr>
                <w:rFonts w:hint="eastAsia" w:ascii="仿宋" w:hAnsi="仿宋" w:eastAsia="仿宋"/>
                <w:color w:val="auto"/>
                <w:sz w:val="22"/>
                <w:lang w:val="en-US" w:eastAsia="zh-CN"/>
              </w:rPr>
              <w:t>根据供应商针对上述内容在响应文件中的响应情况进行综合评审：</w:t>
            </w:r>
            <w:r>
              <w:rPr>
                <w:rFonts w:hint="eastAsia" w:ascii="仿宋" w:hAnsi="仿宋" w:eastAsia="仿宋" w:cs="仿宋"/>
                <w:sz w:val="22"/>
                <w:szCs w:val="22"/>
                <w:highlight w:val="none"/>
                <w:lang w:val="en-US" w:eastAsia="zh-CN"/>
              </w:rPr>
              <w:t>方案包含以上全部内容，无少项、漏项，得6分，每缺一项扣2分；所提供的方案中每有一处具有缺陷的扣1分，扣完为止。（缺陷是指：凭空编造、内容前后不一致、前后逻辑错误、涉及的规范及标准错误、内容缺失、内容与本项目无关或过于简单不能满足本项目要求、不适用于本项目等）。</w:t>
            </w:r>
          </w:p>
        </w:tc>
      </w:tr>
      <w:tr w14:paraId="54BD74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2377" w:hRule="atLeast"/>
        </w:trPr>
        <w:tc>
          <w:tcPr>
            <w:tcW w:w="647" w:type="dxa"/>
            <w:tcBorders>
              <w:tl2br w:val="nil"/>
              <w:tr2bl w:val="nil"/>
            </w:tcBorders>
            <w:noWrap w:val="0"/>
            <w:vAlign w:val="center"/>
          </w:tcPr>
          <w:p w14:paraId="2CA1A93A">
            <w:pPr>
              <w:spacing w:line="360" w:lineRule="auto"/>
              <w:jc w:val="center"/>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7</w:t>
            </w:r>
          </w:p>
        </w:tc>
        <w:tc>
          <w:tcPr>
            <w:tcW w:w="1499" w:type="dxa"/>
            <w:tcBorders>
              <w:tl2br w:val="nil"/>
              <w:tr2bl w:val="nil"/>
            </w:tcBorders>
            <w:noWrap w:val="0"/>
            <w:vAlign w:val="center"/>
          </w:tcPr>
          <w:p w14:paraId="14863ADE">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售后服务方案</w:t>
            </w:r>
          </w:p>
          <w:p w14:paraId="7CBBB967">
            <w:pPr>
              <w:widowControl/>
              <w:spacing w:line="276" w:lineRule="auto"/>
              <w:jc w:val="center"/>
              <w:rPr>
                <w:rFonts w:hint="eastAsia" w:ascii="仿宋" w:hAnsi="仿宋" w:eastAsia="仿宋" w:cs="仿宋"/>
                <w:b/>
                <w:bCs w:val="0"/>
                <w:color w:val="auto"/>
                <w:sz w:val="21"/>
                <w:szCs w:val="21"/>
                <w:highlight w:val="none"/>
              </w:rPr>
            </w:pPr>
          </w:p>
        </w:tc>
        <w:tc>
          <w:tcPr>
            <w:tcW w:w="1004" w:type="dxa"/>
            <w:tcBorders>
              <w:tl2br w:val="nil"/>
              <w:tr2bl w:val="nil"/>
            </w:tcBorders>
            <w:noWrap w:val="0"/>
            <w:vAlign w:val="center"/>
          </w:tcPr>
          <w:p w14:paraId="589C7902">
            <w:pPr>
              <w:widowControl/>
              <w:spacing w:line="276" w:lineRule="auto"/>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6分</w:t>
            </w:r>
          </w:p>
        </w:tc>
        <w:tc>
          <w:tcPr>
            <w:tcW w:w="6835" w:type="dxa"/>
            <w:tcBorders>
              <w:tl2br w:val="nil"/>
              <w:tr2bl w:val="nil"/>
            </w:tcBorders>
            <w:noWrap w:val="0"/>
            <w:vAlign w:val="center"/>
          </w:tcPr>
          <w:p w14:paraId="0AB43B2B">
            <w:pPr>
              <w:rPr>
                <w:rFonts w:hint="eastAsia" w:ascii="仿宋" w:hAnsi="仿宋" w:eastAsia="仿宋"/>
                <w:color w:val="auto"/>
                <w:sz w:val="22"/>
                <w:lang w:val="en-US" w:eastAsia="zh-CN"/>
              </w:rPr>
            </w:pPr>
            <w:r>
              <w:rPr>
                <w:rFonts w:hint="eastAsia" w:ascii="仿宋" w:hAnsi="仿宋" w:eastAsia="仿宋"/>
                <w:color w:val="auto"/>
                <w:sz w:val="22"/>
                <w:lang w:val="en-US" w:eastAsia="zh-CN"/>
              </w:rPr>
              <w:t>针对本项目提供的售后服务方案</w:t>
            </w:r>
            <w:r>
              <w:rPr>
                <w:rFonts w:hint="eastAsia" w:ascii="仿宋" w:hAnsi="仿宋" w:eastAsia="仿宋" w:cs="仿宋"/>
                <w:sz w:val="22"/>
                <w:szCs w:val="22"/>
                <w:highlight w:val="none"/>
                <w:lang w:val="en-US" w:eastAsia="zh-CN"/>
              </w:rPr>
              <w:t>包含但不限于</w:t>
            </w:r>
            <w:r>
              <w:rPr>
                <w:rFonts w:hint="eastAsia" w:ascii="仿宋" w:hAnsi="仿宋" w:eastAsia="仿宋"/>
                <w:color w:val="auto"/>
                <w:sz w:val="22"/>
                <w:lang w:val="en-US" w:eastAsia="zh-CN"/>
              </w:rPr>
              <w:t>：</w:t>
            </w:r>
          </w:p>
          <w:p w14:paraId="7595FD44">
            <w:pPr>
              <w:rPr>
                <w:rFonts w:hint="eastAsia" w:ascii="仿宋" w:hAnsi="仿宋" w:eastAsia="仿宋"/>
                <w:color w:val="auto"/>
                <w:sz w:val="22"/>
                <w:lang w:val="en-US" w:eastAsia="zh-CN"/>
              </w:rPr>
            </w:pPr>
            <w:r>
              <w:rPr>
                <w:rFonts w:hint="eastAsia" w:ascii="仿宋" w:hAnsi="仿宋" w:eastAsia="仿宋"/>
                <w:color w:val="auto"/>
                <w:sz w:val="22"/>
                <w:lang w:val="en-US" w:eastAsia="zh-CN"/>
              </w:rPr>
              <w:t>①培训技术指导方案</w:t>
            </w:r>
            <w:r>
              <w:rPr>
                <w:rFonts w:hint="eastAsia" w:ascii="仿宋" w:hAnsi="仿宋" w:eastAsia="仿宋"/>
                <w:color w:val="auto"/>
                <w:sz w:val="22"/>
                <w:highlight w:val="none"/>
                <w:lang w:val="en-US" w:eastAsia="zh-CN"/>
              </w:rPr>
              <w:t>及维修工程师名单</w:t>
            </w:r>
            <w:r>
              <w:rPr>
                <w:rFonts w:hint="eastAsia" w:ascii="仿宋" w:hAnsi="仿宋" w:eastAsia="仿宋"/>
                <w:color w:val="auto"/>
                <w:sz w:val="22"/>
                <w:lang w:val="en-US" w:eastAsia="zh-CN"/>
              </w:rPr>
              <w:t>；</w:t>
            </w:r>
          </w:p>
          <w:p w14:paraId="2D3FB4F2">
            <w:pPr>
              <w:rPr>
                <w:rFonts w:hint="eastAsia" w:ascii="仿宋" w:hAnsi="仿宋" w:eastAsia="仿宋"/>
                <w:color w:val="auto"/>
                <w:sz w:val="22"/>
                <w:highlight w:val="none"/>
                <w:lang w:val="en-US" w:eastAsia="zh-CN"/>
              </w:rPr>
            </w:pPr>
            <w:r>
              <w:rPr>
                <w:rFonts w:hint="eastAsia" w:ascii="仿宋" w:hAnsi="仿宋" w:eastAsia="仿宋"/>
                <w:color w:val="auto"/>
                <w:sz w:val="22"/>
                <w:lang w:val="en-US" w:eastAsia="zh-CN"/>
              </w:rPr>
              <w:t>②巡检维护方案及维修保养方案；</w:t>
            </w:r>
          </w:p>
          <w:p w14:paraId="1ED37EA0">
            <w:pPr>
              <w:rPr>
                <w:rFonts w:hint="eastAsia" w:ascii="仿宋" w:hAnsi="仿宋" w:eastAsia="仿宋"/>
                <w:color w:val="auto"/>
                <w:sz w:val="22"/>
                <w:lang w:val="en-US" w:eastAsia="zh-CN"/>
              </w:rPr>
            </w:pPr>
            <w:r>
              <w:rPr>
                <w:rFonts w:hint="eastAsia" w:ascii="仿宋" w:hAnsi="仿宋" w:eastAsia="仿宋"/>
                <w:color w:val="auto"/>
                <w:sz w:val="22"/>
                <w:lang w:val="en-US" w:eastAsia="zh-CN"/>
              </w:rPr>
              <w:t>③紧急故障处理预案及备品备件供应；</w:t>
            </w:r>
          </w:p>
          <w:p w14:paraId="2031C26D">
            <w:pPr>
              <w:widowControl/>
              <w:spacing w:line="276" w:lineRule="auto"/>
              <w:rPr>
                <w:rFonts w:hint="eastAsia" w:ascii="仿宋" w:hAnsi="仿宋" w:eastAsia="仿宋" w:cs="仿宋"/>
                <w:b/>
                <w:bCs w:val="0"/>
                <w:color w:val="auto"/>
                <w:kern w:val="2"/>
                <w:sz w:val="21"/>
                <w:szCs w:val="21"/>
                <w:highlight w:val="none"/>
                <w:lang w:val="en-US" w:eastAsia="zh-CN" w:bidi="ar-SA"/>
              </w:rPr>
            </w:pPr>
            <w:r>
              <w:rPr>
                <w:rFonts w:hint="eastAsia" w:ascii="仿宋" w:hAnsi="仿宋" w:eastAsia="仿宋"/>
                <w:color w:val="auto"/>
                <w:sz w:val="22"/>
                <w:lang w:val="en-US" w:eastAsia="zh-CN"/>
              </w:rPr>
              <w:t>根据供应商针对上述内容在响应文件中的响应情况进行综合评审：</w:t>
            </w:r>
            <w:r>
              <w:rPr>
                <w:rFonts w:hint="eastAsia" w:ascii="仿宋" w:hAnsi="仿宋" w:eastAsia="仿宋" w:cs="仿宋"/>
                <w:sz w:val="22"/>
                <w:szCs w:val="22"/>
                <w:highlight w:val="none"/>
                <w:lang w:val="en-US" w:eastAsia="zh-CN"/>
              </w:rPr>
              <w:t>方案包含以上全部内容，无少项、漏项，得6分，每缺一项扣2分；所提供的方案中每有一处具有缺陷的扣1分，扣完为止。（缺陷是指：凭空编造、内容前后不一致、前后逻辑错误、涉及的规范及标准错误、内容缺失、内容与本项目无关或过于简单不能满足本项目要求、不适用于本项目等）。</w:t>
            </w:r>
          </w:p>
        </w:tc>
      </w:tr>
      <w:tr w14:paraId="785D967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598" w:hRule="atLeast"/>
        </w:trPr>
        <w:tc>
          <w:tcPr>
            <w:tcW w:w="2146" w:type="dxa"/>
            <w:gridSpan w:val="2"/>
            <w:tcBorders>
              <w:tl2br w:val="nil"/>
              <w:tr2bl w:val="nil"/>
            </w:tcBorders>
            <w:noWrap w:val="0"/>
            <w:vAlign w:val="center"/>
          </w:tcPr>
          <w:p w14:paraId="6B5C3ABD">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合计</w:t>
            </w:r>
          </w:p>
        </w:tc>
        <w:tc>
          <w:tcPr>
            <w:tcW w:w="7839" w:type="dxa"/>
            <w:gridSpan w:val="2"/>
            <w:tcBorders>
              <w:tl2br w:val="nil"/>
              <w:tr2bl w:val="nil"/>
            </w:tcBorders>
            <w:noWrap w:val="0"/>
            <w:vAlign w:val="center"/>
          </w:tcPr>
          <w:p w14:paraId="7D078708">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70</w:t>
            </w:r>
            <w:r>
              <w:rPr>
                <w:rFonts w:hint="eastAsia" w:ascii="仿宋" w:hAnsi="仿宋" w:eastAsia="仿宋" w:cs="仿宋"/>
                <w:color w:val="auto"/>
                <w:sz w:val="21"/>
                <w:szCs w:val="21"/>
                <w:highlight w:val="none"/>
              </w:rPr>
              <w:t>分</w:t>
            </w:r>
          </w:p>
        </w:tc>
      </w:tr>
    </w:tbl>
    <w:p w14:paraId="74AC8AA3">
      <w:pPr>
        <w:spacing w:line="360" w:lineRule="auto"/>
        <w:outlineLvl w:val="2"/>
        <w:rPr>
          <w:rFonts w:hint="eastAsia" w:ascii="仿宋" w:hAnsi="仿宋" w:eastAsia="仿宋" w:cs="仿宋"/>
          <w:b/>
          <w:color w:val="auto"/>
          <w:sz w:val="24"/>
          <w:highlight w:val="none"/>
        </w:rPr>
      </w:pPr>
      <w:r>
        <w:rPr>
          <w:rFonts w:hint="eastAsia" w:ascii="仿宋" w:hAnsi="仿宋" w:eastAsia="仿宋" w:cs="仿宋"/>
          <w:color w:val="auto"/>
          <w:sz w:val="24"/>
          <w:szCs w:val="24"/>
          <w:highlight w:val="none"/>
        </w:rPr>
        <w:br w:type="page"/>
      </w:r>
      <w:bookmarkStart w:id="708" w:name="_Toc522529820"/>
      <w:bookmarkStart w:id="709" w:name="_Toc486969393"/>
      <w:bookmarkStart w:id="710" w:name="_Toc514177068"/>
      <w:bookmarkStart w:id="711" w:name="_Toc5124224"/>
      <w:bookmarkStart w:id="712" w:name="_Toc494832102"/>
      <w:bookmarkStart w:id="713" w:name="_Toc439679282"/>
      <w:bookmarkStart w:id="714" w:name="_Toc438508611"/>
      <w:bookmarkStart w:id="715" w:name="_Toc12619"/>
      <w:bookmarkStart w:id="716" w:name="_Toc389080939"/>
      <w:bookmarkStart w:id="717" w:name="_Toc438513748"/>
      <w:bookmarkStart w:id="718" w:name="_Toc422162006"/>
      <w:bookmarkStart w:id="719" w:name="_Toc389763145"/>
      <w:bookmarkStart w:id="720" w:name="_Toc11944607"/>
      <w:bookmarkStart w:id="721" w:name="_Toc524368805"/>
      <w:bookmarkStart w:id="722" w:name="_Toc425347676"/>
      <w:bookmarkStart w:id="723" w:name="_Toc439513175"/>
      <w:bookmarkStart w:id="724" w:name="_Toc479325606"/>
      <w:bookmarkStart w:id="725" w:name="_Toc13148"/>
      <w:bookmarkStart w:id="726" w:name="_Toc509337181"/>
      <w:bookmarkStart w:id="727" w:name="_Toc10446434"/>
      <w:bookmarkStart w:id="728" w:name="_Toc439513459"/>
      <w:bookmarkStart w:id="729" w:name="_Toc487044266"/>
      <w:bookmarkStart w:id="730" w:name="_Toc509337066"/>
      <w:bookmarkStart w:id="731" w:name="_Toc403580052"/>
      <w:bookmarkStart w:id="732" w:name="_Toc414510794"/>
      <w:bookmarkStart w:id="733" w:name="_Toc524517877"/>
      <w:bookmarkStart w:id="734" w:name="_Toc409601380"/>
      <w:bookmarkStart w:id="735" w:name="_Toc458980409"/>
      <w:bookmarkStart w:id="736" w:name="_Toc523170357"/>
      <w:bookmarkStart w:id="737" w:name="_Toc418023347"/>
      <w:bookmarkStart w:id="738" w:name="_Toc403072955"/>
      <w:bookmarkStart w:id="739" w:name="_Toc470184455"/>
      <w:bookmarkStart w:id="740" w:name="_Toc458635610"/>
      <w:bookmarkStart w:id="741" w:name="_Toc479340803"/>
      <w:bookmarkStart w:id="742" w:name="_Toc438722144"/>
      <w:bookmarkStart w:id="743" w:name="_Toc498871266"/>
      <w:bookmarkStart w:id="744" w:name="_Toc16399"/>
      <w:bookmarkStart w:id="745" w:name="_Toc11931300"/>
      <w:bookmarkStart w:id="746" w:name="_Toc498899398"/>
      <w:bookmarkStart w:id="747" w:name="_Toc392064531"/>
      <w:bookmarkStart w:id="748" w:name="_Toc477879854"/>
      <w:bookmarkStart w:id="749" w:name="_Toc9864102"/>
      <w:bookmarkStart w:id="750" w:name="_Toc422865435"/>
      <w:bookmarkStart w:id="751" w:name="_Toc9612866"/>
      <w:bookmarkStart w:id="752" w:name="_Toc416208500"/>
      <w:r>
        <w:rPr>
          <w:rFonts w:hint="eastAsia" w:ascii="仿宋" w:hAnsi="仿宋" w:eastAsia="仿宋" w:cs="仿宋"/>
          <w:b/>
          <w:color w:val="auto"/>
          <w:sz w:val="24"/>
          <w:highlight w:val="none"/>
        </w:rPr>
        <w:t>附表</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 xml:space="preserve"> 价格响应性评审表</w:t>
      </w:r>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p>
    <w:p w14:paraId="3E708214">
      <w:pPr>
        <w:spacing w:line="360" w:lineRule="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采购项目名称：</w:t>
      </w:r>
      <w:r>
        <w:rPr>
          <w:rFonts w:hint="eastAsia" w:ascii="仿宋" w:hAnsi="仿宋" w:eastAsia="仿宋" w:cs="仿宋"/>
          <w:color w:val="auto"/>
          <w:sz w:val="24"/>
          <w:szCs w:val="24"/>
          <w:highlight w:val="none"/>
          <w:lang w:val="en-US" w:eastAsia="zh-CN"/>
        </w:rPr>
        <w:t>库尔勒市第二人民医院乳腺钼靶采购项目</w:t>
      </w:r>
    </w:p>
    <w:p w14:paraId="244A13B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采购项目编号：</w:t>
      </w:r>
      <w:r>
        <w:rPr>
          <w:rFonts w:hint="eastAsia" w:ascii="仿宋" w:hAnsi="仿宋" w:eastAsia="仿宋" w:cs="仿宋"/>
          <w:color w:val="auto"/>
          <w:kern w:val="2"/>
          <w:sz w:val="24"/>
          <w:szCs w:val="24"/>
          <w:highlight w:val="none"/>
          <w:lang w:val="en-US" w:eastAsia="zh-CN" w:bidi="ar-SA"/>
        </w:rPr>
        <w:t>MZCZ01-2025002</w:t>
      </w:r>
      <w:r>
        <w:rPr>
          <w:rFonts w:hint="eastAsia" w:ascii="仿宋" w:hAnsi="仿宋" w:eastAsia="仿宋" w:cs="仿宋"/>
          <w:color w:val="auto"/>
          <w:sz w:val="24"/>
          <w:szCs w:val="24"/>
          <w:highlight w:val="none"/>
        </w:rPr>
        <w:t xml:space="preserve">               日期：   年  月  日</w:t>
      </w:r>
    </w:p>
    <w:tbl>
      <w:tblPr>
        <w:tblStyle w:val="23"/>
        <w:tblW w:w="917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084"/>
        <w:gridCol w:w="1125"/>
        <w:gridCol w:w="6969"/>
      </w:tblGrid>
      <w:tr w14:paraId="65DF07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835" w:hRule="atLeast"/>
          <w:jc w:val="center"/>
        </w:trPr>
        <w:tc>
          <w:tcPr>
            <w:tcW w:w="1084" w:type="dxa"/>
            <w:vMerge w:val="restart"/>
            <w:tcBorders>
              <w:tl2br w:val="nil"/>
              <w:tr2bl w:val="nil"/>
            </w:tcBorders>
            <w:shd w:val="clear" w:color="auto" w:fill="auto"/>
            <w:noWrap w:val="0"/>
            <w:vAlign w:val="center"/>
          </w:tcPr>
          <w:p w14:paraId="63C34063">
            <w:pPr>
              <w:widowControl/>
              <w:spacing w:line="360" w:lineRule="auto"/>
              <w:jc w:val="center"/>
              <w:rPr>
                <w:rFonts w:hint="eastAsia" w:ascii="仿宋" w:hAnsi="仿宋" w:eastAsia="仿宋" w:cs="仿宋"/>
                <w:color w:val="auto"/>
                <w:kern w:val="0"/>
                <w:sz w:val="24"/>
                <w:highlight w:val="none"/>
                <w:lang w:eastAsia="zh-CN"/>
              </w:rPr>
            </w:pPr>
            <w:r>
              <w:rPr>
                <w:rFonts w:hint="eastAsia" w:ascii="仿宋" w:hAnsi="仿宋" w:eastAsia="仿宋" w:cs="仿宋"/>
                <w:color w:val="auto"/>
                <w:kern w:val="0"/>
                <w:sz w:val="24"/>
                <w:highlight w:val="none"/>
                <w:lang w:val="en-US" w:eastAsia="zh-CN"/>
              </w:rPr>
              <w:t>报价</w:t>
            </w:r>
          </w:p>
        </w:tc>
        <w:tc>
          <w:tcPr>
            <w:tcW w:w="1125" w:type="dxa"/>
            <w:tcBorders>
              <w:tl2br w:val="nil"/>
              <w:tr2bl w:val="nil"/>
            </w:tcBorders>
            <w:shd w:val="clear" w:color="auto" w:fill="auto"/>
            <w:noWrap w:val="0"/>
            <w:vAlign w:val="center"/>
          </w:tcPr>
          <w:p w14:paraId="61766CFF">
            <w:pPr>
              <w:widowControl/>
              <w:spacing w:line="360" w:lineRule="auto"/>
              <w:ind w:left="-42" w:right="-61"/>
              <w:jc w:val="center"/>
              <w:rPr>
                <w:rFonts w:hint="eastAsia" w:ascii="仿宋" w:hAnsi="仿宋" w:eastAsia="仿宋" w:cs="仿宋"/>
                <w:color w:val="auto"/>
                <w:kern w:val="0"/>
                <w:sz w:val="24"/>
                <w:highlight w:val="none"/>
                <w:lang w:eastAsia="zh-CN"/>
              </w:rPr>
            </w:pPr>
            <w:r>
              <w:rPr>
                <w:rFonts w:hint="eastAsia" w:ascii="仿宋" w:hAnsi="仿宋" w:eastAsia="仿宋" w:cs="仿宋"/>
                <w:b/>
                <w:color w:val="auto"/>
                <w:sz w:val="24"/>
                <w:szCs w:val="24"/>
                <w:highlight w:val="none"/>
              </w:rPr>
              <w:t>分值</w:t>
            </w:r>
          </w:p>
        </w:tc>
        <w:tc>
          <w:tcPr>
            <w:tcW w:w="6969" w:type="dxa"/>
            <w:tcBorders>
              <w:tl2br w:val="nil"/>
              <w:tr2bl w:val="nil"/>
            </w:tcBorders>
            <w:shd w:val="clear" w:color="auto" w:fill="auto"/>
            <w:noWrap w:val="0"/>
            <w:vAlign w:val="center"/>
          </w:tcPr>
          <w:p w14:paraId="12FB433E">
            <w:pPr>
              <w:widowControl/>
              <w:spacing w:line="360" w:lineRule="auto"/>
              <w:jc w:val="center"/>
              <w:rPr>
                <w:rFonts w:hint="eastAsia" w:ascii="仿宋" w:hAnsi="仿宋" w:eastAsia="仿宋" w:cs="仿宋"/>
                <w:color w:val="auto"/>
                <w:highlight w:val="none"/>
              </w:rPr>
            </w:pPr>
            <w:r>
              <w:rPr>
                <w:rFonts w:hint="eastAsia" w:ascii="仿宋" w:hAnsi="仿宋" w:eastAsia="仿宋" w:cs="仿宋"/>
                <w:b/>
                <w:bCs/>
                <w:color w:val="auto"/>
                <w:sz w:val="24"/>
                <w:szCs w:val="22"/>
                <w:highlight w:val="none"/>
              </w:rPr>
              <w:t>价格得分</w:t>
            </w:r>
          </w:p>
        </w:tc>
      </w:tr>
      <w:tr w14:paraId="4A330DA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shd w:val="clear" w:color="auto" w:fill="auto"/>
          <w:tblCellMar>
            <w:top w:w="0" w:type="dxa"/>
            <w:left w:w="108" w:type="dxa"/>
            <w:bottom w:w="0" w:type="dxa"/>
            <w:right w:w="108" w:type="dxa"/>
          </w:tblCellMar>
        </w:tblPrEx>
        <w:trPr>
          <w:cantSplit/>
          <w:trHeight w:val="1844" w:hRule="atLeast"/>
          <w:jc w:val="center"/>
        </w:trPr>
        <w:tc>
          <w:tcPr>
            <w:tcW w:w="1084" w:type="dxa"/>
            <w:vMerge w:val="continue"/>
            <w:tcBorders>
              <w:tl2br w:val="nil"/>
              <w:tr2bl w:val="nil"/>
            </w:tcBorders>
            <w:shd w:val="clear" w:color="auto" w:fill="auto"/>
            <w:noWrap w:val="0"/>
            <w:vAlign w:val="center"/>
          </w:tcPr>
          <w:p w14:paraId="305F99B5">
            <w:pPr>
              <w:widowControl/>
              <w:spacing w:line="360" w:lineRule="auto"/>
              <w:jc w:val="left"/>
              <w:rPr>
                <w:rFonts w:hint="eastAsia" w:ascii="仿宋" w:hAnsi="仿宋" w:eastAsia="仿宋" w:cs="仿宋"/>
                <w:color w:val="auto"/>
                <w:kern w:val="0"/>
                <w:sz w:val="24"/>
                <w:highlight w:val="none"/>
              </w:rPr>
            </w:pPr>
          </w:p>
        </w:tc>
        <w:tc>
          <w:tcPr>
            <w:tcW w:w="1125" w:type="dxa"/>
            <w:tcBorders>
              <w:tl2br w:val="nil"/>
              <w:tr2bl w:val="nil"/>
            </w:tcBorders>
            <w:shd w:val="clear" w:color="auto" w:fill="auto"/>
            <w:noWrap w:val="0"/>
            <w:vAlign w:val="center"/>
          </w:tcPr>
          <w:p w14:paraId="4933D673">
            <w:pPr>
              <w:widowControl/>
              <w:spacing w:line="360" w:lineRule="auto"/>
              <w:ind w:left="-42" w:right="-61"/>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30分</w:t>
            </w:r>
          </w:p>
          <w:p w14:paraId="446DAA07">
            <w:pPr>
              <w:widowControl/>
              <w:spacing w:line="360" w:lineRule="auto"/>
              <w:ind w:left="-42" w:right="-61"/>
              <w:jc w:val="center"/>
              <w:rPr>
                <w:rFonts w:hint="eastAsia" w:ascii="仿宋" w:hAnsi="仿宋" w:eastAsia="仿宋" w:cs="仿宋"/>
                <w:color w:val="auto"/>
                <w:kern w:val="0"/>
                <w:sz w:val="24"/>
                <w:highlight w:val="none"/>
              </w:rPr>
            </w:pPr>
          </w:p>
        </w:tc>
        <w:tc>
          <w:tcPr>
            <w:tcW w:w="6969" w:type="dxa"/>
            <w:tcBorders>
              <w:tl2br w:val="nil"/>
              <w:tr2bl w:val="nil"/>
            </w:tcBorders>
            <w:shd w:val="clear" w:color="auto" w:fill="auto"/>
            <w:noWrap w:val="0"/>
            <w:vAlign w:val="center"/>
          </w:tcPr>
          <w:p w14:paraId="18F59159">
            <w:pPr>
              <w:widowControl/>
              <w:spacing w:line="360" w:lineRule="auto"/>
              <w:ind w:left="-42" w:right="-61"/>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价格分应当采用低价优先法计算，即满足招标文件要求且投标价格最低的投标报价为评标基准价，其价格分为满分。</w:t>
            </w:r>
          </w:p>
          <w:p w14:paraId="5A8CD015">
            <w:pPr>
              <w:widowControl/>
              <w:spacing w:line="360" w:lineRule="auto"/>
              <w:ind w:left="-42" w:right="-61"/>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价格得分=（评标基准价</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投标报价）×价格部分权重×100</w:t>
            </w:r>
          </w:p>
        </w:tc>
      </w:tr>
    </w:tbl>
    <w:p w14:paraId="0457F666">
      <w:pPr>
        <w:spacing w:line="360" w:lineRule="auto"/>
        <w:rPr>
          <w:rFonts w:hint="eastAsia" w:ascii="仿宋" w:hAnsi="仿宋" w:eastAsia="仿宋" w:cs="仿宋"/>
          <w:color w:val="auto"/>
          <w:sz w:val="24"/>
          <w:szCs w:val="24"/>
          <w:highlight w:val="none"/>
        </w:rPr>
      </w:pPr>
    </w:p>
    <w:p w14:paraId="7CF41A9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br w:type="page"/>
      </w:r>
    </w:p>
    <w:p w14:paraId="38077314">
      <w:pPr>
        <w:spacing w:line="360" w:lineRule="auto"/>
        <w:rPr>
          <w:rFonts w:hint="eastAsia" w:ascii="仿宋" w:hAnsi="仿宋" w:eastAsia="仿宋" w:cs="仿宋"/>
          <w:color w:val="auto"/>
          <w:highlight w:val="none"/>
        </w:rPr>
      </w:pPr>
    </w:p>
    <w:p w14:paraId="4E02DAB0">
      <w:pPr>
        <w:spacing w:line="360" w:lineRule="auto"/>
        <w:rPr>
          <w:rFonts w:hint="eastAsia" w:ascii="仿宋" w:hAnsi="仿宋" w:eastAsia="仿宋" w:cs="仿宋"/>
          <w:color w:val="auto"/>
          <w:highlight w:val="none"/>
        </w:rPr>
      </w:pPr>
    </w:p>
    <w:p w14:paraId="7ABAF9CB">
      <w:pPr>
        <w:spacing w:line="360" w:lineRule="auto"/>
        <w:rPr>
          <w:rFonts w:hint="eastAsia" w:ascii="仿宋" w:hAnsi="仿宋" w:eastAsia="仿宋" w:cs="仿宋"/>
          <w:color w:val="auto"/>
          <w:highlight w:val="none"/>
        </w:rPr>
      </w:pPr>
    </w:p>
    <w:p w14:paraId="69887310">
      <w:pPr>
        <w:spacing w:line="360" w:lineRule="auto"/>
        <w:rPr>
          <w:rFonts w:hint="eastAsia" w:ascii="仿宋" w:hAnsi="仿宋" w:eastAsia="仿宋" w:cs="仿宋"/>
          <w:color w:val="auto"/>
          <w:highlight w:val="none"/>
        </w:rPr>
      </w:pPr>
    </w:p>
    <w:p w14:paraId="59C97C65">
      <w:pPr>
        <w:spacing w:line="360" w:lineRule="auto"/>
        <w:rPr>
          <w:rFonts w:hint="eastAsia" w:ascii="仿宋" w:hAnsi="仿宋" w:eastAsia="仿宋" w:cs="仿宋"/>
          <w:color w:val="auto"/>
          <w:highlight w:val="none"/>
        </w:rPr>
      </w:pPr>
    </w:p>
    <w:p w14:paraId="7CBF3B1A">
      <w:pPr>
        <w:pStyle w:val="22"/>
        <w:ind w:firstLine="560"/>
        <w:rPr>
          <w:rFonts w:hint="eastAsia" w:ascii="仿宋" w:hAnsi="仿宋" w:eastAsia="仿宋" w:cs="仿宋"/>
          <w:color w:val="auto"/>
          <w:highlight w:val="none"/>
        </w:rPr>
      </w:pPr>
    </w:p>
    <w:p w14:paraId="51DF9E8C">
      <w:pPr>
        <w:pStyle w:val="22"/>
        <w:ind w:firstLine="560"/>
        <w:rPr>
          <w:rFonts w:hint="eastAsia" w:ascii="仿宋" w:hAnsi="仿宋" w:eastAsia="仿宋" w:cs="仿宋"/>
          <w:color w:val="auto"/>
          <w:highlight w:val="none"/>
        </w:rPr>
      </w:pPr>
    </w:p>
    <w:p w14:paraId="1DA4E0FB">
      <w:pPr>
        <w:pStyle w:val="22"/>
        <w:ind w:firstLine="560"/>
        <w:rPr>
          <w:rFonts w:hint="eastAsia" w:ascii="仿宋" w:hAnsi="仿宋" w:eastAsia="仿宋" w:cs="仿宋"/>
          <w:color w:val="auto"/>
          <w:highlight w:val="none"/>
        </w:rPr>
      </w:pPr>
    </w:p>
    <w:p w14:paraId="5863A71E">
      <w:pPr>
        <w:pStyle w:val="22"/>
        <w:ind w:firstLine="560"/>
        <w:rPr>
          <w:rFonts w:hint="eastAsia" w:ascii="仿宋" w:hAnsi="仿宋" w:eastAsia="仿宋" w:cs="仿宋"/>
          <w:color w:val="auto"/>
          <w:highlight w:val="none"/>
        </w:rPr>
      </w:pPr>
    </w:p>
    <w:p w14:paraId="0AEF010A">
      <w:pPr>
        <w:pStyle w:val="22"/>
        <w:ind w:firstLine="560"/>
        <w:rPr>
          <w:rFonts w:hint="eastAsia" w:ascii="仿宋" w:hAnsi="仿宋" w:eastAsia="仿宋" w:cs="仿宋"/>
          <w:color w:val="auto"/>
          <w:highlight w:val="none"/>
        </w:rPr>
      </w:pPr>
    </w:p>
    <w:p w14:paraId="22E6FA08">
      <w:pPr>
        <w:spacing w:line="360" w:lineRule="auto"/>
        <w:rPr>
          <w:rFonts w:hint="eastAsia" w:ascii="仿宋" w:hAnsi="仿宋" w:eastAsia="仿宋" w:cs="仿宋"/>
          <w:color w:val="auto"/>
          <w:highlight w:val="none"/>
        </w:rPr>
      </w:pPr>
    </w:p>
    <w:p w14:paraId="78D3D0A7">
      <w:pPr>
        <w:spacing w:line="360" w:lineRule="auto"/>
        <w:ind w:firstLine="562" w:firstLineChars="200"/>
        <w:rPr>
          <w:rFonts w:hint="eastAsia" w:ascii="仿宋" w:hAnsi="仿宋" w:eastAsia="仿宋" w:cs="仿宋"/>
          <w:b/>
          <w:color w:val="auto"/>
          <w:sz w:val="28"/>
          <w:szCs w:val="28"/>
          <w:highlight w:val="none"/>
        </w:rPr>
      </w:pPr>
    </w:p>
    <w:p w14:paraId="31C98A60">
      <w:pPr>
        <w:pStyle w:val="2"/>
        <w:spacing w:line="360" w:lineRule="auto"/>
        <w:jc w:val="center"/>
        <w:rPr>
          <w:rFonts w:hint="eastAsia" w:ascii="仿宋" w:hAnsi="仿宋" w:eastAsia="仿宋" w:cs="仿宋"/>
          <w:color w:val="auto"/>
          <w:sz w:val="48"/>
          <w:szCs w:val="48"/>
          <w:highlight w:val="none"/>
        </w:rPr>
      </w:pPr>
      <w:bookmarkStart w:id="753" w:name="_Toc297209399"/>
      <w:bookmarkStart w:id="754" w:name="_Toc599"/>
      <w:r>
        <w:rPr>
          <w:rFonts w:hint="eastAsia" w:ascii="仿宋" w:hAnsi="仿宋" w:eastAsia="仿宋" w:cs="仿宋"/>
          <w:color w:val="auto"/>
          <w:sz w:val="48"/>
          <w:szCs w:val="48"/>
          <w:highlight w:val="none"/>
        </w:rPr>
        <w:t>第五章 合同（样本）</w:t>
      </w:r>
      <w:bookmarkEnd w:id="753"/>
      <w:bookmarkEnd w:id="754"/>
    </w:p>
    <w:p w14:paraId="7ADB540F">
      <w:pPr>
        <w:spacing w:line="360" w:lineRule="auto"/>
        <w:rPr>
          <w:rFonts w:hint="eastAsia" w:ascii="仿宋" w:hAnsi="仿宋" w:eastAsia="仿宋" w:cs="仿宋"/>
          <w:color w:val="auto"/>
          <w:sz w:val="24"/>
          <w:highlight w:val="none"/>
        </w:rPr>
      </w:pPr>
      <w:bookmarkStart w:id="755" w:name="_Toc527703760"/>
      <w:r>
        <w:rPr>
          <w:rFonts w:hint="eastAsia" w:ascii="仿宋" w:hAnsi="仿宋" w:eastAsia="仿宋" w:cs="仿宋"/>
          <w:color w:val="auto"/>
          <w:sz w:val="24"/>
          <w:highlight w:val="none"/>
        </w:rPr>
        <w:br w:type="page"/>
      </w:r>
      <w:bookmarkEnd w:id="755"/>
      <w:bookmarkStart w:id="756" w:name="_Toc22209"/>
      <w:bookmarkStart w:id="757" w:name="_Toc297209400"/>
    </w:p>
    <w:bookmarkEnd w:id="756"/>
    <w:p w14:paraId="46FA8F4D">
      <w:pPr>
        <w:pStyle w:val="15"/>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（注：本合同仅为合同的参考文本，合同签订双方可根据项目的具体要求进行修订，但</w:t>
      </w:r>
    </w:p>
    <w:p w14:paraId="557C0D85">
      <w:pPr>
        <w:pStyle w:val="15"/>
        <w:rPr>
          <w:rFonts w:hint="eastAsia" w:ascii="仿宋" w:hAnsi="仿宋" w:eastAsia="仿宋" w:cs="仿宋"/>
          <w:b w:val="0"/>
          <w:bCs w:val="0"/>
          <w:color w:val="auto"/>
          <w:spacing w:val="-14"/>
          <w:sz w:val="28"/>
          <w:szCs w:val="28"/>
          <w:highlight w:val="none"/>
        </w:rPr>
      </w:pPr>
      <w:r>
        <w:rPr>
          <w:rFonts w:hint="eastAsia" w:ascii="仿宋" w:hAnsi="仿宋" w:eastAsia="仿宋" w:cs="仿宋"/>
          <w:b/>
          <w:bCs/>
          <w:color w:val="auto"/>
          <w:sz w:val="24"/>
          <w:szCs w:val="24"/>
          <w:lang w:val="en-US" w:eastAsia="zh-CN"/>
        </w:rPr>
        <w:t>不得偏离实质性条款。）</w:t>
      </w:r>
    </w:p>
    <w:p w14:paraId="7A8976F5">
      <w:pPr>
        <w:spacing w:before="91" w:line="224" w:lineRule="auto"/>
        <w:ind w:left="0" w:leftChars="0" w:firstLine="7275" w:firstLineChars="2887"/>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pacing w:val="-14"/>
          <w:sz w:val="28"/>
          <w:szCs w:val="28"/>
          <w:highlight w:val="none"/>
        </w:rPr>
        <w:t>合同编号：</w:t>
      </w:r>
    </w:p>
    <w:p w14:paraId="5F7898BC">
      <w:pPr>
        <w:spacing w:before="171" w:line="223" w:lineRule="auto"/>
        <w:jc w:val="center"/>
        <w:rPr>
          <w:rFonts w:hint="eastAsia" w:ascii="黑体" w:hAnsi="黑体" w:eastAsia="黑体" w:cs="黑体"/>
          <w:color w:val="auto"/>
          <w:sz w:val="44"/>
          <w:szCs w:val="44"/>
        </w:rPr>
      </w:pPr>
      <w:r>
        <w:rPr>
          <w:rFonts w:hint="eastAsia" w:ascii="黑体" w:hAnsi="黑体" w:eastAsia="黑体" w:cs="黑体"/>
          <w:b w:val="0"/>
          <w:bCs w:val="0"/>
          <w:color w:val="auto"/>
          <w:sz w:val="44"/>
          <w:szCs w:val="44"/>
          <w:highlight w:val="none"/>
          <w:lang w:val="en-US" w:eastAsia="zh-CN"/>
        </w:rPr>
        <w:t>乳腺钼靶</w:t>
      </w:r>
      <w:r>
        <w:rPr>
          <w:rFonts w:hint="eastAsia" w:ascii="黑体" w:hAnsi="黑体" w:eastAsia="黑体" w:cs="黑体"/>
          <w:b/>
          <w:bCs/>
          <w:color w:val="auto"/>
          <w:spacing w:val="-4"/>
          <w:sz w:val="44"/>
          <w:szCs w:val="44"/>
        </w:rPr>
        <w:t>采购</w:t>
      </w:r>
      <w:r>
        <w:rPr>
          <w:rFonts w:hint="eastAsia" w:ascii="黑体" w:hAnsi="黑体" w:eastAsia="黑体" w:cs="黑体"/>
          <w:b/>
          <w:bCs/>
          <w:color w:val="auto"/>
          <w:spacing w:val="-4"/>
          <w:sz w:val="44"/>
          <w:szCs w:val="44"/>
          <w:lang w:val="en-US" w:eastAsia="zh-CN"/>
        </w:rPr>
        <w:t>安装</w:t>
      </w:r>
      <w:r>
        <w:rPr>
          <w:rFonts w:hint="eastAsia" w:ascii="黑体" w:hAnsi="黑体" w:eastAsia="黑体" w:cs="黑体"/>
          <w:b/>
          <w:bCs/>
          <w:color w:val="auto"/>
          <w:spacing w:val="-4"/>
          <w:sz w:val="44"/>
          <w:szCs w:val="44"/>
        </w:rPr>
        <w:t>合同</w:t>
      </w:r>
    </w:p>
    <w:p w14:paraId="3ABEDEB9">
      <w:pPr>
        <w:spacing w:line="284" w:lineRule="auto"/>
        <w:rPr>
          <w:rFonts w:hint="eastAsia" w:ascii="仿宋" w:hAnsi="仿宋" w:eastAsia="仿宋" w:cs="仿宋"/>
          <w:color w:val="auto"/>
          <w:sz w:val="21"/>
        </w:rPr>
      </w:pPr>
    </w:p>
    <w:p w14:paraId="50E6E0F8">
      <w:pPr>
        <w:spacing w:line="284" w:lineRule="auto"/>
        <w:rPr>
          <w:rFonts w:hint="eastAsia" w:ascii="仿宋" w:hAnsi="仿宋" w:eastAsia="仿宋" w:cs="仿宋"/>
          <w:color w:val="auto"/>
          <w:sz w:val="21"/>
        </w:rPr>
      </w:pPr>
    </w:p>
    <w:p w14:paraId="47287DA9">
      <w:pPr>
        <w:keepLines w:val="0"/>
        <w:pageBreakBefore w:val="0"/>
        <w:wordWrap/>
        <w:overflowPunct/>
        <w:topLinePunct w:val="0"/>
        <w:bidi w:val="0"/>
        <w:spacing w:line="520" w:lineRule="exact"/>
        <w:ind w:left="0" w:leftChars="0" w:right="0" w:rightChars="0" w:firstLine="462"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bCs/>
          <w:color w:val="auto"/>
          <w:spacing w:val="-5"/>
          <w:sz w:val="24"/>
          <w:szCs w:val="24"/>
          <w:highlight w:val="none"/>
        </w:rPr>
        <w:t>甲方（</w:t>
      </w:r>
      <w:r>
        <w:rPr>
          <w:rFonts w:hint="eastAsia" w:ascii="仿宋" w:hAnsi="仿宋" w:eastAsia="仿宋" w:cs="仿宋"/>
          <w:b/>
          <w:bCs/>
          <w:color w:val="auto"/>
          <w:spacing w:val="-5"/>
          <w:sz w:val="24"/>
          <w:szCs w:val="24"/>
          <w:highlight w:val="none"/>
          <w:lang w:val="en-US" w:eastAsia="zh-CN"/>
        </w:rPr>
        <w:t>买受方</w:t>
      </w:r>
      <w:r>
        <w:rPr>
          <w:rFonts w:hint="eastAsia" w:ascii="仿宋" w:hAnsi="仿宋" w:eastAsia="仿宋" w:cs="仿宋"/>
          <w:b/>
          <w:bCs/>
          <w:color w:val="auto"/>
          <w:spacing w:val="-7"/>
          <w:sz w:val="24"/>
          <w:szCs w:val="24"/>
          <w:highlight w:val="none"/>
        </w:rPr>
        <w:t>）</w:t>
      </w:r>
      <w:r>
        <w:rPr>
          <w:rFonts w:hint="eastAsia" w:ascii="仿宋" w:hAnsi="仿宋" w:eastAsia="仿宋" w:cs="仿宋"/>
          <w:b/>
          <w:bCs/>
          <w:color w:val="auto"/>
          <w:spacing w:val="-61"/>
          <w:sz w:val="24"/>
          <w:szCs w:val="24"/>
          <w:highlight w:val="none"/>
        </w:rPr>
        <w:t xml:space="preserve"> </w:t>
      </w:r>
      <w:r>
        <w:rPr>
          <w:rFonts w:hint="eastAsia" w:ascii="仿宋" w:hAnsi="仿宋" w:eastAsia="仿宋" w:cs="仿宋"/>
          <w:b/>
          <w:bCs/>
          <w:color w:val="auto"/>
          <w:spacing w:val="-7"/>
          <w:sz w:val="24"/>
          <w:szCs w:val="24"/>
          <w:highlight w:val="none"/>
        </w:rPr>
        <w:t>：</w:t>
      </w:r>
      <w:r>
        <w:rPr>
          <w:rFonts w:hint="eastAsia" w:ascii="仿宋" w:hAnsi="仿宋" w:eastAsia="仿宋" w:cs="仿宋"/>
          <w:b w:val="0"/>
          <w:bCs w:val="0"/>
          <w:color w:val="auto"/>
          <w:spacing w:val="-5"/>
          <w:sz w:val="24"/>
          <w:szCs w:val="24"/>
          <w:highlight w:val="none"/>
        </w:rPr>
        <w:t>库尔勒市第二人民医院</w:t>
      </w:r>
      <w:r>
        <w:rPr>
          <w:rFonts w:hint="eastAsia" w:ascii="仿宋" w:hAnsi="仿宋" w:eastAsia="仿宋" w:cs="仿宋"/>
          <w:b w:val="0"/>
          <w:bCs w:val="0"/>
          <w:color w:val="auto"/>
          <w:sz w:val="24"/>
          <w:szCs w:val="24"/>
          <w:highlight w:val="none"/>
        </w:rPr>
        <w:t xml:space="preserve"> </w:t>
      </w:r>
    </w:p>
    <w:p w14:paraId="5C3870CB">
      <w:pPr>
        <w:keepLines w:val="0"/>
        <w:pageBreakBefore w:val="0"/>
        <w:wordWrap/>
        <w:overflowPunct/>
        <w:topLinePunct w:val="0"/>
        <w:bidi w:val="0"/>
        <w:spacing w:line="520" w:lineRule="exact"/>
        <w:ind w:left="0" w:leftChars="0" w:right="0" w:rightChars="0" w:firstLine="454" w:firstLineChars="200"/>
        <w:jc w:val="both"/>
        <w:outlineLvl w:val="9"/>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pacing w:val="-7"/>
          <w:sz w:val="24"/>
          <w:szCs w:val="24"/>
          <w:highlight w:val="none"/>
        </w:rPr>
        <w:t>乙方</w:t>
      </w:r>
      <w:r>
        <w:rPr>
          <w:rFonts w:hint="eastAsia" w:ascii="仿宋" w:hAnsi="仿宋" w:eastAsia="仿宋" w:cs="仿宋"/>
          <w:b/>
          <w:bCs/>
          <w:color w:val="auto"/>
          <w:spacing w:val="-7"/>
          <w:sz w:val="24"/>
          <w:szCs w:val="24"/>
          <w:highlight w:val="none"/>
          <w:lang w:eastAsia="zh-CN"/>
        </w:rPr>
        <w:t>（</w:t>
      </w:r>
      <w:r>
        <w:rPr>
          <w:rFonts w:hint="eastAsia" w:ascii="仿宋" w:hAnsi="仿宋" w:eastAsia="仿宋" w:cs="仿宋"/>
          <w:b/>
          <w:bCs/>
          <w:color w:val="auto"/>
          <w:spacing w:val="-7"/>
          <w:sz w:val="24"/>
          <w:szCs w:val="24"/>
          <w:highlight w:val="none"/>
          <w:lang w:val="en-US" w:eastAsia="zh-CN"/>
        </w:rPr>
        <w:t>出卖方</w:t>
      </w:r>
      <w:r>
        <w:rPr>
          <w:rFonts w:hint="eastAsia" w:ascii="仿宋" w:hAnsi="仿宋" w:eastAsia="仿宋" w:cs="仿宋"/>
          <w:b/>
          <w:bCs/>
          <w:color w:val="auto"/>
          <w:spacing w:val="-10"/>
          <w:sz w:val="24"/>
          <w:szCs w:val="24"/>
          <w:highlight w:val="none"/>
        </w:rPr>
        <w:t>）：</w:t>
      </w:r>
    </w:p>
    <w:p w14:paraId="03471C5A">
      <w:pPr>
        <w:keepLines w:val="0"/>
        <w:pageBreakBefore w:val="0"/>
        <w:wordWrap/>
        <w:overflowPunct/>
        <w:topLinePunct w:val="0"/>
        <w:bidi w:val="0"/>
        <w:spacing w:line="520" w:lineRule="exact"/>
        <w:ind w:left="0" w:leftChars="0" w:right="0" w:rightChars="0" w:firstLine="464" w:firstLineChars="200"/>
        <w:jc w:val="both"/>
        <w:outlineLvl w:val="9"/>
        <w:rPr>
          <w:rFonts w:hint="default" w:ascii="仿宋" w:hAnsi="仿宋" w:eastAsia="仿宋" w:cs="仿宋"/>
          <w:b w:val="0"/>
          <w:bCs w:val="0"/>
          <w:color w:val="auto"/>
          <w:sz w:val="24"/>
          <w:szCs w:val="24"/>
          <w:highlight w:val="none"/>
          <w:lang w:val="en-US"/>
        </w:rPr>
      </w:pPr>
      <w:r>
        <w:rPr>
          <w:rFonts w:hint="eastAsia" w:ascii="仿宋" w:hAnsi="仿宋" w:eastAsia="仿宋" w:cs="仿宋"/>
          <w:b w:val="0"/>
          <w:bCs w:val="0"/>
          <w:color w:val="auto"/>
          <w:spacing w:val="-4"/>
          <w:sz w:val="24"/>
          <w:szCs w:val="24"/>
          <w:highlight w:val="none"/>
          <w:lang w:val="en-US" w:eastAsia="zh-CN"/>
        </w:rPr>
        <w:t>甲方向乙方采购乳腺钼靶（</w:t>
      </w:r>
      <w:r>
        <w:rPr>
          <w:rFonts w:hint="eastAsia" w:ascii="仿宋" w:hAnsi="仿宋" w:eastAsia="仿宋" w:cs="仿宋"/>
          <w:b w:val="0"/>
          <w:bCs w:val="0"/>
          <w:color w:val="auto"/>
          <w:spacing w:val="-4"/>
          <w:sz w:val="24"/>
          <w:szCs w:val="24"/>
          <w:highlight w:val="none"/>
        </w:rPr>
        <w:t>项目编号为</w:t>
      </w:r>
      <w:r>
        <w:rPr>
          <w:rFonts w:hint="eastAsia" w:ascii="仿宋" w:hAnsi="仿宋" w:eastAsia="仿宋" w:cs="仿宋"/>
          <w:b w:val="0"/>
          <w:bCs w:val="0"/>
          <w:color w:val="auto"/>
          <w:spacing w:val="-4"/>
          <w:sz w:val="24"/>
          <w:szCs w:val="24"/>
          <w:highlight w:val="none"/>
          <w:u w:val="single" w:color="auto"/>
        </w:rPr>
        <w:t xml:space="preserve"> </w:t>
      </w:r>
      <w:r>
        <w:rPr>
          <w:rFonts w:hint="eastAsia" w:ascii="仿宋" w:hAnsi="仿宋" w:eastAsia="仿宋" w:cs="仿宋"/>
          <w:b w:val="0"/>
          <w:bCs w:val="0"/>
          <w:color w:val="auto"/>
          <w:spacing w:val="-4"/>
          <w:sz w:val="24"/>
          <w:szCs w:val="24"/>
          <w:highlight w:val="none"/>
          <w:u w:val="single" w:color="auto"/>
          <w:lang w:val="en-US" w:eastAsia="zh-CN"/>
        </w:rPr>
        <w:t xml:space="preserve">   </w:t>
      </w:r>
      <w:r>
        <w:rPr>
          <w:rFonts w:hint="eastAsia" w:ascii="仿宋" w:hAnsi="仿宋" w:eastAsia="仿宋" w:cs="仿宋"/>
          <w:b w:val="0"/>
          <w:bCs w:val="0"/>
          <w:color w:val="auto"/>
          <w:spacing w:val="-4"/>
          <w:sz w:val="24"/>
          <w:szCs w:val="24"/>
          <w:highlight w:val="none"/>
          <w:u w:val="single" w:color="auto"/>
        </w:rPr>
        <w:t>号</w:t>
      </w:r>
      <w:r>
        <w:rPr>
          <w:rFonts w:hint="eastAsia" w:ascii="仿宋" w:hAnsi="仿宋" w:eastAsia="仿宋" w:cs="仿宋"/>
          <w:b w:val="0"/>
          <w:bCs w:val="0"/>
          <w:color w:val="auto"/>
          <w:spacing w:val="-4"/>
          <w:sz w:val="24"/>
          <w:szCs w:val="24"/>
          <w:highlight w:val="none"/>
          <w:u w:val="single" w:color="auto"/>
          <w:lang w:eastAsia="zh-CN"/>
        </w:rPr>
        <w:t>）</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pacing w:val="-4"/>
          <w:sz w:val="24"/>
          <w:szCs w:val="24"/>
          <w:highlight w:val="none"/>
        </w:rPr>
        <w:t>根据《中华人民共和国政</w:t>
      </w:r>
      <w:r>
        <w:rPr>
          <w:rFonts w:hint="eastAsia" w:ascii="仿宋" w:hAnsi="仿宋" w:eastAsia="仿宋" w:cs="仿宋"/>
          <w:b w:val="0"/>
          <w:bCs w:val="0"/>
          <w:color w:val="auto"/>
          <w:spacing w:val="-5"/>
          <w:sz w:val="24"/>
          <w:szCs w:val="24"/>
          <w:highlight w:val="none"/>
        </w:rPr>
        <w:t>府采购法》《中</w:t>
      </w:r>
      <w:r>
        <w:rPr>
          <w:rFonts w:hint="eastAsia" w:ascii="仿宋" w:hAnsi="仿宋" w:eastAsia="仿宋" w:cs="仿宋"/>
          <w:b w:val="0"/>
          <w:bCs w:val="0"/>
          <w:color w:val="auto"/>
          <w:spacing w:val="-4"/>
          <w:sz w:val="24"/>
          <w:szCs w:val="24"/>
          <w:highlight w:val="none"/>
        </w:rPr>
        <w:t>华人民共和国民法典》等相关法律法规</w:t>
      </w:r>
      <w:r>
        <w:rPr>
          <w:rFonts w:hint="eastAsia" w:ascii="仿宋" w:hAnsi="仿宋" w:eastAsia="仿宋" w:cs="仿宋"/>
          <w:b w:val="0"/>
          <w:bCs w:val="0"/>
          <w:color w:val="auto"/>
          <w:spacing w:val="-4"/>
          <w:sz w:val="24"/>
          <w:szCs w:val="24"/>
          <w:highlight w:val="none"/>
          <w:lang w:eastAsia="zh-CN"/>
        </w:rPr>
        <w:t>，</w:t>
      </w:r>
      <w:r>
        <w:rPr>
          <w:rFonts w:hint="eastAsia" w:ascii="仿宋" w:hAnsi="仿宋" w:eastAsia="仿宋" w:cs="仿宋"/>
          <w:b w:val="0"/>
          <w:bCs w:val="0"/>
          <w:color w:val="auto"/>
          <w:spacing w:val="-4"/>
          <w:sz w:val="24"/>
          <w:szCs w:val="24"/>
          <w:highlight w:val="none"/>
          <w:lang w:val="en-US" w:eastAsia="zh-CN"/>
        </w:rPr>
        <w:t>双方在平等、自愿、公平、公正的基础上，就乳腺钼靶采购相关事宜，经双方协商一致达成如下协议：</w:t>
      </w:r>
    </w:p>
    <w:p w14:paraId="1B31209F">
      <w:pPr>
        <w:keepLines w:val="0"/>
        <w:pageBreakBefore w:val="0"/>
        <w:wordWrap/>
        <w:overflowPunct/>
        <w:topLinePunct w:val="0"/>
        <w:bidi w:val="0"/>
        <w:spacing w:line="520" w:lineRule="exact"/>
        <w:ind w:left="0" w:leftChars="0" w:right="0" w:rightChars="0" w:firstLine="482"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bCs/>
          <w:color w:val="auto"/>
          <w:sz w:val="24"/>
          <w:szCs w:val="24"/>
          <w:highlight w:val="none"/>
          <w:lang w:val="en-US" w:eastAsia="zh-CN"/>
        </w:rPr>
        <w:t>一、产品名称、品牌、规格型号、技术参数或配置、数量、单价、总价</w:t>
      </w:r>
      <w:r>
        <w:rPr>
          <w:b/>
          <w:bCs/>
          <w:color w:val="auto"/>
          <w:spacing w:val="2"/>
          <w:sz w:val="24"/>
          <w:szCs w:val="24"/>
        </w:rPr>
        <w:t xml:space="preserve">  </w:t>
      </w:r>
      <w:r>
        <w:rPr>
          <w:color w:val="auto"/>
          <w:spacing w:val="2"/>
          <w:sz w:val="24"/>
          <w:szCs w:val="24"/>
        </w:rPr>
        <w:t xml:space="preserve"> </w:t>
      </w:r>
    </w:p>
    <w:tbl>
      <w:tblPr>
        <w:tblStyle w:val="64"/>
        <w:tblW w:w="4981"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468"/>
        <w:gridCol w:w="1339"/>
        <w:gridCol w:w="799"/>
        <w:gridCol w:w="764"/>
        <w:gridCol w:w="1629"/>
        <w:gridCol w:w="1339"/>
        <w:gridCol w:w="793"/>
        <w:gridCol w:w="981"/>
        <w:gridCol w:w="1071"/>
      </w:tblGrid>
      <w:tr w14:paraId="2B765A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09" w:hRule="atLeast"/>
          <w:jc w:val="center"/>
        </w:trPr>
        <w:tc>
          <w:tcPr>
            <w:tcW w:w="255" w:type="pct"/>
            <w:vAlign w:val="center"/>
          </w:tcPr>
          <w:p w14:paraId="6CF81C0B">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5"/>
                <w:sz w:val="24"/>
                <w:szCs w:val="24"/>
                <w:highlight w:val="none"/>
              </w:rPr>
              <w:t>序号</w:t>
            </w:r>
          </w:p>
        </w:tc>
        <w:tc>
          <w:tcPr>
            <w:tcW w:w="729" w:type="pct"/>
            <w:vAlign w:val="center"/>
          </w:tcPr>
          <w:p w14:paraId="3F354BB4">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7"/>
                <w:sz w:val="24"/>
                <w:szCs w:val="24"/>
                <w:highlight w:val="none"/>
              </w:rPr>
              <w:t>采购计</w:t>
            </w:r>
            <w:r>
              <w:rPr>
                <w:rFonts w:hint="eastAsia" w:ascii="仿宋" w:hAnsi="仿宋" w:eastAsia="仿宋" w:cs="仿宋"/>
                <w:b w:val="0"/>
                <w:bCs w:val="0"/>
                <w:color w:val="auto"/>
                <w:spacing w:val="-8"/>
                <w:sz w:val="24"/>
                <w:szCs w:val="24"/>
                <w:highlight w:val="none"/>
              </w:rPr>
              <w:t>划文号</w:t>
            </w:r>
          </w:p>
        </w:tc>
        <w:tc>
          <w:tcPr>
            <w:tcW w:w="435" w:type="pct"/>
            <w:vAlign w:val="center"/>
          </w:tcPr>
          <w:p w14:paraId="24FDB99A">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default" w:ascii="仿宋" w:hAnsi="仿宋" w:eastAsia="仿宋" w:cs="仿宋"/>
                <w:b w:val="0"/>
                <w:bCs w:val="0"/>
                <w:color w:val="auto"/>
                <w:spacing w:val="-8"/>
                <w:sz w:val="24"/>
                <w:szCs w:val="24"/>
                <w:highlight w:val="none"/>
                <w:lang w:val="en-US" w:eastAsia="zh-CN"/>
              </w:rPr>
            </w:pPr>
            <w:r>
              <w:rPr>
                <w:rFonts w:hint="eastAsia" w:ascii="仿宋" w:hAnsi="仿宋" w:eastAsia="仿宋" w:cs="仿宋"/>
                <w:b w:val="0"/>
                <w:bCs w:val="0"/>
                <w:color w:val="auto"/>
                <w:spacing w:val="-8"/>
                <w:sz w:val="24"/>
                <w:szCs w:val="24"/>
                <w:highlight w:val="none"/>
                <w:lang w:val="en-US" w:eastAsia="zh-CN"/>
              </w:rPr>
              <w:t>产品</w:t>
            </w:r>
          </w:p>
          <w:p w14:paraId="0DCFB034">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9"/>
                <w:sz w:val="24"/>
                <w:szCs w:val="24"/>
                <w:highlight w:val="none"/>
              </w:rPr>
              <w:t>名称</w:t>
            </w:r>
          </w:p>
        </w:tc>
        <w:tc>
          <w:tcPr>
            <w:tcW w:w="416" w:type="pct"/>
            <w:vAlign w:val="center"/>
          </w:tcPr>
          <w:p w14:paraId="1494FCBC">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49"/>
                <w:sz w:val="24"/>
                <w:szCs w:val="24"/>
                <w:highlight w:val="none"/>
              </w:rPr>
              <w:t>品</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pacing w:val="-17"/>
                <w:sz w:val="24"/>
                <w:szCs w:val="24"/>
                <w:highlight w:val="none"/>
              </w:rPr>
              <w:t>牌</w:t>
            </w:r>
          </w:p>
        </w:tc>
        <w:tc>
          <w:tcPr>
            <w:tcW w:w="887" w:type="pct"/>
            <w:vAlign w:val="center"/>
          </w:tcPr>
          <w:p w14:paraId="01E93740">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1"/>
                <w:sz w:val="24"/>
                <w:szCs w:val="24"/>
                <w:highlight w:val="none"/>
              </w:rPr>
              <w:t>型号/</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pacing w:val="-4"/>
                <w:sz w:val="24"/>
                <w:szCs w:val="24"/>
                <w:highlight w:val="none"/>
              </w:rPr>
              <w:t>规格</w:t>
            </w:r>
          </w:p>
        </w:tc>
        <w:tc>
          <w:tcPr>
            <w:tcW w:w="729" w:type="pct"/>
            <w:vAlign w:val="center"/>
          </w:tcPr>
          <w:p w14:paraId="4C80301F">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2"/>
                <w:sz w:val="24"/>
                <w:szCs w:val="24"/>
                <w:highlight w:val="none"/>
              </w:rPr>
              <w:t>技术参数或配置要求</w:t>
            </w:r>
          </w:p>
        </w:tc>
        <w:tc>
          <w:tcPr>
            <w:tcW w:w="432" w:type="pct"/>
            <w:vAlign w:val="center"/>
          </w:tcPr>
          <w:p w14:paraId="447E3D17">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7"/>
                <w:sz w:val="24"/>
                <w:szCs w:val="24"/>
                <w:highlight w:val="none"/>
              </w:rPr>
              <w:t>数</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pacing w:val="-23"/>
                <w:sz w:val="24"/>
                <w:szCs w:val="24"/>
                <w:highlight w:val="none"/>
              </w:rPr>
              <w:t>量</w:t>
            </w:r>
          </w:p>
        </w:tc>
        <w:tc>
          <w:tcPr>
            <w:tcW w:w="534" w:type="pct"/>
            <w:vAlign w:val="center"/>
          </w:tcPr>
          <w:p w14:paraId="3CF22BF2">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pacing w:val="-13"/>
                <w:sz w:val="24"/>
                <w:szCs w:val="24"/>
                <w:highlight w:val="none"/>
                <w:lang w:eastAsia="zh-CN"/>
              </w:rPr>
            </w:pPr>
            <w:r>
              <w:rPr>
                <w:rFonts w:hint="eastAsia" w:ascii="仿宋" w:hAnsi="仿宋" w:eastAsia="仿宋" w:cs="仿宋"/>
                <w:b w:val="0"/>
                <w:bCs w:val="0"/>
                <w:color w:val="auto"/>
                <w:spacing w:val="-13"/>
                <w:sz w:val="24"/>
                <w:szCs w:val="24"/>
                <w:highlight w:val="none"/>
                <w:lang w:eastAsia="zh-CN"/>
              </w:rPr>
              <w:t>单价</w:t>
            </w:r>
          </w:p>
          <w:p w14:paraId="4020FF3D">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pacing w:val="-13"/>
                <w:sz w:val="24"/>
                <w:szCs w:val="24"/>
                <w:highlight w:val="none"/>
                <w:lang w:eastAsia="zh-CN"/>
              </w:rPr>
            </w:pPr>
            <w:r>
              <w:rPr>
                <w:rFonts w:hint="eastAsia" w:ascii="仿宋" w:hAnsi="仿宋" w:eastAsia="仿宋" w:cs="仿宋"/>
                <w:b w:val="0"/>
                <w:bCs w:val="0"/>
                <w:color w:val="auto"/>
                <w:spacing w:val="-15"/>
                <w:sz w:val="24"/>
                <w:szCs w:val="24"/>
                <w:highlight w:val="none"/>
                <w:lang w:val="en-US" w:eastAsia="zh-CN"/>
              </w:rPr>
              <w:t>（万元）</w:t>
            </w:r>
          </w:p>
        </w:tc>
        <w:tc>
          <w:tcPr>
            <w:tcW w:w="578" w:type="pct"/>
            <w:vAlign w:val="center"/>
          </w:tcPr>
          <w:p w14:paraId="4CCB581C">
            <w:pPr>
              <w:keepNext w:val="0"/>
              <w:keepLines w:val="0"/>
              <w:pageBreakBefore w:val="0"/>
              <w:kinsoku/>
              <w:wordWrap/>
              <w:overflowPunct/>
              <w:topLinePunct w:val="0"/>
              <w:autoSpaceDE/>
              <w:autoSpaceDN/>
              <w:bidi w:val="0"/>
              <w:adjustRightInd/>
              <w:snapToGrid/>
              <w:spacing w:line="360" w:lineRule="exact"/>
              <w:ind w:right="0" w:rightChars="0" w:firstLine="420" w:firstLineChars="200"/>
              <w:jc w:val="both"/>
              <w:textAlignment w:val="auto"/>
              <w:outlineLvl w:val="9"/>
              <w:rPr>
                <w:rFonts w:hint="eastAsia" w:ascii="仿宋" w:hAnsi="仿宋" w:eastAsia="仿宋" w:cs="仿宋"/>
                <w:b w:val="0"/>
                <w:bCs w:val="0"/>
                <w:color w:val="auto"/>
                <w:spacing w:val="-15"/>
                <w:sz w:val="24"/>
                <w:szCs w:val="24"/>
                <w:highlight w:val="none"/>
              </w:rPr>
            </w:pPr>
            <w:r>
              <w:rPr>
                <w:rFonts w:hint="eastAsia" w:ascii="仿宋" w:hAnsi="仿宋" w:eastAsia="仿宋" w:cs="仿宋"/>
                <w:b w:val="0"/>
                <w:bCs w:val="0"/>
                <w:color w:val="auto"/>
                <w:spacing w:val="-15"/>
                <w:sz w:val="24"/>
                <w:szCs w:val="24"/>
                <w:highlight w:val="none"/>
              </w:rPr>
              <w:t>总价</w:t>
            </w:r>
          </w:p>
          <w:p w14:paraId="349F37A6">
            <w:pPr>
              <w:keepNext w:val="0"/>
              <w:keepLines w:val="0"/>
              <w:pageBreakBefore w:val="0"/>
              <w:kinsoku/>
              <w:wordWrap/>
              <w:overflowPunct/>
              <w:topLinePunct w:val="0"/>
              <w:autoSpaceDE/>
              <w:autoSpaceDN/>
              <w:bidi w:val="0"/>
              <w:adjustRightInd/>
              <w:snapToGrid/>
              <w:spacing w:line="360" w:lineRule="exact"/>
              <w:ind w:right="0" w:rightChars="0" w:firstLine="210" w:firstLineChars="100"/>
              <w:jc w:val="both"/>
              <w:textAlignment w:val="auto"/>
              <w:outlineLvl w:val="9"/>
              <w:rPr>
                <w:rFonts w:hint="default" w:ascii="仿宋" w:hAnsi="仿宋" w:eastAsia="仿宋" w:cs="仿宋"/>
                <w:b w:val="0"/>
                <w:bCs w:val="0"/>
                <w:color w:val="auto"/>
                <w:spacing w:val="-15"/>
                <w:sz w:val="24"/>
                <w:szCs w:val="24"/>
                <w:highlight w:val="none"/>
                <w:lang w:val="en-US" w:eastAsia="zh-CN"/>
              </w:rPr>
            </w:pPr>
            <w:r>
              <w:rPr>
                <w:rFonts w:hint="eastAsia" w:ascii="仿宋" w:hAnsi="仿宋" w:eastAsia="仿宋" w:cs="仿宋"/>
                <w:b w:val="0"/>
                <w:bCs w:val="0"/>
                <w:color w:val="auto"/>
                <w:spacing w:val="-15"/>
                <w:sz w:val="24"/>
                <w:szCs w:val="24"/>
                <w:highlight w:val="none"/>
                <w:lang w:val="en-US" w:eastAsia="zh-CN"/>
              </w:rPr>
              <w:t>（万元）</w:t>
            </w:r>
          </w:p>
        </w:tc>
      </w:tr>
      <w:tr w14:paraId="7A91A6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1" w:hRule="atLeast"/>
          <w:jc w:val="center"/>
        </w:trPr>
        <w:tc>
          <w:tcPr>
            <w:tcW w:w="255" w:type="pct"/>
            <w:vAlign w:val="center"/>
          </w:tcPr>
          <w:p w14:paraId="58FD870A">
            <w:pPr>
              <w:keepNext w:val="0"/>
              <w:keepLines w:val="0"/>
              <w:pageBreakBefore w:val="0"/>
              <w:kinsoku/>
              <w:wordWrap/>
              <w:overflowPunct/>
              <w:topLinePunct w:val="0"/>
              <w:autoSpaceDE/>
              <w:autoSpaceDN/>
              <w:bidi w:val="0"/>
              <w:adjustRightInd/>
              <w:snapToGrid/>
              <w:spacing w:line="360" w:lineRule="exact"/>
              <w:ind w:right="0" w:rightChars="0" w:firstLine="0" w:firstLineChars="0"/>
              <w:jc w:val="center"/>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w:t>
            </w:r>
          </w:p>
        </w:tc>
        <w:tc>
          <w:tcPr>
            <w:tcW w:w="729" w:type="pct"/>
            <w:vAlign w:val="center"/>
          </w:tcPr>
          <w:p w14:paraId="58FEE405">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仿宋" w:hAnsi="仿宋" w:eastAsia="仿宋" w:cs="仿宋"/>
                <w:b w:val="0"/>
                <w:bCs w:val="0"/>
                <w:color w:val="auto"/>
                <w:sz w:val="24"/>
                <w:szCs w:val="24"/>
                <w:highlight w:val="none"/>
                <w:lang w:val="en-US" w:eastAsia="zh-CN"/>
              </w:rPr>
            </w:pPr>
          </w:p>
        </w:tc>
        <w:tc>
          <w:tcPr>
            <w:tcW w:w="435" w:type="pct"/>
            <w:vAlign w:val="center"/>
          </w:tcPr>
          <w:p w14:paraId="3963ECAA">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乳腺钼靶</w:t>
            </w:r>
          </w:p>
        </w:tc>
        <w:tc>
          <w:tcPr>
            <w:tcW w:w="416" w:type="pct"/>
            <w:vAlign w:val="center"/>
          </w:tcPr>
          <w:p w14:paraId="787E2973">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仿宋" w:hAnsi="仿宋" w:eastAsia="仿宋" w:cs="仿宋"/>
                <w:b w:val="0"/>
                <w:bCs w:val="0"/>
                <w:color w:val="auto"/>
                <w:sz w:val="24"/>
                <w:szCs w:val="24"/>
                <w:highlight w:val="none"/>
                <w:lang w:val="en-US" w:eastAsia="zh-CN"/>
              </w:rPr>
            </w:pPr>
          </w:p>
        </w:tc>
        <w:tc>
          <w:tcPr>
            <w:tcW w:w="887" w:type="pct"/>
            <w:vAlign w:val="center"/>
          </w:tcPr>
          <w:p w14:paraId="3D3E554F">
            <w:pPr>
              <w:keepNext w:val="0"/>
              <w:keepLines w:val="0"/>
              <w:pageBreakBefore w:val="0"/>
              <w:widowControl/>
              <w:suppressLineNumbers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default" w:ascii="仿宋" w:hAnsi="仿宋" w:eastAsia="仿宋" w:cs="仿宋"/>
                <w:b w:val="0"/>
                <w:bCs w:val="0"/>
                <w:color w:val="auto"/>
                <w:sz w:val="24"/>
                <w:szCs w:val="24"/>
                <w:highlight w:val="none"/>
                <w:lang w:val="en-US" w:eastAsia="zh-CN"/>
              </w:rPr>
            </w:pPr>
          </w:p>
        </w:tc>
        <w:tc>
          <w:tcPr>
            <w:tcW w:w="729" w:type="pct"/>
            <w:vAlign w:val="center"/>
          </w:tcPr>
          <w:p w14:paraId="4E5FCD08">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default" w:ascii="仿宋" w:hAnsi="仿宋" w:eastAsia="仿宋" w:cs="仿宋"/>
                <w:b w:val="0"/>
                <w:bCs w:val="0"/>
                <w:color w:val="auto"/>
                <w:sz w:val="24"/>
                <w:szCs w:val="24"/>
                <w:highlight w:val="none"/>
                <w:lang w:val="en-US" w:eastAsia="zh-CN"/>
              </w:rPr>
            </w:pPr>
          </w:p>
        </w:tc>
        <w:tc>
          <w:tcPr>
            <w:tcW w:w="432" w:type="pct"/>
            <w:vAlign w:val="center"/>
          </w:tcPr>
          <w:p w14:paraId="1FFEB1B6">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default" w:ascii="仿宋" w:hAnsi="仿宋" w:eastAsia="仿宋" w:cs="仿宋"/>
                <w:color w:val="auto"/>
                <w:spacing w:val="2"/>
                <w:sz w:val="24"/>
                <w:szCs w:val="24"/>
                <w:lang w:val="en-US" w:eastAsia="zh-CN"/>
              </w:rPr>
            </w:pPr>
            <w:r>
              <w:rPr>
                <w:rFonts w:hint="eastAsia" w:ascii="仿宋" w:hAnsi="仿宋" w:eastAsia="仿宋" w:cs="仿宋"/>
                <w:color w:val="auto"/>
                <w:spacing w:val="2"/>
                <w:sz w:val="24"/>
                <w:szCs w:val="24"/>
                <w:lang w:val="en-US" w:eastAsia="zh-CN"/>
              </w:rPr>
              <w:t>1</w:t>
            </w:r>
          </w:p>
        </w:tc>
        <w:tc>
          <w:tcPr>
            <w:tcW w:w="534" w:type="pct"/>
            <w:vAlign w:val="center"/>
          </w:tcPr>
          <w:p w14:paraId="619FBEB2">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default" w:ascii="仿宋" w:hAnsi="仿宋" w:eastAsia="仿宋" w:cs="仿宋"/>
                <w:color w:val="auto"/>
                <w:spacing w:val="2"/>
                <w:sz w:val="24"/>
                <w:szCs w:val="24"/>
                <w:lang w:val="en-US" w:eastAsia="zh-CN"/>
              </w:rPr>
            </w:pPr>
          </w:p>
        </w:tc>
        <w:tc>
          <w:tcPr>
            <w:tcW w:w="578" w:type="pct"/>
            <w:vAlign w:val="center"/>
          </w:tcPr>
          <w:p w14:paraId="215A116F">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default" w:ascii="仿宋" w:hAnsi="仿宋" w:eastAsia="仿宋" w:cs="仿宋"/>
                <w:color w:val="auto"/>
                <w:spacing w:val="2"/>
                <w:sz w:val="24"/>
                <w:szCs w:val="24"/>
                <w:lang w:val="en-US" w:eastAsia="zh-CN"/>
              </w:rPr>
            </w:pPr>
          </w:p>
        </w:tc>
      </w:tr>
      <w:tr w14:paraId="2E0A63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jc w:val="center"/>
        </w:trPr>
        <w:tc>
          <w:tcPr>
            <w:tcW w:w="5000" w:type="pct"/>
            <w:gridSpan w:val="9"/>
            <w:vAlign w:val="center"/>
          </w:tcPr>
          <w:p w14:paraId="4E57C504">
            <w:pPr>
              <w:keepNext w:val="0"/>
              <w:keepLines w:val="0"/>
              <w:pageBreakBefore w:val="0"/>
              <w:kinsoku/>
              <w:wordWrap/>
              <w:overflowPunct/>
              <w:topLinePunct w:val="0"/>
              <w:autoSpaceDE/>
              <w:autoSpaceDN/>
              <w:bidi w:val="0"/>
              <w:adjustRightInd/>
              <w:snapToGrid/>
              <w:spacing w:line="360" w:lineRule="exact"/>
              <w:ind w:left="0" w:leftChars="0" w:right="0" w:rightChars="0" w:firstLine="0" w:firstLineChars="0"/>
              <w:jc w:val="center"/>
              <w:textAlignment w:val="auto"/>
              <w:outlineLvl w:val="9"/>
              <w:rPr>
                <w:rFonts w:hint="eastAsia" w:ascii="仿宋" w:hAnsi="仿宋" w:eastAsia="仿宋" w:cs="仿宋"/>
                <w:color w:val="auto"/>
                <w:spacing w:val="2"/>
                <w:sz w:val="24"/>
                <w:szCs w:val="24"/>
                <w:lang w:val="en-US" w:eastAsia="zh-CN"/>
              </w:rPr>
            </w:pPr>
            <w:r>
              <w:rPr>
                <w:rFonts w:hint="eastAsia" w:ascii="仿宋" w:hAnsi="仿宋" w:eastAsia="仿宋" w:cs="仿宋"/>
                <w:color w:val="auto"/>
                <w:spacing w:val="2"/>
                <w:sz w:val="24"/>
                <w:szCs w:val="24"/>
                <w:lang w:val="en-US" w:eastAsia="zh-CN"/>
              </w:rPr>
              <w:t>合计：（大写）    整（含  增值税税额 元）</w:t>
            </w:r>
          </w:p>
        </w:tc>
      </w:tr>
    </w:tbl>
    <w:p w14:paraId="08306CAA">
      <w:pPr>
        <w:keepLines w:val="0"/>
        <w:pageBreakBefore w:val="0"/>
        <w:wordWrap/>
        <w:overflowPunct/>
        <w:topLinePunct w:val="0"/>
        <w:bidi w:val="0"/>
        <w:spacing w:line="520" w:lineRule="exact"/>
        <w:ind w:left="0" w:leftChars="0" w:right="0" w:rightChars="0" w:firstLine="464" w:firstLineChars="200"/>
        <w:jc w:val="both"/>
        <w:outlineLvl w:val="9"/>
        <w:rPr>
          <w:rFonts w:hint="eastAsia" w:ascii="仿宋" w:hAnsi="仿宋" w:eastAsia="仿宋" w:cs="仿宋"/>
          <w:b w:val="0"/>
          <w:bCs w:val="0"/>
          <w:color w:val="auto"/>
          <w:spacing w:val="-4"/>
          <w:sz w:val="24"/>
          <w:szCs w:val="24"/>
          <w:highlight w:val="none"/>
        </w:rPr>
      </w:pPr>
      <w:r>
        <w:rPr>
          <w:rFonts w:hint="eastAsia" w:ascii="仿宋" w:hAnsi="仿宋" w:eastAsia="仿宋" w:cs="仿宋"/>
          <w:b w:val="0"/>
          <w:bCs w:val="0"/>
          <w:color w:val="auto"/>
          <w:spacing w:val="-4"/>
          <w:sz w:val="24"/>
          <w:szCs w:val="24"/>
          <w:highlight w:val="none"/>
          <w:lang w:val="en-US" w:eastAsia="zh-CN"/>
        </w:rPr>
        <w:t>备</w:t>
      </w:r>
      <w:r>
        <w:rPr>
          <w:rFonts w:hint="eastAsia" w:ascii="仿宋" w:hAnsi="仿宋" w:eastAsia="仿宋" w:cs="仿宋"/>
          <w:b w:val="0"/>
          <w:bCs w:val="0"/>
          <w:color w:val="auto"/>
          <w:spacing w:val="-4"/>
          <w:sz w:val="24"/>
          <w:szCs w:val="24"/>
          <w:highlight w:val="none"/>
        </w:rPr>
        <w:t>注：</w:t>
      </w:r>
    </w:p>
    <w:p w14:paraId="353EB0D5">
      <w:pPr>
        <w:keepLines w:val="0"/>
        <w:pageBreakBefore w:val="0"/>
        <w:wordWrap/>
        <w:overflowPunct/>
        <w:topLinePunct w:val="0"/>
        <w:bidi w:val="0"/>
        <w:spacing w:line="520" w:lineRule="exact"/>
        <w:ind w:left="0" w:leftChars="0" w:right="0" w:rightChars="0" w:firstLine="464"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4"/>
          <w:sz w:val="24"/>
          <w:szCs w:val="24"/>
          <w:highlight w:val="none"/>
          <w:lang w:val="en-US" w:eastAsia="zh-CN"/>
        </w:rPr>
        <w:t>1、</w:t>
      </w:r>
      <w:r>
        <w:rPr>
          <w:rFonts w:hint="eastAsia" w:ascii="仿宋" w:hAnsi="仿宋" w:eastAsia="仿宋" w:cs="仿宋"/>
          <w:b w:val="0"/>
          <w:bCs w:val="0"/>
          <w:color w:val="auto"/>
          <w:spacing w:val="-4"/>
          <w:sz w:val="24"/>
          <w:szCs w:val="24"/>
          <w:highlight w:val="none"/>
        </w:rPr>
        <w:t>以上合同总价包</w:t>
      </w:r>
      <w:r>
        <w:rPr>
          <w:rFonts w:hint="eastAsia" w:ascii="仿宋" w:hAnsi="仿宋" w:eastAsia="仿宋" w:cs="仿宋"/>
          <w:b w:val="0"/>
          <w:bCs w:val="0"/>
          <w:color w:val="auto"/>
          <w:spacing w:val="-4"/>
          <w:sz w:val="24"/>
          <w:szCs w:val="24"/>
          <w:highlight w:val="none"/>
          <w:lang w:val="en-US" w:eastAsia="zh-CN"/>
        </w:rPr>
        <w:t>括但不限于</w:t>
      </w:r>
      <w:r>
        <w:rPr>
          <w:rFonts w:hint="eastAsia" w:ascii="仿宋" w:hAnsi="仿宋" w:eastAsia="仿宋" w:cs="仿宋"/>
          <w:b w:val="0"/>
          <w:bCs w:val="0"/>
          <w:color w:val="auto"/>
          <w:sz w:val="24"/>
          <w:szCs w:val="24"/>
          <w:highlight w:val="none"/>
          <w:lang w:val="en-US" w:eastAsia="zh-CN"/>
        </w:rPr>
        <w:t>合同项下的全部设备款、配件价款、</w:t>
      </w:r>
      <w:r>
        <w:rPr>
          <w:rFonts w:hint="eastAsia" w:ascii="仿宋" w:hAnsi="仿宋" w:eastAsia="仿宋" w:cs="仿宋"/>
          <w:b w:val="0"/>
          <w:bCs w:val="0"/>
          <w:color w:val="auto"/>
          <w:sz w:val="24"/>
          <w:szCs w:val="24"/>
          <w:highlight w:val="none"/>
        </w:rPr>
        <w:t>包装费、运输费、装卸费、保险费、安装调试费、</w:t>
      </w:r>
      <w:r>
        <w:rPr>
          <w:rFonts w:hint="eastAsia" w:ascii="仿宋" w:hAnsi="仿宋" w:eastAsia="仿宋" w:cs="仿宋"/>
          <w:b w:val="0"/>
          <w:bCs w:val="0"/>
          <w:color w:val="auto"/>
          <w:spacing w:val="-3"/>
          <w:sz w:val="24"/>
          <w:szCs w:val="24"/>
          <w:highlight w:val="none"/>
        </w:rPr>
        <w:t>技术服务费、培训费以及</w:t>
      </w:r>
      <w:r>
        <w:rPr>
          <w:rFonts w:hint="eastAsia" w:ascii="仿宋" w:hAnsi="仿宋" w:eastAsia="仿宋" w:cs="仿宋"/>
          <w:b w:val="0"/>
          <w:bCs w:val="0"/>
          <w:color w:val="auto"/>
          <w:spacing w:val="-3"/>
          <w:sz w:val="24"/>
          <w:szCs w:val="24"/>
          <w:highlight w:val="none"/>
          <w:lang w:val="en-US" w:eastAsia="zh-CN"/>
        </w:rPr>
        <w:t>质保期内的</w:t>
      </w:r>
      <w:r>
        <w:rPr>
          <w:rFonts w:hint="eastAsia" w:ascii="仿宋" w:hAnsi="仿宋" w:eastAsia="仿宋" w:cs="仿宋"/>
          <w:b w:val="0"/>
          <w:bCs w:val="0"/>
          <w:color w:val="auto"/>
          <w:spacing w:val="-3"/>
          <w:sz w:val="24"/>
          <w:szCs w:val="24"/>
          <w:highlight w:val="none"/>
        </w:rPr>
        <w:t>保修费、税费等。</w:t>
      </w:r>
    </w:p>
    <w:p w14:paraId="786E2F4E">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jc w:val="left"/>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、上述价格已充分考虑市场变化因素，合同履行过程中，</w:t>
      </w:r>
      <w:r>
        <w:rPr>
          <w:rFonts w:hint="eastAsia" w:ascii="仿宋" w:hAnsi="仿宋" w:eastAsia="仿宋" w:cs="仿宋"/>
          <w:color w:val="auto"/>
          <w:kern w:val="0"/>
          <w:sz w:val="24"/>
          <w:szCs w:val="24"/>
          <w:lang w:eastAsia="zh-CN"/>
        </w:rPr>
        <w:t>乙方</w:t>
      </w:r>
      <w:r>
        <w:rPr>
          <w:rFonts w:hint="eastAsia" w:ascii="仿宋" w:hAnsi="仿宋" w:eastAsia="仿宋" w:cs="仿宋"/>
          <w:color w:val="auto"/>
          <w:kern w:val="0"/>
          <w:sz w:val="24"/>
          <w:szCs w:val="24"/>
        </w:rPr>
        <w:t>任何形式的涨价要求，皆视为</w:t>
      </w:r>
      <w:r>
        <w:rPr>
          <w:rFonts w:hint="eastAsia" w:ascii="仿宋" w:hAnsi="仿宋" w:eastAsia="仿宋" w:cs="仿宋"/>
          <w:color w:val="auto"/>
          <w:kern w:val="0"/>
          <w:sz w:val="24"/>
          <w:szCs w:val="24"/>
          <w:lang w:eastAsia="zh-CN"/>
        </w:rPr>
        <w:t>乙方</w:t>
      </w:r>
      <w:r>
        <w:rPr>
          <w:rFonts w:hint="eastAsia" w:ascii="仿宋" w:hAnsi="仿宋" w:eastAsia="仿宋" w:cs="仿宋"/>
          <w:color w:val="auto"/>
          <w:kern w:val="0"/>
          <w:sz w:val="24"/>
          <w:szCs w:val="24"/>
        </w:rPr>
        <w:t>单方违约。</w:t>
      </w:r>
    </w:p>
    <w:p w14:paraId="52CEE07A">
      <w:pPr>
        <w:keepLines w:val="0"/>
        <w:pageBreakBefore w:val="0"/>
        <w:widowControl/>
        <w:kinsoku w:val="0"/>
        <w:wordWrap/>
        <w:overflowPunct/>
        <w:topLinePunct w:val="0"/>
        <w:autoSpaceDE w:val="0"/>
        <w:autoSpaceDN w:val="0"/>
        <w:bidi w:val="0"/>
        <w:adjustRightInd w:val="0"/>
        <w:snapToGrid w:val="0"/>
        <w:spacing w:line="580" w:lineRule="exact"/>
        <w:ind w:firstLine="480" w:firstLineChars="200"/>
        <w:jc w:val="left"/>
        <w:textAlignment w:val="center"/>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、执行本合同过程中，</w:t>
      </w:r>
      <w:r>
        <w:rPr>
          <w:rFonts w:hint="eastAsia" w:ascii="仿宋" w:hAnsi="仿宋" w:eastAsia="仿宋" w:cs="仿宋"/>
          <w:color w:val="auto"/>
          <w:kern w:val="0"/>
          <w:sz w:val="24"/>
          <w:szCs w:val="24"/>
          <w:lang w:eastAsia="zh-CN"/>
        </w:rPr>
        <w:t>乙方</w:t>
      </w:r>
      <w:r>
        <w:rPr>
          <w:rFonts w:hint="eastAsia" w:ascii="仿宋" w:hAnsi="仿宋" w:eastAsia="仿宋" w:cs="仿宋"/>
          <w:color w:val="auto"/>
          <w:kern w:val="0"/>
          <w:sz w:val="24"/>
          <w:szCs w:val="24"/>
        </w:rPr>
        <w:t>不得向</w:t>
      </w:r>
      <w:r>
        <w:rPr>
          <w:rFonts w:hint="eastAsia" w:ascii="仿宋" w:hAnsi="仿宋" w:eastAsia="仿宋" w:cs="仿宋"/>
          <w:color w:val="auto"/>
          <w:kern w:val="0"/>
          <w:sz w:val="24"/>
          <w:szCs w:val="24"/>
          <w:lang w:eastAsia="zh-CN"/>
        </w:rPr>
        <w:t>甲方</w:t>
      </w:r>
      <w:r>
        <w:rPr>
          <w:rFonts w:hint="eastAsia" w:ascii="仿宋" w:hAnsi="仿宋" w:eastAsia="仿宋" w:cs="仿宋"/>
          <w:color w:val="auto"/>
          <w:kern w:val="0"/>
          <w:sz w:val="24"/>
          <w:szCs w:val="24"/>
        </w:rPr>
        <w:t>收取任何超出上述合同总计金额的其</w:t>
      </w:r>
      <w:r>
        <w:rPr>
          <w:rFonts w:hint="eastAsia" w:ascii="仿宋" w:hAnsi="仿宋" w:eastAsia="仿宋" w:cs="仿宋"/>
          <w:color w:val="auto"/>
          <w:kern w:val="0"/>
          <w:sz w:val="24"/>
          <w:szCs w:val="24"/>
          <w:lang w:val="en-US" w:eastAsia="zh-CN"/>
        </w:rPr>
        <w:t>他</w:t>
      </w:r>
      <w:r>
        <w:rPr>
          <w:rFonts w:hint="eastAsia" w:ascii="仿宋" w:hAnsi="仿宋" w:eastAsia="仿宋" w:cs="仿宋"/>
          <w:color w:val="auto"/>
          <w:kern w:val="0"/>
          <w:sz w:val="24"/>
          <w:szCs w:val="24"/>
        </w:rPr>
        <w:t>费用。</w:t>
      </w:r>
    </w:p>
    <w:p w14:paraId="6AB4C6ED">
      <w:pPr>
        <w:keepLines w:val="0"/>
        <w:pageBreakBefore w:val="0"/>
        <w:widowControl/>
        <w:kinsoku w:val="0"/>
        <w:wordWrap/>
        <w:overflowPunct/>
        <w:topLinePunct w:val="0"/>
        <w:autoSpaceDE w:val="0"/>
        <w:autoSpaceDN w:val="0"/>
        <w:bidi w:val="0"/>
        <w:adjustRightInd w:val="0"/>
        <w:snapToGrid w:val="0"/>
        <w:spacing w:line="580" w:lineRule="exact"/>
        <w:ind w:left="0" w:leftChars="0"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二、</w:t>
      </w:r>
      <w:r>
        <w:rPr>
          <w:rFonts w:hint="eastAsia" w:ascii="仿宋" w:hAnsi="仿宋" w:eastAsia="仿宋" w:cs="仿宋"/>
          <w:b/>
          <w:bCs/>
          <w:color w:val="auto"/>
          <w:sz w:val="24"/>
          <w:szCs w:val="24"/>
        </w:rPr>
        <w:t>支付方式及期限</w:t>
      </w:r>
    </w:p>
    <w:p w14:paraId="1AE9E846">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、支付</w:t>
      </w:r>
      <w:r>
        <w:rPr>
          <w:rFonts w:hint="eastAsia" w:ascii="仿宋" w:hAnsi="仿宋" w:eastAsia="仿宋" w:cs="仿宋"/>
          <w:color w:val="auto"/>
          <w:sz w:val="24"/>
          <w:szCs w:val="24"/>
          <w:lang w:val="en-US" w:eastAsia="zh-CN"/>
        </w:rPr>
        <w:t>方式：分期支付。</w:t>
      </w:r>
    </w:p>
    <w:p w14:paraId="05AF9E03">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2、支付期限：</w:t>
      </w:r>
    </w:p>
    <w:p w14:paraId="70C439E4">
      <w:pPr>
        <w:keepLines w:val="0"/>
        <w:pageBreakBefore w:val="0"/>
        <w:wordWrap/>
        <w:overflowPunct/>
        <w:topLinePunct w:val="0"/>
        <w:bidi w:val="0"/>
        <w:spacing w:line="520" w:lineRule="exact"/>
        <w:ind w:right="0" w:rightChars="0" w:firstLine="480" w:firstLineChars="200"/>
        <w:jc w:val="both"/>
        <w:outlineLvl w:val="9"/>
        <w:rPr>
          <w:rFonts w:hint="eastAsia" w:ascii="仿宋" w:hAnsi="仿宋" w:eastAsia="仿宋" w:cs="仿宋"/>
          <w:b w:val="0"/>
          <w:bCs w:val="0"/>
          <w:color w:val="auto"/>
          <w:spacing w:val="-13"/>
          <w:sz w:val="24"/>
          <w:szCs w:val="24"/>
          <w:highlight w:val="none"/>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1)合同项下内的全部</w:t>
      </w:r>
      <w:r>
        <w:rPr>
          <w:rFonts w:hint="eastAsia" w:ascii="仿宋" w:hAnsi="仿宋" w:eastAsia="仿宋" w:cs="仿宋"/>
          <w:color w:val="auto"/>
          <w:sz w:val="24"/>
          <w:szCs w:val="24"/>
        </w:rPr>
        <w:t>设备到达现场后，乙方安装调试完毕，经甲方验收合格</w:t>
      </w:r>
      <w:r>
        <w:rPr>
          <w:rFonts w:hint="eastAsia" w:ascii="仿宋" w:hAnsi="仿宋" w:eastAsia="仿宋" w:cs="仿宋"/>
          <w:color w:val="auto"/>
          <w:sz w:val="24"/>
          <w:szCs w:val="24"/>
          <w:lang w:val="en-US" w:eastAsia="zh-CN"/>
        </w:rPr>
        <w:t>且收到乙方全额发票之日起</w:t>
      </w:r>
      <w:r>
        <w:rPr>
          <w:rFonts w:hint="eastAsia" w:ascii="仿宋" w:hAnsi="仿宋" w:eastAsia="仿宋" w:cs="仿宋"/>
          <w:color w:val="auto"/>
          <w:sz w:val="24"/>
          <w:szCs w:val="24"/>
          <w:u w:val="single"/>
          <w:lang w:val="en-US" w:eastAsia="zh-CN"/>
        </w:rPr>
        <w:t xml:space="preserve"> 60 </w:t>
      </w:r>
      <w:r>
        <w:rPr>
          <w:rFonts w:hint="eastAsia" w:ascii="仿宋" w:hAnsi="仿宋" w:eastAsia="仿宋" w:cs="仿宋"/>
          <w:color w:val="auto"/>
          <w:sz w:val="24"/>
          <w:szCs w:val="24"/>
          <w:u w:val="none"/>
          <w:lang w:val="en-US" w:eastAsia="zh-CN"/>
        </w:rPr>
        <w:t>个工作</w:t>
      </w:r>
      <w:r>
        <w:rPr>
          <w:rFonts w:hint="eastAsia" w:ascii="仿宋" w:hAnsi="仿宋" w:eastAsia="仿宋" w:cs="仿宋"/>
          <w:color w:val="auto"/>
          <w:sz w:val="24"/>
          <w:szCs w:val="24"/>
          <w:u w:val="none" w:color="auto"/>
          <w:lang w:val="en-US" w:eastAsia="zh-CN"/>
        </w:rPr>
        <w:t>日内，向乙方</w:t>
      </w:r>
      <w:r>
        <w:rPr>
          <w:rFonts w:hint="eastAsia" w:ascii="仿宋" w:hAnsi="仿宋" w:eastAsia="仿宋" w:cs="仿宋"/>
          <w:color w:val="auto"/>
          <w:sz w:val="24"/>
          <w:szCs w:val="24"/>
          <w:u w:val="none" w:color="auto"/>
        </w:rPr>
        <w:t>支付总合同价款的</w:t>
      </w:r>
      <w:r>
        <w:rPr>
          <w:rFonts w:hint="eastAsia" w:ascii="仿宋" w:hAnsi="仿宋" w:eastAsia="仿宋" w:cs="仿宋"/>
          <w:color w:val="auto"/>
          <w:sz w:val="24"/>
          <w:szCs w:val="24"/>
          <w:u w:val="none" w:color="auto"/>
          <w:lang w:val="en-US" w:eastAsia="zh-CN"/>
        </w:rPr>
        <w:t>7</w:t>
      </w:r>
      <w:r>
        <w:rPr>
          <w:rFonts w:hint="eastAsia" w:ascii="仿宋" w:hAnsi="仿宋" w:eastAsia="仿宋" w:cs="仿宋"/>
          <w:color w:val="auto"/>
          <w:sz w:val="24"/>
          <w:szCs w:val="24"/>
          <w:u w:val="none" w:color="auto"/>
        </w:rPr>
        <w:t>0%</w:t>
      </w:r>
      <w:r>
        <w:rPr>
          <w:rFonts w:hint="eastAsia" w:ascii="仿宋" w:hAnsi="仿宋" w:eastAsia="仿宋" w:cs="仿宋"/>
          <w:color w:val="auto"/>
          <w:sz w:val="24"/>
          <w:szCs w:val="24"/>
          <w:u w:val="none" w:color="auto"/>
          <w:lang w:eastAsia="zh-CN"/>
        </w:rPr>
        <w:t>。</w:t>
      </w:r>
      <w:r>
        <w:rPr>
          <w:rFonts w:hint="eastAsia" w:ascii="仿宋" w:hAnsi="仿宋" w:eastAsia="仿宋" w:cs="仿宋"/>
          <w:color w:val="auto"/>
          <w:spacing w:val="-2"/>
          <w:sz w:val="24"/>
          <w:szCs w:val="24"/>
          <w:u w:val="none" w:color="auto"/>
        </w:rPr>
        <w:t>即</w:t>
      </w:r>
      <w:r>
        <w:rPr>
          <w:rFonts w:hint="eastAsia" w:ascii="仿宋" w:hAnsi="仿宋" w:eastAsia="仿宋" w:cs="仿宋"/>
          <w:color w:val="auto"/>
          <w:spacing w:val="-47"/>
          <w:sz w:val="24"/>
          <w:szCs w:val="24"/>
          <w:u w:val="none" w:color="auto"/>
        </w:rPr>
        <w:t xml:space="preserve"> </w:t>
      </w:r>
      <w:r>
        <w:rPr>
          <w:rFonts w:hint="eastAsia" w:ascii="仿宋" w:hAnsi="仿宋" w:eastAsia="仿宋" w:cs="仿宋"/>
          <w:b w:val="0"/>
          <w:bCs w:val="0"/>
          <w:color w:val="auto"/>
          <w:spacing w:val="-6"/>
          <w:sz w:val="24"/>
          <w:szCs w:val="24"/>
          <w:highlight w:val="none"/>
        </w:rPr>
        <w:t>￥</w:t>
      </w:r>
      <w:r>
        <w:rPr>
          <w:rFonts w:hint="eastAsia" w:ascii="仿宋" w:hAnsi="仿宋" w:eastAsia="仿宋" w:cs="仿宋"/>
          <w:b w:val="0"/>
          <w:bCs w:val="0"/>
          <w:color w:val="auto"/>
          <w:spacing w:val="-6"/>
          <w:sz w:val="24"/>
          <w:szCs w:val="24"/>
          <w:highlight w:val="none"/>
          <w:u w:val="single"/>
          <w:lang w:val="en-US" w:eastAsia="zh-CN"/>
        </w:rPr>
        <w:t xml:space="preserve">  </w:t>
      </w:r>
      <w:r>
        <w:rPr>
          <w:rFonts w:hint="eastAsia" w:ascii="仿宋" w:hAnsi="仿宋" w:eastAsia="仿宋" w:cs="仿宋"/>
          <w:b w:val="0"/>
          <w:bCs w:val="0"/>
          <w:color w:val="auto"/>
          <w:spacing w:val="-6"/>
          <w:sz w:val="24"/>
          <w:szCs w:val="24"/>
          <w:highlight w:val="none"/>
        </w:rPr>
        <w:t>元（大写</w:t>
      </w:r>
      <w:r>
        <w:rPr>
          <w:rFonts w:hint="eastAsia" w:ascii="仿宋" w:hAnsi="仿宋" w:eastAsia="仿宋" w:cs="仿宋"/>
          <w:b w:val="0"/>
          <w:bCs w:val="0"/>
          <w:color w:val="auto"/>
          <w:spacing w:val="-6"/>
          <w:sz w:val="24"/>
          <w:szCs w:val="24"/>
          <w:highlight w:val="none"/>
          <w:u w:val="single" w:color="000000"/>
          <w:lang w:eastAsia="zh-CN"/>
        </w:rPr>
        <w:t>：</w:t>
      </w:r>
      <w:r>
        <w:rPr>
          <w:rFonts w:hint="eastAsia" w:ascii="仿宋" w:hAnsi="仿宋" w:eastAsia="仿宋" w:cs="仿宋"/>
          <w:b w:val="0"/>
          <w:bCs w:val="0"/>
          <w:color w:val="auto"/>
          <w:spacing w:val="-13"/>
          <w:sz w:val="24"/>
          <w:szCs w:val="24"/>
          <w:highlight w:val="none"/>
        </w:rPr>
        <w:t>）；</w:t>
      </w:r>
    </w:p>
    <w:p w14:paraId="458AB3E9">
      <w:pPr>
        <w:keepLines w:val="0"/>
        <w:pageBreakBefore w:val="0"/>
        <w:wordWrap/>
        <w:overflowPunct/>
        <w:topLinePunct w:val="0"/>
        <w:bidi w:val="0"/>
        <w:spacing w:line="520" w:lineRule="exact"/>
        <w:ind w:right="0" w:rightChars="0" w:firstLine="480" w:firstLineChars="200"/>
        <w:jc w:val="both"/>
        <w:outlineLvl w:val="9"/>
        <w:rPr>
          <w:rFonts w:hint="eastAsia" w:ascii="仿宋" w:hAnsi="仿宋" w:eastAsia="仿宋" w:cs="仿宋"/>
          <w:b w:val="0"/>
          <w:bCs w:val="0"/>
          <w:color w:val="auto"/>
          <w:spacing w:val="-3"/>
          <w:sz w:val="24"/>
          <w:szCs w:val="24"/>
          <w:highlight w:val="none"/>
          <w:lang w:val="en-US" w:eastAsia="zh-CN"/>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2）</w:t>
      </w:r>
      <w:r>
        <w:rPr>
          <w:rFonts w:hint="eastAsia" w:ascii="仿宋" w:hAnsi="仿宋" w:eastAsia="仿宋" w:cs="仿宋"/>
          <w:b w:val="0"/>
          <w:bCs w:val="0"/>
          <w:color w:val="auto"/>
          <w:spacing w:val="-3"/>
          <w:sz w:val="24"/>
          <w:szCs w:val="24"/>
          <w:highlight w:val="none"/>
        </w:rPr>
        <w:t>全部</w:t>
      </w:r>
      <w:r>
        <w:rPr>
          <w:rFonts w:hint="eastAsia" w:ascii="仿宋" w:hAnsi="仿宋" w:eastAsia="仿宋" w:cs="仿宋"/>
          <w:b w:val="0"/>
          <w:bCs w:val="0"/>
          <w:color w:val="auto"/>
          <w:spacing w:val="-3"/>
          <w:sz w:val="24"/>
          <w:szCs w:val="24"/>
          <w:highlight w:val="none"/>
          <w:lang w:val="en-US" w:eastAsia="zh-CN"/>
        </w:rPr>
        <w:t>设备经甲方</w:t>
      </w:r>
      <w:r>
        <w:rPr>
          <w:rFonts w:hint="eastAsia" w:ascii="仿宋" w:hAnsi="仿宋" w:eastAsia="仿宋" w:cs="仿宋"/>
          <w:b w:val="0"/>
          <w:bCs w:val="0"/>
          <w:color w:val="auto"/>
          <w:spacing w:val="-3"/>
          <w:sz w:val="24"/>
          <w:szCs w:val="24"/>
          <w:highlight w:val="none"/>
        </w:rPr>
        <w:t>验收合格</w:t>
      </w:r>
      <w:r>
        <w:rPr>
          <w:rFonts w:hint="eastAsia" w:ascii="仿宋" w:hAnsi="仿宋" w:eastAsia="仿宋" w:cs="仿宋"/>
          <w:b w:val="0"/>
          <w:bCs w:val="0"/>
          <w:color w:val="auto"/>
          <w:spacing w:val="-3"/>
          <w:sz w:val="24"/>
          <w:szCs w:val="24"/>
          <w:highlight w:val="none"/>
          <w:lang w:val="en-US" w:eastAsia="zh-CN"/>
        </w:rPr>
        <w:t>且正常运行12个月</w:t>
      </w:r>
      <w:r>
        <w:rPr>
          <w:rFonts w:hint="eastAsia" w:ascii="仿宋" w:hAnsi="仿宋" w:eastAsia="仿宋" w:cs="仿宋"/>
          <w:b w:val="0"/>
          <w:bCs w:val="0"/>
          <w:color w:val="auto"/>
          <w:spacing w:val="-3"/>
          <w:sz w:val="24"/>
          <w:szCs w:val="24"/>
          <w:highlight w:val="none"/>
        </w:rPr>
        <w:t>后</w:t>
      </w:r>
      <w:r>
        <w:rPr>
          <w:rFonts w:hint="eastAsia" w:ascii="仿宋" w:hAnsi="仿宋" w:eastAsia="仿宋" w:cs="仿宋"/>
          <w:b w:val="0"/>
          <w:bCs w:val="0"/>
          <w:color w:val="auto"/>
          <w:spacing w:val="-3"/>
          <w:sz w:val="24"/>
          <w:szCs w:val="24"/>
          <w:highlight w:val="none"/>
          <w:lang w:eastAsia="zh-CN"/>
        </w:rPr>
        <w:t>，</w:t>
      </w:r>
      <w:r>
        <w:rPr>
          <w:rFonts w:hint="eastAsia" w:ascii="仿宋" w:hAnsi="仿宋" w:eastAsia="仿宋" w:cs="仿宋"/>
          <w:b w:val="0"/>
          <w:bCs w:val="0"/>
          <w:color w:val="auto"/>
          <w:spacing w:val="-3"/>
          <w:sz w:val="24"/>
          <w:szCs w:val="24"/>
          <w:highlight w:val="none"/>
          <w:lang w:val="en-US" w:eastAsia="zh-CN"/>
        </w:rPr>
        <w:t>无任何质量问题</w:t>
      </w:r>
      <w:r>
        <w:rPr>
          <w:rFonts w:hint="eastAsia" w:ascii="仿宋" w:hAnsi="仿宋" w:eastAsia="仿宋" w:cs="仿宋"/>
          <w:b w:val="0"/>
          <w:bCs w:val="0"/>
          <w:color w:val="auto"/>
          <w:sz w:val="24"/>
          <w:szCs w:val="24"/>
          <w:highlight w:val="none"/>
          <w:u w:val="single" w:color="000000"/>
        </w:rPr>
        <w:t xml:space="preserve"> </w:t>
      </w:r>
      <w:r>
        <w:rPr>
          <w:rFonts w:hint="eastAsia" w:ascii="仿宋" w:hAnsi="仿宋" w:eastAsia="仿宋" w:cs="仿宋"/>
          <w:b w:val="0"/>
          <w:bCs w:val="0"/>
          <w:color w:val="auto"/>
          <w:sz w:val="24"/>
          <w:szCs w:val="24"/>
          <w:highlight w:val="none"/>
          <w:u w:val="single" w:color="auto"/>
          <w:lang w:val="en-US" w:eastAsia="zh-CN"/>
        </w:rPr>
        <w:t xml:space="preserve">60 </w:t>
      </w:r>
      <w:r>
        <w:rPr>
          <w:rFonts w:hint="eastAsia" w:ascii="仿宋" w:hAnsi="仿宋" w:eastAsia="仿宋" w:cs="仿宋"/>
          <w:b w:val="0"/>
          <w:bCs w:val="0"/>
          <w:color w:val="auto"/>
          <w:sz w:val="24"/>
          <w:szCs w:val="24"/>
          <w:highlight w:val="none"/>
        </w:rPr>
        <w:t>个工作日内</w:t>
      </w:r>
      <w:r>
        <w:rPr>
          <w:rFonts w:hint="eastAsia" w:ascii="仿宋" w:hAnsi="仿宋" w:eastAsia="仿宋" w:cs="仿宋"/>
          <w:b w:val="0"/>
          <w:bCs w:val="0"/>
          <w:color w:val="auto"/>
          <w:sz w:val="24"/>
          <w:szCs w:val="24"/>
          <w:highlight w:val="none"/>
          <w:lang w:eastAsia="zh-CN"/>
        </w:rPr>
        <w:t>，</w:t>
      </w:r>
      <w:r>
        <w:rPr>
          <w:rFonts w:hint="eastAsia" w:ascii="仿宋" w:hAnsi="仿宋" w:eastAsia="仿宋" w:cs="仿宋"/>
          <w:b w:val="0"/>
          <w:bCs w:val="0"/>
          <w:color w:val="auto"/>
          <w:sz w:val="24"/>
          <w:szCs w:val="24"/>
          <w:highlight w:val="none"/>
        </w:rPr>
        <w:t>向乙方</w:t>
      </w:r>
      <w:r>
        <w:rPr>
          <w:rFonts w:hint="eastAsia" w:ascii="仿宋" w:hAnsi="仿宋" w:eastAsia="仿宋" w:cs="仿宋"/>
          <w:b w:val="0"/>
          <w:bCs w:val="0"/>
          <w:color w:val="auto"/>
          <w:spacing w:val="-3"/>
          <w:sz w:val="24"/>
          <w:szCs w:val="24"/>
          <w:highlight w:val="none"/>
          <w:lang w:val="en-US" w:eastAsia="zh-CN"/>
        </w:rPr>
        <w:t>支付</w:t>
      </w:r>
      <w:r>
        <w:rPr>
          <w:rFonts w:hint="eastAsia" w:ascii="仿宋" w:hAnsi="仿宋" w:eastAsia="仿宋" w:cs="仿宋"/>
          <w:b w:val="0"/>
          <w:bCs w:val="0"/>
          <w:color w:val="auto"/>
          <w:spacing w:val="-6"/>
          <w:sz w:val="24"/>
          <w:szCs w:val="24"/>
          <w:highlight w:val="none"/>
        </w:rPr>
        <w:t>合同总价款的</w:t>
      </w:r>
      <w:r>
        <w:rPr>
          <w:rFonts w:hint="eastAsia" w:ascii="仿宋" w:hAnsi="仿宋" w:eastAsia="仿宋" w:cs="仿宋"/>
          <w:b w:val="0"/>
          <w:bCs w:val="0"/>
          <w:color w:val="auto"/>
          <w:spacing w:val="-3"/>
          <w:sz w:val="24"/>
          <w:szCs w:val="24"/>
          <w:highlight w:val="none"/>
          <w:u w:val="single"/>
          <w:lang w:val="en-US" w:eastAsia="zh-CN"/>
        </w:rPr>
        <w:t>20</w:t>
      </w:r>
      <w:r>
        <w:rPr>
          <w:rFonts w:hint="eastAsia" w:ascii="仿宋" w:hAnsi="仿宋" w:eastAsia="仿宋" w:cs="仿宋"/>
          <w:b w:val="0"/>
          <w:bCs w:val="0"/>
          <w:color w:val="auto"/>
          <w:spacing w:val="-3"/>
          <w:sz w:val="24"/>
          <w:szCs w:val="24"/>
          <w:highlight w:val="none"/>
          <w:lang w:val="en-US" w:eastAsia="zh-CN"/>
        </w:rPr>
        <w:t>%</w:t>
      </w:r>
      <w:r>
        <w:rPr>
          <w:rFonts w:hint="eastAsia" w:ascii="仿宋" w:hAnsi="仿宋" w:eastAsia="仿宋" w:cs="仿宋"/>
          <w:b w:val="0"/>
          <w:bCs w:val="0"/>
          <w:color w:val="auto"/>
          <w:spacing w:val="-6"/>
          <w:sz w:val="24"/>
          <w:szCs w:val="24"/>
          <w:highlight w:val="none"/>
        </w:rPr>
        <w:t>，计￥</w:t>
      </w:r>
      <w:r>
        <w:rPr>
          <w:rFonts w:hint="eastAsia" w:ascii="仿宋" w:hAnsi="仿宋" w:eastAsia="仿宋" w:cs="仿宋"/>
          <w:b w:val="0"/>
          <w:bCs w:val="0"/>
          <w:color w:val="auto"/>
          <w:spacing w:val="-6"/>
          <w:sz w:val="24"/>
          <w:szCs w:val="24"/>
          <w:highlight w:val="none"/>
          <w:u w:val="single"/>
          <w:lang w:val="en-US" w:eastAsia="zh-CN"/>
        </w:rPr>
        <w:t xml:space="preserve"> </w:t>
      </w:r>
      <w:r>
        <w:rPr>
          <w:rFonts w:hint="eastAsia" w:ascii="仿宋" w:hAnsi="仿宋" w:eastAsia="仿宋" w:cs="仿宋"/>
          <w:b w:val="0"/>
          <w:bCs w:val="0"/>
          <w:color w:val="auto"/>
          <w:spacing w:val="-6"/>
          <w:sz w:val="24"/>
          <w:szCs w:val="24"/>
          <w:highlight w:val="none"/>
        </w:rPr>
        <w:t>元（大写</w:t>
      </w:r>
      <w:r>
        <w:rPr>
          <w:rFonts w:hint="eastAsia" w:ascii="仿宋" w:hAnsi="仿宋" w:eastAsia="仿宋" w:cs="仿宋"/>
          <w:b w:val="0"/>
          <w:bCs w:val="0"/>
          <w:color w:val="auto"/>
          <w:spacing w:val="-6"/>
          <w:sz w:val="24"/>
          <w:szCs w:val="24"/>
          <w:highlight w:val="none"/>
          <w:u w:val="single" w:color="000000"/>
          <w:lang w:eastAsia="zh-CN"/>
        </w:rPr>
        <w:t>：</w:t>
      </w:r>
      <w:r>
        <w:rPr>
          <w:rFonts w:hint="eastAsia" w:ascii="仿宋" w:hAnsi="仿宋" w:eastAsia="仿宋" w:cs="仿宋"/>
          <w:b w:val="0"/>
          <w:bCs w:val="0"/>
          <w:color w:val="auto"/>
          <w:spacing w:val="-6"/>
          <w:sz w:val="24"/>
          <w:szCs w:val="24"/>
          <w:highlight w:val="none"/>
        </w:rPr>
        <w:t>）</w:t>
      </w:r>
      <w:r>
        <w:rPr>
          <w:rFonts w:hint="eastAsia" w:ascii="仿宋" w:hAnsi="仿宋" w:eastAsia="仿宋" w:cs="仿宋"/>
          <w:b w:val="0"/>
          <w:bCs w:val="0"/>
          <w:color w:val="auto"/>
          <w:spacing w:val="-6"/>
          <w:sz w:val="24"/>
          <w:szCs w:val="24"/>
          <w:highlight w:val="none"/>
          <w:lang w:val="en-US" w:eastAsia="zh-CN"/>
        </w:rPr>
        <w:t>；</w:t>
      </w:r>
    </w:p>
    <w:p w14:paraId="026422D3">
      <w:pPr>
        <w:keepLines w:val="0"/>
        <w:pageBreakBefore w:val="0"/>
        <w:widowControl/>
        <w:kinsoku w:val="0"/>
        <w:wordWrap/>
        <w:overflowPunct/>
        <w:topLinePunct w:val="0"/>
        <w:autoSpaceDE w:val="0"/>
        <w:autoSpaceDN w:val="0"/>
        <w:bidi w:val="0"/>
        <w:adjustRightInd w:val="0"/>
        <w:snapToGrid w:val="0"/>
        <w:spacing w:line="58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剩余合同总价10%</w:t>
      </w:r>
      <w:r>
        <w:rPr>
          <w:rFonts w:hint="eastAsia" w:ascii="仿宋" w:hAnsi="仿宋" w:eastAsia="仿宋" w:cs="仿宋"/>
          <w:color w:val="auto"/>
          <w:sz w:val="24"/>
          <w:szCs w:val="24"/>
          <w:lang w:val="en-US" w:eastAsia="zh-CN"/>
        </w:rPr>
        <w:t>余款</w:t>
      </w:r>
      <w:r>
        <w:rPr>
          <w:rFonts w:hint="eastAsia" w:ascii="仿宋" w:hAnsi="仿宋" w:eastAsia="仿宋" w:cs="仿宋"/>
          <w:color w:val="auto"/>
          <w:sz w:val="24"/>
          <w:szCs w:val="24"/>
        </w:rPr>
        <w:t>。</w:t>
      </w:r>
      <w:r>
        <w:rPr>
          <w:rFonts w:hint="eastAsia" w:ascii="仿宋" w:hAnsi="仿宋" w:eastAsia="仿宋" w:cs="仿宋"/>
          <w:b w:val="0"/>
          <w:bCs w:val="0"/>
          <w:color w:val="auto"/>
          <w:spacing w:val="-3"/>
          <w:sz w:val="24"/>
          <w:szCs w:val="24"/>
          <w:highlight w:val="none"/>
        </w:rPr>
        <w:t>全部</w:t>
      </w:r>
      <w:r>
        <w:rPr>
          <w:rFonts w:hint="eastAsia" w:ascii="仿宋" w:hAnsi="仿宋" w:eastAsia="仿宋" w:cs="仿宋"/>
          <w:b w:val="0"/>
          <w:bCs w:val="0"/>
          <w:color w:val="auto"/>
          <w:spacing w:val="-3"/>
          <w:sz w:val="24"/>
          <w:szCs w:val="24"/>
          <w:highlight w:val="none"/>
          <w:lang w:val="en-US" w:eastAsia="zh-CN"/>
        </w:rPr>
        <w:t>设备经甲方</w:t>
      </w:r>
      <w:r>
        <w:rPr>
          <w:rFonts w:hint="eastAsia" w:ascii="仿宋" w:hAnsi="仿宋" w:eastAsia="仿宋" w:cs="仿宋"/>
          <w:b w:val="0"/>
          <w:bCs w:val="0"/>
          <w:color w:val="auto"/>
          <w:spacing w:val="-3"/>
          <w:sz w:val="24"/>
          <w:szCs w:val="24"/>
          <w:highlight w:val="none"/>
        </w:rPr>
        <w:t>验收合格</w:t>
      </w:r>
      <w:r>
        <w:rPr>
          <w:rFonts w:hint="eastAsia" w:ascii="仿宋" w:hAnsi="仿宋" w:eastAsia="仿宋" w:cs="仿宋"/>
          <w:b w:val="0"/>
          <w:bCs w:val="0"/>
          <w:color w:val="auto"/>
          <w:spacing w:val="-3"/>
          <w:sz w:val="24"/>
          <w:szCs w:val="24"/>
          <w:highlight w:val="none"/>
          <w:lang w:val="en-US" w:eastAsia="zh-CN"/>
        </w:rPr>
        <w:t>且正常运行</w:t>
      </w:r>
      <w:r>
        <w:rPr>
          <w:rFonts w:hint="eastAsia" w:ascii="仿宋" w:hAnsi="仿宋" w:eastAsia="仿宋" w:cs="仿宋"/>
          <w:b w:val="0"/>
          <w:bCs w:val="0"/>
          <w:color w:val="auto"/>
          <w:spacing w:val="-3"/>
          <w:sz w:val="24"/>
          <w:szCs w:val="24"/>
          <w:highlight w:val="none"/>
          <w:u w:val="single"/>
          <w:lang w:val="en-US" w:eastAsia="zh-CN"/>
        </w:rPr>
        <w:t xml:space="preserve">   </w:t>
      </w:r>
      <w:r>
        <w:rPr>
          <w:rFonts w:hint="eastAsia" w:ascii="仿宋" w:hAnsi="仿宋" w:eastAsia="仿宋" w:cs="仿宋"/>
          <w:b w:val="0"/>
          <w:bCs w:val="0"/>
          <w:color w:val="auto"/>
          <w:spacing w:val="-3"/>
          <w:sz w:val="24"/>
          <w:szCs w:val="24"/>
          <w:highlight w:val="none"/>
          <w:lang w:val="en-US" w:eastAsia="zh-CN"/>
        </w:rPr>
        <w:t>年</w:t>
      </w:r>
      <w:r>
        <w:rPr>
          <w:rFonts w:hint="eastAsia" w:ascii="仿宋" w:hAnsi="仿宋" w:eastAsia="仿宋" w:cs="仿宋"/>
          <w:b w:val="0"/>
          <w:bCs w:val="0"/>
          <w:color w:val="auto"/>
          <w:spacing w:val="-3"/>
          <w:sz w:val="24"/>
          <w:szCs w:val="24"/>
          <w:highlight w:val="none"/>
        </w:rPr>
        <w:t>后</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乙方在此期限内履行质保义务，且</w:t>
      </w:r>
      <w:r>
        <w:rPr>
          <w:rFonts w:hint="eastAsia" w:ascii="仿宋" w:hAnsi="仿宋" w:eastAsia="仿宋" w:cs="仿宋"/>
          <w:color w:val="auto"/>
          <w:kern w:val="0"/>
          <w:sz w:val="24"/>
          <w:szCs w:val="24"/>
        </w:rPr>
        <w:t>设备无质量问题</w:t>
      </w:r>
      <w:r>
        <w:rPr>
          <w:rFonts w:hint="eastAsia" w:ascii="仿宋" w:hAnsi="仿宋" w:eastAsia="仿宋" w:cs="仿宋"/>
          <w:b w:val="0"/>
          <w:bCs w:val="0"/>
          <w:color w:val="auto"/>
          <w:spacing w:val="-6"/>
          <w:sz w:val="24"/>
          <w:szCs w:val="24"/>
          <w:highlight w:val="none"/>
        </w:rPr>
        <w:t>并附上设备保养记录</w:t>
      </w:r>
      <w:r>
        <w:rPr>
          <w:rFonts w:hint="eastAsia" w:ascii="仿宋" w:hAnsi="仿宋" w:eastAsia="仿宋" w:cs="仿宋"/>
          <w:b w:val="0"/>
          <w:bCs w:val="0"/>
          <w:color w:val="auto"/>
          <w:spacing w:val="-6"/>
          <w:sz w:val="24"/>
          <w:szCs w:val="24"/>
          <w:highlight w:val="none"/>
          <w:lang w:val="en-US" w:eastAsia="zh-CN"/>
        </w:rPr>
        <w:t>的</w:t>
      </w:r>
      <w:r>
        <w:rPr>
          <w:rFonts w:hint="eastAsia" w:ascii="仿宋" w:hAnsi="仿宋" w:eastAsia="仿宋" w:cs="仿宋"/>
          <w:b w:val="0"/>
          <w:bCs w:val="0"/>
          <w:color w:val="auto"/>
          <w:spacing w:val="-6"/>
          <w:sz w:val="24"/>
          <w:szCs w:val="24"/>
          <w:highlight w:val="none"/>
        </w:rPr>
        <w:t>。</w:t>
      </w:r>
      <w:r>
        <w:rPr>
          <w:rFonts w:hint="eastAsia" w:ascii="仿宋" w:hAnsi="仿宋" w:eastAsia="仿宋" w:cs="仿宋"/>
          <w:color w:val="auto"/>
          <w:kern w:val="0"/>
          <w:sz w:val="24"/>
          <w:szCs w:val="24"/>
          <w:lang w:val="en-US" w:eastAsia="zh-CN"/>
        </w:rPr>
        <w:t>甲方将</w:t>
      </w:r>
      <w:r>
        <w:rPr>
          <w:rFonts w:hint="eastAsia" w:ascii="仿宋" w:hAnsi="仿宋" w:eastAsia="仿宋" w:cs="仿宋"/>
          <w:color w:val="auto"/>
          <w:kern w:val="0"/>
          <w:sz w:val="24"/>
          <w:szCs w:val="24"/>
        </w:rPr>
        <w:t>在</w:t>
      </w:r>
      <w:r>
        <w:rPr>
          <w:rFonts w:hint="eastAsia" w:ascii="仿宋" w:hAnsi="仿宋" w:eastAsia="仿宋" w:cs="仿宋"/>
          <w:color w:val="auto"/>
          <w:kern w:val="0"/>
          <w:sz w:val="24"/>
          <w:szCs w:val="24"/>
          <w:u w:val="single"/>
          <w:lang w:val="en-US" w:eastAsia="zh-CN"/>
        </w:rPr>
        <w:t xml:space="preserve"> 60 </w:t>
      </w:r>
      <w:r>
        <w:rPr>
          <w:rFonts w:hint="eastAsia" w:ascii="仿宋" w:hAnsi="仿宋" w:eastAsia="仿宋" w:cs="仿宋"/>
          <w:color w:val="auto"/>
          <w:kern w:val="0"/>
          <w:sz w:val="24"/>
          <w:szCs w:val="24"/>
          <w:lang w:val="en-US" w:eastAsia="zh-CN"/>
        </w:rPr>
        <w:t>个工作日</w:t>
      </w:r>
      <w:r>
        <w:rPr>
          <w:rFonts w:hint="eastAsia" w:ascii="仿宋" w:hAnsi="仿宋" w:eastAsia="仿宋" w:cs="仿宋"/>
          <w:color w:val="auto"/>
          <w:kern w:val="0"/>
          <w:sz w:val="24"/>
          <w:szCs w:val="24"/>
        </w:rPr>
        <w:t>内，向乙方</w:t>
      </w:r>
      <w:r>
        <w:rPr>
          <w:rFonts w:hint="eastAsia" w:ascii="仿宋" w:hAnsi="仿宋" w:eastAsia="仿宋" w:cs="仿宋"/>
          <w:color w:val="auto"/>
          <w:kern w:val="0"/>
          <w:sz w:val="24"/>
          <w:szCs w:val="24"/>
          <w:lang w:val="en-US" w:eastAsia="zh-CN"/>
        </w:rPr>
        <w:t>付清</w:t>
      </w:r>
      <w:r>
        <w:rPr>
          <w:rFonts w:hint="eastAsia" w:ascii="仿宋" w:hAnsi="仿宋" w:eastAsia="仿宋" w:cs="仿宋"/>
          <w:color w:val="auto"/>
          <w:kern w:val="0"/>
          <w:sz w:val="24"/>
          <w:szCs w:val="24"/>
        </w:rPr>
        <w:t>余款</w:t>
      </w:r>
      <w:r>
        <w:rPr>
          <w:rFonts w:hint="eastAsia" w:ascii="仿宋" w:hAnsi="仿宋" w:eastAsia="仿宋" w:cs="仿宋"/>
          <w:color w:val="auto"/>
          <w:kern w:val="0"/>
          <w:sz w:val="24"/>
          <w:szCs w:val="24"/>
          <w:lang w:eastAsia="zh-CN"/>
        </w:rPr>
        <w:t>。</w:t>
      </w:r>
      <w:r>
        <w:rPr>
          <w:rFonts w:hint="eastAsia" w:ascii="仿宋" w:hAnsi="仿宋" w:eastAsia="仿宋" w:cs="仿宋"/>
          <w:color w:val="auto"/>
          <w:sz w:val="24"/>
          <w:szCs w:val="24"/>
        </w:rPr>
        <w:t>否则甲方有权</w:t>
      </w:r>
      <w:r>
        <w:rPr>
          <w:rFonts w:hint="eastAsia" w:ascii="仿宋" w:hAnsi="仿宋" w:eastAsia="仿宋" w:cs="仿宋"/>
          <w:color w:val="auto"/>
          <w:sz w:val="24"/>
          <w:szCs w:val="24"/>
          <w:lang w:val="en-US" w:eastAsia="zh-CN"/>
        </w:rPr>
        <w:t>不予支付，且有权直接抵扣给甲方造成的损失及支付的违约金</w:t>
      </w:r>
      <w:r>
        <w:rPr>
          <w:rFonts w:hint="eastAsia" w:ascii="仿宋" w:hAnsi="仿宋" w:eastAsia="仿宋" w:cs="仿宋"/>
          <w:color w:val="auto"/>
          <w:sz w:val="24"/>
          <w:szCs w:val="24"/>
        </w:rPr>
        <w:t>。</w:t>
      </w:r>
    </w:p>
    <w:p w14:paraId="50A30A99">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、乙方提供的账户为指定转入账户，如该账户资金出现任何问题，与甲方无关，由此产生的一切纠纷及法律经济责任均由乙方承担。</w:t>
      </w:r>
    </w:p>
    <w:p w14:paraId="7C078E06">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4、乙方收款账户信息</w:t>
      </w:r>
    </w:p>
    <w:p w14:paraId="4045A772">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开户名称：</w:t>
      </w:r>
    </w:p>
    <w:p w14:paraId="320AADD6">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开户银行：</w:t>
      </w:r>
    </w:p>
    <w:p w14:paraId="2B24F308">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账    号：</w:t>
      </w:r>
    </w:p>
    <w:p w14:paraId="4F63F94D">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行    号：</w:t>
      </w:r>
    </w:p>
    <w:p w14:paraId="752816CF">
      <w:pPr>
        <w:keepLines w:val="0"/>
        <w:pageBreakBefore w:val="0"/>
        <w:widowControl/>
        <w:kinsoku w:val="0"/>
        <w:wordWrap/>
        <w:overflowPunct/>
        <w:topLinePunct w:val="0"/>
        <w:autoSpaceDE w:val="0"/>
        <w:autoSpaceDN w:val="0"/>
        <w:bidi w:val="0"/>
        <w:adjustRightInd w:val="0"/>
        <w:snapToGrid w:val="0"/>
        <w:spacing w:line="580" w:lineRule="exact"/>
        <w:ind w:left="0" w:leftChars="0"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三、产品质量及技术标准</w:t>
      </w:r>
    </w:p>
    <w:p w14:paraId="023C52DA">
      <w:pPr>
        <w:keepNext/>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outlineLvl w:val="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1、须符合国家及其他相关法律规定的质量标准</w:t>
      </w:r>
      <w:r>
        <w:rPr>
          <w:rFonts w:hint="eastAsia" w:ascii="仿宋" w:hAnsi="仿宋" w:eastAsia="仿宋" w:cs="仿宋"/>
          <w:color w:val="auto"/>
          <w:sz w:val="24"/>
          <w:szCs w:val="24"/>
          <w:lang w:val="en-US" w:eastAsia="zh-CN"/>
        </w:rPr>
        <w:t>；</w:t>
      </w:r>
    </w:p>
    <w:p w14:paraId="1B507D0A">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2、符合甲方对产品质量或技术标准有特殊要求的质量标准</w:t>
      </w:r>
      <w:r>
        <w:rPr>
          <w:rFonts w:hint="eastAsia" w:ascii="仿宋" w:hAnsi="仿宋" w:eastAsia="仿宋" w:cs="仿宋"/>
          <w:color w:val="auto"/>
          <w:sz w:val="24"/>
          <w:szCs w:val="24"/>
          <w:lang w:val="en-US" w:eastAsia="zh-CN"/>
        </w:rPr>
        <w:t>；</w:t>
      </w:r>
    </w:p>
    <w:p w14:paraId="43A3C426">
      <w:pPr>
        <w:keepLines w:val="0"/>
        <w:pageBreakBefore w:val="0"/>
        <w:widowControl/>
        <w:kinsoku w:val="0"/>
        <w:wordWrap/>
        <w:overflowPunct/>
        <w:topLinePunct w:val="0"/>
        <w:autoSpaceDE w:val="0"/>
        <w:autoSpaceDN w:val="0"/>
        <w:bidi w:val="0"/>
        <w:adjustRightInd w:val="0"/>
        <w:snapToGrid w:val="0"/>
        <w:spacing w:line="580" w:lineRule="exact"/>
        <w:ind w:left="0" w:leftChars="0"/>
        <w:rPr>
          <w:rFonts w:hint="eastAsia" w:ascii="仿宋" w:hAnsi="仿宋" w:eastAsia="仿宋" w:cs="仿宋"/>
          <w:color w:val="auto"/>
          <w:sz w:val="24"/>
          <w:szCs w:val="24"/>
          <w:lang w:val="en-US"/>
        </w:rPr>
      </w:pPr>
      <w:r>
        <w:rPr>
          <w:rFonts w:hint="eastAsia" w:ascii="仿宋" w:hAnsi="仿宋" w:eastAsia="仿宋" w:cs="仿宋"/>
          <w:color w:val="auto"/>
          <w:sz w:val="24"/>
          <w:szCs w:val="24"/>
        </w:rPr>
        <w:t xml:space="preserve">    3、</w:t>
      </w:r>
      <w:r>
        <w:rPr>
          <w:rFonts w:hint="eastAsia" w:ascii="仿宋" w:hAnsi="仿宋" w:eastAsia="仿宋" w:cs="仿宋"/>
          <w:color w:val="auto"/>
          <w:sz w:val="24"/>
          <w:szCs w:val="24"/>
          <w:lang w:val="en-US" w:eastAsia="zh-CN"/>
        </w:rPr>
        <w:t>设备质保期为</w:t>
      </w:r>
      <w:r>
        <w:rPr>
          <w:rFonts w:hint="eastAsia" w:ascii="仿宋" w:hAnsi="仿宋" w:eastAsia="仿宋" w:cs="仿宋"/>
          <w:color w:val="auto"/>
          <w:sz w:val="24"/>
          <w:szCs w:val="24"/>
        </w:rPr>
        <w:t>现场设备性能考核验收合格，并签发验收</w:t>
      </w:r>
      <w:r>
        <w:rPr>
          <w:rFonts w:hint="eastAsia" w:ascii="仿宋" w:hAnsi="仿宋" w:eastAsia="仿宋" w:cs="仿宋"/>
          <w:color w:val="auto"/>
          <w:sz w:val="24"/>
          <w:szCs w:val="24"/>
          <w:lang w:val="en-US" w:eastAsia="zh-CN"/>
        </w:rPr>
        <w:t>合格</w:t>
      </w:r>
      <w:r>
        <w:rPr>
          <w:rFonts w:hint="eastAsia" w:ascii="仿宋" w:hAnsi="仿宋" w:eastAsia="仿宋" w:cs="仿宋"/>
          <w:color w:val="auto"/>
          <w:sz w:val="24"/>
          <w:szCs w:val="24"/>
        </w:rPr>
        <w:t>证书之日起的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个月</w:t>
      </w:r>
      <w:r>
        <w:rPr>
          <w:rFonts w:hint="eastAsia" w:ascii="仿宋" w:hAnsi="仿宋" w:eastAsia="仿宋" w:cs="仿宋"/>
          <w:color w:val="auto"/>
          <w:sz w:val="24"/>
          <w:szCs w:val="24"/>
          <w:lang w:val="en-US" w:eastAsia="zh-CN"/>
        </w:rPr>
        <w:t>内。</w:t>
      </w:r>
      <w:r>
        <w:rPr>
          <w:rFonts w:hint="eastAsia" w:ascii="仿宋" w:hAnsi="仿宋" w:eastAsia="仿宋" w:cs="仿宋"/>
          <w:color w:val="auto"/>
          <w:sz w:val="24"/>
          <w:szCs w:val="24"/>
        </w:rPr>
        <w:t>在上述保证期内的任何时间所发生的由于乙方设计、生产、制造，而导致的任何不能符合甲方技术要求的，乙方应在7日内按照合同做出必要的调整、修复、替换或改动，以便合同产品能满足合同要求。上述工作所涉及的所有费用，包括但不限于人员、包装、运杂费关税等应由乙方承担。</w:t>
      </w:r>
      <w:r>
        <w:rPr>
          <w:rFonts w:hint="eastAsia" w:ascii="仿宋" w:hAnsi="仿宋" w:eastAsia="仿宋" w:cs="仿宋"/>
          <w:color w:val="auto"/>
          <w:sz w:val="24"/>
          <w:szCs w:val="24"/>
          <w:lang w:val="en-US" w:eastAsia="zh-CN"/>
        </w:rPr>
        <w:t xml:space="preserve"> </w:t>
      </w:r>
    </w:p>
    <w:p w14:paraId="6572E7C2">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
          <w:sz w:val="24"/>
          <w:szCs w:val="24"/>
          <w:highlight w:val="none"/>
          <w:lang w:val="en-US" w:eastAsia="zh-CN"/>
        </w:rPr>
        <w:t>4</w:t>
      </w:r>
      <w:r>
        <w:rPr>
          <w:rFonts w:hint="eastAsia" w:ascii="仿宋" w:hAnsi="仿宋" w:eastAsia="仿宋" w:cs="仿宋"/>
          <w:b w:val="0"/>
          <w:bCs w:val="0"/>
          <w:color w:val="auto"/>
          <w:spacing w:val="-1"/>
          <w:sz w:val="24"/>
          <w:szCs w:val="24"/>
          <w:highlight w:val="none"/>
        </w:rPr>
        <w:t>、乙方应保证所供</w:t>
      </w:r>
      <w:r>
        <w:rPr>
          <w:rFonts w:hint="eastAsia" w:ascii="仿宋" w:hAnsi="仿宋" w:eastAsia="仿宋" w:cs="仿宋"/>
          <w:b w:val="0"/>
          <w:bCs w:val="0"/>
          <w:color w:val="auto"/>
          <w:spacing w:val="-1"/>
          <w:sz w:val="24"/>
          <w:szCs w:val="24"/>
          <w:highlight w:val="none"/>
          <w:lang w:eastAsia="zh-CN"/>
        </w:rPr>
        <w:t>设备</w:t>
      </w:r>
      <w:r>
        <w:rPr>
          <w:rFonts w:hint="eastAsia" w:ascii="仿宋" w:hAnsi="仿宋" w:eastAsia="仿宋" w:cs="仿宋"/>
          <w:b w:val="0"/>
          <w:bCs w:val="0"/>
          <w:color w:val="auto"/>
          <w:spacing w:val="-1"/>
          <w:sz w:val="24"/>
          <w:szCs w:val="24"/>
          <w:highlight w:val="none"/>
        </w:rPr>
        <w:t>是全新且未使用过的，并完全符合政府采购规定</w:t>
      </w:r>
      <w:r>
        <w:rPr>
          <w:rFonts w:hint="eastAsia" w:ascii="仿宋" w:hAnsi="仿宋" w:eastAsia="仿宋" w:cs="仿宋"/>
          <w:b w:val="0"/>
          <w:bCs w:val="0"/>
          <w:color w:val="auto"/>
          <w:spacing w:val="-4"/>
          <w:sz w:val="24"/>
          <w:szCs w:val="24"/>
          <w:highlight w:val="none"/>
        </w:rPr>
        <w:t>的质量性能规格型号和价格、服务要求。乙方应保证其</w:t>
      </w:r>
      <w:r>
        <w:rPr>
          <w:rFonts w:hint="eastAsia" w:ascii="仿宋" w:hAnsi="仿宋" w:eastAsia="仿宋" w:cs="仿宋"/>
          <w:b w:val="0"/>
          <w:bCs w:val="0"/>
          <w:color w:val="auto"/>
          <w:spacing w:val="-4"/>
          <w:sz w:val="24"/>
          <w:szCs w:val="24"/>
          <w:highlight w:val="none"/>
          <w:lang w:eastAsia="zh-CN"/>
        </w:rPr>
        <w:t>设备</w:t>
      </w:r>
      <w:r>
        <w:rPr>
          <w:rFonts w:hint="eastAsia" w:ascii="仿宋" w:hAnsi="仿宋" w:eastAsia="仿宋" w:cs="仿宋"/>
          <w:b w:val="0"/>
          <w:bCs w:val="0"/>
          <w:color w:val="auto"/>
          <w:spacing w:val="-4"/>
          <w:sz w:val="24"/>
          <w:szCs w:val="24"/>
          <w:highlight w:val="none"/>
        </w:rPr>
        <w:t>在正确安装、正常使用和保养条件下，在使用寿命期内具有满意的性能。在</w:t>
      </w:r>
      <w:r>
        <w:rPr>
          <w:rFonts w:hint="eastAsia" w:ascii="仿宋" w:hAnsi="仿宋" w:eastAsia="仿宋" w:cs="仿宋"/>
          <w:b w:val="0"/>
          <w:bCs w:val="0"/>
          <w:color w:val="auto"/>
          <w:spacing w:val="-4"/>
          <w:sz w:val="24"/>
          <w:szCs w:val="24"/>
          <w:highlight w:val="none"/>
          <w:lang w:eastAsia="zh-CN"/>
        </w:rPr>
        <w:t>设备</w:t>
      </w:r>
      <w:r>
        <w:rPr>
          <w:rFonts w:hint="eastAsia" w:ascii="仿宋" w:hAnsi="仿宋" w:eastAsia="仿宋" w:cs="仿宋"/>
          <w:b w:val="0"/>
          <w:bCs w:val="0"/>
          <w:color w:val="auto"/>
          <w:spacing w:val="-4"/>
          <w:sz w:val="24"/>
          <w:szCs w:val="24"/>
          <w:highlight w:val="none"/>
        </w:rPr>
        <w:t>最终交付验收后</w:t>
      </w:r>
      <w:r>
        <w:rPr>
          <w:rFonts w:hint="eastAsia" w:ascii="仿宋" w:hAnsi="仿宋" w:eastAsia="仿宋" w:cs="仿宋"/>
          <w:b w:val="0"/>
          <w:bCs w:val="0"/>
          <w:color w:val="auto"/>
          <w:spacing w:val="-5"/>
          <w:sz w:val="24"/>
          <w:szCs w:val="24"/>
          <w:highlight w:val="none"/>
        </w:rPr>
        <w:t>的质量保证期内，乙方应对由于设计、工艺或材料等缺陷而产生的故障负责。</w:t>
      </w:r>
    </w:p>
    <w:p w14:paraId="474AFF68">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rPr>
        <w:t>、乙方保证其对</w:t>
      </w:r>
      <w:r>
        <w:rPr>
          <w:rFonts w:hint="eastAsia" w:ascii="仿宋" w:hAnsi="仿宋" w:eastAsia="仿宋" w:cs="仿宋"/>
          <w:b w:val="0"/>
          <w:bCs w:val="0"/>
          <w:color w:val="auto"/>
          <w:sz w:val="24"/>
          <w:szCs w:val="24"/>
          <w:highlight w:val="none"/>
          <w:lang w:val="en-US" w:eastAsia="zh-CN"/>
        </w:rPr>
        <w:t>设备</w:t>
      </w:r>
      <w:r>
        <w:rPr>
          <w:rFonts w:hint="eastAsia" w:ascii="仿宋" w:hAnsi="仿宋" w:eastAsia="仿宋" w:cs="仿宋"/>
          <w:b w:val="0"/>
          <w:bCs w:val="0"/>
          <w:color w:val="auto"/>
          <w:sz w:val="24"/>
          <w:szCs w:val="24"/>
          <w:highlight w:val="none"/>
        </w:rPr>
        <w:t>下所有</w:t>
      </w:r>
      <w:r>
        <w:rPr>
          <w:rFonts w:hint="eastAsia" w:ascii="仿宋" w:hAnsi="仿宋" w:eastAsia="仿宋" w:cs="仿宋"/>
          <w:b w:val="0"/>
          <w:bCs w:val="0"/>
          <w:color w:val="auto"/>
          <w:spacing w:val="-1"/>
          <w:sz w:val="24"/>
          <w:szCs w:val="24"/>
          <w:highlight w:val="none"/>
        </w:rPr>
        <w:t>内容拥有完整、独立、有效</w:t>
      </w:r>
      <w:r>
        <w:rPr>
          <w:rFonts w:hint="eastAsia" w:ascii="仿宋" w:hAnsi="仿宋" w:eastAsia="仿宋" w:cs="仿宋"/>
          <w:b w:val="0"/>
          <w:bCs w:val="0"/>
          <w:color w:val="auto"/>
          <w:spacing w:val="-4"/>
          <w:sz w:val="24"/>
          <w:szCs w:val="24"/>
          <w:highlight w:val="none"/>
        </w:rPr>
        <w:t>的所有权，且完全有能力授权甲方永久、免费、全球范围内使用</w:t>
      </w:r>
      <w:r>
        <w:rPr>
          <w:rFonts w:hint="eastAsia" w:ascii="仿宋" w:hAnsi="仿宋" w:eastAsia="仿宋" w:cs="仿宋"/>
          <w:b w:val="0"/>
          <w:bCs w:val="0"/>
          <w:color w:val="auto"/>
          <w:spacing w:val="-4"/>
          <w:sz w:val="24"/>
          <w:szCs w:val="24"/>
          <w:highlight w:val="none"/>
          <w:lang w:eastAsia="zh-CN"/>
        </w:rPr>
        <w:t>设备</w:t>
      </w:r>
      <w:r>
        <w:rPr>
          <w:rFonts w:hint="eastAsia" w:ascii="仿宋" w:hAnsi="仿宋" w:eastAsia="仿宋" w:cs="仿宋"/>
          <w:b w:val="0"/>
          <w:bCs w:val="0"/>
          <w:color w:val="auto"/>
          <w:spacing w:val="-4"/>
          <w:sz w:val="24"/>
          <w:szCs w:val="24"/>
          <w:highlight w:val="none"/>
        </w:rPr>
        <w:t>附属的相关权利（如有）。</w:t>
      </w:r>
    </w:p>
    <w:p w14:paraId="6D1DD553">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6</w:t>
      </w:r>
      <w:r>
        <w:rPr>
          <w:rFonts w:hint="eastAsia" w:ascii="仿宋" w:hAnsi="仿宋" w:eastAsia="仿宋" w:cs="仿宋"/>
          <w:b w:val="0"/>
          <w:bCs w:val="0"/>
          <w:color w:val="auto"/>
          <w:sz w:val="24"/>
          <w:szCs w:val="24"/>
          <w:highlight w:val="none"/>
        </w:rPr>
        <w:t>、乙方保证其交付的所有</w:t>
      </w:r>
      <w:r>
        <w:rPr>
          <w:rFonts w:hint="eastAsia" w:ascii="仿宋" w:hAnsi="仿宋" w:eastAsia="仿宋" w:cs="仿宋"/>
          <w:b w:val="0"/>
          <w:bCs w:val="0"/>
          <w:color w:val="auto"/>
          <w:sz w:val="24"/>
          <w:szCs w:val="24"/>
          <w:highlight w:val="none"/>
          <w:lang w:eastAsia="zh-CN"/>
        </w:rPr>
        <w:t>设备</w:t>
      </w:r>
      <w:r>
        <w:rPr>
          <w:rFonts w:hint="eastAsia" w:ascii="仿宋" w:hAnsi="仿宋" w:eastAsia="仿宋" w:cs="仿宋"/>
          <w:b w:val="0"/>
          <w:bCs w:val="0"/>
          <w:color w:val="auto"/>
          <w:sz w:val="24"/>
          <w:szCs w:val="24"/>
          <w:highlight w:val="none"/>
        </w:rPr>
        <w:t>、软件及服务等，不会侵</w:t>
      </w:r>
      <w:r>
        <w:rPr>
          <w:rFonts w:hint="eastAsia" w:ascii="仿宋" w:hAnsi="仿宋" w:eastAsia="仿宋" w:cs="仿宋"/>
          <w:b w:val="0"/>
          <w:bCs w:val="0"/>
          <w:color w:val="auto"/>
          <w:spacing w:val="-1"/>
          <w:sz w:val="24"/>
          <w:szCs w:val="24"/>
          <w:highlight w:val="none"/>
        </w:rPr>
        <w:t>犯任何第三方的知识产权和其</w:t>
      </w:r>
      <w:r>
        <w:rPr>
          <w:rFonts w:hint="eastAsia" w:ascii="仿宋" w:hAnsi="仿宋" w:eastAsia="仿宋" w:cs="仿宋"/>
          <w:b w:val="0"/>
          <w:bCs w:val="0"/>
          <w:color w:val="auto"/>
          <w:spacing w:val="-1"/>
          <w:sz w:val="24"/>
          <w:szCs w:val="24"/>
          <w:highlight w:val="none"/>
          <w:lang w:val="en-US" w:eastAsia="zh-CN"/>
        </w:rPr>
        <w:t>他</w:t>
      </w:r>
      <w:r>
        <w:rPr>
          <w:rFonts w:hint="eastAsia" w:ascii="仿宋" w:hAnsi="仿宋" w:eastAsia="仿宋" w:cs="仿宋"/>
          <w:b w:val="0"/>
          <w:bCs w:val="0"/>
          <w:color w:val="auto"/>
          <w:spacing w:val="-1"/>
          <w:sz w:val="24"/>
          <w:szCs w:val="24"/>
          <w:highlight w:val="none"/>
        </w:rPr>
        <w:t>权益。如因此发生任何针对甲方的争议、索赔、诉讼等，产生的一切法律责任与费用均由乙方承担。</w:t>
      </w:r>
    </w:p>
    <w:p w14:paraId="7FA8F53F">
      <w:pPr>
        <w:keepLines w:val="0"/>
        <w:pageBreakBefore w:val="0"/>
        <w:widowControl/>
        <w:kinsoku w:val="0"/>
        <w:wordWrap/>
        <w:overflowPunct/>
        <w:topLinePunct w:val="0"/>
        <w:autoSpaceDE w:val="0"/>
        <w:autoSpaceDN w:val="0"/>
        <w:bidi w:val="0"/>
        <w:adjustRightInd w:val="0"/>
        <w:snapToGrid w:val="0"/>
        <w:spacing w:line="580" w:lineRule="exact"/>
        <w:ind w:left="0" w:leftChars="0"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四、交付、调试安装期限、交付地点</w:t>
      </w:r>
    </w:p>
    <w:p w14:paraId="3203E904">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1、交付期限：</w:t>
      </w:r>
      <w:r>
        <w:rPr>
          <w:rFonts w:hint="eastAsia" w:ascii="仿宋" w:hAnsi="仿宋" w:eastAsia="仿宋" w:cs="仿宋"/>
          <w:b w:val="0"/>
          <w:bCs w:val="0"/>
          <w:color w:val="auto"/>
          <w:spacing w:val="-2"/>
          <w:sz w:val="24"/>
          <w:szCs w:val="24"/>
          <w:highlight w:val="none"/>
        </w:rPr>
        <w:t>合同签订后</w:t>
      </w:r>
      <w:r>
        <w:rPr>
          <w:rFonts w:hint="eastAsia" w:ascii="仿宋" w:hAnsi="仿宋" w:eastAsia="仿宋" w:cs="仿宋"/>
          <w:b w:val="0"/>
          <w:bCs w:val="0"/>
          <w:color w:val="auto"/>
          <w:spacing w:val="-2"/>
          <w:sz w:val="24"/>
          <w:szCs w:val="24"/>
          <w:highlight w:val="none"/>
          <w:lang w:val="en-US" w:eastAsia="zh-CN"/>
        </w:rPr>
        <w:t>15个日历日交付设备。</w:t>
      </w:r>
    </w:p>
    <w:p w14:paraId="2C3D6F62">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pacing w:val="-2"/>
          <w:sz w:val="24"/>
          <w:szCs w:val="24"/>
          <w:highlight w:val="none"/>
          <w:lang w:val="en-US" w:eastAsia="zh-CN"/>
        </w:rPr>
      </w:pPr>
      <w:r>
        <w:rPr>
          <w:rFonts w:hint="eastAsia" w:ascii="仿宋" w:hAnsi="仿宋" w:eastAsia="仿宋" w:cs="仿宋"/>
          <w:color w:val="auto"/>
          <w:sz w:val="24"/>
          <w:szCs w:val="24"/>
        </w:rPr>
        <w:t>2、调试安装期限：</w:t>
      </w:r>
      <w:r>
        <w:rPr>
          <w:rFonts w:hint="eastAsia" w:ascii="仿宋" w:hAnsi="仿宋" w:eastAsia="仿宋" w:cs="仿宋"/>
          <w:b w:val="0"/>
          <w:bCs w:val="0"/>
          <w:color w:val="auto"/>
          <w:spacing w:val="-2"/>
          <w:sz w:val="24"/>
          <w:szCs w:val="24"/>
          <w:highlight w:val="none"/>
        </w:rPr>
        <w:t>合同签订后</w:t>
      </w:r>
      <w:r>
        <w:rPr>
          <w:rFonts w:hint="eastAsia" w:ascii="仿宋" w:hAnsi="仿宋" w:eastAsia="仿宋" w:cs="仿宋"/>
          <w:b w:val="0"/>
          <w:bCs w:val="0"/>
          <w:color w:val="auto"/>
          <w:spacing w:val="-2"/>
          <w:sz w:val="24"/>
          <w:szCs w:val="24"/>
          <w:highlight w:val="none"/>
          <w:lang w:val="en-US" w:eastAsia="zh-CN"/>
        </w:rPr>
        <w:t>15个工作日内完成本合同项下的全部设备的安装调试。</w:t>
      </w:r>
      <w:r>
        <w:rPr>
          <w:rFonts w:hint="eastAsia" w:ascii="仿宋" w:hAnsi="仿宋" w:eastAsia="仿宋" w:cs="仿宋"/>
          <w:b w:val="0"/>
          <w:bCs w:val="0"/>
          <w:color w:val="auto"/>
          <w:spacing w:val="-5"/>
          <w:sz w:val="24"/>
          <w:szCs w:val="24"/>
          <w:highlight w:val="none"/>
        </w:rPr>
        <w:t>安装调试过程中，乙方应采取安全保障措施，保证人员安全。</w:t>
      </w:r>
      <w:r>
        <w:rPr>
          <w:rFonts w:hint="eastAsia" w:ascii="仿宋" w:hAnsi="仿宋" w:eastAsia="仿宋" w:cs="仿宋"/>
          <w:b w:val="0"/>
          <w:bCs w:val="0"/>
          <w:color w:val="auto"/>
          <w:spacing w:val="-1"/>
          <w:sz w:val="24"/>
          <w:szCs w:val="24"/>
          <w:highlight w:val="none"/>
        </w:rPr>
        <w:t>如因乙方原因造成人员伤亡和财产损失的，乙方应承担全部赔偿</w:t>
      </w:r>
      <w:r>
        <w:rPr>
          <w:rFonts w:hint="eastAsia" w:ascii="仿宋" w:hAnsi="仿宋" w:eastAsia="仿宋" w:cs="仿宋"/>
          <w:b w:val="0"/>
          <w:bCs w:val="0"/>
          <w:color w:val="auto"/>
          <w:spacing w:val="-2"/>
          <w:sz w:val="24"/>
          <w:szCs w:val="24"/>
          <w:highlight w:val="none"/>
        </w:rPr>
        <w:t>责任。</w:t>
      </w:r>
    </w:p>
    <w:p w14:paraId="254345B9">
      <w:pPr>
        <w:keepLines w:val="0"/>
        <w:pageBreakBefore w:val="0"/>
        <w:wordWrap/>
        <w:overflowPunct/>
        <w:topLinePunct w:val="0"/>
        <w:bidi w:val="0"/>
        <w:spacing w:line="520" w:lineRule="exact"/>
        <w:ind w:left="0" w:leftChars="0" w:right="0" w:rightChars="0" w:firstLine="472" w:firstLineChars="200"/>
        <w:jc w:val="both"/>
        <w:outlineLvl w:val="9"/>
        <w:rPr>
          <w:rFonts w:hint="eastAsia" w:ascii="仿宋" w:hAnsi="仿宋" w:eastAsia="仿宋" w:cs="仿宋"/>
          <w:b w:val="0"/>
          <w:bCs w:val="0"/>
          <w:color w:val="auto"/>
          <w:spacing w:val="-2"/>
          <w:sz w:val="24"/>
          <w:szCs w:val="24"/>
          <w:highlight w:val="none"/>
          <w:lang w:val="en-US" w:eastAsia="zh-CN"/>
        </w:rPr>
      </w:pPr>
      <w:r>
        <w:rPr>
          <w:rFonts w:hint="eastAsia" w:ascii="仿宋" w:hAnsi="仿宋" w:eastAsia="仿宋" w:cs="仿宋"/>
          <w:b w:val="0"/>
          <w:bCs w:val="0"/>
          <w:color w:val="auto"/>
          <w:spacing w:val="-2"/>
          <w:sz w:val="24"/>
          <w:szCs w:val="24"/>
          <w:highlight w:val="none"/>
          <w:lang w:val="en-US" w:eastAsia="zh-CN"/>
        </w:rPr>
        <w:t>3、交货方式： 送货上门。</w:t>
      </w:r>
    </w:p>
    <w:p w14:paraId="7541E6F9">
      <w:pPr>
        <w:keepLines w:val="0"/>
        <w:pageBreakBefore w:val="0"/>
        <w:wordWrap/>
        <w:overflowPunct/>
        <w:topLinePunct w:val="0"/>
        <w:bidi w:val="0"/>
        <w:spacing w:line="520" w:lineRule="exact"/>
        <w:ind w:left="0" w:leftChars="0" w:right="0" w:rightChars="0" w:firstLine="472" w:firstLineChars="200"/>
        <w:jc w:val="both"/>
        <w:outlineLvl w:val="9"/>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pacing w:val="-2"/>
          <w:sz w:val="24"/>
          <w:szCs w:val="24"/>
          <w:highlight w:val="none"/>
          <w:lang w:val="en-US" w:eastAsia="zh-CN"/>
        </w:rPr>
        <w:t>4</w:t>
      </w:r>
      <w:r>
        <w:rPr>
          <w:rFonts w:hint="eastAsia" w:ascii="仿宋" w:hAnsi="仿宋" w:eastAsia="仿宋" w:cs="仿宋"/>
          <w:b w:val="0"/>
          <w:bCs w:val="0"/>
          <w:color w:val="auto"/>
          <w:spacing w:val="-2"/>
          <w:sz w:val="24"/>
          <w:szCs w:val="24"/>
          <w:highlight w:val="none"/>
        </w:rPr>
        <w:t>、收货信息：</w:t>
      </w:r>
      <w:r>
        <w:rPr>
          <w:rFonts w:hint="eastAsia" w:ascii="仿宋" w:hAnsi="仿宋" w:eastAsia="仿宋" w:cs="仿宋"/>
          <w:b w:val="0"/>
          <w:bCs w:val="0"/>
          <w:color w:val="auto"/>
          <w:spacing w:val="-13"/>
          <w:sz w:val="24"/>
          <w:szCs w:val="24"/>
          <w:highlight w:val="none"/>
        </w:rPr>
        <w:t>收货人：杨汉枝；手机号码：13565026890；联系电话：0</w:t>
      </w:r>
      <w:r>
        <w:rPr>
          <w:rFonts w:hint="eastAsia" w:ascii="仿宋" w:hAnsi="仿宋" w:eastAsia="仿宋" w:cs="仿宋"/>
          <w:b w:val="0"/>
          <w:bCs w:val="0"/>
          <w:color w:val="auto"/>
          <w:spacing w:val="-14"/>
          <w:sz w:val="24"/>
          <w:szCs w:val="24"/>
          <w:highlight w:val="none"/>
        </w:rPr>
        <w:t>996-8642067</w:t>
      </w:r>
      <w:r>
        <w:rPr>
          <w:rFonts w:hint="eastAsia" w:ascii="仿宋" w:hAnsi="仿宋" w:eastAsia="仿宋" w:cs="仿宋"/>
          <w:b w:val="0"/>
          <w:bCs w:val="0"/>
          <w:color w:val="auto"/>
          <w:spacing w:val="-14"/>
          <w:sz w:val="24"/>
          <w:szCs w:val="24"/>
          <w:highlight w:val="none"/>
          <w:lang w:eastAsia="zh-CN"/>
        </w:rPr>
        <w:t>。</w:t>
      </w:r>
    </w:p>
    <w:p w14:paraId="70953EE8">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pacing w:val="-9"/>
          <w:sz w:val="24"/>
          <w:szCs w:val="24"/>
          <w:highlight w:val="none"/>
          <w:lang w:eastAsia="zh-CN"/>
        </w:rPr>
      </w:pPr>
      <w:r>
        <w:rPr>
          <w:rFonts w:hint="eastAsia" w:ascii="仿宋" w:hAnsi="仿宋" w:eastAsia="仿宋" w:cs="仿宋"/>
          <w:b w:val="0"/>
          <w:bCs w:val="0"/>
          <w:color w:val="auto"/>
          <w:spacing w:val="-1"/>
          <w:sz w:val="24"/>
          <w:szCs w:val="24"/>
          <w:highlight w:val="none"/>
        </w:rPr>
        <w:t>收货地址：新疆维吾尔自治区巴音郭楞蒙古自治州库尔勒市新城街道第二人</w:t>
      </w:r>
      <w:r>
        <w:rPr>
          <w:rFonts w:hint="eastAsia" w:ascii="仿宋" w:hAnsi="仿宋" w:eastAsia="仿宋" w:cs="仿宋"/>
          <w:b w:val="0"/>
          <w:bCs w:val="0"/>
          <w:color w:val="auto"/>
          <w:spacing w:val="-9"/>
          <w:sz w:val="24"/>
          <w:szCs w:val="24"/>
          <w:highlight w:val="none"/>
        </w:rPr>
        <w:t>民医院设备科</w:t>
      </w:r>
      <w:r>
        <w:rPr>
          <w:rFonts w:hint="eastAsia" w:ascii="仿宋" w:hAnsi="仿宋" w:eastAsia="仿宋" w:cs="仿宋"/>
          <w:b w:val="0"/>
          <w:bCs w:val="0"/>
          <w:color w:val="auto"/>
          <w:spacing w:val="-9"/>
          <w:sz w:val="24"/>
          <w:szCs w:val="24"/>
          <w:highlight w:val="none"/>
          <w:lang w:eastAsia="zh-CN"/>
        </w:rPr>
        <w:t>。</w:t>
      </w:r>
    </w:p>
    <w:p w14:paraId="4E179E97">
      <w:pPr>
        <w:keepLines w:val="0"/>
        <w:pageBreakBefore w:val="0"/>
        <w:numPr>
          <w:ilvl w:val="0"/>
          <w:numId w:val="8"/>
        </w:numPr>
        <w:wordWrap/>
        <w:overflowPunct/>
        <w:topLinePunct w:val="0"/>
        <w:bidi w:val="0"/>
        <w:spacing w:line="520" w:lineRule="exact"/>
        <w:ind w:left="0" w:leftChars="0" w:right="0" w:rightChars="0" w:firstLine="444" w:firstLineChars="200"/>
        <w:jc w:val="both"/>
        <w:outlineLvl w:val="9"/>
        <w:rPr>
          <w:rFonts w:hint="eastAsia" w:ascii="仿宋" w:hAnsi="仿宋" w:eastAsia="仿宋" w:cs="仿宋"/>
          <w:b w:val="0"/>
          <w:bCs w:val="0"/>
          <w:color w:val="auto"/>
          <w:spacing w:val="-9"/>
          <w:sz w:val="24"/>
          <w:szCs w:val="24"/>
          <w:highlight w:val="none"/>
          <w:lang w:val="en-US" w:eastAsia="zh-CN"/>
        </w:rPr>
      </w:pPr>
      <w:r>
        <w:rPr>
          <w:rFonts w:hint="eastAsia" w:ascii="仿宋" w:hAnsi="仿宋" w:eastAsia="仿宋" w:cs="仿宋"/>
          <w:b w:val="0"/>
          <w:bCs w:val="0"/>
          <w:color w:val="auto"/>
          <w:spacing w:val="-9"/>
          <w:sz w:val="24"/>
          <w:szCs w:val="24"/>
          <w:highlight w:val="none"/>
          <w:lang w:val="en-US" w:eastAsia="zh-CN"/>
        </w:rPr>
        <w:t>安装地点：甲方指定地点。</w:t>
      </w:r>
    </w:p>
    <w:p w14:paraId="47C64033">
      <w:pPr>
        <w:keepLines w:val="0"/>
        <w:pageBreakBefore w:val="0"/>
        <w:wordWrap/>
        <w:overflowPunct/>
        <w:topLinePunct w:val="0"/>
        <w:bidi w:val="0"/>
        <w:spacing w:line="520" w:lineRule="exact"/>
        <w:ind w:left="0" w:leftChars="0" w:right="0" w:rightChars="0" w:firstLine="472" w:firstLineChars="200"/>
        <w:jc w:val="both"/>
        <w:outlineLvl w:val="9"/>
        <w:rPr>
          <w:rFonts w:hint="eastAsia" w:ascii="仿宋" w:hAnsi="仿宋" w:eastAsia="仿宋" w:cs="仿宋"/>
          <w:b w:val="0"/>
          <w:bCs w:val="0"/>
          <w:color w:val="auto"/>
          <w:spacing w:val="-2"/>
          <w:sz w:val="24"/>
          <w:szCs w:val="24"/>
          <w:highlight w:val="none"/>
          <w:lang w:val="en-US" w:eastAsia="zh-CN"/>
        </w:rPr>
      </w:pPr>
      <w:r>
        <w:rPr>
          <w:rFonts w:hint="eastAsia" w:ascii="仿宋" w:hAnsi="仿宋" w:eastAsia="仿宋" w:cs="仿宋"/>
          <w:b w:val="0"/>
          <w:bCs w:val="0"/>
          <w:color w:val="auto"/>
          <w:spacing w:val="-2"/>
          <w:sz w:val="24"/>
          <w:szCs w:val="24"/>
          <w:highlight w:val="none"/>
          <w:lang w:val="en-US" w:eastAsia="zh-CN"/>
        </w:rPr>
        <w:t>6、乙方应提前1 天以书面形式通知甲方设备备妥待运日期及装箱清单，甲方应为接收设备做好前期准备。如甲方不具备接收设备的条件，应在约定的交货日期 1 日前以书面形式通知乙方，并重新确定交货日期。</w:t>
      </w:r>
    </w:p>
    <w:p w14:paraId="2D47BE05">
      <w:pPr>
        <w:keepLines w:val="0"/>
        <w:pageBreakBefore w:val="0"/>
        <w:wordWrap/>
        <w:overflowPunct/>
        <w:topLinePunct w:val="0"/>
        <w:bidi w:val="0"/>
        <w:spacing w:line="520" w:lineRule="exact"/>
        <w:ind w:left="0" w:leftChars="0" w:right="0" w:rightChars="0" w:firstLine="472" w:firstLineChars="200"/>
        <w:jc w:val="both"/>
        <w:outlineLvl w:val="9"/>
        <w:rPr>
          <w:rFonts w:hint="default" w:ascii="仿宋" w:hAnsi="仿宋" w:eastAsia="仿宋" w:cs="仿宋"/>
          <w:b w:val="0"/>
          <w:bCs w:val="0"/>
          <w:color w:val="auto"/>
          <w:spacing w:val="-2"/>
          <w:sz w:val="24"/>
          <w:szCs w:val="24"/>
          <w:highlight w:val="none"/>
          <w:lang w:val="en-US" w:eastAsia="zh-CN"/>
        </w:rPr>
      </w:pPr>
      <w:r>
        <w:rPr>
          <w:rFonts w:hint="eastAsia" w:ascii="仿宋" w:hAnsi="仿宋" w:eastAsia="仿宋" w:cs="仿宋"/>
          <w:b w:val="0"/>
          <w:bCs w:val="0"/>
          <w:color w:val="auto"/>
          <w:spacing w:val="-2"/>
          <w:sz w:val="24"/>
          <w:szCs w:val="24"/>
          <w:highlight w:val="none"/>
          <w:lang w:val="en-US" w:eastAsia="zh-CN"/>
        </w:rPr>
        <w:t>7、交货前，乙方应对设备作出全面检查和对验收文件进行整理，并列出清单，作为甲方收货验收和使用的技术条件依据，检验的结果应随设备交甲方。</w:t>
      </w:r>
    </w:p>
    <w:p w14:paraId="7EBB7ED2">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jc w:val="left"/>
        <w:rPr>
          <w:rFonts w:hint="eastAsia" w:ascii="仿宋" w:hAnsi="仿宋" w:eastAsia="仿宋" w:cs="仿宋"/>
          <w:b/>
          <w:bCs/>
          <w:color w:val="auto"/>
          <w:sz w:val="24"/>
          <w:szCs w:val="24"/>
        </w:rPr>
      </w:pPr>
      <w:r>
        <w:rPr>
          <w:color w:val="auto"/>
          <w:sz w:val="24"/>
          <w:szCs w:val="24"/>
          <w:u w:val="none" w:color="auto"/>
        </w:rPr>
        <w:t xml:space="preserve">  </w:t>
      </w:r>
      <w:r>
        <w:rPr>
          <w:rFonts w:hint="eastAsia" w:ascii="仿宋" w:hAnsi="仿宋" w:eastAsia="仿宋" w:cs="仿宋"/>
          <w:b/>
          <w:bCs/>
          <w:color w:val="auto"/>
          <w:sz w:val="24"/>
          <w:szCs w:val="24"/>
        </w:rPr>
        <w:t>五、设备的包装、运输方式及风险转移</w:t>
      </w:r>
    </w:p>
    <w:p w14:paraId="16BDC75C">
      <w:pPr>
        <w:keepLines w:val="0"/>
        <w:pageBreakBefore w:val="0"/>
        <w:widowControl/>
        <w:shd w:val="clear" w:color="auto" w:fill="FFFFFF"/>
        <w:kinsoku w:val="0"/>
        <w:wordWrap/>
        <w:overflowPunct/>
        <w:topLinePunct w:val="0"/>
        <w:autoSpaceDE w:val="0"/>
        <w:autoSpaceDN w:val="0"/>
        <w:bidi w:val="0"/>
        <w:adjustRightInd w:val="0"/>
        <w:snapToGrid w:val="0"/>
        <w:spacing w:line="58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1、乙方应在设备发运前对其进行满足公路运输距离、防震、防锈和防破损装卸要求的包装，以保证</w:t>
      </w:r>
      <w:r>
        <w:rPr>
          <w:rFonts w:hint="eastAsia" w:ascii="仿宋" w:hAnsi="仿宋" w:eastAsia="仿宋" w:cs="仿宋"/>
          <w:color w:val="auto"/>
          <w:sz w:val="24"/>
          <w:szCs w:val="24"/>
          <w:lang w:eastAsia="zh-CN"/>
        </w:rPr>
        <w:t>设备</w:t>
      </w:r>
      <w:r>
        <w:rPr>
          <w:rFonts w:hint="eastAsia" w:ascii="仿宋" w:hAnsi="仿宋" w:eastAsia="仿宋" w:cs="仿宋"/>
          <w:color w:val="auto"/>
          <w:sz w:val="24"/>
          <w:szCs w:val="24"/>
        </w:rPr>
        <w:t>安全运输到达</w:t>
      </w:r>
      <w:r>
        <w:rPr>
          <w:rFonts w:hint="eastAsia" w:ascii="仿宋" w:hAnsi="仿宋" w:eastAsia="仿宋" w:cs="仿宋"/>
          <w:color w:val="auto"/>
          <w:sz w:val="24"/>
          <w:szCs w:val="24"/>
          <w:lang w:val="en-US" w:eastAsia="zh-CN"/>
        </w:rPr>
        <w:t>甲方</w:t>
      </w:r>
      <w:r>
        <w:rPr>
          <w:rFonts w:hint="eastAsia" w:ascii="仿宋" w:hAnsi="仿宋" w:eastAsia="仿宋" w:cs="仿宋"/>
          <w:color w:val="auto"/>
          <w:sz w:val="24"/>
          <w:szCs w:val="24"/>
        </w:rPr>
        <w:t>指定地点。</w:t>
      </w:r>
    </w:p>
    <w:p w14:paraId="5E12F28A">
      <w:pPr>
        <w:keepLines w:val="0"/>
        <w:pageBreakBefore w:val="0"/>
        <w:widowControl/>
        <w:shd w:val="clear" w:color="auto" w:fill="FFFFFF"/>
        <w:kinsoku w:val="0"/>
        <w:wordWrap/>
        <w:overflowPunct/>
        <w:topLinePunct w:val="0"/>
        <w:autoSpaceDE w:val="0"/>
        <w:autoSpaceDN w:val="0"/>
        <w:bidi w:val="0"/>
        <w:adjustRightInd w:val="0"/>
        <w:snapToGrid w:val="0"/>
        <w:spacing w:line="580" w:lineRule="exact"/>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2、包装上注明</w:t>
      </w:r>
      <w:r>
        <w:rPr>
          <w:rFonts w:hint="eastAsia" w:ascii="仿宋" w:hAnsi="仿宋" w:eastAsia="仿宋" w:cs="仿宋"/>
          <w:color w:val="auto"/>
          <w:sz w:val="24"/>
          <w:szCs w:val="24"/>
          <w:lang w:eastAsia="zh-CN"/>
        </w:rPr>
        <w:t>设备</w:t>
      </w:r>
      <w:r>
        <w:rPr>
          <w:rFonts w:hint="eastAsia" w:ascii="仿宋" w:hAnsi="仿宋" w:eastAsia="仿宋" w:cs="仿宋"/>
          <w:color w:val="auto"/>
          <w:sz w:val="24"/>
          <w:szCs w:val="24"/>
        </w:rPr>
        <w:t>品种及数量。</w:t>
      </w:r>
      <w:r>
        <w:rPr>
          <w:rFonts w:hint="eastAsia" w:ascii="仿宋" w:hAnsi="仿宋" w:eastAsia="仿宋" w:cs="仿宋"/>
          <w:b w:val="0"/>
          <w:bCs w:val="0"/>
          <w:color w:val="auto"/>
          <w:spacing w:val="-1"/>
          <w:sz w:val="24"/>
          <w:szCs w:val="24"/>
          <w:highlight w:val="none"/>
        </w:rPr>
        <w:t>乙方应向甲方提供使用</w:t>
      </w:r>
      <w:r>
        <w:rPr>
          <w:rFonts w:hint="eastAsia" w:ascii="仿宋" w:hAnsi="仿宋" w:eastAsia="仿宋" w:cs="仿宋"/>
          <w:b w:val="0"/>
          <w:bCs w:val="0"/>
          <w:color w:val="auto"/>
          <w:spacing w:val="-1"/>
          <w:sz w:val="24"/>
          <w:szCs w:val="24"/>
          <w:highlight w:val="none"/>
          <w:lang w:eastAsia="zh-CN"/>
        </w:rPr>
        <w:t>设备</w:t>
      </w:r>
      <w:r>
        <w:rPr>
          <w:rFonts w:hint="eastAsia" w:ascii="仿宋" w:hAnsi="仿宋" w:eastAsia="仿宋" w:cs="仿宋"/>
          <w:b w:val="0"/>
          <w:bCs w:val="0"/>
          <w:color w:val="auto"/>
          <w:spacing w:val="-1"/>
          <w:sz w:val="24"/>
          <w:szCs w:val="24"/>
          <w:highlight w:val="none"/>
        </w:rPr>
        <w:t>的有关技术资料，包</w:t>
      </w:r>
      <w:r>
        <w:rPr>
          <w:rFonts w:hint="eastAsia" w:ascii="仿宋" w:hAnsi="仿宋" w:eastAsia="仿宋" w:cs="仿宋"/>
          <w:b w:val="0"/>
          <w:bCs w:val="0"/>
          <w:color w:val="auto"/>
          <w:spacing w:val="-2"/>
          <w:sz w:val="24"/>
          <w:szCs w:val="24"/>
          <w:highlight w:val="none"/>
        </w:rPr>
        <w:t>括相应的每套设备和</w:t>
      </w:r>
      <w:r>
        <w:rPr>
          <w:rFonts w:hint="eastAsia" w:ascii="仿宋" w:hAnsi="仿宋" w:eastAsia="仿宋" w:cs="仿宋"/>
          <w:b w:val="0"/>
          <w:bCs w:val="0"/>
          <w:color w:val="auto"/>
          <w:spacing w:val="-1"/>
          <w:sz w:val="24"/>
          <w:szCs w:val="24"/>
          <w:highlight w:val="none"/>
        </w:rPr>
        <w:t>仪器的中文技术文件</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产品合格证</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注册证</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装箱单</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保修卡</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开箱安装验收报告</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使用说明书</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使用手册</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维修手册</w:t>
      </w:r>
      <w:r>
        <w:rPr>
          <w:rFonts w:hint="eastAsia" w:ascii="仿宋" w:hAnsi="仿宋" w:eastAsia="仿宋" w:cs="仿宋"/>
          <w:b w:val="0"/>
          <w:bCs w:val="0"/>
          <w:color w:val="auto"/>
          <w:spacing w:val="-1"/>
          <w:sz w:val="24"/>
          <w:szCs w:val="24"/>
          <w:highlight w:val="none"/>
          <w:lang w:eastAsia="zh-CN"/>
        </w:rPr>
        <w:t>、</w:t>
      </w:r>
      <w:r>
        <w:rPr>
          <w:rFonts w:hint="eastAsia" w:ascii="仿宋" w:hAnsi="仿宋" w:eastAsia="仿宋" w:cs="仿宋"/>
          <w:b w:val="0"/>
          <w:bCs w:val="0"/>
          <w:color w:val="auto"/>
          <w:spacing w:val="-1"/>
          <w:sz w:val="24"/>
          <w:szCs w:val="24"/>
          <w:highlight w:val="none"/>
        </w:rPr>
        <w:t>商品目录、图纸、</w:t>
      </w:r>
      <w:r>
        <w:rPr>
          <w:rFonts w:hint="eastAsia" w:ascii="仿宋" w:hAnsi="仿宋" w:eastAsia="仿宋" w:cs="仿宋"/>
          <w:b w:val="0"/>
          <w:bCs w:val="0"/>
          <w:color w:val="auto"/>
          <w:spacing w:val="-2"/>
          <w:sz w:val="24"/>
          <w:szCs w:val="24"/>
          <w:highlight w:val="none"/>
        </w:rPr>
        <w:t>使用说明、质量检验证明、</w:t>
      </w:r>
      <w:r>
        <w:rPr>
          <w:rFonts w:hint="eastAsia" w:ascii="仿宋" w:hAnsi="仿宋" w:eastAsia="仿宋" w:cs="仿宋"/>
          <w:b w:val="0"/>
          <w:bCs w:val="0"/>
          <w:color w:val="auto"/>
          <w:spacing w:val="-1"/>
          <w:sz w:val="24"/>
          <w:szCs w:val="24"/>
          <w:highlight w:val="none"/>
        </w:rPr>
        <w:t>操作手册，维护手册或服务指南等。</w:t>
      </w:r>
    </w:p>
    <w:p w14:paraId="0B5A415F">
      <w:pPr>
        <w:keepLines w:val="0"/>
        <w:pageBreakBefore w:val="0"/>
        <w:widowControl/>
        <w:kinsoku w:val="0"/>
        <w:wordWrap/>
        <w:overflowPunct/>
        <w:topLinePunct w:val="0"/>
        <w:autoSpaceDE w:val="0"/>
        <w:autoSpaceDN w:val="0"/>
        <w:bidi w:val="0"/>
        <w:adjustRightInd w:val="0"/>
        <w:snapToGrid w:val="0"/>
        <w:spacing w:line="58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3、乙方负责合同设备的运输，并承担运费和相关保险费，运输过程中的一切风险均由乙方承担。在设备到达交货地点时，经甲方开箱检验并出具相应报告后，设备损毁、灭失的风险由乙方转移到甲方。</w:t>
      </w:r>
    </w:p>
    <w:p w14:paraId="2B9FE8E8">
      <w:pPr>
        <w:keepLines w:val="0"/>
        <w:pageBreakBefore w:val="0"/>
        <w:wordWrap/>
        <w:overflowPunct/>
        <w:topLinePunct w:val="0"/>
        <w:bidi w:val="0"/>
        <w:spacing w:line="520" w:lineRule="exact"/>
        <w:ind w:left="0" w:leftChars="0" w:right="0" w:rightChars="0" w:firstLine="458"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pacing w:val="-6"/>
          <w:sz w:val="24"/>
          <w:szCs w:val="24"/>
          <w:highlight w:val="none"/>
          <w:lang w:val="en-US" w:eastAsia="zh-CN"/>
        </w:rPr>
        <w:t>六</w:t>
      </w:r>
      <w:r>
        <w:rPr>
          <w:rFonts w:hint="eastAsia" w:ascii="仿宋" w:hAnsi="仿宋" w:eastAsia="仿宋" w:cs="仿宋"/>
          <w:b/>
          <w:bCs/>
          <w:color w:val="auto"/>
          <w:spacing w:val="-6"/>
          <w:sz w:val="24"/>
          <w:szCs w:val="24"/>
          <w:highlight w:val="none"/>
        </w:rPr>
        <w:t>、转包或分包</w:t>
      </w:r>
    </w:p>
    <w:p w14:paraId="722C15F8">
      <w:pPr>
        <w:keepLines w:val="0"/>
        <w:pageBreakBefore w:val="0"/>
        <w:wordWrap/>
        <w:overflowPunct/>
        <w:topLinePunct w:val="0"/>
        <w:bidi w:val="0"/>
        <w:spacing w:line="520" w:lineRule="exact"/>
        <w:ind w:left="0" w:leftChars="0" w:right="0" w:rightChars="0" w:firstLine="472"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2"/>
          <w:sz w:val="24"/>
          <w:szCs w:val="24"/>
          <w:highlight w:val="none"/>
        </w:rPr>
        <w:t>1、本合同项下的权利和义务，应由乙方自行履行。未经甲方书面同意，</w:t>
      </w:r>
      <w:r>
        <w:rPr>
          <w:rFonts w:hint="eastAsia" w:ascii="仿宋" w:hAnsi="仿宋" w:eastAsia="仿宋" w:cs="仿宋"/>
          <w:b w:val="0"/>
          <w:bCs w:val="0"/>
          <w:color w:val="auto"/>
          <w:spacing w:val="-5"/>
          <w:sz w:val="24"/>
          <w:szCs w:val="24"/>
          <w:highlight w:val="none"/>
        </w:rPr>
        <w:t>乙方不得将其权利和义务全部或部分转让给他</w:t>
      </w:r>
      <w:r>
        <w:rPr>
          <w:rFonts w:hint="eastAsia" w:ascii="仿宋" w:hAnsi="仿宋" w:eastAsia="仿宋" w:cs="仿宋"/>
          <w:b w:val="0"/>
          <w:bCs w:val="0"/>
          <w:color w:val="auto"/>
          <w:spacing w:val="-6"/>
          <w:sz w:val="24"/>
          <w:szCs w:val="24"/>
          <w:highlight w:val="none"/>
        </w:rPr>
        <w:t>人，否则，甲方有权解除合同，</w:t>
      </w:r>
      <w:r>
        <w:rPr>
          <w:rFonts w:hint="eastAsia" w:ascii="仿宋" w:hAnsi="仿宋" w:eastAsia="仿宋" w:cs="仿宋"/>
          <w:b w:val="0"/>
          <w:bCs w:val="0"/>
          <w:color w:val="auto"/>
          <w:spacing w:val="-1"/>
          <w:sz w:val="24"/>
          <w:szCs w:val="24"/>
          <w:highlight w:val="none"/>
        </w:rPr>
        <w:t>没收履约保证金并追究乙方的违约责任。</w:t>
      </w:r>
    </w:p>
    <w:p w14:paraId="6FBA5CC6">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position w:val="1"/>
          <w:sz w:val="24"/>
          <w:szCs w:val="24"/>
          <w:highlight w:val="none"/>
        </w:rPr>
        <w:t>2、</w:t>
      </w:r>
      <w:r>
        <w:rPr>
          <w:rFonts w:hint="eastAsia" w:ascii="仿宋" w:hAnsi="仿宋" w:eastAsia="仿宋" w:cs="仿宋"/>
          <w:b w:val="0"/>
          <w:bCs w:val="0"/>
          <w:color w:val="auto"/>
          <w:sz w:val="24"/>
          <w:szCs w:val="24"/>
          <w:highlight w:val="none"/>
        </w:rPr>
        <w:t>如乙方擅自将其权利和义务全部或部分转让给他人，将按总合同金额</w:t>
      </w:r>
      <w:r>
        <w:rPr>
          <w:rFonts w:hint="eastAsia" w:ascii="仿宋" w:hAnsi="仿宋" w:eastAsia="仿宋" w:cs="仿宋"/>
          <w:b w:val="0"/>
          <w:bCs w:val="0"/>
          <w:color w:val="auto"/>
          <w:spacing w:val="-4"/>
          <w:sz w:val="24"/>
          <w:szCs w:val="24"/>
          <w:highlight w:val="none"/>
        </w:rPr>
        <w:t>的</w:t>
      </w:r>
      <w:r>
        <w:rPr>
          <w:rFonts w:hint="eastAsia" w:ascii="仿宋" w:hAnsi="仿宋" w:eastAsia="仿宋" w:cs="仿宋"/>
          <w:b w:val="0"/>
          <w:bCs w:val="0"/>
          <w:color w:val="auto"/>
          <w:spacing w:val="-54"/>
          <w:sz w:val="24"/>
          <w:szCs w:val="24"/>
          <w:highlight w:val="none"/>
        </w:rPr>
        <w:t xml:space="preserve"> </w:t>
      </w:r>
      <w:r>
        <w:rPr>
          <w:rFonts w:hint="eastAsia" w:ascii="仿宋" w:hAnsi="仿宋" w:eastAsia="仿宋" w:cs="仿宋"/>
          <w:b w:val="0"/>
          <w:bCs w:val="0"/>
          <w:color w:val="auto"/>
          <w:spacing w:val="-4"/>
          <w:sz w:val="24"/>
          <w:szCs w:val="24"/>
          <w:highlight w:val="none"/>
        </w:rPr>
        <w:t>20%向甲方支付违约金。</w:t>
      </w:r>
    </w:p>
    <w:p w14:paraId="2B7118E7">
      <w:pPr>
        <w:keepLines w:val="0"/>
        <w:pageBreakBefore w:val="0"/>
        <w:wordWrap/>
        <w:overflowPunct/>
        <w:topLinePunct w:val="0"/>
        <w:bidi w:val="0"/>
        <w:spacing w:line="520" w:lineRule="exact"/>
        <w:ind w:left="0" w:leftChars="0" w:right="0" w:rightChars="0" w:firstLine="450"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pacing w:val="-8"/>
          <w:sz w:val="24"/>
          <w:szCs w:val="24"/>
          <w:highlight w:val="none"/>
          <w:lang w:val="en-US" w:eastAsia="zh-CN"/>
        </w:rPr>
        <w:t>七</w:t>
      </w:r>
      <w:r>
        <w:rPr>
          <w:rFonts w:hint="eastAsia" w:ascii="仿宋" w:hAnsi="仿宋" w:eastAsia="仿宋" w:cs="仿宋"/>
          <w:b/>
          <w:bCs/>
          <w:color w:val="auto"/>
          <w:spacing w:val="-8"/>
          <w:sz w:val="24"/>
          <w:szCs w:val="24"/>
          <w:highlight w:val="none"/>
        </w:rPr>
        <w:t>、验收</w:t>
      </w:r>
    </w:p>
    <w:p w14:paraId="297B1568">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1、验收依据：按本合同约定的质量要求和国家或者行业强制性标准进行验收；</w:t>
      </w:r>
    </w:p>
    <w:p w14:paraId="2EADAA19">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2、开箱验收：</w:t>
      </w:r>
    </w:p>
    <w:p w14:paraId="2D520B53">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合同设备到货当日或次日，双方应对照装箱单（或发货清单等），对设备品名、规格型号、数量、外观、必要的备品备件、工具、合同要求的文件资料等内容进行验收，出具相应的验收报告；验收报告须经双方验收人员签字。</w:t>
      </w:r>
    </w:p>
    <w:p w14:paraId="5F6D4DFB">
      <w:pPr>
        <w:keepLines w:val="0"/>
        <w:pageBreakBefore w:val="0"/>
        <w:widowControl/>
        <w:kinsoku w:val="0"/>
        <w:wordWrap/>
        <w:overflowPunct/>
        <w:topLinePunct w:val="0"/>
        <w:autoSpaceDE w:val="0"/>
        <w:autoSpaceDN w:val="0"/>
        <w:bidi w:val="0"/>
        <w:adjustRightInd w:val="0"/>
        <w:snapToGrid w:val="0"/>
        <w:spacing w:line="580" w:lineRule="exact"/>
        <w:ind w:left="0" w:leftChars="0"/>
        <w:rPr>
          <w:rFonts w:hint="eastAsia" w:ascii="仿宋" w:hAnsi="仿宋" w:eastAsia="仿宋" w:cs="仿宋"/>
          <w:color w:val="auto"/>
          <w:sz w:val="24"/>
          <w:szCs w:val="24"/>
        </w:rPr>
      </w:pPr>
      <w:r>
        <w:rPr>
          <w:rFonts w:hint="eastAsia" w:ascii="仿宋" w:hAnsi="仿宋" w:eastAsia="仿宋" w:cs="仿宋"/>
          <w:color w:val="auto"/>
          <w:sz w:val="24"/>
          <w:szCs w:val="24"/>
        </w:rPr>
        <w:t xml:space="preserve">    乙</w:t>
      </w:r>
      <w:r>
        <w:rPr>
          <w:rFonts w:hint="eastAsia" w:ascii="仿宋" w:hAnsi="仿宋" w:eastAsia="仿宋" w:cs="仿宋"/>
          <w:color w:val="auto"/>
          <w:sz w:val="24"/>
          <w:szCs w:val="24"/>
          <w:lang w:val="en-US" w:eastAsia="zh-CN"/>
        </w:rPr>
        <w:t>方</w:t>
      </w:r>
      <w:r>
        <w:rPr>
          <w:rFonts w:hint="eastAsia" w:ascii="仿宋" w:hAnsi="仿宋" w:eastAsia="仿宋" w:cs="仿宋"/>
          <w:color w:val="auto"/>
          <w:sz w:val="24"/>
          <w:szCs w:val="24"/>
        </w:rPr>
        <w:t>不能派员参与开箱验收的，甲方签字的验收报告结论同样对乙方具有约束力。开箱验收结论不免除乙方承担设备质量问题的责任。</w:t>
      </w:r>
    </w:p>
    <w:p w14:paraId="6EF69530">
      <w:pPr>
        <w:keepLines w:val="0"/>
        <w:pageBreakBefore w:val="0"/>
        <w:wordWrap/>
        <w:overflowPunct/>
        <w:topLinePunct w:val="0"/>
        <w:bidi w:val="0"/>
        <w:spacing w:line="520" w:lineRule="exact"/>
        <w:ind w:left="0" w:leftChars="0" w:right="0" w:rightChars="0" w:firstLine="464"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4"/>
          <w:sz w:val="24"/>
          <w:szCs w:val="24"/>
          <w:highlight w:val="none"/>
        </w:rPr>
        <w:t>如发生所供</w:t>
      </w:r>
      <w:r>
        <w:rPr>
          <w:rFonts w:hint="eastAsia" w:ascii="仿宋" w:hAnsi="仿宋" w:eastAsia="仿宋" w:cs="仿宋"/>
          <w:b w:val="0"/>
          <w:bCs w:val="0"/>
          <w:color w:val="auto"/>
          <w:spacing w:val="-4"/>
          <w:sz w:val="24"/>
          <w:szCs w:val="24"/>
          <w:highlight w:val="none"/>
          <w:lang w:eastAsia="zh-CN"/>
        </w:rPr>
        <w:t>设备</w:t>
      </w:r>
      <w:r>
        <w:rPr>
          <w:rFonts w:hint="eastAsia" w:ascii="仿宋" w:hAnsi="仿宋" w:eastAsia="仿宋" w:cs="仿宋"/>
          <w:b w:val="0"/>
          <w:bCs w:val="0"/>
          <w:color w:val="auto"/>
          <w:spacing w:val="-4"/>
          <w:sz w:val="24"/>
          <w:szCs w:val="24"/>
          <w:highlight w:val="none"/>
        </w:rPr>
        <w:t>与合同约定不符，甲方有权退货或要求乙方进行更换、补齐，因此造成逾期交货</w:t>
      </w:r>
      <w:r>
        <w:rPr>
          <w:rFonts w:hint="eastAsia" w:ascii="仿宋" w:hAnsi="仿宋" w:eastAsia="仿宋" w:cs="仿宋"/>
          <w:b w:val="0"/>
          <w:bCs w:val="0"/>
          <w:color w:val="auto"/>
          <w:spacing w:val="-3"/>
          <w:sz w:val="24"/>
          <w:szCs w:val="24"/>
          <w:highlight w:val="none"/>
        </w:rPr>
        <w:t>的，乙方应承担逾期交货的违约责任。乙方应在接到甲方要求后</w:t>
      </w:r>
      <w:r>
        <w:rPr>
          <w:rFonts w:hint="eastAsia" w:ascii="仿宋" w:hAnsi="仿宋" w:eastAsia="仿宋" w:cs="仿宋"/>
          <w:b w:val="0"/>
          <w:bCs w:val="0"/>
          <w:color w:val="auto"/>
          <w:spacing w:val="-3"/>
          <w:sz w:val="24"/>
          <w:szCs w:val="24"/>
          <w:highlight w:val="none"/>
          <w:u w:val="single" w:color="000000"/>
        </w:rPr>
        <w:t xml:space="preserve"> </w:t>
      </w:r>
      <w:r>
        <w:rPr>
          <w:rFonts w:hint="eastAsia" w:ascii="仿宋" w:hAnsi="仿宋" w:eastAsia="仿宋" w:cs="仿宋"/>
          <w:b w:val="0"/>
          <w:bCs w:val="0"/>
          <w:color w:val="auto"/>
          <w:spacing w:val="-3"/>
          <w:sz w:val="24"/>
          <w:szCs w:val="24"/>
          <w:highlight w:val="none"/>
          <w:u w:val="single" w:color="000000"/>
          <w:lang w:val="en-US" w:eastAsia="zh-CN"/>
        </w:rPr>
        <w:t>7</w:t>
      </w:r>
      <w:r>
        <w:rPr>
          <w:rFonts w:hint="eastAsia" w:ascii="仿宋" w:hAnsi="仿宋" w:eastAsia="仿宋" w:cs="仿宋"/>
          <w:b w:val="0"/>
          <w:bCs w:val="0"/>
          <w:color w:val="auto"/>
          <w:spacing w:val="-3"/>
          <w:sz w:val="24"/>
          <w:szCs w:val="24"/>
          <w:highlight w:val="none"/>
          <w:u w:val="single" w:color="000000"/>
        </w:rPr>
        <w:t xml:space="preserve"> </w:t>
      </w:r>
      <w:r>
        <w:rPr>
          <w:rFonts w:hint="eastAsia" w:ascii="仿宋" w:hAnsi="仿宋" w:eastAsia="仿宋" w:cs="仿宋"/>
          <w:b w:val="0"/>
          <w:bCs w:val="0"/>
          <w:color w:val="auto"/>
          <w:spacing w:val="-55"/>
          <w:sz w:val="24"/>
          <w:szCs w:val="24"/>
          <w:highlight w:val="none"/>
        </w:rPr>
        <w:t xml:space="preserve"> </w:t>
      </w:r>
      <w:r>
        <w:rPr>
          <w:rFonts w:hint="eastAsia" w:ascii="仿宋" w:hAnsi="仿宋" w:eastAsia="仿宋" w:cs="仿宋"/>
          <w:b w:val="0"/>
          <w:bCs w:val="0"/>
          <w:color w:val="auto"/>
          <w:spacing w:val="-3"/>
          <w:sz w:val="24"/>
          <w:szCs w:val="24"/>
          <w:highlight w:val="none"/>
        </w:rPr>
        <w:t>日内予以</w:t>
      </w:r>
      <w:r>
        <w:rPr>
          <w:rFonts w:hint="eastAsia" w:ascii="仿宋" w:hAnsi="仿宋" w:eastAsia="仿宋" w:cs="仿宋"/>
          <w:b w:val="0"/>
          <w:bCs w:val="0"/>
          <w:color w:val="auto"/>
          <w:spacing w:val="-2"/>
          <w:sz w:val="24"/>
          <w:szCs w:val="24"/>
          <w:highlight w:val="none"/>
        </w:rPr>
        <w:t>补救，所产生的费用及法律后果由乙方承担。</w:t>
      </w:r>
    </w:p>
    <w:p w14:paraId="14D90A73">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pacing w:val="-2"/>
          <w:sz w:val="24"/>
          <w:szCs w:val="24"/>
          <w:highlight w:val="none"/>
        </w:rPr>
      </w:pP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、安装调试</w:t>
      </w:r>
      <w:r>
        <w:rPr>
          <w:rFonts w:hint="eastAsia" w:ascii="仿宋" w:hAnsi="仿宋" w:eastAsia="仿宋" w:cs="仿宋"/>
          <w:b w:val="0"/>
          <w:bCs w:val="0"/>
          <w:color w:val="auto"/>
          <w:sz w:val="24"/>
          <w:szCs w:val="24"/>
          <w:highlight w:val="none"/>
          <w:lang w:val="en-US" w:eastAsia="zh-CN"/>
        </w:rPr>
        <w:t>验收</w:t>
      </w:r>
      <w:r>
        <w:rPr>
          <w:rFonts w:hint="eastAsia"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lang w:val="en-US" w:eastAsia="zh-CN"/>
        </w:rPr>
        <w:t>设备</w:t>
      </w:r>
      <w:r>
        <w:rPr>
          <w:rFonts w:hint="eastAsia" w:ascii="仿宋" w:hAnsi="仿宋" w:eastAsia="仿宋" w:cs="仿宋"/>
          <w:color w:val="auto"/>
          <w:sz w:val="24"/>
          <w:szCs w:val="24"/>
        </w:rPr>
        <w:t>安装调试完毕2日内，乙方通知甲方组织验收，并提供相应完整的验收资料。合同设备按照乙方提供的技术数据、检验标准、图纸及说明书进行安装</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乙方应按照合同规定，安排技术人员全过程参与合同设备的安装，并对设备进行指导安装。调试合格，双方应对调试结果是否满足合同要求签字确认。</w:t>
      </w:r>
    </w:p>
    <w:p w14:paraId="151E4ED2">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strike/>
          <w:color w:val="auto"/>
          <w:sz w:val="24"/>
          <w:szCs w:val="24"/>
          <w:highlight w:val="none"/>
        </w:rPr>
      </w:pPr>
      <w:r>
        <w:rPr>
          <w:rFonts w:hint="eastAsia" w:ascii="仿宋" w:hAnsi="仿宋" w:eastAsia="仿宋" w:cs="仿宋"/>
          <w:b w:val="0"/>
          <w:bCs w:val="0"/>
          <w:color w:val="auto"/>
          <w:sz w:val="24"/>
          <w:szCs w:val="24"/>
          <w:highlight w:val="none"/>
          <w:lang w:val="en-US" w:eastAsia="zh-CN"/>
        </w:rPr>
        <w:t>4</w:t>
      </w:r>
      <w:r>
        <w:rPr>
          <w:rFonts w:hint="eastAsia" w:ascii="仿宋" w:hAnsi="仿宋" w:eastAsia="仿宋" w:cs="仿宋"/>
          <w:b w:val="0"/>
          <w:bCs w:val="0"/>
          <w:color w:val="auto"/>
          <w:sz w:val="24"/>
          <w:szCs w:val="24"/>
          <w:highlight w:val="none"/>
        </w:rPr>
        <w:t>、最终验收：</w:t>
      </w:r>
      <w:r>
        <w:rPr>
          <w:rFonts w:hint="eastAsia" w:ascii="仿宋" w:hAnsi="仿宋" w:eastAsia="仿宋" w:cs="仿宋"/>
          <w:b w:val="0"/>
          <w:bCs w:val="0"/>
          <w:color w:val="auto"/>
          <w:sz w:val="24"/>
          <w:szCs w:val="24"/>
          <w:highlight w:val="none"/>
          <w:lang w:val="en-US" w:eastAsia="zh-CN"/>
        </w:rPr>
        <w:t>设备正常运行1个月后</w:t>
      </w:r>
      <w:r>
        <w:rPr>
          <w:rFonts w:hint="eastAsia" w:ascii="仿宋" w:hAnsi="仿宋" w:eastAsia="仿宋" w:cs="仿宋"/>
          <w:b w:val="0"/>
          <w:bCs w:val="0"/>
          <w:color w:val="auto"/>
          <w:spacing w:val="-1"/>
          <w:sz w:val="24"/>
          <w:szCs w:val="24"/>
          <w:highlight w:val="none"/>
        </w:rPr>
        <w:t>，甲方进行最终验</w:t>
      </w:r>
      <w:r>
        <w:rPr>
          <w:rFonts w:hint="eastAsia" w:ascii="仿宋" w:hAnsi="仿宋" w:eastAsia="仿宋" w:cs="仿宋"/>
          <w:b w:val="0"/>
          <w:bCs w:val="0"/>
          <w:color w:val="auto"/>
          <w:spacing w:val="-10"/>
          <w:sz w:val="24"/>
          <w:szCs w:val="24"/>
          <w:highlight w:val="none"/>
        </w:rPr>
        <w:t>收。验收时乙方必须在现场。</w:t>
      </w:r>
      <w:r>
        <w:rPr>
          <w:rFonts w:hint="eastAsia" w:ascii="仿宋" w:hAnsi="仿宋" w:eastAsia="仿宋" w:cs="仿宋"/>
          <w:b w:val="0"/>
          <w:bCs w:val="0"/>
          <w:color w:val="auto"/>
          <w:spacing w:val="-10"/>
          <w:sz w:val="24"/>
          <w:szCs w:val="24"/>
          <w:highlight w:val="none"/>
          <w:lang w:val="en-US" w:eastAsia="zh-CN"/>
        </w:rPr>
        <w:t>设备</w:t>
      </w:r>
      <w:r>
        <w:rPr>
          <w:rFonts w:hint="eastAsia" w:ascii="仿宋" w:hAnsi="仿宋" w:eastAsia="仿宋" w:cs="仿宋"/>
          <w:b w:val="0"/>
          <w:bCs w:val="0"/>
          <w:color w:val="auto"/>
          <w:spacing w:val="-10"/>
          <w:sz w:val="24"/>
          <w:szCs w:val="24"/>
          <w:highlight w:val="none"/>
        </w:rPr>
        <w:t>符合合同约定的技术规范要求和验收标准的，</w:t>
      </w:r>
      <w:r>
        <w:rPr>
          <w:rFonts w:hint="eastAsia" w:ascii="仿宋" w:hAnsi="仿宋" w:eastAsia="仿宋" w:cs="仿宋"/>
          <w:b w:val="0"/>
          <w:bCs w:val="0"/>
          <w:color w:val="auto"/>
          <w:spacing w:val="-3"/>
          <w:sz w:val="24"/>
          <w:szCs w:val="24"/>
          <w:highlight w:val="none"/>
        </w:rPr>
        <w:t>甲方签署验收合格证明。如</w:t>
      </w:r>
      <w:r>
        <w:rPr>
          <w:rFonts w:hint="eastAsia" w:ascii="仿宋" w:hAnsi="仿宋" w:eastAsia="仿宋" w:cs="仿宋"/>
          <w:b w:val="0"/>
          <w:bCs w:val="0"/>
          <w:color w:val="auto"/>
          <w:spacing w:val="-3"/>
          <w:sz w:val="24"/>
          <w:szCs w:val="24"/>
          <w:highlight w:val="none"/>
          <w:lang w:val="en-US" w:eastAsia="zh-CN"/>
        </w:rPr>
        <w:t>设备</w:t>
      </w:r>
      <w:r>
        <w:rPr>
          <w:rFonts w:hint="eastAsia" w:ascii="仿宋" w:hAnsi="仿宋" w:eastAsia="仿宋" w:cs="仿宋"/>
          <w:b w:val="0"/>
          <w:bCs w:val="0"/>
          <w:color w:val="auto"/>
          <w:spacing w:val="-3"/>
          <w:sz w:val="24"/>
          <w:szCs w:val="24"/>
          <w:highlight w:val="none"/>
        </w:rPr>
        <w:t>不符合合同约定的要求的，</w:t>
      </w:r>
      <w:r>
        <w:rPr>
          <w:rFonts w:hint="eastAsia" w:ascii="仿宋" w:hAnsi="仿宋" w:eastAsia="仿宋" w:cs="仿宋"/>
          <w:b w:val="0"/>
          <w:bCs w:val="0"/>
          <w:color w:val="auto"/>
          <w:spacing w:val="-4"/>
          <w:sz w:val="24"/>
          <w:szCs w:val="24"/>
          <w:highlight w:val="none"/>
        </w:rPr>
        <w:t>乙方应当在</w:t>
      </w:r>
      <w:r>
        <w:rPr>
          <w:rFonts w:hint="eastAsia" w:ascii="仿宋" w:hAnsi="仿宋" w:eastAsia="仿宋" w:cs="仿宋"/>
          <w:b w:val="0"/>
          <w:bCs w:val="0"/>
          <w:color w:val="auto"/>
          <w:spacing w:val="-4"/>
          <w:sz w:val="24"/>
          <w:szCs w:val="24"/>
          <w:highlight w:val="none"/>
          <w:u w:val="single" w:color="000000"/>
        </w:rPr>
        <w:t xml:space="preserve"> </w:t>
      </w:r>
      <w:r>
        <w:rPr>
          <w:rFonts w:hint="eastAsia" w:ascii="仿宋" w:hAnsi="仿宋" w:eastAsia="仿宋" w:cs="仿宋"/>
          <w:b w:val="0"/>
          <w:bCs w:val="0"/>
          <w:color w:val="auto"/>
          <w:spacing w:val="-4"/>
          <w:sz w:val="24"/>
          <w:szCs w:val="24"/>
          <w:highlight w:val="none"/>
          <w:u w:val="single" w:color="auto"/>
        </w:rPr>
        <w:t>7</w:t>
      </w:r>
      <w:r>
        <w:rPr>
          <w:rFonts w:hint="eastAsia" w:ascii="仿宋" w:hAnsi="仿宋" w:eastAsia="仿宋" w:cs="仿宋"/>
          <w:b w:val="0"/>
          <w:bCs w:val="0"/>
          <w:color w:val="auto"/>
          <w:spacing w:val="-4"/>
          <w:sz w:val="24"/>
          <w:szCs w:val="24"/>
          <w:highlight w:val="none"/>
          <w:u w:val="single" w:color="000000"/>
        </w:rPr>
        <w:t xml:space="preserve"> </w:t>
      </w:r>
      <w:r>
        <w:rPr>
          <w:rFonts w:hint="eastAsia" w:ascii="仿宋" w:hAnsi="仿宋" w:eastAsia="仿宋" w:cs="仿宋"/>
          <w:b w:val="0"/>
          <w:bCs w:val="0"/>
          <w:color w:val="auto"/>
          <w:spacing w:val="-62"/>
          <w:sz w:val="24"/>
          <w:szCs w:val="24"/>
          <w:highlight w:val="none"/>
        </w:rPr>
        <w:t xml:space="preserve"> </w:t>
      </w:r>
      <w:r>
        <w:rPr>
          <w:rFonts w:hint="eastAsia" w:ascii="仿宋" w:hAnsi="仿宋" w:eastAsia="仿宋" w:cs="仿宋"/>
          <w:b w:val="0"/>
          <w:bCs w:val="0"/>
          <w:color w:val="auto"/>
          <w:spacing w:val="-4"/>
          <w:sz w:val="24"/>
          <w:szCs w:val="24"/>
          <w:highlight w:val="none"/>
        </w:rPr>
        <w:t>日</w:t>
      </w:r>
      <w:r>
        <w:rPr>
          <w:rFonts w:hint="eastAsia" w:ascii="仿宋" w:hAnsi="仿宋" w:eastAsia="仿宋" w:cs="仿宋"/>
          <w:b w:val="0"/>
          <w:bCs w:val="0"/>
          <w:color w:val="auto"/>
          <w:spacing w:val="-2"/>
          <w:sz w:val="24"/>
          <w:szCs w:val="24"/>
          <w:highlight w:val="none"/>
        </w:rPr>
        <w:t>内采取措施消除缺陷后重新申请终验，并承担由此产生的费用。</w:t>
      </w:r>
    </w:p>
    <w:p w14:paraId="7E48BBCA">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pacing w:val="-5"/>
          <w:sz w:val="24"/>
          <w:szCs w:val="24"/>
          <w:highlight w:val="none"/>
        </w:rPr>
      </w:pP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rPr>
        <w:t>、对技术复杂的</w:t>
      </w:r>
      <w:r>
        <w:rPr>
          <w:rFonts w:hint="eastAsia" w:ascii="仿宋" w:hAnsi="仿宋" w:eastAsia="仿宋" w:cs="仿宋"/>
          <w:b w:val="0"/>
          <w:bCs w:val="0"/>
          <w:color w:val="auto"/>
          <w:sz w:val="24"/>
          <w:szCs w:val="24"/>
          <w:highlight w:val="none"/>
          <w:lang w:eastAsia="zh-CN"/>
        </w:rPr>
        <w:t>设备</w:t>
      </w:r>
      <w:r>
        <w:rPr>
          <w:rFonts w:hint="eastAsia" w:ascii="仿宋" w:hAnsi="仿宋" w:eastAsia="仿宋" w:cs="仿宋"/>
          <w:b w:val="0"/>
          <w:bCs w:val="0"/>
          <w:color w:val="auto"/>
          <w:sz w:val="24"/>
          <w:szCs w:val="24"/>
          <w:highlight w:val="none"/>
        </w:rPr>
        <w:t>，甲方可请国家认可的专业检测机构</w:t>
      </w:r>
      <w:r>
        <w:rPr>
          <w:rFonts w:hint="eastAsia" w:ascii="仿宋" w:hAnsi="仿宋" w:eastAsia="仿宋" w:cs="仿宋"/>
          <w:b w:val="0"/>
          <w:bCs w:val="0"/>
          <w:color w:val="auto"/>
          <w:spacing w:val="-1"/>
          <w:sz w:val="24"/>
          <w:szCs w:val="24"/>
          <w:highlight w:val="none"/>
        </w:rPr>
        <w:t>参与验收，并</w:t>
      </w:r>
      <w:r>
        <w:rPr>
          <w:rFonts w:hint="eastAsia" w:ascii="仿宋" w:hAnsi="仿宋" w:eastAsia="仿宋" w:cs="仿宋"/>
          <w:b w:val="0"/>
          <w:bCs w:val="0"/>
          <w:color w:val="auto"/>
          <w:spacing w:val="-5"/>
          <w:sz w:val="24"/>
          <w:szCs w:val="24"/>
          <w:highlight w:val="none"/>
        </w:rPr>
        <w:t>由其出具质量检测报告，检测费用由</w:t>
      </w:r>
      <w:r>
        <w:rPr>
          <w:rFonts w:hint="eastAsia" w:ascii="仿宋" w:hAnsi="仿宋" w:eastAsia="仿宋" w:cs="仿宋"/>
          <w:b w:val="0"/>
          <w:bCs w:val="0"/>
          <w:color w:val="auto"/>
          <w:spacing w:val="36"/>
          <w:sz w:val="24"/>
          <w:szCs w:val="24"/>
          <w:highlight w:val="none"/>
          <w:u w:val="single" w:color="000000"/>
        </w:rPr>
        <w:t xml:space="preserve"> </w:t>
      </w:r>
      <w:r>
        <w:rPr>
          <w:rFonts w:hint="eastAsia" w:ascii="仿宋" w:hAnsi="仿宋" w:eastAsia="仿宋" w:cs="仿宋"/>
          <w:b w:val="0"/>
          <w:bCs w:val="0"/>
          <w:color w:val="auto"/>
          <w:spacing w:val="-5"/>
          <w:sz w:val="24"/>
          <w:szCs w:val="24"/>
          <w:highlight w:val="none"/>
          <w:u w:val="single" w:color="auto"/>
        </w:rPr>
        <w:t>乙</w:t>
      </w:r>
      <w:r>
        <w:rPr>
          <w:rFonts w:hint="eastAsia" w:ascii="仿宋" w:hAnsi="仿宋" w:eastAsia="仿宋" w:cs="仿宋"/>
          <w:b w:val="0"/>
          <w:bCs w:val="0"/>
          <w:color w:val="auto"/>
          <w:spacing w:val="-5"/>
          <w:sz w:val="24"/>
          <w:szCs w:val="24"/>
          <w:highlight w:val="none"/>
          <w:u w:val="single" w:color="000000"/>
        </w:rPr>
        <w:t xml:space="preserve"> </w:t>
      </w:r>
      <w:r>
        <w:rPr>
          <w:rFonts w:hint="eastAsia" w:ascii="仿宋" w:hAnsi="仿宋" w:eastAsia="仿宋" w:cs="仿宋"/>
          <w:b w:val="0"/>
          <w:bCs w:val="0"/>
          <w:color w:val="auto"/>
          <w:spacing w:val="-5"/>
          <w:sz w:val="24"/>
          <w:szCs w:val="24"/>
          <w:highlight w:val="none"/>
        </w:rPr>
        <w:t>方承担。</w:t>
      </w:r>
    </w:p>
    <w:p w14:paraId="1BA6F235">
      <w:pPr>
        <w:keepLines w:val="0"/>
        <w:pageBreakBefore w:val="0"/>
        <w:wordWrap/>
        <w:overflowPunct/>
        <w:topLinePunct w:val="0"/>
        <w:bidi w:val="0"/>
        <w:spacing w:line="520" w:lineRule="exact"/>
        <w:ind w:left="0" w:leftChars="0" w:right="0" w:rightChars="0" w:firstLine="454"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pacing w:val="-7"/>
          <w:sz w:val="24"/>
          <w:szCs w:val="24"/>
          <w:highlight w:val="none"/>
          <w:lang w:val="en-US" w:eastAsia="zh-CN"/>
        </w:rPr>
        <w:t>八</w:t>
      </w:r>
      <w:r>
        <w:rPr>
          <w:rFonts w:hint="eastAsia" w:ascii="仿宋" w:hAnsi="仿宋" w:eastAsia="仿宋" w:cs="仿宋"/>
          <w:b/>
          <w:bCs/>
          <w:color w:val="auto"/>
          <w:spacing w:val="-7"/>
          <w:sz w:val="24"/>
          <w:szCs w:val="24"/>
          <w:highlight w:val="none"/>
        </w:rPr>
        <w:t>、保修与售后服务</w:t>
      </w:r>
    </w:p>
    <w:p w14:paraId="36171EDA">
      <w:pPr>
        <w:keepLines w:val="0"/>
        <w:pageBreakBefore w:val="0"/>
        <w:wordWrap/>
        <w:overflowPunct/>
        <w:topLinePunct w:val="0"/>
        <w:bidi w:val="0"/>
        <w:spacing w:line="520" w:lineRule="exact"/>
        <w:ind w:left="0" w:leftChars="0" w:right="0" w:rightChars="0" w:firstLine="468"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3"/>
          <w:sz w:val="24"/>
          <w:szCs w:val="24"/>
          <w:highlight w:val="none"/>
        </w:rPr>
        <w:t>1、质保期</w:t>
      </w:r>
      <w:r>
        <w:rPr>
          <w:rFonts w:hint="eastAsia" w:ascii="仿宋" w:hAnsi="仿宋" w:eastAsia="仿宋" w:cs="仿宋"/>
          <w:b w:val="0"/>
          <w:bCs w:val="0"/>
          <w:color w:val="auto"/>
          <w:spacing w:val="-3"/>
          <w:sz w:val="24"/>
          <w:szCs w:val="24"/>
          <w:highlight w:val="none"/>
          <w:lang w:eastAsia="zh-CN"/>
        </w:rPr>
        <w:t>：</w:t>
      </w:r>
      <w:r>
        <w:rPr>
          <w:rFonts w:hint="eastAsia" w:ascii="仿宋" w:hAnsi="仿宋" w:eastAsia="仿宋" w:cs="仿宋"/>
          <w:b w:val="0"/>
          <w:bCs w:val="0"/>
          <w:color w:val="auto"/>
          <w:spacing w:val="-3"/>
          <w:sz w:val="24"/>
          <w:szCs w:val="24"/>
          <w:highlight w:val="none"/>
        </w:rPr>
        <w:t>为</w:t>
      </w:r>
      <w:r>
        <w:rPr>
          <w:rFonts w:hint="eastAsia" w:ascii="仿宋" w:hAnsi="仿宋" w:eastAsia="仿宋" w:cs="仿宋"/>
          <w:b w:val="0"/>
          <w:bCs w:val="0"/>
          <w:color w:val="auto"/>
          <w:spacing w:val="-3"/>
          <w:sz w:val="24"/>
          <w:szCs w:val="24"/>
          <w:highlight w:val="none"/>
          <w:u w:val="single" w:color="000000"/>
          <w:lang w:val="en-US" w:eastAsia="zh-CN"/>
        </w:rPr>
        <w:t xml:space="preserve">   </w:t>
      </w:r>
      <w:r>
        <w:rPr>
          <w:rFonts w:hint="eastAsia" w:ascii="仿宋" w:hAnsi="仿宋" w:eastAsia="仿宋" w:cs="仿宋"/>
          <w:b w:val="0"/>
          <w:bCs w:val="0"/>
          <w:color w:val="auto"/>
          <w:spacing w:val="-3"/>
          <w:sz w:val="24"/>
          <w:szCs w:val="24"/>
          <w:highlight w:val="none"/>
          <w:u w:val="single" w:color="auto"/>
        </w:rPr>
        <w:t>年</w:t>
      </w:r>
      <w:r>
        <w:rPr>
          <w:rFonts w:hint="eastAsia" w:ascii="仿宋" w:hAnsi="仿宋" w:eastAsia="仿宋" w:cs="仿宋"/>
          <w:b w:val="0"/>
          <w:bCs w:val="0"/>
          <w:color w:val="auto"/>
          <w:spacing w:val="-3"/>
          <w:sz w:val="24"/>
          <w:szCs w:val="24"/>
          <w:highlight w:val="none"/>
        </w:rPr>
        <w:t>，自</w:t>
      </w:r>
      <w:r>
        <w:rPr>
          <w:rFonts w:hint="eastAsia" w:ascii="仿宋" w:hAnsi="仿宋" w:eastAsia="仿宋" w:cs="仿宋"/>
          <w:b w:val="0"/>
          <w:bCs w:val="0"/>
          <w:color w:val="auto"/>
          <w:spacing w:val="-3"/>
          <w:sz w:val="24"/>
          <w:szCs w:val="24"/>
          <w:highlight w:val="none"/>
          <w:lang w:val="en-US" w:eastAsia="zh-CN"/>
        </w:rPr>
        <w:t>设备最终验收合格之日</w:t>
      </w:r>
      <w:r>
        <w:rPr>
          <w:rFonts w:hint="eastAsia" w:ascii="仿宋" w:hAnsi="仿宋" w:eastAsia="仿宋" w:cs="仿宋"/>
          <w:b w:val="0"/>
          <w:bCs w:val="0"/>
          <w:color w:val="auto"/>
          <w:spacing w:val="-1"/>
          <w:sz w:val="24"/>
          <w:szCs w:val="24"/>
          <w:highlight w:val="none"/>
        </w:rPr>
        <w:t>起</w:t>
      </w:r>
      <w:r>
        <w:rPr>
          <w:rFonts w:hint="eastAsia" w:ascii="仿宋" w:hAnsi="仿宋" w:eastAsia="仿宋" w:cs="仿宋"/>
          <w:b w:val="0"/>
          <w:bCs w:val="0"/>
          <w:color w:val="auto"/>
          <w:spacing w:val="-1"/>
          <w:sz w:val="24"/>
          <w:szCs w:val="24"/>
          <w:highlight w:val="none"/>
          <w:u w:val="single"/>
          <w:lang w:val="en-US" w:eastAsia="zh-CN"/>
        </w:rPr>
        <w:t xml:space="preserve">  </w:t>
      </w:r>
      <w:r>
        <w:rPr>
          <w:rFonts w:hint="eastAsia" w:ascii="仿宋" w:hAnsi="仿宋" w:eastAsia="仿宋" w:cs="仿宋"/>
          <w:b w:val="0"/>
          <w:bCs w:val="0"/>
          <w:color w:val="auto"/>
          <w:spacing w:val="-1"/>
          <w:sz w:val="24"/>
          <w:szCs w:val="24"/>
          <w:highlight w:val="none"/>
          <w:lang w:val="en-US" w:eastAsia="zh-CN"/>
        </w:rPr>
        <w:t>年</w:t>
      </w:r>
      <w:r>
        <w:rPr>
          <w:rFonts w:hint="eastAsia" w:ascii="仿宋" w:hAnsi="仿宋" w:eastAsia="仿宋" w:cs="仿宋"/>
          <w:b w:val="0"/>
          <w:bCs w:val="0"/>
          <w:color w:val="auto"/>
          <w:spacing w:val="-3"/>
          <w:sz w:val="24"/>
          <w:szCs w:val="24"/>
          <w:highlight w:val="none"/>
          <w:lang w:val="en-US" w:eastAsia="zh-CN"/>
        </w:rPr>
        <w:t>，</w:t>
      </w:r>
      <w:r>
        <w:rPr>
          <w:rFonts w:hint="eastAsia" w:ascii="仿宋" w:hAnsi="仿宋" w:eastAsia="仿宋" w:cs="仿宋"/>
          <w:b w:val="0"/>
          <w:bCs w:val="0"/>
          <w:color w:val="auto"/>
          <w:spacing w:val="-1"/>
          <w:sz w:val="24"/>
          <w:szCs w:val="24"/>
          <w:highlight w:val="none"/>
        </w:rPr>
        <w:t>质保期届满且经甲方确认无任何质量问题时止。</w:t>
      </w:r>
    </w:p>
    <w:p w14:paraId="2FF24F5D">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2、质保期内，由于产品质量问题，由乙方免费维修及更换。</w:t>
      </w:r>
    </w:p>
    <w:p w14:paraId="7FB2D2A1">
      <w:pPr>
        <w:keepLines w:val="0"/>
        <w:pageBreakBefore w:val="0"/>
        <w:wordWrap/>
        <w:overflowPunct/>
        <w:topLinePunct w:val="0"/>
        <w:bidi w:val="0"/>
        <w:spacing w:line="520" w:lineRule="exact"/>
        <w:ind w:left="0" w:leftChars="0" w:right="0" w:rightChars="0" w:firstLine="472"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2"/>
          <w:sz w:val="24"/>
          <w:szCs w:val="24"/>
          <w:highlight w:val="none"/>
          <w:lang w:val="en-US" w:eastAsia="zh-CN"/>
        </w:rPr>
        <w:t>3</w:t>
      </w:r>
      <w:r>
        <w:rPr>
          <w:rFonts w:hint="eastAsia" w:ascii="仿宋" w:hAnsi="仿宋" w:eastAsia="仿宋" w:cs="仿宋"/>
          <w:b w:val="0"/>
          <w:bCs w:val="0"/>
          <w:color w:val="auto"/>
          <w:spacing w:val="-2"/>
          <w:sz w:val="24"/>
          <w:szCs w:val="24"/>
          <w:highlight w:val="none"/>
        </w:rPr>
        <w:t>、技术支持</w:t>
      </w:r>
    </w:p>
    <w:p w14:paraId="152910C5">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
          <w:sz w:val="24"/>
          <w:szCs w:val="24"/>
          <w:highlight w:val="none"/>
        </w:rPr>
        <w:t>（1）乙方应具有稳定的技术支持队伍和完善的服务支持</w:t>
      </w:r>
      <w:r>
        <w:rPr>
          <w:rFonts w:hint="eastAsia" w:ascii="仿宋" w:hAnsi="仿宋" w:eastAsia="仿宋" w:cs="仿宋"/>
          <w:b w:val="0"/>
          <w:bCs w:val="0"/>
          <w:color w:val="auto"/>
          <w:spacing w:val="-3"/>
          <w:sz w:val="24"/>
          <w:szCs w:val="24"/>
          <w:highlight w:val="none"/>
        </w:rPr>
        <w:t>网络，提供</w:t>
      </w:r>
      <w:r>
        <w:rPr>
          <w:rFonts w:hint="eastAsia" w:ascii="仿宋" w:hAnsi="仿宋" w:eastAsia="仿宋" w:cs="仿宋"/>
          <w:b w:val="0"/>
          <w:bCs w:val="0"/>
          <w:color w:val="auto"/>
          <w:spacing w:val="-3"/>
          <w:sz w:val="24"/>
          <w:szCs w:val="24"/>
          <w:highlight w:val="none"/>
          <w:u w:val="single" w:color="auto"/>
        </w:rPr>
        <w:t xml:space="preserve"> 7×24</w:t>
      </w:r>
      <w:r>
        <w:rPr>
          <w:rFonts w:hint="eastAsia" w:ascii="仿宋" w:hAnsi="仿宋" w:eastAsia="仿宋" w:cs="仿宋"/>
          <w:b w:val="0"/>
          <w:bCs w:val="0"/>
          <w:color w:val="auto"/>
          <w:spacing w:val="-44"/>
          <w:sz w:val="24"/>
          <w:szCs w:val="24"/>
          <w:highlight w:val="none"/>
          <w:u w:val="single" w:color="auto"/>
        </w:rPr>
        <w:t xml:space="preserve"> </w:t>
      </w:r>
      <w:r>
        <w:rPr>
          <w:rFonts w:hint="eastAsia" w:ascii="仿宋" w:hAnsi="仿宋" w:eastAsia="仿宋" w:cs="仿宋"/>
          <w:b w:val="0"/>
          <w:bCs w:val="0"/>
          <w:color w:val="auto"/>
          <w:spacing w:val="-3"/>
          <w:sz w:val="24"/>
          <w:szCs w:val="24"/>
          <w:highlight w:val="none"/>
        </w:rPr>
        <w:t>小时技术支持服务，及时响应甲方的技术服务支持需求，</w:t>
      </w:r>
      <w:r>
        <w:rPr>
          <w:rFonts w:hint="eastAsia" w:ascii="仿宋" w:hAnsi="仿宋" w:eastAsia="仿宋" w:cs="仿宋"/>
          <w:b w:val="0"/>
          <w:bCs w:val="0"/>
          <w:color w:val="auto"/>
          <w:spacing w:val="-1"/>
          <w:sz w:val="24"/>
          <w:szCs w:val="24"/>
          <w:highlight w:val="none"/>
        </w:rPr>
        <w:t>提出有效的解决方案，解决甲方在</w:t>
      </w:r>
      <w:r>
        <w:rPr>
          <w:rFonts w:hint="eastAsia" w:ascii="仿宋" w:hAnsi="仿宋" w:eastAsia="仿宋" w:cs="仿宋"/>
          <w:b w:val="0"/>
          <w:bCs w:val="0"/>
          <w:color w:val="auto"/>
          <w:spacing w:val="-1"/>
          <w:sz w:val="24"/>
          <w:szCs w:val="24"/>
          <w:highlight w:val="none"/>
          <w:lang w:eastAsia="zh-CN"/>
        </w:rPr>
        <w:t>设备</w:t>
      </w:r>
      <w:r>
        <w:rPr>
          <w:rFonts w:hint="eastAsia" w:ascii="仿宋" w:hAnsi="仿宋" w:eastAsia="仿宋" w:cs="仿宋"/>
          <w:b w:val="0"/>
          <w:bCs w:val="0"/>
          <w:color w:val="auto"/>
          <w:spacing w:val="-1"/>
          <w:sz w:val="24"/>
          <w:szCs w:val="24"/>
          <w:highlight w:val="none"/>
        </w:rPr>
        <w:t>使用过程中遇到的实际问题。</w:t>
      </w:r>
      <w:r>
        <w:rPr>
          <w:rFonts w:hint="eastAsia" w:ascii="仿宋" w:hAnsi="仿宋" w:eastAsia="仿宋" w:cs="仿宋"/>
          <w:color w:val="auto"/>
          <w:sz w:val="24"/>
          <w:szCs w:val="24"/>
        </w:rPr>
        <w:t>如超过 2 工作日不能修复，甲方有权根据需要自行</w:t>
      </w:r>
      <w:r>
        <w:rPr>
          <w:rFonts w:hint="eastAsia" w:ascii="仿宋" w:hAnsi="仿宋" w:eastAsia="仿宋" w:cs="仿宋"/>
          <w:color w:val="auto"/>
          <w:sz w:val="24"/>
          <w:szCs w:val="24"/>
          <w:lang w:val="en-US" w:eastAsia="zh-CN"/>
        </w:rPr>
        <w:t>委托第三方</w:t>
      </w:r>
      <w:r>
        <w:rPr>
          <w:rFonts w:hint="eastAsia" w:ascii="仿宋" w:hAnsi="仿宋" w:eastAsia="仿宋" w:cs="仿宋"/>
          <w:color w:val="auto"/>
          <w:sz w:val="24"/>
          <w:szCs w:val="24"/>
        </w:rPr>
        <w:t>修复、更换故障产品，所发生的一切费用由</w:t>
      </w:r>
      <w:r>
        <w:rPr>
          <w:rFonts w:hint="eastAsia" w:ascii="仿宋" w:hAnsi="仿宋" w:eastAsia="仿宋" w:cs="仿宋"/>
          <w:color w:val="auto"/>
          <w:sz w:val="24"/>
          <w:szCs w:val="24"/>
          <w:lang w:val="en-US" w:eastAsia="zh-CN"/>
        </w:rPr>
        <w:t>乙</w:t>
      </w:r>
      <w:r>
        <w:rPr>
          <w:rFonts w:hint="eastAsia" w:ascii="仿宋" w:hAnsi="仿宋" w:eastAsia="仿宋" w:cs="仿宋"/>
          <w:color w:val="auto"/>
          <w:sz w:val="24"/>
          <w:szCs w:val="24"/>
        </w:rPr>
        <w:t>方承担。</w:t>
      </w:r>
    </w:p>
    <w:p w14:paraId="26E08E17">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
          <w:sz w:val="24"/>
          <w:szCs w:val="24"/>
          <w:highlight w:val="none"/>
        </w:rPr>
        <w:t>（2）对于通过电话、邮件等远程技术支持不能解决的问题，乙方应在</w:t>
      </w:r>
      <w:r>
        <w:rPr>
          <w:rFonts w:hint="eastAsia" w:ascii="仿宋" w:hAnsi="仿宋" w:eastAsia="仿宋" w:cs="仿宋"/>
          <w:b w:val="0"/>
          <w:bCs w:val="0"/>
          <w:color w:val="auto"/>
          <w:spacing w:val="-1"/>
          <w:sz w:val="24"/>
          <w:szCs w:val="24"/>
          <w:highlight w:val="none"/>
          <w:u w:val="single" w:color="000000"/>
        </w:rPr>
        <w:t xml:space="preserve"> </w:t>
      </w:r>
      <w:r>
        <w:rPr>
          <w:rFonts w:hint="eastAsia" w:ascii="仿宋" w:hAnsi="仿宋" w:eastAsia="仿宋" w:cs="仿宋"/>
          <w:b w:val="0"/>
          <w:bCs w:val="0"/>
          <w:color w:val="auto"/>
          <w:spacing w:val="-1"/>
          <w:sz w:val="24"/>
          <w:szCs w:val="24"/>
          <w:highlight w:val="none"/>
          <w:u w:val="single" w:color="000000"/>
          <w:lang w:val="en-US" w:eastAsia="zh-CN"/>
        </w:rPr>
        <w:t>1</w:t>
      </w:r>
      <w:r>
        <w:rPr>
          <w:rFonts w:hint="eastAsia" w:ascii="仿宋" w:hAnsi="仿宋" w:eastAsia="仿宋" w:cs="仿宋"/>
          <w:b w:val="0"/>
          <w:bCs w:val="0"/>
          <w:color w:val="auto"/>
          <w:spacing w:val="-1"/>
          <w:sz w:val="24"/>
          <w:szCs w:val="24"/>
          <w:highlight w:val="none"/>
          <w:u w:val="single" w:color="000000"/>
        </w:rPr>
        <w:t xml:space="preserve"> </w:t>
      </w:r>
      <w:r>
        <w:rPr>
          <w:rFonts w:hint="eastAsia" w:ascii="仿宋" w:hAnsi="仿宋" w:eastAsia="仿宋" w:cs="仿宋"/>
          <w:b w:val="0"/>
          <w:bCs w:val="0"/>
          <w:color w:val="auto"/>
          <w:spacing w:val="-1"/>
          <w:sz w:val="24"/>
          <w:szCs w:val="24"/>
          <w:highlight w:val="none"/>
        </w:rPr>
        <w:t>小时内派遣相关人员赶赴现场，</w:t>
      </w:r>
      <w:r>
        <w:rPr>
          <w:rFonts w:hint="eastAsia" w:ascii="仿宋" w:hAnsi="仿宋" w:eastAsia="仿宋" w:cs="仿宋"/>
          <w:b w:val="0"/>
          <w:bCs w:val="0"/>
          <w:color w:val="auto"/>
          <w:spacing w:val="-1"/>
          <w:sz w:val="24"/>
          <w:szCs w:val="24"/>
          <w:highlight w:val="none"/>
          <w:u w:val="single" w:color="000000"/>
        </w:rPr>
        <w:t xml:space="preserve"> </w:t>
      </w:r>
      <w:r>
        <w:rPr>
          <w:rFonts w:hint="eastAsia" w:ascii="仿宋" w:hAnsi="仿宋" w:eastAsia="仿宋" w:cs="仿宋"/>
          <w:b w:val="0"/>
          <w:bCs w:val="0"/>
          <w:color w:val="auto"/>
          <w:spacing w:val="-1"/>
          <w:sz w:val="24"/>
          <w:szCs w:val="24"/>
          <w:highlight w:val="none"/>
          <w:u w:val="single" w:color="000000"/>
          <w:lang w:val="en-US" w:eastAsia="zh-CN"/>
        </w:rPr>
        <w:t>2</w:t>
      </w:r>
      <w:r>
        <w:rPr>
          <w:rFonts w:hint="eastAsia" w:ascii="仿宋" w:hAnsi="仿宋" w:eastAsia="仿宋" w:cs="仿宋"/>
          <w:b w:val="0"/>
          <w:bCs w:val="0"/>
          <w:color w:val="auto"/>
          <w:spacing w:val="-1"/>
          <w:sz w:val="24"/>
          <w:szCs w:val="24"/>
          <w:highlight w:val="none"/>
          <w:u w:val="single" w:color="000000"/>
        </w:rPr>
        <w:t xml:space="preserve"> </w:t>
      </w:r>
      <w:r>
        <w:rPr>
          <w:rFonts w:hint="eastAsia" w:ascii="仿宋" w:hAnsi="仿宋" w:eastAsia="仿宋" w:cs="仿宋"/>
          <w:b w:val="0"/>
          <w:bCs w:val="0"/>
          <w:color w:val="auto"/>
          <w:spacing w:val="-1"/>
          <w:sz w:val="24"/>
          <w:szCs w:val="24"/>
          <w:highlight w:val="none"/>
        </w:rPr>
        <w:t>小时内维修完毕；发生</w:t>
      </w:r>
      <w:r>
        <w:rPr>
          <w:rFonts w:hint="eastAsia" w:ascii="仿宋" w:hAnsi="仿宋" w:eastAsia="仿宋" w:cs="仿宋"/>
          <w:b w:val="0"/>
          <w:bCs w:val="0"/>
          <w:color w:val="auto"/>
          <w:spacing w:val="-4"/>
          <w:sz w:val="24"/>
          <w:szCs w:val="24"/>
          <w:highlight w:val="none"/>
        </w:rPr>
        <w:t>紧急抢修事故的，乙方应在接到甲方通知后</w:t>
      </w:r>
      <w:r>
        <w:rPr>
          <w:rFonts w:hint="eastAsia" w:ascii="仿宋" w:hAnsi="仿宋" w:eastAsia="仿宋" w:cs="仿宋"/>
          <w:b w:val="0"/>
          <w:bCs w:val="0"/>
          <w:color w:val="auto"/>
          <w:spacing w:val="-4"/>
          <w:sz w:val="24"/>
          <w:szCs w:val="24"/>
          <w:highlight w:val="none"/>
          <w:u w:val="single" w:color="000000"/>
        </w:rPr>
        <w:t xml:space="preserve"> </w:t>
      </w:r>
      <w:r>
        <w:rPr>
          <w:rFonts w:hint="eastAsia" w:ascii="仿宋" w:hAnsi="仿宋" w:eastAsia="仿宋" w:cs="仿宋"/>
          <w:b w:val="0"/>
          <w:bCs w:val="0"/>
          <w:color w:val="auto"/>
          <w:spacing w:val="-4"/>
          <w:sz w:val="24"/>
          <w:szCs w:val="24"/>
          <w:highlight w:val="none"/>
          <w:u w:val="single" w:color="000000"/>
          <w:lang w:val="en-US" w:eastAsia="zh-CN"/>
        </w:rPr>
        <w:t>1</w:t>
      </w:r>
      <w:r>
        <w:rPr>
          <w:rFonts w:hint="eastAsia" w:ascii="仿宋" w:hAnsi="仿宋" w:eastAsia="仿宋" w:cs="仿宋"/>
          <w:b w:val="0"/>
          <w:bCs w:val="0"/>
          <w:color w:val="auto"/>
          <w:spacing w:val="-4"/>
          <w:sz w:val="24"/>
          <w:szCs w:val="24"/>
          <w:highlight w:val="none"/>
          <w:u w:val="single" w:color="000000"/>
        </w:rPr>
        <w:t xml:space="preserve"> </w:t>
      </w:r>
      <w:r>
        <w:rPr>
          <w:rFonts w:hint="eastAsia" w:ascii="仿宋" w:hAnsi="仿宋" w:eastAsia="仿宋" w:cs="仿宋"/>
          <w:b w:val="0"/>
          <w:bCs w:val="0"/>
          <w:color w:val="auto"/>
          <w:spacing w:val="-4"/>
          <w:sz w:val="24"/>
          <w:szCs w:val="24"/>
          <w:highlight w:val="none"/>
        </w:rPr>
        <w:t>小时内到达现场抢修，并于到</w:t>
      </w:r>
      <w:r>
        <w:rPr>
          <w:rFonts w:hint="eastAsia" w:ascii="仿宋" w:hAnsi="仿宋" w:eastAsia="仿宋" w:cs="仿宋"/>
          <w:b w:val="0"/>
          <w:bCs w:val="0"/>
          <w:color w:val="auto"/>
          <w:spacing w:val="-2"/>
          <w:sz w:val="24"/>
          <w:szCs w:val="24"/>
          <w:highlight w:val="none"/>
        </w:rPr>
        <w:t>达现场</w:t>
      </w:r>
      <w:r>
        <w:rPr>
          <w:rFonts w:hint="eastAsia" w:ascii="仿宋" w:hAnsi="仿宋" w:eastAsia="仿宋" w:cs="仿宋"/>
          <w:b w:val="0"/>
          <w:bCs w:val="0"/>
          <w:color w:val="auto"/>
          <w:spacing w:val="-2"/>
          <w:sz w:val="24"/>
          <w:szCs w:val="24"/>
          <w:highlight w:val="none"/>
          <w:u w:val="single" w:color="auto"/>
          <w:lang w:val="en-US" w:eastAsia="zh-CN"/>
        </w:rPr>
        <w:t>2</w:t>
      </w:r>
      <w:r>
        <w:rPr>
          <w:rFonts w:hint="eastAsia" w:ascii="仿宋" w:hAnsi="仿宋" w:eastAsia="仿宋" w:cs="仿宋"/>
          <w:b w:val="0"/>
          <w:bCs w:val="0"/>
          <w:color w:val="auto"/>
          <w:spacing w:val="-2"/>
          <w:sz w:val="24"/>
          <w:szCs w:val="24"/>
          <w:highlight w:val="none"/>
          <w:u w:val="single" w:color="auto"/>
        </w:rPr>
        <w:t xml:space="preserve"> </w:t>
      </w:r>
      <w:r>
        <w:rPr>
          <w:rFonts w:hint="eastAsia" w:ascii="仿宋" w:hAnsi="仿宋" w:eastAsia="仿宋" w:cs="仿宋"/>
          <w:b w:val="0"/>
          <w:bCs w:val="0"/>
          <w:color w:val="auto"/>
          <w:spacing w:val="-2"/>
          <w:sz w:val="24"/>
          <w:szCs w:val="24"/>
          <w:highlight w:val="none"/>
        </w:rPr>
        <w:t>小时之内排除故障。乙方未在约定时间内修复的或同一</w:t>
      </w:r>
      <w:r>
        <w:rPr>
          <w:rFonts w:hint="eastAsia" w:ascii="仿宋" w:hAnsi="仿宋" w:eastAsia="仿宋" w:cs="仿宋"/>
          <w:b w:val="0"/>
          <w:bCs w:val="0"/>
          <w:color w:val="auto"/>
          <w:spacing w:val="-2"/>
          <w:sz w:val="24"/>
          <w:szCs w:val="24"/>
          <w:highlight w:val="none"/>
          <w:lang w:eastAsia="zh-CN"/>
        </w:rPr>
        <w:t>设备</w:t>
      </w:r>
      <w:r>
        <w:rPr>
          <w:rFonts w:hint="eastAsia" w:ascii="仿宋" w:hAnsi="仿宋" w:eastAsia="仿宋" w:cs="仿宋"/>
          <w:b w:val="0"/>
          <w:bCs w:val="0"/>
          <w:color w:val="auto"/>
          <w:spacing w:val="-2"/>
          <w:sz w:val="24"/>
          <w:szCs w:val="24"/>
          <w:highlight w:val="none"/>
        </w:rPr>
        <w:t>经</w:t>
      </w:r>
      <w:r>
        <w:rPr>
          <w:rFonts w:hint="eastAsia" w:ascii="仿宋" w:hAnsi="仿宋" w:eastAsia="仿宋" w:cs="仿宋"/>
          <w:b w:val="0"/>
          <w:bCs w:val="0"/>
          <w:color w:val="auto"/>
          <w:spacing w:val="-2"/>
          <w:sz w:val="24"/>
          <w:szCs w:val="24"/>
          <w:highlight w:val="none"/>
          <w:u w:val="single" w:color="000000"/>
        </w:rPr>
        <w:t xml:space="preserve"> </w:t>
      </w:r>
      <w:r>
        <w:rPr>
          <w:rFonts w:hint="eastAsia" w:ascii="仿宋" w:hAnsi="仿宋" w:eastAsia="仿宋" w:cs="仿宋"/>
          <w:b w:val="0"/>
          <w:bCs w:val="0"/>
          <w:color w:val="auto"/>
          <w:spacing w:val="-2"/>
          <w:sz w:val="24"/>
          <w:szCs w:val="24"/>
          <w:highlight w:val="none"/>
          <w:u w:val="single" w:color="auto"/>
        </w:rPr>
        <w:t>2</w:t>
      </w:r>
      <w:r>
        <w:rPr>
          <w:rFonts w:hint="eastAsia" w:ascii="仿宋" w:hAnsi="仿宋" w:eastAsia="仿宋" w:cs="仿宋"/>
          <w:b w:val="0"/>
          <w:bCs w:val="0"/>
          <w:color w:val="auto"/>
          <w:spacing w:val="-53"/>
          <w:sz w:val="24"/>
          <w:szCs w:val="24"/>
          <w:highlight w:val="none"/>
          <w:u w:val="single" w:color="000000"/>
        </w:rPr>
        <w:t xml:space="preserve"> </w:t>
      </w:r>
      <w:r>
        <w:rPr>
          <w:rFonts w:hint="eastAsia" w:ascii="仿宋" w:hAnsi="仿宋" w:eastAsia="仿宋" w:cs="仿宋"/>
          <w:b w:val="0"/>
          <w:bCs w:val="0"/>
          <w:color w:val="auto"/>
          <w:spacing w:val="-2"/>
          <w:sz w:val="24"/>
          <w:szCs w:val="24"/>
          <w:highlight w:val="none"/>
        </w:rPr>
        <w:t>次</w:t>
      </w:r>
      <w:r>
        <w:rPr>
          <w:rFonts w:hint="eastAsia" w:ascii="仿宋" w:hAnsi="仿宋" w:eastAsia="仿宋" w:cs="仿宋"/>
          <w:b w:val="0"/>
          <w:bCs w:val="0"/>
          <w:color w:val="auto"/>
          <w:spacing w:val="-4"/>
          <w:sz w:val="24"/>
          <w:szCs w:val="24"/>
          <w:highlight w:val="none"/>
        </w:rPr>
        <w:t>维修后仍不能稳定、可靠运行的，甲方有权要求乙方免费更换。返修或更换后</w:t>
      </w:r>
      <w:r>
        <w:rPr>
          <w:rFonts w:hint="eastAsia" w:ascii="仿宋" w:hAnsi="仿宋" w:eastAsia="仿宋" w:cs="仿宋"/>
          <w:b w:val="0"/>
          <w:bCs w:val="0"/>
          <w:color w:val="auto"/>
          <w:spacing w:val="-2"/>
          <w:sz w:val="24"/>
          <w:szCs w:val="24"/>
          <w:highlight w:val="none"/>
        </w:rPr>
        <w:t>的部件保修期应重新计算。</w:t>
      </w:r>
    </w:p>
    <w:p w14:paraId="286A98BE">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pacing w:val="-2"/>
          <w:sz w:val="24"/>
          <w:szCs w:val="24"/>
          <w:highlight w:val="none"/>
        </w:rPr>
      </w:pPr>
      <w:r>
        <w:rPr>
          <w:rFonts w:hint="eastAsia" w:ascii="仿宋" w:hAnsi="仿宋" w:eastAsia="仿宋" w:cs="仿宋"/>
          <w:b w:val="0"/>
          <w:bCs w:val="0"/>
          <w:color w:val="auto"/>
          <w:spacing w:val="-1"/>
          <w:sz w:val="24"/>
          <w:szCs w:val="24"/>
          <w:highlight w:val="none"/>
        </w:rPr>
        <w:t>（3）技术升级支持：乙方应提供</w:t>
      </w:r>
      <w:r>
        <w:rPr>
          <w:rFonts w:hint="eastAsia" w:ascii="仿宋" w:hAnsi="仿宋" w:eastAsia="仿宋" w:cs="仿宋"/>
          <w:b w:val="0"/>
          <w:bCs w:val="0"/>
          <w:color w:val="auto"/>
          <w:spacing w:val="-1"/>
          <w:sz w:val="24"/>
          <w:szCs w:val="24"/>
          <w:highlight w:val="none"/>
          <w:lang w:eastAsia="zh-CN"/>
        </w:rPr>
        <w:t>设备</w:t>
      </w:r>
      <w:r>
        <w:rPr>
          <w:rFonts w:hint="eastAsia" w:ascii="仿宋" w:hAnsi="仿宋" w:eastAsia="仿宋" w:cs="仿宋"/>
          <w:b w:val="0"/>
          <w:bCs w:val="0"/>
          <w:color w:val="auto"/>
          <w:spacing w:val="-1"/>
          <w:sz w:val="24"/>
          <w:szCs w:val="24"/>
          <w:highlight w:val="none"/>
        </w:rPr>
        <w:t>所配置软件的终身免费维护和升级</w:t>
      </w:r>
      <w:r>
        <w:rPr>
          <w:rFonts w:hint="eastAsia" w:ascii="仿宋" w:hAnsi="仿宋" w:eastAsia="仿宋" w:cs="仿宋"/>
          <w:b w:val="0"/>
          <w:bCs w:val="0"/>
          <w:color w:val="auto"/>
          <w:spacing w:val="-2"/>
          <w:sz w:val="24"/>
          <w:szCs w:val="24"/>
          <w:highlight w:val="none"/>
        </w:rPr>
        <w:t>服务，保证</w:t>
      </w:r>
      <w:r>
        <w:rPr>
          <w:rFonts w:hint="eastAsia" w:ascii="仿宋" w:hAnsi="仿宋" w:eastAsia="仿宋" w:cs="仿宋"/>
          <w:b w:val="0"/>
          <w:bCs w:val="0"/>
          <w:color w:val="auto"/>
          <w:spacing w:val="-2"/>
          <w:sz w:val="24"/>
          <w:szCs w:val="24"/>
          <w:highlight w:val="none"/>
          <w:lang w:eastAsia="zh-CN"/>
        </w:rPr>
        <w:t>设备</w:t>
      </w:r>
      <w:r>
        <w:rPr>
          <w:rFonts w:hint="eastAsia" w:ascii="仿宋" w:hAnsi="仿宋" w:eastAsia="仿宋" w:cs="仿宋"/>
          <w:b w:val="0"/>
          <w:bCs w:val="0"/>
          <w:color w:val="auto"/>
          <w:spacing w:val="-2"/>
          <w:sz w:val="24"/>
          <w:szCs w:val="24"/>
          <w:highlight w:val="none"/>
        </w:rPr>
        <w:t>正常运行，且不影响甲方其</w:t>
      </w:r>
      <w:r>
        <w:rPr>
          <w:rFonts w:hint="eastAsia" w:ascii="仿宋" w:hAnsi="仿宋" w:eastAsia="仿宋" w:cs="仿宋"/>
          <w:b w:val="0"/>
          <w:bCs w:val="0"/>
          <w:color w:val="auto"/>
          <w:spacing w:val="-2"/>
          <w:sz w:val="24"/>
          <w:szCs w:val="24"/>
          <w:highlight w:val="none"/>
          <w:lang w:val="en-US" w:eastAsia="zh-CN"/>
        </w:rPr>
        <w:t>他</w:t>
      </w:r>
      <w:r>
        <w:rPr>
          <w:rFonts w:hint="eastAsia" w:ascii="仿宋" w:hAnsi="仿宋" w:eastAsia="仿宋" w:cs="仿宋"/>
          <w:b w:val="0"/>
          <w:bCs w:val="0"/>
          <w:color w:val="auto"/>
          <w:spacing w:val="-2"/>
          <w:sz w:val="24"/>
          <w:szCs w:val="24"/>
          <w:highlight w:val="none"/>
        </w:rPr>
        <w:t>运行环境。</w:t>
      </w:r>
    </w:p>
    <w:p w14:paraId="6D309F62">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4</w:t>
      </w:r>
      <w:r>
        <w:rPr>
          <w:rFonts w:hint="eastAsia" w:ascii="仿宋" w:hAnsi="仿宋" w:eastAsia="仿宋" w:cs="仿宋"/>
          <w:b w:val="0"/>
          <w:bCs w:val="0"/>
          <w:color w:val="auto"/>
          <w:sz w:val="24"/>
          <w:szCs w:val="24"/>
          <w:highlight w:val="none"/>
        </w:rPr>
        <w:t>、在质保期内，乙方</w:t>
      </w:r>
      <w:r>
        <w:rPr>
          <w:rFonts w:hint="eastAsia" w:ascii="仿宋" w:hAnsi="仿宋" w:eastAsia="仿宋" w:cs="仿宋"/>
          <w:b w:val="0"/>
          <w:bCs w:val="0"/>
          <w:color w:val="auto"/>
          <w:sz w:val="24"/>
          <w:szCs w:val="24"/>
          <w:highlight w:val="none"/>
          <w:lang w:val="en-US" w:eastAsia="zh-CN"/>
        </w:rPr>
        <w:t>负责设备的每年维保，</w:t>
      </w:r>
      <w:r>
        <w:rPr>
          <w:rFonts w:hint="eastAsia" w:ascii="仿宋" w:hAnsi="仿宋" w:eastAsia="仿宋" w:cs="仿宋"/>
          <w:b w:val="0"/>
          <w:bCs w:val="0"/>
          <w:color w:val="auto"/>
          <w:sz w:val="24"/>
          <w:szCs w:val="24"/>
          <w:highlight w:val="none"/>
        </w:rPr>
        <w:t>对</w:t>
      </w:r>
      <w:r>
        <w:rPr>
          <w:rFonts w:hint="eastAsia" w:ascii="仿宋" w:hAnsi="仿宋" w:eastAsia="仿宋" w:cs="仿宋"/>
          <w:b w:val="0"/>
          <w:bCs w:val="0"/>
          <w:color w:val="auto"/>
          <w:sz w:val="24"/>
          <w:szCs w:val="24"/>
          <w:highlight w:val="none"/>
          <w:lang w:eastAsia="zh-CN"/>
        </w:rPr>
        <w:t>设备</w:t>
      </w:r>
      <w:r>
        <w:rPr>
          <w:rFonts w:hint="eastAsia" w:ascii="仿宋" w:hAnsi="仿宋" w:eastAsia="仿宋" w:cs="仿宋"/>
          <w:b w:val="0"/>
          <w:bCs w:val="0"/>
          <w:color w:val="auto"/>
          <w:sz w:val="24"/>
          <w:szCs w:val="24"/>
          <w:highlight w:val="none"/>
        </w:rPr>
        <w:t>出现的质量及</w:t>
      </w:r>
      <w:r>
        <w:rPr>
          <w:rFonts w:hint="eastAsia" w:ascii="仿宋" w:hAnsi="仿宋" w:eastAsia="仿宋" w:cs="仿宋"/>
          <w:b w:val="0"/>
          <w:bCs w:val="0"/>
          <w:color w:val="auto"/>
          <w:spacing w:val="-1"/>
          <w:sz w:val="24"/>
          <w:szCs w:val="24"/>
          <w:highlight w:val="none"/>
        </w:rPr>
        <w:t>安全（人为原因或因违规使用造成</w:t>
      </w:r>
      <w:r>
        <w:rPr>
          <w:rFonts w:hint="eastAsia" w:ascii="仿宋" w:hAnsi="仿宋" w:eastAsia="仿宋" w:cs="仿宋"/>
          <w:b w:val="0"/>
          <w:bCs w:val="0"/>
          <w:color w:val="auto"/>
          <w:spacing w:val="-1"/>
          <w:sz w:val="24"/>
          <w:szCs w:val="24"/>
          <w:highlight w:val="none"/>
          <w:lang w:val="en-US" w:eastAsia="zh-CN"/>
        </w:rPr>
        <w:t>的</w:t>
      </w:r>
      <w:r>
        <w:rPr>
          <w:rFonts w:hint="eastAsia" w:ascii="仿宋" w:hAnsi="仿宋" w:eastAsia="仿宋" w:cs="仿宋"/>
          <w:b w:val="0"/>
          <w:bCs w:val="0"/>
          <w:color w:val="auto"/>
          <w:spacing w:val="-1"/>
          <w:sz w:val="24"/>
          <w:szCs w:val="24"/>
          <w:highlight w:val="none"/>
        </w:rPr>
        <w:t>除外）问题负责处理解决并承</w:t>
      </w:r>
      <w:r>
        <w:rPr>
          <w:rFonts w:hint="eastAsia" w:ascii="仿宋" w:hAnsi="仿宋" w:eastAsia="仿宋" w:cs="仿宋"/>
          <w:b w:val="0"/>
          <w:bCs w:val="0"/>
          <w:color w:val="auto"/>
          <w:spacing w:val="-4"/>
          <w:sz w:val="24"/>
          <w:szCs w:val="24"/>
          <w:highlight w:val="none"/>
        </w:rPr>
        <w:t>担一切费用。</w:t>
      </w:r>
    </w:p>
    <w:p w14:paraId="00B2AEBA">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5、</w:t>
      </w:r>
      <w:r>
        <w:rPr>
          <w:rFonts w:hint="eastAsia" w:ascii="仿宋" w:hAnsi="仿宋" w:eastAsia="仿宋" w:cs="仿宋"/>
          <w:b w:val="0"/>
          <w:bCs w:val="0"/>
          <w:color w:val="auto"/>
          <w:sz w:val="24"/>
          <w:szCs w:val="24"/>
          <w:highlight w:val="none"/>
        </w:rPr>
        <w:t>质保期届满后，乙方对本合同项下</w:t>
      </w:r>
      <w:r>
        <w:rPr>
          <w:rFonts w:hint="eastAsia" w:ascii="仿宋" w:hAnsi="仿宋" w:eastAsia="仿宋" w:cs="仿宋"/>
          <w:b w:val="0"/>
          <w:bCs w:val="0"/>
          <w:color w:val="auto"/>
          <w:sz w:val="24"/>
          <w:szCs w:val="24"/>
          <w:highlight w:val="none"/>
          <w:lang w:eastAsia="zh-CN"/>
        </w:rPr>
        <w:t>设备</w:t>
      </w:r>
      <w:r>
        <w:rPr>
          <w:rFonts w:hint="eastAsia" w:ascii="仿宋" w:hAnsi="仿宋" w:eastAsia="仿宋" w:cs="仿宋"/>
          <w:b w:val="0"/>
          <w:bCs w:val="0"/>
          <w:color w:val="auto"/>
          <w:sz w:val="24"/>
          <w:szCs w:val="24"/>
          <w:highlight w:val="none"/>
        </w:rPr>
        <w:t>提供终身维修服</w:t>
      </w:r>
      <w:r>
        <w:rPr>
          <w:rFonts w:hint="eastAsia" w:ascii="仿宋" w:hAnsi="仿宋" w:eastAsia="仿宋" w:cs="仿宋"/>
          <w:b w:val="0"/>
          <w:bCs w:val="0"/>
          <w:color w:val="auto"/>
          <w:spacing w:val="-1"/>
          <w:sz w:val="24"/>
          <w:szCs w:val="24"/>
          <w:highlight w:val="none"/>
        </w:rPr>
        <w:t>务，且维修时只收取所需维修部件的成本费，服务内容应与质保期内的要求</w:t>
      </w:r>
      <w:r>
        <w:rPr>
          <w:rFonts w:hint="eastAsia" w:ascii="仿宋" w:hAnsi="仿宋" w:eastAsia="仿宋" w:cs="仿宋"/>
          <w:b w:val="0"/>
          <w:bCs w:val="0"/>
          <w:color w:val="auto"/>
          <w:spacing w:val="-2"/>
          <w:sz w:val="24"/>
          <w:szCs w:val="24"/>
          <w:highlight w:val="none"/>
        </w:rPr>
        <w:t>相一致。</w:t>
      </w:r>
    </w:p>
    <w:p w14:paraId="134E3CA8">
      <w:pPr>
        <w:keepLines w:val="0"/>
        <w:pageBreakBefore w:val="0"/>
        <w:wordWrap/>
        <w:overflowPunct/>
        <w:topLinePunct w:val="0"/>
        <w:bidi w:val="0"/>
        <w:spacing w:line="520" w:lineRule="exact"/>
        <w:ind w:left="0" w:leftChars="0" w:right="0" w:rightChars="0" w:firstLine="456" w:firstLineChars="200"/>
        <w:jc w:val="both"/>
        <w:outlineLvl w:val="9"/>
        <w:rPr>
          <w:rFonts w:hint="eastAsia" w:ascii="仿宋" w:hAnsi="仿宋" w:eastAsia="仿宋" w:cs="仿宋"/>
          <w:b w:val="0"/>
          <w:bCs w:val="0"/>
          <w:color w:val="auto"/>
          <w:sz w:val="24"/>
          <w:szCs w:val="24"/>
          <w:highlight w:val="none"/>
          <w:u w:val="none" w:color="auto"/>
        </w:rPr>
      </w:pPr>
      <w:r>
        <w:rPr>
          <w:rFonts w:hint="eastAsia" w:ascii="仿宋" w:hAnsi="仿宋" w:eastAsia="仿宋" w:cs="仿宋"/>
          <w:b w:val="0"/>
          <w:bCs w:val="0"/>
          <w:color w:val="auto"/>
          <w:spacing w:val="-6"/>
          <w:sz w:val="24"/>
          <w:szCs w:val="24"/>
          <w:highlight w:val="none"/>
          <w:u w:val="none" w:color="auto"/>
          <w:lang w:val="en-US" w:eastAsia="zh-CN"/>
        </w:rPr>
        <w:t>6、</w:t>
      </w:r>
      <w:r>
        <w:rPr>
          <w:rFonts w:hint="eastAsia" w:ascii="仿宋" w:hAnsi="仿宋" w:eastAsia="仿宋" w:cs="仿宋"/>
          <w:b w:val="0"/>
          <w:bCs w:val="0"/>
          <w:color w:val="auto"/>
          <w:spacing w:val="-6"/>
          <w:sz w:val="24"/>
          <w:szCs w:val="24"/>
          <w:highlight w:val="none"/>
          <w:u w:val="none" w:color="auto"/>
        </w:rPr>
        <w:t>在设备运行</w:t>
      </w:r>
      <w:r>
        <w:rPr>
          <w:rFonts w:hint="eastAsia" w:ascii="仿宋" w:hAnsi="仿宋" w:eastAsia="仿宋" w:cs="仿宋"/>
          <w:b w:val="0"/>
          <w:bCs w:val="0"/>
          <w:color w:val="auto"/>
          <w:spacing w:val="-6"/>
          <w:sz w:val="24"/>
          <w:szCs w:val="24"/>
          <w:highlight w:val="none"/>
          <w:u w:val="single" w:color="auto"/>
          <w:lang w:val="en-US" w:eastAsia="zh-CN"/>
        </w:rPr>
        <w:t xml:space="preserve">   </w:t>
      </w:r>
      <w:r>
        <w:rPr>
          <w:rFonts w:hint="eastAsia" w:ascii="仿宋" w:hAnsi="仿宋" w:eastAsia="仿宋" w:cs="仿宋"/>
          <w:b w:val="0"/>
          <w:bCs w:val="0"/>
          <w:color w:val="auto"/>
          <w:spacing w:val="-6"/>
          <w:sz w:val="24"/>
          <w:szCs w:val="24"/>
          <w:highlight w:val="none"/>
          <w:u w:val="none" w:color="auto"/>
        </w:rPr>
        <w:t>个月内，定期回访每年不少于</w:t>
      </w:r>
      <w:r>
        <w:rPr>
          <w:rFonts w:hint="eastAsia" w:ascii="仿宋" w:hAnsi="仿宋" w:eastAsia="仿宋" w:cs="仿宋"/>
          <w:b w:val="0"/>
          <w:bCs w:val="0"/>
          <w:color w:val="auto"/>
          <w:spacing w:val="-56"/>
          <w:sz w:val="24"/>
          <w:szCs w:val="24"/>
          <w:highlight w:val="none"/>
          <w:u w:val="none" w:color="auto"/>
        </w:rPr>
        <w:t xml:space="preserve"> </w:t>
      </w:r>
      <w:r>
        <w:rPr>
          <w:rFonts w:hint="eastAsia" w:ascii="仿宋" w:hAnsi="仿宋" w:eastAsia="仿宋" w:cs="仿宋"/>
          <w:b w:val="0"/>
          <w:bCs w:val="0"/>
          <w:color w:val="auto"/>
          <w:spacing w:val="-6"/>
          <w:sz w:val="24"/>
          <w:szCs w:val="24"/>
          <w:highlight w:val="none"/>
          <w:u w:val="none" w:color="auto"/>
        </w:rPr>
        <w:t>2</w:t>
      </w:r>
      <w:r>
        <w:rPr>
          <w:rFonts w:hint="eastAsia" w:ascii="仿宋" w:hAnsi="仿宋" w:eastAsia="仿宋" w:cs="仿宋"/>
          <w:b w:val="0"/>
          <w:bCs w:val="0"/>
          <w:color w:val="auto"/>
          <w:spacing w:val="-53"/>
          <w:sz w:val="24"/>
          <w:szCs w:val="24"/>
          <w:highlight w:val="none"/>
          <w:u w:val="none" w:color="auto"/>
        </w:rPr>
        <w:t xml:space="preserve"> </w:t>
      </w:r>
      <w:r>
        <w:rPr>
          <w:rFonts w:hint="eastAsia" w:ascii="仿宋" w:hAnsi="仿宋" w:eastAsia="仿宋" w:cs="仿宋"/>
          <w:b w:val="0"/>
          <w:bCs w:val="0"/>
          <w:color w:val="auto"/>
          <w:spacing w:val="-6"/>
          <w:sz w:val="24"/>
          <w:szCs w:val="24"/>
          <w:highlight w:val="none"/>
          <w:u w:val="none" w:color="auto"/>
        </w:rPr>
        <w:t>次，并对设备进行维护</w:t>
      </w:r>
      <w:r>
        <w:rPr>
          <w:rFonts w:hint="eastAsia" w:ascii="仿宋" w:hAnsi="仿宋" w:eastAsia="仿宋" w:cs="仿宋"/>
          <w:b w:val="0"/>
          <w:bCs w:val="0"/>
          <w:color w:val="auto"/>
          <w:spacing w:val="-4"/>
          <w:sz w:val="24"/>
          <w:szCs w:val="24"/>
          <w:highlight w:val="none"/>
          <w:u w:val="none" w:color="auto"/>
        </w:rPr>
        <w:t>保养。设备在质保期内发生故障，都享有免费更换原厂同规格型号的设备（包</w:t>
      </w:r>
      <w:r>
        <w:rPr>
          <w:rFonts w:hint="eastAsia" w:ascii="仿宋" w:hAnsi="仿宋" w:eastAsia="仿宋" w:cs="仿宋"/>
          <w:b w:val="0"/>
          <w:bCs w:val="0"/>
          <w:color w:val="auto"/>
          <w:spacing w:val="-3"/>
          <w:sz w:val="24"/>
          <w:szCs w:val="24"/>
          <w:highlight w:val="none"/>
          <w:u w:val="none" w:color="auto"/>
        </w:rPr>
        <w:t>括零配件</w:t>
      </w:r>
      <w:r>
        <w:rPr>
          <w:rFonts w:hint="eastAsia" w:ascii="仿宋" w:hAnsi="仿宋" w:eastAsia="仿宋" w:cs="仿宋"/>
          <w:b w:val="0"/>
          <w:bCs w:val="0"/>
          <w:color w:val="auto"/>
          <w:spacing w:val="-13"/>
          <w:sz w:val="24"/>
          <w:szCs w:val="24"/>
          <w:highlight w:val="none"/>
          <w:u w:val="none" w:color="auto"/>
        </w:rPr>
        <w:t>）；</w:t>
      </w:r>
      <w:r>
        <w:rPr>
          <w:rFonts w:hint="eastAsia" w:ascii="仿宋" w:hAnsi="仿宋" w:eastAsia="仿宋" w:cs="仿宋"/>
          <w:b w:val="0"/>
          <w:bCs w:val="0"/>
          <w:color w:val="auto"/>
          <w:spacing w:val="-3"/>
          <w:sz w:val="24"/>
          <w:szCs w:val="24"/>
          <w:highlight w:val="none"/>
          <w:u w:val="none" w:color="auto"/>
        </w:rPr>
        <w:t>保修期外，</w:t>
      </w:r>
      <w:r>
        <w:rPr>
          <w:rFonts w:hint="eastAsia" w:ascii="仿宋" w:hAnsi="仿宋" w:eastAsia="仿宋" w:cs="仿宋"/>
          <w:b w:val="0"/>
          <w:bCs w:val="0"/>
          <w:color w:val="auto"/>
          <w:spacing w:val="-3"/>
          <w:sz w:val="24"/>
          <w:szCs w:val="24"/>
          <w:highlight w:val="none"/>
          <w:u w:val="none" w:color="auto"/>
          <w:lang w:val="en-US" w:eastAsia="zh-CN"/>
        </w:rPr>
        <w:t>乙</w:t>
      </w:r>
      <w:r>
        <w:rPr>
          <w:rFonts w:hint="eastAsia" w:ascii="仿宋" w:hAnsi="仿宋" w:eastAsia="仿宋" w:cs="仿宋"/>
          <w:b w:val="0"/>
          <w:bCs w:val="0"/>
          <w:color w:val="auto"/>
          <w:spacing w:val="-3"/>
          <w:sz w:val="24"/>
          <w:szCs w:val="24"/>
          <w:highlight w:val="none"/>
          <w:u w:val="none" w:color="auto"/>
        </w:rPr>
        <w:t>方终</w:t>
      </w:r>
      <w:r>
        <w:rPr>
          <w:rFonts w:hint="eastAsia" w:ascii="仿宋" w:hAnsi="仿宋" w:eastAsia="仿宋" w:cs="仿宋"/>
          <w:b w:val="0"/>
          <w:bCs w:val="0"/>
          <w:color w:val="auto"/>
          <w:spacing w:val="-3"/>
          <w:sz w:val="24"/>
          <w:szCs w:val="24"/>
          <w:highlight w:val="none"/>
          <w:u w:val="none" w:color="auto"/>
          <w:lang w:val="en-US" w:eastAsia="zh-CN"/>
        </w:rPr>
        <w:t>身</w:t>
      </w:r>
      <w:r>
        <w:rPr>
          <w:rFonts w:hint="eastAsia" w:ascii="仿宋" w:hAnsi="仿宋" w:eastAsia="仿宋" w:cs="仿宋"/>
          <w:b w:val="0"/>
          <w:bCs w:val="0"/>
          <w:color w:val="auto"/>
          <w:spacing w:val="-3"/>
          <w:sz w:val="24"/>
          <w:szCs w:val="24"/>
          <w:highlight w:val="none"/>
          <w:u w:val="none" w:color="auto"/>
        </w:rPr>
        <w:t>提供上门维修服务，有固定的</w:t>
      </w:r>
      <w:r>
        <w:rPr>
          <w:rFonts w:hint="eastAsia" w:ascii="仿宋" w:hAnsi="仿宋" w:eastAsia="仿宋" w:cs="仿宋"/>
          <w:b w:val="0"/>
          <w:bCs w:val="0"/>
          <w:color w:val="auto"/>
          <w:spacing w:val="-4"/>
          <w:sz w:val="24"/>
          <w:szCs w:val="24"/>
          <w:highlight w:val="none"/>
          <w:u w:val="none" w:color="auto"/>
        </w:rPr>
        <w:t>配件仓库，长期提供优质配件，并提供正规零配件报价单。负责做好首次计量检测工作。如</w:t>
      </w:r>
      <w:r>
        <w:rPr>
          <w:rFonts w:hint="eastAsia" w:ascii="仿宋" w:hAnsi="仿宋" w:eastAsia="仿宋" w:cs="仿宋"/>
          <w:b w:val="0"/>
          <w:bCs w:val="0"/>
          <w:color w:val="auto"/>
          <w:spacing w:val="-1"/>
          <w:sz w:val="24"/>
          <w:szCs w:val="24"/>
          <w:highlight w:val="none"/>
          <w:u w:val="none" w:color="auto"/>
        </w:rPr>
        <w:t>在质保期内相同的事故出现两次以上将无偿更换新机或者退货。</w:t>
      </w:r>
    </w:p>
    <w:p w14:paraId="087BBF04">
      <w:pPr>
        <w:keepLines w:val="0"/>
        <w:pageBreakBefore w:val="0"/>
        <w:wordWrap/>
        <w:overflowPunct/>
        <w:topLinePunct w:val="0"/>
        <w:bidi w:val="0"/>
        <w:spacing w:line="520" w:lineRule="exact"/>
        <w:ind w:left="0" w:leftChars="0" w:right="0" w:rightChars="0" w:firstLine="458"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pacing w:val="-6"/>
          <w:sz w:val="24"/>
          <w:szCs w:val="24"/>
          <w:highlight w:val="none"/>
          <w:lang w:val="en-US" w:eastAsia="zh-CN"/>
        </w:rPr>
        <w:t>九</w:t>
      </w:r>
      <w:r>
        <w:rPr>
          <w:rFonts w:hint="eastAsia" w:ascii="仿宋" w:hAnsi="仿宋" w:eastAsia="仿宋" w:cs="仿宋"/>
          <w:b/>
          <w:bCs/>
          <w:color w:val="auto"/>
          <w:spacing w:val="-6"/>
          <w:sz w:val="24"/>
          <w:szCs w:val="24"/>
          <w:highlight w:val="none"/>
        </w:rPr>
        <w:t>、保密条款</w:t>
      </w:r>
    </w:p>
    <w:p w14:paraId="543D87ED">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
          <w:sz w:val="24"/>
          <w:szCs w:val="24"/>
          <w:highlight w:val="none"/>
        </w:rPr>
        <w:t>1、乙方对合同内容及履行合同过程中所获悉的属于甲方的且无法自公开</w:t>
      </w:r>
      <w:r>
        <w:rPr>
          <w:rFonts w:hint="eastAsia" w:ascii="仿宋" w:hAnsi="仿宋" w:eastAsia="仿宋" w:cs="仿宋"/>
          <w:b w:val="0"/>
          <w:bCs w:val="0"/>
          <w:color w:val="auto"/>
          <w:spacing w:val="-2"/>
          <w:sz w:val="24"/>
          <w:szCs w:val="24"/>
          <w:highlight w:val="none"/>
        </w:rPr>
        <w:t>渠道获得的文件及资料，应负保密义务，未经甲方书面同意，不得擅自利用</w:t>
      </w:r>
      <w:r>
        <w:rPr>
          <w:rFonts w:hint="eastAsia" w:ascii="仿宋" w:hAnsi="仿宋" w:eastAsia="仿宋" w:cs="仿宋"/>
          <w:b w:val="0"/>
          <w:bCs w:val="0"/>
          <w:color w:val="auto"/>
          <w:spacing w:val="-4"/>
          <w:sz w:val="24"/>
          <w:szCs w:val="24"/>
          <w:highlight w:val="none"/>
        </w:rPr>
        <w:t>或对外发表或披露。违反前述约定的，</w:t>
      </w:r>
      <w:r>
        <w:rPr>
          <w:rFonts w:hint="eastAsia" w:ascii="仿宋" w:hAnsi="仿宋" w:eastAsia="仿宋" w:cs="仿宋"/>
          <w:b w:val="0"/>
          <w:bCs w:val="0"/>
          <w:color w:val="auto"/>
          <w:spacing w:val="-4"/>
          <w:sz w:val="24"/>
          <w:szCs w:val="24"/>
          <w:highlight w:val="none"/>
          <w:lang w:val="en-US" w:eastAsia="zh-CN"/>
        </w:rPr>
        <w:t>乙方应赔偿由此给甲方造成的全部损失，并</w:t>
      </w:r>
      <w:r>
        <w:rPr>
          <w:rFonts w:hint="eastAsia" w:ascii="仿宋" w:hAnsi="仿宋" w:eastAsia="仿宋" w:cs="仿宋"/>
          <w:b w:val="0"/>
          <w:bCs w:val="0"/>
          <w:color w:val="auto"/>
          <w:spacing w:val="-4"/>
          <w:sz w:val="24"/>
          <w:szCs w:val="24"/>
          <w:highlight w:val="none"/>
        </w:rPr>
        <w:t xml:space="preserve">向甲方支付违约金 </w:t>
      </w:r>
      <w:r>
        <w:rPr>
          <w:rFonts w:hint="eastAsia" w:ascii="仿宋" w:hAnsi="仿宋" w:eastAsia="仿宋" w:cs="仿宋"/>
          <w:b w:val="0"/>
          <w:bCs w:val="0"/>
          <w:color w:val="auto"/>
          <w:spacing w:val="-4"/>
          <w:sz w:val="24"/>
          <w:szCs w:val="24"/>
          <w:highlight w:val="none"/>
          <w:u w:val="single" w:color="auto"/>
        </w:rPr>
        <w:t>0.5</w:t>
      </w:r>
      <w:r>
        <w:rPr>
          <w:rFonts w:hint="eastAsia" w:ascii="仿宋" w:hAnsi="仿宋" w:eastAsia="仿宋" w:cs="仿宋"/>
          <w:b w:val="0"/>
          <w:bCs w:val="0"/>
          <w:color w:val="auto"/>
          <w:spacing w:val="-25"/>
          <w:sz w:val="24"/>
          <w:szCs w:val="24"/>
          <w:highlight w:val="none"/>
          <w:u w:val="single" w:color="auto"/>
        </w:rPr>
        <w:t xml:space="preserve"> </w:t>
      </w:r>
      <w:r>
        <w:rPr>
          <w:rFonts w:hint="eastAsia" w:ascii="仿宋" w:hAnsi="仿宋" w:eastAsia="仿宋" w:cs="仿宋"/>
          <w:b w:val="0"/>
          <w:bCs w:val="0"/>
          <w:color w:val="auto"/>
          <w:spacing w:val="-4"/>
          <w:sz w:val="24"/>
          <w:szCs w:val="24"/>
          <w:highlight w:val="none"/>
        </w:rPr>
        <w:t>万元；违</w:t>
      </w:r>
      <w:r>
        <w:rPr>
          <w:rFonts w:hint="eastAsia" w:ascii="仿宋" w:hAnsi="仿宋" w:eastAsia="仿宋" w:cs="仿宋"/>
          <w:b w:val="0"/>
          <w:bCs w:val="0"/>
          <w:color w:val="auto"/>
          <w:spacing w:val="-1"/>
          <w:sz w:val="24"/>
          <w:szCs w:val="24"/>
          <w:highlight w:val="none"/>
        </w:rPr>
        <w:t>约金不足以弥补甲方损失的，乙方还应负责赔偿。保密期限自乙方接收或知悉甲方信息资料之日起至该信息资料公开之日或甲方书面解除乙方保密义务</w:t>
      </w:r>
      <w:r>
        <w:rPr>
          <w:rFonts w:hint="eastAsia" w:ascii="仿宋" w:hAnsi="仿宋" w:eastAsia="仿宋" w:cs="仿宋"/>
          <w:b w:val="0"/>
          <w:bCs w:val="0"/>
          <w:color w:val="auto"/>
          <w:spacing w:val="-10"/>
          <w:sz w:val="24"/>
          <w:szCs w:val="24"/>
          <w:highlight w:val="none"/>
        </w:rPr>
        <w:t>之日止。</w:t>
      </w:r>
    </w:p>
    <w:p w14:paraId="1675248F">
      <w:pPr>
        <w:keepLines w:val="0"/>
        <w:pageBreakBefore w:val="0"/>
        <w:wordWrap/>
        <w:overflowPunct/>
        <w:topLinePunct w:val="0"/>
        <w:bidi w:val="0"/>
        <w:spacing w:line="520" w:lineRule="exact"/>
        <w:ind w:left="0" w:leftChars="0" w:right="0" w:rightChars="0" w:firstLine="458"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pacing w:val="-6"/>
          <w:sz w:val="24"/>
          <w:szCs w:val="24"/>
          <w:highlight w:val="none"/>
        </w:rPr>
        <w:t>十、违约责任</w:t>
      </w:r>
    </w:p>
    <w:p w14:paraId="028EFAB9">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甲方未按合同约定向乙方支付货款，每逾期一日，按未支付金额</w:t>
      </w:r>
      <w:r>
        <w:rPr>
          <w:rFonts w:hint="eastAsia" w:ascii="仿宋" w:hAnsi="仿宋" w:eastAsia="仿宋" w:cs="仿宋"/>
          <w:b w:val="0"/>
          <w:bCs w:val="0"/>
          <w:color w:val="auto"/>
          <w:spacing w:val="-6"/>
          <w:sz w:val="24"/>
          <w:szCs w:val="24"/>
          <w:highlight w:val="none"/>
          <w:u w:val="single" w:color="auto"/>
        </w:rPr>
        <w:t xml:space="preserve"> </w:t>
      </w:r>
      <w:r>
        <w:rPr>
          <w:rFonts w:hint="eastAsia" w:ascii="仿宋" w:hAnsi="仿宋" w:eastAsia="仿宋" w:cs="仿宋"/>
          <w:b w:val="0"/>
          <w:bCs w:val="0"/>
          <w:color w:val="00B050"/>
          <w:spacing w:val="-6"/>
          <w:sz w:val="24"/>
          <w:szCs w:val="24"/>
          <w:highlight w:val="none"/>
          <w:u w:val="single" w:color="auto"/>
          <w:lang w:val="en-US" w:eastAsia="zh-CN"/>
        </w:rPr>
        <w:t>0.1</w:t>
      </w:r>
      <w:r>
        <w:rPr>
          <w:rFonts w:hint="eastAsia" w:ascii="仿宋" w:hAnsi="仿宋" w:eastAsia="仿宋" w:cs="仿宋"/>
          <w:b w:val="0"/>
          <w:bCs w:val="0"/>
          <w:color w:val="auto"/>
          <w:spacing w:val="-6"/>
          <w:sz w:val="24"/>
          <w:szCs w:val="24"/>
          <w:highlight w:val="none"/>
          <w:u w:val="single" w:color="auto"/>
        </w:rPr>
        <w:t>‰</w:t>
      </w:r>
      <w:r>
        <w:rPr>
          <w:rFonts w:hint="eastAsia" w:ascii="仿宋" w:hAnsi="仿宋" w:eastAsia="仿宋" w:cs="仿宋"/>
          <w:color w:val="auto"/>
          <w:sz w:val="24"/>
          <w:szCs w:val="24"/>
          <w:lang w:val="en-US" w:eastAsia="zh-CN"/>
        </w:rPr>
        <w:t>/日向乙方支付逾期付款违约金。</w:t>
      </w:r>
    </w:p>
    <w:p w14:paraId="19F04A43">
      <w:pPr>
        <w:keepLines w:val="0"/>
        <w:pageBreakBefore w:val="0"/>
        <w:wordWrap/>
        <w:overflowPunct/>
        <w:topLinePunct w:val="0"/>
        <w:bidi w:val="0"/>
        <w:spacing w:line="520" w:lineRule="exact"/>
        <w:ind w:left="0" w:leftChars="0" w:right="0" w:rightChars="0" w:firstLine="45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6"/>
          <w:sz w:val="24"/>
          <w:szCs w:val="24"/>
          <w:highlight w:val="none"/>
          <w:lang w:val="en-US" w:eastAsia="zh-CN"/>
        </w:rPr>
        <w:t>2</w:t>
      </w:r>
      <w:r>
        <w:rPr>
          <w:rFonts w:hint="eastAsia" w:ascii="仿宋" w:hAnsi="仿宋" w:eastAsia="仿宋" w:cs="仿宋"/>
          <w:b w:val="0"/>
          <w:bCs w:val="0"/>
          <w:color w:val="auto"/>
          <w:spacing w:val="-6"/>
          <w:sz w:val="24"/>
          <w:szCs w:val="24"/>
          <w:highlight w:val="none"/>
        </w:rPr>
        <w:t>、乙方逾期交付</w:t>
      </w:r>
      <w:r>
        <w:rPr>
          <w:rFonts w:hint="eastAsia" w:ascii="仿宋" w:hAnsi="仿宋" w:eastAsia="仿宋" w:cs="仿宋"/>
          <w:b w:val="0"/>
          <w:bCs w:val="0"/>
          <w:color w:val="auto"/>
          <w:spacing w:val="-6"/>
          <w:sz w:val="24"/>
          <w:szCs w:val="24"/>
          <w:highlight w:val="none"/>
          <w:lang w:eastAsia="zh-CN"/>
        </w:rPr>
        <w:t>设备</w:t>
      </w:r>
      <w:r>
        <w:rPr>
          <w:rFonts w:hint="eastAsia" w:ascii="仿宋" w:hAnsi="仿宋" w:eastAsia="仿宋" w:cs="仿宋"/>
          <w:b w:val="0"/>
          <w:bCs w:val="0"/>
          <w:color w:val="auto"/>
          <w:spacing w:val="-6"/>
          <w:sz w:val="24"/>
          <w:szCs w:val="24"/>
          <w:highlight w:val="none"/>
        </w:rPr>
        <w:t>的，每逾期一</w:t>
      </w:r>
      <w:r>
        <w:rPr>
          <w:rFonts w:hint="eastAsia" w:ascii="仿宋" w:hAnsi="仿宋" w:eastAsia="仿宋" w:cs="仿宋"/>
          <w:b w:val="0"/>
          <w:bCs w:val="0"/>
          <w:color w:val="auto"/>
          <w:spacing w:val="-59"/>
          <w:sz w:val="24"/>
          <w:szCs w:val="24"/>
          <w:highlight w:val="none"/>
        </w:rPr>
        <w:t xml:space="preserve"> </w:t>
      </w:r>
      <w:r>
        <w:rPr>
          <w:rFonts w:hint="eastAsia" w:ascii="仿宋" w:hAnsi="仿宋" w:eastAsia="仿宋" w:cs="仿宋"/>
          <w:b w:val="0"/>
          <w:bCs w:val="0"/>
          <w:color w:val="auto"/>
          <w:spacing w:val="-6"/>
          <w:sz w:val="24"/>
          <w:szCs w:val="24"/>
          <w:highlight w:val="none"/>
        </w:rPr>
        <w:t>日，应按逾期交货总额</w:t>
      </w:r>
      <w:r>
        <w:rPr>
          <w:rFonts w:hint="eastAsia" w:ascii="仿宋" w:hAnsi="仿宋" w:eastAsia="仿宋" w:cs="仿宋"/>
          <w:b w:val="0"/>
          <w:bCs w:val="0"/>
          <w:color w:val="auto"/>
          <w:spacing w:val="-6"/>
          <w:sz w:val="24"/>
          <w:szCs w:val="24"/>
          <w:highlight w:val="none"/>
          <w:u w:val="single" w:color="000000"/>
        </w:rPr>
        <w:t xml:space="preserve"> </w:t>
      </w:r>
      <w:r>
        <w:rPr>
          <w:rFonts w:hint="eastAsia" w:ascii="仿宋" w:hAnsi="仿宋" w:eastAsia="仿宋" w:cs="仿宋"/>
          <w:b w:val="0"/>
          <w:bCs w:val="0"/>
          <w:color w:val="auto"/>
          <w:spacing w:val="-6"/>
          <w:sz w:val="24"/>
          <w:szCs w:val="24"/>
          <w:highlight w:val="none"/>
          <w:u w:val="single" w:color="auto"/>
        </w:rPr>
        <w:t>5</w:t>
      </w:r>
      <w:r>
        <w:rPr>
          <w:rFonts w:hint="eastAsia" w:ascii="仿宋" w:hAnsi="仿宋" w:eastAsia="仿宋" w:cs="仿宋"/>
          <w:b w:val="0"/>
          <w:bCs w:val="0"/>
          <w:color w:val="auto"/>
          <w:spacing w:val="-6"/>
          <w:sz w:val="24"/>
          <w:szCs w:val="24"/>
          <w:highlight w:val="none"/>
          <w:u w:val="single" w:color="000000"/>
        </w:rPr>
        <w:t xml:space="preserve"> </w:t>
      </w:r>
      <w:r>
        <w:rPr>
          <w:rFonts w:hint="eastAsia" w:ascii="仿宋" w:hAnsi="仿宋" w:eastAsia="仿宋" w:cs="仿宋"/>
          <w:b w:val="0"/>
          <w:bCs w:val="0"/>
          <w:color w:val="auto"/>
          <w:spacing w:val="-6"/>
          <w:sz w:val="24"/>
          <w:szCs w:val="24"/>
          <w:highlight w:val="none"/>
        </w:rPr>
        <w:t>‰向甲方支</w:t>
      </w:r>
      <w:r>
        <w:rPr>
          <w:rFonts w:hint="eastAsia" w:ascii="仿宋" w:hAnsi="仿宋" w:eastAsia="仿宋" w:cs="仿宋"/>
          <w:b w:val="0"/>
          <w:bCs w:val="0"/>
          <w:color w:val="auto"/>
          <w:spacing w:val="-9"/>
          <w:sz w:val="24"/>
          <w:szCs w:val="24"/>
          <w:highlight w:val="none"/>
        </w:rPr>
        <w:t>付违约金。逾期超过约定日期</w:t>
      </w:r>
      <w:r>
        <w:rPr>
          <w:rFonts w:hint="eastAsia" w:ascii="仿宋" w:hAnsi="仿宋" w:eastAsia="仿宋" w:cs="仿宋"/>
          <w:b w:val="0"/>
          <w:bCs w:val="0"/>
          <w:color w:val="auto"/>
          <w:spacing w:val="-9"/>
          <w:sz w:val="24"/>
          <w:szCs w:val="24"/>
          <w:highlight w:val="none"/>
          <w:u w:val="single" w:color="000000"/>
        </w:rPr>
        <w:t xml:space="preserve"> </w:t>
      </w:r>
      <w:r>
        <w:rPr>
          <w:rFonts w:hint="eastAsia" w:ascii="仿宋" w:hAnsi="仿宋" w:eastAsia="仿宋" w:cs="仿宋"/>
          <w:b w:val="0"/>
          <w:bCs w:val="0"/>
          <w:color w:val="auto"/>
          <w:spacing w:val="-9"/>
          <w:sz w:val="24"/>
          <w:szCs w:val="24"/>
          <w:highlight w:val="none"/>
          <w:u w:val="single" w:color="000000"/>
          <w:lang w:val="en-US" w:eastAsia="zh-CN"/>
        </w:rPr>
        <w:t>1</w:t>
      </w:r>
      <w:r>
        <w:rPr>
          <w:rFonts w:hint="eastAsia" w:ascii="仿宋" w:hAnsi="仿宋" w:eastAsia="仿宋" w:cs="仿宋"/>
          <w:b w:val="0"/>
          <w:bCs w:val="0"/>
          <w:color w:val="auto"/>
          <w:spacing w:val="-9"/>
          <w:sz w:val="24"/>
          <w:szCs w:val="24"/>
          <w:highlight w:val="none"/>
          <w:u w:val="single" w:color="auto"/>
        </w:rPr>
        <w:t>0</w:t>
      </w:r>
      <w:r>
        <w:rPr>
          <w:rFonts w:hint="eastAsia" w:ascii="仿宋" w:hAnsi="仿宋" w:eastAsia="仿宋" w:cs="仿宋"/>
          <w:b w:val="0"/>
          <w:bCs w:val="0"/>
          <w:color w:val="auto"/>
          <w:spacing w:val="-9"/>
          <w:sz w:val="24"/>
          <w:szCs w:val="24"/>
          <w:highlight w:val="none"/>
          <w:u w:val="single" w:color="000000"/>
        </w:rPr>
        <w:t xml:space="preserve"> </w:t>
      </w:r>
      <w:r>
        <w:rPr>
          <w:rFonts w:hint="eastAsia" w:ascii="仿宋" w:hAnsi="仿宋" w:eastAsia="仿宋" w:cs="仿宋"/>
          <w:b w:val="0"/>
          <w:bCs w:val="0"/>
          <w:color w:val="auto"/>
          <w:spacing w:val="-9"/>
          <w:sz w:val="24"/>
          <w:szCs w:val="24"/>
          <w:highlight w:val="none"/>
        </w:rPr>
        <w:t>个工作日不能交货的，甲方有权解除本合同，</w:t>
      </w:r>
      <w:r>
        <w:rPr>
          <w:rFonts w:hint="eastAsia" w:ascii="仿宋" w:hAnsi="仿宋" w:eastAsia="仿宋" w:cs="仿宋"/>
          <w:b w:val="0"/>
          <w:bCs w:val="0"/>
          <w:color w:val="auto"/>
          <w:spacing w:val="-3"/>
          <w:sz w:val="24"/>
          <w:szCs w:val="24"/>
          <w:highlight w:val="none"/>
        </w:rPr>
        <w:t>并要求乙方支付合同总额</w:t>
      </w:r>
      <w:r>
        <w:rPr>
          <w:rFonts w:hint="eastAsia" w:ascii="仿宋" w:hAnsi="仿宋" w:eastAsia="仿宋" w:cs="仿宋"/>
          <w:b w:val="0"/>
          <w:bCs w:val="0"/>
          <w:color w:val="auto"/>
          <w:spacing w:val="-3"/>
          <w:sz w:val="24"/>
          <w:szCs w:val="24"/>
          <w:highlight w:val="none"/>
          <w:u w:val="single" w:color="auto"/>
        </w:rPr>
        <w:t xml:space="preserve"> 20%</w:t>
      </w:r>
      <w:r>
        <w:rPr>
          <w:rFonts w:hint="eastAsia" w:ascii="仿宋" w:hAnsi="仿宋" w:eastAsia="仿宋" w:cs="仿宋"/>
          <w:b w:val="0"/>
          <w:bCs w:val="0"/>
          <w:color w:val="auto"/>
          <w:spacing w:val="47"/>
          <w:sz w:val="24"/>
          <w:szCs w:val="24"/>
          <w:highlight w:val="none"/>
          <w:u w:val="single" w:color="auto"/>
        </w:rPr>
        <w:t xml:space="preserve"> </w:t>
      </w:r>
      <w:r>
        <w:rPr>
          <w:rFonts w:hint="eastAsia" w:ascii="仿宋" w:hAnsi="仿宋" w:eastAsia="仿宋" w:cs="仿宋"/>
          <w:b w:val="0"/>
          <w:bCs w:val="0"/>
          <w:color w:val="auto"/>
          <w:spacing w:val="-3"/>
          <w:sz w:val="24"/>
          <w:szCs w:val="24"/>
          <w:highlight w:val="none"/>
        </w:rPr>
        <w:t>的违约金。</w:t>
      </w:r>
      <w:r>
        <w:rPr>
          <w:rFonts w:hint="eastAsia" w:ascii="仿宋" w:hAnsi="仿宋" w:eastAsia="仿宋" w:cs="仿宋"/>
          <w:b w:val="0"/>
          <w:bCs w:val="0"/>
          <w:color w:val="auto"/>
          <w:spacing w:val="-67"/>
          <w:sz w:val="24"/>
          <w:szCs w:val="24"/>
          <w:highlight w:val="none"/>
        </w:rPr>
        <w:t xml:space="preserve"> </w:t>
      </w:r>
      <w:r>
        <w:rPr>
          <w:rFonts w:hint="eastAsia" w:ascii="仿宋" w:hAnsi="仿宋" w:eastAsia="仿宋" w:cs="仿宋"/>
          <w:b w:val="0"/>
          <w:bCs w:val="0"/>
          <w:color w:val="auto"/>
          <w:spacing w:val="-3"/>
          <w:sz w:val="24"/>
          <w:szCs w:val="24"/>
          <w:highlight w:val="none"/>
        </w:rPr>
        <w:t>乙方未在约定时间内完成安装调试</w:t>
      </w:r>
      <w:r>
        <w:rPr>
          <w:rFonts w:hint="eastAsia" w:ascii="仿宋" w:hAnsi="仿宋" w:eastAsia="仿宋" w:cs="仿宋"/>
          <w:b w:val="0"/>
          <w:bCs w:val="0"/>
          <w:color w:val="auto"/>
          <w:spacing w:val="-1"/>
          <w:sz w:val="24"/>
          <w:szCs w:val="24"/>
          <w:highlight w:val="none"/>
        </w:rPr>
        <w:t>的，参照前款约定承担违约责任。</w:t>
      </w:r>
    </w:p>
    <w:p w14:paraId="6827FB0D">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3</w:t>
      </w:r>
      <w:r>
        <w:rPr>
          <w:rFonts w:hint="eastAsia" w:ascii="仿宋" w:hAnsi="仿宋" w:eastAsia="仿宋" w:cs="仿宋"/>
          <w:b w:val="0"/>
          <w:bCs w:val="0"/>
          <w:color w:val="auto"/>
          <w:sz w:val="24"/>
          <w:szCs w:val="24"/>
          <w:highlight w:val="none"/>
        </w:rPr>
        <w:t>、乙方所交付的</w:t>
      </w:r>
      <w:r>
        <w:rPr>
          <w:rFonts w:hint="eastAsia" w:ascii="仿宋" w:hAnsi="仿宋" w:eastAsia="仿宋" w:cs="仿宋"/>
          <w:b w:val="0"/>
          <w:bCs w:val="0"/>
          <w:color w:val="auto"/>
          <w:sz w:val="24"/>
          <w:szCs w:val="24"/>
          <w:highlight w:val="none"/>
          <w:lang w:eastAsia="zh-CN"/>
        </w:rPr>
        <w:t>设备</w:t>
      </w:r>
      <w:r>
        <w:rPr>
          <w:rFonts w:hint="eastAsia" w:ascii="仿宋" w:hAnsi="仿宋" w:eastAsia="仿宋" w:cs="仿宋"/>
          <w:b w:val="0"/>
          <w:bCs w:val="0"/>
          <w:color w:val="auto"/>
          <w:sz w:val="24"/>
          <w:szCs w:val="24"/>
          <w:highlight w:val="none"/>
        </w:rPr>
        <w:t>品种、型号、规格、技术参数、质量</w:t>
      </w:r>
      <w:r>
        <w:rPr>
          <w:rFonts w:hint="eastAsia" w:ascii="仿宋" w:hAnsi="仿宋" w:eastAsia="仿宋" w:cs="仿宋"/>
          <w:b w:val="0"/>
          <w:bCs w:val="0"/>
          <w:color w:val="auto"/>
          <w:spacing w:val="-1"/>
          <w:sz w:val="24"/>
          <w:szCs w:val="24"/>
          <w:highlight w:val="none"/>
        </w:rPr>
        <w:t>不符合合同规</w:t>
      </w:r>
      <w:r>
        <w:rPr>
          <w:rFonts w:hint="eastAsia" w:ascii="仿宋" w:hAnsi="仿宋" w:eastAsia="仿宋" w:cs="仿宋"/>
          <w:b w:val="0"/>
          <w:bCs w:val="0"/>
          <w:color w:val="auto"/>
          <w:spacing w:val="-4"/>
          <w:sz w:val="24"/>
          <w:szCs w:val="24"/>
          <w:highlight w:val="none"/>
        </w:rPr>
        <w:t>定及竞争性磋商文件规定标准的，甲方有权拒收该</w:t>
      </w:r>
      <w:r>
        <w:rPr>
          <w:rFonts w:hint="eastAsia" w:ascii="仿宋" w:hAnsi="仿宋" w:eastAsia="仿宋" w:cs="仿宋"/>
          <w:b w:val="0"/>
          <w:bCs w:val="0"/>
          <w:color w:val="auto"/>
          <w:spacing w:val="-4"/>
          <w:sz w:val="24"/>
          <w:szCs w:val="24"/>
          <w:highlight w:val="none"/>
          <w:lang w:eastAsia="zh-CN"/>
        </w:rPr>
        <w:t>设备</w:t>
      </w:r>
      <w:r>
        <w:rPr>
          <w:rFonts w:hint="eastAsia" w:ascii="仿宋" w:hAnsi="仿宋" w:eastAsia="仿宋" w:cs="仿宋"/>
          <w:b w:val="0"/>
          <w:bCs w:val="0"/>
          <w:color w:val="auto"/>
          <w:spacing w:val="-4"/>
          <w:sz w:val="24"/>
          <w:szCs w:val="24"/>
          <w:highlight w:val="none"/>
        </w:rPr>
        <w:t>，乙方愿意更换</w:t>
      </w:r>
      <w:r>
        <w:rPr>
          <w:rFonts w:hint="eastAsia" w:ascii="仿宋" w:hAnsi="仿宋" w:eastAsia="仿宋" w:cs="仿宋"/>
          <w:b w:val="0"/>
          <w:bCs w:val="0"/>
          <w:color w:val="auto"/>
          <w:spacing w:val="-4"/>
          <w:sz w:val="24"/>
          <w:szCs w:val="24"/>
          <w:highlight w:val="none"/>
          <w:lang w:eastAsia="zh-CN"/>
        </w:rPr>
        <w:t>设备</w:t>
      </w:r>
      <w:r>
        <w:rPr>
          <w:rFonts w:hint="eastAsia" w:ascii="仿宋" w:hAnsi="仿宋" w:eastAsia="仿宋" w:cs="仿宋"/>
          <w:b w:val="0"/>
          <w:bCs w:val="0"/>
          <w:color w:val="auto"/>
          <w:spacing w:val="-4"/>
          <w:sz w:val="24"/>
          <w:szCs w:val="24"/>
          <w:highlight w:val="none"/>
        </w:rPr>
        <w:t>但逾期交货的，按乙方逾期交货处理。乙方拒绝更换</w:t>
      </w:r>
      <w:r>
        <w:rPr>
          <w:rFonts w:hint="eastAsia" w:ascii="仿宋" w:hAnsi="仿宋" w:eastAsia="仿宋" w:cs="仿宋"/>
          <w:b w:val="0"/>
          <w:bCs w:val="0"/>
          <w:color w:val="auto"/>
          <w:spacing w:val="-4"/>
          <w:sz w:val="24"/>
          <w:szCs w:val="24"/>
          <w:highlight w:val="none"/>
          <w:lang w:eastAsia="zh-CN"/>
        </w:rPr>
        <w:t>设备</w:t>
      </w:r>
      <w:r>
        <w:rPr>
          <w:rFonts w:hint="eastAsia" w:ascii="仿宋" w:hAnsi="仿宋" w:eastAsia="仿宋" w:cs="仿宋"/>
          <w:b w:val="0"/>
          <w:bCs w:val="0"/>
          <w:color w:val="auto"/>
          <w:spacing w:val="-4"/>
          <w:sz w:val="24"/>
          <w:szCs w:val="24"/>
          <w:highlight w:val="none"/>
        </w:rPr>
        <w:t>的，甲方可单方面解除合</w:t>
      </w:r>
      <w:r>
        <w:rPr>
          <w:rFonts w:hint="eastAsia" w:ascii="仿宋" w:hAnsi="仿宋" w:eastAsia="仿宋" w:cs="仿宋"/>
          <w:b w:val="0"/>
          <w:bCs w:val="0"/>
          <w:color w:val="auto"/>
          <w:spacing w:val="-6"/>
          <w:sz w:val="24"/>
          <w:szCs w:val="24"/>
          <w:highlight w:val="none"/>
        </w:rPr>
        <w:t>同，并要求乙方支付合同总值</w:t>
      </w:r>
      <w:r>
        <w:rPr>
          <w:rFonts w:hint="eastAsia" w:ascii="仿宋" w:hAnsi="仿宋" w:eastAsia="仿宋" w:cs="仿宋"/>
          <w:b w:val="0"/>
          <w:bCs w:val="0"/>
          <w:color w:val="auto"/>
          <w:spacing w:val="-6"/>
          <w:sz w:val="24"/>
          <w:szCs w:val="24"/>
          <w:highlight w:val="none"/>
          <w:u w:val="single" w:color="000000"/>
        </w:rPr>
        <w:t xml:space="preserve"> </w:t>
      </w:r>
      <w:r>
        <w:rPr>
          <w:rFonts w:hint="eastAsia" w:ascii="仿宋" w:hAnsi="仿宋" w:eastAsia="仿宋" w:cs="仿宋"/>
          <w:b w:val="0"/>
          <w:bCs w:val="0"/>
          <w:color w:val="auto"/>
          <w:spacing w:val="-6"/>
          <w:sz w:val="24"/>
          <w:szCs w:val="24"/>
          <w:highlight w:val="none"/>
          <w:u w:val="single" w:color="auto"/>
        </w:rPr>
        <w:t>20%</w:t>
      </w:r>
      <w:r>
        <w:rPr>
          <w:rFonts w:hint="eastAsia" w:ascii="仿宋" w:hAnsi="仿宋" w:eastAsia="仿宋" w:cs="仿宋"/>
          <w:b w:val="0"/>
          <w:bCs w:val="0"/>
          <w:color w:val="auto"/>
          <w:spacing w:val="33"/>
          <w:sz w:val="24"/>
          <w:szCs w:val="24"/>
          <w:highlight w:val="none"/>
          <w:u w:val="single" w:color="auto"/>
        </w:rPr>
        <w:t xml:space="preserve"> </w:t>
      </w:r>
      <w:r>
        <w:rPr>
          <w:rFonts w:hint="eastAsia" w:ascii="仿宋" w:hAnsi="仿宋" w:eastAsia="仿宋" w:cs="仿宋"/>
          <w:b w:val="0"/>
          <w:bCs w:val="0"/>
          <w:color w:val="auto"/>
          <w:spacing w:val="-6"/>
          <w:sz w:val="24"/>
          <w:szCs w:val="24"/>
          <w:highlight w:val="none"/>
        </w:rPr>
        <w:t>的违约金，违约金不足以弥补甲方</w:t>
      </w:r>
      <w:r>
        <w:rPr>
          <w:rFonts w:hint="eastAsia" w:ascii="仿宋" w:hAnsi="仿宋" w:eastAsia="仿宋" w:cs="仿宋"/>
          <w:b w:val="0"/>
          <w:bCs w:val="0"/>
          <w:color w:val="auto"/>
          <w:spacing w:val="-7"/>
          <w:sz w:val="24"/>
          <w:szCs w:val="24"/>
          <w:highlight w:val="none"/>
        </w:rPr>
        <w:t>损失的，</w:t>
      </w:r>
      <w:r>
        <w:rPr>
          <w:rFonts w:hint="eastAsia" w:ascii="仿宋" w:hAnsi="仿宋" w:eastAsia="仿宋" w:cs="仿宋"/>
          <w:b w:val="0"/>
          <w:bCs w:val="0"/>
          <w:color w:val="auto"/>
          <w:spacing w:val="-2"/>
          <w:sz w:val="24"/>
          <w:szCs w:val="24"/>
          <w:highlight w:val="none"/>
        </w:rPr>
        <w:t>乙方还应负责赔偿。</w:t>
      </w:r>
    </w:p>
    <w:p w14:paraId="41F5219F">
      <w:pPr>
        <w:keepLines w:val="0"/>
        <w:pageBreakBefore w:val="0"/>
        <w:wordWrap/>
        <w:overflowPunct/>
        <w:topLinePunct w:val="0"/>
        <w:bidi w:val="0"/>
        <w:spacing w:line="520" w:lineRule="exact"/>
        <w:ind w:left="0" w:leftChars="0" w:right="0" w:rightChars="0" w:firstLine="472"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2"/>
          <w:sz w:val="24"/>
          <w:szCs w:val="24"/>
          <w:highlight w:val="none"/>
          <w:lang w:val="en-US" w:eastAsia="zh-CN"/>
        </w:rPr>
        <w:t>4</w:t>
      </w:r>
      <w:r>
        <w:rPr>
          <w:rFonts w:hint="eastAsia" w:ascii="仿宋" w:hAnsi="仿宋" w:eastAsia="仿宋" w:cs="仿宋"/>
          <w:b w:val="0"/>
          <w:bCs w:val="0"/>
          <w:color w:val="auto"/>
          <w:spacing w:val="-2"/>
          <w:sz w:val="24"/>
          <w:szCs w:val="24"/>
          <w:highlight w:val="none"/>
        </w:rPr>
        <w:t>、乙方未能按约定要求履行保修义务的，每发生一次应向甲方支付</w:t>
      </w:r>
      <w:r>
        <w:rPr>
          <w:rFonts w:hint="eastAsia" w:ascii="仿宋" w:hAnsi="仿宋" w:eastAsia="仿宋" w:cs="仿宋"/>
          <w:b w:val="0"/>
          <w:bCs w:val="0"/>
          <w:color w:val="auto"/>
          <w:spacing w:val="-58"/>
          <w:sz w:val="24"/>
          <w:szCs w:val="24"/>
          <w:highlight w:val="none"/>
        </w:rPr>
        <w:t xml:space="preserve"> </w:t>
      </w:r>
      <w:r>
        <w:rPr>
          <w:rFonts w:hint="eastAsia" w:ascii="仿宋" w:hAnsi="仿宋" w:eastAsia="仿宋" w:cs="仿宋"/>
          <w:b w:val="0"/>
          <w:bCs w:val="0"/>
          <w:color w:val="auto"/>
          <w:spacing w:val="-2"/>
          <w:sz w:val="24"/>
          <w:szCs w:val="24"/>
          <w:highlight w:val="none"/>
          <w:u w:val="single" w:color="auto"/>
        </w:rPr>
        <w:t>5000</w:t>
      </w:r>
      <w:r>
        <w:rPr>
          <w:rFonts w:hint="eastAsia" w:ascii="仿宋" w:hAnsi="仿宋" w:eastAsia="仿宋" w:cs="仿宋"/>
          <w:b w:val="0"/>
          <w:bCs w:val="0"/>
          <w:color w:val="auto"/>
          <w:spacing w:val="-9"/>
          <w:sz w:val="24"/>
          <w:szCs w:val="24"/>
          <w:highlight w:val="none"/>
        </w:rPr>
        <w:t>元</w:t>
      </w:r>
      <w:r>
        <w:rPr>
          <w:rFonts w:hint="eastAsia" w:ascii="仿宋" w:hAnsi="仿宋" w:eastAsia="仿宋" w:cs="仿宋"/>
          <w:b w:val="0"/>
          <w:bCs w:val="0"/>
          <w:color w:val="auto"/>
          <w:spacing w:val="-9"/>
          <w:sz w:val="24"/>
          <w:szCs w:val="24"/>
          <w:highlight w:val="none"/>
          <w:lang w:val="en-US" w:eastAsia="zh-CN"/>
        </w:rPr>
        <w:t>/次</w:t>
      </w:r>
      <w:r>
        <w:rPr>
          <w:rFonts w:hint="eastAsia" w:ascii="仿宋" w:hAnsi="仿宋" w:eastAsia="仿宋" w:cs="仿宋"/>
          <w:b w:val="0"/>
          <w:bCs w:val="0"/>
          <w:color w:val="auto"/>
          <w:spacing w:val="-9"/>
          <w:sz w:val="24"/>
          <w:szCs w:val="24"/>
          <w:highlight w:val="none"/>
        </w:rPr>
        <w:t>的违约金，同时，甲方有权委托第三方进行保修，所产生的费用由乙方承担。</w:t>
      </w:r>
      <w:r>
        <w:rPr>
          <w:rFonts w:hint="eastAsia" w:ascii="仿宋" w:hAnsi="仿宋" w:eastAsia="仿宋" w:cs="仿宋"/>
          <w:b w:val="0"/>
          <w:bCs w:val="0"/>
          <w:color w:val="auto"/>
          <w:spacing w:val="-2"/>
          <w:sz w:val="24"/>
          <w:szCs w:val="24"/>
          <w:highlight w:val="none"/>
        </w:rPr>
        <w:t>若因</w:t>
      </w:r>
      <w:r>
        <w:rPr>
          <w:rFonts w:hint="eastAsia" w:ascii="仿宋" w:hAnsi="仿宋" w:eastAsia="仿宋" w:cs="仿宋"/>
          <w:b w:val="0"/>
          <w:bCs w:val="0"/>
          <w:color w:val="auto"/>
          <w:spacing w:val="-2"/>
          <w:sz w:val="24"/>
          <w:szCs w:val="24"/>
          <w:highlight w:val="none"/>
          <w:lang w:eastAsia="zh-CN"/>
        </w:rPr>
        <w:t>设备</w:t>
      </w:r>
      <w:r>
        <w:rPr>
          <w:rFonts w:hint="eastAsia" w:ascii="仿宋" w:hAnsi="仿宋" w:eastAsia="仿宋" w:cs="仿宋"/>
          <w:b w:val="0"/>
          <w:bCs w:val="0"/>
          <w:color w:val="auto"/>
          <w:spacing w:val="-2"/>
          <w:sz w:val="24"/>
          <w:szCs w:val="24"/>
          <w:highlight w:val="none"/>
        </w:rPr>
        <w:t>缺陷或乙方服务质量等问题造成甲方或任何人</w:t>
      </w:r>
      <w:r>
        <w:rPr>
          <w:rFonts w:hint="eastAsia" w:ascii="仿宋" w:hAnsi="仿宋" w:eastAsia="仿宋" w:cs="仿宋"/>
          <w:b w:val="0"/>
          <w:bCs w:val="0"/>
          <w:color w:val="auto"/>
          <w:spacing w:val="-3"/>
          <w:sz w:val="24"/>
          <w:szCs w:val="24"/>
          <w:highlight w:val="none"/>
        </w:rPr>
        <w:t>员人身、财产损害的，</w:t>
      </w:r>
      <w:r>
        <w:rPr>
          <w:rFonts w:hint="eastAsia" w:ascii="仿宋" w:hAnsi="仿宋" w:eastAsia="仿宋" w:cs="仿宋"/>
          <w:b w:val="0"/>
          <w:bCs w:val="0"/>
          <w:color w:val="auto"/>
          <w:spacing w:val="-4"/>
          <w:sz w:val="24"/>
          <w:szCs w:val="24"/>
          <w:highlight w:val="none"/>
        </w:rPr>
        <w:t>乙方应承担有关责任并作出相应赔偿。</w:t>
      </w:r>
    </w:p>
    <w:p w14:paraId="526A810C">
      <w:pPr>
        <w:keepLines w:val="0"/>
        <w:pageBreakBefore w:val="0"/>
        <w:widowControl/>
        <w:kinsoku w:val="0"/>
        <w:wordWrap/>
        <w:overflowPunct/>
        <w:topLinePunct w:val="0"/>
        <w:autoSpaceDE w:val="0"/>
        <w:autoSpaceDN w:val="0"/>
        <w:bidi w:val="0"/>
        <w:adjustRightInd w:val="0"/>
        <w:snapToGrid w:val="0"/>
        <w:spacing w:line="580" w:lineRule="exact"/>
        <w:ind w:left="0" w:lef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、因违约行为而引发</w:t>
      </w:r>
      <w:r>
        <w:rPr>
          <w:rFonts w:hint="eastAsia" w:ascii="仿宋" w:hAnsi="仿宋" w:eastAsia="仿宋" w:cs="仿宋"/>
          <w:color w:val="auto"/>
          <w:sz w:val="24"/>
          <w:szCs w:val="24"/>
          <w:lang w:val="en-US" w:eastAsia="zh-CN"/>
        </w:rPr>
        <w:t>守约方向违约方主张权利的，</w:t>
      </w:r>
      <w:r>
        <w:rPr>
          <w:rFonts w:hint="eastAsia" w:ascii="仿宋" w:hAnsi="仿宋" w:eastAsia="仿宋" w:cs="仿宋"/>
          <w:color w:val="auto"/>
          <w:sz w:val="24"/>
          <w:szCs w:val="24"/>
        </w:rPr>
        <w:t>由违约方承担守约方为此产生的</w:t>
      </w:r>
      <w:r>
        <w:rPr>
          <w:rFonts w:hint="eastAsia" w:ascii="仿宋" w:hAnsi="仿宋" w:eastAsia="仿宋" w:cs="仿宋"/>
          <w:color w:val="auto"/>
          <w:sz w:val="24"/>
          <w:szCs w:val="24"/>
          <w:lang w:val="en-US" w:eastAsia="zh-CN"/>
        </w:rPr>
        <w:t>全部费用，包括但不限于调查费、差旅费、鉴定费、评估费、公证费、公告费、</w:t>
      </w:r>
      <w:r>
        <w:rPr>
          <w:rFonts w:hint="eastAsia" w:ascii="仿宋" w:hAnsi="仿宋" w:eastAsia="仿宋" w:cs="仿宋"/>
          <w:color w:val="auto"/>
          <w:sz w:val="24"/>
          <w:szCs w:val="24"/>
        </w:rPr>
        <w:t>诉讼费、</w:t>
      </w:r>
      <w:r>
        <w:rPr>
          <w:rFonts w:hint="eastAsia" w:ascii="仿宋" w:hAnsi="仿宋" w:eastAsia="仿宋" w:cs="仿宋"/>
          <w:color w:val="auto"/>
          <w:sz w:val="24"/>
          <w:szCs w:val="24"/>
          <w:lang w:val="en-US" w:eastAsia="zh-CN"/>
        </w:rPr>
        <w:t>保全费、保全承保费、送达费、执行费、律师费</w:t>
      </w:r>
      <w:r>
        <w:rPr>
          <w:rFonts w:hint="eastAsia" w:ascii="仿宋" w:hAnsi="仿宋" w:eastAsia="仿宋" w:cs="仿宋"/>
          <w:color w:val="auto"/>
          <w:sz w:val="24"/>
          <w:szCs w:val="24"/>
        </w:rPr>
        <w:t>等全部费用。</w:t>
      </w:r>
    </w:p>
    <w:p w14:paraId="4BCEDD55">
      <w:pPr>
        <w:keepLines w:val="0"/>
        <w:pageBreakBefore w:val="0"/>
        <w:wordWrap/>
        <w:overflowPunct/>
        <w:topLinePunct w:val="0"/>
        <w:bidi w:val="0"/>
        <w:spacing w:line="520" w:lineRule="exact"/>
        <w:ind w:left="0" w:leftChars="0" w:right="0" w:rightChars="0" w:firstLine="458"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pacing w:val="-6"/>
          <w:sz w:val="24"/>
          <w:szCs w:val="24"/>
          <w:highlight w:val="none"/>
        </w:rPr>
        <w:t>十</w:t>
      </w:r>
      <w:r>
        <w:rPr>
          <w:rFonts w:hint="eastAsia" w:ascii="仿宋" w:hAnsi="仿宋" w:eastAsia="仿宋" w:cs="仿宋"/>
          <w:b/>
          <w:bCs/>
          <w:color w:val="auto"/>
          <w:spacing w:val="-6"/>
          <w:sz w:val="24"/>
          <w:szCs w:val="24"/>
          <w:highlight w:val="none"/>
          <w:lang w:val="en-US" w:eastAsia="zh-CN"/>
        </w:rPr>
        <w:t>一</w:t>
      </w:r>
      <w:r>
        <w:rPr>
          <w:rFonts w:hint="eastAsia" w:ascii="仿宋" w:hAnsi="仿宋" w:eastAsia="仿宋" w:cs="仿宋"/>
          <w:b/>
          <w:bCs/>
          <w:color w:val="auto"/>
          <w:spacing w:val="-6"/>
          <w:sz w:val="24"/>
          <w:szCs w:val="24"/>
          <w:highlight w:val="none"/>
        </w:rPr>
        <w:t>、不可抗力</w:t>
      </w:r>
    </w:p>
    <w:p w14:paraId="521A7D6B">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
          <w:sz w:val="24"/>
          <w:szCs w:val="24"/>
          <w:highlight w:val="none"/>
        </w:rPr>
        <w:t>1、在合同有效期内，任何一方因不可抗力事件导致不能履行合同，则合</w:t>
      </w:r>
      <w:r>
        <w:rPr>
          <w:rFonts w:hint="eastAsia" w:ascii="仿宋" w:hAnsi="仿宋" w:eastAsia="仿宋" w:cs="仿宋"/>
          <w:b w:val="0"/>
          <w:bCs w:val="0"/>
          <w:color w:val="auto"/>
          <w:spacing w:val="-3"/>
          <w:sz w:val="24"/>
          <w:szCs w:val="24"/>
          <w:highlight w:val="none"/>
        </w:rPr>
        <w:t>同履行期可延长，其延长期与不可抗力影响</w:t>
      </w:r>
      <w:r>
        <w:rPr>
          <w:rFonts w:hint="eastAsia" w:ascii="仿宋" w:hAnsi="仿宋" w:eastAsia="仿宋" w:cs="仿宋"/>
          <w:b w:val="0"/>
          <w:bCs w:val="0"/>
          <w:color w:val="auto"/>
          <w:spacing w:val="-4"/>
          <w:sz w:val="24"/>
          <w:szCs w:val="24"/>
          <w:highlight w:val="none"/>
        </w:rPr>
        <w:t>期相同。</w:t>
      </w:r>
    </w:p>
    <w:p w14:paraId="3B4FB1E1">
      <w:pPr>
        <w:keepLines w:val="0"/>
        <w:pageBreakBefore w:val="0"/>
        <w:wordWrap/>
        <w:overflowPunct/>
        <w:topLinePunct w:val="0"/>
        <w:bidi w:val="0"/>
        <w:spacing w:line="520" w:lineRule="exact"/>
        <w:ind w:left="0" w:leftChars="0" w:right="0" w:rightChars="0" w:firstLine="472"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2"/>
          <w:sz w:val="24"/>
          <w:szCs w:val="24"/>
          <w:highlight w:val="none"/>
        </w:rPr>
        <w:t>2、本条所述的“不可抗力</w:t>
      </w:r>
      <w:r>
        <w:rPr>
          <w:rFonts w:hint="eastAsia" w:ascii="仿宋" w:hAnsi="仿宋" w:eastAsia="仿宋" w:cs="仿宋"/>
          <w:b w:val="0"/>
          <w:bCs w:val="0"/>
          <w:color w:val="auto"/>
          <w:spacing w:val="-88"/>
          <w:sz w:val="24"/>
          <w:szCs w:val="24"/>
          <w:highlight w:val="none"/>
        </w:rPr>
        <w:t xml:space="preserve"> </w:t>
      </w:r>
      <w:r>
        <w:rPr>
          <w:rFonts w:hint="eastAsia" w:ascii="仿宋" w:hAnsi="仿宋" w:eastAsia="仿宋" w:cs="仿宋"/>
          <w:b w:val="0"/>
          <w:bCs w:val="0"/>
          <w:color w:val="auto"/>
          <w:spacing w:val="-2"/>
          <w:sz w:val="24"/>
          <w:szCs w:val="24"/>
          <w:highlight w:val="none"/>
        </w:rPr>
        <w:t>”系指那些双方不可预见、不可避免、不可克</w:t>
      </w:r>
      <w:r>
        <w:rPr>
          <w:rFonts w:hint="eastAsia" w:ascii="仿宋" w:hAnsi="仿宋" w:eastAsia="仿宋" w:cs="仿宋"/>
          <w:b w:val="0"/>
          <w:bCs w:val="0"/>
          <w:color w:val="auto"/>
          <w:spacing w:val="-4"/>
          <w:sz w:val="24"/>
          <w:szCs w:val="24"/>
          <w:highlight w:val="none"/>
        </w:rPr>
        <w:t>服的事件，但不包括双方的违约或疏忽。这些事件包括但不限于:战争、严重</w:t>
      </w:r>
      <w:r>
        <w:rPr>
          <w:rFonts w:hint="eastAsia" w:ascii="仿宋" w:hAnsi="仿宋" w:eastAsia="仿宋" w:cs="仿宋"/>
          <w:b w:val="0"/>
          <w:bCs w:val="0"/>
          <w:color w:val="auto"/>
          <w:spacing w:val="14"/>
          <w:sz w:val="24"/>
          <w:szCs w:val="24"/>
          <w:highlight w:val="none"/>
        </w:rPr>
        <w:t xml:space="preserve"> </w:t>
      </w:r>
      <w:r>
        <w:rPr>
          <w:rFonts w:hint="eastAsia" w:ascii="仿宋" w:hAnsi="仿宋" w:eastAsia="仿宋" w:cs="仿宋"/>
          <w:b w:val="0"/>
          <w:bCs w:val="0"/>
          <w:color w:val="auto"/>
          <w:spacing w:val="-2"/>
          <w:sz w:val="24"/>
          <w:szCs w:val="24"/>
          <w:highlight w:val="none"/>
        </w:rPr>
        <w:t>火</w:t>
      </w:r>
      <w:r>
        <w:rPr>
          <w:rFonts w:hint="eastAsia" w:ascii="仿宋" w:hAnsi="仿宋" w:eastAsia="仿宋" w:cs="仿宋"/>
          <w:b w:val="0"/>
          <w:bCs w:val="0"/>
          <w:color w:val="auto"/>
          <w:spacing w:val="-2"/>
          <w:sz w:val="24"/>
          <w:szCs w:val="24"/>
          <w:highlight w:val="none"/>
          <w:lang w:val="en-US" w:eastAsia="zh-CN"/>
        </w:rPr>
        <w:t>灾</w:t>
      </w:r>
      <w:r>
        <w:rPr>
          <w:rFonts w:hint="eastAsia" w:ascii="仿宋" w:hAnsi="仿宋" w:eastAsia="仿宋" w:cs="仿宋"/>
          <w:b w:val="0"/>
          <w:bCs w:val="0"/>
          <w:color w:val="auto"/>
          <w:spacing w:val="-2"/>
          <w:sz w:val="24"/>
          <w:szCs w:val="24"/>
          <w:highlight w:val="none"/>
        </w:rPr>
        <w:t>、洪水、台风、地震、国家政策的重大变化，以及双方商定的其他事件。</w:t>
      </w:r>
    </w:p>
    <w:p w14:paraId="012098BD">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
          <w:sz w:val="24"/>
          <w:szCs w:val="24"/>
          <w:highlight w:val="none"/>
        </w:rPr>
        <w:t>3、不可抗力事件发生后，受不可抗力事件影响的一方应立即通知对方，并寄送有关权威机构出具的证明。同时应立即尽一切合理努力采取措施，消</w:t>
      </w:r>
      <w:r>
        <w:rPr>
          <w:rFonts w:hint="eastAsia" w:ascii="仿宋" w:hAnsi="仿宋" w:eastAsia="仿宋" w:cs="仿宋"/>
          <w:b w:val="0"/>
          <w:bCs w:val="0"/>
          <w:color w:val="auto"/>
          <w:spacing w:val="-3"/>
          <w:sz w:val="24"/>
          <w:szCs w:val="24"/>
          <w:highlight w:val="none"/>
        </w:rPr>
        <w:t>除影响，减少损失。</w:t>
      </w:r>
    </w:p>
    <w:p w14:paraId="18E94243">
      <w:pPr>
        <w:keepLines w:val="0"/>
        <w:pageBreakBefore w:val="0"/>
        <w:wordWrap/>
        <w:overflowPunct/>
        <w:topLinePunct w:val="0"/>
        <w:bidi w:val="0"/>
        <w:spacing w:line="520" w:lineRule="exact"/>
        <w:ind w:left="0" w:leftChars="0" w:right="0" w:rightChars="0" w:firstLine="468"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3"/>
          <w:sz w:val="24"/>
          <w:szCs w:val="24"/>
          <w:highlight w:val="none"/>
        </w:rPr>
        <w:t>4、如果不可抗力事件延续</w:t>
      </w:r>
      <w:r>
        <w:rPr>
          <w:rFonts w:hint="eastAsia" w:ascii="仿宋" w:hAnsi="仿宋" w:eastAsia="仿宋" w:cs="仿宋"/>
          <w:b w:val="0"/>
          <w:bCs w:val="0"/>
          <w:color w:val="auto"/>
          <w:spacing w:val="-3"/>
          <w:sz w:val="24"/>
          <w:szCs w:val="24"/>
          <w:highlight w:val="none"/>
          <w:u w:val="single" w:color="000000"/>
        </w:rPr>
        <w:t xml:space="preserve"> </w:t>
      </w:r>
      <w:r>
        <w:rPr>
          <w:rFonts w:hint="eastAsia" w:ascii="仿宋" w:hAnsi="仿宋" w:eastAsia="仿宋" w:cs="仿宋"/>
          <w:b w:val="0"/>
          <w:bCs w:val="0"/>
          <w:color w:val="auto"/>
          <w:spacing w:val="-3"/>
          <w:sz w:val="24"/>
          <w:szCs w:val="24"/>
          <w:highlight w:val="none"/>
          <w:u w:val="single" w:color="auto"/>
        </w:rPr>
        <w:t>60</w:t>
      </w:r>
      <w:r>
        <w:rPr>
          <w:rFonts w:hint="eastAsia" w:ascii="仿宋" w:hAnsi="仿宋" w:eastAsia="仿宋" w:cs="仿宋"/>
          <w:b w:val="0"/>
          <w:bCs w:val="0"/>
          <w:color w:val="auto"/>
          <w:spacing w:val="-57"/>
          <w:sz w:val="24"/>
          <w:szCs w:val="24"/>
          <w:highlight w:val="none"/>
          <w:u w:val="single" w:color="000000"/>
        </w:rPr>
        <w:t xml:space="preserve"> </w:t>
      </w:r>
      <w:r>
        <w:rPr>
          <w:rFonts w:hint="eastAsia" w:ascii="仿宋" w:hAnsi="仿宋" w:eastAsia="仿宋" w:cs="仿宋"/>
          <w:b w:val="0"/>
          <w:bCs w:val="0"/>
          <w:color w:val="auto"/>
          <w:spacing w:val="-61"/>
          <w:sz w:val="24"/>
          <w:szCs w:val="24"/>
          <w:highlight w:val="none"/>
        </w:rPr>
        <w:t xml:space="preserve"> </w:t>
      </w:r>
      <w:r>
        <w:rPr>
          <w:rFonts w:hint="eastAsia" w:ascii="仿宋" w:hAnsi="仿宋" w:eastAsia="仿宋" w:cs="仿宋"/>
          <w:b w:val="0"/>
          <w:bCs w:val="0"/>
          <w:color w:val="auto"/>
          <w:spacing w:val="-3"/>
          <w:sz w:val="24"/>
          <w:szCs w:val="24"/>
          <w:highlight w:val="none"/>
        </w:rPr>
        <w:t>日以上，双方应通过友好协商，确定是否</w:t>
      </w:r>
      <w:r>
        <w:rPr>
          <w:rFonts w:hint="eastAsia" w:ascii="仿宋" w:hAnsi="仿宋" w:eastAsia="仿宋" w:cs="仿宋"/>
          <w:b w:val="0"/>
          <w:bCs w:val="0"/>
          <w:color w:val="auto"/>
          <w:spacing w:val="-6"/>
          <w:sz w:val="24"/>
          <w:szCs w:val="24"/>
          <w:highlight w:val="none"/>
        </w:rPr>
        <w:t>继续履行合同。</w:t>
      </w:r>
    </w:p>
    <w:p w14:paraId="2076CC77">
      <w:pPr>
        <w:keepLines w:val="0"/>
        <w:pageBreakBefore w:val="0"/>
        <w:wordWrap/>
        <w:overflowPunct/>
        <w:topLinePunct w:val="0"/>
        <w:bidi w:val="0"/>
        <w:spacing w:line="520" w:lineRule="exact"/>
        <w:ind w:left="0" w:leftChars="0" w:right="0" w:rightChars="0" w:firstLine="466"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pacing w:val="-4"/>
          <w:sz w:val="24"/>
          <w:szCs w:val="24"/>
          <w:highlight w:val="none"/>
        </w:rPr>
        <w:t>十</w:t>
      </w:r>
      <w:r>
        <w:rPr>
          <w:rFonts w:hint="eastAsia" w:ascii="仿宋" w:hAnsi="仿宋" w:eastAsia="仿宋" w:cs="仿宋"/>
          <w:b/>
          <w:bCs/>
          <w:color w:val="auto"/>
          <w:spacing w:val="-4"/>
          <w:sz w:val="24"/>
          <w:szCs w:val="24"/>
          <w:highlight w:val="none"/>
          <w:lang w:val="en-US" w:eastAsia="zh-CN"/>
        </w:rPr>
        <w:t>二</w:t>
      </w:r>
      <w:r>
        <w:rPr>
          <w:rFonts w:hint="eastAsia" w:ascii="仿宋" w:hAnsi="仿宋" w:eastAsia="仿宋" w:cs="仿宋"/>
          <w:b/>
          <w:bCs/>
          <w:color w:val="auto"/>
          <w:spacing w:val="-4"/>
          <w:sz w:val="24"/>
          <w:szCs w:val="24"/>
          <w:highlight w:val="none"/>
        </w:rPr>
        <w:t>、争议解决</w:t>
      </w:r>
    </w:p>
    <w:p w14:paraId="0A7FF5ED">
      <w:pPr>
        <w:keepLines w:val="0"/>
        <w:pageBreakBefore w:val="0"/>
        <w:wordWrap/>
        <w:overflowPunct/>
        <w:topLinePunct w:val="0"/>
        <w:bidi w:val="0"/>
        <w:spacing w:line="520" w:lineRule="exact"/>
        <w:ind w:left="0" w:leftChars="0" w:right="0" w:rightChars="0" w:firstLine="472"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2"/>
          <w:sz w:val="24"/>
          <w:szCs w:val="24"/>
          <w:highlight w:val="none"/>
        </w:rPr>
        <w:t>本合同履行过程中发生争议的，甲乙双方应友好协商；协</w:t>
      </w:r>
      <w:r>
        <w:rPr>
          <w:rFonts w:hint="eastAsia" w:ascii="仿宋" w:hAnsi="仿宋" w:eastAsia="仿宋" w:cs="仿宋"/>
          <w:b w:val="0"/>
          <w:bCs w:val="0"/>
          <w:color w:val="auto"/>
          <w:spacing w:val="-3"/>
          <w:sz w:val="24"/>
          <w:szCs w:val="24"/>
          <w:highlight w:val="none"/>
        </w:rPr>
        <w:t>商不成的，</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pacing w:val="-1"/>
          <w:sz w:val="24"/>
          <w:szCs w:val="24"/>
          <w:highlight w:val="none"/>
        </w:rPr>
        <w:t>任何一方可向甲方所在地人民法院起诉。</w:t>
      </w:r>
    </w:p>
    <w:p w14:paraId="464A83C4">
      <w:pPr>
        <w:keepLines w:val="0"/>
        <w:pageBreakBefore w:val="0"/>
        <w:wordWrap/>
        <w:overflowPunct/>
        <w:topLinePunct w:val="0"/>
        <w:bidi w:val="0"/>
        <w:spacing w:line="520" w:lineRule="exact"/>
        <w:ind w:left="0" w:leftChars="0" w:right="0" w:rightChars="0" w:firstLine="462" w:firstLineChars="200"/>
        <w:jc w:val="both"/>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pacing w:val="-5"/>
          <w:sz w:val="24"/>
          <w:szCs w:val="24"/>
          <w:highlight w:val="none"/>
        </w:rPr>
        <w:t>十</w:t>
      </w:r>
      <w:r>
        <w:rPr>
          <w:rFonts w:hint="eastAsia" w:ascii="仿宋" w:hAnsi="仿宋" w:eastAsia="仿宋" w:cs="仿宋"/>
          <w:b/>
          <w:bCs/>
          <w:color w:val="auto"/>
          <w:spacing w:val="-5"/>
          <w:sz w:val="24"/>
          <w:szCs w:val="24"/>
          <w:highlight w:val="none"/>
          <w:lang w:val="en-US" w:eastAsia="zh-CN"/>
        </w:rPr>
        <w:t>三</w:t>
      </w:r>
      <w:r>
        <w:rPr>
          <w:rFonts w:hint="eastAsia" w:ascii="仿宋" w:hAnsi="仿宋" w:eastAsia="仿宋" w:cs="仿宋"/>
          <w:b/>
          <w:bCs/>
          <w:color w:val="auto"/>
          <w:spacing w:val="-5"/>
          <w:sz w:val="24"/>
          <w:szCs w:val="24"/>
          <w:highlight w:val="none"/>
        </w:rPr>
        <w:t>、合同生效及其他</w:t>
      </w:r>
    </w:p>
    <w:p w14:paraId="48EB6858">
      <w:pPr>
        <w:keepLines w:val="0"/>
        <w:pageBreakBefore w:val="0"/>
        <w:wordWrap/>
        <w:overflowPunct/>
        <w:topLinePunct w:val="0"/>
        <w:bidi w:val="0"/>
        <w:spacing w:line="520" w:lineRule="exact"/>
        <w:ind w:left="0" w:leftChars="0" w:right="0" w:rightChars="0" w:firstLine="47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
          <w:sz w:val="24"/>
          <w:szCs w:val="24"/>
          <w:highlight w:val="none"/>
        </w:rPr>
        <w:t>1、本合同经甲、乙双方加盖单位公章</w:t>
      </w:r>
      <w:r>
        <w:rPr>
          <w:rFonts w:hint="eastAsia" w:ascii="仿宋" w:hAnsi="仿宋" w:eastAsia="仿宋" w:cs="仿宋"/>
          <w:color w:val="auto"/>
          <w:spacing w:val="3"/>
          <w:sz w:val="24"/>
          <w:szCs w:val="24"/>
          <w:lang w:val="en-US" w:eastAsia="zh-CN"/>
        </w:rPr>
        <w:t>及法定代表人或委托代理人签字</w:t>
      </w:r>
      <w:r>
        <w:rPr>
          <w:rFonts w:hint="eastAsia" w:ascii="仿宋" w:hAnsi="仿宋" w:eastAsia="仿宋" w:cs="仿宋"/>
          <w:b w:val="0"/>
          <w:bCs w:val="0"/>
          <w:color w:val="auto"/>
          <w:spacing w:val="-1"/>
          <w:sz w:val="24"/>
          <w:szCs w:val="24"/>
          <w:highlight w:val="none"/>
        </w:rPr>
        <w:t>后生效，合同一式</w:t>
      </w:r>
      <w:r>
        <w:rPr>
          <w:rFonts w:hint="eastAsia" w:ascii="仿宋" w:hAnsi="仿宋" w:eastAsia="仿宋" w:cs="仿宋"/>
          <w:b w:val="0"/>
          <w:bCs w:val="0"/>
          <w:color w:val="auto"/>
          <w:spacing w:val="-1"/>
          <w:sz w:val="24"/>
          <w:szCs w:val="24"/>
          <w:highlight w:val="none"/>
          <w:lang w:val="en-US" w:eastAsia="zh-CN"/>
        </w:rPr>
        <w:t>5</w:t>
      </w:r>
      <w:r>
        <w:rPr>
          <w:rFonts w:hint="eastAsia" w:ascii="仿宋" w:hAnsi="仿宋" w:eastAsia="仿宋" w:cs="仿宋"/>
          <w:b w:val="0"/>
          <w:bCs w:val="0"/>
          <w:color w:val="auto"/>
          <w:spacing w:val="-1"/>
          <w:sz w:val="24"/>
          <w:szCs w:val="24"/>
          <w:highlight w:val="none"/>
        </w:rPr>
        <w:t>份，甲</w:t>
      </w:r>
      <w:r>
        <w:rPr>
          <w:rFonts w:hint="eastAsia" w:ascii="仿宋" w:hAnsi="仿宋" w:eastAsia="仿宋" w:cs="仿宋"/>
          <w:b w:val="0"/>
          <w:bCs w:val="0"/>
          <w:color w:val="auto"/>
          <w:spacing w:val="-1"/>
          <w:sz w:val="24"/>
          <w:szCs w:val="24"/>
          <w:highlight w:val="none"/>
          <w:lang w:val="en-US" w:eastAsia="zh-CN"/>
        </w:rPr>
        <w:t>方执4份</w:t>
      </w:r>
      <w:r>
        <w:rPr>
          <w:rFonts w:hint="eastAsia" w:ascii="仿宋" w:hAnsi="仿宋" w:eastAsia="仿宋" w:cs="仿宋"/>
          <w:b w:val="0"/>
          <w:bCs w:val="0"/>
          <w:color w:val="auto"/>
          <w:spacing w:val="-1"/>
          <w:sz w:val="24"/>
          <w:szCs w:val="24"/>
          <w:highlight w:val="none"/>
        </w:rPr>
        <w:t>、乙</w:t>
      </w:r>
      <w:r>
        <w:rPr>
          <w:rFonts w:hint="eastAsia" w:ascii="仿宋" w:hAnsi="仿宋" w:eastAsia="仿宋" w:cs="仿宋"/>
          <w:b w:val="0"/>
          <w:bCs w:val="0"/>
          <w:color w:val="auto"/>
          <w:spacing w:val="-2"/>
          <w:sz w:val="24"/>
          <w:szCs w:val="24"/>
          <w:highlight w:val="none"/>
        </w:rPr>
        <w:t>方执</w:t>
      </w:r>
      <w:r>
        <w:rPr>
          <w:rFonts w:hint="eastAsia" w:ascii="仿宋" w:hAnsi="仿宋" w:eastAsia="仿宋" w:cs="仿宋"/>
          <w:b w:val="0"/>
          <w:bCs w:val="0"/>
          <w:color w:val="auto"/>
          <w:spacing w:val="-2"/>
          <w:sz w:val="24"/>
          <w:szCs w:val="24"/>
          <w:highlight w:val="none"/>
          <w:lang w:val="en-US" w:eastAsia="zh-CN"/>
        </w:rPr>
        <w:t>1</w:t>
      </w:r>
      <w:r>
        <w:rPr>
          <w:rFonts w:hint="eastAsia" w:ascii="仿宋" w:hAnsi="仿宋" w:eastAsia="仿宋" w:cs="仿宋"/>
          <w:b w:val="0"/>
          <w:bCs w:val="0"/>
          <w:color w:val="auto"/>
          <w:spacing w:val="-2"/>
          <w:sz w:val="24"/>
          <w:szCs w:val="24"/>
          <w:highlight w:val="none"/>
        </w:rPr>
        <w:t>份，具有同等法律效力。</w:t>
      </w:r>
    </w:p>
    <w:p w14:paraId="5953DA2B">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2、本次采购过程中形成的竞争性磋商文件、响应文</w:t>
      </w:r>
      <w:r>
        <w:rPr>
          <w:rFonts w:hint="eastAsia" w:ascii="仿宋" w:hAnsi="仿宋" w:eastAsia="仿宋" w:cs="仿宋"/>
          <w:b w:val="0"/>
          <w:bCs w:val="0"/>
          <w:color w:val="auto"/>
          <w:spacing w:val="-1"/>
          <w:sz w:val="24"/>
          <w:szCs w:val="24"/>
          <w:highlight w:val="none"/>
        </w:rPr>
        <w:t>件、补充协议、附件等与本合同具有同等法律效力。各项文件之间约定不一致的，以签署时间在后</w:t>
      </w:r>
      <w:r>
        <w:rPr>
          <w:rFonts w:hint="eastAsia" w:ascii="仿宋" w:hAnsi="仿宋" w:eastAsia="仿宋" w:cs="仿宋"/>
          <w:b w:val="0"/>
          <w:bCs w:val="0"/>
          <w:color w:val="auto"/>
          <w:spacing w:val="-10"/>
          <w:sz w:val="24"/>
          <w:szCs w:val="24"/>
          <w:highlight w:val="none"/>
        </w:rPr>
        <w:t>者的为准。</w:t>
      </w:r>
    </w:p>
    <w:p w14:paraId="7CAC2A83">
      <w:pPr>
        <w:keepLines w:val="0"/>
        <w:pageBreakBefore w:val="0"/>
        <w:wordWrap/>
        <w:overflowPunct/>
        <w:topLinePunct w:val="0"/>
        <w:bidi w:val="0"/>
        <w:spacing w:line="520" w:lineRule="exact"/>
        <w:ind w:left="0" w:leftChars="0" w:right="0" w:rightChars="0" w:firstLine="456"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6"/>
          <w:sz w:val="24"/>
          <w:szCs w:val="24"/>
          <w:highlight w:val="none"/>
        </w:rPr>
        <w:t>3、本合同未尽事宜，遵照《</w:t>
      </w:r>
      <w:r>
        <w:rPr>
          <w:rFonts w:hint="eastAsia" w:ascii="仿宋" w:hAnsi="仿宋" w:eastAsia="仿宋" w:cs="仿宋"/>
          <w:b w:val="0"/>
          <w:bCs w:val="0"/>
          <w:color w:val="auto"/>
          <w:spacing w:val="-6"/>
          <w:sz w:val="24"/>
          <w:szCs w:val="24"/>
          <w:highlight w:val="none"/>
          <w:lang w:val="en-US" w:eastAsia="zh-CN"/>
        </w:rPr>
        <w:t>中华人民共和国</w:t>
      </w:r>
      <w:r>
        <w:rPr>
          <w:rFonts w:hint="eastAsia" w:ascii="仿宋" w:hAnsi="仿宋" w:eastAsia="仿宋" w:cs="仿宋"/>
          <w:b w:val="0"/>
          <w:bCs w:val="0"/>
          <w:color w:val="auto"/>
          <w:spacing w:val="-6"/>
          <w:sz w:val="24"/>
          <w:szCs w:val="24"/>
          <w:highlight w:val="none"/>
        </w:rPr>
        <w:t>政府采购法</w:t>
      </w:r>
      <w:r>
        <w:rPr>
          <w:rFonts w:hint="eastAsia" w:ascii="仿宋" w:hAnsi="仿宋" w:eastAsia="仿宋" w:cs="仿宋"/>
          <w:b w:val="0"/>
          <w:bCs w:val="0"/>
          <w:color w:val="auto"/>
          <w:spacing w:val="-6"/>
          <w:sz w:val="24"/>
          <w:szCs w:val="24"/>
          <w:highlight w:val="none"/>
          <w:lang w:eastAsia="zh-CN"/>
        </w:rPr>
        <w:t>》《</w:t>
      </w:r>
      <w:r>
        <w:rPr>
          <w:rFonts w:hint="eastAsia" w:ascii="仿宋" w:hAnsi="仿宋" w:eastAsia="仿宋" w:cs="仿宋"/>
          <w:b w:val="0"/>
          <w:bCs w:val="0"/>
          <w:color w:val="auto"/>
          <w:spacing w:val="-6"/>
          <w:sz w:val="24"/>
          <w:szCs w:val="24"/>
          <w:highlight w:val="none"/>
        </w:rPr>
        <w:t>中华人民共和国民法典》</w:t>
      </w:r>
      <w:r>
        <w:rPr>
          <w:rFonts w:hint="eastAsia" w:ascii="仿宋" w:hAnsi="仿宋" w:eastAsia="仿宋" w:cs="仿宋"/>
          <w:b w:val="0"/>
          <w:bCs w:val="0"/>
          <w:color w:val="auto"/>
          <w:spacing w:val="-6"/>
          <w:sz w:val="24"/>
          <w:szCs w:val="24"/>
          <w:highlight w:val="none"/>
          <w:lang w:val="en-US" w:eastAsia="zh-CN"/>
        </w:rPr>
        <w:t>双方另行协商，并签订补充协议</w:t>
      </w:r>
      <w:r>
        <w:rPr>
          <w:rFonts w:hint="eastAsia" w:ascii="仿宋" w:hAnsi="仿宋" w:eastAsia="仿宋" w:cs="仿宋"/>
          <w:b w:val="0"/>
          <w:bCs w:val="0"/>
          <w:color w:val="auto"/>
          <w:spacing w:val="-5"/>
          <w:sz w:val="24"/>
          <w:szCs w:val="24"/>
          <w:highlight w:val="none"/>
        </w:rPr>
        <w:t>。</w:t>
      </w:r>
    </w:p>
    <w:p w14:paraId="07595218">
      <w:pPr>
        <w:keepLines w:val="0"/>
        <w:pageBreakBefore w:val="0"/>
        <w:wordWrap/>
        <w:overflowPunct/>
        <w:topLinePunct w:val="0"/>
        <w:bidi w:val="0"/>
        <w:spacing w:line="520" w:lineRule="exact"/>
        <w:ind w:left="0" w:leftChars="0" w:right="0" w:rightChars="0" w:firstLine="480" w:firstLineChars="20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rPr>
        <w:t>4、本合同的核心内容必须与成交结果一致。同时，未经同</w:t>
      </w:r>
      <w:r>
        <w:rPr>
          <w:rFonts w:hint="eastAsia" w:ascii="仿宋" w:hAnsi="仿宋" w:eastAsia="仿宋" w:cs="仿宋"/>
          <w:b w:val="0"/>
          <w:bCs w:val="0"/>
          <w:color w:val="auto"/>
          <w:spacing w:val="-1"/>
          <w:sz w:val="24"/>
          <w:szCs w:val="24"/>
          <w:highlight w:val="none"/>
        </w:rPr>
        <w:t>级财政部门批</w:t>
      </w:r>
      <w:r>
        <w:rPr>
          <w:rFonts w:hint="eastAsia" w:ascii="仿宋" w:hAnsi="仿宋" w:eastAsia="仿宋" w:cs="仿宋"/>
          <w:b w:val="0"/>
          <w:bCs w:val="0"/>
          <w:color w:val="auto"/>
          <w:spacing w:val="-2"/>
          <w:sz w:val="24"/>
          <w:szCs w:val="24"/>
          <w:highlight w:val="none"/>
        </w:rPr>
        <w:t>准，甲乙双方不得以任何方式签订合同以外的补</w:t>
      </w:r>
      <w:r>
        <w:rPr>
          <w:rFonts w:hint="eastAsia" w:ascii="仿宋" w:hAnsi="仿宋" w:eastAsia="仿宋" w:cs="仿宋"/>
          <w:b w:val="0"/>
          <w:bCs w:val="0"/>
          <w:color w:val="auto"/>
          <w:spacing w:val="-3"/>
          <w:sz w:val="24"/>
          <w:szCs w:val="24"/>
          <w:highlight w:val="none"/>
        </w:rPr>
        <w:t>充协议，擅自修改合同条款，</w:t>
      </w:r>
      <w:r>
        <w:rPr>
          <w:rFonts w:hint="eastAsia" w:ascii="仿宋" w:hAnsi="仿宋" w:eastAsia="仿宋" w:cs="仿宋"/>
          <w:b w:val="0"/>
          <w:bCs w:val="0"/>
          <w:color w:val="auto"/>
          <w:spacing w:val="-4"/>
          <w:sz w:val="24"/>
          <w:szCs w:val="24"/>
          <w:highlight w:val="none"/>
        </w:rPr>
        <w:t>否则将追究其相关责任。</w:t>
      </w:r>
    </w:p>
    <w:p w14:paraId="5921C84F">
      <w:pPr>
        <w:keepLines w:val="0"/>
        <w:pageBreakBefore w:val="0"/>
        <w:wordWrap/>
        <w:overflowPunct/>
        <w:topLinePunct w:val="0"/>
        <w:bidi w:val="0"/>
        <w:spacing w:line="520" w:lineRule="exact"/>
        <w:ind w:left="0" w:leftChars="0" w:right="0" w:rightChars="0" w:firstLine="460" w:firstLineChars="200"/>
        <w:jc w:val="both"/>
        <w:outlineLvl w:val="9"/>
        <w:rPr>
          <w:rFonts w:hint="eastAsia" w:ascii="仿宋" w:hAnsi="仿宋" w:eastAsia="仿宋" w:cs="仿宋"/>
          <w:b w:val="0"/>
          <w:bCs w:val="0"/>
          <w:color w:val="auto"/>
          <w:spacing w:val="-5"/>
          <w:sz w:val="24"/>
          <w:szCs w:val="24"/>
          <w:highlight w:val="none"/>
          <w:lang w:val="en-US" w:eastAsia="zh-CN"/>
        </w:rPr>
      </w:pPr>
      <w:r>
        <w:rPr>
          <w:rFonts w:hint="eastAsia" w:ascii="仿宋" w:hAnsi="仿宋" w:eastAsia="仿宋" w:cs="仿宋"/>
          <w:b w:val="0"/>
          <w:bCs w:val="0"/>
          <w:color w:val="auto"/>
          <w:spacing w:val="-5"/>
          <w:sz w:val="24"/>
          <w:szCs w:val="24"/>
          <w:highlight w:val="none"/>
          <w:lang w:val="en-US" w:eastAsia="zh-CN"/>
        </w:rPr>
        <w:t>5、附：附件一：产品技术参数。</w:t>
      </w:r>
    </w:p>
    <w:p w14:paraId="7FF67628">
      <w:pPr>
        <w:keepLines w:val="0"/>
        <w:pageBreakBefore w:val="0"/>
        <w:wordWrap/>
        <w:overflowPunct/>
        <w:topLinePunct w:val="0"/>
        <w:bidi w:val="0"/>
        <w:spacing w:line="520" w:lineRule="exact"/>
        <w:ind w:right="0" w:rightChars="0"/>
        <w:jc w:val="both"/>
        <w:outlineLvl w:val="9"/>
        <w:rPr>
          <w:rFonts w:hint="eastAsia" w:ascii="仿宋" w:hAnsi="仿宋" w:eastAsia="仿宋" w:cs="仿宋"/>
          <w:b w:val="0"/>
          <w:bCs w:val="0"/>
          <w:color w:val="auto"/>
          <w:sz w:val="24"/>
          <w:szCs w:val="24"/>
          <w:highlight w:val="none"/>
        </w:rPr>
      </w:pPr>
    </w:p>
    <w:p w14:paraId="612DBC88">
      <w:pPr>
        <w:keepLines w:val="0"/>
        <w:pageBreakBefore w:val="0"/>
        <w:wordWrap/>
        <w:overflowPunct/>
        <w:topLinePunct w:val="0"/>
        <w:bidi w:val="0"/>
        <w:spacing w:line="520" w:lineRule="exact"/>
        <w:ind w:left="0" w:leftChars="0" w:right="0" w:rightChars="0" w:firstLine="0" w:firstLineChars="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15"/>
          <w:sz w:val="24"/>
          <w:szCs w:val="24"/>
          <w:highlight w:val="none"/>
        </w:rPr>
        <w:t>甲方（公章</w:t>
      </w:r>
      <w:r>
        <w:rPr>
          <w:rFonts w:hint="eastAsia" w:ascii="仿宋" w:hAnsi="仿宋" w:eastAsia="仿宋" w:cs="仿宋"/>
          <w:b w:val="0"/>
          <w:bCs w:val="0"/>
          <w:color w:val="auto"/>
          <w:spacing w:val="-4"/>
          <w:sz w:val="24"/>
          <w:szCs w:val="24"/>
          <w:highlight w:val="none"/>
        </w:rPr>
        <w:t>）：</w:t>
      </w:r>
      <w:r>
        <w:rPr>
          <w:rFonts w:hint="eastAsia" w:ascii="仿宋" w:hAnsi="仿宋" w:eastAsia="仿宋" w:cs="仿宋"/>
          <w:b w:val="0"/>
          <w:bCs w:val="0"/>
          <w:color w:val="auto"/>
          <w:spacing w:val="-5"/>
          <w:sz w:val="24"/>
          <w:szCs w:val="24"/>
          <w:highlight w:val="none"/>
        </w:rPr>
        <w:t>库尔勒市第二人民医院</w:t>
      </w:r>
      <w:r>
        <w:rPr>
          <w:rFonts w:hint="eastAsia" w:ascii="仿宋" w:hAnsi="仿宋" w:eastAsia="仿宋" w:cs="仿宋"/>
          <w:b w:val="0"/>
          <w:bCs w:val="0"/>
          <w:color w:val="auto"/>
          <w:spacing w:val="3"/>
          <w:sz w:val="24"/>
          <w:szCs w:val="24"/>
          <w:highlight w:val="none"/>
        </w:rPr>
        <w:t xml:space="preserve">  </w:t>
      </w:r>
      <w:r>
        <w:rPr>
          <w:rFonts w:hint="eastAsia" w:ascii="仿宋" w:hAnsi="仿宋" w:eastAsia="仿宋" w:cs="仿宋"/>
          <w:b w:val="0"/>
          <w:bCs w:val="0"/>
          <w:color w:val="auto"/>
          <w:spacing w:val="3"/>
          <w:sz w:val="24"/>
          <w:szCs w:val="24"/>
          <w:highlight w:val="none"/>
          <w:lang w:val="en-US" w:eastAsia="zh-CN"/>
        </w:rPr>
        <w:t xml:space="preserve"> </w:t>
      </w:r>
      <w:r>
        <w:rPr>
          <w:rFonts w:hint="eastAsia" w:ascii="仿宋" w:hAnsi="仿宋" w:eastAsia="仿宋" w:cs="仿宋"/>
          <w:b w:val="0"/>
          <w:bCs w:val="0"/>
          <w:color w:val="auto"/>
          <w:spacing w:val="-15"/>
          <w:sz w:val="24"/>
          <w:szCs w:val="24"/>
          <w:highlight w:val="none"/>
        </w:rPr>
        <w:t>乙方（公章</w:t>
      </w:r>
      <w:r>
        <w:rPr>
          <w:rFonts w:hint="eastAsia" w:ascii="仿宋" w:hAnsi="仿宋" w:eastAsia="仿宋" w:cs="仿宋"/>
          <w:b w:val="0"/>
          <w:bCs w:val="0"/>
          <w:color w:val="auto"/>
          <w:spacing w:val="-4"/>
          <w:sz w:val="24"/>
          <w:szCs w:val="24"/>
          <w:highlight w:val="none"/>
        </w:rPr>
        <w:t>）：</w:t>
      </w:r>
    </w:p>
    <w:p w14:paraId="14667B60">
      <w:pPr>
        <w:keepLines w:val="0"/>
        <w:pageBreakBefore w:val="0"/>
        <w:wordWrap/>
        <w:overflowPunct/>
        <w:topLinePunct w:val="0"/>
        <w:bidi w:val="0"/>
        <w:spacing w:line="520" w:lineRule="exact"/>
        <w:ind w:left="0" w:leftChars="0" w:right="0" w:rightChars="0" w:firstLine="0" w:firstLineChars="0"/>
        <w:jc w:val="both"/>
        <w:outlineLvl w:val="9"/>
        <w:rPr>
          <w:rFonts w:hint="eastAsia" w:ascii="仿宋" w:hAnsi="仿宋" w:eastAsia="仿宋" w:cs="仿宋"/>
          <w:b w:val="0"/>
          <w:bCs w:val="0"/>
          <w:color w:val="auto"/>
          <w:spacing w:val="-5"/>
          <w:sz w:val="24"/>
          <w:szCs w:val="24"/>
          <w:highlight w:val="none"/>
        </w:rPr>
      </w:pPr>
      <w:r>
        <w:rPr>
          <w:rFonts w:hint="eastAsia" w:ascii="仿宋" w:hAnsi="仿宋" w:eastAsia="仿宋" w:cs="仿宋"/>
          <w:b w:val="0"/>
          <w:bCs w:val="0"/>
          <w:color w:val="auto"/>
          <w:spacing w:val="-1"/>
          <w:sz w:val="24"/>
          <w:szCs w:val="24"/>
          <w:highlight w:val="none"/>
        </w:rPr>
        <w:t>法定代表人</w:t>
      </w:r>
      <w:r>
        <w:rPr>
          <w:rFonts w:hint="eastAsia" w:ascii="仿宋" w:hAnsi="仿宋" w:eastAsia="仿宋" w:cs="仿宋"/>
          <w:b w:val="0"/>
          <w:bCs w:val="0"/>
          <w:color w:val="auto"/>
          <w:spacing w:val="-5"/>
          <w:sz w:val="24"/>
          <w:szCs w:val="24"/>
          <w:highlight w:val="none"/>
        </w:rPr>
        <w:t>（</w:t>
      </w:r>
      <w:r>
        <w:rPr>
          <w:rFonts w:hint="eastAsia" w:ascii="仿宋" w:hAnsi="仿宋" w:eastAsia="仿宋" w:cs="仿宋"/>
          <w:b w:val="0"/>
          <w:bCs w:val="0"/>
          <w:color w:val="auto"/>
          <w:spacing w:val="-12"/>
          <w:sz w:val="24"/>
          <w:szCs w:val="24"/>
          <w:highlight w:val="none"/>
        </w:rPr>
        <w:t>签字</w:t>
      </w:r>
      <w:r>
        <w:rPr>
          <w:rFonts w:hint="eastAsia" w:ascii="仿宋" w:hAnsi="仿宋" w:eastAsia="仿宋" w:cs="仿宋"/>
          <w:b w:val="0"/>
          <w:bCs w:val="0"/>
          <w:color w:val="auto"/>
          <w:spacing w:val="-5"/>
          <w:sz w:val="24"/>
          <w:szCs w:val="24"/>
          <w:highlight w:val="none"/>
        </w:rPr>
        <w:t>）：</w:t>
      </w:r>
      <w:r>
        <w:rPr>
          <w:rFonts w:hint="eastAsia" w:ascii="仿宋" w:hAnsi="仿宋" w:eastAsia="仿宋" w:cs="仿宋"/>
          <w:b w:val="0"/>
          <w:bCs w:val="0"/>
          <w:color w:val="auto"/>
          <w:spacing w:val="-1"/>
          <w:sz w:val="24"/>
          <w:szCs w:val="24"/>
          <w:highlight w:val="none"/>
        </w:rPr>
        <w:t xml:space="preserve">       </w:t>
      </w:r>
      <w:r>
        <w:rPr>
          <w:rFonts w:hint="eastAsia" w:ascii="仿宋" w:hAnsi="仿宋" w:eastAsia="仿宋" w:cs="仿宋"/>
          <w:b w:val="0"/>
          <w:bCs w:val="0"/>
          <w:color w:val="auto"/>
          <w:spacing w:val="-1"/>
          <w:sz w:val="24"/>
          <w:szCs w:val="24"/>
          <w:highlight w:val="none"/>
          <w:lang w:val="en-US" w:eastAsia="zh-CN"/>
        </w:rPr>
        <w:t xml:space="preserve">         </w:t>
      </w:r>
      <w:r>
        <w:rPr>
          <w:rFonts w:hint="eastAsia" w:ascii="仿宋" w:hAnsi="仿宋" w:eastAsia="仿宋" w:cs="仿宋"/>
          <w:b w:val="0"/>
          <w:bCs w:val="0"/>
          <w:color w:val="auto"/>
          <w:spacing w:val="-1"/>
          <w:sz w:val="24"/>
          <w:szCs w:val="24"/>
          <w:highlight w:val="none"/>
        </w:rPr>
        <w:t>法定代表人</w:t>
      </w:r>
      <w:r>
        <w:rPr>
          <w:rFonts w:hint="eastAsia" w:ascii="仿宋" w:hAnsi="仿宋" w:eastAsia="仿宋" w:cs="仿宋"/>
          <w:b w:val="0"/>
          <w:bCs w:val="0"/>
          <w:color w:val="auto"/>
          <w:spacing w:val="-12"/>
          <w:sz w:val="24"/>
          <w:szCs w:val="24"/>
          <w:highlight w:val="none"/>
        </w:rPr>
        <w:t>（签字</w:t>
      </w:r>
      <w:r>
        <w:rPr>
          <w:rFonts w:hint="eastAsia" w:ascii="仿宋" w:hAnsi="仿宋" w:eastAsia="仿宋" w:cs="仿宋"/>
          <w:b w:val="0"/>
          <w:bCs w:val="0"/>
          <w:color w:val="auto"/>
          <w:spacing w:val="-5"/>
          <w:sz w:val="24"/>
          <w:szCs w:val="24"/>
          <w:highlight w:val="none"/>
        </w:rPr>
        <w:t>）：</w:t>
      </w:r>
    </w:p>
    <w:p w14:paraId="21440A5D">
      <w:pPr>
        <w:keepLines w:val="0"/>
        <w:pageBreakBefore w:val="0"/>
        <w:wordWrap/>
        <w:overflowPunct/>
        <w:topLinePunct w:val="0"/>
        <w:bidi w:val="0"/>
        <w:spacing w:line="520" w:lineRule="exact"/>
        <w:ind w:left="0" w:leftChars="0" w:right="0" w:rightChars="0" w:firstLine="0" w:firstLineChars="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5"/>
          <w:sz w:val="24"/>
          <w:szCs w:val="24"/>
          <w:highlight w:val="none"/>
          <w:lang w:val="en-US" w:eastAsia="zh-CN"/>
        </w:rPr>
        <w:t>或委托代理人（签字）：</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pacing w:val="-5"/>
          <w:sz w:val="24"/>
          <w:szCs w:val="24"/>
          <w:highlight w:val="none"/>
          <w:lang w:val="en-US" w:eastAsia="zh-CN"/>
        </w:rPr>
        <w:t>或委托代理人（签字）：</w:t>
      </w:r>
      <w:r>
        <w:rPr>
          <w:rFonts w:hint="eastAsia" w:ascii="仿宋" w:hAnsi="仿宋" w:eastAsia="仿宋" w:cs="仿宋"/>
          <w:b w:val="0"/>
          <w:bCs w:val="0"/>
          <w:color w:val="auto"/>
          <w:sz w:val="24"/>
          <w:szCs w:val="24"/>
          <w:highlight w:val="none"/>
        </w:rPr>
        <w:t xml:space="preserve">        </w:t>
      </w:r>
    </w:p>
    <w:p w14:paraId="5D326780">
      <w:pPr>
        <w:keepLines w:val="0"/>
        <w:pageBreakBefore w:val="0"/>
        <w:wordWrap/>
        <w:overflowPunct/>
        <w:topLinePunct w:val="0"/>
        <w:bidi w:val="0"/>
        <w:spacing w:line="520" w:lineRule="exact"/>
        <w:ind w:left="4746" w:leftChars="0" w:right="0" w:rightChars="0" w:hanging="4746" w:hangingChars="2100"/>
        <w:jc w:val="both"/>
        <w:outlineLvl w:val="9"/>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pacing w:val="-7"/>
          <w:sz w:val="24"/>
          <w:szCs w:val="24"/>
          <w:highlight w:val="none"/>
        </w:rPr>
        <w:t>地址：</w:t>
      </w:r>
      <w:r>
        <w:rPr>
          <w:rFonts w:hint="eastAsia" w:ascii="仿宋" w:hAnsi="仿宋" w:eastAsia="仿宋" w:cs="仿宋"/>
          <w:b w:val="0"/>
          <w:bCs w:val="0"/>
          <w:color w:val="auto"/>
          <w:spacing w:val="1"/>
          <w:sz w:val="24"/>
          <w:szCs w:val="24"/>
          <w:highlight w:val="none"/>
        </w:rPr>
        <w:t xml:space="preserve">                     </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val="0"/>
          <w:bCs w:val="0"/>
          <w:color w:val="auto"/>
          <w:spacing w:val="-7"/>
          <w:sz w:val="24"/>
          <w:szCs w:val="24"/>
          <w:highlight w:val="none"/>
        </w:rPr>
        <w:t>地址：</w:t>
      </w:r>
    </w:p>
    <w:p w14:paraId="1FADB6C8">
      <w:pPr>
        <w:keepLines w:val="0"/>
        <w:pageBreakBefore w:val="0"/>
        <w:wordWrap/>
        <w:overflowPunct/>
        <w:topLinePunct w:val="0"/>
        <w:bidi w:val="0"/>
        <w:spacing w:line="520" w:lineRule="exact"/>
        <w:ind w:left="0" w:leftChars="0" w:right="0" w:rightChars="0" w:firstLine="0" w:firstLineChars="0"/>
        <w:jc w:val="both"/>
        <w:outlineLvl w:val="9"/>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pacing w:val="-17"/>
          <w:sz w:val="24"/>
          <w:szCs w:val="24"/>
          <w:highlight w:val="none"/>
        </w:rPr>
        <w:t>电话：</w:t>
      </w:r>
      <w:r>
        <w:rPr>
          <w:rFonts w:hint="eastAsia" w:ascii="仿宋" w:hAnsi="仿宋" w:eastAsia="仿宋" w:cs="仿宋"/>
          <w:b w:val="0"/>
          <w:bCs w:val="0"/>
          <w:color w:val="auto"/>
          <w:spacing w:val="2"/>
          <w:sz w:val="24"/>
          <w:szCs w:val="24"/>
          <w:highlight w:val="none"/>
        </w:rPr>
        <w:t xml:space="preserve">                         </w:t>
      </w:r>
      <w:r>
        <w:rPr>
          <w:rFonts w:hint="eastAsia" w:ascii="仿宋" w:hAnsi="仿宋" w:eastAsia="仿宋" w:cs="仿宋"/>
          <w:b w:val="0"/>
          <w:bCs w:val="0"/>
          <w:color w:val="auto"/>
          <w:spacing w:val="2"/>
          <w:sz w:val="24"/>
          <w:szCs w:val="24"/>
          <w:highlight w:val="none"/>
          <w:lang w:val="en-US" w:eastAsia="zh-CN"/>
        </w:rPr>
        <w:t xml:space="preserve">    </w:t>
      </w:r>
      <w:r>
        <w:rPr>
          <w:rFonts w:hint="eastAsia" w:ascii="仿宋" w:hAnsi="仿宋" w:eastAsia="仿宋" w:cs="仿宋"/>
          <w:b w:val="0"/>
          <w:bCs w:val="0"/>
          <w:color w:val="auto"/>
          <w:spacing w:val="-17"/>
          <w:sz w:val="24"/>
          <w:szCs w:val="24"/>
          <w:highlight w:val="none"/>
        </w:rPr>
        <w:t>电话：</w:t>
      </w:r>
    </w:p>
    <w:p w14:paraId="68022998">
      <w:pPr>
        <w:keepLines w:val="0"/>
        <w:pageBreakBefore w:val="0"/>
        <w:wordWrap/>
        <w:overflowPunct/>
        <w:topLinePunct w:val="0"/>
        <w:bidi w:val="0"/>
        <w:spacing w:line="520" w:lineRule="exact"/>
        <w:ind w:left="0" w:leftChars="0" w:right="0" w:rightChars="0" w:firstLine="0" w:firstLineChars="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8"/>
          <w:sz w:val="24"/>
          <w:szCs w:val="24"/>
          <w:highlight w:val="none"/>
        </w:rPr>
        <w:t>开户银行：</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val="0"/>
          <w:bCs w:val="0"/>
          <w:color w:val="auto"/>
          <w:spacing w:val="-8"/>
          <w:sz w:val="24"/>
          <w:szCs w:val="24"/>
          <w:highlight w:val="none"/>
        </w:rPr>
        <w:t>开户银行：</w:t>
      </w:r>
    </w:p>
    <w:p w14:paraId="6A875617">
      <w:pPr>
        <w:keepLines w:val="0"/>
        <w:pageBreakBefore w:val="0"/>
        <w:wordWrap/>
        <w:overflowPunct/>
        <w:topLinePunct w:val="0"/>
        <w:bidi w:val="0"/>
        <w:spacing w:line="520" w:lineRule="exact"/>
        <w:ind w:left="0" w:leftChars="0" w:right="0" w:rightChars="0" w:firstLine="0" w:firstLineChars="0"/>
        <w:jc w:val="both"/>
        <w:outlineLvl w:val="9"/>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pacing w:val="-5"/>
          <w:sz w:val="24"/>
          <w:szCs w:val="24"/>
          <w:highlight w:val="none"/>
        </w:rPr>
        <w:t>账号：</w:t>
      </w:r>
      <w:r>
        <w:rPr>
          <w:rFonts w:hint="eastAsia" w:ascii="仿宋" w:hAnsi="仿宋" w:eastAsia="仿宋" w:cs="仿宋"/>
          <w:b w:val="0"/>
          <w:bCs w:val="0"/>
          <w:color w:val="auto"/>
          <w:sz w:val="24"/>
          <w:szCs w:val="24"/>
          <w:highlight w:val="none"/>
        </w:rPr>
        <w:t xml:space="preserve">                         </w:t>
      </w:r>
      <w:r>
        <w:rPr>
          <w:rFonts w:hint="eastAsia" w:ascii="仿宋" w:hAnsi="仿宋" w:eastAsia="仿宋" w:cs="仿宋"/>
          <w:b w:val="0"/>
          <w:bCs w:val="0"/>
          <w:color w:val="auto"/>
          <w:sz w:val="24"/>
          <w:szCs w:val="24"/>
          <w:highlight w:val="none"/>
          <w:lang w:val="en-US" w:eastAsia="zh-CN"/>
        </w:rPr>
        <w:t xml:space="preserve">     </w:t>
      </w:r>
      <w:r>
        <w:rPr>
          <w:rFonts w:hint="eastAsia" w:ascii="仿宋" w:hAnsi="仿宋" w:eastAsia="仿宋" w:cs="仿宋"/>
          <w:b w:val="0"/>
          <w:bCs w:val="0"/>
          <w:color w:val="auto"/>
          <w:spacing w:val="-5"/>
          <w:sz w:val="24"/>
          <w:szCs w:val="24"/>
          <w:highlight w:val="none"/>
        </w:rPr>
        <w:t>账号：</w:t>
      </w:r>
    </w:p>
    <w:p w14:paraId="7E8CDBCD">
      <w:pPr>
        <w:keepLines w:val="0"/>
        <w:pageBreakBefore w:val="0"/>
        <w:wordWrap/>
        <w:overflowPunct/>
        <w:topLinePunct w:val="0"/>
        <w:bidi w:val="0"/>
        <w:spacing w:line="520" w:lineRule="exact"/>
        <w:ind w:left="0" w:leftChars="0" w:right="0" w:rightChars="0" w:firstLine="0" w:firstLineChars="0"/>
        <w:jc w:val="both"/>
        <w:outlineLvl w:val="9"/>
        <w:rPr>
          <w:color w:val="auto"/>
        </w:rPr>
      </w:pPr>
      <w:r>
        <w:rPr>
          <w:rFonts w:hint="eastAsia" w:ascii="仿宋" w:hAnsi="仿宋" w:eastAsia="仿宋" w:cs="仿宋"/>
          <w:b w:val="0"/>
          <w:bCs w:val="0"/>
          <w:color w:val="auto"/>
          <w:spacing w:val="-13"/>
          <w:sz w:val="24"/>
          <w:szCs w:val="24"/>
          <w:highlight w:val="none"/>
        </w:rPr>
        <w:t>签订日期：</w:t>
      </w:r>
      <w:r>
        <w:rPr>
          <w:rFonts w:hint="eastAsia" w:ascii="仿宋" w:hAnsi="仿宋" w:eastAsia="仿宋" w:cs="仿宋"/>
          <w:b w:val="0"/>
          <w:bCs w:val="0"/>
          <w:color w:val="auto"/>
          <w:spacing w:val="7"/>
          <w:sz w:val="24"/>
          <w:szCs w:val="24"/>
          <w:highlight w:val="none"/>
        </w:rPr>
        <w:t xml:space="preserve">    </w:t>
      </w:r>
      <w:r>
        <w:rPr>
          <w:rFonts w:hint="eastAsia" w:ascii="仿宋" w:hAnsi="仿宋" w:eastAsia="仿宋" w:cs="仿宋"/>
          <w:b w:val="0"/>
          <w:bCs w:val="0"/>
          <w:color w:val="auto"/>
          <w:spacing w:val="-13"/>
          <w:sz w:val="24"/>
          <w:szCs w:val="24"/>
          <w:highlight w:val="none"/>
        </w:rPr>
        <w:t>年</w:t>
      </w:r>
      <w:r>
        <w:rPr>
          <w:rFonts w:hint="eastAsia" w:ascii="仿宋" w:hAnsi="仿宋" w:eastAsia="仿宋" w:cs="仿宋"/>
          <w:b w:val="0"/>
          <w:bCs w:val="0"/>
          <w:color w:val="auto"/>
          <w:spacing w:val="17"/>
          <w:sz w:val="24"/>
          <w:szCs w:val="24"/>
          <w:highlight w:val="none"/>
        </w:rPr>
        <w:t xml:space="preserve">  </w:t>
      </w:r>
      <w:r>
        <w:rPr>
          <w:rFonts w:hint="eastAsia" w:ascii="仿宋" w:hAnsi="仿宋" w:eastAsia="仿宋" w:cs="仿宋"/>
          <w:b w:val="0"/>
          <w:bCs w:val="0"/>
          <w:color w:val="auto"/>
          <w:spacing w:val="-13"/>
          <w:sz w:val="24"/>
          <w:szCs w:val="24"/>
          <w:highlight w:val="none"/>
        </w:rPr>
        <w:t>月</w:t>
      </w:r>
      <w:r>
        <w:rPr>
          <w:rFonts w:hint="eastAsia" w:ascii="仿宋" w:hAnsi="仿宋" w:eastAsia="仿宋" w:cs="仿宋"/>
          <w:b w:val="0"/>
          <w:bCs w:val="0"/>
          <w:color w:val="auto"/>
          <w:spacing w:val="38"/>
          <w:sz w:val="24"/>
          <w:szCs w:val="24"/>
          <w:highlight w:val="none"/>
        </w:rPr>
        <w:t xml:space="preserve">  </w:t>
      </w:r>
      <w:r>
        <w:rPr>
          <w:rFonts w:hint="eastAsia" w:ascii="仿宋" w:hAnsi="仿宋" w:eastAsia="仿宋" w:cs="仿宋"/>
          <w:b w:val="0"/>
          <w:bCs w:val="0"/>
          <w:color w:val="auto"/>
          <w:spacing w:val="-13"/>
          <w:sz w:val="24"/>
          <w:szCs w:val="24"/>
          <w:highlight w:val="none"/>
        </w:rPr>
        <w:t>日</w:t>
      </w:r>
      <w:r>
        <w:rPr>
          <w:rFonts w:hint="eastAsia" w:ascii="仿宋" w:hAnsi="仿宋" w:eastAsia="仿宋" w:cs="仿宋"/>
          <w:b w:val="0"/>
          <w:bCs w:val="0"/>
          <w:color w:val="auto"/>
          <w:spacing w:val="3"/>
          <w:sz w:val="24"/>
          <w:szCs w:val="24"/>
          <w:highlight w:val="none"/>
        </w:rPr>
        <w:t xml:space="preserve">      </w:t>
      </w:r>
      <w:r>
        <w:rPr>
          <w:rFonts w:hint="eastAsia" w:ascii="仿宋" w:hAnsi="仿宋" w:eastAsia="仿宋" w:cs="仿宋"/>
          <w:b w:val="0"/>
          <w:bCs w:val="0"/>
          <w:color w:val="auto"/>
          <w:spacing w:val="3"/>
          <w:sz w:val="24"/>
          <w:szCs w:val="24"/>
          <w:highlight w:val="none"/>
          <w:lang w:val="en-US" w:eastAsia="zh-CN"/>
        </w:rPr>
        <w:t xml:space="preserve">    </w:t>
      </w:r>
      <w:r>
        <w:rPr>
          <w:rFonts w:hint="eastAsia" w:ascii="仿宋" w:hAnsi="仿宋" w:eastAsia="仿宋" w:cs="仿宋"/>
          <w:b w:val="0"/>
          <w:bCs w:val="0"/>
          <w:color w:val="auto"/>
          <w:spacing w:val="-13"/>
          <w:sz w:val="24"/>
          <w:szCs w:val="24"/>
          <w:highlight w:val="none"/>
        </w:rPr>
        <w:t>签订日期：</w:t>
      </w:r>
      <w:r>
        <w:rPr>
          <w:rFonts w:hint="eastAsia" w:ascii="仿宋" w:hAnsi="仿宋" w:eastAsia="仿宋" w:cs="仿宋"/>
          <w:b w:val="0"/>
          <w:bCs w:val="0"/>
          <w:color w:val="auto"/>
          <w:spacing w:val="-13"/>
          <w:sz w:val="24"/>
          <w:szCs w:val="24"/>
          <w:highlight w:val="none"/>
          <w:lang w:val="en-US" w:eastAsia="zh-CN"/>
        </w:rPr>
        <w:t xml:space="preserve">    </w:t>
      </w:r>
      <w:r>
        <w:rPr>
          <w:rFonts w:hint="eastAsia" w:ascii="仿宋" w:hAnsi="仿宋" w:eastAsia="仿宋" w:cs="仿宋"/>
          <w:b w:val="0"/>
          <w:bCs w:val="0"/>
          <w:color w:val="auto"/>
          <w:spacing w:val="-13"/>
          <w:sz w:val="24"/>
          <w:szCs w:val="24"/>
          <w:highlight w:val="none"/>
        </w:rPr>
        <w:t>年</w:t>
      </w:r>
      <w:r>
        <w:rPr>
          <w:rFonts w:hint="eastAsia" w:ascii="仿宋" w:hAnsi="仿宋" w:eastAsia="仿宋" w:cs="仿宋"/>
          <w:b w:val="0"/>
          <w:bCs w:val="0"/>
          <w:color w:val="auto"/>
          <w:spacing w:val="-13"/>
          <w:sz w:val="24"/>
          <w:szCs w:val="24"/>
          <w:highlight w:val="none"/>
          <w:lang w:val="en-US" w:eastAsia="zh-CN"/>
        </w:rPr>
        <w:t xml:space="preserve">    </w:t>
      </w:r>
      <w:r>
        <w:rPr>
          <w:rFonts w:hint="eastAsia" w:ascii="仿宋" w:hAnsi="仿宋" w:eastAsia="仿宋" w:cs="仿宋"/>
          <w:b w:val="0"/>
          <w:bCs w:val="0"/>
          <w:color w:val="auto"/>
          <w:spacing w:val="-13"/>
          <w:sz w:val="24"/>
          <w:szCs w:val="24"/>
          <w:highlight w:val="none"/>
        </w:rPr>
        <w:t>月</w:t>
      </w:r>
      <w:r>
        <w:rPr>
          <w:rFonts w:hint="eastAsia" w:ascii="仿宋" w:hAnsi="仿宋" w:eastAsia="仿宋" w:cs="仿宋"/>
          <w:b w:val="0"/>
          <w:bCs w:val="0"/>
          <w:color w:val="auto"/>
          <w:spacing w:val="-13"/>
          <w:sz w:val="24"/>
          <w:szCs w:val="24"/>
          <w:highlight w:val="none"/>
          <w:lang w:val="en-US" w:eastAsia="zh-CN"/>
        </w:rPr>
        <w:t xml:space="preserve">    </w:t>
      </w:r>
      <w:r>
        <w:rPr>
          <w:rFonts w:hint="eastAsia" w:ascii="仿宋" w:hAnsi="仿宋" w:eastAsia="仿宋" w:cs="仿宋"/>
          <w:b w:val="0"/>
          <w:bCs w:val="0"/>
          <w:color w:val="auto"/>
          <w:spacing w:val="-13"/>
          <w:sz w:val="24"/>
          <w:szCs w:val="24"/>
          <w:highlight w:val="none"/>
          <w:lang w:eastAsia="zh-CN"/>
        </w:rPr>
        <w:t>日</w:t>
      </w:r>
    </w:p>
    <w:p w14:paraId="5715A4B0">
      <w:pPr>
        <w:spacing w:line="360" w:lineRule="auto"/>
        <w:rPr>
          <w:rFonts w:hint="eastAsia" w:ascii="仿宋" w:hAnsi="仿宋" w:eastAsia="仿宋" w:cs="仿宋"/>
          <w:color w:val="auto"/>
          <w:sz w:val="24"/>
          <w:szCs w:val="24"/>
          <w:highlight w:val="none"/>
        </w:rPr>
      </w:pPr>
    </w:p>
    <w:p w14:paraId="1DB0F38D">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7721E33B">
      <w:pPr>
        <w:spacing w:line="360" w:lineRule="auto"/>
        <w:rPr>
          <w:rFonts w:hint="eastAsia" w:ascii="仿宋" w:hAnsi="仿宋" w:eastAsia="仿宋" w:cs="仿宋"/>
          <w:color w:val="auto"/>
          <w:sz w:val="24"/>
          <w:szCs w:val="24"/>
          <w:highlight w:val="none"/>
        </w:rPr>
      </w:pPr>
    </w:p>
    <w:p w14:paraId="2843AAC3">
      <w:pPr>
        <w:spacing w:line="360" w:lineRule="auto"/>
        <w:rPr>
          <w:rFonts w:hint="eastAsia" w:ascii="仿宋" w:hAnsi="仿宋" w:eastAsia="仿宋" w:cs="仿宋"/>
          <w:color w:val="auto"/>
          <w:sz w:val="24"/>
          <w:szCs w:val="24"/>
          <w:highlight w:val="none"/>
        </w:rPr>
      </w:pPr>
    </w:p>
    <w:p w14:paraId="6444C729">
      <w:pPr>
        <w:widowControl/>
        <w:spacing w:line="360" w:lineRule="auto"/>
        <w:rPr>
          <w:rFonts w:hint="eastAsia" w:ascii="仿宋" w:hAnsi="仿宋" w:eastAsia="仿宋" w:cs="仿宋"/>
          <w:color w:val="auto"/>
          <w:sz w:val="24"/>
          <w:szCs w:val="24"/>
          <w:highlight w:val="none"/>
          <w:u w:val="single"/>
        </w:rPr>
      </w:pPr>
    </w:p>
    <w:p w14:paraId="2FF0FF09">
      <w:pPr>
        <w:widowControl/>
        <w:jc w:val="left"/>
        <w:rPr>
          <w:rFonts w:hint="eastAsia" w:ascii="仿宋" w:hAnsi="仿宋" w:eastAsia="仿宋" w:cs="仿宋"/>
          <w:color w:val="auto"/>
          <w:sz w:val="24"/>
          <w:szCs w:val="24"/>
          <w:highlight w:val="none"/>
          <w:u w:val="single"/>
        </w:rPr>
      </w:pPr>
    </w:p>
    <w:p w14:paraId="7D6586F1">
      <w:pPr>
        <w:widowControl/>
        <w:jc w:val="left"/>
        <w:rPr>
          <w:rFonts w:hint="eastAsia" w:ascii="仿宋" w:hAnsi="仿宋" w:eastAsia="仿宋" w:cs="仿宋"/>
          <w:color w:val="auto"/>
          <w:sz w:val="24"/>
          <w:szCs w:val="24"/>
          <w:highlight w:val="none"/>
          <w:u w:val="single"/>
        </w:rPr>
      </w:pPr>
    </w:p>
    <w:p w14:paraId="3A1E8EF0">
      <w:pPr>
        <w:widowControl/>
        <w:jc w:val="left"/>
        <w:rPr>
          <w:rFonts w:hint="eastAsia" w:ascii="仿宋" w:hAnsi="仿宋" w:eastAsia="仿宋" w:cs="仿宋"/>
          <w:color w:val="auto"/>
          <w:sz w:val="24"/>
          <w:szCs w:val="24"/>
          <w:highlight w:val="none"/>
          <w:u w:val="single"/>
        </w:rPr>
      </w:pPr>
    </w:p>
    <w:p w14:paraId="65B80AFB">
      <w:pPr>
        <w:spacing w:line="360" w:lineRule="auto"/>
        <w:rPr>
          <w:rFonts w:hint="eastAsia" w:ascii="仿宋" w:hAnsi="仿宋" w:eastAsia="仿宋" w:cs="仿宋"/>
          <w:color w:val="auto"/>
          <w:sz w:val="24"/>
          <w:szCs w:val="24"/>
          <w:highlight w:val="none"/>
          <w:u w:val="single"/>
        </w:rPr>
      </w:pPr>
    </w:p>
    <w:p w14:paraId="08D0774B">
      <w:pPr>
        <w:pStyle w:val="2"/>
        <w:spacing w:line="360" w:lineRule="auto"/>
        <w:jc w:val="center"/>
        <w:rPr>
          <w:rFonts w:hint="eastAsia" w:ascii="仿宋" w:hAnsi="仿宋" w:eastAsia="仿宋" w:cs="仿宋"/>
          <w:color w:val="auto"/>
          <w:sz w:val="48"/>
          <w:szCs w:val="48"/>
          <w:highlight w:val="none"/>
        </w:rPr>
      </w:pPr>
    </w:p>
    <w:p w14:paraId="2ADA1345">
      <w:pPr>
        <w:pStyle w:val="2"/>
        <w:spacing w:line="360" w:lineRule="auto"/>
        <w:jc w:val="center"/>
        <w:rPr>
          <w:rFonts w:hint="eastAsia" w:ascii="仿宋" w:hAnsi="仿宋" w:eastAsia="仿宋" w:cs="仿宋"/>
          <w:color w:val="auto"/>
          <w:sz w:val="48"/>
          <w:szCs w:val="48"/>
          <w:highlight w:val="none"/>
        </w:rPr>
      </w:pPr>
    </w:p>
    <w:p w14:paraId="7F749FE9">
      <w:pPr>
        <w:pStyle w:val="2"/>
        <w:spacing w:line="360" w:lineRule="auto"/>
        <w:jc w:val="center"/>
        <w:rPr>
          <w:rFonts w:hint="eastAsia" w:ascii="仿宋" w:hAnsi="仿宋" w:eastAsia="仿宋" w:cs="仿宋"/>
          <w:color w:val="auto"/>
          <w:sz w:val="48"/>
          <w:szCs w:val="48"/>
          <w:highlight w:val="none"/>
        </w:rPr>
      </w:pPr>
      <w:bookmarkStart w:id="758" w:name="_Toc22252"/>
      <w:r>
        <w:rPr>
          <w:rFonts w:hint="eastAsia" w:ascii="仿宋" w:hAnsi="仿宋" w:eastAsia="仿宋" w:cs="仿宋"/>
          <w:color w:val="auto"/>
          <w:sz w:val="48"/>
          <w:szCs w:val="48"/>
          <w:highlight w:val="none"/>
        </w:rPr>
        <w:t>第六章 投标文件格式</w:t>
      </w:r>
      <w:bookmarkEnd w:id="757"/>
      <w:bookmarkEnd w:id="758"/>
    </w:p>
    <w:p w14:paraId="0AE2C5A3">
      <w:pPr>
        <w:pStyle w:val="3"/>
        <w:spacing w:line="360" w:lineRule="auto"/>
        <w:rPr>
          <w:rFonts w:hint="eastAsia" w:ascii="仿宋" w:hAnsi="仿宋" w:eastAsia="仿宋" w:cs="仿宋"/>
          <w:color w:val="auto"/>
          <w:szCs w:val="28"/>
          <w:highlight w:val="none"/>
        </w:rPr>
      </w:pPr>
      <w:r>
        <w:rPr>
          <w:rFonts w:hint="eastAsia" w:ascii="仿宋" w:hAnsi="仿宋" w:eastAsia="仿宋" w:cs="仿宋"/>
          <w:color w:val="auto"/>
          <w:highlight w:val="none"/>
        </w:rPr>
        <w:br w:type="page"/>
      </w:r>
      <w:bookmarkStart w:id="759" w:name="_Toc85084083"/>
      <w:bookmarkStart w:id="760" w:name="_Toc9716"/>
      <w:bookmarkStart w:id="761" w:name="_Toc53388497"/>
      <w:bookmarkStart w:id="762" w:name="_Toc55015308"/>
      <w:bookmarkStart w:id="763" w:name="_Toc56076618"/>
      <w:bookmarkStart w:id="764" w:name="_Toc53368694"/>
      <w:bookmarkStart w:id="765" w:name="_Toc55015202"/>
      <w:bookmarkStart w:id="766" w:name="_Toc53388441"/>
      <w:bookmarkStart w:id="767" w:name="_Toc56824293"/>
      <w:bookmarkStart w:id="768" w:name="_Toc52873217"/>
      <w:bookmarkStart w:id="769" w:name="_Toc42001509"/>
      <w:bookmarkStart w:id="770" w:name="_Toc54109212"/>
      <w:bookmarkStart w:id="771" w:name="_Toc55015578"/>
      <w:bookmarkStart w:id="772" w:name="_Toc55027377"/>
      <w:bookmarkStart w:id="773" w:name="_Toc52873161"/>
      <w:bookmarkStart w:id="774" w:name="_Toc56830077"/>
      <w:r>
        <w:rPr>
          <w:rFonts w:hint="eastAsia" w:ascii="仿宋" w:hAnsi="仿宋" w:eastAsia="仿宋" w:cs="仿宋"/>
          <w:color w:val="auto"/>
          <w:szCs w:val="28"/>
          <w:highlight w:val="none"/>
        </w:rPr>
        <w:t>格式1 投标书</w:t>
      </w:r>
      <w:bookmarkEnd w:id="759"/>
      <w:bookmarkEnd w:id="760"/>
    </w:p>
    <w:p w14:paraId="57F5BDEF">
      <w:pPr>
        <w:spacing w:line="36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highlight w:val="none"/>
        </w:rPr>
        <w:t>致：</w:t>
      </w:r>
      <w:r>
        <w:rPr>
          <w:rFonts w:hint="eastAsia" w:ascii="仿宋" w:hAnsi="仿宋" w:eastAsia="仿宋" w:cs="仿宋"/>
          <w:color w:val="auto"/>
          <w:sz w:val="24"/>
          <w:szCs w:val="24"/>
          <w:highlight w:val="none"/>
          <w:lang w:eastAsia="zh-CN"/>
        </w:rPr>
        <w:t>福建省闽咨造价咨询有限公司</w:t>
      </w:r>
    </w:p>
    <w:p w14:paraId="49156F9D">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w:t>
      </w:r>
      <w:r>
        <w:rPr>
          <w:rFonts w:hint="eastAsia" w:ascii="仿宋" w:hAnsi="仿宋" w:eastAsia="仿宋" w:cs="仿宋"/>
          <w:color w:val="auto"/>
          <w:sz w:val="24"/>
          <w:highlight w:val="none"/>
          <w:u w:val="single"/>
          <w:lang w:val="en-US" w:eastAsia="zh-CN"/>
        </w:rPr>
        <w:t xml:space="preserve">      （项目名称及项目编号）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val="en-US" w:eastAsia="zh-CN"/>
        </w:rPr>
        <w:t>招标</w:t>
      </w:r>
      <w:r>
        <w:rPr>
          <w:rFonts w:hint="eastAsia" w:ascii="仿宋" w:hAnsi="仿宋" w:eastAsia="仿宋" w:cs="仿宋"/>
          <w:color w:val="auto"/>
          <w:sz w:val="24"/>
          <w:highlight w:val="none"/>
          <w:lang w:eastAsia="zh-CN"/>
        </w:rPr>
        <w:t>文件</w:t>
      </w:r>
      <w:r>
        <w:rPr>
          <w:rFonts w:hint="eastAsia" w:ascii="仿宋" w:hAnsi="仿宋" w:eastAsia="仿宋" w:cs="仿宋"/>
          <w:color w:val="auto"/>
          <w:sz w:val="24"/>
          <w:highlight w:val="none"/>
        </w:rPr>
        <w:t>要求，</w:t>
      </w:r>
      <w:r>
        <w:rPr>
          <w:rFonts w:hint="eastAsia" w:ascii="仿宋" w:hAnsi="仿宋" w:eastAsia="仿宋" w:cs="仿宋"/>
          <w:color w:val="auto"/>
          <w:sz w:val="24"/>
          <w:highlight w:val="none"/>
          <w:u w:val="single"/>
        </w:rPr>
        <w:t>（全名及职务）</w:t>
      </w:r>
      <w:r>
        <w:rPr>
          <w:rFonts w:hint="eastAsia" w:ascii="仿宋" w:hAnsi="仿宋" w:eastAsia="仿宋" w:cs="仿宋"/>
          <w:color w:val="auto"/>
          <w:sz w:val="24"/>
          <w:highlight w:val="none"/>
        </w:rPr>
        <w:t>经正式授权并以投标人</w:t>
      </w:r>
      <w:r>
        <w:rPr>
          <w:rFonts w:hint="eastAsia" w:ascii="仿宋" w:hAnsi="仿宋" w:eastAsia="仿宋" w:cs="仿宋"/>
          <w:color w:val="auto"/>
          <w:sz w:val="24"/>
          <w:highlight w:val="none"/>
          <w:u w:val="single"/>
        </w:rPr>
        <w:t>（投标人全称、地址）</w:t>
      </w:r>
      <w:r>
        <w:rPr>
          <w:rFonts w:hint="eastAsia" w:ascii="仿宋" w:hAnsi="仿宋" w:eastAsia="仿宋" w:cs="仿宋"/>
          <w:color w:val="auto"/>
          <w:sz w:val="24"/>
          <w:highlight w:val="none"/>
        </w:rPr>
        <w:t>的名义投标。签字代表在此声明并同意：</w:t>
      </w:r>
    </w:p>
    <w:p w14:paraId="4BCDF3FC">
      <w:pPr>
        <w:numPr>
          <w:ilvl w:val="0"/>
          <w:numId w:val="9"/>
        </w:numPr>
        <w:tabs>
          <w:tab w:val="left" w:pos="840"/>
        </w:tabs>
        <w:spacing w:line="360" w:lineRule="auto"/>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我们愿意遵守</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的各项规定，自愿参加投标,并已清楚</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的要求及有关文件规定，并严格按照</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的规定履行全部责任和义务。</w:t>
      </w:r>
    </w:p>
    <w:p w14:paraId="6F3A9341">
      <w:pPr>
        <w:numPr>
          <w:ilvl w:val="0"/>
          <w:numId w:val="9"/>
        </w:numPr>
        <w:tabs>
          <w:tab w:val="left" w:pos="840"/>
        </w:tabs>
        <w:spacing w:line="360" w:lineRule="auto"/>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我们同意本投标自投标截止之日起90天内有效。如果我们的投标被接受，则直至合同生效时止，本投标始终有效。</w:t>
      </w:r>
    </w:p>
    <w:p w14:paraId="370710DD">
      <w:pPr>
        <w:numPr>
          <w:ilvl w:val="0"/>
          <w:numId w:val="9"/>
        </w:numPr>
        <w:tabs>
          <w:tab w:val="left" w:pos="840"/>
        </w:tabs>
        <w:spacing w:line="360" w:lineRule="auto"/>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我们已经详细地阅读并完全明白了全部</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及附件，包括澄清（如有）及参考文件，我们完全理解本</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的要求，我们同意放弃对</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提出不明或误解的一切权力。</w:t>
      </w:r>
    </w:p>
    <w:p w14:paraId="2ED56782">
      <w:pPr>
        <w:numPr>
          <w:ilvl w:val="0"/>
          <w:numId w:val="9"/>
        </w:numPr>
        <w:tabs>
          <w:tab w:val="left" w:pos="840"/>
        </w:tabs>
        <w:spacing w:line="360" w:lineRule="auto"/>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我们同意提供采购代理机构与评标委员会要求的有关投标的一切数据或资料。</w:t>
      </w:r>
    </w:p>
    <w:p w14:paraId="0E4ECE05">
      <w:pPr>
        <w:numPr>
          <w:ilvl w:val="0"/>
          <w:numId w:val="9"/>
        </w:numPr>
        <w:tabs>
          <w:tab w:val="left" w:pos="840"/>
        </w:tabs>
        <w:spacing w:line="360" w:lineRule="auto"/>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如果我们未对</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全部要求作出实质性响应，则完全同意并接受按无效投标处理。</w:t>
      </w:r>
    </w:p>
    <w:p w14:paraId="3910347D">
      <w:pPr>
        <w:numPr>
          <w:ilvl w:val="0"/>
          <w:numId w:val="9"/>
        </w:numPr>
        <w:tabs>
          <w:tab w:val="left" w:pos="840"/>
        </w:tabs>
        <w:spacing w:line="360" w:lineRule="auto"/>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我们在投标时已明确获知采购人有权根据实际情况，调整合同中规定的相关内容，在此我们承诺，如果我们获得中标资格，将无条件接受采购人的调整方案。</w:t>
      </w:r>
    </w:p>
    <w:p w14:paraId="7DFFAFE3">
      <w:pPr>
        <w:numPr>
          <w:ilvl w:val="0"/>
          <w:numId w:val="9"/>
        </w:numPr>
        <w:tabs>
          <w:tab w:val="left" w:pos="840"/>
        </w:tabs>
        <w:spacing w:line="360" w:lineRule="auto"/>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我们证明提交的一切文件，无论是原件还是复印件均为准确、真实、有效、完整的，绝无任何虚假、伪造或者夸大。我们在此郑重承诺：在本次招标采购活动中，如有违法、违规、弄虚作假行为，所造成的损失、不良后果及法律责任，一律由我公司（企业）承担。</w:t>
      </w:r>
    </w:p>
    <w:p w14:paraId="77449ACB">
      <w:pPr>
        <w:numPr>
          <w:ilvl w:val="0"/>
          <w:numId w:val="9"/>
        </w:numPr>
        <w:tabs>
          <w:tab w:val="left" w:pos="840"/>
          <w:tab w:val="left" w:pos="945"/>
          <w:tab w:val="clear" w:pos="2264"/>
        </w:tabs>
        <w:spacing w:line="440" w:lineRule="exact"/>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我们是依法注册的法人，在法律、财务及运作上完全独立于（采购人）和</w:t>
      </w:r>
      <w:r>
        <w:rPr>
          <w:rFonts w:hint="eastAsia" w:ascii="仿宋" w:hAnsi="仿宋" w:eastAsia="仿宋" w:cs="仿宋"/>
          <w:color w:val="auto"/>
          <w:sz w:val="24"/>
          <w:szCs w:val="24"/>
          <w:highlight w:val="none"/>
          <w:lang w:eastAsia="zh-CN"/>
        </w:rPr>
        <w:t>福建省闽咨造价咨询有限公司</w:t>
      </w:r>
      <w:r>
        <w:rPr>
          <w:rFonts w:hint="eastAsia" w:ascii="仿宋" w:hAnsi="仿宋" w:eastAsia="仿宋" w:cs="仿宋"/>
          <w:color w:val="auto"/>
          <w:sz w:val="24"/>
          <w:highlight w:val="none"/>
        </w:rPr>
        <w:t>（采购代理机构）。</w:t>
      </w:r>
    </w:p>
    <w:p w14:paraId="77BAA123">
      <w:pPr>
        <w:numPr>
          <w:ilvl w:val="0"/>
          <w:numId w:val="9"/>
        </w:numPr>
        <w:tabs>
          <w:tab w:val="left" w:pos="840"/>
          <w:tab w:val="left" w:pos="945"/>
        </w:tabs>
        <w:spacing w:line="360" w:lineRule="auto"/>
        <w:ind w:left="840" w:hanging="315"/>
        <w:rPr>
          <w:rFonts w:hint="eastAsia" w:ascii="仿宋" w:hAnsi="仿宋" w:eastAsia="仿宋" w:cs="仿宋"/>
          <w:color w:val="auto"/>
          <w:sz w:val="24"/>
          <w:highlight w:val="none"/>
        </w:rPr>
      </w:pPr>
      <w:r>
        <w:rPr>
          <w:rFonts w:hint="eastAsia" w:ascii="仿宋" w:hAnsi="仿宋" w:eastAsia="仿宋" w:cs="仿宋"/>
          <w:color w:val="auto"/>
          <w:sz w:val="24"/>
          <w:highlight w:val="none"/>
        </w:rPr>
        <w:t>所有有关本次投标的函电请寄：</w:t>
      </w:r>
      <w:r>
        <w:rPr>
          <w:rFonts w:hint="eastAsia" w:ascii="仿宋" w:hAnsi="仿宋" w:eastAsia="仿宋" w:cs="仿宋"/>
          <w:color w:val="auto"/>
          <w:sz w:val="24"/>
          <w:highlight w:val="none"/>
          <w:u w:val="single"/>
        </w:rPr>
        <w:t xml:space="preserve">  （投标人地址）    </w:t>
      </w:r>
    </w:p>
    <w:p w14:paraId="3CFEE579">
      <w:pPr>
        <w:spacing w:line="480" w:lineRule="auto"/>
        <w:ind w:left="48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w:t>
      </w:r>
      <w:r>
        <w:rPr>
          <w:rFonts w:hint="eastAsia" w:ascii="仿宋" w:hAnsi="仿宋" w:eastAsia="仿宋" w:cs="仿宋"/>
          <w:bCs/>
          <w:color w:val="auto"/>
          <w:sz w:val="24"/>
          <w:highlight w:val="none"/>
        </w:rPr>
        <w:t>签名或盖章</w:t>
      </w:r>
      <w:r>
        <w:rPr>
          <w:rFonts w:hint="eastAsia" w:ascii="仿宋" w:hAnsi="仿宋" w:eastAsia="仿宋" w:cs="仿宋"/>
          <w:color w:val="auto"/>
          <w:sz w:val="24"/>
          <w:highlight w:val="none"/>
        </w:rPr>
        <w:t>）：</w:t>
      </w:r>
    </w:p>
    <w:p w14:paraId="0DF96539">
      <w:pPr>
        <w:spacing w:line="480" w:lineRule="auto"/>
        <w:ind w:left="48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投标人全称：</w:t>
      </w:r>
    </w:p>
    <w:p w14:paraId="056E3D50">
      <w:pPr>
        <w:spacing w:line="480" w:lineRule="auto"/>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投标人印章：</w:t>
      </w:r>
    </w:p>
    <w:p w14:paraId="6E5976E3">
      <w:pPr>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              邮编：</w:t>
      </w:r>
      <w:bookmarkStart w:id="775" w:name="_Toc43548084"/>
      <w:bookmarkStart w:id="776" w:name="_Toc30476681"/>
      <w:bookmarkStart w:id="777" w:name="_Toc14450840"/>
      <w:bookmarkStart w:id="778" w:name="_Toc17252701"/>
    </w:p>
    <w:p w14:paraId="1DC2C27D">
      <w:pPr>
        <w:pStyle w:val="3"/>
        <w:spacing w:line="360" w:lineRule="auto"/>
        <w:rPr>
          <w:rFonts w:hint="eastAsia" w:ascii="仿宋" w:hAnsi="仿宋" w:eastAsia="仿宋" w:cs="仿宋"/>
          <w:color w:val="auto"/>
          <w:szCs w:val="28"/>
          <w:highlight w:val="none"/>
        </w:rPr>
      </w:pPr>
      <w:bookmarkStart w:id="779" w:name="_Toc84316335"/>
      <w:r>
        <w:rPr>
          <w:rFonts w:hint="eastAsia" w:ascii="仿宋" w:hAnsi="仿宋" w:eastAsia="仿宋" w:cs="仿宋"/>
          <w:color w:val="auto"/>
          <w:szCs w:val="28"/>
          <w:highlight w:val="none"/>
        </w:rPr>
        <w:br w:type="page"/>
      </w:r>
      <w:bookmarkStart w:id="780" w:name="_Toc9910"/>
      <w:r>
        <w:rPr>
          <w:rFonts w:hint="eastAsia" w:ascii="仿宋" w:hAnsi="仿宋" w:eastAsia="仿宋" w:cs="仿宋"/>
          <w:color w:val="auto"/>
          <w:szCs w:val="28"/>
          <w:highlight w:val="none"/>
        </w:rPr>
        <w:t>格式2 开标一览表</w:t>
      </w:r>
      <w:bookmarkEnd w:id="775"/>
      <w:bookmarkEnd w:id="779"/>
      <w:bookmarkEnd w:id="780"/>
    </w:p>
    <w:p w14:paraId="6D1A780D">
      <w:pPr>
        <w:spacing w:line="360" w:lineRule="auto"/>
        <w:ind w:left="1200" w:hanging="1200" w:hangingChars="5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lang w:val="en-US" w:eastAsia="zh-CN"/>
        </w:rPr>
        <w:t>库尔勒市第二人民医院乳腺钼靶采购项目</w:t>
      </w:r>
    </w:p>
    <w:p w14:paraId="596BBA5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采购项目编号：</w:t>
      </w:r>
      <w:r>
        <w:rPr>
          <w:rFonts w:hint="eastAsia" w:ascii="仿宋" w:hAnsi="仿宋" w:eastAsia="仿宋" w:cs="仿宋"/>
          <w:color w:val="auto"/>
          <w:kern w:val="2"/>
          <w:sz w:val="24"/>
          <w:szCs w:val="24"/>
          <w:highlight w:val="none"/>
          <w:lang w:val="en-US" w:eastAsia="zh-CN" w:bidi="ar-SA"/>
        </w:rPr>
        <w:t>MZCZ01-2025002</w:t>
      </w:r>
      <w:r>
        <w:rPr>
          <w:rFonts w:hint="eastAsia" w:ascii="仿宋" w:hAnsi="仿宋" w:eastAsia="仿宋" w:cs="仿宋"/>
          <w:color w:val="auto"/>
          <w:sz w:val="24"/>
          <w:szCs w:val="24"/>
          <w:highlight w:val="none"/>
        </w:rPr>
        <w:t xml:space="preserve">                           </w:t>
      </w:r>
    </w:p>
    <w:tbl>
      <w:tblPr>
        <w:tblStyle w:val="23"/>
        <w:tblW w:w="10037"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3"/>
        <w:gridCol w:w="2061"/>
        <w:gridCol w:w="2741"/>
        <w:gridCol w:w="1846"/>
        <w:gridCol w:w="1846"/>
      </w:tblGrid>
      <w:tr w14:paraId="21A98E6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PrEx>
        <w:trPr>
          <w:cantSplit/>
          <w:trHeight w:val="1231" w:hRule="atLeast"/>
          <w:jc w:val="center"/>
        </w:trPr>
        <w:tc>
          <w:tcPr>
            <w:tcW w:w="1543" w:type="dxa"/>
            <w:shd w:val="clear" w:color="auto" w:fill="E0E0E0"/>
            <w:noWrap w:val="0"/>
            <w:vAlign w:val="center"/>
          </w:tcPr>
          <w:p w14:paraId="4443F64E">
            <w:pPr>
              <w:spacing w:line="360" w:lineRule="auto"/>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项目名称</w:t>
            </w:r>
          </w:p>
        </w:tc>
        <w:tc>
          <w:tcPr>
            <w:tcW w:w="2061" w:type="dxa"/>
            <w:shd w:val="clear" w:color="auto" w:fill="E0E0E0"/>
            <w:noWrap w:val="0"/>
            <w:vAlign w:val="center"/>
          </w:tcPr>
          <w:p w14:paraId="2DF3F036">
            <w:pPr>
              <w:spacing w:line="360" w:lineRule="auto"/>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投标报价（元）</w:t>
            </w:r>
          </w:p>
        </w:tc>
        <w:tc>
          <w:tcPr>
            <w:tcW w:w="2741" w:type="dxa"/>
            <w:shd w:val="clear" w:color="auto" w:fill="E0E0E0"/>
            <w:noWrap w:val="0"/>
            <w:vAlign w:val="center"/>
          </w:tcPr>
          <w:p w14:paraId="392F57D6">
            <w:pPr>
              <w:spacing w:line="360" w:lineRule="auto"/>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lang w:eastAsia="zh-CN"/>
              </w:rPr>
              <w:t>供货期</w:t>
            </w:r>
          </w:p>
        </w:tc>
        <w:tc>
          <w:tcPr>
            <w:tcW w:w="1846" w:type="dxa"/>
            <w:shd w:val="clear" w:color="auto" w:fill="E0E0E0"/>
            <w:noWrap w:val="0"/>
            <w:vAlign w:val="center"/>
          </w:tcPr>
          <w:p w14:paraId="7730FEC7">
            <w:pPr>
              <w:spacing w:line="360" w:lineRule="auto"/>
              <w:jc w:val="center"/>
              <w:rPr>
                <w:rFonts w:hint="default"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项目负责人</w:t>
            </w:r>
          </w:p>
        </w:tc>
        <w:tc>
          <w:tcPr>
            <w:tcW w:w="1846" w:type="dxa"/>
            <w:shd w:val="clear" w:color="auto" w:fill="E0E0E0"/>
            <w:noWrap w:val="0"/>
            <w:vAlign w:val="center"/>
          </w:tcPr>
          <w:p w14:paraId="40FAD855">
            <w:pPr>
              <w:spacing w:line="360" w:lineRule="auto"/>
              <w:jc w:val="center"/>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备注</w:t>
            </w:r>
          </w:p>
        </w:tc>
      </w:tr>
      <w:tr w14:paraId="77263DC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1930" w:hRule="atLeast"/>
          <w:jc w:val="center"/>
        </w:trPr>
        <w:tc>
          <w:tcPr>
            <w:tcW w:w="1543" w:type="dxa"/>
            <w:noWrap w:val="0"/>
            <w:vAlign w:val="center"/>
          </w:tcPr>
          <w:p w14:paraId="591775B3">
            <w:pPr>
              <w:spacing w:line="360" w:lineRule="auto"/>
              <w:jc w:val="center"/>
              <w:rPr>
                <w:rFonts w:hint="eastAsia" w:ascii="仿宋" w:hAnsi="仿宋" w:eastAsia="仿宋" w:cs="仿宋"/>
                <w:bCs/>
                <w:color w:val="auto"/>
                <w:sz w:val="24"/>
                <w:highlight w:val="none"/>
              </w:rPr>
            </w:pPr>
          </w:p>
        </w:tc>
        <w:tc>
          <w:tcPr>
            <w:tcW w:w="2061" w:type="dxa"/>
            <w:noWrap w:val="0"/>
            <w:vAlign w:val="center"/>
          </w:tcPr>
          <w:p w14:paraId="3F9DDC71">
            <w:pPr>
              <w:spacing w:line="360" w:lineRule="auto"/>
              <w:jc w:val="lef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小写：</w:t>
            </w:r>
          </w:p>
          <w:p w14:paraId="32B37921">
            <w:pPr>
              <w:spacing w:line="360" w:lineRule="auto"/>
              <w:jc w:val="left"/>
              <w:rPr>
                <w:rFonts w:hint="eastAsia" w:ascii="仿宋" w:hAnsi="仿宋" w:eastAsia="仿宋" w:cs="仿宋"/>
                <w:bCs/>
                <w:color w:val="auto"/>
                <w:sz w:val="24"/>
                <w:highlight w:val="none"/>
                <w:lang w:eastAsia="zh-CN"/>
              </w:rPr>
            </w:pPr>
            <w:r>
              <w:rPr>
                <w:rFonts w:hint="eastAsia" w:ascii="仿宋" w:hAnsi="仿宋" w:eastAsia="仿宋" w:cs="仿宋"/>
                <w:bCs/>
                <w:color w:val="auto"/>
                <w:sz w:val="24"/>
                <w:highlight w:val="none"/>
              </w:rPr>
              <w:t>大写</w:t>
            </w:r>
            <w:r>
              <w:rPr>
                <w:rFonts w:hint="eastAsia" w:ascii="仿宋" w:hAnsi="仿宋" w:eastAsia="仿宋" w:cs="仿宋"/>
                <w:bCs/>
                <w:color w:val="auto"/>
                <w:sz w:val="24"/>
                <w:highlight w:val="none"/>
                <w:lang w:eastAsia="zh-CN"/>
              </w:rPr>
              <w:t>：</w:t>
            </w:r>
          </w:p>
        </w:tc>
        <w:tc>
          <w:tcPr>
            <w:tcW w:w="2741" w:type="dxa"/>
            <w:noWrap w:val="0"/>
            <w:vAlign w:val="center"/>
          </w:tcPr>
          <w:p w14:paraId="5E358E51">
            <w:pPr>
              <w:spacing w:line="360" w:lineRule="auto"/>
              <w:jc w:val="center"/>
              <w:rPr>
                <w:rFonts w:hint="eastAsia" w:ascii="仿宋" w:hAnsi="仿宋" w:eastAsia="仿宋" w:cs="仿宋"/>
                <w:bCs/>
                <w:color w:val="auto"/>
                <w:sz w:val="24"/>
                <w:highlight w:val="none"/>
              </w:rPr>
            </w:pPr>
          </w:p>
        </w:tc>
        <w:tc>
          <w:tcPr>
            <w:tcW w:w="1846" w:type="dxa"/>
            <w:noWrap w:val="0"/>
            <w:vAlign w:val="center"/>
          </w:tcPr>
          <w:p w14:paraId="68FC2F95">
            <w:pPr>
              <w:spacing w:line="360" w:lineRule="auto"/>
              <w:jc w:val="center"/>
              <w:rPr>
                <w:rFonts w:hint="eastAsia" w:ascii="仿宋" w:hAnsi="仿宋" w:eastAsia="仿宋" w:cs="仿宋"/>
                <w:bCs/>
                <w:color w:val="auto"/>
                <w:sz w:val="24"/>
                <w:highlight w:val="none"/>
              </w:rPr>
            </w:pPr>
          </w:p>
        </w:tc>
        <w:tc>
          <w:tcPr>
            <w:tcW w:w="1846" w:type="dxa"/>
            <w:noWrap w:val="0"/>
            <w:vAlign w:val="center"/>
          </w:tcPr>
          <w:p w14:paraId="3890A0F8">
            <w:pPr>
              <w:spacing w:line="360" w:lineRule="auto"/>
              <w:jc w:val="center"/>
              <w:rPr>
                <w:rFonts w:hint="eastAsia" w:ascii="仿宋" w:hAnsi="仿宋" w:eastAsia="仿宋" w:cs="仿宋"/>
                <w:bCs/>
                <w:color w:val="auto"/>
                <w:sz w:val="24"/>
                <w:highlight w:val="none"/>
              </w:rPr>
            </w:pPr>
          </w:p>
        </w:tc>
      </w:tr>
    </w:tbl>
    <w:p w14:paraId="73C58334">
      <w:pPr>
        <w:spacing w:line="360" w:lineRule="auto"/>
        <w:rPr>
          <w:rFonts w:hint="eastAsia" w:ascii="仿宋" w:hAnsi="仿宋" w:eastAsia="仿宋" w:cs="仿宋"/>
          <w:color w:val="auto"/>
          <w:sz w:val="24"/>
          <w:highlight w:val="none"/>
        </w:rPr>
      </w:pPr>
    </w:p>
    <w:p w14:paraId="1FABB415">
      <w:pPr>
        <w:spacing w:line="360" w:lineRule="auto"/>
        <w:rPr>
          <w:rFonts w:hint="eastAsia" w:ascii="仿宋" w:hAnsi="仿宋" w:eastAsia="仿宋" w:cs="仿宋"/>
          <w:color w:val="auto"/>
          <w:sz w:val="24"/>
          <w:highlight w:val="none"/>
        </w:rPr>
      </w:pPr>
    </w:p>
    <w:p w14:paraId="7DEEC4B1">
      <w:pPr>
        <w:wordWrap w:val="0"/>
        <w:spacing w:line="480" w:lineRule="auto"/>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投标人全称（盖公章）：                 </w:t>
      </w:r>
    </w:p>
    <w:p w14:paraId="7F198DFB">
      <w:pPr>
        <w:wordWrap w:val="0"/>
        <w:spacing w:line="480" w:lineRule="auto"/>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法定代表人或授权代表（签名或盖章）：   </w:t>
      </w:r>
    </w:p>
    <w:p w14:paraId="63096F93">
      <w:pPr>
        <w:wordWrap w:val="0"/>
        <w:spacing w:line="480" w:lineRule="auto"/>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日    期：     年   月   日           </w:t>
      </w:r>
    </w:p>
    <w:p w14:paraId="757B7CAE">
      <w:pPr>
        <w:spacing w:line="480" w:lineRule="auto"/>
        <w:rPr>
          <w:rFonts w:hint="eastAsia" w:ascii="仿宋" w:hAnsi="仿宋" w:eastAsia="仿宋" w:cs="仿宋"/>
          <w:bCs/>
          <w:color w:val="auto"/>
          <w:sz w:val="24"/>
          <w:highlight w:val="none"/>
        </w:rPr>
      </w:pPr>
    </w:p>
    <w:p w14:paraId="260ADF58">
      <w:pPr>
        <w:pStyle w:val="13"/>
        <w:spacing w:line="360" w:lineRule="auto"/>
        <w:ind w:left="457" w:right="84" w:rightChars="40" w:hanging="457" w:hangingChars="217"/>
        <w:rPr>
          <w:rFonts w:hint="eastAsia" w:ascii="仿宋" w:hAnsi="仿宋" w:eastAsia="仿宋" w:cs="仿宋"/>
          <w:b/>
          <w:color w:val="auto"/>
          <w:highlight w:val="none"/>
        </w:rPr>
      </w:pPr>
      <w:r>
        <w:rPr>
          <w:rFonts w:hint="eastAsia" w:ascii="仿宋" w:hAnsi="仿宋" w:eastAsia="仿宋" w:cs="仿宋"/>
          <w:b/>
          <w:color w:val="auto"/>
          <w:highlight w:val="none"/>
        </w:rPr>
        <w:t>注：</w:t>
      </w:r>
    </w:p>
    <w:p w14:paraId="1E7D3E58">
      <w:pPr>
        <w:pStyle w:val="13"/>
        <w:spacing w:line="360" w:lineRule="auto"/>
        <w:ind w:left="457" w:right="84" w:rightChars="40" w:hanging="457" w:hangingChars="217"/>
        <w:rPr>
          <w:rFonts w:hint="eastAsia" w:ascii="仿宋" w:hAnsi="仿宋" w:eastAsia="仿宋" w:cs="仿宋"/>
          <w:b/>
          <w:color w:val="auto"/>
          <w:highlight w:val="none"/>
        </w:rPr>
      </w:pPr>
      <w:r>
        <w:rPr>
          <w:rFonts w:hint="eastAsia" w:ascii="仿宋" w:hAnsi="仿宋" w:eastAsia="仿宋" w:cs="仿宋"/>
          <w:b/>
          <w:color w:val="auto"/>
          <w:szCs w:val="22"/>
          <w:highlight w:val="none"/>
        </w:rPr>
        <w:t>1、此表</w:t>
      </w:r>
      <w:r>
        <w:rPr>
          <w:rFonts w:hint="eastAsia" w:ascii="仿宋" w:hAnsi="仿宋" w:eastAsia="仿宋" w:cs="仿宋"/>
          <w:b/>
          <w:color w:val="auto"/>
          <w:szCs w:val="22"/>
          <w:highlight w:val="none"/>
          <w:lang w:eastAsia="zh-CN"/>
        </w:rPr>
        <w:t>须装订在纸质版</w:t>
      </w:r>
      <w:r>
        <w:rPr>
          <w:rFonts w:hint="eastAsia" w:ascii="仿宋" w:hAnsi="仿宋" w:eastAsia="仿宋" w:cs="仿宋"/>
          <w:b/>
          <w:color w:val="auto"/>
          <w:szCs w:val="22"/>
          <w:highlight w:val="none"/>
        </w:rPr>
        <w:t>投标文件中。</w:t>
      </w:r>
    </w:p>
    <w:p w14:paraId="36A2192C">
      <w:pPr>
        <w:pStyle w:val="13"/>
        <w:spacing w:line="360" w:lineRule="auto"/>
        <w:ind w:left="436" w:right="84" w:rightChars="40" w:hanging="457" w:hangingChars="217"/>
        <w:rPr>
          <w:rFonts w:hint="eastAsia" w:ascii="仿宋" w:hAnsi="仿宋" w:eastAsia="仿宋" w:cs="仿宋"/>
          <w:b/>
          <w:color w:val="auto"/>
          <w:highlight w:val="none"/>
        </w:rPr>
      </w:pPr>
      <w:r>
        <w:rPr>
          <w:rFonts w:hint="eastAsia" w:ascii="仿宋" w:hAnsi="仿宋" w:eastAsia="仿宋" w:cs="仿宋"/>
          <w:b/>
          <w:color w:val="auto"/>
          <w:highlight w:val="none"/>
        </w:rPr>
        <w:t>2、投标总报价应包含采购项目的全部费用，投标人不得再向采购人收取任何费用；</w:t>
      </w:r>
    </w:p>
    <w:p w14:paraId="3CE8198A">
      <w:pPr>
        <w:pStyle w:val="13"/>
        <w:spacing w:line="360" w:lineRule="auto"/>
        <w:ind w:left="436" w:right="84" w:rightChars="40" w:hanging="457" w:hangingChars="217"/>
        <w:rPr>
          <w:rFonts w:hint="eastAsia" w:ascii="仿宋" w:hAnsi="仿宋" w:eastAsia="仿宋" w:cs="仿宋"/>
          <w:b/>
          <w:color w:val="auto"/>
          <w:highlight w:val="none"/>
        </w:rPr>
      </w:pPr>
      <w:r>
        <w:rPr>
          <w:rFonts w:hint="eastAsia" w:ascii="仿宋" w:hAnsi="仿宋" w:eastAsia="仿宋" w:cs="仿宋"/>
          <w:b/>
          <w:color w:val="auto"/>
          <w:highlight w:val="none"/>
        </w:rPr>
        <w:t>3、以单价投标报价的合计作为价格计算的依据；</w:t>
      </w:r>
    </w:p>
    <w:p w14:paraId="27952C47">
      <w:pPr>
        <w:pStyle w:val="13"/>
        <w:spacing w:line="360" w:lineRule="auto"/>
        <w:ind w:left="269" w:right="84" w:rightChars="40" w:hanging="282" w:hangingChars="134"/>
        <w:rPr>
          <w:rFonts w:hint="eastAsia" w:ascii="仿宋" w:hAnsi="仿宋" w:eastAsia="仿宋" w:cs="仿宋"/>
          <w:b/>
          <w:color w:val="auto"/>
          <w:highlight w:val="none"/>
        </w:rPr>
      </w:pPr>
      <w:r>
        <w:rPr>
          <w:rFonts w:hint="eastAsia" w:ascii="仿宋" w:hAnsi="仿宋" w:eastAsia="仿宋" w:cs="仿宋"/>
          <w:b/>
          <w:color w:val="auto"/>
          <w:highlight w:val="none"/>
        </w:rPr>
        <w:t>4、上述日期均以</w:t>
      </w:r>
      <w:r>
        <w:rPr>
          <w:rFonts w:hint="eastAsia" w:ascii="仿宋" w:hAnsi="仿宋" w:eastAsia="仿宋" w:cs="仿宋"/>
          <w:b/>
          <w:color w:val="auto"/>
          <w:highlight w:val="none"/>
          <w:lang w:eastAsia="zh-CN"/>
        </w:rPr>
        <w:t>日历天</w:t>
      </w:r>
      <w:r>
        <w:rPr>
          <w:rFonts w:hint="eastAsia" w:ascii="仿宋" w:hAnsi="仿宋" w:eastAsia="仿宋" w:cs="仿宋"/>
          <w:b/>
          <w:color w:val="auto"/>
          <w:highlight w:val="none"/>
        </w:rPr>
        <w:t>为单位，包括法定节假日；</w:t>
      </w:r>
    </w:p>
    <w:p w14:paraId="6526ED41">
      <w:pPr>
        <w:pStyle w:val="13"/>
        <w:spacing w:line="360" w:lineRule="auto"/>
        <w:ind w:left="436" w:right="84" w:rightChars="40" w:hanging="457" w:hangingChars="217"/>
        <w:rPr>
          <w:rFonts w:hint="eastAsia" w:ascii="仿宋" w:hAnsi="仿宋" w:eastAsia="仿宋" w:cs="仿宋"/>
          <w:b/>
          <w:color w:val="auto"/>
          <w:highlight w:val="none"/>
        </w:rPr>
      </w:pPr>
      <w:r>
        <w:rPr>
          <w:rFonts w:hint="eastAsia" w:ascii="仿宋" w:hAnsi="仿宋" w:eastAsia="仿宋" w:cs="仿宋"/>
          <w:b/>
          <w:color w:val="auto"/>
          <w:highlight w:val="none"/>
        </w:rPr>
        <w:t>5、对含糊不清或不确定的报价将视为无效报价。</w:t>
      </w:r>
    </w:p>
    <w:p w14:paraId="74ED32F6">
      <w:pPr>
        <w:pStyle w:val="3"/>
        <w:spacing w:line="360" w:lineRule="auto"/>
        <w:rPr>
          <w:rFonts w:hint="eastAsia" w:ascii="仿宋" w:hAnsi="仿宋" w:eastAsia="仿宋" w:cs="仿宋"/>
          <w:color w:val="auto"/>
          <w:szCs w:val="28"/>
          <w:highlight w:val="none"/>
        </w:rPr>
      </w:pPr>
      <w:r>
        <w:rPr>
          <w:rFonts w:hint="eastAsia" w:ascii="仿宋" w:hAnsi="仿宋" w:eastAsia="仿宋" w:cs="仿宋"/>
          <w:b w:val="0"/>
          <w:color w:val="auto"/>
          <w:highlight w:val="none"/>
        </w:rPr>
        <w:br w:type="page"/>
      </w:r>
      <w:bookmarkStart w:id="781" w:name="_Toc7762"/>
      <w:bookmarkStart w:id="782" w:name="_Toc84316336"/>
      <w:bookmarkStart w:id="783" w:name="_Toc332268873"/>
      <w:bookmarkStart w:id="784" w:name="_Toc329710861"/>
      <w:bookmarkStart w:id="785" w:name="_Toc409601392"/>
      <w:bookmarkStart w:id="786" w:name="_Toc330825355"/>
      <w:bookmarkStart w:id="787" w:name="_Toc369081808"/>
      <w:r>
        <w:rPr>
          <w:rFonts w:hint="eastAsia" w:ascii="仿宋" w:hAnsi="仿宋" w:eastAsia="仿宋" w:cs="仿宋"/>
          <w:color w:val="auto"/>
          <w:szCs w:val="28"/>
          <w:highlight w:val="none"/>
        </w:rPr>
        <w:t>格式3 详细报价</w:t>
      </w:r>
      <w:bookmarkEnd w:id="781"/>
      <w:bookmarkEnd w:id="782"/>
      <w:bookmarkEnd w:id="783"/>
      <w:bookmarkEnd w:id="784"/>
      <w:bookmarkEnd w:id="785"/>
      <w:bookmarkEnd w:id="786"/>
      <w:bookmarkEnd w:id="787"/>
    </w:p>
    <w:p w14:paraId="33D5D17B">
      <w:pPr>
        <w:spacing w:line="360" w:lineRule="auto"/>
        <w:ind w:left="1200" w:hanging="1200" w:hangingChars="5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lang w:val="en-US" w:eastAsia="zh-CN"/>
        </w:rPr>
        <w:t>库尔勒市第二人民医院乳腺钼靶采购项目</w:t>
      </w:r>
    </w:p>
    <w:p w14:paraId="50FA48A3">
      <w:pPr>
        <w:spacing w:line="360" w:lineRule="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采购项目编号：</w:t>
      </w:r>
      <w:r>
        <w:rPr>
          <w:rFonts w:hint="eastAsia" w:ascii="仿宋" w:hAnsi="仿宋" w:eastAsia="仿宋" w:cs="仿宋"/>
          <w:color w:val="auto"/>
          <w:kern w:val="2"/>
          <w:sz w:val="24"/>
          <w:szCs w:val="24"/>
          <w:highlight w:val="none"/>
          <w:lang w:val="en-US" w:eastAsia="zh-CN" w:bidi="ar-SA"/>
        </w:rPr>
        <w:t>MZCZ01-2025002</w:t>
      </w: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highlight w:val="none"/>
        </w:rPr>
        <w:t>[货币单位：人民币元]</w:t>
      </w:r>
    </w:p>
    <w:tbl>
      <w:tblPr>
        <w:tblStyle w:val="23"/>
        <w:tblW w:w="93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1211"/>
        <w:gridCol w:w="782"/>
        <w:gridCol w:w="3525"/>
        <w:gridCol w:w="1008"/>
        <w:gridCol w:w="1139"/>
        <w:gridCol w:w="864"/>
      </w:tblGrid>
      <w:tr w14:paraId="3DBBC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3" w:hRule="atLeast"/>
          <w:jc w:val="center"/>
        </w:trPr>
        <w:tc>
          <w:tcPr>
            <w:tcW w:w="785" w:type="dxa"/>
            <w:tcBorders>
              <w:top w:val="double" w:color="auto" w:sz="4" w:space="0"/>
              <w:left w:val="double" w:color="auto" w:sz="4" w:space="0"/>
            </w:tcBorders>
            <w:shd w:val="clear" w:color="auto" w:fill="E0E0E0"/>
            <w:noWrap w:val="0"/>
            <w:vAlign w:val="center"/>
          </w:tcPr>
          <w:p w14:paraId="3FFACD96">
            <w:pPr>
              <w:ind w:leftChars="-30" w:hanging="63" w:hangingChars="26"/>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1211" w:type="dxa"/>
            <w:tcBorders>
              <w:top w:val="double" w:color="auto" w:sz="4" w:space="0"/>
            </w:tcBorders>
            <w:shd w:val="clear" w:color="auto" w:fill="E0E0E0"/>
            <w:noWrap w:val="0"/>
            <w:vAlign w:val="center"/>
          </w:tcPr>
          <w:p w14:paraId="1AC9B71A">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产品</w:t>
            </w:r>
            <w:r>
              <w:rPr>
                <w:rFonts w:hint="eastAsia" w:ascii="仿宋" w:hAnsi="仿宋" w:eastAsia="仿宋" w:cs="仿宋"/>
                <w:b/>
                <w:bCs/>
                <w:color w:val="auto"/>
                <w:sz w:val="24"/>
                <w:highlight w:val="none"/>
              </w:rPr>
              <w:t>名称</w:t>
            </w:r>
          </w:p>
        </w:tc>
        <w:tc>
          <w:tcPr>
            <w:tcW w:w="782" w:type="dxa"/>
            <w:tcBorders>
              <w:top w:val="double" w:color="auto" w:sz="4" w:space="0"/>
            </w:tcBorders>
            <w:shd w:val="clear" w:color="auto" w:fill="E0E0E0"/>
            <w:noWrap w:val="0"/>
            <w:vAlign w:val="center"/>
          </w:tcPr>
          <w:p w14:paraId="4E6B61F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数量</w:t>
            </w:r>
          </w:p>
        </w:tc>
        <w:tc>
          <w:tcPr>
            <w:tcW w:w="3525" w:type="dxa"/>
            <w:tcBorders>
              <w:top w:val="double" w:color="auto" w:sz="4" w:space="0"/>
            </w:tcBorders>
            <w:shd w:val="clear" w:color="auto" w:fill="E0E0E0"/>
            <w:noWrap w:val="0"/>
            <w:vAlign w:val="center"/>
          </w:tcPr>
          <w:p w14:paraId="0C2D88C4">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相关技术参数</w:t>
            </w:r>
          </w:p>
        </w:tc>
        <w:tc>
          <w:tcPr>
            <w:tcW w:w="1008" w:type="dxa"/>
            <w:tcBorders>
              <w:top w:val="double" w:color="auto" w:sz="4" w:space="0"/>
            </w:tcBorders>
            <w:shd w:val="clear" w:color="auto" w:fill="E0E0E0"/>
            <w:noWrap w:val="0"/>
            <w:vAlign w:val="center"/>
          </w:tcPr>
          <w:p w14:paraId="76B912F0">
            <w:pPr>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单价</w:t>
            </w:r>
          </w:p>
        </w:tc>
        <w:tc>
          <w:tcPr>
            <w:tcW w:w="1139" w:type="dxa"/>
            <w:tcBorders>
              <w:top w:val="double" w:color="auto" w:sz="4" w:space="0"/>
            </w:tcBorders>
            <w:shd w:val="clear" w:color="auto" w:fill="E0E0E0"/>
            <w:noWrap w:val="0"/>
            <w:vAlign w:val="center"/>
          </w:tcPr>
          <w:p w14:paraId="6A0FF4E5">
            <w:pPr>
              <w:jc w:val="center"/>
              <w:rPr>
                <w:rFonts w:hint="eastAsia" w:ascii="仿宋" w:hAnsi="仿宋" w:eastAsia="仿宋" w:cs="仿宋"/>
                <w:b/>
                <w:bCs/>
                <w:color w:val="auto"/>
                <w:sz w:val="24"/>
                <w:highlight w:val="none"/>
                <w:lang w:eastAsia="zh-CN"/>
              </w:rPr>
            </w:pPr>
            <w:r>
              <w:rPr>
                <w:rFonts w:hint="eastAsia" w:ascii="仿宋" w:hAnsi="仿宋" w:eastAsia="仿宋" w:cs="仿宋"/>
                <w:b/>
                <w:bCs/>
                <w:color w:val="auto"/>
                <w:sz w:val="24"/>
                <w:highlight w:val="none"/>
              </w:rPr>
              <w:t>总价</w:t>
            </w:r>
          </w:p>
        </w:tc>
        <w:tc>
          <w:tcPr>
            <w:tcW w:w="864" w:type="dxa"/>
            <w:tcBorders>
              <w:top w:val="double" w:color="auto" w:sz="4" w:space="0"/>
              <w:right w:val="double" w:color="auto" w:sz="4" w:space="0"/>
            </w:tcBorders>
            <w:shd w:val="clear" w:color="auto" w:fill="E0E0E0"/>
            <w:noWrap w:val="0"/>
            <w:vAlign w:val="center"/>
          </w:tcPr>
          <w:p w14:paraId="334CB28C">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说明</w:t>
            </w:r>
          </w:p>
        </w:tc>
      </w:tr>
      <w:tr w14:paraId="4575E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785" w:type="dxa"/>
            <w:tcBorders>
              <w:left w:val="double" w:color="auto" w:sz="4" w:space="0"/>
            </w:tcBorders>
            <w:noWrap w:val="0"/>
            <w:vAlign w:val="center"/>
          </w:tcPr>
          <w:p w14:paraId="538CE51A">
            <w:pPr>
              <w:jc w:val="center"/>
              <w:rPr>
                <w:rFonts w:hint="eastAsia" w:ascii="仿宋" w:hAnsi="仿宋" w:eastAsia="仿宋" w:cs="仿宋"/>
                <w:bCs/>
                <w:color w:val="auto"/>
                <w:sz w:val="24"/>
                <w:highlight w:val="none"/>
              </w:rPr>
            </w:pPr>
          </w:p>
        </w:tc>
        <w:tc>
          <w:tcPr>
            <w:tcW w:w="1211" w:type="dxa"/>
            <w:noWrap w:val="0"/>
            <w:vAlign w:val="center"/>
          </w:tcPr>
          <w:p w14:paraId="01F1E425">
            <w:pPr>
              <w:jc w:val="center"/>
              <w:rPr>
                <w:rFonts w:hint="eastAsia" w:ascii="仿宋" w:hAnsi="仿宋" w:eastAsia="仿宋" w:cs="仿宋"/>
                <w:bCs/>
                <w:color w:val="auto"/>
                <w:sz w:val="24"/>
                <w:szCs w:val="24"/>
                <w:highlight w:val="none"/>
              </w:rPr>
            </w:pPr>
          </w:p>
        </w:tc>
        <w:tc>
          <w:tcPr>
            <w:tcW w:w="782" w:type="dxa"/>
            <w:noWrap w:val="0"/>
            <w:vAlign w:val="center"/>
          </w:tcPr>
          <w:p w14:paraId="2E20B090">
            <w:pPr>
              <w:jc w:val="center"/>
              <w:rPr>
                <w:rFonts w:hint="eastAsia" w:ascii="仿宋" w:hAnsi="仿宋" w:eastAsia="仿宋" w:cs="仿宋"/>
                <w:bCs/>
                <w:color w:val="auto"/>
                <w:sz w:val="24"/>
                <w:szCs w:val="24"/>
                <w:highlight w:val="none"/>
              </w:rPr>
            </w:pPr>
          </w:p>
        </w:tc>
        <w:tc>
          <w:tcPr>
            <w:tcW w:w="3525" w:type="dxa"/>
            <w:noWrap w:val="0"/>
            <w:vAlign w:val="center"/>
          </w:tcPr>
          <w:p w14:paraId="41F65B86">
            <w:pPr>
              <w:widowControl/>
              <w:jc w:val="center"/>
              <w:rPr>
                <w:rFonts w:hint="eastAsia" w:ascii="仿宋" w:hAnsi="仿宋" w:eastAsia="仿宋" w:cs="仿宋"/>
                <w:bCs/>
                <w:color w:val="auto"/>
                <w:kern w:val="0"/>
                <w:sz w:val="24"/>
                <w:szCs w:val="28"/>
                <w:highlight w:val="none"/>
              </w:rPr>
            </w:pPr>
          </w:p>
        </w:tc>
        <w:tc>
          <w:tcPr>
            <w:tcW w:w="1008" w:type="dxa"/>
            <w:noWrap w:val="0"/>
            <w:vAlign w:val="center"/>
          </w:tcPr>
          <w:p w14:paraId="3F5A50F7">
            <w:pPr>
              <w:jc w:val="center"/>
              <w:rPr>
                <w:rFonts w:hint="eastAsia" w:ascii="仿宋" w:hAnsi="仿宋" w:eastAsia="仿宋" w:cs="仿宋"/>
                <w:bCs/>
                <w:color w:val="auto"/>
                <w:sz w:val="24"/>
                <w:highlight w:val="none"/>
              </w:rPr>
            </w:pPr>
          </w:p>
        </w:tc>
        <w:tc>
          <w:tcPr>
            <w:tcW w:w="1139" w:type="dxa"/>
            <w:noWrap w:val="0"/>
            <w:vAlign w:val="center"/>
          </w:tcPr>
          <w:p w14:paraId="7362FCDB">
            <w:pPr>
              <w:jc w:val="center"/>
              <w:rPr>
                <w:rFonts w:hint="eastAsia" w:ascii="仿宋" w:hAnsi="仿宋" w:eastAsia="仿宋" w:cs="仿宋"/>
                <w:bCs/>
                <w:color w:val="auto"/>
                <w:sz w:val="24"/>
                <w:highlight w:val="none"/>
              </w:rPr>
            </w:pPr>
          </w:p>
        </w:tc>
        <w:tc>
          <w:tcPr>
            <w:tcW w:w="864" w:type="dxa"/>
            <w:tcBorders>
              <w:right w:val="double" w:color="auto" w:sz="4" w:space="0"/>
            </w:tcBorders>
            <w:noWrap w:val="0"/>
            <w:vAlign w:val="center"/>
          </w:tcPr>
          <w:p w14:paraId="0F1603C6">
            <w:pPr>
              <w:jc w:val="center"/>
              <w:rPr>
                <w:rFonts w:hint="eastAsia" w:ascii="仿宋" w:hAnsi="仿宋" w:eastAsia="仿宋" w:cs="仿宋"/>
                <w:bCs/>
                <w:color w:val="auto"/>
                <w:sz w:val="24"/>
                <w:highlight w:val="none"/>
              </w:rPr>
            </w:pPr>
          </w:p>
        </w:tc>
      </w:tr>
      <w:tr w14:paraId="6724D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785" w:type="dxa"/>
            <w:tcBorders>
              <w:left w:val="double" w:color="auto" w:sz="4" w:space="0"/>
            </w:tcBorders>
            <w:noWrap w:val="0"/>
            <w:vAlign w:val="center"/>
          </w:tcPr>
          <w:p w14:paraId="3DC6E969">
            <w:pPr>
              <w:jc w:val="center"/>
              <w:rPr>
                <w:rFonts w:hint="eastAsia" w:ascii="仿宋" w:hAnsi="仿宋" w:eastAsia="仿宋" w:cs="仿宋"/>
                <w:bCs/>
                <w:color w:val="auto"/>
                <w:sz w:val="24"/>
                <w:highlight w:val="none"/>
              </w:rPr>
            </w:pPr>
          </w:p>
        </w:tc>
        <w:tc>
          <w:tcPr>
            <w:tcW w:w="1211" w:type="dxa"/>
            <w:noWrap w:val="0"/>
            <w:vAlign w:val="center"/>
          </w:tcPr>
          <w:p w14:paraId="1792DF19">
            <w:pPr>
              <w:jc w:val="center"/>
              <w:rPr>
                <w:rFonts w:hint="eastAsia" w:ascii="仿宋" w:hAnsi="仿宋" w:eastAsia="仿宋" w:cs="仿宋"/>
                <w:bCs/>
                <w:color w:val="auto"/>
                <w:sz w:val="24"/>
                <w:szCs w:val="24"/>
                <w:highlight w:val="none"/>
              </w:rPr>
            </w:pPr>
          </w:p>
        </w:tc>
        <w:tc>
          <w:tcPr>
            <w:tcW w:w="782" w:type="dxa"/>
            <w:noWrap w:val="0"/>
            <w:vAlign w:val="center"/>
          </w:tcPr>
          <w:p w14:paraId="28ACC296">
            <w:pPr>
              <w:jc w:val="center"/>
              <w:rPr>
                <w:rFonts w:hint="eastAsia" w:ascii="仿宋" w:hAnsi="仿宋" w:eastAsia="仿宋" w:cs="仿宋"/>
                <w:bCs/>
                <w:color w:val="auto"/>
                <w:sz w:val="24"/>
                <w:szCs w:val="24"/>
                <w:highlight w:val="none"/>
              </w:rPr>
            </w:pPr>
          </w:p>
        </w:tc>
        <w:tc>
          <w:tcPr>
            <w:tcW w:w="3525" w:type="dxa"/>
            <w:noWrap w:val="0"/>
            <w:vAlign w:val="center"/>
          </w:tcPr>
          <w:p w14:paraId="2A2E24FD">
            <w:pPr>
              <w:widowControl/>
              <w:jc w:val="center"/>
              <w:rPr>
                <w:rFonts w:hint="eastAsia" w:ascii="仿宋" w:hAnsi="仿宋" w:eastAsia="仿宋" w:cs="仿宋"/>
                <w:bCs/>
                <w:color w:val="auto"/>
                <w:kern w:val="0"/>
                <w:sz w:val="24"/>
                <w:szCs w:val="28"/>
                <w:highlight w:val="none"/>
              </w:rPr>
            </w:pPr>
          </w:p>
        </w:tc>
        <w:tc>
          <w:tcPr>
            <w:tcW w:w="1008" w:type="dxa"/>
            <w:noWrap w:val="0"/>
            <w:vAlign w:val="center"/>
          </w:tcPr>
          <w:p w14:paraId="41744E98">
            <w:pPr>
              <w:jc w:val="center"/>
              <w:rPr>
                <w:rFonts w:hint="eastAsia" w:ascii="仿宋" w:hAnsi="仿宋" w:eastAsia="仿宋" w:cs="仿宋"/>
                <w:bCs/>
                <w:color w:val="auto"/>
                <w:sz w:val="24"/>
                <w:highlight w:val="none"/>
              </w:rPr>
            </w:pPr>
          </w:p>
        </w:tc>
        <w:tc>
          <w:tcPr>
            <w:tcW w:w="1139" w:type="dxa"/>
            <w:noWrap w:val="0"/>
            <w:vAlign w:val="center"/>
          </w:tcPr>
          <w:p w14:paraId="64AC4E6D">
            <w:pPr>
              <w:jc w:val="center"/>
              <w:rPr>
                <w:rFonts w:hint="eastAsia" w:ascii="仿宋" w:hAnsi="仿宋" w:eastAsia="仿宋" w:cs="仿宋"/>
                <w:bCs/>
                <w:color w:val="auto"/>
                <w:sz w:val="24"/>
                <w:highlight w:val="none"/>
              </w:rPr>
            </w:pPr>
          </w:p>
        </w:tc>
        <w:tc>
          <w:tcPr>
            <w:tcW w:w="864" w:type="dxa"/>
            <w:tcBorders>
              <w:right w:val="double" w:color="auto" w:sz="4" w:space="0"/>
            </w:tcBorders>
            <w:noWrap w:val="0"/>
            <w:vAlign w:val="center"/>
          </w:tcPr>
          <w:p w14:paraId="3B04C2B1">
            <w:pPr>
              <w:jc w:val="center"/>
              <w:rPr>
                <w:rFonts w:hint="eastAsia" w:ascii="仿宋" w:hAnsi="仿宋" w:eastAsia="仿宋" w:cs="仿宋"/>
                <w:bCs/>
                <w:color w:val="auto"/>
                <w:sz w:val="24"/>
                <w:highlight w:val="none"/>
              </w:rPr>
            </w:pPr>
          </w:p>
        </w:tc>
      </w:tr>
      <w:tr w14:paraId="22A8C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785" w:type="dxa"/>
            <w:tcBorders>
              <w:left w:val="double" w:color="auto" w:sz="4" w:space="0"/>
            </w:tcBorders>
            <w:noWrap w:val="0"/>
            <w:vAlign w:val="center"/>
          </w:tcPr>
          <w:p w14:paraId="4D8734D1">
            <w:pPr>
              <w:jc w:val="center"/>
              <w:rPr>
                <w:rFonts w:hint="eastAsia" w:ascii="仿宋" w:hAnsi="仿宋" w:eastAsia="仿宋" w:cs="仿宋"/>
                <w:bCs/>
                <w:color w:val="auto"/>
                <w:sz w:val="24"/>
                <w:highlight w:val="none"/>
              </w:rPr>
            </w:pPr>
          </w:p>
        </w:tc>
        <w:tc>
          <w:tcPr>
            <w:tcW w:w="1211" w:type="dxa"/>
            <w:noWrap w:val="0"/>
            <w:vAlign w:val="center"/>
          </w:tcPr>
          <w:p w14:paraId="08D5B8E3">
            <w:pPr>
              <w:jc w:val="center"/>
              <w:rPr>
                <w:rFonts w:hint="eastAsia" w:ascii="仿宋" w:hAnsi="仿宋" w:eastAsia="仿宋" w:cs="仿宋"/>
                <w:bCs/>
                <w:color w:val="auto"/>
                <w:sz w:val="24"/>
                <w:szCs w:val="24"/>
                <w:highlight w:val="none"/>
              </w:rPr>
            </w:pPr>
          </w:p>
        </w:tc>
        <w:tc>
          <w:tcPr>
            <w:tcW w:w="782" w:type="dxa"/>
            <w:noWrap w:val="0"/>
            <w:vAlign w:val="center"/>
          </w:tcPr>
          <w:p w14:paraId="3AFF2949">
            <w:pPr>
              <w:jc w:val="center"/>
              <w:rPr>
                <w:rFonts w:hint="eastAsia" w:ascii="仿宋" w:hAnsi="仿宋" w:eastAsia="仿宋" w:cs="仿宋"/>
                <w:bCs/>
                <w:color w:val="auto"/>
                <w:sz w:val="24"/>
                <w:szCs w:val="24"/>
                <w:highlight w:val="none"/>
              </w:rPr>
            </w:pPr>
          </w:p>
        </w:tc>
        <w:tc>
          <w:tcPr>
            <w:tcW w:w="3525" w:type="dxa"/>
            <w:noWrap w:val="0"/>
            <w:vAlign w:val="center"/>
          </w:tcPr>
          <w:p w14:paraId="30EC2317">
            <w:pPr>
              <w:widowControl/>
              <w:jc w:val="center"/>
              <w:rPr>
                <w:rFonts w:hint="eastAsia" w:ascii="仿宋" w:hAnsi="仿宋" w:eastAsia="仿宋" w:cs="仿宋"/>
                <w:bCs/>
                <w:color w:val="auto"/>
                <w:kern w:val="0"/>
                <w:sz w:val="24"/>
                <w:szCs w:val="28"/>
                <w:highlight w:val="none"/>
              </w:rPr>
            </w:pPr>
          </w:p>
        </w:tc>
        <w:tc>
          <w:tcPr>
            <w:tcW w:w="1008" w:type="dxa"/>
            <w:noWrap w:val="0"/>
            <w:vAlign w:val="center"/>
          </w:tcPr>
          <w:p w14:paraId="3EBE5DFD">
            <w:pPr>
              <w:jc w:val="center"/>
              <w:rPr>
                <w:rFonts w:hint="eastAsia" w:ascii="仿宋" w:hAnsi="仿宋" w:eastAsia="仿宋" w:cs="仿宋"/>
                <w:bCs/>
                <w:color w:val="auto"/>
                <w:sz w:val="24"/>
                <w:highlight w:val="none"/>
              </w:rPr>
            </w:pPr>
          </w:p>
        </w:tc>
        <w:tc>
          <w:tcPr>
            <w:tcW w:w="1139" w:type="dxa"/>
            <w:noWrap w:val="0"/>
            <w:vAlign w:val="center"/>
          </w:tcPr>
          <w:p w14:paraId="537FE190">
            <w:pPr>
              <w:jc w:val="center"/>
              <w:rPr>
                <w:rFonts w:hint="eastAsia" w:ascii="仿宋" w:hAnsi="仿宋" w:eastAsia="仿宋" w:cs="仿宋"/>
                <w:bCs/>
                <w:color w:val="auto"/>
                <w:sz w:val="24"/>
                <w:highlight w:val="none"/>
              </w:rPr>
            </w:pPr>
          </w:p>
        </w:tc>
        <w:tc>
          <w:tcPr>
            <w:tcW w:w="864" w:type="dxa"/>
            <w:tcBorders>
              <w:right w:val="double" w:color="auto" w:sz="4" w:space="0"/>
            </w:tcBorders>
            <w:noWrap w:val="0"/>
            <w:vAlign w:val="center"/>
          </w:tcPr>
          <w:p w14:paraId="5753B626">
            <w:pPr>
              <w:jc w:val="center"/>
              <w:rPr>
                <w:rFonts w:hint="eastAsia" w:ascii="仿宋" w:hAnsi="仿宋" w:eastAsia="仿宋" w:cs="仿宋"/>
                <w:bCs/>
                <w:color w:val="auto"/>
                <w:sz w:val="24"/>
                <w:highlight w:val="none"/>
              </w:rPr>
            </w:pPr>
          </w:p>
        </w:tc>
      </w:tr>
      <w:tr w14:paraId="18EDE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785" w:type="dxa"/>
            <w:tcBorders>
              <w:left w:val="double" w:color="auto" w:sz="4" w:space="0"/>
            </w:tcBorders>
            <w:noWrap w:val="0"/>
            <w:vAlign w:val="center"/>
          </w:tcPr>
          <w:p w14:paraId="6E21CDBE">
            <w:pPr>
              <w:jc w:val="center"/>
              <w:rPr>
                <w:rFonts w:hint="eastAsia" w:ascii="仿宋" w:hAnsi="仿宋" w:eastAsia="仿宋" w:cs="仿宋"/>
                <w:bCs/>
                <w:color w:val="auto"/>
                <w:sz w:val="24"/>
                <w:highlight w:val="none"/>
              </w:rPr>
            </w:pPr>
          </w:p>
        </w:tc>
        <w:tc>
          <w:tcPr>
            <w:tcW w:w="1211" w:type="dxa"/>
            <w:noWrap w:val="0"/>
            <w:vAlign w:val="center"/>
          </w:tcPr>
          <w:p w14:paraId="332D91E9">
            <w:pPr>
              <w:jc w:val="center"/>
              <w:rPr>
                <w:rFonts w:hint="eastAsia" w:ascii="仿宋" w:hAnsi="仿宋" w:eastAsia="仿宋" w:cs="仿宋"/>
                <w:bCs/>
                <w:color w:val="auto"/>
                <w:sz w:val="24"/>
                <w:szCs w:val="24"/>
                <w:highlight w:val="none"/>
              </w:rPr>
            </w:pPr>
          </w:p>
        </w:tc>
        <w:tc>
          <w:tcPr>
            <w:tcW w:w="782" w:type="dxa"/>
            <w:noWrap w:val="0"/>
            <w:vAlign w:val="center"/>
          </w:tcPr>
          <w:p w14:paraId="152C79B3">
            <w:pPr>
              <w:jc w:val="center"/>
              <w:rPr>
                <w:rFonts w:hint="eastAsia" w:ascii="仿宋" w:hAnsi="仿宋" w:eastAsia="仿宋" w:cs="仿宋"/>
                <w:bCs/>
                <w:color w:val="auto"/>
                <w:sz w:val="24"/>
                <w:szCs w:val="24"/>
                <w:highlight w:val="none"/>
              </w:rPr>
            </w:pPr>
          </w:p>
        </w:tc>
        <w:tc>
          <w:tcPr>
            <w:tcW w:w="3525" w:type="dxa"/>
            <w:noWrap w:val="0"/>
            <w:vAlign w:val="center"/>
          </w:tcPr>
          <w:p w14:paraId="550E401A">
            <w:pPr>
              <w:widowControl/>
              <w:jc w:val="center"/>
              <w:rPr>
                <w:rFonts w:hint="eastAsia" w:ascii="仿宋" w:hAnsi="仿宋" w:eastAsia="仿宋" w:cs="仿宋"/>
                <w:bCs/>
                <w:color w:val="auto"/>
                <w:kern w:val="0"/>
                <w:sz w:val="24"/>
                <w:szCs w:val="28"/>
                <w:highlight w:val="none"/>
              </w:rPr>
            </w:pPr>
          </w:p>
        </w:tc>
        <w:tc>
          <w:tcPr>
            <w:tcW w:w="1008" w:type="dxa"/>
            <w:noWrap w:val="0"/>
            <w:vAlign w:val="center"/>
          </w:tcPr>
          <w:p w14:paraId="0E411594">
            <w:pPr>
              <w:jc w:val="center"/>
              <w:rPr>
                <w:rFonts w:hint="eastAsia" w:ascii="仿宋" w:hAnsi="仿宋" w:eastAsia="仿宋" w:cs="仿宋"/>
                <w:bCs/>
                <w:color w:val="auto"/>
                <w:sz w:val="24"/>
                <w:highlight w:val="none"/>
              </w:rPr>
            </w:pPr>
          </w:p>
        </w:tc>
        <w:tc>
          <w:tcPr>
            <w:tcW w:w="1139" w:type="dxa"/>
            <w:noWrap w:val="0"/>
            <w:vAlign w:val="center"/>
          </w:tcPr>
          <w:p w14:paraId="04C80E33">
            <w:pPr>
              <w:jc w:val="center"/>
              <w:rPr>
                <w:rFonts w:hint="eastAsia" w:ascii="仿宋" w:hAnsi="仿宋" w:eastAsia="仿宋" w:cs="仿宋"/>
                <w:bCs/>
                <w:color w:val="auto"/>
                <w:sz w:val="24"/>
                <w:highlight w:val="none"/>
              </w:rPr>
            </w:pPr>
          </w:p>
        </w:tc>
        <w:tc>
          <w:tcPr>
            <w:tcW w:w="864" w:type="dxa"/>
            <w:tcBorders>
              <w:right w:val="double" w:color="auto" w:sz="4" w:space="0"/>
            </w:tcBorders>
            <w:noWrap w:val="0"/>
            <w:vAlign w:val="center"/>
          </w:tcPr>
          <w:p w14:paraId="70B0221E">
            <w:pPr>
              <w:jc w:val="center"/>
              <w:rPr>
                <w:rFonts w:hint="eastAsia" w:ascii="仿宋" w:hAnsi="仿宋" w:eastAsia="仿宋" w:cs="仿宋"/>
                <w:bCs/>
                <w:color w:val="auto"/>
                <w:sz w:val="24"/>
                <w:highlight w:val="none"/>
              </w:rPr>
            </w:pPr>
          </w:p>
        </w:tc>
      </w:tr>
      <w:tr w14:paraId="22BE8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jc w:val="center"/>
        </w:trPr>
        <w:tc>
          <w:tcPr>
            <w:tcW w:w="785" w:type="dxa"/>
            <w:tcBorders>
              <w:left w:val="double" w:color="auto" w:sz="4" w:space="0"/>
            </w:tcBorders>
            <w:noWrap w:val="0"/>
            <w:vAlign w:val="center"/>
          </w:tcPr>
          <w:p w14:paraId="77932B63">
            <w:pPr>
              <w:jc w:val="center"/>
              <w:rPr>
                <w:rFonts w:hint="eastAsia" w:ascii="仿宋" w:hAnsi="仿宋" w:eastAsia="仿宋" w:cs="仿宋"/>
                <w:bCs/>
                <w:color w:val="auto"/>
                <w:sz w:val="24"/>
                <w:highlight w:val="none"/>
              </w:rPr>
            </w:pPr>
          </w:p>
        </w:tc>
        <w:tc>
          <w:tcPr>
            <w:tcW w:w="1211" w:type="dxa"/>
            <w:noWrap w:val="0"/>
            <w:vAlign w:val="center"/>
          </w:tcPr>
          <w:p w14:paraId="469344C1">
            <w:pPr>
              <w:jc w:val="center"/>
              <w:rPr>
                <w:rFonts w:hint="eastAsia" w:ascii="仿宋" w:hAnsi="仿宋" w:eastAsia="仿宋" w:cs="仿宋"/>
                <w:bCs/>
                <w:color w:val="auto"/>
                <w:sz w:val="24"/>
                <w:highlight w:val="none"/>
              </w:rPr>
            </w:pPr>
          </w:p>
        </w:tc>
        <w:tc>
          <w:tcPr>
            <w:tcW w:w="782" w:type="dxa"/>
            <w:noWrap w:val="0"/>
            <w:vAlign w:val="center"/>
          </w:tcPr>
          <w:p w14:paraId="2E5D2F06">
            <w:pPr>
              <w:jc w:val="center"/>
              <w:rPr>
                <w:rFonts w:hint="eastAsia" w:ascii="仿宋" w:hAnsi="仿宋" w:eastAsia="仿宋" w:cs="仿宋"/>
                <w:bCs/>
                <w:color w:val="auto"/>
                <w:sz w:val="24"/>
                <w:highlight w:val="none"/>
              </w:rPr>
            </w:pPr>
          </w:p>
        </w:tc>
        <w:tc>
          <w:tcPr>
            <w:tcW w:w="3525" w:type="dxa"/>
            <w:noWrap w:val="0"/>
            <w:vAlign w:val="center"/>
          </w:tcPr>
          <w:p w14:paraId="795D7FAF">
            <w:pPr>
              <w:jc w:val="center"/>
              <w:rPr>
                <w:rFonts w:hint="eastAsia" w:ascii="仿宋" w:hAnsi="仿宋" w:eastAsia="仿宋" w:cs="仿宋"/>
                <w:bCs/>
                <w:color w:val="auto"/>
                <w:sz w:val="24"/>
                <w:highlight w:val="none"/>
              </w:rPr>
            </w:pPr>
          </w:p>
        </w:tc>
        <w:tc>
          <w:tcPr>
            <w:tcW w:w="1008" w:type="dxa"/>
            <w:noWrap w:val="0"/>
            <w:vAlign w:val="center"/>
          </w:tcPr>
          <w:p w14:paraId="192E5327">
            <w:pPr>
              <w:jc w:val="center"/>
              <w:rPr>
                <w:rFonts w:hint="eastAsia" w:ascii="仿宋" w:hAnsi="仿宋" w:eastAsia="仿宋" w:cs="仿宋"/>
                <w:bCs/>
                <w:color w:val="auto"/>
                <w:sz w:val="24"/>
                <w:highlight w:val="none"/>
              </w:rPr>
            </w:pPr>
          </w:p>
        </w:tc>
        <w:tc>
          <w:tcPr>
            <w:tcW w:w="1139" w:type="dxa"/>
            <w:noWrap w:val="0"/>
            <w:vAlign w:val="center"/>
          </w:tcPr>
          <w:p w14:paraId="40E68D40">
            <w:pPr>
              <w:jc w:val="center"/>
              <w:rPr>
                <w:rFonts w:hint="eastAsia" w:ascii="仿宋" w:hAnsi="仿宋" w:eastAsia="仿宋" w:cs="仿宋"/>
                <w:bCs/>
                <w:color w:val="auto"/>
                <w:sz w:val="24"/>
                <w:highlight w:val="none"/>
              </w:rPr>
            </w:pPr>
          </w:p>
        </w:tc>
        <w:tc>
          <w:tcPr>
            <w:tcW w:w="864" w:type="dxa"/>
            <w:tcBorders>
              <w:right w:val="double" w:color="auto" w:sz="4" w:space="0"/>
            </w:tcBorders>
            <w:noWrap w:val="0"/>
            <w:vAlign w:val="center"/>
          </w:tcPr>
          <w:p w14:paraId="6889EBC4">
            <w:pPr>
              <w:jc w:val="center"/>
              <w:rPr>
                <w:rFonts w:hint="eastAsia" w:ascii="仿宋" w:hAnsi="仿宋" w:eastAsia="仿宋" w:cs="仿宋"/>
                <w:bCs/>
                <w:color w:val="auto"/>
                <w:sz w:val="24"/>
                <w:highlight w:val="none"/>
              </w:rPr>
            </w:pPr>
          </w:p>
        </w:tc>
      </w:tr>
      <w:tr w14:paraId="7AAE0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9" w:hRule="atLeast"/>
          <w:jc w:val="center"/>
        </w:trPr>
        <w:tc>
          <w:tcPr>
            <w:tcW w:w="2778" w:type="dxa"/>
            <w:gridSpan w:val="3"/>
            <w:tcBorders>
              <w:left w:val="double" w:color="auto" w:sz="4" w:space="0"/>
            </w:tcBorders>
            <w:noWrap w:val="0"/>
            <w:vAlign w:val="center"/>
          </w:tcPr>
          <w:p w14:paraId="4A4C0D8D">
            <w:pPr>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投标总价</w:t>
            </w:r>
          </w:p>
        </w:tc>
        <w:tc>
          <w:tcPr>
            <w:tcW w:w="6536" w:type="dxa"/>
            <w:gridSpan w:val="4"/>
            <w:tcBorders>
              <w:right w:val="double" w:color="auto" w:sz="4" w:space="0"/>
            </w:tcBorders>
            <w:noWrap w:val="0"/>
            <w:vAlign w:val="center"/>
          </w:tcPr>
          <w:p w14:paraId="7AAC2F8B">
            <w:pPr>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（大写）人民币</w:t>
            </w:r>
            <w:r>
              <w:rPr>
                <w:rFonts w:hint="eastAsia" w:ascii="仿宋" w:hAnsi="仿宋" w:eastAsia="仿宋" w:cs="仿宋"/>
                <w:bCs/>
                <w:color w:val="auto"/>
                <w:sz w:val="24"/>
                <w:highlight w:val="none"/>
                <w:u w:val="single"/>
              </w:rPr>
              <w:t xml:space="preserve">         </w:t>
            </w:r>
            <w:r>
              <w:rPr>
                <w:rFonts w:hint="eastAsia" w:ascii="仿宋" w:hAnsi="仿宋" w:eastAsia="仿宋" w:cs="仿宋"/>
                <w:bCs/>
                <w:color w:val="auto"/>
                <w:sz w:val="24"/>
                <w:highlight w:val="none"/>
              </w:rPr>
              <w:t>元，（小写）￥</w:t>
            </w:r>
            <w:r>
              <w:rPr>
                <w:rFonts w:hint="eastAsia" w:ascii="仿宋" w:hAnsi="仿宋" w:eastAsia="仿宋" w:cs="仿宋"/>
                <w:bCs/>
                <w:color w:val="auto"/>
                <w:sz w:val="24"/>
                <w:highlight w:val="none"/>
                <w:u w:val="single"/>
              </w:rPr>
              <w:t xml:space="preserve">        </w:t>
            </w:r>
          </w:p>
        </w:tc>
      </w:tr>
    </w:tbl>
    <w:p w14:paraId="2E78D400">
      <w:pPr>
        <w:rPr>
          <w:rFonts w:hint="eastAsia" w:ascii="仿宋" w:hAnsi="仿宋" w:eastAsia="仿宋" w:cs="仿宋"/>
          <w:color w:val="auto"/>
          <w:sz w:val="24"/>
          <w:highlight w:val="none"/>
        </w:rPr>
      </w:pPr>
    </w:p>
    <w:p w14:paraId="22353553">
      <w:pPr>
        <w:spacing w:line="48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投标人全称（盖公章）：</w:t>
      </w:r>
    </w:p>
    <w:p w14:paraId="16AB292E">
      <w:pPr>
        <w:spacing w:line="48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法定代表人或授权代表（签名或盖章）：</w:t>
      </w:r>
    </w:p>
    <w:p w14:paraId="497BBDDB">
      <w:pPr>
        <w:spacing w:line="480" w:lineRule="auto"/>
        <w:rPr>
          <w:rFonts w:hint="eastAsia" w:ascii="仿宋" w:hAnsi="仿宋" w:eastAsia="仿宋" w:cs="仿宋"/>
          <w:color w:val="auto"/>
          <w:sz w:val="24"/>
          <w:highlight w:val="none"/>
        </w:rPr>
      </w:pPr>
      <w:r>
        <w:rPr>
          <w:rFonts w:hint="eastAsia" w:ascii="仿宋" w:hAnsi="仿宋" w:eastAsia="仿宋" w:cs="仿宋"/>
          <w:bCs/>
          <w:color w:val="auto"/>
          <w:sz w:val="24"/>
          <w:highlight w:val="none"/>
        </w:rPr>
        <w:t>日    期：     年   月   日</w:t>
      </w:r>
    </w:p>
    <w:p w14:paraId="2F4ED359">
      <w:pPr>
        <w:ind w:firstLine="1200"/>
        <w:rPr>
          <w:rFonts w:hint="eastAsia" w:ascii="仿宋" w:hAnsi="仿宋" w:eastAsia="仿宋" w:cs="仿宋"/>
          <w:color w:val="auto"/>
          <w:sz w:val="24"/>
          <w:highlight w:val="none"/>
        </w:rPr>
      </w:pPr>
    </w:p>
    <w:p w14:paraId="09B9A78A">
      <w:pPr>
        <w:pStyle w:val="13"/>
        <w:spacing w:line="360" w:lineRule="auto"/>
        <w:ind w:left="457" w:right="84" w:rightChars="40" w:hanging="457" w:hangingChars="217"/>
        <w:rPr>
          <w:rFonts w:hint="eastAsia" w:ascii="仿宋" w:hAnsi="仿宋" w:eastAsia="仿宋" w:cs="仿宋"/>
          <w:b/>
          <w:color w:val="auto"/>
          <w:highlight w:val="none"/>
        </w:rPr>
      </w:pPr>
      <w:r>
        <w:rPr>
          <w:rFonts w:hint="eastAsia" w:ascii="仿宋" w:hAnsi="仿宋" w:eastAsia="仿宋" w:cs="仿宋"/>
          <w:b/>
          <w:color w:val="auto"/>
          <w:highlight w:val="none"/>
        </w:rPr>
        <w:t>注：1、此表为《开标一览表》的报价明细表，如有缺项、漏项，视为投标报价中已包含相关费用，采购人无须另外支付任何费用。</w:t>
      </w:r>
    </w:p>
    <w:bookmarkEnd w:id="776"/>
    <w:bookmarkEnd w:id="777"/>
    <w:bookmarkEnd w:id="778"/>
    <w:p w14:paraId="6426F581">
      <w:pPr>
        <w:pStyle w:val="3"/>
        <w:rPr>
          <w:rFonts w:hint="eastAsia" w:ascii="仿宋" w:hAnsi="仿宋" w:eastAsia="仿宋" w:cs="仿宋"/>
          <w:color w:val="auto"/>
          <w:szCs w:val="28"/>
          <w:highlight w:val="none"/>
        </w:rPr>
      </w:pPr>
      <w:bookmarkStart w:id="788" w:name="_Toc130139091"/>
      <w:r>
        <w:rPr>
          <w:rFonts w:hint="eastAsia" w:ascii="仿宋" w:hAnsi="仿宋" w:eastAsia="仿宋" w:cs="仿宋"/>
          <w:color w:val="auto"/>
          <w:szCs w:val="28"/>
          <w:highlight w:val="none"/>
        </w:rPr>
        <w:br w:type="page"/>
      </w:r>
      <w:bookmarkStart w:id="789" w:name="_Toc16264"/>
      <w:r>
        <w:rPr>
          <w:rFonts w:hint="eastAsia" w:ascii="仿宋" w:hAnsi="仿宋" w:eastAsia="仿宋" w:cs="仿宋"/>
          <w:color w:val="auto"/>
          <w:szCs w:val="28"/>
          <w:highlight w:val="none"/>
        </w:rPr>
        <w:t>格式4 法定代表人证明书</w:t>
      </w:r>
      <w:bookmarkEnd w:id="788"/>
      <w:bookmarkEnd w:id="789"/>
    </w:p>
    <w:p w14:paraId="36D27F8F">
      <w:pPr>
        <w:spacing w:line="360" w:lineRule="auto"/>
        <w:rPr>
          <w:rFonts w:hint="eastAsia" w:ascii="仿宋" w:hAnsi="仿宋" w:eastAsia="仿宋" w:cs="仿宋"/>
          <w:b/>
          <w:bCs/>
          <w:color w:val="auto"/>
          <w:sz w:val="28"/>
          <w:highlight w:val="none"/>
          <w:u w:val="single"/>
        </w:rPr>
      </w:pPr>
    </w:p>
    <w:p w14:paraId="10D26A79">
      <w:pPr>
        <w:spacing w:line="360" w:lineRule="auto"/>
        <w:ind w:firstLine="562" w:firstLineChars="200"/>
        <w:rPr>
          <w:rFonts w:hint="eastAsia" w:ascii="仿宋" w:hAnsi="仿宋" w:eastAsia="仿宋" w:cs="仿宋"/>
          <w:color w:val="auto"/>
          <w:sz w:val="24"/>
          <w:highlight w:val="none"/>
        </w:rPr>
      </w:pPr>
      <w:r>
        <w:rPr>
          <w:rFonts w:hint="eastAsia" w:ascii="仿宋" w:hAnsi="仿宋" w:eastAsia="仿宋" w:cs="仿宋"/>
          <w:b/>
          <w:bCs/>
          <w:color w:val="auto"/>
          <w:sz w:val="28"/>
          <w:highlight w:val="none"/>
          <w:u w:val="single"/>
        </w:rPr>
        <w:t xml:space="preserve">          </w:t>
      </w:r>
      <w:r>
        <w:rPr>
          <w:rFonts w:hint="eastAsia" w:ascii="仿宋" w:hAnsi="仿宋" w:eastAsia="仿宋" w:cs="仿宋"/>
          <w:color w:val="auto"/>
          <w:sz w:val="24"/>
          <w:highlight w:val="none"/>
        </w:rPr>
        <w:t>同志，现任我单位</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职务，为法定代表人，特此证明。</w:t>
      </w:r>
    </w:p>
    <w:p w14:paraId="3981E877">
      <w:pPr>
        <w:spacing w:line="360" w:lineRule="auto"/>
        <w:rPr>
          <w:rFonts w:hint="eastAsia" w:ascii="仿宋" w:hAnsi="仿宋" w:eastAsia="仿宋" w:cs="仿宋"/>
          <w:color w:val="auto"/>
          <w:sz w:val="24"/>
          <w:highlight w:val="none"/>
        </w:rPr>
      </w:pPr>
    </w:p>
    <w:p w14:paraId="7172850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签发日期：</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有效期限：</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单位（盖章）：</w:t>
      </w:r>
    </w:p>
    <w:p w14:paraId="602B1A55">
      <w:pPr>
        <w:spacing w:line="360" w:lineRule="auto"/>
        <w:rPr>
          <w:rFonts w:hint="eastAsia" w:ascii="仿宋" w:hAnsi="仿宋" w:eastAsia="仿宋" w:cs="仿宋"/>
          <w:color w:val="auto"/>
          <w:sz w:val="24"/>
          <w:highlight w:val="none"/>
        </w:rPr>
      </w:pPr>
    </w:p>
    <w:p w14:paraId="278EF1B9">
      <w:pPr>
        <w:spacing w:line="48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附：</w:t>
      </w:r>
    </w:p>
    <w:p w14:paraId="6CA74ECA">
      <w:pPr>
        <w:spacing w:line="48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代表人性别：</w:t>
      </w:r>
    </w:p>
    <w:p w14:paraId="0FC47693">
      <w:pPr>
        <w:spacing w:line="48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年龄：</w:t>
      </w:r>
    </w:p>
    <w:p w14:paraId="6E3B94C5">
      <w:pPr>
        <w:spacing w:line="48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身份证号码：</w:t>
      </w:r>
    </w:p>
    <w:p w14:paraId="1069B758">
      <w:pPr>
        <w:spacing w:line="48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营业执照（注册号）：</w:t>
      </w:r>
    </w:p>
    <w:p w14:paraId="75A200C8">
      <w:pPr>
        <w:spacing w:line="48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经营范围：</w:t>
      </w:r>
    </w:p>
    <w:p w14:paraId="485FC115">
      <w:pPr>
        <w:spacing w:line="480" w:lineRule="auto"/>
        <w:rPr>
          <w:rFonts w:hint="eastAsia" w:ascii="仿宋" w:hAnsi="仿宋" w:eastAsia="仿宋" w:cs="仿宋"/>
          <w:color w:val="auto"/>
          <w:sz w:val="24"/>
          <w:highlight w:val="none"/>
        </w:rPr>
      </w:pPr>
    </w:p>
    <w:tbl>
      <w:tblPr>
        <w:tblStyle w:val="23"/>
        <w:tblpPr w:leftFromText="180" w:rightFromText="180" w:vertAnchor="text" w:horzAnchor="page" w:tblpX="2003" w:tblpY="229"/>
        <w:tblOverlap w:val="never"/>
        <w:tblW w:w="0" w:type="auto"/>
        <w:tblInd w:w="0"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4330"/>
        <w:gridCol w:w="4330"/>
      </w:tblGrid>
      <w:tr w14:paraId="4AB55604">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937" w:hRule="atLeast"/>
        </w:trPr>
        <w:tc>
          <w:tcPr>
            <w:tcW w:w="4330" w:type="dxa"/>
            <w:noWrap w:val="0"/>
            <w:vAlign w:val="center"/>
          </w:tcPr>
          <w:p w14:paraId="6E08F95B">
            <w:pPr>
              <w:spacing w:line="48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法定代表人</w:t>
            </w:r>
          </w:p>
          <w:p w14:paraId="2AECBFF4">
            <w:pPr>
              <w:spacing w:line="48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居民身份证复印件粘贴处（</w:t>
            </w:r>
            <w:r>
              <w:rPr>
                <w:rFonts w:hint="eastAsia" w:ascii="仿宋" w:hAnsi="仿宋" w:eastAsia="仿宋" w:cs="仿宋"/>
                <w:b/>
                <w:color w:val="auto"/>
                <w:sz w:val="24"/>
                <w:highlight w:val="none"/>
                <w:lang w:val="en-US" w:eastAsia="zh-CN"/>
              </w:rPr>
              <w:t>国徽</w:t>
            </w:r>
            <w:r>
              <w:rPr>
                <w:rFonts w:hint="eastAsia" w:ascii="仿宋" w:hAnsi="仿宋" w:eastAsia="仿宋" w:cs="仿宋"/>
                <w:b/>
                <w:color w:val="auto"/>
                <w:sz w:val="24"/>
                <w:highlight w:val="none"/>
              </w:rPr>
              <w:t>面）</w:t>
            </w:r>
          </w:p>
        </w:tc>
        <w:tc>
          <w:tcPr>
            <w:tcW w:w="4330" w:type="dxa"/>
            <w:noWrap w:val="0"/>
            <w:vAlign w:val="center"/>
          </w:tcPr>
          <w:p w14:paraId="77CC5971">
            <w:pPr>
              <w:spacing w:line="48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法定代表人</w:t>
            </w:r>
          </w:p>
          <w:p w14:paraId="45375080">
            <w:pPr>
              <w:spacing w:line="48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居民身份证复印件粘贴处（</w:t>
            </w:r>
            <w:r>
              <w:rPr>
                <w:rFonts w:hint="eastAsia" w:ascii="仿宋" w:hAnsi="仿宋" w:eastAsia="仿宋" w:cs="仿宋"/>
                <w:b/>
                <w:color w:val="auto"/>
                <w:sz w:val="24"/>
                <w:highlight w:val="none"/>
                <w:lang w:val="en-US" w:eastAsia="zh-CN"/>
              </w:rPr>
              <w:t>人像</w:t>
            </w:r>
            <w:r>
              <w:rPr>
                <w:rFonts w:hint="eastAsia" w:ascii="仿宋" w:hAnsi="仿宋" w:eastAsia="仿宋" w:cs="仿宋"/>
                <w:b/>
                <w:color w:val="auto"/>
                <w:sz w:val="24"/>
                <w:highlight w:val="none"/>
              </w:rPr>
              <w:t>面）</w:t>
            </w:r>
          </w:p>
        </w:tc>
      </w:tr>
    </w:tbl>
    <w:p w14:paraId="67FB57AB">
      <w:pPr>
        <w:spacing w:line="480" w:lineRule="auto"/>
        <w:rPr>
          <w:rFonts w:hint="eastAsia" w:ascii="仿宋" w:hAnsi="仿宋" w:eastAsia="仿宋" w:cs="仿宋"/>
          <w:color w:val="auto"/>
          <w:sz w:val="24"/>
          <w:highlight w:val="none"/>
        </w:rPr>
      </w:pPr>
    </w:p>
    <w:p w14:paraId="0FA0148C">
      <w:pPr>
        <w:pStyle w:val="3"/>
        <w:rPr>
          <w:rFonts w:hint="eastAsia" w:ascii="仿宋" w:hAnsi="仿宋" w:eastAsia="仿宋" w:cs="仿宋"/>
          <w:color w:val="auto"/>
          <w:szCs w:val="28"/>
          <w:highlight w:val="none"/>
        </w:rPr>
      </w:pPr>
      <w:r>
        <w:rPr>
          <w:rFonts w:hint="eastAsia" w:ascii="仿宋" w:hAnsi="仿宋" w:eastAsia="仿宋" w:cs="仿宋"/>
          <w:color w:val="auto"/>
          <w:highlight w:val="none"/>
        </w:rPr>
        <w:br w:type="page"/>
      </w:r>
      <w:bookmarkStart w:id="790" w:name="_Toc8884"/>
      <w:bookmarkStart w:id="791" w:name="_Toc297100795"/>
      <w:bookmarkStart w:id="792" w:name="_Toc297209401"/>
      <w:bookmarkStart w:id="793" w:name="_Toc130139092"/>
      <w:r>
        <w:rPr>
          <w:rFonts w:hint="eastAsia" w:ascii="仿宋" w:hAnsi="仿宋" w:eastAsia="仿宋" w:cs="仿宋"/>
          <w:color w:val="auto"/>
          <w:szCs w:val="28"/>
          <w:highlight w:val="none"/>
        </w:rPr>
        <w:t>格式5 法定代表人授权委托书</w:t>
      </w:r>
      <w:bookmarkEnd w:id="790"/>
      <w:bookmarkEnd w:id="791"/>
      <w:bookmarkEnd w:id="792"/>
      <w:bookmarkEnd w:id="793"/>
    </w:p>
    <w:p w14:paraId="1C982A1F">
      <w:pPr>
        <w:rPr>
          <w:rFonts w:hint="eastAsia" w:ascii="仿宋" w:hAnsi="仿宋" w:eastAsia="仿宋" w:cs="仿宋"/>
          <w:color w:val="auto"/>
          <w:sz w:val="24"/>
          <w:highlight w:val="none"/>
        </w:rPr>
      </w:pPr>
    </w:p>
    <w:p w14:paraId="08CF8F00">
      <w:pPr>
        <w:spacing w:line="360" w:lineRule="auto"/>
        <w:ind w:left="2" w:firstLine="460" w:firstLineChars="192"/>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本授权书声明：注册于</w:t>
      </w:r>
      <w:r>
        <w:rPr>
          <w:rFonts w:hint="eastAsia" w:ascii="仿宋" w:hAnsi="仿宋" w:eastAsia="仿宋" w:cs="仿宋"/>
          <w:color w:val="auto"/>
          <w:sz w:val="24"/>
          <w:highlight w:val="none"/>
          <w:u w:val="single"/>
        </w:rPr>
        <w:t>（国家或地区）</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（投标人全称）</w:t>
      </w:r>
      <w:r>
        <w:rPr>
          <w:rFonts w:hint="eastAsia" w:ascii="仿宋" w:hAnsi="仿宋" w:eastAsia="仿宋" w:cs="仿宋"/>
          <w:color w:val="auto"/>
          <w:sz w:val="24"/>
          <w:highlight w:val="none"/>
        </w:rPr>
        <w:t>在下面签字的（</w:t>
      </w:r>
      <w:r>
        <w:rPr>
          <w:rFonts w:hint="eastAsia" w:ascii="仿宋" w:hAnsi="仿宋" w:eastAsia="仿宋" w:cs="仿宋"/>
          <w:color w:val="auto"/>
          <w:sz w:val="24"/>
          <w:highlight w:val="none"/>
          <w:u w:val="single"/>
        </w:rPr>
        <w:t>法定代表人姓名、职务</w:t>
      </w:r>
      <w:r>
        <w:rPr>
          <w:rFonts w:hint="eastAsia" w:ascii="仿宋" w:hAnsi="仿宋" w:eastAsia="仿宋" w:cs="仿宋"/>
          <w:color w:val="auto"/>
          <w:sz w:val="24"/>
          <w:highlight w:val="none"/>
        </w:rPr>
        <w:t>）为本公司的合法代理人，就</w:t>
      </w:r>
      <w:r>
        <w:rPr>
          <w:rFonts w:hint="eastAsia" w:ascii="仿宋" w:hAnsi="仿宋" w:eastAsia="仿宋" w:cs="仿宋"/>
          <w:color w:val="auto"/>
          <w:sz w:val="24"/>
          <w:highlight w:val="none"/>
          <w:u w:val="single"/>
          <w:lang w:val="en-US" w:eastAsia="zh-CN"/>
        </w:rPr>
        <w:t xml:space="preserve">     （项目名称及项目编号）        </w:t>
      </w:r>
      <w:r>
        <w:rPr>
          <w:rFonts w:hint="eastAsia" w:ascii="仿宋" w:hAnsi="仿宋" w:eastAsia="仿宋" w:cs="仿宋"/>
          <w:color w:val="auto"/>
          <w:sz w:val="24"/>
          <w:highlight w:val="none"/>
        </w:rPr>
        <w:t>采购项目的货物和服务的投标和合同执行，作为投标人代表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以本公司的名义处理一切与之有关的事宜。</w:t>
      </w:r>
    </w:p>
    <w:p w14:paraId="01B73ACE">
      <w:pPr>
        <w:spacing w:line="360" w:lineRule="auto"/>
        <w:ind w:left="2" w:firstLine="460" w:firstLineChars="192"/>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本授权书于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日签字生效，特此声明。</w:t>
      </w:r>
    </w:p>
    <w:p w14:paraId="74651395">
      <w:pPr>
        <w:spacing w:line="360" w:lineRule="auto"/>
        <w:rPr>
          <w:rFonts w:hint="eastAsia" w:ascii="仿宋" w:hAnsi="仿宋" w:eastAsia="仿宋" w:cs="仿宋"/>
          <w:color w:val="auto"/>
          <w:sz w:val="24"/>
          <w:highlight w:val="none"/>
        </w:rPr>
      </w:pPr>
    </w:p>
    <w:p w14:paraId="579F0324">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单位名称（加盖公章）：</w:t>
      </w:r>
    </w:p>
    <w:p w14:paraId="43CB7E44">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地址：</w:t>
      </w:r>
    </w:p>
    <w:p w14:paraId="0CB35EE2">
      <w:pPr>
        <w:pStyle w:val="10"/>
        <w:spacing w:line="360" w:lineRule="auto"/>
        <w:rPr>
          <w:rFonts w:hint="eastAsia" w:ascii="仿宋" w:hAnsi="仿宋" w:eastAsia="仿宋" w:cs="仿宋"/>
          <w:color w:val="auto"/>
          <w:highlight w:val="none"/>
        </w:rPr>
      </w:pPr>
    </w:p>
    <w:p w14:paraId="78E4DFC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w:t>
      </w:r>
      <w:r>
        <w:rPr>
          <w:rFonts w:hint="eastAsia" w:ascii="仿宋" w:hAnsi="仿宋" w:eastAsia="仿宋" w:cs="仿宋"/>
          <w:bCs/>
          <w:color w:val="auto"/>
          <w:sz w:val="24"/>
          <w:highlight w:val="none"/>
        </w:rPr>
        <w:t>（签名或盖章）</w:t>
      </w:r>
      <w:r>
        <w:rPr>
          <w:rFonts w:hint="eastAsia" w:ascii="仿宋" w:hAnsi="仿宋" w:eastAsia="仿宋" w:cs="仿宋"/>
          <w:color w:val="auto"/>
          <w:sz w:val="24"/>
          <w:highlight w:val="none"/>
        </w:rPr>
        <w:t>：</w:t>
      </w:r>
    </w:p>
    <w:p w14:paraId="7F7F197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职务：</w:t>
      </w:r>
    </w:p>
    <w:p w14:paraId="32F11887">
      <w:pPr>
        <w:spacing w:line="360" w:lineRule="auto"/>
        <w:rPr>
          <w:rFonts w:hint="eastAsia" w:ascii="仿宋" w:hAnsi="仿宋" w:eastAsia="仿宋" w:cs="仿宋"/>
          <w:color w:val="auto"/>
          <w:sz w:val="24"/>
          <w:highlight w:val="none"/>
        </w:rPr>
      </w:pPr>
    </w:p>
    <w:p w14:paraId="43CD131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投标代表人（被授权人）</w:t>
      </w:r>
      <w:r>
        <w:rPr>
          <w:rFonts w:hint="eastAsia" w:ascii="仿宋" w:hAnsi="仿宋" w:eastAsia="仿宋" w:cs="仿宋"/>
          <w:bCs/>
          <w:color w:val="auto"/>
          <w:sz w:val="24"/>
          <w:highlight w:val="none"/>
        </w:rPr>
        <w:t>（签名或盖章）</w:t>
      </w:r>
      <w:r>
        <w:rPr>
          <w:rFonts w:hint="eastAsia" w:ascii="仿宋" w:hAnsi="仿宋" w:eastAsia="仿宋" w:cs="仿宋"/>
          <w:color w:val="auto"/>
          <w:sz w:val="24"/>
          <w:highlight w:val="none"/>
        </w:rPr>
        <w:t>：</w:t>
      </w:r>
    </w:p>
    <w:p w14:paraId="5B20C286">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职务：</w:t>
      </w:r>
    </w:p>
    <w:p w14:paraId="0079806E">
      <w:pPr>
        <w:spacing w:line="360" w:lineRule="auto"/>
        <w:rPr>
          <w:rFonts w:hint="eastAsia" w:ascii="仿宋" w:hAnsi="仿宋" w:eastAsia="仿宋" w:cs="仿宋"/>
          <w:color w:val="auto"/>
          <w:sz w:val="24"/>
          <w:highlight w:val="none"/>
        </w:rPr>
      </w:pPr>
    </w:p>
    <w:tbl>
      <w:tblPr>
        <w:tblStyle w:val="23"/>
        <w:tblpPr w:leftFromText="180" w:rightFromText="180" w:vertAnchor="text" w:horzAnchor="page" w:tblpX="2255" w:tblpY="364"/>
        <w:tblOverlap w:val="never"/>
        <w:tblW w:w="8480" w:type="dxa"/>
        <w:tblInd w:w="0"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4240"/>
        <w:gridCol w:w="4240"/>
      </w:tblGrid>
      <w:tr w14:paraId="0D9AD2F2">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547" w:hRule="atLeast"/>
        </w:trPr>
        <w:tc>
          <w:tcPr>
            <w:tcW w:w="4240" w:type="dxa"/>
            <w:noWrap w:val="0"/>
            <w:vAlign w:val="center"/>
          </w:tcPr>
          <w:p w14:paraId="700204DE">
            <w:pPr>
              <w:pStyle w:val="36"/>
              <w:ind w:left="105"/>
              <w:jc w:val="center"/>
              <w:rPr>
                <w:rFonts w:hint="eastAsia" w:ascii="仿宋" w:hAnsi="仿宋" w:eastAsia="仿宋" w:cs="仿宋"/>
                <w:b/>
                <w:color w:val="auto"/>
                <w:highlight w:val="none"/>
              </w:rPr>
            </w:pPr>
            <w:r>
              <w:rPr>
                <w:rFonts w:hint="eastAsia" w:ascii="仿宋" w:hAnsi="仿宋" w:eastAsia="仿宋" w:cs="仿宋"/>
                <w:b/>
                <w:color w:val="auto"/>
                <w:highlight w:val="none"/>
              </w:rPr>
              <w:t>被授权人（授权代表）</w:t>
            </w:r>
          </w:p>
          <w:p w14:paraId="11D1E649">
            <w:pPr>
              <w:pStyle w:val="36"/>
              <w:ind w:left="105"/>
              <w:jc w:val="center"/>
              <w:rPr>
                <w:rFonts w:hint="eastAsia" w:ascii="仿宋" w:hAnsi="仿宋" w:eastAsia="仿宋" w:cs="仿宋"/>
                <w:color w:val="auto"/>
                <w:highlight w:val="none"/>
              </w:rPr>
            </w:pPr>
            <w:r>
              <w:rPr>
                <w:rFonts w:hint="eastAsia" w:ascii="仿宋" w:hAnsi="仿宋" w:eastAsia="仿宋" w:cs="仿宋"/>
                <w:b/>
                <w:color w:val="auto"/>
                <w:highlight w:val="none"/>
              </w:rPr>
              <w:t>居民身份证复印件粘贴处（</w:t>
            </w:r>
            <w:r>
              <w:rPr>
                <w:rFonts w:hint="eastAsia" w:ascii="仿宋" w:hAnsi="仿宋" w:eastAsia="仿宋" w:cs="仿宋"/>
                <w:b/>
                <w:color w:val="auto"/>
                <w:highlight w:val="none"/>
                <w:lang w:val="en-US" w:eastAsia="zh-CN"/>
              </w:rPr>
              <w:t>国徽</w:t>
            </w:r>
            <w:r>
              <w:rPr>
                <w:rFonts w:hint="eastAsia" w:ascii="仿宋" w:hAnsi="仿宋" w:eastAsia="仿宋" w:cs="仿宋"/>
                <w:b/>
                <w:color w:val="auto"/>
                <w:highlight w:val="none"/>
              </w:rPr>
              <w:t>面）</w:t>
            </w:r>
          </w:p>
        </w:tc>
        <w:tc>
          <w:tcPr>
            <w:tcW w:w="4240" w:type="dxa"/>
            <w:noWrap w:val="0"/>
            <w:vAlign w:val="center"/>
          </w:tcPr>
          <w:p w14:paraId="0DAE2C00">
            <w:pPr>
              <w:pStyle w:val="36"/>
              <w:ind w:left="105"/>
              <w:jc w:val="center"/>
              <w:rPr>
                <w:rFonts w:hint="eastAsia" w:ascii="仿宋" w:hAnsi="仿宋" w:eastAsia="仿宋" w:cs="仿宋"/>
                <w:b/>
                <w:color w:val="auto"/>
                <w:highlight w:val="none"/>
              </w:rPr>
            </w:pPr>
            <w:r>
              <w:rPr>
                <w:rFonts w:hint="eastAsia" w:ascii="仿宋" w:hAnsi="仿宋" w:eastAsia="仿宋" w:cs="仿宋"/>
                <w:b/>
                <w:color w:val="auto"/>
                <w:highlight w:val="none"/>
              </w:rPr>
              <w:t>被授权人（授权代表）</w:t>
            </w:r>
          </w:p>
          <w:p w14:paraId="6D7D5957">
            <w:pPr>
              <w:pStyle w:val="36"/>
              <w:ind w:left="105"/>
              <w:jc w:val="center"/>
              <w:rPr>
                <w:rFonts w:hint="eastAsia" w:ascii="仿宋" w:hAnsi="仿宋" w:eastAsia="仿宋" w:cs="仿宋"/>
                <w:b/>
                <w:color w:val="auto"/>
                <w:highlight w:val="none"/>
              </w:rPr>
            </w:pPr>
            <w:r>
              <w:rPr>
                <w:rFonts w:hint="eastAsia" w:ascii="仿宋" w:hAnsi="仿宋" w:eastAsia="仿宋" w:cs="仿宋"/>
                <w:b/>
                <w:color w:val="auto"/>
                <w:highlight w:val="none"/>
              </w:rPr>
              <w:t>居民身份证复印件粘贴处（</w:t>
            </w:r>
            <w:r>
              <w:rPr>
                <w:rFonts w:hint="eastAsia" w:ascii="仿宋" w:hAnsi="仿宋" w:eastAsia="仿宋" w:cs="仿宋"/>
                <w:b/>
                <w:color w:val="auto"/>
                <w:highlight w:val="none"/>
                <w:lang w:val="en-US" w:eastAsia="zh-CN"/>
              </w:rPr>
              <w:t>人像</w:t>
            </w:r>
            <w:r>
              <w:rPr>
                <w:rFonts w:hint="eastAsia" w:ascii="仿宋" w:hAnsi="仿宋" w:eastAsia="仿宋" w:cs="仿宋"/>
                <w:b/>
                <w:color w:val="auto"/>
                <w:highlight w:val="none"/>
              </w:rPr>
              <w:t>面）</w:t>
            </w:r>
          </w:p>
        </w:tc>
      </w:tr>
    </w:tbl>
    <w:p w14:paraId="2A99A63F">
      <w:pPr>
        <w:spacing w:line="360" w:lineRule="auto"/>
        <w:rPr>
          <w:rFonts w:hint="eastAsia" w:ascii="仿宋" w:hAnsi="仿宋" w:eastAsia="仿宋" w:cs="仿宋"/>
          <w:color w:val="auto"/>
          <w:sz w:val="24"/>
          <w:highlight w:val="none"/>
          <w:u w:val="single"/>
        </w:rPr>
      </w:pPr>
    </w:p>
    <w:p w14:paraId="34E4EA4A">
      <w:pPr>
        <w:spacing w:line="360" w:lineRule="auto"/>
        <w:outlineLvl w:val="1"/>
        <w:rPr>
          <w:rFonts w:hint="eastAsia" w:ascii="仿宋" w:hAnsi="仿宋" w:eastAsia="仿宋" w:cs="仿宋"/>
          <w:b/>
          <w:color w:val="auto"/>
          <w:kern w:val="1"/>
          <w:sz w:val="28"/>
          <w:highlight w:val="none"/>
        </w:rPr>
      </w:pPr>
      <w:r>
        <w:rPr>
          <w:rFonts w:hint="eastAsia" w:ascii="仿宋" w:hAnsi="仿宋" w:eastAsia="仿宋" w:cs="仿宋"/>
          <w:b/>
          <w:bCs/>
          <w:color w:val="auto"/>
          <w:highlight w:val="none"/>
        </w:rPr>
        <w:br w:type="page"/>
      </w:r>
      <w:bookmarkStart w:id="794" w:name="_Toc477886139"/>
      <w:bookmarkStart w:id="795" w:name="_Toc477851581"/>
      <w:bookmarkStart w:id="796" w:name="_Toc18420"/>
      <w:bookmarkStart w:id="797" w:name="_Toc298338696"/>
      <w:bookmarkStart w:id="798" w:name="_Toc299015379"/>
      <w:bookmarkStart w:id="799" w:name="_Toc297100796"/>
      <w:bookmarkStart w:id="800" w:name="_Toc297209402"/>
      <w:bookmarkStart w:id="801" w:name="_Toc84316337"/>
      <w:r>
        <w:rPr>
          <w:rFonts w:hint="eastAsia" w:ascii="仿宋" w:hAnsi="仿宋" w:eastAsia="仿宋" w:cs="仿宋"/>
          <w:b/>
          <w:color w:val="auto"/>
          <w:kern w:val="1"/>
          <w:sz w:val="28"/>
          <w:highlight w:val="none"/>
        </w:rPr>
        <w:t>格式6 实质性响应一览表</w:t>
      </w:r>
      <w:bookmarkEnd w:id="794"/>
      <w:bookmarkEnd w:id="795"/>
      <w:bookmarkEnd w:id="796"/>
    </w:p>
    <w:p w14:paraId="6E510BB4">
      <w:pPr>
        <w:pStyle w:val="22"/>
        <w:spacing w:line="480" w:lineRule="auto"/>
        <w:ind w:firstLine="0" w:firstLineChars="0"/>
        <w:jc w:val="left"/>
        <w:rPr>
          <w:rFonts w:hint="default" w:ascii="仿宋" w:hAnsi="仿宋" w:eastAsia="仿宋" w:cs="仿宋"/>
          <w:color w:val="auto"/>
          <w:sz w:val="24"/>
          <w:szCs w:val="22"/>
          <w:highlight w:val="none"/>
          <w:lang w:val="en-US" w:eastAsia="zh-CN"/>
        </w:rPr>
      </w:pPr>
      <w:r>
        <w:rPr>
          <w:rFonts w:hint="eastAsia" w:ascii="仿宋" w:hAnsi="仿宋" w:eastAsia="仿宋" w:cs="仿宋"/>
          <w:color w:val="auto"/>
          <w:sz w:val="24"/>
          <w:szCs w:val="22"/>
          <w:highlight w:val="none"/>
        </w:rPr>
        <w:t>采购项目名称：</w:t>
      </w:r>
      <w:r>
        <w:rPr>
          <w:rFonts w:hint="eastAsia" w:ascii="仿宋" w:hAnsi="仿宋" w:eastAsia="仿宋" w:cs="仿宋"/>
          <w:color w:val="auto"/>
          <w:sz w:val="24"/>
          <w:highlight w:val="none"/>
          <w:lang w:val="en-US" w:eastAsia="zh-CN"/>
        </w:rPr>
        <w:t>库尔勒市第二人民医院乳腺钼靶采购项目</w:t>
      </w:r>
    </w:p>
    <w:p w14:paraId="0F8DC83F">
      <w:pPr>
        <w:pStyle w:val="22"/>
        <w:spacing w:line="480" w:lineRule="auto"/>
        <w:ind w:firstLine="0" w:firstLineChars="0"/>
        <w:jc w:val="left"/>
        <w:rPr>
          <w:rFonts w:hint="eastAsia" w:ascii="仿宋" w:hAnsi="仿宋" w:eastAsia="仿宋" w:cs="仿宋"/>
          <w:color w:val="auto"/>
          <w:sz w:val="24"/>
          <w:szCs w:val="22"/>
          <w:highlight w:val="none"/>
          <w:lang w:val="en-US"/>
        </w:rPr>
      </w:pPr>
      <w:r>
        <w:rPr>
          <w:rFonts w:hint="eastAsia" w:ascii="仿宋" w:hAnsi="仿宋" w:eastAsia="仿宋" w:cs="仿宋"/>
          <w:color w:val="auto"/>
          <w:sz w:val="24"/>
          <w:szCs w:val="22"/>
          <w:highlight w:val="none"/>
        </w:rPr>
        <w:t>采购项目编号：</w:t>
      </w:r>
      <w:r>
        <w:rPr>
          <w:rFonts w:hint="eastAsia" w:ascii="仿宋" w:hAnsi="仿宋" w:eastAsia="仿宋" w:cs="仿宋"/>
          <w:color w:val="auto"/>
          <w:kern w:val="2"/>
          <w:sz w:val="24"/>
          <w:szCs w:val="24"/>
          <w:highlight w:val="none"/>
          <w:lang w:val="en-US" w:eastAsia="zh-CN" w:bidi="ar-SA"/>
        </w:rPr>
        <w:t>MZCZ01-2025002</w:t>
      </w:r>
    </w:p>
    <w:p w14:paraId="08451216">
      <w:pPr>
        <w:spacing w:line="360" w:lineRule="auto"/>
        <w:rPr>
          <w:rFonts w:hint="eastAsia" w:ascii="仿宋" w:hAnsi="仿宋" w:eastAsia="仿宋" w:cs="仿宋"/>
          <w:b/>
          <w:color w:val="auto"/>
          <w:kern w:val="1"/>
          <w:szCs w:val="21"/>
          <w:highlight w:val="none"/>
        </w:rPr>
      </w:pPr>
      <w:r>
        <w:rPr>
          <w:rFonts w:hint="eastAsia" w:ascii="仿宋" w:hAnsi="仿宋" w:eastAsia="仿宋" w:cs="仿宋"/>
          <w:b/>
          <w:color w:val="auto"/>
          <w:kern w:val="1"/>
          <w:szCs w:val="21"/>
          <w:highlight w:val="none"/>
        </w:rPr>
        <w:t>说明：1、投标人必须对应</w:t>
      </w:r>
      <w:r>
        <w:rPr>
          <w:rFonts w:hint="eastAsia" w:ascii="仿宋" w:hAnsi="仿宋" w:eastAsia="仿宋" w:cs="仿宋"/>
          <w:b/>
          <w:color w:val="auto"/>
          <w:kern w:val="1"/>
          <w:szCs w:val="21"/>
          <w:highlight w:val="none"/>
          <w:lang w:val="en-US" w:eastAsia="zh-CN"/>
        </w:rPr>
        <w:t>招标</w:t>
      </w:r>
      <w:r>
        <w:rPr>
          <w:rFonts w:hint="eastAsia" w:ascii="仿宋" w:hAnsi="仿宋" w:eastAsia="仿宋" w:cs="仿宋"/>
          <w:b/>
          <w:color w:val="auto"/>
          <w:kern w:val="1"/>
          <w:szCs w:val="21"/>
          <w:highlight w:val="none"/>
          <w:lang w:eastAsia="zh-CN"/>
        </w:rPr>
        <w:t>文件</w:t>
      </w:r>
      <w:r>
        <w:rPr>
          <w:rFonts w:hint="eastAsia" w:ascii="仿宋" w:hAnsi="仿宋" w:eastAsia="仿宋" w:cs="仿宋"/>
          <w:b/>
          <w:color w:val="auto"/>
          <w:kern w:val="1"/>
          <w:szCs w:val="21"/>
          <w:highlight w:val="none"/>
        </w:rPr>
        <w:t>的实质性条款逐条应答并按要求填写下表。</w:t>
      </w:r>
    </w:p>
    <w:p w14:paraId="2D723822">
      <w:pPr>
        <w:spacing w:line="360" w:lineRule="auto"/>
        <w:rPr>
          <w:rFonts w:hint="eastAsia" w:ascii="仿宋" w:hAnsi="仿宋" w:eastAsia="仿宋" w:cs="仿宋"/>
          <w:b/>
          <w:color w:val="auto"/>
          <w:kern w:val="1"/>
          <w:szCs w:val="21"/>
          <w:highlight w:val="none"/>
        </w:rPr>
      </w:pPr>
      <w:r>
        <w:rPr>
          <w:rFonts w:hint="eastAsia" w:ascii="仿宋" w:hAnsi="仿宋" w:eastAsia="仿宋" w:cs="仿宋"/>
          <w:b/>
          <w:color w:val="auto"/>
          <w:kern w:val="1"/>
          <w:szCs w:val="21"/>
          <w:highlight w:val="none"/>
        </w:rPr>
        <w:t>2、</w:t>
      </w:r>
      <w:r>
        <w:rPr>
          <w:rFonts w:hint="eastAsia" w:ascii="仿宋" w:hAnsi="仿宋" w:eastAsia="仿宋" w:cs="仿宋"/>
          <w:b/>
          <w:bCs/>
          <w:color w:val="auto"/>
          <w:szCs w:val="21"/>
          <w:highlight w:val="none"/>
        </w:rPr>
        <w:t>如出现需要</w:t>
      </w:r>
      <w:r>
        <w:rPr>
          <w:rFonts w:hint="eastAsia" w:ascii="仿宋" w:hAnsi="仿宋" w:eastAsia="仿宋" w:cs="仿宋"/>
          <w:b/>
          <w:bCs/>
          <w:color w:val="auto"/>
          <w:szCs w:val="21"/>
          <w:highlight w:val="none"/>
          <w:lang w:eastAsia="zh-CN"/>
        </w:rPr>
        <w:t>货物</w:t>
      </w:r>
      <w:r>
        <w:rPr>
          <w:rFonts w:hint="eastAsia" w:ascii="仿宋" w:hAnsi="仿宋" w:eastAsia="仿宋" w:cs="仿宋"/>
          <w:b/>
          <w:bCs/>
          <w:color w:val="auto"/>
          <w:szCs w:val="21"/>
          <w:highlight w:val="none"/>
        </w:rPr>
        <w:t>的检测报告等证明文件</w:t>
      </w:r>
      <w:r>
        <w:rPr>
          <w:rFonts w:hint="eastAsia" w:ascii="仿宋" w:hAnsi="仿宋" w:eastAsia="仿宋" w:cs="仿宋"/>
          <w:b/>
          <w:color w:val="auto"/>
          <w:kern w:val="1"/>
          <w:szCs w:val="21"/>
          <w:highlight w:val="none"/>
        </w:rPr>
        <w:t>的实质性条款</w:t>
      </w:r>
      <w:r>
        <w:rPr>
          <w:rFonts w:hint="eastAsia" w:ascii="仿宋" w:hAnsi="仿宋" w:eastAsia="仿宋" w:cs="仿宋"/>
          <w:b/>
          <w:bCs/>
          <w:color w:val="auto"/>
          <w:szCs w:val="21"/>
          <w:highlight w:val="none"/>
        </w:rPr>
        <w:t>，需要将证明文件附上。</w:t>
      </w:r>
    </w:p>
    <w:tbl>
      <w:tblPr>
        <w:tblStyle w:val="23"/>
        <w:tblW w:w="9201" w:type="dxa"/>
        <w:tblInd w:w="0" w:type="dxa"/>
        <w:tblLayout w:type="fixed"/>
        <w:tblCellMar>
          <w:top w:w="0" w:type="dxa"/>
          <w:left w:w="30" w:type="dxa"/>
          <w:bottom w:w="0" w:type="dxa"/>
          <w:right w:w="30" w:type="dxa"/>
        </w:tblCellMar>
      </w:tblPr>
      <w:tblGrid>
        <w:gridCol w:w="750"/>
        <w:gridCol w:w="2325"/>
        <w:gridCol w:w="2200"/>
        <w:gridCol w:w="1901"/>
        <w:gridCol w:w="2025"/>
      </w:tblGrid>
      <w:tr w14:paraId="1840049D">
        <w:tblPrEx>
          <w:tblCellMar>
            <w:top w:w="0" w:type="dxa"/>
            <w:left w:w="30" w:type="dxa"/>
            <w:bottom w:w="0" w:type="dxa"/>
            <w:right w:w="30" w:type="dxa"/>
          </w:tblCellMar>
        </w:tblPrEx>
        <w:trPr>
          <w:trHeight w:val="1796" w:hRule="exact"/>
        </w:trPr>
        <w:tc>
          <w:tcPr>
            <w:tcW w:w="750" w:type="dxa"/>
            <w:tcBorders>
              <w:top w:val="single" w:color="000000" w:sz="4" w:space="0"/>
              <w:left w:val="single" w:color="000000" w:sz="4" w:space="0"/>
              <w:bottom w:val="single" w:color="000000" w:sz="4" w:space="0"/>
              <w:right w:val="single" w:color="000000" w:sz="6" w:space="0"/>
            </w:tcBorders>
            <w:shd w:val="clear" w:color="auto" w:fill="C0C0C0"/>
            <w:noWrap w:val="0"/>
            <w:vAlign w:val="center"/>
          </w:tcPr>
          <w:p w14:paraId="5CFC331A">
            <w:pPr>
              <w:spacing w:line="360" w:lineRule="auto"/>
              <w:ind w:right="84"/>
              <w:jc w:val="center"/>
              <w:rPr>
                <w:rFonts w:hint="eastAsia" w:ascii="仿宋" w:hAnsi="仿宋" w:eastAsia="仿宋" w:cs="仿宋"/>
                <w:b/>
                <w:color w:val="auto"/>
                <w:kern w:val="1"/>
                <w:sz w:val="24"/>
                <w:highlight w:val="none"/>
              </w:rPr>
            </w:pPr>
            <w:r>
              <w:rPr>
                <w:rFonts w:hint="eastAsia" w:ascii="仿宋" w:hAnsi="仿宋" w:eastAsia="仿宋" w:cs="仿宋"/>
                <w:b/>
                <w:color w:val="auto"/>
                <w:kern w:val="1"/>
                <w:sz w:val="24"/>
                <w:highlight w:val="none"/>
              </w:rPr>
              <w:t>序号</w:t>
            </w:r>
          </w:p>
        </w:tc>
        <w:tc>
          <w:tcPr>
            <w:tcW w:w="2325" w:type="dxa"/>
            <w:tcBorders>
              <w:top w:val="single" w:color="000000" w:sz="4" w:space="0"/>
              <w:left w:val="single" w:color="000000" w:sz="6" w:space="0"/>
              <w:bottom w:val="single" w:color="000000" w:sz="4" w:space="0"/>
              <w:right w:val="single" w:color="000000" w:sz="6" w:space="0"/>
            </w:tcBorders>
            <w:shd w:val="clear" w:color="auto" w:fill="C0C0C0"/>
            <w:noWrap w:val="0"/>
            <w:vAlign w:val="center"/>
          </w:tcPr>
          <w:p w14:paraId="26E54DC2">
            <w:pPr>
              <w:spacing w:line="360" w:lineRule="auto"/>
              <w:ind w:right="84"/>
              <w:jc w:val="center"/>
              <w:rPr>
                <w:rFonts w:hint="eastAsia" w:ascii="仿宋" w:hAnsi="仿宋" w:eastAsia="仿宋" w:cs="仿宋"/>
                <w:b/>
                <w:color w:val="auto"/>
                <w:kern w:val="1"/>
                <w:sz w:val="24"/>
                <w:highlight w:val="none"/>
              </w:rPr>
            </w:pPr>
            <w:r>
              <w:rPr>
                <w:rFonts w:hint="eastAsia" w:ascii="仿宋" w:hAnsi="仿宋" w:eastAsia="仿宋" w:cs="仿宋"/>
                <w:b/>
                <w:color w:val="auto"/>
                <w:kern w:val="1"/>
                <w:sz w:val="24"/>
                <w:highlight w:val="none"/>
              </w:rPr>
              <w:t>条款</w:t>
            </w:r>
          </w:p>
        </w:tc>
        <w:tc>
          <w:tcPr>
            <w:tcW w:w="2200" w:type="dxa"/>
            <w:tcBorders>
              <w:top w:val="single" w:color="000000" w:sz="4" w:space="0"/>
              <w:left w:val="single" w:color="000000" w:sz="6" w:space="0"/>
              <w:bottom w:val="single" w:color="000000" w:sz="4" w:space="0"/>
              <w:right w:val="single" w:color="000000" w:sz="6" w:space="0"/>
            </w:tcBorders>
            <w:shd w:val="clear" w:color="auto" w:fill="C0C0C0"/>
            <w:noWrap w:val="0"/>
            <w:vAlign w:val="center"/>
          </w:tcPr>
          <w:p w14:paraId="2B625E3D">
            <w:pPr>
              <w:spacing w:line="360" w:lineRule="auto"/>
              <w:ind w:right="84"/>
              <w:jc w:val="center"/>
              <w:rPr>
                <w:rFonts w:hint="eastAsia" w:ascii="仿宋" w:hAnsi="仿宋" w:eastAsia="仿宋" w:cs="仿宋"/>
                <w:b/>
                <w:color w:val="auto"/>
                <w:kern w:val="1"/>
                <w:sz w:val="24"/>
                <w:highlight w:val="none"/>
              </w:rPr>
            </w:pPr>
            <w:r>
              <w:rPr>
                <w:rFonts w:hint="eastAsia" w:ascii="仿宋" w:hAnsi="仿宋" w:eastAsia="仿宋" w:cs="仿宋"/>
                <w:b/>
                <w:color w:val="auto"/>
                <w:kern w:val="1"/>
                <w:sz w:val="24"/>
                <w:highlight w:val="none"/>
              </w:rPr>
              <w:t>响应情况</w:t>
            </w:r>
          </w:p>
          <w:p w14:paraId="17CBC844">
            <w:pPr>
              <w:spacing w:line="360" w:lineRule="auto"/>
              <w:ind w:right="84"/>
              <w:jc w:val="center"/>
              <w:rPr>
                <w:rFonts w:hint="eastAsia" w:ascii="仿宋" w:hAnsi="仿宋" w:eastAsia="仿宋" w:cs="仿宋"/>
                <w:b/>
                <w:color w:val="auto"/>
                <w:kern w:val="1"/>
                <w:sz w:val="24"/>
                <w:highlight w:val="none"/>
              </w:rPr>
            </w:pPr>
            <w:r>
              <w:rPr>
                <w:rFonts w:hint="eastAsia" w:ascii="仿宋" w:hAnsi="仿宋" w:eastAsia="仿宋" w:cs="仿宋"/>
                <w:b/>
                <w:color w:val="auto"/>
                <w:kern w:val="1"/>
                <w:sz w:val="24"/>
                <w:highlight w:val="none"/>
              </w:rPr>
              <w:t>（完全响应/正偏离/负偏离）</w:t>
            </w:r>
          </w:p>
        </w:tc>
        <w:tc>
          <w:tcPr>
            <w:tcW w:w="1901" w:type="dxa"/>
            <w:tcBorders>
              <w:top w:val="single" w:color="000000" w:sz="4" w:space="0"/>
              <w:left w:val="single" w:color="000000" w:sz="6" w:space="0"/>
              <w:bottom w:val="single" w:color="000000" w:sz="4" w:space="0"/>
              <w:right w:val="single" w:color="000000" w:sz="6" w:space="0"/>
            </w:tcBorders>
            <w:shd w:val="clear" w:color="auto" w:fill="C0C0C0"/>
            <w:noWrap w:val="0"/>
            <w:vAlign w:val="center"/>
          </w:tcPr>
          <w:p w14:paraId="2B14F43C">
            <w:pPr>
              <w:spacing w:line="360" w:lineRule="auto"/>
              <w:ind w:right="84"/>
              <w:jc w:val="center"/>
              <w:rPr>
                <w:rFonts w:hint="eastAsia" w:ascii="仿宋" w:hAnsi="仿宋" w:eastAsia="仿宋" w:cs="仿宋"/>
                <w:b/>
                <w:color w:val="auto"/>
                <w:kern w:val="1"/>
                <w:sz w:val="24"/>
                <w:highlight w:val="none"/>
              </w:rPr>
            </w:pPr>
            <w:r>
              <w:rPr>
                <w:rFonts w:hint="eastAsia" w:ascii="仿宋" w:hAnsi="仿宋" w:eastAsia="仿宋" w:cs="仿宋"/>
                <w:b/>
                <w:color w:val="auto"/>
                <w:kern w:val="1"/>
                <w:sz w:val="24"/>
                <w:highlight w:val="none"/>
              </w:rPr>
              <w:t>偏离说明</w:t>
            </w:r>
          </w:p>
        </w:tc>
        <w:tc>
          <w:tcPr>
            <w:tcW w:w="2025" w:type="dxa"/>
            <w:tcBorders>
              <w:top w:val="single" w:color="000000" w:sz="4" w:space="0"/>
              <w:left w:val="single" w:color="000000" w:sz="6" w:space="0"/>
              <w:bottom w:val="single" w:color="000000" w:sz="4" w:space="0"/>
              <w:right w:val="single" w:color="000000" w:sz="4" w:space="0"/>
            </w:tcBorders>
            <w:shd w:val="clear" w:color="auto" w:fill="C0C0C0"/>
            <w:noWrap w:val="0"/>
            <w:vAlign w:val="center"/>
          </w:tcPr>
          <w:p w14:paraId="499A8686">
            <w:pPr>
              <w:spacing w:line="360" w:lineRule="auto"/>
              <w:ind w:right="84"/>
              <w:jc w:val="center"/>
              <w:rPr>
                <w:rFonts w:hint="eastAsia" w:ascii="仿宋" w:hAnsi="仿宋" w:eastAsia="仿宋" w:cs="仿宋"/>
                <w:b/>
                <w:color w:val="auto"/>
                <w:kern w:val="1"/>
                <w:sz w:val="24"/>
                <w:highlight w:val="none"/>
              </w:rPr>
            </w:pPr>
            <w:r>
              <w:rPr>
                <w:rFonts w:hint="eastAsia" w:ascii="仿宋" w:hAnsi="仿宋" w:eastAsia="仿宋" w:cs="仿宋"/>
                <w:b/>
                <w:bCs/>
                <w:color w:val="auto"/>
                <w:kern w:val="1"/>
                <w:sz w:val="24"/>
                <w:highlight w:val="none"/>
              </w:rPr>
              <w:t>查阅指引</w:t>
            </w:r>
          </w:p>
        </w:tc>
      </w:tr>
      <w:tr w14:paraId="5B077418">
        <w:tblPrEx>
          <w:tblCellMar>
            <w:top w:w="0" w:type="dxa"/>
            <w:left w:w="30" w:type="dxa"/>
            <w:bottom w:w="0" w:type="dxa"/>
            <w:right w:w="30" w:type="dxa"/>
          </w:tblCellMar>
        </w:tblPrEx>
        <w:trPr>
          <w:trHeight w:val="651" w:hRule="exact"/>
        </w:trPr>
        <w:tc>
          <w:tcPr>
            <w:tcW w:w="750" w:type="dxa"/>
            <w:tcBorders>
              <w:top w:val="single" w:color="000000" w:sz="4" w:space="0"/>
              <w:left w:val="single" w:color="000000" w:sz="4" w:space="0"/>
              <w:bottom w:val="single" w:color="000000" w:sz="4" w:space="0"/>
              <w:right w:val="single" w:color="000000" w:sz="6" w:space="0"/>
            </w:tcBorders>
            <w:noWrap w:val="0"/>
            <w:vAlign w:val="center"/>
          </w:tcPr>
          <w:p w14:paraId="43C08CFD">
            <w:pPr>
              <w:spacing w:line="360" w:lineRule="auto"/>
              <w:ind w:right="84"/>
              <w:jc w:val="center"/>
              <w:rPr>
                <w:rFonts w:hint="eastAsia" w:ascii="仿宋" w:hAnsi="仿宋" w:eastAsia="仿宋" w:cs="仿宋"/>
                <w:color w:val="auto"/>
                <w:kern w:val="1"/>
                <w:sz w:val="24"/>
                <w:highlight w:val="none"/>
              </w:rPr>
            </w:pPr>
          </w:p>
        </w:tc>
        <w:tc>
          <w:tcPr>
            <w:tcW w:w="2325" w:type="dxa"/>
            <w:tcBorders>
              <w:top w:val="single" w:color="000000" w:sz="4" w:space="0"/>
              <w:left w:val="single" w:color="000000" w:sz="6" w:space="0"/>
              <w:bottom w:val="single" w:color="000000" w:sz="4" w:space="0"/>
              <w:right w:val="single" w:color="000000" w:sz="6" w:space="0"/>
            </w:tcBorders>
            <w:noWrap w:val="0"/>
            <w:vAlign w:val="center"/>
          </w:tcPr>
          <w:p w14:paraId="3E391657">
            <w:pPr>
              <w:spacing w:line="360" w:lineRule="auto"/>
              <w:ind w:right="84"/>
              <w:rPr>
                <w:rFonts w:hint="eastAsia" w:ascii="仿宋" w:hAnsi="仿宋" w:eastAsia="仿宋" w:cs="仿宋"/>
                <w:color w:val="auto"/>
                <w:kern w:val="1"/>
                <w:sz w:val="24"/>
                <w:highlight w:val="none"/>
              </w:rPr>
            </w:pPr>
          </w:p>
        </w:tc>
        <w:tc>
          <w:tcPr>
            <w:tcW w:w="2200" w:type="dxa"/>
            <w:tcBorders>
              <w:top w:val="single" w:color="000000" w:sz="4" w:space="0"/>
              <w:left w:val="single" w:color="000000" w:sz="6" w:space="0"/>
              <w:bottom w:val="single" w:color="000000" w:sz="4" w:space="0"/>
              <w:right w:val="single" w:color="000000" w:sz="6" w:space="0"/>
            </w:tcBorders>
            <w:noWrap w:val="0"/>
            <w:vAlign w:val="center"/>
          </w:tcPr>
          <w:p w14:paraId="70BC55CD">
            <w:pPr>
              <w:spacing w:line="360" w:lineRule="auto"/>
              <w:ind w:right="84"/>
              <w:rPr>
                <w:rFonts w:hint="eastAsia" w:ascii="仿宋" w:hAnsi="仿宋" w:eastAsia="仿宋" w:cs="仿宋"/>
                <w:color w:val="auto"/>
                <w:kern w:val="1"/>
                <w:sz w:val="24"/>
                <w:highlight w:val="none"/>
              </w:rPr>
            </w:pPr>
          </w:p>
        </w:tc>
        <w:tc>
          <w:tcPr>
            <w:tcW w:w="1901" w:type="dxa"/>
            <w:tcBorders>
              <w:top w:val="single" w:color="000000" w:sz="4" w:space="0"/>
              <w:left w:val="single" w:color="000000" w:sz="6" w:space="0"/>
              <w:bottom w:val="single" w:color="000000" w:sz="4" w:space="0"/>
              <w:right w:val="single" w:color="000000" w:sz="6" w:space="0"/>
            </w:tcBorders>
            <w:noWrap w:val="0"/>
            <w:vAlign w:val="center"/>
          </w:tcPr>
          <w:p w14:paraId="7388EA1F">
            <w:pPr>
              <w:spacing w:line="360" w:lineRule="auto"/>
              <w:ind w:right="84"/>
              <w:jc w:val="center"/>
              <w:rPr>
                <w:rFonts w:hint="eastAsia" w:ascii="仿宋" w:hAnsi="仿宋" w:eastAsia="仿宋" w:cs="仿宋"/>
                <w:color w:val="auto"/>
                <w:kern w:val="1"/>
                <w:sz w:val="24"/>
                <w:highlight w:val="none"/>
              </w:rPr>
            </w:pPr>
          </w:p>
        </w:tc>
        <w:tc>
          <w:tcPr>
            <w:tcW w:w="2025" w:type="dxa"/>
            <w:tcBorders>
              <w:top w:val="single" w:color="000000" w:sz="4" w:space="0"/>
              <w:left w:val="single" w:color="000000" w:sz="6" w:space="0"/>
              <w:bottom w:val="single" w:color="000000" w:sz="4" w:space="0"/>
              <w:right w:val="single" w:color="000000" w:sz="4" w:space="0"/>
            </w:tcBorders>
            <w:noWrap w:val="0"/>
            <w:vAlign w:val="center"/>
          </w:tcPr>
          <w:p w14:paraId="1CD6686F">
            <w:pPr>
              <w:jc w:val="center"/>
              <w:rPr>
                <w:rFonts w:hint="eastAsia" w:ascii="仿宋" w:hAnsi="仿宋" w:eastAsia="仿宋" w:cs="仿宋"/>
                <w:color w:val="auto"/>
                <w:kern w:val="1"/>
                <w:sz w:val="24"/>
                <w:highlight w:val="none"/>
              </w:rPr>
            </w:pPr>
            <w:r>
              <w:rPr>
                <w:rFonts w:hint="eastAsia" w:ascii="仿宋" w:hAnsi="仿宋" w:eastAsia="仿宋" w:cs="仿宋"/>
                <w:color w:val="auto"/>
                <w:kern w:val="1"/>
                <w:sz w:val="24"/>
                <w:highlight w:val="none"/>
              </w:rPr>
              <w:t>见第</w:t>
            </w:r>
            <w:r>
              <w:rPr>
                <w:rFonts w:hint="eastAsia" w:ascii="仿宋" w:hAnsi="仿宋" w:eastAsia="仿宋" w:cs="仿宋"/>
                <w:color w:val="auto"/>
                <w:kern w:val="1"/>
                <w:sz w:val="24"/>
                <w:highlight w:val="none"/>
                <w:u w:val="single"/>
              </w:rPr>
              <w:t xml:space="preserve">      </w:t>
            </w:r>
            <w:r>
              <w:rPr>
                <w:rFonts w:hint="eastAsia" w:ascii="仿宋" w:hAnsi="仿宋" w:eastAsia="仿宋" w:cs="仿宋"/>
                <w:color w:val="auto"/>
                <w:kern w:val="1"/>
                <w:sz w:val="24"/>
                <w:highlight w:val="none"/>
              </w:rPr>
              <w:t>页</w:t>
            </w:r>
          </w:p>
        </w:tc>
      </w:tr>
      <w:tr w14:paraId="140E30FB">
        <w:tblPrEx>
          <w:tblCellMar>
            <w:top w:w="0" w:type="dxa"/>
            <w:left w:w="30" w:type="dxa"/>
            <w:bottom w:w="0" w:type="dxa"/>
            <w:right w:w="30" w:type="dxa"/>
          </w:tblCellMar>
        </w:tblPrEx>
        <w:trPr>
          <w:trHeight w:val="714" w:hRule="exact"/>
        </w:trPr>
        <w:tc>
          <w:tcPr>
            <w:tcW w:w="750" w:type="dxa"/>
            <w:tcBorders>
              <w:top w:val="single" w:color="000000" w:sz="4" w:space="0"/>
              <w:left w:val="single" w:color="000000" w:sz="4" w:space="0"/>
              <w:bottom w:val="single" w:color="000000" w:sz="4" w:space="0"/>
              <w:right w:val="single" w:color="000000" w:sz="6" w:space="0"/>
            </w:tcBorders>
            <w:noWrap w:val="0"/>
            <w:vAlign w:val="center"/>
          </w:tcPr>
          <w:p w14:paraId="7E8E5908">
            <w:pPr>
              <w:spacing w:line="360" w:lineRule="auto"/>
              <w:ind w:right="84"/>
              <w:jc w:val="center"/>
              <w:rPr>
                <w:rFonts w:hint="eastAsia" w:ascii="仿宋" w:hAnsi="仿宋" w:eastAsia="仿宋" w:cs="仿宋"/>
                <w:color w:val="auto"/>
                <w:kern w:val="1"/>
                <w:sz w:val="24"/>
                <w:highlight w:val="none"/>
              </w:rPr>
            </w:pPr>
          </w:p>
        </w:tc>
        <w:tc>
          <w:tcPr>
            <w:tcW w:w="2325" w:type="dxa"/>
            <w:tcBorders>
              <w:top w:val="single" w:color="000000" w:sz="4" w:space="0"/>
              <w:left w:val="single" w:color="000000" w:sz="6" w:space="0"/>
              <w:bottom w:val="single" w:color="000000" w:sz="4" w:space="0"/>
              <w:right w:val="single" w:color="000000" w:sz="6" w:space="0"/>
            </w:tcBorders>
            <w:noWrap w:val="0"/>
            <w:vAlign w:val="center"/>
          </w:tcPr>
          <w:p w14:paraId="352AEE6A">
            <w:pPr>
              <w:ind w:right="84"/>
              <w:rPr>
                <w:rFonts w:hint="eastAsia" w:ascii="仿宋" w:hAnsi="仿宋" w:eastAsia="仿宋" w:cs="仿宋"/>
                <w:color w:val="auto"/>
                <w:kern w:val="1"/>
                <w:sz w:val="24"/>
                <w:highlight w:val="none"/>
              </w:rPr>
            </w:pPr>
          </w:p>
        </w:tc>
        <w:tc>
          <w:tcPr>
            <w:tcW w:w="2200" w:type="dxa"/>
            <w:tcBorders>
              <w:top w:val="single" w:color="000000" w:sz="4" w:space="0"/>
              <w:left w:val="single" w:color="000000" w:sz="6" w:space="0"/>
              <w:bottom w:val="single" w:color="000000" w:sz="4" w:space="0"/>
              <w:right w:val="single" w:color="000000" w:sz="6" w:space="0"/>
            </w:tcBorders>
            <w:noWrap w:val="0"/>
            <w:vAlign w:val="center"/>
          </w:tcPr>
          <w:p w14:paraId="7C0D9CAE">
            <w:pPr>
              <w:spacing w:line="360" w:lineRule="auto"/>
              <w:ind w:right="84"/>
              <w:rPr>
                <w:rFonts w:hint="eastAsia" w:ascii="仿宋" w:hAnsi="仿宋" w:eastAsia="仿宋" w:cs="仿宋"/>
                <w:color w:val="auto"/>
                <w:kern w:val="1"/>
                <w:sz w:val="24"/>
                <w:highlight w:val="none"/>
              </w:rPr>
            </w:pPr>
          </w:p>
        </w:tc>
        <w:tc>
          <w:tcPr>
            <w:tcW w:w="1901" w:type="dxa"/>
            <w:tcBorders>
              <w:top w:val="single" w:color="000000" w:sz="4" w:space="0"/>
              <w:left w:val="single" w:color="000000" w:sz="6" w:space="0"/>
              <w:bottom w:val="single" w:color="000000" w:sz="4" w:space="0"/>
              <w:right w:val="single" w:color="000000" w:sz="6" w:space="0"/>
            </w:tcBorders>
            <w:noWrap w:val="0"/>
            <w:vAlign w:val="center"/>
          </w:tcPr>
          <w:p w14:paraId="305A1031">
            <w:pPr>
              <w:spacing w:line="360" w:lineRule="auto"/>
              <w:ind w:right="84"/>
              <w:jc w:val="center"/>
              <w:rPr>
                <w:rFonts w:hint="eastAsia" w:ascii="仿宋" w:hAnsi="仿宋" w:eastAsia="仿宋" w:cs="仿宋"/>
                <w:color w:val="auto"/>
                <w:kern w:val="1"/>
                <w:sz w:val="24"/>
                <w:highlight w:val="none"/>
              </w:rPr>
            </w:pPr>
          </w:p>
        </w:tc>
        <w:tc>
          <w:tcPr>
            <w:tcW w:w="2025" w:type="dxa"/>
            <w:tcBorders>
              <w:top w:val="single" w:color="000000" w:sz="4" w:space="0"/>
              <w:left w:val="single" w:color="000000" w:sz="6" w:space="0"/>
              <w:bottom w:val="single" w:color="000000" w:sz="4" w:space="0"/>
              <w:right w:val="single" w:color="000000" w:sz="4" w:space="0"/>
            </w:tcBorders>
            <w:noWrap w:val="0"/>
            <w:vAlign w:val="center"/>
          </w:tcPr>
          <w:p w14:paraId="1E55D4A6">
            <w:pPr>
              <w:jc w:val="center"/>
              <w:rPr>
                <w:rFonts w:hint="eastAsia" w:ascii="仿宋" w:hAnsi="仿宋" w:eastAsia="仿宋" w:cs="仿宋"/>
                <w:color w:val="auto"/>
                <w:kern w:val="1"/>
                <w:sz w:val="24"/>
                <w:highlight w:val="none"/>
              </w:rPr>
            </w:pPr>
            <w:r>
              <w:rPr>
                <w:rFonts w:hint="eastAsia" w:ascii="仿宋" w:hAnsi="仿宋" w:eastAsia="仿宋" w:cs="仿宋"/>
                <w:color w:val="auto"/>
                <w:kern w:val="1"/>
                <w:sz w:val="24"/>
                <w:highlight w:val="none"/>
              </w:rPr>
              <w:t>见第</w:t>
            </w:r>
            <w:r>
              <w:rPr>
                <w:rFonts w:hint="eastAsia" w:ascii="仿宋" w:hAnsi="仿宋" w:eastAsia="仿宋" w:cs="仿宋"/>
                <w:color w:val="auto"/>
                <w:kern w:val="1"/>
                <w:sz w:val="24"/>
                <w:highlight w:val="none"/>
                <w:u w:val="single"/>
              </w:rPr>
              <w:t xml:space="preserve">      </w:t>
            </w:r>
            <w:r>
              <w:rPr>
                <w:rFonts w:hint="eastAsia" w:ascii="仿宋" w:hAnsi="仿宋" w:eastAsia="仿宋" w:cs="仿宋"/>
                <w:color w:val="auto"/>
                <w:kern w:val="1"/>
                <w:sz w:val="24"/>
                <w:highlight w:val="none"/>
              </w:rPr>
              <w:t>页</w:t>
            </w:r>
          </w:p>
        </w:tc>
      </w:tr>
      <w:tr w14:paraId="785EF601">
        <w:tblPrEx>
          <w:tblCellMar>
            <w:top w:w="0" w:type="dxa"/>
            <w:left w:w="30" w:type="dxa"/>
            <w:bottom w:w="0" w:type="dxa"/>
            <w:right w:w="30" w:type="dxa"/>
          </w:tblCellMar>
        </w:tblPrEx>
        <w:trPr>
          <w:trHeight w:val="651" w:hRule="exact"/>
        </w:trPr>
        <w:tc>
          <w:tcPr>
            <w:tcW w:w="750" w:type="dxa"/>
            <w:tcBorders>
              <w:top w:val="single" w:color="000000" w:sz="4" w:space="0"/>
              <w:left w:val="single" w:color="000000" w:sz="4" w:space="0"/>
              <w:bottom w:val="single" w:color="000000" w:sz="4" w:space="0"/>
              <w:right w:val="single" w:color="000000" w:sz="6" w:space="0"/>
            </w:tcBorders>
            <w:noWrap w:val="0"/>
            <w:vAlign w:val="center"/>
          </w:tcPr>
          <w:p w14:paraId="1DBFEFC2">
            <w:pPr>
              <w:spacing w:line="360" w:lineRule="auto"/>
              <w:ind w:right="84"/>
              <w:jc w:val="center"/>
              <w:rPr>
                <w:rFonts w:hint="eastAsia" w:ascii="仿宋" w:hAnsi="仿宋" w:eastAsia="仿宋" w:cs="仿宋"/>
                <w:color w:val="auto"/>
                <w:kern w:val="1"/>
                <w:sz w:val="24"/>
                <w:highlight w:val="none"/>
              </w:rPr>
            </w:pPr>
          </w:p>
        </w:tc>
        <w:tc>
          <w:tcPr>
            <w:tcW w:w="2325" w:type="dxa"/>
            <w:tcBorders>
              <w:top w:val="single" w:color="000000" w:sz="4" w:space="0"/>
              <w:left w:val="single" w:color="000000" w:sz="6" w:space="0"/>
              <w:bottom w:val="single" w:color="000000" w:sz="4" w:space="0"/>
              <w:right w:val="single" w:color="000000" w:sz="6" w:space="0"/>
            </w:tcBorders>
            <w:noWrap w:val="0"/>
            <w:vAlign w:val="center"/>
          </w:tcPr>
          <w:p w14:paraId="3B077EFE">
            <w:pPr>
              <w:spacing w:line="360" w:lineRule="auto"/>
              <w:ind w:right="84"/>
              <w:rPr>
                <w:rFonts w:hint="eastAsia" w:ascii="仿宋" w:hAnsi="仿宋" w:eastAsia="仿宋" w:cs="仿宋"/>
                <w:color w:val="auto"/>
                <w:kern w:val="1"/>
                <w:sz w:val="24"/>
                <w:highlight w:val="none"/>
              </w:rPr>
            </w:pPr>
          </w:p>
        </w:tc>
        <w:tc>
          <w:tcPr>
            <w:tcW w:w="2200" w:type="dxa"/>
            <w:tcBorders>
              <w:top w:val="single" w:color="000000" w:sz="4" w:space="0"/>
              <w:left w:val="single" w:color="000000" w:sz="6" w:space="0"/>
              <w:bottom w:val="single" w:color="000000" w:sz="4" w:space="0"/>
              <w:right w:val="single" w:color="000000" w:sz="6" w:space="0"/>
            </w:tcBorders>
            <w:noWrap w:val="0"/>
            <w:vAlign w:val="center"/>
          </w:tcPr>
          <w:p w14:paraId="25DAC1E4">
            <w:pPr>
              <w:spacing w:line="360" w:lineRule="auto"/>
              <w:ind w:right="84"/>
              <w:rPr>
                <w:rFonts w:hint="eastAsia" w:ascii="仿宋" w:hAnsi="仿宋" w:eastAsia="仿宋" w:cs="仿宋"/>
                <w:color w:val="auto"/>
                <w:kern w:val="1"/>
                <w:sz w:val="24"/>
                <w:highlight w:val="none"/>
              </w:rPr>
            </w:pPr>
          </w:p>
        </w:tc>
        <w:tc>
          <w:tcPr>
            <w:tcW w:w="1901" w:type="dxa"/>
            <w:tcBorders>
              <w:top w:val="single" w:color="000000" w:sz="4" w:space="0"/>
              <w:left w:val="single" w:color="000000" w:sz="6" w:space="0"/>
              <w:bottom w:val="single" w:color="000000" w:sz="4" w:space="0"/>
              <w:right w:val="single" w:color="000000" w:sz="6" w:space="0"/>
            </w:tcBorders>
            <w:noWrap w:val="0"/>
            <w:vAlign w:val="center"/>
          </w:tcPr>
          <w:p w14:paraId="1CFD829F">
            <w:pPr>
              <w:spacing w:line="360" w:lineRule="auto"/>
              <w:ind w:right="84"/>
              <w:jc w:val="center"/>
              <w:rPr>
                <w:rFonts w:hint="eastAsia" w:ascii="仿宋" w:hAnsi="仿宋" w:eastAsia="仿宋" w:cs="仿宋"/>
                <w:color w:val="auto"/>
                <w:kern w:val="1"/>
                <w:sz w:val="24"/>
                <w:highlight w:val="none"/>
              </w:rPr>
            </w:pPr>
          </w:p>
        </w:tc>
        <w:tc>
          <w:tcPr>
            <w:tcW w:w="2025" w:type="dxa"/>
            <w:tcBorders>
              <w:top w:val="single" w:color="000000" w:sz="4" w:space="0"/>
              <w:left w:val="single" w:color="000000" w:sz="6" w:space="0"/>
              <w:bottom w:val="single" w:color="000000" w:sz="4" w:space="0"/>
              <w:right w:val="single" w:color="000000" w:sz="4" w:space="0"/>
            </w:tcBorders>
            <w:noWrap w:val="0"/>
            <w:vAlign w:val="center"/>
          </w:tcPr>
          <w:p w14:paraId="7E96B830">
            <w:pPr>
              <w:jc w:val="center"/>
              <w:rPr>
                <w:rFonts w:hint="eastAsia" w:ascii="仿宋" w:hAnsi="仿宋" w:eastAsia="仿宋" w:cs="仿宋"/>
                <w:color w:val="auto"/>
                <w:kern w:val="1"/>
                <w:sz w:val="24"/>
                <w:highlight w:val="none"/>
              </w:rPr>
            </w:pPr>
            <w:r>
              <w:rPr>
                <w:rFonts w:hint="eastAsia" w:ascii="仿宋" w:hAnsi="仿宋" w:eastAsia="仿宋" w:cs="仿宋"/>
                <w:color w:val="auto"/>
                <w:kern w:val="1"/>
                <w:sz w:val="24"/>
                <w:highlight w:val="none"/>
              </w:rPr>
              <w:t>见第</w:t>
            </w:r>
            <w:r>
              <w:rPr>
                <w:rFonts w:hint="eastAsia" w:ascii="仿宋" w:hAnsi="仿宋" w:eastAsia="仿宋" w:cs="仿宋"/>
                <w:color w:val="auto"/>
                <w:kern w:val="1"/>
                <w:sz w:val="24"/>
                <w:highlight w:val="none"/>
                <w:u w:val="single"/>
              </w:rPr>
              <w:t xml:space="preserve">      </w:t>
            </w:r>
            <w:r>
              <w:rPr>
                <w:rFonts w:hint="eastAsia" w:ascii="仿宋" w:hAnsi="仿宋" w:eastAsia="仿宋" w:cs="仿宋"/>
                <w:color w:val="auto"/>
                <w:kern w:val="1"/>
                <w:sz w:val="24"/>
                <w:highlight w:val="none"/>
              </w:rPr>
              <w:t>页</w:t>
            </w:r>
          </w:p>
        </w:tc>
      </w:tr>
      <w:tr w14:paraId="15D5A4CA">
        <w:tblPrEx>
          <w:tblCellMar>
            <w:top w:w="0" w:type="dxa"/>
            <w:left w:w="30" w:type="dxa"/>
            <w:bottom w:w="0" w:type="dxa"/>
            <w:right w:w="30" w:type="dxa"/>
          </w:tblCellMar>
        </w:tblPrEx>
        <w:trPr>
          <w:trHeight w:val="651" w:hRule="exact"/>
        </w:trPr>
        <w:tc>
          <w:tcPr>
            <w:tcW w:w="750" w:type="dxa"/>
            <w:tcBorders>
              <w:top w:val="single" w:color="000000" w:sz="4" w:space="0"/>
              <w:left w:val="single" w:color="000000" w:sz="4" w:space="0"/>
              <w:bottom w:val="single" w:color="000000" w:sz="4" w:space="0"/>
              <w:right w:val="single" w:color="000000" w:sz="6" w:space="0"/>
            </w:tcBorders>
            <w:noWrap w:val="0"/>
            <w:vAlign w:val="center"/>
          </w:tcPr>
          <w:p w14:paraId="112309DB">
            <w:pPr>
              <w:spacing w:line="360" w:lineRule="auto"/>
              <w:ind w:right="84"/>
              <w:jc w:val="center"/>
              <w:rPr>
                <w:rFonts w:hint="eastAsia" w:ascii="仿宋" w:hAnsi="仿宋" w:eastAsia="仿宋" w:cs="仿宋"/>
                <w:color w:val="auto"/>
                <w:kern w:val="1"/>
                <w:sz w:val="24"/>
                <w:highlight w:val="none"/>
              </w:rPr>
            </w:pPr>
            <w:r>
              <w:rPr>
                <w:rFonts w:hint="eastAsia" w:ascii="仿宋" w:hAnsi="仿宋" w:eastAsia="仿宋" w:cs="仿宋"/>
                <w:color w:val="auto"/>
                <w:kern w:val="1"/>
                <w:sz w:val="24"/>
                <w:highlight w:val="none"/>
              </w:rPr>
              <w:t>…</w:t>
            </w:r>
          </w:p>
        </w:tc>
        <w:tc>
          <w:tcPr>
            <w:tcW w:w="2325" w:type="dxa"/>
            <w:tcBorders>
              <w:top w:val="single" w:color="000000" w:sz="4" w:space="0"/>
              <w:left w:val="single" w:color="000000" w:sz="6" w:space="0"/>
              <w:bottom w:val="single" w:color="000000" w:sz="4" w:space="0"/>
              <w:right w:val="single" w:color="000000" w:sz="6" w:space="0"/>
            </w:tcBorders>
            <w:noWrap w:val="0"/>
            <w:vAlign w:val="center"/>
          </w:tcPr>
          <w:p w14:paraId="0740744C">
            <w:pPr>
              <w:spacing w:line="360" w:lineRule="auto"/>
              <w:ind w:right="84"/>
              <w:rPr>
                <w:rFonts w:hint="eastAsia" w:ascii="仿宋" w:hAnsi="仿宋" w:eastAsia="仿宋" w:cs="仿宋"/>
                <w:color w:val="auto"/>
                <w:kern w:val="1"/>
                <w:sz w:val="24"/>
                <w:highlight w:val="none"/>
              </w:rPr>
            </w:pPr>
          </w:p>
        </w:tc>
        <w:tc>
          <w:tcPr>
            <w:tcW w:w="2200" w:type="dxa"/>
            <w:tcBorders>
              <w:top w:val="single" w:color="000000" w:sz="4" w:space="0"/>
              <w:left w:val="single" w:color="000000" w:sz="6" w:space="0"/>
              <w:bottom w:val="single" w:color="000000" w:sz="4" w:space="0"/>
              <w:right w:val="single" w:color="000000" w:sz="6" w:space="0"/>
            </w:tcBorders>
            <w:noWrap w:val="0"/>
            <w:vAlign w:val="center"/>
          </w:tcPr>
          <w:p w14:paraId="69ACB346">
            <w:pPr>
              <w:spacing w:line="360" w:lineRule="auto"/>
              <w:ind w:right="84"/>
              <w:rPr>
                <w:rFonts w:hint="eastAsia" w:ascii="仿宋" w:hAnsi="仿宋" w:eastAsia="仿宋" w:cs="仿宋"/>
                <w:color w:val="auto"/>
                <w:kern w:val="1"/>
                <w:sz w:val="24"/>
                <w:highlight w:val="none"/>
              </w:rPr>
            </w:pPr>
          </w:p>
        </w:tc>
        <w:tc>
          <w:tcPr>
            <w:tcW w:w="1901" w:type="dxa"/>
            <w:tcBorders>
              <w:top w:val="single" w:color="000000" w:sz="4" w:space="0"/>
              <w:left w:val="single" w:color="000000" w:sz="6" w:space="0"/>
              <w:bottom w:val="single" w:color="000000" w:sz="4" w:space="0"/>
              <w:right w:val="single" w:color="000000" w:sz="6" w:space="0"/>
            </w:tcBorders>
            <w:noWrap w:val="0"/>
            <w:vAlign w:val="center"/>
          </w:tcPr>
          <w:p w14:paraId="216CFA3F">
            <w:pPr>
              <w:spacing w:line="360" w:lineRule="auto"/>
              <w:ind w:right="84"/>
              <w:jc w:val="center"/>
              <w:rPr>
                <w:rFonts w:hint="eastAsia" w:ascii="仿宋" w:hAnsi="仿宋" w:eastAsia="仿宋" w:cs="仿宋"/>
                <w:color w:val="auto"/>
                <w:kern w:val="1"/>
                <w:sz w:val="24"/>
                <w:highlight w:val="none"/>
              </w:rPr>
            </w:pPr>
          </w:p>
        </w:tc>
        <w:tc>
          <w:tcPr>
            <w:tcW w:w="2025" w:type="dxa"/>
            <w:tcBorders>
              <w:top w:val="single" w:color="000000" w:sz="4" w:space="0"/>
              <w:left w:val="single" w:color="000000" w:sz="6" w:space="0"/>
              <w:bottom w:val="single" w:color="000000" w:sz="4" w:space="0"/>
              <w:right w:val="single" w:color="000000" w:sz="4" w:space="0"/>
            </w:tcBorders>
            <w:noWrap w:val="0"/>
            <w:vAlign w:val="center"/>
          </w:tcPr>
          <w:p w14:paraId="0F1996E5">
            <w:pPr>
              <w:jc w:val="center"/>
              <w:rPr>
                <w:rFonts w:hint="eastAsia" w:ascii="仿宋" w:hAnsi="仿宋" w:eastAsia="仿宋" w:cs="仿宋"/>
                <w:color w:val="auto"/>
                <w:kern w:val="1"/>
                <w:sz w:val="24"/>
                <w:highlight w:val="none"/>
              </w:rPr>
            </w:pPr>
            <w:r>
              <w:rPr>
                <w:rFonts w:hint="eastAsia" w:ascii="仿宋" w:hAnsi="仿宋" w:eastAsia="仿宋" w:cs="仿宋"/>
                <w:color w:val="auto"/>
                <w:kern w:val="1"/>
                <w:sz w:val="24"/>
                <w:highlight w:val="none"/>
              </w:rPr>
              <w:t>见第</w:t>
            </w:r>
            <w:r>
              <w:rPr>
                <w:rFonts w:hint="eastAsia" w:ascii="仿宋" w:hAnsi="仿宋" w:eastAsia="仿宋" w:cs="仿宋"/>
                <w:color w:val="auto"/>
                <w:kern w:val="1"/>
                <w:sz w:val="24"/>
                <w:highlight w:val="none"/>
                <w:u w:val="single"/>
              </w:rPr>
              <w:t xml:space="preserve">      </w:t>
            </w:r>
            <w:r>
              <w:rPr>
                <w:rFonts w:hint="eastAsia" w:ascii="仿宋" w:hAnsi="仿宋" w:eastAsia="仿宋" w:cs="仿宋"/>
                <w:color w:val="auto"/>
                <w:kern w:val="1"/>
                <w:sz w:val="24"/>
                <w:highlight w:val="none"/>
              </w:rPr>
              <w:t>页</w:t>
            </w:r>
          </w:p>
        </w:tc>
      </w:tr>
    </w:tbl>
    <w:p w14:paraId="5D545CD4">
      <w:pPr>
        <w:spacing w:line="480" w:lineRule="auto"/>
        <w:ind w:left="0" w:leftChars="0" w:firstLine="220" w:firstLineChars="0"/>
        <w:jc w:val="left"/>
        <w:rPr>
          <w:rFonts w:hint="eastAsia" w:ascii="仿宋" w:hAnsi="仿宋" w:eastAsia="仿宋" w:cs="仿宋"/>
          <w:b/>
          <w:bCs/>
          <w:color w:val="auto"/>
          <w:kern w:val="1"/>
          <w:sz w:val="22"/>
          <w:szCs w:val="18"/>
          <w:highlight w:val="none"/>
          <w:lang w:eastAsia="zh-CN"/>
        </w:rPr>
      </w:pPr>
      <w:r>
        <w:rPr>
          <w:rFonts w:hint="eastAsia" w:ascii="仿宋" w:hAnsi="仿宋" w:eastAsia="仿宋" w:cs="仿宋"/>
          <w:b/>
          <w:bCs/>
          <w:color w:val="auto"/>
          <w:kern w:val="1"/>
          <w:sz w:val="22"/>
          <w:szCs w:val="18"/>
          <w:highlight w:val="none"/>
          <w:lang w:eastAsia="zh-CN"/>
        </w:rPr>
        <w:t>此表可延长</w:t>
      </w:r>
    </w:p>
    <w:p w14:paraId="71753849">
      <w:pPr>
        <w:spacing w:line="360" w:lineRule="auto"/>
        <w:rPr>
          <w:rFonts w:hint="eastAsia" w:ascii="仿宋" w:hAnsi="仿宋" w:eastAsia="仿宋" w:cs="仿宋"/>
          <w:color w:val="auto"/>
          <w:sz w:val="24"/>
          <w:highlight w:val="none"/>
        </w:rPr>
      </w:pPr>
    </w:p>
    <w:p w14:paraId="3E273BC5">
      <w:pPr>
        <w:wordWrap w:val="0"/>
        <w:spacing w:line="480" w:lineRule="auto"/>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投标人全称（盖公章）：                 </w:t>
      </w:r>
    </w:p>
    <w:p w14:paraId="7AFBD54F">
      <w:pPr>
        <w:wordWrap w:val="0"/>
        <w:spacing w:line="480" w:lineRule="auto"/>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法定代表人或授权代表（签名或盖章）：   </w:t>
      </w:r>
    </w:p>
    <w:p w14:paraId="4858017D">
      <w:pPr>
        <w:wordWrap w:val="0"/>
        <w:spacing w:line="480" w:lineRule="auto"/>
        <w:jc w:val="center"/>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                                  </w:t>
      </w:r>
      <w:r>
        <w:rPr>
          <w:rFonts w:hint="eastAsia" w:ascii="仿宋" w:hAnsi="仿宋" w:eastAsia="仿宋" w:cs="仿宋"/>
          <w:bCs/>
          <w:color w:val="auto"/>
          <w:sz w:val="24"/>
          <w:highlight w:val="none"/>
        </w:rPr>
        <w:t xml:space="preserve">日    期：     年   月   日       </w:t>
      </w:r>
    </w:p>
    <w:p w14:paraId="37426EF2">
      <w:pPr>
        <w:pStyle w:val="6"/>
        <w:rPr>
          <w:rFonts w:hint="eastAsia" w:ascii="仿宋" w:hAnsi="仿宋" w:eastAsia="仿宋" w:cs="仿宋"/>
          <w:color w:val="auto"/>
          <w:highlight w:val="none"/>
        </w:rPr>
      </w:pPr>
      <w:r>
        <w:rPr>
          <w:rFonts w:hint="eastAsia" w:ascii="仿宋" w:hAnsi="仿宋" w:eastAsia="仿宋" w:cs="仿宋"/>
          <w:b/>
          <w:bCs/>
          <w:color w:val="auto"/>
          <w:highlight w:val="none"/>
        </w:rPr>
        <w:br w:type="page"/>
      </w:r>
      <w:bookmarkEnd w:id="797"/>
      <w:bookmarkEnd w:id="798"/>
    </w:p>
    <w:p w14:paraId="781EB578">
      <w:pPr>
        <w:spacing w:line="360" w:lineRule="auto"/>
        <w:ind w:right="480"/>
        <w:outlineLvl w:val="1"/>
        <w:rPr>
          <w:rFonts w:hint="eastAsia" w:ascii="仿宋" w:hAnsi="仿宋" w:eastAsia="仿宋" w:cs="仿宋"/>
          <w:b/>
          <w:color w:val="auto"/>
          <w:sz w:val="28"/>
          <w:szCs w:val="28"/>
          <w:highlight w:val="none"/>
        </w:rPr>
        <w:sectPr>
          <w:headerReference r:id="rId7" w:type="default"/>
          <w:footerReference r:id="rId8" w:type="default"/>
          <w:pgSz w:w="11906" w:h="16838"/>
          <w:pgMar w:top="1361" w:right="1134" w:bottom="1134" w:left="1560" w:header="737" w:footer="992" w:gutter="0"/>
          <w:pgBorders>
            <w:top w:val="none" w:sz="0" w:space="0"/>
            <w:left w:val="none" w:sz="0" w:space="0"/>
            <w:bottom w:val="none" w:sz="0" w:space="0"/>
            <w:right w:val="none" w:sz="0" w:space="0"/>
          </w:pgBorders>
          <w:pgNumType w:fmt="decimal"/>
          <w:cols w:space="720" w:num="1"/>
          <w:docGrid w:type="lines" w:linePitch="312" w:charSpace="0"/>
        </w:sectPr>
      </w:pPr>
      <w:bookmarkStart w:id="802" w:name="_Toc20829"/>
    </w:p>
    <w:p w14:paraId="76E108A5">
      <w:pPr>
        <w:pStyle w:val="4"/>
        <w:rPr>
          <w:rFonts w:hint="default" w:ascii="仿宋" w:hAnsi="仿宋" w:eastAsia="仿宋" w:cs="仿宋"/>
          <w:b/>
          <w:color w:val="auto"/>
          <w:kern w:val="2"/>
          <w:sz w:val="28"/>
          <w:szCs w:val="28"/>
          <w:highlight w:val="none"/>
          <w:lang w:val="en-US" w:eastAsia="zh-CN" w:bidi="ar-SA"/>
        </w:rPr>
      </w:pPr>
      <w:bookmarkStart w:id="803" w:name="_Toc8420_WPSOffice_Level1"/>
      <w:bookmarkStart w:id="804" w:name="_Toc21814_WPSOffice_Level1"/>
      <w:bookmarkStart w:id="805" w:name="_Toc7781_WPSOffice_Level1"/>
      <w:r>
        <w:rPr>
          <w:rFonts w:hint="eastAsia" w:ascii="仿宋" w:hAnsi="仿宋" w:eastAsia="仿宋" w:cs="仿宋"/>
          <w:b/>
          <w:color w:val="auto"/>
          <w:kern w:val="2"/>
          <w:sz w:val="28"/>
          <w:szCs w:val="28"/>
          <w:highlight w:val="none"/>
          <w:lang w:val="en-US" w:eastAsia="zh-CN" w:bidi="ar-SA"/>
        </w:rPr>
        <w:t>格式7  承诺函</w:t>
      </w:r>
    </w:p>
    <w:p w14:paraId="5F05EEAD">
      <w:pPr>
        <w:pStyle w:val="15"/>
        <w:widowControl w:val="0"/>
        <w:numPr>
          <w:ilvl w:val="0"/>
          <w:numId w:val="0"/>
        </w:numPr>
        <w:snapToGrid w:val="0"/>
        <w:jc w:val="both"/>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附件：7-1</w:t>
      </w:r>
      <w:bookmarkEnd w:id="803"/>
      <w:bookmarkEnd w:id="804"/>
      <w:bookmarkEnd w:id="805"/>
    </w:p>
    <w:p w14:paraId="669D8F81">
      <w:pPr>
        <w:pStyle w:val="15"/>
        <w:widowControl w:val="0"/>
        <w:numPr>
          <w:ilvl w:val="0"/>
          <w:numId w:val="0"/>
        </w:numPr>
        <w:snapToGrid w:val="0"/>
        <w:jc w:val="both"/>
        <w:rPr>
          <w:rFonts w:hint="eastAsia" w:ascii="仿宋" w:hAnsi="仿宋" w:eastAsia="仿宋" w:cs="仿宋"/>
          <w:b w:val="0"/>
          <w:bCs w:val="0"/>
          <w:sz w:val="24"/>
          <w:szCs w:val="24"/>
          <w:highlight w:val="none"/>
          <w:lang w:val="en-US" w:eastAsia="zh-CN"/>
        </w:rPr>
      </w:pPr>
    </w:p>
    <w:p w14:paraId="687258B1">
      <w:pPr>
        <w:pStyle w:val="15"/>
        <w:widowControl w:val="0"/>
        <w:numPr>
          <w:ilvl w:val="0"/>
          <w:numId w:val="0"/>
        </w:numPr>
        <w:snapToGrid w:val="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供应商的承诺函1</w:t>
      </w:r>
    </w:p>
    <w:p w14:paraId="07F50B44">
      <w:pPr>
        <w:pStyle w:val="15"/>
        <w:widowControl w:val="0"/>
        <w:numPr>
          <w:ilvl w:val="0"/>
          <w:numId w:val="0"/>
        </w:numPr>
        <w:snapToGrid w:val="0"/>
        <w:jc w:val="both"/>
        <w:rPr>
          <w:rFonts w:hint="eastAsia" w:ascii="仿宋" w:hAnsi="仿宋" w:eastAsia="仿宋" w:cs="仿宋"/>
          <w:b w:val="0"/>
          <w:bCs w:val="0"/>
          <w:sz w:val="24"/>
          <w:szCs w:val="24"/>
          <w:highlight w:val="none"/>
          <w:lang w:val="en-US" w:eastAsia="zh-CN"/>
        </w:rPr>
      </w:pPr>
    </w:p>
    <w:p w14:paraId="3D157533">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致：福建省闽咨造价咨询有限公司</w:t>
      </w:r>
    </w:p>
    <w:p w14:paraId="1E040CCB">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w:t>
      </w:r>
    </w:p>
    <w:p w14:paraId="3C96A3D3">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本单位作为本次采购项目的供应商，郑重承诺具备良好的商业信誉和健全的财务会计制度，本单位对上述承诺的真实性负责，如有虚假，将依法承担法律责任。</w:t>
      </w:r>
    </w:p>
    <w:p w14:paraId="04D5ED68">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p>
    <w:p w14:paraId="6617812D">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特此承诺。</w:t>
      </w:r>
    </w:p>
    <w:p w14:paraId="38C21EBD">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32BDB4E7">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749336E4">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法定代表人（或法定代表人授权代表）</w:t>
      </w:r>
      <w:r>
        <w:rPr>
          <w:rFonts w:hint="eastAsia" w:ascii="仿宋" w:hAnsi="仿宋" w:eastAsia="仿宋" w:cs="仿宋"/>
          <w:color w:val="000000"/>
          <w:sz w:val="24"/>
          <w:szCs w:val="24"/>
          <w:highlight w:val="none"/>
          <w:lang w:eastAsia="zh-CN"/>
        </w:rPr>
        <w:t>（</w:t>
      </w:r>
      <w:r>
        <w:rPr>
          <w:rFonts w:hint="eastAsia" w:ascii="仿宋" w:hAnsi="仿宋" w:eastAsia="仿宋" w:cs="仿宋"/>
          <w:bCs/>
          <w:color w:val="auto"/>
          <w:sz w:val="24"/>
          <w:highlight w:val="none"/>
        </w:rPr>
        <w:t>签名或盖章</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w:t>
      </w:r>
    </w:p>
    <w:p w14:paraId="31B20828">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名称（加盖公章）：</w:t>
      </w:r>
    </w:p>
    <w:p w14:paraId="258E5986">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color w:val="000000"/>
          <w:sz w:val="24"/>
          <w:szCs w:val="24"/>
          <w:highlight w:val="none"/>
        </w:rPr>
        <w:sectPr>
          <w:pgSz w:w="11906" w:h="16838"/>
          <w:pgMar w:top="1440" w:right="1080" w:bottom="1440" w:left="1080" w:header="851" w:footer="992" w:gutter="0"/>
          <w:pgNumType w:fmt="decimal"/>
          <w:cols w:space="425" w:num="1"/>
          <w:docGrid w:type="lines" w:linePitch="312" w:charSpace="0"/>
        </w:sectPr>
      </w:pPr>
      <w:r>
        <w:rPr>
          <w:rFonts w:hint="eastAsia" w:ascii="仿宋" w:hAnsi="仿宋" w:eastAsia="仿宋" w:cs="仿宋"/>
          <w:color w:val="000000"/>
          <w:sz w:val="24"/>
          <w:szCs w:val="24"/>
          <w:highlight w:val="none"/>
        </w:rPr>
        <w:t>日期：   年   月   日</w:t>
      </w:r>
    </w:p>
    <w:p w14:paraId="3A5D990E">
      <w:pPr>
        <w:pStyle w:val="15"/>
        <w:widowControl w:val="0"/>
        <w:numPr>
          <w:ilvl w:val="0"/>
          <w:numId w:val="0"/>
        </w:numPr>
        <w:snapToGrid w:val="0"/>
        <w:jc w:val="center"/>
        <w:rPr>
          <w:rFonts w:hint="eastAsia" w:ascii="仿宋" w:hAnsi="仿宋" w:eastAsia="仿宋" w:cs="仿宋"/>
          <w:b/>
          <w:bCs/>
          <w:sz w:val="32"/>
          <w:szCs w:val="32"/>
          <w:highlight w:val="none"/>
          <w:lang w:val="en-US" w:eastAsia="zh-CN"/>
        </w:rPr>
      </w:pPr>
    </w:p>
    <w:p w14:paraId="6EFD6864">
      <w:pPr>
        <w:pStyle w:val="15"/>
        <w:widowControl w:val="0"/>
        <w:numPr>
          <w:ilvl w:val="0"/>
          <w:numId w:val="0"/>
        </w:numPr>
        <w:snapToGrid w:val="0"/>
        <w:jc w:val="center"/>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供应商的承诺函2</w:t>
      </w:r>
    </w:p>
    <w:p w14:paraId="61B6CFFE">
      <w:pPr>
        <w:pStyle w:val="15"/>
        <w:widowControl w:val="0"/>
        <w:numPr>
          <w:ilvl w:val="0"/>
          <w:numId w:val="0"/>
        </w:numPr>
        <w:snapToGrid w:val="0"/>
        <w:jc w:val="both"/>
        <w:rPr>
          <w:rFonts w:hint="eastAsia" w:ascii="仿宋" w:hAnsi="仿宋" w:eastAsia="仿宋" w:cs="仿宋"/>
          <w:b w:val="0"/>
          <w:bCs w:val="0"/>
          <w:sz w:val="24"/>
          <w:szCs w:val="24"/>
          <w:highlight w:val="none"/>
          <w:lang w:val="en-US" w:eastAsia="zh-CN"/>
        </w:rPr>
      </w:pPr>
    </w:p>
    <w:p w14:paraId="0F701C9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致：福建省闽咨造价咨询有限公司</w:t>
      </w:r>
    </w:p>
    <w:p w14:paraId="768B78D7">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 xml:space="preserve"> </w:t>
      </w:r>
    </w:p>
    <w:p w14:paraId="4DE326F8">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本单位作为本次采购项目的供应商，郑重承诺具有履行合同所必需的设备和专业技术能力，本单位对上述承诺的真实性负责，如有虚假，将依法承担法律责任。</w:t>
      </w:r>
    </w:p>
    <w:p w14:paraId="71E12A50">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p>
    <w:p w14:paraId="0FCE51D2">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特此承诺。</w:t>
      </w:r>
    </w:p>
    <w:p w14:paraId="4B9210C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3B991BE6">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5EA3FA98">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法定代表人（或法定代表人授权代表）</w:t>
      </w:r>
      <w:r>
        <w:rPr>
          <w:rFonts w:hint="eastAsia" w:ascii="仿宋" w:hAnsi="仿宋" w:eastAsia="仿宋" w:cs="仿宋"/>
          <w:color w:val="000000"/>
          <w:sz w:val="24"/>
          <w:szCs w:val="24"/>
          <w:highlight w:val="none"/>
          <w:lang w:eastAsia="zh-CN"/>
        </w:rPr>
        <w:t>（</w:t>
      </w:r>
      <w:r>
        <w:rPr>
          <w:rFonts w:hint="eastAsia" w:ascii="仿宋" w:hAnsi="仿宋" w:eastAsia="仿宋" w:cs="仿宋"/>
          <w:bCs/>
          <w:color w:val="auto"/>
          <w:sz w:val="24"/>
          <w:highlight w:val="none"/>
        </w:rPr>
        <w:t>签名或盖章</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w:t>
      </w:r>
    </w:p>
    <w:p w14:paraId="564FC6F6">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名称（加盖公章）：</w:t>
      </w:r>
    </w:p>
    <w:p w14:paraId="6F6C59FA">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color w:val="000000"/>
          <w:sz w:val="24"/>
          <w:szCs w:val="24"/>
          <w:highlight w:val="none"/>
        </w:rPr>
        <w:t>日期：   年   月   日</w:t>
      </w:r>
    </w:p>
    <w:p w14:paraId="40B2EC92">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color w:val="000000"/>
          <w:sz w:val="24"/>
          <w:szCs w:val="24"/>
          <w:highlight w:val="none"/>
          <w:lang w:val="en-US" w:eastAsia="zh-CN"/>
        </w:rPr>
      </w:pPr>
    </w:p>
    <w:p w14:paraId="7AFA47A9">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40D1A760">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55E03F77">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293FA21B">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br w:type="page"/>
      </w:r>
    </w:p>
    <w:p w14:paraId="6239929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bookmarkStart w:id="806" w:name="_Toc7389_WPSOffice_Level1"/>
      <w:bookmarkStart w:id="807" w:name="_Toc21303_WPSOffice_Level1"/>
      <w:bookmarkStart w:id="808" w:name="_Toc18617_WPSOffice_Level1"/>
      <w:r>
        <w:rPr>
          <w:rFonts w:hint="eastAsia" w:ascii="仿宋" w:hAnsi="仿宋" w:eastAsia="仿宋" w:cs="仿宋"/>
          <w:b w:val="0"/>
          <w:bCs w:val="0"/>
          <w:sz w:val="24"/>
          <w:szCs w:val="24"/>
          <w:highlight w:val="none"/>
          <w:lang w:val="en-US" w:eastAsia="zh-CN"/>
        </w:rPr>
        <w:t>附件：7-2</w:t>
      </w:r>
      <w:bookmarkEnd w:id="806"/>
      <w:bookmarkEnd w:id="807"/>
      <w:bookmarkEnd w:id="808"/>
    </w:p>
    <w:p w14:paraId="6DFFE5C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p>
    <w:p w14:paraId="4AA4EC92">
      <w:pPr>
        <w:spacing w:before="120" w:after="12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书</w:t>
      </w:r>
      <w:r>
        <w:rPr>
          <w:rFonts w:hint="eastAsia" w:ascii="仿宋" w:hAnsi="仿宋" w:eastAsia="仿宋" w:cs="仿宋"/>
          <w:b/>
          <w:sz w:val="32"/>
          <w:szCs w:val="32"/>
          <w:highlight w:val="none"/>
          <w:lang w:val="en-US" w:eastAsia="zh-CN"/>
        </w:rPr>
        <w:t xml:space="preserve"> </w:t>
      </w:r>
      <w:r>
        <w:rPr>
          <w:rFonts w:hint="eastAsia" w:ascii="仿宋" w:hAnsi="仿宋" w:eastAsia="仿宋" w:cs="仿宋"/>
          <w:b/>
          <w:sz w:val="32"/>
          <w:szCs w:val="32"/>
          <w:highlight w:val="none"/>
        </w:rPr>
        <w:t>面</w:t>
      </w:r>
      <w:r>
        <w:rPr>
          <w:rFonts w:hint="eastAsia" w:ascii="仿宋" w:hAnsi="仿宋" w:eastAsia="仿宋" w:cs="仿宋"/>
          <w:b/>
          <w:sz w:val="32"/>
          <w:szCs w:val="32"/>
          <w:highlight w:val="none"/>
          <w:lang w:val="en-US" w:eastAsia="zh-CN"/>
        </w:rPr>
        <w:t xml:space="preserve"> </w:t>
      </w:r>
      <w:r>
        <w:rPr>
          <w:rFonts w:hint="eastAsia" w:ascii="仿宋" w:hAnsi="仿宋" w:eastAsia="仿宋" w:cs="仿宋"/>
          <w:b/>
          <w:sz w:val="32"/>
          <w:szCs w:val="32"/>
          <w:highlight w:val="none"/>
        </w:rPr>
        <w:t>声</w:t>
      </w:r>
      <w:r>
        <w:rPr>
          <w:rFonts w:hint="eastAsia" w:ascii="仿宋" w:hAnsi="仿宋" w:eastAsia="仿宋" w:cs="仿宋"/>
          <w:b/>
          <w:sz w:val="32"/>
          <w:szCs w:val="32"/>
          <w:highlight w:val="none"/>
          <w:lang w:val="en-US" w:eastAsia="zh-CN"/>
        </w:rPr>
        <w:t xml:space="preserve"> </w:t>
      </w:r>
      <w:r>
        <w:rPr>
          <w:rFonts w:hint="eastAsia" w:ascii="仿宋" w:hAnsi="仿宋" w:eastAsia="仿宋" w:cs="仿宋"/>
          <w:b/>
          <w:sz w:val="32"/>
          <w:szCs w:val="32"/>
          <w:highlight w:val="none"/>
        </w:rPr>
        <w:t>明</w:t>
      </w:r>
      <w:r>
        <w:rPr>
          <w:rFonts w:hint="eastAsia" w:ascii="仿宋" w:hAnsi="仿宋" w:eastAsia="仿宋" w:cs="仿宋"/>
          <w:b/>
          <w:sz w:val="32"/>
          <w:szCs w:val="32"/>
          <w:highlight w:val="none"/>
          <w:lang w:val="en-US" w:eastAsia="zh-CN"/>
        </w:rPr>
        <w:t xml:space="preserve"> </w:t>
      </w:r>
      <w:r>
        <w:rPr>
          <w:rFonts w:hint="eastAsia" w:ascii="仿宋" w:hAnsi="仿宋" w:eastAsia="仿宋" w:cs="仿宋"/>
          <w:b/>
          <w:sz w:val="32"/>
          <w:szCs w:val="32"/>
          <w:highlight w:val="none"/>
        </w:rPr>
        <w:t>函</w:t>
      </w:r>
    </w:p>
    <w:p w14:paraId="5D71C798">
      <w:pPr>
        <w:spacing w:line="360" w:lineRule="auto"/>
        <w:rPr>
          <w:rFonts w:hint="eastAsia" w:ascii="仿宋" w:hAnsi="仿宋" w:eastAsia="仿宋" w:cs="仿宋"/>
          <w:bCs/>
          <w:kern w:val="0"/>
          <w:sz w:val="24"/>
          <w:highlight w:val="none"/>
        </w:rPr>
      </w:pPr>
      <w:r>
        <w:rPr>
          <w:rFonts w:hint="eastAsia" w:ascii="仿宋" w:hAnsi="仿宋" w:eastAsia="仿宋" w:cs="仿宋"/>
          <w:bCs/>
          <w:kern w:val="0"/>
          <w:sz w:val="24"/>
          <w:highlight w:val="none"/>
          <w:lang w:val="en-US" w:eastAsia="zh-CN"/>
        </w:rPr>
        <w:t>我单位</w:t>
      </w:r>
      <w:r>
        <w:rPr>
          <w:rFonts w:hint="eastAsia" w:ascii="仿宋" w:hAnsi="仿宋" w:eastAsia="仿宋" w:cs="仿宋"/>
          <w:bCs/>
          <w:kern w:val="0"/>
          <w:sz w:val="24"/>
          <w:highlight w:val="none"/>
        </w:rPr>
        <w:t xml:space="preserve">郑重声明： </w:t>
      </w:r>
    </w:p>
    <w:p w14:paraId="3ED3B26E">
      <w:pPr>
        <w:spacing w:line="360" w:lineRule="auto"/>
        <w:ind w:firstLine="480" w:firstLineChars="200"/>
        <w:rPr>
          <w:rFonts w:hint="eastAsia" w:ascii="仿宋" w:hAnsi="仿宋" w:eastAsia="仿宋" w:cs="仿宋"/>
          <w:bCs/>
          <w:kern w:val="0"/>
          <w:sz w:val="24"/>
          <w:highlight w:val="none"/>
        </w:rPr>
      </w:pPr>
      <w:r>
        <w:rPr>
          <w:rFonts w:hint="eastAsia" w:ascii="仿宋" w:hAnsi="仿宋" w:eastAsia="仿宋" w:cs="仿宋"/>
          <w:bCs/>
          <w:kern w:val="0"/>
          <w:sz w:val="24"/>
          <w:highlight w:val="none"/>
        </w:rPr>
        <w:t>我</w:t>
      </w:r>
      <w:r>
        <w:rPr>
          <w:rFonts w:hint="eastAsia" w:ascii="仿宋" w:hAnsi="仿宋" w:eastAsia="仿宋" w:cs="仿宋"/>
          <w:bCs/>
          <w:kern w:val="0"/>
          <w:sz w:val="24"/>
          <w:highlight w:val="none"/>
          <w:lang w:val="en-US" w:eastAsia="zh-CN"/>
        </w:rPr>
        <w:t>单位</w:t>
      </w:r>
      <w:r>
        <w:rPr>
          <w:rFonts w:hint="eastAsia" w:ascii="仿宋" w:hAnsi="仿宋" w:eastAsia="仿宋" w:cs="仿宋"/>
          <w:bCs/>
          <w:kern w:val="0"/>
          <w:sz w:val="24"/>
          <w:highlight w:val="none"/>
        </w:rPr>
        <w:t xml:space="preserve">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6A97558D">
      <w:pPr>
        <w:spacing w:line="360" w:lineRule="auto"/>
        <w:ind w:firstLine="480" w:firstLineChars="200"/>
        <w:rPr>
          <w:rFonts w:hint="eastAsia" w:ascii="仿宋" w:hAnsi="仿宋" w:eastAsia="仿宋" w:cs="仿宋"/>
          <w:bCs/>
          <w:kern w:val="0"/>
          <w:sz w:val="24"/>
          <w:highlight w:val="none"/>
        </w:rPr>
      </w:pPr>
      <w:r>
        <w:rPr>
          <w:rFonts w:hint="eastAsia" w:ascii="仿宋" w:hAnsi="仿宋" w:eastAsia="仿宋" w:cs="仿宋"/>
          <w:bCs/>
          <w:kern w:val="0"/>
          <w:sz w:val="24"/>
          <w:highlight w:val="none"/>
        </w:rPr>
        <w:t xml:space="preserve">如我公司声明与实际不符，我公司将承担因此引起的一切后果。 </w:t>
      </w:r>
    </w:p>
    <w:p w14:paraId="26C79769">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2A30F01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5B3CF99A">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196DB8F3">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法定代表人（或法定代表人授权代表）</w:t>
      </w:r>
      <w:r>
        <w:rPr>
          <w:rFonts w:hint="eastAsia" w:ascii="仿宋" w:hAnsi="仿宋" w:eastAsia="仿宋" w:cs="仿宋"/>
          <w:color w:val="000000"/>
          <w:sz w:val="24"/>
          <w:szCs w:val="24"/>
          <w:highlight w:val="none"/>
          <w:lang w:eastAsia="zh-CN"/>
        </w:rPr>
        <w:t>（</w:t>
      </w:r>
      <w:r>
        <w:rPr>
          <w:rFonts w:hint="eastAsia" w:ascii="仿宋" w:hAnsi="仿宋" w:eastAsia="仿宋" w:cs="仿宋"/>
          <w:bCs/>
          <w:color w:val="auto"/>
          <w:sz w:val="24"/>
          <w:highlight w:val="none"/>
        </w:rPr>
        <w:t>签名或盖章</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w:t>
      </w:r>
    </w:p>
    <w:p w14:paraId="725F8EF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名称（加盖公章）：</w:t>
      </w:r>
    </w:p>
    <w:p w14:paraId="0988D4AB">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color w:val="000000"/>
          <w:sz w:val="24"/>
          <w:szCs w:val="24"/>
          <w:highlight w:val="none"/>
        </w:rPr>
        <w:t>日期：   年   月   日</w:t>
      </w:r>
    </w:p>
    <w:p w14:paraId="56B1C31D">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08586A6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3AB27DC5">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42D6248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br w:type="page"/>
      </w:r>
    </w:p>
    <w:p w14:paraId="52E0E07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bookmarkStart w:id="809" w:name="_Toc22429_WPSOffice_Level1"/>
      <w:bookmarkStart w:id="810" w:name="_Toc19244_WPSOffice_Level1"/>
      <w:bookmarkStart w:id="811" w:name="_Toc21481_WPSOffice_Level1"/>
      <w:r>
        <w:rPr>
          <w:rFonts w:hint="eastAsia" w:ascii="仿宋" w:hAnsi="仿宋" w:eastAsia="仿宋" w:cs="仿宋"/>
          <w:b w:val="0"/>
          <w:bCs w:val="0"/>
          <w:sz w:val="24"/>
          <w:szCs w:val="24"/>
          <w:highlight w:val="none"/>
          <w:lang w:val="en-US" w:eastAsia="zh-CN"/>
        </w:rPr>
        <w:t>附件：7-3</w:t>
      </w:r>
      <w:bookmarkEnd w:id="809"/>
      <w:bookmarkEnd w:id="810"/>
      <w:bookmarkEnd w:id="811"/>
    </w:p>
    <w:p w14:paraId="5B6A87B4">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sz w:val="32"/>
          <w:szCs w:val="32"/>
          <w:highlight w:val="none"/>
          <w:lang w:val="en-US" w:eastAsia="zh-CN"/>
        </w:rPr>
      </w:pPr>
    </w:p>
    <w:p w14:paraId="0167C7D3">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sz w:val="32"/>
          <w:szCs w:val="32"/>
          <w:highlight w:val="none"/>
          <w:lang w:val="en-US" w:eastAsia="zh-CN"/>
        </w:rPr>
      </w:pPr>
      <w:r>
        <w:rPr>
          <w:rFonts w:hint="eastAsia" w:ascii="仿宋" w:hAnsi="仿宋" w:eastAsia="仿宋" w:cs="仿宋"/>
          <w:b/>
          <w:bCs/>
          <w:sz w:val="32"/>
          <w:szCs w:val="32"/>
          <w:highlight w:val="none"/>
          <w:lang w:val="en-US" w:eastAsia="zh-CN"/>
        </w:rPr>
        <w:t>供应商无关联关系书面声明函（格式）</w:t>
      </w:r>
    </w:p>
    <w:p w14:paraId="427CCD1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sz w:val="32"/>
          <w:szCs w:val="32"/>
          <w:highlight w:val="none"/>
          <w:lang w:val="en-US" w:eastAsia="zh-CN"/>
        </w:rPr>
      </w:pPr>
    </w:p>
    <w:p w14:paraId="20F8F2DB">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福建省闽咨造价咨询有限公司：</w:t>
      </w:r>
    </w:p>
    <w:p w14:paraId="41D6B72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我单位郑重声明：与本单位负责人为同一人或者与本单位存在控股关系、管理关系的其他关联供应商未参与</w:t>
      </w:r>
      <w:r>
        <w:rPr>
          <w:rFonts w:hint="eastAsia" w:ascii="仿宋" w:hAnsi="仿宋" w:eastAsia="仿宋" w:cs="仿宋"/>
          <w:b w:val="0"/>
          <w:bCs w:val="0"/>
          <w:sz w:val="24"/>
          <w:szCs w:val="24"/>
          <w:highlight w:val="none"/>
          <w:u w:val="single"/>
          <w:lang w:val="en-US" w:eastAsia="zh-CN"/>
        </w:rPr>
        <w:t>_(</w:t>
      </w:r>
      <w:r>
        <w:rPr>
          <w:rFonts w:hint="eastAsia" w:ascii="仿宋" w:hAnsi="仿宋" w:eastAsia="仿宋" w:cs="仿宋"/>
          <w:b w:val="0"/>
          <w:bCs w:val="0"/>
          <w:color w:val="auto"/>
          <w:sz w:val="24"/>
          <w:highlight w:val="none"/>
          <w:u w:val="single"/>
          <w:lang w:val="en-US" w:eastAsia="zh-CN"/>
        </w:rPr>
        <w:t>项目名称及项目编号</w:t>
      </w:r>
      <w:r>
        <w:rPr>
          <w:rFonts w:hint="eastAsia" w:ascii="仿宋" w:hAnsi="仿宋" w:eastAsia="仿宋" w:cs="仿宋"/>
          <w:b w:val="0"/>
          <w:bCs w:val="0"/>
          <w:sz w:val="24"/>
          <w:szCs w:val="24"/>
          <w:highlight w:val="none"/>
          <w:u w:val="single"/>
          <w:lang w:val="en-US" w:eastAsia="zh-CN"/>
        </w:rPr>
        <w:t xml:space="preserve">) </w:t>
      </w:r>
      <w:r>
        <w:rPr>
          <w:rFonts w:hint="eastAsia" w:ascii="仿宋" w:hAnsi="仿宋" w:eastAsia="仿宋" w:cs="仿宋"/>
          <w:b w:val="0"/>
          <w:bCs w:val="0"/>
          <w:sz w:val="24"/>
          <w:szCs w:val="24"/>
          <w:highlight w:val="none"/>
          <w:lang w:val="en-US" w:eastAsia="zh-CN"/>
        </w:rPr>
        <w:t>同一合同项下的投标。</w:t>
      </w:r>
    </w:p>
    <w:p w14:paraId="7484A40C">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我单位保证上述声明真实、有效、可查。</w:t>
      </w:r>
    </w:p>
    <w:p w14:paraId="2975E76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特此声明。</w:t>
      </w:r>
    </w:p>
    <w:p w14:paraId="1844C78B">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6160D50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2BB176D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法定代表人（或法定代表人授权代表）</w:t>
      </w:r>
      <w:r>
        <w:rPr>
          <w:rFonts w:hint="eastAsia" w:ascii="仿宋" w:hAnsi="仿宋" w:eastAsia="仿宋" w:cs="仿宋"/>
          <w:color w:val="000000"/>
          <w:sz w:val="24"/>
          <w:szCs w:val="24"/>
          <w:highlight w:val="none"/>
          <w:lang w:eastAsia="zh-CN"/>
        </w:rPr>
        <w:t>（</w:t>
      </w:r>
      <w:r>
        <w:rPr>
          <w:rFonts w:hint="eastAsia" w:ascii="仿宋" w:hAnsi="仿宋" w:eastAsia="仿宋" w:cs="仿宋"/>
          <w:bCs/>
          <w:color w:val="auto"/>
          <w:sz w:val="24"/>
          <w:highlight w:val="none"/>
        </w:rPr>
        <w:t>签名或盖章</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w:t>
      </w:r>
    </w:p>
    <w:p w14:paraId="7618FFB0">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名称（加盖公章）：</w:t>
      </w:r>
    </w:p>
    <w:p w14:paraId="1B0E9F7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color w:val="000000"/>
          <w:sz w:val="24"/>
          <w:szCs w:val="24"/>
          <w:highlight w:val="none"/>
        </w:rPr>
        <w:t>日期：   年   月   日</w:t>
      </w:r>
    </w:p>
    <w:p w14:paraId="770C7D18">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43EA09D6">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0F2C874B">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5D7C2415">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br w:type="page"/>
      </w:r>
    </w:p>
    <w:p w14:paraId="433F9AF1">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bookmarkStart w:id="812" w:name="_Toc13084_WPSOffice_Level1"/>
      <w:bookmarkStart w:id="813" w:name="_Toc15958_WPSOffice_Level1"/>
      <w:bookmarkStart w:id="814" w:name="_Toc28218_WPSOffice_Level1"/>
      <w:r>
        <w:rPr>
          <w:rFonts w:hint="eastAsia" w:ascii="仿宋" w:hAnsi="仿宋" w:eastAsia="仿宋" w:cs="仿宋"/>
          <w:b w:val="0"/>
          <w:bCs w:val="0"/>
          <w:sz w:val="24"/>
          <w:szCs w:val="24"/>
          <w:highlight w:val="none"/>
          <w:lang w:val="en-US" w:eastAsia="zh-CN"/>
        </w:rPr>
        <w:t>附件7-4</w:t>
      </w:r>
      <w:bookmarkEnd w:id="812"/>
      <w:bookmarkEnd w:id="813"/>
      <w:bookmarkEnd w:id="814"/>
    </w:p>
    <w:p w14:paraId="18CE50E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1773A696">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both"/>
        <w:textAlignment w:val="auto"/>
        <w:rPr>
          <w:rFonts w:hint="eastAsia" w:ascii="仿宋" w:hAnsi="仿宋" w:eastAsia="仿宋" w:cs="仿宋"/>
          <w:b/>
          <w:bCs/>
          <w:sz w:val="32"/>
          <w:szCs w:val="32"/>
          <w:highlight w:val="none"/>
          <w:lang w:val="en-US" w:eastAsia="zh-CN"/>
        </w:rPr>
      </w:pPr>
      <w:bookmarkStart w:id="815" w:name="_Toc30063_WPSOffice_Level1"/>
      <w:bookmarkStart w:id="816" w:name="_Toc235_WPSOffice_Level1"/>
      <w:bookmarkStart w:id="817" w:name="_Toc7484_WPSOffice_Level1"/>
      <w:r>
        <w:rPr>
          <w:rFonts w:hint="eastAsia" w:ascii="仿宋" w:hAnsi="仿宋" w:eastAsia="仿宋" w:cs="仿宋"/>
          <w:b/>
          <w:bCs/>
          <w:sz w:val="32"/>
          <w:szCs w:val="32"/>
          <w:highlight w:val="none"/>
          <w:lang w:val="en-US" w:eastAsia="zh-CN"/>
        </w:rPr>
        <w:t>供应商为本采购项目的前期工作是否提供过服务的书面声明函</w:t>
      </w:r>
      <w:bookmarkEnd w:id="815"/>
      <w:bookmarkEnd w:id="816"/>
      <w:bookmarkEnd w:id="817"/>
    </w:p>
    <w:p w14:paraId="57E5B34D">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6FB96AC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福建省闽咨造价咨询有限公司：</w:t>
      </w:r>
    </w:p>
    <w:p w14:paraId="1D802AEF">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我单位郑重声明：关于</w:t>
      </w:r>
      <w:r>
        <w:rPr>
          <w:rFonts w:hint="eastAsia" w:ascii="仿宋" w:hAnsi="仿宋" w:eastAsia="仿宋" w:cs="仿宋"/>
          <w:b w:val="0"/>
          <w:bCs w:val="0"/>
          <w:sz w:val="24"/>
          <w:szCs w:val="24"/>
          <w:highlight w:val="none"/>
          <w:u w:val="single"/>
          <w:lang w:val="en-US" w:eastAsia="zh-CN"/>
        </w:rPr>
        <w:t>(</w:t>
      </w:r>
      <w:r>
        <w:rPr>
          <w:rFonts w:hint="eastAsia" w:ascii="仿宋" w:hAnsi="仿宋" w:eastAsia="仿宋" w:cs="仿宋"/>
          <w:b w:val="0"/>
          <w:bCs w:val="0"/>
          <w:color w:val="auto"/>
          <w:sz w:val="24"/>
          <w:highlight w:val="none"/>
          <w:u w:val="single"/>
          <w:lang w:val="en-US" w:eastAsia="zh-CN"/>
        </w:rPr>
        <w:t>项目名称及项目编号</w:t>
      </w:r>
      <w:r>
        <w:rPr>
          <w:rFonts w:hint="eastAsia" w:ascii="仿宋" w:hAnsi="仿宋" w:eastAsia="仿宋" w:cs="仿宋"/>
          <w:b w:val="0"/>
          <w:bCs w:val="0"/>
          <w:sz w:val="24"/>
          <w:szCs w:val="24"/>
          <w:highlight w:val="none"/>
          <w:u w:val="single"/>
          <w:lang w:val="en-US" w:eastAsia="zh-CN"/>
        </w:rPr>
        <w:t xml:space="preserve">) </w:t>
      </w:r>
      <w:r>
        <w:rPr>
          <w:rFonts w:hint="eastAsia" w:ascii="仿宋" w:hAnsi="仿宋" w:eastAsia="仿宋" w:cs="仿宋"/>
          <w:b w:val="0"/>
          <w:bCs w:val="0"/>
          <w:sz w:val="24"/>
          <w:szCs w:val="24"/>
          <w:highlight w:val="none"/>
          <w:lang w:val="en-US" w:eastAsia="zh-CN"/>
        </w:rPr>
        <w:t>项目，本单位不属于为本项目提供过整体设计、规范编制或者项目管理、监理、检测等服务的单位或其附属机构。</w:t>
      </w:r>
    </w:p>
    <w:p w14:paraId="673E094D">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我公司保证上述声明真实、有效、可查。</w:t>
      </w:r>
    </w:p>
    <w:p w14:paraId="010FBE89">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b w:val="0"/>
          <w:bCs w:val="0"/>
          <w:sz w:val="24"/>
          <w:szCs w:val="24"/>
          <w:highlight w:val="none"/>
          <w:lang w:val="en-US" w:eastAsia="zh-CN"/>
        </w:rPr>
        <w:t>特此声明。</w:t>
      </w:r>
    </w:p>
    <w:p w14:paraId="0F8CE559">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153A3D5B">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1B510C29">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0C952EB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法定代表人（或法定代表人授权代表）</w:t>
      </w:r>
      <w:r>
        <w:rPr>
          <w:rFonts w:hint="eastAsia" w:ascii="仿宋" w:hAnsi="仿宋" w:eastAsia="仿宋" w:cs="仿宋"/>
          <w:color w:val="000000"/>
          <w:sz w:val="24"/>
          <w:szCs w:val="24"/>
          <w:highlight w:val="none"/>
          <w:lang w:eastAsia="zh-CN"/>
        </w:rPr>
        <w:t>（</w:t>
      </w:r>
      <w:r>
        <w:rPr>
          <w:rFonts w:hint="eastAsia" w:ascii="仿宋" w:hAnsi="仿宋" w:eastAsia="仿宋" w:cs="仿宋"/>
          <w:bCs/>
          <w:color w:val="auto"/>
          <w:sz w:val="24"/>
          <w:highlight w:val="none"/>
        </w:rPr>
        <w:t>签名或盖章</w:t>
      </w:r>
      <w:r>
        <w:rPr>
          <w:rFonts w:hint="eastAsia" w:ascii="仿宋" w:hAnsi="仿宋" w:eastAsia="仿宋" w:cs="仿宋"/>
          <w:color w:val="000000"/>
          <w:sz w:val="24"/>
          <w:szCs w:val="24"/>
          <w:highlight w:val="none"/>
          <w:lang w:eastAsia="zh-CN"/>
        </w:rPr>
        <w:t>）</w:t>
      </w:r>
      <w:r>
        <w:rPr>
          <w:rFonts w:hint="eastAsia" w:ascii="仿宋" w:hAnsi="仿宋" w:eastAsia="仿宋" w:cs="仿宋"/>
          <w:color w:val="000000"/>
          <w:sz w:val="24"/>
          <w:szCs w:val="24"/>
          <w:highlight w:val="none"/>
        </w:rPr>
        <w:t>：</w:t>
      </w:r>
    </w:p>
    <w:p w14:paraId="0050E2C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color w:val="000000"/>
          <w:sz w:val="24"/>
          <w:szCs w:val="24"/>
          <w:highlight w:val="none"/>
          <w:u w:val="single"/>
        </w:rPr>
      </w:pPr>
      <w:r>
        <w:rPr>
          <w:rFonts w:hint="eastAsia" w:ascii="仿宋" w:hAnsi="仿宋" w:eastAsia="仿宋" w:cs="仿宋"/>
          <w:color w:val="000000"/>
          <w:sz w:val="24"/>
          <w:szCs w:val="24"/>
          <w:highlight w:val="none"/>
          <w:lang w:val="en-US" w:eastAsia="zh-CN"/>
        </w:rPr>
        <w:t>供应商</w:t>
      </w:r>
      <w:r>
        <w:rPr>
          <w:rFonts w:hint="eastAsia" w:ascii="仿宋" w:hAnsi="仿宋" w:eastAsia="仿宋" w:cs="仿宋"/>
          <w:color w:val="000000"/>
          <w:sz w:val="24"/>
          <w:szCs w:val="24"/>
          <w:highlight w:val="none"/>
        </w:rPr>
        <w:t>名称（加盖公章）：</w:t>
      </w:r>
    </w:p>
    <w:p w14:paraId="243513D0">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sz w:val="24"/>
          <w:szCs w:val="24"/>
          <w:highlight w:val="none"/>
          <w:lang w:val="en-US" w:eastAsia="zh-CN"/>
        </w:rPr>
      </w:pPr>
      <w:r>
        <w:rPr>
          <w:rFonts w:hint="eastAsia" w:ascii="仿宋" w:hAnsi="仿宋" w:eastAsia="仿宋" w:cs="仿宋"/>
          <w:color w:val="000000"/>
          <w:sz w:val="24"/>
          <w:szCs w:val="24"/>
          <w:highlight w:val="none"/>
        </w:rPr>
        <w:t>日期：   年   月   日</w:t>
      </w:r>
    </w:p>
    <w:p w14:paraId="7F209475">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2DA049DB">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60FCD58C">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sz w:val="24"/>
          <w:szCs w:val="24"/>
          <w:highlight w:val="none"/>
          <w:lang w:val="en-US" w:eastAsia="zh-CN"/>
        </w:rPr>
      </w:pPr>
    </w:p>
    <w:p w14:paraId="679CA149">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color w:val="auto"/>
          <w:sz w:val="28"/>
          <w:szCs w:val="28"/>
          <w:highlight w:val="none"/>
        </w:rPr>
        <w:sectPr>
          <w:pgSz w:w="11906" w:h="16838"/>
          <w:pgMar w:top="1361" w:right="1134" w:bottom="1134" w:left="1560" w:header="737"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仿宋" w:hAnsi="仿宋" w:eastAsia="仿宋" w:cs="仿宋"/>
          <w:b w:val="0"/>
          <w:bCs w:val="0"/>
          <w:sz w:val="24"/>
          <w:szCs w:val="24"/>
          <w:highlight w:val="none"/>
          <w:lang w:val="en-US" w:eastAsia="zh-CN"/>
        </w:rPr>
        <w:br w:type="page"/>
      </w:r>
    </w:p>
    <w:bookmarkEnd w:id="799"/>
    <w:bookmarkEnd w:id="800"/>
    <w:bookmarkEnd w:id="802"/>
    <w:p w14:paraId="12FA7025">
      <w:pPr>
        <w:pStyle w:val="4"/>
        <w:rPr>
          <w:rFonts w:hint="eastAsia" w:ascii="仿宋" w:hAnsi="仿宋" w:eastAsia="仿宋" w:cs="仿宋"/>
          <w:b/>
          <w:color w:val="auto"/>
          <w:kern w:val="2"/>
          <w:sz w:val="28"/>
          <w:szCs w:val="28"/>
          <w:highlight w:val="none"/>
          <w:lang w:val="en-US" w:eastAsia="zh-CN" w:bidi="ar-SA"/>
        </w:rPr>
      </w:pPr>
      <w:bookmarkStart w:id="818" w:name="_Toc508912969"/>
      <w:bookmarkStart w:id="819" w:name="_Toc13214"/>
      <w:bookmarkStart w:id="820" w:name="_Toc11944618"/>
      <w:bookmarkStart w:id="821" w:name="_Toc482182584"/>
      <w:bookmarkStart w:id="822" w:name="_Toc517502646"/>
      <w:bookmarkStart w:id="823" w:name="_Toc387656419"/>
      <w:r>
        <w:rPr>
          <w:rFonts w:hint="eastAsia" w:ascii="仿宋" w:hAnsi="仿宋" w:eastAsia="仿宋" w:cs="仿宋"/>
          <w:b/>
          <w:color w:val="auto"/>
          <w:kern w:val="2"/>
          <w:sz w:val="28"/>
          <w:szCs w:val="28"/>
          <w:highlight w:val="none"/>
          <w:lang w:val="en-US" w:eastAsia="zh-CN" w:bidi="ar-SA"/>
        </w:rPr>
        <w:t>格式8  企业履约能力一览表</w:t>
      </w:r>
      <w:bookmarkEnd w:id="818"/>
      <w:bookmarkEnd w:id="819"/>
      <w:bookmarkEnd w:id="820"/>
    </w:p>
    <w:p w14:paraId="65659DCC">
      <w:pPr>
        <w:spacing w:line="360" w:lineRule="auto"/>
        <w:ind w:left="1200" w:hanging="1200" w:hangingChars="500"/>
        <w:rPr>
          <w:rFonts w:hint="default" w:ascii="仿宋" w:hAnsi="仿宋" w:eastAsia="仿宋" w:cs="仿宋"/>
          <w:color w:val="auto"/>
          <w:sz w:val="24"/>
          <w:szCs w:val="24"/>
          <w:highlight w:val="none"/>
          <w:lang w:val="en-US"/>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lang w:val="en-US" w:eastAsia="zh-CN"/>
        </w:rPr>
        <w:t>库尔勒市第二人民医院乳腺钼靶采购项目</w:t>
      </w:r>
    </w:p>
    <w:p w14:paraId="439C9990">
      <w:pPr>
        <w:spacing w:line="360" w:lineRule="auto"/>
        <w:ind w:left="1200" w:hanging="1200" w:hangingChars="500"/>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rPr>
        <w:t>采购项目编号：</w:t>
      </w:r>
      <w:r>
        <w:rPr>
          <w:rFonts w:hint="eastAsia" w:ascii="仿宋" w:hAnsi="仿宋" w:eastAsia="仿宋" w:cs="仿宋"/>
          <w:color w:val="auto"/>
          <w:kern w:val="2"/>
          <w:sz w:val="24"/>
          <w:szCs w:val="24"/>
          <w:highlight w:val="none"/>
          <w:lang w:val="en-US" w:eastAsia="zh-CN" w:bidi="ar-SA"/>
        </w:rPr>
        <w:t>MZCZ01-2025002</w:t>
      </w:r>
    </w:p>
    <w:tbl>
      <w:tblPr>
        <w:tblStyle w:val="23"/>
        <w:tblW w:w="9295"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3"/>
        <w:gridCol w:w="1670"/>
        <w:gridCol w:w="1666"/>
        <w:gridCol w:w="1408"/>
        <w:gridCol w:w="1357"/>
        <w:gridCol w:w="1276"/>
        <w:gridCol w:w="1195"/>
      </w:tblGrid>
      <w:tr w14:paraId="3E1B91F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jc w:val="center"/>
        </w:trPr>
        <w:tc>
          <w:tcPr>
            <w:tcW w:w="723" w:type="dxa"/>
            <w:shd w:val="clear" w:color="auto" w:fill="D9D9D9"/>
            <w:noWrap w:val="0"/>
            <w:vAlign w:val="center"/>
          </w:tcPr>
          <w:p w14:paraId="6545ED87">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670" w:type="dxa"/>
            <w:shd w:val="clear" w:color="auto" w:fill="D9D9D9"/>
            <w:noWrap w:val="0"/>
            <w:vAlign w:val="center"/>
          </w:tcPr>
          <w:p w14:paraId="0CEAE85E">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业主名称</w:t>
            </w:r>
          </w:p>
        </w:tc>
        <w:tc>
          <w:tcPr>
            <w:tcW w:w="1666" w:type="dxa"/>
            <w:shd w:val="clear" w:color="auto" w:fill="D9D9D9"/>
            <w:noWrap w:val="0"/>
            <w:vAlign w:val="center"/>
          </w:tcPr>
          <w:p w14:paraId="21D1EC36">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项目名称</w:t>
            </w:r>
          </w:p>
        </w:tc>
        <w:tc>
          <w:tcPr>
            <w:tcW w:w="1408" w:type="dxa"/>
            <w:shd w:val="clear" w:color="auto" w:fill="D9D9D9"/>
            <w:noWrap w:val="0"/>
            <w:vAlign w:val="center"/>
          </w:tcPr>
          <w:p w14:paraId="127E2B29">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项目内容</w:t>
            </w:r>
          </w:p>
        </w:tc>
        <w:tc>
          <w:tcPr>
            <w:tcW w:w="1357" w:type="dxa"/>
            <w:shd w:val="clear" w:color="auto" w:fill="D9D9D9"/>
            <w:noWrap w:val="0"/>
            <w:vAlign w:val="center"/>
          </w:tcPr>
          <w:p w14:paraId="37AAAC9D">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合同总价</w:t>
            </w:r>
          </w:p>
        </w:tc>
        <w:tc>
          <w:tcPr>
            <w:tcW w:w="1276" w:type="dxa"/>
            <w:shd w:val="clear" w:color="auto" w:fill="D9D9D9"/>
            <w:noWrap w:val="0"/>
            <w:vAlign w:val="center"/>
          </w:tcPr>
          <w:p w14:paraId="6B3971E6">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完成时间</w:t>
            </w:r>
          </w:p>
        </w:tc>
        <w:tc>
          <w:tcPr>
            <w:tcW w:w="1195" w:type="dxa"/>
            <w:shd w:val="clear" w:color="auto" w:fill="D9D9D9"/>
            <w:noWrap w:val="0"/>
            <w:vAlign w:val="center"/>
          </w:tcPr>
          <w:p w14:paraId="587A5CC7">
            <w:pPr>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业主单位联系电话</w:t>
            </w:r>
          </w:p>
        </w:tc>
      </w:tr>
      <w:tr w14:paraId="459CCC2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jc w:val="center"/>
        </w:trPr>
        <w:tc>
          <w:tcPr>
            <w:tcW w:w="723" w:type="dxa"/>
            <w:noWrap w:val="0"/>
            <w:vAlign w:val="center"/>
          </w:tcPr>
          <w:p w14:paraId="6D2BAEFB">
            <w:pPr>
              <w:jc w:val="center"/>
              <w:rPr>
                <w:rFonts w:hint="eastAsia" w:ascii="仿宋" w:hAnsi="仿宋" w:eastAsia="仿宋" w:cs="仿宋"/>
                <w:color w:val="auto"/>
                <w:sz w:val="24"/>
                <w:highlight w:val="none"/>
              </w:rPr>
            </w:pPr>
          </w:p>
        </w:tc>
        <w:tc>
          <w:tcPr>
            <w:tcW w:w="1670" w:type="dxa"/>
            <w:noWrap w:val="0"/>
            <w:vAlign w:val="center"/>
          </w:tcPr>
          <w:p w14:paraId="1BCAE961">
            <w:pPr>
              <w:pStyle w:val="14"/>
              <w:rPr>
                <w:rFonts w:hint="eastAsia" w:ascii="仿宋" w:hAnsi="仿宋" w:eastAsia="仿宋" w:cs="仿宋"/>
                <w:color w:val="auto"/>
                <w:highlight w:val="none"/>
              </w:rPr>
            </w:pPr>
          </w:p>
        </w:tc>
        <w:tc>
          <w:tcPr>
            <w:tcW w:w="1666" w:type="dxa"/>
            <w:noWrap w:val="0"/>
            <w:vAlign w:val="center"/>
          </w:tcPr>
          <w:p w14:paraId="0594E85F">
            <w:pPr>
              <w:rPr>
                <w:rFonts w:hint="eastAsia" w:ascii="仿宋" w:hAnsi="仿宋" w:eastAsia="仿宋" w:cs="仿宋"/>
                <w:color w:val="auto"/>
                <w:sz w:val="24"/>
                <w:highlight w:val="none"/>
              </w:rPr>
            </w:pPr>
          </w:p>
        </w:tc>
        <w:tc>
          <w:tcPr>
            <w:tcW w:w="1408" w:type="dxa"/>
            <w:noWrap w:val="0"/>
            <w:vAlign w:val="center"/>
          </w:tcPr>
          <w:p w14:paraId="3A320642">
            <w:pPr>
              <w:rPr>
                <w:rFonts w:hint="eastAsia" w:ascii="仿宋" w:hAnsi="仿宋" w:eastAsia="仿宋" w:cs="仿宋"/>
                <w:color w:val="auto"/>
                <w:sz w:val="24"/>
                <w:highlight w:val="none"/>
              </w:rPr>
            </w:pPr>
          </w:p>
        </w:tc>
        <w:tc>
          <w:tcPr>
            <w:tcW w:w="1357" w:type="dxa"/>
            <w:noWrap w:val="0"/>
            <w:vAlign w:val="center"/>
          </w:tcPr>
          <w:p w14:paraId="008D96DA">
            <w:pPr>
              <w:rPr>
                <w:rFonts w:hint="eastAsia" w:ascii="仿宋" w:hAnsi="仿宋" w:eastAsia="仿宋" w:cs="仿宋"/>
                <w:color w:val="auto"/>
                <w:sz w:val="24"/>
                <w:highlight w:val="none"/>
              </w:rPr>
            </w:pPr>
          </w:p>
        </w:tc>
        <w:tc>
          <w:tcPr>
            <w:tcW w:w="1276" w:type="dxa"/>
            <w:noWrap w:val="0"/>
            <w:vAlign w:val="center"/>
          </w:tcPr>
          <w:p w14:paraId="46182C57">
            <w:pPr>
              <w:rPr>
                <w:rFonts w:hint="eastAsia" w:ascii="仿宋" w:hAnsi="仿宋" w:eastAsia="仿宋" w:cs="仿宋"/>
                <w:color w:val="auto"/>
                <w:sz w:val="24"/>
                <w:highlight w:val="none"/>
              </w:rPr>
            </w:pPr>
          </w:p>
        </w:tc>
        <w:tc>
          <w:tcPr>
            <w:tcW w:w="1195" w:type="dxa"/>
            <w:noWrap w:val="0"/>
            <w:vAlign w:val="center"/>
          </w:tcPr>
          <w:p w14:paraId="246F339C">
            <w:pPr>
              <w:rPr>
                <w:rFonts w:hint="eastAsia" w:ascii="仿宋" w:hAnsi="仿宋" w:eastAsia="仿宋" w:cs="仿宋"/>
                <w:color w:val="auto"/>
                <w:sz w:val="24"/>
                <w:highlight w:val="none"/>
              </w:rPr>
            </w:pPr>
          </w:p>
        </w:tc>
      </w:tr>
      <w:tr w14:paraId="35D6AF2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723" w:type="dxa"/>
            <w:noWrap w:val="0"/>
            <w:vAlign w:val="center"/>
          </w:tcPr>
          <w:p w14:paraId="60F40C14">
            <w:pPr>
              <w:jc w:val="center"/>
              <w:rPr>
                <w:rFonts w:hint="eastAsia" w:ascii="仿宋" w:hAnsi="仿宋" w:eastAsia="仿宋" w:cs="仿宋"/>
                <w:color w:val="auto"/>
                <w:sz w:val="24"/>
                <w:highlight w:val="none"/>
              </w:rPr>
            </w:pPr>
          </w:p>
        </w:tc>
        <w:tc>
          <w:tcPr>
            <w:tcW w:w="1670" w:type="dxa"/>
            <w:noWrap w:val="0"/>
            <w:vAlign w:val="center"/>
          </w:tcPr>
          <w:p w14:paraId="367936C6">
            <w:pPr>
              <w:rPr>
                <w:rFonts w:hint="eastAsia" w:ascii="仿宋" w:hAnsi="仿宋" w:eastAsia="仿宋" w:cs="仿宋"/>
                <w:color w:val="auto"/>
                <w:sz w:val="24"/>
                <w:highlight w:val="none"/>
              </w:rPr>
            </w:pPr>
          </w:p>
        </w:tc>
        <w:tc>
          <w:tcPr>
            <w:tcW w:w="1666" w:type="dxa"/>
            <w:noWrap w:val="0"/>
            <w:vAlign w:val="center"/>
          </w:tcPr>
          <w:p w14:paraId="72A00A64">
            <w:pPr>
              <w:rPr>
                <w:rFonts w:hint="eastAsia" w:ascii="仿宋" w:hAnsi="仿宋" w:eastAsia="仿宋" w:cs="仿宋"/>
                <w:color w:val="auto"/>
                <w:sz w:val="24"/>
                <w:highlight w:val="none"/>
              </w:rPr>
            </w:pPr>
          </w:p>
        </w:tc>
        <w:tc>
          <w:tcPr>
            <w:tcW w:w="1408" w:type="dxa"/>
            <w:noWrap w:val="0"/>
            <w:vAlign w:val="center"/>
          </w:tcPr>
          <w:p w14:paraId="47AB9137">
            <w:pPr>
              <w:rPr>
                <w:rFonts w:hint="eastAsia" w:ascii="仿宋" w:hAnsi="仿宋" w:eastAsia="仿宋" w:cs="仿宋"/>
                <w:color w:val="auto"/>
                <w:sz w:val="24"/>
                <w:highlight w:val="none"/>
              </w:rPr>
            </w:pPr>
          </w:p>
        </w:tc>
        <w:tc>
          <w:tcPr>
            <w:tcW w:w="1357" w:type="dxa"/>
            <w:noWrap w:val="0"/>
            <w:vAlign w:val="center"/>
          </w:tcPr>
          <w:p w14:paraId="1825856C">
            <w:pPr>
              <w:rPr>
                <w:rFonts w:hint="eastAsia" w:ascii="仿宋" w:hAnsi="仿宋" w:eastAsia="仿宋" w:cs="仿宋"/>
                <w:color w:val="auto"/>
                <w:sz w:val="24"/>
                <w:highlight w:val="none"/>
              </w:rPr>
            </w:pPr>
          </w:p>
        </w:tc>
        <w:tc>
          <w:tcPr>
            <w:tcW w:w="1276" w:type="dxa"/>
            <w:noWrap w:val="0"/>
            <w:vAlign w:val="center"/>
          </w:tcPr>
          <w:p w14:paraId="127083D3">
            <w:pPr>
              <w:rPr>
                <w:rFonts w:hint="eastAsia" w:ascii="仿宋" w:hAnsi="仿宋" w:eastAsia="仿宋" w:cs="仿宋"/>
                <w:color w:val="auto"/>
                <w:sz w:val="24"/>
                <w:highlight w:val="none"/>
              </w:rPr>
            </w:pPr>
          </w:p>
        </w:tc>
        <w:tc>
          <w:tcPr>
            <w:tcW w:w="1195" w:type="dxa"/>
            <w:noWrap w:val="0"/>
            <w:vAlign w:val="center"/>
          </w:tcPr>
          <w:p w14:paraId="3A38C178">
            <w:pPr>
              <w:rPr>
                <w:rFonts w:hint="eastAsia" w:ascii="仿宋" w:hAnsi="仿宋" w:eastAsia="仿宋" w:cs="仿宋"/>
                <w:color w:val="auto"/>
                <w:sz w:val="24"/>
                <w:highlight w:val="none"/>
              </w:rPr>
            </w:pPr>
          </w:p>
        </w:tc>
      </w:tr>
      <w:tr w14:paraId="78BEDBA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723" w:type="dxa"/>
            <w:noWrap w:val="0"/>
            <w:vAlign w:val="center"/>
          </w:tcPr>
          <w:p w14:paraId="5C3FFA7B">
            <w:pPr>
              <w:jc w:val="center"/>
              <w:rPr>
                <w:rFonts w:hint="eastAsia" w:ascii="仿宋" w:hAnsi="仿宋" w:eastAsia="仿宋" w:cs="仿宋"/>
                <w:color w:val="auto"/>
                <w:sz w:val="24"/>
                <w:highlight w:val="none"/>
              </w:rPr>
            </w:pPr>
          </w:p>
        </w:tc>
        <w:tc>
          <w:tcPr>
            <w:tcW w:w="1670" w:type="dxa"/>
            <w:noWrap w:val="0"/>
            <w:vAlign w:val="center"/>
          </w:tcPr>
          <w:p w14:paraId="3A6824F9">
            <w:pPr>
              <w:rPr>
                <w:rFonts w:hint="eastAsia" w:ascii="仿宋" w:hAnsi="仿宋" w:eastAsia="仿宋" w:cs="仿宋"/>
                <w:color w:val="auto"/>
                <w:sz w:val="24"/>
                <w:highlight w:val="none"/>
              </w:rPr>
            </w:pPr>
          </w:p>
        </w:tc>
        <w:tc>
          <w:tcPr>
            <w:tcW w:w="1666" w:type="dxa"/>
            <w:noWrap w:val="0"/>
            <w:vAlign w:val="center"/>
          </w:tcPr>
          <w:p w14:paraId="24400BE0">
            <w:pPr>
              <w:rPr>
                <w:rFonts w:hint="eastAsia" w:ascii="仿宋" w:hAnsi="仿宋" w:eastAsia="仿宋" w:cs="仿宋"/>
                <w:color w:val="auto"/>
                <w:sz w:val="24"/>
                <w:highlight w:val="none"/>
              </w:rPr>
            </w:pPr>
          </w:p>
        </w:tc>
        <w:tc>
          <w:tcPr>
            <w:tcW w:w="1408" w:type="dxa"/>
            <w:noWrap w:val="0"/>
            <w:vAlign w:val="center"/>
          </w:tcPr>
          <w:p w14:paraId="62ACEAE8">
            <w:pPr>
              <w:rPr>
                <w:rFonts w:hint="eastAsia" w:ascii="仿宋" w:hAnsi="仿宋" w:eastAsia="仿宋" w:cs="仿宋"/>
                <w:color w:val="auto"/>
                <w:sz w:val="24"/>
                <w:highlight w:val="none"/>
              </w:rPr>
            </w:pPr>
          </w:p>
        </w:tc>
        <w:tc>
          <w:tcPr>
            <w:tcW w:w="1357" w:type="dxa"/>
            <w:noWrap w:val="0"/>
            <w:vAlign w:val="center"/>
          </w:tcPr>
          <w:p w14:paraId="24B3AE8D">
            <w:pPr>
              <w:rPr>
                <w:rFonts w:hint="eastAsia" w:ascii="仿宋" w:hAnsi="仿宋" w:eastAsia="仿宋" w:cs="仿宋"/>
                <w:color w:val="auto"/>
                <w:sz w:val="24"/>
                <w:highlight w:val="none"/>
              </w:rPr>
            </w:pPr>
          </w:p>
        </w:tc>
        <w:tc>
          <w:tcPr>
            <w:tcW w:w="1276" w:type="dxa"/>
            <w:noWrap w:val="0"/>
            <w:vAlign w:val="center"/>
          </w:tcPr>
          <w:p w14:paraId="64E78551">
            <w:pPr>
              <w:rPr>
                <w:rFonts w:hint="eastAsia" w:ascii="仿宋" w:hAnsi="仿宋" w:eastAsia="仿宋" w:cs="仿宋"/>
                <w:color w:val="auto"/>
                <w:sz w:val="24"/>
                <w:highlight w:val="none"/>
              </w:rPr>
            </w:pPr>
          </w:p>
        </w:tc>
        <w:tc>
          <w:tcPr>
            <w:tcW w:w="1195" w:type="dxa"/>
            <w:noWrap w:val="0"/>
            <w:vAlign w:val="center"/>
          </w:tcPr>
          <w:p w14:paraId="3121EC2B">
            <w:pPr>
              <w:rPr>
                <w:rFonts w:hint="eastAsia" w:ascii="仿宋" w:hAnsi="仿宋" w:eastAsia="仿宋" w:cs="仿宋"/>
                <w:color w:val="auto"/>
                <w:sz w:val="24"/>
                <w:highlight w:val="none"/>
              </w:rPr>
            </w:pPr>
          </w:p>
        </w:tc>
      </w:tr>
      <w:tr w14:paraId="72BDAD0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jc w:val="center"/>
        </w:trPr>
        <w:tc>
          <w:tcPr>
            <w:tcW w:w="723" w:type="dxa"/>
            <w:noWrap w:val="0"/>
            <w:vAlign w:val="center"/>
          </w:tcPr>
          <w:p w14:paraId="24E48C0F">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670" w:type="dxa"/>
            <w:noWrap w:val="0"/>
            <w:vAlign w:val="center"/>
          </w:tcPr>
          <w:p w14:paraId="3A9ED329">
            <w:pPr>
              <w:rPr>
                <w:rFonts w:hint="eastAsia" w:ascii="仿宋" w:hAnsi="仿宋" w:eastAsia="仿宋" w:cs="仿宋"/>
                <w:color w:val="auto"/>
                <w:sz w:val="24"/>
                <w:highlight w:val="none"/>
              </w:rPr>
            </w:pPr>
          </w:p>
        </w:tc>
        <w:tc>
          <w:tcPr>
            <w:tcW w:w="1666" w:type="dxa"/>
            <w:noWrap w:val="0"/>
            <w:vAlign w:val="center"/>
          </w:tcPr>
          <w:p w14:paraId="32B27E30">
            <w:pPr>
              <w:rPr>
                <w:rFonts w:hint="eastAsia" w:ascii="仿宋" w:hAnsi="仿宋" w:eastAsia="仿宋" w:cs="仿宋"/>
                <w:color w:val="auto"/>
                <w:sz w:val="24"/>
                <w:highlight w:val="none"/>
              </w:rPr>
            </w:pPr>
          </w:p>
        </w:tc>
        <w:tc>
          <w:tcPr>
            <w:tcW w:w="1408" w:type="dxa"/>
            <w:noWrap w:val="0"/>
            <w:vAlign w:val="center"/>
          </w:tcPr>
          <w:p w14:paraId="087753BA">
            <w:pPr>
              <w:rPr>
                <w:rFonts w:hint="eastAsia" w:ascii="仿宋" w:hAnsi="仿宋" w:eastAsia="仿宋" w:cs="仿宋"/>
                <w:color w:val="auto"/>
                <w:sz w:val="24"/>
                <w:highlight w:val="none"/>
              </w:rPr>
            </w:pPr>
          </w:p>
        </w:tc>
        <w:tc>
          <w:tcPr>
            <w:tcW w:w="1357" w:type="dxa"/>
            <w:noWrap w:val="0"/>
            <w:vAlign w:val="center"/>
          </w:tcPr>
          <w:p w14:paraId="7866FC8B">
            <w:pPr>
              <w:rPr>
                <w:rFonts w:hint="eastAsia" w:ascii="仿宋" w:hAnsi="仿宋" w:eastAsia="仿宋" w:cs="仿宋"/>
                <w:color w:val="auto"/>
                <w:sz w:val="24"/>
                <w:highlight w:val="none"/>
              </w:rPr>
            </w:pPr>
          </w:p>
        </w:tc>
        <w:tc>
          <w:tcPr>
            <w:tcW w:w="1276" w:type="dxa"/>
            <w:noWrap w:val="0"/>
            <w:vAlign w:val="center"/>
          </w:tcPr>
          <w:p w14:paraId="07466F1D">
            <w:pPr>
              <w:rPr>
                <w:rFonts w:hint="eastAsia" w:ascii="仿宋" w:hAnsi="仿宋" w:eastAsia="仿宋" w:cs="仿宋"/>
                <w:color w:val="auto"/>
                <w:sz w:val="24"/>
                <w:highlight w:val="none"/>
              </w:rPr>
            </w:pPr>
          </w:p>
        </w:tc>
        <w:tc>
          <w:tcPr>
            <w:tcW w:w="1195" w:type="dxa"/>
            <w:noWrap w:val="0"/>
            <w:vAlign w:val="center"/>
          </w:tcPr>
          <w:p w14:paraId="62D256D9">
            <w:pPr>
              <w:rPr>
                <w:rFonts w:hint="eastAsia" w:ascii="仿宋" w:hAnsi="仿宋" w:eastAsia="仿宋" w:cs="仿宋"/>
                <w:color w:val="auto"/>
                <w:sz w:val="24"/>
                <w:highlight w:val="none"/>
              </w:rPr>
            </w:pPr>
          </w:p>
        </w:tc>
      </w:tr>
    </w:tbl>
    <w:p w14:paraId="722A3533">
      <w:pPr>
        <w:spacing w:line="360" w:lineRule="auto"/>
        <w:ind w:right="-514" w:rightChars="-245"/>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注：按评审标准提供相关证明材料。</w:t>
      </w:r>
    </w:p>
    <w:p w14:paraId="284200EB">
      <w:pPr>
        <w:spacing w:line="360" w:lineRule="auto"/>
        <w:ind w:left="479" w:leftChars="200" w:right="-514" w:rightChars="-245" w:hanging="59" w:hangingChars="28"/>
        <w:rPr>
          <w:rFonts w:hint="eastAsia" w:ascii="仿宋" w:hAnsi="仿宋" w:eastAsia="仿宋" w:cs="仿宋"/>
          <w:b/>
          <w:bCs/>
          <w:color w:val="auto"/>
          <w:highlight w:val="none"/>
        </w:rPr>
      </w:pPr>
    </w:p>
    <w:p w14:paraId="11F9F4E6">
      <w:pPr>
        <w:spacing w:line="480" w:lineRule="auto"/>
        <w:ind w:firstLine="4303" w:firstLineChars="1793"/>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投标人全称（盖公章）：</w:t>
      </w:r>
    </w:p>
    <w:p w14:paraId="0D8CF46D">
      <w:pPr>
        <w:spacing w:line="480" w:lineRule="auto"/>
        <w:ind w:firstLine="4303" w:firstLineChars="1793"/>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法定代表人或授权代表（签名或盖章）：</w:t>
      </w:r>
    </w:p>
    <w:p w14:paraId="50E23BB3">
      <w:pPr>
        <w:spacing w:line="480" w:lineRule="auto"/>
        <w:ind w:firstLine="4303" w:firstLineChars="1793"/>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日    期：     年   月   日</w:t>
      </w:r>
    </w:p>
    <w:bookmarkEnd w:id="821"/>
    <w:p w14:paraId="0A03C8C9">
      <w:pPr>
        <w:rPr>
          <w:rFonts w:hint="eastAsia" w:ascii="仿宋" w:hAnsi="仿宋" w:eastAsia="仿宋" w:cs="仿宋"/>
          <w:bCs/>
          <w:color w:val="auto"/>
          <w:highlight w:val="none"/>
          <w:lang w:val="en-US" w:eastAsia="zh-CN"/>
        </w:rPr>
      </w:pPr>
      <w:r>
        <w:rPr>
          <w:rFonts w:hint="eastAsia" w:ascii="仿宋" w:hAnsi="仿宋" w:eastAsia="仿宋" w:cs="仿宋"/>
          <w:color w:val="auto"/>
          <w:highlight w:val="none"/>
        </w:rPr>
        <w:br w:type="page"/>
      </w:r>
      <w:bookmarkEnd w:id="822"/>
      <w:bookmarkEnd w:id="823"/>
      <w:bookmarkStart w:id="824" w:name="_Toc387656422"/>
      <w:bookmarkEnd w:id="824"/>
      <w:bookmarkStart w:id="825" w:name="_Toc425347694"/>
      <w:bookmarkEnd w:id="825"/>
      <w:bookmarkStart w:id="826" w:name="_Toc11944622"/>
      <w:bookmarkStart w:id="827" w:name="_Toc5264"/>
      <w:r>
        <w:rPr>
          <w:rFonts w:hint="eastAsia" w:ascii="仿宋" w:hAnsi="仿宋" w:eastAsia="仿宋" w:cs="仿宋"/>
          <w:b/>
          <w:bCs w:val="0"/>
          <w:color w:val="auto"/>
          <w:sz w:val="28"/>
          <w:szCs w:val="24"/>
          <w:highlight w:val="none"/>
          <w:lang w:val="en-US" w:eastAsia="zh-CN"/>
        </w:rPr>
        <w:t xml:space="preserve">格式9 </w:t>
      </w:r>
      <w:r>
        <w:rPr>
          <w:rFonts w:hint="eastAsia" w:ascii="仿宋" w:hAnsi="仿宋" w:eastAsia="仿宋" w:cs="仿宋"/>
          <w:bCs/>
          <w:color w:val="auto"/>
          <w:highlight w:val="none"/>
          <w:lang w:val="en-US" w:eastAsia="zh-CN"/>
        </w:rPr>
        <w:t xml:space="preserve"> </w:t>
      </w:r>
      <w:r>
        <w:rPr>
          <w:rFonts w:hint="eastAsia" w:ascii="仿宋" w:hAnsi="仿宋" w:eastAsia="仿宋" w:cs="仿宋"/>
          <w:b/>
          <w:bCs w:val="0"/>
          <w:color w:val="auto"/>
          <w:sz w:val="28"/>
          <w:szCs w:val="24"/>
          <w:highlight w:val="none"/>
          <w:lang w:val="en-US" w:eastAsia="zh-CN"/>
        </w:rPr>
        <w:t>需求响应差异表</w:t>
      </w:r>
    </w:p>
    <w:p w14:paraId="6D7A1C4E">
      <w:pPr>
        <w:pStyle w:val="4"/>
        <w:rPr>
          <w:rFonts w:hint="eastAsia" w:ascii="仿宋" w:hAnsi="仿宋" w:eastAsia="仿宋" w:cs="仿宋"/>
          <w:bCs/>
          <w:color w:val="auto"/>
          <w:highlight w:val="none"/>
        </w:rPr>
      </w:pPr>
      <w:r>
        <w:rPr>
          <w:rFonts w:hint="eastAsia" w:ascii="仿宋" w:hAnsi="仿宋" w:eastAsia="仿宋" w:cs="仿宋"/>
          <w:bCs/>
          <w:color w:val="auto"/>
          <w:highlight w:val="none"/>
          <w:lang w:val="en-US" w:eastAsia="zh-CN"/>
        </w:rPr>
        <w:t>9.1</w:t>
      </w:r>
      <w:r>
        <w:rPr>
          <w:rFonts w:hint="eastAsia" w:ascii="仿宋" w:hAnsi="仿宋" w:eastAsia="仿宋" w:cs="仿宋"/>
          <w:bCs/>
          <w:color w:val="auto"/>
          <w:highlight w:val="none"/>
        </w:rPr>
        <w:t>采购人需求</w:t>
      </w:r>
      <w:r>
        <w:rPr>
          <w:rFonts w:hint="eastAsia" w:ascii="仿宋" w:hAnsi="仿宋" w:eastAsia="仿宋" w:cs="仿宋"/>
          <w:bCs/>
          <w:color w:val="auto"/>
          <w:highlight w:val="none"/>
          <w:lang w:val="en-US" w:eastAsia="zh-CN"/>
        </w:rPr>
        <w:t>商务</w:t>
      </w:r>
      <w:r>
        <w:rPr>
          <w:rFonts w:hint="eastAsia" w:ascii="仿宋" w:hAnsi="仿宋" w:eastAsia="仿宋" w:cs="仿宋"/>
          <w:bCs/>
          <w:color w:val="auto"/>
          <w:highlight w:val="none"/>
        </w:rPr>
        <w:t>响应差异表</w:t>
      </w:r>
      <w:bookmarkEnd w:id="826"/>
      <w:bookmarkEnd w:id="827"/>
    </w:p>
    <w:p w14:paraId="532B418A">
      <w:pPr>
        <w:spacing w:line="360" w:lineRule="auto"/>
        <w:ind w:left="1080" w:hanging="1080" w:hangingChars="45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说明：1、投标人必须对应</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的《第三章 采购人需求》条款逐条应答并按要求填写下表。</w:t>
      </w:r>
    </w:p>
    <w:p w14:paraId="3FD472E8">
      <w:pPr>
        <w:spacing w:line="360" w:lineRule="auto"/>
        <w:ind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2、对完全响应的条目在下表相应列中标注“√”。对有偏离的条目在下表相应列中标注“×”，并简述偏离内容。</w:t>
      </w:r>
    </w:p>
    <w:tbl>
      <w:tblPr>
        <w:tblStyle w:val="23"/>
        <w:tblW w:w="0" w:type="auto"/>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85" w:type="dxa"/>
          <w:left w:w="28" w:type="dxa"/>
          <w:bottom w:w="85" w:type="dxa"/>
          <w:right w:w="28" w:type="dxa"/>
        </w:tblCellMar>
      </w:tblPr>
      <w:tblGrid>
        <w:gridCol w:w="1305"/>
        <w:gridCol w:w="3550"/>
        <w:gridCol w:w="1308"/>
        <w:gridCol w:w="1334"/>
        <w:gridCol w:w="1743"/>
      </w:tblGrid>
      <w:tr w14:paraId="2ABB749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722" w:hRule="atLeast"/>
          <w:jc w:val="center"/>
        </w:trPr>
        <w:tc>
          <w:tcPr>
            <w:tcW w:w="1305" w:type="dxa"/>
            <w:shd w:val="clear" w:color="auto" w:fill="D9D9D9"/>
            <w:noWrap w:val="0"/>
            <w:vAlign w:val="center"/>
          </w:tcPr>
          <w:p w14:paraId="1EA3DB0E">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3550" w:type="dxa"/>
            <w:shd w:val="clear" w:color="auto" w:fill="D9D9D9"/>
            <w:noWrap w:val="0"/>
            <w:vAlign w:val="center"/>
          </w:tcPr>
          <w:p w14:paraId="36F6A5F8">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需求书条目</w:t>
            </w:r>
          </w:p>
        </w:tc>
        <w:tc>
          <w:tcPr>
            <w:tcW w:w="1308" w:type="dxa"/>
            <w:shd w:val="clear" w:color="auto" w:fill="D9D9D9"/>
            <w:noWrap w:val="0"/>
            <w:vAlign w:val="center"/>
          </w:tcPr>
          <w:p w14:paraId="1BB06FA7">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完全响应</w:t>
            </w:r>
          </w:p>
        </w:tc>
        <w:tc>
          <w:tcPr>
            <w:tcW w:w="1334" w:type="dxa"/>
            <w:shd w:val="clear" w:color="auto" w:fill="D9D9D9"/>
            <w:noWrap w:val="0"/>
            <w:vAlign w:val="center"/>
          </w:tcPr>
          <w:p w14:paraId="5B4DB283">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有偏离</w:t>
            </w:r>
          </w:p>
        </w:tc>
        <w:tc>
          <w:tcPr>
            <w:tcW w:w="1743" w:type="dxa"/>
            <w:shd w:val="clear" w:color="auto" w:fill="D9D9D9"/>
            <w:noWrap w:val="0"/>
            <w:vAlign w:val="center"/>
          </w:tcPr>
          <w:p w14:paraId="5EB70AAE">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偏离简述</w:t>
            </w:r>
          </w:p>
        </w:tc>
      </w:tr>
      <w:tr w14:paraId="21DEB99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7567FE92">
            <w:pPr>
              <w:rPr>
                <w:rFonts w:hint="eastAsia" w:ascii="仿宋" w:hAnsi="仿宋" w:eastAsia="仿宋" w:cs="仿宋"/>
                <w:bCs/>
                <w:color w:val="auto"/>
                <w:sz w:val="24"/>
                <w:szCs w:val="24"/>
                <w:highlight w:val="none"/>
              </w:rPr>
            </w:pPr>
          </w:p>
        </w:tc>
        <w:tc>
          <w:tcPr>
            <w:tcW w:w="3550" w:type="dxa"/>
            <w:noWrap w:val="0"/>
            <w:vAlign w:val="center"/>
          </w:tcPr>
          <w:p w14:paraId="48C34FF6">
            <w:pPr>
              <w:rPr>
                <w:rFonts w:hint="eastAsia" w:ascii="仿宋" w:hAnsi="仿宋" w:eastAsia="仿宋" w:cs="仿宋"/>
                <w:bCs/>
                <w:color w:val="auto"/>
                <w:sz w:val="24"/>
                <w:szCs w:val="24"/>
                <w:highlight w:val="none"/>
              </w:rPr>
            </w:pPr>
          </w:p>
        </w:tc>
        <w:tc>
          <w:tcPr>
            <w:tcW w:w="1308" w:type="dxa"/>
            <w:noWrap w:val="0"/>
            <w:vAlign w:val="center"/>
          </w:tcPr>
          <w:p w14:paraId="3F444941">
            <w:pPr>
              <w:rPr>
                <w:rFonts w:hint="eastAsia" w:ascii="仿宋" w:hAnsi="仿宋" w:eastAsia="仿宋" w:cs="仿宋"/>
                <w:bCs/>
                <w:color w:val="auto"/>
                <w:szCs w:val="21"/>
                <w:highlight w:val="none"/>
              </w:rPr>
            </w:pPr>
          </w:p>
        </w:tc>
        <w:tc>
          <w:tcPr>
            <w:tcW w:w="1334" w:type="dxa"/>
            <w:noWrap w:val="0"/>
            <w:vAlign w:val="center"/>
          </w:tcPr>
          <w:p w14:paraId="39889B20">
            <w:pPr>
              <w:rPr>
                <w:rFonts w:hint="eastAsia" w:ascii="仿宋" w:hAnsi="仿宋" w:eastAsia="仿宋" w:cs="仿宋"/>
                <w:bCs/>
                <w:color w:val="auto"/>
                <w:szCs w:val="21"/>
                <w:highlight w:val="none"/>
              </w:rPr>
            </w:pPr>
          </w:p>
        </w:tc>
        <w:tc>
          <w:tcPr>
            <w:tcW w:w="1743" w:type="dxa"/>
            <w:noWrap w:val="0"/>
            <w:vAlign w:val="center"/>
          </w:tcPr>
          <w:p w14:paraId="3CB28AA0">
            <w:pPr>
              <w:rPr>
                <w:rFonts w:hint="eastAsia" w:ascii="仿宋" w:hAnsi="仿宋" w:eastAsia="仿宋" w:cs="仿宋"/>
                <w:bCs/>
                <w:color w:val="auto"/>
                <w:szCs w:val="21"/>
                <w:highlight w:val="none"/>
              </w:rPr>
            </w:pPr>
          </w:p>
        </w:tc>
      </w:tr>
      <w:tr w14:paraId="150CE58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0771D2F2">
            <w:pPr>
              <w:rPr>
                <w:rFonts w:hint="eastAsia" w:ascii="仿宋" w:hAnsi="仿宋" w:eastAsia="仿宋" w:cs="仿宋"/>
                <w:bCs/>
                <w:color w:val="auto"/>
                <w:sz w:val="24"/>
                <w:szCs w:val="24"/>
                <w:highlight w:val="none"/>
              </w:rPr>
            </w:pPr>
          </w:p>
        </w:tc>
        <w:tc>
          <w:tcPr>
            <w:tcW w:w="3550" w:type="dxa"/>
            <w:noWrap w:val="0"/>
            <w:vAlign w:val="center"/>
          </w:tcPr>
          <w:p w14:paraId="54FEDB0C">
            <w:pPr>
              <w:rPr>
                <w:rFonts w:hint="eastAsia" w:ascii="仿宋" w:hAnsi="仿宋" w:eastAsia="仿宋" w:cs="仿宋"/>
                <w:bCs/>
                <w:color w:val="auto"/>
                <w:sz w:val="24"/>
                <w:szCs w:val="24"/>
                <w:highlight w:val="none"/>
              </w:rPr>
            </w:pPr>
          </w:p>
        </w:tc>
        <w:tc>
          <w:tcPr>
            <w:tcW w:w="1308" w:type="dxa"/>
            <w:noWrap w:val="0"/>
            <w:vAlign w:val="center"/>
          </w:tcPr>
          <w:p w14:paraId="3FC1E89D">
            <w:pPr>
              <w:rPr>
                <w:rFonts w:hint="eastAsia" w:ascii="仿宋" w:hAnsi="仿宋" w:eastAsia="仿宋" w:cs="仿宋"/>
                <w:bCs/>
                <w:color w:val="auto"/>
                <w:szCs w:val="21"/>
                <w:highlight w:val="none"/>
              </w:rPr>
            </w:pPr>
          </w:p>
        </w:tc>
        <w:tc>
          <w:tcPr>
            <w:tcW w:w="1334" w:type="dxa"/>
            <w:noWrap w:val="0"/>
            <w:vAlign w:val="center"/>
          </w:tcPr>
          <w:p w14:paraId="2425FD4D">
            <w:pPr>
              <w:rPr>
                <w:rFonts w:hint="eastAsia" w:ascii="仿宋" w:hAnsi="仿宋" w:eastAsia="仿宋" w:cs="仿宋"/>
                <w:bCs/>
                <w:color w:val="auto"/>
                <w:szCs w:val="21"/>
                <w:highlight w:val="none"/>
              </w:rPr>
            </w:pPr>
          </w:p>
        </w:tc>
        <w:tc>
          <w:tcPr>
            <w:tcW w:w="1743" w:type="dxa"/>
            <w:noWrap w:val="0"/>
            <w:vAlign w:val="center"/>
          </w:tcPr>
          <w:p w14:paraId="499B79C6">
            <w:pPr>
              <w:rPr>
                <w:rFonts w:hint="eastAsia" w:ascii="仿宋" w:hAnsi="仿宋" w:eastAsia="仿宋" w:cs="仿宋"/>
                <w:bCs/>
                <w:color w:val="auto"/>
                <w:szCs w:val="21"/>
                <w:highlight w:val="none"/>
              </w:rPr>
            </w:pPr>
          </w:p>
        </w:tc>
      </w:tr>
      <w:tr w14:paraId="3BB9C64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18F363AB">
            <w:pPr>
              <w:rPr>
                <w:rFonts w:hint="eastAsia" w:ascii="仿宋" w:hAnsi="仿宋" w:eastAsia="仿宋" w:cs="仿宋"/>
                <w:b/>
                <w:bCs/>
                <w:color w:val="auto"/>
                <w:sz w:val="24"/>
                <w:szCs w:val="24"/>
                <w:highlight w:val="none"/>
              </w:rPr>
            </w:pPr>
          </w:p>
        </w:tc>
        <w:tc>
          <w:tcPr>
            <w:tcW w:w="3550" w:type="dxa"/>
            <w:noWrap w:val="0"/>
            <w:vAlign w:val="center"/>
          </w:tcPr>
          <w:p w14:paraId="0BA966AA">
            <w:pPr>
              <w:rPr>
                <w:rFonts w:hint="eastAsia" w:ascii="仿宋" w:hAnsi="仿宋" w:eastAsia="仿宋" w:cs="仿宋"/>
                <w:b/>
                <w:bCs/>
                <w:color w:val="auto"/>
                <w:sz w:val="24"/>
                <w:szCs w:val="24"/>
                <w:highlight w:val="none"/>
              </w:rPr>
            </w:pPr>
          </w:p>
        </w:tc>
        <w:tc>
          <w:tcPr>
            <w:tcW w:w="1308" w:type="dxa"/>
            <w:noWrap w:val="0"/>
            <w:vAlign w:val="center"/>
          </w:tcPr>
          <w:p w14:paraId="39EB800D">
            <w:pPr>
              <w:rPr>
                <w:rFonts w:hint="eastAsia" w:ascii="仿宋" w:hAnsi="仿宋" w:eastAsia="仿宋" w:cs="仿宋"/>
                <w:bCs/>
                <w:color w:val="auto"/>
                <w:szCs w:val="21"/>
                <w:highlight w:val="none"/>
              </w:rPr>
            </w:pPr>
          </w:p>
        </w:tc>
        <w:tc>
          <w:tcPr>
            <w:tcW w:w="1334" w:type="dxa"/>
            <w:noWrap w:val="0"/>
            <w:vAlign w:val="center"/>
          </w:tcPr>
          <w:p w14:paraId="18362CB4">
            <w:pPr>
              <w:rPr>
                <w:rFonts w:hint="eastAsia" w:ascii="仿宋" w:hAnsi="仿宋" w:eastAsia="仿宋" w:cs="仿宋"/>
                <w:bCs/>
                <w:color w:val="auto"/>
                <w:szCs w:val="21"/>
                <w:highlight w:val="none"/>
              </w:rPr>
            </w:pPr>
          </w:p>
        </w:tc>
        <w:tc>
          <w:tcPr>
            <w:tcW w:w="1743" w:type="dxa"/>
            <w:noWrap w:val="0"/>
            <w:vAlign w:val="center"/>
          </w:tcPr>
          <w:p w14:paraId="2071D924">
            <w:pPr>
              <w:rPr>
                <w:rFonts w:hint="eastAsia" w:ascii="仿宋" w:hAnsi="仿宋" w:eastAsia="仿宋" w:cs="仿宋"/>
                <w:bCs/>
                <w:color w:val="auto"/>
                <w:szCs w:val="21"/>
                <w:highlight w:val="none"/>
              </w:rPr>
            </w:pPr>
          </w:p>
        </w:tc>
      </w:tr>
      <w:tr w14:paraId="3273590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19093B47">
            <w:pPr>
              <w:rPr>
                <w:rFonts w:hint="eastAsia" w:ascii="仿宋" w:hAnsi="仿宋" w:eastAsia="仿宋" w:cs="仿宋"/>
                <w:b/>
                <w:bCs/>
                <w:color w:val="auto"/>
                <w:sz w:val="24"/>
                <w:szCs w:val="24"/>
                <w:highlight w:val="none"/>
              </w:rPr>
            </w:pPr>
          </w:p>
        </w:tc>
        <w:tc>
          <w:tcPr>
            <w:tcW w:w="3550" w:type="dxa"/>
            <w:noWrap w:val="0"/>
            <w:vAlign w:val="center"/>
          </w:tcPr>
          <w:p w14:paraId="28053CDC">
            <w:pPr>
              <w:rPr>
                <w:rFonts w:hint="eastAsia" w:ascii="仿宋" w:hAnsi="仿宋" w:eastAsia="仿宋" w:cs="仿宋"/>
                <w:b/>
                <w:bCs/>
                <w:color w:val="auto"/>
                <w:sz w:val="24"/>
                <w:szCs w:val="24"/>
                <w:highlight w:val="none"/>
              </w:rPr>
            </w:pPr>
          </w:p>
        </w:tc>
        <w:tc>
          <w:tcPr>
            <w:tcW w:w="1308" w:type="dxa"/>
            <w:noWrap w:val="0"/>
            <w:vAlign w:val="center"/>
          </w:tcPr>
          <w:p w14:paraId="458CA11E">
            <w:pPr>
              <w:rPr>
                <w:rFonts w:hint="eastAsia" w:ascii="仿宋" w:hAnsi="仿宋" w:eastAsia="仿宋" w:cs="仿宋"/>
                <w:bCs/>
                <w:color w:val="auto"/>
                <w:szCs w:val="21"/>
                <w:highlight w:val="none"/>
              </w:rPr>
            </w:pPr>
          </w:p>
        </w:tc>
        <w:tc>
          <w:tcPr>
            <w:tcW w:w="1334" w:type="dxa"/>
            <w:noWrap w:val="0"/>
            <w:vAlign w:val="center"/>
          </w:tcPr>
          <w:p w14:paraId="04ADD874">
            <w:pPr>
              <w:rPr>
                <w:rFonts w:hint="eastAsia" w:ascii="仿宋" w:hAnsi="仿宋" w:eastAsia="仿宋" w:cs="仿宋"/>
                <w:bCs/>
                <w:color w:val="auto"/>
                <w:szCs w:val="21"/>
                <w:highlight w:val="none"/>
              </w:rPr>
            </w:pPr>
          </w:p>
        </w:tc>
        <w:tc>
          <w:tcPr>
            <w:tcW w:w="1743" w:type="dxa"/>
            <w:noWrap w:val="0"/>
            <w:vAlign w:val="center"/>
          </w:tcPr>
          <w:p w14:paraId="1AB6A13F">
            <w:pPr>
              <w:rPr>
                <w:rFonts w:hint="eastAsia" w:ascii="仿宋" w:hAnsi="仿宋" w:eastAsia="仿宋" w:cs="仿宋"/>
                <w:bCs/>
                <w:color w:val="auto"/>
                <w:szCs w:val="21"/>
                <w:highlight w:val="none"/>
              </w:rPr>
            </w:pPr>
          </w:p>
        </w:tc>
      </w:tr>
      <w:tr w14:paraId="0086983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4A9E5BAE">
            <w:pPr>
              <w:rPr>
                <w:rFonts w:hint="eastAsia" w:ascii="仿宋" w:hAnsi="仿宋" w:eastAsia="仿宋" w:cs="仿宋"/>
                <w:b/>
                <w:bCs/>
                <w:color w:val="auto"/>
                <w:sz w:val="24"/>
                <w:szCs w:val="24"/>
                <w:highlight w:val="none"/>
              </w:rPr>
            </w:pPr>
          </w:p>
        </w:tc>
        <w:tc>
          <w:tcPr>
            <w:tcW w:w="3550" w:type="dxa"/>
            <w:noWrap w:val="0"/>
            <w:vAlign w:val="center"/>
          </w:tcPr>
          <w:p w14:paraId="69509740">
            <w:pPr>
              <w:rPr>
                <w:rFonts w:hint="eastAsia" w:ascii="仿宋" w:hAnsi="仿宋" w:eastAsia="仿宋" w:cs="仿宋"/>
                <w:b/>
                <w:bCs/>
                <w:color w:val="auto"/>
                <w:sz w:val="24"/>
                <w:szCs w:val="24"/>
                <w:highlight w:val="none"/>
              </w:rPr>
            </w:pPr>
          </w:p>
        </w:tc>
        <w:tc>
          <w:tcPr>
            <w:tcW w:w="1308" w:type="dxa"/>
            <w:noWrap w:val="0"/>
            <w:vAlign w:val="center"/>
          </w:tcPr>
          <w:p w14:paraId="6CBF517D">
            <w:pPr>
              <w:rPr>
                <w:rFonts w:hint="eastAsia" w:ascii="仿宋" w:hAnsi="仿宋" w:eastAsia="仿宋" w:cs="仿宋"/>
                <w:bCs/>
                <w:color w:val="auto"/>
                <w:szCs w:val="21"/>
                <w:highlight w:val="none"/>
              </w:rPr>
            </w:pPr>
          </w:p>
        </w:tc>
        <w:tc>
          <w:tcPr>
            <w:tcW w:w="1334" w:type="dxa"/>
            <w:noWrap w:val="0"/>
            <w:vAlign w:val="center"/>
          </w:tcPr>
          <w:p w14:paraId="38201681">
            <w:pPr>
              <w:rPr>
                <w:rFonts w:hint="eastAsia" w:ascii="仿宋" w:hAnsi="仿宋" w:eastAsia="仿宋" w:cs="仿宋"/>
                <w:bCs/>
                <w:color w:val="auto"/>
                <w:szCs w:val="21"/>
                <w:highlight w:val="none"/>
              </w:rPr>
            </w:pPr>
          </w:p>
        </w:tc>
        <w:tc>
          <w:tcPr>
            <w:tcW w:w="1743" w:type="dxa"/>
            <w:noWrap w:val="0"/>
            <w:vAlign w:val="center"/>
          </w:tcPr>
          <w:p w14:paraId="527703AE">
            <w:pPr>
              <w:rPr>
                <w:rFonts w:hint="eastAsia" w:ascii="仿宋" w:hAnsi="仿宋" w:eastAsia="仿宋" w:cs="仿宋"/>
                <w:bCs/>
                <w:color w:val="auto"/>
                <w:szCs w:val="21"/>
                <w:highlight w:val="none"/>
              </w:rPr>
            </w:pPr>
          </w:p>
        </w:tc>
      </w:tr>
      <w:tr w14:paraId="4E4E25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5A6CFD55">
            <w:pPr>
              <w:rPr>
                <w:rFonts w:hint="eastAsia" w:ascii="仿宋" w:hAnsi="仿宋" w:eastAsia="仿宋" w:cs="仿宋"/>
                <w:b/>
                <w:bCs/>
                <w:color w:val="auto"/>
                <w:sz w:val="24"/>
                <w:szCs w:val="24"/>
                <w:highlight w:val="none"/>
              </w:rPr>
            </w:pPr>
          </w:p>
        </w:tc>
        <w:tc>
          <w:tcPr>
            <w:tcW w:w="3550" w:type="dxa"/>
            <w:noWrap w:val="0"/>
            <w:vAlign w:val="center"/>
          </w:tcPr>
          <w:p w14:paraId="3ED9B841">
            <w:pPr>
              <w:rPr>
                <w:rFonts w:hint="eastAsia" w:ascii="仿宋" w:hAnsi="仿宋" w:eastAsia="仿宋" w:cs="仿宋"/>
                <w:b/>
                <w:bCs/>
                <w:color w:val="auto"/>
                <w:sz w:val="24"/>
                <w:szCs w:val="24"/>
                <w:highlight w:val="none"/>
              </w:rPr>
            </w:pPr>
          </w:p>
        </w:tc>
        <w:tc>
          <w:tcPr>
            <w:tcW w:w="1308" w:type="dxa"/>
            <w:noWrap w:val="0"/>
            <w:vAlign w:val="center"/>
          </w:tcPr>
          <w:p w14:paraId="650E5E97">
            <w:pPr>
              <w:rPr>
                <w:rFonts w:hint="eastAsia" w:ascii="仿宋" w:hAnsi="仿宋" w:eastAsia="仿宋" w:cs="仿宋"/>
                <w:bCs/>
                <w:color w:val="auto"/>
                <w:szCs w:val="21"/>
                <w:highlight w:val="none"/>
              </w:rPr>
            </w:pPr>
          </w:p>
        </w:tc>
        <w:tc>
          <w:tcPr>
            <w:tcW w:w="1334" w:type="dxa"/>
            <w:noWrap w:val="0"/>
            <w:vAlign w:val="center"/>
          </w:tcPr>
          <w:p w14:paraId="1652EB6D">
            <w:pPr>
              <w:rPr>
                <w:rFonts w:hint="eastAsia" w:ascii="仿宋" w:hAnsi="仿宋" w:eastAsia="仿宋" w:cs="仿宋"/>
                <w:bCs/>
                <w:color w:val="auto"/>
                <w:szCs w:val="21"/>
                <w:highlight w:val="none"/>
              </w:rPr>
            </w:pPr>
          </w:p>
        </w:tc>
        <w:tc>
          <w:tcPr>
            <w:tcW w:w="1743" w:type="dxa"/>
            <w:noWrap w:val="0"/>
            <w:vAlign w:val="center"/>
          </w:tcPr>
          <w:p w14:paraId="396ABB1F">
            <w:pPr>
              <w:rPr>
                <w:rFonts w:hint="eastAsia" w:ascii="仿宋" w:hAnsi="仿宋" w:eastAsia="仿宋" w:cs="仿宋"/>
                <w:bCs/>
                <w:color w:val="auto"/>
                <w:szCs w:val="21"/>
                <w:highlight w:val="none"/>
              </w:rPr>
            </w:pPr>
          </w:p>
        </w:tc>
      </w:tr>
      <w:tr w14:paraId="3D11D2D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02278962">
            <w:pPr>
              <w:rPr>
                <w:rFonts w:hint="eastAsia" w:ascii="仿宋" w:hAnsi="仿宋" w:eastAsia="仿宋" w:cs="仿宋"/>
                <w:b/>
                <w:bCs/>
                <w:color w:val="auto"/>
                <w:sz w:val="24"/>
                <w:szCs w:val="24"/>
                <w:highlight w:val="none"/>
              </w:rPr>
            </w:pPr>
          </w:p>
        </w:tc>
        <w:tc>
          <w:tcPr>
            <w:tcW w:w="3550" w:type="dxa"/>
            <w:noWrap w:val="0"/>
            <w:vAlign w:val="center"/>
          </w:tcPr>
          <w:p w14:paraId="7917A5F3">
            <w:pPr>
              <w:rPr>
                <w:rFonts w:hint="eastAsia" w:ascii="仿宋" w:hAnsi="仿宋" w:eastAsia="仿宋" w:cs="仿宋"/>
                <w:b/>
                <w:bCs/>
                <w:color w:val="auto"/>
                <w:sz w:val="24"/>
                <w:szCs w:val="24"/>
                <w:highlight w:val="none"/>
              </w:rPr>
            </w:pPr>
          </w:p>
        </w:tc>
        <w:tc>
          <w:tcPr>
            <w:tcW w:w="1308" w:type="dxa"/>
            <w:noWrap w:val="0"/>
            <w:vAlign w:val="center"/>
          </w:tcPr>
          <w:p w14:paraId="3F92C47F">
            <w:pPr>
              <w:rPr>
                <w:rFonts w:hint="eastAsia" w:ascii="仿宋" w:hAnsi="仿宋" w:eastAsia="仿宋" w:cs="仿宋"/>
                <w:bCs/>
                <w:color w:val="auto"/>
                <w:szCs w:val="21"/>
                <w:highlight w:val="none"/>
              </w:rPr>
            </w:pPr>
          </w:p>
        </w:tc>
        <w:tc>
          <w:tcPr>
            <w:tcW w:w="1334" w:type="dxa"/>
            <w:noWrap w:val="0"/>
            <w:vAlign w:val="center"/>
          </w:tcPr>
          <w:p w14:paraId="4D915A3B">
            <w:pPr>
              <w:rPr>
                <w:rFonts w:hint="eastAsia" w:ascii="仿宋" w:hAnsi="仿宋" w:eastAsia="仿宋" w:cs="仿宋"/>
                <w:bCs/>
                <w:color w:val="auto"/>
                <w:szCs w:val="21"/>
                <w:highlight w:val="none"/>
              </w:rPr>
            </w:pPr>
          </w:p>
        </w:tc>
        <w:tc>
          <w:tcPr>
            <w:tcW w:w="1743" w:type="dxa"/>
            <w:noWrap w:val="0"/>
            <w:vAlign w:val="center"/>
          </w:tcPr>
          <w:p w14:paraId="624C41DB">
            <w:pPr>
              <w:rPr>
                <w:rFonts w:hint="eastAsia" w:ascii="仿宋" w:hAnsi="仿宋" w:eastAsia="仿宋" w:cs="仿宋"/>
                <w:bCs/>
                <w:color w:val="auto"/>
                <w:szCs w:val="21"/>
                <w:highlight w:val="none"/>
              </w:rPr>
            </w:pPr>
          </w:p>
        </w:tc>
      </w:tr>
      <w:tr w14:paraId="46F9C96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43914156">
            <w:pPr>
              <w:rPr>
                <w:rFonts w:hint="eastAsia" w:ascii="仿宋" w:hAnsi="仿宋" w:eastAsia="仿宋" w:cs="仿宋"/>
                <w:b/>
                <w:bCs/>
                <w:color w:val="auto"/>
                <w:sz w:val="24"/>
                <w:szCs w:val="24"/>
                <w:highlight w:val="none"/>
              </w:rPr>
            </w:pPr>
          </w:p>
        </w:tc>
        <w:tc>
          <w:tcPr>
            <w:tcW w:w="3550" w:type="dxa"/>
            <w:noWrap w:val="0"/>
            <w:vAlign w:val="center"/>
          </w:tcPr>
          <w:p w14:paraId="2D8761C5">
            <w:pPr>
              <w:rPr>
                <w:rFonts w:hint="eastAsia" w:ascii="仿宋" w:hAnsi="仿宋" w:eastAsia="仿宋" w:cs="仿宋"/>
                <w:b/>
                <w:bCs/>
                <w:color w:val="auto"/>
                <w:sz w:val="24"/>
                <w:szCs w:val="24"/>
                <w:highlight w:val="none"/>
              </w:rPr>
            </w:pPr>
          </w:p>
        </w:tc>
        <w:tc>
          <w:tcPr>
            <w:tcW w:w="1308" w:type="dxa"/>
            <w:noWrap w:val="0"/>
            <w:vAlign w:val="center"/>
          </w:tcPr>
          <w:p w14:paraId="235BADB9">
            <w:pPr>
              <w:rPr>
                <w:rFonts w:hint="eastAsia" w:ascii="仿宋" w:hAnsi="仿宋" w:eastAsia="仿宋" w:cs="仿宋"/>
                <w:bCs/>
                <w:color w:val="auto"/>
                <w:szCs w:val="21"/>
                <w:highlight w:val="none"/>
              </w:rPr>
            </w:pPr>
          </w:p>
        </w:tc>
        <w:tc>
          <w:tcPr>
            <w:tcW w:w="1334" w:type="dxa"/>
            <w:noWrap w:val="0"/>
            <w:vAlign w:val="center"/>
          </w:tcPr>
          <w:p w14:paraId="509B676F">
            <w:pPr>
              <w:rPr>
                <w:rFonts w:hint="eastAsia" w:ascii="仿宋" w:hAnsi="仿宋" w:eastAsia="仿宋" w:cs="仿宋"/>
                <w:bCs/>
                <w:color w:val="auto"/>
                <w:szCs w:val="21"/>
                <w:highlight w:val="none"/>
              </w:rPr>
            </w:pPr>
          </w:p>
        </w:tc>
        <w:tc>
          <w:tcPr>
            <w:tcW w:w="1743" w:type="dxa"/>
            <w:noWrap w:val="0"/>
            <w:vAlign w:val="center"/>
          </w:tcPr>
          <w:p w14:paraId="2B6B0499">
            <w:pPr>
              <w:rPr>
                <w:rFonts w:hint="eastAsia" w:ascii="仿宋" w:hAnsi="仿宋" w:eastAsia="仿宋" w:cs="仿宋"/>
                <w:bCs/>
                <w:color w:val="auto"/>
                <w:szCs w:val="21"/>
                <w:highlight w:val="none"/>
              </w:rPr>
            </w:pPr>
          </w:p>
        </w:tc>
      </w:tr>
      <w:tr w14:paraId="4AC51BE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85" w:type="dxa"/>
            <w:left w:w="28" w:type="dxa"/>
            <w:bottom w:w="85" w:type="dxa"/>
            <w:right w:w="28" w:type="dxa"/>
          </w:tblCellMar>
        </w:tblPrEx>
        <w:trPr>
          <w:trHeight w:val="360" w:hRule="atLeast"/>
          <w:jc w:val="center"/>
        </w:trPr>
        <w:tc>
          <w:tcPr>
            <w:tcW w:w="1305" w:type="dxa"/>
            <w:noWrap w:val="0"/>
            <w:vAlign w:val="center"/>
          </w:tcPr>
          <w:p w14:paraId="4109AB84">
            <w:pPr>
              <w:rPr>
                <w:rFonts w:hint="eastAsia" w:ascii="仿宋" w:hAnsi="仿宋" w:eastAsia="仿宋" w:cs="仿宋"/>
                <w:b/>
                <w:bCs/>
                <w:color w:val="auto"/>
                <w:sz w:val="24"/>
                <w:szCs w:val="24"/>
                <w:highlight w:val="none"/>
              </w:rPr>
            </w:pPr>
          </w:p>
        </w:tc>
        <w:tc>
          <w:tcPr>
            <w:tcW w:w="3550" w:type="dxa"/>
            <w:noWrap w:val="0"/>
            <w:vAlign w:val="center"/>
          </w:tcPr>
          <w:p w14:paraId="76718675">
            <w:pPr>
              <w:rPr>
                <w:rFonts w:hint="eastAsia" w:ascii="仿宋" w:hAnsi="仿宋" w:eastAsia="仿宋" w:cs="仿宋"/>
                <w:b/>
                <w:bCs/>
                <w:color w:val="auto"/>
                <w:sz w:val="24"/>
                <w:szCs w:val="24"/>
                <w:highlight w:val="none"/>
              </w:rPr>
            </w:pPr>
          </w:p>
        </w:tc>
        <w:tc>
          <w:tcPr>
            <w:tcW w:w="1308" w:type="dxa"/>
            <w:noWrap w:val="0"/>
            <w:vAlign w:val="center"/>
          </w:tcPr>
          <w:p w14:paraId="6C63BED4">
            <w:pPr>
              <w:rPr>
                <w:rFonts w:hint="eastAsia" w:ascii="仿宋" w:hAnsi="仿宋" w:eastAsia="仿宋" w:cs="仿宋"/>
                <w:bCs/>
                <w:color w:val="auto"/>
                <w:szCs w:val="21"/>
                <w:highlight w:val="none"/>
              </w:rPr>
            </w:pPr>
          </w:p>
        </w:tc>
        <w:tc>
          <w:tcPr>
            <w:tcW w:w="1334" w:type="dxa"/>
            <w:noWrap w:val="0"/>
            <w:vAlign w:val="center"/>
          </w:tcPr>
          <w:p w14:paraId="2979A6CA">
            <w:pPr>
              <w:rPr>
                <w:rFonts w:hint="eastAsia" w:ascii="仿宋" w:hAnsi="仿宋" w:eastAsia="仿宋" w:cs="仿宋"/>
                <w:bCs/>
                <w:color w:val="auto"/>
                <w:szCs w:val="21"/>
                <w:highlight w:val="none"/>
              </w:rPr>
            </w:pPr>
          </w:p>
        </w:tc>
        <w:tc>
          <w:tcPr>
            <w:tcW w:w="1743" w:type="dxa"/>
            <w:noWrap w:val="0"/>
            <w:vAlign w:val="center"/>
          </w:tcPr>
          <w:p w14:paraId="1C4426F4">
            <w:pPr>
              <w:rPr>
                <w:rFonts w:hint="eastAsia" w:ascii="仿宋" w:hAnsi="仿宋" w:eastAsia="仿宋" w:cs="仿宋"/>
                <w:bCs/>
                <w:color w:val="auto"/>
                <w:szCs w:val="21"/>
                <w:highlight w:val="none"/>
              </w:rPr>
            </w:pPr>
          </w:p>
        </w:tc>
      </w:tr>
    </w:tbl>
    <w:p w14:paraId="7CFFAFBB">
      <w:pPr>
        <w:spacing w:line="360" w:lineRule="auto"/>
        <w:ind w:firstLine="207" w:firstLineChars="98"/>
        <w:rPr>
          <w:rFonts w:hint="eastAsia" w:ascii="仿宋" w:hAnsi="仿宋" w:eastAsia="仿宋" w:cs="仿宋"/>
          <w:bCs/>
          <w:color w:val="auto"/>
          <w:szCs w:val="21"/>
          <w:highlight w:val="none"/>
        </w:rPr>
      </w:pPr>
      <w:r>
        <w:rPr>
          <w:rFonts w:hint="eastAsia" w:ascii="仿宋" w:hAnsi="仿宋" w:eastAsia="仿宋" w:cs="仿宋"/>
          <w:b/>
          <w:bCs/>
          <w:color w:val="auto"/>
          <w:szCs w:val="21"/>
          <w:highlight w:val="none"/>
        </w:rPr>
        <w:t>注：请投标人逐一响应。</w:t>
      </w:r>
    </w:p>
    <w:p w14:paraId="6AA8E080">
      <w:pPr>
        <w:spacing w:line="360" w:lineRule="auto"/>
        <w:rPr>
          <w:rFonts w:hint="eastAsia" w:ascii="仿宋" w:hAnsi="仿宋" w:eastAsia="仿宋" w:cs="仿宋"/>
          <w:bCs/>
          <w:color w:val="auto"/>
          <w:szCs w:val="21"/>
          <w:highlight w:val="none"/>
        </w:rPr>
      </w:pPr>
    </w:p>
    <w:p w14:paraId="284E2BF8">
      <w:pPr>
        <w:spacing w:line="480" w:lineRule="auto"/>
        <w:jc w:val="right"/>
        <w:rPr>
          <w:rFonts w:hint="eastAsia" w:ascii="仿宋" w:hAnsi="仿宋" w:eastAsia="仿宋" w:cs="仿宋"/>
          <w:bCs/>
          <w:color w:val="auto"/>
          <w:szCs w:val="21"/>
          <w:highlight w:val="none"/>
        </w:rPr>
      </w:pPr>
    </w:p>
    <w:p w14:paraId="0834FB0F">
      <w:pPr>
        <w:spacing w:line="48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投标人全称（盖公章）：</w:t>
      </w:r>
    </w:p>
    <w:p w14:paraId="5D3A9D1A">
      <w:pPr>
        <w:spacing w:line="48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法定代表人或授权代表（签名或盖章）：</w:t>
      </w:r>
    </w:p>
    <w:p w14:paraId="450EB402">
      <w:pPr>
        <w:rPr>
          <w:rFonts w:hint="eastAsia" w:ascii="仿宋" w:hAnsi="仿宋" w:eastAsia="仿宋" w:cs="仿宋"/>
          <w:color w:val="auto"/>
          <w:szCs w:val="21"/>
          <w:highlight w:val="none"/>
        </w:rPr>
      </w:pPr>
      <w:r>
        <w:rPr>
          <w:rFonts w:hint="eastAsia" w:ascii="仿宋" w:hAnsi="仿宋" w:eastAsia="仿宋" w:cs="仿宋"/>
          <w:color w:val="auto"/>
          <w:sz w:val="24"/>
          <w:highlight w:val="none"/>
        </w:rPr>
        <w:t>日    期：     年   月   日</w:t>
      </w:r>
    </w:p>
    <w:p w14:paraId="69F55033">
      <w:pPr>
        <w:pStyle w:val="22"/>
        <w:ind w:firstLine="560"/>
        <w:rPr>
          <w:rFonts w:hint="eastAsia" w:ascii="仿宋" w:hAnsi="仿宋" w:eastAsia="仿宋" w:cs="仿宋"/>
          <w:color w:val="auto"/>
          <w:highlight w:val="none"/>
          <w:lang w:val="en-US" w:eastAsia="zh-CN"/>
        </w:rPr>
      </w:pPr>
    </w:p>
    <w:p w14:paraId="4AD10DE2">
      <w:pPr>
        <w:pStyle w:val="22"/>
        <w:ind w:firstLine="560"/>
        <w:rPr>
          <w:rFonts w:hint="eastAsia" w:ascii="仿宋" w:hAnsi="仿宋" w:eastAsia="仿宋" w:cs="仿宋"/>
          <w:color w:val="auto"/>
          <w:highlight w:val="none"/>
          <w:lang w:val="en-US" w:eastAsia="zh-CN"/>
        </w:rPr>
      </w:pPr>
    </w:p>
    <w:p w14:paraId="097FC9A5">
      <w:pPr>
        <w:pStyle w:val="4"/>
        <w:rPr>
          <w:rFonts w:hint="eastAsia" w:ascii="仿宋" w:hAnsi="仿宋" w:eastAsia="仿宋" w:cs="仿宋"/>
          <w:b w:val="0"/>
          <w:bCs/>
          <w:color w:val="auto"/>
          <w:highlight w:val="none"/>
        </w:rPr>
      </w:pPr>
      <w:r>
        <w:rPr>
          <w:rFonts w:hint="eastAsia" w:ascii="仿宋" w:hAnsi="仿宋" w:eastAsia="仿宋" w:cs="仿宋"/>
          <w:color w:val="auto"/>
          <w:szCs w:val="21"/>
          <w:highlight w:val="none"/>
        </w:rPr>
        <w:br w:type="page"/>
      </w:r>
      <w:bookmarkStart w:id="828" w:name="_Toc477851587"/>
      <w:bookmarkStart w:id="829" w:name="_Toc477886146"/>
      <w:bookmarkStart w:id="830" w:name="_Toc6569"/>
      <w:bookmarkStart w:id="831" w:name="_Toc11944623"/>
      <w:r>
        <w:rPr>
          <w:rFonts w:hint="eastAsia" w:ascii="仿宋" w:hAnsi="仿宋" w:eastAsia="仿宋" w:cs="仿宋"/>
          <w:bCs/>
          <w:color w:val="auto"/>
          <w:highlight w:val="none"/>
        </w:rPr>
        <w:t>9.</w:t>
      </w:r>
      <w:r>
        <w:rPr>
          <w:rFonts w:hint="eastAsia" w:ascii="仿宋" w:hAnsi="仿宋" w:eastAsia="仿宋" w:cs="仿宋"/>
          <w:bCs/>
          <w:color w:val="auto"/>
          <w:highlight w:val="none"/>
          <w:lang w:eastAsia="zh-CN"/>
        </w:rPr>
        <w:t>2</w:t>
      </w:r>
      <w:r>
        <w:rPr>
          <w:rFonts w:hint="eastAsia" w:ascii="仿宋" w:hAnsi="仿宋" w:eastAsia="仿宋" w:cs="仿宋"/>
          <w:bCs/>
          <w:color w:val="auto"/>
          <w:highlight w:val="none"/>
        </w:rPr>
        <w:t xml:space="preserve"> 技术规格差异表</w:t>
      </w:r>
      <w:bookmarkEnd w:id="828"/>
      <w:bookmarkEnd w:id="829"/>
      <w:bookmarkEnd w:id="830"/>
      <w:bookmarkEnd w:id="831"/>
    </w:p>
    <w:p w14:paraId="14A6FF0B">
      <w:pPr>
        <w:spacing w:line="360" w:lineRule="auto"/>
        <w:ind w:left="1200" w:hanging="1200" w:hangingChars="5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lang w:val="en-US" w:eastAsia="zh-CN"/>
        </w:rPr>
        <w:t>库尔勒市第二人民医院乳腺钼靶采购项目</w:t>
      </w:r>
    </w:p>
    <w:p w14:paraId="41140D1E">
      <w:pPr>
        <w:spacing w:line="360" w:lineRule="auto"/>
        <w:ind w:left="1200" w:hanging="1200" w:hangingChars="500"/>
        <w:rPr>
          <w:rFonts w:hint="eastAsia" w:ascii="仿宋" w:hAnsi="仿宋" w:eastAsia="仿宋" w:cs="仿宋"/>
          <w:color w:val="auto"/>
          <w:sz w:val="24"/>
          <w:highlight w:val="none"/>
          <w:lang w:val="en-US"/>
        </w:rPr>
      </w:pPr>
      <w:r>
        <w:rPr>
          <w:rFonts w:hint="eastAsia" w:ascii="仿宋" w:hAnsi="仿宋" w:eastAsia="仿宋" w:cs="仿宋"/>
          <w:color w:val="auto"/>
          <w:sz w:val="24"/>
          <w:highlight w:val="none"/>
        </w:rPr>
        <w:t>采购项目编号：</w:t>
      </w:r>
      <w:r>
        <w:rPr>
          <w:rFonts w:hint="eastAsia" w:ascii="仿宋" w:hAnsi="仿宋" w:eastAsia="仿宋" w:cs="仿宋"/>
          <w:color w:val="auto"/>
          <w:kern w:val="2"/>
          <w:sz w:val="24"/>
          <w:szCs w:val="24"/>
          <w:highlight w:val="none"/>
          <w:lang w:val="en-US" w:eastAsia="zh-CN" w:bidi="ar-SA"/>
        </w:rPr>
        <w:t>MZCZ01-2025002</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765"/>
        <w:gridCol w:w="2315"/>
        <w:gridCol w:w="2126"/>
        <w:gridCol w:w="1417"/>
        <w:gridCol w:w="1516"/>
      </w:tblGrid>
      <w:tr w14:paraId="5222F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3" w:hRule="atLeast"/>
          <w:tblHeader/>
          <w:jc w:val="center"/>
        </w:trPr>
        <w:tc>
          <w:tcPr>
            <w:tcW w:w="735" w:type="dxa"/>
            <w:tcBorders>
              <w:bottom w:val="single" w:color="auto" w:sz="4" w:space="0"/>
            </w:tcBorders>
            <w:shd w:val="clear" w:color="auto" w:fill="CCCCCC"/>
            <w:noWrap w:val="0"/>
            <w:vAlign w:val="center"/>
          </w:tcPr>
          <w:p w14:paraId="04DA1B62">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765" w:type="dxa"/>
            <w:tcBorders>
              <w:bottom w:val="single" w:color="auto" w:sz="4" w:space="0"/>
            </w:tcBorders>
            <w:shd w:val="clear" w:color="auto" w:fill="CCCCCC"/>
            <w:noWrap w:val="0"/>
            <w:vAlign w:val="center"/>
          </w:tcPr>
          <w:p w14:paraId="5E1F51A0">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货物</w:t>
            </w:r>
            <w:r>
              <w:rPr>
                <w:rFonts w:hint="eastAsia" w:ascii="仿宋" w:hAnsi="仿宋" w:eastAsia="仿宋" w:cs="仿宋"/>
                <w:b/>
                <w:bCs/>
                <w:color w:val="auto"/>
                <w:sz w:val="24"/>
                <w:szCs w:val="24"/>
                <w:highlight w:val="none"/>
              </w:rPr>
              <w:t>名称</w:t>
            </w:r>
          </w:p>
        </w:tc>
        <w:tc>
          <w:tcPr>
            <w:tcW w:w="2315" w:type="dxa"/>
            <w:tcBorders>
              <w:bottom w:val="single" w:color="auto" w:sz="4" w:space="0"/>
            </w:tcBorders>
            <w:shd w:val="clear" w:color="auto" w:fill="CCCCCC"/>
            <w:noWrap w:val="0"/>
            <w:vAlign w:val="center"/>
          </w:tcPr>
          <w:p w14:paraId="14FA382D">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采购文件</w:t>
            </w:r>
            <w:r>
              <w:rPr>
                <w:rFonts w:hint="eastAsia" w:ascii="仿宋" w:hAnsi="仿宋" w:eastAsia="仿宋" w:cs="仿宋"/>
                <w:b/>
                <w:bCs/>
                <w:color w:val="auto"/>
                <w:sz w:val="24"/>
                <w:szCs w:val="24"/>
                <w:highlight w:val="none"/>
              </w:rPr>
              <w:t>技术规范描述</w:t>
            </w:r>
          </w:p>
        </w:tc>
        <w:tc>
          <w:tcPr>
            <w:tcW w:w="2126" w:type="dxa"/>
            <w:tcBorders>
              <w:bottom w:val="single" w:color="auto" w:sz="4" w:space="0"/>
            </w:tcBorders>
            <w:shd w:val="clear" w:color="auto" w:fill="CCCCCC"/>
            <w:noWrap w:val="0"/>
            <w:vAlign w:val="center"/>
          </w:tcPr>
          <w:p w14:paraId="145E1C18">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投标人技术规范描述</w:t>
            </w:r>
          </w:p>
        </w:tc>
        <w:tc>
          <w:tcPr>
            <w:tcW w:w="1417" w:type="dxa"/>
            <w:tcBorders>
              <w:bottom w:val="single" w:color="auto" w:sz="4" w:space="0"/>
            </w:tcBorders>
            <w:shd w:val="clear" w:color="auto" w:fill="CCCCCC"/>
            <w:noWrap w:val="0"/>
            <w:vAlign w:val="center"/>
          </w:tcPr>
          <w:p w14:paraId="220FF89C">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偏离情况说明</w:t>
            </w:r>
          </w:p>
        </w:tc>
        <w:tc>
          <w:tcPr>
            <w:tcW w:w="1516" w:type="dxa"/>
            <w:tcBorders>
              <w:bottom w:val="single" w:color="auto" w:sz="4" w:space="0"/>
            </w:tcBorders>
            <w:shd w:val="clear" w:color="auto" w:fill="CCCCCC"/>
            <w:noWrap w:val="0"/>
            <w:vAlign w:val="center"/>
          </w:tcPr>
          <w:p w14:paraId="50C648C6">
            <w:pPr>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备注</w:t>
            </w:r>
          </w:p>
        </w:tc>
      </w:tr>
      <w:tr w14:paraId="7EB1F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blHeader/>
          <w:jc w:val="center"/>
        </w:trPr>
        <w:tc>
          <w:tcPr>
            <w:tcW w:w="735" w:type="dxa"/>
            <w:noWrap w:val="0"/>
            <w:vAlign w:val="center"/>
          </w:tcPr>
          <w:p w14:paraId="20A7AFB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765" w:type="dxa"/>
            <w:noWrap w:val="0"/>
            <w:vAlign w:val="center"/>
          </w:tcPr>
          <w:p w14:paraId="0BBE26B4">
            <w:pPr>
              <w:snapToGrid w:val="0"/>
              <w:spacing w:line="360" w:lineRule="auto"/>
              <w:jc w:val="center"/>
              <w:rPr>
                <w:rFonts w:hint="eastAsia" w:ascii="仿宋" w:hAnsi="仿宋" w:eastAsia="仿宋" w:cs="仿宋"/>
                <w:color w:val="auto"/>
                <w:sz w:val="24"/>
                <w:highlight w:val="none"/>
              </w:rPr>
            </w:pPr>
          </w:p>
        </w:tc>
        <w:tc>
          <w:tcPr>
            <w:tcW w:w="2315" w:type="dxa"/>
            <w:noWrap w:val="0"/>
            <w:vAlign w:val="center"/>
          </w:tcPr>
          <w:p w14:paraId="77F26500">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14:paraId="7FAAFBF0">
            <w:pPr>
              <w:snapToGrid w:val="0"/>
              <w:spacing w:line="360" w:lineRule="auto"/>
              <w:jc w:val="center"/>
              <w:rPr>
                <w:rFonts w:hint="eastAsia" w:ascii="仿宋" w:hAnsi="仿宋" w:eastAsia="仿宋" w:cs="仿宋"/>
                <w:color w:val="auto"/>
                <w:sz w:val="24"/>
                <w:highlight w:val="none"/>
              </w:rPr>
            </w:pPr>
          </w:p>
        </w:tc>
        <w:tc>
          <w:tcPr>
            <w:tcW w:w="1417" w:type="dxa"/>
            <w:noWrap w:val="0"/>
            <w:vAlign w:val="center"/>
          </w:tcPr>
          <w:p w14:paraId="07F421F7">
            <w:pPr>
              <w:snapToGrid w:val="0"/>
              <w:spacing w:line="360" w:lineRule="auto"/>
              <w:jc w:val="center"/>
              <w:rPr>
                <w:rFonts w:hint="eastAsia" w:ascii="仿宋" w:hAnsi="仿宋" w:eastAsia="仿宋" w:cs="仿宋"/>
                <w:color w:val="auto"/>
                <w:sz w:val="24"/>
                <w:highlight w:val="none"/>
              </w:rPr>
            </w:pPr>
          </w:p>
        </w:tc>
        <w:tc>
          <w:tcPr>
            <w:tcW w:w="1516" w:type="dxa"/>
            <w:noWrap w:val="0"/>
            <w:vAlign w:val="center"/>
          </w:tcPr>
          <w:p w14:paraId="20B7566B">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2BA1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blHeader/>
          <w:jc w:val="center"/>
        </w:trPr>
        <w:tc>
          <w:tcPr>
            <w:tcW w:w="735" w:type="dxa"/>
            <w:noWrap w:val="0"/>
            <w:vAlign w:val="center"/>
          </w:tcPr>
          <w:p w14:paraId="0F7F75D4">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765" w:type="dxa"/>
            <w:noWrap w:val="0"/>
            <w:vAlign w:val="center"/>
          </w:tcPr>
          <w:p w14:paraId="5069F259">
            <w:pPr>
              <w:snapToGrid w:val="0"/>
              <w:spacing w:line="360" w:lineRule="auto"/>
              <w:jc w:val="center"/>
              <w:rPr>
                <w:rFonts w:hint="eastAsia" w:ascii="仿宋" w:hAnsi="仿宋" w:eastAsia="仿宋" w:cs="仿宋"/>
                <w:color w:val="auto"/>
                <w:sz w:val="24"/>
                <w:highlight w:val="none"/>
              </w:rPr>
            </w:pPr>
          </w:p>
        </w:tc>
        <w:tc>
          <w:tcPr>
            <w:tcW w:w="2315" w:type="dxa"/>
            <w:noWrap w:val="0"/>
            <w:vAlign w:val="center"/>
          </w:tcPr>
          <w:p w14:paraId="57B58B02">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14:paraId="07CEFDFB">
            <w:pPr>
              <w:snapToGrid w:val="0"/>
              <w:spacing w:line="360" w:lineRule="auto"/>
              <w:jc w:val="center"/>
              <w:rPr>
                <w:rFonts w:hint="eastAsia" w:ascii="仿宋" w:hAnsi="仿宋" w:eastAsia="仿宋" w:cs="仿宋"/>
                <w:color w:val="auto"/>
                <w:sz w:val="24"/>
                <w:highlight w:val="none"/>
              </w:rPr>
            </w:pPr>
          </w:p>
        </w:tc>
        <w:tc>
          <w:tcPr>
            <w:tcW w:w="1417" w:type="dxa"/>
            <w:noWrap w:val="0"/>
            <w:vAlign w:val="center"/>
          </w:tcPr>
          <w:p w14:paraId="418F6ED9">
            <w:pPr>
              <w:snapToGrid w:val="0"/>
              <w:spacing w:line="360" w:lineRule="auto"/>
              <w:jc w:val="center"/>
              <w:rPr>
                <w:rFonts w:hint="eastAsia" w:ascii="仿宋" w:hAnsi="仿宋" w:eastAsia="仿宋" w:cs="仿宋"/>
                <w:color w:val="auto"/>
                <w:sz w:val="24"/>
                <w:highlight w:val="none"/>
              </w:rPr>
            </w:pPr>
          </w:p>
        </w:tc>
        <w:tc>
          <w:tcPr>
            <w:tcW w:w="1516" w:type="dxa"/>
            <w:noWrap w:val="0"/>
            <w:vAlign w:val="center"/>
          </w:tcPr>
          <w:p w14:paraId="61136F7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F386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blHeader/>
          <w:jc w:val="center"/>
        </w:trPr>
        <w:tc>
          <w:tcPr>
            <w:tcW w:w="735" w:type="dxa"/>
            <w:noWrap w:val="0"/>
            <w:vAlign w:val="center"/>
          </w:tcPr>
          <w:p w14:paraId="1885BAF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765" w:type="dxa"/>
            <w:noWrap w:val="0"/>
            <w:vAlign w:val="center"/>
          </w:tcPr>
          <w:p w14:paraId="6CCB5EB2">
            <w:pPr>
              <w:snapToGrid w:val="0"/>
              <w:spacing w:line="360" w:lineRule="auto"/>
              <w:jc w:val="center"/>
              <w:rPr>
                <w:rFonts w:hint="eastAsia" w:ascii="仿宋" w:hAnsi="仿宋" w:eastAsia="仿宋" w:cs="仿宋"/>
                <w:color w:val="auto"/>
                <w:sz w:val="24"/>
                <w:highlight w:val="none"/>
              </w:rPr>
            </w:pPr>
          </w:p>
        </w:tc>
        <w:tc>
          <w:tcPr>
            <w:tcW w:w="2315" w:type="dxa"/>
            <w:noWrap w:val="0"/>
            <w:vAlign w:val="center"/>
          </w:tcPr>
          <w:p w14:paraId="19E08496">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14:paraId="662265AE">
            <w:pPr>
              <w:snapToGrid w:val="0"/>
              <w:spacing w:line="360" w:lineRule="auto"/>
              <w:jc w:val="center"/>
              <w:rPr>
                <w:rFonts w:hint="eastAsia" w:ascii="仿宋" w:hAnsi="仿宋" w:eastAsia="仿宋" w:cs="仿宋"/>
                <w:color w:val="auto"/>
                <w:sz w:val="24"/>
                <w:highlight w:val="none"/>
              </w:rPr>
            </w:pPr>
          </w:p>
        </w:tc>
        <w:tc>
          <w:tcPr>
            <w:tcW w:w="1417" w:type="dxa"/>
            <w:noWrap w:val="0"/>
            <w:vAlign w:val="center"/>
          </w:tcPr>
          <w:p w14:paraId="0C938993">
            <w:pPr>
              <w:snapToGrid w:val="0"/>
              <w:spacing w:line="360" w:lineRule="auto"/>
              <w:jc w:val="center"/>
              <w:rPr>
                <w:rFonts w:hint="eastAsia" w:ascii="仿宋" w:hAnsi="仿宋" w:eastAsia="仿宋" w:cs="仿宋"/>
                <w:color w:val="auto"/>
                <w:sz w:val="24"/>
                <w:highlight w:val="none"/>
              </w:rPr>
            </w:pPr>
          </w:p>
        </w:tc>
        <w:tc>
          <w:tcPr>
            <w:tcW w:w="1516" w:type="dxa"/>
            <w:noWrap w:val="0"/>
            <w:vAlign w:val="center"/>
          </w:tcPr>
          <w:p w14:paraId="7BB71AE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5D01F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blHeader/>
          <w:jc w:val="center"/>
        </w:trPr>
        <w:tc>
          <w:tcPr>
            <w:tcW w:w="735" w:type="dxa"/>
            <w:noWrap w:val="0"/>
            <w:vAlign w:val="center"/>
          </w:tcPr>
          <w:p w14:paraId="3A94F27B">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765" w:type="dxa"/>
            <w:noWrap w:val="0"/>
            <w:vAlign w:val="center"/>
          </w:tcPr>
          <w:p w14:paraId="050EC38E">
            <w:pPr>
              <w:snapToGrid w:val="0"/>
              <w:spacing w:line="360" w:lineRule="auto"/>
              <w:jc w:val="center"/>
              <w:rPr>
                <w:rFonts w:hint="eastAsia" w:ascii="仿宋" w:hAnsi="仿宋" w:eastAsia="仿宋" w:cs="仿宋"/>
                <w:color w:val="auto"/>
                <w:sz w:val="24"/>
                <w:highlight w:val="none"/>
              </w:rPr>
            </w:pPr>
          </w:p>
        </w:tc>
        <w:tc>
          <w:tcPr>
            <w:tcW w:w="2315" w:type="dxa"/>
            <w:noWrap w:val="0"/>
            <w:vAlign w:val="center"/>
          </w:tcPr>
          <w:p w14:paraId="7D367FB3">
            <w:pPr>
              <w:snapToGrid w:val="0"/>
              <w:spacing w:line="360" w:lineRule="auto"/>
              <w:jc w:val="center"/>
              <w:rPr>
                <w:rFonts w:hint="eastAsia" w:ascii="仿宋" w:hAnsi="仿宋" w:eastAsia="仿宋" w:cs="仿宋"/>
                <w:color w:val="auto"/>
                <w:sz w:val="24"/>
                <w:highlight w:val="none"/>
              </w:rPr>
            </w:pPr>
          </w:p>
        </w:tc>
        <w:tc>
          <w:tcPr>
            <w:tcW w:w="2126" w:type="dxa"/>
            <w:noWrap w:val="0"/>
            <w:vAlign w:val="center"/>
          </w:tcPr>
          <w:p w14:paraId="658A32AA">
            <w:pPr>
              <w:snapToGrid w:val="0"/>
              <w:spacing w:line="360" w:lineRule="auto"/>
              <w:jc w:val="center"/>
              <w:rPr>
                <w:rFonts w:hint="eastAsia" w:ascii="仿宋" w:hAnsi="仿宋" w:eastAsia="仿宋" w:cs="仿宋"/>
                <w:color w:val="auto"/>
                <w:sz w:val="24"/>
                <w:highlight w:val="none"/>
              </w:rPr>
            </w:pPr>
          </w:p>
        </w:tc>
        <w:tc>
          <w:tcPr>
            <w:tcW w:w="1417" w:type="dxa"/>
            <w:noWrap w:val="0"/>
            <w:vAlign w:val="center"/>
          </w:tcPr>
          <w:p w14:paraId="0D00D39A">
            <w:pPr>
              <w:snapToGrid w:val="0"/>
              <w:spacing w:line="360" w:lineRule="auto"/>
              <w:jc w:val="center"/>
              <w:rPr>
                <w:rFonts w:hint="eastAsia" w:ascii="仿宋" w:hAnsi="仿宋" w:eastAsia="仿宋" w:cs="仿宋"/>
                <w:color w:val="auto"/>
                <w:sz w:val="24"/>
                <w:highlight w:val="none"/>
              </w:rPr>
            </w:pPr>
          </w:p>
        </w:tc>
        <w:tc>
          <w:tcPr>
            <w:tcW w:w="1516" w:type="dxa"/>
            <w:noWrap w:val="0"/>
            <w:vAlign w:val="center"/>
          </w:tcPr>
          <w:p w14:paraId="190500D0">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bl>
    <w:p w14:paraId="71A95578">
      <w:pPr>
        <w:spacing w:line="360" w:lineRule="auto"/>
        <w:rPr>
          <w:rFonts w:hint="eastAsia" w:ascii="仿宋" w:hAnsi="仿宋" w:eastAsia="仿宋" w:cs="仿宋"/>
          <w:bCs/>
          <w:color w:val="auto"/>
          <w:sz w:val="24"/>
          <w:highlight w:val="none"/>
        </w:rPr>
      </w:pPr>
    </w:p>
    <w:p w14:paraId="579FA7A2">
      <w:pPr>
        <w:wordWrap w:val="0"/>
        <w:spacing w:line="480" w:lineRule="auto"/>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投标人全称（盖公章）：                 </w:t>
      </w:r>
    </w:p>
    <w:p w14:paraId="3C031902">
      <w:pPr>
        <w:wordWrap w:val="0"/>
        <w:spacing w:line="480" w:lineRule="auto"/>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法定代表人或授权代表（签名或盖章）：   </w:t>
      </w:r>
    </w:p>
    <w:p w14:paraId="7537263C">
      <w:pPr>
        <w:wordWrap w:val="0"/>
        <w:spacing w:line="480" w:lineRule="auto"/>
        <w:jc w:val="right"/>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 xml:space="preserve">日    期：     年   月   日           </w:t>
      </w:r>
    </w:p>
    <w:p w14:paraId="46D1E11F">
      <w:pPr>
        <w:tabs>
          <w:tab w:val="left" w:pos="11130"/>
        </w:tabs>
        <w:snapToGrid w:val="0"/>
        <w:spacing w:line="360" w:lineRule="auto"/>
        <w:rPr>
          <w:rFonts w:hint="eastAsia" w:ascii="仿宋" w:hAnsi="仿宋" w:eastAsia="仿宋" w:cs="仿宋"/>
          <w:b/>
          <w:bCs/>
          <w:color w:val="auto"/>
          <w:sz w:val="24"/>
          <w:highlight w:val="none"/>
        </w:rPr>
      </w:pPr>
    </w:p>
    <w:p w14:paraId="60EA33B0">
      <w:pPr>
        <w:tabs>
          <w:tab w:val="left" w:pos="11130"/>
        </w:tabs>
        <w:snapToGrid w:val="0"/>
        <w:spacing w:line="360"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注：1、此表为样表，行数可自行添加，但</w:t>
      </w:r>
      <w:r>
        <w:rPr>
          <w:rFonts w:hint="eastAsia" w:ascii="仿宋" w:hAnsi="仿宋" w:eastAsia="仿宋" w:cs="仿宋"/>
          <w:b/>
          <w:bCs/>
          <w:color w:val="auto"/>
          <w:szCs w:val="21"/>
          <w:highlight w:val="none"/>
          <w:lang w:val="en-US" w:eastAsia="zh-CN"/>
        </w:rPr>
        <w:t>格</w:t>
      </w:r>
      <w:r>
        <w:rPr>
          <w:rFonts w:hint="eastAsia" w:ascii="仿宋" w:hAnsi="仿宋" w:eastAsia="仿宋" w:cs="仿宋"/>
          <w:b/>
          <w:bCs/>
          <w:color w:val="auto"/>
          <w:szCs w:val="21"/>
          <w:highlight w:val="none"/>
        </w:rPr>
        <w:t>式不变。</w:t>
      </w:r>
    </w:p>
    <w:p w14:paraId="4574163E">
      <w:pPr>
        <w:tabs>
          <w:tab w:val="left" w:pos="11130"/>
        </w:tabs>
        <w:snapToGrid w:val="0"/>
        <w:spacing w:line="360" w:lineRule="auto"/>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 xml:space="preserve">    2、请在“投标人技术规范描述” 中列出所投</w:t>
      </w:r>
      <w:r>
        <w:rPr>
          <w:rFonts w:hint="eastAsia" w:ascii="仿宋" w:hAnsi="仿宋" w:eastAsia="仿宋" w:cs="仿宋"/>
          <w:b/>
          <w:bCs/>
          <w:color w:val="auto"/>
          <w:szCs w:val="21"/>
          <w:highlight w:val="none"/>
          <w:lang w:eastAsia="zh-CN"/>
        </w:rPr>
        <w:t>货物</w:t>
      </w:r>
      <w:r>
        <w:rPr>
          <w:rFonts w:hint="eastAsia" w:ascii="仿宋" w:hAnsi="仿宋" w:eastAsia="仿宋" w:cs="仿宋"/>
          <w:b/>
          <w:bCs/>
          <w:color w:val="auto"/>
          <w:szCs w:val="21"/>
          <w:highlight w:val="none"/>
        </w:rPr>
        <w:t>的详细技术参数情况。</w:t>
      </w:r>
    </w:p>
    <w:p w14:paraId="69194C4D">
      <w:pPr>
        <w:tabs>
          <w:tab w:val="left" w:pos="11130"/>
        </w:tabs>
        <w:snapToGrid w:val="0"/>
        <w:spacing w:line="360" w:lineRule="auto"/>
        <w:ind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3、是否偏离用“完全响应”、“偏离”表述，必须逐次对应响应。</w:t>
      </w:r>
    </w:p>
    <w:p w14:paraId="5A2243E2">
      <w:pPr>
        <w:tabs>
          <w:tab w:val="left" w:pos="11130"/>
        </w:tabs>
        <w:snapToGrid w:val="0"/>
        <w:spacing w:line="360" w:lineRule="auto"/>
        <w:ind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4、技术条款必须如实响应，明确体现不能照搬招标</w:t>
      </w:r>
      <w:r>
        <w:rPr>
          <w:rFonts w:hint="eastAsia" w:ascii="仿宋" w:hAnsi="仿宋" w:eastAsia="仿宋" w:cs="仿宋"/>
          <w:b/>
          <w:bCs/>
          <w:color w:val="auto"/>
          <w:szCs w:val="21"/>
          <w:highlight w:val="none"/>
          <w:lang w:val="en-US" w:eastAsia="zh-CN"/>
        </w:rPr>
        <w:t>文件</w:t>
      </w:r>
      <w:r>
        <w:rPr>
          <w:rFonts w:hint="eastAsia" w:ascii="仿宋" w:hAnsi="仿宋" w:eastAsia="仿宋" w:cs="仿宋"/>
          <w:b/>
          <w:bCs/>
          <w:color w:val="auto"/>
          <w:szCs w:val="21"/>
          <w:highlight w:val="none"/>
        </w:rPr>
        <w:t>要求。</w:t>
      </w:r>
    </w:p>
    <w:p w14:paraId="016285DA">
      <w:pPr>
        <w:tabs>
          <w:tab w:val="left" w:pos="11130"/>
        </w:tabs>
        <w:snapToGrid w:val="0"/>
        <w:spacing w:line="360" w:lineRule="auto"/>
        <w:ind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5、如出现需要</w:t>
      </w:r>
      <w:r>
        <w:rPr>
          <w:rFonts w:hint="eastAsia" w:ascii="仿宋" w:hAnsi="仿宋" w:eastAsia="仿宋" w:cs="仿宋"/>
          <w:b/>
          <w:bCs/>
          <w:color w:val="auto"/>
          <w:szCs w:val="21"/>
          <w:highlight w:val="none"/>
          <w:lang w:eastAsia="zh-CN"/>
        </w:rPr>
        <w:t>货物</w:t>
      </w:r>
      <w:r>
        <w:rPr>
          <w:rFonts w:hint="eastAsia" w:ascii="仿宋" w:hAnsi="仿宋" w:eastAsia="仿宋" w:cs="仿宋"/>
          <w:b/>
          <w:bCs/>
          <w:color w:val="auto"/>
          <w:szCs w:val="21"/>
          <w:highlight w:val="none"/>
        </w:rPr>
        <w:t>的检测报告等证明文件的技术条款，需要将证明文件附上，与之不一致的以检测报告的为准。</w:t>
      </w:r>
    </w:p>
    <w:p w14:paraId="7C9212D4">
      <w:pPr>
        <w:tabs>
          <w:tab w:val="left" w:pos="11130"/>
        </w:tabs>
        <w:snapToGrid w:val="0"/>
        <w:spacing w:line="360" w:lineRule="auto"/>
        <w:ind w:firstLine="422" w:firstLineChars="200"/>
        <w:rPr>
          <w:rFonts w:hint="eastAsia" w:ascii="仿宋" w:hAnsi="仿宋" w:eastAsia="仿宋" w:cs="仿宋"/>
          <w:color w:val="auto"/>
          <w:szCs w:val="21"/>
          <w:highlight w:val="none"/>
        </w:rPr>
      </w:pPr>
      <w:r>
        <w:rPr>
          <w:rFonts w:hint="eastAsia" w:ascii="仿宋" w:hAnsi="仿宋" w:eastAsia="仿宋" w:cs="仿宋"/>
          <w:b/>
          <w:bCs/>
          <w:color w:val="auto"/>
          <w:szCs w:val="21"/>
          <w:highlight w:val="none"/>
        </w:rPr>
        <w:t>6、特别提示：制作投标文件时，必须严格按标书所排列的基本配置和主要技术参数顺序，对应填写自己报价</w:t>
      </w:r>
      <w:r>
        <w:rPr>
          <w:rFonts w:hint="eastAsia" w:ascii="仿宋" w:hAnsi="仿宋" w:eastAsia="仿宋" w:cs="仿宋"/>
          <w:b/>
          <w:bCs/>
          <w:color w:val="auto"/>
          <w:szCs w:val="21"/>
          <w:highlight w:val="none"/>
          <w:lang w:eastAsia="zh-CN"/>
        </w:rPr>
        <w:t>货物</w:t>
      </w:r>
      <w:r>
        <w:rPr>
          <w:rFonts w:hint="eastAsia" w:ascii="仿宋" w:hAnsi="仿宋" w:eastAsia="仿宋" w:cs="仿宋"/>
          <w:b/>
          <w:bCs/>
          <w:color w:val="auto"/>
          <w:szCs w:val="21"/>
          <w:highlight w:val="none"/>
        </w:rPr>
        <w:t>配置和参数，并注明完全响应还是正负偏离。</w:t>
      </w:r>
    </w:p>
    <w:p w14:paraId="2BBCAA1D">
      <w:pPr>
        <w:spacing w:line="360" w:lineRule="auto"/>
        <w:ind w:right="480"/>
        <w:outlineLvl w:val="1"/>
        <w:rPr>
          <w:rFonts w:hint="eastAsia" w:ascii="仿宋" w:hAnsi="仿宋" w:eastAsia="仿宋" w:cs="仿宋"/>
          <w:b/>
          <w:bCs/>
          <w:color w:val="auto"/>
          <w:sz w:val="24"/>
          <w:szCs w:val="22"/>
          <w:highlight w:val="none"/>
        </w:rPr>
      </w:pPr>
      <w:r>
        <w:rPr>
          <w:rFonts w:hint="eastAsia" w:ascii="仿宋" w:hAnsi="仿宋" w:eastAsia="仿宋" w:cs="仿宋"/>
          <w:color w:val="auto"/>
          <w:highlight w:val="none"/>
        </w:rPr>
        <w:br w:type="page"/>
      </w:r>
      <w:bookmarkEnd w:id="801"/>
      <w:bookmarkStart w:id="832" w:name="_Toc29249"/>
      <w:bookmarkStart w:id="833" w:name="_Toc15837"/>
      <w:bookmarkStart w:id="834" w:name="_Toc30476694"/>
      <w:bookmarkStart w:id="835" w:name="_Toc17252711"/>
      <w:bookmarkStart w:id="836" w:name="_Toc14450850"/>
      <w:bookmarkStart w:id="837" w:name="_Toc84316342"/>
      <w:r>
        <w:rPr>
          <w:rFonts w:hint="eastAsia" w:ascii="仿宋" w:hAnsi="仿宋" w:eastAsia="仿宋" w:cs="仿宋"/>
          <w:b/>
          <w:bCs/>
          <w:color w:val="auto"/>
          <w:sz w:val="24"/>
          <w:szCs w:val="22"/>
          <w:highlight w:val="none"/>
        </w:rPr>
        <w:t>9.3</w:t>
      </w:r>
      <w:r>
        <w:rPr>
          <w:rFonts w:hint="eastAsia" w:ascii="仿宋" w:hAnsi="仿宋" w:eastAsia="仿宋" w:cs="仿宋"/>
          <w:b/>
          <w:bCs/>
          <w:color w:val="auto"/>
          <w:sz w:val="24"/>
          <w:szCs w:val="22"/>
          <w:highlight w:val="none"/>
          <w:lang w:eastAsia="zh-CN"/>
        </w:rPr>
        <w:t>项目实施</w:t>
      </w:r>
      <w:r>
        <w:rPr>
          <w:rFonts w:hint="eastAsia" w:ascii="仿宋" w:hAnsi="仿宋" w:eastAsia="仿宋" w:cs="仿宋"/>
          <w:b/>
          <w:bCs/>
          <w:color w:val="auto"/>
          <w:sz w:val="24"/>
          <w:szCs w:val="22"/>
          <w:highlight w:val="none"/>
        </w:rPr>
        <w:t>方案</w:t>
      </w:r>
      <w:bookmarkEnd w:id="832"/>
      <w:bookmarkEnd w:id="833"/>
      <w:r>
        <w:rPr>
          <w:rFonts w:hint="eastAsia" w:ascii="仿宋" w:hAnsi="仿宋" w:eastAsia="仿宋" w:cs="仿宋"/>
          <w:b/>
          <w:bCs/>
          <w:color w:val="auto"/>
          <w:sz w:val="24"/>
          <w:szCs w:val="22"/>
          <w:highlight w:val="none"/>
          <w:lang w:val="en-US" w:eastAsia="zh-CN"/>
        </w:rPr>
        <w:t>（格式自拟）</w:t>
      </w:r>
    </w:p>
    <w:p w14:paraId="18E91111">
      <w:pPr>
        <w:pStyle w:val="19"/>
        <w:spacing w:line="360" w:lineRule="auto"/>
        <w:rPr>
          <w:rFonts w:hint="eastAsia" w:ascii="仿宋" w:hAnsi="仿宋" w:eastAsia="仿宋" w:cs="仿宋"/>
          <w:color w:val="auto"/>
          <w:sz w:val="24"/>
          <w:szCs w:val="22"/>
          <w:highlight w:val="none"/>
        </w:rPr>
      </w:pPr>
    </w:p>
    <w:p w14:paraId="4D2790CE">
      <w:pPr>
        <w:spacing w:line="360" w:lineRule="auto"/>
        <w:ind w:right="480"/>
        <w:outlineLvl w:val="1"/>
        <w:rPr>
          <w:rFonts w:hint="eastAsia" w:ascii="仿宋" w:hAnsi="仿宋" w:eastAsia="仿宋" w:cs="仿宋"/>
          <w:b/>
          <w:bCs/>
          <w:color w:val="auto"/>
          <w:sz w:val="24"/>
          <w:szCs w:val="22"/>
          <w:highlight w:val="none"/>
          <w:lang w:val="en-US" w:eastAsia="zh-CN"/>
        </w:rPr>
      </w:pPr>
      <w:r>
        <w:rPr>
          <w:rFonts w:hint="eastAsia" w:ascii="仿宋" w:hAnsi="仿宋" w:eastAsia="仿宋" w:cs="仿宋"/>
          <w:b/>
          <w:bCs/>
          <w:color w:val="auto"/>
          <w:sz w:val="24"/>
          <w:szCs w:val="22"/>
          <w:highlight w:val="none"/>
        </w:rPr>
        <w:t>9.</w:t>
      </w:r>
      <w:r>
        <w:rPr>
          <w:rFonts w:hint="eastAsia" w:ascii="仿宋" w:hAnsi="仿宋" w:eastAsia="仿宋" w:cs="仿宋"/>
          <w:b/>
          <w:bCs/>
          <w:color w:val="auto"/>
          <w:sz w:val="24"/>
          <w:szCs w:val="22"/>
          <w:highlight w:val="none"/>
          <w:lang w:val="en-US" w:eastAsia="zh-CN"/>
        </w:rPr>
        <w:t>4</w:t>
      </w:r>
      <w:r>
        <w:rPr>
          <w:rFonts w:hint="eastAsia" w:ascii="仿宋" w:hAnsi="仿宋" w:eastAsia="仿宋" w:cs="仿宋"/>
          <w:b/>
          <w:bCs/>
          <w:color w:val="auto"/>
          <w:sz w:val="24"/>
          <w:szCs w:val="22"/>
          <w:highlight w:val="none"/>
          <w:lang w:eastAsia="zh-CN"/>
        </w:rPr>
        <w:t>售后服务</w:t>
      </w:r>
      <w:r>
        <w:rPr>
          <w:rFonts w:hint="eastAsia" w:ascii="仿宋" w:hAnsi="仿宋" w:eastAsia="仿宋" w:cs="仿宋"/>
          <w:b/>
          <w:bCs/>
          <w:color w:val="auto"/>
          <w:sz w:val="24"/>
          <w:szCs w:val="22"/>
          <w:highlight w:val="none"/>
          <w:lang w:val="en-US" w:eastAsia="zh-CN"/>
        </w:rPr>
        <w:t>方案（格式自拟）</w:t>
      </w:r>
    </w:p>
    <w:p w14:paraId="34386AEF">
      <w:pPr>
        <w:spacing w:line="360" w:lineRule="auto"/>
        <w:ind w:right="480"/>
        <w:outlineLvl w:val="1"/>
        <w:rPr>
          <w:rFonts w:hint="eastAsia" w:ascii="仿宋" w:hAnsi="仿宋" w:eastAsia="仿宋" w:cs="仿宋"/>
          <w:b/>
          <w:bCs/>
          <w:color w:val="auto"/>
          <w:sz w:val="24"/>
          <w:szCs w:val="22"/>
          <w:highlight w:val="none"/>
          <w:lang w:val="en-US" w:eastAsia="zh-CN"/>
        </w:rPr>
      </w:pPr>
    </w:p>
    <w:p w14:paraId="47945FD0">
      <w:pPr>
        <w:spacing w:line="360" w:lineRule="auto"/>
        <w:ind w:right="480"/>
        <w:outlineLvl w:val="1"/>
        <w:rPr>
          <w:rFonts w:hint="default" w:ascii="仿宋" w:hAnsi="仿宋" w:eastAsia="仿宋" w:cs="仿宋"/>
          <w:b/>
          <w:bCs/>
          <w:color w:val="auto"/>
          <w:sz w:val="24"/>
          <w:szCs w:val="22"/>
          <w:highlight w:val="none"/>
          <w:lang w:val="en-US" w:eastAsia="zh-CN"/>
        </w:rPr>
      </w:pPr>
      <w:r>
        <w:rPr>
          <w:rFonts w:hint="eastAsia" w:ascii="仿宋" w:hAnsi="仿宋" w:eastAsia="仿宋" w:cs="仿宋"/>
          <w:b/>
          <w:bCs/>
          <w:color w:val="auto"/>
          <w:sz w:val="24"/>
          <w:szCs w:val="22"/>
          <w:highlight w:val="none"/>
          <w:lang w:val="en-US" w:eastAsia="zh-CN"/>
        </w:rPr>
        <w:t>......</w:t>
      </w:r>
    </w:p>
    <w:p w14:paraId="35C06EB8">
      <w:pPr>
        <w:pStyle w:val="7"/>
        <w:rPr>
          <w:rFonts w:hint="eastAsia" w:ascii="仿宋" w:hAnsi="仿宋" w:eastAsia="仿宋" w:cs="仿宋"/>
          <w:highlight w:val="none"/>
          <w:lang w:val="en-US" w:eastAsia="zh-CN"/>
        </w:rPr>
      </w:pPr>
    </w:p>
    <w:bookmarkEnd w:id="834"/>
    <w:bookmarkEnd w:id="835"/>
    <w:bookmarkEnd w:id="836"/>
    <w:bookmarkEnd w:id="837"/>
    <w:p w14:paraId="3D3BC38A">
      <w:pPr>
        <w:rPr>
          <w:rFonts w:hint="eastAsia" w:ascii="仿宋" w:hAnsi="仿宋" w:eastAsia="仿宋" w:cs="仿宋"/>
          <w:color w:val="auto"/>
          <w:sz w:val="24"/>
          <w:highlight w:val="none"/>
        </w:rPr>
      </w:pPr>
      <w:bookmarkStart w:id="838" w:name="_Toc297209403"/>
      <w:bookmarkStart w:id="839" w:name="_Toc17252712"/>
      <w:bookmarkStart w:id="840" w:name="_Toc14450851"/>
      <w:bookmarkStart w:id="841" w:name="_Toc30476695"/>
      <w:bookmarkStart w:id="842" w:name="_Toc84316344"/>
      <w:r>
        <w:rPr>
          <w:rFonts w:hint="eastAsia" w:ascii="仿宋" w:hAnsi="仿宋" w:eastAsia="仿宋" w:cs="仿宋"/>
          <w:color w:val="auto"/>
          <w:sz w:val="24"/>
          <w:highlight w:val="none"/>
        </w:rPr>
        <w:br w:type="page"/>
      </w:r>
    </w:p>
    <w:p w14:paraId="24164F0C">
      <w:pPr>
        <w:pStyle w:val="6"/>
        <w:wordWrap/>
        <w:rPr>
          <w:rFonts w:hint="eastAsia" w:ascii="仿宋" w:hAnsi="仿宋" w:eastAsia="仿宋" w:cs="仿宋"/>
          <w:color w:val="auto"/>
          <w:sz w:val="24"/>
          <w:highlight w:val="none"/>
        </w:rPr>
      </w:pPr>
    </w:p>
    <w:p w14:paraId="7F6F8084">
      <w:pPr>
        <w:pStyle w:val="6"/>
        <w:wordWrap/>
        <w:rPr>
          <w:rFonts w:hint="eastAsia" w:ascii="仿宋" w:hAnsi="仿宋" w:eastAsia="仿宋" w:cs="仿宋"/>
          <w:color w:val="auto"/>
          <w:sz w:val="24"/>
          <w:highlight w:val="none"/>
        </w:rPr>
      </w:pPr>
    </w:p>
    <w:p w14:paraId="18F62EFA">
      <w:pPr>
        <w:pStyle w:val="3"/>
        <w:rPr>
          <w:rFonts w:hint="eastAsia" w:ascii="仿宋" w:hAnsi="仿宋" w:eastAsia="仿宋" w:cs="仿宋"/>
          <w:color w:val="auto"/>
          <w:szCs w:val="28"/>
          <w:highlight w:val="none"/>
        </w:rPr>
      </w:pPr>
      <w:bookmarkStart w:id="843" w:name="_Toc512"/>
      <w:r>
        <w:rPr>
          <w:rFonts w:hint="eastAsia" w:ascii="仿宋" w:hAnsi="仿宋" w:eastAsia="仿宋" w:cs="仿宋"/>
          <w:color w:val="auto"/>
          <w:szCs w:val="28"/>
          <w:highlight w:val="none"/>
        </w:rPr>
        <w:t>格式</w:t>
      </w:r>
      <w:r>
        <w:rPr>
          <w:rFonts w:hint="eastAsia" w:ascii="仿宋" w:hAnsi="仿宋" w:eastAsia="仿宋" w:cs="仿宋"/>
          <w:color w:val="auto"/>
          <w:szCs w:val="28"/>
          <w:highlight w:val="none"/>
          <w:lang w:val="en-US" w:eastAsia="zh-CN"/>
        </w:rPr>
        <w:t>10</w:t>
      </w:r>
      <w:r>
        <w:rPr>
          <w:rFonts w:hint="eastAsia" w:ascii="仿宋" w:hAnsi="仿宋" w:eastAsia="仿宋" w:cs="仿宋"/>
          <w:color w:val="auto"/>
          <w:szCs w:val="28"/>
          <w:highlight w:val="none"/>
        </w:rPr>
        <w:t xml:space="preserve"> </w:t>
      </w:r>
      <w:r>
        <w:rPr>
          <w:rFonts w:hint="eastAsia" w:ascii="仿宋" w:hAnsi="仿宋" w:eastAsia="仿宋" w:cs="仿宋"/>
          <w:color w:val="auto"/>
          <w:szCs w:val="28"/>
          <w:highlight w:val="none"/>
          <w:lang w:eastAsia="zh-CN"/>
        </w:rPr>
        <w:t>缴纳</w:t>
      </w:r>
      <w:r>
        <w:rPr>
          <w:rFonts w:hint="eastAsia" w:ascii="仿宋" w:hAnsi="仿宋" w:eastAsia="仿宋" w:cs="仿宋"/>
          <w:color w:val="auto"/>
          <w:szCs w:val="28"/>
          <w:highlight w:val="none"/>
        </w:rPr>
        <w:t>服务费承诺书</w:t>
      </w:r>
      <w:bookmarkEnd w:id="838"/>
      <w:bookmarkEnd w:id="843"/>
    </w:p>
    <w:p w14:paraId="6EF695DD">
      <w:pPr>
        <w:spacing w:line="480" w:lineRule="exact"/>
        <w:jc w:val="center"/>
        <w:rPr>
          <w:rFonts w:hint="eastAsia" w:ascii="仿宋" w:hAnsi="仿宋" w:eastAsia="仿宋" w:cs="仿宋"/>
          <w:b/>
          <w:color w:val="auto"/>
          <w:sz w:val="32"/>
          <w:szCs w:val="32"/>
          <w:highlight w:val="none"/>
        </w:rPr>
      </w:pPr>
    </w:p>
    <w:p w14:paraId="1F05707B">
      <w:pPr>
        <w:spacing w:line="480" w:lineRule="exac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招标代理服务费承诺书</w:t>
      </w:r>
    </w:p>
    <w:p w14:paraId="02554BCF">
      <w:pPr>
        <w:spacing w:line="480" w:lineRule="exact"/>
        <w:rPr>
          <w:rFonts w:hint="eastAsia" w:ascii="仿宋" w:hAnsi="仿宋" w:eastAsia="仿宋" w:cs="仿宋"/>
          <w:color w:val="auto"/>
          <w:sz w:val="24"/>
          <w:highlight w:val="none"/>
        </w:rPr>
      </w:pPr>
    </w:p>
    <w:p w14:paraId="0EAAB95A">
      <w:pPr>
        <w:spacing w:line="480" w:lineRule="exact"/>
        <w:rPr>
          <w:rFonts w:hint="eastAsia" w:ascii="仿宋" w:hAnsi="仿宋" w:eastAsia="仿宋" w:cs="仿宋"/>
          <w:b/>
          <w:color w:val="auto"/>
          <w:sz w:val="24"/>
          <w:highlight w:val="none"/>
        </w:rPr>
      </w:pPr>
      <w:r>
        <w:rPr>
          <w:rFonts w:hint="eastAsia" w:ascii="仿宋" w:hAnsi="仿宋" w:eastAsia="仿宋" w:cs="仿宋"/>
          <w:color w:val="auto"/>
          <w:highlight w:val="none"/>
        </w:rPr>
        <w:t>致</w:t>
      </w: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lang w:eastAsia="zh-CN"/>
        </w:rPr>
        <w:t>福建省闽咨造价咨询有限公司</w:t>
      </w:r>
      <w:r>
        <w:rPr>
          <w:rFonts w:hint="eastAsia" w:ascii="仿宋" w:hAnsi="仿宋" w:eastAsia="仿宋" w:cs="仿宋"/>
          <w:b/>
          <w:color w:val="auto"/>
          <w:sz w:val="24"/>
          <w:highlight w:val="none"/>
        </w:rPr>
        <w:t>：</w:t>
      </w:r>
    </w:p>
    <w:p w14:paraId="3A96E6BC">
      <w:pPr>
        <w:spacing w:line="480" w:lineRule="exact"/>
        <w:rPr>
          <w:rFonts w:hint="eastAsia" w:ascii="仿宋" w:hAnsi="仿宋" w:eastAsia="仿宋" w:cs="仿宋"/>
          <w:color w:val="auto"/>
          <w:sz w:val="24"/>
          <w:highlight w:val="none"/>
        </w:rPr>
      </w:pPr>
    </w:p>
    <w:p w14:paraId="1E6D565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如果我方在贵公司组织的</w:t>
      </w:r>
      <w:r>
        <w:rPr>
          <w:rFonts w:hint="eastAsia" w:ascii="仿宋" w:hAnsi="仿宋" w:eastAsia="仿宋" w:cs="仿宋"/>
          <w:color w:val="auto"/>
          <w:sz w:val="24"/>
          <w:szCs w:val="24"/>
          <w:highlight w:val="none"/>
          <w:u w:val="single"/>
          <w:lang w:val="en-US" w:eastAsia="zh-CN"/>
        </w:rPr>
        <w:t xml:space="preserve">     （项目名称及项目编号）    </w:t>
      </w:r>
      <w:r>
        <w:rPr>
          <w:rFonts w:hint="eastAsia" w:ascii="仿宋" w:hAnsi="仿宋" w:eastAsia="仿宋" w:cs="仿宋"/>
          <w:color w:val="auto"/>
          <w:sz w:val="24"/>
          <w:szCs w:val="24"/>
          <w:highlight w:val="none"/>
        </w:rPr>
        <w:t>招标</w:t>
      </w:r>
      <w:r>
        <w:rPr>
          <w:rFonts w:hint="eastAsia" w:ascii="仿宋" w:hAnsi="仿宋" w:eastAsia="仿宋" w:cs="仿宋"/>
          <w:color w:val="auto"/>
          <w:sz w:val="24"/>
          <w:highlight w:val="none"/>
        </w:rPr>
        <w:t>项目</w:t>
      </w:r>
      <w:r>
        <w:rPr>
          <w:rFonts w:hint="eastAsia" w:ascii="仿宋" w:hAnsi="仿宋" w:eastAsia="仿宋" w:cs="仿宋"/>
          <w:color w:val="auto"/>
          <w:sz w:val="24"/>
          <w:szCs w:val="24"/>
          <w:highlight w:val="none"/>
        </w:rPr>
        <w:t>中获中标，我方保证按</w:t>
      </w:r>
      <w:r>
        <w:rPr>
          <w:rFonts w:hint="eastAsia" w:ascii="仿宋" w:hAnsi="仿宋" w:eastAsia="仿宋" w:cs="仿宋"/>
          <w:color w:val="auto"/>
          <w:sz w:val="24"/>
          <w:highlight w:val="none"/>
        </w:rPr>
        <w:t>照</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highlight w:val="none"/>
        </w:rPr>
        <w:t>的</w:t>
      </w:r>
      <w:r>
        <w:rPr>
          <w:rFonts w:hint="eastAsia" w:ascii="仿宋" w:hAnsi="仿宋" w:eastAsia="仿宋" w:cs="仿宋"/>
          <w:color w:val="auto"/>
          <w:sz w:val="24"/>
          <w:szCs w:val="24"/>
          <w:highlight w:val="none"/>
        </w:rPr>
        <w:t>规定向贵公司</w:t>
      </w:r>
      <w:r>
        <w:rPr>
          <w:rFonts w:hint="eastAsia" w:ascii="仿宋" w:hAnsi="仿宋" w:eastAsia="仿宋" w:cs="仿宋"/>
          <w:color w:val="auto"/>
          <w:sz w:val="24"/>
          <w:szCs w:val="24"/>
          <w:highlight w:val="none"/>
          <w:lang w:eastAsia="zh-CN"/>
        </w:rPr>
        <w:t>缴纳</w:t>
      </w:r>
      <w:r>
        <w:rPr>
          <w:rFonts w:hint="eastAsia" w:ascii="仿宋" w:hAnsi="仿宋" w:eastAsia="仿宋" w:cs="仿宋"/>
          <w:color w:val="auto"/>
          <w:sz w:val="24"/>
          <w:highlight w:val="none"/>
        </w:rPr>
        <w:t>招</w:t>
      </w:r>
      <w:r>
        <w:rPr>
          <w:rFonts w:hint="eastAsia" w:ascii="仿宋" w:hAnsi="仿宋" w:eastAsia="仿宋" w:cs="仿宋"/>
          <w:color w:val="auto"/>
          <w:sz w:val="24"/>
          <w:szCs w:val="24"/>
          <w:highlight w:val="none"/>
        </w:rPr>
        <w:t>标</w:t>
      </w:r>
      <w:r>
        <w:rPr>
          <w:rFonts w:hint="eastAsia" w:ascii="仿宋" w:hAnsi="仿宋" w:eastAsia="仿宋" w:cs="仿宋"/>
          <w:color w:val="auto"/>
          <w:sz w:val="24"/>
          <w:highlight w:val="none"/>
        </w:rPr>
        <w:t>代理</w:t>
      </w:r>
      <w:r>
        <w:rPr>
          <w:rFonts w:hint="eastAsia" w:ascii="仿宋" w:hAnsi="仿宋" w:eastAsia="仿宋" w:cs="仿宋"/>
          <w:color w:val="auto"/>
          <w:sz w:val="24"/>
          <w:szCs w:val="24"/>
          <w:highlight w:val="none"/>
        </w:rPr>
        <w:t>服务费。</w:t>
      </w:r>
    </w:p>
    <w:p w14:paraId="15FE2495">
      <w:pPr>
        <w:spacing w:line="360" w:lineRule="auto"/>
        <w:ind w:firstLine="480" w:firstLineChars="200"/>
        <w:rPr>
          <w:rFonts w:hint="eastAsia" w:ascii="仿宋" w:hAnsi="仿宋" w:eastAsia="仿宋" w:cs="仿宋"/>
          <w:color w:val="auto"/>
          <w:sz w:val="24"/>
          <w:szCs w:val="24"/>
          <w:highlight w:val="none"/>
        </w:rPr>
      </w:pPr>
    </w:p>
    <w:p w14:paraId="2CEFAEE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特此承诺！</w:t>
      </w:r>
    </w:p>
    <w:p w14:paraId="01DF34C3">
      <w:pPr>
        <w:spacing w:line="600" w:lineRule="auto"/>
        <w:ind w:left="4700" w:leftChars="2238"/>
        <w:rPr>
          <w:rFonts w:hint="eastAsia" w:ascii="仿宋" w:hAnsi="仿宋" w:eastAsia="仿宋" w:cs="仿宋"/>
          <w:color w:val="auto"/>
          <w:sz w:val="24"/>
          <w:szCs w:val="24"/>
          <w:highlight w:val="none"/>
        </w:rPr>
      </w:pPr>
    </w:p>
    <w:p w14:paraId="4EC5E504">
      <w:pPr>
        <w:spacing w:line="480" w:lineRule="auto"/>
        <w:ind w:left="4698" w:leftChars="2050" w:hanging="393" w:hangingChars="16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投标人法定名称（公章）；</w:t>
      </w:r>
    </w:p>
    <w:p w14:paraId="0557F56A">
      <w:pPr>
        <w:spacing w:line="480" w:lineRule="auto"/>
        <w:ind w:left="4698" w:leftChars="2050" w:hanging="393" w:hangingChars="16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投标人法定地址：</w:t>
      </w:r>
    </w:p>
    <w:p w14:paraId="405CD2A2">
      <w:pPr>
        <w:spacing w:line="480" w:lineRule="auto"/>
        <w:ind w:left="4698" w:leftChars="2050" w:hanging="393" w:hangingChars="16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投标人授权代表（签字或盖章）：</w:t>
      </w:r>
    </w:p>
    <w:p w14:paraId="48CD1ABE">
      <w:pPr>
        <w:spacing w:line="480" w:lineRule="auto"/>
        <w:ind w:left="4698" w:leftChars="2050" w:hanging="393" w:hangingChars="16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w:t>
      </w:r>
    </w:p>
    <w:p w14:paraId="640EE4E9">
      <w:pPr>
        <w:spacing w:line="480" w:lineRule="auto"/>
        <w:ind w:left="4698" w:leftChars="2050" w:hanging="393" w:hangingChars="16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w:t>
      </w:r>
    </w:p>
    <w:p w14:paraId="3A1B5017">
      <w:pPr>
        <w:spacing w:line="480" w:lineRule="auto"/>
        <w:ind w:left="4698" w:leftChars="2050" w:hanging="393" w:hangingChars="164"/>
        <w:rPr>
          <w:rFonts w:hint="eastAsia" w:ascii="仿宋" w:hAnsi="仿宋" w:eastAsia="仿宋" w:cs="仿宋"/>
          <w:bCs/>
          <w:color w:val="auto"/>
          <w:sz w:val="24"/>
          <w:highlight w:val="none"/>
        </w:rPr>
      </w:pPr>
      <w:r>
        <w:rPr>
          <w:rFonts w:hint="eastAsia" w:ascii="仿宋" w:hAnsi="仿宋" w:eastAsia="仿宋" w:cs="仿宋"/>
          <w:color w:val="auto"/>
          <w:sz w:val="24"/>
          <w:szCs w:val="24"/>
          <w:highlight w:val="none"/>
        </w:rPr>
        <w:t>承诺日期：</w:t>
      </w:r>
      <w:r>
        <w:rPr>
          <w:rFonts w:hint="eastAsia" w:ascii="仿宋" w:hAnsi="仿宋" w:eastAsia="仿宋" w:cs="仿宋"/>
          <w:bCs/>
          <w:color w:val="auto"/>
          <w:sz w:val="24"/>
          <w:highlight w:val="none"/>
        </w:rPr>
        <w:t xml:space="preserve">     年   月   日</w:t>
      </w:r>
    </w:p>
    <w:p w14:paraId="531E527E">
      <w:pPr>
        <w:pStyle w:val="3"/>
        <w:rPr>
          <w:rFonts w:hint="eastAsia" w:ascii="仿宋" w:hAnsi="仿宋" w:eastAsia="仿宋" w:cs="仿宋"/>
          <w:color w:val="auto"/>
          <w:szCs w:val="28"/>
          <w:highlight w:val="none"/>
        </w:rPr>
      </w:pPr>
      <w:r>
        <w:rPr>
          <w:rFonts w:hint="eastAsia" w:ascii="仿宋" w:hAnsi="仿宋" w:eastAsia="仿宋" w:cs="仿宋"/>
          <w:bCs/>
          <w:color w:val="auto"/>
          <w:highlight w:val="none"/>
        </w:rPr>
        <w:br w:type="page"/>
      </w:r>
      <w:bookmarkStart w:id="844" w:name="_Toc21148"/>
      <w:bookmarkStart w:id="845" w:name="_Toc243976061"/>
      <w:bookmarkStart w:id="846" w:name="_Toc272350655"/>
      <w:bookmarkStart w:id="847" w:name="_Toc297209404"/>
      <w:bookmarkStart w:id="848" w:name="_Toc226860618"/>
      <w:r>
        <w:rPr>
          <w:rFonts w:hint="eastAsia" w:ascii="仿宋" w:hAnsi="仿宋" w:eastAsia="仿宋" w:cs="仿宋"/>
          <w:color w:val="auto"/>
          <w:szCs w:val="28"/>
          <w:highlight w:val="none"/>
        </w:rPr>
        <w:t>格式1</w:t>
      </w:r>
      <w:r>
        <w:rPr>
          <w:rFonts w:hint="eastAsia" w:ascii="仿宋" w:hAnsi="仿宋" w:eastAsia="仿宋" w:cs="仿宋"/>
          <w:color w:val="auto"/>
          <w:szCs w:val="28"/>
          <w:highlight w:val="none"/>
          <w:lang w:val="en-US" w:eastAsia="zh-CN"/>
        </w:rPr>
        <w:t>1</w:t>
      </w:r>
      <w:r>
        <w:rPr>
          <w:rFonts w:hint="eastAsia" w:ascii="仿宋" w:hAnsi="仿宋" w:eastAsia="仿宋" w:cs="仿宋"/>
          <w:color w:val="auto"/>
          <w:szCs w:val="28"/>
          <w:highlight w:val="none"/>
        </w:rPr>
        <w:t xml:space="preserve"> 投标人资格声明函</w:t>
      </w:r>
      <w:bookmarkEnd w:id="844"/>
      <w:bookmarkEnd w:id="845"/>
      <w:bookmarkEnd w:id="846"/>
      <w:bookmarkEnd w:id="847"/>
    </w:p>
    <w:p w14:paraId="624926A7">
      <w:pPr>
        <w:jc w:val="center"/>
        <w:rPr>
          <w:rFonts w:hint="eastAsia" w:ascii="仿宋" w:hAnsi="仿宋" w:eastAsia="仿宋" w:cs="仿宋"/>
          <w:b/>
          <w:color w:val="auto"/>
          <w:sz w:val="24"/>
          <w:highlight w:val="none"/>
        </w:rPr>
      </w:pPr>
    </w:p>
    <w:p w14:paraId="0E876145">
      <w:pPr>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投标人资格声明函</w:t>
      </w:r>
      <w:bookmarkEnd w:id="848"/>
    </w:p>
    <w:p w14:paraId="2924928C">
      <w:pPr>
        <w:jc w:val="center"/>
        <w:rPr>
          <w:rFonts w:hint="eastAsia" w:ascii="仿宋" w:hAnsi="仿宋" w:eastAsia="仿宋" w:cs="仿宋"/>
          <w:color w:val="auto"/>
          <w:highlight w:val="none"/>
        </w:rPr>
      </w:pPr>
    </w:p>
    <w:p w14:paraId="594394AB">
      <w:pPr>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eastAsia="zh-CN"/>
        </w:rPr>
        <w:t>福建省闽咨造价咨询有限公司</w:t>
      </w:r>
      <w:r>
        <w:rPr>
          <w:rFonts w:hint="eastAsia" w:ascii="仿宋" w:hAnsi="仿宋" w:eastAsia="仿宋" w:cs="仿宋"/>
          <w:color w:val="auto"/>
          <w:sz w:val="24"/>
          <w:highlight w:val="none"/>
        </w:rPr>
        <w:t>：</w:t>
      </w:r>
    </w:p>
    <w:p w14:paraId="09F043E3">
      <w:pPr>
        <w:rPr>
          <w:rFonts w:hint="eastAsia" w:ascii="仿宋" w:hAnsi="仿宋" w:eastAsia="仿宋" w:cs="仿宋"/>
          <w:color w:val="auto"/>
          <w:sz w:val="24"/>
          <w:highlight w:val="none"/>
        </w:rPr>
      </w:pPr>
    </w:p>
    <w:p w14:paraId="2A09EAAE">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关于贵公司</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single"/>
        </w:rPr>
        <w:t>　　</w:t>
      </w:r>
      <w:r>
        <w:rPr>
          <w:rFonts w:hint="eastAsia" w:ascii="仿宋" w:hAnsi="仿宋" w:eastAsia="仿宋" w:cs="仿宋"/>
          <w:color w:val="auto"/>
          <w:sz w:val="24"/>
          <w:highlight w:val="none"/>
        </w:rPr>
        <w:t>日发布</w:t>
      </w:r>
      <w:r>
        <w:rPr>
          <w:rFonts w:hint="eastAsia" w:ascii="仿宋" w:hAnsi="仿宋" w:eastAsia="仿宋" w:cs="仿宋"/>
          <w:color w:val="auto"/>
          <w:sz w:val="24"/>
          <w:highlight w:val="none"/>
          <w:u w:val="single"/>
          <w:lang w:val="en-US" w:eastAsia="zh-CN"/>
        </w:rPr>
        <w:t xml:space="preserve">      （项目名称及项目编号）    </w:t>
      </w:r>
      <w:r>
        <w:rPr>
          <w:rFonts w:hint="eastAsia" w:ascii="仿宋" w:hAnsi="仿宋" w:eastAsia="仿宋" w:cs="仿宋"/>
          <w:color w:val="auto"/>
          <w:sz w:val="24"/>
          <w:highlight w:val="none"/>
        </w:rPr>
        <w:t>的采购公告，我公司愿意参加投标，并声明：</w:t>
      </w:r>
    </w:p>
    <w:p w14:paraId="281CD259">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本公司具备《中华人民共和国政府采购法》第二十二条规定的条件：</w:t>
      </w:r>
    </w:p>
    <w:p w14:paraId="55D69E58">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（一）具有独立承担民事责任的能力；</w:t>
      </w:r>
    </w:p>
    <w:p w14:paraId="6CC82BE6">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（二）具有良好的商业信誉和健全的财务会计制度； </w:t>
      </w:r>
    </w:p>
    <w:p w14:paraId="7886C531">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（三）具有履行合同所必需的</w:t>
      </w:r>
      <w:r>
        <w:rPr>
          <w:rFonts w:hint="eastAsia" w:ascii="仿宋" w:hAnsi="仿宋" w:eastAsia="仿宋" w:cs="仿宋"/>
          <w:color w:val="auto"/>
          <w:sz w:val="24"/>
          <w:highlight w:val="none"/>
          <w:lang w:eastAsia="zh-CN"/>
        </w:rPr>
        <w:t>货物</w:t>
      </w:r>
      <w:r>
        <w:rPr>
          <w:rFonts w:hint="eastAsia" w:ascii="仿宋" w:hAnsi="仿宋" w:eastAsia="仿宋" w:cs="仿宋"/>
          <w:color w:val="auto"/>
          <w:sz w:val="24"/>
          <w:highlight w:val="none"/>
        </w:rPr>
        <w:t>和专业技术能力；</w:t>
      </w:r>
    </w:p>
    <w:p w14:paraId="18670A9A">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（四）有依法缴纳税收和社会保障资金的良好记录；</w:t>
      </w:r>
    </w:p>
    <w:p w14:paraId="785F060B">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（五）参加政府采购活动前三年内，在经营活动中没有重大违法记录；</w:t>
      </w:r>
    </w:p>
    <w:p w14:paraId="1B7E14F3">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（六）法律、行政法规规定的其他条件。</w:t>
      </w:r>
    </w:p>
    <w:p w14:paraId="422B9F3F">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本公司的单位法定代表人与所参投的本采购项目的其他投标人的单位法定代表人不为同一人且与其他投标人之间不存在直接控股、管理关系。</w:t>
      </w:r>
    </w:p>
    <w:p w14:paraId="4BE4CAA8">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根据《中华人民共和国政府采购法实施条例》的规定，本公司如为本采购项目包组提供整体设计、规范编制或者项目管理、监理、检测等服务的供应商，不得再参加该采购项目包组的其他采购活动。否则，由此所造成的损失、不良后果及法律责任，一律由我公司承担。</w:t>
      </w:r>
    </w:p>
    <w:p w14:paraId="28677353">
      <w:pPr>
        <w:snapToGrid w:val="0"/>
        <w:spacing w:before="120" w:beforeLines="50" w:line="360" w:lineRule="auto"/>
        <w:ind w:firstLine="600" w:firstLineChars="250"/>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本公司提交的相关证明文件是准确真实、完整有效的，并已清楚</w:t>
      </w:r>
      <w:r>
        <w:rPr>
          <w:rFonts w:hint="eastAsia" w:ascii="仿宋" w:hAnsi="仿宋" w:eastAsia="仿宋" w:cs="仿宋"/>
          <w:color w:val="auto"/>
          <w:sz w:val="24"/>
          <w:highlight w:val="none"/>
          <w:lang w:eastAsia="zh-CN"/>
        </w:rPr>
        <w:t>采购文件</w:t>
      </w:r>
      <w:r>
        <w:rPr>
          <w:rFonts w:hint="eastAsia" w:ascii="仿宋" w:hAnsi="仿宋" w:eastAsia="仿宋" w:cs="仿宋"/>
          <w:color w:val="auto"/>
          <w:sz w:val="24"/>
          <w:highlight w:val="none"/>
        </w:rPr>
        <w:t>的要求及有关文件规定。并承诺在本次招标采购活动中，如有违法、违规、弄虚作假行为，所造成的损失、不良后果及法律责任，一律由我公司承担。</w:t>
      </w:r>
    </w:p>
    <w:p w14:paraId="377DA22E">
      <w:pPr>
        <w:spacing w:line="36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特此声明！</w:t>
      </w:r>
    </w:p>
    <w:p w14:paraId="6021177D">
      <w:pPr>
        <w:spacing w:line="360" w:lineRule="auto"/>
        <w:ind w:firstLine="420"/>
        <w:rPr>
          <w:rFonts w:hint="eastAsia" w:ascii="仿宋" w:hAnsi="仿宋" w:eastAsia="仿宋" w:cs="仿宋"/>
          <w:color w:val="auto"/>
          <w:sz w:val="24"/>
          <w:highlight w:val="none"/>
        </w:rPr>
      </w:pPr>
    </w:p>
    <w:p w14:paraId="02ECC1FF">
      <w:pPr>
        <w:spacing w:line="48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单位名称：　　　　　　　　　公司（企业）法定代表人</w:t>
      </w:r>
      <w:r>
        <w:rPr>
          <w:rFonts w:hint="eastAsia" w:ascii="仿宋" w:hAnsi="仿宋" w:eastAsia="仿宋" w:cs="仿宋"/>
          <w:bCs/>
          <w:color w:val="auto"/>
          <w:sz w:val="24"/>
          <w:highlight w:val="none"/>
        </w:rPr>
        <w:t>（签名或盖章）</w:t>
      </w:r>
      <w:r>
        <w:rPr>
          <w:rFonts w:hint="eastAsia" w:ascii="仿宋" w:hAnsi="仿宋" w:eastAsia="仿宋" w:cs="仿宋"/>
          <w:color w:val="auto"/>
          <w:sz w:val="24"/>
          <w:highlight w:val="none"/>
        </w:rPr>
        <w:t>：</w:t>
      </w:r>
    </w:p>
    <w:p w14:paraId="3557B0DA">
      <w:pPr>
        <w:spacing w:line="48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单位地址：　　　　　　　　　单位公章：</w:t>
      </w:r>
    </w:p>
    <w:p w14:paraId="74CBFFCB">
      <w:pPr>
        <w:spacing w:line="480" w:lineRule="auto"/>
        <w:ind w:firstLine="420"/>
        <w:rPr>
          <w:rFonts w:hint="eastAsia" w:ascii="仿宋" w:hAnsi="仿宋" w:eastAsia="仿宋" w:cs="仿宋"/>
          <w:color w:val="auto"/>
          <w:sz w:val="24"/>
          <w:highlight w:val="none"/>
        </w:rPr>
      </w:pPr>
      <w:r>
        <w:rPr>
          <w:rFonts w:hint="eastAsia" w:ascii="仿宋" w:hAnsi="仿宋" w:eastAsia="仿宋" w:cs="仿宋"/>
          <w:color w:val="auto"/>
          <w:sz w:val="24"/>
          <w:highlight w:val="none"/>
        </w:rPr>
        <w:t>邮政编码：　　　　　　　　　日期：</w:t>
      </w:r>
    </w:p>
    <w:p w14:paraId="4C105763">
      <w:pPr>
        <w:spacing w:line="480" w:lineRule="auto"/>
        <w:ind w:firstLine="420" w:firstLineChars="175"/>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p>
    <w:p w14:paraId="0EC4FA3E">
      <w:pPr>
        <w:pStyle w:val="3"/>
        <w:spacing w:line="360" w:lineRule="auto"/>
        <w:rPr>
          <w:rFonts w:hint="eastAsia" w:ascii="仿宋" w:hAnsi="仿宋" w:eastAsia="仿宋" w:cs="仿宋"/>
          <w:b/>
          <w:color w:val="auto"/>
          <w:highlight w:val="none"/>
        </w:rPr>
      </w:pPr>
      <w:bookmarkStart w:id="849" w:name="_Toc15347"/>
      <w:bookmarkStart w:id="850" w:name="_Toc350038498"/>
      <w:r>
        <w:rPr>
          <w:rFonts w:hint="eastAsia" w:ascii="仿宋" w:hAnsi="仿宋" w:eastAsia="仿宋" w:cs="仿宋"/>
          <w:color w:val="auto"/>
          <w:szCs w:val="28"/>
          <w:highlight w:val="none"/>
        </w:rPr>
        <w:t>格式1</w:t>
      </w:r>
      <w:r>
        <w:rPr>
          <w:rFonts w:hint="eastAsia" w:ascii="仿宋" w:hAnsi="仿宋" w:eastAsia="仿宋" w:cs="仿宋"/>
          <w:color w:val="auto"/>
          <w:szCs w:val="28"/>
          <w:highlight w:val="none"/>
          <w:lang w:val="en-US" w:eastAsia="zh-CN"/>
        </w:rPr>
        <w:t>2</w:t>
      </w:r>
      <w:r>
        <w:rPr>
          <w:rFonts w:hint="eastAsia" w:ascii="仿宋" w:hAnsi="仿宋" w:eastAsia="仿宋" w:cs="仿宋"/>
          <w:color w:val="auto"/>
          <w:szCs w:val="28"/>
          <w:highlight w:val="none"/>
        </w:rPr>
        <w:t xml:space="preserve"> 政策适用性说明</w:t>
      </w:r>
      <w:bookmarkEnd w:id="849"/>
      <w:bookmarkEnd w:id="850"/>
      <w:r>
        <w:rPr>
          <w:rFonts w:hint="eastAsia" w:ascii="仿宋" w:hAnsi="仿宋" w:eastAsia="仿宋" w:cs="仿宋"/>
          <w:b/>
          <w:color w:val="auto"/>
          <w:highlight w:val="none"/>
        </w:rPr>
        <w:t>：</w:t>
      </w:r>
    </w:p>
    <w:p w14:paraId="60D6F3E3">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2" w:firstLineChars="200"/>
        <w:jc w:val="center"/>
        <w:textAlignment w:val="auto"/>
        <w:rPr>
          <w:rFonts w:hint="eastAsia" w:ascii="仿宋" w:hAnsi="仿宋" w:eastAsia="仿宋" w:cs="仿宋"/>
          <w:b/>
          <w:bCs w:val="0"/>
          <w:sz w:val="32"/>
          <w:szCs w:val="32"/>
          <w:lang w:val="en-US" w:eastAsia="zh-CN"/>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val="0"/>
          <w:sz w:val="32"/>
          <w:szCs w:val="32"/>
          <w:lang w:val="en-US" w:eastAsia="zh-CN"/>
        </w:rPr>
        <w:t>中小企业声明函（货物）</w:t>
      </w:r>
    </w:p>
    <w:p w14:paraId="7832B338">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2" w:firstLineChars="200"/>
        <w:jc w:val="center"/>
        <w:textAlignment w:val="auto"/>
        <w:rPr>
          <w:rFonts w:hint="eastAsia" w:ascii="仿宋" w:hAnsi="仿宋" w:eastAsia="仿宋" w:cs="仿宋"/>
          <w:b/>
          <w:bCs w:val="0"/>
          <w:sz w:val="24"/>
          <w:szCs w:val="24"/>
          <w:lang w:val="en-US" w:eastAsia="zh-CN"/>
        </w:rPr>
      </w:pPr>
    </w:p>
    <w:p w14:paraId="427777E7">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本公司（联合体）郑重声明，根据《政府采购促进中小企业发展管理办法》（财库〔2020〕46号）的规定，本公司（联合体）参加</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（单位名称）的</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（项目名称）采购活动，提供的货物全部由符合政策要求的中小企业制造。相关企业（含联合体中的中小企业、签订分包意向协议的中小企业）的具体情况如下：</w:t>
      </w:r>
    </w:p>
    <w:p w14:paraId="78FB92EA">
      <w:pPr>
        <w:pStyle w:val="15"/>
        <w:keepNext w:val="0"/>
        <w:keepLines w:val="0"/>
        <w:pageBreakBefore w:val="0"/>
        <w:widowControl w:val="0"/>
        <w:numPr>
          <w:ilvl w:val="0"/>
          <w:numId w:val="1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u w:val="single"/>
          <w:lang w:val="en-US" w:eastAsia="zh-CN"/>
        </w:rPr>
        <w:t xml:space="preserve">        （标的名称）</w:t>
      </w:r>
      <w:r>
        <w:rPr>
          <w:rFonts w:hint="eastAsia" w:ascii="仿宋" w:hAnsi="仿宋" w:eastAsia="仿宋" w:cs="仿宋"/>
          <w:b w:val="0"/>
          <w:bCs/>
          <w:sz w:val="24"/>
          <w:szCs w:val="24"/>
          <w:lang w:val="en-US" w:eastAsia="zh-CN"/>
        </w:rPr>
        <w:t>，属于</w:t>
      </w:r>
      <w:r>
        <w:rPr>
          <w:rFonts w:hint="eastAsia" w:ascii="仿宋" w:hAnsi="仿宋" w:eastAsia="仿宋" w:cs="仿宋"/>
          <w:b w:val="0"/>
          <w:bCs/>
          <w:sz w:val="24"/>
          <w:szCs w:val="24"/>
          <w:u w:val="single"/>
          <w:lang w:val="en-US" w:eastAsia="zh-CN"/>
        </w:rPr>
        <w:t xml:space="preserve"> 工业  </w:t>
      </w:r>
      <w:r>
        <w:rPr>
          <w:rFonts w:hint="eastAsia" w:ascii="仿宋" w:hAnsi="仿宋" w:eastAsia="仿宋" w:cs="仿宋"/>
          <w:b w:val="0"/>
          <w:bCs/>
          <w:sz w:val="24"/>
          <w:szCs w:val="24"/>
          <w:lang w:val="en-US" w:eastAsia="zh-CN"/>
        </w:rPr>
        <w:t>；制造商为</w:t>
      </w:r>
      <w:r>
        <w:rPr>
          <w:rFonts w:hint="eastAsia" w:ascii="仿宋" w:hAnsi="仿宋" w:eastAsia="仿宋" w:cs="仿宋"/>
          <w:b w:val="0"/>
          <w:bCs/>
          <w:sz w:val="24"/>
          <w:szCs w:val="24"/>
          <w:u w:val="single"/>
          <w:lang w:val="en-US" w:eastAsia="zh-CN"/>
        </w:rPr>
        <w:t xml:space="preserve">                  （企业名称）</w:t>
      </w:r>
      <w:r>
        <w:rPr>
          <w:rFonts w:hint="eastAsia" w:ascii="仿宋" w:hAnsi="仿宋" w:eastAsia="仿宋" w:cs="仿宋"/>
          <w:b w:val="0"/>
          <w:bCs/>
          <w:sz w:val="24"/>
          <w:szCs w:val="24"/>
          <w:lang w:val="en-US" w:eastAsia="zh-CN"/>
        </w:rPr>
        <w:t>，从业人员</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人，营业收入为</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万元，资产总额为</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万元，属于</w:t>
      </w:r>
      <w:r>
        <w:rPr>
          <w:rFonts w:hint="eastAsia" w:ascii="仿宋" w:hAnsi="仿宋" w:eastAsia="仿宋" w:cs="仿宋"/>
          <w:b w:val="0"/>
          <w:bCs/>
          <w:sz w:val="24"/>
          <w:szCs w:val="24"/>
          <w:u w:val="single"/>
          <w:lang w:val="en-US" w:eastAsia="zh-CN"/>
        </w:rPr>
        <w:t xml:space="preserve">         （中型企业、小型企业、微型企业）</w:t>
      </w:r>
      <w:r>
        <w:rPr>
          <w:rFonts w:hint="eastAsia" w:ascii="仿宋" w:hAnsi="仿宋" w:eastAsia="仿宋" w:cs="仿宋"/>
          <w:b w:val="0"/>
          <w:bCs/>
          <w:sz w:val="24"/>
          <w:szCs w:val="24"/>
          <w:lang w:val="en-US" w:eastAsia="zh-CN"/>
        </w:rPr>
        <w:t>；</w:t>
      </w:r>
    </w:p>
    <w:p w14:paraId="30613847">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2. </w:t>
      </w:r>
      <w:r>
        <w:rPr>
          <w:rFonts w:hint="eastAsia" w:ascii="仿宋" w:hAnsi="仿宋" w:eastAsia="仿宋" w:cs="仿宋"/>
          <w:b w:val="0"/>
          <w:bCs/>
          <w:sz w:val="24"/>
          <w:szCs w:val="24"/>
          <w:u w:val="single"/>
          <w:lang w:val="en-US" w:eastAsia="zh-CN"/>
        </w:rPr>
        <w:t xml:space="preserve">        （标的名称）</w:t>
      </w:r>
      <w:r>
        <w:rPr>
          <w:rFonts w:hint="eastAsia" w:ascii="仿宋" w:hAnsi="仿宋" w:eastAsia="仿宋" w:cs="仿宋"/>
          <w:b w:val="0"/>
          <w:bCs/>
          <w:sz w:val="24"/>
          <w:szCs w:val="24"/>
          <w:lang w:val="en-US" w:eastAsia="zh-CN"/>
        </w:rPr>
        <w:t>，属于</w:t>
      </w:r>
      <w:r>
        <w:rPr>
          <w:rFonts w:hint="eastAsia" w:ascii="仿宋" w:hAnsi="仿宋" w:eastAsia="仿宋" w:cs="仿宋"/>
          <w:b w:val="0"/>
          <w:bCs/>
          <w:sz w:val="24"/>
          <w:szCs w:val="24"/>
          <w:u w:val="single"/>
          <w:lang w:val="en-US" w:eastAsia="zh-CN"/>
        </w:rPr>
        <w:t xml:space="preserve">               （采购文件中明确的所属行业）</w:t>
      </w:r>
      <w:r>
        <w:rPr>
          <w:rFonts w:hint="eastAsia" w:ascii="仿宋" w:hAnsi="仿宋" w:eastAsia="仿宋" w:cs="仿宋"/>
          <w:b w:val="0"/>
          <w:bCs/>
          <w:sz w:val="24"/>
          <w:szCs w:val="24"/>
          <w:lang w:val="en-US" w:eastAsia="zh-CN"/>
        </w:rPr>
        <w:t>；制造商为</w:t>
      </w:r>
      <w:r>
        <w:rPr>
          <w:rFonts w:hint="eastAsia" w:ascii="仿宋" w:hAnsi="仿宋" w:eastAsia="仿宋" w:cs="仿宋"/>
          <w:b w:val="0"/>
          <w:bCs/>
          <w:sz w:val="24"/>
          <w:szCs w:val="24"/>
          <w:u w:val="single"/>
          <w:lang w:val="en-US" w:eastAsia="zh-CN"/>
        </w:rPr>
        <w:t xml:space="preserve">                  （企业名称）</w:t>
      </w:r>
      <w:r>
        <w:rPr>
          <w:rFonts w:hint="eastAsia" w:ascii="仿宋" w:hAnsi="仿宋" w:eastAsia="仿宋" w:cs="仿宋"/>
          <w:b w:val="0"/>
          <w:bCs/>
          <w:sz w:val="24"/>
          <w:szCs w:val="24"/>
          <w:lang w:val="en-US" w:eastAsia="zh-CN"/>
        </w:rPr>
        <w:t>，从业人员</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人，营业收入为</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万元，资产总额为</w:t>
      </w:r>
      <w:r>
        <w:rPr>
          <w:rFonts w:hint="eastAsia" w:ascii="仿宋" w:hAnsi="仿宋" w:eastAsia="仿宋" w:cs="仿宋"/>
          <w:b w:val="0"/>
          <w:bCs/>
          <w:sz w:val="24"/>
          <w:szCs w:val="24"/>
          <w:u w:val="single"/>
          <w:lang w:val="en-US" w:eastAsia="zh-CN"/>
        </w:rPr>
        <w:t xml:space="preserve">     </w:t>
      </w:r>
      <w:r>
        <w:rPr>
          <w:rFonts w:hint="eastAsia" w:ascii="仿宋" w:hAnsi="仿宋" w:eastAsia="仿宋" w:cs="仿宋"/>
          <w:b w:val="0"/>
          <w:bCs/>
          <w:sz w:val="24"/>
          <w:szCs w:val="24"/>
          <w:lang w:val="en-US" w:eastAsia="zh-CN"/>
        </w:rPr>
        <w:t>万元，属于</w:t>
      </w:r>
      <w:r>
        <w:rPr>
          <w:rFonts w:hint="eastAsia" w:ascii="仿宋" w:hAnsi="仿宋" w:eastAsia="仿宋" w:cs="仿宋"/>
          <w:b w:val="0"/>
          <w:bCs/>
          <w:sz w:val="24"/>
          <w:szCs w:val="24"/>
          <w:u w:val="single"/>
          <w:lang w:val="en-US" w:eastAsia="zh-CN"/>
        </w:rPr>
        <w:t xml:space="preserve">         （中型企业、小型企业、微型企业）</w:t>
      </w:r>
      <w:r>
        <w:rPr>
          <w:rFonts w:hint="eastAsia" w:ascii="仿宋" w:hAnsi="仿宋" w:eastAsia="仿宋" w:cs="仿宋"/>
          <w:b w:val="0"/>
          <w:bCs/>
          <w:sz w:val="24"/>
          <w:szCs w:val="24"/>
          <w:lang w:val="en-US" w:eastAsia="zh-CN"/>
        </w:rPr>
        <w:t>；</w:t>
      </w:r>
    </w:p>
    <w:p w14:paraId="6FB59C36">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w:t>
      </w:r>
    </w:p>
    <w:p w14:paraId="18CF0CE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以上企业，不属于大企业的分支机构，不存在控股股东为大企业的情形，也不存在与大企业的负责人为同一人的情形。</w:t>
      </w:r>
    </w:p>
    <w:p w14:paraId="25B8FCD1">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本企业对上述声明内容的真实性负责。如有虚假，将依法承担相应责任。</w:t>
      </w:r>
    </w:p>
    <w:p w14:paraId="6A30B57E">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                     </w:t>
      </w:r>
    </w:p>
    <w:p w14:paraId="6A8C0E49">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2160" w:firstLineChars="9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企业名称（盖章）：</w:t>
      </w:r>
    </w:p>
    <w:p w14:paraId="14D745F7">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sz w:val="24"/>
          <w:szCs w:val="24"/>
          <w:lang w:val="en-US" w:eastAsia="zh-CN"/>
        </w:rPr>
      </w:pPr>
      <w:r>
        <w:rPr>
          <w:rFonts w:hint="eastAsia" w:ascii="仿宋" w:hAnsi="仿宋" w:eastAsia="仿宋" w:cs="仿宋"/>
          <w:b w:val="0"/>
          <w:bCs/>
          <w:sz w:val="24"/>
          <w:szCs w:val="24"/>
          <w:lang w:val="en-US" w:eastAsia="zh-CN"/>
        </w:rPr>
        <w:t>                        日期：</w:t>
      </w:r>
    </w:p>
    <w:p w14:paraId="3C1543B0">
      <w:pPr>
        <w:pStyle w:val="15"/>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40" w:firstLineChars="200"/>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color w:val="auto"/>
          <w:sz w:val="22"/>
          <w:szCs w:val="22"/>
          <w:highlight w:val="none"/>
          <w:shd w:val="clear" w:color="auto" w:fill="auto"/>
          <w:lang w:eastAsia="zh-CN"/>
        </w:rPr>
        <w:t>注：</w:t>
      </w:r>
      <w:r>
        <w:rPr>
          <w:rFonts w:hint="eastAsia" w:ascii="仿宋" w:hAnsi="仿宋" w:eastAsia="仿宋" w:cs="仿宋"/>
          <w:color w:val="auto"/>
          <w:sz w:val="22"/>
          <w:szCs w:val="22"/>
          <w:highlight w:val="none"/>
          <w:shd w:val="clear" w:color="auto" w:fill="auto"/>
        </w:rPr>
        <w:t>从业人员、营业收入、资产总额填报上一年度数据，无上一年度数据的新成立企业可不填报。</w:t>
      </w:r>
      <w:r>
        <w:rPr>
          <w:rFonts w:hint="eastAsia" w:ascii="仿宋" w:hAnsi="仿宋" w:eastAsia="仿宋" w:cs="仿宋"/>
          <w:color w:val="auto"/>
          <w:sz w:val="24"/>
          <w:szCs w:val="24"/>
          <w:highlight w:val="none"/>
        </w:rPr>
        <w:br w:type="page"/>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8"/>
          <w:szCs w:val="28"/>
          <w:highlight w:val="none"/>
        </w:rPr>
        <w:t>监狱企业的证明文件</w:t>
      </w:r>
    </w:p>
    <w:p w14:paraId="0BCEFA97">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说明：监狱企业参加政府采购活动时，应当提供由省级以上监狱管理局、戒毒管理局（含新疆生产建设兵团）出具的属于监狱企业的证明文件。</w:t>
      </w:r>
    </w:p>
    <w:p w14:paraId="41839CAA">
      <w:pPr>
        <w:spacing w:line="440" w:lineRule="exact"/>
        <w:rPr>
          <w:rFonts w:hint="eastAsia" w:ascii="仿宋" w:hAnsi="仿宋" w:eastAsia="仿宋" w:cs="仿宋"/>
          <w:color w:val="auto"/>
          <w:highlight w:val="none"/>
          <w:u w:val="single"/>
        </w:rPr>
      </w:pPr>
    </w:p>
    <w:p w14:paraId="1A451CF2">
      <w:pPr>
        <w:spacing w:line="360" w:lineRule="auto"/>
        <w:ind w:firstLine="420" w:firstLineChars="200"/>
        <w:jc w:val="center"/>
        <w:rPr>
          <w:rFonts w:hint="eastAsia" w:ascii="仿宋" w:hAnsi="仿宋" w:eastAsia="仿宋" w:cs="仿宋"/>
          <w:color w:val="auto"/>
          <w:highlight w:val="none"/>
        </w:rPr>
      </w:pPr>
    </w:p>
    <w:p w14:paraId="010D8670">
      <w:pPr>
        <w:spacing w:line="360" w:lineRule="auto"/>
        <w:jc w:val="center"/>
        <w:rPr>
          <w:rFonts w:hint="eastAsia" w:ascii="仿宋" w:hAnsi="仿宋" w:eastAsia="仿宋" w:cs="仿宋"/>
          <w:b/>
          <w:bCs/>
          <w:color w:val="auto"/>
          <w:sz w:val="28"/>
          <w:szCs w:val="28"/>
          <w:highlight w:val="none"/>
        </w:rPr>
      </w:pPr>
      <w:bookmarkStart w:id="851" w:name="OLE_LINK13"/>
      <w:bookmarkStart w:id="852" w:name="OLE_LINK14"/>
    </w:p>
    <w:p w14:paraId="6076F19C">
      <w:pPr>
        <w:spacing w:line="360" w:lineRule="auto"/>
        <w:jc w:val="center"/>
        <w:rPr>
          <w:rFonts w:hint="eastAsia" w:ascii="仿宋" w:hAnsi="仿宋" w:eastAsia="仿宋" w:cs="仿宋"/>
          <w:b/>
          <w:bCs/>
          <w:color w:val="auto"/>
          <w:sz w:val="28"/>
          <w:szCs w:val="28"/>
          <w:highlight w:val="none"/>
        </w:rPr>
      </w:pPr>
    </w:p>
    <w:p w14:paraId="3C4D0B3D">
      <w:pPr>
        <w:spacing w:line="360" w:lineRule="auto"/>
        <w:jc w:val="center"/>
        <w:rPr>
          <w:rFonts w:hint="eastAsia" w:ascii="仿宋" w:hAnsi="仿宋" w:eastAsia="仿宋" w:cs="仿宋"/>
          <w:b/>
          <w:bCs/>
          <w:color w:val="auto"/>
          <w:sz w:val="28"/>
          <w:szCs w:val="28"/>
          <w:highlight w:val="none"/>
        </w:rPr>
      </w:pPr>
    </w:p>
    <w:p w14:paraId="42741366">
      <w:pPr>
        <w:spacing w:line="360" w:lineRule="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（3）残疾人福利性单位声明函</w:t>
      </w:r>
    </w:p>
    <w:bookmarkEnd w:id="851"/>
    <w:bookmarkEnd w:id="852"/>
    <w:p w14:paraId="24C90D28">
      <w:pPr>
        <w:spacing w:line="360" w:lineRule="auto"/>
        <w:ind w:firstLine="480" w:firstLineChars="200"/>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本单位郑重</w:t>
      </w:r>
      <w:r>
        <w:rPr>
          <w:rFonts w:hint="eastAsia" w:ascii="仿宋" w:hAnsi="仿宋" w:eastAsia="仿宋" w:cs="仿宋"/>
          <w:color w:val="auto"/>
          <w:spacing w:val="6"/>
          <w:sz w:val="24"/>
          <w:szCs w:val="24"/>
          <w:highlight w:val="none"/>
        </w:rPr>
        <w:t>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6676C89">
      <w:pPr>
        <w:spacing w:line="360" w:lineRule="auto"/>
        <w:ind w:firstLine="504" w:firstLineChars="200"/>
        <w:rPr>
          <w:rFonts w:hint="eastAsia" w:ascii="仿宋" w:hAnsi="仿宋" w:eastAsia="仿宋" w:cs="仿宋"/>
          <w:color w:val="auto"/>
          <w:sz w:val="24"/>
          <w:szCs w:val="24"/>
          <w:highlight w:val="none"/>
        </w:rPr>
      </w:pPr>
      <w:r>
        <w:rPr>
          <w:rFonts w:hint="eastAsia" w:ascii="仿宋" w:hAnsi="仿宋" w:eastAsia="仿宋" w:cs="仿宋"/>
          <w:color w:val="auto"/>
          <w:spacing w:val="6"/>
          <w:sz w:val="24"/>
          <w:szCs w:val="24"/>
          <w:highlight w:val="none"/>
        </w:rPr>
        <w:t>本单位对上述声</w:t>
      </w:r>
      <w:r>
        <w:rPr>
          <w:rFonts w:hint="eastAsia" w:ascii="仿宋" w:hAnsi="仿宋" w:eastAsia="仿宋" w:cs="仿宋"/>
          <w:color w:val="auto"/>
          <w:sz w:val="24"/>
          <w:szCs w:val="24"/>
          <w:highlight w:val="none"/>
        </w:rPr>
        <w:t>明的真实性负责。如有虚假，将依法承担相应责任。</w:t>
      </w:r>
    </w:p>
    <w:p w14:paraId="2D1B24DB">
      <w:pPr>
        <w:tabs>
          <w:tab w:val="left" w:pos="4860"/>
        </w:tabs>
        <w:spacing w:line="588" w:lineRule="exact"/>
        <w:ind w:right="1560" w:firstLine="504" w:firstLineChars="200"/>
        <w:jc w:val="right"/>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单位名称（盖章）：</w:t>
      </w:r>
    </w:p>
    <w:p w14:paraId="1ED1F9E0">
      <w:pPr>
        <w:tabs>
          <w:tab w:val="left" w:pos="4860"/>
        </w:tabs>
        <w:spacing w:line="588" w:lineRule="exact"/>
        <w:ind w:right="1560" w:firstLine="504" w:firstLineChars="200"/>
        <w:jc w:val="right"/>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rPr>
        <w:t>日  期：</w:t>
      </w:r>
    </w:p>
    <w:p w14:paraId="3EC7EE50">
      <w:pPr>
        <w:spacing w:line="360" w:lineRule="auto"/>
        <w:rPr>
          <w:rFonts w:hint="eastAsia" w:ascii="仿宋" w:hAnsi="仿宋" w:eastAsia="仿宋" w:cs="仿宋"/>
          <w:b/>
          <w:color w:val="auto"/>
          <w:sz w:val="24"/>
          <w:highlight w:val="none"/>
        </w:rPr>
      </w:pPr>
    </w:p>
    <w:p w14:paraId="0682D991">
      <w:pPr>
        <w:spacing w:line="360" w:lineRule="auto"/>
        <w:jc w:val="left"/>
        <w:rPr>
          <w:rFonts w:hint="eastAsia" w:ascii="仿宋" w:hAnsi="仿宋" w:eastAsia="仿宋" w:cs="仿宋"/>
          <w:color w:val="auto"/>
          <w:sz w:val="24"/>
          <w:szCs w:val="24"/>
          <w:highlight w:val="none"/>
        </w:rPr>
      </w:pPr>
    </w:p>
    <w:p w14:paraId="1273D9BC">
      <w:pPr>
        <w:pStyle w:val="3"/>
        <w:spacing w:line="360" w:lineRule="auto"/>
        <w:rPr>
          <w:rFonts w:hint="eastAsia" w:ascii="仿宋" w:hAnsi="仿宋" w:eastAsia="仿宋" w:cs="仿宋"/>
          <w:b w:val="0"/>
          <w:color w:val="auto"/>
          <w:sz w:val="24"/>
          <w:szCs w:val="24"/>
          <w:highlight w:val="none"/>
        </w:rPr>
      </w:pPr>
      <w:r>
        <w:rPr>
          <w:rFonts w:hint="eastAsia" w:ascii="仿宋" w:hAnsi="仿宋" w:eastAsia="仿宋" w:cs="仿宋"/>
          <w:color w:val="auto"/>
          <w:sz w:val="24"/>
          <w:szCs w:val="24"/>
          <w:highlight w:val="none"/>
        </w:rPr>
        <w:br w:type="page"/>
      </w:r>
      <w:bookmarkStart w:id="853" w:name="_Toc350038499"/>
      <w:bookmarkStart w:id="854" w:name="_Toc7771"/>
      <w:r>
        <w:rPr>
          <w:rFonts w:hint="eastAsia" w:ascii="仿宋" w:hAnsi="仿宋" w:eastAsia="仿宋" w:cs="仿宋"/>
          <w:color w:val="auto"/>
          <w:szCs w:val="28"/>
          <w:highlight w:val="none"/>
        </w:rPr>
        <w:t>格式1</w:t>
      </w:r>
      <w:r>
        <w:rPr>
          <w:rFonts w:hint="eastAsia" w:ascii="仿宋" w:hAnsi="仿宋" w:eastAsia="仿宋" w:cs="仿宋"/>
          <w:color w:val="auto"/>
          <w:szCs w:val="28"/>
          <w:highlight w:val="none"/>
          <w:lang w:val="en-US" w:eastAsia="zh-CN"/>
        </w:rPr>
        <w:t>3</w:t>
      </w:r>
      <w:r>
        <w:rPr>
          <w:rFonts w:hint="eastAsia" w:ascii="仿宋" w:hAnsi="仿宋" w:eastAsia="仿宋" w:cs="仿宋"/>
          <w:color w:val="auto"/>
          <w:szCs w:val="28"/>
          <w:highlight w:val="none"/>
        </w:rPr>
        <w:t xml:space="preserve"> 政府采购投标担保函</w:t>
      </w:r>
      <w:bookmarkEnd w:id="853"/>
      <w:r>
        <w:rPr>
          <w:rFonts w:hint="eastAsia" w:ascii="仿宋" w:hAnsi="仿宋" w:eastAsia="仿宋" w:cs="仿宋"/>
          <w:b w:val="0"/>
          <w:color w:val="auto"/>
          <w:szCs w:val="28"/>
          <w:highlight w:val="none"/>
        </w:rPr>
        <w:t>（</w:t>
      </w:r>
      <w:r>
        <w:rPr>
          <w:rStyle w:val="37"/>
          <w:rFonts w:hint="eastAsia" w:ascii="仿宋" w:hAnsi="仿宋" w:eastAsia="仿宋" w:cs="仿宋"/>
          <w:color w:val="auto"/>
          <w:sz w:val="24"/>
          <w:szCs w:val="24"/>
          <w:highlight w:val="none"/>
        </w:rPr>
        <w:t>若以银行转账方式</w:t>
      </w:r>
      <w:r>
        <w:rPr>
          <w:rStyle w:val="37"/>
          <w:rFonts w:hint="eastAsia" w:ascii="仿宋" w:hAnsi="仿宋" w:eastAsia="仿宋" w:cs="仿宋"/>
          <w:color w:val="auto"/>
          <w:sz w:val="24"/>
          <w:szCs w:val="24"/>
          <w:highlight w:val="none"/>
          <w:lang w:eastAsia="zh-CN"/>
        </w:rPr>
        <w:t>缴纳</w:t>
      </w:r>
      <w:r>
        <w:rPr>
          <w:rStyle w:val="37"/>
          <w:rFonts w:hint="eastAsia" w:ascii="仿宋" w:hAnsi="仿宋" w:eastAsia="仿宋" w:cs="仿宋"/>
          <w:color w:val="auto"/>
          <w:sz w:val="24"/>
          <w:szCs w:val="24"/>
          <w:highlight w:val="none"/>
        </w:rPr>
        <w:t>投标保证金，可不递交该投标担保函</w:t>
      </w:r>
      <w:r>
        <w:rPr>
          <w:rFonts w:hint="eastAsia" w:ascii="仿宋" w:hAnsi="仿宋" w:eastAsia="仿宋" w:cs="仿宋"/>
          <w:b w:val="0"/>
          <w:color w:val="auto"/>
          <w:szCs w:val="28"/>
          <w:highlight w:val="none"/>
        </w:rPr>
        <w:t>）</w:t>
      </w:r>
      <w:bookmarkEnd w:id="854"/>
    </w:p>
    <w:p w14:paraId="4CC923D6">
      <w:pPr>
        <w:spacing w:line="360" w:lineRule="auto"/>
        <w:ind w:firstLine="7680" w:firstLineChars="3200"/>
        <w:rPr>
          <w:rFonts w:hint="eastAsia" w:ascii="仿宋" w:hAnsi="仿宋" w:eastAsia="仿宋" w:cs="仿宋"/>
          <w:color w:val="auto"/>
          <w:sz w:val="24"/>
          <w:szCs w:val="24"/>
          <w:highlight w:val="none"/>
        </w:rPr>
      </w:pPr>
    </w:p>
    <w:p w14:paraId="191301F8">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福建省闽咨造价咨询有限公司</w:t>
      </w:r>
      <w:r>
        <w:rPr>
          <w:rFonts w:hint="eastAsia" w:ascii="仿宋" w:hAnsi="仿宋" w:eastAsia="仿宋" w:cs="仿宋"/>
          <w:color w:val="auto"/>
          <w:sz w:val="24"/>
          <w:szCs w:val="24"/>
          <w:highlight w:val="none"/>
        </w:rPr>
        <w:t>：</w:t>
      </w:r>
    </w:p>
    <w:p w14:paraId="529EDBA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鉴于（以下简称“投标人”）拟参加</w:t>
      </w:r>
      <w:r>
        <w:rPr>
          <w:rFonts w:hint="eastAsia" w:ascii="仿宋" w:hAnsi="仿宋" w:eastAsia="仿宋" w:cs="仿宋"/>
          <w:color w:val="auto"/>
          <w:sz w:val="24"/>
          <w:szCs w:val="24"/>
          <w:highlight w:val="none"/>
          <w:u w:val="single"/>
          <w:lang w:val="en-US" w:eastAsia="zh-CN"/>
        </w:rPr>
        <w:t xml:space="preserve">      （项目名称及项目编号）            </w:t>
      </w:r>
      <w:r>
        <w:rPr>
          <w:rFonts w:hint="eastAsia" w:ascii="仿宋" w:hAnsi="仿宋" w:eastAsia="仿宋" w:cs="仿宋"/>
          <w:color w:val="auto"/>
          <w:sz w:val="24"/>
          <w:szCs w:val="24"/>
          <w:highlight w:val="none"/>
        </w:rPr>
        <w:t>的（以下简称“本项目”）投标，根据本项目</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，供应商参加投标时应向你方</w:t>
      </w:r>
      <w:r>
        <w:rPr>
          <w:rFonts w:hint="eastAsia" w:ascii="仿宋" w:hAnsi="仿宋" w:eastAsia="仿宋" w:cs="仿宋"/>
          <w:color w:val="auto"/>
          <w:sz w:val="24"/>
          <w:szCs w:val="24"/>
          <w:highlight w:val="none"/>
          <w:lang w:eastAsia="zh-CN"/>
        </w:rPr>
        <w:t>缴纳</w:t>
      </w:r>
      <w:r>
        <w:rPr>
          <w:rFonts w:hint="eastAsia" w:ascii="仿宋" w:hAnsi="仿宋" w:eastAsia="仿宋" w:cs="仿宋"/>
          <w:color w:val="auto"/>
          <w:sz w:val="24"/>
          <w:szCs w:val="24"/>
          <w:highlight w:val="none"/>
        </w:rPr>
        <w:t>投标保证金，且可以投标担保函的形式</w:t>
      </w:r>
      <w:r>
        <w:rPr>
          <w:rFonts w:hint="eastAsia" w:ascii="仿宋" w:hAnsi="仿宋" w:eastAsia="仿宋" w:cs="仿宋"/>
          <w:color w:val="auto"/>
          <w:sz w:val="24"/>
          <w:szCs w:val="24"/>
          <w:highlight w:val="none"/>
          <w:lang w:eastAsia="zh-CN"/>
        </w:rPr>
        <w:t>缴纳</w:t>
      </w:r>
      <w:r>
        <w:rPr>
          <w:rFonts w:hint="eastAsia" w:ascii="仿宋" w:hAnsi="仿宋" w:eastAsia="仿宋" w:cs="仿宋"/>
          <w:color w:val="auto"/>
          <w:sz w:val="24"/>
          <w:szCs w:val="24"/>
          <w:highlight w:val="none"/>
        </w:rPr>
        <w:t>投标保证金。应供应商的申请，我方以保证的方式向你方提供如下投标保证金担保：</w:t>
      </w:r>
    </w:p>
    <w:p w14:paraId="37BFABB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一、保证责任的情形及保证金额</w:t>
      </w:r>
    </w:p>
    <w:p w14:paraId="31094B02">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（一）在投标人出现下列情形之一时，我方承担保证责任：</w:t>
      </w:r>
    </w:p>
    <w:p w14:paraId="6D9A19C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1．中标后投标人无正当理由不与采购人签订《政府采购合同》；</w:t>
      </w:r>
    </w:p>
    <w:p w14:paraId="17661D9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规定的投标人应当缴纳保证金的其他情形。</w:t>
      </w:r>
    </w:p>
    <w:p w14:paraId="0A775A7B">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（二）我方承担保证责任的最高金额为：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人民币元（大写），即本项目的投标保证金金额。</w:t>
      </w:r>
    </w:p>
    <w:p w14:paraId="7A6811F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二、保证的方式及保证期间</w:t>
      </w:r>
    </w:p>
    <w:p w14:paraId="7CA8147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我方保证的方式为：连带责任保证。</w:t>
      </w:r>
    </w:p>
    <w:p w14:paraId="5924CB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我方的保证期间为：自本保函生效之日起个月止。（必须包含本项目</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中规定的投标截止日起的投标有效期，即不得少于90天）</w:t>
      </w:r>
    </w:p>
    <w:p w14:paraId="4395939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三、承担保证责任的程序</w:t>
      </w:r>
    </w:p>
    <w:p w14:paraId="440E32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1．你方要求我方承担保证责任的，应在本保函保证期间内向我方发出书面索赔通知。索赔通知应写明要求索赔的金额，支付款项应到达的账号，并附有证明投标人发生我方应承担保证责任情形的事实材料。</w:t>
      </w:r>
    </w:p>
    <w:p w14:paraId="6A252FA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2．我方在收到索赔通知及相关证明材料后，在</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个工作日内进行审查，符合应承担保证责任情形的，我方应按照你方的要求代投标人向你方支付投标保证金。</w:t>
      </w:r>
    </w:p>
    <w:p w14:paraId="7D340D9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四、保证责任的终止</w:t>
      </w:r>
    </w:p>
    <w:p w14:paraId="4D7893E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1．保证期间届满你方未向我方书面主张保证责任的，自保证期间届满次日起，我方保证责任自动终止。</w:t>
      </w:r>
    </w:p>
    <w:p w14:paraId="1F2C0AC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2．我方按照本保函向你方履行了保证责任后，自我方向你方支付款项（支付款项从我方账户划出）之日起，保证责任终止。</w:t>
      </w:r>
    </w:p>
    <w:p w14:paraId="6F0521E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3．按照法律法规的规定或出现我方保证责任终止的其它情形的，我方在本保函项下的保证责任亦终止。</w:t>
      </w:r>
    </w:p>
    <w:p w14:paraId="2BBD3EE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五、免责条款</w:t>
      </w:r>
    </w:p>
    <w:p w14:paraId="1FB2796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1．依照法律规定或你方与投标人的另行约定，全部或者部分免除投标人投标保证金义务时，我方亦免除相应的保证责任。</w:t>
      </w:r>
    </w:p>
    <w:p w14:paraId="19905E0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2．因你方原因致使投标人发生本保函第一条第（一）款约定情形的，我方不承担保证责任。</w:t>
      </w:r>
    </w:p>
    <w:p w14:paraId="1C1A938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3．因不可抗力造成投标人发生本保函第一条约定情形的，我方不承担保证责任。</w:t>
      </w:r>
    </w:p>
    <w:p w14:paraId="15DE377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4．你方或其他有权机关对</w:t>
      </w:r>
      <w:r>
        <w:rPr>
          <w:rFonts w:hint="eastAsia" w:ascii="仿宋" w:hAnsi="仿宋" w:eastAsia="仿宋" w:cs="仿宋"/>
          <w:color w:val="auto"/>
          <w:sz w:val="24"/>
          <w:szCs w:val="24"/>
          <w:highlight w:val="none"/>
          <w:lang w:eastAsia="zh-CN"/>
        </w:rPr>
        <w:t>采购文件</w:t>
      </w:r>
      <w:r>
        <w:rPr>
          <w:rFonts w:hint="eastAsia" w:ascii="仿宋" w:hAnsi="仿宋" w:eastAsia="仿宋" w:cs="仿宋"/>
          <w:color w:val="auto"/>
          <w:sz w:val="24"/>
          <w:szCs w:val="24"/>
          <w:highlight w:val="none"/>
        </w:rPr>
        <w:t>进行任何澄清或修改，加重我方保证责任的，我方对加重部分不承担保证责任，但该澄清或修改经我方事先书面同意的除外。</w:t>
      </w:r>
    </w:p>
    <w:p w14:paraId="075E690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六、争议的解决</w:t>
      </w:r>
    </w:p>
    <w:p w14:paraId="60A5F04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因本保函发生的纠纷，由你我双方协商解决，协商不成的，通过诉讼程序解决，诉讼管辖地法院</w:t>
      </w:r>
    </w:p>
    <w:p w14:paraId="6575A8A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为法院。</w:t>
      </w:r>
    </w:p>
    <w:p w14:paraId="36D583A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七、保函的生效</w:t>
      </w:r>
    </w:p>
    <w:p w14:paraId="6284111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本保函自我方加盖公章之日起生效。</w:t>
      </w:r>
    </w:p>
    <w:p w14:paraId="5893FF7A">
      <w:pPr>
        <w:spacing w:line="360" w:lineRule="auto"/>
        <w:ind w:firstLine="480" w:firstLineChars="200"/>
        <w:rPr>
          <w:rFonts w:hint="eastAsia" w:ascii="仿宋" w:hAnsi="仿宋" w:eastAsia="仿宋" w:cs="仿宋"/>
          <w:color w:val="auto"/>
          <w:sz w:val="24"/>
          <w:szCs w:val="24"/>
          <w:highlight w:val="none"/>
        </w:rPr>
      </w:pPr>
    </w:p>
    <w:p w14:paraId="3AF86F4E">
      <w:pPr>
        <w:spacing w:line="360" w:lineRule="auto"/>
        <w:ind w:firstLine="5880" w:firstLineChars="24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保证人：（单位公章） </w:t>
      </w:r>
    </w:p>
    <w:p w14:paraId="442ED6BD">
      <w:pPr>
        <w:spacing w:line="360" w:lineRule="auto"/>
        <w:ind w:firstLine="5880" w:firstLineChars="2450"/>
        <w:rPr>
          <w:rFonts w:hint="eastAsia" w:ascii="仿宋" w:hAnsi="仿宋" w:eastAsia="仿宋" w:cs="仿宋"/>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   月   日</w:t>
      </w:r>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839"/>
      <w:bookmarkEnd w:id="840"/>
      <w:bookmarkEnd w:id="841"/>
      <w:bookmarkEnd w:id="842"/>
    </w:p>
    <w:sectPr>
      <w:headerReference r:id="rId9" w:type="default"/>
      <w:footerReference r:id="rId10" w:type="default"/>
      <w:pgSz w:w="11906" w:h="16838"/>
      <w:pgMar w:top="1440" w:right="1080" w:bottom="1440" w:left="1080" w:header="568" w:footer="623"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1E8D8">
    <w:pPr>
      <w:pStyle w:val="38"/>
      <w:pBdr>
        <w:top w:val="none" w:color="auto" w:sz="0" w:space="0"/>
      </w:pBd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12A82">
    <w:pPr>
      <w:pStyle w:val="38"/>
      <w:pBdr>
        <w:top w:val="none" w:color="auto" w:sz="0" w:space="0"/>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18442">
    <w:pPr>
      <w:pStyle w:val="38"/>
      <w:pBdr>
        <w:top w:val="none" w:color="auto" w:sz="0" w:space="0"/>
      </w:pBd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0B5B9A">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D0B5B9A">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0ED0C">
    <w:pPr>
      <w:pStyle w:val="38"/>
      <w:pBdr>
        <w:top w:val="none" w:color="auto" w:sz="0" w:space="0"/>
      </w:pBd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67AC4C">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F67AC4C">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201670">
    <w:pPr>
      <w:pStyle w:val="38"/>
      <w:pBdr>
        <w:top w:val="none" w:color="auto" w:sz="0" w:space="0"/>
      </w:pBd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FAEC7C0">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76</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7FAEC7C0">
                    <w:pPr>
                      <w:pStyle w:val="1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76</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D320F">
    <w:pPr>
      <w:pStyle w:val="1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C7007">
    <w:pPr>
      <w:pStyle w:val="17"/>
      <w:pBdr>
        <w:bottom w:val="double" w:color="auto" w:sz="8" w:space="1"/>
      </w:pBdr>
      <w:spacing w:beforeAutospacing="0"/>
      <w:jc w:val="both"/>
    </w:pPr>
    <w:r>
      <w:rPr>
        <w:rFonts w:hint="eastAsia" w:ascii="宋体" w:hAnsi="宋体" w:cs="宋体"/>
        <w:b/>
        <w:bCs/>
        <w:szCs w:val="18"/>
        <w:lang w:val="en-US" w:eastAsia="zh-CN"/>
      </w:rPr>
      <w:t>福建省闽咨造价咨询有限公司</w:t>
    </w:r>
    <w:r>
      <w:rPr>
        <w:rFonts w:hint="eastAsia" w:ascii="宋体" w:hAnsi="宋体" w:cs="宋体"/>
        <w:b/>
        <w:bCs/>
        <w:caps/>
        <w:sz w:val="13"/>
        <w:szCs w:val="13"/>
        <w:lang w:val="en-US" w:eastAsia="zh-CN"/>
      </w:rPr>
      <w:t xml:space="preserve">                                                             </w:t>
    </w:r>
    <w:r>
      <w:rPr>
        <w:rFonts w:hint="eastAsia" w:ascii="宋体" w:hAnsi="宋体" w:cs="宋体"/>
        <w:b/>
        <w:bCs/>
        <w:szCs w:val="18"/>
      </w:rPr>
      <w:t xml:space="preserve">   公开·公平·公正·诚信</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AB2E9">
    <w:pPr>
      <w:pStyle w:val="17"/>
      <w:pBdr>
        <w:bottom w:val="none" w:color="auto" w:sz="0" w:space="1"/>
      </w:pBdr>
      <w:jc w:val="both"/>
      <w:rPr>
        <w:rFonts w:ascii="宋体" w:hAnsi="宋体"/>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94E5AD"/>
    <w:multiLevelType w:val="singleLevel"/>
    <w:tmpl w:val="8494E5AD"/>
    <w:lvl w:ilvl="0" w:tentative="0">
      <w:start w:val="1"/>
      <w:numFmt w:val="decimal"/>
      <w:lvlText w:val="(%1)"/>
      <w:lvlJc w:val="left"/>
      <w:pPr>
        <w:ind w:left="425" w:hanging="425"/>
      </w:pPr>
      <w:rPr>
        <w:rFonts w:hint="default"/>
      </w:rPr>
    </w:lvl>
  </w:abstractNum>
  <w:abstractNum w:abstractNumId="1">
    <w:nsid w:val="CF700A9B"/>
    <w:multiLevelType w:val="singleLevel"/>
    <w:tmpl w:val="CF700A9B"/>
    <w:lvl w:ilvl="0" w:tentative="0">
      <w:start w:val="1"/>
      <w:numFmt w:val="decimal"/>
      <w:suff w:val="space"/>
      <w:lvlText w:val="%1."/>
      <w:lvlJc w:val="left"/>
    </w:lvl>
  </w:abstractNum>
  <w:abstractNum w:abstractNumId="2">
    <w:nsid w:val="FC31C313"/>
    <w:multiLevelType w:val="multilevel"/>
    <w:tmpl w:val="FC31C313"/>
    <w:lvl w:ilvl="0" w:tentative="0">
      <w:start w:val="1"/>
      <w:numFmt w:val="decimal"/>
      <w:lvlText w:val="%1."/>
      <w:lvlJc w:val="left"/>
      <w:pPr>
        <w:tabs>
          <w:tab w:val="left" w:pos="360"/>
        </w:tabs>
        <w:ind w:left="360" w:hanging="360"/>
      </w:pPr>
    </w:lvl>
    <w:lvl w:ilvl="1" w:tentative="0">
      <w:start w:val="1"/>
      <w:numFmt w:val="lowerLetter"/>
      <w:lvlText w:val="%2)"/>
      <w:lvlJc w:val="left"/>
      <w:pPr>
        <w:tabs>
          <w:tab w:val="left" w:pos="-240"/>
        </w:tabs>
        <w:ind w:left="-240" w:hanging="420"/>
      </w:pPr>
    </w:lvl>
    <w:lvl w:ilvl="2" w:tentative="0">
      <w:start w:val="1"/>
      <w:numFmt w:val="lowerRoman"/>
      <w:lvlText w:val="%3."/>
      <w:lvlJc w:val="right"/>
      <w:pPr>
        <w:tabs>
          <w:tab w:val="left" w:pos="180"/>
        </w:tabs>
        <w:ind w:left="180" w:hanging="420"/>
      </w:pPr>
    </w:lvl>
    <w:lvl w:ilvl="3" w:tentative="0">
      <w:start w:val="1"/>
      <w:numFmt w:val="decimal"/>
      <w:lvlText w:val="%4."/>
      <w:lvlJc w:val="left"/>
      <w:pPr>
        <w:tabs>
          <w:tab w:val="left" w:pos="600"/>
        </w:tabs>
        <w:ind w:left="600" w:hanging="420"/>
      </w:pPr>
    </w:lvl>
    <w:lvl w:ilvl="4" w:tentative="0">
      <w:start w:val="1"/>
      <w:numFmt w:val="lowerLetter"/>
      <w:lvlText w:val="%5)"/>
      <w:lvlJc w:val="left"/>
      <w:pPr>
        <w:tabs>
          <w:tab w:val="left" w:pos="1020"/>
        </w:tabs>
        <w:ind w:left="1020" w:hanging="420"/>
      </w:pPr>
    </w:lvl>
    <w:lvl w:ilvl="5" w:tentative="0">
      <w:start w:val="1"/>
      <w:numFmt w:val="lowerRoman"/>
      <w:lvlText w:val="%6."/>
      <w:lvlJc w:val="right"/>
      <w:pPr>
        <w:tabs>
          <w:tab w:val="left" w:pos="1440"/>
        </w:tabs>
        <w:ind w:left="1440" w:hanging="420"/>
      </w:pPr>
    </w:lvl>
    <w:lvl w:ilvl="6" w:tentative="0">
      <w:start w:val="1"/>
      <w:numFmt w:val="decimal"/>
      <w:lvlText w:val="%7."/>
      <w:lvlJc w:val="left"/>
      <w:pPr>
        <w:tabs>
          <w:tab w:val="left" w:pos="1860"/>
        </w:tabs>
        <w:ind w:left="1860" w:hanging="420"/>
      </w:pPr>
    </w:lvl>
    <w:lvl w:ilvl="7" w:tentative="0">
      <w:start w:val="1"/>
      <w:numFmt w:val="lowerLetter"/>
      <w:lvlText w:val="%8)"/>
      <w:lvlJc w:val="left"/>
      <w:pPr>
        <w:tabs>
          <w:tab w:val="left" w:pos="2280"/>
        </w:tabs>
        <w:ind w:left="2280" w:hanging="420"/>
      </w:pPr>
    </w:lvl>
    <w:lvl w:ilvl="8" w:tentative="0">
      <w:start w:val="1"/>
      <w:numFmt w:val="lowerRoman"/>
      <w:lvlText w:val="%9."/>
      <w:lvlJc w:val="right"/>
      <w:pPr>
        <w:tabs>
          <w:tab w:val="left" w:pos="2700"/>
        </w:tabs>
        <w:ind w:left="2700" w:hanging="420"/>
      </w:pPr>
    </w:lvl>
  </w:abstractNum>
  <w:abstractNum w:abstractNumId="3">
    <w:nsid w:val="00000001"/>
    <w:multiLevelType w:val="singleLevel"/>
    <w:tmpl w:val="00000001"/>
    <w:lvl w:ilvl="0" w:tentative="0">
      <w:start w:val="5"/>
      <w:numFmt w:val="decimal"/>
      <w:suff w:val="nothing"/>
      <w:lvlText w:val="%1、"/>
      <w:lvlJc w:val="left"/>
    </w:lvl>
  </w:abstractNum>
  <w:abstractNum w:abstractNumId="4">
    <w:nsid w:val="0000000C"/>
    <w:multiLevelType w:val="multilevel"/>
    <w:tmpl w:val="0000000C"/>
    <w:lvl w:ilvl="0" w:tentative="0">
      <w:start w:val="1"/>
      <w:numFmt w:val="decimal"/>
      <w:lvlText w:val="（%1）"/>
      <w:lvlJc w:val="left"/>
      <w:pPr>
        <w:tabs>
          <w:tab w:val="left" w:pos="1080"/>
        </w:tabs>
        <w:ind w:left="1080" w:hanging="720"/>
      </w:pPr>
      <w:rPr>
        <w:rFonts w:hint="default"/>
        <w:b w:val="0"/>
      </w:rPr>
    </w:lvl>
    <w:lvl w:ilvl="1" w:tentative="0">
      <w:start w:val="11"/>
      <w:numFmt w:val="decimal"/>
      <w:lvlText w:val="%2、"/>
      <w:lvlJc w:val="left"/>
      <w:pPr>
        <w:tabs>
          <w:tab w:val="left" w:pos="840"/>
        </w:tabs>
        <w:ind w:left="840" w:hanging="4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1E"/>
    <w:multiLevelType w:val="multilevel"/>
    <w:tmpl w:val="0000001E"/>
    <w:lvl w:ilvl="0" w:tentative="0">
      <w:start w:val="1"/>
      <w:numFmt w:val="decimal"/>
      <w:lvlText w:val="（%1）"/>
      <w:lvlJc w:val="left"/>
      <w:pPr>
        <w:tabs>
          <w:tab w:val="left" w:pos="720"/>
        </w:tabs>
        <w:ind w:left="720" w:hanging="7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29"/>
    <w:multiLevelType w:val="multilevel"/>
    <w:tmpl w:val="00000029"/>
    <w:lvl w:ilvl="0" w:tentative="0">
      <w:start w:val="1"/>
      <w:numFmt w:val="decimal"/>
      <w:lvlText w:val="%1."/>
      <w:lvlJc w:val="left"/>
      <w:pPr>
        <w:tabs>
          <w:tab w:val="left" w:pos="2264"/>
        </w:tabs>
        <w:ind w:left="2264"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6780105"/>
    <w:multiLevelType w:val="singleLevel"/>
    <w:tmpl w:val="06780105"/>
    <w:lvl w:ilvl="0" w:tentative="0">
      <w:start w:val="1"/>
      <w:numFmt w:val="decimal"/>
      <w:suff w:val="nothing"/>
      <w:lvlText w:val="%1、"/>
      <w:lvlJc w:val="left"/>
      <w:pPr>
        <w:ind w:left="-42"/>
      </w:pPr>
      <w:rPr>
        <w:rFonts w:hint="default"/>
        <w:b w:val="0"/>
        <w:bCs w:val="0"/>
      </w:rPr>
    </w:lvl>
  </w:abstractNum>
  <w:abstractNum w:abstractNumId="8">
    <w:nsid w:val="24521C7D"/>
    <w:multiLevelType w:val="multilevel"/>
    <w:tmpl w:val="24521C7D"/>
    <w:lvl w:ilvl="0" w:tentative="0">
      <w:start w:val="1"/>
      <w:numFmt w:val="decimal"/>
      <w:lvlText w:val="%1."/>
      <w:lvlJc w:val="left"/>
      <w:pPr>
        <w:tabs>
          <w:tab w:val="left" w:pos="360"/>
        </w:tabs>
        <w:ind w:left="360" w:hanging="360"/>
      </w:pPr>
    </w:lvl>
    <w:lvl w:ilvl="1" w:tentative="0">
      <w:start w:val="1"/>
      <w:numFmt w:val="lowerLetter"/>
      <w:lvlText w:val="%2)"/>
      <w:lvlJc w:val="left"/>
      <w:pPr>
        <w:tabs>
          <w:tab w:val="left" w:pos="-240"/>
        </w:tabs>
        <w:ind w:left="-240" w:hanging="420"/>
      </w:pPr>
    </w:lvl>
    <w:lvl w:ilvl="2" w:tentative="0">
      <w:start w:val="1"/>
      <w:numFmt w:val="lowerRoman"/>
      <w:lvlText w:val="%3."/>
      <w:lvlJc w:val="right"/>
      <w:pPr>
        <w:tabs>
          <w:tab w:val="left" w:pos="180"/>
        </w:tabs>
        <w:ind w:left="180" w:hanging="420"/>
      </w:pPr>
    </w:lvl>
    <w:lvl w:ilvl="3" w:tentative="0">
      <w:start w:val="1"/>
      <w:numFmt w:val="decimal"/>
      <w:lvlText w:val="%4."/>
      <w:lvlJc w:val="left"/>
      <w:pPr>
        <w:tabs>
          <w:tab w:val="left" w:pos="600"/>
        </w:tabs>
        <w:ind w:left="600" w:hanging="420"/>
      </w:pPr>
    </w:lvl>
    <w:lvl w:ilvl="4" w:tentative="0">
      <w:start w:val="1"/>
      <w:numFmt w:val="lowerLetter"/>
      <w:lvlText w:val="%5)"/>
      <w:lvlJc w:val="left"/>
      <w:pPr>
        <w:tabs>
          <w:tab w:val="left" w:pos="1020"/>
        </w:tabs>
        <w:ind w:left="1020" w:hanging="420"/>
      </w:pPr>
    </w:lvl>
    <w:lvl w:ilvl="5" w:tentative="0">
      <w:start w:val="1"/>
      <w:numFmt w:val="lowerRoman"/>
      <w:lvlText w:val="%6."/>
      <w:lvlJc w:val="right"/>
      <w:pPr>
        <w:tabs>
          <w:tab w:val="left" w:pos="1440"/>
        </w:tabs>
        <w:ind w:left="1440" w:hanging="420"/>
      </w:pPr>
    </w:lvl>
    <w:lvl w:ilvl="6" w:tentative="0">
      <w:start w:val="1"/>
      <w:numFmt w:val="decimal"/>
      <w:lvlText w:val="%7."/>
      <w:lvlJc w:val="left"/>
      <w:pPr>
        <w:tabs>
          <w:tab w:val="left" w:pos="1860"/>
        </w:tabs>
        <w:ind w:left="1860" w:hanging="420"/>
      </w:pPr>
    </w:lvl>
    <w:lvl w:ilvl="7" w:tentative="0">
      <w:start w:val="1"/>
      <w:numFmt w:val="lowerLetter"/>
      <w:lvlText w:val="%8)"/>
      <w:lvlJc w:val="left"/>
      <w:pPr>
        <w:tabs>
          <w:tab w:val="left" w:pos="2280"/>
        </w:tabs>
        <w:ind w:left="2280" w:hanging="420"/>
      </w:pPr>
    </w:lvl>
    <w:lvl w:ilvl="8" w:tentative="0">
      <w:start w:val="1"/>
      <w:numFmt w:val="lowerRoman"/>
      <w:lvlText w:val="%9."/>
      <w:lvlJc w:val="right"/>
      <w:pPr>
        <w:tabs>
          <w:tab w:val="left" w:pos="2700"/>
        </w:tabs>
        <w:ind w:left="2700" w:hanging="420"/>
      </w:pPr>
    </w:lvl>
  </w:abstractNum>
  <w:abstractNum w:abstractNumId="9">
    <w:nsid w:val="4E93C052"/>
    <w:multiLevelType w:val="singleLevel"/>
    <w:tmpl w:val="4E93C052"/>
    <w:lvl w:ilvl="0" w:tentative="0">
      <w:start w:val="1"/>
      <w:numFmt w:val="decimal"/>
      <w:suff w:val="nothing"/>
      <w:lvlText w:val="%1、"/>
      <w:lvlJc w:val="left"/>
    </w:lvl>
  </w:abstractNum>
  <w:num w:numId="1">
    <w:abstractNumId w:val="7"/>
  </w:num>
  <w:num w:numId="2">
    <w:abstractNumId w:val="9"/>
  </w:num>
  <w:num w:numId="3">
    <w:abstractNumId w:val="0"/>
  </w:num>
  <w:num w:numId="4">
    <w:abstractNumId w:val="4"/>
  </w:num>
  <w:num w:numId="5">
    <w:abstractNumId w:val="5"/>
    <w:lvlOverride w:ilvl="1">
      <w:startOverride w:val="1"/>
    </w:lvlOverride>
  </w:num>
  <w:num w:numId="6">
    <w:abstractNumId w:val="8"/>
  </w:num>
  <w:num w:numId="7">
    <w:abstractNumId w:val="2"/>
  </w:num>
  <w:num w:numId="8">
    <w:abstractNumId w:val="3"/>
  </w:num>
  <w:num w:numId="9">
    <w:abstractNumId w:val="6"/>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YxOTU5YWJjYWI1ZTZkMWQzYTVhNWY5ODQwYzNjMDUifQ=="/>
    <w:docVar w:name="KSO_WPS_MARK_KEY" w:val="34adb16b-5f01-4a42-99ca-319d8247928d"/>
  </w:docVars>
  <w:rsids>
    <w:rsidRoot w:val="7C6102CA"/>
    <w:rsid w:val="0002561E"/>
    <w:rsid w:val="00351550"/>
    <w:rsid w:val="0067722F"/>
    <w:rsid w:val="00A23DF8"/>
    <w:rsid w:val="00FF56BA"/>
    <w:rsid w:val="01181789"/>
    <w:rsid w:val="012515C4"/>
    <w:rsid w:val="012E5582"/>
    <w:rsid w:val="01583748"/>
    <w:rsid w:val="0159301C"/>
    <w:rsid w:val="01763BCE"/>
    <w:rsid w:val="01AA1AC9"/>
    <w:rsid w:val="01F33470"/>
    <w:rsid w:val="027619AC"/>
    <w:rsid w:val="02985DC6"/>
    <w:rsid w:val="02BE17C0"/>
    <w:rsid w:val="02E347C8"/>
    <w:rsid w:val="032D650E"/>
    <w:rsid w:val="034A3564"/>
    <w:rsid w:val="03A75EC1"/>
    <w:rsid w:val="03CC3F79"/>
    <w:rsid w:val="03D1158F"/>
    <w:rsid w:val="03F67601"/>
    <w:rsid w:val="03FA5DC0"/>
    <w:rsid w:val="043B46F7"/>
    <w:rsid w:val="04406715"/>
    <w:rsid w:val="04425FE9"/>
    <w:rsid w:val="045F4DED"/>
    <w:rsid w:val="046C750A"/>
    <w:rsid w:val="04D16A79"/>
    <w:rsid w:val="05025778"/>
    <w:rsid w:val="050F6813"/>
    <w:rsid w:val="054D2B43"/>
    <w:rsid w:val="056106F1"/>
    <w:rsid w:val="05791EDF"/>
    <w:rsid w:val="058B39C0"/>
    <w:rsid w:val="059D3E1F"/>
    <w:rsid w:val="05BB6053"/>
    <w:rsid w:val="05EA2DDC"/>
    <w:rsid w:val="06035C4C"/>
    <w:rsid w:val="066659ED"/>
    <w:rsid w:val="066A7A79"/>
    <w:rsid w:val="066F6E3E"/>
    <w:rsid w:val="0730397D"/>
    <w:rsid w:val="073A53DA"/>
    <w:rsid w:val="07C136C9"/>
    <w:rsid w:val="07E353BA"/>
    <w:rsid w:val="0849203C"/>
    <w:rsid w:val="0882554E"/>
    <w:rsid w:val="08CA47FF"/>
    <w:rsid w:val="09725AD4"/>
    <w:rsid w:val="09815AA0"/>
    <w:rsid w:val="09DF42DA"/>
    <w:rsid w:val="09EB2C7F"/>
    <w:rsid w:val="09F92C15"/>
    <w:rsid w:val="0A0D0E47"/>
    <w:rsid w:val="0A522CFE"/>
    <w:rsid w:val="0AC260D6"/>
    <w:rsid w:val="0B505490"/>
    <w:rsid w:val="0B61769D"/>
    <w:rsid w:val="0BAD5F62"/>
    <w:rsid w:val="0C0B13B7"/>
    <w:rsid w:val="0C6F7B97"/>
    <w:rsid w:val="0D054058"/>
    <w:rsid w:val="0D4A5F0F"/>
    <w:rsid w:val="0D4C1C87"/>
    <w:rsid w:val="0D7D366E"/>
    <w:rsid w:val="0D872081"/>
    <w:rsid w:val="0DD95C10"/>
    <w:rsid w:val="0E1327A4"/>
    <w:rsid w:val="0EAC50D3"/>
    <w:rsid w:val="0EC92CCF"/>
    <w:rsid w:val="0F144A26"/>
    <w:rsid w:val="0F3F5F47"/>
    <w:rsid w:val="0F7200CA"/>
    <w:rsid w:val="0F8E354B"/>
    <w:rsid w:val="10093E5F"/>
    <w:rsid w:val="10125409"/>
    <w:rsid w:val="10430BB0"/>
    <w:rsid w:val="104D4694"/>
    <w:rsid w:val="1081433D"/>
    <w:rsid w:val="10A94DF6"/>
    <w:rsid w:val="10F16DCD"/>
    <w:rsid w:val="1111334E"/>
    <w:rsid w:val="11633575"/>
    <w:rsid w:val="11904838"/>
    <w:rsid w:val="11C049F1"/>
    <w:rsid w:val="11F8418B"/>
    <w:rsid w:val="126C329A"/>
    <w:rsid w:val="12FE1C75"/>
    <w:rsid w:val="13001549"/>
    <w:rsid w:val="13426006"/>
    <w:rsid w:val="134C478E"/>
    <w:rsid w:val="1399374C"/>
    <w:rsid w:val="13A91BE1"/>
    <w:rsid w:val="13DB5B12"/>
    <w:rsid w:val="13E7095B"/>
    <w:rsid w:val="144B0EEA"/>
    <w:rsid w:val="14527BB2"/>
    <w:rsid w:val="147C5547"/>
    <w:rsid w:val="149A777C"/>
    <w:rsid w:val="14DF1632"/>
    <w:rsid w:val="153C6A85"/>
    <w:rsid w:val="15AA7E92"/>
    <w:rsid w:val="15B14D7D"/>
    <w:rsid w:val="160C46A9"/>
    <w:rsid w:val="163A3CBA"/>
    <w:rsid w:val="163B0AEA"/>
    <w:rsid w:val="16445BF1"/>
    <w:rsid w:val="16CD5BE6"/>
    <w:rsid w:val="172123D6"/>
    <w:rsid w:val="174A0844"/>
    <w:rsid w:val="175B58E8"/>
    <w:rsid w:val="175D4A13"/>
    <w:rsid w:val="175F205F"/>
    <w:rsid w:val="17F17FFA"/>
    <w:rsid w:val="1820443C"/>
    <w:rsid w:val="182954B6"/>
    <w:rsid w:val="183D4FEE"/>
    <w:rsid w:val="1844637C"/>
    <w:rsid w:val="18702CCD"/>
    <w:rsid w:val="18DC7C3E"/>
    <w:rsid w:val="18F356AC"/>
    <w:rsid w:val="192B12EA"/>
    <w:rsid w:val="194B7296"/>
    <w:rsid w:val="196842EC"/>
    <w:rsid w:val="19CC03D7"/>
    <w:rsid w:val="19F811CC"/>
    <w:rsid w:val="1A2A40F8"/>
    <w:rsid w:val="1A6B4094"/>
    <w:rsid w:val="1AAE5D2F"/>
    <w:rsid w:val="1AE856E5"/>
    <w:rsid w:val="1B1738D4"/>
    <w:rsid w:val="1B235862"/>
    <w:rsid w:val="1B2B3823"/>
    <w:rsid w:val="1B860A5A"/>
    <w:rsid w:val="1B943177"/>
    <w:rsid w:val="1BB67591"/>
    <w:rsid w:val="1C5F19D6"/>
    <w:rsid w:val="1C6561BC"/>
    <w:rsid w:val="1C8E7BC6"/>
    <w:rsid w:val="1CC25AC1"/>
    <w:rsid w:val="1CCC06EE"/>
    <w:rsid w:val="1CDA72AF"/>
    <w:rsid w:val="1CFC5477"/>
    <w:rsid w:val="1D091942"/>
    <w:rsid w:val="1D24677C"/>
    <w:rsid w:val="1D4D182F"/>
    <w:rsid w:val="1D552DD9"/>
    <w:rsid w:val="1D8B67FB"/>
    <w:rsid w:val="1D990835"/>
    <w:rsid w:val="1DFB23A5"/>
    <w:rsid w:val="1E0068A1"/>
    <w:rsid w:val="1E62130A"/>
    <w:rsid w:val="1E6C2189"/>
    <w:rsid w:val="1E7E3C6A"/>
    <w:rsid w:val="1E9811D0"/>
    <w:rsid w:val="1EA01E32"/>
    <w:rsid w:val="1EC21DA9"/>
    <w:rsid w:val="1F0C571A"/>
    <w:rsid w:val="1F242A02"/>
    <w:rsid w:val="1F5F3A9B"/>
    <w:rsid w:val="20895274"/>
    <w:rsid w:val="20B94930"/>
    <w:rsid w:val="20CA3473"/>
    <w:rsid w:val="20E61EB2"/>
    <w:rsid w:val="20FF4E74"/>
    <w:rsid w:val="21165EE3"/>
    <w:rsid w:val="212D20A3"/>
    <w:rsid w:val="216058A9"/>
    <w:rsid w:val="223905D4"/>
    <w:rsid w:val="22EE73D0"/>
    <w:rsid w:val="231D7EF5"/>
    <w:rsid w:val="238910E7"/>
    <w:rsid w:val="24290FC9"/>
    <w:rsid w:val="2439612B"/>
    <w:rsid w:val="2454164D"/>
    <w:rsid w:val="248875F1"/>
    <w:rsid w:val="24A361D8"/>
    <w:rsid w:val="24AE34FB"/>
    <w:rsid w:val="24AF1021"/>
    <w:rsid w:val="24CF6FCD"/>
    <w:rsid w:val="24E30CCB"/>
    <w:rsid w:val="2503311B"/>
    <w:rsid w:val="254C061E"/>
    <w:rsid w:val="255319AC"/>
    <w:rsid w:val="25D6438C"/>
    <w:rsid w:val="26086C3B"/>
    <w:rsid w:val="260D24A3"/>
    <w:rsid w:val="265A6D6B"/>
    <w:rsid w:val="26A56238"/>
    <w:rsid w:val="26B4291F"/>
    <w:rsid w:val="270513CC"/>
    <w:rsid w:val="272950BB"/>
    <w:rsid w:val="27802F65"/>
    <w:rsid w:val="27A110F5"/>
    <w:rsid w:val="27A24E6D"/>
    <w:rsid w:val="27AF30E6"/>
    <w:rsid w:val="27E56B08"/>
    <w:rsid w:val="28341F69"/>
    <w:rsid w:val="28B44E58"/>
    <w:rsid w:val="28B906C0"/>
    <w:rsid w:val="28DA4193"/>
    <w:rsid w:val="28FD67FF"/>
    <w:rsid w:val="291D5878"/>
    <w:rsid w:val="29673C78"/>
    <w:rsid w:val="29857CD8"/>
    <w:rsid w:val="29A504B9"/>
    <w:rsid w:val="29FF0355"/>
    <w:rsid w:val="2A726D79"/>
    <w:rsid w:val="2AAD7DB1"/>
    <w:rsid w:val="2AF57A1F"/>
    <w:rsid w:val="2B271037"/>
    <w:rsid w:val="2B3564E7"/>
    <w:rsid w:val="2B434271"/>
    <w:rsid w:val="2B5A39B0"/>
    <w:rsid w:val="2B5D17D7"/>
    <w:rsid w:val="2BC96E6C"/>
    <w:rsid w:val="2BCC070B"/>
    <w:rsid w:val="2BE94E19"/>
    <w:rsid w:val="2BF10171"/>
    <w:rsid w:val="2C4C35F9"/>
    <w:rsid w:val="2C5C1A8E"/>
    <w:rsid w:val="2C6C77F8"/>
    <w:rsid w:val="2CA451E4"/>
    <w:rsid w:val="2D053ED4"/>
    <w:rsid w:val="2D1C2FCC"/>
    <w:rsid w:val="2D2D6F87"/>
    <w:rsid w:val="2D3C33FD"/>
    <w:rsid w:val="2D6C3F53"/>
    <w:rsid w:val="2DB11966"/>
    <w:rsid w:val="2DD31844"/>
    <w:rsid w:val="2E3031D3"/>
    <w:rsid w:val="2E444588"/>
    <w:rsid w:val="2E497DF1"/>
    <w:rsid w:val="301A3332"/>
    <w:rsid w:val="30850E88"/>
    <w:rsid w:val="321E16F3"/>
    <w:rsid w:val="32B1065A"/>
    <w:rsid w:val="32CC12C8"/>
    <w:rsid w:val="32E4458C"/>
    <w:rsid w:val="32FA790B"/>
    <w:rsid w:val="338B0CB3"/>
    <w:rsid w:val="33BC72B7"/>
    <w:rsid w:val="33F151B2"/>
    <w:rsid w:val="34A55F9D"/>
    <w:rsid w:val="350902DA"/>
    <w:rsid w:val="3511718E"/>
    <w:rsid w:val="35951B6D"/>
    <w:rsid w:val="35957DBF"/>
    <w:rsid w:val="35CC36C0"/>
    <w:rsid w:val="36076F3B"/>
    <w:rsid w:val="365B4B65"/>
    <w:rsid w:val="3679148F"/>
    <w:rsid w:val="372A4537"/>
    <w:rsid w:val="37E42938"/>
    <w:rsid w:val="380B6117"/>
    <w:rsid w:val="38163439"/>
    <w:rsid w:val="382C4A0B"/>
    <w:rsid w:val="383218F5"/>
    <w:rsid w:val="38353194"/>
    <w:rsid w:val="38637D01"/>
    <w:rsid w:val="386F66A6"/>
    <w:rsid w:val="3871179E"/>
    <w:rsid w:val="389205E6"/>
    <w:rsid w:val="38CF5396"/>
    <w:rsid w:val="39162FC5"/>
    <w:rsid w:val="39893797"/>
    <w:rsid w:val="39A86313"/>
    <w:rsid w:val="3A1F08B8"/>
    <w:rsid w:val="3A470AA5"/>
    <w:rsid w:val="3A4B4EF0"/>
    <w:rsid w:val="3A8F1281"/>
    <w:rsid w:val="3A966B3D"/>
    <w:rsid w:val="3A995C5C"/>
    <w:rsid w:val="3AD44EE6"/>
    <w:rsid w:val="3AD76784"/>
    <w:rsid w:val="3B392F9B"/>
    <w:rsid w:val="3B590236"/>
    <w:rsid w:val="3BE64ED1"/>
    <w:rsid w:val="3BFC46F4"/>
    <w:rsid w:val="3C235F26"/>
    <w:rsid w:val="3CA07775"/>
    <w:rsid w:val="3CA506DD"/>
    <w:rsid w:val="3CD411CD"/>
    <w:rsid w:val="3D0E6912"/>
    <w:rsid w:val="3D3E2AEA"/>
    <w:rsid w:val="3D69400B"/>
    <w:rsid w:val="3D9B1CEB"/>
    <w:rsid w:val="3DA43295"/>
    <w:rsid w:val="3DDB641F"/>
    <w:rsid w:val="3E10092B"/>
    <w:rsid w:val="3E893B1D"/>
    <w:rsid w:val="3EC96F4C"/>
    <w:rsid w:val="3EF91B6F"/>
    <w:rsid w:val="3F381EE7"/>
    <w:rsid w:val="3F48643C"/>
    <w:rsid w:val="3F7F7B16"/>
    <w:rsid w:val="3FD33782"/>
    <w:rsid w:val="3FD41288"/>
    <w:rsid w:val="40125821"/>
    <w:rsid w:val="40154413"/>
    <w:rsid w:val="40330F6B"/>
    <w:rsid w:val="4039660E"/>
    <w:rsid w:val="409D5D7A"/>
    <w:rsid w:val="40A45127"/>
    <w:rsid w:val="40B05AAD"/>
    <w:rsid w:val="411B7B4C"/>
    <w:rsid w:val="41874A60"/>
    <w:rsid w:val="41A2189A"/>
    <w:rsid w:val="41A575DC"/>
    <w:rsid w:val="41AC2719"/>
    <w:rsid w:val="41D028AB"/>
    <w:rsid w:val="42004812"/>
    <w:rsid w:val="426D634C"/>
    <w:rsid w:val="43561C5B"/>
    <w:rsid w:val="43776D56"/>
    <w:rsid w:val="437B23A2"/>
    <w:rsid w:val="437E1E93"/>
    <w:rsid w:val="43E53CC0"/>
    <w:rsid w:val="440F6F8F"/>
    <w:rsid w:val="44F3240C"/>
    <w:rsid w:val="4508410A"/>
    <w:rsid w:val="45303661"/>
    <w:rsid w:val="4577128F"/>
    <w:rsid w:val="45795917"/>
    <w:rsid w:val="45800144"/>
    <w:rsid w:val="45A8769B"/>
    <w:rsid w:val="45B46040"/>
    <w:rsid w:val="45DB181E"/>
    <w:rsid w:val="45FB4A99"/>
    <w:rsid w:val="464C0026"/>
    <w:rsid w:val="46963997"/>
    <w:rsid w:val="469C7200"/>
    <w:rsid w:val="46DE61F7"/>
    <w:rsid w:val="471D19C3"/>
    <w:rsid w:val="47925F0D"/>
    <w:rsid w:val="47A41271"/>
    <w:rsid w:val="48141018"/>
    <w:rsid w:val="48142DC6"/>
    <w:rsid w:val="483E7E42"/>
    <w:rsid w:val="486D712A"/>
    <w:rsid w:val="48F86243"/>
    <w:rsid w:val="48FD7CFE"/>
    <w:rsid w:val="49090450"/>
    <w:rsid w:val="492359B6"/>
    <w:rsid w:val="49831FB1"/>
    <w:rsid w:val="49A95790"/>
    <w:rsid w:val="4A113A61"/>
    <w:rsid w:val="4AA55C62"/>
    <w:rsid w:val="4AB12B4E"/>
    <w:rsid w:val="4AFF5FAF"/>
    <w:rsid w:val="4B35552D"/>
    <w:rsid w:val="4B645E12"/>
    <w:rsid w:val="4BA6467C"/>
    <w:rsid w:val="4BB46D99"/>
    <w:rsid w:val="4BC3622E"/>
    <w:rsid w:val="4BF47196"/>
    <w:rsid w:val="4C324162"/>
    <w:rsid w:val="4C6562E6"/>
    <w:rsid w:val="4C7E1155"/>
    <w:rsid w:val="4CD07C03"/>
    <w:rsid w:val="4D0478AD"/>
    <w:rsid w:val="4D221AE1"/>
    <w:rsid w:val="4D2A6BE7"/>
    <w:rsid w:val="4D6344C6"/>
    <w:rsid w:val="4D665E71"/>
    <w:rsid w:val="4DE80F7C"/>
    <w:rsid w:val="4E01203E"/>
    <w:rsid w:val="4E3B72FE"/>
    <w:rsid w:val="4E6948CB"/>
    <w:rsid w:val="4EAA4484"/>
    <w:rsid w:val="4ED84B4D"/>
    <w:rsid w:val="4F824AB9"/>
    <w:rsid w:val="4F936CC6"/>
    <w:rsid w:val="4F9F1B0F"/>
    <w:rsid w:val="4FB03766"/>
    <w:rsid w:val="50016325"/>
    <w:rsid w:val="50BC3FFA"/>
    <w:rsid w:val="50C335DB"/>
    <w:rsid w:val="50F9524E"/>
    <w:rsid w:val="51624BA2"/>
    <w:rsid w:val="5165758C"/>
    <w:rsid w:val="5176689F"/>
    <w:rsid w:val="523C1897"/>
    <w:rsid w:val="53021CF6"/>
    <w:rsid w:val="537417EB"/>
    <w:rsid w:val="538C05FC"/>
    <w:rsid w:val="5393514E"/>
    <w:rsid w:val="53B33B1A"/>
    <w:rsid w:val="53C02053"/>
    <w:rsid w:val="54102FDB"/>
    <w:rsid w:val="541E7FA5"/>
    <w:rsid w:val="54520EFE"/>
    <w:rsid w:val="54B716A8"/>
    <w:rsid w:val="55DB4F23"/>
    <w:rsid w:val="55E02539"/>
    <w:rsid w:val="55F06C20"/>
    <w:rsid w:val="55F81F79"/>
    <w:rsid w:val="564C7BCE"/>
    <w:rsid w:val="56747E64"/>
    <w:rsid w:val="56925F29"/>
    <w:rsid w:val="56D025AE"/>
    <w:rsid w:val="56D976B4"/>
    <w:rsid w:val="56E83D9B"/>
    <w:rsid w:val="5768052B"/>
    <w:rsid w:val="578F06BB"/>
    <w:rsid w:val="57A82053"/>
    <w:rsid w:val="57AF2B0B"/>
    <w:rsid w:val="57CC7219"/>
    <w:rsid w:val="57FE3A17"/>
    <w:rsid w:val="58150BC0"/>
    <w:rsid w:val="58382B00"/>
    <w:rsid w:val="58607961"/>
    <w:rsid w:val="58E42340"/>
    <w:rsid w:val="594F3C5E"/>
    <w:rsid w:val="59C32A05"/>
    <w:rsid w:val="59C503C4"/>
    <w:rsid w:val="5A380B96"/>
    <w:rsid w:val="5ABA15AB"/>
    <w:rsid w:val="5ABA5A4E"/>
    <w:rsid w:val="5ABF12B7"/>
    <w:rsid w:val="5ADF7263"/>
    <w:rsid w:val="5B152C85"/>
    <w:rsid w:val="5B3E042E"/>
    <w:rsid w:val="5B7C0F56"/>
    <w:rsid w:val="5B8A71CF"/>
    <w:rsid w:val="5BB606DB"/>
    <w:rsid w:val="5C0640A2"/>
    <w:rsid w:val="5C724FDF"/>
    <w:rsid w:val="5CC52489"/>
    <w:rsid w:val="5D1E0517"/>
    <w:rsid w:val="5D2D075A"/>
    <w:rsid w:val="5D494E68"/>
    <w:rsid w:val="5D543F38"/>
    <w:rsid w:val="5DBC7D30"/>
    <w:rsid w:val="5DDD2180"/>
    <w:rsid w:val="5DE30E18"/>
    <w:rsid w:val="5F2D2C93"/>
    <w:rsid w:val="5F334021"/>
    <w:rsid w:val="5F3F6522"/>
    <w:rsid w:val="5F6F1877"/>
    <w:rsid w:val="5F9B791E"/>
    <w:rsid w:val="604638E0"/>
    <w:rsid w:val="60567FC7"/>
    <w:rsid w:val="60F021CA"/>
    <w:rsid w:val="60F0700F"/>
    <w:rsid w:val="60FB0B6F"/>
    <w:rsid w:val="616E7593"/>
    <w:rsid w:val="61AE798F"/>
    <w:rsid w:val="61DB566A"/>
    <w:rsid w:val="62236366"/>
    <w:rsid w:val="623954AB"/>
    <w:rsid w:val="6299419B"/>
    <w:rsid w:val="62B72874"/>
    <w:rsid w:val="62DE6052"/>
    <w:rsid w:val="62FD472A"/>
    <w:rsid w:val="632717A7"/>
    <w:rsid w:val="634B7B8C"/>
    <w:rsid w:val="636649C5"/>
    <w:rsid w:val="637F7835"/>
    <w:rsid w:val="6388493C"/>
    <w:rsid w:val="63D336DD"/>
    <w:rsid w:val="64552344"/>
    <w:rsid w:val="64790020"/>
    <w:rsid w:val="649D4417"/>
    <w:rsid w:val="64A15589"/>
    <w:rsid w:val="64F14763"/>
    <w:rsid w:val="65532D27"/>
    <w:rsid w:val="655F347A"/>
    <w:rsid w:val="65757142"/>
    <w:rsid w:val="65A76BCF"/>
    <w:rsid w:val="65E25E59"/>
    <w:rsid w:val="66154481"/>
    <w:rsid w:val="6624450B"/>
    <w:rsid w:val="663568D1"/>
    <w:rsid w:val="664A237C"/>
    <w:rsid w:val="666F1DE3"/>
    <w:rsid w:val="669B2BD8"/>
    <w:rsid w:val="66A575B3"/>
    <w:rsid w:val="66D87988"/>
    <w:rsid w:val="66F42671"/>
    <w:rsid w:val="6722774D"/>
    <w:rsid w:val="67705E13"/>
    <w:rsid w:val="6773145F"/>
    <w:rsid w:val="67CE48E7"/>
    <w:rsid w:val="685F7C35"/>
    <w:rsid w:val="687811F5"/>
    <w:rsid w:val="68D93544"/>
    <w:rsid w:val="690C1B6B"/>
    <w:rsid w:val="69140A20"/>
    <w:rsid w:val="69407A67"/>
    <w:rsid w:val="69981651"/>
    <w:rsid w:val="699833FF"/>
    <w:rsid w:val="69BB0E9B"/>
    <w:rsid w:val="69FD2284"/>
    <w:rsid w:val="6A413A96"/>
    <w:rsid w:val="6A440E91"/>
    <w:rsid w:val="6A57276D"/>
    <w:rsid w:val="6A6255CE"/>
    <w:rsid w:val="6AB73D58"/>
    <w:rsid w:val="6ACB7804"/>
    <w:rsid w:val="6B7C465A"/>
    <w:rsid w:val="6BDD334B"/>
    <w:rsid w:val="6BE91CF0"/>
    <w:rsid w:val="6C101972"/>
    <w:rsid w:val="6C474C68"/>
    <w:rsid w:val="6C8C6B1F"/>
    <w:rsid w:val="6CAD5413"/>
    <w:rsid w:val="6CC46386"/>
    <w:rsid w:val="6CD24E7A"/>
    <w:rsid w:val="6D317DF2"/>
    <w:rsid w:val="6D602485"/>
    <w:rsid w:val="6D8343C6"/>
    <w:rsid w:val="6DA32E70"/>
    <w:rsid w:val="6DF523F6"/>
    <w:rsid w:val="6E22598D"/>
    <w:rsid w:val="6E2F3C06"/>
    <w:rsid w:val="6F0D2199"/>
    <w:rsid w:val="6F103A37"/>
    <w:rsid w:val="6F316A46"/>
    <w:rsid w:val="6F54601A"/>
    <w:rsid w:val="6FDE58E3"/>
    <w:rsid w:val="6FF84BF7"/>
    <w:rsid w:val="71211F2C"/>
    <w:rsid w:val="717E737E"/>
    <w:rsid w:val="718B4BF2"/>
    <w:rsid w:val="719C7699"/>
    <w:rsid w:val="71B52674"/>
    <w:rsid w:val="726A30B5"/>
    <w:rsid w:val="72C40DC1"/>
    <w:rsid w:val="732C6966"/>
    <w:rsid w:val="735D4177"/>
    <w:rsid w:val="73A47D6C"/>
    <w:rsid w:val="73B01345"/>
    <w:rsid w:val="73E55492"/>
    <w:rsid w:val="73F2195D"/>
    <w:rsid w:val="743401C8"/>
    <w:rsid w:val="7478018D"/>
    <w:rsid w:val="74C74B98"/>
    <w:rsid w:val="74CB28DA"/>
    <w:rsid w:val="75104791"/>
    <w:rsid w:val="75181898"/>
    <w:rsid w:val="754B7577"/>
    <w:rsid w:val="754D7793"/>
    <w:rsid w:val="75610BAE"/>
    <w:rsid w:val="757425F8"/>
    <w:rsid w:val="75986535"/>
    <w:rsid w:val="759D75C8"/>
    <w:rsid w:val="75C80BC8"/>
    <w:rsid w:val="76172CF9"/>
    <w:rsid w:val="761E6A3A"/>
    <w:rsid w:val="762F50EB"/>
    <w:rsid w:val="76481D09"/>
    <w:rsid w:val="766F7295"/>
    <w:rsid w:val="76784630"/>
    <w:rsid w:val="768F1AFE"/>
    <w:rsid w:val="76B85934"/>
    <w:rsid w:val="76EB7264"/>
    <w:rsid w:val="773724A9"/>
    <w:rsid w:val="774B2230"/>
    <w:rsid w:val="777955C2"/>
    <w:rsid w:val="778B3E9C"/>
    <w:rsid w:val="77B33C85"/>
    <w:rsid w:val="783C3AEF"/>
    <w:rsid w:val="783E7867"/>
    <w:rsid w:val="78414C61"/>
    <w:rsid w:val="785B5D23"/>
    <w:rsid w:val="78CF226D"/>
    <w:rsid w:val="78F87A16"/>
    <w:rsid w:val="794A16D6"/>
    <w:rsid w:val="794B223C"/>
    <w:rsid w:val="79566CA0"/>
    <w:rsid w:val="79A82877"/>
    <w:rsid w:val="79BE0C60"/>
    <w:rsid w:val="79CD2453"/>
    <w:rsid w:val="79DD09BA"/>
    <w:rsid w:val="79F75F20"/>
    <w:rsid w:val="79FC1788"/>
    <w:rsid w:val="7A1F0FD2"/>
    <w:rsid w:val="7A40551C"/>
    <w:rsid w:val="7A5E1AFB"/>
    <w:rsid w:val="7A88301C"/>
    <w:rsid w:val="7A8B6668"/>
    <w:rsid w:val="7AA2600E"/>
    <w:rsid w:val="7ACF58A9"/>
    <w:rsid w:val="7AFE32DE"/>
    <w:rsid w:val="7B22521E"/>
    <w:rsid w:val="7BD76009"/>
    <w:rsid w:val="7C0106C9"/>
    <w:rsid w:val="7C02295A"/>
    <w:rsid w:val="7C122B9D"/>
    <w:rsid w:val="7C184379"/>
    <w:rsid w:val="7C6102CA"/>
    <w:rsid w:val="7C9B5288"/>
    <w:rsid w:val="7CA0289E"/>
    <w:rsid w:val="7CBB1486"/>
    <w:rsid w:val="7CCD11BA"/>
    <w:rsid w:val="7CD9289A"/>
    <w:rsid w:val="7CD95DB0"/>
    <w:rsid w:val="7D4344B5"/>
    <w:rsid w:val="7DBF0B02"/>
    <w:rsid w:val="7E0429B9"/>
    <w:rsid w:val="7E0C7AC0"/>
    <w:rsid w:val="7F89586C"/>
    <w:rsid w:val="7FAA57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autoRedefine/>
    <w:qFormat/>
    <w:uiPriority w:val="0"/>
    <w:pPr>
      <w:keepNext/>
      <w:keepLines/>
      <w:spacing w:before="340" w:beforeLines="0" w:after="330" w:afterLines="0" w:line="578" w:lineRule="auto"/>
      <w:outlineLvl w:val="0"/>
    </w:pPr>
    <w:rPr>
      <w:rFonts w:eastAsia="楷体_GB2312"/>
      <w:b/>
      <w:kern w:val="44"/>
      <w:sz w:val="72"/>
    </w:rPr>
  </w:style>
  <w:style w:type="paragraph" w:styleId="3">
    <w:name w:val="heading 2"/>
    <w:basedOn w:val="1"/>
    <w:next w:val="1"/>
    <w:autoRedefine/>
    <w:qFormat/>
    <w:uiPriority w:val="0"/>
    <w:pPr>
      <w:keepNext/>
      <w:keepLines/>
      <w:spacing w:before="20" w:beforeLines="0" w:after="20" w:afterLines="0" w:line="500" w:lineRule="exact"/>
      <w:outlineLvl w:val="1"/>
    </w:pPr>
    <w:rPr>
      <w:rFonts w:ascii="宋体" w:hAnsi="宋体"/>
      <w:b/>
      <w:sz w:val="28"/>
    </w:rPr>
  </w:style>
  <w:style w:type="paragraph" w:styleId="4">
    <w:name w:val="heading 3"/>
    <w:basedOn w:val="1"/>
    <w:next w:val="1"/>
    <w:autoRedefine/>
    <w:qFormat/>
    <w:uiPriority w:val="0"/>
    <w:pPr>
      <w:keepNext/>
      <w:keepLines/>
      <w:spacing w:before="260" w:beforeLines="0" w:after="260" w:afterLines="0" w:line="400" w:lineRule="exact"/>
      <w:outlineLvl w:val="2"/>
    </w:pPr>
    <w:rPr>
      <w:rFonts w:ascii="宋体" w:hAnsi="宋体"/>
      <w:b/>
      <w:sz w:val="24"/>
    </w:rPr>
  </w:style>
  <w:style w:type="paragraph" w:styleId="5">
    <w:name w:val="heading 4"/>
    <w:basedOn w:val="1"/>
    <w:next w:val="6"/>
    <w:autoRedefine/>
    <w:qFormat/>
    <w:uiPriority w:val="0"/>
    <w:pPr>
      <w:keepNext/>
      <w:spacing w:line="480" w:lineRule="atLeast"/>
      <w:jc w:val="left"/>
      <w:outlineLvl w:val="3"/>
    </w:pPr>
    <w:rPr>
      <w:rFonts w:ascii="楷体_GB2312" w:eastAsia="楷体_GB2312"/>
      <w:sz w:val="30"/>
    </w:rPr>
  </w:style>
  <w:style w:type="character" w:default="1" w:styleId="25">
    <w:name w:val="Default Paragraph Font"/>
    <w:autoRedefine/>
    <w:semiHidden/>
    <w:qFormat/>
    <w:uiPriority w:val="0"/>
  </w:style>
  <w:style w:type="table" w:default="1" w:styleId="23">
    <w:name w:val="Normal Table"/>
    <w:autoRedefine/>
    <w:semiHidden/>
    <w:qFormat/>
    <w:uiPriority w:val="0"/>
    <w:tblPr>
      <w:tblCellMar>
        <w:top w:w="0" w:type="dxa"/>
        <w:left w:w="108" w:type="dxa"/>
        <w:bottom w:w="0" w:type="dxa"/>
        <w:right w:w="108" w:type="dxa"/>
      </w:tblCellMar>
    </w:tblPr>
  </w:style>
  <w:style w:type="paragraph" w:styleId="6">
    <w:name w:val="Normal Indent"/>
    <w:basedOn w:val="1"/>
    <w:autoRedefine/>
    <w:qFormat/>
    <w:uiPriority w:val="0"/>
    <w:pPr>
      <w:ind w:firstLine="420"/>
    </w:pPr>
  </w:style>
  <w:style w:type="paragraph" w:styleId="7">
    <w:name w:val="table of authorities"/>
    <w:basedOn w:val="1"/>
    <w:next w:val="1"/>
    <w:autoRedefine/>
    <w:unhideWhenUsed/>
    <w:qFormat/>
    <w:uiPriority w:val="99"/>
    <w:pPr>
      <w:ind w:left="420" w:leftChars="200"/>
    </w:pPr>
  </w:style>
  <w:style w:type="paragraph" w:styleId="8">
    <w:name w:val="index 8"/>
    <w:basedOn w:val="1"/>
    <w:next w:val="1"/>
    <w:autoRedefine/>
    <w:qFormat/>
    <w:uiPriority w:val="0"/>
    <w:pPr>
      <w:spacing w:line="276" w:lineRule="auto"/>
      <w:jc w:val="left"/>
    </w:pPr>
    <w:rPr>
      <w:rFonts w:ascii="宋体" w:hAnsi="宋体"/>
      <w:color w:val="FF0000"/>
      <w:szCs w:val="21"/>
    </w:rPr>
  </w:style>
  <w:style w:type="paragraph" w:styleId="9">
    <w:name w:val="annotation text"/>
    <w:basedOn w:val="1"/>
    <w:autoRedefine/>
    <w:qFormat/>
    <w:uiPriority w:val="0"/>
    <w:pPr>
      <w:jc w:val="left"/>
    </w:pPr>
  </w:style>
  <w:style w:type="paragraph" w:styleId="10">
    <w:name w:val="Body Text"/>
    <w:basedOn w:val="1"/>
    <w:autoRedefine/>
    <w:qFormat/>
    <w:uiPriority w:val="0"/>
    <w:pPr>
      <w:spacing w:line="480" w:lineRule="atLeast"/>
    </w:pPr>
    <w:rPr>
      <w:rFonts w:ascii="楷体_GB2312" w:eastAsia="楷体_GB2312"/>
      <w:b/>
      <w:sz w:val="30"/>
    </w:rPr>
  </w:style>
  <w:style w:type="paragraph" w:styleId="11">
    <w:name w:val="Body Text Indent"/>
    <w:basedOn w:val="1"/>
    <w:autoRedefine/>
    <w:qFormat/>
    <w:uiPriority w:val="0"/>
    <w:pPr>
      <w:ind w:firstLine="700" w:firstLineChars="250"/>
    </w:pPr>
    <w:rPr>
      <w:rFonts w:ascii="楷体_GB2312" w:hAnsi="宋体" w:eastAsia="楷体_GB2312"/>
      <w:sz w:val="28"/>
    </w:rPr>
  </w:style>
  <w:style w:type="paragraph" w:styleId="12">
    <w:name w:val="toc 3"/>
    <w:basedOn w:val="1"/>
    <w:next w:val="1"/>
    <w:autoRedefine/>
    <w:qFormat/>
    <w:uiPriority w:val="39"/>
    <w:pPr>
      <w:tabs>
        <w:tab w:val="right" w:leader="dot" w:pos="9345"/>
        <w:tab w:val="right" w:leader="dot" w:pos="9450"/>
      </w:tabs>
      <w:spacing w:line="360" w:lineRule="auto"/>
      <w:ind w:left="525"/>
      <w:jc w:val="left"/>
    </w:pPr>
    <w:rPr>
      <w:i/>
      <w:iCs/>
      <w:szCs w:val="24"/>
    </w:rPr>
  </w:style>
  <w:style w:type="paragraph" w:styleId="13">
    <w:name w:val="Plain Text"/>
    <w:basedOn w:val="1"/>
    <w:autoRedefine/>
    <w:qFormat/>
    <w:uiPriority w:val="0"/>
    <w:rPr>
      <w:rFonts w:ascii="宋体" w:hAnsi="Courier New"/>
    </w:rPr>
  </w:style>
  <w:style w:type="paragraph" w:styleId="14">
    <w:name w:val="Date"/>
    <w:basedOn w:val="1"/>
    <w:next w:val="1"/>
    <w:autoRedefine/>
    <w:qFormat/>
    <w:uiPriority w:val="0"/>
    <w:pPr>
      <w:autoSpaceDE w:val="0"/>
      <w:autoSpaceDN w:val="0"/>
      <w:adjustRightInd w:val="0"/>
      <w:spacing w:line="312" w:lineRule="atLeast"/>
      <w:textAlignment w:val="baseline"/>
    </w:pPr>
    <w:rPr>
      <w:kern w:val="0"/>
      <w:sz w:val="32"/>
    </w:rPr>
  </w:style>
  <w:style w:type="paragraph" w:styleId="15">
    <w:name w:val="footer"/>
    <w:basedOn w:val="1"/>
    <w:autoRedefine/>
    <w:qFormat/>
    <w:uiPriority w:val="99"/>
    <w:pPr>
      <w:tabs>
        <w:tab w:val="center" w:pos="4153"/>
        <w:tab w:val="right" w:pos="8306"/>
      </w:tabs>
      <w:snapToGrid w:val="0"/>
      <w:jc w:val="left"/>
    </w:pPr>
    <w:rPr>
      <w:sz w:val="18"/>
    </w:rPr>
  </w:style>
  <w:style w:type="paragraph" w:styleId="16">
    <w:name w:val="envelope return"/>
    <w:basedOn w:val="1"/>
    <w:autoRedefine/>
    <w:qFormat/>
    <w:uiPriority w:val="99"/>
    <w:pPr>
      <w:snapToGrid w:val="0"/>
    </w:pPr>
    <w:rPr>
      <w:rFonts w:ascii="Arial" w:hAnsi="Arial" w:cs="Arial"/>
    </w:rPr>
  </w:style>
  <w:style w:type="paragraph" w:styleId="17">
    <w:name w:val="header"/>
    <w:basedOn w:val="1"/>
    <w:autoRedefine/>
    <w:qFormat/>
    <w:uiPriority w:val="0"/>
    <w:pPr>
      <w:pBdr>
        <w:bottom w:val="thinThickMediumGap" w:color="auto" w:sz="18" w:space="1"/>
      </w:pBdr>
      <w:tabs>
        <w:tab w:val="center" w:pos="4153"/>
        <w:tab w:val="right" w:pos="8306"/>
      </w:tabs>
      <w:snapToGrid w:val="0"/>
      <w:jc w:val="center"/>
    </w:pPr>
    <w:rPr>
      <w:sz w:val="18"/>
      <w:szCs w:val="18"/>
    </w:rPr>
  </w:style>
  <w:style w:type="paragraph" w:styleId="18">
    <w:name w:val="toc 1"/>
    <w:basedOn w:val="1"/>
    <w:next w:val="1"/>
    <w:autoRedefine/>
    <w:qFormat/>
    <w:uiPriority w:val="39"/>
    <w:pPr>
      <w:tabs>
        <w:tab w:val="right" w:leader="dot" w:pos="9180"/>
      </w:tabs>
      <w:spacing w:after="120" w:afterLines="0" w:line="480" w:lineRule="auto"/>
      <w:jc w:val="center"/>
    </w:pPr>
    <w:rPr>
      <w:b/>
      <w:sz w:val="28"/>
      <w:szCs w:val="28"/>
    </w:rPr>
  </w:style>
  <w:style w:type="paragraph" w:styleId="19">
    <w:name w:val="Subtitle"/>
    <w:basedOn w:val="1"/>
    <w:next w:val="1"/>
    <w:autoRedefine/>
    <w:qFormat/>
    <w:uiPriority w:val="11"/>
    <w:pPr>
      <w:wordWrap w:val="0"/>
      <w:spacing w:after="60"/>
      <w:ind w:left="1024" w:firstLine="18"/>
      <w:jc w:val="center"/>
    </w:pPr>
    <w:rPr>
      <w:rFonts w:ascii="Calibri" w:hAnsi="Calibri" w:eastAsia="宋体" w:cs="Times New Roman"/>
      <w:sz w:val="21"/>
      <w:szCs w:val="22"/>
      <w:lang w:val="en-US" w:eastAsia="zh-CN" w:bidi="ar-SA"/>
    </w:rPr>
  </w:style>
  <w:style w:type="paragraph" w:styleId="20">
    <w:name w:val="toc 2"/>
    <w:basedOn w:val="1"/>
    <w:next w:val="1"/>
    <w:autoRedefine/>
    <w:qFormat/>
    <w:uiPriority w:val="39"/>
    <w:pPr>
      <w:tabs>
        <w:tab w:val="right" w:leader="dot" w:pos="9180"/>
      </w:tabs>
      <w:spacing w:line="360" w:lineRule="auto"/>
      <w:ind w:left="210"/>
      <w:jc w:val="left"/>
    </w:pPr>
    <w:rPr>
      <w:smallCaps/>
      <w:szCs w:val="24"/>
    </w:rPr>
  </w:style>
  <w:style w:type="paragraph" w:styleId="21">
    <w:name w:val="Normal (Web)"/>
    <w:basedOn w:val="1"/>
    <w:autoRedefine/>
    <w:qFormat/>
    <w:uiPriority w:val="99"/>
    <w:pPr>
      <w:widowControl/>
      <w:spacing w:before="100" w:beforeLines="0" w:beforeAutospacing="1" w:after="100" w:afterLines="0" w:afterAutospacing="1"/>
      <w:jc w:val="left"/>
    </w:pPr>
    <w:rPr>
      <w:rFonts w:ascii="宋体" w:hAnsi="宋体" w:cs="宋体"/>
      <w:kern w:val="0"/>
      <w:sz w:val="24"/>
      <w:szCs w:val="24"/>
    </w:rPr>
  </w:style>
  <w:style w:type="paragraph" w:styleId="22">
    <w:name w:val="Body Text First Indent 2"/>
    <w:basedOn w:val="11"/>
    <w:autoRedefine/>
    <w:qFormat/>
    <w:uiPriority w:val="99"/>
    <w:pPr>
      <w:tabs>
        <w:tab w:val="left" w:pos="0"/>
        <w:tab w:val="left" w:pos="993"/>
        <w:tab w:val="left" w:pos="1134"/>
      </w:tabs>
      <w:ind w:firstLine="420" w:firstLineChars="200"/>
    </w:pPr>
  </w:style>
  <w:style w:type="table" w:styleId="24">
    <w:name w:val="Table Grid"/>
    <w:basedOn w:val="2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autoRedefine/>
    <w:qFormat/>
    <w:uiPriority w:val="0"/>
    <w:rPr>
      <w:b/>
      <w:bCs/>
    </w:rPr>
  </w:style>
  <w:style w:type="character" w:styleId="27">
    <w:name w:val="Hyperlink"/>
    <w:basedOn w:val="25"/>
    <w:autoRedefine/>
    <w:qFormat/>
    <w:uiPriority w:val="99"/>
    <w:rPr>
      <w:color w:val="000000"/>
      <w:sz w:val="18"/>
      <w:szCs w:val="18"/>
      <w:u w:val="none"/>
    </w:rPr>
  </w:style>
  <w:style w:type="character" w:styleId="28">
    <w:name w:val="HTML Sample"/>
    <w:basedOn w:val="25"/>
    <w:autoRedefine/>
    <w:qFormat/>
    <w:uiPriority w:val="0"/>
    <w:rPr>
      <w:rFonts w:ascii="Courier New" w:hAnsi="Courier New"/>
    </w:rPr>
  </w:style>
  <w:style w:type="paragraph" w:customStyle="1" w:styleId="2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0">
    <w:name w:val="正文0"/>
    <w:basedOn w:val="1"/>
    <w:autoRedefine/>
    <w:qFormat/>
    <w:uiPriority w:val="99"/>
  </w:style>
  <w:style w:type="paragraph" w:customStyle="1" w:styleId="31">
    <w:name w:val="Table Paragraph"/>
    <w:basedOn w:val="1"/>
    <w:autoRedefine/>
    <w:qFormat/>
    <w:uiPriority w:val="1"/>
  </w:style>
  <w:style w:type="paragraph" w:customStyle="1" w:styleId="32">
    <w:name w:val="xl29"/>
    <w:basedOn w:val="1"/>
    <w:autoRedefine/>
    <w:qFormat/>
    <w:uiPriority w:val="0"/>
    <w:pPr>
      <w:widowControl/>
      <w:spacing w:before="100" w:beforeLines="0" w:beforeAutospacing="1" w:after="100" w:afterLines="0" w:afterAutospacing="1"/>
      <w:jc w:val="center"/>
    </w:pPr>
    <w:rPr>
      <w:rFonts w:ascii="宋体" w:hAnsi="宋体"/>
      <w:kern w:val="0"/>
      <w:sz w:val="28"/>
      <w:szCs w:val="28"/>
    </w:rPr>
  </w:style>
  <w:style w:type="paragraph" w:customStyle="1" w:styleId="33">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4">
    <w:name w:val="xl25"/>
    <w:basedOn w:val="1"/>
    <w:autoRedefine/>
    <w:qFormat/>
    <w:uiPriority w:val="0"/>
    <w:pPr>
      <w:widowControl/>
      <w:pBdr>
        <w:bottom w:val="single" w:color="auto" w:sz="4" w:space="0"/>
        <w:right w:val="single" w:color="auto" w:sz="4" w:space="0"/>
      </w:pBdr>
      <w:spacing w:before="100" w:beforeLines="0" w:beforeAutospacing="1" w:after="100" w:afterLines="0" w:afterAutospacing="1"/>
      <w:jc w:val="center"/>
    </w:pPr>
    <w:rPr>
      <w:rFonts w:ascii="宋体" w:hAnsi="宋体"/>
      <w:kern w:val="0"/>
      <w:szCs w:val="21"/>
    </w:rPr>
  </w:style>
  <w:style w:type="paragraph" w:customStyle="1" w:styleId="35">
    <w:name w:val="表"/>
    <w:basedOn w:val="1"/>
    <w:autoRedefine/>
    <w:qFormat/>
    <w:uiPriority w:val="0"/>
    <w:pPr>
      <w:spacing w:line="360" w:lineRule="auto"/>
    </w:pPr>
    <w:rPr>
      <w:rFonts w:ascii="宋体" w:hAnsi="宋体"/>
      <w:b/>
      <w:bCs/>
    </w:rPr>
  </w:style>
  <w:style w:type="paragraph" w:customStyle="1" w:styleId="36">
    <w:name w:val="样式 小四 段前: 5 磅 段后: 5 磅 首行缩进:  2 字符"/>
    <w:basedOn w:val="1"/>
    <w:autoRedefine/>
    <w:qFormat/>
    <w:uiPriority w:val="0"/>
    <w:pPr>
      <w:spacing w:line="360" w:lineRule="auto"/>
    </w:pPr>
    <w:rPr>
      <w:rFonts w:ascii="宋体" w:hAnsi="宋体"/>
      <w:sz w:val="24"/>
      <w:szCs w:val="21"/>
    </w:rPr>
  </w:style>
  <w:style w:type="character" w:customStyle="1" w:styleId="37">
    <w:name w:val="p141"/>
    <w:autoRedefine/>
    <w:qFormat/>
    <w:uiPriority w:val="0"/>
    <w:rPr>
      <w:sz w:val="21"/>
      <w:szCs w:val="21"/>
    </w:rPr>
  </w:style>
  <w:style w:type="paragraph" w:customStyle="1" w:styleId="38">
    <w:name w:val="页脚2"/>
    <w:basedOn w:val="1"/>
    <w:autoRedefine/>
    <w:qFormat/>
    <w:uiPriority w:val="0"/>
    <w:pPr>
      <w:widowControl/>
      <w:pBdr>
        <w:top w:val="single" w:color="auto" w:sz="6" w:space="0"/>
      </w:pBdr>
      <w:jc w:val="right"/>
      <w:textAlignment w:val="center"/>
    </w:pPr>
    <w:rPr>
      <w:rFonts w:ascii="宋体" w:hAnsi="宋体"/>
      <w:kern w:val="0"/>
      <w:sz w:val="18"/>
      <w:szCs w:val="18"/>
    </w:rPr>
  </w:style>
  <w:style w:type="character" w:customStyle="1" w:styleId="39">
    <w:name w:val="font31"/>
    <w:basedOn w:val="25"/>
    <w:autoRedefine/>
    <w:qFormat/>
    <w:uiPriority w:val="0"/>
    <w:rPr>
      <w:rFonts w:hint="eastAsia" w:ascii="宋体" w:hAnsi="宋体" w:eastAsia="宋体" w:cs="宋体"/>
      <w:b/>
      <w:bCs/>
      <w:color w:val="000000"/>
      <w:sz w:val="22"/>
      <w:szCs w:val="22"/>
      <w:u w:val="none"/>
    </w:rPr>
  </w:style>
  <w:style w:type="character" w:customStyle="1" w:styleId="40">
    <w:name w:val="font21"/>
    <w:basedOn w:val="25"/>
    <w:autoRedefine/>
    <w:qFormat/>
    <w:uiPriority w:val="0"/>
    <w:rPr>
      <w:rFonts w:hint="eastAsia" w:ascii="宋体" w:hAnsi="宋体" w:eastAsia="宋体" w:cs="宋体"/>
      <w:color w:val="000000"/>
      <w:sz w:val="22"/>
      <w:szCs w:val="22"/>
      <w:u w:val="none"/>
    </w:rPr>
  </w:style>
  <w:style w:type="character" w:customStyle="1" w:styleId="41">
    <w:name w:val="font71"/>
    <w:basedOn w:val="25"/>
    <w:autoRedefine/>
    <w:qFormat/>
    <w:uiPriority w:val="0"/>
    <w:rPr>
      <w:rFonts w:hint="default" w:ascii="Times New Roman" w:hAnsi="Times New Roman" w:cs="Times New Roman"/>
      <w:color w:val="000000"/>
      <w:sz w:val="22"/>
      <w:szCs w:val="22"/>
      <w:u w:val="none"/>
    </w:rPr>
  </w:style>
  <w:style w:type="character" w:customStyle="1" w:styleId="42">
    <w:name w:val="font51"/>
    <w:basedOn w:val="25"/>
    <w:autoRedefine/>
    <w:qFormat/>
    <w:uiPriority w:val="0"/>
    <w:rPr>
      <w:rFonts w:hint="eastAsia" w:ascii="宋体" w:hAnsi="宋体" w:eastAsia="宋体" w:cs="宋体"/>
      <w:color w:val="000000"/>
      <w:sz w:val="18"/>
      <w:szCs w:val="18"/>
      <w:u w:val="none"/>
    </w:rPr>
  </w:style>
  <w:style w:type="character" w:customStyle="1" w:styleId="43">
    <w:name w:val="font41"/>
    <w:basedOn w:val="25"/>
    <w:autoRedefine/>
    <w:qFormat/>
    <w:uiPriority w:val="0"/>
    <w:rPr>
      <w:rFonts w:hint="eastAsia" w:ascii="宋体" w:hAnsi="宋体" w:eastAsia="宋体" w:cs="宋体"/>
      <w:color w:val="000000"/>
      <w:sz w:val="20"/>
      <w:szCs w:val="20"/>
      <w:u w:val="none"/>
    </w:rPr>
  </w:style>
  <w:style w:type="character" w:customStyle="1" w:styleId="44">
    <w:name w:val="font61"/>
    <w:basedOn w:val="25"/>
    <w:autoRedefine/>
    <w:qFormat/>
    <w:uiPriority w:val="0"/>
    <w:rPr>
      <w:rFonts w:hint="default" w:ascii="Times New Roman" w:hAnsi="Times New Roman" w:cs="Times New Roman"/>
      <w:color w:val="000000"/>
      <w:sz w:val="20"/>
      <w:szCs w:val="20"/>
      <w:u w:val="none"/>
    </w:rPr>
  </w:style>
  <w:style w:type="character" w:customStyle="1" w:styleId="45">
    <w:name w:val="font91"/>
    <w:basedOn w:val="25"/>
    <w:autoRedefine/>
    <w:qFormat/>
    <w:uiPriority w:val="0"/>
    <w:rPr>
      <w:rFonts w:hint="eastAsia" w:ascii="宋体" w:hAnsi="宋体" w:eastAsia="宋体" w:cs="宋体"/>
      <w:b/>
      <w:bCs/>
      <w:color w:val="000000"/>
      <w:sz w:val="24"/>
      <w:szCs w:val="24"/>
      <w:u w:val="none"/>
    </w:rPr>
  </w:style>
  <w:style w:type="character" w:customStyle="1" w:styleId="46">
    <w:name w:val="font01"/>
    <w:basedOn w:val="25"/>
    <w:autoRedefine/>
    <w:qFormat/>
    <w:uiPriority w:val="0"/>
    <w:rPr>
      <w:rFonts w:hint="eastAsia" w:ascii="宋体" w:hAnsi="宋体" w:eastAsia="宋体" w:cs="宋体"/>
      <w:color w:val="000000"/>
      <w:sz w:val="24"/>
      <w:szCs w:val="24"/>
      <w:u w:val="none"/>
    </w:rPr>
  </w:style>
  <w:style w:type="character" w:customStyle="1" w:styleId="47">
    <w:name w:val="font101"/>
    <w:basedOn w:val="25"/>
    <w:autoRedefine/>
    <w:qFormat/>
    <w:uiPriority w:val="0"/>
    <w:rPr>
      <w:rFonts w:hint="eastAsia" w:ascii="宋体" w:hAnsi="宋体" w:eastAsia="宋体" w:cs="宋体"/>
      <w:b/>
      <w:bCs/>
      <w:color w:val="000000"/>
      <w:sz w:val="24"/>
      <w:szCs w:val="24"/>
      <w:u w:val="none"/>
    </w:rPr>
  </w:style>
  <w:style w:type="character" w:customStyle="1" w:styleId="48">
    <w:name w:val="font81"/>
    <w:basedOn w:val="25"/>
    <w:autoRedefine/>
    <w:qFormat/>
    <w:uiPriority w:val="0"/>
    <w:rPr>
      <w:rFonts w:ascii="宋体" w:hAnsi="宋体" w:eastAsia="宋体" w:cs="宋体"/>
      <w:color w:val="000000"/>
      <w:sz w:val="34"/>
      <w:szCs w:val="34"/>
      <w:u w:val="none"/>
    </w:rPr>
  </w:style>
  <w:style w:type="character" w:customStyle="1" w:styleId="49">
    <w:name w:val="font112"/>
    <w:basedOn w:val="25"/>
    <w:autoRedefine/>
    <w:qFormat/>
    <w:uiPriority w:val="0"/>
    <w:rPr>
      <w:rFonts w:ascii="宋体" w:hAnsi="宋体" w:eastAsia="宋体" w:cs="宋体"/>
      <w:b/>
      <w:bCs/>
      <w:color w:val="000000"/>
      <w:sz w:val="32"/>
      <w:szCs w:val="32"/>
      <w:u w:val="none"/>
    </w:rPr>
  </w:style>
  <w:style w:type="character" w:customStyle="1" w:styleId="50">
    <w:name w:val="font121"/>
    <w:basedOn w:val="25"/>
    <w:autoRedefine/>
    <w:qFormat/>
    <w:uiPriority w:val="0"/>
    <w:rPr>
      <w:rFonts w:hint="eastAsia" w:ascii="宋体" w:hAnsi="宋体" w:eastAsia="宋体" w:cs="宋体"/>
      <w:color w:val="000000"/>
      <w:sz w:val="32"/>
      <w:szCs w:val="32"/>
      <w:u w:val="none"/>
    </w:rPr>
  </w:style>
  <w:style w:type="character" w:customStyle="1" w:styleId="51">
    <w:name w:val="font131"/>
    <w:basedOn w:val="25"/>
    <w:autoRedefine/>
    <w:qFormat/>
    <w:uiPriority w:val="0"/>
    <w:rPr>
      <w:rFonts w:hint="default" w:ascii="Arial" w:hAnsi="Arial" w:cs="Arial"/>
      <w:color w:val="000000"/>
      <w:sz w:val="13"/>
      <w:szCs w:val="13"/>
      <w:u w:val="none"/>
    </w:rPr>
  </w:style>
  <w:style w:type="character" w:customStyle="1" w:styleId="52">
    <w:name w:val="font141"/>
    <w:basedOn w:val="25"/>
    <w:autoRedefine/>
    <w:qFormat/>
    <w:uiPriority w:val="0"/>
    <w:rPr>
      <w:rFonts w:hint="default" w:ascii="Arial" w:hAnsi="Arial" w:cs="Arial"/>
      <w:color w:val="000000"/>
      <w:sz w:val="12"/>
      <w:szCs w:val="12"/>
      <w:u w:val="none"/>
    </w:rPr>
  </w:style>
  <w:style w:type="character" w:customStyle="1" w:styleId="53">
    <w:name w:val="font151"/>
    <w:basedOn w:val="25"/>
    <w:autoRedefine/>
    <w:qFormat/>
    <w:uiPriority w:val="0"/>
    <w:rPr>
      <w:rFonts w:hint="default" w:ascii="Arial" w:hAnsi="Arial" w:cs="Arial"/>
      <w:color w:val="000000"/>
      <w:sz w:val="15"/>
      <w:szCs w:val="15"/>
      <w:u w:val="none"/>
    </w:rPr>
  </w:style>
  <w:style w:type="character" w:customStyle="1" w:styleId="54">
    <w:name w:val="font161"/>
    <w:basedOn w:val="25"/>
    <w:autoRedefine/>
    <w:qFormat/>
    <w:uiPriority w:val="0"/>
    <w:rPr>
      <w:rFonts w:ascii="宋体" w:hAnsi="宋体" w:eastAsia="宋体" w:cs="宋体"/>
      <w:color w:val="000000"/>
      <w:sz w:val="20"/>
      <w:szCs w:val="20"/>
      <w:u w:val="none"/>
    </w:rPr>
  </w:style>
  <w:style w:type="character" w:customStyle="1" w:styleId="55">
    <w:name w:val="font171"/>
    <w:basedOn w:val="25"/>
    <w:autoRedefine/>
    <w:qFormat/>
    <w:uiPriority w:val="0"/>
    <w:rPr>
      <w:rFonts w:hint="default" w:ascii="Arial" w:hAnsi="Arial" w:cs="Arial"/>
      <w:color w:val="000000"/>
      <w:sz w:val="15"/>
      <w:szCs w:val="15"/>
      <w:u w:val="none"/>
    </w:rPr>
  </w:style>
  <w:style w:type="character" w:customStyle="1" w:styleId="56">
    <w:name w:val="font181"/>
    <w:basedOn w:val="25"/>
    <w:autoRedefine/>
    <w:qFormat/>
    <w:uiPriority w:val="0"/>
    <w:rPr>
      <w:rFonts w:hint="default" w:ascii="Arial" w:hAnsi="Arial" w:cs="Arial"/>
      <w:color w:val="000000"/>
      <w:sz w:val="13"/>
      <w:szCs w:val="13"/>
      <w:u w:val="none"/>
    </w:rPr>
  </w:style>
  <w:style w:type="character" w:customStyle="1" w:styleId="57">
    <w:name w:val="font191"/>
    <w:basedOn w:val="25"/>
    <w:autoRedefine/>
    <w:qFormat/>
    <w:uiPriority w:val="0"/>
    <w:rPr>
      <w:rFonts w:hint="default" w:ascii="Arial" w:hAnsi="Arial" w:cs="Arial"/>
      <w:color w:val="000000"/>
      <w:sz w:val="7"/>
      <w:szCs w:val="7"/>
      <w:u w:val="none"/>
    </w:rPr>
  </w:style>
  <w:style w:type="character" w:customStyle="1" w:styleId="58">
    <w:name w:val="font201"/>
    <w:basedOn w:val="25"/>
    <w:autoRedefine/>
    <w:qFormat/>
    <w:uiPriority w:val="0"/>
    <w:rPr>
      <w:rFonts w:hint="default" w:ascii="Arial" w:hAnsi="Arial" w:cs="Arial"/>
      <w:color w:val="000000"/>
      <w:sz w:val="16"/>
      <w:szCs w:val="16"/>
      <w:u w:val="none"/>
    </w:rPr>
  </w:style>
  <w:style w:type="character" w:customStyle="1" w:styleId="59">
    <w:name w:val="font211"/>
    <w:basedOn w:val="25"/>
    <w:autoRedefine/>
    <w:qFormat/>
    <w:uiPriority w:val="0"/>
    <w:rPr>
      <w:rFonts w:ascii="宋体" w:hAnsi="宋体" w:eastAsia="宋体" w:cs="宋体"/>
      <w:color w:val="000000"/>
      <w:sz w:val="30"/>
      <w:szCs w:val="30"/>
      <w:u w:val="none"/>
    </w:rPr>
  </w:style>
  <w:style w:type="character" w:customStyle="1" w:styleId="60">
    <w:name w:val="font11"/>
    <w:basedOn w:val="25"/>
    <w:autoRedefine/>
    <w:qFormat/>
    <w:uiPriority w:val="0"/>
    <w:rPr>
      <w:rFonts w:hint="default" w:ascii="Times New Roman" w:hAnsi="Times New Roman" w:cs="Times New Roman"/>
      <w:color w:val="000000"/>
      <w:sz w:val="22"/>
      <w:szCs w:val="22"/>
      <w:u w:val="none"/>
    </w:rPr>
  </w:style>
  <w:style w:type="paragraph" w:customStyle="1" w:styleId="61">
    <w:name w:val="目录 53"/>
    <w:basedOn w:val="1"/>
    <w:next w:val="1"/>
    <w:autoRedefine/>
    <w:qFormat/>
    <w:uiPriority w:val="0"/>
    <w:pPr>
      <w:ind w:left="840"/>
    </w:pPr>
    <w:rPr>
      <w:sz w:val="18"/>
    </w:rPr>
  </w:style>
  <w:style w:type="paragraph" w:customStyle="1" w:styleId="62">
    <w:name w:val="列出段落1"/>
    <w:basedOn w:val="1"/>
    <w:qFormat/>
    <w:uiPriority w:val="0"/>
    <w:pPr>
      <w:ind w:firstLine="420" w:firstLineChars="200"/>
    </w:pPr>
    <w:rPr>
      <w:szCs w:val="21"/>
    </w:rPr>
  </w:style>
  <w:style w:type="paragraph" w:styleId="63">
    <w:name w:val="List Paragraph"/>
    <w:basedOn w:val="1"/>
    <w:next w:val="1"/>
    <w:unhideWhenUsed/>
    <w:qFormat/>
    <w:uiPriority w:val="99"/>
    <w:pPr>
      <w:ind w:firstLine="420" w:firstLineChars="200"/>
    </w:pPr>
  </w:style>
  <w:style w:type="table" w:customStyle="1" w:styleId="64">
    <w:name w:val="Table Normal"/>
    <w:autoRedefine/>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77</Pages>
  <Words>18004</Words>
  <Characters>19585</Characters>
  <Lines>0</Lines>
  <Paragraphs>0</Paragraphs>
  <TotalTime>3</TotalTime>
  <ScaleCrop>false</ScaleCrop>
  <LinksUpToDate>false</LinksUpToDate>
  <CharactersWithSpaces>19910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2023-02-21T08:19:00Z</dcterms:created>
  <dc:creator>Se7en</dc:creator>
  <cp:lastModifiedBy>晴\^O^/天</cp:lastModifiedBy>
  <cp:lastPrinted>2024-12-26T01:53:00Z</cp:lastPrinted>
  <dcterms:modified xsi:type="dcterms:W3CDTF">2025-03-26T08:21:35Z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E6877B59DD5F43178ECC1F4BB06FFA14_13</vt:lpwstr>
  </property>
  <property fmtid="{D5CDD505-2E9C-101B-9397-08002B2CF9AE}" pid="4" name="KSOTemplateDocerSaveRecord">
    <vt:lpwstr>eyJoZGlkIjoiZDVmZmVhMzkxYTQzNzIxMTQwMjY2MjYyYWJlNzEyMGYiLCJ1c2VySWQiOiIyMDAxNDQ4MTAifQ==</vt:lpwstr>
  </property>
</Properties>
</file>