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3E13D">
      <w:pPr>
        <w:jc w:val="center"/>
        <w:rPr>
          <w:rFonts w:hint="eastAsia" w:ascii="楷体" w:hAnsi="楷体" w:eastAsia="楷体" w:cs="楷体"/>
          <w:b/>
          <w:bCs/>
          <w:sz w:val="56"/>
          <w:szCs w:val="56"/>
          <w:lang w:val="en-US" w:eastAsia="zh-CN"/>
        </w:rPr>
      </w:pPr>
    </w:p>
    <w:p w14:paraId="01872391">
      <w:pPr>
        <w:jc w:val="center"/>
        <w:rPr>
          <w:rFonts w:hint="eastAsia" w:ascii="楷体" w:hAnsi="楷体" w:eastAsia="楷体" w:cs="楷体"/>
          <w:b/>
          <w:bCs/>
          <w:sz w:val="56"/>
          <w:szCs w:val="56"/>
          <w:lang w:val="en-US" w:eastAsia="zh-CN"/>
        </w:rPr>
      </w:pPr>
      <w:r>
        <w:rPr>
          <w:rFonts w:hint="eastAsia" w:ascii="楷体" w:hAnsi="楷体" w:eastAsia="楷体" w:cs="楷体"/>
          <w:b/>
          <w:bCs/>
          <w:sz w:val="56"/>
          <w:szCs w:val="56"/>
          <w:lang w:val="en-US" w:eastAsia="zh-CN"/>
        </w:rPr>
        <w:t>库尔勒市第二人民医院医疗设备仪器项目</w:t>
      </w:r>
    </w:p>
    <w:p w14:paraId="7E024DE5">
      <w:pPr>
        <w:jc w:val="center"/>
        <w:rPr>
          <w:rFonts w:hint="eastAsia" w:ascii="楷体" w:hAnsi="楷体" w:eastAsia="楷体" w:cs="楷体"/>
          <w:b/>
          <w:bCs/>
          <w:sz w:val="56"/>
          <w:szCs w:val="56"/>
          <w:lang w:val="en-US" w:eastAsia="zh-CN"/>
        </w:rPr>
      </w:pPr>
    </w:p>
    <w:p w14:paraId="775E8961">
      <w:pPr>
        <w:jc w:val="center"/>
        <w:rPr>
          <w:rFonts w:hint="eastAsia" w:ascii="楷体" w:hAnsi="楷体" w:eastAsia="楷体" w:cs="楷体"/>
          <w:b/>
          <w:bCs/>
          <w:sz w:val="84"/>
          <w:szCs w:val="84"/>
          <w:lang w:val="en-US" w:eastAsia="zh-CN"/>
        </w:rPr>
      </w:pPr>
    </w:p>
    <w:p w14:paraId="2E7505BF">
      <w:pPr>
        <w:jc w:val="center"/>
        <w:rPr>
          <w:rFonts w:hint="eastAsia" w:ascii="楷体" w:hAnsi="楷体" w:eastAsia="楷体" w:cs="楷体"/>
          <w:b/>
          <w:bCs/>
          <w:sz w:val="84"/>
          <w:szCs w:val="84"/>
          <w:lang w:val="en-US" w:eastAsia="zh-CN"/>
        </w:rPr>
      </w:pPr>
      <w:r>
        <w:rPr>
          <w:rFonts w:hint="eastAsia" w:ascii="楷体" w:hAnsi="楷体" w:eastAsia="楷体" w:cs="楷体"/>
          <w:b/>
          <w:bCs/>
          <w:sz w:val="84"/>
          <w:szCs w:val="84"/>
          <w:lang w:val="en-US" w:eastAsia="zh-CN"/>
        </w:rPr>
        <w:t>竞争性磋商文件</w:t>
      </w:r>
    </w:p>
    <w:p w14:paraId="73C24F74">
      <w:pPr>
        <w:jc w:val="center"/>
        <w:rPr>
          <w:rFonts w:hint="default"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项目编号：MZCZ01-2024006</w:t>
      </w:r>
    </w:p>
    <w:p w14:paraId="1A1AFCDF">
      <w:pPr>
        <w:jc w:val="both"/>
        <w:rPr>
          <w:rFonts w:hint="eastAsia" w:ascii="楷体" w:hAnsi="楷体" w:eastAsia="楷体" w:cs="楷体"/>
          <w:b/>
          <w:bCs/>
          <w:sz w:val="30"/>
          <w:szCs w:val="30"/>
          <w:lang w:val="en-US" w:eastAsia="zh-CN"/>
        </w:rPr>
      </w:pPr>
    </w:p>
    <w:p w14:paraId="2E8B9C4F">
      <w:pPr>
        <w:pStyle w:val="7"/>
        <w:rPr>
          <w:rFonts w:hint="eastAsia"/>
          <w:lang w:val="en-US" w:eastAsia="zh-CN"/>
        </w:rPr>
      </w:pPr>
    </w:p>
    <w:p w14:paraId="0506FA6F">
      <w:pPr>
        <w:rPr>
          <w:rFonts w:hint="eastAsia"/>
          <w:lang w:val="en-US" w:eastAsia="zh-CN"/>
        </w:rPr>
      </w:pPr>
    </w:p>
    <w:p w14:paraId="47E81949">
      <w:pPr>
        <w:ind w:firstLine="602" w:firstLineChars="200"/>
        <w:jc w:val="both"/>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采购人：库尔勒市第二人民医院</w:t>
      </w:r>
    </w:p>
    <w:p w14:paraId="2D1F9082">
      <w:pPr>
        <w:rPr>
          <w:rFonts w:hint="eastAsia" w:ascii="楷体" w:hAnsi="楷体" w:eastAsia="楷体" w:cs="楷体"/>
          <w:b/>
          <w:bCs/>
          <w:sz w:val="30"/>
          <w:szCs w:val="30"/>
          <w:lang w:val="en-US" w:eastAsia="zh-CN"/>
        </w:rPr>
      </w:pPr>
    </w:p>
    <w:p w14:paraId="6B983953">
      <w:pPr>
        <w:pStyle w:val="7"/>
        <w:rPr>
          <w:rFonts w:hint="eastAsia"/>
          <w:lang w:val="en-US" w:eastAsia="zh-CN"/>
        </w:rPr>
      </w:pPr>
    </w:p>
    <w:p w14:paraId="5C269AB8">
      <w:pPr>
        <w:pStyle w:val="11"/>
        <w:rPr>
          <w:rFonts w:hint="default"/>
          <w:lang w:val="en-US" w:eastAsia="zh-CN"/>
        </w:rPr>
      </w:pPr>
    </w:p>
    <w:p w14:paraId="25AF87DF">
      <w:pPr>
        <w:pStyle w:val="11"/>
        <w:rPr>
          <w:rFonts w:hint="default"/>
          <w:lang w:val="en-US" w:eastAsia="zh-CN"/>
        </w:rPr>
      </w:pPr>
    </w:p>
    <w:p w14:paraId="579587FC">
      <w:pPr>
        <w:ind w:firstLine="602" w:firstLineChars="200"/>
        <w:jc w:val="both"/>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采购代理机构：福建省闽咨造价咨询有限公司</w:t>
      </w:r>
    </w:p>
    <w:p w14:paraId="6817838D">
      <w:pPr>
        <w:pStyle w:val="7"/>
        <w:rPr>
          <w:rFonts w:hint="eastAsia"/>
          <w:lang w:val="en-US" w:eastAsia="zh-CN"/>
        </w:rPr>
      </w:pPr>
    </w:p>
    <w:p w14:paraId="18831032">
      <w:pPr>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2024年 9月</w:t>
      </w:r>
    </w:p>
    <w:p w14:paraId="198FD7F1">
      <w:pPr>
        <w:rPr>
          <w:rFonts w:hint="eastAsia" w:ascii="楷体" w:hAnsi="楷体" w:eastAsia="楷体" w:cs="楷体"/>
          <w:b/>
          <w:bCs/>
          <w:color w:val="FF0000"/>
          <w:sz w:val="30"/>
          <w:szCs w:val="30"/>
          <w:lang w:val="en-US" w:eastAsia="zh-CN"/>
        </w:rPr>
      </w:pPr>
      <w:r>
        <w:rPr>
          <w:rFonts w:hint="eastAsia" w:ascii="楷体" w:hAnsi="楷体" w:eastAsia="楷体" w:cs="楷体"/>
          <w:b/>
          <w:bCs/>
          <w:color w:val="FF0000"/>
          <w:sz w:val="30"/>
          <w:szCs w:val="30"/>
          <w:lang w:val="en-US" w:eastAsia="zh-CN"/>
        </w:rPr>
        <w:br w:type="page"/>
      </w:r>
      <w:bookmarkStart w:id="82" w:name="_GoBack"/>
      <w:bookmarkEnd w:id="82"/>
    </w:p>
    <w:p w14:paraId="09E758EF">
      <w:pPr>
        <w:rPr>
          <w:rFonts w:hint="eastAsia"/>
          <w:lang w:val="en-US" w:eastAsia="zh-CN"/>
        </w:rPr>
      </w:pPr>
      <w:r>
        <w:rPr>
          <w:rFonts w:hint="eastAsia"/>
          <w:lang w:val="en-US" w:eastAsia="zh-CN"/>
        </w:rPr>
        <w:br w:type="page"/>
      </w:r>
    </w:p>
    <w:p w14:paraId="22628E45">
      <w:pPr>
        <w:rPr>
          <w:rFonts w:hint="eastAsia"/>
          <w:lang w:val="en-US" w:eastAsia="zh-CN"/>
        </w:rPr>
        <w:sectPr>
          <w:pgSz w:w="11906" w:h="16838"/>
          <w:pgMar w:top="1440" w:right="1800" w:bottom="1440" w:left="1800" w:header="851" w:footer="992" w:gutter="0"/>
          <w:cols w:space="425" w:num="1"/>
          <w:docGrid w:type="lines" w:linePitch="312" w:charSpace="0"/>
        </w:sectPr>
      </w:pPr>
    </w:p>
    <w:p w14:paraId="09B71147">
      <w:pPr>
        <w:jc w:val="center"/>
        <w:rPr>
          <w:rFonts w:hint="eastAsia" w:ascii="楷体" w:hAnsi="楷体" w:eastAsia="楷体" w:cs="楷体"/>
          <w:b w:val="0"/>
          <w:bCs w:val="0"/>
          <w:color w:val="auto"/>
          <w:sz w:val="30"/>
          <w:szCs w:val="30"/>
          <w:lang w:val="en-US" w:eastAsia="zh-CN"/>
        </w:rPr>
      </w:pPr>
    </w:p>
    <w:p w14:paraId="2A761ABC">
      <w:pPr>
        <w:jc w:val="center"/>
        <w:rPr>
          <w:rFonts w:hint="eastAsia" w:ascii="楷体" w:hAnsi="楷体" w:eastAsia="楷体" w:cs="楷体"/>
          <w:b w:val="0"/>
          <w:bCs w:val="0"/>
          <w:color w:val="auto"/>
          <w:sz w:val="40"/>
          <w:szCs w:val="40"/>
          <w:lang w:val="en-US" w:eastAsia="zh-CN"/>
        </w:rPr>
      </w:pPr>
      <w:r>
        <w:rPr>
          <w:rFonts w:hint="eastAsia" w:ascii="楷体" w:hAnsi="楷体" w:eastAsia="楷体" w:cs="楷体"/>
          <w:b w:val="0"/>
          <w:bCs w:val="0"/>
          <w:color w:val="auto"/>
          <w:sz w:val="40"/>
          <w:szCs w:val="40"/>
          <w:lang w:val="en-US" w:eastAsia="zh-CN"/>
        </w:rPr>
        <w:t>目录</w:t>
      </w:r>
    </w:p>
    <w:sdt>
      <w:sdtPr>
        <w:rPr>
          <w:rFonts w:ascii="宋体" w:hAnsi="宋体" w:eastAsia="宋体" w:cstheme="minorBidi"/>
          <w:kern w:val="2"/>
          <w:sz w:val="21"/>
          <w:szCs w:val="24"/>
          <w:lang w:val="en-US" w:eastAsia="zh-CN" w:bidi="ar-SA"/>
        </w:rPr>
        <w:id w:val="147459743"/>
        <w:docPartObj>
          <w:docPartGallery w:val="Table of Contents"/>
          <w:docPartUnique/>
        </w:docPartObj>
      </w:sdtPr>
      <w:sdtEndPr>
        <w:rPr>
          <w:rFonts w:ascii="宋体" w:hAnsi="宋体" w:eastAsia="宋体" w:cstheme="minorBidi"/>
          <w:kern w:val="2"/>
          <w:sz w:val="20"/>
          <w:szCs w:val="20"/>
          <w:lang w:val="en-US" w:eastAsia="zh-CN" w:bidi="ar-SA"/>
        </w:rPr>
      </w:sdtEndPr>
      <w:sdtContent>
        <w:p w14:paraId="3D0FFF8D">
          <w:pPr>
            <w:spacing w:before="0" w:beforeLines="0" w:after="0" w:afterLines="0" w:line="240" w:lineRule="auto"/>
            <w:ind w:left="0" w:leftChars="0" w:right="0" w:rightChars="0" w:firstLine="0" w:firstLineChars="0"/>
            <w:jc w:val="center"/>
          </w:pPr>
          <w:bookmarkStart w:id="0" w:name="_Toc20132_WPSOffice_Type1"/>
        </w:p>
        <w:p w14:paraId="488328CA">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_Toc24513_WPSOffice_Level1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7880"/>
              <w:placeholder>
                <w:docPart w:val="{f5f8e019-a4af-4459-980d-8a98d5da6fb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第一章 磋商邀请</w:t>
              </w:r>
            </w:sdtContent>
          </w:sdt>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14:paraId="350A79BA">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_Toc20132_WPSOffice_Level1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7182"/>
              <w:placeholder>
                <w:docPart w:val="{73207cc3-95d7-4856-b00a-c3b8bd1ca4f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第二章 供应商须知前附表及供应商须知</w:t>
              </w:r>
            </w:sdtContent>
          </w:sdt>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3C2B83B5">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_Toc27537_WPSOffice_Level1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6134"/>
              <w:placeholder>
                <w:docPart w:val="{41e85fb5-c230-4622-9601-999ca8df303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第三章 评标办法和评标标准</w:t>
              </w:r>
            </w:sdtContent>
          </w:sdt>
          <w:r>
            <w:rPr>
              <w:rFonts w:hint="eastAsia" w:ascii="仿宋" w:hAnsi="仿宋" w:eastAsia="仿宋" w:cs="仿宋"/>
              <w:sz w:val="28"/>
              <w:szCs w:val="28"/>
            </w:rPr>
            <w:tab/>
          </w:r>
          <w:bookmarkStart w:id="1" w:name="_Toc27537_WPSOffice_Level1Page"/>
          <w:r>
            <w:rPr>
              <w:rFonts w:hint="eastAsia" w:ascii="仿宋" w:hAnsi="仿宋" w:eastAsia="仿宋" w:cs="仿宋"/>
              <w:sz w:val="28"/>
              <w:szCs w:val="28"/>
            </w:rPr>
            <w:t>2</w:t>
          </w:r>
          <w:bookmarkEnd w:id="1"/>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4E2B5B6B">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_Toc5115_WPSOffice_Level1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59668"/>
              <w:placeholder>
                <w:docPart w:val="{b6d1593c-4271-432c-9ade-47a3351efc6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第四章 采购需求</w:t>
              </w:r>
            </w:sdtContent>
          </w:sdt>
          <w:r>
            <w:rPr>
              <w:rFonts w:hint="eastAsia" w:ascii="仿宋" w:hAnsi="仿宋" w:eastAsia="仿宋" w:cs="仿宋"/>
              <w:sz w:val="28"/>
              <w:szCs w:val="28"/>
            </w:rPr>
            <w:tab/>
          </w:r>
          <w:bookmarkStart w:id="2" w:name="_Toc5115_WPSOffice_Level1Page"/>
          <w:r>
            <w:rPr>
              <w:rFonts w:hint="eastAsia" w:ascii="仿宋" w:hAnsi="仿宋" w:eastAsia="仿宋" w:cs="仿宋"/>
              <w:sz w:val="28"/>
              <w:szCs w:val="28"/>
            </w:rPr>
            <w:t>2</w:t>
          </w:r>
          <w:bookmarkEnd w:id="2"/>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14:paraId="4A54594E">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_Toc3803_WPSOffice_Level1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0172"/>
              <w:placeholder>
                <w:docPart w:val="{68436b45-d30f-4e8f-8c58-b095c0aeced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第五章 合同条款</w:t>
              </w:r>
            </w:sdtContent>
          </w:sdt>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6A670449">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b/>
              <w:bCs/>
              <w:color w:val="FF0000"/>
              <w:sz w:val="30"/>
              <w:szCs w:val="30"/>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_Toc11474_WPSOffice_Level1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8299"/>
              <w:placeholder>
                <w:docPart w:val="{56e80663-5ffe-42a1-bcce-9cdf5ce3307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 xml:space="preserve">第六章 </w:t>
              </w:r>
              <w:r>
                <w:rPr>
                  <w:rFonts w:hint="eastAsia" w:ascii="仿宋" w:hAnsi="仿宋" w:eastAsia="仿宋" w:cs="仿宋"/>
                  <w:sz w:val="28"/>
                  <w:szCs w:val="28"/>
                  <w:lang w:val="en-US" w:eastAsia="zh-CN"/>
                </w:rPr>
                <w:t>响应文件格式</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bookmarkEnd w:id="0"/>
          <w:r>
            <w:rPr>
              <w:rFonts w:hint="eastAsia" w:ascii="仿宋" w:hAnsi="仿宋" w:eastAsia="仿宋" w:cs="仿宋"/>
              <w:sz w:val="28"/>
              <w:szCs w:val="28"/>
              <w:lang w:val="en-US" w:eastAsia="zh-CN"/>
            </w:rPr>
            <w:t>38</w:t>
          </w:r>
        </w:p>
      </w:sdtContent>
    </w:sdt>
    <w:p w14:paraId="6D6E50A3">
      <w:pPr>
        <w:jc w:val="center"/>
        <w:rPr>
          <w:rFonts w:hint="eastAsia" w:ascii="楷体" w:hAnsi="楷体" w:eastAsia="楷体" w:cs="楷体"/>
          <w:b/>
          <w:bCs/>
          <w:color w:val="FF0000"/>
          <w:sz w:val="30"/>
          <w:szCs w:val="30"/>
          <w:lang w:val="en-US" w:eastAsia="zh-CN"/>
        </w:rPr>
      </w:pPr>
    </w:p>
    <w:p w14:paraId="027C0E0A">
      <w:pPr>
        <w:jc w:val="center"/>
        <w:rPr>
          <w:rFonts w:hint="eastAsia" w:ascii="楷体" w:hAnsi="楷体" w:eastAsia="楷体" w:cs="楷体"/>
          <w:b/>
          <w:bCs/>
          <w:color w:val="FF0000"/>
          <w:sz w:val="30"/>
          <w:szCs w:val="30"/>
          <w:lang w:val="en-US" w:eastAsia="zh-CN"/>
        </w:rPr>
        <w:sectPr>
          <w:headerReference r:id="rId3" w:type="default"/>
          <w:pgSz w:w="11906" w:h="16838"/>
          <w:pgMar w:top="1440" w:right="1800" w:bottom="1440" w:left="1800" w:header="851" w:footer="992" w:gutter="0"/>
          <w:cols w:space="425" w:num="1"/>
          <w:docGrid w:type="lines" w:linePitch="312" w:charSpace="0"/>
        </w:sectPr>
      </w:pPr>
    </w:p>
    <w:p w14:paraId="6FB06A74">
      <w:pPr>
        <w:numPr>
          <w:ilvl w:val="0"/>
          <w:numId w:val="0"/>
        </w:numPr>
        <w:jc w:val="center"/>
        <w:rPr>
          <w:rFonts w:hint="eastAsia" w:ascii="仿宋" w:hAnsi="仿宋" w:eastAsia="仿宋" w:cs="仿宋"/>
          <w:b/>
          <w:bCs/>
          <w:color w:val="auto"/>
          <w:sz w:val="32"/>
          <w:szCs w:val="32"/>
          <w:lang w:val="en-US" w:eastAsia="zh-CN"/>
        </w:rPr>
      </w:pPr>
      <w:bookmarkStart w:id="3" w:name="_Toc24513_WPSOffice_Level1"/>
      <w:bookmarkStart w:id="4" w:name="_Toc8975_WPSOffice_Level1"/>
      <w:r>
        <w:rPr>
          <w:rFonts w:hint="eastAsia" w:ascii="仿宋" w:hAnsi="仿宋" w:eastAsia="仿宋" w:cs="仿宋"/>
          <w:b/>
          <w:bCs/>
          <w:color w:val="auto"/>
          <w:sz w:val="32"/>
          <w:szCs w:val="32"/>
          <w:lang w:val="en-US" w:eastAsia="zh-CN"/>
        </w:rPr>
        <w:t>第一章  采 购 邀 请</w:t>
      </w:r>
      <w:bookmarkEnd w:id="3"/>
      <w:bookmarkEnd w:id="4"/>
    </w:p>
    <w:p w14:paraId="775EDF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福建省闽咨造价咨询有限公司（以下简称“采购代理机构”）受</w:t>
      </w:r>
      <w:r>
        <w:rPr>
          <w:rFonts w:hint="eastAsia" w:ascii="仿宋" w:hAnsi="仿宋" w:eastAsia="仿宋" w:cs="仿宋"/>
          <w:b w:val="0"/>
          <w:bCs w:val="0"/>
          <w:color w:val="auto"/>
          <w:sz w:val="24"/>
          <w:szCs w:val="24"/>
          <w:u w:val="single"/>
          <w:lang w:val="en-US" w:eastAsia="zh-CN"/>
        </w:rPr>
        <w:t xml:space="preserve">  库尔勒市第二人民医院 </w:t>
      </w:r>
      <w:r>
        <w:rPr>
          <w:rFonts w:hint="eastAsia" w:ascii="仿宋" w:hAnsi="仿宋" w:eastAsia="仿宋" w:cs="仿宋"/>
          <w:b w:val="0"/>
          <w:bCs w:val="0"/>
          <w:color w:val="auto"/>
          <w:sz w:val="24"/>
          <w:szCs w:val="24"/>
          <w:lang w:val="en-US" w:eastAsia="zh-CN"/>
        </w:rPr>
        <w:t>（以下简称“采购人”）的委托，对</w:t>
      </w:r>
      <w:r>
        <w:rPr>
          <w:rFonts w:hint="eastAsia" w:ascii="仿宋" w:hAnsi="仿宋" w:eastAsia="仿宋" w:cs="仿宋"/>
          <w:b w:val="0"/>
          <w:bCs w:val="0"/>
          <w:color w:val="auto"/>
          <w:sz w:val="24"/>
          <w:szCs w:val="24"/>
          <w:u w:val="single"/>
          <w:lang w:val="en-US" w:eastAsia="zh-CN"/>
        </w:rPr>
        <w:t xml:space="preserve"> 库尔勒市第二人民医院医疗设备仪器项目 </w:t>
      </w:r>
      <w:r>
        <w:rPr>
          <w:rFonts w:hint="eastAsia" w:ascii="仿宋" w:hAnsi="仿宋" w:eastAsia="仿宋" w:cs="仿宋"/>
          <w:b w:val="0"/>
          <w:bCs w:val="0"/>
          <w:color w:val="auto"/>
          <w:sz w:val="24"/>
          <w:szCs w:val="24"/>
          <w:lang w:val="en-US" w:eastAsia="zh-CN"/>
        </w:rPr>
        <w:t>进行</w:t>
      </w:r>
      <w:r>
        <w:rPr>
          <w:rFonts w:hint="eastAsia" w:ascii="仿宋" w:hAnsi="仿宋" w:eastAsia="仿宋" w:cs="仿宋"/>
          <w:b/>
          <w:bCs/>
          <w:color w:val="auto"/>
          <w:sz w:val="24"/>
          <w:szCs w:val="24"/>
          <w:lang w:val="en-US" w:eastAsia="zh-CN"/>
        </w:rPr>
        <w:t>竞争性磋商</w:t>
      </w:r>
      <w:r>
        <w:rPr>
          <w:rFonts w:hint="eastAsia" w:ascii="仿宋" w:hAnsi="仿宋" w:eastAsia="仿宋" w:cs="仿宋"/>
          <w:b w:val="0"/>
          <w:bCs w:val="0"/>
          <w:color w:val="auto"/>
          <w:sz w:val="24"/>
          <w:szCs w:val="24"/>
          <w:lang w:val="en-US" w:eastAsia="zh-CN"/>
        </w:rPr>
        <w:t>采购，特邀请有能力从事此项目的供应商参加。</w:t>
      </w:r>
    </w:p>
    <w:p w14:paraId="3E59167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一、项目编号：</w:t>
      </w:r>
      <w:r>
        <w:rPr>
          <w:rFonts w:hint="eastAsia" w:ascii="仿宋" w:hAnsi="仿宋" w:eastAsia="仿宋" w:cs="仿宋"/>
          <w:b w:val="0"/>
          <w:bCs w:val="0"/>
          <w:color w:val="auto"/>
          <w:sz w:val="24"/>
          <w:szCs w:val="24"/>
          <w:lang w:val="en-US" w:eastAsia="zh-CN"/>
        </w:rPr>
        <w:t>MZCZ01-2024006</w:t>
      </w:r>
    </w:p>
    <w:p w14:paraId="6C2A964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二、项目名称：</w:t>
      </w:r>
      <w:r>
        <w:rPr>
          <w:rFonts w:hint="eastAsia" w:ascii="仿宋" w:hAnsi="仿宋" w:eastAsia="仿宋" w:cs="仿宋"/>
          <w:b w:val="0"/>
          <w:bCs w:val="0"/>
          <w:color w:val="auto"/>
          <w:sz w:val="24"/>
          <w:szCs w:val="24"/>
          <w:highlight w:val="none"/>
          <w:lang w:val="en-US" w:eastAsia="zh-CN"/>
        </w:rPr>
        <w:t xml:space="preserve">库尔勒市第二人民医院医疗设备仪器项目 </w:t>
      </w:r>
    </w:p>
    <w:p w14:paraId="2ED59E4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三、资金来源：</w:t>
      </w:r>
      <w:r>
        <w:rPr>
          <w:rFonts w:hint="eastAsia" w:ascii="仿宋" w:hAnsi="仿宋" w:eastAsia="仿宋" w:cs="仿宋"/>
          <w:b w:val="0"/>
          <w:bCs w:val="0"/>
          <w:color w:val="auto"/>
          <w:sz w:val="24"/>
          <w:szCs w:val="24"/>
          <w:lang w:val="en-US" w:eastAsia="zh-CN"/>
        </w:rPr>
        <w:t>自筹资金</w:t>
      </w:r>
    </w:p>
    <w:p w14:paraId="0C4AC6FE">
      <w:pPr>
        <w:pStyle w:val="7"/>
        <w:spacing w:line="360" w:lineRule="auto"/>
        <w:rPr>
          <w:rFonts w:hint="eastAsia"/>
          <w:lang w:val="en-US" w:eastAsia="zh-CN"/>
        </w:rPr>
      </w:pPr>
      <w:r>
        <w:rPr>
          <w:rFonts w:hint="eastAsia" w:ascii="仿宋" w:hAnsi="仿宋" w:eastAsia="仿宋" w:cs="仿宋"/>
          <w:b/>
          <w:bCs/>
          <w:color w:val="auto"/>
          <w:kern w:val="2"/>
          <w:sz w:val="24"/>
          <w:szCs w:val="24"/>
          <w:lang w:val="en-US" w:eastAsia="zh-CN" w:bidi="ar-SA"/>
        </w:rPr>
        <w:t>四：所属行业：</w:t>
      </w:r>
      <w:r>
        <w:rPr>
          <w:rFonts w:hint="eastAsia" w:ascii="仿宋" w:hAnsi="仿宋" w:eastAsia="仿宋" w:cs="仿宋"/>
          <w:b w:val="0"/>
          <w:bCs w:val="0"/>
          <w:color w:val="auto"/>
          <w:kern w:val="2"/>
          <w:sz w:val="24"/>
          <w:szCs w:val="24"/>
          <w:lang w:val="en-US" w:eastAsia="zh-CN" w:bidi="ar-SA"/>
        </w:rPr>
        <w:t>工业</w:t>
      </w:r>
    </w:p>
    <w:p w14:paraId="639DCF9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五、采购内容：</w:t>
      </w:r>
    </w:p>
    <w:p w14:paraId="7465D2D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shd w:val="clear" w:fill="FFFFFF" w:themeFill="background1"/>
          <w:lang w:val="en-US" w:eastAsia="zh-CN"/>
        </w:rPr>
      </w:pPr>
      <w:r>
        <w:rPr>
          <w:rFonts w:hint="eastAsia" w:ascii="仿宋" w:hAnsi="仿宋" w:eastAsia="仿宋" w:cs="仿宋"/>
          <w:b w:val="0"/>
          <w:bCs w:val="0"/>
          <w:color w:val="auto"/>
          <w:sz w:val="24"/>
          <w:szCs w:val="24"/>
          <w:lang w:val="en-US" w:eastAsia="zh-CN"/>
        </w:rPr>
        <w:t>1.采购标的名称，数</w:t>
      </w:r>
      <w:r>
        <w:rPr>
          <w:rFonts w:hint="eastAsia" w:ascii="仿宋" w:hAnsi="仿宋" w:eastAsia="仿宋" w:cs="仿宋"/>
          <w:b w:val="0"/>
          <w:bCs w:val="0"/>
          <w:color w:val="auto"/>
          <w:sz w:val="24"/>
          <w:szCs w:val="24"/>
          <w:shd w:val="clear" w:fill="FFFFFF" w:themeFill="background1"/>
          <w:lang w:val="en-US" w:eastAsia="zh-CN"/>
        </w:rPr>
        <w:t>量及相关内容：采购可视喉镜1把、电脑中频治疗仪2台、微波治疗仪1台、超短波治疗仪2台、冲击波治疗系统1台、干扰电治疗仪1台。</w:t>
      </w:r>
    </w:p>
    <w:p w14:paraId="056A156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2.详细技术要求请参阅竞争性磋商文件中的采购需求。供应商必须对所投包号内全部内容进行响应，评审和合同授予也以包为单位，如有缺漏，将导致响应无效。</w:t>
      </w:r>
    </w:p>
    <w:p w14:paraId="6A3688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3.面向企业类型：非专门面向中小企业。</w:t>
      </w:r>
    </w:p>
    <w:p w14:paraId="28A9970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4"/>
          <w:szCs w:val="24"/>
          <w:highlight w:val="none"/>
          <w:shd w:val="clear" w:fill="FFFFFF" w:themeFill="background1"/>
          <w:lang w:val="en-US" w:eastAsia="zh-CN"/>
        </w:rPr>
      </w:pPr>
      <w:r>
        <w:rPr>
          <w:rFonts w:hint="eastAsia" w:ascii="仿宋" w:hAnsi="仿宋" w:eastAsia="仿宋" w:cs="仿宋"/>
          <w:b w:val="0"/>
          <w:bCs w:val="0"/>
          <w:color w:val="auto"/>
          <w:sz w:val="24"/>
          <w:szCs w:val="24"/>
          <w:shd w:val="clear" w:fill="FFFFFF" w:themeFill="background1"/>
          <w:lang w:val="en-US" w:eastAsia="zh-CN"/>
        </w:rPr>
        <w:t>4.供货期：</w:t>
      </w:r>
      <w:r>
        <w:rPr>
          <w:rFonts w:hint="eastAsia" w:ascii="仿宋" w:hAnsi="仿宋" w:eastAsia="仿宋" w:cs="仿宋"/>
          <w:b w:val="0"/>
          <w:bCs w:val="0"/>
          <w:color w:val="auto"/>
          <w:sz w:val="24"/>
          <w:szCs w:val="24"/>
          <w:highlight w:val="none"/>
          <w:shd w:val="clear" w:fill="FFFFFF" w:themeFill="background1"/>
          <w:lang w:val="en-US" w:eastAsia="zh-CN"/>
        </w:rPr>
        <w:t>合同签订后30个日历日内按合同和磋商文件约定的要求和标准进行交付，完成项目的安装、调试、试运行及验收。</w:t>
      </w:r>
    </w:p>
    <w:p w14:paraId="6F94FB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4"/>
          <w:szCs w:val="24"/>
          <w:highlight w:val="none"/>
          <w:shd w:val="clear" w:fill="FFFFFF" w:themeFill="background1"/>
          <w:lang w:val="en-US" w:eastAsia="zh-CN"/>
        </w:rPr>
      </w:pPr>
      <w:r>
        <w:rPr>
          <w:rFonts w:hint="eastAsia" w:ascii="仿宋" w:hAnsi="仿宋" w:eastAsia="仿宋" w:cs="仿宋"/>
          <w:b w:val="0"/>
          <w:bCs w:val="0"/>
          <w:color w:val="auto"/>
          <w:sz w:val="24"/>
          <w:szCs w:val="24"/>
          <w:highlight w:val="none"/>
          <w:shd w:val="clear" w:fill="FFFFFF" w:themeFill="background1"/>
          <w:lang w:val="en-US" w:eastAsia="zh-CN"/>
        </w:rPr>
        <w:t>5.供货地点：采购人指定地点。</w:t>
      </w:r>
    </w:p>
    <w:p w14:paraId="0803D5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六、供应商资格要求</w:t>
      </w:r>
    </w:p>
    <w:p w14:paraId="032354A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1.符合中华人民共和国政府采购法第二十二条的规定：</w:t>
      </w:r>
    </w:p>
    <w:p w14:paraId="52B38906">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w:t>
      </w:r>
    </w:p>
    <w:p w14:paraId="4A8BA30C">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（2）具有良好的商业信誉和健全的财务会计制度；</w:t>
      </w:r>
    </w:p>
    <w:p w14:paraId="5D9BA5BD">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（3）具有履行合同所必需的设备和专业技术能力；</w:t>
      </w:r>
    </w:p>
    <w:p w14:paraId="40FC2CCA">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（4）有依法缴纳税收和社会保障资金的良好记录；</w:t>
      </w:r>
    </w:p>
    <w:p w14:paraId="38F98A8F">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（5）参加政府采购活动前三年内，在经营活动中没有重大违法记录；</w:t>
      </w:r>
    </w:p>
    <w:p w14:paraId="7F372105">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（6）法律、行政法规规定的其他条件。</w:t>
      </w:r>
    </w:p>
    <w:p w14:paraId="7BC753C5">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2.被“信用中国”网站列入失信被执行人和重大税收违法案件当事人名单的、被 “中国政府采购网”网站列入政府采购严重违法失信行为记录名单（处罚期限尚未届满的）的供应商，不得参与本项目的政府采购活动。（以采购代理机构于递交响应文件截止日当天在“信用中国”网站（www.creditchina.gov.cn）及中国政府采购网(www.ccgp.gov.cn)查询结果为准，如相关失信记录已失效，供应商需提供相关证明资料）</w:t>
      </w:r>
    </w:p>
    <w:p w14:paraId="6FE2A5D4">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3.单位负责人为同一人或者存在直接控股、管理关系的不同供应商，不得参加同一包号磋商响应或者未划分包号的同一磋商项目响应。 </w:t>
      </w:r>
    </w:p>
    <w:p w14:paraId="799B15E9">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4.为采购项目提供整体设计、规范编制或者项目管理、监理、检测等服务的供应商，不得再参加该采购项目的其他采购活动。</w:t>
      </w:r>
    </w:p>
    <w:p w14:paraId="505265EA">
      <w:pPr>
        <w:pStyle w:val="7"/>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kern w:val="2"/>
          <w:sz w:val="24"/>
          <w:szCs w:val="24"/>
          <w:lang w:val="en-US" w:eastAsia="zh-CN" w:bidi="ar-SA"/>
        </w:rPr>
        <w:t>.响应产品属于第二类医疗器械的，须提供有效的行政主管部门颁发的医疗器械经营备案凭证（或医疗器械生产许可证或医疗器械经营许可证）；响应产品属于第三类医疗器械的，须提供有效的行政主管部门颁发的医疗器械经营许可证（或医疗器械生产许可证）。</w:t>
      </w:r>
    </w:p>
    <w:p w14:paraId="7C68DEE6">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6.本项目不接受联合体参与磋商。</w:t>
      </w:r>
    </w:p>
    <w:p w14:paraId="5AF9FCE1">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、获取</w:t>
      </w:r>
      <w:r>
        <w:rPr>
          <w:rFonts w:hint="eastAsia" w:ascii="仿宋" w:hAnsi="仿宋" w:eastAsia="仿宋" w:cs="仿宋"/>
          <w:b/>
          <w:bCs/>
          <w:color w:val="auto"/>
          <w:sz w:val="24"/>
          <w:szCs w:val="24"/>
          <w:lang w:val="en-US" w:eastAsia="zh-CN"/>
        </w:rPr>
        <w:t>磋商</w:t>
      </w:r>
      <w:r>
        <w:rPr>
          <w:rFonts w:hint="eastAsia" w:ascii="仿宋" w:hAnsi="仿宋" w:eastAsia="仿宋" w:cs="仿宋"/>
          <w:b/>
          <w:bCs/>
          <w:color w:val="auto"/>
          <w:sz w:val="24"/>
          <w:szCs w:val="24"/>
        </w:rPr>
        <w:t>文件的时间期限、地点、方式及</w:t>
      </w:r>
      <w:r>
        <w:rPr>
          <w:rFonts w:hint="eastAsia" w:ascii="仿宋" w:hAnsi="仿宋" w:eastAsia="仿宋" w:cs="仿宋"/>
          <w:b/>
          <w:bCs/>
          <w:color w:val="auto"/>
          <w:sz w:val="24"/>
          <w:szCs w:val="24"/>
          <w:lang w:val="en-US" w:eastAsia="zh-CN"/>
        </w:rPr>
        <w:t>磋商</w:t>
      </w:r>
      <w:r>
        <w:rPr>
          <w:rFonts w:hint="eastAsia" w:ascii="仿宋" w:hAnsi="仿宋" w:eastAsia="仿宋" w:cs="仿宋"/>
          <w:b/>
          <w:bCs/>
          <w:color w:val="auto"/>
          <w:sz w:val="24"/>
          <w:szCs w:val="24"/>
        </w:rPr>
        <w:t>文件售价</w:t>
      </w:r>
    </w:p>
    <w:p w14:paraId="1E5DAA36">
      <w:pPr>
        <w:keepNext w:val="0"/>
        <w:keepLines w:val="0"/>
        <w:pageBreakBefore w:val="0"/>
        <w:widowControl/>
        <w:shd w:val="clear"/>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1.获取磋商文件时间：</w:t>
      </w:r>
      <w:r>
        <w:rPr>
          <w:rFonts w:hint="eastAsia" w:ascii="仿宋" w:hAnsi="仿宋" w:eastAsia="仿宋" w:cs="仿宋"/>
          <w:color w:val="auto"/>
          <w:sz w:val="24"/>
          <w:szCs w:val="24"/>
          <w:shd w:val="clear"/>
          <w:lang w:val="en-US" w:eastAsia="zh-CN"/>
        </w:rPr>
        <w:t> 2024年 9月10 日 至 2024年 9月18日 。</w:t>
      </w:r>
    </w:p>
    <w:p w14:paraId="001CD849">
      <w:pPr>
        <w:keepNext w:val="0"/>
        <w:keepLines w:val="0"/>
        <w:pageBreakBefore w:val="0"/>
        <w:widowControl/>
        <w:shd w:val="clear"/>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2.获取磋商文件地点：</w:t>
      </w:r>
      <w:r>
        <w:rPr>
          <w:rFonts w:hint="eastAsia" w:ascii="仿宋" w:hAnsi="仿宋" w:eastAsia="仿宋" w:cs="仿宋"/>
          <w:color w:val="auto"/>
          <w:sz w:val="24"/>
          <w:szCs w:val="24"/>
          <w:lang w:val="en-US" w:eastAsia="zh-CN"/>
        </w:rPr>
        <w:t>政采云平台https://www.zcygov.cn/线上获取。</w:t>
      </w:r>
    </w:p>
    <w:p w14:paraId="39BE6C8E">
      <w:pPr>
        <w:keepNext w:val="0"/>
        <w:keepLines w:val="0"/>
        <w:pageBreakBefore w:val="0"/>
        <w:widowControl/>
        <w:shd w:val="clear"/>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3.获取磋商文件方式：</w:t>
      </w:r>
      <w:r>
        <w:rPr>
          <w:rFonts w:hint="eastAsia" w:ascii="仿宋" w:hAnsi="仿宋" w:eastAsia="仿宋" w:cs="仿宋"/>
          <w:color w:val="auto"/>
          <w:sz w:val="24"/>
          <w:szCs w:val="24"/>
          <w:lang w:val="en-US" w:eastAsia="zh-CN"/>
        </w:rPr>
        <w:t>供应商登录政采云平台https://www.zcygov.cn/在线申请获取采购文件（进入“项目采购”应用，在获取采购文件菜单中选择项目，申请获取采购文件）。</w:t>
      </w:r>
    </w:p>
    <w:p w14:paraId="05A81C3B">
      <w:pPr>
        <w:keepNext w:val="0"/>
        <w:keepLines w:val="0"/>
        <w:pageBreakBefore w:val="0"/>
        <w:widowControl/>
        <w:shd w:val="clear"/>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4.磋商文件售价：/。</w:t>
      </w:r>
    </w:p>
    <w:p w14:paraId="09835831">
      <w:pPr>
        <w:keepNext w:val="0"/>
        <w:keepLines w:val="0"/>
        <w:pageBreakBefore w:val="0"/>
        <w:widowControl/>
        <w:shd w:val="clear"/>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八、公告期限</w:t>
      </w:r>
      <w:r>
        <w:rPr>
          <w:rFonts w:hint="eastAsia" w:ascii="仿宋" w:hAnsi="仿宋" w:eastAsia="仿宋" w:cs="仿宋"/>
          <w:b/>
          <w:bCs/>
          <w:color w:val="auto"/>
          <w:sz w:val="24"/>
          <w:szCs w:val="24"/>
          <w:shd w:val="clear"/>
          <w:lang w:val="en-US" w:eastAsia="zh-CN"/>
        </w:rPr>
        <w:t>：</w:t>
      </w:r>
      <w:r>
        <w:rPr>
          <w:rFonts w:hint="eastAsia" w:ascii="仿宋" w:hAnsi="仿宋" w:eastAsia="仿宋" w:cs="仿宋"/>
          <w:i w:val="0"/>
          <w:iCs w:val="0"/>
          <w:color w:val="auto"/>
          <w:sz w:val="24"/>
          <w:szCs w:val="24"/>
          <w:lang w:val="en-US" w:eastAsia="zh-CN"/>
        </w:rPr>
        <w:t>自本公告发布之日起3个工作日。</w:t>
      </w:r>
    </w:p>
    <w:p w14:paraId="6897F0EF">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九、首次磋商响应文件递交截止时间、磋商时间及地点</w:t>
      </w:r>
    </w:p>
    <w:p w14:paraId="1DD9E782">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（1）首次磋商响应文件递交截止时间及磋商时间：</w:t>
      </w:r>
      <w:r>
        <w:rPr>
          <w:rFonts w:hint="eastAsia" w:ascii="仿宋" w:hAnsi="仿宋" w:eastAsia="仿宋" w:cs="仿宋"/>
          <w:b w:val="0"/>
          <w:bCs w:val="0"/>
          <w:color w:val="auto"/>
          <w:sz w:val="24"/>
          <w:szCs w:val="24"/>
          <w:highlight w:val="none"/>
          <w:u w:val="none"/>
          <w:lang w:val="en-US" w:eastAsia="zh-CN"/>
        </w:rPr>
        <w:t>2024年 10月10 日10:30（北京时间）</w:t>
      </w:r>
      <w:r>
        <w:rPr>
          <w:rFonts w:hint="eastAsia" w:ascii="仿宋" w:hAnsi="仿宋" w:eastAsia="仿宋" w:cs="仿宋"/>
          <w:b w:val="0"/>
          <w:bCs w:val="0"/>
          <w:color w:val="auto"/>
          <w:sz w:val="24"/>
          <w:szCs w:val="24"/>
          <w:highlight w:val="none"/>
          <w:lang w:val="en-US" w:eastAsia="zh-CN"/>
        </w:rPr>
        <w:t>逾期递交或不符合规定的响应文件恕不接受。</w:t>
      </w:r>
    </w:p>
    <w:p w14:paraId="2EC37EF5">
      <w:pPr>
        <w:keepNext w:val="0"/>
        <w:keepLines w:val="0"/>
        <w:pageBreakBefore w:val="0"/>
        <w:widowControl/>
        <w:kinsoku/>
        <w:wordWrap w:val="0"/>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auto"/>
          <w:sz w:val="24"/>
          <w:szCs w:val="24"/>
          <w:highlight w:val="none"/>
          <w:lang w:val="en-US" w:eastAsia="zh-CN"/>
        </w:rPr>
        <w:t>（2）递交首次磋商响应文件地点及磋商地点：</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bidi="ar-SA"/>
        </w:rPr>
        <w:t>政采云平台https://www.zcygov.cn/线上递交。</w:t>
      </w:r>
    </w:p>
    <w:p w14:paraId="7691C4AC">
      <w:pPr>
        <w:pStyle w:val="11"/>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十、采购人及其委托的采购代理机构的名称、地址和联系方法</w:t>
      </w:r>
    </w:p>
    <w:p w14:paraId="628F0E55">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1.采购人名称：库尔勒市第二人民医院                                    </w:t>
      </w:r>
    </w:p>
    <w:p w14:paraId="5F81FC0C">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采购人地址： 库尔勒市平安街南路28号  </w:t>
      </w:r>
    </w:p>
    <w:p w14:paraId="42799D7B">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联系电话：15109962001</w:t>
      </w:r>
    </w:p>
    <w:p w14:paraId="1F78B884">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p w14:paraId="300A27D1">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2.采购代理机构名称：福建省闽咨造价咨询有限公司</w:t>
      </w:r>
    </w:p>
    <w:p w14:paraId="7D88F1E0">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auto"/>
          <w:sz w:val="24"/>
          <w:szCs w:val="24"/>
          <w:lang w:val="en-US" w:eastAsia="zh-CN"/>
        </w:rPr>
        <w:t>采购代理机构地址：</w:t>
      </w:r>
      <w:r>
        <w:rPr>
          <w:rFonts w:hint="eastAsia" w:ascii="仿宋" w:hAnsi="仿宋" w:eastAsia="仿宋" w:cs="仿宋"/>
          <w:b w:val="0"/>
          <w:bCs w:val="0"/>
          <w:color w:val="auto"/>
          <w:sz w:val="24"/>
          <w:szCs w:val="24"/>
          <w:highlight w:val="none"/>
          <w:lang w:val="en-US" w:eastAsia="zh-CN"/>
        </w:rPr>
        <w:t>新疆库尔勒市延安路6号海滨商业城3栋1805室</w:t>
      </w:r>
    </w:p>
    <w:p w14:paraId="697740D9">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联系方式：0996-2272777</w:t>
      </w:r>
    </w:p>
    <w:p w14:paraId="031900D2">
      <w:pPr>
        <w:rPr>
          <w:rFonts w:hint="eastAsia"/>
          <w:lang w:val="en-US" w:eastAsia="zh-CN"/>
        </w:rPr>
      </w:pPr>
    </w:p>
    <w:p w14:paraId="1B5A9401">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3.项目联系人：</w:t>
      </w:r>
      <w:r>
        <w:rPr>
          <w:rFonts w:hint="eastAsia" w:ascii="仿宋" w:hAnsi="仿宋" w:eastAsia="仿宋" w:cs="仿宋"/>
          <w:b w:val="0"/>
          <w:bCs w:val="0"/>
          <w:color w:val="auto"/>
          <w:sz w:val="24"/>
          <w:szCs w:val="24"/>
          <w:lang w:val="en-US" w:eastAsia="zh-CN"/>
        </w:rPr>
        <w:t xml:space="preserve">王广飞   电话：19990289277   </w:t>
      </w:r>
      <w:r>
        <w:rPr>
          <w:rFonts w:hint="eastAsia" w:ascii="仿宋" w:hAnsi="仿宋" w:eastAsia="仿宋" w:cs="仿宋"/>
          <w:i w:val="0"/>
          <w:iCs w:val="0"/>
          <w:color w:val="auto"/>
          <w:sz w:val="24"/>
          <w:szCs w:val="24"/>
        </w:rPr>
        <w:t>邮箱：</w:t>
      </w:r>
      <w:r>
        <w:rPr>
          <w:rFonts w:hint="eastAsia" w:ascii="仿宋" w:hAnsi="仿宋" w:eastAsia="仿宋" w:cs="仿宋"/>
          <w:i w:val="0"/>
          <w:iCs w:val="0"/>
          <w:color w:val="auto"/>
          <w:sz w:val="24"/>
          <w:szCs w:val="24"/>
          <w:lang w:val="en-US" w:eastAsia="zh-CN"/>
        </w:rPr>
        <w:t>867277338@qq.com</w:t>
      </w:r>
    </w:p>
    <w:p w14:paraId="438DED09">
      <w:pPr>
        <w:pStyle w:val="11"/>
        <w:rPr>
          <w:rFonts w:hint="eastAsia" w:ascii="仿宋" w:hAnsi="仿宋" w:eastAsia="仿宋" w:cs="仿宋"/>
          <w:b/>
          <w:bCs w:val="0"/>
          <w:sz w:val="24"/>
          <w:szCs w:val="24"/>
          <w:lang w:val="en-US" w:eastAsia="zh-CN"/>
        </w:rPr>
      </w:pPr>
    </w:p>
    <w:p w14:paraId="00811044">
      <w:pPr>
        <w:pStyle w:val="11"/>
        <w:numPr>
          <w:ilvl w:val="0"/>
          <w:numId w:val="1"/>
        </w:numPr>
        <w:spacing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项目需要落实的政府采购政策：</w:t>
      </w:r>
    </w:p>
    <w:p w14:paraId="4BE7D3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bookmarkStart w:id="5" w:name="_Toc20132_WPSOffice_Level1"/>
      <w:bookmarkStart w:id="6" w:name="_Toc28622_WPSOffice_Level1"/>
      <w:r>
        <w:rPr>
          <w:rFonts w:hint="eastAsia" w:ascii="仿宋" w:hAnsi="仿宋" w:eastAsia="仿宋" w:cs="仿宋"/>
          <w:b w:val="0"/>
          <w:bCs w:val="0"/>
          <w:i w:val="0"/>
          <w:iCs w:val="0"/>
          <w:color w:val="auto"/>
          <w:kern w:val="2"/>
          <w:sz w:val="24"/>
          <w:szCs w:val="24"/>
          <w:lang w:val="en-US" w:eastAsia="zh-CN" w:bidi="ar-SA"/>
        </w:rPr>
        <w:t>1.财政部、国家发展改革委、生态环境部、市场监管总局《关于调整优化节能产品、环境标志产品政府采购执行机制的通知》（财库[2019]9号文）；</w:t>
      </w:r>
    </w:p>
    <w:p w14:paraId="4B7A37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2.财政部、生态环境部《关于印发环境标志产品政府采购品目清单的通知》（财库[2019]18号文）；</w:t>
      </w:r>
    </w:p>
    <w:p w14:paraId="29CF24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3.财政部、发展改革委《关于印发节能产品政府采购品目清单的通知》（财库[2019]19号文）；</w:t>
      </w:r>
    </w:p>
    <w:p w14:paraId="558E3B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4.市场监管总局《市场监管总局关于发布参与实施政府采购节能产品、环境标志产品认证机构名录的公告》（2019年第16号）；</w:t>
      </w:r>
    </w:p>
    <w:p w14:paraId="68D4F3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5.财政部、工业和信息化部《关于印发《政府采购促进中小企业发展管理办法》的通知》（财库[2020]46号文）；</w:t>
      </w:r>
    </w:p>
    <w:p w14:paraId="420787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6.财政部、民政部、中国残疾人联合会《关于促进残疾人就业政府采购政策的通知》（财库[2017]141号）；</w:t>
      </w:r>
    </w:p>
    <w:p w14:paraId="33793B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sz w:val="28"/>
          <w:szCs w:val="28"/>
        </w:rPr>
      </w:pPr>
      <w:r>
        <w:rPr>
          <w:rFonts w:hint="eastAsia" w:ascii="仿宋" w:hAnsi="仿宋" w:eastAsia="仿宋" w:cs="仿宋"/>
          <w:b w:val="0"/>
          <w:bCs w:val="0"/>
          <w:i w:val="0"/>
          <w:iCs w:val="0"/>
          <w:color w:val="auto"/>
          <w:kern w:val="2"/>
          <w:sz w:val="24"/>
          <w:szCs w:val="24"/>
          <w:lang w:val="en-US" w:eastAsia="zh-CN" w:bidi="ar-SA"/>
        </w:rPr>
        <w:t>7.《财政部、司法部关于政府采购支持监狱企业发展有关问题的通知》（财库〔2014〕68号）的规定，落实支持监狱企业发展政策。   </w:t>
      </w:r>
      <w:r>
        <w:rPr>
          <w:rFonts w:hint="eastAsia" w:ascii="仿宋" w:hAnsi="仿宋" w:eastAsia="仿宋" w:cs="仿宋"/>
          <w:i w:val="0"/>
          <w:iCs w:val="0"/>
          <w:sz w:val="28"/>
          <w:szCs w:val="28"/>
          <w:lang w:val="en-US" w:eastAsia="zh-CN"/>
        </w:rPr>
        <w:t> </w:t>
      </w:r>
    </w:p>
    <w:p w14:paraId="57799020">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特别提示：</w:t>
      </w:r>
    </w:p>
    <w:p w14:paraId="6721BB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1、采购限额标准以上，200万元以下的货物和服务采购项目、400万元以下的工程采购项目，适宜由中小企业提供的，采购人应当专门面向中小企业采购。</w:t>
      </w:r>
    </w:p>
    <w:p w14:paraId="755D84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2、超过200万元的货物和服务采购项目，预留该部分采购项目预算总额的30%以上专门面向中小企业采购，其中预留给小微企业的比例不低于60%。</w:t>
      </w:r>
    </w:p>
    <w:p w14:paraId="2C7A4F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686F7F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2850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944EAF1">
      <w:pP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br w:type="page"/>
      </w:r>
    </w:p>
    <w:p w14:paraId="1B405F90">
      <w:pPr>
        <w:pStyle w:val="32"/>
        <w:keepNext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bCs/>
          <w:sz w:val="44"/>
          <w:szCs w:val="44"/>
          <w:lang w:val="en-US" w:eastAsia="zh-CN"/>
        </w:rPr>
      </w:pPr>
    </w:p>
    <w:p w14:paraId="14EF20D6">
      <w:pPr>
        <w:pStyle w:val="32"/>
        <w:keepNext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bCs/>
          <w:sz w:val="44"/>
          <w:szCs w:val="44"/>
        </w:rPr>
      </w:pPr>
      <w:r>
        <w:rPr>
          <w:rFonts w:hint="eastAsia" w:ascii="仿宋" w:hAnsi="仿宋" w:eastAsia="仿宋" w:cs="仿宋"/>
          <w:b/>
          <w:bCs/>
          <w:sz w:val="44"/>
          <w:szCs w:val="44"/>
          <w:lang w:val="en-US" w:eastAsia="zh-CN"/>
        </w:rPr>
        <w:t>第二章 供应商</w:t>
      </w:r>
      <w:r>
        <w:rPr>
          <w:rFonts w:hint="eastAsia" w:ascii="仿宋" w:hAnsi="仿宋" w:eastAsia="仿宋" w:cs="仿宋"/>
          <w:b/>
          <w:bCs/>
          <w:sz w:val="44"/>
          <w:szCs w:val="44"/>
        </w:rPr>
        <w:t>须知前附表</w:t>
      </w:r>
      <w:r>
        <w:rPr>
          <w:rFonts w:hint="eastAsia" w:ascii="仿宋" w:hAnsi="仿宋" w:eastAsia="仿宋" w:cs="仿宋"/>
          <w:b/>
          <w:bCs/>
          <w:sz w:val="44"/>
          <w:szCs w:val="44"/>
          <w:lang w:val="en-US" w:eastAsia="zh-CN"/>
        </w:rPr>
        <w:t>及供应商</w:t>
      </w:r>
      <w:r>
        <w:rPr>
          <w:rFonts w:hint="eastAsia" w:ascii="仿宋" w:hAnsi="仿宋" w:eastAsia="仿宋" w:cs="仿宋"/>
          <w:b/>
          <w:bCs/>
          <w:sz w:val="44"/>
          <w:szCs w:val="44"/>
        </w:rPr>
        <w:t>须知</w:t>
      </w:r>
      <w:bookmarkEnd w:id="5"/>
      <w:bookmarkEnd w:id="6"/>
    </w:p>
    <w:p w14:paraId="33B604C5">
      <w:pPr>
        <w:pStyle w:val="32"/>
        <w:keepNext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bCs/>
          <w:sz w:val="36"/>
          <w:szCs w:val="36"/>
        </w:rPr>
      </w:pPr>
      <w:bookmarkStart w:id="7" w:name="_Toc509317963"/>
      <w:bookmarkStart w:id="8" w:name="_Toc152042304"/>
      <w:bookmarkStart w:id="9" w:name="_Toc14068"/>
      <w:bookmarkStart w:id="10" w:name="_Toc492286335"/>
      <w:bookmarkStart w:id="11" w:name="_Toc179632545"/>
      <w:bookmarkStart w:id="12" w:name="_Toc233102491"/>
      <w:bookmarkStart w:id="13" w:name="_Toc144974496"/>
      <w:bookmarkStart w:id="14" w:name="_Toc152045528"/>
    </w:p>
    <w:p w14:paraId="07A588AF">
      <w:pPr>
        <w:pStyle w:val="32"/>
        <w:keepNext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bCs/>
          <w:sz w:val="44"/>
          <w:szCs w:val="44"/>
        </w:rPr>
      </w:pPr>
      <w:r>
        <w:rPr>
          <w:rFonts w:hint="eastAsia" w:ascii="仿宋" w:hAnsi="仿宋" w:eastAsia="仿宋" w:cs="仿宋"/>
          <w:b/>
          <w:bCs/>
          <w:sz w:val="44"/>
          <w:szCs w:val="44"/>
          <w:lang w:val="en-US" w:eastAsia="zh-CN"/>
        </w:rPr>
        <w:t xml:space="preserve">供 应 商 </w:t>
      </w:r>
      <w:r>
        <w:rPr>
          <w:rFonts w:hint="eastAsia" w:ascii="仿宋" w:hAnsi="仿宋" w:eastAsia="仿宋" w:cs="仿宋"/>
          <w:b/>
          <w:bCs/>
          <w:sz w:val="44"/>
          <w:szCs w:val="44"/>
        </w:rPr>
        <w:t>须</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前</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附</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表</w:t>
      </w:r>
      <w:bookmarkEnd w:id="7"/>
      <w:bookmarkEnd w:id="8"/>
      <w:bookmarkEnd w:id="9"/>
      <w:bookmarkEnd w:id="10"/>
      <w:bookmarkEnd w:id="11"/>
      <w:bookmarkEnd w:id="12"/>
      <w:bookmarkEnd w:id="13"/>
      <w:bookmarkEnd w:id="14"/>
    </w:p>
    <w:p w14:paraId="016818E9">
      <w:pPr>
        <w:pStyle w:val="32"/>
        <w:keepNext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bCs/>
          <w:sz w:val="36"/>
          <w:szCs w:val="36"/>
        </w:rPr>
      </w:pPr>
    </w:p>
    <w:p w14:paraId="42BC9CBA">
      <w:pPr>
        <w:pStyle w:val="11"/>
        <w:keepNext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kern w:val="0"/>
          <w:sz w:val="21"/>
          <w:szCs w:val="21"/>
          <w:lang w:eastAsia="zh-CN"/>
        </w:rPr>
      </w:pPr>
      <w:r>
        <w:rPr>
          <w:rFonts w:hint="eastAsia" w:ascii="仿宋" w:hAnsi="仿宋" w:eastAsia="仿宋" w:cs="仿宋"/>
          <w:b/>
          <w:kern w:val="0"/>
          <w:sz w:val="21"/>
          <w:szCs w:val="21"/>
        </w:rPr>
        <w:t>本表是对“</w:t>
      </w:r>
      <w:r>
        <w:rPr>
          <w:rFonts w:hint="eastAsia" w:ascii="仿宋" w:hAnsi="仿宋" w:eastAsia="仿宋" w:cs="仿宋"/>
          <w:b/>
          <w:kern w:val="0"/>
          <w:sz w:val="21"/>
          <w:szCs w:val="21"/>
          <w:lang w:val="en-US" w:eastAsia="zh-CN"/>
        </w:rPr>
        <w:t>供应商</w:t>
      </w:r>
      <w:r>
        <w:rPr>
          <w:rFonts w:hint="eastAsia" w:ascii="仿宋" w:hAnsi="仿宋" w:eastAsia="仿宋" w:cs="仿宋"/>
          <w:b/>
          <w:kern w:val="0"/>
          <w:sz w:val="21"/>
          <w:szCs w:val="21"/>
        </w:rPr>
        <w:t>须知”的具体补充和修改，如有矛盾，应以本表内容为准。以下条款与</w:t>
      </w:r>
      <w:r>
        <w:rPr>
          <w:rFonts w:hint="eastAsia" w:ascii="仿宋" w:hAnsi="仿宋" w:eastAsia="仿宋" w:cs="仿宋"/>
          <w:b/>
          <w:kern w:val="0"/>
          <w:sz w:val="21"/>
          <w:szCs w:val="21"/>
          <w:lang w:val="en-US" w:eastAsia="zh-CN"/>
        </w:rPr>
        <w:t>供应商</w:t>
      </w:r>
      <w:r>
        <w:rPr>
          <w:rFonts w:hint="eastAsia" w:ascii="仿宋" w:hAnsi="仿宋" w:eastAsia="仿宋" w:cs="仿宋"/>
          <w:b/>
          <w:kern w:val="0"/>
          <w:sz w:val="21"/>
          <w:szCs w:val="21"/>
        </w:rPr>
        <w:t>须知的条款号相对应</w:t>
      </w:r>
      <w:r>
        <w:rPr>
          <w:rFonts w:hint="eastAsia" w:ascii="仿宋" w:hAnsi="仿宋" w:eastAsia="仿宋" w:cs="仿宋"/>
          <w:b/>
          <w:kern w:val="0"/>
          <w:sz w:val="21"/>
          <w:szCs w:val="21"/>
          <w:lang w:eastAsia="zh-CN"/>
        </w:rPr>
        <w:t>。</w:t>
      </w:r>
    </w:p>
    <w:tbl>
      <w:tblPr>
        <w:tblStyle w:val="18"/>
        <w:tblW w:w="9584"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520"/>
      </w:tblGrid>
      <w:tr w14:paraId="56FD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64" w:type="dxa"/>
            <w:vAlign w:val="center"/>
          </w:tcPr>
          <w:p w14:paraId="38CCD4EA">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条款号</w:t>
            </w:r>
          </w:p>
        </w:tc>
        <w:tc>
          <w:tcPr>
            <w:tcW w:w="8520" w:type="dxa"/>
            <w:vAlign w:val="center"/>
          </w:tcPr>
          <w:p w14:paraId="016401D0">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内容</w:t>
            </w:r>
          </w:p>
        </w:tc>
      </w:tr>
      <w:tr w14:paraId="50CA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1855B849">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1.1.1</w:t>
            </w:r>
          </w:p>
        </w:tc>
        <w:tc>
          <w:tcPr>
            <w:tcW w:w="8520" w:type="dxa"/>
          </w:tcPr>
          <w:p w14:paraId="61FC91B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w:t>
            </w:r>
            <w:r>
              <w:rPr>
                <w:rFonts w:ascii="仿宋" w:hAnsi="仿宋" w:eastAsia="仿宋" w:cs="仿宋"/>
                <w:sz w:val="24"/>
                <w:szCs w:val="24"/>
              </w:rPr>
              <w:t>方式：</w:t>
            </w:r>
            <w:r>
              <w:rPr>
                <w:rFonts w:hint="eastAsia" w:ascii="仿宋" w:hAnsi="仿宋" w:eastAsia="仿宋" w:cs="仿宋"/>
                <w:sz w:val="24"/>
                <w:szCs w:val="24"/>
                <w:lang w:val="en-US" w:eastAsia="zh-CN"/>
              </w:rPr>
              <w:t>竞争性磋商</w:t>
            </w:r>
          </w:p>
          <w:p w14:paraId="2E2F8608">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sz w:val="24"/>
                <w:szCs w:val="24"/>
              </w:rPr>
              <w:t>项目</w:t>
            </w:r>
            <w:r>
              <w:rPr>
                <w:rFonts w:ascii="仿宋" w:hAnsi="仿宋" w:eastAsia="仿宋" w:cs="仿宋"/>
                <w:sz w:val="24"/>
                <w:szCs w:val="24"/>
              </w:rPr>
              <w:t>属性：</w:t>
            </w:r>
            <w:r>
              <w:rPr>
                <w:rFonts w:hint="eastAsia" w:ascii="仿宋" w:hAnsi="仿宋" w:eastAsia="仿宋" w:cs="仿宋"/>
                <w:sz w:val="24"/>
                <w:szCs w:val="24"/>
                <w:shd w:val="clear" w:fill="FFFFFF" w:themeFill="background1"/>
              </w:rPr>
              <w:t>政府采购货物</w:t>
            </w:r>
          </w:p>
        </w:tc>
      </w:tr>
      <w:tr w14:paraId="4B85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7FA28041">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1.1</w:t>
            </w:r>
          </w:p>
        </w:tc>
        <w:tc>
          <w:tcPr>
            <w:tcW w:w="8520" w:type="dxa"/>
          </w:tcPr>
          <w:p w14:paraId="50C90566">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资金来源：自筹资金</w:t>
            </w:r>
          </w:p>
          <w:p w14:paraId="5FB4D03A">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项目名称： 库尔勒市第二人民医院医疗设备仪器项目</w:t>
            </w:r>
          </w:p>
          <w:p w14:paraId="6876747C">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项目编号：MZCZ01-2024006</w:t>
            </w:r>
          </w:p>
          <w:p w14:paraId="73CC8C6B">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采购人名称：库尔勒市第二人民医院</w:t>
            </w:r>
          </w:p>
          <w:p w14:paraId="360C8070">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采购人地址：库尔勒市平安街南路28号</w:t>
            </w:r>
          </w:p>
          <w:p w14:paraId="6ECE4673">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采购人联系方式：15109962001</w:t>
            </w:r>
          </w:p>
          <w:p w14:paraId="6BCE7DD7">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采购代理机构名称：福建省闽咨造价咨询有限公司</w:t>
            </w:r>
          </w:p>
          <w:p w14:paraId="24A7D598">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vertAlign w:val="baseline"/>
                <w:lang w:val="en-US" w:eastAsia="zh-CN"/>
              </w:rPr>
              <w:t>采购代理机构地址：</w:t>
            </w:r>
            <w:r>
              <w:rPr>
                <w:rFonts w:hint="eastAsia" w:ascii="仿宋" w:hAnsi="仿宋" w:eastAsia="仿宋" w:cs="仿宋"/>
                <w:b w:val="0"/>
                <w:bCs w:val="0"/>
                <w:color w:val="auto"/>
                <w:sz w:val="24"/>
                <w:szCs w:val="24"/>
                <w:highlight w:val="none"/>
                <w:lang w:val="en-US" w:eastAsia="zh-CN"/>
              </w:rPr>
              <w:t>新疆库尔勒市延安路6号海滨商业城3栋1805室</w:t>
            </w:r>
          </w:p>
          <w:p w14:paraId="679C842B">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采购代理机构联系人： 王广飞</w:t>
            </w:r>
          </w:p>
          <w:p w14:paraId="709F554D">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采购代理机构联系电话：0996-2272777、</w:t>
            </w:r>
            <w:r>
              <w:rPr>
                <w:rFonts w:hint="eastAsia" w:ascii="仿宋" w:hAnsi="仿宋" w:eastAsia="仿宋" w:cs="仿宋"/>
                <w:b w:val="0"/>
                <w:bCs w:val="0"/>
                <w:color w:val="auto"/>
                <w:sz w:val="24"/>
                <w:szCs w:val="24"/>
                <w:lang w:val="en-US" w:eastAsia="zh-CN"/>
              </w:rPr>
              <w:t>19990289277</w:t>
            </w:r>
            <w:r>
              <w:rPr>
                <w:rFonts w:hint="eastAsia" w:ascii="仿宋" w:hAnsi="仿宋" w:eastAsia="仿宋" w:cs="仿宋"/>
                <w:b w:val="0"/>
                <w:bCs w:val="0"/>
                <w:color w:val="auto"/>
                <w:sz w:val="24"/>
                <w:szCs w:val="24"/>
                <w:vertAlign w:val="baseline"/>
                <w:lang w:val="en-US" w:eastAsia="zh-CN"/>
              </w:rPr>
              <w:t xml:space="preserve"> </w:t>
            </w:r>
          </w:p>
          <w:p w14:paraId="56641721">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信息发布媒体：新疆政府采购网</w:t>
            </w:r>
          </w:p>
        </w:tc>
      </w:tr>
      <w:tr w14:paraId="5E80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63A7B2D3">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w:t>
            </w:r>
          </w:p>
          <w:p w14:paraId="5CBF330F">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（实质性要求）</w:t>
            </w:r>
          </w:p>
        </w:tc>
        <w:tc>
          <w:tcPr>
            <w:tcW w:w="8520" w:type="dxa"/>
            <w:vAlign w:val="center"/>
          </w:tcPr>
          <w:p w14:paraId="6A3F410E">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合格供应商的资格要求：</w:t>
            </w:r>
          </w:p>
          <w:p w14:paraId="60FC7E07">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符合《中华人民共和国政府采购法》第二十二条款规定</w:t>
            </w:r>
            <w:r>
              <w:rPr>
                <w:rFonts w:hint="eastAsia" w:ascii="仿宋" w:hAnsi="仿宋" w:eastAsia="仿宋" w:cs="仿宋"/>
                <w:b/>
                <w:bCs/>
                <w:sz w:val="24"/>
                <w:szCs w:val="24"/>
                <w:lang w:eastAsia="zh-CN"/>
              </w:rPr>
              <w:t>；</w:t>
            </w:r>
          </w:p>
          <w:p w14:paraId="0AB46AA7">
            <w:pPr>
              <w:keepNext w:val="0"/>
              <w:keepLines w:val="0"/>
              <w:pageBreakBefore w:val="0"/>
              <w:widowControl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（1）具有独立承担民事责任的能力；</w:t>
            </w:r>
          </w:p>
          <w:p w14:paraId="1FD19A17">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w:t>
            </w:r>
            <w:r>
              <w:rPr>
                <w:rFonts w:hint="eastAsia" w:ascii="仿宋" w:hAnsi="仿宋" w:eastAsia="仿宋" w:cs="仿宋"/>
                <w:b/>
                <w:bCs/>
                <w:sz w:val="24"/>
                <w:szCs w:val="24"/>
              </w:rPr>
              <w:t>具有良好的商业信誉和健全的财务会计制度</w:t>
            </w:r>
            <w:r>
              <w:rPr>
                <w:rFonts w:hint="eastAsia" w:ascii="仿宋" w:hAnsi="仿宋" w:eastAsia="仿宋" w:cs="仿宋"/>
                <w:b/>
                <w:bCs/>
                <w:sz w:val="24"/>
                <w:szCs w:val="24"/>
                <w:lang w:eastAsia="zh-CN"/>
              </w:rPr>
              <w:t>；</w:t>
            </w:r>
          </w:p>
          <w:p w14:paraId="0637E8A2">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（3）具有履行合同所必需的设备和专业技术能力；</w:t>
            </w:r>
          </w:p>
          <w:p w14:paraId="3A835822">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（4）有依法缴纳税收和社会保障资金的良好记录；</w:t>
            </w:r>
          </w:p>
          <w:p w14:paraId="2D956B6A">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（5）参加</w:t>
            </w:r>
            <w:r>
              <w:rPr>
                <w:rFonts w:hint="eastAsia" w:ascii="仿宋" w:hAnsi="仿宋" w:eastAsia="仿宋" w:cs="仿宋"/>
                <w:b/>
                <w:bCs/>
                <w:sz w:val="24"/>
                <w:szCs w:val="24"/>
                <w:lang w:val="en-US" w:eastAsia="zh-CN"/>
              </w:rPr>
              <w:t>本次</w:t>
            </w:r>
            <w:r>
              <w:rPr>
                <w:rFonts w:hint="eastAsia" w:ascii="仿宋" w:hAnsi="仿宋" w:eastAsia="仿宋" w:cs="仿宋"/>
                <w:b/>
                <w:bCs/>
                <w:sz w:val="24"/>
                <w:szCs w:val="24"/>
              </w:rPr>
              <w:t>政府采购活动前三年内，在经营活动中没有重大违法记录；</w:t>
            </w:r>
          </w:p>
          <w:p w14:paraId="24742B4B">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（6）法律、行政法规规定的其他条件。</w:t>
            </w:r>
          </w:p>
          <w:p w14:paraId="4B16A529">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被“信用中国”网站列入失信被执行人和重大税收违法案件当事人名单的、被“中国政府采购网”网站列入政府采购严重违法失信行为记录名单（处罚期限尚未届满的）的供应商，不得参与本项目的政府采购活动。（以采购代理机构于磋商截止日当天在“信用中国”网站（www.creditchina.gov.cn）及中国政府采购网(www.ccgp.gov.cn)查询结果为准，如相关失信记录已失效，供应商需提供相关证明资料）</w:t>
            </w:r>
          </w:p>
          <w:p w14:paraId="17B8A93A">
            <w:pPr>
              <w:pStyle w:val="11"/>
              <w:keepNext w:val="0"/>
              <w:keepLines w:val="0"/>
              <w:pageBreakBefore w:val="0"/>
              <w:widowControl w:val="0"/>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采购人或采购代理机构依法对供应商的资格进行审查时，将于本项目查询截止时点在“信用中国”和“中国政府采购网”网站上对</w:t>
            </w:r>
            <w:r>
              <w:rPr>
                <w:rFonts w:hint="eastAsia" w:ascii="仿宋" w:hAnsi="仿宋" w:eastAsia="仿宋" w:cs="仿宋"/>
                <w:b/>
                <w:bCs/>
                <w:kern w:val="2"/>
                <w:sz w:val="24"/>
                <w:szCs w:val="24"/>
                <w:lang w:val="en-US" w:eastAsia="zh-CN" w:bidi="ar-SA"/>
              </w:rPr>
              <w:t>供应商</w:t>
            </w:r>
            <w:r>
              <w:rPr>
                <w:rFonts w:hint="eastAsia" w:ascii="仿宋" w:hAnsi="仿宋" w:eastAsia="仿宋" w:cs="仿宋"/>
                <w:b/>
                <w:bCs/>
                <w:color w:val="auto"/>
                <w:sz w:val="24"/>
                <w:szCs w:val="24"/>
                <w:vertAlign w:val="baseline"/>
                <w:lang w:val="en-US" w:eastAsia="zh-CN"/>
              </w:rPr>
              <w:t>进行没有上款所述失信行为和重大税收违法案件记录查询并打印查询记录，查询截止时点为：本项目磋商截止期当日。</w:t>
            </w:r>
          </w:p>
          <w:p w14:paraId="219CF566">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3.单位负责人为同一人或者存在直接控股、管理关系的不同供应商，不得参加同一包号磋商或者未划分包号的同一磋商项目响应。</w:t>
            </w:r>
          </w:p>
          <w:p w14:paraId="5321B8BE">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4.为采购项目提供整体设计、规范编制或者项目管理、监理、检测等服务的供应商，不得再参加该采购项目的其他采购活动。</w:t>
            </w:r>
          </w:p>
          <w:p w14:paraId="5827FD86">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响应产品属于第二类医疗器械的，须提供有效的行政主管部门颁发的医疗器械经营备案凭证（或医疗器械生产许可证或医疗器械经营许可证）；响应产品属于第三类医疗器械的，须提供有效的行政主管部门颁发的医疗器械经营许可证（或医疗器械生产许可证）。</w:t>
            </w:r>
          </w:p>
          <w:p w14:paraId="2D316C1E">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FF000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6.本项目不接受联合体磋商。</w:t>
            </w:r>
          </w:p>
          <w:p w14:paraId="38D88873">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FF0000"/>
                <w:kern w:val="2"/>
                <w:sz w:val="24"/>
                <w:szCs w:val="24"/>
                <w:vertAlign w:val="baseline"/>
                <w:lang w:val="en-US" w:eastAsia="zh-CN" w:bidi="ar-SA"/>
              </w:rPr>
            </w:pPr>
            <w:r>
              <w:rPr>
                <w:rFonts w:hint="eastAsia" w:ascii="仿宋" w:hAnsi="仿宋" w:eastAsia="仿宋" w:cs="仿宋"/>
                <w:b/>
                <w:bCs/>
                <w:color w:val="auto"/>
                <w:sz w:val="24"/>
                <w:szCs w:val="24"/>
                <w:vertAlign w:val="baseline"/>
                <w:lang w:val="en-US" w:eastAsia="zh-CN"/>
              </w:rPr>
              <w:t>注：上述供应商须提供的资格证明文件均应为有效文件并加盖本单位公章。</w:t>
            </w:r>
          </w:p>
        </w:tc>
      </w:tr>
      <w:tr w14:paraId="5DFB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609318D8">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2.2.2</w:t>
            </w:r>
          </w:p>
        </w:tc>
        <w:tc>
          <w:tcPr>
            <w:tcW w:w="8520" w:type="dxa"/>
            <w:vAlign w:val="center"/>
          </w:tcPr>
          <w:p w14:paraId="67CB3A93">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现场考察和磋商前答疑会：无</w:t>
            </w:r>
          </w:p>
        </w:tc>
      </w:tr>
      <w:tr w14:paraId="0BE2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65A06E25">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3.1.9</w:t>
            </w:r>
          </w:p>
        </w:tc>
        <w:tc>
          <w:tcPr>
            <w:tcW w:w="8520" w:type="dxa"/>
            <w:vAlign w:val="center"/>
          </w:tcPr>
          <w:p w14:paraId="6640F24C">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磋商响应语言：中文汉语（有关产品型号、专用名词等可除外）</w:t>
            </w:r>
          </w:p>
        </w:tc>
      </w:tr>
      <w:tr w14:paraId="7D30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1BCFFD32">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3.2</w:t>
            </w:r>
          </w:p>
        </w:tc>
        <w:tc>
          <w:tcPr>
            <w:tcW w:w="8520" w:type="dxa"/>
            <w:vAlign w:val="center"/>
          </w:tcPr>
          <w:p w14:paraId="72F827EA">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响应文件的组成：</w:t>
            </w:r>
          </w:p>
          <w:p w14:paraId="7A0A53CB">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kern w:val="0"/>
                <w:sz w:val="24"/>
                <w:szCs w:val="24"/>
                <w:lang w:val="en-US" w:eastAsia="zh-CN" w:bidi="ar-SA"/>
              </w:rPr>
              <w:t>*</w:t>
            </w:r>
            <w:r>
              <w:rPr>
                <w:rFonts w:hint="eastAsia" w:ascii="仿宋" w:hAnsi="仿宋" w:eastAsia="仿宋" w:cs="仿宋"/>
                <w:sz w:val="24"/>
                <w:szCs w:val="24"/>
                <w:lang w:val="en-US" w:eastAsia="zh-CN"/>
              </w:rPr>
              <w:t>响应函（见第六章响应文件格式）</w:t>
            </w:r>
          </w:p>
          <w:p w14:paraId="6EADFF49">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kern w:val="0"/>
                <w:sz w:val="24"/>
                <w:szCs w:val="24"/>
                <w:lang w:val="en-US" w:eastAsia="zh-CN" w:bidi="ar-SA"/>
              </w:rPr>
              <w:t>*</w:t>
            </w:r>
            <w:r>
              <w:rPr>
                <w:rFonts w:hint="eastAsia" w:ascii="仿宋" w:hAnsi="仿宋" w:eastAsia="仿宋" w:cs="仿宋"/>
                <w:sz w:val="24"/>
                <w:szCs w:val="24"/>
                <w:lang w:val="en-US" w:eastAsia="zh-CN"/>
              </w:rPr>
              <w:t>首次报价表（见第六章响应文件格式）</w:t>
            </w:r>
          </w:p>
          <w:p w14:paraId="2511F9A9">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kern w:val="0"/>
                <w:sz w:val="24"/>
                <w:szCs w:val="24"/>
                <w:lang w:val="en-US" w:eastAsia="zh-CN" w:bidi="ar-SA"/>
              </w:rPr>
              <w:t>*</w:t>
            </w:r>
            <w:r>
              <w:rPr>
                <w:rFonts w:hint="eastAsia" w:ascii="仿宋" w:hAnsi="仿宋" w:eastAsia="仿宋" w:cs="仿宋"/>
                <w:b w:val="0"/>
                <w:bCs w:val="0"/>
                <w:sz w:val="24"/>
                <w:szCs w:val="24"/>
                <w:lang w:val="en-US" w:eastAsia="zh-CN"/>
              </w:rPr>
              <w:t>分项报价表</w:t>
            </w:r>
            <w:r>
              <w:rPr>
                <w:rFonts w:hint="eastAsia" w:ascii="仿宋" w:hAnsi="仿宋" w:eastAsia="仿宋" w:cs="仿宋"/>
                <w:sz w:val="24"/>
                <w:szCs w:val="24"/>
                <w:lang w:val="en-US" w:eastAsia="zh-CN"/>
              </w:rPr>
              <w:t>（见第六章响应文件格式）</w:t>
            </w:r>
          </w:p>
          <w:p w14:paraId="23366261">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0"/>
                <w:sz w:val="24"/>
                <w:szCs w:val="24"/>
                <w:lang w:val="en-US" w:eastAsia="zh-CN" w:bidi="ar-SA"/>
              </w:rPr>
              <w:t>*</w:t>
            </w:r>
            <w:r>
              <w:rPr>
                <w:rFonts w:hint="eastAsia" w:ascii="仿宋" w:hAnsi="仿宋" w:eastAsia="仿宋" w:cs="仿宋"/>
                <w:b w:val="0"/>
                <w:bCs/>
                <w:sz w:val="24"/>
                <w:szCs w:val="24"/>
                <w:lang w:val="en-US" w:eastAsia="zh-CN"/>
              </w:rPr>
              <w:t>法定代表人/负责人资格证明书</w:t>
            </w:r>
            <w:r>
              <w:rPr>
                <w:rFonts w:hint="eastAsia" w:ascii="仿宋" w:hAnsi="仿宋" w:eastAsia="仿宋" w:cs="仿宋"/>
                <w:sz w:val="24"/>
                <w:szCs w:val="24"/>
                <w:lang w:val="en-US" w:eastAsia="zh-CN"/>
              </w:rPr>
              <w:t>（见第六章响应文件格式）</w:t>
            </w:r>
          </w:p>
          <w:p w14:paraId="135B1BA3">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kern w:val="0"/>
                <w:sz w:val="24"/>
                <w:szCs w:val="24"/>
                <w:lang w:val="en-US" w:eastAsia="zh-CN" w:bidi="ar-SA"/>
              </w:rPr>
              <w:t>*</w:t>
            </w:r>
            <w:r>
              <w:rPr>
                <w:rStyle w:val="34"/>
                <w:rFonts w:hint="eastAsia" w:ascii="仿宋" w:hAnsi="仿宋" w:eastAsia="仿宋" w:cs="仿宋"/>
                <w:b w:val="0"/>
                <w:bCs w:val="0"/>
                <w:sz w:val="24"/>
                <w:szCs w:val="24"/>
              </w:rPr>
              <w:t>法定代表人授权书</w:t>
            </w:r>
            <w:r>
              <w:rPr>
                <w:rFonts w:hint="eastAsia" w:ascii="仿宋" w:hAnsi="仿宋" w:eastAsia="仿宋" w:cs="仿宋"/>
                <w:sz w:val="24"/>
                <w:szCs w:val="24"/>
                <w:lang w:val="en-US" w:eastAsia="zh-CN"/>
              </w:rPr>
              <w:t>（见第六章响应文件格式）</w:t>
            </w:r>
          </w:p>
          <w:p w14:paraId="7FF33505">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kern w:val="0"/>
                <w:sz w:val="24"/>
                <w:szCs w:val="24"/>
                <w:lang w:val="en-US" w:eastAsia="zh-CN" w:bidi="ar-SA"/>
              </w:rPr>
              <w:t>*</w:t>
            </w:r>
            <w:r>
              <w:rPr>
                <w:rFonts w:hint="eastAsia" w:ascii="仿宋" w:hAnsi="仿宋" w:eastAsia="仿宋" w:cs="仿宋"/>
                <w:sz w:val="24"/>
                <w:szCs w:val="24"/>
                <w:lang w:val="zh-CN"/>
              </w:rPr>
              <w:t>政府采购诚信承诺书</w:t>
            </w:r>
            <w:r>
              <w:rPr>
                <w:rFonts w:hint="eastAsia" w:ascii="仿宋" w:hAnsi="仿宋" w:eastAsia="仿宋" w:cs="仿宋"/>
                <w:sz w:val="24"/>
                <w:szCs w:val="24"/>
                <w:lang w:val="en-US" w:eastAsia="zh-CN"/>
              </w:rPr>
              <w:t>（见第六章响应文件格式）</w:t>
            </w:r>
          </w:p>
          <w:p w14:paraId="355C022D">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kern w:val="0"/>
                <w:sz w:val="24"/>
                <w:szCs w:val="24"/>
                <w:lang w:val="en-US" w:eastAsia="zh-CN" w:bidi="ar-SA"/>
              </w:rPr>
              <w:t>*</w:t>
            </w:r>
            <w:r>
              <w:rPr>
                <w:rFonts w:hint="eastAsia" w:ascii="仿宋" w:hAnsi="仿宋" w:eastAsia="仿宋" w:cs="仿宋"/>
                <w:b w:val="0"/>
                <w:bCs w:val="0"/>
                <w:sz w:val="24"/>
                <w:szCs w:val="24"/>
                <w:lang w:val="en-US" w:eastAsia="zh-CN"/>
              </w:rPr>
              <w:t>供应商资格证明文件</w:t>
            </w:r>
            <w:r>
              <w:rPr>
                <w:rFonts w:hint="eastAsia" w:ascii="仿宋" w:hAnsi="仿宋" w:eastAsia="仿宋" w:cs="仿宋"/>
                <w:sz w:val="24"/>
                <w:szCs w:val="24"/>
                <w:lang w:val="en-US" w:eastAsia="zh-CN"/>
              </w:rPr>
              <w:t>（见第六章响应文件格式）</w:t>
            </w:r>
          </w:p>
          <w:p w14:paraId="05D2631D">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r>
              <w:rPr>
                <w:rFonts w:hint="eastAsia" w:ascii="仿宋" w:hAnsi="仿宋" w:eastAsia="仿宋" w:cs="仿宋"/>
                <w:sz w:val="24"/>
                <w:szCs w:val="24"/>
                <w:lang w:val="en-US" w:eastAsia="zh-CN"/>
              </w:rPr>
              <w:t>项目人员汇总表（见第六章响应文件格式）</w:t>
            </w:r>
          </w:p>
          <w:p w14:paraId="4E70E1F9">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w:t>
            </w:r>
            <w:r>
              <w:rPr>
                <w:rFonts w:hint="eastAsia" w:ascii="仿宋" w:hAnsi="仿宋" w:eastAsia="仿宋" w:cs="仿宋"/>
                <w:kern w:val="0"/>
                <w:sz w:val="24"/>
                <w:szCs w:val="24"/>
                <w:highlight w:val="none"/>
                <w:lang w:val="en-US" w:eastAsia="zh-CN" w:bidi="ar-SA"/>
              </w:rPr>
              <w:t>*</w:t>
            </w:r>
            <w:r>
              <w:rPr>
                <w:rFonts w:hint="eastAsia" w:ascii="仿宋" w:hAnsi="仿宋" w:eastAsia="仿宋" w:cs="仿宋"/>
                <w:b w:val="0"/>
                <w:bCs w:val="0"/>
                <w:sz w:val="24"/>
                <w:szCs w:val="24"/>
                <w:highlight w:val="none"/>
                <w:lang w:val="en-US" w:eastAsia="zh-CN"/>
              </w:rPr>
              <w:t>商务（合同）条款响应/偏离表格式</w:t>
            </w:r>
            <w:r>
              <w:rPr>
                <w:rFonts w:hint="eastAsia" w:ascii="仿宋" w:hAnsi="仿宋" w:eastAsia="仿宋" w:cs="仿宋"/>
                <w:sz w:val="24"/>
                <w:szCs w:val="24"/>
                <w:highlight w:val="none"/>
                <w:lang w:val="en-US" w:eastAsia="zh-CN"/>
              </w:rPr>
              <w:t>（见第六章响应文件格式）</w:t>
            </w:r>
          </w:p>
          <w:p w14:paraId="62057D9A">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kern w:val="0"/>
                <w:sz w:val="24"/>
                <w:szCs w:val="24"/>
                <w:highlight w:val="none"/>
                <w:lang w:val="en-US" w:eastAsia="zh-CN" w:bidi="ar-SA"/>
              </w:rPr>
              <w:t>*</w:t>
            </w:r>
            <w:r>
              <w:rPr>
                <w:rFonts w:hint="eastAsia" w:ascii="仿宋" w:hAnsi="仿宋" w:eastAsia="仿宋" w:cs="仿宋"/>
                <w:b w:val="0"/>
                <w:bCs w:val="0"/>
                <w:sz w:val="24"/>
                <w:szCs w:val="24"/>
                <w:highlight w:val="none"/>
                <w:lang w:val="en-US" w:eastAsia="zh-CN"/>
              </w:rPr>
              <w:t>技术规格响应/偏离表格式</w:t>
            </w:r>
            <w:r>
              <w:rPr>
                <w:rFonts w:hint="eastAsia" w:ascii="仿宋" w:hAnsi="仿宋" w:eastAsia="仿宋" w:cs="仿宋"/>
                <w:sz w:val="24"/>
                <w:szCs w:val="24"/>
                <w:highlight w:val="none"/>
                <w:lang w:val="en-US" w:eastAsia="zh-CN"/>
              </w:rPr>
              <w:t>（见第六章响应文件格式）</w:t>
            </w:r>
          </w:p>
          <w:p w14:paraId="7B47CF12">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11.技术响应与说明文件（包括但不限于产品说明书、</w:t>
            </w:r>
            <w:r>
              <w:rPr>
                <w:rFonts w:hint="eastAsia" w:ascii="仿宋" w:hAnsi="仿宋" w:eastAsia="仿宋" w:cs="仿宋"/>
                <w:sz w:val="24"/>
                <w:szCs w:val="24"/>
                <w:lang w:val="en-US" w:eastAsia="zh-CN"/>
              </w:rPr>
              <w:t>彩页、图纸、检测报告等）</w:t>
            </w:r>
          </w:p>
          <w:p w14:paraId="79E468E4">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12.响应产品为或其中包含《环境标志产品》的，应提供财政部、环保部颁发的《环境标志产品政府采购清单》复印件加盖公章</w:t>
            </w:r>
          </w:p>
          <w:p w14:paraId="473DC1C0">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13.响应产品为或其中包含《节能产品》的，应提供财政部、国家发展改革委颁发的《节能产品政府采购清单》复印件加盖公章</w:t>
            </w:r>
          </w:p>
          <w:p w14:paraId="421515E0">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14.售后服务方案（根据磋商文件要求自行拟定）</w:t>
            </w:r>
          </w:p>
          <w:p w14:paraId="566E98AC">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15.供应商的业绩（见第六章响应文件格式）</w:t>
            </w:r>
          </w:p>
          <w:p w14:paraId="567B3BF6">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16.供应商认为有必要提供的声明及文件资料</w:t>
            </w:r>
          </w:p>
          <w:p w14:paraId="64D03A27">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17.开票信息（见第六章响应文件格式）</w:t>
            </w:r>
          </w:p>
          <w:p w14:paraId="7BD44725">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18.中小企业声明函（货物）/</w:t>
            </w:r>
            <w:r>
              <w:rPr>
                <w:rFonts w:hint="eastAsia" w:ascii="仿宋" w:hAnsi="仿宋" w:eastAsia="仿宋" w:cs="仿宋"/>
                <w:b w:val="0"/>
                <w:bCs/>
                <w:kern w:val="2"/>
                <w:sz w:val="24"/>
                <w:szCs w:val="24"/>
                <w:lang w:val="en-US" w:eastAsia="zh-CN" w:bidi="ar-SA"/>
              </w:rPr>
              <w:t>监狱企业证明文件/残疾人福利性单位声明函</w:t>
            </w:r>
            <w:r>
              <w:rPr>
                <w:rFonts w:hint="eastAsia" w:ascii="仿宋" w:hAnsi="仿宋" w:eastAsia="仿宋" w:cs="仿宋"/>
                <w:sz w:val="24"/>
                <w:szCs w:val="24"/>
                <w:lang w:val="en-US" w:eastAsia="zh-CN"/>
              </w:rPr>
              <w:t>（见第六章响应文件格式）</w:t>
            </w:r>
          </w:p>
          <w:p w14:paraId="5B246DAD">
            <w:pPr>
              <w:pStyle w:val="11"/>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lang w:val="en-US" w:eastAsia="zh-CN"/>
              </w:rPr>
            </w:pPr>
            <w:r>
              <w:rPr>
                <w:rFonts w:hint="eastAsia" w:ascii="仿宋" w:hAnsi="仿宋" w:eastAsia="仿宋" w:cs="仿宋"/>
                <w:sz w:val="24"/>
                <w:szCs w:val="24"/>
                <w:lang w:val="en-US" w:eastAsia="zh-CN"/>
              </w:rPr>
              <w:t xml:space="preserve"> </w:t>
            </w:r>
          </w:p>
          <w:p w14:paraId="62751BA7">
            <w:pPr>
              <w:pStyle w:val="11"/>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上述带“</w:t>
            </w:r>
            <w:r>
              <w:rPr>
                <w:rFonts w:hint="eastAsia" w:ascii="仿宋" w:hAnsi="仿宋" w:eastAsia="仿宋" w:cs="仿宋"/>
                <w:kern w:val="0"/>
                <w:sz w:val="24"/>
                <w:szCs w:val="24"/>
                <w:lang w:val="en-US" w:eastAsia="zh-CN" w:bidi="ar-SA"/>
              </w:rPr>
              <w:t>*</w:t>
            </w:r>
            <w:r>
              <w:rPr>
                <w:rFonts w:hint="eastAsia" w:ascii="仿宋" w:hAnsi="仿宋" w:eastAsia="仿宋" w:cs="仿宋"/>
                <w:b/>
                <w:bCs/>
                <w:sz w:val="24"/>
                <w:szCs w:val="24"/>
                <w:lang w:val="en-US" w:eastAsia="zh-CN"/>
              </w:rPr>
              <w:t>”条款为供应商必须提供的材料，除在响应文件中特殊说明外，均为必须提供的材料，没有提供或没有按要求提供相关证明文件的，将视为未实质性响应磋商文件要求。</w:t>
            </w:r>
          </w:p>
          <w:p w14:paraId="7C89BE21">
            <w:pPr>
              <w:pStyle w:val="11"/>
              <w:keepNext w:val="0"/>
              <w:keepLines w:val="0"/>
              <w:pageBreakBefore w:val="0"/>
              <w:widowControl w:val="0"/>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供应商编写的响应文件应由</w:t>
            </w:r>
            <w:r>
              <w:rPr>
                <w:rFonts w:hint="eastAsia" w:ascii="仿宋" w:hAnsi="仿宋" w:eastAsia="仿宋" w:cs="仿宋"/>
                <w:b/>
                <w:bCs/>
                <w:i w:val="0"/>
                <w:iCs w:val="0"/>
                <w:sz w:val="24"/>
                <w:szCs w:val="24"/>
                <w:lang w:val="en-US" w:eastAsia="zh-CN"/>
              </w:rPr>
              <w:t>报价文件、商务文件（包括资格证明文件）和技术文件组成</w:t>
            </w:r>
            <w:r>
              <w:rPr>
                <w:rFonts w:hint="eastAsia" w:ascii="仿宋" w:hAnsi="仿宋" w:eastAsia="仿宋" w:cs="仿宋"/>
                <w:b/>
                <w:bCs/>
                <w:sz w:val="24"/>
                <w:szCs w:val="24"/>
                <w:lang w:val="en-US" w:eastAsia="zh-CN"/>
              </w:rPr>
              <w:t>，应包含但不限于以上文件。</w:t>
            </w:r>
          </w:p>
        </w:tc>
      </w:tr>
      <w:tr w14:paraId="0DE3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443E8BDE">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3.3.4（实质性要求）</w:t>
            </w:r>
          </w:p>
        </w:tc>
        <w:tc>
          <w:tcPr>
            <w:tcW w:w="8520" w:type="dxa"/>
            <w:vAlign w:val="center"/>
          </w:tcPr>
          <w:p w14:paraId="0537C0FD">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磋商响应货币：人民币</w:t>
            </w:r>
          </w:p>
        </w:tc>
      </w:tr>
      <w:tr w14:paraId="31F2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7BAD9F82">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FF000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3.3.7（实质性要求）</w:t>
            </w:r>
          </w:p>
        </w:tc>
        <w:tc>
          <w:tcPr>
            <w:tcW w:w="8520" w:type="dxa"/>
            <w:vAlign w:val="center"/>
          </w:tcPr>
          <w:p w14:paraId="465DD30A">
            <w:pPr>
              <w:keepNext w:val="0"/>
              <w:keepLines w:val="0"/>
              <w:pageBreakBefore w:val="0"/>
              <w:widowControl w:val="0"/>
              <w:shd w:val="clear"/>
              <w:kinsoku/>
              <w:wordWrap/>
              <w:overflowPunct/>
              <w:topLinePunct w:val="0"/>
              <w:autoSpaceDE/>
              <w:autoSpaceDN/>
              <w:bidi w:val="0"/>
              <w:adjustRightInd/>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项目预算：人民币 76.5万元（大写：柒拾陆万伍仟元整）</w:t>
            </w:r>
          </w:p>
          <w:p w14:paraId="02FAFC82">
            <w:pPr>
              <w:pStyle w:val="11"/>
              <w:keepNext w:val="0"/>
              <w:keepLines w:val="0"/>
              <w:pageBreakBefore w:val="0"/>
              <w:widowControl w:val="0"/>
              <w:shd w:val="clear"/>
              <w:kinsoku/>
              <w:wordWrap/>
              <w:overflowPunct/>
              <w:topLinePunct w:val="0"/>
              <w:autoSpaceDE/>
              <w:autoSpaceDN/>
              <w:bidi w:val="0"/>
              <w:adjustRightInd/>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最高限价：人民币 76.5万元（大写：柒拾陆万伍仟元整）</w:t>
            </w:r>
          </w:p>
          <w:p w14:paraId="161DDE6F">
            <w:pPr>
              <w:pStyle w:val="11"/>
              <w:keepNext w:val="0"/>
              <w:keepLines w:val="0"/>
              <w:pageBreakBefore w:val="0"/>
              <w:widowControl w:val="0"/>
              <w:shd w:val="clear"/>
              <w:kinsoku/>
              <w:wordWrap/>
              <w:overflowPunct/>
              <w:topLinePunct w:val="0"/>
              <w:autoSpaceDE/>
              <w:autoSpaceDN/>
              <w:bidi w:val="0"/>
              <w:adjustRightInd/>
              <w:spacing w:line="4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分项</w:t>
            </w:r>
            <w:r>
              <w:rPr>
                <w:rFonts w:hint="default"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val="en-US" w:eastAsia="zh-CN"/>
              </w:rPr>
              <w:t>最高限价：可视喉镜：2.5万元；电脑中频治疗仪：2.5万元；微波治疗仪：12万元；超短波治疗仪：7万元；冲击波治疗仪：33万元；干扰电治疗仪:10万元。</w:t>
            </w:r>
          </w:p>
          <w:p w14:paraId="4F8EEADA">
            <w:pPr>
              <w:pStyle w:val="11"/>
              <w:keepNext w:val="0"/>
              <w:keepLines w:val="0"/>
              <w:pageBreakBefore w:val="0"/>
              <w:widowControl w:val="0"/>
              <w:shd w:val="clear"/>
              <w:kinsoku/>
              <w:wordWrap/>
              <w:overflowPunct/>
              <w:topLinePunct w:val="0"/>
              <w:autoSpaceDE/>
              <w:autoSpaceDN/>
              <w:bidi w:val="0"/>
              <w:adjustRightInd/>
              <w:spacing w:line="440" w:lineRule="exact"/>
              <w:jc w:val="both"/>
              <w:textAlignment w:val="auto"/>
              <w:rPr>
                <w:rFonts w:hint="default" w:ascii="仿宋" w:hAnsi="仿宋" w:eastAsia="仿宋" w:cs="仿宋"/>
                <w:color w:val="auto"/>
                <w:sz w:val="24"/>
                <w:szCs w:val="24"/>
                <w:lang w:val="en-US" w:eastAsia="zh-CN"/>
              </w:rPr>
            </w:pPr>
            <w:r>
              <w:rPr>
                <w:rFonts w:hint="default" w:ascii="仿宋" w:hAnsi="仿宋" w:eastAsia="仿宋" w:cs="仿宋"/>
                <w:b/>
                <w:bCs/>
                <w:color w:val="auto"/>
                <w:sz w:val="24"/>
                <w:szCs w:val="24"/>
                <w:highlight w:val="none"/>
                <w:lang w:val="en-US" w:eastAsia="zh-CN"/>
              </w:rPr>
              <w:t>注：响应总报价、</w:t>
            </w:r>
            <w:r>
              <w:rPr>
                <w:rFonts w:hint="eastAsia" w:ascii="仿宋" w:hAnsi="仿宋" w:eastAsia="仿宋" w:cs="仿宋"/>
                <w:b/>
                <w:bCs/>
                <w:color w:val="auto"/>
                <w:sz w:val="24"/>
                <w:szCs w:val="24"/>
                <w:highlight w:val="none"/>
                <w:lang w:val="en-US" w:eastAsia="zh-CN"/>
              </w:rPr>
              <w:t>分项</w:t>
            </w:r>
            <w:r>
              <w:rPr>
                <w:rFonts w:hint="default" w:ascii="仿宋" w:hAnsi="仿宋" w:eastAsia="仿宋" w:cs="仿宋"/>
                <w:b/>
                <w:bCs/>
                <w:color w:val="auto"/>
                <w:sz w:val="24"/>
                <w:szCs w:val="24"/>
                <w:highlight w:val="none"/>
                <w:lang w:val="en-US" w:eastAsia="zh-CN"/>
              </w:rPr>
              <w:t>报价均不得高于</w:t>
            </w:r>
            <w:r>
              <w:rPr>
                <w:rFonts w:hint="eastAsia" w:ascii="仿宋" w:hAnsi="仿宋" w:eastAsia="仿宋" w:cs="仿宋"/>
                <w:b/>
                <w:bCs/>
                <w:color w:val="auto"/>
                <w:sz w:val="24"/>
                <w:szCs w:val="24"/>
                <w:highlight w:val="none"/>
                <w:lang w:val="en-US" w:eastAsia="zh-CN"/>
              </w:rPr>
              <w:t>其</w:t>
            </w:r>
            <w:r>
              <w:rPr>
                <w:rFonts w:hint="default" w:ascii="仿宋" w:hAnsi="仿宋" w:eastAsia="仿宋" w:cs="仿宋"/>
                <w:b/>
                <w:bCs/>
                <w:color w:val="auto"/>
                <w:sz w:val="24"/>
                <w:szCs w:val="24"/>
                <w:highlight w:val="none"/>
                <w:lang w:val="en-US" w:eastAsia="zh-CN"/>
              </w:rPr>
              <w:t>最高限价金额，否则将按无效响应处理。</w:t>
            </w:r>
          </w:p>
        </w:tc>
      </w:tr>
      <w:tr w14:paraId="4309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10AD2F84">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3.5.1</w:t>
            </w:r>
          </w:p>
          <w:p w14:paraId="41B7E20A">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（实质性要求）</w:t>
            </w:r>
          </w:p>
        </w:tc>
        <w:tc>
          <w:tcPr>
            <w:tcW w:w="8520" w:type="dxa"/>
            <w:vAlign w:val="center"/>
          </w:tcPr>
          <w:p w14:paraId="2CC655EE">
            <w:pPr>
              <w:keepNext w:val="0"/>
              <w:keepLines w:val="0"/>
              <w:pageBreakBefore w:val="0"/>
              <w:widowControl/>
              <w:kinsoku/>
              <w:wordWrap/>
              <w:overflowPunct/>
              <w:topLinePunct w:val="0"/>
              <w:autoSpaceDE/>
              <w:autoSpaceDN/>
              <w:bidi w:val="0"/>
              <w:adjustRightInd/>
              <w:spacing w:line="440" w:lineRule="exact"/>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磋商保证金金额：12000元（人民币：壹万贰仟元整）；</w:t>
            </w:r>
          </w:p>
          <w:p w14:paraId="314C849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color w:val="auto"/>
                <w:kern w:val="2"/>
                <w:sz w:val="24"/>
                <w:szCs w:val="24"/>
                <w:vertAlign w:val="baseline"/>
                <w:lang w:val="en-US" w:eastAsia="zh-CN" w:bidi="ar-SA"/>
              </w:rPr>
              <w:t>磋商保证金形式：</w:t>
            </w:r>
            <w:r>
              <w:rPr>
                <w:rFonts w:hint="eastAsia" w:ascii="仿宋" w:hAnsi="仿宋" w:eastAsia="仿宋" w:cs="仿宋"/>
                <w:b w:val="0"/>
                <w:bCs w:val="0"/>
                <w:color w:val="auto"/>
                <w:kern w:val="2"/>
                <w:sz w:val="24"/>
                <w:szCs w:val="24"/>
                <w:vertAlign w:val="baseline"/>
                <w:lang w:val="en-US" w:eastAsia="zh-CN" w:bidi="ar-SA"/>
              </w:rPr>
              <w:t>银行电汇、转账支票、银行保函或信用担保</w:t>
            </w:r>
            <w:r>
              <w:rPr>
                <w:rFonts w:hint="eastAsia" w:ascii="宋体" w:hAnsi="宋体" w:eastAsia="宋体" w:cs="宋体"/>
                <w:bCs/>
                <w:color w:val="auto"/>
                <w:szCs w:val="21"/>
                <w:highlight w:val="none"/>
              </w:rPr>
              <w:t>（</w:t>
            </w:r>
            <w:r>
              <w:rPr>
                <w:rFonts w:hint="eastAsia" w:ascii="仿宋" w:hAnsi="仿宋" w:eastAsia="仿宋" w:cs="仿宋"/>
                <w:b w:val="0"/>
                <w:bCs w:val="0"/>
                <w:color w:val="auto"/>
                <w:kern w:val="2"/>
                <w:sz w:val="24"/>
                <w:szCs w:val="24"/>
                <w:vertAlign w:val="baseline"/>
                <w:lang w:val="en-US" w:eastAsia="zh-CN" w:bidi="ar-SA"/>
              </w:rPr>
              <w:t>以现金或者支票提交磋商保证金的，必须由供应商的基本账户汇出，并汇入至福建省闽咨造价咨询有限公司保证金账户</w:t>
            </w:r>
            <w:r>
              <w:rPr>
                <w:rFonts w:hint="eastAsia" w:ascii="宋体" w:hAnsi="宋体" w:cs="宋体"/>
                <w:bCs/>
                <w:color w:val="auto"/>
                <w:szCs w:val="21"/>
                <w:highlight w:val="none"/>
                <w:lang w:eastAsia="zh-CN"/>
              </w:rPr>
              <w:t>）；</w:t>
            </w:r>
          </w:p>
          <w:p w14:paraId="1536759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供应商必须在首次响应文件递交截止时间完成保证金缴纳工作。磋商保证金的提交以福建省闽咨造价咨询有限公司保证金账户到账时间为准，供应商需自行评估因异地、跨行、公休日等因素造成的磋商保证金到账延迟风险，并承担相应责任。</w:t>
            </w:r>
          </w:p>
          <w:p w14:paraId="667E818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磋商保证金账户信息</w:t>
            </w:r>
          </w:p>
          <w:p w14:paraId="5FCFCD8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开户名称：福建省闽咨造价咨询有限公司新疆分公司</w:t>
            </w:r>
          </w:p>
          <w:p w14:paraId="4A719DD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银行名称：交通银行乌鲁木齐人民路支行</w:t>
            </w:r>
          </w:p>
          <w:p w14:paraId="7BB00A96">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kern w:val="2"/>
                <w:sz w:val="24"/>
                <w:szCs w:val="24"/>
                <w:vertAlign w:val="baseline"/>
                <w:lang w:val="en-US" w:eastAsia="zh-CN" w:bidi="ar-SA"/>
              </w:rPr>
              <w:t>帐    号：651651011018800025469</w:t>
            </w:r>
          </w:p>
        </w:tc>
      </w:tr>
      <w:tr w14:paraId="3F3A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shd w:val="clear" w:color="auto" w:fill="auto"/>
            <w:vAlign w:val="center"/>
          </w:tcPr>
          <w:p w14:paraId="2FAC384B">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i w:val="0"/>
                <w:iCs w:val="0"/>
                <w:color w:val="auto"/>
                <w:kern w:val="2"/>
                <w:sz w:val="24"/>
                <w:szCs w:val="24"/>
                <w:vertAlign w:val="baseline"/>
                <w:lang w:val="en-US" w:eastAsia="zh-CN" w:bidi="ar-SA"/>
              </w:rPr>
            </w:pPr>
            <w:r>
              <w:rPr>
                <w:rFonts w:hint="eastAsia" w:ascii="仿宋" w:hAnsi="仿宋" w:eastAsia="仿宋" w:cs="仿宋"/>
                <w:b w:val="0"/>
                <w:bCs w:val="0"/>
                <w:i w:val="0"/>
                <w:iCs w:val="0"/>
                <w:color w:val="auto"/>
                <w:sz w:val="24"/>
                <w:szCs w:val="24"/>
                <w:vertAlign w:val="baseline"/>
                <w:lang w:val="en-US" w:eastAsia="zh-CN"/>
              </w:rPr>
              <w:t>3.5.3</w:t>
            </w:r>
          </w:p>
        </w:tc>
        <w:tc>
          <w:tcPr>
            <w:tcW w:w="8520" w:type="dxa"/>
            <w:shd w:val="clear" w:color="auto" w:fill="auto"/>
            <w:vAlign w:val="center"/>
          </w:tcPr>
          <w:p w14:paraId="4E9D1221">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退还磋商保证金须向代理机构提供以下资料：</w:t>
            </w:r>
          </w:p>
          <w:p w14:paraId="503240F9">
            <w:pPr>
              <w:pStyle w:val="11"/>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textAlignment w:val="auto"/>
              <w:rPr>
                <w:rFonts w:hint="eastAsia" w:ascii="仿宋" w:hAnsi="仿宋" w:eastAsia="仿宋" w:cs="仿宋"/>
                <w:b/>
                <w:bCs w:val="0"/>
                <w:i w:val="0"/>
                <w:iCs w:val="0"/>
                <w:color w:val="auto"/>
                <w:sz w:val="24"/>
                <w:szCs w:val="24"/>
                <w:lang w:val="en-US" w:eastAsia="zh-CN"/>
              </w:rPr>
            </w:pPr>
            <w:r>
              <w:rPr>
                <w:rFonts w:hint="eastAsia" w:ascii="仿宋" w:hAnsi="仿宋" w:eastAsia="仿宋" w:cs="仿宋"/>
                <w:b/>
                <w:bCs w:val="0"/>
                <w:i w:val="0"/>
                <w:iCs w:val="0"/>
                <w:color w:val="auto"/>
                <w:kern w:val="2"/>
                <w:sz w:val="24"/>
                <w:szCs w:val="24"/>
                <w:lang w:val="en-US" w:eastAsia="zh-CN" w:bidi="ar-SA"/>
              </w:rPr>
              <w:t>（1）</w:t>
            </w:r>
            <w:r>
              <w:rPr>
                <w:rFonts w:hint="eastAsia" w:ascii="仿宋" w:hAnsi="仿宋" w:eastAsia="仿宋" w:cs="仿宋"/>
                <w:b/>
                <w:bCs w:val="0"/>
                <w:i w:val="0"/>
                <w:iCs w:val="0"/>
                <w:color w:val="auto"/>
                <w:sz w:val="24"/>
                <w:szCs w:val="24"/>
                <w:lang w:val="en-US" w:eastAsia="zh-CN"/>
              </w:rPr>
              <w:t>开户许可证或基本存款账户信息</w:t>
            </w:r>
            <w:r>
              <w:rPr>
                <w:rFonts w:hint="eastAsia" w:ascii="仿宋" w:hAnsi="仿宋" w:eastAsia="仿宋" w:cs="仿宋"/>
                <w:b/>
                <w:bCs w:val="0"/>
                <w:i w:val="0"/>
                <w:iCs w:val="0"/>
                <w:color w:val="auto"/>
                <w:sz w:val="24"/>
                <w:szCs w:val="24"/>
                <w:highlight w:val="none"/>
                <w:lang w:val="en-US" w:eastAsia="zh-CN"/>
              </w:rPr>
              <w:t>（加盖公章）</w:t>
            </w:r>
            <w:r>
              <w:rPr>
                <w:rFonts w:hint="eastAsia" w:ascii="仿宋" w:hAnsi="仿宋" w:eastAsia="仿宋" w:cs="仿宋"/>
                <w:b/>
                <w:bCs w:val="0"/>
                <w:i w:val="0"/>
                <w:iCs w:val="0"/>
                <w:color w:val="auto"/>
                <w:sz w:val="24"/>
                <w:szCs w:val="24"/>
                <w:lang w:val="en-US" w:eastAsia="zh-CN"/>
              </w:rPr>
              <w:t>；</w:t>
            </w:r>
          </w:p>
          <w:p w14:paraId="5FE1390B">
            <w:pPr>
              <w:pStyle w:val="11"/>
              <w:keepNext w:val="0"/>
              <w:keepLines w:val="0"/>
              <w:pageBreakBefore w:val="0"/>
              <w:widowControl w:val="0"/>
              <w:numPr>
                <w:ilvl w:val="0"/>
                <w:numId w:val="0"/>
              </w:numPr>
              <w:kinsoku/>
              <w:wordWrap/>
              <w:overflowPunct/>
              <w:topLinePunct w:val="0"/>
              <w:autoSpaceDE/>
              <w:autoSpaceDN/>
              <w:bidi w:val="0"/>
              <w:adjustRightInd/>
              <w:spacing w:line="440" w:lineRule="exact"/>
              <w:ind w:leftChars="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（2）营业执照复印件</w:t>
            </w:r>
            <w:r>
              <w:rPr>
                <w:rFonts w:hint="eastAsia" w:ascii="仿宋" w:hAnsi="仿宋" w:eastAsia="仿宋" w:cs="仿宋"/>
                <w:b/>
                <w:bCs w:val="0"/>
                <w:i w:val="0"/>
                <w:iCs w:val="0"/>
                <w:color w:val="auto"/>
                <w:sz w:val="24"/>
                <w:szCs w:val="24"/>
                <w:highlight w:val="none"/>
                <w:lang w:val="en-US" w:eastAsia="zh-CN"/>
              </w:rPr>
              <w:t>（加盖公章）</w:t>
            </w:r>
            <w:r>
              <w:rPr>
                <w:rFonts w:hint="eastAsia" w:ascii="仿宋" w:hAnsi="仿宋" w:eastAsia="仿宋" w:cs="仿宋"/>
                <w:b/>
                <w:bCs/>
                <w:i w:val="0"/>
                <w:iCs w:val="0"/>
                <w:color w:val="auto"/>
                <w:sz w:val="24"/>
                <w:szCs w:val="24"/>
                <w:lang w:val="en-US" w:eastAsia="zh-CN"/>
              </w:rPr>
              <w:t>；</w:t>
            </w:r>
          </w:p>
          <w:p w14:paraId="3FAAC640">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i w:val="0"/>
                <w:iCs w:val="0"/>
                <w:color w:val="auto"/>
                <w:kern w:val="2"/>
                <w:sz w:val="24"/>
                <w:szCs w:val="24"/>
                <w:vertAlign w:val="baseline"/>
                <w:lang w:val="en-US" w:eastAsia="zh-CN" w:bidi="ar-SA"/>
              </w:rPr>
            </w:pPr>
            <w:r>
              <w:rPr>
                <w:rFonts w:hint="eastAsia" w:ascii="仿宋" w:hAnsi="仿宋" w:eastAsia="仿宋" w:cs="仿宋"/>
                <w:b/>
                <w:bCs/>
                <w:i w:val="0"/>
                <w:iCs w:val="0"/>
                <w:color w:val="auto"/>
                <w:sz w:val="24"/>
                <w:szCs w:val="24"/>
                <w:lang w:val="en-US" w:eastAsia="zh-CN"/>
              </w:rPr>
              <w:t>（3）</w:t>
            </w:r>
            <w:r>
              <w:rPr>
                <w:rFonts w:hint="eastAsia" w:ascii="仿宋" w:hAnsi="仿宋" w:eastAsia="仿宋" w:cs="仿宋"/>
                <w:b/>
                <w:bCs w:val="0"/>
                <w:i w:val="0"/>
                <w:iCs w:val="0"/>
                <w:color w:val="auto"/>
                <w:sz w:val="24"/>
                <w:szCs w:val="24"/>
                <w:lang w:val="en-US" w:eastAsia="zh-CN"/>
              </w:rPr>
              <w:t>反开收据</w:t>
            </w:r>
            <w:r>
              <w:rPr>
                <w:rFonts w:hint="eastAsia" w:ascii="仿宋" w:hAnsi="仿宋" w:eastAsia="仿宋" w:cs="仿宋"/>
                <w:b/>
                <w:bCs w:val="0"/>
                <w:i w:val="0"/>
                <w:iCs w:val="0"/>
                <w:color w:val="auto"/>
                <w:sz w:val="24"/>
                <w:szCs w:val="24"/>
                <w:highlight w:val="none"/>
                <w:lang w:val="en-US" w:eastAsia="zh-CN"/>
              </w:rPr>
              <w:t>（加盖财务章）</w:t>
            </w:r>
            <w:r>
              <w:rPr>
                <w:rFonts w:hint="eastAsia" w:ascii="仿宋" w:hAnsi="仿宋" w:eastAsia="仿宋" w:cs="仿宋"/>
                <w:b/>
                <w:bCs w:val="0"/>
                <w:i w:val="0"/>
                <w:iCs w:val="0"/>
                <w:color w:val="auto"/>
                <w:sz w:val="24"/>
                <w:szCs w:val="24"/>
                <w:lang w:val="en-US" w:eastAsia="zh-CN"/>
              </w:rPr>
              <w:t>。</w:t>
            </w:r>
          </w:p>
        </w:tc>
      </w:tr>
      <w:tr w14:paraId="3780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62A00FF1">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3.6.1（实质性要求）</w:t>
            </w:r>
          </w:p>
        </w:tc>
        <w:tc>
          <w:tcPr>
            <w:tcW w:w="8520" w:type="dxa"/>
            <w:vAlign w:val="center"/>
          </w:tcPr>
          <w:p w14:paraId="7D180E78">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磋商响应有效期：首次磋商响应文件递交截止时间之日起 90日历日。</w:t>
            </w:r>
          </w:p>
          <w:p w14:paraId="33C97382">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sz w:val="24"/>
                <w:szCs w:val="24"/>
                <w:lang w:val="en-US" w:eastAsia="zh-CN"/>
              </w:rPr>
              <w:t>磋商响应有效期从首次磋商响应文件递交的截止之日起算。响应文件中承诺的磋商响应有效期应当不少于磋商文件中载明的磋商响应有效期。磋商响应有效期内供应商撤销响应文件的，采购人或者采购代理机构可以不退还磋商保证金。</w:t>
            </w:r>
          </w:p>
        </w:tc>
      </w:tr>
      <w:tr w14:paraId="621F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1064" w:type="dxa"/>
            <w:vAlign w:val="center"/>
          </w:tcPr>
          <w:p w14:paraId="0D65F39A">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r>
              <w:rPr>
                <w:rFonts w:hint="eastAsia" w:ascii="仿宋" w:hAnsi="仿宋" w:eastAsia="仿宋" w:cs="仿宋"/>
                <w:b w:val="0"/>
                <w:bCs w:val="0"/>
                <w:color w:val="auto"/>
                <w:sz w:val="24"/>
                <w:szCs w:val="24"/>
                <w:shd w:val="clear"/>
                <w:vertAlign w:val="baseline"/>
                <w:lang w:val="en-US" w:eastAsia="zh-CN"/>
              </w:rPr>
              <w:t>7.1</w:t>
            </w:r>
          </w:p>
        </w:tc>
        <w:tc>
          <w:tcPr>
            <w:tcW w:w="8520" w:type="dxa"/>
            <w:vAlign w:val="top"/>
          </w:tcPr>
          <w:p w14:paraId="70C93C3B">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评标结束后，5个工作日内所有参与磋商的供应商须向代理机构提交响应</w:t>
            </w:r>
            <w:r>
              <w:rPr>
                <w:rFonts w:hint="eastAsia" w:ascii="仿宋" w:hAnsi="仿宋" w:eastAsia="仿宋" w:cs="仿宋"/>
                <w:b/>
                <w:bCs/>
                <w:sz w:val="24"/>
                <w:szCs w:val="24"/>
              </w:rPr>
              <w:t>文件</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具体要求如下：</w:t>
            </w:r>
          </w:p>
          <w:p w14:paraId="4F420A76">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（1）纸质正本文件的份数：1 份</w:t>
            </w:r>
          </w:p>
          <w:p w14:paraId="5B4BD545">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（2）纸质副本文件的份数：2 份</w:t>
            </w:r>
          </w:p>
          <w:p w14:paraId="7AF52087">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（3）电子文档的份数： 1 份（U盘介质）</w:t>
            </w:r>
          </w:p>
          <w:p w14:paraId="5B6A8C04">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shd w:val="clear" w:fill="FFFFFF" w:themeFill="background1"/>
                <w:lang w:val="en-US" w:eastAsia="zh-CN"/>
              </w:rPr>
              <w:t>磋商文件电子文档应为 PDF 格式文件（加盖公章），</w:t>
            </w:r>
            <w:r>
              <w:rPr>
                <w:rFonts w:hint="eastAsia" w:ascii="仿宋" w:hAnsi="仿宋" w:eastAsia="仿宋" w:cs="仿宋"/>
                <w:sz w:val="24"/>
                <w:szCs w:val="24"/>
                <w:lang w:val="en-US" w:eastAsia="zh-CN"/>
              </w:rPr>
              <w:t>电子文档内容和磋商文件正本应保持完全一致，不能有缺漏。</w:t>
            </w:r>
          </w:p>
          <w:p w14:paraId="4DFBDE2C">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p w14:paraId="3388CF8C">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1.正本和副本封面右上角需注明“正本”、“副本”字样；</w:t>
            </w:r>
          </w:p>
          <w:p w14:paraId="719EFF53">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2.副本可为签字盖章后的正本的复印件；</w:t>
            </w:r>
          </w:p>
          <w:p w14:paraId="30615B26">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3.若上述各文件存在不一致，所有文件均以纸质版正本为准。</w:t>
            </w:r>
          </w:p>
        </w:tc>
      </w:tr>
      <w:tr w14:paraId="2F8B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Align w:val="center"/>
          </w:tcPr>
          <w:p w14:paraId="754A0010">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3.8.4</w:t>
            </w:r>
          </w:p>
        </w:tc>
        <w:tc>
          <w:tcPr>
            <w:tcW w:w="8520" w:type="dxa"/>
            <w:vAlign w:val="top"/>
          </w:tcPr>
          <w:p w14:paraId="6E0BA72E">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是否采用电子招投标：</w:t>
            </w:r>
          </w:p>
          <w:p w14:paraId="045113FD">
            <w:pPr>
              <w:pStyle w:val="11"/>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sym w:font="Wingdings" w:char="00FE"/>
            </w:r>
            <w:r>
              <w:rPr>
                <w:rFonts w:hint="eastAsia" w:ascii="仿宋" w:hAnsi="仿宋" w:eastAsia="仿宋" w:cs="仿宋"/>
                <w:b/>
                <w:bCs/>
                <w:color w:val="auto"/>
                <w:sz w:val="24"/>
                <w:szCs w:val="24"/>
                <w:lang w:val="en-US" w:eastAsia="zh-CN"/>
              </w:rPr>
              <w:t xml:space="preserve"> 是</w:t>
            </w:r>
          </w:p>
          <w:p w14:paraId="3669211A">
            <w:pPr>
              <w:pStyle w:val="11"/>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sym w:font="Wingdings" w:char="00A8"/>
            </w:r>
            <w:r>
              <w:rPr>
                <w:rFonts w:hint="eastAsia" w:ascii="仿宋" w:hAnsi="仿宋" w:eastAsia="仿宋" w:cs="仿宋"/>
                <w:b/>
                <w:bCs/>
                <w:color w:val="auto"/>
                <w:sz w:val="24"/>
                <w:szCs w:val="24"/>
                <w:lang w:val="en-US" w:eastAsia="zh-CN"/>
              </w:rPr>
              <w:t xml:space="preserve"> 否</w:t>
            </w:r>
          </w:p>
          <w:p w14:paraId="3C91C219">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采用电子招投标须满足下列规定：</w:t>
            </w:r>
          </w:p>
          <w:p w14:paraId="4B59D126">
            <w:pPr>
              <w:pStyle w:val="11"/>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1、</w:t>
            </w:r>
            <w:r>
              <w:rPr>
                <w:rFonts w:hint="eastAsia" w:ascii="仿宋" w:hAnsi="仿宋" w:eastAsia="仿宋" w:cs="仿宋"/>
                <w:b/>
                <w:bCs/>
                <w:color w:val="auto"/>
                <w:sz w:val="24"/>
                <w:szCs w:val="24"/>
                <w:lang w:val="en-US" w:eastAsia="zh-CN"/>
              </w:rPr>
              <w:t>本项目采用远程不见面交易的模式。磋商当日，供应商无需到磋商现场，仅需在任意地点登录（政采云平台（https://www.zcygov.cn/））网上磋商，完成远程解密、提疑澄清、开标唱标、结果公布等交互环节。供应商必须使用能正确解密响应文件的“政采云数字证书”在规定的时间内完成远程解密，因供应商原因未能解密、解密失败或解密超时，视为响应无效。</w:t>
            </w:r>
          </w:p>
          <w:p w14:paraId="7F5EB138">
            <w:pPr>
              <w:pStyle w:val="11"/>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2、</w:t>
            </w:r>
            <w:r>
              <w:rPr>
                <w:rFonts w:hint="eastAsia" w:ascii="仿宋" w:hAnsi="仿宋" w:eastAsia="仿宋" w:cs="仿宋"/>
                <w:b/>
                <w:bCs/>
                <w:color w:val="auto"/>
                <w:sz w:val="24"/>
                <w:szCs w:val="24"/>
                <w:lang w:val="en-US" w:eastAsia="zh-CN"/>
              </w:rPr>
              <w:t>供应商须在政采云平台（https://www.zcygov.cn/）按磋商文件要求编制磋商响应文件，并在本项目规定的磋商响应文件递交截止时间前将磋商响应文件上传至政采云平台（https://www.zcygov.cn/）指定位置，未按规定编制或未在磋商响应文件递交截止时间前递交的磋商响应文件将被拒绝。</w:t>
            </w:r>
          </w:p>
        </w:tc>
      </w:tr>
      <w:tr w14:paraId="26AF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02DFA03D">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5.2.1（实质性要求）</w:t>
            </w:r>
          </w:p>
        </w:tc>
        <w:tc>
          <w:tcPr>
            <w:tcW w:w="8520" w:type="dxa"/>
            <w:vAlign w:val="center"/>
          </w:tcPr>
          <w:p w14:paraId="54ABB2B5">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FF0000"/>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lang w:val="en-US" w:eastAsia="zh-CN"/>
              </w:rPr>
              <w:t>递交</w:t>
            </w:r>
            <w:r>
              <w:rPr>
                <w:rFonts w:hint="eastAsia" w:ascii="仿宋" w:hAnsi="仿宋" w:eastAsia="仿宋" w:cs="仿宋"/>
                <w:b/>
                <w:bCs/>
                <w:sz w:val="24"/>
                <w:szCs w:val="24"/>
              </w:rPr>
              <w:t>截止时间</w:t>
            </w:r>
            <w:r>
              <w:rPr>
                <w:rFonts w:hint="eastAsia" w:ascii="仿宋" w:hAnsi="仿宋" w:eastAsia="仿宋" w:cs="仿宋"/>
                <w:b/>
                <w:bCs/>
                <w:sz w:val="24"/>
                <w:szCs w:val="24"/>
                <w:lang w:val="en-US" w:eastAsia="zh-CN"/>
              </w:rPr>
              <w:t>/开标时</w:t>
            </w:r>
            <w:r>
              <w:rPr>
                <w:rFonts w:hint="eastAsia" w:ascii="仿宋" w:hAnsi="仿宋" w:eastAsia="仿宋" w:cs="仿宋"/>
                <w:b/>
                <w:bCs/>
                <w:color w:val="auto"/>
                <w:sz w:val="24"/>
                <w:szCs w:val="24"/>
                <w:lang w:val="en-US" w:eastAsia="zh-CN"/>
              </w:rPr>
              <w:t>间：</w:t>
            </w:r>
            <w:r>
              <w:rPr>
                <w:rFonts w:hint="eastAsia" w:ascii="仿宋" w:hAnsi="仿宋" w:eastAsia="仿宋" w:cs="仿宋"/>
                <w:b/>
                <w:bCs/>
                <w:color w:val="auto"/>
                <w:sz w:val="24"/>
                <w:szCs w:val="24"/>
              </w:rPr>
              <w:t>20</w:t>
            </w:r>
            <w:r>
              <w:rPr>
                <w:rFonts w:hint="eastAsia" w:ascii="仿宋" w:hAnsi="仿宋" w:eastAsia="仿宋" w:cs="仿宋"/>
                <w:b/>
                <w:bCs/>
                <w:color w:val="auto"/>
                <w:sz w:val="24"/>
                <w:szCs w:val="24"/>
                <w:lang w:val="en-US" w:eastAsia="zh-CN"/>
              </w:rPr>
              <w:t>24</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 xml:space="preserve"> 10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（北京时间）</w:t>
            </w:r>
          </w:p>
          <w:p w14:paraId="790AEA8B">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递交</w:t>
            </w:r>
            <w:r>
              <w:rPr>
                <w:rFonts w:hint="eastAsia" w:ascii="仿宋" w:hAnsi="仿宋" w:eastAsia="仿宋" w:cs="仿宋"/>
                <w:b/>
                <w:bCs/>
                <w:color w:val="auto"/>
                <w:sz w:val="24"/>
                <w:szCs w:val="24"/>
                <w:highlight w:val="none"/>
                <w:lang w:val="en-US" w:eastAsia="zh-CN"/>
              </w:rPr>
              <w:t>地点/开标地点：</w:t>
            </w:r>
            <w:r>
              <w:rPr>
                <w:rFonts w:hint="eastAsia" w:ascii="仿宋" w:hAnsi="仿宋" w:eastAsia="仿宋" w:cs="仿宋"/>
                <w:b w:val="0"/>
                <w:bCs w:val="0"/>
                <w:color w:val="auto"/>
                <w:kern w:val="2"/>
                <w:sz w:val="24"/>
                <w:szCs w:val="24"/>
                <w:highlight w:val="none"/>
                <w:lang w:val="en-US" w:eastAsia="zh-CN" w:bidi="ar-SA"/>
              </w:rPr>
              <w:t>政采云平台https://www.zcygov.cn/线上递交。</w:t>
            </w:r>
          </w:p>
        </w:tc>
      </w:tr>
      <w:tr w14:paraId="63F8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23886B36">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5.3.3</w:t>
            </w:r>
          </w:p>
        </w:tc>
        <w:tc>
          <w:tcPr>
            <w:tcW w:w="8520" w:type="dxa"/>
          </w:tcPr>
          <w:p w14:paraId="56FC2C08">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评审方法：综合评分法。</w:t>
            </w:r>
            <w:r>
              <w:rPr>
                <w:rFonts w:hint="eastAsia" w:ascii="仿宋" w:hAnsi="仿宋" w:eastAsia="仿宋" w:cs="仿宋"/>
                <w:sz w:val="24"/>
                <w:szCs w:val="24"/>
                <w:lang w:val="en-US" w:eastAsia="zh-CN"/>
              </w:rPr>
              <w:t>针对本次评审，具体评审办法和评审标准见磋商文件第三章“评审办法和评审标准”</w:t>
            </w:r>
          </w:p>
        </w:tc>
      </w:tr>
      <w:tr w14:paraId="51F2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6BF8824D">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5.4.2</w:t>
            </w:r>
          </w:p>
        </w:tc>
        <w:tc>
          <w:tcPr>
            <w:tcW w:w="8520" w:type="dxa"/>
            <w:vAlign w:val="top"/>
          </w:tcPr>
          <w:p w14:paraId="093787BB">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auto"/>
                <w:sz w:val="24"/>
                <w:szCs w:val="24"/>
                <w:lang w:val="en-US" w:eastAsia="zh-CN"/>
              </w:rPr>
              <w:t>竞争性磋商文件采购人可以修改变动的内容：技术、服务要求以及合同草案条款。</w:t>
            </w:r>
          </w:p>
        </w:tc>
      </w:tr>
      <w:tr w14:paraId="0BC3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1475CC40">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6.6.1</w:t>
            </w:r>
          </w:p>
        </w:tc>
        <w:tc>
          <w:tcPr>
            <w:tcW w:w="8520" w:type="dxa"/>
            <w:vAlign w:val="top"/>
          </w:tcPr>
          <w:p w14:paraId="4AF931F0">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sz w:val="24"/>
                <w:szCs w:val="24"/>
                <w:shd w:val="clear" w:fill="F4B083" w:themeFill="accent2" w:themeFillTint="99"/>
                <w:lang w:val="en-US" w:eastAsia="zh-CN"/>
              </w:rPr>
            </w:pPr>
            <w:r>
              <w:rPr>
                <w:rFonts w:hint="eastAsia" w:ascii="仿宋" w:hAnsi="仿宋" w:eastAsia="仿宋" w:cs="仿宋"/>
                <w:b w:val="0"/>
                <w:bCs w:val="0"/>
                <w:sz w:val="24"/>
                <w:szCs w:val="24"/>
                <w:lang w:val="en-US" w:eastAsia="zh-CN"/>
              </w:rPr>
              <w:t xml:space="preserve">履约保证金金额：合同金额的 </w:t>
            </w:r>
            <w:r>
              <w:rPr>
                <w:rFonts w:hint="eastAsia" w:ascii="仿宋" w:hAnsi="仿宋" w:eastAsia="仿宋" w:cs="仿宋"/>
                <w:b w:val="0"/>
                <w:bCs w:val="0"/>
                <w:sz w:val="24"/>
                <w:szCs w:val="24"/>
                <w:shd w:val="clear"/>
                <w:lang w:val="en-US" w:eastAsia="zh-CN"/>
              </w:rPr>
              <w:t>10%</w:t>
            </w:r>
          </w:p>
          <w:p w14:paraId="2227D7D4">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履约保证金形式：供应商应当以支票、汇票、本票或者金融机构、担保机构出具的保函等非现金形式提交。</w:t>
            </w:r>
          </w:p>
          <w:p w14:paraId="1162176F">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履约保证金的提交时间：合同签订后 5个日历日内提交至采购人。</w:t>
            </w:r>
          </w:p>
          <w:p w14:paraId="66E14512">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default"/>
                <w:lang w:val="en-US" w:eastAsia="zh-CN"/>
              </w:rPr>
            </w:pPr>
            <w:r>
              <w:rPr>
                <w:rFonts w:hint="eastAsia" w:ascii="仿宋" w:hAnsi="仿宋" w:eastAsia="仿宋" w:cs="仿宋"/>
                <w:b w:val="0"/>
                <w:bCs w:val="0"/>
                <w:sz w:val="24"/>
                <w:szCs w:val="24"/>
                <w:lang w:val="en-US" w:eastAsia="zh-CN"/>
              </w:rPr>
              <w:t>履约保证金的退还时间: 自合同约定的质保期届满后5个工作日内由甲方无息返还给乙方。</w:t>
            </w:r>
          </w:p>
        </w:tc>
      </w:tr>
      <w:tr w14:paraId="7556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4" w:type="dxa"/>
            <w:vAlign w:val="center"/>
          </w:tcPr>
          <w:p w14:paraId="66F7FBE4">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8.2</w:t>
            </w:r>
          </w:p>
          <w:p w14:paraId="2F423E15">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（实质性要求）</w:t>
            </w:r>
          </w:p>
        </w:tc>
        <w:tc>
          <w:tcPr>
            <w:tcW w:w="8520" w:type="dxa"/>
            <w:vAlign w:val="top"/>
          </w:tcPr>
          <w:p w14:paraId="702A9570">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采购代理机构代理费用的收取标准和方式：</w:t>
            </w:r>
          </w:p>
          <w:p w14:paraId="2BAEDAA2">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（1）成交人应在成交通知书发出后 5 个工作日内，成交人向采购代理机构缴纳代理服务费。</w:t>
            </w:r>
          </w:p>
          <w:p w14:paraId="374D42D7">
            <w:pPr>
              <w:pStyle w:val="11"/>
              <w:keepNext w:val="0"/>
              <w:keepLines w:val="0"/>
              <w:pageBreakBefore w:val="0"/>
              <w:widowControl w:val="0"/>
              <w:shd w:val="clear"/>
              <w:kinsoku/>
              <w:wordWrap/>
              <w:overflowPunct/>
              <w:topLinePunct w:val="0"/>
              <w:autoSpaceDE/>
              <w:autoSpaceDN/>
              <w:bidi w:val="0"/>
              <w:adjustRightInd/>
              <w:spacing w:line="44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代理服务费收费标准：参考《招标代理服务收费管理暂行办法》计价格[2002]1980号文、《国家发展改革委办公厅关于招标代理服务收费有关问题的通知》发改办价格【2003】857号、《国家发展改革委关于降低部分建设项目收费标准规范收费行为等有关问题的通知》发改价格[2011]534号和《国家发展改革委关于进一步放开建设项目专业服务价格的通知》发改价格[2015] 299号文规定，由中标(成交)供应商向代理机构缴纳。</w:t>
            </w:r>
          </w:p>
        </w:tc>
      </w:tr>
      <w:tr w14:paraId="69F0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4" w:type="dxa"/>
            <w:vAlign w:val="center"/>
          </w:tcPr>
          <w:p w14:paraId="7B4A50C5">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其他</w:t>
            </w:r>
          </w:p>
          <w:p w14:paraId="4C349BF6">
            <w:pPr>
              <w:pStyle w:val="11"/>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（实质性要求）</w:t>
            </w:r>
          </w:p>
        </w:tc>
        <w:tc>
          <w:tcPr>
            <w:tcW w:w="8520" w:type="dxa"/>
            <w:vAlign w:val="center"/>
          </w:tcPr>
          <w:p w14:paraId="211B2DF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shd w:val="clear" w:fill="FFFFFF" w:themeFill="background1"/>
                <w:lang w:val="en-US" w:eastAsia="zh-CN"/>
              </w:rPr>
            </w:pPr>
            <w:r>
              <w:rPr>
                <w:rFonts w:hint="eastAsia" w:ascii="仿宋" w:hAnsi="仿宋" w:eastAsia="仿宋" w:cs="仿宋"/>
                <w:b w:val="0"/>
                <w:bCs w:val="0"/>
                <w:color w:val="auto"/>
                <w:sz w:val="24"/>
                <w:szCs w:val="24"/>
                <w:highlight w:val="none"/>
                <w:shd w:val="clear" w:fill="FFFFFF" w:themeFill="background1"/>
                <w:lang w:val="en-US" w:eastAsia="zh-CN"/>
              </w:rPr>
              <w:t>供货期：合同签订后30个日历日内按合同和磋商文件约定的要求和标准进行交付，完成项目的安装、调试、试运行及验收。</w:t>
            </w:r>
          </w:p>
          <w:p w14:paraId="1C47364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highlight w:val="none"/>
                <w:shd w:val="clear" w:fill="FFFFFF" w:themeFill="background1"/>
                <w:lang w:val="en-US" w:eastAsia="zh-CN"/>
              </w:rPr>
              <w:t>供货地点：采购人指定地点。</w:t>
            </w:r>
          </w:p>
        </w:tc>
      </w:tr>
    </w:tbl>
    <w:p w14:paraId="1E865526">
      <w:pPr>
        <w:pStyle w:val="11"/>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44"/>
          <w:szCs w:val="44"/>
          <w:lang w:val="en-US" w:eastAsia="zh-CN"/>
        </w:rPr>
      </w:pPr>
    </w:p>
    <w:p w14:paraId="4D9BD598">
      <w:pPr>
        <w:pStyle w:val="11"/>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供  应  商  须  知</w:t>
      </w:r>
    </w:p>
    <w:p w14:paraId="33695EB1">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32"/>
          <w:szCs w:val="32"/>
          <w:lang w:val="en-US" w:eastAsia="zh-CN"/>
        </w:rPr>
      </w:pPr>
    </w:p>
    <w:p w14:paraId="16C49724">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一、总 则</w:t>
      </w:r>
    </w:p>
    <w:p w14:paraId="2C0C1FBF">
      <w:pPr>
        <w:pStyle w:val="33"/>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0"/>
        <w:rPr>
          <w:rFonts w:hint="eastAsia" w:ascii="仿宋" w:hAnsi="仿宋" w:eastAsia="仿宋" w:cs="仿宋"/>
          <w:b/>
          <w:bCs/>
          <w:sz w:val="24"/>
          <w:szCs w:val="24"/>
        </w:rPr>
      </w:pPr>
      <w:bookmarkStart w:id="15" w:name="_Toc144974498"/>
      <w:bookmarkStart w:id="16" w:name="_Toc179632547"/>
      <w:bookmarkStart w:id="17" w:name="_Toc152045530"/>
      <w:bookmarkStart w:id="18" w:name="_Toc233102493"/>
      <w:bookmarkStart w:id="19" w:name="_Toc152042306"/>
      <w:bookmarkStart w:id="20" w:name="_Toc509317965"/>
      <w:bookmarkStart w:id="21" w:name="_Toc16306"/>
      <w:bookmarkStart w:id="22" w:name="_Toc492286337"/>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 xml:space="preserve">1 </w:t>
      </w:r>
      <w:r>
        <w:rPr>
          <w:rFonts w:hint="eastAsia" w:ascii="仿宋" w:hAnsi="仿宋" w:eastAsia="仿宋" w:cs="仿宋"/>
          <w:b/>
          <w:bCs/>
          <w:sz w:val="24"/>
          <w:szCs w:val="24"/>
        </w:rPr>
        <w:t>项目概况</w:t>
      </w:r>
      <w:bookmarkEnd w:id="15"/>
      <w:bookmarkEnd w:id="16"/>
      <w:bookmarkEnd w:id="17"/>
      <w:bookmarkEnd w:id="18"/>
      <w:bookmarkEnd w:id="19"/>
      <w:bookmarkEnd w:id="20"/>
      <w:bookmarkEnd w:id="21"/>
      <w:bookmarkEnd w:id="22"/>
    </w:p>
    <w:p w14:paraId="57410584">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b w:val="0"/>
          <w:bCs w:val="0"/>
          <w:color w:val="auto"/>
          <w:sz w:val="24"/>
          <w:szCs w:val="24"/>
          <w:lang w:val="en-US" w:eastAsia="zh-CN"/>
        </w:rPr>
        <w:t>1.1.1 根据《中华人民共和国政府采购法》、《中华人民共和国政府采购法实施条例》和《政府采购竞争性磋商采购方式管理暂行办法》等有关法律、法规和规章的规定，本项目采购方式</w:t>
      </w:r>
      <w:r>
        <w:rPr>
          <w:rFonts w:hint="eastAsia" w:ascii="仿宋" w:hAnsi="仿宋" w:eastAsia="仿宋" w:cs="仿宋"/>
          <w:sz w:val="24"/>
          <w:szCs w:val="24"/>
          <w:lang w:val="en-US" w:eastAsia="zh-CN"/>
        </w:rPr>
        <w:t>见</w:t>
      </w:r>
      <w:r>
        <w:rPr>
          <w:rFonts w:hint="eastAsia" w:ascii="仿宋" w:hAnsi="仿宋" w:eastAsia="仿宋" w:cs="仿宋"/>
          <w:sz w:val="24"/>
          <w:szCs w:val="24"/>
        </w:rPr>
        <w:t>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74365049">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本项目采购人和采购代理机构：见本章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176F8E47">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本项目的资金来源：见本章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57A33AC5">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信息发布媒体：本项目招标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磋商</w:t>
      </w:r>
      <w:r>
        <w:rPr>
          <w:rFonts w:hint="eastAsia" w:ascii="仿宋" w:hAnsi="仿宋" w:eastAsia="仿宋" w:cs="仿宋"/>
          <w:sz w:val="24"/>
          <w:szCs w:val="24"/>
          <w:lang w:eastAsia="zh-CN"/>
        </w:rPr>
        <w:t>）</w:t>
      </w:r>
      <w:r>
        <w:rPr>
          <w:rFonts w:hint="eastAsia" w:ascii="仿宋" w:hAnsi="仿宋" w:eastAsia="仿宋" w:cs="仿宋"/>
          <w:sz w:val="24"/>
          <w:szCs w:val="24"/>
        </w:rPr>
        <w:t>公告、澄清公告、中标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公告等信息在本章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规定的媒体发布。</w:t>
      </w:r>
    </w:p>
    <w:p w14:paraId="5AAC3CAC">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 合格的供应商资格要求</w:t>
      </w:r>
    </w:p>
    <w:p w14:paraId="1512C295">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1.2.1 合格供应商的资格要求</w:t>
      </w:r>
      <w:r>
        <w:rPr>
          <w:rFonts w:hint="eastAsia" w:ascii="仿宋" w:hAnsi="仿宋" w:eastAsia="仿宋" w:cs="仿宋"/>
          <w:b w:val="0"/>
          <w:bCs w:val="0"/>
          <w:sz w:val="24"/>
          <w:szCs w:val="24"/>
        </w:rPr>
        <w:t>见本章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07A78E5B">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1.2.2 除非本须知前附表另有规定，本次磋商不接受联合体，</w:t>
      </w:r>
      <w:r>
        <w:rPr>
          <w:rFonts w:hint="eastAsia" w:ascii="仿宋" w:hAnsi="仿宋" w:eastAsia="仿宋" w:cs="仿宋"/>
          <w:b/>
          <w:bCs/>
          <w:color w:val="auto"/>
          <w:sz w:val="24"/>
          <w:szCs w:val="24"/>
          <w:lang w:val="en-US" w:eastAsia="zh-CN"/>
        </w:rPr>
        <w:t>不允许转包、分包。</w:t>
      </w:r>
    </w:p>
    <w:p w14:paraId="65A68E39">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1.2.3 不符合上述合格供应商资格要求的响应，将被视为无效响应被拒绝。</w:t>
      </w:r>
    </w:p>
    <w:p w14:paraId="779B4F3A">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 磋商费用</w:t>
      </w:r>
    </w:p>
    <w:p w14:paraId="6498D9D7">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1.3.1 供应商应承担所有与准备和参加磋商的有关费用，不论磋商的结果如何，采购人和采购代理机构在任何情况下均无义务和责任承担这些费用。</w:t>
      </w:r>
    </w:p>
    <w:p w14:paraId="2917240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1.3.2 供应商应承担本须知前附表所要求的其他费用，如采购代理服务费、现场勘查所发生的费用等。</w:t>
      </w:r>
    </w:p>
    <w:p w14:paraId="35453E1D">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lang w:val="en-US" w:eastAsia="zh-CN"/>
        </w:rPr>
      </w:pPr>
    </w:p>
    <w:p w14:paraId="67CE84BE">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二、磋商文件</w:t>
      </w:r>
    </w:p>
    <w:p w14:paraId="15F42F7D">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2.1 磋商文件构成</w:t>
      </w:r>
    </w:p>
    <w:p w14:paraId="4004D29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val="0"/>
          <w:bCs w:val="0"/>
          <w:color w:val="auto"/>
          <w:sz w:val="24"/>
          <w:szCs w:val="24"/>
          <w:lang w:val="en-US" w:eastAsia="zh-CN"/>
        </w:rPr>
        <w:t>2.1.1 磋商文件用以阐明所需货物及服务、磋商、响应程序和合同条款等。磋商文件由磋商文件总目录所列内容组成。</w:t>
      </w:r>
    </w:p>
    <w:p w14:paraId="61A00502">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2.1.2 供应商应认真阅读磋商文件中所有的事项、格式、条款和技术要求等。供应商没有按照磋商文件要求提交全部资料，或者供应商没有对磋商文件在各方面做出明确响应是供应商的风险，并可能将导致其响应无效。</w:t>
      </w:r>
    </w:p>
    <w:p w14:paraId="3DD4D560">
      <w:pPr>
        <w:keepNext w:val="0"/>
        <w:keepLines w:val="0"/>
        <w:pageBreakBefore w:val="0"/>
        <w:widowControl/>
        <w:kinsoku/>
        <w:wordWrap/>
        <w:overflowPunct/>
        <w:topLinePunct w:val="0"/>
        <w:autoSpaceDE/>
        <w:autoSpaceDN/>
        <w:bidi w:val="0"/>
        <w:adjustRightInd/>
        <w:spacing w:line="440" w:lineRule="exact"/>
        <w:ind w:right="0" w:righ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2.1.3 除磋商文件中另有规定外，磋商文件所使用的“天”、“日”均值日历天，时、分均为北京时间。</w:t>
      </w:r>
    </w:p>
    <w:p w14:paraId="22511D7C">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 现场考察和磋商前答疑会（本项目不适用）</w:t>
      </w:r>
    </w:p>
    <w:p w14:paraId="013C0CCA">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2.2.1 采购人或者采购代理机构将在获取磋商文件的期限截止后，组织已获取磋商文件的潜在供应商现场考察或者召开磋商前答疑会，供应商可派代表自愿参加。</w:t>
      </w:r>
    </w:p>
    <w:p w14:paraId="409191F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2.2.2 现场考察和磋商前答疑会的具体时间和地点详</w:t>
      </w:r>
      <w:r>
        <w:rPr>
          <w:rFonts w:hint="eastAsia" w:ascii="仿宋" w:hAnsi="仿宋" w:eastAsia="仿宋" w:cs="仿宋"/>
          <w:sz w:val="24"/>
          <w:szCs w:val="24"/>
        </w:rPr>
        <w:t>见本章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396F760F">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2.3 磋商文件的澄清或修改</w:t>
      </w:r>
    </w:p>
    <w:p w14:paraId="2D113E1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2.3.1 供应商应仔细阅读和检查磋商文件的全部内容。如发现缺页或附件不全，应及时向采购代理机构提出，以便补齐。如有疑问，应以书面形式（包括信函、电子邮件等可以有形地表现所载内容的形式），要求采购代理机构对磋商文件予以澄清或者修改。</w:t>
      </w:r>
    </w:p>
    <w:p w14:paraId="3AB77C3F">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2.3.2 </w:t>
      </w:r>
      <w:r>
        <w:rPr>
          <w:rFonts w:hint="eastAsia" w:ascii="仿宋" w:hAnsi="仿宋" w:eastAsia="仿宋" w:cs="仿宋"/>
          <w:sz w:val="24"/>
          <w:szCs w:val="24"/>
        </w:rPr>
        <w:t>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val="0"/>
          <w:bCs w:val="0"/>
          <w:color w:val="auto"/>
          <w:sz w:val="24"/>
          <w:szCs w:val="24"/>
          <w:lang w:val="en-US" w:eastAsia="zh-CN"/>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获取磋商文件的供应商，不足5日的，应当顺延提交首次响应文件截止时间。</w:t>
      </w:r>
    </w:p>
    <w:p w14:paraId="5326EFE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2.3.3 供应商在收到澄清或者修改内容后，应以书面形式通知采购代理机构，确认已收到该澄清或者修改。</w:t>
      </w:r>
    </w:p>
    <w:p w14:paraId="4C25F2BE">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32"/>
          <w:szCs w:val="32"/>
          <w:lang w:val="en-US" w:eastAsia="zh-CN"/>
        </w:rPr>
      </w:pPr>
    </w:p>
    <w:p w14:paraId="3F855CCA">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三、响应文件的编制</w:t>
      </w:r>
    </w:p>
    <w:p w14:paraId="5791C83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p>
    <w:p w14:paraId="08F54E7C">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3.1响应文件的编制原则、响应范围、响应语言及计量单位</w:t>
      </w:r>
    </w:p>
    <w:p w14:paraId="35294A74">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3.1.1 供应商应在认真阅读磋商文件所有内容的基础上，按照磋商文件的要求编制完整的响应文件。磋商文件中对响应文件格式有要求的，供应商必须全部填写格式中要求的所有内容。</w:t>
      </w:r>
    </w:p>
    <w:p w14:paraId="2B9E411E">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无相应内容可填的项应填写“无”、“没有相应指标”等明确的回答文字。有具体数值的应填写具体数值，而不能笼统地响应为“符合”、“满足”等结论性内容。</w:t>
      </w:r>
    </w:p>
    <w:p w14:paraId="6D52A4E8">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3.1.2供应商必须保证响应文件所提供的全部信息和资料是真实的和正确的，并接受磋商小组对其中任何资料进一步审查的要求。</w:t>
      </w:r>
      <w:r>
        <w:rPr>
          <w:rFonts w:hint="eastAsia" w:ascii="仿宋" w:hAnsi="仿宋" w:eastAsia="仿宋" w:cs="仿宋"/>
          <w:b/>
          <w:bCs/>
          <w:color w:val="auto"/>
          <w:sz w:val="24"/>
          <w:szCs w:val="24"/>
          <w:lang w:val="en-US" w:eastAsia="zh-CN"/>
        </w:rPr>
        <w:t>供应商提交的资料将被保密，但不退还。</w:t>
      </w:r>
    </w:p>
    <w:p w14:paraId="60F294F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3.1.3 响应文件须对磋商文件中的内容做出完整和明确响应，否则其响应将被视为无效响应。</w:t>
      </w:r>
    </w:p>
    <w:p w14:paraId="6D949EEA">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3.1.4 响应文件的编制可在磋商文件提供的格式基础上扩展加页。需供应商自行编写的响应内容，供应商应采用简洁、清晰的文件格式。</w:t>
      </w:r>
    </w:p>
    <w:p w14:paraId="01BD81F8">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3.1.5 供应商在响应文件中提供的有关证明文件（如营业执照、第三方检验报告、质量体系证书、产品说明书等）等应为原件的扫描件，这些文件及从网络上下载的资料，应加盖供应商单位公章。</w:t>
      </w:r>
    </w:p>
    <w:p w14:paraId="29F0DCD8">
      <w:pPr>
        <w:pStyle w:val="11"/>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3.1.6 纸质版响应文件正本、副本应独立胶装成册。</w:t>
      </w:r>
    </w:p>
    <w:p w14:paraId="7A3652B2">
      <w:pPr>
        <w:pStyle w:val="11"/>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3.1.7 供应商在响应文件以及相关书面文件中的单位盖章或公章均指与供应商名称全称相同一致的标准公章，不得使用其他形式（如带有“专用章”、“合同章”、“财务章”、“业务章”等）的印章，如响应过程中供应商使用专用章，须提供特别说明函，明确该专用章作为直接参与响应时相关响应文件的签章，其效力等同于公章（该特别说明函须同时加盖供应商公章和供应商专用章）。如果没有按要求盖章的磋商小组有权拒绝评审该供应商的响应文件。</w:t>
      </w:r>
    </w:p>
    <w:p w14:paraId="6C34EF6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3.1.8 供应商可对磋商文件</w:t>
      </w:r>
      <w:r>
        <w:rPr>
          <w:rFonts w:hint="eastAsia" w:ascii="仿宋" w:hAnsi="仿宋" w:eastAsia="仿宋" w:cs="仿宋"/>
          <w:b/>
          <w:bCs/>
          <w:i w:val="0"/>
          <w:iCs w:val="0"/>
          <w:color w:val="auto"/>
          <w:sz w:val="24"/>
          <w:szCs w:val="24"/>
          <w:u w:val="none"/>
          <w:lang w:val="en-US" w:eastAsia="zh-CN"/>
        </w:rPr>
        <w:t>第四章《采购需求》</w:t>
      </w:r>
      <w:r>
        <w:rPr>
          <w:rFonts w:hint="eastAsia" w:ascii="仿宋" w:hAnsi="仿宋" w:eastAsia="仿宋" w:cs="仿宋"/>
          <w:b w:val="0"/>
          <w:bCs w:val="0"/>
          <w:color w:val="auto"/>
          <w:sz w:val="24"/>
          <w:szCs w:val="24"/>
          <w:lang w:val="en-US" w:eastAsia="zh-CN"/>
        </w:rPr>
        <w:t>所列的所有货物和服务进行响应，也可只对其中一包或几包货物和服务进行响应，但不得将一包中的内容拆开响应。</w:t>
      </w:r>
    </w:p>
    <w:p w14:paraId="0284625A">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3.1.9 供应商提交的响应文件以及供应商与采购代理机构就有关磋商的所有来往函电均应使用</w:t>
      </w:r>
      <w:r>
        <w:rPr>
          <w:rFonts w:hint="eastAsia" w:ascii="仿宋" w:hAnsi="仿宋" w:eastAsia="仿宋" w:cs="仿宋"/>
          <w:b/>
          <w:bCs/>
          <w:i w:val="0"/>
          <w:iCs w:val="0"/>
          <w:color w:val="auto"/>
          <w:sz w:val="24"/>
          <w:szCs w:val="24"/>
          <w:lang w:val="en-US" w:eastAsia="zh-CN"/>
        </w:rPr>
        <w:t>本章</w:t>
      </w:r>
      <w:r>
        <w:rPr>
          <w:rFonts w:hint="eastAsia" w:ascii="仿宋" w:hAnsi="仿宋" w:eastAsia="仿宋" w:cs="仿宋"/>
          <w:b/>
          <w:i w:val="0"/>
          <w:iCs w:val="0"/>
          <w:sz w:val="24"/>
          <w:szCs w:val="24"/>
        </w:rPr>
        <w:t>《</w:t>
      </w:r>
      <w:r>
        <w:rPr>
          <w:rFonts w:hint="eastAsia" w:ascii="仿宋" w:hAnsi="仿宋" w:eastAsia="仿宋" w:cs="仿宋"/>
          <w:b/>
          <w:i w:val="0"/>
          <w:iCs w:val="0"/>
          <w:sz w:val="24"/>
          <w:szCs w:val="24"/>
          <w:lang w:eastAsia="zh-CN"/>
        </w:rPr>
        <w:t>供应商</w:t>
      </w:r>
      <w:r>
        <w:rPr>
          <w:rFonts w:hint="eastAsia" w:ascii="仿宋" w:hAnsi="仿宋" w:eastAsia="仿宋" w:cs="仿宋"/>
          <w:b/>
          <w:i w:val="0"/>
          <w:iCs w:val="0"/>
          <w:sz w:val="24"/>
          <w:szCs w:val="24"/>
        </w:rPr>
        <w:t>须知前附表》</w:t>
      </w:r>
      <w:r>
        <w:rPr>
          <w:rFonts w:hint="eastAsia" w:ascii="仿宋" w:hAnsi="仿宋" w:eastAsia="仿宋" w:cs="仿宋"/>
          <w:b w:val="0"/>
          <w:bCs w:val="0"/>
          <w:color w:val="auto"/>
          <w:sz w:val="24"/>
          <w:szCs w:val="24"/>
          <w:lang w:val="en-US" w:eastAsia="zh-CN"/>
        </w:rPr>
        <w:t>规定的语言书写。供应商可以提交用其他语言打印的资料，但相应内容应附有中文翻译本，在有差异和矛盾时以中文为准。</w:t>
      </w:r>
    </w:p>
    <w:p w14:paraId="2356FB6A">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3.1.10 响应文件中所有的计量单位，除磋商文件中有特殊要求外，应采用国家法定计量单位。</w:t>
      </w:r>
    </w:p>
    <w:p w14:paraId="0141A71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 响应文件的构成</w:t>
      </w:r>
    </w:p>
    <w:p w14:paraId="15F40A24">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3.2.1 </w:t>
      </w:r>
      <w:r>
        <w:rPr>
          <w:rFonts w:hint="eastAsia" w:ascii="仿宋" w:hAnsi="仿宋" w:eastAsia="仿宋" w:cs="仿宋"/>
          <w:b w:val="0"/>
          <w:bCs w:val="0"/>
          <w:i w:val="0"/>
          <w:iCs w:val="0"/>
          <w:color w:val="auto"/>
          <w:sz w:val="24"/>
          <w:szCs w:val="24"/>
          <w:lang w:val="en-US" w:eastAsia="zh-CN"/>
        </w:rPr>
        <w:t>供应商编写的响应文件应由报价文件、商务文件</w:t>
      </w:r>
      <w:r>
        <w:rPr>
          <w:rFonts w:hint="eastAsia" w:ascii="仿宋" w:hAnsi="仿宋" w:eastAsia="仿宋" w:cs="仿宋"/>
          <w:b w:val="0"/>
          <w:bCs w:val="0"/>
          <w:color w:val="auto"/>
          <w:sz w:val="24"/>
          <w:szCs w:val="24"/>
          <w:lang w:val="en-US" w:eastAsia="zh-CN"/>
        </w:rPr>
        <w:t>（包括资格证明文件）和技术文件（包括但不限于技术响应、产品说明书、检测报告、图纸资料等）组成，详见</w:t>
      </w:r>
      <w:r>
        <w:rPr>
          <w:rFonts w:hint="eastAsia" w:ascii="仿宋" w:hAnsi="仿宋" w:eastAsia="仿宋" w:cs="仿宋"/>
          <w:sz w:val="24"/>
          <w:szCs w:val="24"/>
        </w:rPr>
        <w:t>本章</w:t>
      </w:r>
      <w:r>
        <w:rPr>
          <w:rFonts w:hint="eastAsia" w:ascii="仿宋" w:hAnsi="仿宋" w:eastAsia="仿宋" w:cs="仿宋"/>
          <w:b/>
          <w:i w:val="0"/>
          <w:iCs/>
          <w:sz w:val="24"/>
          <w:szCs w:val="24"/>
        </w:rPr>
        <w:t>《</w:t>
      </w:r>
      <w:r>
        <w:rPr>
          <w:rFonts w:hint="eastAsia" w:ascii="仿宋" w:hAnsi="仿宋" w:eastAsia="仿宋" w:cs="仿宋"/>
          <w:b/>
          <w:i w:val="0"/>
          <w:iCs/>
          <w:sz w:val="24"/>
          <w:szCs w:val="24"/>
          <w:lang w:val="en-US" w:eastAsia="zh-CN"/>
        </w:rPr>
        <w:t>供应商</w:t>
      </w:r>
      <w:r>
        <w:rPr>
          <w:rFonts w:hint="eastAsia" w:ascii="仿宋" w:hAnsi="仿宋" w:eastAsia="仿宋" w:cs="仿宋"/>
          <w:b/>
          <w:i w:val="0"/>
          <w:iCs/>
          <w:sz w:val="24"/>
          <w:szCs w:val="24"/>
        </w:rPr>
        <w:t>须知前附表》</w:t>
      </w:r>
      <w:r>
        <w:rPr>
          <w:rFonts w:hint="eastAsia" w:ascii="仿宋" w:hAnsi="仿宋" w:eastAsia="仿宋" w:cs="仿宋"/>
          <w:b w:val="0"/>
          <w:bCs w:val="0"/>
          <w:color w:val="auto"/>
          <w:sz w:val="24"/>
          <w:szCs w:val="24"/>
          <w:lang w:val="en-US" w:eastAsia="zh-CN"/>
        </w:rPr>
        <w:t>。</w:t>
      </w:r>
    </w:p>
    <w:p w14:paraId="3028975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3.3 报价要求（实质性要求）</w:t>
      </w:r>
    </w:p>
    <w:p w14:paraId="50A281A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i/>
          <w:sz w:val="24"/>
          <w:szCs w:val="24"/>
          <w:lang w:eastAsia="zh-CN"/>
        </w:rPr>
      </w:pPr>
      <w:r>
        <w:rPr>
          <w:rFonts w:hint="eastAsia" w:ascii="仿宋" w:hAnsi="仿宋" w:eastAsia="仿宋" w:cs="仿宋"/>
          <w:b w:val="0"/>
          <w:bCs w:val="0"/>
          <w:color w:val="auto"/>
          <w:sz w:val="24"/>
          <w:szCs w:val="24"/>
          <w:lang w:val="en-US" w:eastAsia="zh-CN"/>
        </w:rPr>
        <w:t>3.3.1 报价：详</w:t>
      </w:r>
      <w:r>
        <w:rPr>
          <w:rFonts w:hint="eastAsia" w:ascii="仿宋" w:hAnsi="仿宋" w:eastAsia="仿宋" w:cs="仿宋"/>
          <w:sz w:val="24"/>
          <w:szCs w:val="24"/>
        </w:rPr>
        <w:t>见本章</w:t>
      </w:r>
      <w:r>
        <w:rPr>
          <w:rFonts w:hint="eastAsia" w:ascii="仿宋" w:hAnsi="仿宋" w:eastAsia="仿宋" w:cs="仿宋"/>
          <w:b/>
          <w:i w:val="0"/>
          <w:iCs/>
          <w:sz w:val="24"/>
          <w:szCs w:val="24"/>
        </w:rPr>
        <w:t>《</w:t>
      </w:r>
      <w:r>
        <w:rPr>
          <w:rFonts w:hint="eastAsia" w:ascii="仿宋" w:hAnsi="仿宋" w:eastAsia="仿宋" w:cs="仿宋"/>
          <w:b/>
          <w:i w:val="0"/>
          <w:iCs/>
          <w:sz w:val="24"/>
          <w:szCs w:val="24"/>
          <w:lang w:val="en-US"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53E5EB30">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3.3.2 供应商的报价应包含完成本项目所需要的全部费用。如果成交，供应商不得再向采购人收取除报价以外的任何费用。供应商估算错误或漏项的风险一律由供应商自行承担。</w:t>
      </w:r>
    </w:p>
    <w:p w14:paraId="748CDA15">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3.3.3 供应商的</w:t>
      </w:r>
      <w:r>
        <w:rPr>
          <w:rFonts w:hint="eastAsia" w:ascii="仿宋" w:hAnsi="仿宋" w:eastAsia="仿宋" w:cs="仿宋"/>
          <w:b/>
          <w:bCs/>
          <w:color w:val="auto"/>
          <w:sz w:val="24"/>
          <w:szCs w:val="24"/>
          <w:lang w:val="en-US" w:eastAsia="zh-CN"/>
        </w:rPr>
        <w:t>最后报价</w:t>
      </w:r>
      <w:r>
        <w:rPr>
          <w:rFonts w:hint="eastAsia" w:ascii="仿宋" w:hAnsi="仿宋" w:eastAsia="仿宋" w:cs="仿宋"/>
          <w:b w:val="0"/>
          <w:bCs w:val="0"/>
          <w:color w:val="auto"/>
          <w:sz w:val="24"/>
          <w:szCs w:val="24"/>
          <w:lang w:val="en-US" w:eastAsia="zh-CN"/>
        </w:rPr>
        <w:t>在合同履行过程中是固定不变的，不得以任何理由予以变更。</w:t>
      </w:r>
      <w:r>
        <w:rPr>
          <w:rFonts w:hint="eastAsia" w:ascii="仿宋" w:hAnsi="仿宋" w:eastAsia="仿宋" w:cs="仿宋"/>
          <w:b/>
          <w:bCs/>
          <w:color w:val="auto"/>
          <w:sz w:val="24"/>
          <w:szCs w:val="24"/>
          <w:lang w:val="en-US" w:eastAsia="zh-CN"/>
        </w:rPr>
        <w:t>以可调整的价格提交的响应文件将作为无效响应。</w:t>
      </w:r>
    </w:p>
    <w:p w14:paraId="1B28EA0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3.3.4 报价货币：详</w:t>
      </w:r>
      <w:r>
        <w:rPr>
          <w:rFonts w:hint="eastAsia" w:ascii="仿宋" w:hAnsi="仿宋" w:eastAsia="仿宋" w:cs="仿宋"/>
          <w:b w:val="0"/>
          <w:bCs w:val="0"/>
          <w:sz w:val="24"/>
          <w:szCs w:val="24"/>
        </w:rPr>
        <w:t>见本章</w:t>
      </w:r>
      <w:r>
        <w:rPr>
          <w:rFonts w:hint="eastAsia" w:ascii="仿宋" w:hAnsi="仿宋" w:eastAsia="仿宋" w:cs="仿宋"/>
          <w:b/>
          <w:bCs/>
          <w:i/>
          <w:sz w:val="24"/>
          <w:szCs w:val="24"/>
        </w:rPr>
        <w:t>《</w:t>
      </w:r>
      <w:r>
        <w:rPr>
          <w:rFonts w:hint="eastAsia" w:ascii="仿宋" w:hAnsi="仿宋" w:eastAsia="仿宋" w:cs="仿宋"/>
          <w:b/>
          <w:bCs/>
          <w:i/>
          <w:sz w:val="24"/>
          <w:szCs w:val="24"/>
          <w:lang w:eastAsia="zh-CN"/>
        </w:rPr>
        <w:t>供应商</w:t>
      </w:r>
      <w:r>
        <w:rPr>
          <w:rFonts w:hint="eastAsia" w:ascii="仿宋" w:hAnsi="仿宋" w:eastAsia="仿宋" w:cs="仿宋"/>
          <w:b/>
          <w:bCs/>
          <w:i/>
          <w:sz w:val="24"/>
          <w:szCs w:val="24"/>
        </w:rPr>
        <w:t>须知前附表》</w:t>
      </w:r>
      <w:r>
        <w:rPr>
          <w:rFonts w:hint="eastAsia" w:ascii="仿宋" w:hAnsi="仿宋" w:eastAsia="仿宋" w:cs="仿宋"/>
          <w:b w:val="0"/>
          <w:bCs w:val="0"/>
          <w:i/>
          <w:sz w:val="24"/>
          <w:szCs w:val="24"/>
          <w:lang w:eastAsia="zh-CN"/>
        </w:rPr>
        <w:t>。</w:t>
      </w:r>
    </w:p>
    <w:p w14:paraId="09B2CE1E">
      <w:pPr>
        <w:pStyle w:val="11"/>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3.3.5本次招标供应商每包只允许有一个报价，任何选择性报价（或多个方案）的响应按无效响应处理。</w:t>
      </w:r>
    </w:p>
    <w:p w14:paraId="44B8016D">
      <w:pPr>
        <w:pStyle w:val="11"/>
        <w:keepNext w:val="0"/>
        <w:keepLines w:val="0"/>
        <w:pageBreakBefore w:val="0"/>
        <w:numPr>
          <w:ilvl w:val="0"/>
          <w:numId w:val="0"/>
        </w:numPr>
        <w:shd w:val="clear" w:fill="FFFFFF" w:themeFill="background1"/>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3.3.6 为保证公平竞争，根据相关法律法规规定，供应商不得以低于企业自身经营成本报价。磋商小组认为供应商的报价明显低于其他通过符合性审查供应商的报价，有可能影响产品质量或者不能诚信履约的，应当要求其在评标现场合理的时间内提供书面说明，必要时提交相关证明材料；</w:t>
      </w:r>
      <w:r>
        <w:rPr>
          <w:rFonts w:hint="eastAsia" w:ascii="仿宋" w:hAnsi="仿宋" w:eastAsia="仿宋" w:cs="仿宋"/>
          <w:b/>
          <w:bCs/>
          <w:color w:val="auto"/>
          <w:sz w:val="24"/>
          <w:szCs w:val="24"/>
          <w:lang w:val="en-US" w:eastAsia="zh-CN"/>
        </w:rPr>
        <w:t>供应商不能证明其报价合理性的，将被作为无效响应处理。</w:t>
      </w:r>
    </w:p>
    <w:p w14:paraId="3BD7D187">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3.3.7 供应商的报价应遵守《中华人民共和国价格法》。供应商的最后报价不得超过采购项目预算金额或最高限价，否则将被作为无效响应处理。预算金额和最高限价详</w:t>
      </w:r>
      <w:r>
        <w:rPr>
          <w:rFonts w:hint="eastAsia" w:ascii="仿宋" w:hAnsi="仿宋" w:eastAsia="仿宋" w:cs="仿宋"/>
          <w:sz w:val="24"/>
          <w:szCs w:val="24"/>
        </w:rPr>
        <w:t>见本章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i/>
          <w:sz w:val="24"/>
          <w:szCs w:val="24"/>
          <w:lang w:eastAsia="zh-CN"/>
        </w:rPr>
        <w:t>。</w:t>
      </w:r>
    </w:p>
    <w:p w14:paraId="256CE225">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rPr>
      </w:pPr>
      <w:r>
        <w:rPr>
          <w:rFonts w:hint="eastAsia" w:ascii="仿宋" w:hAnsi="仿宋" w:eastAsia="仿宋" w:cs="仿宋"/>
          <w:b/>
          <w:bCs/>
          <w:color w:val="auto"/>
          <w:sz w:val="24"/>
          <w:szCs w:val="24"/>
          <w:lang w:val="en-US" w:eastAsia="zh-CN"/>
        </w:rPr>
        <w:t xml:space="preserve">3.4 </w:t>
      </w:r>
      <w:r>
        <w:rPr>
          <w:rFonts w:hint="eastAsia" w:ascii="仿宋" w:hAnsi="仿宋" w:eastAsia="仿宋" w:cs="仿宋"/>
          <w:b/>
          <w:bCs/>
          <w:sz w:val="24"/>
          <w:szCs w:val="24"/>
        </w:rPr>
        <w:t>证明</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合格的资格证明文件</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实质性要求</w:t>
      </w:r>
      <w:r>
        <w:rPr>
          <w:rFonts w:hint="eastAsia" w:ascii="仿宋" w:hAnsi="仿宋" w:eastAsia="仿宋" w:cs="仿宋"/>
          <w:b/>
          <w:bCs/>
          <w:sz w:val="24"/>
          <w:szCs w:val="24"/>
          <w:lang w:eastAsia="zh-CN"/>
        </w:rPr>
        <w:t>）</w:t>
      </w:r>
    </w:p>
    <w:p w14:paraId="21B6A9C1">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供应商应提交证明其有资格参加磋商和成交后有能力履行合同的文件，并作为其响应文</w:t>
      </w:r>
    </w:p>
    <w:p w14:paraId="53565B37">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sz w:val="24"/>
          <w:szCs w:val="24"/>
          <w:lang w:eastAsia="zh-CN"/>
        </w:rPr>
      </w:pPr>
      <w:r>
        <w:rPr>
          <w:rFonts w:hint="eastAsia" w:ascii="仿宋" w:hAnsi="仿宋" w:eastAsia="仿宋" w:cs="仿宋"/>
          <w:b w:val="0"/>
          <w:bCs w:val="0"/>
          <w:sz w:val="24"/>
          <w:szCs w:val="24"/>
          <w:lang w:val="en-US" w:eastAsia="zh-CN"/>
        </w:rPr>
        <w:t>件的一部分。合格供应商的资格要求</w:t>
      </w:r>
      <w:r>
        <w:rPr>
          <w:rFonts w:hint="eastAsia" w:ascii="仿宋" w:hAnsi="仿宋" w:eastAsia="仿宋" w:cs="仿宋"/>
          <w:b/>
          <w:bCs/>
          <w:color w:val="auto"/>
          <w:sz w:val="24"/>
          <w:szCs w:val="24"/>
          <w:lang w:val="en-US" w:eastAsia="zh-CN"/>
        </w:rPr>
        <w:t>详</w:t>
      </w:r>
      <w:r>
        <w:rPr>
          <w:rFonts w:hint="eastAsia" w:ascii="仿宋" w:hAnsi="仿宋" w:eastAsia="仿宋" w:cs="仿宋"/>
          <w:b/>
          <w:bCs/>
          <w:sz w:val="24"/>
          <w:szCs w:val="24"/>
        </w:rPr>
        <w:t>见本章</w:t>
      </w:r>
      <w:r>
        <w:rPr>
          <w:rFonts w:hint="eastAsia" w:ascii="仿宋" w:hAnsi="仿宋" w:eastAsia="仿宋" w:cs="仿宋"/>
          <w:b/>
          <w:bCs/>
          <w:i w:val="0"/>
          <w:iCs/>
          <w:sz w:val="24"/>
          <w:szCs w:val="24"/>
        </w:rPr>
        <w:t>《</w:t>
      </w:r>
      <w:r>
        <w:rPr>
          <w:rFonts w:hint="eastAsia" w:ascii="仿宋" w:hAnsi="仿宋" w:eastAsia="仿宋" w:cs="仿宋"/>
          <w:b/>
          <w:bCs/>
          <w:i w:val="0"/>
          <w:iCs/>
          <w:sz w:val="24"/>
          <w:szCs w:val="24"/>
          <w:lang w:eastAsia="zh-CN"/>
        </w:rPr>
        <w:t>供应商</w:t>
      </w:r>
      <w:r>
        <w:rPr>
          <w:rFonts w:hint="eastAsia" w:ascii="仿宋" w:hAnsi="仿宋" w:eastAsia="仿宋" w:cs="仿宋"/>
          <w:b/>
          <w:bCs/>
          <w:i w:val="0"/>
          <w:iCs/>
          <w:sz w:val="24"/>
          <w:szCs w:val="24"/>
        </w:rPr>
        <w:t>须知前附表》</w:t>
      </w:r>
      <w:r>
        <w:rPr>
          <w:rFonts w:hint="eastAsia" w:ascii="仿宋" w:hAnsi="仿宋" w:eastAsia="仿宋" w:cs="仿宋"/>
          <w:b/>
          <w:bCs/>
          <w:i/>
          <w:sz w:val="24"/>
          <w:szCs w:val="24"/>
          <w:lang w:eastAsia="zh-CN"/>
        </w:rPr>
        <w:t>。</w:t>
      </w:r>
    </w:p>
    <w:p w14:paraId="1F373691">
      <w:pPr>
        <w:pageBreakBefore w:val="0"/>
        <w:widowControl/>
        <w:kinsoku/>
        <w:wordWrap/>
        <w:overflowPunct/>
        <w:topLinePunct w:val="0"/>
        <w:autoSpaceDE/>
        <w:autoSpaceDN/>
        <w:bidi w:val="0"/>
        <w:adjustRightInd/>
        <w:snapToGrid/>
        <w:spacing w:line="440" w:lineRule="exact"/>
        <w:ind w:right="0" w:rightChars="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磋商</w:t>
      </w:r>
      <w:r>
        <w:rPr>
          <w:rFonts w:hint="eastAsia" w:ascii="仿宋" w:hAnsi="仿宋" w:eastAsia="仿宋" w:cs="仿宋"/>
          <w:b/>
          <w:bCs/>
          <w:sz w:val="24"/>
          <w:szCs w:val="24"/>
        </w:rPr>
        <w:t>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实质性要求</w:t>
      </w:r>
      <w:r>
        <w:rPr>
          <w:rFonts w:hint="eastAsia" w:ascii="仿宋" w:hAnsi="仿宋" w:eastAsia="仿宋" w:cs="仿宋"/>
          <w:b/>
          <w:bCs/>
          <w:sz w:val="24"/>
          <w:szCs w:val="24"/>
          <w:lang w:eastAsia="zh-CN"/>
        </w:rPr>
        <w:t>）</w:t>
      </w:r>
    </w:p>
    <w:p w14:paraId="275589F2">
      <w:pPr>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.1 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规定设立</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保证金的，</w:t>
      </w:r>
      <w:r>
        <w:rPr>
          <w:rFonts w:hint="eastAsia" w:ascii="仿宋" w:hAnsi="仿宋" w:eastAsia="仿宋" w:cs="仿宋"/>
          <w:sz w:val="24"/>
          <w:szCs w:val="24"/>
          <w:lang w:eastAsia="zh-CN"/>
        </w:rPr>
        <w:t>供应商</w:t>
      </w:r>
      <w:r>
        <w:rPr>
          <w:rFonts w:hint="eastAsia" w:ascii="仿宋" w:hAnsi="仿宋" w:eastAsia="仿宋" w:cs="仿宋"/>
          <w:sz w:val="24"/>
          <w:szCs w:val="24"/>
        </w:rPr>
        <w:t>按本章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递交方式</w:t>
      </w:r>
      <w:r>
        <w:rPr>
          <w:rFonts w:hint="eastAsia" w:ascii="仿宋" w:hAnsi="仿宋" w:eastAsia="仿宋" w:cs="仿宋"/>
          <w:sz w:val="24"/>
          <w:szCs w:val="24"/>
        </w:rPr>
        <w:t>和递交时间向采购代理机构递交</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保证金。联合体</w:t>
      </w:r>
      <w:r>
        <w:rPr>
          <w:rFonts w:hint="eastAsia" w:ascii="仿宋" w:hAnsi="仿宋" w:eastAsia="仿宋" w:cs="仿宋"/>
          <w:sz w:val="24"/>
          <w:szCs w:val="24"/>
          <w:lang w:val="en-US" w:eastAsia="zh-CN"/>
        </w:rPr>
        <w:t>磋商</w:t>
      </w:r>
      <w:r>
        <w:rPr>
          <w:rFonts w:hint="eastAsia" w:ascii="仿宋" w:hAnsi="仿宋" w:eastAsia="仿宋" w:cs="仿宋"/>
          <w:sz w:val="24"/>
          <w:szCs w:val="24"/>
        </w:rPr>
        <w:t>的，其</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保证金可由联合体中的一方或共同提交。以一方名义提交</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保证金的，对联合体各方均具有约束力。</w:t>
      </w:r>
    </w:p>
    <w:p w14:paraId="35C00B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val="en-US" w:eastAsia="zh-CN"/>
        </w:rPr>
        <w:t>响应文件递交</w:t>
      </w:r>
      <w:r>
        <w:rPr>
          <w:rFonts w:hint="eastAsia" w:ascii="仿宋" w:hAnsi="仿宋" w:eastAsia="仿宋" w:cs="仿宋"/>
          <w:sz w:val="24"/>
          <w:szCs w:val="24"/>
        </w:rPr>
        <w:t>截止时间前撤回已提交的</w:t>
      </w:r>
      <w:r>
        <w:rPr>
          <w:rFonts w:hint="eastAsia" w:ascii="仿宋" w:hAnsi="仿宋" w:eastAsia="仿宋" w:cs="仿宋"/>
          <w:sz w:val="24"/>
          <w:szCs w:val="24"/>
          <w:lang w:eastAsia="zh-CN"/>
        </w:rPr>
        <w:t>响应</w:t>
      </w:r>
      <w:r>
        <w:rPr>
          <w:rFonts w:hint="eastAsia" w:ascii="仿宋" w:hAnsi="仿宋" w:eastAsia="仿宋" w:cs="仿宋"/>
          <w:sz w:val="24"/>
          <w:szCs w:val="24"/>
        </w:rPr>
        <w:t>文件的，采购代理机构自收到</w:t>
      </w:r>
      <w:r>
        <w:rPr>
          <w:rFonts w:hint="eastAsia" w:ascii="仿宋" w:hAnsi="仿宋" w:eastAsia="仿宋" w:cs="仿宋"/>
          <w:sz w:val="24"/>
          <w:szCs w:val="24"/>
          <w:lang w:eastAsia="zh-CN"/>
        </w:rPr>
        <w:t>供应商</w:t>
      </w:r>
      <w:r>
        <w:rPr>
          <w:rFonts w:hint="eastAsia" w:ascii="仿宋" w:hAnsi="仿宋" w:eastAsia="仿宋" w:cs="仿宋"/>
          <w:sz w:val="24"/>
          <w:szCs w:val="24"/>
        </w:rPr>
        <w:t>书面撤回通知之日起5个工作日内，</w:t>
      </w:r>
      <w:r>
        <w:rPr>
          <w:rFonts w:hint="eastAsia" w:ascii="仿宋" w:hAnsi="仿宋" w:eastAsia="仿宋" w:cs="仿宋"/>
          <w:sz w:val="24"/>
          <w:szCs w:val="24"/>
          <w:lang w:val="en-US" w:eastAsia="zh-CN"/>
        </w:rPr>
        <w:t>无息</w:t>
      </w:r>
      <w:r>
        <w:rPr>
          <w:rFonts w:hint="eastAsia" w:ascii="仿宋" w:hAnsi="仿宋" w:eastAsia="仿宋" w:cs="仿宋"/>
          <w:sz w:val="24"/>
          <w:szCs w:val="24"/>
        </w:rPr>
        <w:t>退还已收取的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保证金，但因</w:t>
      </w:r>
      <w:r>
        <w:rPr>
          <w:rFonts w:hint="eastAsia" w:ascii="仿宋" w:hAnsi="仿宋" w:eastAsia="仿宋" w:cs="仿宋"/>
          <w:sz w:val="24"/>
          <w:szCs w:val="24"/>
          <w:lang w:eastAsia="zh-CN"/>
        </w:rPr>
        <w:t>供应商</w:t>
      </w:r>
      <w:r>
        <w:rPr>
          <w:rFonts w:hint="eastAsia" w:ascii="仿宋" w:hAnsi="仿宋" w:eastAsia="仿宋" w:cs="仿宋"/>
          <w:sz w:val="24"/>
          <w:szCs w:val="24"/>
        </w:rPr>
        <w:t>自身原因导致无法及时退还的除外。</w:t>
      </w:r>
    </w:p>
    <w:p w14:paraId="5A415A80">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lang w:val="en-US" w:eastAsia="zh-CN"/>
        </w:rPr>
        <w:t>5</w:t>
      </w:r>
      <w:r>
        <w:rPr>
          <w:rFonts w:ascii="仿宋" w:hAnsi="仿宋" w:eastAsia="仿宋" w:cs="仿宋"/>
          <w:sz w:val="24"/>
          <w:szCs w:val="24"/>
        </w:rPr>
        <w:t>.</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采购代理机构自</w:t>
      </w:r>
      <w:r>
        <w:rPr>
          <w:rFonts w:hint="eastAsia" w:ascii="仿宋" w:hAnsi="仿宋" w:eastAsia="仿宋" w:cs="仿宋"/>
          <w:sz w:val="24"/>
          <w:szCs w:val="24"/>
          <w:lang w:eastAsia="zh-CN"/>
        </w:rPr>
        <w:t>成交通知书</w:t>
      </w:r>
      <w:r>
        <w:rPr>
          <w:rFonts w:hint="eastAsia" w:ascii="仿宋" w:hAnsi="仿宋" w:eastAsia="仿宋" w:cs="仿宋"/>
          <w:sz w:val="24"/>
          <w:szCs w:val="24"/>
        </w:rPr>
        <w:t>发出之日起5个工作日内</w:t>
      </w:r>
      <w:r>
        <w:rPr>
          <w:rFonts w:hint="eastAsia" w:ascii="仿宋" w:hAnsi="仿宋" w:eastAsia="仿宋" w:cs="仿宋"/>
          <w:sz w:val="24"/>
          <w:szCs w:val="24"/>
          <w:lang w:val="en-US" w:eastAsia="zh-CN"/>
        </w:rPr>
        <w:t>无息</w:t>
      </w:r>
      <w:r>
        <w:rPr>
          <w:rFonts w:hint="eastAsia" w:ascii="仿宋" w:hAnsi="仿宋" w:eastAsia="仿宋" w:cs="仿宋"/>
          <w:sz w:val="24"/>
          <w:szCs w:val="24"/>
        </w:rPr>
        <w:t>退还未</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保证金，自政府采购合同签订之日起5个工作日内</w:t>
      </w:r>
      <w:r>
        <w:rPr>
          <w:rFonts w:hint="eastAsia" w:ascii="仿宋" w:hAnsi="仿宋" w:eastAsia="仿宋" w:cs="仿宋"/>
          <w:sz w:val="24"/>
          <w:szCs w:val="24"/>
          <w:lang w:val="en-US" w:eastAsia="zh-CN"/>
        </w:rPr>
        <w:t>无息</w:t>
      </w:r>
      <w:r>
        <w:rPr>
          <w:rFonts w:hint="eastAsia" w:ascii="仿宋" w:hAnsi="仿宋" w:eastAsia="仿宋" w:cs="仿宋"/>
          <w:sz w:val="24"/>
          <w:szCs w:val="24"/>
        </w:rPr>
        <w:t>退还</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w:t>
      </w:r>
    </w:p>
    <w:p w14:paraId="10F3F827">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成交人和未成交人的磋商保证金</w:t>
      </w:r>
      <w:r>
        <w:rPr>
          <w:rFonts w:ascii="仿宋" w:hAnsi="仿宋" w:eastAsia="仿宋" w:cs="仿宋"/>
          <w:b/>
          <w:bCs/>
          <w:sz w:val="24"/>
          <w:szCs w:val="24"/>
        </w:rPr>
        <w:t>将通过</w:t>
      </w:r>
      <w:r>
        <w:rPr>
          <w:rFonts w:hint="eastAsia" w:ascii="仿宋" w:hAnsi="仿宋" w:eastAsia="仿宋" w:cs="仿宋"/>
          <w:b/>
          <w:bCs/>
          <w:sz w:val="24"/>
          <w:szCs w:val="24"/>
          <w:lang w:val="en-US" w:eastAsia="zh-CN"/>
        </w:rPr>
        <w:t>网银转账</w:t>
      </w:r>
      <w:r>
        <w:rPr>
          <w:rFonts w:ascii="仿宋" w:hAnsi="仿宋" w:eastAsia="仿宋" w:cs="仿宋"/>
          <w:b/>
          <w:bCs/>
          <w:sz w:val="24"/>
          <w:szCs w:val="24"/>
        </w:rPr>
        <w:t>方式退还</w:t>
      </w:r>
      <w:r>
        <w:rPr>
          <w:rFonts w:hint="eastAsia" w:ascii="仿宋" w:hAnsi="仿宋" w:eastAsia="仿宋" w:cs="仿宋"/>
          <w:b/>
          <w:bCs/>
          <w:sz w:val="24"/>
          <w:szCs w:val="24"/>
        </w:rPr>
        <w:t>给</w:t>
      </w:r>
      <w:r>
        <w:rPr>
          <w:rFonts w:hint="eastAsia" w:ascii="仿宋" w:hAnsi="仿宋" w:eastAsia="仿宋" w:cs="仿宋"/>
          <w:b/>
          <w:bCs/>
          <w:sz w:val="24"/>
          <w:szCs w:val="24"/>
          <w:lang w:val="en-US" w:eastAsia="zh-CN"/>
        </w:rPr>
        <w:t>供应商</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网银转账的</w:t>
      </w:r>
      <w:r>
        <w:rPr>
          <w:rFonts w:ascii="仿宋" w:hAnsi="仿宋" w:eastAsia="仿宋" w:cs="仿宋"/>
          <w:b/>
          <w:bCs/>
          <w:sz w:val="24"/>
          <w:szCs w:val="24"/>
        </w:rPr>
        <w:t>银行账户为</w:t>
      </w:r>
      <w:r>
        <w:rPr>
          <w:rFonts w:hint="eastAsia" w:ascii="仿宋" w:hAnsi="仿宋" w:eastAsia="仿宋" w:cs="仿宋"/>
          <w:b/>
          <w:bCs/>
          <w:sz w:val="24"/>
          <w:szCs w:val="24"/>
          <w:lang w:val="en-US" w:eastAsia="zh-CN"/>
        </w:rPr>
        <w:t>供应商</w:t>
      </w:r>
      <w:r>
        <w:rPr>
          <w:rFonts w:ascii="仿宋" w:hAnsi="仿宋" w:eastAsia="仿宋" w:cs="仿宋"/>
          <w:b/>
          <w:bCs/>
          <w:sz w:val="24"/>
          <w:szCs w:val="24"/>
        </w:rPr>
        <w:t>在</w:t>
      </w:r>
      <w:r>
        <w:rPr>
          <w:rFonts w:hint="eastAsia" w:ascii="仿宋" w:hAnsi="仿宋" w:eastAsia="仿宋" w:cs="仿宋"/>
          <w:b/>
          <w:bCs/>
          <w:sz w:val="24"/>
          <w:szCs w:val="24"/>
        </w:rPr>
        <w:t>递交</w:t>
      </w:r>
      <w:r>
        <w:rPr>
          <w:rFonts w:hint="eastAsia" w:ascii="仿宋" w:hAnsi="仿宋" w:eastAsia="仿宋" w:cs="仿宋"/>
          <w:b/>
          <w:bCs/>
          <w:sz w:val="24"/>
          <w:szCs w:val="24"/>
          <w:lang w:val="en-US" w:eastAsia="zh-CN"/>
        </w:rPr>
        <w:t>响应</w:t>
      </w:r>
      <w:r>
        <w:rPr>
          <w:rFonts w:hint="eastAsia" w:ascii="仿宋" w:hAnsi="仿宋" w:eastAsia="仿宋" w:cs="仿宋"/>
          <w:b/>
          <w:bCs/>
          <w:sz w:val="24"/>
          <w:szCs w:val="24"/>
        </w:rPr>
        <w:t>文件</w:t>
      </w:r>
      <w:r>
        <w:rPr>
          <w:rFonts w:hint="eastAsia" w:ascii="仿宋" w:hAnsi="仿宋" w:eastAsia="仿宋" w:cs="仿宋"/>
          <w:b/>
          <w:bCs/>
          <w:sz w:val="24"/>
          <w:szCs w:val="24"/>
          <w:lang w:val="en-US" w:eastAsia="zh-CN"/>
        </w:rPr>
        <w:t>退保证金的函</w:t>
      </w:r>
      <w:r>
        <w:rPr>
          <w:rFonts w:hint="eastAsia" w:ascii="仿宋" w:hAnsi="仿宋" w:eastAsia="仿宋" w:cs="仿宋"/>
          <w:b/>
          <w:bCs/>
          <w:sz w:val="24"/>
          <w:szCs w:val="24"/>
        </w:rPr>
        <w:t>（格式</w:t>
      </w:r>
      <w:r>
        <w:rPr>
          <w:rFonts w:ascii="仿宋" w:hAnsi="仿宋" w:eastAsia="仿宋" w:cs="仿宋"/>
          <w:b/>
          <w:bCs/>
          <w:sz w:val="24"/>
          <w:szCs w:val="24"/>
        </w:rPr>
        <w:t>见</w:t>
      </w:r>
      <w:r>
        <w:rPr>
          <w:rFonts w:hint="eastAsia" w:ascii="仿宋" w:hAnsi="仿宋" w:eastAsia="仿宋" w:cs="仿宋"/>
          <w:b/>
          <w:bCs/>
          <w:sz w:val="24"/>
          <w:szCs w:val="24"/>
          <w:lang w:val="en-US" w:eastAsia="zh-CN"/>
        </w:rPr>
        <w:t>本磋商文件</w:t>
      </w:r>
      <w:r>
        <w:rPr>
          <w:rFonts w:hint="eastAsia" w:ascii="仿宋" w:hAnsi="仿宋" w:eastAsia="仿宋" w:cs="仿宋"/>
          <w:b/>
          <w:bCs/>
          <w:color w:val="auto"/>
          <w:sz w:val="24"/>
          <w:szCs w:val="24"/>
          <w:lang w:val="en-US" w:eastAsia="zh-CN"/>
        </w:rPr>
        <w:t>第六章附件</w:t>
      </w:r>
      <w:r>
        <w:rPr>
          <w:rFonts w:hint="eastAsia" w:ascii="仿宋" w:hAnsi="仿宋" w:eastAsia="仿宋" w:cs="仿宋"/>
          <w:b/>
          <w:bCs/>
          <w:sz w:val="24"/>
          <w:szCs w:val="24"/>
        </w:rPr>
        <w:t>）</w:t>
      </w:r>
      <w:r>
        <w:rPr>
          <w:rFonts w:ascii="仿宋" w:hAnsi="仿宋" w:eastAsia="仿宋" w:cs="仿宋"/>
          <w:b/>
          <w:bCs/>
          <w:sz w:val="24"/>
          <w:szCs w:val="24"/>
        </w:rPr>
        <w:t>中所留银行账户。</w:t>
      </w:r>
    </w:p>
    <w:p w14:paraId="6CA5A7A1">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sz w:val="24"/>
          <w:szCs w:val="24"/>
          <w:lang w:val="en-US" w:eastAsia="zh-CN"/>
        </w:rPr>
        <w:t xml:space="preserve">    </w:t>
      </w:r>
      <w:r>
        <w:rPr>
          <w:rFonts w:hint="eastAsia" w:ascii="仿宋" w:hAnsi="仿宋" w:eastAsia="仿宋" w:cs="仿宋"/>
          <w:b/>
          <w:bCs/>
          <w:i w:val="0"/>
          <w:iCs w:val="0"/>
          <w:color w:val="auto"/>
          <w:sz w:val="24"/>
          <w:szCs w:val="24"/>
          <w:lang w:val="en-US" w:eastAsia="zh-CN"/>
        </w:rPr>
        <w:t>退还磋商保证金须向代理机构提供以下资料：</w:t>
      </w:r>
    </w:p>
    <w:p w14:paraId="15D08AE7">
      <w:pPr>
        <w:pStyle w:val="11"/>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textAlignment w:val="auto"/>
        <w:rPr>
          <w:rFonts w:hint="eastAsia" w:ascii="仿宋" w:hAnsi="仿宋" w:eastAsia="仿宋" w:cs="仿宋"/>
          <w:b/>
          <w:bCs w:val="0"/>
          <w:i w:val="0"/>
          <w:iCs w:val="0"/>
          <w:color w:val="auto"/>
          <w:sz w:val="24"/>
          <w:szCs w:val="24"/>
          <w:lang w:val="en-US" w:eastAsia="zh-CN"/>
        </w:rPr>
      </w:pPr>
      <w:r>
        <w:rPr>
          <w:rFonts w:hint="eastAsia" w:ascii="仿宋" w:hAnsi="仿宋" w:eastAsia="仿宋" w:cs="仿宋"/>
          <w:b/>
          <w:bCs w:val="0"/>
          <w:i w:val="0"/>
          <w:iCs w:val="0"/>
          <w:color w:val="auto"/>
          <w:kern w:val="2"/>
          <w:sz w:val="24"/>
          <w:szCs w:val="24"/>
          <w:lang w:val="en-US" w:eastAsia="zh-CN" w:bidi="ar-SA"/>
        </w:rPr>
        <w:t>（1）</w:t>
      </w:r>
      <w:r>
        <w:rPr>
          <w:rFonts w:hint="eastAsia" w:ascii="仿宋" w:hAnsi="仿宋" w:eastAsia="仿宋" w:cs="仿宋"/>
          <w:b/>
          <w:bCs w:val="0"/>
          <w:i w:val="0"/>
          <w:iCs w:val="0"/>
          <w:color w:val="auto"/>
          <w:sz w:val="24"/>
          <w:szCs w:val="24"/>
          <w:lang w:val="en-US" w:eastAsia="zh-CN"/>
        </w:rPr>
        <w:t>开户许可证或基本存款账户信息（加盖公章）；</w:t>
      </w:r>
    </w:p>
    <w:p w14:paraId="1D948136">
      <w:pPr>
        <w:pStyle w:val="11"/>
        <w:keepNext w:val="0"/>
        <w:keepLines w:val="0"/>
        <w:pageBreakBefore w:val="0"/>
        <w:widowControl w:val="0"/>
        <w:numPr>
          <w:ilvl w:val="0"/>
          <w:numId w:val="0"/>
        </w:numPr>
        <w:kinsoku/>
        <w:wordWrap/>
        <w:overflowPunct/>
        <w:topLinePunct w:val="0"/>
        <w:autoSpaceDE/>
        <w:autoSpaceDN/>
        <w:bidi w:val="0"/>
        <w:adjustRightInd/>
        <w:spacing w:line="440" w:lineRule="exact"/>
        <w:ind w:leftChars="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（2）营业执照复印件</w:t>
      </w:r>
      <w:r>
        <w:rPr>
          <w:rFonts w:hint="eastAsia" w:ascii="仿宋" w:hAnsi="仿宋" w:eastAsia="仿宋" w:cs="仿宋"/>
          <w:b/>
          <w:bCs w:val="0"/>
          <w:i w:val="0"/>
          <w:iCs w:val="0"/>
          <w:color w:val="auto"/>
          <w:sz w:val="24"/>
          <w:szCs w:val="24"/>
          <w:lang w:val="en-US" w:eastAsia="zh-CN"/>
        </w:rPr>
        <w:t>（加盖公章）</w:t>
      </w:r>
      <w:r>
        <w:rPr>
          <w:rFonts w:hint="eastAsia" w:ascii="仿宋" w:hAnsi="仿宋" w:eastAsia="仿宋" w:cs="仿宋"/>
          <w:b/>
          <w:bCs/>
          <w:i w:val="0"/>
          <w:iCs w:val="0"/>
          <w:color w:val="auto"/>
          <w:sz w:val="24"/>
          <w:szCs w:val="24"/>
          <w:lang w:val="en-US" w:eastAsia="zh-CN"/>
        </w:rPr>
        <w:t>；</w:t>
      </w:r>
    </w:p>
    <w:p w14:paraId="23C87979">
      <w:pPr>
        <w:pStyle w:val="7"/>
        <w:rPr>
          <w:rFonts w:hint="eastAsia" w:ascii="仿宋" w:hAnsi="仿宋" w:eastAsia="仿宋" w:cs="仿宋"/>
          <w:b/>
          <w:bCs/>
          <w:sz w:val="24"/>
          <w:szCs w:val="24"/>
        </w:rPr>
      </w:pPr>
      <w:r>
        <w:rPr>
          <w:rFonts w:hint="eastAsia" w:ascii="仿宋" w:hAnsi="仿宋" w:eastAsia="仿宋" w:cs="仿宋"/>
          <w:b/>
          <w:bCs/>
          <w:i w:val="0"/>
          <w:iCs w:val="0"/>
          <w:color w:val="auto"/>
          <w:sz w:val="24"/>
          <w:szCs w:val="24"/>
          <w:lang w:val="en-US" w:eastAsia="zh-CN"/>
        </w:rPr>
        <w:t>（3）</w:t>
      </w:r>
      <w:r>
        <w:rPr>
          <w:rFonts w:hint="eastAsia" w:ascii="仿宋" w:hAnsi="仿宋" w:eastAsia="仿宋" w:cs="仿宋"/>
          <w:b/>
          <w:bCs w:val="0"/>
          <w:i w:val="0"/>
          <w:iCs w:val="0"/>
          <w:color w:val="auto"/>
          <w:sz w:val="24"/>
          <w:szCs w:val="24"/>
          <w:lang w:val="en-US" w:eastAsia="zh-CN"/>
        </w:rPr>
        <w:t>反开收据（加盖财务章）。</w:t>
      </w:r>
    </w:p>
    <w:p w14:paraId="20F41AB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lang w:val="en-US" w:eastAsia="zh-CN"/>
        </w:rPr>
        <w:t>5</w:t>
      </w:r>
      <w:r>
        <w:rPr>
          <w:rFonts w:ascii="仿宋" w:hAnsi="仿宋" w:eastAsia="仿宋" w:cs="仿宋"/>
          <w:sz w:val="24"/>
          <w:szCs w:val="24"/>
        </w:rPr>
        <w:t>.</w:t>
      </w: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退还</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保证金前，</w:t>
      </w:r>
      <w:r>
        <w:rPr>
          <w:rFonts w:hint="eastAsia" w:ascii="仿宋" w:hAnsi="仿宋" w:eastAsia="仿宋" w:cs="仿宋"/>
          <w:sz w:val="24"/>
          <w:szCs w:val="24"/>
          <w:lang w:eastAsia="zh-CN"/>
        </w:rPr>
        <w:t>成交人</w:t>
      </w:r>
      <w:r>
        <w:rPr>
          <w:rFonts w:hint="eastAsia" w:ascii="仿宋" w:hAnsi="仿宋" w:eastAsia="仿宋" w:cs="仿宋"/>
          <w:sz w:val="24"/>
          <w:szCs w:val="24"/>
        </w:rPr>
        <w:t>应</w:t>
      </w:r>
      <w:r>
        <w:rPr>
          <w:rFonts w:hint="eastAsia" w:ascii="仿宋" w:hAnsi="仿宋" w:eastAsia="仿宋" w:cs="仿宋"/>
          <w:sz w:val="24"/>
          <w:szCs w:val="24"/>
          <w:lang w:val="en-US" w:eastAsia="zh-CN"/>
        </w:rPr>
        <w:t>将合同原件扫描成电子文件</w:t>
      </w:r>
      <w:r>
        <w:rPr>
          <w:rFonts w:hint="eastAsia" w:ascii="仿宋" w:hAnsi="仿宋" w:eastAsia="仿宋" w:cs="仿宋"/>
          <w:sz w:val="24"/>
          <w:szCs w:val="24"/>
        </w:rPr>
        <w:t>通过</w:t>
      </w:r>
      <w:r>
        <w:rPr>
          <w:rFonts w:hint="eastAsia" w:ascii="仿宋" w:hAnsi="仿宋" w:eastAsia="仿宋" w:cs="仿宋"/>
          <w:sz w:val="24"/>
          <w:szCs w:val="24"/>
          <w:lang w:val="en-US" w:eastAsia="zh-CN"/>
        </w:rPr>
        <w:t>电子邮件</w:t>
      </w:r>
      <w:r>
        <w:rPr>
          <w:rFonts w:hint="eastAsia" w:ascii="仿宋" w:hAnsi="仿宋" w:eastAsia="仿宋" w:cs="仿宋"/>
          <w:sz w:val="24"/>
          <w:szCs w:val="24"/>
        </w:rPr>
        <w:t>方式向采购代理机构提交已经签订的采购合同，以证明采购合同已经签订。</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保证金退还</w:t>
      </w:r>
      <w:r>
        <w:rPr>
          <w:rFonts w:ascii="仿宋" w:hAnsi="仿宋" w:eastAsia="仿宋" w:cs="仿宋"/>
          <w:sz w:val="24"/>
          <w:szCs w:val="24"/>
        </w:rPr>
        <w:t>方式与</w:t>
      </w:r>
      <w:r>
        <w:rPr>
          <w:rFonts w:hint="eastAsia" w:ascii="仿宋" w:hAnsi="仿宋" w:eastAsia="仿宋" w:cs="仿宋"/>
          <w:sz w:val="24"/>
          <w:szCs w:val="24"/>
        </w:rPr>
        <w:t>未</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保证金退还</w:t>
      </w:r>
      <w:r>
        <w:rPr>
          <w:rFonts w:ascii="仿宋" w:hAnsi="仿宋" w:eastAsia="仿宋" w:cs="仿宋"/>
          <w:sz w:val="24"/>
          <w:szCs w:val="24"/>
        </w:rPr>
        <w:t>方式</w:t>
      </w:r>
      <w:r>
        <w:rPr>
          <w:rFonts w:hint="eastAsia" w:ascii="仿宋" w:hAnsi="仿宋" w:eastAsia="仿宋" w:cs="仿宋"/>
          <w:sz w:val="24"/>
          <w:szCs w:val="24"/>
        </w:rPr>
        <w:t>相同</w:t>
      </w:r>
      <w:r>
        <w:rPr>
          <w:rFonts w:ascii="仿宋" w:hAnsi="仿宋" w:eastAsia="仿宋" w:cs="仿宋"/>
          <w:sz w:val="24"/>
          <w:szCs w:val="24"/>
        </w:rPr>
        <w:t>。</w:t>
      </w:r>
    </w:p>
    <w:p w14:paraId="692C6E58">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5 供应商</w:t>
      </w:r>
      <w:r>
        <w:rPr>
          <w:rFonts w:hint="eastAsia" w:ascii="仿宋" w:hAnsi="仿宋" w:eastAsia="仿宋" w:cs="仿宋"/>
          <w:sz w:val="24"/>
          <w:szCs w:val="24"/>
        </w:rPr>
        <w:t>有下列情形之一的，</w:t>
      </w:r>
      <w:r>
        <w:rPr>
          <w:rFonts w:hint="eastAsia" w:ascii="仿宋" w:hAnsi="仿宋" w:eastAsia="仿宋" w:cs="仿宋"/>
          <w:sz w:val="24"/>
          <w:szCs w:val="24"/>
          <w:lang w:val="en-US" w:eastAsia="zh-CN"/>
        </w:rPr>
        <w:t>磋商</w:t>
      </w:r>
      <w:r>
        <w:rPr>
          <w:rFonts w:hint="eastAsia" w:ascii="仿宋" w:hAnsi="仿宋" w:eastAsia="仿宋" w:cs="仿宋"/>
          <w:sz w:val="24"/>
          <w:szCs w:val="24"/>
        </w:rPr>
        <w:t xml:space="preserve">保证金将不予退还： </w:t>
      </w:r>
    </w:p>
    <w:p w14:paraId="58DEEB09">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在</w:t>
      </w:r>
      <w:r>
        <w:rPr>
          <w:rFonts w:hint="eastAsia" w:ascii="仿宋" w:hAnsi="仿宋" w:eastAsia="仿宋" w:cs="仿宋"/>
          <w:sz w:val="24"/>
          <w:szCs w:val="24"/>
          <w:lang w:eastAsia="zh-CN"/>
        </w:rPr>
        <w:t>磋商文件</w:t>
      </w:r>
      <w:r>
        <w:rPr>
          <w:rFonts w:hint="eastAsia" w:ascii="仿宋" w:hAnsi="仿宋" w:eastAsia="仿宋" w:cs="仿宋"/>
          <w:sz w:val="24"/>
          <w:szCs w:val="24"/>
        </w:rPr>
        <w:t>规定的</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有效期内撤销</w:t>
      </w:r>
      <w:r>
        <w:rPr>
          <w:rFonts w:hint="eastAsia" w:ascii="仿宋" w:hAnsi="仿宋" w:eastAsia="仿宋" w:cs="仿宋"/>
          <w:sz w:val="24"/>
          <w:szCs w:val="24"/>
          <w:lang w:val="en-US" w:eastAsia="zh-CN"/>
        </w:rPr>
        <w:t>响应文件</w:t>
      </w:r>
      <w:r>
        <w:rPr>
          <w:rFonts w:hint="eastAsia" w:ascii="仿宋" w:hAnsi="仿宋" w:eastAsia="仿宋" w:cs="仿宋"/>
          <w:sz w:val="24"/>
          <w:szCs w:val="24"/>
        </w:rPr>
        <w:t>的；</w:t>
      </w:r>
    </w:p>
    <w:p w14:paraId="66836D4A">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（2）中标后无正当理由不与采购人签订合同的；</w:t>
      </w:r>
    </w:p>
    <w:p w14:paraId="31373C5A">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（3）与其他</w:t>
      </w:r>
      <w:r>
        <w:rPr>
          <w:rFonts w:hint="eastAsia" w:ascii="仿宋" w:hAnsi="仿宋" w:eastAsia="仿宋" w:cs="仿宋"/>
          <w:sz w:val="24"/>
          <w:szCs w:val="24"/>
          <w:lang w:eastAsia="zh-CN"/>
        </w:rPr>
        <w:t>供应商</w:t>
      </w:r>
      <w:r>
        <w:rPr>
          <w:rFonts w:ascii="仿宋" w:hAnsi="仿宋" w:eastAsia="仿宋" w:cs="仿宋"/>
          <w:sz w:val="24"/>
          <w:szCs w:val="24"/>
        </w:rPr>
        <w:t>串通</w:t>
      </w:r>
      <w:r>
        <w:rPr>
          <w:rFonts w:hint="eastAsia" w:ascii="仿宋" w:hAnsi="仿宋" w:eastAsia="仿宋" w:cs="仿宋"/>
          <w:sz w:val="24"/>
          <w:szCs w:val="24"/>
          <w:lang w:val="en-US" w:eastAsia="zh-CN"/>
        </w:rPr>
        <w:t>磋商</w:t>
      </w:r>
      <w:r>
        <w:rPr>
          <w:rFonts w:hint="eastAsia" w:ascii="仿宋" w:hAnsi="仿宋" w:eastAsia="仿宋" w:cs="仿宋"/>
          <w:sz w:val="24"/>
          <w:szCs w:val="24"/>
        </w:rPr>
        <w:t>的；</w:t>
      </w:r>
    </w:p>
    <w:p w14:paraId="15590C86">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4）以</w:t>
      </w:r>
      <w:r>
        <w:rPr>
          <w:rFonts w:hint="eastAsia" w:ascii="仿宋" w:hAnsi="仿宋" w:eastAsia="仿宋" w:cs="仿宋"/>
          <w:sz w:val="24"/>
          <w:szCs w:val="24"/>
        </w:rPr>
        <w:t>非法</w:t>
      </w:r>
      <w:r>
        <w:rPr>
          <w:rFonts w:ascii="仿宋" w:hAnsi="仿宋" w:eastAsia="仿宋" w:cs="仿宋"/>
          <w:sz w:val="24"/>
          <w:szCs w:val="24"/>
        </w:rPr>
        <w:t>手段谋取中标的；</w:t>
      </w:r>
    </w:p>
    <w:p w14:paraId="73662CE0">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）将中标项目转让给他人的、在</w:t>
      </w:r>
      <w:r>
        <w:rPr>
          <w:rFonts w:hint="eastAsia" w:ascii="仿宋" w:hAnsi="仿宋" w:eastAsia="仿宋" w:cs="仿宋"/>
          <w:sz w:val="24"/>
          <w:szCs w:val="24"/>
          <w:lang w:eastAsia="zh-CN"/>
        </w:rPr>
        <w:t>响应</w:t>
      </w:r>
      <w:r>
        <w:rPr>
          <w:rFonts w:hint="eastAsia" w:ascii="仿宋" w:hAnsi="仿宋" w:eastAsia="仿宋" w:cs="仿宋"/>
          <w:sz w:val="24"/>
          <w:szCs w:val="24"/>
        </w:rPr>
        <w:t>文件中未说明且未经采购人同意将中标项目分包给他人的、分包的供应商再次将分包内容分包他人的；</w:t>
      </w:r>
    </w:p>
    <w:p w14:paraId="3BECAA4B">
      <w:pPr>
        <w:keepNext w:val="0"/>
        <w:keepLines w:val="0"/>
        <w:pageBreakBefore w:val="0"/>
        <w:widowControl/>
        <w:kinsoku/>
        <w:wordWrap/>
        <w:overflowPunct/>
        <w:topLinePunct w:val="0"/>
        <w:autoSpaceDE/>
        <w:autoSpaceDN/>
        <w:bidi w:val="0"/>
        <w:adjustRightInd/>
        <w:spacing w:line="440" w:lineRule="exact"/>
        <w:ind w:left="0" w:leftChars="0" w:right="0" w:righ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kern w:val="2"/>
          <w:sz w:val="24"/>
          <w:szCs w:val="24"/>
          <w:lang w:val="en-US" w:eastAsia="zh-CN" w:bidi="ar-SA"/>
        </w:rPr>
        <w:t>法律法规所规定的的其他情况。</w:t>
      </w:r>
    </w:p>
    <w:p w14:paraId="3C067217">
      <w:pPr>
        <w:pStyle w:val="11"/>
        <w:keepNext w:val="0"/>
        <w:keepLines w:val="0"/>
        <w:pageBreakBefore w:val="0"/>
        <w:widowControl/>
        <w:numPr>
          <w:ilvl w:val="0"/>
          <w:numId w:val="0"/>
        </w:numPr>
        <w:kinsoku/>
        <w:wordWrap/>
        <w:overflowPunct/>
        <w:topLinePunct w:val="0"/>
        <w:autoSpaceDE/>
        <w:autoSpaceDN/>
        <w:bidi w:val="0"/>
        <w:adjustRightInd/>
        <w:snapToGrid w:val="0"/>
        <w:spacing w:line="440" w:lineRule="exact"/>
        <w:ind w:right="0" w:rightChars="0"/>
        <w:jc w:val="both"/>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3.6 磋商有效期</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实质性要求</w:t>
      </w:r>
      <w:r>
        <w:rPr>
          <w:rFonts w:hint="eastAsia" w:ascii="仿宋" w:hAnsi="仿宋" w:eastAsia="仿宋" w:cs="仿宋"/>
          <w:b/>
          <w:bCs/>
          <w:sz w:val="24"/>
          <w:szCs w:val="24"/>
          <w:lang w:eastAsia="zh-CN"/>
        </w:rPr>
        <w:t>）</w:t>
      </w:r>
    </w:p>
    <w:p w14:paraId="33CC430F">
      <w:pPr>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有效期从本章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规定的提交</w:t>
      </w:r>
      <w:r>
        <w:rPr>
          <w:rFonts w:hint="eastAsia" w:ascii="仿宋" w:hAnsi="仿宋" w:eastAsia="仿宋" w:cs="仿宋"/>
          <w:sz w:val="24"/>
          <w:szCs w:val="24"/>
          <w:lang w:val="en-US" w:eastAsia="zh-CN"/>
        </w:rPr>
        <w:t>响应</w:t>
      </w:r>
      <w:r>
        <w:rPr>
          <w:rFonts w:hint="eastAsia" w:ascii="仿宋" w:hAnsi="仿宋" w:eastAsia="仿宋" w:cs="仿宋"/>
          <w:sz w:val="24"/>
          <w:szCs w:val="24"/>
        </w:rPr>
        <w:t>文件</w:t>
      </w:r>
      <w:r>
        <w:rPr>
          <w:rFonts w:hint="eastAsia" w:ascii="仿宋" w:hAnsi="仿宋" w:eastAsia="仿宋" w:cs="仿宋"/>
          <w:sz w:val="24"/>
          <w:szCs w:val="24"/>
          <w:lang w:val="en-US" w:eastAsia="zh-CN"/>
        </w:rPr>
        <w:t>截止</w:t>
      </w:r>
      <w:r>
        <w:rPr>
          <w:rFonts w:hint="eastAsia" w:ascii="仿宋" w:hAnsi="仿宋" w:eastAsia="仿宋" w:cs="仿宋"/>
          <w:sz w:val="24"/>
          <w:szCs w:val="24"/>
        </w:rPr>
        <w:t>之日起算。</w:t>
      </w:r>
      <w:r>
        <w:rPr>
          <w:rFonts w:hint="eastAsia" w:ascii="仿宋" w:hAnsi="仿宋" w:eastAsia="仿宋" w:cs="仿宋"/>
          <w:sz w:val="24"/>
          <w:szCs w:val="24"/>
          <w:lang w:eastAsia="zh-CN"/>
        </w:rPr>
        <w:t>响应</w:t>
      </w:r>
      <w:r>
        <w:rPr>
          <w:rFonts w:hint="eastAsia" w:ascii="仿宋" w:hAnsi="仿宋" w:eastAsia="仿宋" w:cs="仿宋"/>
          <w:sz w:val="24"/>
          <w:szCs w:val="24"/>
        </w:rPr>
        <w:t>文件中承诺的</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有效期应当不少于</w:t>
      </w:r>
      <w:r>
        <w:rPr>
          <w:rFonts w:hint="eastAsia" w:ascii="仿宋" w:hAnsi="仿宋" w:eastAsia="仿宋" w:cs="仿宋"/>
          <w:sz w:val="24"/>
          <w:szCs w:val="24"/>
          <w:lang w:eastAsia="zh-CN"/>
        </w:rPr>
        <w:t>磋商文件</w:t>
      </w:r>
      <w:r>
        <w:rPr>
          <w:rFonts w:hint="eastAsia" w:ascii="仿宋" w:hAnsi="仿宋" w:eastAsia="仿宋" w:cs="仿宋"/>
          <w:sz w:val="24"/>
          <w:szCs w:val="24"/>
        </w:rPr>
        <w:t>中载明的</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有效期。在本章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有效期内，</w:t>
      </w:r>
      <w:r>
        <w:rPr>
          <w:rFonts w:hint="eastAsia" w:ascii="仿宋" w:hAnsi="仿宋" w:eastAsia="仿宋" w:cs="仿宋"/>
          <w:sz w:val="24"/>
          <w:szCs w:val="24"/>
          <w:lang w:eastAsia="zh-CN"/>
        </w:rPr>
        <w:t>供应商</w:t>
      </w:r>
      <w:r>
        <w:rPr>
          <w:rFonts w:hint="eastAsia" w:ascii="仿宋" w:hAnsi="仿宋" w:eastAsia="仿宋" w:cs="仿宋"/>
          <w:sz w:val="24"/>
          <w:szCs w:val="24"/>
        </w:rPr>
        <w:t>不得要求撤销或修改其</w:t>
      </w:r>
      <w:r>
        <w:rPr>
          <w:rFonts w:hint="eastAsia" w:ascii="仿宋" w:hAnsi="仿宋" w:eastAsia="仿宋" w:cs="仿宋"/>
          <w:sz w:val="24"/>
          <w:szCs w:val="24"/>
          <w:lang w:eastAsia="zh-CN"/>
        </w:rPr>
        <w:t>响应</w:t>
      </w:r>
      <w:r>
        <w:rPr>
          <w:rFonts w:hint="eastAsia" w:ascii="仿宋" w:hAnsi="仿宋" w:eastAsia="仿宋" w:cs="仿宋"/>
          <w:sz w:val="24"/>
          <w:szCs w:val="24"/>
        </w:rPr>
        <w:t>文件。</w:t>
      </w:r>
    </w:p>
    <w:p w14:paraId="1E77D015">
      <w:pPr>
        <w:keepNext w:val="0"/>
        <w:keepLines w:val="0"/>
        <w:pageBreakBefore w:val="0"/>
        <w:widowControl/>
        <w:kinsoku/>
        <w:wordWrap/>
        <w:overflowPunct/>
        <w:topLinePunct w:val="0"/>
        <w:autoSpaceDE/>
        <w:autoSpaceDN/>
        <w:bidi w:val="0"/>
        <w:adjustRightInd/>
        <w:spacing w:line="440" w:lineRule="exact"/>
        <w:ind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3.6.2 出现特殊情况需要延长磋商有效期的，采购代理机构以书面形式通知所有供应商延长磋商有效期。供应商同意延长磋商有效期的，应相应延长其磋商保证金的有效期，但供应商既不能要求也不允许修改或撤销其响应文件；供应商拒绝延长磋商有效期的，在原磋商有效期到期后，供应商有权收回其磋商保证金。 </w:t>
      </w:r>
    </w:p>
    <w:p w14:paraId="17A61B56">
      <w:pPr>
        <w:keepNext w:val="0"/>
        <w:keepLines w:val="0"/>
        <w:pageBreakBefore w:val="0"/>
        <w:widowControl/>
        <w:kinsoku/>
        <w:wordWrap/>
        <w:overflowPunct/>
        <w:topLinePunct w:val="0"/>
        <w:autoSpaceDE/>
        <w:autoSpaceDN/>
        <w:bidi w:val="0"/>
        <w:adjustRightInd/>
        <w:spacing w:line="440" w:lineRule="exact"/>
        <w:ind w:right="0" w:right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lang w:eastAsia="zh-CN"/>
        </w:rPr>
        <w:t>响应</w:t>
      </w:r>
      <w:r>
        <w:rPr>
          <w:rFonts w:hint="eastAsia" w:ascii="仿宋" w:hAnsi="仿宋" w:eastAsia="仿宋" w:cs="仿宋"/>
          <w:b/>
          <w:bCs/>
          <w:sz w:val="24"/>
          <w:szCs w:val="24"/>
        </w:rPr>
        <w:t>文件式样和签署</w:t>
      </w:r>
    </w:p>
    <w:p w14:paraId="36950EEE">
      <w:pPr>
        <w:pStyle w:val="11"/>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val="0"/>
          <w:bCs w:val="0"/>
          <w:i w:val="0"/>
          <w:iCs/>
          <w:sz w:val="24"/>
          <w:szCs w:val="24"/>
          <w:lang w:val="en-US" w:eastAsia="zh-CN"/>
        </w:rPr>
      </w:pPr>
      <w:r>
        <w:rPr>
          <w:rFonts w:hint="eastAsia" w:ascii="仿宋" w:hAnsi="仿宋" w:eastAsia="仿宋" w:cs="仿宋"/>
          <w:b w:val="0"/>
          <w:bCs w:val="0"/>
          <w:i w:val="0"/>
          <w:iCs/>
          <w:sz w:val="24"/>
          <w:szCs w:val="24"/>
          <w:lang w:val="en-US" w:eastAsia="zh-CN"/>
        </w:rPr>
        <w:t>3.7.1 供应商应按</w:t>
      </w:r>
      <w:r>
        <w:rPr>
          <w:rFonts w:hint="eastAsia" w:ascii="仿宋" w:hAnsi="仿宋" w:eastAsia="仿宋" w:cs="仿宋"/>
          <w:sz w:val="24"/>
          <w:szCs w:val="24"/>
        </w:rPr>
        <w:t>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b w:val="0"/>
          <w:bCs w:val="0"/>
          <w:i w:val="0"/>
          <w:iCs/>
          <w:sz w:val="24"/>
          <w:szCs w:val="24"/>
          <w:lang w:val="en-US" w:eastAsia="zh-CN"/>
        </w:rPr>
        <w:t>的规定准备响应文件。</w:t>
      </w:r>
    </w:p>
    <w:p w14:paraId="79638085">
      <w:pPr>
        <w:pStyle w:val="11"/>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val="0"/>
          <w:bCs w:val="0"/>
          <w:i w:val="0"/>
          <w:iCs/>
          <w:sz w:val="24"/>
          <w:szCs w:val="24"/>
          <w:lang w:val="en-US" w:eastAsia="zh-CN"/>
        </w:rPr>
      </w:pPr>
      <w:r>
        <w:rPr>
          <w:rFonts w:hint="eastAsia" w:ascii="仿宋" w:hAnsi="仿宋" w:eastAsia="仿宋" w:cs="仿宋"/>
          <w:b w:val="0"/>
          <w:bCs w:val="0"/>
          <w:i w:val="0"/>
          <w:iCs/>
          <w:sz w:val="24"/>
          <w:szCs w:val="24"/>
          <w:lang w:val="en-US" w:eastAsia="zh-CN"/>
        </w:rPr>
        <w:t>3.7.2 响应文件的正本需打印或用不褪色的墨水书写，并由法定代表人或经正式授权的代表签字，副本可为正本的复印件。被授权人须将以书面形式出具的《法定代表人授权书》附在响应文件中。任何行间插字、涂改和增删，必须由法定代表人或被授权人在旁边签字才有效。</w:t>
      </w:r>
    </w:p>
    <w:p w14:paraId="4444AB1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i w:val="0"/>
          <w:iCs/>
          <w:sz w:val="24"/>
          <w:szCs w:val="24"/>
          <w:lang w:val="en-US" w:eastAsia="zh-CN"/>
        </w:rPr>
      </w:pPr>
      <w:r>
        <w:rPr>
          <w:rFonts w:hint="eastAsia" w:ascii="仿宋" w:hAnsi="仿宋" w:eastAsia="仿宋" w:cs="仿宋"/>
          <w:b w:val="0"/>
          <w:bCs w:val="0"/>
          <w:i w:val="0"/>
          <w:iCs/>
          <w:sz w:val="24"/>
          <w:szCs w:val="24"/>
          <w:lang w:val="en-US" w:eastAsia="zh-CN"/>
        </w:rPr>
        <w:t>没有按磋商文件规定签字和盖章的响应，将被视为无效响应。</w:t>
      </w:r>
    </w:p>
    <w:p w14:paraId="5AED5104">
      <w:pPr>
        <w:pStyle w:val="11"/>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bCs/>
          <w:i w:val="0"/>
          <w:iCs/>
          <w:sz w:val="24"/>
          <w:szCs w:val="24"/>
          <w:lang w:val="en-US" w:eastAsia="zh-CN"/>
        </w:rPr>
      </w:pPr>
      <w:r>
        <w:rPr>
          <w:rFonts w:hint="eastAsia" w:ascii="仿宋" w:hAnsi="仿宋" w:eastAsia="仿宋" w:cs="仿宋"/>
          <w:b/>
          <w:bCs/>
          <w:i w:val="0"/>
          <w:iCs/>
          <w:sz w:val="24"/>
          <w:szCs w:val="24"/>
          <w:lang w:val="en-US" w:eastAsia="zh-CN"/>
        </w:rPr>
        <w:t>3.7.3 本项目不接受以邮寄、传真、电子邮件形式递交的响应文件。</w:t>
      </w:r>
    </w:p>
    <w:p w14:paraId="7E899190">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p>
    <w:p w14:paraId="39337EB0">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i w:val="0"/>
          <w:iCs/>
          <w:sz w:val="32"/>
          <w:szCs w:val="32"/>
          <w:lang w:val="en-US" w:eastAsia="zh-CN"/>
        </w:rPr>
      </w:pPr>
      <w:r>
        <w:rPr>
          <w:rFonts w:hint="eastAsia" w:ascii="仿宋" w:hAnsi="仿宋" w:eastAsia="仿宋" w:cs="仿宋"/>
          <w:b/>
          <w:bCs/>
          <w:i w:val="0"/>
          <w:iCs/>
          <w:sz w:val="32"/>
          <w:szCs w:val="32"/>
          <w:lang w:val="en-US" w:eastAsia="zh-CN"/>
        </w:rPr>
        <w:t>四、响 应 文 件 的 递 交</w:t>
      </w:r>
    </w:p>
    <w:p w14:paraId="39EEF98D">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sz w:val="32"/>
          <w:szCs w:val="32"/>
          <w:lang w:val="en-US" w:eastAsia="zh-CN"/>
        </w:rPr>
      </w:pPr>
    </w:p>
    <w:p w14:paraId="3DEE3FC2">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sz w:val="24"/>
          <w:szCs w:val="24"/>
          <w:lang w:val="en-US" w:eastAsia="zh-CN"/>
        </w:rPr>
      </w:pPr>
      <w:r>
        <w:rPr>
          <w:rFonts w:hint="eastAsia" w:ascii="仿宋" w:hAnsi="仿宋" w:eastAsia="仿宋" w:cs="仿宋"/>
          <w:b/>
          <w:bCs/>
          <w:i w:val="0"/>
          <w:iCs/>
          <w:sz w:val="24"/>
          <w:szCs w:val="24"/>
          <w:lang w:val="en-US" w:eastAsia="zh-CN"/>
        </w:rPr>
        <w:t>4.1 响应文件的密封和标记（本项目不适用）</w:t>
      </w:r>
    </w:p>
    <w:p w14:paraId="1A02F423">
      <w:pPr>
        <w:pStyle w:val="11"/>
        <w:keepNext w:val="0"/>
        <w:keepLines w:val="0"/>
        <w:pageBreakBefore w:val="0"/>
        <w:numPr>
          <w:ilvl w:val="0"/>
          <w:numId w:val="0"/>
        </w:numPr>
        <w:kinsoku/>
        <w:wordWrap/>
        <w:overflowPunct/>
        <w:topLinePunct w:val="0"/>
        <w:autoSpaceDE/>
        <w:autoSpaceDN/>
        <w:bidi w:val="0"/>
        <w:adjustRightInd/>
        <w:spacing w:line="440" w:lineRule="exact"/>
        <w:ind w:firstLine="481"/>
        <w:jc w:val="both"/>
        <w:textAlignment w:val="auto"/>
        <w:rPr>
          <w:rFonts w:hint="eastAsia" w:ascii="仿宋" w:hAnsi="仿宋" w:eastAsia="仿宋" w:cs="仿宋"/>
          <w:b w:val="0"/>
          <w:bCs w:val="0"/>
          <w:i w:val="0"/>
          <w:iCs/>
          <w:sz w:val="24"/>
          <w:szCs w:val="24"/>
          <w:lang w:val="en-US" w:eastAsia="zh-CN"/>
        </w:rPr>
      </w:pPr>
      <w:r>
        <w:rPr>
          <w:rFonts w:hint="eastAsia" w:ascii="仿宋" w:hAnsi="仿宋" w:eastAsia="仿宋" w:cs="仿宋"/>
          <w:b w:val="0"/>
          <w:bCs w:val="0"/>
          <w:i w:val="0"/>
          <w:iCs/>
          <w:sz w:val="24"/>
          <w:szCs w:val="24"/>
          <w:lang w:val="en-US" w:eastAsia="zh-CN"/>
        </w:rPr>
        <w:t>4.1.1 供应商应将响应文件密封包装以保证自己的响应信息在开标前不被透露。为方便拆启和对迟到的响应进行处理，磋商文件封面及密封包装封面应注明：项目名称、招标编号、供应商响应的包号、货物名称、供应商名称和地址等。</w:t>
      </w:r>
    </w:p>
    <w:p w14:paraId="72C59F3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i w:val="0"/>
          <w:iCs/>
          <w:sz w:val="24"/>
          <w:szCs w:val="24"/>
          <w:lang w:val="en-US" w:eastAsia="zh-CN"/>
        </w:rPr>
      </w:pPr>
      <w:r>
        <w:rPr>
          <w:rFonts w:hint="eastAsia" w:ascii="仿宋" w:hAnsi="仿宋" w:eastAsia="仿宋" w:cs="仿宋"/>
          <w:b w:val="0"/>
          <w:bCs w:val="0"/>
          <w:i w:val="0"/>
          <w:iCs/>
          <w:sz w:val="24"/>
          <w:szCs w:val="24"/>
          <w:lang w:val="en-US" w:eastAsia="zh-CN"/>
        </w:rPr>
        <w:t>4.1.2 如未按本磋商文件的要求加写标记和密封，采购代理机构对误投或提前启封概不负</w:t>
      </w:r>
    </w:p>
    <w:p w14:paraId="55EF2817">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i w:val="0"/>
          <w:iCs/>
          <w:sz w:val="24"/>
          <w:szCs w:val="24"/>
          <w:lang w:val="en-US" w:eastAsia="zh-CN"/>
        </w:rPr>
      </w:pPr>
      <w:r>
        <w:rPr>
          <w:rFonts w:hint="eastAsia" w:ascii="仿宋" w:hAnsi="仿宋" w:eastAsia="仿宋" w:cs="仿宋"/>
          <w:b w:val="0"/>
          <w:bCs w:val="0"/>
          <w:i w:val="0"/>
          <w:iCs/>
          <w:sz w:val="24"/>
          <w:szCs w:val="24"/>
          <w:lang w:val="en-US" w:eastAsia="zh-CN"/>
        </w:rPr>
        <w:t>责。</w:t>
      </w:r>
    </w:p>
    <w:p w14:paraId="1A1C612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sz w:val="24"/>
          <w:szCs w:val="24"/>
          <w:lang w:val="en-US" w:eastAsia="zh-CN"/>
        </w:rPr>
      </w:pPr>
      <w:r>
        <w:rPr>
          <w:rFonts w:hint="eastAsia" w:ascii="仿宋" w:hAnsi="仿宋" w:eastAsia="仿宋" w:cs="仿宋"/>
          <w:b/>
          <w:bCs/>
          <w:i w:val="0"/>
          <w:iCs/>
          <w:sz w:val="24"/>
          <w:szCs w:val="24"/>
          <w:lang w:val="en-US" w:eastAsia="zh-CN"/>
        </w:rPr>
        <w:t>4.2 响应截止时间</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实质性要求</w:t>
      </w:r>
      <w:r>
        <w:rPr>
          <w:rFonts w:hint="eastAsia" w:ascii="仿宋" w:hAnsi="仿宋" w:eastAsia="仿宋" w:cs="仿宋"/>
          <w:b/>
          <w:bCs/>
          <w:sz w:val="24"/>
          <w:szCs w:val="24"/>
          <w:lang w:eastAsia="zh-CN"/>
        </w:rPr>
        <w:t>）</w:t>
      </w:r>
    </w:p>
    <w:p w14:paraId="182900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4.2.1 </w:t>
      </w:r>
      <w:r>
        <w:rPr>
          <w:rFonts w:hint="eastAsia" w:ascii="仿宋" w:hAnsi="仿宋" w:eastAsia="仿宋" w:cs="仿宋"/>
          <w:sz w:val="24"/>
          <w:szCs w:val="24"/>
          <w:lang w:eastAsia="zh-CN"/>
        </w:rPr>
        <w:t>供应商</w:t>
      </w:r>
      <w:r>
        <w:rPr>
          <w:rFonts w:hint="eastAsia" w:ascii="仿宋" w:hAnsi="仿宋" w:eastAsia="仿宋" w:cs="仿宋"/>
          <w:sz w:val="24"/>
          <w:szCs w:val="24"/>
        </w:rPr>
        <w:t>应按照本章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w:t>
      </w:r>
      <w:r>
        <w:rPr>
          <w:rFonts w:hint="eastAsia" w:ascii="仿宋" w:hAnsi="仿宋" w:eastAsia="仿宋" w:cs="仿宋"/>
          <w:sz w:val="24"/>
          <w:szCs w:val="24"/>
          <w:lang w:val="en-US" w:eastAsia="zh-CN"/>
        </w:rPr>
        <w:t>响应文件递交</w:t>
      </w:r>
      <w:r>
        <w:rPr>
          <w:rFonts w:hint="eastAsia" w:ascii="仿宋" w:hAnsi="仿宋" w:eastAsia="仿宋" w:cs="仿宋"/>
          <w:sz w:val="24"/>
          <w:szCs w:val="24"/>
        </w:rPr>
        <w:t>截止时间和地点递交</w:t>
      </w:r>
      <w:r>
        <w:rPr>
          <w:rFonts w:hint="eastAsia" w:ascii="仿宋" w:hAnsi="仿宋" w:eastAsia="仿宋" w:cs="仿宋"/>
          <w:sz w:val="24"/>
          <w:szCs w:val="24"/>
          <w:lang w:eastAsia="zh-CN"/>
        </w:rPr>
        <w:t>响应</w:t>
      </w:r>
      <w:r>
        <w:rPr>
          <w:rFonts w:hint="eastAsia" w:ascii="仿宋" w:hAnsi="仿宋" w:eastAsia="仿宋" w:cs="仿宋"/>
          <w:sz w:val="24"/>
          <w:szCs w:val="24"/>
        </w:rPr>
        <w:t>文件。</w:t>
      </w:r>
    </w:p>
    <w:p w14:paraId="0976EA7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4.2.2 逾期送达的、未送达指定地点的，采购代理机构不予接收。</w:t>
      </w:r>
    </w:p>
    <w:p w14:paraId="3B36077A">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 响应文件的补充、修改和撤回</w:t>
      </w:r>
    </w:p>
    <w:p w14:paraId="739B6599">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4.3.1 </w:t>
      </w:r>
      <w:r>
        <w:rPr>
          <w:rFonts w:hint="eastAsia" w:ascii="仿宋" w:hAnsi="仿宋" w:eastAsia="仿宋" w:cs="仿宋"/>
          <w:sz w:val="24"/>
          <w:szCs w:val="24"/>
          <w:lang w:eastAsia="zh-CN"/>
        </w:rPr>
        <w:t>供应商</w:t>
      </w:r>
      <w:r>
        <w:rPr>
          <w:rFonts w:hint="eastAsia" w:ascii="仿宋" w:hAnsi="仿宋" w:eastAsia="仿宋" w:cs="仿宋"/>
          <w:sz w:val="24"/>
          <w:szCs w:val="24"/>
        </w:rPr>
        <w:t>在递交</w:t>
      </w:r>
      <w:r>
        <w:rPr>
          <w:rFonts w:hint="eastAsia" w:ascii="仿宋" w:hAnsi="仿宋" w:eastAsia="仿宋" w:cs="仿宋"/>
          <w:sz w:val="24"/>
          <w:szCs w:val="24"/>
          <w:lang w:eastAsia="zh-CN"/>
        </w:rPr>
        <w:t>响应</w:t>
      </w:r>
      <w:r>
        <w:rPr>
          <w:rFonts w:hint="eastAsia" w:ascii="仿宋" w:hAnsi="仿宋" w:eastAsia="仿宋" w:cs="仿宋"/>
          <w:sz w:val="24"/>
          <w:szCs w:val="24"/>
        </w:rPr>
        <w:t>文件后，可以补充、修改或撤回其</w:t>
      </w:r>
      <w:r>
        <w:rPr>
          <w:rFonts w:hint="eastAsia" w:ascii="仿宋" w:hAnsi="仿宋" w:eastAsia="仿宋" w:cs="仿宋"/>
          <w:sz w:val="24"/>
          <w:szCs w:val="24"/>
          <w:lang w:eastAsia="zh-CN"/>
        </w:rPr>
        <w:t>响应</w:t>
      </w:r>
      <w:r>
        <w:rPr>
          <w:rFonts w:hint="eastAsia" w:ascii="仿宋" w:hAnsi="仿宋" w:eastAsia="仿宋" w:cs="仿宋"/>
          <w:sz w:val="24"/>
          <w:szCs w:val="24"/>
          <w:lang w:val="en-US" w:eastAsia="zh-CN"/>
        </w:rPr>
        <w:t>文件</w:t>
      </w:r>
      <w:r>
        <w:rPr>
          <w:rFonts w:hint="eastAsia" w:ascii="仿宋" w:hAnsi="仿宋" w:eastAsia="仿宋" w:cs="仿宋"/>
          <w:sz w:val="24"/>
          <w:szCs w:val="24"/>
        </w:rPr>
        <w:t>，但这种补充、修改和撤回通知，必须在规定的</w:t>
      </w:r>
      <w:r>
        <w:rPr>
          <w:rFonts w:hint="eastAsia" w:ascii="仿宋" w:hAnsi="仿宋" w:eastAsia="仿宋" w:cs="仿宋"/>
          <w:sz w:val="24"/>
          <w:szCs w:val="24"/>
          <w:lang w:val="en-US" w:eastAsia="zh-CN"/>
        </w:rPr>
        <w:t>响应文件递交</w:t>
      </w:r>
      <w:r>
        <w:rPr>
          <w:rFonts w:hint="eastAsia" w:ascii="仿宋" w:hAnsi="仿宋" w:eastAsia="仿宋" w:cs="仿宋"/>
          <w:sz w:val="24"/>
          <w:szCs w:val="24"/>
        </w:rPr>
        <w:t>截止期前，以书面形式通知采购代理机构。</w:t>
      </w:r>
    </w:p>
    <w:p w14:paraId="3BD9015D">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4.3.2 </w:t>
      </w:r>
      <w:r>
        <w:rPr>
          <w:rFonts w:hint="eastAsia" w:ascii="仿宋" w:hAnsi="仿宋" w:eastAsia="仿宋" w:cs="仿宋"/>
          <w:sz w:val="24"/>
          <w:szCs w:val="24"/>
          <w:lang w:eastAsia="zh-CN"/>
        </w:rPr>
        <w:t>供应商</w:t>
      </w:r>
      <w:r>
        <w:rPr>
          <w:rFonts w:hint="eastAsia" w:ascii="仿宋" w:hAnsi="仿宋" w:eastAsia="仿宋" w:cs="仿宋"/>
          <w:sz w:val="24"/>
          <w:szCs w:val="24"/>
        </w:rPr>
        <w:t>修改或撤回已递交</w:t>
      </w:r>
      <w:r>
        <w:rPr>
          <w:rFonts w:hint="eastAsia" w:ascii="仿宋" w:hAnsi="仿宋" w:eastAsia="仿宋" w:cs="仿宋"/>
          <w:sz w:val="24"/>
          <w:szCs w:val="24"/>
          <w:lang w:eastAsia="zh-CN"/>
        </w:rPr>
        <w:t>响应</w:t>
      </w:r>
      <w:r>
        <w:rPr>
          <w:rFonts w:hint="eastAsia" w:ascii="仿宋" w:hAnsi="仿宋" w:eastAsia="仿宋" w:cs="仿宋"/>
          <w:sz w:val="24"/>
          <w:szCs w:val="24"/>
        </w:rPr>
        <w:t>文件的书面通知应按照本章的要求签字或盖单位公章。</w:t>
      </w:r>
    </w:p>
    <w:p w14:paraId="557AF2F2">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4.3.3 修改的内容为</w:t>
      </w:r>
      <w:r>
        <w:rPr>
          <w:rFonts w:hint="eastAsia" w:ascii="仿宋" w:hAnsi="仿宋" w:eastAsia="仿宋" w:cs="仿宋"/>
          <w:sz w:val="24"/>
          <w:szCs w:val="24"/>
          <w:lang w:eastAsia="zh-CN"/>
        </w:rPr>
        <w:t>响应</w:t>
      </w:r>
      <w:r>
        <w:rPr>
          <w:rFonts w:hint="eastAsia" w:ascii="仿宋" w:hAnsi="仿宋" w:eastAsia="仿宋" w:cs="仿宋"/>
          <w:sz w:val="24"/>
          <w:szCs w:val="24"/>
        </w:rPr>
        <w:t>文件的组成部分。修改的</w:t>
      </w:r>
      <w:r>
        <w:rPr>
          <w:rFonts w:hint="eastAsia" w:ascii="仿宋" w:hAnsi="仿宋" w:eastAsia="仿宋" w:cs="仿宋"/>
          <w:sz w:val="24"/>
          <w:szCs w:val="24"/>
          <w:lang w:eastAsia="zh-CN"/>
        </w:rPr>
        <w:t>响应</w:t>
      </w:r>
      <w:r>
        <w:rPr>
          <w:rFonts w:hint="eastAsia" w:ascii="仿宋" w:hAnsi="仿宋" w:eastAsia="仿宋" w:cs="仿宋"/>
          <w:sz w:val="24"/>
          <w:szCs w:val="24"/>
        </w:rPr>
        <w:t>文件应按照本章的规定进行编制、密封、标记和递交，并标明“补充”、“修改”或“撤回”字样。</w:t>
      </w:r>
    </w:p>
    <w:p w14:paraId="7628C140">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p>
    <w:p w14:paraId="3D35438B">
      <w:pPr>
        <w:pStyle w:val="11"/>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五、磋 商</w:t>
      </w:r>
    </w:p>
    <w:p w14:paraId="4A5B0DE9">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5.1 磋商小组</w:t>
      </w:r>
    </w:p>
    <w:p w14:paraId="6BC4781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5.1.1 磋商小组负责本项目的磋商和评审。磋商小组由采购人代表和评审专家共3人以上单数组成，其中评审专家人数不得少于磋商小组成员总数的 2/3。</w:t>
      </w:r>
    </w:p>
    <w:p w14:paraId="0FB62C9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5.1.2 磋商小组成员应当按照客观、公正、审慎的原则，根据磋商文件规定的评审程序、评审方法和评审标准进行独立评审。未实质性响应磋商文件的响应按无效响应处理，磋商小组应告知提交响应文件的供应商。</w:t>
      </w:r>
    </w:p>
    <w:p w14:paraId="7FBCC7EC">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5.2 磋商时间和顺序</w:t>
      </w:r>
    </w:p>
    <w:p w14:paraId="36A3329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5.2.1 采购代理机构将在</w:t>
      </w:r>
      <w:r>
        <w:rPr>
          <w:rFonts w:hint="eastAsia" w:ascii="仿宋" w:hAnsi="仿宋" w:eastAsia="仿宋" w:cs="仿宋"/>
          <w:b/>
          <w:bCs/>
          <w:color w:val="auto"/>
          <w:sz w:val="24"/>
          <w:szCs w:val="24"/>
          <w:lang w:val="en-US" w:eastAsia="zh-CN"/>
        </w:rPr>
        <w:t>本章</w:t>
      </w:r>
      <w:r>
        <w:rPr>
          <w:rFonts w:hint="eastAsia" w:ascii="仿宋" w:hAnsi="仿宋" w:eastAsia="仿宋" w:cs="仿宋"/>
          <w:b/>
          <w:bCs/>
          <w:i w:val="0"/>
          <w:iCs w:val="0"/>
          <w:color w:val="auto"/>
          <w:sz w:val="24"/>
          <w:szCs w:val="24"/>
          <w:lang w:val="en-US" w:eastAsia="zh-CN"/>
        </w:rPr>
        <w:t>《供应商须知前附表》</w:t>
      </w:r>
      <w:r>
        <w:rPr>
          <w:rFonts w:hint="eastAsia" w:ascii="仿宋" w:hAnsi="仿宋" w:eastAsia="仿宋" w:cs="仿宋"/>
          <w:b w:val="0"/>
          <w:bCs w:val="0"/>
          <w:color w:val="auto"/>
          <w:sz w:val="24"/>
          <w:szCs w:val="24"/>
          <w:lang w:val="en-US" w:eastAsia="zh-CN"/>
        </w:rPr>
        <w:t>规定的日期和地点组织磋商，供应商的法定代表人或其委托代理人应准时参加。</w:t>
      </w:r>
    </w:p>
    <w:p w14:paraId="6F2D2741">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5.2.2 磋商顺序按供应商递交磋商响应文件的顺序进行。磋商轮次由磋商小组根据磋商情况现场决定。</w:t>
      </w:r>
    </w:p>
    <w:p w14:paraId="3172198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5.3 评审方法</w:t>
      </w:r>
    </w:p>
    <w:p w14:paraId="670550F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5.3.1 磋商小组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642BEC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8928B3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5.3.3 响应文件有以下情形的，视为未实质性响应磋商文件，按无效响应处理，磋商小</w:t>
      </w:r>
    </w:p>
    <w:p w14:paraId="30885BC6">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组将告知有关供应商。</w:t>
      </w:r>
    </w:p>
    <w:p w14:paraId="367876F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（1）未按磋商文件要求签字或盖章的；</w:t>
      </w:r>
    </w:p>
    <w:p w14:paraId="3057A12F">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（2）未按磋商文件要求编制填写，或内容不全、字迹模糊、难以辨认的；</w:t>
      </w:r>
    </w:p>
    <w:p w14:paraId="11C691F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（3）按磋商文件规定应交未交保证金或金额不足的；</w:t>
      </w:r>
    </w:p>
    <w:p w14:paraId="62064F6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（4）供应商不符合资格条件或未按磋商文件规定提供资格证明文件的；</w:t>
      </w:r>
    </w:p>
    <w:p w14:paraId="2B6A3FDA">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（5）未能实质性响应磋商文件商务和技术要求的；</w:t>
      </w:r>
    </w:p>
    <w:p w14:paraId="4AFFA70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（6）最终报价超过采购预算的；</w:t>
      </w:r>
    </w:p>
    <w:p w14:paraId="344DFC5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（7）报价有效期不足的；</w:t>
      </w:r>
    </w:p>
    <w:p w14:paraId="5E123FF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（8）供应商串通报价或弄虚作假或有其他违法行为的；</w:t>
      </w:r>
    </w:p>
    <w:p w14:paraId="195DBAF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（9）供应商未按磋商小组要求澄清、说明或补正的；</w:t>
      </w:r>
    </w:p>
    <w:p w14:paraId="790BEB2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（10）附有采购人不能接受的条件；</w:t>
      </w:r>
    </w:p>
    <w:p w14:paraId="45ED0BD8">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（11）违反国家法律、法规规定的。</w:t>
      </w:r>
    </w:p>
    <w:p w14:paraId="0F5E3B2F">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5.4 磋商</w:t>
      </w:r>
    </w:p>
    <w:p w14:paraId="34433A8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5.4.1 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6FFD27C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5.4.2 在磋商过程中，磋商小组可以根据磋商文件和磋商情况实质性变动采购需求中的技术、服务要求以及合同草案条款（具体变动内容</w:t>
      </w:r>
      <w:r>
        <w:rPr>
          <w:rFonts w:hint="eastAsia" w:ascii="仿宋" w:hAnsi="仿宋" w:eastAsia="仿宋" w:cs="仿宋"/>
          <w:b/>
          <w:bCs/>
          <w:color w:val="auto"/>
          <w:sz w:val="24"/>
          <w:szCs w:val="24"/>
          <w:lang w:val="en-US" w:eastAsia="zh-CN"/>
        </w:rPr>
        <w:t>见本章</w:t>
      </w:r>
      <w:r>
        <w:rPr>
          <w:rFonts w:hint="eastAsia" w:ascii="仿宋" w:hAnsi="仿宋" w:eastAsia="仿宋" w:cs="仿宋"/>
          <w:b/>
          <w:bCs/>
          <w:i w:val="0"/>
          <w:iCs w:val="0"/>
          <w:color w:val="auto"/>
          <w:sz w:val="24"/>
          <w:szCs w:val="24"/>
          <w:lang w:val="en-US" w:eastAsia="zh-CN"/>
        </w:rPr>
        <w:t>《供应商须知前附表》</w:t>
      </w:r>
      <w:r>
        <w:rPr>
          <w:rFonts w:hint="eastAsia" w:ascii="仿宋" w:hAnsi="仿宋" w:eastAsia="仿宋" w:cs="仿宋"/>
          <w:b w:val="0"/>
          <w:bCs w:val="0"/>
          <w:color w:val="auto"/>
          <w:sz w:val="24"/>
          <w:szCs w:val="24"/>
          <w:lang w:val="en-US" w:eastAsia="zh-CN"/>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52364EA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5.4.3 每轮磋商中，参加磋商的供应商代表应认真、准确、完整地记录磋商小组提出的问题和要求，并据此准备下一轮磋商。</w:t>
      </w:r>
    </w:p>
    <w:p w14:paraId="5125CD3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5.4.4 供应商应当按照磋商文件的变动情况和磋商小组的要求重新提交响应文件，并由法定代表人或授权代表签字或者加盖公章。</w:t>
      </w:r>
    </w:p>
    <w:p w14:paraId="5B83D7D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5.4.5 供应商都可以根据上一轮磋商情况对磋商报价内容进行调整和提出新的报价。</w:t>
      </w:r>
    </w:p>
    <w:p w14:paraId="2BFF843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5.4.6 供应商应按照</w:t>
      </w:r>
      <w:r>
        <w:rPr>
          <w:rFonts w:hint="eastAsia" w:ascii="仿宋" w:hAnsi="仿宋" w:eastAsia="仿宋" w:cs="仿宋"/>
          <w:b/>
          <w:bCs/>
          <w:color w:val="auto"/>
          <w:sz w:val="24"/>
          <w:szCs w:val="24"/>
          <w:lang w:val="en-US" w:eastAsia="zh-CN"/>
        </w:rPr>
        <w:t>本章</w:t>
      </w:r>
      <w:r>
        <w:rPr>
          <w:rFonts w:hint="eastAsia" w:ascii="仿宋" w:hAnsi="仿宋" w:eastAsia="仿宋" w:cs="仿宋"/>
          <w:b/>
          <w:bCs/>
          <w:i w:val="0"/>
          <w:iCs w:val="0"/>
          <w:color w:val="auto"/>
          <w:sz w:val="24"/>
          <w:szCs w:val="24"/>
          <w:lang w:val="en-US" w:eastAsia="zh-CN"/>
        </w:rPr>
        <w:t>《供应商须知前附表》</w:t>
      </w:r>
      <w:r>
        <w:rPr>
          <w:rFonts w:hint="eastAsia" w:ascii="仿宋" w:hAnsi="仿宋" w:eastAsia="仿宋" w:cs="仿宋"/>
          <w:b w:val="0"/>
          <w:bCs w:val="0"/>
          <w:color w:val="auto"/>
          <w:sz w:val="24"/>
          <w:szCs w:val="24"/>
          <w:lang w:val="en-US" w:eastAsia="zh-CN"/>
        </w:rPr>
        <w:t>中规定的方式提交最后报价。</w:t>
      </w:r>
    </w:p>
    <w:p w14:paraId="03250967">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磋商文件能够详细列明采购标的的技术、服务要求的，磋商结束后，所有继续参加磋商的供应商在规定时间内提交最后报价，提交最后报价的供应商不得少于3家。</w:t>
      </w:r>
    </w:p>
    <w:p w14:paraId="685162A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BEA3F97">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最后报价是供应商响应文件的有效组成部分。符合</w:t>
      </w:r>
      <w:r>
        <w:rPr>
          <w:rFonts w:hint="eastAsia" w:ascii="仿宋" w:hAnsi="仿宋" w:eastAsia="仿宋" w:cs="仿宋"/>
          <w:b w:val="0"/>
          <w:bCs w:val="0"/>
          <w:sz w:val="24"/>
          <w:szCs w:val="24"/>
          <w:lang w:val="en-US" w:eastAsia="zh-CN"/>
        </w:rPr>
        <w:t>《政府采购竞争性磋商采购方式管理暂行办法》</w:t>
      </w:r>
      <w:r>
        <w:rPr>
          <w:rFonts w:hint="eastAsia" w:ascii="仿宋" w:hAnsi="仿宋" w:eastAsia="仿宋" w:cs="仿宋"/>
          <w:b w:val="0"/>
          <w:bCs w:val="0"/>
          <w:color w:val="auto"/>
          <w:sz w:val="24"/>
          <w:szCs w:val="24"/>
          <w:lang w:val="en-US" w:eastAsia="zh-CN"/>
        </w:rPr>
        <w:t>第三条第四项情形的，提交最后报价的供应商可以为 2 家。</w:t>
      </w:r>
    </w:p>
    <w:p w14:paraId="301B7B8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5.4.7 已提交响应文件的供应商，在提交最后报价之前，可以根据磋商情况退出磋商。</w:t>
      </w:r>
    </w:p>
    <w:p w14:paraId="705EEBA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5.4.8 供应商提交最后报价后，供应商不得对报价进行修改、撤回或撤销，否则按照本磋商文件的规定没收其磋商保证金。</w:t>
      </w:r>
    </w:p>
    <w:p w14:paraId="61589B48">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5.5 评审标准</w:t>
      </w:r>
    </w:p>
    <w:p w14:paraId="74ABDB6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bCs/>
          <w:i/>
          <w:iCs/>
          <w:sz w:val="24"/>
          <w:szCs w:val="24"/>
          <w:lang w:val="en-US" w:eastAsia="zh-CN"/>
        </w:rPr>
      </w:pPr>
      <w:r>
        <w:rPr>
          <w:rFonts w:hint="eastAsia" w:ascii="仿宋" w:hAnsi="仿宋" w:eastAsia="仿宋" w:cs="仿宋"/>
          <w:b w:val="0"/>
          <w:bCs w:val="0"/>
          <w:sz w:val="24"/>
          <w:szCs w:val="24"/>
          <w:lang w:val="en-US" w:eastAsia="zh-CN"/>
        </w:rPr>
        <w:t>经磋商确定最终采购需求和提交最后报价的供应商后，由磋商小组采用</w:t>
      </w:r>
      <w:r>
        <w:rPr>
          <w:rFonts w:hint="eastAsia" w:ascii="仿宋" w:hAnsi="仿宋" w:eastAsia="仿宋" w:cs="仿宋"/>
          <w:b/>
          <w:bCs/>
          <w:sz w:val="24"/>
          <w:szCs w:val="24"/>
          <w:lang w:val="en-US" w:eastAsia="zh-CN"/>
        </w:rPr>
        <w:t>“综合评分法”</w:t>
      </w:r>
      <w:r>
        <w:rPr>
          <w:rFonts w:hint="eastAsia" w:ascii="仿宋" w:hAnsi="仿宋" w:eastAsia="仿宋" w:cs="仿宋"/>
          <w:b w:val="0"/>
          <w:bCs w:val="0"/>
          <w:sz w:val="24"/>
          <w:szCs w:val="24"/>
          <w:lang w:val="en-US" w:eastAsia="zh-CN"/>
        </w:rPr>
        <w:t>对提交最后报价的供应商的响应文件和最后报价进行综合评分。磋商小组打分采用百分制，具体评分标准详见本磋商文件</w:t>
      </w:r>
      <w:r>
        <w:rPr>
          <w:rFonts w:hint="eastAsia" w:ascii="仿宋" w:hAnsi="仿宋" w:eastAsia="仿宋" w:cs="仿宋"/>
          <w:b/>
          <w:bCs/>
          <w:i w:val="0"/>
          <w:iCs w:val="0"/>
          <w:sz w:val="24"/>
          <w:szCs w:val="24"/>
          <w:lang w:val="en-US" w:eastAsia="zh-CN"/>
        </w:rPr>
        <w:t>第三章《评审方法及评分标准》</w:t>
      </w:r>
      <w:r>
        <w:rPr>
          <w:rFonts w:hint="eastAsia" w:ascii="仿宋" w:hAnsi="仿宋" w:eastAsia="仿宋" w:cs="仿宋"/>
          <w:b/>
          <w:bCs/>
          <w:i/>
          <w:iCs/>
          <w:sz w:val="24"/>
          <w:szCs w:val="24"/>
          <w:lang w:val="en-US" w:eastAsia="zh-CN"/>
        </w:rPr>
        <w:t>。</w:t>
      </w:r>
    </w:p>
    <w:p w14:paraId="3F95677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p>
    <w:p w14:paraId="71E2E18B">
      <w:pPr>
        <w:pStyle w:val="11"/>
        <w:keepNext w:val="0"/>
        <w:keepLines w:val="0"/>
        <w:pageBreakBefore w:val="0"/>
        <w:numPr>
          <w:ilvl w:val="0"/>
          <w:numId w:val="0"/>
        </w:numPr>
        <w:kinsoku/>
        <w:wordWrap/>
        <w:overflowPunct/>
        <w:topLinePunct w:val="0"/>
        <w:autoSpaceDE/>
        <w:autoSpaceDN/>
        <w:bidi w:val="0"/>
        <w:adjustRightInd/>
        <w:spacing w:line="440" w:lineRule="exact"/>
        <w:ind w:left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六、确 定 成 交 与 授 予 合 同</w:t>
      </w:r>
    </w:p>
    <w:p w14:paraId="43653F9B">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p>
    <w:p w14:paraId="69DF6DC8">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6.1 成交候选人及成交人的确定</w:t>
      </w:r>
    </w:p>
    <w:p w14:paraId="638110F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 xml:space="preserve">6.1.1 </w:t>
      </w:r>
      <w:r>
        <w:rPr>
          <w:rFonts w:hint="eastAsia" w:ascii="仿宋" w:hAnsi="仿宋" w:eastAsia="仿宋" w:cs="仿宋"/>
          <w:b w:val="0"/>
          <w:bCs w:val="0"/>
          <w:sz w:val="24"/>
          <w:szCs w:val="24"/>
          <w:lang w:val="en-US" w:eastAsia="zh-CN"/>
        </w:rPr>
        <w:t xml:space="preserve">磋商小组应当根据综合评分情况，按照评审得分由高到低顺序推荐3名以上成交候选供应商，并编写评审报告。符合《政府采购竞争性磋商采购方式管理暂行办法》第二十一条第三款情形的，可以推荐 2 家成交候选供应商。评审得分相同的，按照最后报价由低到高的顺序推荐。评审得分且最后报价相同的，按照技术指标优劣顺序推荐。 </w:t>
      </w:r>
    </w:p>
    <w:p w14:paraId="051368C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6.1.2 采购代理机构应当在评审结束后 2 个工作日内将评审报告送采购人确认。</w:t>
      </w:r>
    </w:p>
    <w:p w14:paraId="06C99A8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6.1.3 采购人应当在收到评审报告后 5 个工作日内，从评审报告提出的成交候选供应商 </w:t>
      </w:r>
    </w:p>
    <w:p w14:paraId="7F3B003A">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中，按照排序由高到低的原则确定成交供应商，也可以书面授权磋商小组直接确定成交供应商。采购人逾期未确定成交供应商且不提出异议的，视为确定评审报告提出的排序第一的供应商为成交供应商。</w:t>
      </w:r>
    </w:p>
    <w:p w14:paraId="01F3BA68">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6.2 授予合同时变更的权利（如需）</w:t>
      </w:r>
    </w:p>
    <w:p w14:paraId="70BA7CFA">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采购人在授予合同时需追加与合同标的相同的货物及服务的，在不改变合同其他条款的前提下，可以与成交人协商签订补充合同，但所有补充合同的采购金额不得超过原合同采购金额的百分之十。</w:t>
      </w:r>
    </w:p>
    <w:p w14:paraId="13390B11">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6.3 接受和拒绝任何或所有响应的权利</w:t>
      </w:r>
    </w:p>
    <w:p w14:paraId="5FAF4B7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6.3.1 经磋商小组评审，认为所有响应都不符合磋商文件要求的，磋商小组将否决所有响应。</w:t>
      </w:r>
    </w:p>
    <w:p w14:paraId="46C1D60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6.3.2 因不可抗力或成交人不能履约等情形，采购人保留与其他成交候选人签订合同的权利。</w:t>
      </w:r>
    </w:p>
    <w:p w14:paraId="3E0AF3C3">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6.4 成交结果公布和成交通知书</w:t>
      </w:r>
    </w:p>
    <w:p w14:paraId="09414318">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6.4.1 成交人确定后的2个工作日内，采购代理机构将在</w:t>
      </w:r>
      <w:r>
        <w:rPr>
          <w:rFonts w:hint="eastAsia" w:ascii="仿宋" w:hAnsi="仿宋" w:eastAsia="仿宋" w:cs="仿宋"/>
          <w:b/>
          <w:bCs/>
          <w:sz w:val="24"/>
          <w:szCs w:val="24"/>
        </w:rPr>
        <w:t>本章</w:t>
      </w:r>
      <w:r>
        <w:rPr>
          <w:rFonts w:hint="eastAsia" w:ascii="仿宋" w:hAnsi="仿宋" w:eastAsia="仿宋" w:cs="仿宋"/>
          <w:b/>
          <w:i w:val="0"/>
          <w:iCs/>
          <w:sz w:val="24"/>
          <w:szCs w:val="24"/>
        </w:rPr>
        <w:t>《</w:t>
      </w:r>
      <w:r>
        <w:rPr>
          <w:rFonts w:hint="eastAsia" w:ascii="仿宋" w:hAnsi="仿宋" w:eastAsia="仿宋" w:cs="仿宋"/>
          <w:b/>
          <w:i w:val="0"/>
          <w:iCs/>
          <w:sz w:val="24"/>
          <w:szCs w:val="24"/>
          <w:lang w:val="en-US"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规定的信息发布媒体</w:t>
      </w:r>
      <w:r>
        <w:rPr>
          <w:rFonts w:hint="eastAsia" w:ascii="仿宋" w:hAnsi="仿宋" w:eastAsia="仿宋" w:cs="仿宋"/>
          <w:b w:val="0"/>
          <w:bCs w:val="0"/>
          <w:sz w:val="24"/>
          <w:szCs w:val="24"/>
          <w:lang w:val="en-US" w:eastAsia="zh-CN"/>
        </w:rPr>
        <w:t>上公告成交结果，公告期限为1个工作日。</w:t>
      </w:r>
    </w:p>
    <w:p w14:paraId="056983FF">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6.4.2 在公告成交结果的同时，采购代理机构将向成交人发出成交通知书，成交通知书是合同的组成部分。</w:t>
      </w:r>
    </w:p>
    <w:p w14:paraId="67DC2868">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6.5 签订合同</w:t>
      </w:r>
    </w:p>
    <w:p w14:paraId="151DFD30">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6.5.1 采购人与成交供应商应当在成交通知书发出之日起30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131F05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6.5.2 成交供应商拒绝签订政府采购合同的，采购人可以按照</w:t>
      </w:r>
      <w:r>
        <w:rPr>
          <w:rFonts w:hint="eastAsia" w:ascii="仿宋" w:hAnsi="仿宋" w:eastAsia="仿宋" w:cs="仿宋"/>
          <w:b w:val="0"/>
          <w:bCs w:val="0"/>
          <w:sz w:val="24"/>
          <w:szCs w:val="24"/>
          <w:lang w:val="en-US" w:eastAsia="zh-CN"/>
        </w:rPr>
        <w:t>《政府采购竞争性磋商采购方式管理暂行办法》</w:t>
      </w:r>
      <w:r>
        <w:rPr>
          <w:rFonts w:hint="eastAsia" w:ascii="仿宋" w:hAnsi="仿宋" w:eastAsia="仿宋" w:cs="仿宋"/>
          <w:b w:val="0"/>
          <w:bCs w:val="0"/>
          <w:color w:val="auto"/>
          <w:sz w:val="24"/>
          <w:szCs w:val="24"/>
          <w:lang w:val="en-US" w:eastAsia="zh-CN"/>
        </w:rPr>
        <w:t>第二十八条第二款规定的原则确定其他供应商作为成交供应商并签订政府采购合同，也可以重新开展采购活动。拒绝签订政府采购合同的成交供应商不得参加对该项目重新开展的采购活动。</w:t>
      </w:r>
    </w:p>
    <w:p w14:paraId="204E4E08">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6.5.3 磋商文件、响应文件、供应商的澄清文件和成交通知书等均作为签订合同的主要部分。</w:t>
      </w:r>
    </w:p>
    <w:p w14:paraId="496B825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6.5.4 根据财库〔2016〕125 号《财政部关于在政府采购活动中查询及使用信用记录有关问题的通知》的要求，截止到合同签订之日。一旦成交人在“信用中国”网站（www.creditchina.gov.cn）、中国政府采购网（www.ccgp.gov.cn）中被列入失信被执行人、重大税收违法案件当事人名单、政府采购严重违法失信行为记录名单的，采购人有权拒绝与其签订合同。</w:t>
      </w:r>
    </w:p>
    <w:p w14:paraId="15994EE7">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6.5.5 成交人</w:t>
      </w:r>
      <w:r>
        <w:rPr>
          <w:rFonts w:hint="eastAsia" w:ascii="仿宋" w:hAnsi="仿宋" w:eastAsia="仿宋" w:cs="仿宋"/>
          <w:sz w:val="24"/>
          <w:szCs w:val="24"/>
        </w:rPr>
        <w:t>无正当理由拒签合同的，采购人有权取消其</w:t>
      </w:r>
      <w:r>
        <w:rPr>
          <w:rFonts w:hint="eastAsia" w:ascii="仿宋" w:hAnsi="仿宋" w:eastAsia="仿宋" w:cs="仿宋"/>
          <w:sz w:val="24"/>
          <w:szCs w:val="24"/>
          <w:lang w:val="en-US" w:eastAsia="zh-CN"/>
        </w:rPr>
        <w:t>成交</w:t>
      </w:r>
      <w:r>
        <w:rPr>
          <w:rFonts w:hint="eastAsia" w:ascii="仿宋" w:hAnsi="仿宋" w:eastAsia="仿宋" w:cs="仿宋"/>
          <w:sz w:val="24"/>
          <w:szCs w:val="24"/>
        </w:rPr>
        <w:t>资格，其</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保证金不予退还；给采购人造成的损失超过</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保证金数额的，</w:t>
      </w:r>
      <w:r>
        <w:rPr>
          <w:rFonts w:hint="eastAsia" w:ascii="仿宋" w:hAnsi="仿宋" w:eastAsia="仿宋" w:cs="仿宋"/>
          <w:sz w:val="24"/>
          <w:szCs w:val="24"/>
          <w:lang w:val="en-US" w:eastAsia="zh-CN"/>
        </w:rPr>
        <w:t>成交人</w:t>
      </w:r>
      <w:r>
        <w:rPr>
          <w:rFonts w:hint="eastAsia" w:ascii="仿宋" w:hAnsi="仿宋" w:eastAsia="仿宋" w:cs="仿宋"/>
          <w:sz w:val="24"/>
          <w:szCs w:val="24"/>
        </w:rPr>
        <w:t>还应当对超过部分予以赔偿。</w:t>
      </w:r>
    </w:p>
    <w:p w14:paraId="0A1B42DD">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6.6 履约担保</w:t>
      </w:r>
    </w:p>
    <w:p w14:paraId="323C2F42">
      <w:pPr>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6.6.1 </w:t>
      </w:r>
      <w:r>
        <w:rPr>
          <w:rFonts w:hint="eastAsia" w:ascii="仿宋" w:hAnsi="仿宋" w:eastAsia="仿宋" w:cs="仿宋"/>
          <w:sz w:val="24"/>
          <w:szCs w:val="24"/>
        </w:rPr>
        <w:t>在签订合同前，</w:t>
      </w:r>
      <w:r>
        <w:rPr>
          <w:rFonts w:hint="eastAsia" w:ascii="仿宋" w:hAnsi="仿宋" w:eastAsia="仿宋" w:cs="仿宋"/>
          <w:sz w:val="24"/>
          <w:szCs w:val="24"/>
          <w:lang w:val="en-US" w:eastAsia="zh-CN"/>
        </w:rPr>
        <w:t>成交人</w:t>
      </w:r>
      <w:r>
        <w:rPr>
          <w:rFonts w:hint="eastAsia" w:ascii="仿宋" w:hAnsi="仿宋" w:eastAsia="仿宋" w:cs="仿宋"/>
          <w:sz w:val="24"/>
          <w:szCs w:val="24"/>
        </w:rPr>
        <w:t>应按本章</w:t>
      </w:r>
      <w:r>
        <w:rPr>
          <w:rFonts w:hint="eastAsia" w:ascii="仿宋" w:hAnsi="仿宋" w:eastAsia="仿宋" w:cs="仿宋"/>
          <w:b/>
          <w:i w:val="0"/>
          <w:iCs/>
          <w:sz w:val="24"/>
          <w:szCs w:val="24"/>
        </w:rPr>
        <w:t>《</w:t>
      </w:r>
      <w:r>
        <w:rPr>
          <w:rFonts w:hint="eastAsia" w:ascii="仿宋" w:hAnsi="仿宋" w:eastAsia="仿宋" w:cs="仿宋"/>
          <w:b/>
          <w:i w:val="0"/>
          <w:iCs/>
          <w:sz w:val="24"/>
          <w:szCs w:val="24"/>
          <w:lang w:val="en-US"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规定的金额、担保形式向采购人提交履约担保。联合体</w:t>
      </w:r>
      <w:r>
        <w:rPr>
          <w:rFonts w:hint="eastAsia" w:ascii="仿宋" w:hAnsi="仿宋" w:eastAsia="仿宋" w:cs="仿宋"/>
          <w:sz w:val="24"/>
          <w:szCs w:val="24"/>
          <w:lang w:val="en-US" w:eastAsia="zh-CN"/>
        </w:rPr>
        <w:t>成交</w:t>
      </w:r>
      <w:r>
        <w:rPr>
          <w:rFonts w:hint="eastAsia" w:ascii="仿宋" w:hAnsi="仿宋" w:eastAsia="仿宋" w:cs="仿宋"/>
          <w:sz w:val="24"/>
          <w:szCs w:val="24"/>
        </w:rPr>
        <w:t>的，其履约担保由牵头人提交。</w:t>
      </w:r>
    </w:p>
    <w:p w14:paraId="0BB1105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6.6.2 成交人不能按磋商文件要求提交履约担保的，视为放弃成交，其磋商保证金不予退还。给采购人造成的损失超过磋商保证金数额的，成交人还应当对超过部分予以赔偿。</w:t>
      </w:r>
    </w:p>
    <w:p w14:paraId="47DCDF3B">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sz w:val="32"/>
          <w:szCs w:val="32"/>
          <w:lang w:val="en-US" w:eastAsia="zh-CN"/>
        </w:rPr>
      </w:pPr>
    </w:p>
    <w:p w14:paraId="020E1441">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七、质 疑</w:t>
      </w:r>
    </w:p>
    <w:p w14:paraId="65296DD9">
      <w:pPr>
        <w:pStyle w:val="11"/>
        <w:keepNext w:val="0"/>
        <w:keepLines w:val="0"/>
        <w:pageBreakBefore w:val="0"/>
        <w:numPr>
          <w:ilvl w:val="0"/>
          <w:numId w:val="0"/>
        </w:numPr>
        <w:kinsoku/>
        <w:wordWrap/>
        <w:overflowPunct/>
        <w:topLinePunct w:val="0"/>
        <w:autoSpaceDE/>
        <w:autoSpaceDN/>
        <w:bidi w:val="0"/>
        <w:adjustRightInd/>
        <w:spacing w:line="440" w:lineRule="exact"/>
        <w:ind w:firstLine="643" w:firstLineChars="200"/>
        <w:jc w:val="both"/>
        <w:textAlignment w:val="auto"/>
        <w:rPr>
          <w:rFonts w:hint="eastAsia" w:ascii="仿宋" w:hAnsi="仿宋" w:eastAsia="仿宋" w:cs="仿宋"/>
          <w:b/>
          <w:bCs/>
          <w:sz w:val="32"/>
          <w:szCs w:val="32"/>
          <w:lang w:val="en-US" w:eastAsia="zh-CN"/>
        </w:rPr>
      </w:pPr>
    </w:p>
    <w:p w14:paraId="6E7DE0F4">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7.1 质疑</w:t>
      </w:r>
    </w:p>
    <w:p w14:paraId="0F5AF73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7.1.1 供应商</w:t>
      </w:r>
      <w:r>
        <w:rPr>
          <w:rFonts w:hint="eastAsia" w:ascii="仿宋" w:hAnsi="仿宋" w:eastAsia="仿宋" w:cs="仿宋"/>
          <w:sz w:val="24"/>
          <w:szCs w:val="24"/>
        </w:rPr>
        <w:t>对</w:t>
      </w:r>
      <w:r>
        <w:rPr>
          <w:rFonts w:hint="eastAsia" w:ascii="仿宋" w:hAnsi="仿宋" w:eastAsia="仿宋" w:cs="仿宋"/>
          <w:sz w:val="24"/>
          <w:szCs w:val="24"/>
          <w:lang w:eastAsia="zh-CN"/>
        </w:rPr>
        <w:t>磋商文件</w:t>
      </w:r>
      <w:r>
        <w:rPr>
          <w:rFonts w:hint="eastAsia" w:ascii="仿宋" w:hAnsi="仿宋" w:eastAsia="仿宋" w:cs="仿宋"/>
          <w:sz w:val="24"/>
          <w:szCs w:val="24"/>
        </w:rPr>
        <w:t>提出质疑的，应当在获取</w:t>
      </w:r>
      <w:r>
        <w:rPr>
          <w:rFonts w:hint="eastAsia" w:ascii="仿宋" w:hAnsi="仿宋" w:eastAsia="仿宋" w:cs="仿宋"/>
          <w:sz w:val="24"/>
          <w:szCs w:val="24"/>
          <w:lang w:eastAsia="zh-CN"/>
        </w:rPr>
        <w:t>磋商文件</w:t>
      </w:r>
      <w:r>
        <w:rPr>
          <w:rFonts w:hint="eastAsia" w:ascii="仿宋" w:hAnsi="仿宋" w:eastAsia="仿宋" w:cs="仿宋"/>
          <w:sz w:val="24"/>
          <w:szCs w:val="24"/>
        </w:rPr>
        <w:t>之日或者</w:t>
      </w:r>
      <w:r>
        <w:rPr>
          <w:rFonts w:hint="eastAsia" w:ascii="仿宋" w:hAnsi="仿宋" w:eastAsia="仿宋" w:cs="仿宋"/>
          <w:sz w:val="24"/>
          <w:szCs w:val="24"/>
          <w:lang w:eastAsia="zh-CN"/>
        </w:rPr>
        <w:t>磋商文件</w:t>
      </w:r>
      <w:r>
        <w:rPr>
          <w:rFonts w:hint="eastAsia" w:ascii="仿宋" w:hAnsi="仿宋" w:eastAsia="仿宋" w:cs="仿宋"/>
          <w:sz w:val="24"/>
          <w:szCs w:val="24"/>
        </w:rPr>
        <w:t>公告期届满之日起7个工作日内提出；</w:t>
      </w:r>
      <w:r>
        <w:rPr>
          <w:rFonts w:hint="eastAsia" w:ascii="仿宋" w:hAnsi="仿宋" w:eastAsia="仿宋" w:cs="仿宋"/>
          <w:sz w:val="24"/>
          <w:szCs w:val="24"/>
          <w:lang w:val="en-US" w:eastAsia="zh-CN"/>
        </w:rPr>
        <w:t>供应商</w:t>
      </w:r>
      <w:r>
        <w:rPr>
          <w:rFonts w:hint="eastAsia" w:ascii="仿宋" w:hAnsi="仿宋" w:eastAsia="仿宋" w:cs="仿宋"/>
          <w:sz w:val="24"/>
          <w:szCs w:val="24"/>
        </w:rPr>
        <w:t>对采购过程提出质疑的，应当在知道或者应知其权益受到损害之日起7个工作日内提出；</w:t>
      </w:r>
      <w:r>
        <w:rPr>
          <w:rFonts w:hint="eastAsia" w:ascii="仿宋" w:hAnsi="仿宋" w:eastAsia="仿宋" w:cs="仿宋"/>
          <w:sz w:val="24"/>
          <w:szCs w:val="24"/>
          <w:lang w:val="en-US" w:eastAsia="zh-CN"/>
        </w:rPr>
        <w:t>供应商</w:t>
      </w:r>
      <w:r>
        <w:rPr>
          <w:rFonts w:hint="eastAsia" w:ascii="仿宋" w:hAnsi="仿宋" w:eastAsia="仿宋" w:cs="仿宋"/>
          <w:sz w:val="24"/>
          <w:szCs w:val="24"/>
        </w:rPr>
        <w:t>对</w:t>
      </w:r>
      <w:r>
        <w:rPr>
          <w:rFonts w:hint="eastAsia" w:ascii="仿宋" w:hAnsi="仿宋" w:eastAsia="仿宋" w:cs="仿宋"/>
          <w:sz w:val="24"/>
          <w:szCs w:val="24"/>
          <w:lang w:val="en-US" w:eastAsia="zh-CN"/>
        </w:rPr>
        <w:t>成交</w:t>
      </w:r>
      <w:r>
        <w:rPr>
          <w:rFonts w:hint="eastAsia" w:ascii="仿宋" w:hAnsi="仿宋" w:eastAsia="仿宋" w:cs="仿宋"/>
          <w:sz w:val="24"/>
          <w:szCs w:val="24"/>
        </w:rPr>
        <w:t>结果提出质疑的，</w:t>
      </w:r>
      <w:r>
        <w:rPr>
          <w:rFonts w:hint="eastAsia" w:ascii="仿宋" w:hAnsi="仿宋" w:eastAsia="仿宋" w:cs="仿宋"/>
          <w:b w:val="0"/>
          <w:bCs w:val="0"/>
          <w:sz w:val="24"/>
          <w:szCs w:val="24"/>
          <w:lang w:val="en-US" w:eastAsia="zh-CN"/>
        </w:rPr>
        <w:t>应当在公布</w:t>
      </w:r>
      <w:r>
        <w:rPr>
          <w:rFonts w:hint="eastAsia" w:ascii="仿宋" w:hAnsi="仿宋" w:eastAsia="仿宋" w:cs="仿宋"/>
          <w:sz w:val="24"/>
          <w:szCs w:val="24"/>
        </w:rPr>
        <w:t>期届满之日</w:t>
      </w:r>
      <w:r>
        <w:rPr>
          <w:rFonts w:hint="eastAsia" w:ascii="仿宋" w:hAnsi="仿宋" w:eastAsia="仿宋" w:cs="仿宋"/>
          <w:b w:val="0"/>
          <w:bCs w:val="0"/>
          <w:sz w:val="24"/>
          <w:szCs w:val="24"/>
          <w:lang w:val="en-US" w:eastAsia="zh-CN"/>
        </w:rPr>
        <w:t>起7个工作日内</w:t>
      </w:r>
      <w:r>
        <w:rPr>
          <w:rFonts w:hint="eastAsia" w:ascii="仿宋" w:hAnsi="仿宋" w:eastAsia="仿宋" w:cs="仿宋"/>
          <w:sz w:val="24"/>
          <w:szCs w:val="24"/>
        </w:rPr>
        <w:t>提出。逾期提出的质疑采购人或者采购代理机构不予受理。</w:t>
      </w:r>
      <w:r>
        <w:rPr>
          <w:rFonts w:hint="eastAsia" w:ascii="仿宋" w:hAnsi="仿宋" w:eastAsia="仿宋" w:cs="仿宋"/>
          <w:b w:val="0"/>
          <w:bCs w:val="0"/>
          <w:sz w:val="24"/>
          <w:szCs w:val="24"/>
          <w:lang w:val="en-US" w:eastAsia="zh-CN"/>
        </w:rPr>
        <w:t>提出质疑时需向采购代理机构提交如下材料纸质版原件：</w:t>
      </w:r>
    </w:p>
    <w:p w14:paraId="1E8D5F0D">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质疑函原件；质疑函应当按照财政部令第94号《政府采购质疑和投诉办法》的相关规定编写。供应商为自然人的，应当由本人签字；供应商为法人或者其他组织的，应当由法定代表人、主要负责人，或者其授权代表签字或者盖章，并加盖公章。</w:t>
      </w:r>
    </w:p>
    <w:p w14:paraId="59A28F8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（2）其他必要的证明材料。</w:t>
      </w:r>
    </w:p>
    <w:p w14:paraId="22252B9B">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33D08A5">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代理人提出质疑和投诉，应当提交供应商签署的授权委托书。</w:t>
      </w:r>
    </w:p>
    <w:p w14:paraId="4DE06EC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以上材料由授权代表送至采购代理机构处，联系信息见磋商邀请。</w:t>
      </w:r>
    </w:p>
    <w:p w14:paraId="7F02C343">
      <w:pPr>
        <w:pStyle w:val="11"/>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sz w:val="24"/>
          <w:szCs w:val="24"/>
          <w:lang w:val="en-US" w:eastAsia="zh-CN"/>
        </w:rPr>
        <w:t xml:space="preserve">7.1.2 </w:t>
      </w:r>
      <w:r>
        <w:rPr>
          <w:rFonts w:hint="eastAsia" w:ascii="仿宋" w:hAnsi="仿宋" w:eastAsia="仿宋" w:cs="仿宋"/>
          <w:b/>
          <w:bCs/>
          <w:i w:val="0"/>
          <w:iCs w:val="0"/>
          <w:sz w:val="24"/>
          <w:szCs w:val="24"/>
          <w:lang w:val="en-US" w:eastAsia="zh-CN"/>
        </w:rPr>
        <w:t>供应商在法定质疑期内需一次性提出针对同一采购程序环节的质疑。对同一采购程序环节提出的后续多次质疑将不被接受。</w:t>
      </w:r>
    </w:p>
    <w:p w14:paraId="1AAFE96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p>
    <w:p w14:paraId="402BE017">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八、其 他</w:t>
      </w:r>
    </w:p>
    <w:p w14:paraId="4E5FE61C">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32"/>
          <w:szCs w:val="32"/>
          <w:lang w:val="en-US" w:eastAsia="zh-CN"/>
        </w:rPr>
      </w:pPr>
    </w:p>
    <w:p w14:paraId="38159BDB">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8.1 腐败和欺诈行为</w:t>
      </w:r>
    </w:p>
    <w:p w14:paraId="158468A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8.1.1 定义</w:t>
      </w:r>
    </w:p>
    <w:p w14:paraId="61121450">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（1）“腐败行为”是指提供给予接受或索取任何有价值的东西来影响采购代理机构和/或采购人在采购过程或合同实施过程中的行为；</w:t>
      </w:r>
    </w:p>
    <w:p w14:paraId="57BFC1C2">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欺诈行为”是指为了影响采购过程或合同实施过程而谎报事实，损害采购代理机构和/或采购人的利益，包括供应商之间串通（递交响应文件之前和之后），人为地使磋商丧失竞争性，剥夺采购人从自由公开竞争所能获得的权益。</w:t>
      </w:r>
    </w:p>
    <w:p w14:paraId="140B454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8.1.2如果采购代理机构和采购人认为供应商在本项目的竞争中有腐败或欺诈行为，其响应将按无效响应处理。</w:t>
      </w:r>
    </w:p>
    <w:p w14:paraId="4D1184F6">
      <w:pPr>
        <w:pStyle w:val="32"/>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8.2 采购</w:t>
      </w:r>
      <w:r>
        <w:rPr>
          <w:rFonts w:hint="eastAsia" w:ascii="仿宋" w:hAnsi="仿宋" w:eastAsia="仿宋" w:cs="仿宋"/>
          <w:b/>
          <w:bCs/>
          <w:sz w:val="24"/>
          <w:szCs w:val="24"/>
        </w:rPr>
        <w:t>代理服务费</w:t>
      </w:r>
      <w:r>
        <w:rPr>
          <w:rFonts w:hint="eastAsia" w:ascii="仿宋" w:hAnsi="仿宋" w:eastAsia="仿宋" w:cs="仿宋"/>
          <w:b/>
          <w:bCs/>
          <w:sz w:val="24"/>
          <w:szCs w:val="24"/>
          <w:lang w:val="en-US" w:eastAsia="zh-CN"/>
        </w:rPr>
        <w:t>（实质性要求）</w:t>
      </w:r>
    </w:p>
    <w:p w14:paraId="0725F2D2">
      <w:pPr>
        <w:pStyle w:val="32"/>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详见</w:t>
      </w:r>
      <w:r>
        <w:rPr>
          <w:rFonts w:hint="eastAsia" w:ascii="仿宋" w:hAnsi="仿宋" w:eastAsia="仿宋" w:cs="仿宋"/>
          <w:b/>
          <w:i w:val="0"/>
          <w:iCs w:val="0"/>
          <w:sz w:val="24"/>
          <w:szCs w:val="24"/>
        </w:rPr>
        <w:t>《</w:t>
      </w:r>
      <w:r>
        <w:rPr>
          <w:rFonts w:hint="eastAsia" w:ascii="仿宋" w:hAnsi="仿宋" w:eastAsia="仿宋" w:cs="仿宋"/>
          <w:b/>
          <w:i w:val="0"/>
          <w:iCs w:val="0"/>
          <w:sz w:val="24"/>
          <w:szCs w:val="24"/>
          <w:lang w:eastAsia="zh-CN"/>
        </w:rPr>
        <w:t>供应商</w:t>
      </w:r>
      <w:r>
        <w:rPr>
          <w:rFonts w:hint="eastAsia" w:ascii="仿宋" w:hAnsi="仿宋" w:eastAsia="仿宋" w:cs="仿宋"/>
          <w:b/>
          <w:i w:val="0"/>
          <w:iCs w:val="0"/>
          <w:sz w:val="24"/>
          <w:szCs w:val="24"/>
        </w:rPr>
        <w:t>须知前附表》</w:t>
      </w:r>
    </w:p>
    <w:p w14:paraId="1E3E9AF7">
      <w:pPr>
        <w:pStyle w:val="32"/>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 xml:space="preserve">8.3 </w:t>
      </w:r>
      <w:r>
        <w:rPr>
          <w:rFonts w:hint="eastAsia" w:ascii="仿宋" w:hAnsi="仿宋" w:eastAsia="仿宋" w:cs="仿宋"/>
          <w:b w:val="0"/>
          <w:bCs w:val="0"/>
          <w:sz w:val="24"/>
          <w:szCs w:val="24"/>
          <w:highlight w:val="none"/>
        </w:rPr>
        <w:t>需要补充的其他内容</w:t>
      </w:r>
    </w:p>
    <w:p w14:paraId="78D50500">
      <w:pPr>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8.3.1 </w:t>
      </w:r>
      <w:r>
        <w:rPr>
          <w:rFonts w:hint="eastAsia" w:ascii="仿宋" w:hAnsi="仿宋" w:eastAsia="仿宋" w:cs="仿宋"/>
          <w:sz w:val="24"/>
          <w:szCs w:val="24"/>
        </w:rPr>
        <w:t>指定网站上发布的</w:t>
      </w:r>
      <w:r>
        <w:rPr>
          <w:rFonts w:hint="eastAsia" w:ascii="仿宋" w:hAnsi="仿宋" w:eastAsia="仿宋" w:cs="仿宋"/>
          <w:sz w:val="24"/>
          <w:szCs w:val="24"/>
          <w:lang w:val="en-US" w:eastAsia="zh-CN"/>
        </w:rPr>
        <w:t>采购</w:t>
      </w:r>
      <w:r>
        <w:rPr>
          <w:rFonts w:hint="eastAsia" w:ascii="仿宋" w:hAnsi="仿宋" w:eastAsia="仿宋" w:cs="仿宋"/>
          <w:sz w:val="24"/>
          <w:szCs w:val="24"/>
        </w:rPr>
        <w:t>公告与本</w:t>
      </w:r>
      <w:r>
        <w:rPr>
          <w:rFonts w:hint="eastAsia" w:ascii="仿宋" w:hAnsi="仿宋" w:eastAsia="仿宋" w:cs="仿宋"/>
          <w:sz w:val="24"/>
          <w:szCs w:val="24"/>
          <w:lang w:eastAsia="zh-CN"/>
        </w:rPr>
        <w:t>磋商文件</w:t>
      </w:r>
      <w:r>
        <w:rPr>
          <w:rFonts w:hint="eastAsia" w:ascii="仿宋" w:hAnsi="仿宋" w:eastAsia="仿宋" w:cs="仿宋"/>
          <w:sz w:val="24"/>
          <w:szCs w:val="24"/>
        </w:rPr>
        <w:t>内容不一致的，以本章</w:t>
      </w:r>
      <w:r>
        <w:rPr>
          <w:rFonts w:hint="eastAsia" w:ascii="仿宋" w:hAnsi="仿宋" w:eastAsia="仿宋" w:cs="仿宋"/>
          <w:b/>
          <w:i w:val="0"/>
          <w:iCs/>
          <w:sz w:val="24"/>
          <w:szCs w:val="24"/>
        </w:rPr>
        <w:t>《</w:t>
      </w:r>
      <w:r>
        <w:rPr>
          <w:rFonts w:hint="eastAsia" w:ascii="仿宋" w:hAnsi="仿宋" w:eastAsia="仿宋" w:cs="仿宋"/>
          <w:b/>
          <w:i w:val="0"/>
          <w:iCs/>
          <w:sz w:val="24"/>
          <w:szCs w:val="24"/>
          <w:lang w:eastAsia="zh-CN"/>
        </w:rPr>
        <w:t>供应商</w:t>
      </w:r>
      <w:r>
        <w:rPr>
          <w:rFonts w:hint="eastAsia" w:ascii="仿宋" w:hAnsi="仿宋" w:eastAsia="仿宋" w:cs="仿宋"/>
          <w:b/>
          <w:i w:val="0"/>
          <w:iCs/>
          <w:sz w:val="24"/>
          <w:szCs w:val="24"/>
        </w:rPr>
        <w:t>须知前附表》</w:t>
      </w:r>
      <w:r>
        <w:rPr>
          <w:rFonts w:hint="eastAsia" w:ascii="仿宋" w:hAnsi="仿宋" w:eastAsia="仿宋" w:cs="仿宋"/>
          <w:sz w:val="24"/>
          <w:szCs w:val="24"/>
        </w:rPr>
        <w:t>规定的信息发布媒体</w:t>
      </w:r>
      <w:r>
        <w:rPr>
          <w:rFonts w:hint="eastAsia" w:ascii="仿宋" w:hAnsi="仿宋" w:eastAsia="仿宋" w:cs="仿宋"/>
          <w:b w:val="0"/>
          <w:bCs w:val="0"/>
          <w:sz w:val="24"/>
          <w:szCs w:val="24"/>
          <w:lang w:val="en-US" w:eastAsia="zh-CN"/>
        </w:rPr>
        <w:t>上</w:t>
      </w:r>
      <w:r>
        <w:rPr>
          <w:rFonts w:hint="eastAsia" w:ascii="仿宋" w:hAnsi="仿宋" w:eastAsia="仿宋" w:cs="仿宋"/>
          <w:sz w:val="24"/>
          <w:szCs w:val="24"/>
        </w:rPr>
        <w:t>发布的</w:t>
      </w:r>
      <w:r>
        <w:rPr>
          <w:rFonts w:hint="eastAsia" w:ascii="仿宋" w:hAnsi="仿宋" w:eastAsia="仿宋" w:cs="仿宋"/>
          <w:sz w:val="24"/>
          <w:szCs w:val="24"/>
          <w:lang w:val="en-US" w:eastAsia="zh-CN"/>
        </w:rPr>
        <w:t>采购</w:t>
      </w:r>
      <w:r>
        <w:rPr>
          <w:rFonts w:hint="eastAsia" w:ascii="仿宋" w:hAnsi="仿宋" w:eastAsia="仿宋" w:cs="仿宋"/>
          <w:sz w:val="24"/>
          <w:szCs w:val="24"/>
        </w:rPr>
        <w:t>公告为准。</w:t>
      </w:r>
    </w:p>
    <w:p w14:paraId="2AB7840E">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8.3.2 </w:t>
      </w:r>
      <w:r>
        <w:rPr>
          <w:rFonts w:hint="eastAsia" w:ascii="仿宋" w:hAnsi="仿宋" w:eastAsia="仿宋" w:cs="仿宋"/>
          <w:sz w:val="24"/>
          <w:szCs w:val="24"/>
          <w:lang w:eastAsia="zh-CN"/>
        </w:rPr>
        <w:t>磋商文件</w:t>
      </w:r>
      <w:r>
        <w:rPr>
          <w:rFonts w:hint="eastAsia" w:ascii="仿宋" w:hAnsi="仿宋" w:eastAsia="仿宋" w:cs="仿宋"/>
          <w:sz w:val="24"/>
          <w:szCs w:val="24"/>
        </w:rPr>
        <w:t>的解释权归采购人和采购代理机构。</w:t>
      </w:r>
    </w:p>
    <w:p w14:paraId="028FF97B">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rPr>
      </w:pPr>
    </w:p>
    <w:p w14:paraId="12514CE7">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rPr>
        <w:sectPr>
          <w:footerReference r:id="rId4" w:type="default"/>
          <w:pgSz w:w="11906" w:h="16838"/>
          <w:pgMar w:top="1440" w:right="1080" w:bottom="1440" w:left="1080" w:header="851" w:footer="992" w:gutter="0"/>
          <w:pgNumType w:fmt="decimal" w:start="1"/>
          <w:cols w:space="425" w:num="1"/>
          <w:docGrid w:type="lines" w:linePitch="312" w:charSpace="0"/>
        </w:sectPr>
      </w:pPr>
    </w:p>
    <w:p w14:paraId="4E429205">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sz w:val="32"/>
          <w:szCs w:val="32"/>
          <w:lang w:val="en-US" w:eastAsia="zh-CN"/>
        </w:rPr>
      </w:pPr>
      <w:bookmarkStart w:id="23" w:name="_Toc27537_WPSOffice_Level1"/>
      <w:bookmarkStart w:id="24" w:name="_Toc2252_WPSOffice_Level1"/>
      <w:r>
        <w:rPr>
          <w:rFonts w:hint="eastAsia" w:ascii="仿宋" w:hAnsi="仿宋" w:eastAsia="仿宋" w:cs="仿宋"/>
          <w:b/>
          <w:bCs/>
          <w:sz w:val="32"/>
          <w:szCs w:val="32"/>
          <w:lang w:val="en-US" w:eastAsia="zh-CN"/>
        </w:rPr>
        <w:t>第三章 评标办法和评标标准</w:t>
      </w:r>
      <w:bookmarkEnd w:id="23"/>
      <w:bookmarkEnd w:id="24"/>
    </w:p>
    <w:p w14:paraId="2611CA30">
      <w:pPr>
        <w:pStyle w:val="32"/>
        <w:spacing w:line="360" w:lineRule="auto"/>
        <w:jc w:val="both"/>
        <w:outlineLvl w:val="0"/>
        <w:rPr>
          <w:rFonts w:ascii="仿宋" w:hAnsi="仿宋" w:eastAsia="仿宋" w:cs="仿宋"/>
          <w:b/>
          <w:bCs/>
          <w:sz w:val="24"/>
          <w:szCs w:val="24"/>
        </w:rPr>
      </w:pPr>
      <w:bookmarkStart w:id="25" w:name="_Toc28327"/>
      <w:bookmarkStart w:id="26" w:name="_Toc492286391"/>
      <w:bookmarkStart w:id="27" w:name="_Toc509318019"/>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评标方法</w:t>
      </w:r>
      <w:bookmarkEnd w:id="25"/>
      <w:bookmarkEnd w:id="26"/>
      <w:bookmarkEnd w:id="27"/>
    </w:p>
    <w:p w14:paraId="66B59F20">
      <w:pPr>
        <w:pStyle w:val="33"/>
        <w:spacing w:line="360" w:lineRule="auto"/>
        <w:ind w:firstLine="482" w:firstLineChars="200"/>
        <w:outlineLvl w:val="0"/>
        <w:rPr>
          <w:rFonts w:hint="eastAsia" w:ascii="仿宋" w:hAnsi="仿宋" w:eastAsia="仿宋" w:cs="仿宋"/>
          <w:b w:val="0"/>
          <w:bCs w:val="0"/>
          <w:i w:val="0"/>
          <w:iCs w:val="0"/>
          <w:sz w:val="24"/>
          <w:szCs w:val="24"/>
          <w:lang w:val="en-US" w:eastAsia="zh-CN"/>
        </w:rPr>
      </w:pPr>
      <w:bookmarkStart w:id="28" w:name="_Toc26426"/>
      <w:bookmarkStart w:id="29" w:name="_Toc492286392"/>
      <w:bookmarkStart w:id="30" w:name="_Toc509318020"/>
      <w:r>
        <w:rPr>
          <w:rFonts w:hint="eastAsia" w:ascii="仿宋" w:hAnsi="仿宋" w:eastAsia="仿宋" w:cs="仿宋"/>
          <w:b/>
          <w:bCs/>
          <w:i w:val="0"/>
          <w:iCs w:val="0"/>
          <w:sz w:val="24"/>
          <w:szCs w:val="24"/>
        </w:rPr>
        <w:t>本次</w:t>
      </w:r>
      <w:r>
        <w:rPr>
          <w:rFonts w:hint="eastAsia" w:ascii="仿宋" w:hAnsi="仿宋" w:eastAsia="仿宋" w:cs="仿宋"/>
          <w:b/>
          <w:bCs/>
          <w:i w:val="0"/>
          <w:iCs w:val="0"/>
          <w:sz w:val="24"/>
          <w:szCs w:val="24"/>
          <w:lang w:eastAsia="zh-CN"/>
        </w:rPr>
        <w:t>评审</w:t>
      </w:r>
      <w:r>
        <w:rPr>
          <w:rFonts w:hint="eastAsia" w:ascii="仿宋" w:hAnsi="仿宋" w:eastAsia="仿宋" w:cs="仿宋"/>
          <w:b/>
          <w:bCs/>
          <w:i w:val="0"/>
          <w:iCs w:val="0"/>
          <w:sz w:val="24"/>
          <w:szCs w:val="24"/>
        </w:rPr>
        <w:t>采用综合评分法</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总分为100分</w:t>
      </w:r>
      <w:r>
        <w:rPr>
          <w:rFonts w:hint="eastAsia" w:ascii="仿宋" w:hAnsi="仿宋" w:eastAsia="仿宋" w:cs="仿宋"/>
          <w:i w:val="0"/>
          <w:iCs w:val="0"/>
          <w:sz w:val="24"/>
          <w:szCs w:val="24"/>
          <w:lang w:eastAsia="zh-CN"/>
        </w:rPr>
        <w:t>。</w:t>
      </w:r>
      <w:r>
        <w:rPr>
          <w:rFonts w:hint="eastAsia" w:ascii="仿宋" w:hAnsi="仿宋" w:eastAsia="仿宋" w:cs="仿宋"/>
          <w:b w:val="0"/>
          <w:bCs w:val="0"/>
          <w:i w:val="0"/>
          <w:iCs w:val="0"/>
          <w:sz w:val="24"/>
          <w:szCs w:val="24"/>
        </w:rPr>
        <w:t>综合评分法</w:t>
      </w:r>
      <w:r>
        <w:rPr>
          <w:rFonts w:hint="eastAsia" w:ascii="仿宋" w:hAnsi="仿宋" w:eastAsia="仿宋" w:cs="仿宋"/>
          <w:b w:val="0"/>
          <w:bCs w:val="0"/>
          <w:i w:val="0"/>
          <w:iCs w:val="0"/>
          <w:sz w:val="24"/>
          <w:szCs w:val="24"/>
          <w:lang w:eastAsia="zh-CN"/>
        </w:rPr>
        <w:t>，</w:t>
      </w:r>
      <w:r>
        <w:rPr>
          <w:rFonts w:hint="eastAsia" w:ascii="仿宋" w:hAnsi="仿宋" w:eastAsia="仿宋" w:cs="仿宋"/>
          <w:i w:val="0"/>
          <w:iCs w:val="0"/>
          <w:sz w:val="24"/>
          <w:szCs w:val="24"/>
          <w:lang w:val="en-US" w:eastAsia="zh-CN"/>
        </w:rPr>
        <w:t>是指响应文件满足磋商文件全部实质性要求且按评审因素的量化指标评审得分最高的供应商为成交候选供应商的评审方法</w:t>
      </w:r>
      <w:r>
        <w:rPr>
          <w:rFonts w:hint="eastAsia" w:ascii="仿宋" w:hAnsi="仿宋" w:eastAsia="仿宋" w:cs="仿宋"/>
          <w:i w:val="0"/>
          <w:iCs w:val="0"/>
          <w:sz w:val="24"/>
          <w:szCs w:val="24"/>
        </w:rPr>
        <w:t>。</w:t>
      </w:r>
      <w:r>
        <w:rPr>
          <w:rFonts w:hint="eastAsia" w:ascii="仿宋" w:hAnsi="仿宋" w:eastAsia="仿宋" w:cs="仿宋"/>
          <w:b w:val="0"/>
          <w:bCs w:val="0"/>
          <w:i w:val="0"/>
          <w:iCs w:val="0"/>
          <w:sz w:val="24"/>
          <w:szCs w:val="24"/>
          <w:lang w:val="en-US" w:eastAsia="zh-CN"/>
        </w:rPr>
        <w:t>磋商小组应当根据综合评分情况，按照评审得分由高到低顺序推荐3名以上成交候选供应商，并编写评审报告。符合《政府采购竞争性磋商采购方式管理暂行办法》第二十一条第三款情形的，可以推荐 2 家成交候选供应商。评审得分相同的，按照最后报价由低到高的顺序推荐。评审得分且最后报价相同的，按照技术指标优劣顺序推荐。</w:t>
      </w:r>
    </w:p>
    <w:p w14:paraId="45E32C14">
      <w:pPr>
        <w:pStyle w:val="33"/>
        <w:spacing w:line="360" w:lineRule="auto"/>
        <w:outlineLvl w:val="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二、资格审查</w:t>
      </w:r>
      <w:bookmarkEnd w:id="28"/>
      <w:bookmarkEnd w:id="29"/>
      <w:bookmarkEnd w:id="30"/>
    </w:p>
    <w:p w14:paraId="6D26BF10">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磋商小组依据磋商文件，对响应文件中的资格证明文件、项目保证金等进行审查，以确定供应商是否具备磋商资格。审查内容如下：</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336"/>
        <w:gridCol w:w="4250"/>
      </w:tblGrid>
      <w:tr w14:paraId="51EE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6" w:type="dxa"/>
            <w:vAlign w:val="center"/>
          </w:tcPr>
          <w:p w14:paraId="0DB8B167">
            <w:pPr>
              <w:widowControl w:val="0"/>
              <w:adjustRightInd w:val="0"/>
              <w:snapToGrid w:val="0"/>
              <w:jc w:val="both"/>
              <w:rPr>
                <w:rFonts w:hint="eastAsia" w:ascii="仿宋" w:hAnsi="仿宋" w:eastAsia="仿宋" w:cs="仿宋"/>
                <w:b/>
                <w:szCs w:val="21"/>
              </w:rPr>
            </w:pPr>
          </w:p>
        </w:tc>
        <w:tc>
          <w:tcPr>
            <w:tcW w:w="3336" w:type="dxa"/>
            <w:vAlign w:val="center"/>
          </w:tcPr>
          <w:p w14:paraId="55DA7CBA">
            <w:pPr>
              <w:widowControl w:val="0"/>
              <w:adjustRightInd w:val="0"/>
              <w:snapToGrid w:val="0"/>
              <w:jc w:val="center"/>
              <w:rPr>
                <w:rFonts w:hint="eastAsia" w:ascii="仿宋" w:hAnsi="仿宋" w:eastAsia="仿宋" w:cs="仿宋"/>
                <w:b/>
                <w:szCs w:val="21"/>
              </w:rPr>
            </w:pPr>
            <w:r>
              <w:rPr>
                <w:rFonts w:hint="eastAsia" w:ascii="仿宋" w:hAnsi="仿宋" w:eastAsia="仿宋" w:cs="仿宋"/>
                <w:b/>
                <w:szCs w:val="21"/>
              </w:rPr>
              <w:t>资格条件</w:t>
            </w:r>
          </w:p>
        </w:tc>
        <w:tc>
          <w:tcPr>
            <w:tcW w:w="4250" w:type="dxa"/>
            <w:vAlign w:val="center"/>
          </w:tcPr>
          <w:p w14:paraId="6E1AE71B">
            <w:pPr>
              <w:widowControl w:val="0"/>
              <w:adjustRightInd w:val="0"/>
              <w:snapToGrid w:val="0"/>
              <w:jc w:val="center"/>
              <w:rPr>
                <w:rFonts w:hint="eastAsia" w:ascii="仿宋" w:hAnsi="仿宋" w:eastAsia="仿宋" w:cs="仿宋"/>
                <w:b/>
                <w:szCs w:val="21"/>
              </w:rPr>
            </w:pPr>
            <w:r>
              <w:rPr>
                <w:rFonts w:hint="eastAsia" w:ascii="仿宋" w:hAnsi="仿宋" w:eastAsia="仿宋" w:cs="仿宋"/>
                <w:b/>
                <w:szCs w:val="21"/>
              </w:rPr>
              <w:t>审查内容和审查标准</w:t>
            </w:r>
          </w:p>
        </w:tc>
      </w:tr>
      <w:tr w14:paraId="2E93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Align w:val="center"/>
          </w:tcPr>
          <w:p w14:paraId="67AE995C">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（一）</w:t>
            </w:r>
          </w:p>
        </w:tc>
        <w:tc>
          <w:tcPr>
            <w:tcW w:w="7586" w:type="dxa"/>
            <w:gridSpan w:val="2"/>
            <w:vAlign w:val="center"/>
          </w:tcPr>
          <w:p w14:paraId="6B6A0A72">
            <w:pPr>
              <w:widowControl w:val="0"/>
              <w:adjustRightInd w:val="0"/>
              <w:snapToGrid w:val="0"/>
              <w:jc w:val="left"/>
              <w:rPr>
                <w:rFonts w:hint="eastAsia" w:ascii="仿宋" w:hAnsi="仿宋" w:eastAsia="仿宋" w:cs="仿宋"/>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应符合《中华人民共和国政府采购法》第二十二条的规定;</w:t>
            </w:r>
          </w:p>
        </w:tc>
      </w:tr>
      <w:tr w14:paraId="36E4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956290D">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3336" w:type="dxa"/>
            <w:vAlign w:val="center"/>
          </w:tcPr>
          <w:p w14:paraId="6262BA11">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rPr>
              <w:t>具有独立承担民事责任的能力；</w:t>
            </w:r>
          </w:p>
        </w:tc>
        <w:tc>
          <w:tcPr>
            <w:tcW w:w="4250" w:type="dxa"/>
            <w:vAlign w:val="top"/>
          </w:tcPr>
          <w:p w14:paraId="4C54EBAC">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rPr>
              <w:t xml:space="preserve">供应商根据自身组织机构性质选择提供以下其中一项： </w:t>
            </w:r>
          </w:p>
          <w:p w14:paraId="2D59B98E">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sz w:val="22"/>
                <w:szCs w:val="22"/>
              </w:rPr>
            </w:pPr>
            <w:r>
              <w:rPr>
                <w:rFonts w:hint="eastAsia" w:ascii="Calibri" w:hAnsi="Calibri" w:eastAsia="仿宋" w:cs="Calibri"/>
                <w:i w:val="0"/>
                <w:iCs w:val="0"/>
                <w:sz w:val="22"/>
                <w:szCs w:val="22"/>
                <w:lang w:val="en-US" w:eastAsia="zh-CN"/>
              </w:rPr>
              <w:t>①</w:t>
            </w:r>
            <w:r>
              <w:rPr>
                <w:rFonts w:hint="eastAsia" w:ascii="仿宋" w:hAnsi="仿宋" w:eastAsia="仿宋" w:cs="仿宋"/>
                <w:i w:val="0"/>
                <w:iCs w:val="0"/>
                <w:sz w:val="22"/>
                <w:szCs w:val="22"/>
              </w:rPr>
              <w:t>供应商是企业（包括合伙企业）的，须提供其在工商部门注册的有效“营业执照”的扫描件（如 “三证合一”须提供工商行政管理部门核发加载统一社会信用代码的营业执照；如未“三证合一”则须提供供应商的营业执照、税务登记证书及组织机构代码证）；</w:t>
            </w:r>
          </w:p>
          <w:p w14:paraId="433EF8C5">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sz w:val="22"/>
                <w:szCs w:val="22"/>
              </w:rPr>
            </w:pPr>
            <w:r>
              <w:rPr>
                <w:rFonts w:hint="eastAsia" w:ascii="Calibri" w:hAnsi="Calibri" w:eastAsia="仿宋" w:cs="Calibri"/>
                <w:i w:val="0"/>
                <w:iCs w:val="0"/>
                <w:sz w:val="22"/>
                <w:szCs w:val="22"/>
                <w:lang w:val="en-US" w:eastAsia="zh-CN"/>
              </w:rPr>
              <w:t>②</w:t>
            </w:r>
            <w:r>
              <w:rPr>
                <w:rFonts w:hint="eastAsia" w:ascii="仿宋" w:hAnsi="仿宋" w:eastAsia="仿宋" w:cs="仿宋"/>
                <w:i w:val="0"/>
                <w:iCs w:val="0"/>
                <w:sz w:val="22"/>
                <w:szCs w:val="22"/>
              </w:rPr>
              <w:t>供应商是事业单位的，须提供其有效的“事业单位法人证书”扫描件；</w:t>
            </w:r>
          </w:p>
          <w:p w14:paraId="23EAF7FA">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sz w:val="22"/>
                <w:szCs w:val="22"/>
              </w:rPr>
            </w:pPr>
            <w:r>
              <w:rPr>
                <w:rFonts w:hint="eastAsia" w:ascii="Calibri" w:hAnsi="Calibri" w:eastAsia="仿宋" w:cs="Calibri"/>
                <w:i w:val="0"/>
                <w:iCs w:val="0"/>
                <w:sz w:val="22"/>
                <w:szCs w:val="22"/>
                <w:lang w:val="en-US" w:eastAsia="zh-CN"/>
              </w:rPr>
              <w:t>③</w:t>
            </w:r>
            <w:r>
              <w:rPr>
                <w:rFonts w:hint="eastAsia" w:ascii="仿宋" w:hAnsi="仿宋" w:eastAsia="仿宋" w:cs="仿宋"/>
                <w:i w:val="0"/>
                <w:iCs w:val="0"/>
                <w:sz w:val="22"/>
                <w:szCs w:val="22"/>
              </w:rPr>
              <w:t>供应商是非企业专业服务机构的，须提供其有效的执业许可证扫描件；</w:t>
            </w:r>
          </w:p>
          <w:p w14:paraId="32F1D111">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lang w:val="en-US" w:eastAsia="zh-CN"/>
              </w:rPr>
              <w:t>④</w:t>
            </w:r>
            <w:r>
              <w:rPr>
                <w:rFonts w:hint="eastAsia" w:ascii="仿宋" w:hAnsi="仿宋" w:eastAsia="仿宋" w:cs="仿宋"/>
                <w:i w:val="0"/>
                <w:iCs w:val="0"/>
                <w:sz w:val="22"/>
                <w:szCs w:val="22"/>
              </w:rPr>
              <w:t>供应商是个体工商户的，须提供其有效的“个体工商户营业执照”扫描件；</w:t>
            </w:r>
          </w:p>
          <w:p w14:paraId="61595F89">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rPr>
              <w:t>⑤供应商是自然人的，应提供其有效的自然人身份证明；</w:t>
            </w:r>
          </w:p>
          <w:p w14:paraId="121D7212">
            <w:pPr>
              <w:widowControl w:val="0"/>
              <w:adjustRightInd w:val="0"/>
              <w:snapToGrid w:val="0"/>
              <w:jc w:val="both"/>
              <w:rPr>
                <w:rFonts w:hint="eastAsia" w:ascii="仿宋" w:hAnsi="仿宋" w:eastAsia="仿宋" w:cs="仿宋"/>
                <w:szCs w:val="21"/>
                <w:lang w:eastAsia="zh-CN"/>
              </w:rPr>
            </w:pPr>
            <w:r>
              <w:rPr>
                <w:rFonts w:hint="eastAsia" w:ascii="仿宋" w:hAnsi="仿宋" w:eastAsia="仿宋" w:cs="仿宋"/>
                <w:i w:val="0"/>
                <w:iCs w:val="0"/>
                <w:sz w:val="22"/>
                <w:szCs w:val="22"/>
              </w:rPr>
              <w:t>以上扫描件须加盖供应商公章。</w:t>
            </w:r>
          </w:p>
        </w:tc>
      </w:tr>
      <w:tr w14:paraId="4392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B8E27AA">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3336" w:type="dxa"/>
            <w:vAlign w:val="center"/>
          </w:tcPr>
          <w:p w14:paraId="397FD1EC">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rPr>
              <w:t>具有良好的商业信誉和健全的财务会计制度；</w:t>
            </w:r>
          </w:p>
        </w:tc>
        <w:tc>
          <w:tcPr>
            <w:tcW w:w="4250" w:type="dxa"/>
            <w:vAlign w:val="top"/>
          </w:tcPr>
          <w:p w14:paraId="2A27958A">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i w:val="0"/>
                <w:iCs w:val="0"/>
                <w:color w:val="auto"/>
                <w:sz w:val="22"/>
                <w:szCs w:val="22"/>
                <w:lang w:val="en-US" w:eastAsia="zh-CN"/>
              </w:rPr>
            </w:pPr>
            <w:r>
              <w:rPr>
                <w:rFonts w:hint="eastAsia" w:ascii="仿宋" w:hAnsi="仿宋" w:eastAsia="仿宋" w:cs="仿宋"/>
                <w:i w:val="0"/>
                <w:iCs w:val="0"/>
                <w:color w:val="auto"/>
                <w:sz w:val="22"/>
                <w:szCs w:val="22"/>
              </w:rPr>
              <w:t>具有良好的商业信誉</w:t>
            </w:r>
            <w:r>
              <w:rPr>
                <w:rFonts w:hint="eastAsia" w:ascii="仿宋" w:hAnsi="仿宋" w:eastAsia="仿宋" w:cs="仿宋"/>
                <w:i w:val="0"/>
                <w:iCs w:val="0"/>
                <w:color w:val="auto"/>
                <w:sz w:val="22"/>
                <w:szCs w:val="22"/>
                <w:lang w:eastAsia="zh-CN"/>
              </w:rPr>
              <w:t>：</w:t>
            </w:r>
            <w:r>
              <w:rPr>
                <w:rFonts w:hint="eastAsia" w:ascii="仿宋" w:hAnsi="仿宋" w:eastAsia="仿宋" w:cs="仿宋"/>
                <w:i w:val="0"/>
                <w:iCs w:val="0"/>
                <w:color w:val="auto"/>
                <w:sz w:val="22"/>
                <w:szCs w:val="22"/>
                <w:lang w:val="en-US" w:eastAsia="zh-CN"/>
              </w:rPr>
              <w:t>须提供书面声明</w:t>
            </w:r>
            <w:r>
              <w:rPr>
                <w:rFonts w:hint="eastAsia" w:ascii="仿宋" w:hAnsi="仿宋" w:eastAsia="仿宋" w:cs="仿宋"/>
                <w:i w:val="0"/>
                <w:iCs w:val="0"/>
                <w:color w:val="auto"/>
                <w:sz w:val="22"/>
                <w:szCs w:val="22"/>
              </w:rPr>
              <w:t>（格式见第六章</w:t>
            </w:r>
            <w:r>
              <w:rPr>
                <w:rFonts w:hint="eastAsia" w:ascii="仿宋" w:hAnsi="仿宋" w:eastAsia="仿宋" w:cs="仿宋"/>
                <w:i w:val="0"/>
                <w:iCs w:val="0"/>
                <w:color w:val="auto"/>
                <w:sz w:val="22"/>
                <w:szCs w:val="22"/>
                <w:lang w:val="en-US" w:eastAsia="zh-CN"/>
              </w:rPr>
              <w:t>附件</w:t>
            </w:r>
            <w:r>
              <w:rPr>
                <w:rFonts w:hint="eastAsia" w:ascii="仿宋" w:hAnsi="仿宋" w:eastAsia="仿宋" w:cs="仿宋"/>
                <w:i w:val="0"/>
                <w:iCs w:val="0"/>
                <w:color w:val="auto"/>
                <w:sz w:val="22"/>
                <w:szCs w:val="22"/>
              </w:rPr>
              <w:t>）</w:t>
            </w:r>
            <w:r>
              <w:rPr>
                <w:rFonts w:hint="eastAsia" w:ascii="仿宋" w:hAnsi="仿宋" w:eastAsia="仿宋" w:cs="仿宋"/>
                <w:i w:val="0"/>
                <w:iCs w:val="0"/>
                <w:color w:val="auto"/>
                <w:sz w:val="22"/>
                <w:szCs w:val="22"/>
                <w:lang w:eastAsia="zh-CN"/>
              </w:rPr>
              <w:t>；</w:t>
            </w:r>
          </w:p>
          <w:p w14:paraId="51B200C0">
            <w:pPr>
              <w:widowControl w:val="0"/>
              <w:adjustRightInd w:val="0"/>
              <w:snapToGrid w:val="0"/>
              <w:jc w:val="both"/>
              <w:rPr>
                <w:rFonts w:hint="eastAsia" w:ascii="仿宋" w:hAnsi="仿宋" w:eastAsia="仿宋" w:cs="仿宋"/>
                <w:szCs w:val="21"/>
              </w:rPr>
            </w:pPr>
            <w:r>
              <w:rPr>
                <w:rFonts w:hint="eastAsia" w:ascii="仿宋" w:hAnsi="仿宋" w:eastAsia="仿宋" w:cs="仿宋"/>
                <w:i w:val="0"/>
                <w:iCs w:val="0"/>
                <w:color w:val="auto"/>
                <w:sz w:val="22"/>
                <w:szCs w:val="22"/>
                <w:lang w:val="en-US" w:eastAsia="zh-CN"/>
              </w:rPr>
              <w:t>具有健全的财务会计制度：须提供供应商2022年度或2023年度经审计的财务报告复印件或供应商开户银行磋商日前三个月内出具的资信证明原件或复印件加盖公章。</w:t>
            </w:r>
          </w:p>
        </w:tc>
      </w:tr>
      <w:tr w14:paraId="5C01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CDED690">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3</w:t>
            </w:r>
          </w:p>
        </w:tc>
        <w:tc>
          <w:tcPr>
            <w:tcW w:w="3336" w:type="dxa"/>
            <w:vAlign w:val="center"/>
          </w:tcPr>
          <w:p w14:paraId="5577C163">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rPr>
              <w:t>具有履行合同所必需的设备和专业技术能力；</w:t>
            </w:r>
          </w:p>
        </w:tc>
        <w:tc>
          <w:tcPr>
            <w:tcW w:w="4250" w:type="dxa"/>
            <w:vAlign w:val="top"/>
          </w:tcPr>
          <w:p w14:paraId="3FF24CB4">
            <w:pPr>
              <w:widowControl w:val="0"/>
              <w:adjustRightInd w:val="0"/>
              <w:snapToGrid w:val="0"/>
              <w:jc w:val="both"/>
              <w:rPr>
                <w:rFonts w:hint="eastAsia" w:ascii="仿宋" w:hAnsi="仿宋" w:eastAsia="仿宋" w:cs="仿宋"/>
                <w:szCs w:val="21"/>
                <w:lang w:eastAsia="zh-CN"/>
              </w:rPr>
            </w:pPr>
            <w:r>
              <w:rPr>
                <w:rFonts w:hint="eastAsia" w:ascii="仿宋" w:hAnsi="仿宋" w:eastAsia="仿宋" w:cs="仿宋"/>
                <w:sz w:val="22"/>
                <w:szCs w:val="22"/>
              </w:rPr>
              <w:t>具备履行合同所必需的设备和专业技术能力的证明材料</w:t>
            </w:r>
            <w:r>
              <w:rPr>
                <w:rFonts w:hint="eastAsia" w:ascii="仿宋" w:hAnsi="仿宋" w:eastAsia="仿宋" w:cs="仿宋"/>
                <w:sz w:val="22"/>
                <w:szCs w:val="22"/>
                <w:lang w:val="en-US" w:eastAsia="zh-CN"/>
              </w:rPr>
              <w:t>或书面声明的扫描件并加盖公章</w:t>
            </w:r>
            <w:r>
              <w:rPr>
                <w:rFonts w:hint="eastAsia" w:ascii="仿宋" w:hAnsi="仿宋" w:eastAsia="仿宋" w:cs="仿宋"/>
                <w:sz w:val="22"/>
                <w:szCs w:val="22"/>
              </w:rPr>
              <w:t>（</w:t>
            </w:r>
            <w:r>
              <w:rPr>
                <w:rFonts w:hint="eastAsia" w:ascii="仿宋" w:hAnsi="仿宋" w:eastAsia="仿宋" w:cs="仿宋"/>
                <w:sz w:val="22"/>
                <w:szCs w:val="22"/>
                <w:lang w:val="en-US" w:eastAsia="zh-CN"/>
              </w:rPr>
              <w:t>格式见第六章附件</w:t>
            </w:r>
            <w:r>
              <w:rPr>
                <w:rFonts w:hint="eastAsia" w:ascii="仿宋" w:hAnsi="仿宋" w:eastAsia="仿宋" w:cs="仿宋"/>
                <w:sz w:val="22"/>
                <w:szCs w:val="22"/>
              </w:rPr>
              <w:t>）</w:t>
            </w:r>
            <w:r>
              <w:rPr>
                <w:rFonts w:hint="eastAsia" w:ascii="仿宋" w:hAnsi="仿宋" w:eastAsia="仿宋" w:cs="仿宋"/>
                <w:sz w:val="22"/>
                <w:szCs w:val="22"/>
                <w:lang w:eastAsia="zh-CN"/>
              </w:rPr>
              <w:t>；</w:t>
            </w:r>
          </w:p>
        </w:tc>
      </w:tr>
      <w:tr w14:paraId="1C3C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6FB3964">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4</w:t>
            </w:r>
          </w:p>
        </w:tc>
        <w:tc>
          <w:tcPr>
            <w:tcW w:w="3336" w:type="dxa"/>
            <w:vAlign w:val="center"/>
          </w:tcPr>
          <w:p w14:paraId="20FD7CC5">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rPr>
              <w:t>有依法缴纳税收的记录</w:t>
            </w:r>
            <w:r>
              <w:rPr>
                <w:rFonts w:hint="eastAsia" w:ascii="仿宋" w:hAnsi="仿宋" w:eastAsia="仿宋" w:cs="仿宋"/>
                <w:kern w:val="0"/>
                <w:szCs w:val="21"/>
                <w:lang w:val="en-US" w:eastAsia="zh-CN"/>
              </w:rPr>
              <w:t>和</w:t>
            </w:r>
            <w:r>
              <w:rPr>
                <w:rFonts w:hint="eastAsia" w:ascii="仿宋" w:hAnsi="仿宋" w:eastAsia="仿宋" w:cs="仿宋"/>
                <w:kern w:val="0"/>
                <w:szCs w:val="21"/>
              </w:rPr>
              <w:t>缴纳社会保障资金的记录；</w:t>
            </w:r>
          </w:p>
        </w:tc>
        <w:tc>
          <w:tcPr>
            <w:tcW w:w="4250" w:type="dxa"/>
            <w:vAlign w:val="top"/>
          </w:tcPr>
          <w:p w14:paraId="4FE39C0F">
            <w:pPr>
              <w:widowControl w:val="0"/>
              <w:adjustRightInd w:val="0"/>
              <w:snapToGrid w:val="0"/>
              <w:jc w:val="both"/>
              <w:rPr>
                <w:rFonts w:hint="eastAsia" w:ascii="仿宋" w:hAnsi="仿宋" w:eastAsia="仿宋" w:cs="仿宋"/>
                <w:i w:val="0"/>
                <w:iCs w:val="0"/>
                <w:sz w:val="22"/>
                <w:szCs w:val="22"/>
                <w:lang w:val="en-US" w:eastAsia="zh-CN"/>
              </w:rPr>
            </w:pPr>
            <w:r>
              <w:rPr>
                <w:rFonts w:hint="eastAsia" w:ascii="仿宋" w:hAnsi="仿宋" w:eastAsia="仿宋" w:cs="仿宋"/>
                <w:i w:val="0"/>
                <w:iCs w:val="0"/>
                <w:sz w:val="22"/>
                <w:szCs w:val="22"/>
                <w:lang w:val="en-US" w:eastAsia="zh-CN"/>
              </w:rPr>
              <w:t>须提供2024年3月至今任意一个月的依法缴税凭据和缴纳社会保险的凭据扫描件并加盖公章；</w:t>
            </w:r>
          </w:p>
          <w:p w14:paraId="162D8C59">
            <w:pPr>
              <w:widowControl w:val="0"/>
              <w:adjustRightInd w:val="0"/>
              <w:snapToGrid w:val="0"/>
              <w:jc w:val="both"/>
              <w:rPr>
                <w:rFonts w:hint="eastAsia" w:ascii="仿宋" w:hAnsi="仿宋" w:eastAsia="仿宋" w:cs="仿宋"/>
                <w:szCs w:val="21"/>
                <w:lang w:eastAsia="zh-CN"/>
              </w:rPr>
            </w:pPr>
            <w:r>
              <w:rPr>
                <w:rFonts w:hint="eastAsia" w:ascii="仿宋" w:hAnsi="仿宋" w:eastAsia="仿宋" w:cs="仿宋"/>
                <w:i w:val="0"/>
                <w:iCs w:val="0"/>
                <w:sz w:val="22"/>
                <w:szCs w:val="22"/>
              </w:rPr>
              <w:t>（依法免税</w:t>
            </w:r>
            <w:r>
              <w:rPr>
                <w:rFonts w:hint="eastAsia" w:ascii="仿宋" w:hAnsi="仿宋" w:eastAsia="仿宋" w:cs="仿宋"/>
                <w:i w:val="0"/>
                <w:iCs w:val="0"/>
                <w:sz w:val="22"/>
                <w:szCs w:val="22"/>
                <w:lang w:eastAsia="zh-CN"/>
              </w:rPr>
              <w:t>或</w:t>
            </w:r>
            <w:r>
              <w:rPr>
                <w:rFonts w:hint="eastAsia" w:ascii="仿宋" w:hAnsi="仿宋" w:eastAsia="仿宋" w:cs="仿宋"/>
                <w:i w:val="0"/>
                <w:iCs w:val="0"/>
                <w:sz w:val="22"/>
                <w:szCs w:val="22"/>
              </w:rPr>
              <w:t>依法不需要缴纳社会保障资金的应提供相应文件说明）</w:t>
            </w:r>
            <w:r>
              <w:rPr>
                <w:rFonts w:hint="eastAsia" w:ascii="仿宋" w:hAnsi="仿宋" w:eastAsia="仿宋" w:cs="仿宋"/>
                <w:i w:val="0"/>
                <w:iCs w:val="0"/>
                <w:sz w:val="22"/>
                <w:szCs w:val="22"/>
                <w:lang w:eastAsia="zh-CN"/>
              </w:rPr>
              <w:t>；</w:t>
            </w:r>
          </w:p>
        </w:tc>
      </w:tr>
      <w:tr w14:paraId="7A79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5EE9925">
            <w:pPr>
              <w:widowControl w:val="0"/>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3336" w:type="dxa"/>
            <w:vAlign w:val="center"/>
          </w:tcPr>
          <w:p w14:paraId="08EAFA74">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rPr>
              <w:t>参加政府采购活动前三年内，在经营活动中没有重大违法记录；</w:t>
            </w:r>
          </w:p>
        </w:tc>
        <w:tc>
          <w:tcPr>
            <w:tcW w:w="4250" w:type="dxa"/>
            <w:vAlign w:val="center"/>
          </w:tcPr>
          <w:p w14:paraId="1B861BE2">
            <w:pPr>
              <w:widowControl w:val="0"/>
              <w:adjustRightInd w:val="0"/>
              <w:snapToGrid w:val="0"/>
              <w:jc w:val="both"/>
              <w:rPr>
                <w:rFonts w:hint="eastAsia" w:ascii="仿宋" w:hAnsi="仿宋" w:eastAsia="仿宋" w:cs="仿宋"/>
                <w:szCs w:val="21"/>
              </w:rPr>
            </w:pPr>
            <w:r>
              <w:rPr>
                <w:rFonts w:hint="eastAsia" w:ascii="仿宋" w:hAnsi="仿宋" w:eastAsia="仿宋" w:cs="仿宋"/>
                <w:sz w:val="22"/>
                <w:szCs w:val="22"/>
                <w:lang w:eastAsia="zh-CN"/>
              </w:rPr>
              <w:t>供应商</w:t>
            </w:r>
            <w:r>
              <w:rPr>
                <w:rFonts w:hint="eastAsia" w:ascii="仿宋" w:hAnsi="仿宋" w:eastAsia="仿宋" w:cs="仿宋"/>
                <w:sz w:val="22"/>
                <w:szCs w:val="22"/>
              </w:rPr>
              <w:t>声明函</w:t>
            </w:r>
            <w:r>
              <w:rPr>
                <w:rFonts w:hint="eastAsia" w:ascii="仿宋" w:hAnsi="仿宋" w:eastAsia="仿宋" w:cs="仿宋"/>
                <w:sz w:val="22"/>
                <w:szCs w:val="22"/>
                <w:lang w:val="en-US" w:eastAsia="zh-CN"/>
              </w:rPr>
              <w:t>扫描件并加盖公章</w:t>
            </w:r>
            <w:r>
              <w:rPr>
                <w:rFonts w:hint="eastAsia" w:ascii="仿宋" w:hAnsi="仿宋" w:eastAsia="仿宋" w:cs="仿宋"/>
                <w:sz w:val="22"/>
                <w:szCs w:val="22"/>
              </w:rPr>
              <w:t>（格式见第六章</w:t>
            </w:r>
            <w:r>
              <w:rPr>
                <w:rFonts w:hint="eastAsia" w:ascii="仿宋" w:hAnsi="仿宋" w:eastAsia="仿宋" w:cs="仿宋"/>
                <w:sz w:val="22"/>
                <w:szCs w:val="22"/>
                <w:lang w:val="en-US" w:eastAsia="zh-CN"/>
              </w:rPr>
              <w:t>附件</w:t>
            </w:r>
            <w:r>
              <w:rPr>
                <w:rFonts w:hint="eastAsia" w:ascii="仿宋" w:hAnsi="仿宋" w:eastAsia="仿宋" w:cs="仿宋"/>
                <w:sz w:val="22"/>
                <w:szCs w:val="22"/>
              </w:rPr>
              <w:t>）</w:t>
            </w:r>
            <w:r>
              <w:rPr>
                <w:rFonts w:hint="eastAsia" w:ascii="仿宋" w:hAnsi="仿宋" w:eastAsia="仿宋" w:cs="仿宋"/>
                <w:szCs w:val="21"/>
              </w:rPr>
              <w:t>。</w:t>
            </w:r>
          </w:p>
        </w:tc>
      </w:tr>
      <w:tr w14:paraId="1179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FA58114">
            <w:pPr>
              <w:widowControl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3336" w:type="dxa"/>
            <w:shd w:val="clear" w:color="auto" w:fill="auto"/>
            <w:vAlign w:val="center"/>
          </w:tcPr>
          <w:p w14:paraId="27FA6392">
            <w:pPr>
              <w:widowControl w:val="0"/>
              <w:tabs>
                <w:tab w:val="left" w:pos="60"/>
              </w:tabs>
              <w:adjustRightInd w:val="0"/>
              <w:snapToGrid w:val="0"/>
              <w:jc w:val="left"/>
              <w:rPr>
                <w:rFonts w:hint="eastAsia" w:ascii="仿宋" w:hAnsi="仿宋" w:eastAsia="仿宋" w:cs="仿宋"/>
                <w:i w:val="0"/>
                <w:iCs w:val="0"/>
                <w:kern w:val="0"/>
                <w:sz w:val="21"/>
                <w:szCs w:val="21"/>
                <w:highlight w:val="none"/>
                <w:lang w:val="en-US" w:eastAsia="zh-CN" w:bidi="ar-SA"/>
              </w:rPr>
            </w:pPr>
            <w:r>
              <w:rPr>
                <w:rFonts w:hint="eastAsia" w:ascii="仿宋" w:hAnsi="仿宋" w:eastAsia="仿宋" w:cs="仿宋"/>
                <w:i w:val="0"/>
                <w:iCs w:val="0"/>
                <w:kern w:val="0"/>
                <w:szCs w:val="21"/>
                <w:highlight w:val="none"/>
              </w:rPr>
              <w:t>法律、行政法规规定的其他条件</w:t>
            </w:r>
          </w:p>
        </w:tc>
        <w:tc>
          <w:tcPr>
            <w:tcW w:w="4250" w:type="dxa"/>
            <w:shd w:val="clear" w:color="auto" w:fill="auto"/>
            <w:vAlign w:val="center"/>
          </w:tcPr>
          <w:p w14:paraId="412CC636">
            <w:pPr>
              <w:widowControl w:val="0"/>
              <w:adjustRightInd w:val="0"/>
              <w:snapToGrid w:val="0"/>
              <w:jc w:val="both"/>
              <w:rPr>
                <w:rFonts w:hint="eastAsia" w:ascii="仿宋" w:hAnsi="仿宋" w:eastAsia="仿宋" w:cs="仿宋"/>
                <w:i w:val="0"/>
                <w:iCs w:val="0"/>
                <w:kern w:val="2"/>
                <w:sz w:val="21"/>
                <w:szCs w:val="21"/>
                <w:highlight w:val="none"/>
                <w:lang w:val="en-US" w:eastAsia="zh-CN" w:bidi="ar-SA"/>
              </w:rPr>
            </w:pPr>
            <w:r>
              <w:rPr>
                <w:rFonts w:hint="eastAsia" w:ascii="仿宋" w:hAnsi="仿宋" w:eastAsia="仿宋" w:cs="仿宋"/>
                <w:i w:val="0"/>
                <w:iCs w:val="0"/>
                <w:szCs w:val="21"/>
                <w:highlight w:val="none"/>
              </w:rPr>
              <w:t>提供具备法律、行政法规规定的其他条件的承诺函</w:t>
            </w:r>
            <w:r>
              <w:rPr>
                <w:rFonts w:hint="eastAsia" w:ascii="仿宋" w:hAnsi="仿宋" w:eastAsia="仿宋" w:cs="仿宋"/>
                <w:i w:val="0"/>
                <w:iCs w:val="0"/>
                <w:sz w:val="22"/>
                <w:szCs w:val="22"/>
                <w:highlight w:val="none"/>
              </w:rPr>
              <w:t>（格式见第六章</w:t>
            </w:r>
            <w:r>
              <w:rPr>
                <w:rFonts w:hint="eastAsia" w:ascii="仿宋" w:hAnsi="仿宋" w:eastAsia="仿宋" w:cs="仿宋"/>
                <w:i w:val="0"/>
                <w:iCs w:val="0"/>
                <w:sz w:val="22"/>
                <w:szCs w:val="22"/>
                <w:highlight w:val="none"/>
                <w:lang w:val="en-US" w:eastAsia="zh-CN"/>
              </w:rPr>
              <w:t>附件</w:t>
            </w:r>
            <w:r>
              <w:rPr>
                <w:rFonts w:hint="eastAsia" w:ascii="仿宋" w:hAnsi="仿宋" w:eastAsia="仿宋" w:cs="仿宋"/>
                <w:i w:val="0"/>
                <w:iCs w:val="0"/>
                <w:sz w:val="22"/>
                <w:szCs w:val="22"/>
                <w:highlight w:val="none"/>
              </w:rPr>
              <w:t>）</w:t>
            </w:r>
            <w:r>
              <w:rPr>
                <w:rFonts w:hint="eastAsia" w:ascii="仿宋" w:hAnsi="仿宋" w:eastAsia="仿宋" w:cs="仿宋"/>
                <w:i w:val="0"/>
                <w:iCs w:val="0"/>
                <w:szCs w:val="21"/>
                <w:highlight w:val="none"/>
                <w:lang w:eastAsia="zh-CN"/>
              </w:rPr>
              <w:t>。</w:t>
            </w:r>
          </w:p>
        </w:tc>
      </w:tr>
      <w:tr w14:paraId="0321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EA35D99">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二</w:t>
            </w:r>
            <w:r>
              <w:rPr>
                <w:rFonts w:hint="eastAsia" w:ascii="仿宋" w:hAnsi="仿宋" w:eastAsia="仿宋" w:cs="仿宋"/>
                <w:szCs w:val="21"/>
              </w:rPr>
              <w:t>）</w:t>
            </w:r>
          </w:p>
        </w:tc>
        <w:tc>
          <w:tcPr>
            <w:tcW w:w="3336" w:type="dxa"/>
            <w:vAlign w:val="top"/>
          </w:tcPr>
          <w:p w14:paraId="0ACD9AC5">
            <w:pPr>
              <w:widowControl w:val="0"/>
              <w:tabs>
                <w:tab w:val="left" w:pos="60"/>
              </w:tabs>
              <w:adjustRightInd w:val="0"/>
              <w:snapToGrid w:val="0"/>
              <w:rPr>
                <w:rFonts w:hint="eastAsia" w:ascii="仿宋" w:hAnsi="仿宋" w:eastAsia="仿宋" w:cs="仿宋"/>
                <w:kern w:val="0"/>
                <w:szCs w:val="21"/>
                <w:lang w:eastAsia="zh-CN"/>
              </w:rPr>
            </w:pPr>
            <w:r>
              <w:rPr>
                <w:rFonts w:ascii="仿宋" w:hAnsi="仿宋" w:eastAsia="仿宋" w:cs="仿宋"/>
                <w:kern w:val="0"/>
                <w:szCs w:val="21"/>
              </w:rPr>
              <w:tab/>
            </w:r>
            <w:r>
              <w:rPr>
                <w:rFonts w:hint="eastAsia" w:ascii="仿宋" w:hAnsi="仿宋" w:eastAsia="仿宋" w:cs="仿宋"/>
                <w:kern w:val="0"/>
                <w:szCs w:val="21"/>
                <w:lang w:eastAsia="zh-CN"/>
              </w:rPr>
              <w:t>供应商</w:t>
            </w:r>
            <w:r>
              <w:rPr>
                <w:rFonts w:hint="eastAsia" w:ascii="仿宋" w:hAnsi="仿宋" w:eastAsia="仿宋" w:cs="仿宋"/>
                <w:kern w:val="0"/>
                <w:szCs w:val="21"/>
              </w:rPr>
              <w:t>不得为“信用</w:t>
            </w:r>
            <w:r>
              <w:rPr>
                <w:rFonts w:ascii="仿宋" w:hAnsi="仿宋" w:eastAsia="仿宋" w:cs="仿宋"/>
                <w:kern w:val="0"/>
                <w:szCs w:val="21"/>
              </w:rPr>
              <w:t>中国”</w:t>
            </w:r>
            <w:r>
              <w:rPr>
                <w:rFonts w:hint="eastAsia" w:ascii="仿宋" w:hAnsi="仿宋" w:eastAsia="仿宋" w:cs="仿宋"/>
                <w:kern w:val="0"/>
                <w:szCs w:val="21"/>
              </w:rPr>
              <w:t>网站中列入失信被执行人和重大税收违法案件当事人名单的</w:t>
            </w:r>
            <w:r>
              <w:rPr>
                <w:rFonts w:ascii="仿宋" w:hAnsi="仿宋" w:eastAsia="仿宋" w:cs="仿宋"/>
                <w:kern w:val="0"/>
                <w:szCs w:val="21"/>
              </w:rPr>
              <w:t>供应商，</w:t>
            </w:r>
            <w:r>
              <w:rPr>
                <w:rFonts w:hint="eastAsia" w:ascii="仿宋" w:hAnsi="仿宋" w:eastAsia="仿宋" w:cs="仿宋"/>
                <w:kern w:val="0"/>
                <w:szCs w:val="21"/>
              </w:rPr>
              <w:t>不得为</w:t>
            </w:r>
            <w:r>
              <w:rPr>
                <w:rFonts w:hint="eastAsia" w:ascii="仿宋" w:hAnsi="仿宋" w:eastAsia="仿宋" w:cs="仿宋"/>
                <w:kern w:val="0"/>
                <w:szCs w:val="21"/>
                <w:lang w:eastAsia="zh-CN"/>
              </w:rPr>
              <w:t>“</w:t>
            </w:r>
            <w:r>
              <w:rPr>
                <w:rFonts w:hint="eastAsia" w:ascii="仿宋" w:hAnsi="仿宋" w:eastAsia="仿宋" w:cs="仿宋"/>
                <w:kern w:val="0"/>
                <w:szCs w:val="21"/>
              </w:rPr>
              <w:t>中国政府采购网</w:t>
            </w:r>
            <w:r>
              <w:rPr>
                <w:rFonts w:hint="eastAsia" w:ascii="仿宋" w:hAnsi="仿宋" w:eastAsia="仿宋" w:cs="仿宋"/>
                <w:kern w:val="0"/>
                <w:szCs w:val="21"/>
                <w:lang w:eastAsia="zh-CN"/>
              </w:rPr>
              <w:t>”</w:t>
            </w:r>
            <w:r>
              <w:rPr>
                <w:rFonts w:hint="eastAsia" w:ascii="仿宋" w:hAnsi="仿宋" w:eastAsia="仿宋" w:cs="仿宋"/>
                <w:kern w:val="0"/>
                <w:szCs w:val="21"/>
              </w:rPr>
              <w:t>政府采购严重违法失信行为记录名单中</w:t>
            </w:r>
            <w:r>
              <w:rPr>
                <w:rFonts w:ascii="仿宋" w:hAnsi="仿宋" w:eastAsia="仿宋" w:cs="仿宋"/>
                <w:kern w:val="0"/>
                <w:szCs w:val="21"/>
              </w:rPr>
              <w:t>被财政部门</w:t>
            </w:r>
            <w:r>
              <w:rPr>
                <w:rFonts w:hint="eastAsia" w:ascii="仿宋" w:hAnsi="仿宋" w:eastAsia="仿宋" w:cs="仿宋"/>
                <w:kern w:val="0"/>
                <w:szCs w:val="21"/>
              </w:rPr>
              <w:t>禁止</w:t>
            </w:r>
            <w:r>
              <w:rPr>
                <w:rFonts w:ascii="仿宋" w:hAnsi="仿宋" w:eastAsia="仿宋" w:cs="仿宋"/>
                <w:kern w:val="0"/>
                <w:szCs w:val="21"/>
              </w:rPr>
              <w:t>参加政府采购活动</w:t>
            </w:r>
            <w:r>
              <w:rPr>
                <w:rFonts w:hint="eastAsia" w:ascii="仿宋" w:hAnsi="仿宋" w:eastAsia="仿宋" w:cs="仿宋"/>
                <w:kern w:val="0"/>
                <w:szCs w:val="21"/>
              </w:rPr>
              <w:t>的供应商（处罚决定规定的时间和地域范围内）</w:t>
            </w:r>
            <w:r>
              <w:rPr>
                <w:rFonts w:hint="eastAsia" w:ascii="仿宋" w:hAnsi="仿宋" w:eastAsia="仿宋" w:cs="仿宋"/>
                <w:kern w:val="0"/>
                <w:szCs w:val="21"/>
                <w:lang w:eastAsia="zh-CN"/>
              </w:rPr>
              <w:t>。</w:t>
            </w:r>
          </w:p>
        </w:tc>
        <w:tc>
          <w:tcPr>
            <w:tcW w:w="4250" w:type="dxa"/>
            <w:vAlign w:val="center"/>
          </w:tcPr>
          <w:p w14:paraId="60349CA9">
            <w:pPr>
              <w:widowControl w:val="0"/>
              <w:adjustRightInd w:val="0"/>
              <w:snapToGrid w:val="0"/>
              <w:jc w:val="both"/>
              <w:rPr>
                <w:rFonts w:hint="eastAsia" w:ascii="仿宋" w:hAnsi="仿宋" w:eastAsia="仿宋" w:cs="仿宋"/>
                <w:szCs w:val="21"/>
              </w:rPr>
            </w:pPr>
            <w:r>
              <w:rPr>
                <w:rFonts w:hint="eastAsia" w:ascii="仿宋" w:hAnsi="仿宋" w:eastAsia="仿宋" w:cs="仿宋"/>
                <w:szCs w:val="21"/>
              </w:rPr>
              <w:t>以采购代理机构于</w:t>
            </w:r>
            <w:r>
              <w:rPr>
                <w:rFonts w:hint="eastAsia" w:ascii="仿宋" w:hAnsi="仿宋" w:eastAsia="仿宋" w:cs="仿宋"/>
                <w:szCs w:val="21"/>
                <w:lang w:val="en-US" w:eastAsia="zh-CN"/>
              </w:rPr>
              <w:t>响应文件递交</w:t>
            </w:r>
            <w:r>
              <w:rPr>
                <w:rFonts w:hint="eastAsia" w:ascii="仿宋" w:hAnsi="仿宋" w:eastAsia="仿宋" w:cs="仿宋"/>
                <w:szCs w:val="21"/>
              </w:rPr>
              <w:t>截止日当天在“信用中国”网站及</w:t>
            </w:r>
            <w:r>
              <w:rPr>
                <w:rFonts w:hint="eastAsia" w:ascii="仿宋" w:hAnsi="仿宋" w:eastAsia="仿宋" w:cs="仿宋"/>
                <w:szCs w:val="21"/>
                <w:lang w:eastAsia="zh-CN"/>
              </w:rPr>
              <w:t>“</w:t>
            </w:r>
            <w:r>
              <w:rPr>
                <w:rFonts w:hint="eastAsia" w:ascii="仿宋" w:hAnsi="仿宋" w:eastAsia="仿宋" w:cs="仿宋"/>
                <w:szCs w:val="21"/>
              </w:rPr>
              <w:t>中国政府采购网</w:t>
            </w:r>
            <w:r>
              <w:rPr>
                <w:rFonts w:hint="eastAsia" w:ascii="仿宋" w:hAnsi="仿宋" w:eastAsia="仿宋" w:cs="仿宋"/>
                <w:szCs w:val="21"/>
                <w:lang w:eastAsia="zh-CN"/>
              </w:rPr>
              <w:t>”</w:t>
            </w:r>
            <w:r>
              <w:rPr>
                <w:rFonts w:hint="eastAsia" w:ascii="仿宋" w:hAnsi="仿宋" w:eastAsia="仿宋" w:cs="仿宋"/>
                <w:szCs w:val="21"/>
              </w:rPr>
              <w:t>查询结果为准，如相关失信记录已失效，供应商需提供相关证明资料）。</w:t>
            </w:r>
          </w:p>
        </w:tc>
      </w:tr>
      <w:tr w14:paraId="025A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1C72E6A">
            <w:pPr>
              <w:widowControl w:val="0"/>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（三）</w:t>
            </w:r>
          </w:p>
        </w:tc>
        <w:tc>
          <w:tcPr>
            <w:tcW w:w="3336" w:type="dxa"/>
            <w:vAlign w:val="top"/>
          </w:tcPr>
          <w:p w14:paraId="5FADD93A">
            <w:pPr>
              <w:widowControl w:val="0"/>
              <w:tabs>
                <w:tab w:val="left" w:pos="60"/>
              </w:tabs>
              <w:adjustRightInd w:val="0"/>
              <w:snapToGrid w:val="0"/>
              <w:rPr>
                <w:rFonts w:ascii="仿宋" w:hAnsi="仿宋" w:eastAsia="仿宋" w:cs="仿宋"/>
                <w:kern w:val="0"/>
                <w:szCs w:val="21"/>
              </w:rPr>
            </w:pPr>
            <w:r>
              <w:rPr>
                <w:rFonts w:hint="eastAsia" w:ascii="仿宋" w:hAnsi="仿宋" w:eastAsia="仿宋" w:cs="仿宋"/>
                <w:kern w:val="0"/>
                <w:szCs w:val="21"/>
                <w:lang w:val="en-US" w:eastAsia="zh-CN"/>
              </w:rPr>
              <w:t>响应产品属于第二类医疗器械的，须提供有效的行政主管部门颁发的医疗器械经营备案凭证（或医疗器械生产许可证或医疗器械经营许可证）；响应产品属于第三类医疗器械的，须提供有效的行政主管部门颁发的医疗器械经营许可证（或医疗器械生产许可证）</w:t>
            </w:r>
          </w:p>
        </w:tc>
        <w:tc>
          <w:tcPr>
            <w:tcW w:w="4250" w:type="dxa"/>
            <w:vAlign w:val="center"/>
          </w:tcPr>
          <w:p w14:paraId="5EFCEEED">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lang w:val="en-US" w:eastAsia="zh-CN"/>
              </w:rPr>
              <w:t>响应产品属于第二类医疗器械的，须提供有效的行政主管部门颁发的医疗器械经营备案凭证（或医疗器械生产许可证或医疗器械经营许可证）；响应产品属于第三类医疗器械的，须提供有效的行政主管部门颁发的医疗器械经营许可证（或医疗器械生产许可证）</w:t>
            </w:r>
          </w:p>
        </w:tc>
      </w:tr>
      <w:tr w14:paraId="746C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6" w:type="dxa"/>
            <w:vAlign w:val="center"/>
          </w:tcPr>
          <w:p w14:paraId="0FE32887">
            <w:pPr>
              <w:widowControl w:val="0"/>
              <w:adjustRightInd w:val="0"/>
              <w:snapToGrid w:val="0"/>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四</w:t>
            </w:r>
            <w:r>
              <w:rPr>
                <w:rFonts w:hint="eastAsia" w:ascii="仿宋" w:hAnsi="仿宋" w:eastAsia="仿宋" w:cs="仿宋"/>
                <w:szCs w:val="21"/>
              </w:rPr>
              <w:t>）</w:t>
            </w:r>
          </w:p>
        </w:tc>
        <w:tc>
          <w:tcPr>
            <w:tcW w:w="7586" w:type="dxa"/>
            <w:gridSpan w:val="2"/>
            <w:vAlign w:val="center"/>
          </w:tcPr>
          <w:p w14:paraId="29797EC5">
            <w:pPr>
              <w:widowControl w:val="0"/>
              <w:adjustRightInd w:val="0"/>
              <w:snapToGrid w:val="0"/>
              <w:jc w:val="both"/>
              <w:rPr>
                <w:rFonts w:hint="eastAsia" w:ascii="仿宋" w:hAnsi="仿宋" w:eastAsia="仿宋" w:cs="仿宋"/>
                <w:szCs w:val="21"/>
              </w:rPr>
            </w:pPr>
            <w:r>
              <w:rPr>
                <w:rFonts w:hint="eastAsia" w:ascii="仿宋" w:hAnsi="仿宋" w:eastAsia="仿宋" w:cs="仿宋"/>
                <w:kern w:val="0"/>
                <w:szCs w:val="21"/>
                <w:lang w:eastAsia="zh-CN"/>
              </w:rPr>
              <w:t>供应商</w:t>
            </w:r>
            <w:r>
              <w:rPr>
                <w:rFonts w:hint="eastAsia" w:ascii="仿宋" w:hAnsi="仿宋" w:eastAsia="仿宋" w:cs="仿宋"/>
                <w:kern w:val="0"/>
                <w:szCs w:val="21"/>
              </w:rPr>
              <w:t>不得存在的情形</w:t>
            </w:r>
          </w:p>
        </w:tc>
      </w:tr>
      <w:tr w14:paraId="61B4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0D3D947">
            <w:pPr>
              <w:widowControl w:val="0"/>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c>
          <w:tcPr>
            <w:tcW w:w="3336" w:type="dxa"/>
            <w:vAlign w:val="top"/>
          </w:tcPr>
          <w:p w14:paraId="0F4DB3F9">
            <w:pPr>
              <w:widowControl w:val="0"/>
              <w:rPr>
                <w:rFonts w:hint="eastAsia" w:ascii="仿宋" w:hAnsi="仿宋" w:eastAsia="仿宋" w:cs="仿宋"/>
                <w:szCs w:val="21"/>
                <w:lang w:eastAsia="zh-CN"/>
              </w:rPr>
            </w:pPr>
            <w:r>
              <w:rPr>
                <w:rFonts w:hint="eastAsia" w:ascii="仿宋" w:hAnsi="仿宋" w:eastAsia="仿宋" w:cs="仿宋"/>
                <w:szCs w:val="21"/>
              </w:rPr>
              <w:t>单位负责人为同一人或者存在控股、管理关系的不同供应商，不得参加同一包</w:t>
            </w:r>
            <w:r>
              <w:rPr>
                <w:rFonts w:hint="eastAsia" w:ascii="仿宋" w:hAnsi="仿宋" w:eastAsia="仿宋" w:cs="仿宋"/>
                <w:szCs w:val="21"/>
                <w:lang w:val="en-US" w:eastAsia="zh-CN"/>
              </w:rPr>
              <w:t>磋商</w:t>
            </w:r>
            <w:r>
              <w:rPr>
                <w:rFonts w:hint="eastAsia" w:ascii="仿宋" w:hAnsi="仿宋" w:eastAsia="仿宋" w:cs="仿宋"/>
                <w:szCs w:val="21"/>
              </w:rPr>
              <w:t>或者在未分包的同一</w:t>
            </w:r>
            <w:r>
              <w:rPr>
                <w:rFonts w:hint="eastAsia" w:ascii="仿宋" w:hAnsi="仿宋" w:eastAsia="仿宋" w:cs="仿宋"/>
                <w:szCs w:val="21"/>
                <w:lang w:val="en-US" w:eastAsia="zh-CN"/>
              </w:rPr>
              <w:t>磋商</w:t>
            </w:r>
            <w:r>
              <w:rPr>
                <w:rFonts w:hint="eastAsia" w:ascii="仿宋" w:hAnsi="仿宋" w:eastAsia="仿宋" w:cs="仿宋"/>
                <w:szCs w:val="21"/>
              </w:rPr>
              <w:t>项目</w:t>
            </w:r>
            <w:r>
              <w:rPr>
                <w:rFonts w:hint="eastAsia" w:ascii="仿宋" w:hAnsi="仿宋" w:eastAsia="仿宋" w:cs="仿宋"/>
                <w:szCs w:val="21"/>
                <w:lang w:eastAsia="zh-CN"/>
              </w:rPr>
              <w:t>；</w:t>
            </w:r>
          </w:p>
        </w:tc>
        <w:tc>
          <w:tcPr>
            <w:tcW w:w="4250" w:type="dxa"/>
            <w:vAlign w:val="center"/>
          </w:tcPr>
          <w:p w14:paraId="0ED46182">
            <w:pPr>
              <w:jc w:val="center"/>
              <w:rPr>
                <w:rFonts w:ascii="仿宋" w:hAnsi="仿宋" w:eastAsia="仿宋"/>
                <w:szCs w:val="21"/>
              </w:rPr>
            </w:pPr>
            <w:r>
              <w:rPr>
                <w:rFonts w:hint="eastAsia" w:ascii="仿宋" w:hAnsi="仿宋" w:eastAsia="仿宋" w:cs="仿宋"/>
                <w:kern w:val="0"/>
                <w:szCs w:val="21"/>
              </w:rPr>
              <w:t>不得存在</w:t>
            </w:r>
            <w:r>
              <w:rPr>
                <w:rFonts w:hint="eastAsia" w:ascii="仿宋" w:hAnsi="仿宋" w:eastAsia="仿宋" w:cs="仿宋"/>
                <w:kern w:val="0"/>
                <w:szCs w:val="21"/>
                <w:lang w:val="en-US" w:eastAsia="zh-CN"/>
              </w:rPr>
              <w:t>,（提供承诺函，格式见附件7-3）</w:t>
            </w:r>
          </w:p>
        </w:tc>
      </w:tr>
      <w:tr w14:paraId="4DCD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340B181">
            <w:pPr>
              <w:widowControl w:val="0"/>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val="en-US" w:eastAsia="zh-CN"/>
              </w:rPr>
              <w:t>2</w:t>
            </w:r>
          </w:p>
        </w:tc>
        <w:tc>
          <w:tcPr>
            <w:tcW w:w="3336" w:type="dxa"/>
            <w:vAlign w:val="top"/>
          </w:tcPr>
          <w:p w14:paraId="51D40083">
            <w:pPr>
              <w:widowControl w:val="0"/>
              <w:rPr>
                <w:rFonts w:hint="eastAsia" w:ascii="仿宋" w:hAnsi="仿宋" w:eastAsia="仿宋" w:cs="仿宋"/>
                <w:szCs w:val="21"/>
                <w:lang w:eastAsia="zh-CN"/>
              </w:rPr>
            </w:pPr>
            <w:r>
              <w:rPr>
                <w:rFonts w:hint="eastAsia" w:ascii="仿宋" w:hAnsi="仿宋" w:eastAsia="仿宋" w:cs="仿宋"/>
                <w:szCs w:val="21"/>
              </w:rPr>
              <w:t>为采购项目提供整体设计、规范编制或者项目管理、监理、检测等服务的</w:t>
            </w:r>
            <w:r>
              <w:rPr>
                <w:rFonts w:hint="eastAsia" w:ascii="仿宋" w:hAnsi="仿宋" w:eastAsia="仿宋" w:cs="仿宋"/>
                <w:szCs w:val="21"/>
                <w:lang w:eastAsia="zh-CN"/>
              </w:rPr>
              <w:t>。</w:t>
            </w:r>
          </w:p>
        </w:tc>
        <w:tc>
          <w:tcPr>
            <w:tcW w:w="4250" w:type="dxa"/>
            <w:vAlign w:val="center"/>
          </w:tcPr>
          <w:p w14:paraId="5BCDD25E">
            <w:pPr>
              <w:jc w:val="center"/>
              <w:rPr>
                <w:rFonts w:ascii="仿宋" w:hAnsi="仿宋" w:eastAsia="仿宋"/>
                <w:szCs w:val="21"/>
              </w:rPr>
            </w:pPr>
            <w:r>
              <w:rPr>
                <w:rFonts w:hint="eastAsia" w:ascii="仿宋" w:hAnsi="仿宋" w:eastAsia="仿宋" w:cs="仿宋"/>
                <w:kern w:val="0"/>
                <w:szCs w:val="21"/>
              </w:rPr>
              <w:t>不得存在</w:t>
            </w:r>
            <w:r>
              <w:rPr>
                <w:rFonts w:hint="eastAsia" w:ascii="仿宋" w:hAnsi="仿宋" w:eastAsia="仿宋" w:cs="仿宋"/>
                <w:kern w:val="0"/>
                <w:szCs w:val="21"/>
                <w:lang w:val="en-US" w:eastAsia="zh-CN"/>
              </w:rPr>
              <w:t>,（提供承诺函，格式见附件7-4）</w:t>
            </w:r>
          </w:p>
        </w:tc>
      </w:tr>
    </w:tbl>
    <w:p w14:paraId="010C765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p>
    <w:p w14:paraId="237653C9">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p>
    <w:p w14:paraId="2FCA0A74">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p>
    <w:p w14:paraId="6062F0C3">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p>
    <w:p w14:paraId="0529D2EF">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p>
    <w:p w14:paraId="01CA7D7F">
      <w:pPr>
        <w:pStyle w:val="33"/>
        <w:pageBreakBefore w:val="0"/>
        <w:widowControl/>
        <w:numPr>
          <w:ilvl w:val="0"/>
          <w:numId w:val="2"/>
        </w:numPr>
        <w:kinsoku/>
        <w:wordWrap/>
        <w:overflowPunct/>
        <w:topLinePunct w:val="0"/>
        <w:autoSpaceDE/>
        <w:autoSpaceDN/>
        <w:bidi w:val="0"/>
        <w:adjustRightInd/>
        <w:spacing w:line="440" w:lineRule="exact"/>
        <w:ind w:left="0" w:leftChars="0" w:right="0" w:rightChars="0"/>
        <w:jc w:val="left"/>
        <w:textAlignment w:val="auto"/>
        <w:outlineLvl w:val="0"/>
        <w:rPr>
          <w:rFonts w:hint="eastAsia" w:ascii="仿宋" w:hAnsi="仿宋" w:eastAsia="仿宋" w:cs="仿宋"/>
          <w:b/>
          <w:bCs/>
          <w:sz w:val="24"/>
          <w:szCs w:val="24"/>
        </w:rPr>
      </w:pPr>
      <w:bookmarkStart w:id="31" w:name="_Toc509318023"/>
      <w:bookmarkStart w:id="32" w:name="_Toc492286395"/>
      <w:bookmarkStart w:id="33" w:name="_Toc31761"/>
      <w:r>
        <w:rPr>
          <w:rFonts w:hint="eastAsia" w:ascii="仿宋" w:hAnsi="仿宋" w:eastAsia="仿宋" w:cs="仿宋"/>
          <w:b/>
          <w:bCs/>
          <w:sz w:val="24"/>
          <w:szCs w:val="24"/>
        </w:rPr>
        <w:t>符合性审查</w:t>
      </w:r>
      <w:bookmarkEnd w:id="31"/>
      <w:bookmarkEnd w:id="32"/>
      <w:bookmarkEnd w:id="33"/>
    </w:p>
    <w:tbl>
      <w:tblPr>
        <w:tblStyle w:val="17"/>
        <w:tblW w:w="4294" w:type="pct"/>
        <w:tblInd w:w="61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092"/>
        <w:gridCol w:w="1622"/>
        <w:gridCol w:w="3784"/>
        <w:gridCol w:w="995"/>
        <w:gridCol w:w="891"/>
      </w:tblGrid>
      <w:tr w14:paraId="1DFDBF2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10" w:hRule="atLeast"/>
        </w:trPr>
        <w:tc>
          <w:tcPr>
            <w:tcW w:w="651" w:type="pct"/>
            <w:vMerge w:val="restart"/>
            <w:tcBorders>
              <w:top w:val="outset" w:color="auto" w:sz="6" w:space="0"/>
              <w:left w:val="outset" w:color="auto" w:sz="6" w:space="0"/>
              <w:right w:val="outset" w:color="auto" w:sz="6" w:space="0"/>
            </w:tcBorders>
            <w:noWrap w:val="0"/>
            <w:vAlign w:val="center"/>
          </w:tcPr>
          <w:p w14:paraId="26A3FFF5">
            <w:pPr>
              <w:widowControl w:val="0"/>
              <w:tabs>
                <w:tab w:val="left" w:pos="60"/>
              </w:tabs>
              <w:adjustRightInd w:val="0"/>
              <w:snapToGrid w:val="0"/>
              <w:jc w:val="center"/>
              <w:rPr>
                <w:rFonts w:hint="default" w:ascii="仿宋" w:hAnsi="仿宋" w:eastAsia="仿宋" w:cs="仿宋"/>
                <w:b/>
                <w:bCs/>
                <w:kern w:val="0"/>
                <w:szCs w:val="21"/>
                <w:lang w:val="en-US" w:eastAsia="zh-CN"/>
              </w:rPr>
            </w:pPr>
            <w:r>
              <w:rPr>
                <w:rFonts w:hint="eastAsia" w:ascii="仿宋" w:hAnsi="仿宋" w:eastAsia="仿宋" w:cs="仿宋"/>
                <w:b/>
                <w:bCs/>
                <w:kern w:val="0"/>
                <w:szCs w:val="21"/>
                <w:lang w:val="en-US" w:eastAsia="zh-CN"/>
              </w:rPr>
              <w:t>序号</w:t>
            </w:r>
          </w:p>
        </w:tc>
        <w:tc>
          <w:tcPr>
            <w:tcW w:w="967" w:type="pct"/>
            <w:vMerge w:val="restart"/>
            <w:tcBorders>
              <w:top w:val="outset" w:color="auto" w:sz="6" w:space="0"/>
              <w:left w:val="outset" w:color="auto" w:sz="6" w:space="0"/>
              <w:right w:val="outset" w:color="auto" w:sz="6" w:space="0"/>
            </w:tcBorders>
            <w:noWrap w:val="0"/>
            <w:vAlign w:val="center"/>
          </w:tcPr>
          <w:p w14:paraId="20B4228E">
            <w:pPr>
              <w:widowControl w:val="0"/>
              <w:tabs>
                <w:tab w:val="left" w:pos="60"/>
              </w:tabs>
              <w:adjustRightInd w:val="0"/>
              <w:snapToGrid w:val="0"/>
              <w:jc w:val="center"/>
              <w:rPr>
                <w:rFonts w:hint="default" w:ascii="仿宋" w:hAnsi="仿宋" w:eastAsia="仿宋" w:cs="仿宋"/>
                <w:b/>
                <w:bCs/>
                <w:kern w:val="0"/>
                <w:szCs w:val="21"/>
                <w:lang w:val="en-US" w:eastAsia="zh-CN"/>
              </w:rPr>
            </w:pPr>
            <w:r>
              <w:rPr>
                <w:rFonts w:hint="eastAsia" w:ascii="仿宋" w:hAnsi="仿宋" w:eastAsia="仿宋" w:cs="仿宋"/>
                <w:b/>
                <w:bCs/>
                <w:kern w:val="0"/>
                <w:szCs w:val="21"/>
                <w:lang w:val="en-US" w:eastAsia="zh-CN"/>
              </w:rPr>
              <w:t>符合性审查</w:t>
            </w:r>
          </w:p>
        </w:tc>
        <w:tc>
          <w:tcPr>
            <w:tcW w:w="2256" w:type="pct"/>
            <w:vMerge w:val="restart"/>
            <w:tcBorders>
              <w:top w:val="outset" w:color="auto" w:sz="6" w:space="0"/>
              <w:left w:val="outset" w:color="auto" w:sz="6" w:space="0"/>
              <w:right w:val="outset" w:color="auto" w:sz="6" w:space="0"/>
            </w:tcBorders>
            <w:noWrap w:val="0"/>
            <w:vAlign w:val="center"/>
          </w:tcPr>
          <w:p w14:paraId="21CC7DF7">
            <w:pPr>
              <w:widowControl w:val="0"/>
              <w:tabs>
                <w:tab w:val="left" w:pos="60"/>
              </w:tabs>
              <w:adjustRightInd w:val="0"/>
              <w:snapToGrid w:val="0"/>
              <w:jc w:val="center"/>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审查内容和审查标准</w:t>
            </w:r>
          </w:p>
        </w:tc>
        <w:tc>
          <w:tcPr>
            <w:tcW w:w="1124" w:type="pct"/>
            <w:gridSpan w:val="2"/>
            <w:tcBorders>
              <w:top w:val="outset" w:color="auto" w:sz="6" w:space="0"/>
              <w:left w:val="outset" w:color="auto" w:sz="6" w:space="0"/>
              <w:bottom w:val="outset" w:color="auto" w:sz="6" w:space="0"/>
              <w:right w:val="outset" w:color="auto" w:sz="6" w:space="0"/>
            </w:tcBorders>
            <w:noWrap w:val="0"/>
            <w:vAlign w:val="center"/>
          </w:tcPr>
          <w:p w14:paraId="31672428">
            <w:pPr>
              <w:widowControl w:val="0"/>
              <w:tabs>
                <w:tab w:val="left" w:pos="60"/>
              </w:tabs>
              <w:adjustRightInd w:val="0"/>
              <w:snapToGrid w:val="0"/>
              <w:jc w:val="center"/>
              <w:rPr>
                <w:rFonts w:hint="default" w:ascii="仿宋" w:hAnsi="仿宋" w:eastAsia="仿宋" w:cs="仿宋"/>
                <w:b/>
                <w:bCs/>
                <w:kern w:val="0"/>
                <w:szCs w:val="21"/>
                <w:lang w:val="en-US" w:eastAsia="zh-CN"/>
              </w:rPr>
            </w:pPr>
            <w:r>
              <w:rPr>
                <w:rFonts w:hint="eastAsia" w:ascii="仿宋" w:hAnsi="仿宋" w:eastAsia="仿宋" w:cs="仿宋"/>
                <w:b/>
                <w:bCs/>
                <w:kern w:val="0"/>
                <w:szCs w:val="21"/>
                <w:lang w:val="en-US" w:eastAsia="zh-CN"/>
              </w:rPr>
              <w:t>评审结果</w:t>
            </w:r>
          </w:p>
        </w:tc>
      </w:tr>
      <w:tr w14:paraId="4C04E0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2" w:hRule="atLeast"/>
        </w:trPr>
        <w:tc>
          <w:tcPr>
            <w:tcW w:w="651" w:type="pct"/>
            <w:vMerge w:val="continue"/>
            <w:tcBorders>
              <w:left w:val="outset" w:color="auto" w:sz="6" w:space="0"/>
              <w:bottom w:val="outset" w:color="auto" w:sz="6" w:space="0"/>
              <w:right w:val="outset" w:color="auto" w:sz="6" w:space="0"/>
            </w:tcBorders>
            <w:noWrap w:val="0"/>
            <w:vAlign w:val="center"/>
          </w:tcPr>
          <w:p w14:paraId="06E8A45A">
            <w:pPr>
              <w:widowControl w:val="0"/>
              <w:tabs>
                <w:tab w:val="left" w:pos="60"/>
              </w:tabs>
              <w:adjustRightInd w:val="0"/>
              <w:snapToGrid w:val="0"/>
              <w:jc w:val="center"/>
              <w:rPr>
                <w:rFonts w:hint="eastAsia" w:ascii="仿宋" w:hAnsi="仿宋" w:eastAsia="仿宋" w:cs="仿宋"/>
                <w:b/>
                <w:bCs/>
                <w:kern w:val="0"/>
                <w:szCs w:val="21"/>
                <w:lang w:val="en-US" w:eastAsia="zh-CN"/>
              </w:rPr>
            </w:pPr>
          </w:p>
        </w:tc>
        <w:tc>
          <w:tcPr>
            <w:tcW w:w="967" w:type="pct"/>
            <w:vMerge w:val="continue"/>
            <w:tcBorders>
              <w:left w:val="outset" w:color="auto" w:sz="6" w:space="0"/>
              <w:bottom w:val="outset" w:color="auto" w:sz="6" w:space="0"/>
              <w:right w:val="outset" w:color="auto" w:sz="6" w:space="0"/>
            </w:tcBorders>
            <w:noWrap w:val="0"/>
            <w:vAlign w:val="center"/>
          </w:tcPr>
          <w:p w14:paraId="2D85E75D">
            <w:pPr>
              <w:widowControl w:val="0"/>
              <w:tabs>
                <w:tab w:val="left" w:pos="60"/>
              </w:tabs>
              <w:adjustRightInd w:val="0"/>
              <w:snapToGrid w:val="0"/>
              <w:jc w:val="center"/>
              <w:rPr>
                <w:rFonts w:hint="eastAsia" w:ascii="仿宋" w:hAnsi="仿宋" w:eastAsia="仿宋" w:cs="仿宋"/>
                <w:b/>
                <w:bCs/>
                <w:kern w:val="0"/>
                <w:szCs w:val="21"/>
                <w:lang w:eastAsia="zh-CN"/>
              </w:rPr>
            </w:pPr>
          </w:p>
        </w:tc>
        <w:tc>
          <w:tcPr>
            <w:tcW w:w="2256" w:type="pct"/>
            <w:vMerge w:val="continue"/>
            <w:tcBorders>
              <w:left w:val="outset" w:color="auto" w:sz="6" w:space="0"/>
              <w:bottom w:val="outset" w:color="auto" w:sz="6" w:space="0"/>
              <w:right w:val="outset" w:color="auto" w:sz="6" w:space="0"/>
            </w:tcBorders>
            <w:noWrap w:val="0"/>
            <w:vAlign w:val="center"/>
          </w:tcPr>
          <w:p w14:paraId="1F0086A8">
            <w:pPr>
              <w:widowControl w:val="0"/>
              <w:tabs>
                <w:tab w:val="left" w:pos="60"/>
              </w:tabs>
              <w:adjustRightInd w:val="0"/>
              <w:snapToGrid w:val="0"/>
              <w:jc w:val="center"/>
              <w:rPr>
                <w:rFonts w:hint="eastAsia" w:ascii="仿宋" w:hAnsi="仿宋" w:eastAsia="仿宋" w:cs="仿宋"/>
                <w:b/>
                <w:bCs/>
                <w:kern w:val="0"/>
                <w:szCs w:val="21"/>
                <w:lang w:eastAsia="zh-CN"/>
              </w:rPr>
            </w:pPr>
          </w:p>
        </w:tc>
        <w:tc>
          <w:tcPr>
            <w:tcW w:w="593" w:type="pct"/>
            <w:tcBorders>
              <w:top w:val="outset" w:color="auto" w:sz="6" w:space="0"/>
              <w:left w:val="outset" w:color="auto" w:sz="6" w:space="0"/>
              <w:bottom w:val="outset" w:color="auto" w:sz="6" w:space="0"/>
              <w:right w:val="outset" w:color="auto" w:sz="6" w:space="0"/>
            </w:tcBorders>
            <w:noWrap w:val="0"/>
            <w:vAlign w:val="center"/>
          </w:tcPr>
          <w:p w14:paraId="4055BFD8">
            <w:pPr>
              <w:widowControl w:val="0"/>
              <w:tabs>
                <w:tab w:val="left" w:pos="60"/>
              </w:tabs>
              <w:adjustRightInd w:val="0"/>
              <w:snapToGrid w:val="0"/>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是</w:t>
            </w:r>
          </w:p>
        </w:tc>
        <w:tc>
          <w:tcPr>
            <w:tcW w:w="531" w:type="pct"/>
            <w:tcBorders>
              <w:top w:val="outset" w:color="auto" w:sz="6" w:space="0"/>
              <w:left w:val="outset" w:color="auto" w:sz="6" w:space="0"/>
              <w:bottom w:val="outset" w:color="auto" w:sz="6" w:space="0"/>
              <w:right w:val="outset" w:color="auto" w:sz="6" w:space="0"/>
            </w:tcBorders>
            <w:noWrap w:val="0"/>
            <w:vAlign w:val="center"/>
          </w:tcPr>
          <w:p w14:paraId="66535693">
            <w:pPr>
              <w:widowControl w:val="0"/>
              <w:tabs>
                <w:tab w:val="left" w:pos="60"/>
              </w:tabs>
              <w:adjustRightInd w:val="0"/>
              <w:snapToGrid w:val="0"/>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否</w:t>
            </w:r>
          </w:p>
        </w:tc>
      </w:tr>
      <w:tr w14:paraId="54C76D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2" w:hRule="atLeast"/>
        </w:trPr>
        <w:tc>
          <w:tcPr>
            <w:tcW w:w="651" w:type="pct"/>
            <w:tcBorders>
              <w:top w:val="outset" w:color="auto" w:sz="6" w:space="0"/>
              <w:left w:val="outset" w:color="auto" w:sz="6" w:space="0"/>
              <w:bottom w:val="outset" w:color="auto" w:sz="6" w:space="0"/>
              <w:right w:val="outset" w:color="auto" w:sz="6" w:space="0"/>
            </w:tcBorders>
            <w:noWrap w:val="0"/>
            <w:vAlign w:val="center"/>
          </w:tcPr>
          <w:p w14:paraId="01BFB3F2">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3EE9627E">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供应商</w:t>
            </w:r>
            <w:r>
              <w:rPr>
                <w:rFonts w:hint="eastAsia" w:ascii="仿宋" w:hAnsi="仿宋" w:eastAsia="仿宋" w:cs="仿宋"/>
                <w:kern w:val="0"/>
                <w:szCs w:val="21"/>
                <w:lang w:eastAsia="zh-CN"/>
              </w:rPr>
              <w:t>名称</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72BB1529">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是否与营业执照一致；</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59466A72">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6D021D9B">
            <w:pPr>
              <w:widowControl w:val="0"/>
              <w:tabs>
                <w:tab w:val="left" w:pos="60"/>
              </w:tabs>
              <w:adjustRightInd w:val="0"/>
              <w:snapToGrid w:val="0"/>
              <w:jc w:val="center"/>
              <w:rPr>
                <w:rFonts w:hint="eastAsia" w:ascii="仿宋" w:hAnsi="仿宋" w:eastAsia="仿宋" w:cs="仿宋"/>
                <w:kern w:val="0"/>
                <w:szCs w:val="21"/>
                <w:lang w:eastAsia="zh-CN"/>
              </w:rPr>
            </w:pPr>
          </w:p>
        </w:tc>
      </w:tr>
      <w:tr w14:paraId="0D2CBE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51" w:type="pct"/>
            <w:tcBorders>
              <w:top w:val="outset" w:color="auto" w:sz="6" w:space="0"/>
              <w:left w:val="outset" w:color="auto" w:sz="6" w:space="0"/>
              <w:bottom w:val="outset" w:color="auto" w:sz="6" w:space="0"/>
              <w:right w:val="outset" w:color="auto" w:sz="6" w:space="0"/>
            </w:tcBorders>
            <w:noWrap w:val="0"/>
            <w:vAlign w:val="center"/>
          </w:tcPr>
          <w:p w14:paraId="113525AC">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170B13AD">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供应商响应文</w:t>
            </w:r>
            <w:r>
              <w:rPr>
                <w:rFonts w:hint="eastAsia" w:ascii="仿宋" w:hAnsi="仿宋" w:eastAsia="仿宋" w:cs="仿宋"/>
                <w:kern w:val="0"/>
                <w:szCs w:val="21"/>
                <w:lang w:eastAsia="zh-CN"/>
              </w:rPr>
              <w:t>件签章</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196B5B1E">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响应</w:t>
            </w:r>
            <w:r>
              <w:rPr>
                <w:rFonts w:hint="eastAsia" w:ascii="仿宋" w:hAnsi="仿宋" w:eastAsia="仿宋" w:cs="仿宋"/>
                <w:kern w:val="0"/>
                <w:szCs w:val="21"/>
                <w:lang w:eastAsia="zh-CN"/>
              </w:rPr>
              <w:t>文件是否按照规定在应由企业法人或法人授权代表在所有规定签字处逐一签章及加盖单位公章；</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37AA03D3">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12ECECBA">
            <w:pPr>
              <w:widowControl w:val="0"/>
              <w:tabs>
                <w:tab w:val="left" w:pos="60"/>
              </w:tabs>
              <w:adjustRightInd w:val="0"/>
              <w:snapToGrid w:val="0"/>
              <w:jc w:val="center"/>
              <w:rPr>
                <w:rFonts w:hint="eastAsia" w:ascii="仿宋" w:hAnsi="仿宋" w:eastAsia="仿宋" w:cs="仿宋"/>
                <w:kern w:val="0"/>
                <w:szCs w:val="21"/>
                <w:lang w:eastAsia="zh-CN"/>
              </w:rPr>
            </w:pPr>
          </w:p>
        </w:tc>
      </w:tr>
      <w:tr w14:paraId="65DDAB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51" w:type="pct"/>
            <w:tcBorders>
              <w:top w:val="outset" w:color="auto" w:sz="6" w:space="0"/>
              <w:left w:val="outset" w:color="auto" w:sz="6" w:space="0"/>
              <w:bottom w:val="outset" w:color="auto" w:sz="6" w:space="0"/>
              <w:right w:val="outset" w:color="auto" w:sz="6" w:space="0"/>
            </w:tcBorders>
            <w:noWrap w:val="0"/>
            <w:vAlign w:val="center"/>
          </w:tcPr>
          <w:p w14:paraId="7B41F340">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1FB3E548">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磋商响应</w:t>
            </w:r>
            <w:r>
              <w:rPr>
                <w:rFonts w:hint="eastAsia" w:ascii="仿宋" w:hAnsi="仿宋" w:eastAsia="仿宋" w:cs="仿宋"/>
                <w:kern w:val="0"/>
                <w:szCs w:val="21"/>
                <w:lang w:eastAsia="zh-CN"/>
              </w:rPr>
              <w:t>报价</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2AAD6933">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响应</w:t>
            </w:r>
            <w:r>
              <w:rPr>
                <w:rFonts w:hint="eastAsia" w:ascii="仿宋" w:hAnsi="仿宋" w:eastAsia="仿宋" w:cs="仿宋"/>
                <w:kern w:val="0"/>
                <w:szCs w:val="21"/>
                <w:lang w:eastAsia="zh-CN"/>
              </w:rPr>
              <w:t>文件针对同一种货物</w:t>
            </w:r>
            <w:r>
              <w:rPr>
                <w:rFonts w:hint="eastAsia" w:ascii="仿宋" w:hAnsi="仿宋" w:eastAsia="仿宋" w:cs="仿宋"/>
                <w:kern w:val="0"/>
                <w:szCs w:val="21"/>
                <w:lang w:val="en-US" w:eastAsia="zh-CN"/>
              </w:rPr>
              <w:t>未</w:t>
            </w:r>
            <w:r>
              <w:rPr>
                <w:rFonts w:hint="eastAsia" w:ascii="仿宋" w:hAnsi="仿宋" w:eastAsia="仿宋" w:cs="仿宋"/>
                <w:kern w:val="0"/>
                <w:szCs w:val="21"/>
                <w:lang w:eastAsia="zh-CN"/>
              </w:rPr>
              <w:t>出现两个或两个以上的报价；报价</w:t>
            </w:r>
            <w:r>
              <w:rPr>
                <w:rFonts w:hint="eastAsia" w:ascii="仿宋" w:hAnsi="仿宋" w:eastAsia="仿宋" w:cs="仿宋"/>
                <w:kern w:val="0"/>
                <w:szCs w:val="21"/>
                <w:lang w:val="en-US" w:eastAsia="zh-CN"/>
              </w:rPr>
              <w:t>未</w:t>
            </w:r>
            <w:r>
              <w:rPr>
                <w:rFonts w:hint="eastAsia" w:ascii="仿宋" w:hAnsi="仿宋" w:eastAsia="仿宋" w:cs="仿宋"/>
                <w:kern w:val="0"/>
                <w:szCs w:val="21"/>
                <w:lang w:eastAsia="zh-CN"/>
              </w:rPr>
              <w:t>超过项目/包预算或最高限价；经</w:t>
            </w:r>
            <w:r>
              <w:rPr>
                <w:rFonts w:hint="eastAsia" w:ascii="仿宋" w:hAnsi="仿宋" w:eastAsia="仿宋" w:cs="仿宋"/>
                <w:kern w:val="0"/>
                <w:szCs w:val="21"/>
                <w:lang w:val="en-US" w:eastAsia="zh-CN"/>
              </w:rPr>
              <w:t>磋商小组</w:t>
            </w:r>
            <w:r>
              <w:rPr>
                <w:rFonts w:hint="eastAsia" w:ascii="仿宋" w:hAnsi="仿宋" w:eastAsia="仿宋" w:cs="仿宋"/>
                <w:kern w:val="0"/>
                <w:szCs w:val="21"/>
                <w:lang w:eastAsia="zh-CN"/>
              </w:rPr>
              <w:t>认定</w:t>
            </w:r>
            <w:r>
              <w:rPr>
                <w:rFonts w:hint="eastAsia" w:ascii="仿宋" w:hAnsi="仿宋" w:eastAsia="仿宋" w:cs="仿宋"/>
                <w:kern w:val="0"/>
                <w:szCs w:val="21"/>
                <w:lang w:val="en-US" w:eastAsia="zh-CN"/>
              </w:rPr>
              <w:t>未</w:t>
            </w:r>
            <w:r>
              <w:rPr>
                <w:rFonts w:hint="eastAsia" w:ascii="仿宋" w:hAnsi="仿宋" w:eastAsia="仿宋" w:cs="仿宋"/>
                <w:kern w:val="0"/>
                <w:szCs w:val="21"/>
                <w:lang w:eastAsia="zh-CN"/>
              </w:rPr>
              <w:t>低于成本的；</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4F424548">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4627BB9F">
            <w:pPr>
              <w:widowControl w:val="0"/>
              <w:tabs>
                <w:tab w:val="left" w:pos="60"/>
              </w:tabs>
              <w:adjustRightInd w:val="0"/>
              <w:snapToGrid w:val="0"/>
              <w:jc w:val="center"/>
              <w:rPr>
                <w:rFonts w:hint="eastAsia" w:ascii="仿宋" w:hAnsi="仿宋" w:eastAsia="仿宋" w:cs="仿宋"/>
                <w:kern w:val="0"/>
                <w:szCs w:val="21"/>
                <w:lang w:eastAsia="zh-CN"/>
              </w:rPr>
            </w:pPr>
          </w:p>
        </w:tc>
      </w:tr>
      <w:tr w14:paraId="2098FD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51" w:type="pct"/>
            <w:tcBorders>
              <w:top w:val="outset" w:color="auto" w:sz="6" w:space="0"/>
              <w:left w:val="outset" w:color="auto" w:sz="6" w:space="0"/>
              <w:bottom w:val="outset" w:color="auto" w:sz="6" w:space="0"/>
              <w:right w:val="outset" w:color="auto" w:sz="6" w:space="0"/>
            </w:tcBorders>
            <w:noWrap w:val="0"/>
            <w:vAlign w:val="center"/>
          </w:tcPr>
          <w:p w14:paraId="73605404">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6A449799">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磋商响应</w:t>
            </w:r>
            <w:r>
              <w:rPr>
                <w:rFonts w:hint="eastAsia" w:ascii="仿宋" w:hAnsi="仿宋" w:eastAsia="仿宋" w:cs="仿宋"/>
                <w:kern w:val="0"/>
                <w:szCs w:val="21"/>
                <w:lang w:eastAsia="zh-CN"/>
              </w:rPr>
              <w:t>文件内容</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4F7DCCC3">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响应</w:t>
            </w:r>
            <w:r>
              <w:rPr>
                <w:rFonts w:hint="eastAsia" w:ascii="仿宋" w:hAnsi="仿宋" w:eastAsia="仿宋" w:cs="仿宋"/>
                <w:kern w:val="0"/>
                <w:szCs w:val="21"/>
                <w:lang w:eastAsia="zh-CN"/>
              </w:rPr>
              <w:t>文件按照磋商文件规定的内容填写；</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6D98796E">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3EDA09FD">
            <w:pPr>
              <w:widowControl w:val="0"/>
              <w:tabs>
                <w:tab w:val="left" w:pos="60"/>
              </w:tabs>
              <w:adjustRightInd w:val="0"/>
              <w:snapToGrid w:val="0"/>
              <w:jc w:val="center"/>
              <w:rPr>
                <w:rFonts w:hint="eastAsia" w:ascii="仿宋" w:hAnsi="仿宋" w:eastAsia="仿宋" w:cs="仿宋"/>
                <w:kern w:val="0"/>
                <w:szCs w:val="21"/>
                <w:lang w:eastAsia="zh-CN"/>
              </w:rPr>
            </w:pPr>
          </w:p>
        </w:tc>
      </w:tr>
      <w:tr w14:paraId="580524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51" w:type="pct"/>
            <w:tcBorders>
              <w:top w:val="outset" w:color="auto" w:sz="6" w:space="0"/>
              <w:left w:val="outset" w:color="auto" w:sz="6" w:space="0"/>
              <w:bottom w:val="outset" w:color="auto" w:sz="6" w:space="0"/>
              <w:right w:val="outset" w:color="auto" w:sz="6" w:space="0"/>
            </w:tcBorders>
            <w:noWrap w:val="0"/>
            <w:vAlign w:val="center"/>
          </w:tcPr>
          <w:p w14:paraId="22928438">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496A5309">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保证金</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4A8D1847">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按</w:t>
            </w: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文件规定递交</w:t>
            </w: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保证金的、</w:t>
            </w:r>
            <w:r>
              <w:rPr>
                <w:rFonts w:hint="eastAsia" w:ascii="仿宋" w:hAnsi="仿宋" w:eastAsia="仿宋" w:cs="仿宋"/>
                <w:kern w:val="0"/>
                <w:szCs w:val="21"/>
                <w:lang w:val="en-US" w:eastAsia="zh-CN"/>
              </w:rPr>
              <w:t>足额缴纳磋商</w:t>
            </w:r>
            <w:r>
              <w:rPr>
                <w:rFonts w:hint="eastAsia" w:ascii="仿宋" w:hAnsi="仿宋" w:eastAsia="仿宋" w:cs="仿宋"/>
                <w:kern w:val="0"/>
                <w:szCs w:val="21"/>
                <w:lang w:eastAsia="zh-CN"/>
              </w:rPr>
              <w:t>保证金金额、</w:t>
            </w: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保证金形式符合招标文件规定的；</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5E01764F">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4F2ADF1B">
            <w:pPr>
              <w:widowControl w:val="0"/>
              <w:tabs>
                <w:tab w:val="left" w:pos="60"/>
              </w:tabs>
              <w:adjustRightInd w:val="0"/>
              <w:snapToGrid w:val="0"/>
              <w:jc w:val="center"/>
              <w:rPr>
                <w:rFonts w:hint="eastAsia" w:ascii="仿宋" w:hAnsi="仿宋" w:eastAsia="仿宋" w:cs="仿宋"/>
                <w:kern w:val="0"/>
                <w:szCs w:val="21"/>
                <w:lang w:eastAsia="zh-CN"/>
              </w:rPr>
            </w:pPr>
          </w:p>
        </w:tc>
      </w:tr>
      <w:tr w14:paraId="44EDB9A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7" w:hRule="atLeast"/>
        </w:trPr>
        <w:tc>
          <w:tcPr>
            <w:tcW w:w="651" w:type="pct"/>
            <w:tcBorders>
              <w:top w:val="outset" w:color="auto" w:sz="6" w:space="0"/>
              <w:left w:val="outset" w:color="auto" w:sz="6" w:space="0"/>
              <w:bottom w:val="outset" w:color="auto" w:sz="6" w:space="0"/>
              <w:right w:val="outset" w:color="auto" w:sz="6" w:space="0"/>
            </w:tcBorders>
            <w:noWrap w:val="0"/>
            <w:vAlign w:val="center"/>
          </w:tcPr>
          <w:p w14:paraId="5006C6C7">
            <w:pPr>
              <w:widowControl w:val="0"/>
              <w:tabs>
                <w:tab w:val="left" w:pos="60"/>
              </w:tabs>
              <w:adjustRightInd w:val="0"/>
              <w:snapToGri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00BCB449">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有效期</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40E78D87">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有效期满足</w:t>
            </w: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文件要求；</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4486466F">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356A0642">
            <w:pPr>
              <w:widowControl w:val="0"/>
              <w:tabs>
                <w:tab w:val="left" w:pos="60"/>
              </w:tabs>
              <w:adjustRightInd w:val="0"/>
              <w:snapToGrid w:val="0"/>
              <w:jc w:val="center"/>
              <w:rPr>
                <w:rFonts w:hint="eastAsia" w:ascii="仿宋" w:hAnsi="仿宋" w:eastAsia="仿宋" w:cs="仿宋"/>
                <w:kern w:val="0"/>
                <w:szCs w:val="21"/>
                <w:lang w:eastAsia="zh-CN"/>
              </w:rPr>
            </w:pPr>
          </w:p>
        </w:tc>
      </w:tr>
      <w:tr w14:paraId="7FFBDB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51"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54DD649">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967"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7335AB4A">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实质性响应</w:t>
            </w:r>
          </w:p>
        </w:tc>
        <w:tc>
          <w:tcPr>
            <w:tcW w:w="2256"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474FC7B5">
            <w:pPr>
              <w:widowControl w:val="0"/>
              <w:tabs>
                <w:tab w:val="left" w:pos="60"/>
              </w:tabs>
              <w:adjustRightInd w:val="0"/>
              <w:snapToGrid w:val="0"/>
              <w:jc w:val="center"/>
              <w:rPr>
                <w:rFonts w:hint="default" w:ascii="仿宋" w:hAnsi="仿宋" w:eastAsia="仿宋" w:cs="仿宋"/>
                <w:kern w:val="0"/>
                <w:szCs w:val="21"/>
                <w:lang w:val="en-US" w:eastAsia="zh-CN"/>
              </w:rPr>
            </w:pPr>
            <w:r>
              <w:rPr>
                <w:rFonts w:hint="eastAsia" w:ascii="仿宋" w:hAnsi="仿宋" w:eastAsia="仿宋" w:cs="仿宋"/>
                <w:kern w:val="0"/>
                <w:szCs w:val="21"/>
                <w:lang w:eastAsia="zh-CN"/>
              </w:rPr>
              <w:t>实质性响应</w:t>
            </w:r>
            <w:r>
              <w:rPr>
                <w:rFonts w:hint="eastAsia" w:ascii="仿宋" w:hAnsi="仿宋" w:eastAsia="仿宋" w:cs="仿宋"/>
                <w:kern w:val="0"/>
                <w:szCs w:val="21"/>
                <w:lang w:val="en-US" w:eastAsia="zh-CN"/>
              </w:rPr>
              <w:t>磋商</w:t>
            </w:r>
            <w:r>
              <w:rPr>
                <w:rFonts w:hint="eastAsia" w:ascii="仿宋" w:hAnsi="仿宋" w:eastAsia="仿宋" w:cs="仿宋"/>
                <w:kern w:val="0"/>
                <w:szCs w:val="21"/>
                <w:shd w:val="clear"/>
                <w:lang w:eastAsia="zh-CN"/>
              </w:rPr>
              <w:t>文件中“</w:t>
            </w:r>
            <w:r>
              <w:rPr>
                <w:rFonts w:hint="eastAsia" w:ascii="仿宋" w:hAnsi="仿宋" w:eastAsia="仿宋"/>
                <w:color w:val="auto"/>
                <w:sz w:val="22"/>
                <w:lang w:val="en-US" w:eastAsia="zh-CN"/>
              </w:rPr>
              <w:t>*</w:t>
            </w:r>
            <w:r>
              <w:rPr>
                <w:rFonts w:hint="eastAsia" w:ascii="仿宋" w:hAnsi="仿宋" w:eastAsia="仿宋" w:cs="仿宋"/>
                <w:kern w:val="0"/>
                <w:szCs w:val="21"/>
                <w:shd w:val="clear"/>
                <w:lang w:eastAsia="zh-CN"/>
              </w:rPr>
              <w:t>”号条款</w:t>
            </w:r>
            <w:r>
              <w:rPr>
                <w:rFonts w:hint="eastAsia" w:ascii="仿宋" w:hAnsi="仿宋" w:eastAsia="仿宋" w:cs="仿宋"/>
                <w:kern w:val="0"/>
                <w:szCs w:val="21"/>
                <w:shd w:val="clear"/>
                <w:lang w:val="en-US" w:eastAsia="zh-CN"/>
              </w:rPr>
              <w:t>及其余实质性要求；</w:t>
            </w:r>
          </w:p>
        </w:tc>
        <w:tc>
          <w:tcPr>
            <w:tcW w:w="593"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744419E0">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73DB7B1D">
            <w:pPr>
              <w:widowControl w:val="0"/>
              <w:tabs>
                <w:tab w:val="left" w:pos="60"/>
              </w:tabs>
              <w:adjustRightInd w:val="0"/>
              <w:snapToGrid w:val="0"/>
              <w:jc w:val="center"/>
              <w:rPr>
                <w:rFonts w:hint="eastAsia" w:ascii="仿宋" w:hAnsi="仿宋" w:eastAsia="仿宋" w:cs="仿宋"/>
                <w:kern w:val="0"/>
                <w:szCs w:val="21"/>
                <w:lang w:eastAsia="zh-CN"/>
              </w:rPr>
            </w:pPr>
          </w:p>
        </w:tc>
      </w:tr>
      <w:tr w14:paraId="599E73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51" w:type="pct"/>
            <w:tcBorders>
              <w:top w:val="outset" w:color="auto" w:sz="6" w:space="0"/>
              <w:left w:val="outset" w:color="auto" w:sz="6" w:space="0"/>
              <w:bottom w:val="outset" w:color="auto" w:sz="6" w:space="0"/>
              <w:right w:val="outset" w:color="auto" w:sz="6" w:space="0"/>
            </w:tcBorders>
            <w:noWrap w:val="0"/>
            <w:vAlign w:val="center"/>
          </w:tcPr>
          <w:p w14:paraId="1E0C5822">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315C6CDE">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附加条件</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3BD5606A">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响应</w:t>
            </w:r>
            <w:r>
              <w:rPr>
                <w:rFonts w:hint="eastAsia" w:ascii="仿宋" w:hAnsi="仿宋" w:eastAsia="仿宋" w:cs="仿宋"/>
                <w:kern w:val="0"/>
                <w:szCs w:val="21"/>
                <w:lang w:eastAsia="zh-CN"/>
              </w:rPr>
              <w:t>文件</w:t>
            </w:r>
            <w:r>
              <w:rPr>
                <w:rFonts w:hint="eastAsia" w:ascii="仿宋" w:hAnsi="仿宋" w:eastAsia="仿宋" w:cs="仿宋"/>
                <w:kern w:val="0"/>
                <w:szCs w:val="21"/>
                <w:lang w:val="en-US" w:eastAsia="zh-CN"/>
              </w:rPr>
              <w:t>未</w:t>
            </w:r>
            <w:r>
              <w:rPr>
                <w:rFonts w:hint="eastAsia" w:ascii="仿宋" w:hAnsi="仿宋" w:eastAsia="仿宋" w:cs="仿宋"/>
                <w:kern w:val="0"/>
                <w:szCs w:val="21"/>
                <w:lang w:eastAsia="zh-CN"/>
              </w:rPr>
              <w:t>含有采购人不能接受的附加条件的；</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6C53E412">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4BEA77EA">
            <w:pPr>
              <w:widowControl w:val="0"/>
              <w:tabs>
                <w:tab w:val="left" w:pos="60"/>
              </w:tabs>
              <w:adjustRightInd w:val="0"/>
              <w:snapToGrid w:val="0"/>
              <w:jc w:val="center"/>
              <w:rPr>
                <w:rFonts w:hint="eastAsia" w:ascii="仿宋" w:hAnsi="仿宋" w:eastAsia="仿宋" w:cs="仿宋"/>
                <w:kern w:val="0"/>
                <w:szCs w:val="21"/>
                <w:lang w:eastAsia="zh-CN"/>
              </w:rPr>
            </w:pPr>
          </w:p>
        </w:tc>
      </w:tr>
      <w:tr w14:paraId="5C4ABA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51" w:type="pct"/>
            <w:tcBorders>
              <w:top w:val="outset" w:color="auto" w:sz="6" w:space="0"/>
              <w:left w:val="outset" w:color="auto" w:sz="6" w:space="0"/>
              <w:bottom w:val="outset" w:color="auto" w:sz="6" w:space="0"/>
              <w:right w:val="outset" w:color="auto" w:sz="6" w:space="0"/>
            </w:tcBorders>
            <w:noWrap w:val="0"/>
            <w:vAlign w:val="center"/>
          </w:tcPr>
          <w:p w14:paraId="60FF2C12">
            <w:pPr>
              <w:widowControl w:val="0"/>
              <w:tabs>
                <w:tab w:val="left" w:pos="60"/>
              </w:tabs>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967" w:type="pct"/>
            <w:tcBorders>
              <w:top w:val="outset" w:color="auto" w:sz="6" w:space="0"/>
              <w:left w:val="outset" w:color="auto" w:sz="6" w:space="0"/>
              <w:bottom w:val="outset" w:color="auto" w:sz="6" w:space="0"/>
              <w:right w:val="outset" w:color="auto" w:sz="6" w:space="0"/>
            </w:tcBorders>
            <w:noWrap w:val="0"/>
            <w:vAlign w:val="center"/>
          </w:tcPr>
          <w:p w14:paraId="4D294D86">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其他</w:t>
            </w:r>
          </w:p>
        </w:tc>
        <w:tc>
          <w:tcPr>
            <w:tcW w:w="2256" w:type="pct"/>
            <w:tcBorders>
              <w:top w:val="outset" w:color="auto" w:sz="6" w:space="0"/>
              <w:left w:val="outset" w:color="auto" w:sz="6" w:space="0"/>
              <w:bottom w:val="outset" w:color="auto" w:sz="6" w:space="0"/>
              <w:right w:val="outset" w:color="auto" w:sz="6" w:space="0"/>
            </w:tcBorders>
            <w:noWrap w:val="0"/>
            <w:vAlign w:val="center"/>
          </w:tcPr>
          <w:p w14:paraId="55A7FF6F">
            <w:pPr>
              <w:widowControl w:val="0"/>
              <w:tabs>
                <w:tab w:val="left" w:pos="60"/>
              </w:tabs>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无</w:t>
            </w:r>
            <w:r>
              <w:rPr>
                <w:rFonts w:hint="eastAsia" w:ascii="仿宋" w:hAnsi="仿宋" w:eastAsia="仿宋" w:cs="仿宋"/>
                <w:kern w:val="0"/>
                <w:szCs w:val="21"/>
                <w:lang w:eastAsia="zh-CN"/>
              </w:rPr>
              <w:t>违反国家法律、法规和</w:t>
            </w:r>
            <w:r>
              <w:rPr>
                <w:rFonts w:hint="eastAsia" w:ascii="仿宋" w:hAnsi="仿宋" w:eastAsia="仿宋" w:cs="仿宋"/>
                <w:kern w:val="0"/>
                <w:szCs w:val="21"/>
                <w:lang w:val="en-US" w:eastAsia="zh-CN"/>
              </w:rPr>
              <w:t>磋商</w:t>
            </w:r>
            <w:r>
              <w:rPr>
                <w:rFonts w:hint="eastAsia" w:ascii="仿宋" w:hAnsi="仿宋" w:eastAsia="仿宋" w:cs="仿宋"/>
                <w:kern w:val="0"/>
                <w:szCs w:val="21"/>
                <w:lang w:eastAsia="zh-CN"/>
              </w:rPr>
              <w:t>文件规定的其他无效情形。</w:t>
            </w:r>
          </w:p>
        </w:tc>
        <w:tc>
          <w:tcPr>
            <w:tcW w:w="593" w:type="pct"/>
            <w:tcBorders>
              <w:top w:val="outset" w:color="auto" w:sz="6" w:space="0"/>
              <w:left w:val="outset" w:color="auto" w:sz="6" w:space="0"/>
              <w:bottom w:val="outset" w:color="auto" w:sz="6" w:space="0"/>
              <w:right w:val="outset" w:color="auto" w:sz="6" w:space="0"/>
            </w:tcBorders>
            <w:noWrap w:val="0"/>
            <w:vAlign w:val="center"/>
          </w:tcPr>
          <w:p w14:paraId="020B7BFF">
            <w:pPr>
              <w:widowControl w:val="0"/>
              <w:tabs>
                <w:tab w:val="left" w:pos="60"/>
              </w:tabs>
              <w:adjustRightInd w:val="0"/>
              <w:snapToGrid w:val="0"/>
              <w:jc w:val="center"/>
              <w:rPr>
                <w:rFonts w:hint="eastAsia" w:ascii="仿宋" w:hAnsi="仿宋" w:eastAsia="仿宋" w:cs="仿宋"/>
                <w:kern w:val="0"/>
                <w:szCs w:val="21"/>
                <w:lang w:eastAsia="zh-CN"/>
              </w:rPr>
            </w:pPr>
          </w:p>
        </w:tc>
        <w:tc>
          <w:tcPr>
            <w:tcW w:w="531" w:type="pct"/>
            <w:tcBorders>
              <w:top w:val="outset" w:color="auto" w:sz="6" w:space="0"/>
              <w:left w:val="outset" w:color="auto" w:sz="6" w:space="0"/>
              <w:bottom w:val="outset" w:color="auto" w:sz="6" w:space="0"/>
              <w:right w:val="outset" w:color="auto" w:sz="6" w:space="0"/>
            </w:tcBorders>
            <w:noWrap w:val="0"/>
            <w:vAlign w:val="center"/>
          </w:tcPr>
          <w:p w14:paraId="431E7FCB">
            <w:pPr>
              <w:widowControl w:val="0"/>
              <w:tabs>
                <w:tab w:val="left" w:pos="60"/>
              </w:tabs>
              <w:adjustRightInd w:val="0"/>
              <w:snapToGrid w:val="0"/>
              <w:jc w:val="center"/>
              <w:rPr>
                <w:rFonts w:hint="eastAsia" w:ascii="仿宋" w:hAnsi="仿宋" w:eastAsia="仿宋" w:cs="仿宋"/>
                <w:kern w:val="0"/>
                <w:szCs w:val="21"/>
                <w:lang w:eastAsia="zh-CN"/>
              </w:rPr>
            </w:pPr>
          </w:p>
        </w:tc>
      </w:tr>
    </w:tbl>
    <w:p w14:paraId="5C095472">
      <w:pPr>
        <w:pStyle w:val="33"/>
        <w:pageBreakBefore w:val="0"/>
        <w:widowControl/>
        <w:numPr>
          <w:ilvl w:val="0"/>
          <w:numId w:val="0"/>
        </w:numPr>
        <w:kinsoku/>
        <w:wordWrap/>
        <w:overflowPunct/>
        <w:topLinePunct w:val="0"/>
        <w:autoSpaceDE/>
        <w:autoSpaceDN/>
        <w:bidi w:val="0"/>
        <w:adjustRightInd/>
        <w:spacing w:line="440" w:lineRule="exact"/>
        <w:ind w:right="0" w:rightChars="0"/>
        <w:jc w:val="left"/>
        <w:textAlignment w:val="auto"/>
        <w:outlineLvl w:val="0"/>
        <w:rPr>
          <w:rFonts w:hint="eastAsia" w:ascii="仿宋" w:hAnsi="仿宋" w:eastAsia="仿宋" w:cs="仿宋"/>
          <w:b/>
          <w:bCs/>
          <w:sz w:val="24"/>
          <w:szCs w:val="24"/>
          <w:lang w:val="en-US" w:eastAsia="zh-CN"/>
        </w:rPr>
      </w:pPr>
    </w:p>
    <w:p w14:paraId="5C7342EC">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磋商小组依据磋商文件，对响应文件的有效性、完整性和对磋商文件的响应程度进行审查，以确定供应商是否对磋商文件的实质性要求做出响应。</w:t>
      </w:r>
    </w:p>
    <w:p w14:paraId="238B9E76">
      <w:pPr>
        <w:pStyle w:val="11"/>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符合性检查中，对明显的文字和计算错误按下述原则处理：</w:t>
      </w:r>
    </w:p>
    <w:p w14:paraId="0754708B">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val="en-US" w:eastAsia="zh-CN"/>
        </w:rPr>
        <w:t>响应</w:t>
      </w:r>
      <w:r>
        <w:rPr>
          <w:rFonts w:hint="eastAsia" w:ascii="仿宋" w:hAnsi="仿宋" w:eastAsia="仿宋" w:cs="仿宋"/>
          <w:sz w:val="24"/>
          <w:szCs w:val="24"/>
        </w:rPr>
        <w:t>文件中</w:t>
      </w:r>
      <w:r>
        <w:rPr>
          <w:rFonts w:hint="eastAsia" w:ascii="仿宋" w:hAnsi="仿宋" w:eastAsia="仿宋" w:cs="仿宋"/>
          <w:sz w:val="24"/>
          <w:szCs w:val="24"/>
          <w:lang w:val="en-US" w:eastAsia="zh-CN"/>
        </w:rPr>
        <w:t>首次</w:t>
      </w:r>
      <w:r>
        <w:rPr>
          <w:rFonts w:hint="eastAsia" w:ascii="仿宋" w:hAnsi="仿宋" w:eastAsia="仿宋" w:cs="仿宋"/>
          <w:sz w:val="24"/>
          <w:szCs w:val="24"/>
        </w:rPr>
        <w:t>报价表内容与</w:t>
      </w:r>
      <w:r>
        <w:rPr>
          <w:rFonts w:hint="eastAsia" w:ascii="仿宋" w:hAnsi="仿宋" w:eastAsia="仿宋" w:cs="仿宋"/>
          <w:sz w:val="24"/>
          <w:szCs w:val="24"/>
          <w:lang w:val="en-US" w:eastAsia="zh-CN"/>
        </w:rPr>
        <w:t>响应</w:t>
      </w:r>
      <w:r>
        <w:rPr>
          <w:rFonts w:hint="eastAsia" w:ascii="仿宋" w:hAnsi="仿宋" w:eastAsia="仿宋" w:cs="仿宋"/>
          <w:sz w:val="24"/>
          <w:szCs w:val="24"/>
        </w:rPr>
        <w:t>文件中相应内容不一致的，以</w:t>
      </w:r>
      <w:r>
        <w:rPr>
          <w:rFonts w:hint="eastAsia" w:ascii="仿宋" w:hAnsi="仿宋" w:eastAsia="仿宋" w:cs="仿宋"/>
          <w:sz w:val="24"/>
          <w:szCs w:val="24"/>
          <w:lang w:val="en-US" w:eastAsia="zh-CN"/>
        </w:rPr>
        <w:t>首次</w:t>
      </w:r>
      <w:r>
        <w:rPr>
          <w:rFonts w:hint="eastAsia" w:ascii="仿宋" w:hAnsi="仿宋" w:eastAsia="仿宋" w:cs="仿宋"/>
          <w:sz w:val="24"/>
          <w:szCs w:val="24"/>
        </w:rPr>
        <w:t>报价表为准；</w:t>
      </w:r>
    </w:p>
    <w:p w14:paraId="1B498AF4">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（二）大写金额和小写金额不一致的，以大写金额为准；</w:t>
      </w:r>
    </w:p>
    <w:p w14:paraId="0361483E">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（三）单价金额小数点或者百分比有明显错位的，以总价为准，并修改单价；</w:t>
      </w:r>
    </w:p>
    <w:p w14:paraId="08AE8111">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（四）总价金额与按单价汇总金额不一致的，以单价金额计算结果为准。</w:t>
      </w:r>
    </w:p>
    <w:p w14:paraId="6FE90267">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同时出现两种以上不一致的，按照前款规定的顺序修正。修正后的报价经</w:t>
      </w:r>
      <w:r>
        <w:rPr>
          <w:rFonts w:hint="eastAsia" w:ascii="仿宋" w:hAnsi="仿宋" w:eastAsia="仿宋" w:cs="仿宋"/>
          <w:sz w:val="24"/>
          <w:szCs w:val="24"/>
          <w:lang w:val="en-US" w:eastAsia="zh-CN"/>
        </w:rPr>
        <w:t>供应商</w:t>
      </w:r>
      <w:r>
        <w:rPr>
          <w:rFonts w:hint="eastAsia" w:ascii="仿宋" w:hAnsi="仿宋" w:eastAsia="仿宋" w:cs="仿宋"/>
          <w:sz w:val="24"/>
          <w:szCs w:val="24"/>
        </w:rPr>
        <w:t>确认后产生约束力，</w:t>
      </w:r>
      <w:r>
        <w:rPr>
          <w:rFonts w:hint="eastAsia" w:ascii="仿宋" w:hAnsi="仿宋" w:eastAsia="仿宋" w:cs="仿宋"/>
          <w:sz w:val="24"/>
          <w:szCs w:val="24"/>
          <w:lang w:val="en-US" w:eastAsia="zh-CN"/>
        </w:rPr>
        <w:t>供应商</w:t>
      </w:r>
      <w:r>
        <w:rPr>
          <w:rFonts w:hint="eastAsia" w:ascii="仿宋" w:hAnsi="仿宋" w:eastAsia="仿宋" w:cs="仿宋"/>
          <w:sz w:val="24"/>
          <w:szCs w:val="24"/>
        </w:rPr>
        <w:t>不确认的，其</w:t>
      </w:r>
      <w:r>
        <w:rPr>
          <w:rFonts w:hint="eastAsia" w:ascii="仿宋" w:hAnsi="仿宋" w:eastAsia="仿宋" w:cs="仿宋"/>
          <w:sz w:val="24"/>
          <w:szCs w:val="24"/>
          <w:lang w:val="en-US" w:eastAsia="zh-CN"/>
        </w:rPr>
        <w:t>响应</w:t>
      </w:r>
      <w:r>
        <w:rPr>
          <w:rFonts w:hint="eastAsia" w:ascii="仿宋" w:hAnsi="仿宋" w:eastAsia="仿宋" w:cs="仿宋"/>
          <w:sz w:val="24"/>
          <w:szCs w:val="24"/>
        </w:rPr>
        <w:t>无效。</w:t>
      </w:r>
    </w:p>
    <w:p w14:paraId="4E4AF96C">
      <w:pPr>
        <w:pageBreakBefore w:val="0"/>
        <w:widowControl/>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3.3 </w:t>
      </w:r>
      <w:r>
        <w:rPr>
          <w:rFonts w:hint="eastAsia" w:ascii="仿宋" w:hAnsi="仿宋" w:eastAsia="仿宋" w:cs="仿宋"/>
          <w:sz w:val="24"/>
          <w:szCs w:val="24"/>
          <w:lang w:eastAsia="zh-CN"/>
        </w:rPr>
        <w:t>磋商小组</w:t>
      </w:r>
      <w:r>
        <w:rPr>
          <w:rFonts w:hint="eastAsia" w:ascii="仿宋" w:hAnsi="仿宋" w:eastAsia="仿宋" w:cs="仿宋"/>
          <w:sz w:val="24"/>
          <w:szCs w:val="24"/>
        </w:rPr>
        <w:t>认为</w:t>
      </w:r>
      <w:r>
        <w:rPr>
          <w:rFonts w:hint="eastAsia" w:ascii="仿宋" w:hAnsi="仿宋" w:eastAsia="仿宋" w:cs="仿宋"/>
          <w:sz w:val="24"/>
          <w:szCs w:val="24"/>
          <w:lang w:eastAsia="zh-CN"/>
        </w:rPr>
        <w:t>供应商</w:t>
      </w:r>
      <w:r>
        <w:rPr>
          <w:rFonts w:hint="eastAsia" w:ascii="仿宋" w:hAnsi="仿宋" w:eastAsia="仿宋" w:cs="仿宋"/>
          <w:sz w:val="24"/>
          <w:szCs w:val="24"/>
        </w:rPr>
        <w:t>的报价明显低于其他通过符合性审查</w:t>
      </w:r>
      <w:r>
        <w:rPr>
          <w:rFonts w:hint="eastAsia" w:ascii="仿宋" w:hAnsi="仿宋" w:eastAsia="仿宋" w:cs="仿宋"/>
          <w:sz w:val="24"/>
          <w:szCs w:val="24"/>
          <w:lang w:eastAsia="zh-CN"/>
        </w:rPr>
        <w:t>供应商</w:t>
      </w:r>
      <w:r>
        <w:rPr>
          <w:rFonts w:hint="eastAsia" w:ascii="仿宋" w:hAnsi="仿宋" w:eastAsia="仿宋" w:cs="仿宋"/>
          <w:sz w:val="24"/>
          <w:szCs w:val="24"/>
        </w:rPr>
        <w:t>的报价，有可能影响产品质量或不能诚信履约的，应当要求其在评标现场合理的时间内提供书面说明，必要时提交相关证明材料；</w:t>
      </w:r>
      <w:r>
        <w:rPr>
          <w:rFonts w:hint="eastAsia" w:ascii="仿宋" w:hAnsi="仿宋" w:eastAsia="仿宋" w:cs="仿宋"/>
          <w:sz w:val="24"/>
          <w:szCs w:val="24"/>
          <w:lang w:eastAsia="zh-CN"/>
        </w:rPr>
        <w:t>供应商</w:t>
      </w:r>
      <w:r>
        <w:rPr>
          <w:rFonts w:hint="eastAsia" w:ascii="仿宋" w:hAnsi="仿宋" w:eastAsia="仿宋" w:cs="仿宋"/>
          <w:sz w:val="24"/>
          <w:szCs w:val="24"/>
        </w:rPr>
        <w:t>不能证明其报价合理性的，</w:t>
      </w:r>
      <w:r>
        <w:rPr>
          <w:rFonts w:hint="eastAsia" w:ascii="仿宋" w:hAnsi="仿宋" w:eastAsia="仿宋" w:cs="仿宋"/>
          <w:sz w:val="24"/>
          <w:szCs w:val="24"/>
          <w:lang w:eastAsia="zh-CN"/>
        </w:rPr>
        <w:t>磋商小组</w:t>
      </w:r>
      <w:r>
        <w:rPr>
          <w:rFonts w:hint="eastAsia" w:ascii="仿宋" w:hAnsi="仿宋" w:eastAsia="仿宋" w:cs="仿宋"/>
          <w:sz w:val="24"/>
          <w:szCs w:val="24"/>
        </w:rPr>
        <w:t>将其作为无效</w:t>
      </w:r>
      <w:r>
        <w:rPr>
          <w:rFonts w:hint="eastAsia" w:ascii="仿宋" w:hAnsi="仿宋" w:eastAsia="仿宋" w:cs="仿宋"/>
          <w:sz w:val="24"/>
          <w:szCs w:val="24"/>
          <w:lang w:eastAsia="zh-CN"/>
        </w:rPr>
        <w:t>响应</w:t>
      </w:r>
      <w:r>
        <w:rPr>
          <w:rFonts w:hint="eastAsia" w:ascii="仿宋" w:hAnsi="仿宋" w:eastAsia="仿宋" w:cs="仿宋"/>
          <w:sz w:val="24"/>
          <w:szCs w:val="24"/>
        </w:rPr>
        <w:t>处理。</w:t>
      </w:r>
    </w:p>
    <w:p w14:paraId="05C557B9">
      <w:pPr>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3.4 </w:t>
      </w:r>
      <w:r>
        <w:rPr>
          <w:rFonts w:hint="eastAsia" w:ascii="仿宋" w:hAnsi="仿宋" w:eastAsia="仿宋" w:cs="仿宋"/>
          <w:b/>
          <w:bCs/>
          <w:sz w:val="24"/>
          <w:szCs w:val="24"/>
        </w:rPr>
        <w:t>除</w:t>
      </w:r>
      <w:r>
        <w:rPr>
          <w:rFonts w:hint="eastAsia" w:ascii="仿宋" w:hAnsi="仿宋" w:eastAsia="仿宋" w:cs="仿宋"/>
          <w:b/>
          <w:bCs/>
          <w:sz w:val="24"/>
          <w:szCs w:val="24"/>
          <w:lang w:eastAsia="zh-CN"/>
        </w:rPr>
        <w:t>磋商文件</w:t>
      </w:r>
      <w:r>
        <w:rPr>
          <w:rFonts w:hint="eastAsia" w:ascii="仿宋" w:hAnsi="仿宋" w:eastAsia="仿宋" w:cs="仿宋"/>
          <w:b/>
          <w:bCs/>
          <w:sz w:val="24"/>
          <w:szCs w:val="24"/>
        </w:rPr>
        <w:t>另有规定，</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存在下列情况之一的，</w:t>
      </w:r>
      <w:r>
        <w:rPr>
          <w:rFonts w:hint="eastAsia" w:ascii="仿宋" w:hAnsi="仿宋" w:eastAsia="仿宋" w:cs="仿宋"/>
          <w:b/>
          <w:bCs/>
          <w:sz w:val="24"/>
          <w:szCs w:val="24"/>
          <w:lang w:eastAsia="zh-CN"/>
        </w:rPr>
        <w:t>响应</w:t>
      </w:r>
      <w:r>
        <w:rPr>
          <w:rFonts w:hint="eastAsia" w:ascii="仿宋" w:hAnsi="仿宋" w:eastAsia="仿宋" w:cs="仿宋"/>
          <w:b/>
          <w:bCs/>
          <w:sz w:val="24"/>
          <w:szCs w:val="24"/>
        </w:rPr>
        <w:t>无效：</w:t>
      </w:r>
    </w:p>
    <w:p w14:paraId="263CF2C7">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磋商文件</w:t>
      </w:r>
      <w:r>
        <w:rPr>
          <w:rFonts w:hint="eastAsia" w:ascii="仿宋" w:hAnsi="仿宋" w:eastAsia="仿宋" w:cs="仿宋"/>
          <w:sz w:val="24"/>
          <w:szCs w:val="24"/>
        </w:rPr>
        <w:t>规定必须提交的</w:t>
      </w:r>
      <w:r>
        <w:rPr>
          <w:rFonts w:hint="eastAsia" w:ascii="仿宋" w:hAnsi="仿宋" w:eastAsia="仿宋" w:cs="仿宋"/>
          <w:sz w:val="24"/>
          <w:szCs w:val="24"/>
          <w:lang w:eastAsia="zh-CN"/>
        </w:rPr>
        <w:t>响应</w:t>
      </w:r>
      <w:r>
        <w:rPr>
          <w:rFonts w:hint="eastAsia" w:ascii="仿宋" w:hAnsi="仿宋" w:eastAsia="仿宋" w:cs="仿宋"/>
          <w:sz w:val="24"/>
          <w:szCs w:val="24"/>
        </w:rPr>
        <w:t>文件未按</w:t>
      </w:r>
      <w:r>
        <w:rPr>
          <w:rFonts w:hint="eastAsia" w:ascii="仿宋" w:hAnsi="仿宋" w:eastAsia="仿宋" w:cs="仿宋"/>
          <w:sz w:val="24"/>
          <w:szCs w:val="24"/>
          <w:lang w:eastAsia="zh-CN"/>
        </w:rPr>
        <w:t>磋商文件</w:t>
      </w:r>
      <w:r>
        <w:rPr>
          <w:rFonts w:hint="eastAsia" w:ascii="仿宋" w:hAnsi="仿宋" w:eastAsia="仿宋" w:cs="仿宋"/>
          <w:sz w:val="24"/>
          <w:szCs w:val="24"/>
        </w:rPr>
        <w:t>要求签字和盖章的；</w:t>
      </w:r>
    </w:p>
    <w:p w14:paraId="19875419">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w:t>
      </w:r>
      <w:r>
        <w:rPr>
          <w:rFonts w:hint="eastAsia" w:ascii="仿宋" w:hAnsi="仿宋" w:eastAsia="仿宋" w:cs="仿宋"/>
          <w:sz w:val="24"/>
          <w:szCs w:val="24"/>
        </w:rPr>
        <w:t>文件未按</w:t>
      </w:r>
      <w:r>
        <w:rPr>
          <w:rFonts w:hint="eastAsia" w:ascii="仿宋" w:hAnsi="仿宋" w:eastAsia="仿宋" w:cs="仿宋"/>
          <w:sz w:val="24"/>
          <w:szCs w:val="24"/>
          <w:lang w:eastAsia="zh-CN"/>
        </w:rPr>
        <w:t>磋商文件</w:t>
      </w:r>
      <w:r>
        <w:rPr>
          <w:rFonts w:hint="eastAsia" w:ascii="仿宋" w:hAnsi="仿宋" w:eastAsia="仿宋" w:cs="仿宋"/>
          <w:sz w:val="24"/>
          <w:szCs w:val="24"/>
        </w:rPr>
        <w:t>要求编制填写，或内容不全、字迹模糊、难以辨认的；</w:t>
      </w:r>
    </w:p>
    <w:p w14:paraId="1B6646A3">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（3）未按</w:t>
      </w:r>
      <w:r>
        <w:rPr>
          <w:rFonts w:hint="eastAsia" w:ascii="仿宋" w:hAnsi="仿宋" w:eastAsia="仿宋" w:cs="仿宋"/>
          <w:sz w:val="24"/>
          <w:szCs w:val="24"/>
          <w:lang w:eastAsia="zh-CN"/>
        </w:rPr>
        <w:t>磋商文件</w:t>
      </w:r>
      <w:r>
        <w:rPr>
          <w:rFonts w:hint="eastAsia" w:ascii="仿宋" w:hAnsi="仿宋" w:eastAsia="仿宋" w:cs="仿宋"/>
          <w:sz w:val="24"/>
          <w:szCs w:val="24"/>
        </w:rPr>
        <w:t>规定递交</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保证金金额不足的、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保证金形式不符合</w:t>
      </w:r>
      <w:r>
        <w:rPr>
          <w:rFonts w:hint="eastAsia" w:ascii="仿宋" w:hAnsi="仿宋" w:eastAsia="仿宋" w:cs="仿宋"/>
          <w:sz w:val="24"/>
          <w:szCs w:val="24"/>
          <w:lang w:eastAsia="zh-CN"/>
        </w:rPr>
        <w:t>磋商文件</w:t>
      </w:r>
      <w:r>
        <w:rPr>
          <w:rFonts w:hint="eastAsia" w:ascii="仿宋" w:hAnsi="仿宋" w:eastAsia="仿宋" w:cs="仿宋"/>
          <w:sz w:val="24"/>
          <w:szCs w:val="24"/>
        </w:rPr>
        <w:t>规定的；</w:t>
      </w:r>
    </w:p>
    <w:p w14:paraId="3ADE3BFC">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不符合资格条件或未按</w:t>
      </w:r>
      <w:r>
        <w:rPr>
          <w:rFonts w:hint="eastAsia" w:ascii="仿宋" w:hAnsi="仿宋" w:eastAsia="仿宋" w:cs="仿宋"/>
          <w:sz w:val="24"/>
          <w:szCs w:val="24"/>
          <w:lang w:eastAsia="zh-CN"/>
        </w:rPr>
        <w:t>磋商文件</w:t>
      </w:r>
      <w:r>
        <w:rPr>
          <w:rFonts w:hint="eastAsia" w:ascii="仿宋" w:hAnsi="仿宋" w:eastAsia="仿宋" w:cs="仿宋"/>
          <w:sz w:val="24"/>
          <w:szCs w:val="24"/>
        </w:rPr>
        <w:t>规定提供资格证明文件的；</w:t>
      </w:r>
    </w:p>
    <w:p w14:paraId="6ED3F104">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有效期不足的；</w:t>
      </w:r>
    </w:p>
    <w:p w14:paraId="7841FD86">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磋商</w:t>
      </w:r>
      <w:r>
        <w:rPr>
          <w:rFonts w:hint="eastAsia" w:ascii="仿宋" w:hAnsi="仿宋" w:eastAsia="仿宋" w:cs="仿宋"/>
          <w:sz w:val="24"/>
          <w:szCs w:val="24"/>
        </w:rPr>
        <w:t>报价货币不是人民币的;</w:t>
      </w:r>
    </w:p>
    <w:p w14:paraId="2D14A1D8">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最后报价</w:t>
      </w:r>
      <w:r>
        <w:rPr>
          <w:rFonts w:hint="eastAsia" w:ascii="仿宋" w:hAnsi="仿宋" w:eastAsia="仿宋" w:cs="仿宋"/>
          <w:sz w:val="24"/>
          <w:szCs w:val="24"/>
        </w:rPr>
        <w:t>超过</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文件中规定的预算金额或者最高限价的；</w:t>
      </w:r>
    </w:p>
    <w:p w14:paraId="5FC54ADF">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）拆包</w:t>
      </w:r>
      <w:r>
        <w:rPr>
          <w:rFonts w:hint="eastAsia" w:ascii="仿宋" w:hAnsi="仿宋" w:eastAsia="仿宋" w:cs="仿宋"/>
          <w:sz w:val="24"/>
          <w:szCs w:val="24"/>
          <w:lang w:eastAsia="zh-CN"/>
        </w:rPr>
        <w:t>响应</w:t>
      </w:r>
      <w:r>
        <w:rPr>
          <w:rFonts w:hint="eastAsia" w:ascii="仿宋" w:hAnsi="仿宋" w:eastAsia="仿宋" w:cs="仿宋"/>
          <w:sz w:val="24"/>
          <w:szCs w:val="24"/>
        </w:rPr>
        <w:t>或缺项漏项的；</w:t>
      </w:r>
    </w:p>
    <w:p w14:paraId="40C94469">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）串通</w:t>
      </w:r>
      <w:r>
        <w:rPr>
          <w:rFonts w:hint="eastAsia" w:ascii="仿宋" w:hAnsi="仿宋" w:eastAsia="仿宋" w:cs="仿宋"/>
          <w:sz w:val="24"/>
          <w:szCs w:val="24"/>
          <w:lang w:eastAsia="zh-CN"/>
        </w:rPr>
        <w:t>响应</w:t>
      </w:r>
      <w:r>
        <w:rPr>
          <w:rFonts w:hint="eastAsia" w:ascii="仿宋" w:hAnsi="仿宋" w:eastAsia="仿宋" w:cs="仿宋"/>
          <w:sz w:val="24"/>
          <w:szCs w:val="24"/>
        </w:rPr>
        <w:t>或弄虚作假或有其他违法行为的；</w:t>
      </w:r>
    </w:p>
    <w:p w14:paraId="6CC4950C">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）未按</w:t>
      </w:r>
      <w:r>
        <w:rPr>
          <w:rFonts w:hint="eastAsia" w:ascii="仿宋" w:hAnsi="仿宋" w:eastAsia="仿宋" w:cs="仿宋"/>
          <w:sz w:val="24"/>
          <w:szCs w:val="24"/>
          <w:lang w:eastAsia="zh-CN"/>
        </w:rPr>
        <w:t>磋商小组</w:t>
      </w:r>
      <w:r>
        <w:rPr>
          <w:rFonts w:hint="eastAsia" w:ascii="仿宋" w:hAnsi="仿宋" w:eastAsia="仿宋" w:cs="仿宋"/>
          <w:sz w:val="24"/>
          <w:szCs w:val="24"/>
        </w:rPr>
        <w:t>要求澄清、说明或补正的；</w:t>
      </w:r>
    </w:p>
    <w:p w14:paraId="3989FEDC">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）未按</w:t>
      </w:r>
      <w:r>
        <w:rPr>
          <w:rFonts w:hint="eastAsia" w:ascii="仿宋" w:hAnsi="仿宋" w:eastAsia="仿宋" w:cs="仿宋"/>
          <w:sz w:val="24"/>
          <w:szCs w:val="24"/>
          <w:lang w:eastAsia="zh-CN"/>
        </w:rPr>
        <w:t>磋商小组</w:t>
      </w:r>
      <w:r>
        <w:rPr>
          <w:rFonts w:hint="eastAsia" w:ascii="仿宋" w:hAnsi="仿宋" w:eastAsia="仿宋" w:cs="仿宋"/>
          <w:sz w:val="24"/>
          <w:szCs w:val="24"/>
        </w:rPr>
        <w:t>的要求在评标现场合理的时间内提供书面说明（必要时提交相关证明材料），或不能证明其报价合理性的；</w:t>
      </w:r>
    </w:p>
    <w:p w14:paraId="1E9A7D46">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ascii="仿宋" w:hAnsi="仿宋" w:eastAsia="仿宋" w:cs="仿宋"/>
          <w:sz w:val="24"/>
          <w:szCs w:val="24"/>
        </w:rPr>
        <w:t>）</w:t>
      </w:r>
      <w:r>
        <w:rPr>
          <w:rFonts w:hint="eastAsia" w:ascii="仿宋" w:hAnsi="仿宋" w:eastAsia="仿宋" w:cs="仿宋"/>
          <w:sz w:val="24"/>
          <w:szCs w:val="24"/>
        </w:rPr>
        <w:t>未按</w:t>
      </w:r>
      <w:r>
        <w:rPr>
          <w:rFonts w:hint="eastAsia" w:ascii="仿宋" w:hAnsi="仿宋" w:eastAsia="仿宋" w:cs="仿宋"/>
          <w:sz w:val="24"/>
          <w:szCs w:val="24"/>
          <w:lang w:eastAsia="zh-CN"/>
        </w:rPr>
        <w:t>磋商小组</w:t>
      </w:r>
      <w:r>
        <w:rPr>
          <w:rFonts w:hint="eastAsia" w:ascii="仿宋" w:hAnsi="仿宋" w:eastAsia="仿宋" w:cs="仿宋"/>
          <w:sz w:val="24"/>
          <w:szCs w:val="24"/>
        </w:rPr>
        <w:t>的要求确认修正后的</w:t>
      </w:r>
      <w:r>
        <w:rPr>
          <w:rFonts w:hint="eastAsia" w:ascii="仿宋" w:hAnsi="仿宋" w:eastAsia="仿宋" w:cs="仿宋"/>
          <w:sz w:val="24"/>
          <w:szCs w:val="24"/>
          <w:lang w:eastAsia="zh-CN"/>
        </w:rPr>
        <w:t>响应</w:t>
      </w:r>
      <w:r>
        <w:rPr>
          <w:rFonts w:hint="eastAsia" w:ascii="仿宋" w:hAnsi="仿宋" w:eastAsia="仿宋" w:cs="仿宋"/>
          <w:sz w:val="24"/>
          <w:szCs w:val="24"/>
        </w:rPr>
        <w:t>报价的；</w:t>
      </w:r>
    </w:p>
    <w:p w14:paraId="6632DD55">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文件含有采购人不能接受的附加条件的；</w:t>
      </w:r>
    </w:p>
    <w:p w14:paraId="13D5A379">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（14）不符合法律、法规和磋商文件中规定的其他实质性要求，以及磋商小组认为不能实质上满足磋商文件要求的。</w:t>
      </w:r>
    </w:p>
    <w:p w14:paraId="2F2F7FBA">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5 </w:t>
      </w:r>
      <w:r>
        <w:rPr>
          <w:rFonts w:hint="eastAsia" w:ascii="仿宋" w:hAnsi="仿宋" w:eastAsia="仿宋" w:cs="仿宋"/>
          <w:sz w:val="24"/>
          <w:szCs w:val="24"/>
        </w:rPr>
        <w:t>有下列情形之一的，视为</w:t>
      </w:r>
      <w:r>
        <w:rPr>
          <w:rFonts w:hint="eastAsia" w:ascii="仿宋" w:hAnsi="仿宋" w:eastAsia="仿宋" w:cs="仿宋"/>
          <w:sz w:val="24"/>
          <w:szCs w:val="24"/>
          <w:lang w:eastAsia="zh-CN"/>
        </w:rPr>
        <w:t>供应商</w:t>
      </w:r>
      <w:r>
        <w:rPr>
          <w:rFonts w:hint="eastAsia" w:ascii="仿宋" w:hAnsi="仿宋" w:eastAsia="仿宋" w:cs="仿宋"/>
          <w:sz w:val="24"/>
          <w:szCs w:val="24"/>
        </w:rPr>
        <w:t>串通</w:t>
      </w:r>
      <w:r>
        <w:rPr>
          <w:rFonts w:hint="eastAsia" w:ascii="仿宋" w:hAnsi="仿宋" w:eastAsia="仿宋" w:cs="仿宋"/>
          <w:sz w:val="24"/>
          <w:szCs w:val="24"/>
          <w:lang w:val="en-US" w:eastAsia="zh-CN"/>
        </w:rPr>
        <w:t>响应</w:t>
      </w:r>
      <w:r>
        <w:rPr>
          <w:rFonts w:hint="eastAsia" w:ascii="仿宋" w:hAnsi="仿宋" w:eastAsia="仿宋" w:cs="仿宋"/>
          <w:sz w:val="24"/>
          <w:szCs w:val="24"/>
        </w:rPr>
        <w:t>，其</w:t>
      </w:r>
      <w:r>
        <w:rPr>
          <w:rFonts w:hint="eastAsia" w:ascii="仿宋" w:hAnsi="仿宋" w:eastAsia="仿宋" w:cs="仿宋"/>
          <w:sz w:val="24"/>
          <w:szCs w:val="24"/>
          <w:lang w:eastAsia="zh-CN"/>
        </w:rPr>
        <w:t>响应</w:t>
      </w:r>
      <w:r>
        <w:rPr>
          <w:rFonts w:hint="eastAsia" w:ascii="仿宋" w:hAnsi="仿宋" w:eastAsia="仿宋" w:cs="仿宋"/>
          <w:sz w:val="24"/>
          <w:szCs w:val="24"/>
        </w:rPr>
        <w:t>无效：</w:t>
      </w:r>
    </w:p>
    <w:p w14:paraId="7C81D996">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（1）不同</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响应</w:t>
      </w:r>
      <w:r>
        <w:rPr>
          <w:rFonts w:hint="eastAsia" w:ascii="仿宋" w:hAnsi="仿宋" w:eastAsia="仿宋" w:cs="仿宋"/>
          <w:sz w:val="24"/>
          <w:szCs w:val="24"/>
        </w:rPr>
        <w:t>文件由同一单位或者个人编制；</w:t>
      </w:r>
    </w:p>
    <w:p w14:paraId="30C6A34A">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（2）不同</w:t>
      </w:r>
      <w:r>
        <w:rPr>
          <w:rFonts w:hint="eastAsia" w:ascii="仿宋" w:hAnsi="仿宋" w:eastAsia="仿宋" w:cs="仿宋"/>
          <w:sz w:val="24"/>
          <w:szCs w:val="24"/>
          <w:lang w:eastAsia="zh-CN"/>
        </w:rPr>
        <w:t>供应商</w:t>
      </w:r>
      <w:r>
        <w:rPr>
          <w:rFonts w:hint="eastAsia" w:ascii="仿宋" w:hAnsi="仿宋" w:eastAsia="仿宋" w:cs="仿宋"/>
          <w:sz w:val="24"/>
          <w:szCs w:val="24"/>
        </w:rPr>
        <w:t>委托同一单位或者个人办理</w:t>
      </w:r>
      <w:r>
        <w:rPr>
          <w:rFonts w:hint="eastAsia" w:ascii="仿宋" w:hAnsi="仿宋" w:eastAsia="仿宋" w:cs="仿宋"/>
          <w:sz w:val="24"/>
          <w:szCs w:val="24"/>
          <w:lang w:val="en-US" w:eastAsia="zh-CN"/>
        </w:rPr>
        <w:t>磋商</w:t>
      </w:r>
      <w:r>
        <w:rPr>
          <w:rFonts w:hint="eastAsia" w:ascii="仿宋" w:hAnsi="仿宋" w:eastAsia="仿宋" w:cs="仿宋"/>
          <w:sz w:val="24"/>
          <w:szCs w:val="24"/>
        </w:rPr>
        <w:t>事宜；</w:t>
      </w:r>
    </w:p>
    <w:p w14:paraId="56C1F260">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（3）不同</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val="en-US" w:eastAsia="zh-CN"/>
        </w:rPr>
        <w:t>响应</w:t>
      </w:r>
      <w:r>
        <w:rPr>
          <w:rFonts w:hint="eastAsia" w:ascii="仿宋" w:hAnsi="仿宋" w:eastAsia="仿宋" w:cs="仿宋"/>
          <w:sz w:val="24"/>
          <w:szCs w:val="24"/>
        </w:rPr>
        <w:t>文件载明的项目管理成员或者联系人员为同一人；</w:t>
      </w:r>
    </w:p>
    <w:p w14:paraId="5AAE33B7">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（4）不同</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响应</w:t>
      </w:r>
      <w:r>
        <w:rPr>
          <w:rFonts w:hint="eastAsia" w:ascii="仿宋" w:hAnsi="仿宋" w:eastAsia="仿宋" w:cs="仿宋"/>
          <w:sz w:val="24"/>
          <w:szCs w:val="24"/>
        </w:rPr>
        <w:t>文件异常一致或者</w:t>
      </w:r>
      <w:r>
        <w:rPr>
          <w:rFonts w:hint="eastAsia" w:ascii="仿宋" w:hAnsi="仿宋" w:eastAsia="仿宋" w:cs="仿宋"/>
          <w:sz w:val="24"/>
          <w:szCs w:val="24"/>
          <w:lang w:eastAsia="zh-CN"/>
        </w:rPr>
        <w:t>响应</w:t>
      </w:r>
      <w:r>
        <w:rPr>
          <w:rFonts w:hint="eastAsia" w:ascii="仿宋" w:hAnsi="仿宋" w:eastAsia="仿宋" w:cs="仿宋"/>
          <w:sz w:val="24"/>
          <w:szCs w:val="24"/>
        </w:rPr>
        <w:t>报价呈规律性差异；</w:t>
      </w:r>
    </w:p>
    <w:p w14:paraId="299E4C86">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ascii="仿宋" w:hAnsi="仿宋" w:eastAsia="仿宋" w:cs="仿宋"/>
          <w:sz w:val="24"/>
          <w:szCs w:val="24"/>
        </w:rPr>
      </w:pPr>
      <w:r>
        <w:rPr>
          <w:rFonts w:hint="eastAsia" w:ascii="仿宋" w:hAnsi="仿宋" w:eastAsia="仿宋" w:cs="仿宋"/>
          <w:sz w:val="24"/>
          <w:szCs w:val="24"/>
        </w:rPr>
        <w:t>（5）不同</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响应</w:t>
      </w:r>
      <w:r>
        <w:rPr>
          <w:rFonts w:hint="eastAsia" w:ascii="仿宋" w:hAnsi="仿宋" w:eastAsia="仿宋" w:cs="仿宋"/>
          <w:sz w:val="24"/>
          <w:szCs w:val="24"/>
        </w:rPr>
        <w:t>文件相互混装；</w:t>
      </w:r>
    </w:p>
    <w:p w14:paraId="4A0D847E">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（6）不同</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保证金从同一单位或者个人的账户转出。</w:t>
      </w:r>
    </w:p>
    <w:p w14:paraId="044925B2">
      <w:pPr>
        <w:pageBreakBefore w:val="0"/>
        <w:widowControl/>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法律、法规中规定的其他情况。</w:t>
      </w:r>
    </w:p>
    <w:p w14:paraId="67C0E9FF">
      <w:pPr>
        <w:pageBreakBefore w:val="0"/>
        <w:widowControl/>
        <w:kinsoku/>
        <w:wordWrap/>
        <w:overflowPunct/>
        <w:topLinePunct w:val="0"/>
        <w:autoSpaceDE/>
        <w:autoSpaceDN/>
        <w:bidi w:val="0"/>
        <w:adjustRightInd w:val="0"/>
        <w:snapToGrid w:val="0"/>
        <w:spacing w:line="440" w:lineRule="exact"/>
        <w:ind w:right="0" w:righ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四、响应文件的澄清</w:t>
      </w:r>
    </w:p>
    <w:p w14:paraId="615FF893">
      <w:pPr>
        <w:pageBreakBefore w:val="0"/>
        <w:widowControl/>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 在磋商期间，磋商小组有权以书面方式要求供应商对其响应文件中含义不明确、同类问题表述不一致或者有明显文字和计算错误的内容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699F834D">
      <w:pPr>
        <w:pageBreakBefore w:val="0"/>
        <w:widowControl/>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 澄清文件将作为响应文件内容的一部分。 </w:t>
      </w:r>
    </w:p>
    <w:p w14:paraId="06A8E134">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五、评审</w:t>
      </w:r>
    </w:p>
    <w:p w14:paraId="5E1A47EC">
      <w:pPr>
        <w:pStyle w:val="11"/>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5.1 节能、环保政策</w:t>
      </w:r>
    </w:p>
    <w:p w14:paraId="33EDCC07">
      <w:pPr>
        <w:pStyle w:val="11"/>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5.1.1 节约能源政策，节能清单中的产品有效时间以国家节能产品认证证书有效截止日期为准，超过认证证书有效截止日期的自动失效。政府采购属于节能清单中产品时，在技术、服务等指标同等条件下，应当优先采购节能清单所列的节能产品。</w:t>
      </w:r>
    </w:p>
    <w:p w14:paraId="2E92DDFE">
      <w:pPr>
        <w:pStyle w:val="11"/>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5.1.2 环境保护政策</w:t>
      </w:r>
    </w:p>
    <w:p w14:paraId="191219DC">
      <w:pPr>
        <w:pStyle w:val="11"/>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清单中的产品有效时间以中国环境标志产品认证证书有效截止日期为准，超过认证证书有效截止日期的自动失效。采购人采购的产品属于清单中品目的，在性能、技术、服务等指标同等条件下，应当优先采购清单中的产品。</w:t>
      </w:r>
    </w:p>
    <w:p w14:paraId="5E1C71C7">
      <w:pPr>
        <w:pStyle w:val="11"/>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5.2 中</w:t>
      </w:r>
      <w:r>
        <w:rPr>
          <w:rFonts w:hint="eastAsia" w:ascii="仿宋" w:hAnsi="仿宋" w:eastAsia="仿宋" w:cs="仿宋"/>
          <w:b/>
          <w:bCs/>
          <w:sz w:val="24"/>
          <w:szCs w:val="24"/>
        </w:rPr>
        <w:t>小微型企业</w:t>
      </w:r>
      <w:r>
        <w:rPr>
          <w:rFonts w:hint="eastAsia" w:ascii="仿宋" w:hAnsi="仿宋" w:eastAsia="仿宋" w:cs="仿宋"/>
          <w:b/>
          <w:bCs/>
          <w:sz w:val="24"/>
          <w:szCs w:val="24"/>
          <w:lang w:val="en-US" w:eastAsia="zh-CN"/>
        </w:rPr>
        <w:t>政策</w:t>
      </w:r>
    </w:p>
    <w:p w14:paraId="734A0A9D">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5.2.1 磋商小组</w:t>
      </w: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rPr>
        <w:t>提供的《中小企业声明函》、</w:t>
      </w:r>
      <w:r>
        <w:rPr>
          <w:rFonts w:ascii="仿宋" w:hAnsi="仿宋" w:eastAsia="仿宋" w:cs="仿宋"/>
          <w:sz w:val="24"/>
          <w:szCs w:val="24"/>
        </w:rPr>
        <w:t>《残疾人福利性单位声明函》</w:t>
      </w:r>
      <w:r>
        <w:rPr>
          <w:rFonts w:hint="eastAsia" w:ascii="仿宋" w:hAnsi="仿宋" w:eastAsia="仿宋" w:cs="仿宋"/>
          <w:sz w:val="24"/>
          <w:szCs w:val="24"/>
        </w:rPr>
        <w:t>以及省级以上监狱管理局、戒毒管理局（含新疆生产建设兵团）出具的属于监狱企业的证明文件，认定其是否属于</w:t>
      </w:r>
      <w:r>
        <w:rPr>
          <w:rFonts w:hint="eastAsia" w:ascii="仿宋" w:hAnsi="仿宋" w:eastAsia="仿宋" w:cs="仿宋"/>
          <w:sz w:val="24"/>
          <w:szCs w:val="24"/>
          <w:lang w:val="en-US" w:eastAsia="zh-CN"/>
        </w:rPr>
        <w:t>中小</w:t>
      </w:r>
      <w:r>
        <w:rPr>
          <w:rFonts w:hint="eastAsia" w:ascii="仿宋" w:hAnsi="仿宋" w:eastAsia="仿宋" w:cs="仿宋"/>
          <w:sz w:val="24"/>
          <w:szCs w:val="24"/>
        </w:rPr>
        <w:t>企业。</w:t>
      </w:r>
    </w:p>
    <w:p w14:paraId="086572EB">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5.2.2 对于非专门面向中小企业的项目，对小型和微型企业（或联合体各方均为小型、</w:t>
      </w:r>
    </w:p>
    <w:p w14:paraId="24983B63">
      <w:pPr>
        <w:pageBreakBefore w:val="0"/>
        <w:widowControl/>
        <w:kinsoku/>
        <w:wordWrap/>
        <w:overflowPunct/>
        <w:topLinePunct w:val="0"/>
        <w:autoSpaceDE/>
        <w:autoSpaceDN/>
        <w:bidi w:val="0"/>
        <w:spacing w:line="440" w:lineRule="exact"/>
        <w:ind w:left="0" w:leftChars="0" w:right="0" w:righ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微型企业的，残疾人福利性单位、监狱企业视为小微企业）产品的价格给予10%的扣除，用扣除后的价格参与价格的评审。</w:t>
      </w:r>
    </w:p>
    <w:p w14:paraId="02F102EF">
      <w:pPr>
        <w:pageBreakBefore w:val="0"/>
        <w:widowControl/>
        <w:kinsoku/>
        <w:wordWrap/>
        <w:overflowPunct/>
        <w:topLinePunct w:val="0"/>
        <w:autoSpaceDE/>
        <w:autoSpaceDN/>
        <w:bidi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5.2.3 鼓励大中型企业和其他自然人、法人或者其他组织与小型、微型企业组成联合体共同参加非专门面向中小企业的政府采购活动。</w:t>
      </w:r>
      <w:r>
        <w:rPr>
          <w:rFonts w:hint="eastAsia" w:ascii="仿宋" w:hAnsi="仿宋" w:eastAsia="仿宋" w:cs="仿宋"/>
          <w:sz w:val="24"/>
          <w:szCs w:val="24"/>
        </w:rPr>
        <w:t>联合体</w:t>
      </w:r>
      <w:r>
        <w:rPr>
          <w:rFonts w:hint="eastAsia" w:ascii="仿宋" w:hAnsi="仿宋" w:eastAsia="仿宋" w:cs="仿宋"/>
          <w:sz w:val="24"/>
          <w:szCs w:val="24"/>
          <w:lang w:val="en-US" w:eastAsia="zh-CN"/>
        </w:rPr>
        <w:t>磋商</w:t>
      </w:r>
      <w:r>
        <w:rPr>
          <w:rFonts w:hint="eastAsia" w:ascii="仿宋" w:hAnsi="仿宋" w:eastAsia="仿宋" w:cs="仿宋"/>
          <w:sz w:val="24"/>
          <w:szCs w:val="24"/>
        </w:rPr>
        <w:t>时联合体协议约定小型和微型企业的协议合同金额占到</w:t>
      </w:r>
      <w:r>
        <w:rPr>
          <w:rFonts w:hint="eastAsia" w:ascii="仿宋" w:hAnsi="仿宋" w:eastAsia="仿宋" w:cs="仿宋"/>
          <w:sz w:val="24"/>
          <w:szCs w:val="24"/>
          <w:lang w:val="en-US" w:eastAsia="zh-CN"/>
        </w:rPr>
        <w:t>4</w:t>
      </w:r>
      <w:r>
        <w:rPr>
          <w:rFonts w:hint="eastAsia" w:ascii="仿宋" w:hAnsi="仿宋" w:eastAsia="仿宋" w:cs="仿宋"/>
          <w:sz w:val="24"/>
          <w:szCs w:val="24"/>
        </w:rPr>
        <w:t>0%以上的，可给予</w:t>
      </w:r>
      <w:r>
        <w:rPr>
          <w:rFonts w:hint="eastAsia" w:ascii="仿宋" w:hAnsi="仿宋" w:eastAsia="仿宋" w:cs="仿宋"/>
          <w:sz w:val="24"/>
          <w:szCs w:val="24"/>
          <w:lang w:val="en-US" w:eastAsia="zh-CN"/>
        </w:rPr>
        <w:t>4</w:t>
      </w:r>
      <w:r>
        <w:rPr>
          <w:rFonts w:hint="eastAsia" w:ascii="仿宋" w:hAnsi="仿宋" w:eastAsia="仿宋" w:cs="仿宋"/>
          <w:sz w:val="24"/>
          <w:szCs w:val="24"/>
        </w:rPr>
        <w:t>%的价格扣除。联合体各方都是小型和微型企业的，可给予《评审因素和评审标准一览表》规定的百分比扣除。</w:t>
      </w:r>
    </w:p>
    <w:p w14:paraId="6207E1A6">
      <w:pPr>
        <w:pStyle w:val="11"/>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5.3 </w:t>
      </w:r>
      <w:bookmarkStart w:id="34" w:name="_Toc492286398"/>
      <w:r>
        <w:rPr>
          <w:rFonts w:hint="eastAsia" w:ascii="仿宋" w:hAnsi="仿宋" w:eastAsia="仿宋" w:cs="仿宋"/>
          <w:b/>
          <w:bCs/>
          <w:sz w:val="24"/>
          <w:szCs w:val="24"/>
          <w:lang w:val="en-US" w:eastAsia="zh-CN"/>
        </w:rPr>
        <w:t>评审因素和评审标准一览表</w:t>
      </w:r>
      <w:bookmarkEnd w:id="34"/>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150"/>
        <w:gridCol w:w="6400"/>
        <w:gridCol w:w="953"/>
      </w:tblGrid>
      <w:tr w14:paraId="26F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2D82E8DC">
            <w:pPr>
              <w:jc w:val="center"/>
              <w:rPr>
                <w:rFonts w:ascii="仿宋" w:hAnsi="仿宋" w:eastAsia="仿宋" w:cs="宋体"/>
                <w:bCs/>
                <w:color w:val="auto"/>
                <w:kern w:val="0"/>
                <w:sz w:val="22"/>
              </w:rPr>
            </w:pPr>
            <w:r>
              <w:rPr>
                <w:rFonts w:hint="eastAsia" w:ascii="仿宋" w:hAnsi="仿宋" w:eastAsia="仿宋" w:cs="宋体"/>
                <w:bCs/>
                <w:color w:val="auto"/>
                <w:kern w:val="0"/>
                <w:sz w:val="22"/>
              </w:rPr>
              <w:t>评分因素和分值</w:t>
            </w:r>
          </w:p>
        </w:tc>
        <w:tc>
          <w:tcPr>
            <w:tcW w:w="1150" w:type="dxa"/>
            <w:tcBorders>
              <w:top w:val="single" w:color="auto" w:sz="4" w:space="0"/>
              <w:left w:val="single" w:color="auto" w:sz="4" w:space="0"/>
              <w:bottom w:val="single" w:color="auto" w:sz="4" w:space="0"/>
              <w:right w:val="single" w:color="auto" w:sz="4" w:space="0"/>
            </w:tcBorders>
            <w:vAlign w:val="center"/>
          </w:tcPr>
          <w:p w14:paraId="745DD825">
            <w:pPr>
              <w:jc w:val="center"/>
              <w:rPr>
                <w:rFonts w:hint="eastAsia" w:ascii="仿宋" w:hAnsi="仿宋" w:eastAsia="仿宋" w:cs="宋体"/>
                <w:bCs/>
                <w:color w:val="auto"/>
                <w:kern w:val="0"/>
                <w:sz w:val="22"/>
              </w:rPr>
            </w:pPr>
            <w:r>
              <w:rPr>
                <w:rFonts w:hint="eastAsia" w:ascii="仿宋" w:hAnsi="仿宋" w:eastAsia="仿宋" w:cs="宋体"/>
                <w:bCs/>
                <w:color w:val="auto"/>
                <w:kern w:val="0"/>
                <w:sz w:val="22"/>
              </w:rPr>
              <w:t>详细因素及分值</w:t>
            </w:r>
          </w:p>
        </w:tc>
        <w:tc>
          <w:tcPr>
            <w:tcW w:w="6400" w:type="dxa"/>
            <w:tcBorders>
              <w:top w:val="single" w:color="auto" w:sz="4" w:space="0"/>
              <w:left w:val="single" w:color="auto" w:sz="4" w:space="0"/>
              <w:bottom w:val="single" w:color="auto" w:sz="4" w:space="0"/>
              <w:right w:val="single" w:color="auto" w:sz="4" w:space="0"/>
            </w:tcBorders>
            <w:vAlign w:val="center"/>
          </w:tcPr>
          <w:p w14:paraId="4633F5DF">
            <w:pPr>
              <w:jc w:val="center"/>
              <w:rPr>
                <w:rFonts w:hint="eastAsia" w:ascii="仿宋" w:hAnsi="仿宋" w:eastAsia="仿宋" w:cs="宋体"/>
                <w:bCs/>
                <w:color w:val="auto"/>
                <w:kern w:val="0"/>
                <w:sz w:val="22"/>
              </w:rPr>
            </w:pPr>
            <w:r>
              <w:rPr>
                <w:rFonts w:hint="eastAsia" w:ascii="仿宋" w:hAnsi="仿宋" w:eastAsia="仿宋" w:cs="宋体"/>
                <w:bCs/>
                <w:color w:val="auto"/>
                <w:kern w:val="0"/>
                <w:sz w:val="22"/>
              </w:rPr>
              <w:t>评分细则</w:t>
            </w:r>
          </w:p>
        </w:tc>
        <w:tc>
          <w:tcPr>
            <w:tcW w:w="953" w:type="dxa"/>
            <w:tcBorders>
              <w:top w:val="single" w:color="auto" w:sz="4" w:space="0"/>
              <w:left w:val="single" w:color="auto" w:sz="4" w:space="0"/>
              <w:bottom w:val="single" w:color="auto" w:sz="4" w:space="0"/>
              <w:right w:val="single" w:color="auto" w:sz="4" w:space="0"/>
            </w:tcBorders>
            <w:vAlign w:val="center"/>
          </w:tcPr>
          <w:p w14:paraId="171C946F">
            <w:pPr>
              <w:jc w:val="center"/>
              <w:rPr>
                <w:rFonts w:hint="eastAsia" w:ascii="仿宋" w:hAnsi="仿宋" w:eastAsia="仿宋" w:cs="宋体"/>
                <w:bCs/>
                <w:color w:val="auto"/>
                <w:kern w:val="0"/>
                <w:sz w:val="22"/>
                <w:lang w:val="en-US" w:eastAsia="zh-CN"/>
              </w:rPr>
            </w:pPr>
            <w:r>
              <w:rPr>
                <w:rFonts w:hint="eastAsia" w:ascii="仿宋" w:hAnsi="仿宋" w:eastAsia="仿宋" w:cs="宋体"/>
                <w:bCs/>
                <w:color w:val="auto"/>
                <w:kern w:val="0"/>
                <w:sz w:val="22"/>
                <w:lang w:val="en-US" w:eastAsia="zh-CN"/>
              </w:rPr>
              <w:t>分值</w:t>
            </w:r>
          </w:p>
        </w:tc>
      </w:tr>
      <w:tr w14:paraId="7982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EBF347">
            <w:pPr>
              <w:jc w:val="center"/>
              <w:rPr>
                <w:rFonts w:hint="eastAsia" w:ascii="仿宋" w:hAnsi="仿宋" w:eastAsia="仿宋"/>
                <w:color w:val="auto"/>
                <w:sz w:val="22"/>
                <w:highlight w:val="none"/>
              </w:rPr>
            </w:pPr>
            <w:r>
              <w:rPr>
                <w:rFonts w:hint="eastAsia" w:ascii="仿宋" w:hAnsi="仿宋" w:eastAsia="仿宋" w:cs="宋体"/>
                <w:bCs/>
                <w:color w:val="auto"/>
                <w:kern w:val="0"/>
                <w:sz w:val="22"/>
                <w:highlight w:val="none"/>
              </w:rPr>
              <w:t>价格</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2EED0107">
            <w:pPr>
              <w:rPr>
                <w:rFonts w:hint="eastAsia"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满足磋商文件要求且最后报价最低的供应商的价格为磋商基准价，其价格分</w:t>
            </w:r>
            <w:r>
              <w:rPr>
                <w:rFonts w:hint="eastAsia" w:ascii="仿宋" w:hAnsi="仿宋" w:eastAsia="仿宋"/>
                <w:color w:val="000000"/>
                <w:sz w:val="22"/>
                <w:highlight w:val="none"/>
                <w:shd w:val="clear"/>
                <w:lang w:val="en-US" w:eastAsia="zh-CN"/>
              </w:rPr>
              <w:t>为30分</w:t>
            </w:r>
            <w:r>
              <w:rPr>
                <w:rFonts w:hint="eastAsia" w:ascii="仿宋" w:hAnsi="仿宋" w:eastAsia="仿宋"/>
                <w:color w:val="000000"/>
                <w:sz w:val="22"/>
                <w:highlight w:val="none"/>
                <w:lang w:val="en-US" w:eastAsia="zh-CN"/>
              </w:rPr>
              <w:t>。其他供应商的价格分统一按照下列公式计算：</w:t>
            </w:r>
          </w:p>
          <w:p w14:paraId="36AE41D6">
            <w:pPr>
              <w:rPr>
                <w:rFonts w:hint="eastAsia"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磋商报价得分=（磋商基准价/最后磋商报价)×30%×100</w:t>
            </w:r>
          </w:p>
          <w:p w14:paraId="5DE6E8A1">
            <w:pPr>
              <w:rPr>
                <w:rFonts w:hint="eastAsia"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注：报价得分精确到小数点后两位；无效投标的报价不计入价格分值的计算。</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726DB5E4">
            <w:pPr>
              <w:jc w:val="center"/>
              <w:rPr>
                <w:rFonts w:hint="default"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30分</w:t>
            </w:r>
          </w:p>
        </w:tc>
      </w:tr>
      <w:tr w14:paraId="5E69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91" w:type="dxa"/>
            <w:vMerge w:val="restart"/>
            <w:tcBorders>
              <w:top w:val="single" w:color="auto" w:sz="4" w:space="0"/>
              <w:left w:val="single" w:color="auto" w:sz="4" w:space="0"/>
              <w:right w:val="single" w:color="auto" w:sz="4" w:space="0"/>
            </w:tcBorders>
            <w:vAlign w:val="center"/>
          </w:tcPr>
          <w:p w14:paraId="3E24E145">
            <w:pPr>
              <w:jc w:val="center"/>
              <w:rPr>
                <w:rFonts w:hint="eastAsia" w:ascii="仿宋" w:hAnsi="仿宋" w:eastAsia="仿宋" w:cs="宋体"/>
                <w:bCs/>
                <w:color w:val="auto"/>
                <w:kern w:val="0"/>
                <w:sz w:val="22"/>
              </w:rPr>
            </w:pPr>
            <w:r>
              <w:rPr>
                <w:rFonts w:hint="eastAsia" w:ascii="仿宋" w:hAnsi="仿宋" w:eastAsia="仿宋" w:cs="宋体"/>
                <w:bCs/>
                <w:color w:val="auto"/>
                <w:kern w:val="0"/>
                <w:sz w:val="22"/>
              </w:rPr>
              <w:t>商务</w:t>
            </w:r>
          </w:p>
          <w:p w14:paraId="5FC1EEC3">
            <w:pPr>
              <w:jc w:val="both"/>
              <w:rPr>
                <w:rFonts w:hint="eastAsia" w:ascii="仿宋" w:hAnsi="仿宋" w:eastAsia="仿宋" w:cs="宋体"/>
                <w:bCs/>
                <w:color w:val="auto"/>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14:paraId="129FD1EC">
            <w:pPr>
              <w:jc w:val="center"/>
              <w:rPr>
                <w:rFonts w:hint="eastAsia" w:ascii="仿宋" w:hAnsi="仿宋" w:eastAsia="仿宋"/>
                <w:color w:val="auto"/>
                <w:sz w:val="22"/>
              </w:rPr>
            </w:pPr>
            <w:r>
              <w:rPr>
                <w:rFonts w:hint="eastAsia" w:ascii="仿宋" w:hAnsi="仿宋" w:eastAsia="仿宋"/>
                <w:color w:val="auto"/>
                <w:sz w:val="22"/>
                <w:lang w:val="en-US" w:eastAsia="zh-CN"/>
              </w:rPr>
              <w:t>项目</w:t>
            </w:r>
            <w:r>
              <w:rPr>
                <w:rFonts w:hint="eastAsia" w:ascii="仿宋" w:hAnsi="仿宋" w:eastAsia="仿宋"/>
                <w:color w:val="auto"/>
                <w:sz w:val="22"/>
              </w:rPr>
              <w:t>业绩</w:t>
            </w:r>
          </w:p>
          <w:p w14:paraId="480DE481">
            <w:pPr>
              <w:jc w:val="center"/>
              <w:rPr>
                <w:rFonts w:hint="eastAsia" w:ascii="仿宋" w:hAnsi="仿宋" w:eastAsia="仿宋"/>
                <w:color w:val="auto"/>
                <w:sz w:val="22"/>
              </w:rPr>
            </w:pP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7C1E59F6">
            <w:pPr>
              <w:rPr>
                <w:rFonts w:hint="default"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1、供应商参与本项目的，提供响应产品供应商及制造商</w:t>
            </w:r>
            <w:r>
              <w:rPr>
                <w:rFonts w:hint="default" w:ascii="仿宋" w:hAnsi="仿宋" w:eastAsia="仿宋"/>
                <w:color w:val="000000"/>
                <w:sz w:val="22"/>
                <w:highlight w:val="none"/>
                <w:lang w:val="en-US" w:eastAsia="zh-CN"/>
              </w:rPr>
              <w:t>2022年至今（以合同签订时间为准）类似</w:t>
            </w:r>
            <w:r>
              <w:rPr>
                <w:rFonts w:hint="eastAsia" w:ascii="仿宋" w:hAnsi="仿宋" w:eastAsia="仿宋"/>
                <w:color w:val="000000"/>
                <w:sz w:val="22"/>
                <w:highlight w:val="none"/>
                <w:lang w:val="en-US" w:eastAsia="zh-CN"/>
              </w:rPr>
              <w:t>设备或响应产品的</w:t>
            </w:r>
            <w:r>
              <w:rPr>
                <w:rFonts w:hint="default" w:ascii="仿宋" w:hAnsi="仿宋" w:eastAsia="仿宋"/>
                <w:color w:val="000000"/>
                <w:sz w:val="22"/>
                <w:highlight w:val="none"/>
                <w:lang w:val="en-US" w:eastAsia="zh-CN"/>
              </w:rPr>
              <w:t>业绩进行评审，每提供一个</w:t>
            </w:r>
            <w:r>
              <w:rPr>
                <w:rFonts w:hint="eastAsia" w:ascii="仿宋" w:hAnsi="仿宋" w:eastAsia="仿宋"/>
                <w:color w:val="000000"/>
                <w:sz w:val="22"/>
                <w:highlight w:val="none"/>
                <w:lang w:val="en-US" w:eastAsia="zh-CN"/>
              </w:rPr>
              <w:t>供应商</w:t>
            </w:r>
            <w:r>
              <w:rPr>
                <w:rFonts w:hint="default" w:ascii="仿宋" w:hAnsi="仿宋" w:eastAsia="仿宋"/>
                <w:color w:val="000000"/>
                <w:sz w:val="22"/>
                <w:highlight w:val="none"/>
                <w:lang w:val="en-US" w:eastAsia="zh-CN"/>
              </w:rPr>
              <w:t>业绩得</w:t>
            </w:r>
            <w:r>
              <w:rPr>
                <w:rFonts w:hint="eastAsia" w:ascii="仿宋" w:hAnsi="仿宋" w:eastAsia="仿宋"/>
                <w:color w:val="000000"/>
                <w:sz w:val="22"/>
                <w:highlight w:val="none"/>
                <w:lang w:val="en-US" w:eastAsia="zh-CN"/>
              </w:rPr>
              <w:t>0.5</w:t>
            </w:r>
            <w:r>
              <w:rPr>
                <w:rFonts w:hint="default" w:ascii="仿宋" w:hAnsi="仿宋" w:eastAsia="仿宋"/>
                <w:color w:val="000000"/>
                <w:sz w:val="22"/>
                <w:highlight w:val="none"/>
                <w:lang w:val="en-US" w:eastAsia="zh-CN"/>
              </w:rPr>
              <w:t>分，</w:t>
            </w:r>
            <w:r>
              <w:rPr>
                <w:rFonts w:hint="eastAsia" w:ascii="仿宋" w:hAnsi="仿宋" w:eastAsia="仿宋"/>
                <w:color w:val="000000"/>
                <w:sz w:val="22"/>
                <w:highlight w:val="none"/>
                <w:lang w:val="en-US" w:eastAsia="zh-CN"/>
              </w:rPr>
              <w:t>最多得1.5分；</w:t>
            </w:r>
            <w:r>
              <w:rPr>
                <w:rFonts w:hint="default" w:ascii="仿宋" w:hAnsi="仿宋" w:eastAsia="仿宋"/>
                <w:color w:val="000000"/>
                <w:sz w:val="22"/>
                <w:highlight w:val="none"/>
                <w:lang w:val="en-US" w:eastAsia="zh-CN"/>
              </w:rPr>
              <w:t>每提供一个</w:t>
            </w:r>
            <w:r>
              <w:rPr>
                <w:rFonts w:hint="eastAsia" w:ascii="仿宋" w:hAnsi="仿宋" w:eastAsia="仿宋"/>
                <w:color w:val="000000"/>
                <w:sz w:val="22"/>
                <w:highlight w:val="none"/>
                <w:lang w:val="en-US" w:eastAsia="zh-CN"/>
              </w:rPr>
              <w:t>制造商</w:t>
            </w:r>
            <w:r>
              <w:rPr>
                <w:rFonts w:hint="default" w:ascii="仿宋" w:hAnsi="仿宋" w:eastAsia="仿宋"/>
                <w:color w:val="000000"/>
                <w:sz w:val="22"/>
                <w:highlight w:val="none"/>
                <w:lang w:val="en-US" w:eastAsia="zh-CN"/>
              </w:rPr>
              <w:t>业绩得</w:t>
            </w:r>
            <w:r>
              <w:rPr>
                <w:rFonts w:hint="eastAsia" w:ascii="仿宋" w:hAnsi="仿宋" w:eastAsia="仿宋"/>
                <w:color w:val="000000"/>
                <w:sz w:val="22"/>
                <w:highlight w:val="none"/>
                <w:lang w:val="en-US" w:eastAsia="zh-CN"/>
              </w:rPr>
              <w:t>0.5</w:t>
            </w:r>
            <w:r>
              <w:rPr>
                <w:rFonts w:hint="default" w:ascii="仿宋" w:hAnsi="仿宋" w:eastAsia="仿宋"/>
                <w:color w:val="000000"/>
                <w:sz w:val="22"/>
                <w:highlight w:val="none"/>
                <w:lang w:val="en-US" w:eastAsia="zh-CN"/>
              </w:rPr>
              <w:t>分，</w:t>
            </w:r>
            <w:r>
              <w:rPr>
                <w:rFonts w:hint="eastAsia" w:ascii="仿宋" w:hAnsi="仿宋" w:eastAsia="仿宋"/>
                <w:color w:val="000000"/>
                <w:sz w:val="22"/>
                <w:highlight w:val="none"/>
                <w:lang w:val="en-US" w:eastAsia="zh-CN"/>
              </w:rPr>
              <w:t>最多得1.5分。</w:t>
            </w:r>
          </w:p>
          <w:p w14:paraId="7A289E02">
            <w:pPr>
              <w:rPr>
                <w:rFonts w:hint="default"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2、制造商参与本项目的，提供响应产品制造商</w:t>
            </w:r>
            <w:r>
              <w:rPr>
                <w:rFonts w:hint="default" w:ascii="仿宋" w:hAnsi="仿宋" w:eastAsia="仿宋"/>
                <w:color w:val="000000"/>
                <w:sz w:val="22"/>
                <w:highlight w:val="none"/>
                <w:lang w:val="en-US" w:eastAsia="zh-CN"/>
              </w:rPr>
              <w:t>2022年至今（以合同签订时间为准）类似</w:t>
            </w:r>
            <w:r>
              <w:rPr>
                <w:rFonts w:hint="eastAsia" w:ascii="仿宋" w:hAnsi="仿宋" w:eastAsia="仿宋"/>
                <w:color w:val="000000"/>
                <w:sz w:val="22"/>
                <w:highlight w:val="none"/>
                <w:lang w:val="en-US" w:eastAsia="zh-CN"/>
              </w:rPr>
              <w:t>设备或响应产品的</w:t>
            </w:r>
            <w:r>
              <w:rPr>
                <w:rFonts w:hint="default" w:ascii="仿宋" w:hAnsi="仿宋" w:eastAsia="仿宋"/>
                <w:color w:val="000000"/>
                <w:sz w:val="22"/>
                <w:highlight w:val="none"/>
                <w:lang w:val="en-US" w:eastAsia="zh-CN"/>
              </w:rPr>
              <w:t>业绩进行评审，每提供一个业绩得</w:t>
            </w:r>
            <w:r>
              <w:rPr>
                <w:rFonts w:hint="eastAsia" w:ascii="仿宋" w:hAnsi="仿宋" w:eastAsia="仿宋"/>
                <w:color w:val="000000"/>
                <w:sz w:val="22"/>
                <w:highlight w:val="none"/>
                <w:lang w:val="en-US" w:eastAsia="zh-CN"/>
              </w:rPr>
              <w:t>0.5</w:t>
            </w:r>
            <w:r>
              <w:rPr>
                <w:rFonts w:hint="default" w:ascii="仿宋" w:hAnsi="仿宋" w:eastAsia="仿宋"/>
                <w:color w:val="000000"/>
                <w:sz w:val="22"/>
                <w:highlight w:val="none"/>
                <w:lang w:val="en-US" w:eastAsia="zh-CN"/>
              </w:rPr>
              <w:t>分，</w:t>
            </w:r>
            <w:r>
              <w:rPr>
                <w:rFonts w:hint="eastAsia" w:ascii="仿宋" w:hAnsi="仿宋" w:eastAsia="仿宋"/>
                <w:color w:val="000000"/>
                <w:sz w:val="22"/>
                <w:highlight w:val="none"/>
                <w:lang w:val="en-US" w:eastAsia="zh-CN"/>
              </w:rPr>
              <w:t>最多得3</w:t>
            </w:r>
            <w:r>
              <w:rPr>
                <w:rFonts w:hint="default" w:ascii="仿宋" w:hAnsi="仿宋" w:eastAsia="仿宋"/>
                <w:color w:val="000000"/>
                <w:sz w:val="22"/>
                <w:highlight w:val="none"/>
                <w:lang w:val="en-US" w:eastAsia="zh-CN"/>
              </w:rPr>
              <w:t>分</w:t>
            </w:r>
            <w:r>
              <w:rPr>
                <w:rFonts w:hint="eastAsia" w:ascii="仿宋" w:hAnsi="仿宋" w:eastAsia="仿宋"/>
                <w:color w:val="000000"/>
                <w:sz w:val="22"/>
                <w:highlight w:val="none"/>
                <w:lang w:val="en-US" w:eastAsia="zh-CN"/>
              </w:rPr>
              <w:t>。</w:t>
            </w:r>
          </w:p>
          <w:p w14:paraId="7FA69D8E">
            <w:pPr>
              <w:rPr>
                <w:rFonts w:hint="default" w:ascii="仿宋" w:hAnsi="仿宋" w:eastAsia="仿宋"/>
                <w:color w:val="000000"/>
                <w:sz w:val="22"/>
                <w:highlight w:val="none"/>
                <w:lang w:val="en-US" w:eastAsia="zh-CN"/>
              </w:rPr>
            </w:pPr>
            <w:r>
              <w:rPr>
                <w:rFonts w:hint="default" w:ascii="仿宋" w:hAnsi="仿宋" w:eastAsia="仿宋"/>
                <w:color w:val="000000"/>
                <w:sz w:val="22"/>
                <w:highlight w:val="none"/>
                <w:lang w:val="en-US" w:eastAsia="zh-CN"/>
              </w:rPr>
              <w:t>注：提供中标（成交）通知书</w:t>
            </w:r>
            <w:r>
              <w:rPr>
                <w:rFonts w:hint="eastAsia" w:ascii="仿宋" w:hAnsi="仿宋" w:eastAsia="仿宋"/>
                <w:color w:val="000000"/>
                <w:sz w:val="22"/>
                <w:highlight w:val="none"/>
                <w:lang w:val="en-US" w:eastAsia="zh-CN"/>
              </w:rPr>
              <w:t>、</w:t>
            </w:r>
            <w:r>
              <w:rPr>
                <w:rFonts w:hint="default" w:ascii="仿宋" w:hAnsi="仿宋" w:eastAsia="仿宋"/>
                <w:color w:val="000000"/>
                <w:sz w:val="22"/>
                <w:highlight w:val="none"/>
                <w:lang w:val="en-US" w:eastAsia="zh-CN"/>
              </w:rPr>
              <w:t>合同</w:t>
            </w:r>
            <w:r>
              <w:rPr>
                <w:rFonts w:hint="eastAsia" w:ascii="仿宋" w:hAnsi="仿宋" w:eastAsia="仿宋"/>
                <w:color w:val="000000"/>
                <w:sz w:val="22"/>
                <w:highlight w:val="none"/>
                <w:lang w:val="en-US" w:eastAsia="zh-CN"/>
              </w:rPr>
              <w:t>和验收单（或用户证明）</w:t>
            </w:r>
            <w:r>
              <w:rPr>
                <w:rFonts w:hint="default" w:ascii="仿宋" w:hAnsi="仿宋" w:eastAsia="仿宋"/>
                <w:color w:val="000000"/>
                <w:sz w:val="22"/>
                <w:highlight w:val="none"/>
                <w:lang w:val="en-US" w:eastAsia="zh-CN"/>
              </w:rPr>
              <w:t>的扫描件，合同需含合同首页、主要内容页、合同盖单位章页等关键页扫描件，扫描件内容需体现合同名称、签订时间、主要服务内容及双方盖章页，以上材料不提供不得分。</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03D08D17">
            <w:pPr>
              <w:jc w:val="center"/>
              <w:rPr>
                <w:rFonts w:hint="default"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3分</w:t>
            </w:r>
          </w:p>
        </w:tc>
      </w:tr>
      <w:tr w14:paraId="588D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91" w:type="dxa"/>
            <w:vMerge w:val="continue"/>
            <w:tcBorders>
              <w:left w:val="single" w:color="auto" w:sz="4" w:space="0"/>
              <w:right w:val="single" w:color="auto" w:sz="4" w:space="0"/>
            </w:tcBorders>
            <w:vAlign w:val="center"/>
          </w:tcPr>
          <w:p w14:paraId="105574C3">
            <w:pPr>
              <w:jc w:val="both"/>
              <w:rPr>
                <w:rFonts w:hint="eastAsia" w:ascii="仿宋" w:hAnsi="仿宋" w:eastAsia="仿宋" w:cs="宋体"/>
                <w:bCs/>
                <w:color w:val="auto"/>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14:paraId="7D9C6676">
            <w:pPr>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质保期</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58AFC12E">
            <w:pPr>
              <w:rPr>
                <w:rFonts w:hint="default" w:ascii="仿宋" w:hAnsi="仿宋" w:eastAsia="仿宋"/>
                <w:color w:val="000000"/>
                <w:sz w:val="22"/>
                <w:highlight w:val="none"/>
                <w:lang w:val="en-US" w:eastAsia="zh-CN"/>
              </w:rPr>
            </w:pPr>
            <w:r>
              <w:rPr>
                <w:rFonts w:hint="eastAsia" w:ascii="仿宋" w:hAnsi="仿宋" w:eastAsia="仿宋"/>
                <w:color w:val="auto"/>
                <w:sz w:val="22"/>
                <w:lang w:val="en-US" w:eastAsia="zh-CN"/>
              </w:rPr>
              <w:t>质保期最低要求为2年，每增加一年加1分，本项最多得4分。</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5C42B2C8">
            <w:pPr>
              <w:jc w:val="center"/>
              <w:rPr>
                <w:rFonts w:hint="default"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4分</w:t>
            </w:r>
          </w:p>
        </w:tc>
      </w:tr>
      <w:tr w14:paraId="731E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91" w:type="dxa"/>
            <w:vMerge w:val="continue"/>
            <w:tcBorders>
              <w:left w:val="single" w:color="auto" w:sz="4" w:space="0"/>
              <w:right w:val="single" w:color="auto" w:sz="4" w:space="0"/>
            </w:tcBorders>
            <w:vAlign w:val="center"/>
          </w:tcPr>
          <w:p w14:paraId="55325AD7">
            <w:pPr>
              <w:jc w:val="both"/>
              <w:rPr>
                <w:rFonts w:hint="eastAsia" w:ascii="仿宋" w:hAnsi="仿宋" w:eastAsia="仿宋" w:cs="宋体"/>
                <w:bCs/>
                <w:color w:val="auto"/>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14:paraId="194C3C23">
            <w:pPr>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履约能力</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07489A1A">
            <w:pPr>
              <w:numPr>
                <w:ilvl w:val="0"/>
                <w:numId w:val="0"/>
              </w:numPr>
              <w:rPr>
                <w:rFonts w:hint="eastAsia" w:ascii="仿宋" w:hAnsi="仿宋" w:eastAsia="仿宋"/>
                <w:color w:val="auto"/>
                <w:sz w:val="22"/>
                <w:highlight w:val="none"/>
                <w:lang w:val="en-US" w:eastAsia="zh-CN"/>
              </w:rPr>
            </w:pPr>
            <w:r>
              <w:rPr>
                <w:rFonts w:hint="eastAsia" w:ascii="仿宋" w:hAnsi="仿宋" w:eastAsia="仿宋" w:cstheme="minorBidi"/>
                <w:color w:val="auto"/>
                <w:kern w:val="2"/>
                <w:sz w:val="22"/>
                <w:szCs w:val="24"/>
                <w:highlight w:val="none"/>
                <w:lang w:val="en-US" w:eastAsia="zh-CN" w:bidi="ar-SA"/>
              </w:rPr>
              <w:t>1、</w:t>
            </w:r>
            <w:r>
              <w:rPr>
                <w:rFonts w:hint="eastAsia" w:ascii="仿宋" w:hAnsi="仿宋" w:eastAsia="仿宋"/>
                <w:color w:val="auto"/>
                <w:sz w:val="22"/>
                <w:highlight w:val="none"/>
                <w:lang w:val="en-US" w:eastAsia="zh-CN"/>
              </w:rPr>
              <w:t>供应商成交后能提供本地化售后服务或网点的，得3分。（须提供承诺函加盖生产厂家及供应商公章，格式自拟）</w:t>
            </w:r>
          </w:p>
          <w:p w14:paraId="01E3DBF2">
            <w:pPr>
              <w:widowControl w:val="0"/>
              <w:numPr>
                <w:ilvl w:val="0"/>
                <w:numId w:val="0"/>
              </w:numPr>
              <w:ind w:left="0" w:leftChars="0" w:firstLine="0" w:firstLineChars="0"/>
              <w:jc w:val="both"/>
              <w:rPr>
                <w:rFonts w:hint="default" w:ascii="仿宋" w:hAnsi="仿宋" w:eastAsia="仿宋"/>
                <w:color w:val="auto"/>
                <w:sz w:val="22"/>
                <w:highlight w:val="none"/>
                <w:lang w:val="en-US" w:eastAsia="zh-CN"/>
              </w:rPr>
            </w:pPr>
            <w:r>
              <w:rPr>
                <w:rFonts w:hint="default" w:ascii="仿宋" w:hAnsi="仿宋" w:eastAsia="仿宋" w:cstheme="minorBidi"/>
                <w:color w:val="auto"/>
                <w:kern w:val="2"/>
                <w:sz w:val="22"/>
                <w:szCs w:val="24"/>
                <w:highlight w:val="none"/>
                <w:lang w:val="en-US" w:eastAsia="zh-CN" w:bidi="ar-SA"/>
              </w:rPr>
              <w:t>2</w:t>
            </w:r>
            <w:r>
              <w:rPr>
                <w:rFonts w:hint="eastAsia" w:ascii="仿宋" w:hAnsi="仿宋" w:eastAsia="仿宋" w:cstheme="minorBidi"/>
                <w:color w:val="auto"/>
                <w:kern w:val="2"/>
                <w:sz w:val="22"/>
                <w:szCs w:val="24"/>
                <w:highlight w:val="none"/>
                <w:lang w:val="en-US" w:eastAsia="zh-CN" w:bidi="ar-SA"/>
              </w:rPr>
              <w:t>、</w:t>
            </w:r>
            <w:r>
              <w:rPr>
                <w:rFonts w:hint="eastAsia" w:ascii="仿宋" w:hAnsi="仿宋" w:eastAsia="仿宋"/>
                <w:color w:val="auto"/>
                <w:sz w:val="22"/>
                <w:highlight w:val="none"/>
                <w:lang w:val="en-US" w:eastAsia="zh-CN"/>
              </w:rPr>
              <w:t>具备</w:t>
            </w:r>
            <w:r>
              <w:rPr>
                <w:rFonts w:hint="default" w:ascii="仿宋" w:hAnsi="仿宋" w:eastAsia="仿宋"/>
                <w:color w:val="auto"/>
                <w:sz w:val="22"/>
                <w:highlight w:val="none"/>
                <w:lang w:val="en-US" w:eastAsia="zh-CN"/>
              </w:rPr>
              <w:t>常备配件库房</w:t>
            </w:r>
            <w:r>
              <w:rPr>
                <w:rFonts w:hint="eastAsia" w:ascii="仿宋" w:hAnsi="仿宋" w:eastAsia="仿宋"/>
                <w:color w:val="auto"/>
                <w:sz w:val="22"/>
                <w:highlight w:val="none"/>
                <w:lang w:val="en-US" w:eastAsia="zh-CN"/>
              </w:rPr>
              <w:t>得2分，</w:t>
            </w:r>
            <w:r>
              <w:rPr>
                <w:rFonts w:hint="default" w:ascii="仿宋" w:hAnsi="仿宋" w:eastAsia="仿宋"/>
                <w:color w:val="auto"/>
                <w:sz w:val="22"/>
                <w:highlight w:val="none"/>
                <w:lang w:val="en-US" w:eastAsia="zh-CN"/>
              </w:rPr>
              <w:t>不提供不得分。</w:t>
            </w:r>
            <w:r>
              <w:rPr>
                <w:rFonts w:hint="eastAsia" w:ascii="仿宋" w:hAnsi="仿宋" w:eastAsia="仿宋"/>
                <w:color w:val="auto"/>
                <w:sz w:val="22"/>
                <w:highlight w:val="none"/>
                <w:lang w:val="en-US" w:eastAsia="zh-CN"/>
              </w:rPr>
              <w:t>（须</w:t>
            </w:r>
            <w:r>
              <w:rPr>
                <w:rFonts w:hint="default" w:ascii="仿宋" w:hAnsi="仿宋" w:eastAsia="仿宋"/>
                <w:color w:val="auto"/>
                <w:sz w:val="22"/>
                <w:highlight w:val="none"/>
                <w:lang w:val="en-US" w:eastAsia="zh-CN"/>
              </w:rPr>
              <w:t>提供配件库房相关证明材料</w:t>
            </w:r>
            <w:r>
              <w:rPr>
                <w:rFonts w:hint="eastAsia" w:ascii="仿宋" w:hAnsi="仿宋" w:eastAsia="仿宋"/>
                <w:color w:val="auto"/>
                <w:sz w:val="22"/>
                <w:highlight w:val="none"/>
                <w:lang w:val="en-US" w:eastAsia="zh-CN"/>
              </w:rPr>
              <w:t>，如产权证明/租赁合同和现场照片等）</w:t>
            </w:r>
            <w:r>
              <w:rPr>
                <w:rFonts w:hint="default" w:ascii="仿宋" w:hAnsi="仿宋" w:eastAsia="仿宋"/>
                <w:color w:val="auto"/>
                <w:sz w:val="22"/>
                <w:highlight w:val="none"/>
                <w:lang w:val="en-US" w:eastAsia="zh-CN"/>
              </w:rPr>
              <w:t>。</w:t>
            </w:r>
          </w:p>
          <w:p w14:paraId="5B357259">
            <w:pPr>
              <w:numPr>
                <w:ilvl w:val="0"/>
                <w:numId w:val="0"/>
              </w:numPr>
              <w:rPr>
                <w:rFonts w:hint="default" w:ascii="仿宋" w:hAnsi="仿宋" w:eastAsia="仿宋"/>
                <w:color w:val="auto"/>
                <w:sz w:val="22"/>
                <w:lang w:val="en-US" w:eastAsia="zh-CN"/>
              </w:rPr>
            </w:pPr>
            <w:r>
              <w:rPr>
                <w:rFonts w:hint="eastAsia" w:ascii="仿宋" w:hAnsi="仿宋" w:eastAsia="仿宋"/>
                <w:color w:val="auto"/>
                <w:sz w:val="22"/>
                <w:highlight w:val="none"/>
                <w:lang w:val="en-US" w:eastAsia="zh-CN"/>
              </w:rPr>
              <w:t>3、</w:t>
            </w:r>
            <w:r>
              <w:rPr>
                <w:rFonts w:hint="default" w:ascii="仿宋" w:hAnsi="仿宋" w:eastAsia="仿宋"/>
                <w:color w:val="auto"/>
                <w:sz w:val="22"/>
                <w:highlight w:val="none"/>
                <w:lang w:val="en-US" w:eastAsia="zh-CN"/>
              </w:rPr>
              <w:t>提供常用备品备件</w:t>
            </w:r>
            <w:r>
              <w:rPr>
                <w:rFonts w:hint="eastAsia" w:ascii="仿宋" w:hAnsi="仿宋" w:eastAsia="仿宋"/>
                <w:color w:val="auto"/>
                <w:sz w:val="22"/>
                <w:highlight w:val="none"/>
                <w:lang w:val="en-US" w:eastAsia="zh-CN"/>
              </w:rPr>
              <w:t>、</w:t>
            </w:r>
            <w:r>
              <w:rPr>
                <w:rFonts w:hint="default" w:ascii="仿宋" w:hAnsi="仿宋" w:eastAsia="仿宋"/>
                <w:color w:val="auto"/>
                <w:sz w:val="22"/>
                <w:highlight w:val="none"/>
                <w:lang w:val="en-US" w:eastAsia="zh-CN"/>
              </w:rPr>
              <w:t>消耗品明细及价格清单得</w:t>
            </w:r>
            <w:r>
              <w:rPr>
                <w:rFonts w:hint="eastAsia" w:ascii="仿宋" w:hAnsi="仿宋" w:eastAsia="仿宋"/>
                <w:color w:val="auto"/>
                <w:sz w:val="22"/>
                <w:highlight w:val="none"/>
                <w:lang w:val="en-US" w:eastAsia="zh-CN"/>
              </w:rPr>
              <w:t>1</w:t>
            </w:r>
            <w:r>
              <w:rPr>
                <w:rFonts w:hint="default" w:ascii="仿宋" w:hAnsi="仿宋" w:eastAsia="仿宋"/>
                <w:color w:val="auto"/>
                <w:sz w:val="22"/>
                <w:highlight w:val="none"/>
                <w:lang w:val="en-US" w:eastAsia="zh-CN"/>
              </w:rPr>
              <w:t>分，不提供不得分。</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9DCD627">
            <w:pPr>
              <w:jc w:val="center"/>
              <w:rPr>
                <w:rFonts w:hint="default" w:ascii="仿宋" w:hAnsi="仿宋" w:eastAsia="仿宋"/>
                <w:color w:val="000000"/>
                <w:sz w:val="22"/>
                <w:highlight w:val="none"/>
                <w:lang w:val="en-US" w:eastAsia="zh-CN"/>
              </w:rPr>
            </w:pPr>
            <w:r>
              <w:rPr>
                <w:rFonts w:hint="eastAsia" w:ascii="仿宋" w:hAnsi="仿宋" w:eastAsia="仿宋"/>
                <w:color w:val="000000"/>
                <w:sz w:val="22"/>
                <w:highlight w:val="none"/>
                <w:lang w:val="en-US" w:eastAsia="zh-CN"/>
              </w:rPr>
              <w:t>6分</w:t>
            </w:r>
          </w:p>
        </w:tc>
      </w:tr>
      <w:tr w14:paraId="7A2F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291" w:type="dxa"/>
            <w:vMerge w:val="continue"/>
            <w:tcBorders>
              <w:left w:val="single" w:color="auto" w:sz="4" w:space="0"/>
              <w:right w:val="single" w:color="auto" w:sz="4" w:space="0"/>
            </w:tcBorders>
            <w:vAlign w:val="center"/>
          </w:tcPr>
          <w:p w14:paraId="0ED73EEF">
            <w:pPr>
              <w:jc w:val="center"/>
              <w:rPr>
                <w:rFonts w:hint="eastAsia" w:ascii="仿宋" w:hAnsi="仿宋" w:eastAsia="仿宋" w:cs="宋体"/>
                <w:bCs/>
                <w:color w:val="auto"/>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14:paraId="2F33C641">
            <w:pPr>
              <w:jc w:val="center"/>
              <w:rPr>
                <w:rFonts w:hint="eastAsia" w:ascii="仿宋" w:hAnsi="仿宋" w:eastAsia="仿宋"/>
                <w:color w:val="auto"/>
                <w:sz w:val="22"/>
                <w:lang w:val="en-US" w:eastAsia="zh-CN"/>
              </w:rPr>
            </w:pPr>
            <w:r>
              <w:rPr>
                <w:rFonts w:hint="eastAsia" w:ascii="仿宋" w:hAnsi="仿宋" w:eastAsia="仿宋"/>
                <w:color w:val="auto"/>
                <w:sz w:val="22"/>
                <w:lang w:val="en-US" w:eastAsia="zh-CN"/>
              </w:rPr>
              <w:t>节能、环保产品</w:t>
            </w:r>
          </w:p>
          <w:p w14:paraId="2367617C">
            <w:pPr>
              <w:jc w:val="center"/>
              <w:rPr>
                <w:rFonts w:hint="eastAsia" w:ascii="仿宋" w:hAnsi="仿宋" w:eastAsia="仿宋" w:cstheme="minorBidi"/>
                <w:color w:val="auto"/>
                <w:kern w:val="2"/>
                <w:sz w:val="22"/>
                <w:szCs w:val="24"/>
                <w:lang w:val="en-US" w:eastAsia="zh-CN" w:bidi="ar-SA"/>
              </w:rPr>
            </w:pPr>
          </w:p>
        </w:tc>
        <w:tc>
          <w:tcPr>
            <w:tcW w:w="6400" w:type="dxa"/>
            <w:tcBorders>
              <w:top w:val="single" w:color="auto" w:sz="4" w:space="0"/>
              <w:left w:val="single" w:color="auto" w:sz="4" w:space="0"/>
              <w:bottom w:val="single" w:color="auto" w:sz="4" w:space="0"/>
              <w:right w:val="single" w:color="auto" w:sz="4" w:space="0"/>
            </w:tcBorders>
            <w:vAlign w:val="center"/>
          </w:tcPr>
          <w:p w14:paraId="3832A1F3">
            <w:pPr>
              <w:rPr>
                <w:rFonts w:hint="eastAsia" w:ascii="仿宋" w:hAnsi="仿宋" w:eastAsia="仿宋"/>
                <w:color w:val="auto"/>
                <w:sz w:val="22"/>
              </w:rPr>
            </w:pPr>
            <w:r>
              <w:rPr>
                <w:rFonts w:hint="eastAsia" w:ascii="仿宋" w:hAnsi="仿宋" w:eastAsia="仿宋"/>
                <w:color w:val="auto"/>
                <w:sz w:val="22"/>
                <w:lang w:val="en-US" w:eastAsia="zh-CN"/>
              </w:rPr>
              <w:t>提供国家认可的认证机构出具的处于有效期内的</w:t>
            </w:r>
            <w:r>
              <w:rPr>
                <w:rFonts w:hint="eastAsia" w:ascii="仿宋" w:hAnsi="仿宋" w:eastAsia="仿宋" w:cs="仿宋"/>
                <w:b w:val="0"/>
                <w:bCs w:val="0"/>
                <w:sz w:val="24"/>
                <w:szCs w:val="24"/>
                <w:lang w:val="en-US" w:eastAsia="zh-CN"/>
              </w:rPr>
              <w:t>国家节能产品认证证书或</w:t>
            </w:r>
            <w:r>
              <w:rPr>
                <w:rFonts w:hint="eastAsia" w:ascii="仿宋" w:hAnsi="仿宋" w:eastAsia="仿宋"/>
                <w:color w:val="auto"/>
                <w:sz w:val="22"/>
                <w:lang w:val="en-US" w:eastAsia="zh-CN"/>
              </w:rPr>
              <w:t>中国环境标志产品认证证书（十环认证），认证清单需包含本次响应产品的具体型号的，</w:t>
            </w:r>
            <w:r>
              <w:rPr>
                <w:rFonts w:hint="eastAsia" w:ascii="仿宋" w:hAnsi="仿宋" w:eastAsia="仿宋" w:cs="仿宋"/>
                <w:sz w:val="22"/>
                <w:szCs w:val="22"/>
                <w:highlight w:val="none"/>
                <w:lang w:val="en-US" w:eastAsia="zh-CN"/>
              </w:rPr>
              <w:t>每个</w:t>
            </w:r>
            <w:r>
              <w:rPr>
                <w:rFonts w:hint="eastAsia" w:ascii="仿宋" w:hAnsi="仿宋" w:eastAsia="仿宋"/>
                <w:color w:val="auto"/>
                <w:sz w:val="22"/>
                <w:lang w:val="en-US" w:eastAsia="zh-CN"/>
              </w:rPr>
              <w:t>得1分，本项最多得2分。</w:t>
            </w:r>
          </w:p>
          <w:p w14:paraId="439B2F05">
            <w:pPr>
              <w:rPr>
                <w:rFonts w:hint="eastAsia" w:ascii="仿宋" w:hAnsi="仿宋" w:eastAsia="仿宋" w:cstheme="minorBidi"/>
                <w:color w:val="auto"/>
                <w:kern w:val="2"/>
                <w:sz w:val="22"/>
                <w:szCs w:val="24"/>
                <w:lang w:val="en-US" w:eastAsia="zh-CN" w:bidi="ar-SA"/>
              </w:rPr>
            </w:pPr>
            <w:r>
              <w:rPr>
                <w:rFonts w:hint="eastAsia" w:ascii="仿宋" w:hAnsi="仿宋" w:eastAsia="仿宋"/>
                <w:color w:val="auto"/>
                <w:sz w:val="22"/>
                <w:lang w:val="en-US" w:eastAsia="zh-CN"/>
              </w:rPr>
              <w:t>备注：以加盖供应商公章的证明材料为计分依据。</w:t>
            </w:r>
          </w:p>
        </w:tc>
        <w:tc>
          <w:tcPr>
            <w:tcW w:w="953" w:type="dxa"/>
            <w:tcBorders>
              <w:top w:val="single" w:color="auto" w:sz="4" w:space="0"/>
              <w:left w:val="single" w:color="auto" w:sz="4" w:space="0"/>
              <w:bottom w:val="single" w:color="auto" w:sz="4" w:space="0"/>
              <w:right w:val="single" w:color="auto" w:sz="4" w:space="0"/>
            </w:tcBorders>
            <w:vAlign w:val="center"/>
          </w:tcPr>
          <w:p w14:paraId="38B4BC98">
            <w:pPr>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2分</w:t>
            </w:r>
          </w:p>
        </w:tc>
      </w:tr>
      <w:tr w14:paraId="7FF9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91" w:type="dxa"/>
            <w:vMerge w:val="restart"/>
            <w:tcBorders>
              <w:top w:val="single" w:color="auto" w:sz="4" w:space="0"/>
              <w:left w:val="single" w:color="auto" w:sz="4" w:space="0"/>
              <w:right w:val="single" w:color="auto" w:sz="4" w:space="0"/>
            </w:tcBorders>
            <w:vAlign w:val="center"/>
          </w:tcPr>
          <w:p w14:paraId="0F471039">
            <w:pPr>
              <w:jc w:val="center"/>
              <w:rPr>
                <w:rFonts w:hint="eastAsia" w:ascii="仿宋" w:hAnsi="仿宋" w:eastAsia="仿宋" w:cs="宋体"/>
                <w:bCs/>
                <w:color w:val="auto"/>
                <w:kern w:val="0"/>
                <w:sz w:val="22"/>
              </w:rPr>
            </w:pPr>
            <w:r>
              <w:rPr>
                <w:rFonts w:hint="eastAsia" w:ascii="仿宋" w:hAnsi="仿宋" w:eastAsia="仿宋" w:cs="宋体"/>
                <w:bCs/>
                <w:color w:val="auto"/>
                <w:kern w:val="0"/>
                <w:sz w:val="22"/>
              </w:rPr>
              <w:t>技术</w:t>
            </w:r>
          </w:p>
          <w:p w14:paraId="2E643A19">
            <w:pPr>
              <w:jc w:val="center"/>
              <w:rPr>
                <w:rFonts w:hint="eastAsia" w:ascii="仿宋" w:hAnsi="仿宋" w:eastAsia="仿宋" w:cs="宋体"/>
                <w:bCs/>
                <w:color w:val="auto"/>
                <w:kern w:val="0"/>
                <w:sz w:val="22"/>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C673E5E">
            <w:pPr>
              <w:jc w:val="center"/>
              <w:rPr>
                <w:rFonts w:hint="eastAsia" w:ascii="仿宋" w:hAnsi="仿宋" w:eastAsia="仿宋"/>
                <w:color w:val="auto"/>
                <w:sz w:val="22"/>
              </w:rPr>
            </w:pPr>
            <w:r>
              <w:rPr>
                <w:rFonts w:hint="eastAsia" w:ascii="仿宋" w:hAnsi="仿宋" w:eastAsia="仿宋"/>
                <w:color w:val="auto"/>
                <w:sz w:val="22"/>
              </w:rPr>
              <w:t>对</w:t>
            </w:r>
            <w:r>
              <w:rPr>
                <w:rFonts w:hint="eastAsia" w:ascii="仿宋" w:hAnsi="仿宋" w:eastAsia="仿宋"/>
                <w:color w:val="auto"/>
                <w:sz w:val="22"/>
                <w:lang w:eastAsia="zh-CN"/>
              </w:rPr>
              <w:t>磋商文件</w:t>
            </w:r>
            <w:r>
              <w:rPr>
                <w:rFonts w:hint="eastAsia" w:ascii="仿宋" w:hAnsi="仿宋" w:eastAsia="仿宋"/>
                <w:color w:val="auto"/>
                <w:sz w:val="22"/>
              </w:rPr>
              <w:t>技术规格要求的响应程度</w:t>
            </w:r>
          </w:p>
          <w:p w14:paraId="5536E26A">
            <w:pPr>
              <w:jc w:val="center"/>
              <w:rPr>
                <w:rFonts w:hint="eastAsia" w:ascii="仿宋" w:hAnsi="仿宋" w:eastAsia="仿宋"/>
                <w:color w:val="auto"/>
                <w:sz w:val="22"/>
              </w:rPr>
            </w:pP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2F1B92AD">
            <w:pPr>
              <w:numPr>
                <w:ilvl w:val="0"/>
                <w:numId w:val="3"/>
              </w:numPr>
              <w:rPr>
                <w:rFonts w:hint="eastAsia" w:ascii="仿宋" w:hAnsi="仿宋" w:eastAsia="仿宋"/>
                <w:b w:val="0"/>
                <w:bCs w:val="0"/>
                <w:color w:val="auto"/>
                <w:sz w:val="22"/>
                <w:highlight w:val="none"/>
                <w:lang w:val="en-US" w:eastAsia="zh-CN"/>
              </w:rPr>
            </w:pPr>
            <w:r>
              <w:rPr>
                <w:rFonts w:hint="eastAsia" w:ascii="仿宋" w:hAnsi="仿宋" w:eastAsia="仿宋"/>
                <w:b w:val="0"/>
                <w:bCs w:val="0"/>
                <w:color w:val="auto"/>
                <w:sz w:val="22"/>
                <w:highlight w:val="none"/>
                <w:lang w:val="en-US" w:eastAsia="zh-CN"/>
              </w:rPr>
              <w:t>针对磋商文件中技术参数，全部满足磋商文件要求，得30分。每有一项负偏离，扣2分。除技术参数中“适应症/</w:t>
            </w:r>
            <w:r>
              <w:rPr>
                <w:rFonts w:hint="eastAsia" w:ascii="仿宋" w:hAnsi="仿宋" w:eastAsia="仿宋" w:cs="仿宋"/>
                <w:b w:val="0"/>
                <w:bCs w:val="0"/>
                <w:sz w:val="24"/>
                <w:szCs w:val="24"/>
                <w:lang w:val="en-US" w:eastAsia="zh-CN"/>
              </w:rPr>
              <w:t>适用范围</w:t>
            </w:r>
            <w:r>
              <w:rPr>
                <w:rFonts w:hint="eastAsia" w:ascii="仿宋" w:hAnsi="仿宋" w:eastAsia="仿宋"/>
                <w:b w:val="0"/>
                <w:bCs w:val="0"/>
                <w:color w:val="auto"/>
                <w:sz w:val="22"/>
                <w:highlight w:val="none"/>
                <w:lang w:val="en-US" w:eastAsia="zh-CN"/>
              </w:rPr>
              <w:t>”外，每有一项正偏离的，加1分，最多加5分。</w:t>
            </w:r>
          </w:p>
          <w:p w14:paraId="6DFD585F">
            <w:pPr>
              <w:numPr>
                <w:ilvl w:val="0"/>
                <w:numId w:val="3"/>
              </w:numPr>
              <w:rPr>
                <w:rFonts w:hint="eastAsia" w:ascii="仿宋" w:hAnsi="仿宋" w:eastAsia="仿宋"/>
                <w:b w:val="0"/>
                <w:bCs w:val="0"/>
                <w:color w:val="auto"/>
                <w:sz w:val="22"/>
                <w:highlight w:val="none"/>
                <w:lang w:val="en-US" w:eastAsia="zh-CN"/>
              </w:rPr>
            </w:pPr>
            <w:r>
              <w:rPr>
                <w:rFonts w:hint="eastAsia" w:ascii="仿宋" w:hAnsi="仿宋" w:eastAsia="仿宋"/>
                <w:b w:val="0"/>
                <w:bCs w:val="0"/>
                <w:color w:val="auto"/>
                <w:sz w:val="22"/>
                <w:highlight w:val="none"/>
                <w:lang w:val="en-US" w:eastAsia="zh-CN"/>
              </w:rPr>
              <w:t>技术参数中“适应症/</w:t>
            </w:r>
            <w:r>
              <w:rPr>
                <w:rFonts w:hint="eastAsia" w:ascii="仿宋" w:hAnsi="仿宋" w:eastAsia="仿宋" w:cs="仿宋"/>
                <w:b w:val="0"/>
                <w:bCs w:val="0"/>
                <w:sz w:val="24"/>
                <w:szCs w:val="24"/>
                <w:lang w:val="en-US" w:eastAsia="zh-CN"/>
              </w:rPr>
              <w:t>适用范围</w:t>
            </w:r>
            <w:r>
              <w:rPr>
                <w:rFonts w:hint="eastAsia" w:ascii="仿宋" w:hAnsi="仿宋" w:eastAsia="仿宋"/>
                <w:b w:val="0"/>
                <w:bCs w:val="0"/>
                <w:color w:val="auto"/>
                <w:sz w:val="22"/>
                <w:highlight w:val="none"/>
                <w:lang w:val="en-US" w:eastAsia="zh-CN"/>
              </w:rPr>
              <w:t>”项，较采购需求中每多一项病症的，加1分，最多加10分。</w:t>
            </w:r>
          </w:p>
          <w:p w14:paraId="08BE0D5E">
            <w:pPr>
              <w:rPr>
                <w:rFonts w:hint="default" w:ascii="仿宋" w:hAnsi="仿宋" w:eastAsia="仿宋"/>
                <w:color w:val="auto"/>
                <w:sz w:val="22"/>
                <w:lang w:val="en-US" w:eastAsia="zh-CN"/>
              </w:rPr>
            </w:pPr>
            <w:r>
              <w:rPr>
                <w:rFonts w:hint="eastAsia" w:ascii="仿宋" w:hAnsi="仿宋" w:eastAsia="仿宋"/>
                <w:b w:val="0"/>
                <w:bCs w:val="0"/>
                <w:color w:val="auto"/>
                <w:sz w:val="22"/>
                <w:highlight w:val="none"/>
                <w:lang w:val="en-US" w:eastAsia="zh-CN"/>
              </w:rPr>
              <w:t>注：供应商需如实填写响应产品参数，每一项技术参数均需提供响应产品技术支持资料（产品使用说明书或证明材料）。技术支持资料（产品使用说明书或证明材料）需要同时加盖供应商和生产厂家公章，未提供的不得分。</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98B5E04">
            <w:pPr>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45分</w:t>
            </w:r>
          </w:p>
        </w:tc>
      </w:tr>
      <w:tr w14:paraId="4B1D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91" w:type="dxa"/>
            <w:vMerge w:val="continue"/>
            <w:tcBorders>
              <w:left w:val="single" w:color="auto" w:sz="4" w:space="0"/>
              <w:right w:val="single" w:color="auto" w:sz="4" w:space="0"/>
            </w:tcBorders>
            <w:vAlign w:val="center"/>
          </w:tcPr>
          <w:p w14:paraId="21F7EF24">
            <w:pPr>
              <w:jc w:val="center"/>
              <w:rPr>
                <w:rFonts w:hint="eastAsia" w:ascii="仿宋" w:hAnsi="仿宋" w:eastAsia="仿宋" w:cs="宋体"/>
                <w:bCs/>
                <w:color w:val="auto"/>
                <w:kern w:val="0"/>
                <w:sz w:val="22"/>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F3682FC">
            <w:pPr>
              <w:jc w:val="center"/>
              <w:rPr>
                <w:rFonts w:hint="eastAsia" w:ascii="仿宋" w:hAnsi="仿宋" w:eastAsia="仿宋"/>
                <w:color w:val="auto"/>
                <w:sz w:val="22"/>
              </w:rPr>
            </w:pPr>
            <w:r>
              <w:rPr>
                <w:rFonts w:hint="eastAsia" w:ascii="仿宋" w:hAnsi="仿宋" w:eastAsia="仿宋"/>
                <w:color w:val="auto"/>
                <w:sz w:val="22"/>
                <w:lang w:val="en-US" w:eastAsia="zh-CN"/>
              </w:rPr>
              <w:t>项目实施方案</w:t>
            </w:r>
          </w:p>
          <w:p w14:paraId="69981E0D">
            <w:pPr>
              <w:jc w:val="center"/>
              <w:rPr>
                <w:rFonts w:hint="eastAsia" w:ascii="仿宋" w:hAnsi="仿宋" w:eastAsia="仿宋"/>
                <w:color w:val="auto"/>
                <w:sz w:val="22"/>
              </w:rPr>
            </w:pP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1F83D9D0">
            <w:pPr>
              <w:rPr>
                <w:rFonts w:hint="eastAsia" w:ascii="仿宋" w:hAnsi="仿宋" w:eastAsia="仿宋"/>
                <w:color w:val="auto"/>
                <w:sz w:val="22"/>
                <w:lang w:val="en-US" w:eastAsia="zh-CN"/>
              </w:rPr>
            </w:pPr>
            <w:r>
              <w:rPr>
                <w:rFonts w:hint="eastAsia" w:ascii="仿宋" w:hAnsi="仿宋" w:eastAsia="仿宋"/>
                <w:color w:val="auto"/>
                <w:sz w:val="22"/>
                <w:lang w:val="en-US" w:eastAsia="zh-CN"/>
              </w:rPr>
              <w:t>针对本项目提供的项目实施方案</w:t>
            </w:r>
            <w:r>
              <w:rPr>
                <w:rFonts w:hint="eastAsia" w:ascii="仿宋" w:hAnsi="仿宋" w:eastAsia="仿宋" w:cs="仿宋"/>
                <w:sz w:val="22"/>
                <w:szCs w:val="22"/>
                <w:highlight w:val="none"/>
                <w:lang w:val="en-US" w:eastAsia="zh-CN"/>
              </w:rPr>
              <w:t>包含但不限于</w:t>
            </w:r>
            <w:r>
              <w:rPr>
                <w:rFonts w:hint="eastAsia" w:ascii="仿宋" w:hAnsi="仿宋" w:eastAsia="仿宋"/>
                <w:color w:val="auto"/>
                <w:sz w:val="22"/>
                <w:lang w:val="en-US" w:eastAsia="zh-CN"/>
              </w:rPr>
              <w:t>：</w:t>
            </w:r>
          </w:p>
          <w:p w14:paraId="51658D95">
            <w:pPr>
              <w:rPr>
                <w:rFonts w:hint="eastAsia" w:ascii="仿宋" w:hAnsi="仿宋" w:eastAsia="仿宋"/>
                <w:color w:val="auto"/>
                <w:sz w:val="22"/>
                <w:lang w:val="en-US" w:eastAsia="zh-CN"/>
              </w:rPr>
            </w:pPr>
            <w:r>
              <w:rPr>
                <w:rFonts w:hint="eastAsia" w:ascii="仿宋" w:hAnsi="仿宋" w:eastAsia="仿宋"/>
                <w:color w:val="auto"/>
                <w:sz w:val="22"/>
                <w:lang w:val="en-US" w:eastAsia="zh-CN"/>
              </w:rPr>
              <w:t>①项目人员配置及分工；</w:t>
            </w:r>
          </w:p>
          <w:p w14:paraId="3D53CA56">
            <w:pPr>
              <w:rPr>
                <w:rFonts w:hint="eastAsia" w:ascii="仿宋" w:hAnsi="仿宋" w:eastAsia="仿宋"/>
                <w:color w:val="auto"/>
                <w:sz w:val="22"/>
                <w:lang w:val="en-US" w:eastAsia="zh-CN"/>
              </w:rPr>
            </w:pPr>
            <w:r>
              <w:rPr>
                <w:rFonts w:hint="eastAsia" w:ascii="仿宋" w:hAnsi="仿宋" w:eastAsia="仿宋"/>
                <w:color w:val="auto"/>
                <w:sz w:val="22"/>
                <w:lang w:val="en-US" w:eastAsia="zh-CN"/>
              </w:rPr>
              <w:t>②货源组织及包装运输；</w:t>
            </w:r>
          </w:p>
          <w:p w14:paraId="17F7BA5C">
            <w:pPr>
              <w:rPr>
                <w:rFonts w:hint="eastAsia" w:ascii="仿宋" w:hAnsi="仿宋" w:eastAsia="仿宋"/>
                <w:color w:val="auto"/>
                <w:sz w:val="22"/>
                <w:lang w:val="en-US" w:eastAsia="zh-CN"/>
              </w:rPr>
            </w:pPr>
            <w:r>
              <w:rPr>
                <w:rFonts w:hint="eastAsia" w:ascii="仿宋" w:hAnsi="仿宋" w:eastAsia="仿宋"/>
                <w:color w:val="auto"/>
                <w:sz w:val="22"/>
                <w:lang w:val="en-US" w:eastAsia="zh-CN"/>
              </w:rPr>
              <w:t>③安装调试方案；</w:t>
            </w:r>
          </w:p>
          <w:p w14:paraId="4C3EAD81">
            <w:pPr>
              <w:rPr>
                <w:rFonts w:hint="eastAsia" w:ascii="仿宋" w:hAnsi="仿宋" w:eastAsia="仿宋"/>
                <w:color w:val="auto"/>
                <w:sz w:val="22"/>
                <w:lang w:val="en-US" w:eastAsia="zh-CN"/>
              </w:rPr>
            </w:pPr>
            <w:r>
              <w:rPr>
                <w:rFonts w:hint="eastAsia" w:ascii="仿宋" w:hAnsi="仿宋" w:eastAsia="仿宋"/>
                <w:color w:val="auto"/>
                <w:sz w:val="22"/>
                <w:lang w:val="en-US" w:eastAsia="zh-CN"/>
              </w:rPr>
              <w:t>④时间进度控制；</w:t>
            </w:r>
          </w:p>
          <w:p w14:paraId="66799769">
            <w:pPr>
              <w:rPr>
                <w:rFonts w:hint="eastAsia" w:ascii="仿宋" w:hAnsi="仿宋" w:eastAsia="仿宋"/>
                <w:color w:val="auto"/>
                <w:sz w:val="22"/>
                <w:lang w:val="en-US" w:eastAsia="zh-CN"/>
              </w:rPr>
            </w:pPr>
            <w:r>
              <w:rPr>
                <w:rFonts w:hint="eastAsia" w:ascii="仿宋" w:hAnsi="仿宋" w:eastAsia="仿宋"/>
                <w:color w:val="auto"/>
                <w:sz w:val="22"/>
                <w:lang w:val="en-US" w:eastAsia="zh-CN"/>
              </w:rPr>
              <w:t>⑤应急预案等五个方面的内容。</w:t>
            </w:r>
          </w:p>
          <w:p w14:paraId="3DD8E1F6">
            <w:pPr>
              <w:rPr>
                <w:rFonts w:hint="eastAsia" w:ascii="仿宋" w:hAnsi="仿宋" w:eastAsia="仿宋"/>
                <w:color w:val="auto"/>
                <w:sz w:val="22"/>
                <w:lang w:val="en-US" w:eastAsia="zh-CN"/>
              </w:rPr>
            </w:pPr>
            <w:r>
              <w:rPr>
                <w:rFonts w:hint="eastAsia" w:ascii="仿宋" w:hAnsi="仿宋" w:eastAsia="仿宋"/>
                <w:color w:val="auto"/>
                <w:sz w:val="22"/>
                <w:lang w:val="en-US" w:eastAsia="zh-CN"/>
              </w:rPr>
              <w:t>根据供应商针对上述五个方面内容在响应文件中的响应情况进行综合评审：</w:t>
            </w:r>
            <w:r>
              <w:rPr>
                <w:rFonts w:hint="eastAsia" w:ascii="仿宋" w:hAnsi="仿宋" w:eastAsia="仿宋" w:cs="仿宋"/>
                <w:sz w:val="22"/>
                <w:szCs w:val="22"/>
                <w:highlight w:val="none"/>
                <w:lang w:val="en-US" w:eastAsia="zh-CN"/>
              </w:rPr>
              <w:t>方案包含以上全部内容，无少项、漏项，得5分，每缺一项扣1分；所提供的方案中每有一处具有缺陷的扣0.5分，扣完为止。（缺陷是指：凭空编造、内容前后不一致、前后逻辑错误、涉及的规范及标准错误、地点区域错误、内容缺失、内容与本项目无关或过于简单不能满足本项目要求、不适用于本项目等）。</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CB0F317">
            <w:pPr>
              <w:jc w:val="center"/>
              <w:rPr>
                <w:rFonts w:hint="default" w:ascii="仿宋" w:hAnsi="仿宋" w:eastAsia="仿宋" w:cstheme="minorBidi"/>
                <w:color w:val="auto"/>
                <w:kern w:val="2"/>
                <w:sz w:val="22"/>
                <w:szCs w:val="24"/>
                <w:lang w:val="en-US" w:eastAsia="zh-CN" w:bidi="ar-SA"/>
              </w:rPr>
            </w:pPr>
            <w:r>
              <w:rPr>
                <w:rFonts w:hint="eastAsia" w:ascii="仿宋" w:hAnsi="仿宋" w:eastAsia="仿宋" w:cstheme="minorBidi"/>
                <w:color w:val="auto"/>
                <w:kern w:val="2"/>
                <w:sz w:val="22"/>
                <w:szCs w:val="24"/>
                <w:lang w:val="en-US" w:eastAsia="zh-CN" w:bidi="ar-SA"/>
              </w:rPr>
              <w:t>5分</w:t>
            </w:r>
          </w:p>
        </w:tc>
      </w:tr>
      <w:tr w14:paraId="35A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91" w:type="dxa"/>
            <w:vMerge w:val="continue"/>
            <w:tcBorders>
              <w:left w:val="single" w:color="auto" w:sz="4" w:space="0"/>
              <w:right w:val="single" w:color="auto" w:sz="4" w:space="0"/>
            </w:tcBorders>
            <w:vAlign w:val="center"/>
          </w:tcPr>
          <w:p w14:paraId="00BAF7FB">
            <w:pPr>
              <w:jc w:val="center"/>
              <w:rPr>
                <w:rFonts w:hint="eastAsia" w:ascii="仿宋" w:hAnsi="仿宋" w:eastAsia="仿宋" w:cs="宋体"/>
                <w:bCs/>
                <w:color w:val="auto"/>
                <w:kern w:val="0"/>
                <w:sz w:val="22"/>
              </w:rPr>
            </w:pPr>
          </w:p>
        </w:tc>
        <w:tc>
          <w:tcPr>
            <w:tcW w:w="1150" w:type="dxa"/>
            <w:tcBorders>
              <w:left w:val="single" w:color="auto" w:sz="4" w:space="0"/>
              <w:right w:val="single" w:color="auto" w:sz="4" w:space="0"/>
            </w:tcBorders>
            <w:shd w:val="clear" w:color="auto" w:fill="auto"/>
            <w:vAlign w:val="center"/>
          </w:tcPr>
          <w:p w14:paraId="74F78C7C">
            <w:pPr>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售后服务方案</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14:paraId="7D6514F0">
            <w:pPr>
              <w:rPr>
                <w:rFonts w:hint="eastAsia" w:ascii="仿宋" w:hAnsi="仿宋" w:eastAsia="仿宋"/>
                <w:color w:val="auto"/>
                <w:sz w:val="22"/>
                <w:lang w:val="en-US" w:eastAsia="zh-CN"/>
              </w:rPr>
            </w:pPr>
            <w:r>
              <w:rPr>
                <w:rFonts w:hint="eastAsia" w:ascii="仿宋" w:hAnsi="仿宋" w:eastAsia="仿宋"/>
                <w:color w:val="auto"/>
                <w:sz w:val="22"/>
                <w:lang w:val="en-US" w:eastAsia="zh-CN"/>
              </w:rPr>
              <w:t>针对本项目提供的售后服务方案</w:t>
            </w:r>
            <w:r>
              <w:rPr>
                <w:rFonts w:hint="eastAsia" w:ascii="仿宋" w:hAnsi="仿宋" w:eastAsia="仿宋" w:cs="仿宋"/>
                <w:sz w:val="22"/>
                <w:szCs w:val="22"/>
                <w:highlight w:val="none"/>
                <w:lang w:val="en-US" w:eastAsia="zh-CN"/>
              </w:rPr>
              <w:t>包含但不限于</w:t>
            </w:r>
            <w:r>
              <w:rPr>
                <w:rFonts w:hint="eastAsia" w:ascii="仿宋" w:hAnsi="仿宋" w:eastAsia="仿宋"/>
                <w:color w:val="auto"/>
                <w:sz w:val="22"/>
                <w:lang w:val="en-US" w:eastAsia="zh-CN"/>
              </w:rPr>
              <w:t>：</w:t>
            </w:r>
          </w:p>
          <w:p w14:paraId="1EC9B4A7">
            <w:pPr>
              <w:rPr>
                <w:rFonts w:hint="eastAsia" w:ascii="仿宋" w:hAnsi="仿宋" w:eastAsia="仿宋"/>
                <w:color w:val="auto"/>
                <w:sz w:val="22"/>
                <w:lang w:val="en-US" w:eastAsia="zh-CN"/>
              </w:rPr>
            </w:pPr>
            <w:r>
              <w:rPr>
                <w:rFonts w:hint="eastAsia" w:ascii="仿宋" w:hAnsi="仿宋" w:eastAsia="仿宋"/>
                <w:color w:val="auto"/>
                <w:sz w:val="22"/>
                <w:lang w:val="en-US" w:eastAsia="zh-CN"/>
              </w:rPr>
              <w:t>①培训及技术指导方案 ；</w:t>
            </w:r>
          </w:p>
          <w:p w14:paraId="0965A2B4">
            <w:pPr>
              <w:rPr>
                <w:rFonts w:hint="eastAsia" w:ascii="仿宋" w:hAnsi="仿宋" w:eastAsia="仿宋"/>
                <w:color w:val="auto"/>
                <w:sz w:val="22"/>
                <w:highlight w:val="none"/>
                <w:lang w:val="en-US" w:eastAsia="zh-CN"/>
              </w:rPr>
            </w:pPr>
            <w:r>
              <w:rPr>
                <w:rFonts w:hint="eastAsia" w:ascii="仿宋" w:hAnsi="仿宋" w:eastAsia="仿宋"/>
                <w:color w:val="auto"/>
                <w:sz w:val="22"/>
                <w:lang w:val="en-US" w:eastAsia="zh-CN"/>
              </w:rPr>
              <w:t>②</w:t>
            </w:r>
            <w:r>
              <w:rPr>
                <w:rFonts w:hint="eastAsia" w:ascii="仿宋" w:hAnsi="仿宋" w:eastAsia="仿宋"/>
                <w:color w:val="auto"/>
                <w:sz w:val="22"/>
                <w:highlight w:val="none"/>
                <w:lang w:val="en-US" w:eastAsia="zh-CN"/>
              </w:rPr>
              <w:t>售后服务详细联系方式及维修工程师名单（附工程师</w:t>
            </w:r>
            <w:r>
              <w:rPr>
                <w:rFonts w:hint="eastAsia" w:ascii="仿宋" w:hAnsi="仿宋" w:eastAsia="仿宋" w:cs="仿宋"/>
                <w:b w:val="0"/>
                <w:bCs w:val="0"/>
                <w:i w:val="0"/>
                <w:iCs w:val="0"/>
                <w:kern w:val="2"/>
                <w:sz w:val="24"/>
                <w:szCs w:val="24"/>
                <w:highlight w:val="none"/>
                <w:lang w:val="en-US" w:eastAsia="zh-CN" w:bidi="ar-SA"/>
              </w:rPr>
              <w:t>2024年7月至今缴纳社会保险的凭据</w:t>
            </w:r>
            <w:r>
              <w:rPr>
                <w:rFonts w:hint="eastAsia" w:ascii="仿宋" w:hAnsi="仿宋" w:eastAsia="仿宋"/>
                <w:color w:val="auto"/>
                <w:sz w:val="22"/>
                <w:highlight w:val="none"/>
                <w:lang w:val="en-US" w:eastAsia="zh-CN"/>
              </w:rPr>
              <w:t>）</w:t>
            </w:r>
          </w:p>
          <w:p w14:paraId="20A9A7D2">
            <w:pPr>
              <w:rPr>
                <w:rFonts w:hint="eastAsia" w:ascii="仿宋" w:hAnsi="仿宋" w:eastAsia="仿宋"/>
                <w:color w:val="auto"/>
                <w:sz w:val="22"/>
                <w:lang w:val="en-US" w:eastAsia="zh-CN"/>
              </w:rPr>
            </w:pPr>
            <w:r>
              <w:rPr>
                <w:rFonts w:hint="eastAsia" w:ascii="仿宋" w:hAnsi="仿宋" w:eastAsia="仿宋"/>
                <w:color w:val="auto"/>
                <w:sz w:val="22"/>
                <w:lang w:val="en-US" w:eastAsia="zh-CN"/>
              </w:rPr>
              <w:t>③定期巡检维护方案及维修保养方案；</w:t>
            </w:r>
          </w:p>
          <w:p w14:paraId="6078000B">
            <w:pPr>
              <w:rPr>
                <w:rFonts w:hint="eastAsia" w:ascii="仿宋" w:hAnsi="仿宋" w:eastAsia="仿宋"/>
                <w:color w:val="auto"/>
                <w:sz w:val="22"/>
                <w:lang w:val="en-US" w:eastAsia="zh-CN"/>
              </w:rPr>
            </w:pPr>
            <w:r>
              <w:rPr>
                <w:rFonts w:hint="eastAsia" w:ascii="仿宋" w:hAnsi="仿宋" w:eastAsia="仿宋"/>
                <w:color w:val="auto"/>
                <w:sz w:val="22"/>
                <w:lang w:val="en-US" w:eastAsia="zh-CN"/>
              </w:rPr>
              <w:t>④紧急故障处理预案；</w:t>
            </w:r>
          </w:p>
          <w:p w14:paraId="5AD3268A">
            <w:pPr>
              <w:rPr>
                <w:rFonts w:hint="eastAsia" w:ascii="仿宋" w:hAnsi="仿宋" w:eastAsia="仿宋"/>
                <w:color w:val="auto"/>
                <w:sz w:val="22"/>
                <w:lang w:val="en-US" w:eastAsia="zh-CN"/>
              </w:rPr>
            </w:pPr>
            <w:r>
              <w:rPr>
                <w:rFonts w:hint="eastAsia" w:ascii="仿宋" w:hAnsi="仿宋" w:eastAsia="仿宋"/>
                <w:color w:val="auto"/>
                <w:sz w:val="22"/>
                <w:lang w:val="en-US" w:eastAsia="zh-CN"/>
              </w:rPr>
              <w:t>⑤备品备件供应及提供备用替代设备等。</w:t>
            </w:r>
          </w:p>
          <w:p w14:paraId="142FA454">
            <w:pPr>
              <w:numPr>
                <w:ilvl w:val="0"/>
                <w:numId w:val="0"/>
              </w:numPr>
              <w:rPr>
                <w:rFonts w:hint="eastAsia" w:ascii="仿宋" w:hAnsi="仿宋" w:eastAsia="仿宋"/>
                <w:color w:val="auto"/>
                <w:sz w:val="22"/>
                <w:lang w:val="en-US" w:eastAsia="zh-CN"/>
              </w:rPr>
            </w:pPr>
            <w:r>
              <w:rPr>
                <w:rFonts w:hint="eastAsia" w:ascii="仿宋" w:hAnsi="仿宋" w:eastAsia="仿宋"/>
                <w:color w:val="auto"/>
                <w:sz w:val="22"/>
                <w:lang w:val="en-US" w:eastAsia="zh-CN"/>
              </w:rPr>
              <w:t>根据供应商针对上述五个方面内容在响应文件中的响应情况进行综合评审：</w:t>
            </w:r>
            <w:r>
              <w:rPr>
                <w:rFonts w:hint="eastAsia" w:ascii="仿宋" w:hAnsi="仿宋" w:eastAsia="仿宋" w:cs="仿宋"/>
                <w:sz w:val="22"/>
                <w:szCs w:val="22"/>
                <w:highlight w:val="none"/>
                <w:lang w:val="en-US" w:eastAsia="zh-CN"/>
              </w:rPr>
              <w:t>方案包含以上全部内容，无少项、漏项，得5分，每缺一项扣1分；所提供的方案中每有一处具有缺陷的扣0.5分，扣完为止。（缺陷是指：凭空编造、内容前后不一致、前后逻辑错误、涉及的规范及标准错误、地点区域错误、内容缺失、内容与本项目无关或过于简单不能满足本项目要求、不适用于本项目等）。</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0A9CECAE">
            <w:pPr>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5分</w:t>
            </w:r>
          </w:p>
        </w:tc>
      </w:tr>
    </w:tbl>
    <w:p w14:paraId="113EC5F8">
      <w:pPr>
        <w:pStyle w:val="11"/>
        <w:keepNext w:val="0"/>
        <w:keepLines w:val="0"/>
        <w:pageBreakBefore w:val="0"/>
        <w:widowControl w:val="0"/>
        <w:kinsoku/>
        <w:wordWrap/>
        <w:overflowPunct/>
        <w:topLinePunct w:val="0"/>
        <w:autoSpaceDE/>
        <w:autoSpaceDN/>
        <w:bidi w:val="0"/>
        <w:adjustRightInd/>
        <w:snapToGrid w:val="0"/>
        <w:spacing w:line="440" w:lineRule="exact"/>
        <w:ind w:left="9598" w:leftChars="456" w:hanging="8640" w:hangingChars="36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 xml:space="preserve">                                                                                                                                                                                                                                                                                                                                                                                                                                                                                                                                                                                                                                                                                                                                                                                                                                                                                                                                                                                                                                                                                                                                                                                                </w:t>
      </w:r>
    </w:p>
    <w:p w14:paraId="7A9E1C69">
      <w:pPr>
        <w:pStyle w:val="11"/>
        <w:keepNext w:val="0"/>
        <w:keepLines w:val="0"/>
        <w:pageBreakBefore w:val="0"/>
        <w:widowControl w:val="0"/>
        <w:kinsoku/>
        <w:wordWrap/>
        <w:overflowPunct/>
        <w:topLinePunct w:val="0"/>
        <w:autoSpaceDE/>
        <w:autoSpaceDN/>
        <w:bidi w:val="0"/>
        <w:adjustRightInd/>
        <w:snapToGrid w:val="0"/>
        <w:spacing w:line="440" w:lineRule="exact"/>
        <w:ind w:left="9598" w:leftChars="456" w:hanging="8640" w:hangingChars="3600"/>
        <w:textAlignment w:val="auto"/>
        <w:rPr>
          <w:rFonts w:hint="eastAsia" w:ascii="仿宋" w:hAnsi="仿宋" w:eastAsia="仿宋" w:cs="仿宋"/>
          <w:b/>
          <w:bCs/>
          <w:sz w:val="24"/>
          <w:szCs w:val="24"/>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4"/>
          <w:szCs w:val="24"/>
        </w:rPr>
        <w:t>将所有</w:t>
      </w:r>
      <w:r>
        <w:rPr>
          <w:rFonts w:hint="eastAsia" w:ascii="仿宋" w:hAnsi="仿宋" w:eastAsia="仿宋" w:cs="仿宋"/>
          <w:sz w:val="24"/>
          <w:szCs w:val="24"/>
          <w:lang w:val="en-US" w:eastAsia="zh-CN"/>
        </w:rPr>
        <w:t>磋商小组</w:t>
      </w:r>
      <w:r>
        <w:rPr>
          <w:rFonts w:hint="eastAsia" w:ascii="仿宋" w:hAnsi="仿宋" w:eastAsia="仿宋" w:cs="仿宋"/>
          <w:sz w:val="24"/>
          <w:szCs w:val="24"/>
        </w:rPr>
        <w:t>成员的评分平均后为最终得分</w:t>
      </w:r>
      <w:r>
        <w:rPr>
          <w:rFonts w:hint="eastAsia" w:ascii="仿宋" w:hAnsi="仿宋" w:eastAsia="仿宋" w:cs="仿宋"/>
          <w:sz w:val="24"/>
          <w:szCs w:val="24"/>
          <w:lang w:eastAsia="zh-CN"/>
        </w:rPr>
        <w:t>，</w:t>
      </w:r>
      <w:r>
        <w:rPr>
          <w:rFonts w:hint="eastAsia" w:ascii="仿宋" w:hAnsi="仿宋" w:eastAsia="仿宋" w:cs="仿宋"/>
          <w:sz w:val="24"/>
          <w:szCs w:val="24"/>
        </w:rPr>
        <w:t>计算平均分保留两位小数</w:t>
      </w:r>
      <w:r>
        <w:rPr>
          <w:rFonts w:hint="eastAsia" w:ascii="仿宋" w:hAnsi="仿宋" w:eastAsia="仿宋" w:cs="仿宋"/>
          <w:sz w:val="24"/>
          <w:szCs w:val="24"/>
          <w:lang w:eastAsia="zh-CN"/>
        </w:rPr>
        <w:t>。</w:t>
      </w:r>
    </w:p>
    <w:p w14:paraId="27457F66">
      <w:pPr>
        <w:pStyle w:val="11"/>
        <w:jc w:val="center"/>
        <w:rPr>
          <w:rFonts w:hint="eastAsia" w:ascii="仿宋" w:hAnsi="仿宋" w:eastAsia="仿宋" w:cs="仿宋"/>
          <w:b/>
          <w:bCs/>
          <w:sz w:val="28"/>
          <w:szCs w:val="28"/>
          <w:lang w:val="en-US" w:eastAsia="zh-CN"/>
        </w:rPr>
      </w:pPr>
      <w:bookmarkStart w:id="35" w:name="_Toc5115_WPSOffice_Level1"/>
      <w:bookmarkStart w:id="36" w:name="_Toc21422_WPSOffice_Level1"/>
      <w:r>
        <w:rPr>
          <w:rFonts w:hint="eastAsia" w:ascii="仿宋" w:hAnsi="仿宋" w:eastAsia="仿宋" w:cs="仿宋"/>
          <w:b/>
          <w:bCs/>
          <w:sz w:val="36"/>
          <w:szCs w:val="36"/>
          <w:lang w:val="en-US" w:eastAsia="zh-CN"/>
        </w:rPr>
        <w:t>第四章  采购需求</w:t>
      </w:r>
      <w:bookmarkEnd w:id="35"/>
      <w:bookmarkEnd w:id="36"/>
    </w:p>
    <w:p w14:paraId="31DB9B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一、可视喉镜参数</w:t>
      </w:r>
    </w:p>
    <w:p w14:paraId="3D608B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1.喉镜与显示屏一体化结构，便携易用；</w:t>
      </w:r>
    </w:p>
    <w:p w14:paraId="450846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2.显示器可灵活翻转前后120°~180°，左右翻转120~270°；</w:t>
      </w:r>
    </w:p>
    <w:p w14:paraId="5815CD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3.显示器分辨率：不低于320*240；</w:t>
      </w:r>
    </w:p>
    <w:p w14:paraId="030A4A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4.显示器规格：3.5英寸显示屏以上；</w:t>
      </w:r>
    </w:p>
    <w:p w14:paraId="02A42D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5.视场角：50°以上；</w:t>
      </w:r>
    </w:p>
    <w:p w14:paraId="5F3BD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6.光照度：≥150Lux以上；</w:t>
      </w:r>
    </w:p>
    <w:p w14:paraId="2AFF43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7.工作时间：≥200min；</w:t>
      </w:r>
    </w:p>
    <w:p w14:paraId="21164D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8.一支喉镜手柄可与3个以上规格镜片匹配使用；</w:t>
      </w:r>
    </w:p>
    <w:p w14:paraId="2C3461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9.喉镜片为一次性镜片。</w:t>
      </w:r>
    </w:p>
    <w:p w14:paraId="54C87A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p>
    <w:p w14:paraId="73A6E1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二、电脑中频治疗仪技术参数</w:t>
      </w:r>
    </w:p>
    <w:p w14:paraId="6E64D5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1.立式一体机型；</w:t>
      </w:r>
    </w:p>
    <w:p w14:paraId="512CC4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2.4种通道以上输出；</w:t>
      </w:r>
    </w:p>
    <w:p w14:paraId="2DB63D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3.治疗温度≥3档可调；</w:t>
      </w:r>
    </w:p>
    <w:p w14:paraId="40DD52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4.超温保护功能；</w:t>
      </w:r>
    </w:p>
    <w:p w14:paraId="465CBB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5.配置吸附电极或理疗电极片；</w:t>
      </w:r>
    </w:p>
    <w:p w14:paraId="0AA3BF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6.调制频率：0HZ~150HZ，误差±10%。</w:t>
      </w:r>
    </w:p>
    <w:p w14:paraId="6CE782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p>
    <w:p w14:paraId="460C86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三、微波治疗机技术参数</w:t>
      </w:r>
    </w:p>
    <w:p w14:paraId="37C621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1、双微波源机型，两路输出完全独立；</w:t>
      </w:r>
    </w:p>
    <w:p w14:paraId="4086CA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2、具有过载保护功能；</w:t>
      </w:r>
    </w:p>
    <w:p w14:paraId="5259CC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3、适用范围：康复理疗；</w:t>
      </w:r>
    </w:p>
    <w:p w14:paraId="6927A0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4、输出模式：≥2种及以上；</w:t>
      </w:r>
    </w:p>
    <w:p w14:paraId="3548E1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5、适合各临床科室需要：3个科室及以上（提供说明书）；</w:t>
      </w:r>
    </w:p>
    <w:p w14:paraId="5366CA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6、临床适应症 ：关节炎、术后伤口愈合、等炎症10种及以上（提供说明书）。</w:t>
      </w:r>
    </w:p>
    <w:p w14:paraId="4A5712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p>
    <w:p w14:paraId="5F12E1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四、超短波治疗机技术参数</w:t>
      </w:r>
    </w:p>
    <w:p w14:paraId="741835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1.立式机型；</w:t>
      </w:r>
    </w:p>
    <w:p w14:paraId="1DA22C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2.输出功率：0~200W可调；</w:t>
      </w:r>
    </w:p>
    <w:p w14:paraId="2B1464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3.治疗模式：≥2种以上；</w:t>
      </w:r>
    </w:p>
    <w:p w14:paraId="74192D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4.电极板：≥3种以上。</w:t>
      </w:r>
    </w:p>
    <w:p w14:paraId="6BD835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p>
    <w:p w14:paraId="7518D5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五、气压弹道式体外冲击波治疗仪技术参数</w:t>
      </w:r>
    </w:p>
    <w:p w14:paraId="6BCBAB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1.适用范围：适用于生物力学疗法，肌筋膜激痛点、肌腱止点功能障碍，活化肌肉和结缔组织、针灸冲击波疗法。用于肩周炎、肱骨上髁炎、跟腱炎的辅助治疗；</w:t>
      </w:r>
    </w:p>
    <w:p w14:paraId="37EC74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2.质保冲击次数 100 万；</w:t>
      </w:r>
    </w:p>
    <w:p w14:paraId="4D483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3.工作压力范围1～5.0bar，调节步进值 0.1bar；</w:t>
      </w:r>
    </w:p>
    <w:p w14:paraId="01D535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4.冲击波频率调节范围为1-20Hz；</w:t>
      </w:r>
    </w:p>
    <w:p w14:paraId="6AD92D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5.治疗手柄冲击次数1-5000次可调；</w:t>
      </w:r>
    </w:p>
    <w:p w14:paraId="6E9241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6.双通道，标配 2 把治疗</w:t>
      </w:r>
      <w:r>
        <w:rPr>
          <w:rFonts w:hint="eastAsia" w:ascii="仿宋" w:hAnsi="仿宋" w:eastAsia="仿宋" w:cs="仿宋"/>
          <w:b w:val="0"/>
          <w:bCs w:val="0"/>
          <w:sz w:val="24"/>
          <w:szCs w:val="24"/>
          <w:highlight w:val="none"/>
          <w:lang w:val="en-US" w:eastAsia="zh-CN"/>
        </w:rPr>
        <w:t>手柄</w:t>
      </w:r>
      <w:r>
        <w:rPr>
          <w:rFonts w:hint="eastAsia" w:ascii="仿宋" w:hAnsi="仿宋" w:eastAsia="仿宋" w:cs="仿宋"/>
          <w:b w:val="0"/>
          <w:bCs w:val="0"/>
          <w:sz w:val="24"/>
          <w:szCs w:val="24"/>
          <w:lang w:val="en-US" w:eastAsia="zh-CN"/>
        </w:rPr>
        <w:t>，可独立设置参数，方便不同部位的治疗；</w:t>
      </w:r>
    </w:p>
    <w:p w14:paraId="5A339B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7.具备显示屏，可实时显示频率、工作压力等治疗参数，方便医生查看；</w:t>
      </w:r>
    </w:p>
    <w:p w14:paraId="1AB30C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8.具有控制按键，可实时进行启停、频率加减和工作压力加减的调节；</w:t>
      </w:r>
    </w:p>
    <w:p w14:paraId="58DE85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9.具备方案库功能，可自定义保存方案方便下次进行治疗；</w:t>
      </w:r>
    </w:p>
    <w:p w14:paraId="209C15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10.具备病例库功能，医生可以检索及查询不同患者的治疗记录信息；</w:t>
      </w:r>
    </w:p>
    <w:p w14:paraId="41BE31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11.具备VAS疼痛评估、关节活动度评估功能，记录治疗前后数据，方便医生进行疗效分析。</w:t>
      </w:r>
    </w:p>
    <w:p w14:paraId="33D9F1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p>
    <w:p w14:paraId="044C6E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六、立体动态干扰电治疗仪技术参数</w:t>
      </w:r>
    </w:p>
    <w:p w14:paraId="40C6BD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1、治疗仪工作频率：2KHZ、3KHZ、4KHZ、等分四档及以上可调；</w:t>
      </w:r>
    </w:p>
    <w:p w14:paraId="2D6337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2、输出模式三维输出或二维输出，具有6种及以上输出模式；</w:t>
      </w:r>
    </w:p>
    <w:p w14:paraId="1B1C07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3、具有双通道独立可控，柜式一体机；</w:t>
      </w:r>
    </w:p>
    <w:p w14:paraId="5EDF78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4、吸附式电极压力可控；</w:t>
      </w:r>
    </w:p>
    <w:p w14:paraId="298301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5、具有≥4组负压电机输出，≥4组针插式电极输出；</w:t>
      </w:r>
    </w:p>
    <w:p w14:paraId="5DAB78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6、调制方式：两种及以上；</w:t>
      </w:r>
    </w:p>
    <w:p w14:paraId="68BB72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7、差频治疗方式：4种及以上；</w:t>
      </w:r>
    </w:p>
    <w:p w14:paraId="7A11F1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8、差频变化周期具有自然节律、周期性变化两种形式；</w:t>
      </w:r>
    </w:p>
    <w:p w14:paraId="3D5825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9、系统自置15种及以上常见病的处方；</w:t>
      </w:r>
    </w:p>
    <w:p w14:paraId="3A7440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10、具有2种及以上工作模式。</w:t>
      </w:r>
    </w:p>
    <w:p w14:paraId="7F9FF1A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注：所有设备均须提供有效期</w:t>
      </w:r>
      <w:r>
        <w:rPr>
          <w:rFonts w:hint="eastAsia" w:ascii="仿宋" w:hAnsi="仿宋" w:eastAsia="仿宋" w:cs="仿宋"/>
          <w:b/>
          <w:bCs/>
          <w:sz w:val="24"/>
          <w:lang w:val="en-US" w:eastAsia="zh-CN"/>
        </w:rPr>
        <w:t>内的行政主管部门颁发的《医疗器械注册证》，否则将按无效响应处理。</w:t>
      </w:r>
    </w:p>
    <w:p w14:paraId="7FD87DD4">
      <w:pPr>
        <w:pStyle w:val="11"/>
        <w:numPr>
          <w:ilvl w:val="0"/>
          <w:numId w:val="0"/>
        </w:numPr>
        <w:jc w:val="center"/>
        <w:rPr>
          <w:rFonts w:hint="eastAsia" w:ascii="仿宋" w:hAnsi="仿宋" w:eastAsia="仿宋" w:cs="仿宋"/>
          <w:b/>
          <w:bCs/>
          <w:sz w:val="28"/>
          <w:szCs w:val="28"/>
          <w:lang w:val="en-US" w:eastAsia="zh-CN"/>
        </w:rPr>
      </w:pPr>
    </w:p>
    <w:p w14:paraId="2B46D25C">
      <w:pPr>
        <w:pStyle w:val="11"/>
        <w:numPr>
          <w:ilvl w:val="0"/>
          <w:numId w:val="0"/>
        </w:numPr>
        <w:jc w:val="center"/>
        <w:rPr>
          <w:rFonts w:hint="eastAsia" w:ascii="仿宋" w:hAnsi="仿宋" w:eastAsia="仿宋" w:cs="仿宋"/>
          <w:b/>
          <w:bCs/>
          <w:sz w:val="28"/>
          <w:szCs w:val="28"/>
          <w:lang w:val="en-US" w:eastAsia="zh-CN"/>
        </w:rPr>
      </w:pPr>
    </w:p>
    <w:p w14:paraId="2B16A8DC">
      <w:pPr>
        <w:pStyle w:val="11"/>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其他相关要求</w:t>
      </w:r>
    </w:p>
    <w:p w14:paraId="42270773">
      <w:pPr>
        <w:pStyle w:val="11"/>
        <w:numPr>
          <w:ilvl w:val="0"/>
          <w:numId w:val="0"/>
        </w:numPr>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1.基本要求</w:t>
      </w:r>
    </w:p>
    <w:p w14:paraId="08F6DA49">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供应商所供货物为全新未使用且具有产品质量合格证明文件的合格产品，免费培训并提供相关培训资料（使用/操作手册）及维修手册和维修密码（如果有）。</w:t>
      </w:r>
    </w:p>
    <w:p w14:paraId="21B2A706">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供应商需要提供响应产品技术支持资料（或证明材料），</w:t>
      </w:r>
      <w:r>
        <w:rPr>
          <w:rFonts w:hint="eastAsia" w:ascii="仿宋" w:hAnsi="仿宋" w:eastAsia="仿宋" w:cs="仿宋"/>
          <w:b/>
          <w:bCs/>
          <w:sz w:val="24"/>
          <w:szCs w:val="24"/>
          <w:lang w:val="en-US" w:eastAsia="zh-CN"/>
        </w:rPr>
        <w:t>并需要同时加盖供应商和生产厂家（或境内总代理、独家代理）公章。</w:t>
      </w:r>
      <w:r>
        <w:rPr>
          <w:rFonts w:hint="eastAsia" w:ascii="仿宋" w:hAnsi="仿宋" w:eastAsia="仿宋" w:cs="仿宋"/>
          <w:sz w:val="24"/>
          <w:szCs w:val="24"/>
          <w:lang w:val="en-US" w:eastAsia="zh-CN"/>
        </w:rPr>
        <w:t>其中技术支持资料指生产厂家公开发布的印刷资料或检测机构出具的检验报告等，若生产厂家公开发布的印刷资料或检测机构出具的检验报告不一致，以检测机构出具的检验报告为准。</w:t>
      </w:r>
    </w:p>
    <w:p w14:paraId="65E012CE">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如果所供产品有特殊的工作条件要求，供应商应在响应文件中加以说明。</w:t>
      </w:r>
    </w:p>
    <w:p w14:paraId="29C12BF9">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供应商所提供的产品技术规格应符合磋商文件的要求。如所供产品存在技术偏离，供应商应如实填写技术要求偏离表。若采购人掌握了确切事实说明某供应商没有如实填写技术规格偏离表或有欺诈行为，该响应文件将按无效响应处理。</w:t>
      </w:r>
    </w:p>
    <w:p w14:paraId="0896D79F">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 供应商发运货物时，每台设备要提供一整套中文的技术资料，包括安装、操作手册、使用说明、维修保养手册、电路图、零配件清单等，这些资料费应包括在响应报价内。如果采购人确认供应商提供的技术资料不完整或在运输过程中丢失，供应商需保证在收到采</w:t>
      </w:r>
      <w:bookmarkStart w:id="37" w:name="_Toc24298_WPSOffice_Level1"/>
      <w:r>
        <w:rPr>
          <w:rFonts w:hint="eastAsia" w:ascii="仿宋" w:hAnsi="仿宋" w:eastAsia="仿宋" w:cs="仿宋"/>
          <w:b w:val="0"/>
          <w:bCs w:val="0"/>
          <w:sz w:val="24"/>
          <w:szCs w:val="24"/>
          <w:lang w:val="en-US" w:eastAsia="zh-CN"/>
        </w:rPr>
        <w:t>购人通</w:t>
      </w:r>
      <w:bookmarkEnd w:id="37"/>
      <w:r>
        <w:rPr>
          <w:rFonts w:hint="eastAsia" w:ascii="仿宋" w:hAnsi="仿宋" w:eastAsia="仿宋" w:cs="仿宋"/>
          <w:b w:val="0"/>
          <w:bCs w:val="0"/>
          <w:sz w:val="24"/>
          <w:szCs w:val="24"/>
          <w:lang w:val="en-US" w:eastAsia="zh-CN"/>
        </w:rPr>
        <w:t>知后3天内将这些资料免费寄给采购人。</w:t>
      </w:r>
    </w:p>
    <w:p w14:paraId="456E6674">
      <w:pPr>
        <w:pStyle w:val="11"/>
        <w:rPr>
          <w:rFonts w:hint="eastAsia"/>
          <w:lang w:val="en-US" w:eastAsia="zh-CN"/>
        </w:rPr>
      </w:pPr>
    </w:p>
    <w:p w14:paraId="40CBC269">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验收标准</w:t>
      </w:r>
    </w:p>
    <w:p w14:paraId="691BBB9A">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 供应商应保证在出厂前对货物的质量、规格、性能和数量等进行准确而全面的检验，并出具出厂合格证书。</w:t>
      </w:r>
    </w:p>
    <w:p w14:paraId="4ADB213B">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2.2 货物运抵采购项目交付的地点后，采购人将组织验收，由采购人组织验收小组，对货物的数量、外观、质量、安全、功能及性能等进行验收，项目验收依据为采购合同、磋商文件</w:t>
      </w:r>
      <w:r>
        <w:rPr>
          <w:rFonts w:hint="eastAsia" w:ascii="仿宋" w:hAnsi="仿宋" w:eastAsia="仿宋" w:cs="仿宋"/>
          <w:b w:val="0"/>
          <w:bCs w:val="0"/>
          <w:sz w:val="24"/>
          <w:szCs w:val="24"/>
          <w:lang w:val="en-US" w:eastAsia="zh-CN"/>
        </w:rPr>
        <w:t>、响应文件和国家或行业相关验收规范。验收小组将根据验收情况制作验收备忘录并签署验收意见。</w:t>
      </w:r>
    </w:p>
    <w:p w14:paraId="21DE8AAF">
      <w:pPr>
        <w:pageBreakBefore w:val="0"/>
        <w:widowControl/>
        <w:kinsoku/>
        <w:overflowPunct/>
        <w:topLinePunct w:val="0"/>
        <w:autoSpaceDE/>
        <w:autoSpaceDN/>
        <w:bidi w:val="0"/>
        <w:spacing w:line="440" w:lineRule="exact"/>
        <w:ind w:right="0" w:right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售后服务要求（实质性要求）（需提供包括但不限于以下内容的售后服务）</w:t>
      </w:r>
    </w:p>
    <w:p w14:paraId="5DA8B220">
      <w:pPr>
        <w:keepNext w:val="0"/>
        <w:keepLines w:val="0"/>
        <w:pageBreakBefore w:val="0"/>
        <w:widowControl w:val="0"/>
        <w:kinsoku/>
        <w:wordWrap/>
        <w:overflowPunct/>
        <w:topLinePunct w:val="0"/>
        <w:autoSpaceDE/>
        <w:autoSpaceDN/>
        <w:bidi w:val="0"/>
        <w:adjustRightInd/>
        <w:snapToGrid/>
        <w:spacing w:before="162" w:line="440" w:lineRule="exact"/>
        <w:ind w:left="17" w:right="79" w:firstLine="556"/>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 质保期：</w:t>
      </w:r>
      <w:r>
        <w:rPr>
          <w:rFonts w:hint="eastAsia" w:ascii="仿宋" w:hAnsi="仿宋" w:eastAsia="仿宋" w:cs="仿宋"/>
          <w:b/>
          <w:bCs/>
          <w:sz w:val="24"/>
          <w:szCs w:val="24"/>
          <w:lang w:val="en-US" w:eastAsia="zh-CN"/>
        </w:rPr>
        <w:t>本项目质保期为自设备安装、调试、验收合格之</w:t>
      </w:r>
      <w:r>
        <w:rPr>
          <w:rFonts w:hint="eastAsia" w:ascii="仿宋" w:hAnsi="仿宋" w:eastAsia="仿宋" w:cs="仿宋"/>
          <w:b/>
          <w:bCs/>
          <w:sz w:val="24"/>
          <w:szCs w:val="24"/>
          <w:highlight w:val="none"/>
          <w:lang w:val="en-US" w:eastAsia="zh-CN"/>
        </w:rPr>
        <w:t>日起不少</w:t>
      </w:r>
      <w:r>
        <w:rPr>
          <w:rFonts w:hint="eastAsia" w:ascii="仿宋" w:hAnsi="仿宋" w:eastAsia="仿宋" w:cs="仿宋"/>
          <w:b/>
          <w:bCs/>
          <w:sz w:val="24"/>
          <w:szCs w:val="24"/>
          <w:highlight w:val="none"/>
          <w:shd w:val="clear"/>
          <w:lang w:val="en-US" w:eastAsia="zh-CN"/>
        </w:rPr>
        <w:t>于24个月</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lang w:val="en-US" w:eastAsia="zh-CN"/>
        </w:rPr>
        <w:t>质量保证期内的免费售后维修及服务包括所有响应产品及配件，并含第三方产品。在保修期内应提供维修和技术咨询服务，矫正和免费更换有缺陷的设备或部件、排除系统出现的故障。质量保证期内，供应商应对由于设计、工艺或材料的缺陷而发生的任何不足或故障负责，费用由供应商负担。</w:t>
      </w:r>
      <w:r>
        <w:rPr>
          <w:rFonts w:ascii="仿宋" w:hAnsi="仿宋" w:eastAsia="仿宋" w:cs="仿宋"/>
          <w:b w:val="0"/>
          <w:bCs w:val="0"/>
          <w:color w:val="auto"/>
          <w:spacing w:val="-6"/>
          <w:sz w:val="24"/>
          <w:szCs w:val="24"/>
          <w:highlight w:val="none"/>
          <w:u w:val="none" w:color="auto"/>
        </w:rPr>
        <w:t>在设备运行</w:t>
      </w:r>
      <w:r>
        <w:rPr>
          <w:rFonts w:hint="eastAsia" w:ascii="仿宋" w:hAnsi="仿宋" w:eastAsia="仿宋" w:cs="仿宋"/>
          <w:b w:val="0"/>
          <w:bCs w:val="0"/>
          <w:color w:val="auto"/>
          <w:spacing w:val="-45"/>
          <w:sz w:val="24"/>
          <w:szCs w:val="24"/>
          <w:highlight w:val="none"/>
          <w:u w:val="none" w:color="auto"/>
          <w:lang w:val="en-US" w:eastAsia="zh-CN"/>
        </w:rPr>
        <w:t>36</w:t>
      </w:r>
      <w:r>
        <w:rPr>
          <w:rFonts w:ascii="仿宋" w:hAnsi="仿宋" w:eastAsia="仿宋" w:cs="仿宋"/>
          <w:b w:val="0"/>
          <w:bCs w:val="0"/>
          <w:color w:val="auto"/>
          <w:spacing w:val="-6"/>
          <w:sz w:val="24"/>
          <w:szCs w:val="24"/>
          <w:highlight w:val="none"/>
          <w:u w:val="none" w:color="auto"/>
        </w:rPr>
        <w:t>个月内，定期回访每年不少于</w:t>
      </w:r>
      <w:r>
        <w:rPr>
          <w:rFonts w:ascii="仿宋" w:hAnsi="仿宋" w:eastAsia="仿宋" w:cs="仿宋"/>
          <w:b w:val="0"/>
          <w:bCs w:val="0"/>
          <w:color w:val="auto"/>
          <w:spacing w:val="-56"/>
          <w:sz w:val="24"/>
          <w:szCs w:val="24"/>
          <w:highlight w:val="none"/>
          <w:u w:val="none" w:color="auto"/>
        </w:rPr>
        <w:t xml:space="preserve"> </w:t>
      </w:r>
      <w:r>
        <w:rPr>
          <w:rFonts w:ascii="仿宋" w:hAnsi="仿宋" w:eastAsia="仿宋" w:cs="仿宋"/>
          <w:b w:val="0"/>
          <w:bCs w:val="0"/>
          <w:color w:val="auto"/>
          <w:spacing w:val="-6"/>
          <w:sz w:val="24"/>
          <w:szCs w:val="24"/>
          <w:highlight w:val="none"/>
          <w:u w:val="none" w:color="auto"/>
        </w:rPr>
        <w:t>2</w:t>
      </w:r>
      <w:r>
        <w:rPr>
          <w:rFonts w:ascii="仿宋" w:hAnsi="仿宋" w:eastAsia="仿宋" w:cs="仿宋"/>
          <w:b w:val="0"/>
          <w:bCs w:val="0"/>
          <w:color w:val="auto"/>
          <w:spacing w:val="-53"/>
          <w:sz w:val="24"/>
          <w:szCs w:val="24"/>
          <w:highlight w:val="none"/>
          <w:u w:val="none" w:color="auto"/>
        </w:rPr>
        <w:t xml:space="preserve"> </w:t>
      </w:r>
      <w:r>
        <w:rPr>
          <w:rFonts w:ascii="仿宋" w:hAnsi="仿宋" w:eastAsia="仿宋" w:cs="仿宋"/>
          <w:b w:val="0"/>
          <w:bCs w:val="0"/>
          <w:color w:val="auto"/>
          <w:spacing w:val="-6"/>
          <w:sz w:val="24"/>
          <w:szCs w:val="24"/>
          <w:highlight w:val="none"/>
          <w:u w:val="none" w:color="auto"/>
        </w:rPr>
        <w:t>次，并对设备进行维护</w:t>
      </w:r>
      <w:r>
        <w:rPr>
          <w:rFonts w:ascii="仿宋" w:hAnsi="仿宋" w:eastAsia="仿宋" w:cs="仿宋"/>
          <w:b w:val="0"/>
          <w:bCs w:val="0"/>
          <w:color w:val="auto"/>
          <w:spacing w:val="-4"/>
          <w:sz w:val="24"/>
          <w:szCs w:val="24"/>
          <w:highlight w:val="none"/>
          <w:u w:val="none" w:color="auto"/>
        </w:rPr>
        <w:t>保养。设备在质保期内发生故障，都享有免费更换原厂同规格型号的设备（包</w:t>
      </w:r>
      <w:r>
        <w:rPr>
          <w:rFonts w:ascii="仿宋" w:hAnsi="仿宋" w:eastAsia="仿宋" w:cs="仿宋"/>
          <w:b w:val="0"/>
          <w:bCs w:val="0"/>
          <w:color w:val="auto"/>
          <w:spacing w:val="-3"/>
          <w:sz w:val="24"/>
          <w:szCs w:val="24"/>
          <w:highlight w:val="none"/>
          <w:u w:val="none" w:color="auto"/>
        </w:rPr>
        <w:t>括零配件</w:t>
      </w:r>
      <w:r>
        <w:rPr>
          <w:rFonts w:ascii="仿宋" w:hAnsi="仿宋" w:eastAsia="仿宋" w:cs="仿宋"/>
          <w:b w:val="0"/>
          <w:bCs w:val="0"/>
          <w:color w:val="auto"/>
          <w:spacing w:val="-13"/>
          <w:sz w:val="24"/>
          <w:szCs w:val="24"/>
          <w:highlight w:val="none"/>
          <w:u w:val="none" w:color="auto"/>
        </w:rPr>
        <w:t>）；</w:t>
      </w:r>
      <w:r>
        <w:rPr>
          <w:rFonts w:ascii="仿宋" w:hAnsi="仿宋" w:eastAsia="仿宋" w:cs="仿宋"/>
          <w:b w:val="0"/>
          <w:bCs w:val="0"/>
          <w:color w:val="auto"/>
          <w:spacing w:val="-3"/>
          <w:sz w:val="24"/>
          <w:szCs w:val="24"/>
          <w:highlight w:val="none"/>
          <w:u w:val="none" w:color="auto"/>
        </w:rPr>
        <w:t>保修期外，</w:t>
      </w:r>
      <w:r>
        <w:rPr>
          <w:rFonts w:hint="eastAsia" w:ascii="仿宋" w:hAnsi="仿宋" w:eastAsia="仿宋" w:cs="仿宋"/>
          <w:b w:val="0"/>
          <w:bCs w:val="0"/>
          <w:color w:val="auto"/>
          <w:spacing w:val="-3"/>
          <w:sz w:val="24"/>
          <w:szCs w:val="24"/>
          <w:highlight w:val="none"/>
          <w:u w:val="none" w:color="auto"/>
          <w:lang w:val="en-US" w:eastAsia="zh-CN"/>
        </w:rPr>
        <w:t>供应商</w:t>
      </w:r>
      <w:r>
        <w:rPr>
          <w:rFonts w:ascii="仿宋" w:hAnsi="仿宋" w:eastAsia="仿宋" w:cs="仿宋"/>
          <w:b w:val="0"/>
          <w:bCs w:val="0"/>
          <w:color w:val="auto"/>
          <w:spacing w:val="-3"/>
          <w:sz w:val="24"/>
          <w:szCs w:val="24"/>
          <w:highlight w:val="none"/>
          <w:u w:val="none" w:color="auto"/>
        </w:rPr>
        <w:t>终</w:t>
      </w:r>
      <w:r>
        <w:rPr>
          <w:rFonts w:hint="eastAsia" w:ascii="仿宋" w:hAnsi="仿宋" w:eastAsia="仿宋" w:cs="仿宋"/>
          <w:b w:val="0"/>
          <w:bCs w:val="0"/>
          <w:sz w:val="24"/>
          <w:szCs w:val="24"/>
          <w:lang w:val="en-US" w:eastAsia="zh-CN"/>
        </w:rPr>
        <w:t>生提供上门维修服务，有固定的配件仓库，长期提供优质配件，并提供正规零配件报价单。负责做好首次计量检测工作。如在质保期内相同的事故出现两次以上将无偿更换新机或者退货。</w:t>
      </w:r>
    </w:p>
    <w:p w14:paraId="79421AFE">
      <w:pPr>
        <w:keepNext w:val="0"/>
        <w:keepLines w:val="0"/>
        <w:pageBreakBefore w:val="0"/>
        <w:widowControl w:val="0"/>
        <w:kinsoku/>
        <w:wordWrap/>
        <w:overflowPunct/>
        <w:topLinePunct w:val="0"/>
        <w:autoSpaceDE/>
        <w:autoSpaceDN/>
        <w:bidi w:val="0"/>
        <w:adjustRightInd/>
        <w:snapToGrid/>
        <w:spacing w:before="162" w:line="440" w:lineRule="exact"/>
        <w:ind w:left="17" w:right="79" w:firstLine="556"/>
        <w:textAlignment w:val="auto"/>
        <w:rPr>
          <w:rFonts w:ascii="仿宋" w:hAnsi="仿宋" w:eastAsia="仿宋" w:cs="仿宋"/>
          <w:b w:val="0"/>
          <w:bCs w:val="0"/>
          <w:color w:val="auto"/>
          <w:sz w:val="24"/>
          <w:szCs w:val="24"/>
          <w:highlight w:val="none"/>
          <w:u w:val="none" w:color="auto"/>
        </w:rPr>
      </w:pPr>
      <w:r>
        <w:rPr>
          <w:rFonts w:hint="eastAsia" w:ascii="仿宋" w:hAnsi="仿宋" w:eastAsia="仿宋" w:cs="仿宋"/>
          <w:b w:val="0"/>
          <w:bCs w:val="0"/>
          <w:sz w:val="24"/>
          <w:szCs w:val="24"/>
          <w:lang w:val="en-US" w:eastAsia="zh-CN"/>
        </w:rPr>
        <w:t>3.2 供应商应有能力做好售后服务工作和提供技术保障。供应商或响应产品制造商应设有专业的售后服务维修机构，有充足的零件储备和能力相当的技术服务人员，并保证响应产品在寿命周期内的备件供应。</w:t>
      </w:r>
    </w:p>
    <w:p w14:paraId="3D08776B">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 供应商应保证在质量保证期内提供响应货物专用的软件和相应数据库资料的免费升级服务。</w:t>
      </w:r>
    </w:p>
    <w:p w14:paraId="000B4023">
      <w:pPr>
        <w:pageBreakBefore w:val="0"/>
        <w:widowControl/>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 供应商应保证在采购人指定交货地点对每包货物最终用户设备操作人员提供免费操作及维护培训。供应商响应时应提供详细的培训方案。</w:t>
      </w:r>
    </w:p>
    <w:p w14:paraId="32BF9F1B">
      <w:pPr>
        <w:pStyle w:val="7"/>
        <w:spacing w:line="360" w:lineRule="auto"/>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3.5国家或行业主管部门对供应商和采购产品的技术标准、质量标准和资格资质条件等有强制性规定的，必须符合其要求。</w:t>
      </w:r>
    </w:p>
    <w:p w14:paraId="40FBBB41">
      <w:pPr>
        <w:pageBreakBefore w:val="0"/>
        <w:widowControl/>
        <w:kinsoku/>
        <w:overflowPunct/>
        <w:topLinePunct w:val="0"/>
        <w:autoSpaceDE/>
        <w:autoSpaceDN/>
        <w:bidi w:val="0"/>
        <w:spacing w:line="440" w:lineRule="exact"/>
        <w:ind w:right="0" w:right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4.付款方式</w:t>
      </w:r>
    </w:p>
    <w:p w14:paraId="5A80220B">
      <w:pPr>
        <w:pageBreakBefore w:val="0"/>
        <w:widowControl/>
        <w:shd w:val="clear"/>
        <w:kinsoku/>
        <w:overflowPunct/>
        <w:topLinePunct w:val="0"/>
        <w:autoSpaceDE/>
        <w:autoSpaceDN/>
        <w:bidi w:val="0"/>
        <w:spacing w:line="44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val="0"/>
          <w:bCs w:val="0"/>
          <w:sz w:val="24"/>
          <w:szCs w:val="24"/>
          <w:lang w:val="en-US" w:eastAsia="zh-CN"/>
        </w:rPr>
        <w:t>全部设备安装交付并验收合格后60个工作日内向供应商支付合同总价款的70%，全部设备验收合格后满1年60个工作日内，向供应商支付合同总价款的20%，全部货物/全部服务质保期满后60个工作日内，向供应商支付合同总价款的10%（具体以合同签订为准）。</w:t>
      </w:r>
    </w:p>
    <w:p w14:paraId="18A00F3E">
      <w:pPr>
        <w:pStyle w:val="11"/>
        <w:jc w:val="center"/>
        <w:rPr>
          <w:rFonts w:hint="eastAsia" w:ascii="仿宋" w:hAnsi="仿宋" w:eastAsia="仿宋" w:cs="仿宋"/>
          <w:b/>
          <w:bCs/>
          <w:color w:val="auto"/>
          <w:sz w:val="44"/>
          <w:szCs w:val="44"/>
          <w:shd w:val="clear" w:fill="F4B083" w:themeFill="accent2" w:themeFillTint="99"/>
          <w:lang w:val="en-US" w:eastAsia="zh-CN"/>
        </w:rPr>
      </w:pPr>
      <w:bookmarkStart w:id="38" w:name="_Toc3803_WPSOffice_Level1"/>
      <w:bookmarkStart w:id="39" w:name="_Toc31973_WPSOffice_Level1"/>
      <w:r>
        <w:rPr>
          <w:rFonts w:hint="eastAsia" w:ascii="仿宋" w:hAnsi="仿宋" w:eastAsia="仿宋" w:cs="仿宋"/>
          <w:b/>
          <w:bCs/>
          <w:color w:val="auto"/>
          <w:sz w:val="44"/>
          <w:szCs w:val="44"/>
          <w:lang w:val="en-US" w:eastAsia="zh-CN"/>
        </w:rPr>
        <w:t xml:space="preserve">第五章  </w:t>
      </w:r>
      <w:r>
        <w:rPr>
          <w:rFonts w:hint="eastAsia" w:ascii="仿宋" w:hAnsi="仿宋" w:eastAsia="仿宋" w:cs="仿宋"/>
          <w:b/>
          <w:bCs/>
          <w:color w:val="auto"/>
          <w:sz w:val="44"/>
          <w:szCs w:val="44"/>
          <w:shd w:val="clear"/>
          <w:lang w:val="en-US" w:eastAsia="zh-CN"/>
        </w:rPr>
        <w:t>合  同  条  款</w:t>
      </w:r>
      <w:bookmarkEnd w:id="38"/>
      <w:bookmarkEnd w:id="39"/>
    </w:p>
    <w:p w14:paraId="69C9F20C">
      <w:pPr>
        <w:pStyle w:val="11"/>
        <w:rPr>
          <w:rFonts w:hint="eastAsia" w:ascii="仿宋" w:hAnsi="仿宋" w:eastAsia="仿宋" w:cs="仿宋"/>
          <w:color w:val="auto"/>
          <w:sz w:val="24"/>
          <w:szCs w:val="24"/>
          <w:lang w:val="en-US" w:eastAsia="zh-CN"/>
        </w:rPr>
      </w:pPr>
    </w:p>
    <w:p w14:paraId="19D31309">
      <w:pPr>
        <w:pStyle w:val="1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（注：本合同仅为合同的参考文本，合同签订双方可根据项目的具体要求进行修订，但</w:t>
      </w:r>
    </w:p>
    <w:p w14:paraId="023960A8">
      <w:pPr>
        <w:pStyle w:val="11"/>
        <w:rPr>
          <w:rFonts w:hint="eastAsia" w:ascii="仿宋" w:hAnsi="仿宋" w:eastAsia="仿宋" w:cs="仿宋"/>
          <w:b/>
          <w:bCs/>
          <w:color w:val="auto"/>
          <w:sz w:val="24"/>
          <w:szCs w:val="24"/>
          <w:highlight w:val="yellow"/>
          <w:lang w:val="en-US" w:eastAsia="zh-CN"/>
        </w:rPr>
      </w:pPr>
      <w:r>
        <w:rPr>
          <w:rFonts w:hint="eastAsia" w:ascii="仿宋" w:hAnsi="仿宋" w:eastAsia="仿宋" w:cs="仿宋"/>
          <w:b/>
          <w:bCs/>
          <w:color w:val="auto"/>
          <w:sz w:val="24"/>
          <w:szCs w:val="24"/>
          <w:lang w:val="en-US" w:eastAsia="zh-CN"/>
        </w:rPr>
        <w:t>不得偏离实质性条款。）</w:t>
      </w:r>
    </w:p>
    <w:p w14:paraId="0656CB25">
      <w:pPr>
        <w:spacing w:before="171" w:line="223" w:lineRule="auto"/>
        <w:jc w:val="center"/>
        <w:rPr>
          <w:rFonts w:ascii="Arial"/>
          <w:color w:val="auto"/>
          <w:sz w:val="21"/>
        </w:rPr>
      </w:pPr>
      <w:bookmarkStart w:id="40" w:name="_Toc16733_WPSOffice_Level1"/>
      <w:bookmarkStart w:id="41" w:name="_Toc11474_WPSOffice_Level1"/>
      <w:r>
        <w:rPr>
          <w:rFonts w:ascii="仿宋" w:hAnsi="仿宋" w:eastAsia="仿宋" w:cs="仿宋"/>
          <w:b/>
          <w:bCs/>
          <w:color w:val="auto"/>
          <w:spacing w:val="-4"/>
          <w:sz w:val="28"/>
          <w:szCs w:val="28"/>
        </w:rPr>
        <w:t>政府采购合同</w:t>
      </w:r>
    </w:p>
    <w:p w14:paraId="0CFA328A">
      <w:pPr>
        <w:spacing w:before="91" w:line="224" w:lineRule="auto"/>
        <w:ind w:left="7078"/>
        <w:rPr>
          <w:rFonts w:ascii="仿宋" w:hAnsi="仿宋" w:eastAsia="仿宋" w:cs="仿宋"/>
          <w:b w:val="0"/>
          <w:bCs w:val="0"/>
          <w:color w:val="auto"/>
          <w:sz w:val="24"/>
          <w:szCs w:val="24"/>
          <w:highlight w:val="none"/>
        </w:rPr>
      </w:pPr>
      <w:r>
        <w:rPr>
          <w:rFonts w:ascii="仿宋" w:hAnsi="仿宋" w:eastAsia="仿宋" w:cs="仿宋"/>
          <w:b w:val="0"/>
          <w:bCs w:val="0"/>
          <w:color w:val="auto"/>
          <w:spacing w:val="-14"/>
          <w:sz w:val="24"/>
          <w:szCs w:val="24"/>
          <w:highlight w:val="none"/>
        </w:rPr>
        <w:t>合同编号：</w:t>
      </w:r>
    </w:p>
    <w:p w14:paraId="36B79C8B">
      <w:pPr>
        <w:spacing w:before="158" w:line="315" w:lineRule="auto"/>
        <w:ind w:left="337" w:right="4209" w:firstLine="1"/>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采购单位（甲方</w:t>
      </w:r>
      <w:r>
        <w:rPr>
          <w:rFonts w:ascii="仿宋" w:hAnsi="仿宋" w:eastAsia="仿宋" w:cs="仿宋"/>
          <w:b w:val="0"/>
          <w:bCs w:val="0"/>
          <w:color w:val="auto"/>
          <w:spacing w:val="-7"/>
          <w:sz w:val="24"/>
          <w:szCs w:val="24"/>
          <w:highlight w:val="none"/>
        </w:rPr>
        <w:t>）</w:t>
      </w:r>
      <w:r>
        <w:rPr>
          <w:rFonts w:ascii="仿宋" w:hAnsi="仿宋" w:eastAsia="仿宋" w:cs="仿宋"/>
          <w:b w:val="0"/>
          <w:bCs w:val="0"/>
          <w:color w:val="auto"/>
          <w:spacing w:val="-61"/>
          <w:sz w:val="24"/>
          <w:szCs w:val="24"/>
          <w:highlight w:val="none"/>
        </w:rPr>
        <w:t xml:space="preserve"> </w:t>
      </w:r>
      <w:r>
        <w:rPr>
          <w:rFonts w:ascii="仿宋" w:hAnsi="仿宋" w:eastAsia="仿宋" w:cs="仿宋"/>
          <w:b w:val="0"/>
          <w:bCs w:val="0"/>
          <w:color w:val="auto"/>
          <w:spacing w:val="-7"/>
          <w:sz w:val="24"/>
          <w:szCs w:val="24"/>
          <w:highlight w:val="none"/>
        </w:rPr>
        <w:t>：</w:t>
      </w:r>
      <w:r>
        <w:rPr>
          <w:rFonts w:ascii="仿宋" w:hAnsi="仿宋" w:eastAsia="仿宋" w:cs="仿宋"/>
          <w:b w:val="0"/>
          <w:bCs w:val="0"/>
          <w:color w:val="auto"/>
          <w:spacing w:val="-5"/>
          <w:sz w:val="24"/>
          <w:szCs w:val="24"/>
          <w:highlight w:val="none"/>
        </w:rPr>
        <w:t>库尔勒市第二人民医院</w:t>
      </w:r>
      <w:r>
        <w:rPr>
          <w:rFonts w:ascii="仿宋" w:hAnsi="仿宋" w:eastAsia="仿宋" w:cs="仿宋"/>
          <w:b w:val="0"/>
          <w:bCs w:val="0"/>
          <w:color w:val="auto"/>
          <w:sz w:val="24"/>
          <w:szCs w:val="24"/>
          <w:highlight w:val="none"/>
        </w:rPr>
        <w:t xml:space="preserve"> </w:t>
      </w:r>
    </w:p>
    <w:p w14:paraId="352F82B7">
      <w:pPr>
        <w:spacing w:before="158" w:line="315" w:lineRule="auto"/>
        <w:ind w:left="337" w:right="3751" w:rightChars="0" w:firstLine="1"/>
        <w:rPr>
          <w:rFonts w:hint="eastAsia" w:ascii="仿宋" w:hAnsi="仿宋" w:eastAsia="仿宋" w:cs="仿宋"/>
          <w:b w:val="0"/>
          <w:bCs w:val="0"/>
          <w:color w:val="auto"/>
          <w:sz w:val="24"/>
          <w:szCs w:val="24"/>
          <w:highlight w:val="none"/>
          <w:lang w:eastAsia="zh-CN"/>
        </w:rPr>
      </w:pPr>
      <w:r>
        <w:rPr>
          <w:rFonts w:ascii="仿宋" w:hAnsi="仿宋" w:eastAsia="仿宋" w:cs="仿宋"/>
          <w:b w:val="0"/>
          <w:bCs w:val="0"/>
          <w:color w:val="auto"/>
          <w:spacing w:val="-7"/>
          <w:sz w:val="24"/>
          <w:szCs w:val="24"/>
          <w:highlight w:val="none"/>
        </w:rPr>
        <w:t>供应商（乙方</w:t>
      </w:r>
      <w:r>
        <w:rPr>
          <w:rFonts w:ascii="仿宋" w:hAnsi="仿宋" w:eastAsia="仿宋" w:cs="仿宋"/>
          <w:b w:val="0"/>
          <w:bCs w:val="0"/>
          <w:color w:val="auto"/>
          <w:spacing w:val="-10"/>
          <w:sz w:val="24"/>
          <w:szCs w:val="24"/>
          <w:highlight w:val="none"/>
        </w:rPr>
        <w:t>）：</w:t>
      </w:r>
    </w:p>
    <w:p w14:paraId="26898C54">
      <w:pPr>
        <w:spacing w:before="47" w:line="319" w:lineRule="auto"/>
        <w:ind w:left="337" w:right="118" w:firstLine="568"/>
        <w:jc w:val="both"/>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为了保护甲乙双方合法权益，根据《中华人民共和国政</w:t>
      </w:r>
      <w:r>
        <w:rPr>
          <w:rFonts w:ascii="仿宋" w:hAnsi="仿宋" w:eastAsia="仿宋" w:cs="仿宋"/>
          <w:b w:val="0"/>
          <w:bCs w:val="0"/>
          <w:color w:val="auto"/>
          <w:spacing w:val="-5"/>
          <w:sz w:val="24"/>
          <w:szCs w:val="24"/>
          <w:highlight w:val="none"/>
        </w:rPr>
        <w:t>府采购法》、《中</w:t>
      </w:r>
      <w:r>
        <w:rPr>
          <w:rFonts w:ascii="仿宋" w:hAnsi="仿宋" w:eastAsia="仿宋" w:cs="仿宋"/>
          <w:b w:val="0"/>
          <w:bCs w:val="0"/>
          <w:color w:val="auto"/>
          <w:spacing w:val="-4"/>
          <w:sz w:val="24"/>
          <w:szCs w:val="24"/>
          <w:highlight w:val="none"/>
        </w:rPr>
        <w:t>华人民共和国民法典》等相关法律法规以及项目编号为</w:t>
      </w:r>
      <w:r>
        <w:rPr>
          <w:rFonts w:ascii="仿宋" w:hAnsi="仿宋" w:eastAsia="仿宋" w:cs="仿宋"/>
          <w:b w:val="0"/>
          <w:bCs w:val="0"/>
          <w:color w:val="auto"/>
          <w:spacing w:val="-4"/>
          <w:sz w:val="24"/>
          <w:szCs w:val="24"/>
          <w:highlight w:val="none"/>
          <w:u w:val="single" w:color="auto"/>
        </w:rPr>
        <w:t xml:space="preserve"> </w:t>
      </w:r>
      <w:r>
        <w:rPr>
          <w:rFonts w:hint="eastAsia" w:ascii="仿宋" w:hAnsi="仿宋" w:eastAsia="仿宋" w:cs="仿宋"/>
          <w:b w:val="0"/>
          <w:bCs w:val="0"/>
          <w:color w:val="auto"/>
          <w:spacing w:val="-4"/>
          <w:sz w:val="24"/>
          <w:szCs w:val="24"/>
          <w:highlight w:val="none"/>
          <w:u w:val="single" w:color="auto"/>
          <w:lang w:val="en-US" w:eastAsia="zh-CN"/>
        </w:rPr>
        <w:t xml:space="preserve">          </w:t>
      </w:r>
      <w:r>
        <w:rPr>
          <w:rFonts w:hint="eastAsia" w:ascii="仿宋" w:hAnsi="仿宋" w:eastAsia="仿宋" w:cs="仿宋"/>
          <w:b w:val="0"/>
          <w:bCs w:val="0"/>
          <w:color w:val="auto"/>
          <w:spacing w:val="-4"/>
          <w:sz w:val="24"/>
          <w:szCs w:val="24"/>
          <w:highlight w:val="none"/>
          <w:u w:val="single" w:color="auto"/>
        </w:rPr>
        <w:t>号</w:t>
      </w:r>
      <w:r>
        <w:rPr>
          <w:rFonts w:ascii="仿宋" w:hAnsi="仿宋" w:eastAsia="仿宋" w:cs="仿宋"/>
          <w:b w:val="0"/>
          <w:bCs w:val="0"/>
          <w:color w:val="auto"/>
          <w:spacing w:val="-2"/>
          <w:sz w:val="24"/>
          <w:szCs w:val="24"/>
          <w:highlight w:val="none"/>
        </w:rPr>
        <w:t>项目的成交结果，双方签署本合同，以资共同遵守。</w:t>
      </w:r>
    </w:p>
    <w:p w14:paraId="4C303912">
      <w:pPr>
        <w:spacing w:before="47" w:line="223" w:lineRule="auto"/>
        <w:ind w:left="900"/>
        <w:rPr>
          <w:rFonts w:ascii="仿宋" w:hAnsi="仿宋" w:eastAsia="仿宋" w:cs="仿宋"/>
          <w:b w:val="0"/>
          <w:bCs w:val="0"/>
          <w:color w:val="auto"/>
          <w:sz w:val="24"/>
          <w:szCs w:val="24"/>
          <w:highlight w:val="none"/>
        </w:rPr>
      </w:pPr>
      <w:r>
        <w:rPr>
          <w:rFonts w:ascii="仿宋" w:hAnsi="仿宋" w:eastAsia="仿宋" w:cs="仿宋"/>
          <w:b w:val="0"/>
          <w:bCs w:val="0"/>
          <w:color w:val="auto"/>
          <w:spacing w:val="-9"/>
          <w:sz w:val="24"/>
          <w:szCs w:val="24"/>
          <w:highlight w:val="none"/>
        </w:rPr>
        <w:t>一、采购标的</w:t>
      </w:r>
    </w:p>
    <w:p w14:paraId="4BEC3F4E">
      <w:pPr>
        <w:spacing w:before="161" w:line="222" w:lineRule="auto"/>
        <w:ind w:left="957"/>
        <w:rPr>
          <w:rFonts w:ascii="仿宋" w:hAnsi="仿宋" w:eastAsia="仿宋" w:cs="仿宋"/>
          <w:b w:val="0"/>
          <w:bCs w:val="0"/>
          <w:color w:val="auto"/>
          <w:sz w:val="24"/>
          <w:szCs w:val="24"/>
          <w:highlight w:val="none"/>
        </w:rPr>
      </w:pPr>
      <w:r>
        <w:rPr>
          <w:rFonts w:ascii="仿宋" w:hAnsi="仿宋" w:eastAsia="仿宋" w:cs="仿宋"/>
          <w:b w:val="0"/>
          <w:bCs w:val="0"/>
          <w:color w:val="auto"/>
          <w:spacing w:val="-20"/>
          <w:sz w:val="24"/>
          <w:szCs w:val="24"/>
          <w:highlight w:val="none"/>
        </w:rPr>
        <w:t>√货物类</w:t>
      </w:r>
    </w:p>
    <w:p w14:paraId="6A627409">
      <w:pPr>
        <w:spacing w:before="162" w:line="222" w:lineRule="auto"/>
        <w:ind w:left="7788"/>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金额单位：万元</w:t>
      </w:r>
    </w:p>
    <w:p w14:paraId="4F2BB68C">
      <w:pPr>
        <w:spacing w:line="69" w:lineRule="auto"/>
        <w:rPr>
          <w:rFonts w:ascii="Arial"/>
          <w:b w:val="0"/>
          <w:bCs w:val="0"/>
          <w:color w:val="auto"/>
          <w:sz w:val="24"/>
          <w:szCs w:val="24"/>
          <w:highlight w:val="none"/>
        </w:rPr>
      </w:pPr>
    </w:p>
    <w:tbl>
      <w:tblPr>
        <w:tblStyle w:val="57"/>
        <w:tblW w:w="10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249"/>
        <w:gridCol w:w="1061"/>
        <w:gridCol w:w="1027"/>
        <w:gridCol w:w="1083"/>
        <w:gridCol w:w="1815"/>
        <w:gridCol w:w="1082"/>
        <w:gridCol w:w="1033"/>
        <w:gridCol w:w="1305"/>
      </w:tblGrid>
      <w:tr w14:paraId="0DA3E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26" w:type="dxa"/>
            <w:vAlign w:val="center"/>
          </w:tcPr>
          <w:p w14:paraId="5A7FF9FC">
            <w:pPr>
              <w:spacing w:before="3" w:line="223" w:lineRule="auto"/>
              <w:ind w:left="168"/>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序号</w:t>
            </w:r>
          </w:p>
        </w:tc>
        <w:tc>
          <w:tcPr>
            <w:tcW w:w="1249" w:type="dxa"/>
            <w:vAlign w:val="center"/>
          </w:tcPr>
          <w:p w14:paraId="56B04CA1">
            <w:pPr>
              <w:spacing w:before="4" w:line="196" w:lineRule="auto"/>
              <w:ind w:left="250" w:right="230" w:hanging="1"/>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采购计</w:t>
            </w:r>
            <w:r>
              <w:rPr>
                <w:rFonts w:ascii="仿宋" w:hAnsi="仿宋" w:eastAsia="仿宋" w:cs="仿宋"/>
                <w:b w:val="0"/>
                <w:bCs w:val="0"/>
                <w:color w:val="auto"/>
                <w:spacing w:val="-8"/>
                <w:sz w:val="24"/>
                <w:szCs w:val="24"/>
                <w:highlight w:val="none"/>
              </w:rPr>
              <w:t>划文号</w:t>
            </w:r>
          </w:p>
        </w:tc>
        <w:tc>
          <w:tcPr>
            <w:tcW w:w="1061" w:type="dxa"/>
            <w:vAlign w:val="center"/>
          </w:tcPr>
          <w:p w14:paraId="16C8641A">
            <w:pPr>
              <w:spacing w:before="4" w:line="196" w:lineRule="auto"/>
              <w:ind w:left="215" w:right="196" w:hanging="1"/>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标的</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9"/>
                <w:sz w:val="24"/>
                <w:szCs w:val="24"/>
                <w:highlight w:val="none"/>
              </w:rPr>
              <w:t>名称</w:t>
            </w:r>
          </w:p>
        </w:tc>
        <w:tc>
          <w:tcPr>
            <w:tcW w:w="1027" w:type="dxa"/>
            <w:vAlign w:val="center"/>
          </w:tcPr>
          <w:p w14:paraId="5C8E4629">
            <w:pPr>
              <w:spacing w:before="4" w:line="196" w:lineRule="auto"/>
              <w:ind w:left="180" w:right="166" w:firstLine="31"/>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49"/>
                <w:sz w:val="24"/>
                <w:szCs w:val="24"/>
                <w:highlight w:val="none"/>
              </w:rPr>
              <w:t>品</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17"/>
                <w:sz w:val="24"/>
                <w:szCs w:val="24"/>
                <w:highlight w:val="none"/>
              </w:rPr>
              <w:t>牌</w:t>
            </w:r>
          </w:p>
        </w:tc>
        <w:tc>
          <w:tcPr>
            <w:tcW w:w="1083" w:type="dxa"/>
            <w:vAlign w:val="center"/>
          </w:tcPr>
          <w:p w14:paraId="012C9A43">
            <w:pPr>
              <w:spacing w:before="4" w:line="196" w:lineRule="auto"/>
              <w:ind w:left="265" w:right="180" w:hanging="55"/>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11"/>
                <w:sz w:val="24"/>
                <w:szCs w:val="24"/>
                <w:highlight w:val="none"/>
              </w:rPr>
              <w:t>型号/</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4"/>
                <w:sz w:val="24"/>
                <w:szCs w:val="24"/>
                <w:highlight w:val="none"/>
              </w:rPr>
              <w:t>规格</w:t>
            </w:r>
          </w:p>
        </w:tc>
        <w:tc>
          <w:tcPr>
            <w:tcW w:w="1815" w:type="dxa"/>
            <w:vAlign w:val="center"/>
          </w:tcPr>
          <w:p w14:paraId="4F7C293F">
            <w:pPr>
              <w:spacing w:before="3" w:line="223" w:lineRule="auto"/>
              <w:ind w:left="420"/>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技术参数或配置要求</w:t>
            </w:r>
          </w:p>
        </w:tc>
        <w:tc>
          <w:tcPr>
            <w:tcW w:w="1082" w:type="dxa"/>
            <w:vAlign w:val="center"/>
          </w:tcPr>
          <w:p w14:paraId="14E58B16">
            <w:pPr>
              <w:spacing w:before="4" w:line="196" w:lineRule="auto"/>
              <w:ind w:left="233" w:right="208" w:hanging="5"/>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17"/>
                <w:sz w:val="24"/>
                <w:szCs w:val="24"/>
                <w:highlight w:val="none"/>
              </w:rPr>
              <w:t>数</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23"/>
                <w:sz w:val="24"/>
                <w:szCs w:val="24"/>
                <w:highlight w:val="none"/>
              </w:rPr>
              <w:t>量</w:t>
            </w:r>
          </w:p>
        </w:tc>
        <w:tc>
          <w:tcPr>
            <w:tcW w:w="1033" w:type="dxa"/>
            <w:vAlign w:val="center"/>
          </w:tcPr>
          <w:p w14:paraId="645844D0">
            <w:pPr>
              <w:spacing w:before="4" w:line="196" w:lineRule="auto"/>
              <w:ind w:left="251" w:right="221" w:hanging="4"/>
              <w:jc w:val="center"/>
              <w:rPr>
                <w:rFonts w:hint="eastAsia" w:ascii="仿宋" w:hAnsi="仿宋" w:eastAsia="仿宋" w:cs="仿宋"/>
                <w:b w:val="0"/>
                <w:bCs w:val="0"/>
                <w:color w:val="auto"/>
                <w:spacing w:val="-13"/>
                <w:sz w:val="24"/>
                <w:szCs w:val="24"/>
                <w:highlight w:val="none"/>
                <w:lang w:eastAsia="zh-CN"/>
              </w:rPr>
            </w:pPr>
            <w:r>
              <w:rPr>
                <w:rFonts w:hint="eastAsia" w:ascii="仿宋" w:hAnsi="仿宋" w:eastAsia="仿宋" w:cs="仿宋"/>
                <w:b w:val="0"/>
                <w:bCs w:val="0"/>
                <w:color w:val="auto"/>
                <w:spacing w:val="-13"/>
                <w:sz w:val="24"/>
                <w:szCs w:val="24"/>
                <w:highlight w:val="none"/>
                <w:lang w:eastAsia="zh-CN"/>
              </w:rPr>
              <w:t>单价</w:t>
            </w:r>
          </w:p>
        </w:tc>
        <w:tc>
          <w:tcPr>
            <w:tcW w:w="1305" w:type="dxa"/>
            <w:vAlign w:val="center"/>
          </w:tcPr>
          <w:p w14:paraId="660710BF">
            <w:pPr>
              <w:spacing w:before="4" w:line="196" w:lineRule="auto"/>
              <w:ind w:left="251" w:right="221" w:hanging="4"/>
              <w:jc w:val="center"/>
              <w:rPr>
                <w:rFonts w:ascii="仿宋" w:hAnsi="仿宋" w:eastAsia="仿宋" w:cs="仿宋"/>
                <w:b w:val="0"/>
                <w:bCs w:val="0"/>
                <w:color w:val="auto"/>
                <w:sz w:val="24"/>
                <w:szCs w:val="24"/>
                <w:highlight w:val="none"/>
              </w:rPr>
            </w:pPr>
            <w:r>
              <w:rPr>
                <w:rFonts w:ascii="仿宋" w:hAnsi="仿宋" w:eastAsia="仿宋" w:cs="仿宋"/>
                <w:b w:val="0"/>
                <w:bCs w:val="0"/>
                <w:color w:val="auto"/>
                <w:spacing w:val="-13"/>
                <w:sz w:val="24"/>
                <w:szCs w:val="24"/>
                <w:highlight w:val="none"/>
              </w:rPr>
              <w:t>合同</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15"/>
                <w:sz w:val="24"/>
                <w:szCs w:val="24"/>
                <w:highlight w:val="none"/>
              </w:rPr>
              <w:t>总价</w:t>
            </w:r>
          </w:p>
        </w:tc>
      </w:tr>
      <w:tr w14:paraId="74897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6" w:type="dxa"/>
            <w:vAlign w:val="center"/>
          </w:tcPr>
          <w:p w14:paraId="74AF3A38">
            <w:pPr>
              <w:jc w:val="center"/>
              <w:rPr>
                <w:rFonts w:hint="eastAsia" w:ascii="Arial"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1</w:t>
            </w:r>
          </w:p>
        </w:tc>
        <w:tc>
          <w:tcPr>
            <w:tcW w:w="1249" w:type="dxa"/>
            <w:vMerge w:val="restart"/>
            <w:vAlign w:val="center"/>
          </w:tcPr>
          <w:p w14:paraId="1ED4310D">
            <w:pPr>
              <w:jc w:val="center"/>
              <w:rPr>
                <w:rFonts w:hint="eastAsia" w:ascii="Arial" w:eastAsia="宋体"/>
                <w:b w:val="0"/>
                <w:bCs w:val="0"/>
                <w:color w:val="auto"/>
                <w:sz w:val="24"/>
                <w:szCs w:val="24"/>
                <w:highlight w:val="none"/>
                <w:lang w:val="en-US" w:eastAsia="zh-CN"/>
              </w:rPr>
            </w:pPr>
          </w:p>
        </w:tc>
        <w:tc>
          <w:tcPr>
            <w:tcW w:w="1061" w:type="dxa"/>
            <w:vAlign w:val="center"/>
          </w:tcPr>
          <w:p w14:paraId="08719331">
            <w:pPr>
              <w:jc w:val="center"/>
              <w:rPr>
                <w:rFonts w:ascii="Arial"/>
                <w:b w:val="0"/>
                <w:bCs w:val="0"/>
                <w:color w:val="auto"/>
                <w:sz w:val="24"/>
                <w:szCs w:val="24"/>
                <w:highlight w:val="none"/>
              </w:rPr>
            </w:pPr>
          </w:p>
        </w:tc>
        <w:tc>
          <w:tcPr>
            <w:tcW w:w="1027" w:type="dxa"/>
            <w:vAlign w:val="center"/>
          </w:tcPr>
          <w:p w14:paraId="3104552B">
            <w:pPr>
              <w:jc w:val="center"/>
              <w:rPr>
                <w:rFonts w:hint="default" w:ascii="Arial"/>
                <w:b w:val="0"/>
                <w:bCs w:val="0"/>
                <w:color w:val="auto"/>
                <w:sz w:val="24"/>
                <w:szCs w:val="24"/>
                <w:highlight w:val="none"/>
                <w:lang w:val="en-US"/>
              </w:rPr>
            </w:pPr>
          </w:p>
        </w:tc>
        <w:tc>
          <w:tcPr>
            <w:tcW w:w="1083" w:type="dxa"/>
            <w:vAlign w:val="center"/>
          </w:tcPr>
          <w:p w14:paraId="28065A37">
            <w:pPr>
              <w:keepNext w:val="0"/>
              <w:keepLines w:val="0"/>
              <w:widowControl/>
              <w:suppressLineNumbers w:val="0"/>
              <w:jc w:val="center"/>
              <w:textAlignment w:val="center"/>
              <w:rPr>
                <w:rFonts w:hint="default" w:ascii="Arial"/>
                <w:b w:val="0"/>
                <w:bCs w:val="0"/>
                <w:color w:val="auto"/>
                <w:sz w:val="24"/>
                <w:szCs w:val="24"/>
                <w:highlight w:val="none"/>
                <w:lang w:val="en-US"/>
              </w:rPr>
            </w:pPr>
          </w:p>
        </w:tc>
        <w:tc>
          <w:tcPr>
            <w:tcW w:w="1815" w:type="dxa"/>
            <w:vMerge w:val="restart"/>
            <w:vAlign w:val="center"/>
          </w:tcPr>
          <w:p w14:paraId="606B40BC">
            <w:pPr>
              <w:jc w:val="center"/>
              <w:rPr>
                <w:rFonts w:hint="default" w:ascii="Arial"/>
                <w:b w:val="0"/>
                <w:bCs w:val="0"/>
                <w:color w:val="auto"/>
                <w:sz w:val="24"/>
                <w:szCs w:val="24"/>
                <w:highlight w:val="none"/>
                <w:lang w:val="en-US"/>
              </w:rPr>
            </w:pPr>
          </w:p>
        </w:tc>
        <w:tc>
          <w:tcPr>
            <w:tcW w:w="1082" w:type="dxa"/>
            <w:vAlign w:val="center"/>
          </w:tcPr>
          <w:p w14:paraId="133B468A">
            <w:pPr>
              <w:jc w:val="center"/>
              <w:rPr>
                <w:rFonts w:hint="eastAsia" w:ascii="宋体" w:hAnsi="宋体" w:eastAsia="宋体" w:cs="宋体"/>
                <w:color w:val="auto"/>
                <w:spacing w:val="2"/>
                <w:sz w:val="24"/>
                <w:szCs w:val="24"/>
                <w:lang w:val="en-US" w:eastAsia="zh-CN"/>
              </w:rPr>
            </w:pPr>
          </w:p>
        </w:tc>
        <w:tc>
          <w:tcPr>
            <w:tcW w:w="1033" w:type="dxa"/>
            <w:vAlign w:val="center"/>
          </w:tcPr>
          <w:p w14:paraId="254E6740">
            <w:pPr>
              <w:jc w:val="center"/>
              <w:rPr>
                <w:rFonts w:hint="default" w:ascii="宋体" w:hAnsi="宋体" w:eastAsia="宋体" w:cs="宋体"/>
                <w:color w:val="auto"/>
                <w:spacing w:val="2"/>
                <w:sz w:val="24"/>
                <w:szCs w:val="24"/>
                <w:lang w:val="en-US" w:eastAsia="zh-CN"/>
              </w:rPr>
            </w:pPr>
          </w:p>
        </w:tc>
        <w:tc>
          <w:tcPr>
            <w:tcW w:w="1305" w:type="dxa"/>
            <w:vAlign w:val="center"/>
          </w:tcPr>
          <w:p w14:paraId="083518E8">
            <w:pPr>
              <w:jc w:val="center"/>
              <w:rPr>
                <w:rFonts w:hint="default" w:ascii="宋体" w:hAnsi="宋体" w:eastAsia="宋体" w:cs="宋体"/>
                <w:color w:val="auto"/>
                <w:spacing w:val="2"/>
                <w:sz w:val="24"/>
                <w:szCs w:val="24"/>
                <w:lang w:val="en-US" w:eastAsia="zh-CN"/>
              </w:rPr>
            </w:pPr>
          </w:p>
        </w:tc>
      </w:tr>
      <w:tr w14:paraId="6113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6" w:type="dxa"/>
            <w:vAlign w:val="center"/>
          </w:tcPr>
          <w:p w14:paraId="3D826417">
            <w:pPr>
              <w:jc w:val="center"/>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2</w:t>
            </w:r>
          </w:p>
        </w:tc>
        <w:tc>
          <w:tcPr>
            <w:tcW w:w="1249" w:type="dxa"/>
            <w:vMerge w:val="continue"/>
            <w:vAlign w:val="center"/>
          </w:tcPr>
          <w:p w14:paraId="66AD6403">
            <w:pPr>
              <w:jc w:val="center"/>
              <w:rPr>
                <w:rFonts w:ascii="Arial"/>
                <w:b w:val="0"/>
                <w:bCs w:val="0"/>
                <w:color w:val="auto"/>
                <w:sz w:val="24"/>
                <w:szCs w:val="24"/>
                <w:highlight w:val="none"/>
              </w:rPr>
            </w:pPr>
          </w:p>
        </w:tc>
        <w:tc>
          <w:tcPr>
            <w:tcW w:w="1061" w:type="dxa"/>
            <w:vAlign w:val="center"/>
          </w:tcPr>
          <w:p w14:paraId="3E2C2081">
            <w:pPr>
              <w:jc w:val="center"/>
              <w:rPr>
                <w:b w:val="0"/>
                <w:bCs w:val="0"/>
                <w:color w:val="auto"/>
                <w:spacing w:val="-3"/>
                <w:sz w:val="24"/>
                <w:szCs w:val="24"/>
                <w:highlight w:val="none"/>
              </w:rPr>
            </w:pPr>
          </w:p>
        </w:tc>
        <w:tc>
          <w:tcPr>
            <w:tcW w:w="1027" w:type="dxa"/>
            <w:vAlign w:val="center"/>
          </w:tcPr>
          <w:p w14:paraId="119AAC8A">
            <w:pPr>
              <w:keepNext w:val="0"/>
              <w:keepLines w:val="0"/>
              <w:widowControl/>
              <w:suppressLineNumbers w:val="0"/>
              <w:jc w:val="center"/>
              <w:textAlignment w:val="center"/>
              <w:rPr>
                <w:rFonts w:hint="eastAsia" w:ascii="宋体" w:hAnsi="宋体" w:eastAsia="宋体" w:cs="宋体"/>
                <w:b w:val="0"/>
                <w:bCs w:val="0"/>
                <w:snapToGrid w:val="0"/>
                <w:color w:val="auto"/>
                <w:kern w:val="0"/>
                <w:sz w:val="24"/>
                <w:szCs w:val="24"/>
                <w:highlight w:val="none"/>
                <w:lang w:val="en-US" w:eastAsia="zh-CN" w:bidi="ar-SA"/>
              </w:rPr>
            </w:pPr>
          </w:p>
        </w:tc>
        <w:tc>
          <w:tcPr>
            <w:tcW w:w="1083" w:type="dxa"/>
            <w:vAlign w:val="center"/>
          </w:tcPr>
          <w:p w14:paraId="09730DA8">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highlight w:val="none"/>
                <w:u w:val="none"/>
                <w:lang w:val="en-US" w:eastAsia="zh-CN" w:bidi="ar"/>
              </w:rPr>
            </w:pPr>
          </w:p>
        </w:tc>
        <w:tc>
          <w:tcPr>
            <w:tcW w:w="1815" w:type="dxa"/>
            <w:vMerge w:val="continue"/>
            <w:vAlign w:val="center"/>
          </w:tcPr>
          <w:p w14:paraId="5ECE847E">
            <w:pPr>
              <w:jc w:val="center"/>
              <w:rPr>
                <w:rFonts w:hint="eastAsia" w:ascii="宋体" w:hAnsi="宋体" w:eastAsia="宋体" w:cs="宋体"/>
                <w:b w:val="0"/>
                <w:bCs w:val="0"/>
                <w:color w:val="auto"/>
                <w:sz w:val="24"/>
                <w:szCs w:val="24"/>
                <w:highlight w:val="none"/>
                <w:lang w:eastAsia="zh-CN"/>
              </w:rPr>
            </w:pPr>
          </w:p>
        </w:tc>
        <w:tc>
          <w:tcPr>
            <w:tcW w:w="1082" w:type="dxa"/>
            <w:vAlign w:val="center"/>
          </w:tcPr>
          <w:p w14:paraId="2E1543ED">
            <w:pPr>
              <w:jc w:val="center"/>
              <w:rPr>
                <w:rFonts w:hint="eastAsia" w:ascii="宋体" w:hAnsi="宋体" w:eastAsia="宋体" w:cs="宋体"/>
                <w:color w:val="auto"/>
                <w:spacing w:val="2"/>
                <w:sz w:val="24"/>
                <w:szCs w:val="24"/>
                <w:lang w:val="en-US" w:eastAsia="zh-CN"/>
              </w:rPr>
            </w:pPr>
          </w:p>
        </w:tc>
        <w:tc>
          <w:tcPr>
            <w:tcW w:w="1033" w:type="dxa"/>
            <w:vAlign w:val="center"/>
          </w:tcPr>
          <w:p w14:paraId="28BF3E7A">
            <w:pPr>
              <w:jc w:val="center"/>
              <w:rPr>
                <w:rFonts w:hint="default" w:ascii="宋体" w:hAnsi="宋体" w:eastAsia="宋体" w:cs="宋体"/>
                <w:color w:val="auto"/>
                <w:spacing w:val="2"/>
                <w:sz w:val="24"/>
                <w:szCs w:val="24"/>
                <w:lang w:val="en-US" w:eastAsia="zh-CN"/>
              </w:rPr>
            </w:pPr>
          </w:p>
        </w:tc>
        <w:tc>
          <w:tcPr>
            <w:tcW w:w="1305" w:type="dxa"/>
            <w:vAlign w:val="center"/>
          </w:tcPr>
          <w:p w14:paraId="0076AE64">
            <w:pPr>
              <w:jc w:val="center"/>
              <w:rPr>
                <w:rFonts w:hint="default" w:ascii="宋体" w:hAnsi="宋体" w:eastAsia="宋体" w:cs="宋体"/>
                <w:color w:val="auto"/>
                <w:spacing w:val="2"/>
                <w:sz w:val="24"/>
                <w:szCs w:val="24"/>
                <w:lang w:val="en-US" w:eastAsia="zh-CN"/>
              </w:rPr>
            </w:pPr>
          </w:p>
        </w:tc>
      </w:tr>
      <w:tr w14:paraId="7EEBC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6" w:type="dxa"/>
            <w:vAlign w:val="center"/>
          </w:tcPr>
          <w:p w14:paraId="77D1FDE9">
            <w:pPr>
              <w:jc w:val="center"/>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3</w:t>
            </w:r>
          </w:p>
        </w:tc>
        <w:tc>
          <w:tcPr>
            <w:tcW w:w="1249" w:type="dxa"/>
            <w:vMerge w:val="continue"/>
            <w:vAlign w:val="center"/>
          </w:tcPr>
          <w:p w14:paraId="0BC7CF88">
            <w:pPr>
              <w:jc w:val="center"/>
              <w:rPr>
                <w:rFonts w:ascii="Arial"/>
                <w:b w:val="0"/>
                <w:bCs w:val="0"/>
                <w:color w:val="auto"/>
                <w:sz w:val="24"/>
                <w:szCs w:val="24"/>
                <w:highlight w:val="none"/>
              </w:rPr>
            </w:pPr>
          </w:p>
        </w:tc>
        <w:tc>
          <w:tcPr>
            <w:tcW w:w="1061" w:type="dxa"/>
            <w:vAlign w:val="center"/>
          </w:tcPr>
          <w:p w14:paraId="08E84BE4">
            <w:pPr>
              <w:jc w:val="center"/>
              <w:rPr>
                <w:b w:val="0"/>
                <w:bCs w:val="0"/>
                <w:color w:val="auto"/>
                <w:spacing w:val="-3"/>
                <w:sz w:val="24"/>
                <w:szCs w:val="24"/>
                <w:highlight w:val="none"/>
              </w:rPr>
            </w:pPr>
          </w:p>
        </w:tc>
        <w:tc>
          <w:tcPr>
            <w:tcW w:w="1027" w:type="dxa"/>
            <w:vAlign w:val="center"/>
          </w:tcPr>
          <w:p w14:paraId="5DB73CFE">
            <w:pPr>
              <w:keepNext w:val="0"/>
              <w:keepLines w:val="0"/>
              <w:widowControl/>
              <w:suppressLineNumbers w:val="0"/>
              <w:jc w:val="center"/>
              <w:textAlignment w:val="center"/>
              <w:rPr>
                <w:rFonts w:hint="eastAsia" w:ascii="宋体" w:hAnsi="宋体" w:eastAsia="宋体" w:cs="宋体"/>
                <w:b w:val="0"/>
                <w:bCs w:val="0"/>
                <w:snapToGrid w:val="0"/>
                <w:color w:val="auto"/>
                <w:kern w:val="0"/>
                <w:sz w:val="24"/>
                <w:szCs w:val="24"/>
                <w:highlight w:val="none"/>
                <w:lang w:val="en-US" w:eastAsia="zh-CN" w:bidi="ar-SA"/>
              </w:rPr>
            </w:pPr>
          </w:p>
        </w:tc>
        <w:tc>
          <w:tcPr>
            <w:tcW w:w="1083" w:type="dxa"/>
            <w:vAlign w:val="center"/>
          </w:tcPr>
          <w:p w14:paraId="70D412EF">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highlight w:val="none"/>
                <w:u w:val="none"/>
                <w:lang w:val="en-US" w:eastAsia="zh-CN" w:bidi="ar"/>
              </w:rPr>
            </w:pPr>
          </w:p>
        </w:tc>
        <w:tc>
          <w:tcPr>
            <w:tcW w:w="1815" w:type="dxa"/>
            <w:vMerge w:val="continue"/>
            <w:vAlign w:val="center"/>
          </w:tcPr>
          <w:p w14:paraId="68892767">
            <w:pPr>
              <w:jc w:val="center"/>
              <w:rPr>
                <w:rFonts w:hint="eastAsia" w:ascii="宋体" w:hAnsi="宋体" w:eastAsia="宋体" w:cs="宋体"/>
                <w:b w:val="0"/>
                <w:bCs w:val="0"/>
                <w:color w:val="auto"/>
                <w:sz w:val="24"/>
                <w:szCs w:val="24"/>
                <w:highlight w:val="none"/>
                <w:lang w:eastAsia="zh-CN"/>
              </w:rPr>
            </w:pPr>
          </w:p>
        </w:tc>
        <w:tc>
          <w:tcPr>
            <w:tcW w:w="1082" w:type="dxa"/>
            <w:vAlign w:val="center"/>
          </w:tcPr>
          <w:p w14:paraId="2734AB2C">
            <w:pPr>
              <w:jc w:val="center"/>
              <w:rPr>
                <w:rFonts w:hint="eastAsia" w:ascii="宋体" w:hAnsi="宋体" w:eastAsia="宋体" w:cs="宋体"/>
                <w:color w:val="auto"/>
                <w:spacing w:val="2"/>
                <w:sz w:val="24"/>
                <w:szCs w:val="24"/>
                <w:lang w:val="en-US" w:eastAsia="zh-CN"/>
              </w:rPr>
            </w:pPr>
          </w:p>
        </w:tc>
        <w:tc>
          <w:tcPr>
            <w:tcW w:w="1033" w:type="dxa"/>
            <w:vAlign w:val="center"/>
          </w:tcPr>
          <w:p w14:paraId="1ADD7F98">
            <w:pPr>
              <w:jc w:val="center"/>
              <w:rPr>
                <w:rFonts w:hint="default" w:ascii="宋体" w:hAnsi="宋体" w:eastAsia="宋体" w:cs="宋体"/>
                <w:color w:val="auto"/>
                <w:spacing w:val="2"/>
                <w:sz w:val="24"/>
                <w:szCs w:val="24"/>
                <w:lang w:val="en-US" w:eastAsia="zh-CN"/>
              </w:rPr>
            </w:pPr>
          </w:p>
        </w:tc>
        <w:tc>
          <w:tcPr>
            <w:tcW w:w="1305" w:type="dxa"/>
            <w:vAlign w:val="center"/>
          </w:tcPr>
          <w:p w14:paraId="758F8DEB">
            <w:pPr>
              <w:jc w:val="center"/>
              <w:rPr>
                <w:rFonts w:hint="default" w:ascii="宋体" w:hAnsi="宋体" w:eastAsia="宋体" w:cs="宋体"/>
                <w:color w:val="auto"/>
                <w:spacing w:val="2"/>
                <w:sz w:val="24"/>
                <w:szCs w:val="24"/>
                <w:lang w:val="en-US" w:eastAsia="zh-CN"/>
              </w:rPr>
            </w:pPr>
          </w:p>
        </w:tc>
      </w:tr>
      <w:tr w14:paraId="6EAAB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6" w:type="dxa"/>
            <w:vAlign w:val="center"/>
          </w:tcPr>
          <w:p w14:paraId="33C34DA0">
            <w:pPr>
              <w:jc w:val="center"/>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4</w:t>
            </w:r>
          </w:p>
        </w:tc>
        <w:tc>
          <w:tcPr>
            <w:tcW w:w="1249" w:type="dxa"/>
            <w:vMerge w:val="continue"/>
            <w:vAlign w:val="center"/>
          </w:tcPr>
          <w:p w14:paraId="609D9289">
            <w:pPr>
              <w:jc w:val="center"/>
              <w:rPr>
                <w:rFonts w:ascii="Arial"/>
                <w:b w:val="0"/>
                <w:bCs w:val="0"/>
                <w:color w:val="auto"/>
                <w:sz w:val="24"/>
                <w:szCs w:val="24"/>
                <w:highlight w:val="none"/>
              </w:rPr>
            </w:pPr>
          </w:p>
        </w:tc>
        <w:tc>
          <w:tcPr>
            <w:tcW w:w="1061" w:type="dxa"/>
            <w:vAlign w:val="center"/>
          </w:tcPr>
          <w:p w14:paraId="49AE0545">
            <w:pPr>
              <w:jc w:val="center"/>
              <w:rPr>
                <w:b w:val="0"/>
                <w:bCs w:val="0"/>
                <w:color w:val="auto"/>
                <w:spacing w:val="-3"/>
                <w:sz w:val="24"/>
                <w:szCs w:val="24"/>
                <w:highlight w:val="none"/>
              </w:rPr>
            </w:pPr>
          </w:p>
        </w:tc>
        <w:tc>
          <w:tcPr>
            <w:tcW w:w="1027" w:type="dxa"/>
            <w:vAlign w:val="center"/>
          </w:tcPr>
          <w:p w14:paraId="5907316A">
            <w:pPr>
              <w:keepNext w:val="0"/>
              <w:keepLines w:val="0"/>
              <w:widowControl/>
              <w:suppressLineNumbers w:val="0"/>
              <w:jc w:val="center"/>
              <w:textAlignment w:val="center"/>
              <w:rPr>
                <w:rFonts w:hint="eastAsia" w:ascii="宋体" w:hAnsi="宋体" w:eastAsia="宋体" w:cs="宋体"/>
                <w:b w:val="0"/>
                <w:bCs w:val="0"/>
                <w:snapToGrid w:val="0"/>
                <w:color w:val="auto"/>
                <w:kern w:val="0"/>
                <w:sz w:val="24"/>
                <w:szCs w:val="24"/>
                <w:highlight w:val="none"/>
                <w:lang w:val="en-US" w:eastAsia="zh-CN" w:bidi="ar-SA"/>
              </w:rPr>
            </w:pPr>
          </w:p>
        </w:tc>
        <w:tc>
          <w:tcPr>
            <w:tcW w:w="1083" w:type="dxa"/>
            <w:vAlign w:val="center"/>
          </w:tcPr>
          <w:p w14:paraId="01A1BB58">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highlight w:val="none"/>
                <w:u w:val="none"/>
                <w:lang w:val="en-US" w:eastAsia="zh-CN" w:bidi="ar"/>
              </w:rPr>
            </w:pPr>
          </w:p>
        </w:tc>
        <w:tc>
          <w:tcPr>
            <w:tcW w:w="1815" w:type="dxa"/>
            <w:vMerge w:val="continue"/>
            <w:vAlign w:val="center"/>
          </w:tcPr>
          <w:p w14:paraId="160AF665">
            <w:pPr>
              <w:jc w:val="center"/>
              <w:rPr>
                <w:rFonts w:hint="eastAsia" w:ascii="宋体" w:hAnsi="宋体" w:eastAsia="宋体" w:cs="宋体"/>
                <w:b w:val="0"/>
                <w:bCs w:val="0"/>
                <w:color w:val="auto"/>
                <w:sz w:val="24"/>
                <w:szCs w:val="24"/>
                <w:highlight w:val="none"/>
                <w:lang w:eastAsia="zh-CN"/>
              </w:rPr>
            </w:pPr>
          </w:p>
        </w:tc>
        <w:tc>
          <w:tcPr>
            <w:tcW w:w="1082" w:type="dxa"/>
            <w:vAlign w:val="center"/>
          </w:tcPr>
          <w:p w14:paraId="012B7D37">
            <w:pPr>
              <w:jc w:val="center"/>
              <w:rPr>
                <w:rFonts w:hint="eastAsia" w:ascii="宋体" w:hAnsi="宋体" w:eastAsia="宋体" w:cs="宋体"/>
                <w:color w:val="auto"/>
                <w:spacing w:val="2"/>
                <w:sz w:val="24"/>
                <w:szCs w:val="24"/>
                <w:lang w:val="en-US" w:eastAsia="zh-CN"/>
              </w:rPr>
            </w:pPr>
          </w:p>
        </w:tc>
        <w:tc>
          <w:tcPr>
            <w:tcW w:w="1033" w:type="dxa"/>
            <w:vAlign w:val="center"/>
          </w:tcPr>
          <w:p w14:paraId="7C8AA3C0">
            <w:pPr>
              <w:jc w:val="center"/>
              <w:rPr>
                <w:rFonts w:hint="default" w:ascii="宋体" w:hAnsi="宋体" w:eastAsia="宋体" w:cs="宋体"/>
                <w:color w:val="auto"/>
                <w:spacing w:val="2"/>
                <w:sz w:val="24"/>
                <w:szCs w:val="24"/>
                <w:lang w:val="en-US" w:eastAsia="zh-CN"/>
              </w:rPr>
            </w:pPr>
          </w:p>
        </w:tc>
        <w:tc>
          <w:tcPr>
            <w:tcW w:w="1305" w:type="dxa"/>
            <w:vAlign w:val="center"/>
          </w:tcPr>
          <w:p w14:paraId="29DC5111">
            <w:pPr>
              <w:jc w:val="center"/>
              <w:rPr>
                <w:rFonts w:hint="default" w:ascii="宋体" w:hAnsi="宋体" w:eastAsia="宋体" w:cs="宋体"/>
                <w:color w:val="auto"/>
                <w:spacing w:val="2"/>
                <w:sz w:val="24"/>
                <w:szCs w:val="24"/>
                <w:lang w:val="en-US" w:eastAsia="zh-CN"/>
              </w:rPr>
            </w:pPr>
          </w:p>
        </w:tc>
      </w:tr>
      <w:tr w14:paraId="175DC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6" w:type="dxa"/>
            <w:vAlign w:val="center"/>
          </w:tcPr>
          <w:p w14:paraId="4CF6E5B4">
            <w:pPr>
              <w:jc w:val="center"/>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5</w:t>
            </w:r>
          </w:p>
        </w:tc>
        <w:tc>
          <w:tcPr>
            <w:tcW w:w="1249" w:type="dxa"/>
            <w:vMerge w:val="continue"/>
            <w:vAlign w:val="center"/>
          </w:tcPr>
          <w:p w14:paraId="2E389CD4">
            <w:pPr>
              <w:jc w:val="center"/>
              <w:rPr>
                <w:rFonts w:ascii="Arial"/>
                <w:b w:val="0"/>
                <w:bCs w:val="0"/>
                <w:color w:val="auto"/>
                <w:sz w:val="24"/>
                <w:szCs w:val="24"/>
                <w:highlight w:val="none"/>
              </w:rPr>
            </w:pPr>
          </w:p>
        </w:tc>
        <w:tc>
          <w:tcPr>
            <w:tcW w:w="1061" w:type="dxa"/>
            <w:vAlign w:val="center"/>
          </w:tcPr>
          <w:p w14:paraId="0771297E">
            <w:pPr>
              <w:jc w:val="center"/>
              <w:rPr>
                <w:b w:val="0"/>
                <w:bCs w:val="0"/>
                <w:color w:val="auto"/>
                <w:spacing w:val="-3"/>
                <w:sz w:val="24"/>
                <w:szCs w:val="24"/>
                <w:highlight w:val="none"/>
              </w:rPr>
            </w:pPr>
          </w:p>
        </w:tc>
        <w:tc>
          <w:tcPr>
            <w:tcW w:w="1027" w:type="dxa"/>
            <w:vAlign w:val="center"/>
          </w:tcPr>
          <w:p w14:paraId="01F4C9A5">
            <w:pPr>
              <w:keepNext w:val="0"/>
              <w:keepLines w:val="0"/>
              <w:widowControl/>
              <w:suppressLineNumbers w:val="0"/>
              <w:jc w:val="center"/>
              <w:textAlignment w:val="center"/>
              <w:rPr>
                <w:rFonts w:hint="eastAsia" w:ascii="宋体" w:hAnsi="宋体" w:eastAsia="宋体" w:cs="宋体"/>
                <w:b w:val="0"/>
                <w:bCs w:val="0"/>
                <w:snapToGrid w:val="0"/>
                <w:color w:val="auto"/>
                <w:kern w:val="0"/>
                <w:sz w:val="24"/>
                <w:szCs w:val="24"/>
                <w:highlight w:val="none"/>
                <w:lang w:val="en-US" w:eastAsia="zh-CN" w:bidi="ar-SA"/>
              </w:rPr>
            </w:pPr>
          </w:p>
        </w:tc>
        <w:tc>
          <w:tcPr>
            <w:tcW w:w="1083" w:type="dxa"/>
            <w:vAlign w:val="center"/>
          </w:tcPr>
          <w:p w14:paraId="2FC993F4">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highlight w:val="none"/>
                <w:u w:val="none"/>
                <w:lang w:val="en-US" w:eastAsia="zh-CN" w:bidi="ar"/>
              </w:rPr>
            </w:pPr>
          </w:p>
        </w:tc>
        <w:tc>
          <w:tcPr>
            <w:tcW w:w="1815" w:type="dxa"/>
            <w:vMerge w:val="continue"/>
            <w:vAlign w:val="center"/>
          </w:tcPr>
          <w:p w14:paraId="05691B54">
            <w:pPr>
              <w:jc w:val="center"/>
              <w:rPr>
                <w:rFonts w:hint="eastAsia" w:ascii="宋体" w:hAnsi="宋体" w:eastAsia="宋体" w:cs="宋体"/>
                <w:b w:val="0"/>
                <w:bCs w:val="0"/>
                <w:color w:val="auto"/>
                <w:sz w:val="24"/>
                <w:szCs w:val="24"/>
                <w:highlight w:val="none"/>
                <w:lang w:eastAsia="zh-CN"/>
              </w:rPr>
            </w:pPr>
          </w:p>
        </w:tc>
        <w:tc>
          <w:tcPr>
            <w:tcW w:w="1082" w:type="dxa"/>
            <w:vAlign w:val="center"/>
          </w:tcPr>
          <w:p w14:paraId="4454BBDB">
            <w:pPr>
              <w:jc w:val="center"/>
              <w:rPr>
                <w:rFonts w:hint="eastAsia" w:ascii="宋体" w:hAnsi="宋体" w:eastAsia="宋体" w:cs="宋体"/>
                <w:color w:val="auto"/>
                <w:spacing w:val="2"/>
                <w:sz w:val="24"/>
                <w:szCs w:val="24"/>
                <w:lang w:val="en-US" w:eastAsia="zh-CN"/>
              </w:rPr>
            </w:pPr>
          </w:p>
        </w:tc>
        <w:tc>
          <w:tcPr>
            <w:tcW w:w="1033" w:type="dxa"/>
            <w:vAlign w:val="center"/>
          </w:tcPr>
          <w:p w14:paraId="41482541">
            <w:pPr>
              <w:jc w:val="center"/>
              <w:rPr>
                <w:rFonts w:hint="default" w:ascii="宋体" w:hAnsi="宋体" w:eastAsia="宋体" w:cs="宋体"/>
                <w:color w:val="auto"/>
                <w:spacing w:val="2"/>
                <w:sz w:val="24"/>
                <w:szCs w:val="24"/>
                <w:lang w:val="en-US" w:eastAsia="zh-CN"/>
              </w:rPr>
            </w:pPr>
          </w:p>
        </w:tc>
        <w:tc>
          <w:tcPr>
            <w:tcW w:w="1305" w:type="dxa"/>
            <w:vAlign w:val="center"/>
          </w:tcPr>
          <w:p w14:paraId="2C7EB29D">
            <w:pPr>
              <w:jc w:val="center"/>
              <w:rPr>
                <w:rFonts w:hint="default" w:ascii="宋体" w:hAnsi="宋体" w:eastAsia="宋体" w:cs="宋体"/>
                <w:color w:val="auto"/>
                <w:spacing w:val="2"/>
                <w:sz w:val="24"/>
                <w:szCs w:val="24"/>
                <w:lang w:val="en-US" w:eastAsia="zh-CN"/>
              </w:rPr>
            </w:pPr>
          </w:p>
        </w:tc>
      </w:tr>
      <w:tr w14:paraId="0AB09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6" w:type="dxa"/>
            <w:vAlign w:val="center"/>
          </w:tcPr>
          <w:p w14:paraId="1A7E3D94">
            <w:pPr>
              <w:jc w:val="center"/>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6</w:t>
            </w:r>
          </w:p>
        </w:tc>
        <w:tc>
          <w:tcPr>
            <w:tcW w:w="1249" w:type="dxa"/>
            <w:vAlign w:val="center"/>
          </w:tcPr>
          <w:p w14:paraId="133F048A">
            <w:pPr>
              <w:jc w:val="center"/>
              <w:rPr>
                <w:rFonts w:ascii="Arial"/>
                <w:b w:val="0"/>
                <w:bCs w:val="0"/>
                <w:color w:val="auto"/>
                <w:sz w:val="24"/>
                <w:szCs w:val="24"/>
                <w:highlight w:val="none"/>
              </w:rPr>
            </w:pPr>
          </w:p>
        </w:tc>
        <w:tc>
          <w:tcPr>
            <w:tcW w:w="1061" w:type="dxa"/>
            <w:vAlign w:val="center"/>
          </w:tcPr>
          <w:p w14:paraId="059BB472">
            <w:pPr>
              <w:jc w:val="center"/>
              <w:rPr>
                <w:b w:val="0"/>
                <w:bCs w:val="0"/>
                <w:color w:val="auto"/>
                <w:spacing w:val="-3"/>
                <w:sz w:val="24"/>
                <w:szCs w:val="24"/>
                <w:highlight w:val="none"/>
              </w:rPr>
            </w:pPr>
          </w:p>
        </w:tc>
        <w:tc>
          <w:tcPr>
            <w:tcW w:w="1027" w:type="dxa"/>
            <w:vAlign w:val="center"/>
          </w:tcPr>
          <w:p w14:paraId="11DA07D0">
            <w:pPr>
              <w:keepNext w:val="0"/>
              <w:keepLines w:val="0"/>
              <w:widowControl/>
              <w:suppressLineNumbers w:val="0"/>
              <w:jc w:val="center"/>
              <w:textAlignment w:val="center"/>
              <w:rPr>
                <w:rFonts w:hint="eastAsia" w:ascii="宋体" w:hAnsi="宋体" w:eastAsia="宋体" w:cs="宋体"/>
                <w:b w:val="0"/>
                <w:bCs w:val="0"/>
                <w:snapToGrid w:val="0"/>
                <w:color w:val="auto"/>
                <w:kern w:val="0"/>
                <w:sz w:val="24"/>
                <w:szCs w:val="24"/>
                <w:highlight w:val="none"/>
                <w:lang w:val="en-US" w:eastAsia="zh-CN" w:bidi="ar-SA"/>
              </w:rPr>
            </w:pPr>
          </w:p>
        </w:tc>
        <w:tc>
          <w:tcPr>
            <w:tcW w:w="1083" w:type="dxa"/>
            <w:vAlign w:val="center"/>
          </w:tcPr>
          <w:p w14:paraId="6C9C8604">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highlight w:val="none"/>
                <w:u w:val="none"/>
                <w:lang w:val="en-US" w:eastAsia="zh-CN" w:bidi="ar"/>
              </w:rPr>
            </w:pPr>
          </w:p>
        </w:tc>
        <w:tc>
          <w:tcPr>
            <w:tcW w:w="1815" w:type="dxa"/>
            <w:vAlign w:val="center"/>
          </w:tcPr>
          <w:p w14:paraId="4CFB0D5B">
            <w:pPr>
              <w:jc w:val="center"/>
              <w:rPr>
                <w:rFonts w:hint="eastAsia" w:ascii="宋体" w:hAnsi="宋体" w:eastAsia="宋体" w:cs="宋体"/>
                <w:b w:val="0"/>
                <w:bCs w:val="0"/>
                <w:color w:val="auto"/>
                <w:sz w:val="24"/>
                <w:szCs w:val="24"/>
                <w:highlight w:val="none"/>
                <w:lang w:eastAsia="zh-CN"/>
              </w:rPr>
            </w:pPr>
          </w:p>
        </w:tc>
        <w:tc>
          <w:tcPr>
            <w:tcW w:w="1082" w:type="dxa"/>
            <w:vAlign w:val="center"/>
          </w:tcPr>
          <w:p w14:paraId="15B9F0AC">
            <w:pPr>
              <w:jc w:val="center"/>
              <w:rPr>
                <w:rFonts w:hint="eastAsia" w:ascii="宋体" w:hAnsi="宋体" w:eastAsia="宋体" w:cs="宋体"/>
                <w:color w:val="auto"/>
                <w:spacing w:val="2"/>
                <w:sz w:val="24"/>
                <w:szCs w:val="24"/>
                <w:lang w:val="en-US" w:eastAsia="zh-CN"/>
              </w:rPr>
            </w:pPr>
          </w:p>
        </w:tc>
        <w:tc>
          <w:tcPr>
            <w:tcW w:w="1033" w:type="dxa"/>
            <w:vAlign w:val="center"/>
          </w:tcPr>
          <w:p w14:paraId="10A1DDDD">
            <w:pPr>
              <w:jc w:val="center"/>
              <w:rPr>
                <w:rFonts w:hint="default" w:ascii="宋体" w:hAnsi="宋体" w:eastAsia="宋体" w:cs="宋体"/>
                <w:color w:val="auto"/>
                <w:spacing w:val="2"/>
                <w:sz w:val="24"/>
                <w:szCs w:val="24"/>
                <w:lang w:val="en-US" w:eastAsia="zh-CN"/>
              </w:rPr>
            </w:pPr>
          </w:p>
        </w:tc>
        <w:tc>
          <w:tcPr>
            <w:tcW w:w="1305" w:type="dxa"/>
            <w:vAlign w:val="center"/>
          </w:tcPr>
          <w:p w14:paraId="31D006A7">
            <w:pPr>
              <w:jc w:val="center"/>
              <w:rPr>
                <w:rFonts w:hint="default" w:ascii="宋体" w:hAnsi="宋体" w:eastAsia="宋体" w:cs="宋体"/>
                <w:color w:val="auto"/>
                <w:spacing w:val="2"/>
                <w:sz w:val="24"/>
                <w:szCs w:val="24"/>
                <w:lang w:val="en-US" w:eastAsia="zh-CN"/>
              </w:rPr>
            </w:pPr>
          </w:p>
        </w:tc>
      </w:tr>
      <w:tr w14:paraId="015E7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9176" w:type="dxa"/>
            <w:gridSpan w:val="8"/>
            <w:vAlign w:val="center"/>
          </w:tcPr>
          <w:p w14:paraId="5ED7D57F">
            <w:pPr>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合计：（大写）</w:t>
            </w:r>
          </w:p>
        </w:tc>
        <w:tc>
          <w:tcPr>
            <w:tcW w:w="1305" w:type="dxa"/>
            <w:vAlign w:val="center"/>
          </w:tcPr>
          <w:p w14:paraId="240D1A90">
            <w:pPr>
              <w:jc w:val="center"/>
              <w:rPr>
                <w:rFonts w:hint="default" w:ascii="宋体" w:hAnsi="宋体" w:eastAsia="宋体" w:cs="宋体"/>
                <w:color w:val="auto"/>
                <w:spacing w:val="2"/>
                <w:sz w:val="24"/>
                <w:szCs w:val="24"/>
                <w:lang w:val="en-US" w:eastAsia="zh-CN"/>
              </w:rPr>
            </w:pPr>
          </w:p>
        </w:tc>
      </w:tr>
    </w:tbl>
    <w:p w14:paraId="6D34B5A4">
      <w:pPr>
        <w:spacing w:before="156" w:line="320" w:lineRule="auto"/>
        <w:ind w:left="337" w:right="114" w:firstLine="565"/>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注：以上合同总价包含货物到达甲方或甲方指定用户并能正常使用所</w:t>
      </w:r>
      <w:r>
        <w:rPr>
          <w:rFonts w:ascii="仿宋" w:hAnsi="仿宋" w:eastAsia="仿宋" w:cs="仿宋"/>
          <w:b w:val="0"/>
          <w:bCs w:val="0"/>
          <w:color w:val="auto"/>
          <w:spacing w:val="-5"/>
          <w:sz w:val="24"/>
          <w:szCs w:val="24"/>
          <w:highlight w:val="none"/>
        </w:rPr>
        <w:t>需的</w:t>
      </w:r>
      <w:r>
        <w:rPr>
          <w:rFonts w:ascii="仿宋" w:hAnsi="仿宋" w:eastAsia="仿宋" w:cs="仿宋"/>
          <w:b w:val="0"/>
          <w:bCs w:val="0"/>
          <w:color w:val="auto"/>
          <w:sz w:val="24"/>
          <w:szCs w:val="24"/>
          <w:highlight w:val="none"/>
        </w:rPr>
        <w:t>一切费用，包括但不限于</w:t>
      </w:r>
      <w:r>
        <w:rPr>
          <w:rFonts w:hint="eastAsia" w:ascii="仿宋" w:hAnsi="仿宋" w:eastAsia="仿宋" w:cs="仿宋"/>
          <w:b w:val="0"/>
          <w:bCs w:val="0"/>
          <w:color w:val="auto"/>
          <w:sz w:val="24"/>
          <w:szCs w:val="24"/>
          <w:highlight w:val="none"/>
          <w:lang w:val="en-US" w:eastAsia="zh-CN"/>
        </w:rPr>
        <w:t>合同项下的全部设备款、</w:t>
      </w:r>
      <w:r>
        <w:rPr>
          <w:rFonts w:ascii="仿宋" w:hAnsi="仿宋" w:eastAsia="仿宋" w:cs="仿宋"/>
          <w:b w:val="0"/>
          <w:bCs w:val="0"/>
          <w:color w:val="auto"/>
          <w:sz w:val="24"/>
          <w:szCs w:val="24"/>
          <w:highlight w:val="none"/>
        </w:rPr>
        <w:t>包装费、运输费、装卸费、保险费、安装调试费、</w:t>
      </w:r>
      <w:r>
        <w:rPr>
          <w:rFonts w:ascii="仿宋" w:hAnsi="仿宋" w:eastAsia="仿宋" w:cs="仿宋"/>
          <w:b w:val="0"/>
          <w:bCs w:val="0"/>
          <w:color w:val="auto"/>
          <w:spacing w:val="16"/>
          <w:sz w:val="24"/>
          <w:szCs w:val="24"/>
          <w:highlight w:val="none"/>
        </w:rPr>
        <w:t xml:space="preserve"> </w:t>
      </w:r>
      <w:r>
        <w:rPr>
          <w:rFonts w:ascii="仿宋" w:hAnsi="仿宋" w:eastAsia="仿宋" w:cs="仿宋"/>
          <w:b w:val="0"/>
          <w:bCs w:val="0"/>
          <w:color w:val="auto"/>
          <w:spacing w:val="-3"/>
          <w:sz w:val="24"/>
          <w:szCs w:val="24"/>
          <w:highlight w:val="none"/>
        </w:rPr>
        <w:t>技术服务费、培训费以及保修费、税费等。</w:t>
      </w:r>
    </w:p>
    <w:p w14:paraId="4C88C9B8">
      <w:pPr>
        <w:spacing w:before="142" w:line="224" w:lineRule="auto"/>
        <w:ind w:left="700"/>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二、供货范围</w:t>
      </w:r>
    </w:p>
    <w:p w14:paraId="4B9C035B">
      <w:pPr>
        <w:spacing w:before="159" w:line="221" w:lineRule="auto"/>
        <w:ind w:left="699"/>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合同供货范围包括了所有合同货物、服务、相关的技术资料。</w:t>
      </w:r>
    </w:p>
    <w:p w14:paraId="51D6FE53">
      <w:pPr>
        <w:spacing w:before="167" w:line="318" w:lineRule="auto"/>
        <w:ind w:left="133" w:firstLine="560"/>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在执行合同过程中如发现任何漏项和短缺，在合同或附件清单并未列入，</w:t>
      </w:r>
      <w:r>
        <w:rPr>
          <w:rFonts w:ascii="仿宋" w:hAnsi="仿宋" w:eastAsia="仿宋" w:cs="仿宋"/>
          <w:b w:val="0"/>
          <w:bCs w:val="0"/>
          <w:color w:val="auto"/>
          <w:sz w:val="24"/>
          <w:szCs w:val="24"/>
          <w:highlight w:val="none"/>
        </w:rPr>
        <w:t>但该部分漏项或短缺是满足合同货物/服务的性能所必须的，则均应由乙方负</w:t>
      </w:r>
      <w:r>
        <w:rPr>
          <w:rFonts w:ascii="仿宋" w:hAnsi="仿宋" w:eastAsia="仿宋" w:cs="仿宋"/>
          <w:b w:val="0"/>
          <w:bCs w:val="0"/>
          <w:color w:val="auto"/>
          <w:spacing w:val="-2"/>
          <w:sz w:val="24"/>
          <w:szCs w:val="24"/>
          <w:highlight w:val="none"/>
        </w:rPr>
        <w:t>责免费将所漏项或短缺的货物、服务及技术服务等在最短的合理时间内补齐。</w:t>
      </w:r>
    </w:p>
    <w:p w14:paraId="4EC1A20E">
      <w:pPr>
        <w:spacing w:before="52" w:line="222" w:lineRule="auto"/>
        <w:ind w:left="699"/>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三、资金来源及支付方式</w:t>
      </w:r>
    </w:p>
    <w:p w14:paraId="15507E0C">
      <w:pPr>
        <w:spacing w:before="161" w:line="222" w:lineRule="auto"/>
        <w:ind w:left="275" w:leftChars="131" w:right="-932" w:rightChars="-444" w:firstLine="5940" w:firstLineChars="2517"/>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金额单位：万元</w:t>
      </w:r>
    </w:p>
    <w:p w14:paraId="32675215">
      <w:pPr>
        <w:spacing w:line="62" w:lineRule="auto"/>
        <w:rPr>
          <w:rFonts w:ascii="Arial"/>
          <w:b w:val="0"/>
          <w:bCs w:val="0"/>
          <w:color w:val="auto"/>
          <w:sz w:val="24"/>
          <w:szCs w:val="24"/>
          <w:highlight w:val="none"/>
        </w:rPr>
      </w:pPr>
    </w:p>
    <w:tbl>
      <w:tblPr>
        <w:tblStyle w:val="57"/>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070"/>
        <w:gridCol w:w="1543"/>
        <w:gridCol w:w="1037"/>
        <w:gridCol w:w="1017"/>
        <w:gridCol w:w="1439"/>
        <w:gridCol w:w="1464"/>
      </w:tblGrid>
      <w:tr w14:paraId="232E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970" w:type="dxa"/>
            <w:vAlign w:val="top"/>
          </w:tcPr>
          <w:p w14:paraId="0E64AEA0">
            <w:pPr>
              <w:spacing w:before="162" w:line="223" w:lineRule="auto"/>
              <w:ind w:left="220"/>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序号</w:t>
            </w:r>
          </w:p>
        </w:tc>
        <w:tc>
          <w:tcPr>
            <w:tcW w:w="2070" w:type="dxa"/>
            <w:vAlign w:val="top"/>
          </w:tcPr>
          <w:p w14:paraId="4F113E6F">
            <w:pPr>
              <w:spacing w:before="162" w:line="223" w:lineRule="auto"/>
              <w:ind w:left="210"/>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采购计划文号</w:t>
            </w:r>
          </w:p>
        </w:tc>
        <w:tc>
          <w:tcPr>
            <w:tcW w:w="1543" w:type="dxa"/>
            <w:vAlign w:val="top"/>
          </w:tcPr>
          <w:p w14:paraId="275B7338">
            <w:pPr>
              <w:spacing w:before="162" w:line="223" w:lineRule="auto"/>
              <w:ind w:left="228"/>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采购目录</w:t>
            </w:r>
          </w:p>
        </w:tc>
        <w:tc>
          <w:tcPr>
            <w:tcW w:w="1037" w:type="dxa"/>
            <w:vAlign w:val="top"/>
          </w:tcPr>
          <w:p w14:paraId="2F3FBB37">
            <w:pPr>
              <w:spacing w:before="162" w:line="224" w:lineRule="auto"/>
              <w:ind w:left="254"/>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数量</w:t>
            </w:r>
          </w:p>
        </w:tc>
        <w:tc>
          <w:tcPr>
            <w:tcW w:w="1017" w:type="dxa"/>
            <w:vAlign w:val="top"/>
          </w:tcPr>
          <w:p w14:paraId="494EE99F">
            <w:pPr>
              <w:spacing w:before="163" w:line="222" w:lineRule="auto"/>
              <w:ind w:left="247"/>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预算</w:t>
            </w:r>
          </w:p>
        </w:tc>
        <w:tc>
          <w:tcPr>
            <w:tcW w:w="1439" w:type="dxa"/>
            <w:vAlign w:val="top"/>
          </w:tcPr>
          <w:p w14:paraId="44E5C33F">
            <w:pPr>
              <w:spacing w:before="161" w:line="275" w:lineRule="auto"/>
              <w:ind w:left="460" w:right="154" w:hanging="270"/>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资金来源</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6"/>
                <w:sz w:val="24"/>
                <w:szCs w:val="24"/>
                <w:highlight w:val="none"/>
              </w:rPr>
              <w:t>性质</w:t>
            </w:r>
          </w:p>
        </w:tc>
        <w:tc>
          <w:tcPr>
            <w:tcW w:w="1464" w:type="dxa"/>
            <w:vAlign w:val="top"/>
          </w:tcPr>
          <w:p w14:paraId="33BF7AED">
            <w:pPr>
              <w:spacing w:before="161" w:line="275" w:lineRule="auto"/>
              <w:ind w:left="474" w:right="168" w:hanging="273"/>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资金支付</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6"/>
                <w:sz w:val="24"/>
                <w:szCs w:val="24"/>
                <w:highlight w:val="none"/>
              </w:rPr>
              <w:t>方式</w:t>
            </w:r>
          </w:p>
        </w:tc>
      </w:tr>
      <w:tr w14:paraId="699F4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0" w:type="dxa"/>
            <w:vAlign w:val="top"/>
          </w:tcPr>
          <w:p w14:paraId="79B9FE25">
            <w:pPr>
              <w:spacing w:before="210" w:line="181" w:lineRule="auto"/>
              <w:ind w:left="444"/>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1</w:t>
            </w:r>
          </w:p>
        </w:tc>
        <w:tc>
          <w:tcPr>
            <w:tcW w:w="2070" w:type="dxa"/>
            <w:vAlign w:val="top"/>
          </w:tcPr>
          <w:p w14:paraId="4BA1E904">
            <w:pPr>
              <w:rPr>
                <w:rFonts w:ascii="Arial"/>
                <w:b w:val="0"/>
                <w:bCs w:val="0"/>
                <w:color w:val="auto"/>
                <w:sz w:val="24"/>
                <w:szCs w:val="24"/>
                <w:highlight w:val="none"/>
              </w:rPr>
            </w:pPr>
          </w:p>
        </w:tc>
        <w:tc>
          <w:tcPr>
            <w:tcW w:w="1543" w:type="dxa"/>
            <w:vAlign w:val="top"/>
          </w:tcPr>
          <w:p w14:paraId="57427533">
            <w:pPr>
              <w:rPr>
                <w:rFonts w:ascii="Arial"/>
                <w:b w:val="0"/>
                <w:bCs w:val="0"/>
                <w:color w:val="auto"/>
                <w:sz w:val="24"/>
                <w:szCs w:val="24"/>
                <w:highlight w:val="none"/>
              </w:rPr>
            </w:pPr>
          </w:p>
        </w:tc>
        <w:tc>
          <w:tcPr>
            <w:tcW w:w="1037" w:type="dxa"/>
            <w:vAlign w:val="top"/>
          </w:tcPr>
          <w:p w14:paraId="55FFF8E9">
            <w:pPr>
              <w:rPr>
                <w:rFonts w:ascii="Arial"/>
                <w:b w:val="0"/>
                <w:bCs w:val="0"/>
                <w:color w:val="auto"/>
                <w:sz w:val="24"/>
                <w:szCs w:val="24"/>
                <w:highlight w:val="none"/>
              </w:rPr>
            </w:pPr>
          </w:p>
        </w:tc>
        <w:tc>
          <w:tcPr>
            <w:tcW w:w="1017" w:type="dxa"/>
            <w:vAlign w:val="top"/>
          </w:tcPr>
          <w:p w14:paraId="4FC586DC">
            <w:pPr>
              <w:rPr>
                <w:rFonts w:ascii="Arial"/>
                <w:b w:val="0"/>
                <w:bCs w:val="0"/>
                <w:color w:val="auto"/>
                <w:sz w:val="24"/>
                <w:szCs w:val="24"/>
                <w:highlight w:val="none"/>
              </w:rPr>
            </w:pPr>
          </w:p>
        </w:tc>
        <w:tc>
          <w:tcPr>
            <w:tcW w:w="1439" w:type="dxa"/>
            <w:vAlign w:val="top"/>
          </w:tcPr>
          <w:p w14:paraId="1CAF2CBB">
            <w:pPr>
              <w:rPr>
                <w:rFonts w:ascii="Arial"/>
                <w:b w:val="0"/>
                <w:bCs w:val="0"/>
                <w:color w:val="auto"/>
                <w:sz w:val="24"/>
                <w:szCs w:val="24"/>
                <w:highlight w:val="none"/>
              </w:rPr>
            </w:pPr>
          </w:p>
        </w:tc>
        <w:tc>
          <w:tcPr>
            <w:tcW w:w="1464" w:type="dxa"/>
            <w:vAlign w:val="top"/>
          </w:tcPr>
          <w:p w14:paraId="44B5D990">
            <w:pPr>
              <w:rPr>
                <w:rFonts w:ascii="Arial"/>
                <w:b w:val="0"/>
                <w:bCs w:val="0"/>
                <w:color w:val="auto"/>
                <w:sz w:val="24"/>
                <w:szCs w:val="24"/>
                <w:highlight w:val="none"/>
              </w:rPr>
            </w:pPr>
          </w:p>
        </w:tc>
      </w:tr>
    </w:tbl>
    <w:p w14:paraId="6EFD95D8">
      <w:pPr>
        <w:spacing w:before="159" w:line="231" w:lineRule="auto"/>
        <w:ind w:left="699"/>
        <w:rPr>
          <w:rFonts w:ascii="仿宋" w:hAnsi="仿宋" w:eastAsia="仿宋" w:cs="仿宋"/>
          <w:b w:val="0"/>
          <w:bCs w:val="0"/>
          <w:color w:val="auto"/>
          <w:sz w:val="24"/>
          <w:szCs w:val="24"/>
          <w:highlight w:val="none"/>
        </w:rPr>
      </w:pPr>
      <w:r>
        <w:rPr>
          <w:rFonts w:ascii="仿宋" w:hAnsi="仿宋" w:eastAsia="仿宋" w:cs="仿宋"/>
          <w:b w:val="0"/>
          <w:bCs w:val="0"/>
          <w:color w:val="auto"/>
          <w:spacing w:val="-22"/>
          <w:sz w:val="24"/>
          <w:szCs w:val="24"/>
          <w:highlight w:val="none"/>
        </w:rPr>
        <w:t>注：</w:t>
      </w:r>
    </w:p>
    <w:p w14:paraId="1082AD81">
      <w:pPr>
        <w:spacing w:before="148" w:line="275" w:lineRule="auto"/>
        <w:ind w:left="139" w:right="99" w:firstLine="564"/>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1、资金来源性质包括预算内资金、专户资金、其它、核算其它、预算内</w:t>
      </w:r>
      <w:r>
        <w:rPr>
          <w:rFonts w:ascii="仿宋" w:hAnsi="仿宋" w:eastAsia="仿宋" w:cs="仿宋"/>
          <w:b w:val="0"/>
          <w:bCs w:val="0"/>
          <w:color w:val="auto"/>
          <w:spacing w:val="-2"/>
          <w:sz w:val="24"/>
          <w:szCs w:val="24"/>
          <w:highlight w:val="none"/>
        </w:rPr>
        <w:t>暂存、专户资金暂存、核算其它暂存等，根据采购计划核定的性质填写。</w:t>
      </w:r>
    </w:p>
    <w:p w14:paraId="676CC534">
      <w:pPr>
        <w:spacing w:before="168" w:line="276" w:lineRule="auto"/>
        <w:ind w:left="133" w:right="99" w:firstLine="552"/>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2、资金支付方式包括财政直接支付或财政授权支</w:t>
      </w:r>
      <w:r>
        <w:rPr>
          <w:rFonts w:ascii="仿宋" w:hAnsi="仿宋" w:eastAsia="仿宋" w:cs="仿宋"/>
          <w:b w:val="0"/>
          <w:bCs w:val="0"/>
          <w:color w:val="auto"/>
          <w:spacing w:val="-1"/>
          <w:sz w:val="24"/>
          <w:szCs w:val="24"/>
          <w:highlight w:val="none"/>
        </w:rPr>
        <w:t>付、单位自行支付，根</w:t>
      </w:r>
      <w:r>
        <w:rPr>
          <w:rFonts w:ascii="仿宋" w:hAnsi="仿宋" w:eastAsia="仿宋" w:cs="仿宋"/>
          <w:b w:val="0"/>
          <w:bCs w:val="0"/>
          <w:color w:val="auto"/>
          <w:spacing w:val="-3"/>
          <w:sz w:val="24"/>
          <w:szCs w:val="24"/>
          <w:highlight w:val="none"/>
        </w:rPr>
        <w:t>据采购计划核定的方式填写。</w:t>
      </w:r>
    </w:p>
    <w:p w14:paraId="4B5650F0">
      <w:pPr>
        <w:spacing w:before="161" w:line="222" w:lineRule="auto"/>
        <w:ind w:left="724"/>
        <w:rPr>
          <w:rFonts w:ascii="仿宋" w:hAnsi="仿宋" w:eastAsia="仿宋" w:cs="仿宋"/>
          <w:b w:val="0"/>
          <w:bCs w:val="0"/>
          <w:color w:val="auto"/>
          <w:sz w:val="24"/>
          <w:szCs w:val="24"/>
          <w:highlight w:val="none"/>
        </w:rPr>
      </w:pPr>
      <w:r>
        <w:rPr>
          <w:rFonts w:ascii="仿宋" w:hAnsi="仿宋" w:eastAsia="仿宋" w:cs="仿宋"/>
          <w:b w:val="0"/>
          <w:bCs w:val="0"/>
          <w:color w:val="auto"/>
          <w:spacing w:val="-11"/>
          <w:sz w:val="24"/>
          <w:szCs w:val="24"/>
          <w:highlight w:val="none"/>
        </w:rPr>
        <w:t>四、款项结算</w:t>
      </w:r>
    </w:p>
    <w:p w14:paraId="690D4779">
      <w:pPr>
        <w:spacing w:before="164" w:line="222" w:lineRule="auto"/>
        <w:ind w:left="703"/>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1、</w:t>
      </w:r>
      <w:r>
        <w:rPr>
          <w:rFonts w:ascii="仿宋" w:hAnsi="仿宋" w:eastAsia="仿宋" w:cs="仿宋"/>
          <w:b w:val="0"/>
          <w:bCs w:val="0"/>
          <w:color w:val="auto"/>
          <w:spacing w:val="-72"/>
          <w:sz w:val="24"/>
          <w:szCs w:val="24"/>
          <w:highlight w:val="none"/>
        </w:rPr>
        <w:t xml:space="preserve"> </w:t>
      </w:r>
      <w:r>
        <w:rPr>
          <w:rFonts w:ascii="仿宋" w:hAnsi="仿宋" w:eastAsia="仿宋" w:cs="仿宋"/>
          <w:b w:val="0"/>
          <w:bCs w:val="0"/>
          <w:color w:val="auto"/>
          <w:spacing w:val="-7"/>
          <w:sz w:val="24"/>
          <w:szCs w:val="24"/>
          <w:highlight w:val="none"/>
        </w:rPr>
        <w:t>甲方按以下第</w:t>
      </w:r>
      <w:r>
        <w:rPr>
          <w:rFonts w:ascii="仿宋" w:hAnsi="仿宋" w:eastAsia="仿宋" w:cs="仿宋"/>
          <w:b w:val="0"/>
          <w:bCs w:val="0"/>
          <w:color w:val="auto"/>
          <w:spacing w:val="-41"/>
          <w:sz w:val="24"/>
          <w:szCs w:val="24"/>
          <w:highlight w:val="none"/>
        </w:rPr>
        <w:t xml:space="preserve"> </w:t>
      </w:r>
      <w:r>
        <w:rPr>
          <w:rFonts w:hint="eastAsia" w:ascii="仿宋" w:hAnsi="仿宋" w:eastAsia="仿宋" w:cs="仿宋"/>
          <w:b w:val="0"/>
          <w:bCs w:val="0"/>
          <w:color w:val="auto"/>
          <w:spacing w:val="-7"/>
          <w:sz w:val="24"/>
          <w:szCs w:val="24"/>
          <w:highlight w:val="none"/>
          <w:lang w:val="en-US" w:eastAsia="zh-CN"/>
        </w:rPr>
        <w:t>2</w:t>
      </w:r>
      <w:r>
        <w:rPr>
          <w:rFonts w:ascii="仿宋" w:hAnsi="仿宋" w:eastAsia="仿宋" w:cs="仿宋"/>
          <w:b w:val="0"/>
          <w:bCs w:val="0"/>
          <w:color w:val="auto"/>
          <w:spacing w:val="-7"/>
          <w:sz w:val="24"/>
          <w:szCs w:val="24"/>
          <w:highlight w:val="none"/>
        </w:rPr>
        <w:t>种方式支付乙方合同价款。</w:t>
      </w:r>
    </w:p>
    <w:p w14:paraId="3CB70530">
      <w:pPr>
        <w:spacing w:before="163" w:line="221" w:lineRule="auto"/>
        <w:ind w:left="692"/>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（1）一次性支付：</w:t>
      </w:r>
    </w:p>
    <w:p w14:paraId="7932CEAA">
      <w:pPr>
        <w:spacing w:before="164" w:line="316" w:lineRule="auto"/>
        <w:ind w:left="168" w:right="69" w:firstLine="524"/>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本合同项下的全部货物/全部服务经最终验收合格后</w:t>
      </w:r>
      <w:r>
        <w:rPr>
          <w:rFonts w:ascii="仿宋" w:hAnsi="仿宋" w:eastAsia="仿宋" w:cs="仿宋"/>
          <w:b w:val="0"/>
          <w:bCs w:val="0"/>
          <w:color w:val="auto"/>
          <w:spacing w:val="-4"/>
          <w:sz w:val="24"/>
          <w:szCs w:val="24"/>
          <w:highlight w:val="none"/>
          <w:u w:val="single" w:color="000000"/>
        </w:rPr>
        <w:t xml:space="preserve"> </w:t>
      </w:r>
      <w:r>
        <w:rPr>
          <w:rFonts w:hint="eastAsia" w:ascii="仿宋" w:hAnsi="仿宋" w:eastAsia="仿宋" w:cs="仿宋"/>
          <w:b w:val="0"/>
          <w:bCs w:val="0"/>
          <w:color w:val="auto"/>
          <w:spacing w:val="-4"/>
          <w:sz w:val="24"/>
          <w:szCs w:val="24"/>
          <w:highlight w:val="none"/>
          <w:u w:val="single" w:color="000000"/>
          <w:lang w:val="en-US" w:eastAsia="zh-CN"/>
        </w:rPr>
        <w:t>60</w:t>
      </w:r>
      <w:r>
        <w:rPr>
          <w:rFonts w:ascii="仿宋" w:hAnsi="仿宋" w:eastAsia="仿宋" w:cs="仿宋"/>
          <w:b w:val="0"/>
          <w:bCs w:val="0"/>
          <w:color w:val="auto"/>
          <w:spacing w:val="-4"/>
          <w:sz w:val="24"/>
          <w:szCs w:val="24"/>
          <w:highlight w:val="none"/>
        </w:rPr>
        <w:t>个工作日内，甲方</w:t>
      </w:r>
      <w:r>
        <w:rPr>
          <w:rFonts w:ascii="仿宋" w:hAnsi="仿宋" w:eastAsia="仿宋" w:cs="仿宋"/>
          <w:b w:val="0"/>
          <w:bCs w:val="0"/>
          <w:color w:val="auto"/>
          <w:spacing w:val="-5"/>
          <w:sz w:val="24"/>
          <w:szCs w:val="24"/>
          <w:highlight w:val="none"/>
        </w:rPr>
        <w:t>向乙方支付全部合同价款。</w:t>
      </w:r>
    </w:p>
    <w:p w14:paraId="2420512C">
      <w:pPr>
        <w:spacing w:before="42" w:line="224" w:lineRule="auto"/>
        <w:ind w:left="692"/>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（2）分期支付：</w:t>
      </w:r>
    </w:p>
    <w:p w14:paraId="367499D1">
      <w:pPr>
        <w:spacing w:before="160" w:line="277" w:lineRule="auto"/>
        <w:ind w:right="103"/>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①甲方应于本合同生效后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全部设备安装交付并验收合格后</w:t>
      </w:r>
      <w:r>
        <w:rPr>
          <w:rFonts w:ascii="仿宋" w:hAnsi="仿宋" w:eastAsia="仿宋" w:cs="仿宋"/>
          <w:b w:val="0"/>
          <w:bCs w:val="0"/>
          <w:color w:val="auto"/>
          <w:sz w:val="24"/>
          <w:szCs w:val="24"/>
          <w:highlight w:val="none"/>
          <w:u w:val="single" w:color="000000"/>
        </w:rPr>
        <w:t xml:space="preserve"> </w:t>
      </w:r>
      <w:r>
        <w:rPr>
          <w:rFonts w:hint="eastAsia" w:ascii="仿宋" w:hAnsi="仿宋" w:eastAsia="仿宋" w:cs="仿宋"/>
          <w:b w:val="0"/>
          <w:bCs w:val="0"/>
          <w:color w:val="auto"/>
          <w:sz w:val="24"/>
          <w:szCs w:val="24"/>
          <w:highlight w:val="none"/>
          <w:u w:val="single" w:color="auto"/>
          <w:lang w:val="en-US" w:eastAsia="zh-CN"/>
        </w:rPr>
        <w:t xml:space="preserve">60 </w:t>
      </w:r>
      <w:r>
        <w:rPr>
          <w:rFonts w:ascii="仿宋" w:hAnsi="仿宋" w:eastAsia="仿宋" w:cs="仿宋"/>
          <w:b w:val="0"/>
          <w:bCs w:val="0"/>
          <w:color w:val="auto"/>
          <w:sz w:val="24"/>
          <w:szCs w:val="24"/>
          <w:highlight w:val="none"/>
        </w:rPr>
        <w:t>个工作日内向乙方支付合</w:t>
      </w:r>
      <w:r>
        <w:rPr>
          <w:rFonts w:ascii="仿宋" w:hAnsi="仿宋" w:eastAsia="仿宋" w:cs="仿宋"/>
          <w:b w:val="0"/>
          <w:bCs w:val="0"/>
          <w:color w:val="auto"/>
          <w:spacing w:val="-1"/>
          <w:sz w:val="24"/>
          <w:szCs w:val="24"/>
          <w:highlight w:val="none"/>
        </w:rPr>
        <w:t xml:space="preserve">同总价款的 </w:t>
      </w:r>
      <w:r>
        <w:rPr>
          <w:rFonts w:hint="eastAsia" w:ascii="仿宋" w:hAnsi="仿宋" w:eastAsia="仿宋" w:cs="仿宋"/>
          <w:b w:val="0"/>
          <w:bCs w:val="0"/>
          <w:color w:val="auto"/>
          <w:spacing w:val="-1"/>
          <w:sz w:val="24"/>
          <w:szCs w:val="24"/>
          <w:highlight w:val="none"/>
          <w:lang w:val="en-US" w:eastAsia="zh-CN"/>
        </w:rPr>
        <w:t>70</w:t>
      </w:r>
      <w:r>
        <w:rPr>
          <w:rFonts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3"/>
          <w:sz w:val="24"/>
          <w:szCs w:val="24"/>
          <w:highlight w:val="none"/>
        </w:rPr>
        <w:t>②全部</w:t>
      </w:r>
      <w:r>
        <w:rPr>
          <w:rFonts w:hint="eastAsia" w:ascii="仿宋" w:hAnsi="仿宋" w:eastAsia="仿宋" w:cs="仿宋"/>
          <w:b w:val="0"/>
          <w:bCs w:val="0"/>
          <w:color w:val="auto"/>
          <w:spacing w:val="-3"/>
          <w:sz w:val="24"/>
          <w:szCs w:val="24"/>
          <w:highlight w:val="none"/>
          <w:lang w:val="en-US" w:eastAsia="zh-CN"/>
        </w:rPr>
        <w:t>设备</w:t>
      </w:r>
      <w:r>
        <w:rPr>
          <w:rFonts w:ascii="仿宋" w:hAnsi="仿宋" w:eastAsia="仿宋" w:cs="仿宋"/>
          <w:b w:val="0"/>
          <w:bCs w:val="0"/>
          <w:color w:val="auto"/>
          <w:spacing w:val="-3"/>
          <w:sz w:val="24"/>
          <w:szCs w:val="24"/>
          <w:highlight w:val="none"/>
        </w:rPr>
        <w:t>验收合格后</w:t>
      </w:r>
      <w:r>
        <w:rPr>
          <w:rFonts w:hint="eastAsia" w:ascii="仿宋" w:hAnsi="仿宋" w:eastAsia="仿宋" w:cs="仿宋"/>
          <w:b w:val="0"/>
          <w:bCs w:val="0"/>
          <w:color w:val="auto"/>
          <w:spacing w:val="-3"/>
          <w:sz w:val="24"/>
          <w:szCs w:val="24"/>
          <w:highlight w:val="none"/>
          <w:lang w:val="en-US" w:eastAsia="zh-CN"/>
        </w:rPr>
        <w:t>满1年</w:t>
      </w:r>
      <w:r>
        <w:rPr>
          <w:rFonts w:ascii="仿宋" w:hAnsi="仿宋" w:eastAsia="仿宋" w:cs="仿宋"/>
          <w:b w:val="0"/>
          <w:bCs w:val="0"/>
          <w:color w:val="auto"/>
          <w:spacing w:val="-3"/>
          <w:sz w:val="24"/>
          <w:szCs w:val="24"/>
          <w:highlight w:val="none"/>
          <w:u w:val="single" w:color="auto"/>
        </w:rPr>
        <w:t xml:space="preserve"> </w:t>
      </w:r>
      <w:r>
        <w:rPr>
          <w:rFonts w:hint="eastAsia" w:ascii="仿宋" w:hAnsi="仿宋" w:eastAsia="仿宋" w:cs="仿宋"/>
          <w:b w:val="0"/>
          <w:bCs w:val="0"/>
          <w:color w:val="auto"/>
          <w:spacing w:val="-3"/>
          <w:sz w:val="24"/>
          <w:szCs w:val="24"/>
          <w:highlight w:val="none"/>
          <w:u w:val="single" w:color="auto"/>
          <w:lang w:val="en-US" w:eastAsia="zh-CN"/>
        </w:rPr>
        <w:t>60</w:t>
      </w:r>
      <w:r>
        <w:rPr>
          <w:rFonts w:ascii="仿宋" w:hAnsi="仿宋" w:eastAsia="仿宋" w:cs="仿宋"/>
          <w:b w:val="0"/>
          <w:bCs w:val="0"/>
          <w:color w:val="auto"/>
          <w:spacing w:val="-4"/>
          <w:sz w:val="24"/>
          <w:szCs w:val="24"/>
          <w:highlight w:val="none"/>
        </w:rPr>
        <w:t>个工作日内，甲方向乙方支付</w:t>
      </w:r>
      <w:r>
        <w:rPr>
          <w:rFonts w:ascii="仿宋" w:hAnsi="仿宋" w:eastAsia="仿宋" w:cs="仿宋"/>
          <w:b w:val="0"/>
          <w:bCs w:val="0"/>
          <w:color w:val="auto"/>
          <w:spacing w:val="-6"/>
          <w:sz w:val="24"/>
          <w:szCs w:val="24"/>
          <w:highlight w:val="none"/>
        </w:rPr>
        <w:t>合同总价款的</w:t>
      </w:r>
      <w:r>
        <w:rPr>
          <w:rFonts w:ascii="仿宋" w:hAnsi="仿宋" w:eastAsia="仿宋" w:cs="仿宋"/>
          <w:b w:val="0"/>
          <w:bCs w:val="0"/>
          <w:color w:val="auto"/>
          <w:spacing w:val="-6"/>
          <w:sz w:val="24"/>
          <w:szCs w:val="24"/>
          <w:highlight w:val="none"/>
          <w:u w:val="single" w:color="auto"/>
        </w:rPr>
        <w:t xml:space="preserve"> </w:t>
      </w:r>
      <w:r>
        <w:rPr>
          <w:rFonts w:hint="eastAsia" w:ascii="仿宋" w:hAnsi="仿宋" w:eastAsia="仿宋" w:cs="仿宋"/>
          <w:b w:val="0"/>
          <w:bCs w:val="0"/>
          <w:color w:val="auto"/>
          <w:spacing w:val="-6"/>
          <w:sz w:val="24"/>
          <w:szCs w:val="24"/>
          <w:highlight w:val="none"/>
          <w:u w:val="single" w:color="auto"/>
          <w:lang w:val="en-US" w:eastAsia="zh-CN"/>
        </w:rPr>
        <w:t xml:space="preserve">20 </w:t>
      </w:r>
      <w:r>
        <w:rPr>
          <w:rFonts w:ascii="Arial" w:hAnsi="Arial" w:eastAsia="Arial" w:cs="Arial"/>
          <w:b w:val="0"/>
          <w:bCs w:val="0"/>
          <w:color w:val="auto"/>
          <w:spacing w:val="-6"/>
          <w:position w:val="1"/>
          <w:sz w:val="24"/>
          <w:szCs w:val="24"/>
          <w:highlight w:val="none"/>
        </w:rPr>
        <w:t>%</w:t>
      </w:r>
      <w:r>
        <w:rPr>
          <w:rFonts w:hint="eastAsia" w:ascii="Arial" w:hAnsi="Arial" w:eastAsia="宋体" w:cs="Arial"/>
          <w:b w:val="0"/>
          <w:bCs w:val="0"/>
          <w:color w:val="auto"/>
          <w:spacing w:val="-6"/>
          <w:position w:val="1"/>
          <w:sz w:val="24"/>
          <w:szCs w:val="24"/>
          <w:highlight w:val="none"/>
          <w:lang w:eastAsia="zh-CN"/>
        </w:rPr>
        <w:t>；</w:t>
      </w:r>
      <w:r>
        <w:rPr>
          <w:rFonts w:hint="eastAsia" w:ascii="仿宋" w:hAnsi="仿宋" w:eastAsia="仿宋" w:cs="仿宋"/>
          <w:b w:val="0"/>
          <w:bCs w:val="0"/>
          <w:color w:val="auto"/>
          <w:spacing w:val="-3"/>
          <w:sz w:val="24"/>
          <w:szCs w:val="24"/>
          <w:highlight w:val="none"/>
          <w:lang w:val="en-US" w:eastAsia="zh-CN"/>
        </w:rPr>
        <w:t>③</w:t>
      </w:r>
      <w:r>
        <w:rPr>
          <w:rFonts w:ascii="仿宋" w:hAnsi="仿宋" w:eastAsia="仿宋" w:cs="仿宋"/>
          <w:b w:val="0"/>
          <w:bCs w:val="0"/>
          <w:color w:val="auto"/>
          <w:spacing w:val="-3"/>
          <w:sz w:val="24"/>
          <w:szCs w:val="24"/>
          <w:highlight w:val="none"/>
        </w:rPr>
        <w:t>全部货物/全部服务</w:t>
      </w:r>
      <w:r>
        <w:rPr>
          <w:rFonts w:hint="eastAsia" w:ascii="仿宋" w:hAnsi="仿宋" w:eastAsia="仿宋" w:cs="仿宋"/>
          <w:b w:val="0"/>
          <w:bCs w:val="0"/>
          <w:color w:val="auto"/>
          <w:spacing w:val="-3"/>
          <w:sz w:val="24"/>
          <w:szCs w:val="24"/>
          <w:highlight w:val="none"/>
          <w:lang w:val="en-US" w:eastAsia="zh-CN"/>
        </w:rPr>
        <w:t>质保期满后</w:t>
      </w:r>
      <w:r>
        <w:rPr>
          <w:rFonts w:ascii="仿宋" w:hAnsi="仿宋" w:eastAsia="仿宋" w:cs="仿宋"/>
          <w:b w:val="0"/>
          <w:bCs w:val="0"/>
          <w:color w:val="auto"/>
          <w:spacing w:val="-3"/>
          <w:sz w:val="24"/>
          <w:szCs w:val="24"/>
          <w:highlight w:val="none"/>
          <w:u w:val="single" w:color="auto"/>
        </w:rPr>
        <w:t xml:space="preserve"> </w:t>
      </w:r>
      <w:r>
        <w:rPr>
          <w:rFonts w:hint="eastAsia" w:ascii="仿宋" w:hAnsi="仿宋" w:eastAsia="仿宋" w:cs="仿宋"/>
          <w:b w:val="0"/>
          <w:bCs w:val="0"/>
          <w:color w:val="auto"/>
          <w:spacing w:val="-3"/>
          <w:sz w:val="24"/>
          <w:szCs w:val="24"/>
          <w:highlight w:val="none"/>
          <w:u w:val="single" w:color="auto"/>
          <w:lang w:val="en-US" w:eastAsia="zh-CN"/>
        </w:rPr>
        <w:t>60</w:t>
      </w:r>
      <w:r>
        <w:rPr>
          <w:rFonts w:ascii="仿宋" w:hAnsi="仿宋" w:eastAsia="仿宋" w:cs="仿宋"/>
          <w:b w:val="0"/>
          <w:bCs w:val="0"/>
          <w:color w:val="auto"/>
          <w:spacing w:val="-4"/>
          <w:sz w:val="24"/>
          <w:szCs w:val="24"/>
          <w:highlight w:val="none"/>
          <w:u w:val="single" w:color="auto"/>
        </w:rPr>
        <w:t xml:space="preserve"> </w:t>
      </w:r>
      <w:r>
        <w:rPr>
          <w:rFonts w:ascii="仿宋" w:hAnsi="仿宋" w:eastAsia="仿宋" w:cs="仿宋"/>
          <w:b w:val="0"/>
          <w:bCs w:val="0"/>
          <w:color w:val="auto"/>
          <w:spacing w:val="-4"/>
          <w:sz w:val="24"/>
          <w:szCs w:val="24"/>
          <w:highlight w:val="none"/>
        </w:rPr>
        <w:t>个工作日内，甲方向乙方支付</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6"/>
          <w:sz w:val="24"/>
          <w:szCs w:val="24"/>
          <w:highlight w:val="none"/>
        </w:rPr>
        <w:t>合同总价款的</w:t>
      </w:r>
      <w:r>
        <w:rPr>
          <w:rFonts w:ascii="仿宋" w:hAnsi="仿宋" w:eastAsia="仿宋" w:cs="仿宋"/>
          <w:b w:val="0"/>
          <w:bCs w:val="0"/>
          <w:color w:val="auto"/>
          <w:spacing w:val="-6"/>
          <w:sz w:val="24"/>
          <w:szCs w:val="24"/>
          <w:highlight w:val="none"/>
          <w:u w:val="single" w:color="auto"/>
        </w:rPr>
        <w:t xml:space="preserve"> </w:t>
      </w:r>
      <w:r>
        <w:rPr>
          <w:rFonts w:hint="eastAsia" w:ascii="仿宋" w:hAnsi="仿宋" w:eastAsia="仿宋" w:cs="仿宋"/>
          <w:b w:val="0"/>
          <w:bCs w:val="0"/>
          <w:color w:val="auto"/>
          <w:spacing w:val="-6"/>
          <w:sz w:val="24"/>
          <w:szCs w:val="24"/>
          <w:highlight w:val="none"/>
          <w:u w:val="single" w:color="auto"/>
          <w:lang w:val="en-US" w:eastAsia="zh-CN"/>
        </w:rPr>
        <w:t xml:space="preserve">10 </w:t>
      </w:r>
      <w:r>
        <w:rPr>
          <w:rFonts w:ascii="Arial" w:hAnsi="Arial" w:eastAsia="Arial" w:cs="Arial"/>
          <w:b w:val="0"/>
          <w:bCs w:val="0"/>
          <w:color w:val="auto"/>
          <w:spacing w:val="-6"/>
          <w:position w:val="1"/>
          <w:sz w:val="24"/>
          <w:szCs w:val="24"/>
          <w:highlight w:val="none"/>
        </w:rPr>
        <w:t>%</w:t>
      </w:r>
      <w:r>
        <w:rPr>
          <w:rFonts w:ascii="仿宋" w:hAnsi="仿宋" w:eastAsia="仿宋" w:cs="仿宋"/>
          <w:b w:val="0"/>
          <w:bCs w:val="0"/>
          <w:color w:val="auto"/>
          <w:spacing w:val="-6"/>
          <w:sz w:val="24"/>
          <w:szCs w:val="24"/>
          <w:highlight w:val="none"/>
        </w:rPr>
        <w:t>。</w:t>
      </w:r>
    </w:p>
    <w:p w14:paraId="78BB97AA">
      <w:pPr>
        <w:spacing w:before="142" w:line="325" w:lineRule="auto"/>
        <w:ind w:left="18" w:right="24" w:firstLine="554"/>
        <w:jc w:val="both"/>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2、实行国库集中支付改革的单位：甲方应根据采</w:t>
      </w:r>
      <w:r>
        <w:rPr>
          <w:rFonts w:ascii="仿宋" w:hAnsi="仿宋" w:eastAsia="仿宋" w:cs="仿宋"/>
          <w:b w:val="0"/>
          <w:bCs w:val="0"/>
          <w:color w:val="auto"/>
          <w:spacing w:val="-1"/>
          <w:sz w:val="24"/>
          <w:szCs w:val="24"/>
          <w:highlight w:val="none"/>
        </w:rPr>
        <w:t>购计划确认的资金支付</w:t>
      </w:r>
      <w:r>
        <w:rPr>
          <w:rFonts w:ascii="仿宋" w:hAnsi="仿宋" w:eastAsia="仿宋" w:cs="仿宋"/>
          <w:b w:val="0"/>
          <w:bCs w:val="0"/>
          <w:color w:val="auto"/>
          <w:spacing w:val="-5"/>
          <w:sz w:val="24"/>
          <w:szCs w:val="24"/>
          <w:highlight w:val="none"/>
        </w:rPr>
        <w:t>方式，按规定将货款支付给乙方。其中确认“财政直接支付方式</w:t>
      </w:r>
      <w:r>
        <w:rPr>
          <w:rFonts w:ascii="仿宋" w:hAnsi="仿宋" w:eastAsia="仿宋" w:cs="仿宋"/>
          <w:b w:val="0"/>
          <w:bCs w:val="0"/>
          <w:color w:val="auto"/>
          <w:spacing w:val="-96"/>
          <w:sz w:val="24"/>
          <w:szCs w:val="24"/>
          <w:highlight w:val="none"/>
        </w:rPr>
        <w:t xml:space="preserve"> </w:t>
      </w:r>
      <w:r>
        <w:rPr>
          <w:rFonts w:ascii="仿宋" w:hAnsi="仿宋" w:eastAsia="仿宋" w:cs="仿宋"/>
          <w:b w:val="0"/>
          <w:bCs w:val="0"/>
          <w:color w:val="auto"/>
          <w:spacing w:val="-5"/>
          <w:sz w:val="24"/>
          <w:szCs w:val="24"/>
          <w:highlight w:val="none"/>
        </w:rPr>
        <w:t>”的，甲方应</w:t>
      </w:r>
      <w:r>
        <w:rPr>
          <w:rFonts w:ascii="仿宋" w:hAnsi="仿宋" w:eastAsia="仿宋" w:cs="仿宋"/>
          <w:b w:val="0"/>
          <w:bCs w:val="0"/>
          <w:color w:val="auto"/>
          <w:spacing w:val="-4"/>
          <w:sz w:val="24"/>
          <w:szCs w:val="24"/>
          <w:highlight w:val="none"/>
        </w:rPr>
        <w:t>在规定期限内，向财政国库支付机构提出申请支付令、办理国库支付手续；财</w:t>
      </w:r>
      <w:r>
        <w:rPr>
          <w:rFonts w:ascii="仿宋" w:hAnsi="仿宋" w:eastAsia="仿宋" w:cs="仿宋"/>
          <w:b w:val="0"/>
          <w:bCs w:val="0"/>
          <w:color w:val="auto"/>
          <w:spacing w:val="-6"/>
          <w:sz w:val="24"/>
          <w:szCs w:val="24"/>
          <w:highlight w:val="none"/>
        </w:rPr>
        <w:t>政国库支付机构应在规定时间内（不计入甲方付款期限</w:t>
      </w:r>
      <w:r>
        <w:rPr>
          <w:rFonts w:ascii="仿宋" w:hAnsi="仿宋" w:eastAsia="仿宋" w:cs="仿宋"/>
          <w:b w:val="0"/>
          <w:bCs w:val="0"/>
          <w:color w:val="auto"/>
          <w:spacing w:val="-66"/>
          <w:sz w:val="24"/>
          <w:szCs w:val="24"/>
          <w:highlight w:val="none"/>
        </w:rPr>
        <w:t>），</w:t>
      </w:r>
      <w:r>
        <w:rPr>
          <w:rFonts w:ascii="仿宋" w:hAnsi="仿宋" w:eastAsia="仿宋" w:cs="仿宋"/>
          <w:b w:val="0"/>
          <w:bCs w:val="0"/>
          <w:color w:val="auto"/>
          <w:spacing w:val="-6"/>
          <w:sz w:val="24"/>
          <w:szCs w:val="24"/>
          <w:highlight w:val="none"/>
        </w:rPr>
        <w:t>将货款支付给乙方；</w:t>
      </w:r>
      <w:r>
        <w:rPr>
          <w:rFonts w:ascii="仿宋" w:hAnsi="仿宋" w:eastAsia="仿宋" w:cs="仿宋"/>
          <w:b w:val="0"/>
          <w:bCs w:val="0"/>
          <w:color w:val="auto"/>
          <w:spacing w:val="-5"/>
          <w:sz w:val="24"/>
          <w:szCs w:val="24"/>
          <w:highlight w:val="none"/>
        </w:rPr>
        <w:t>确认“财政授权支付或单位自行支付方式</w:t>
      </w:r>
      <w:r>
        <w:rPr>
          <w:rFonts w:ascii="仿宋" w:hAnsi="仿宋" w:eastAsia="仿宋" w:cs="仿宋"/>
          <w:b w:val="0"/>
          <w:bCs w:val="0"/>
          <w:color w:val="auto"/>
          <w:spacing w:val="-94"/>
          <w:sz w:val="24"/>
          <w:szCs w:val="24"/>
          <w:highlight w:val="none"/>
        </w:rPr>
        <w:t xml:space="preserve"> </w:t>
      </w:r>
      <w:r>
        <w:rPr>
          <w:rFonts w:ascii="仿宋" w:hAnsi="仿宋" w:eastAsia="仿宋" w:cs="仿宋"/>
          <w:b w:val="0"/>
          <w:bCs w:val="0"/>
          <w:color w:val="auto"/>
          <w:spacing w:val="-5"/>
          <w:sz w:val="24"/>
          <w:szCs w:val="24"/>
          <w:highlight w:val="none"/>
        </w:rPr>
        <w:t>”的，由甲方在规定限期内自行将货</w:t>
      </w:r>
      <w:r>
        <w:rPr>
          <w:rFonts w:ascii="仿宋" w:hAnsi="仿宋" w:eastAsia="仿宋" w:cs="仿宋"/>
          <w:b w:val="0"/>
          <w:bCs w:val="0"/>
          <w:color w:val="auto"/>
          <w:spacing w:val="-2"/>
          <w:sz w:val="24"/>
          <w:szCs w:val="24"/>
          <w:highlight w:val="none"/>
        </w:rPr>
        <w:t>款直接支付给乙方。</w:t>
      </w:r>
    </w:p>
    <w:p w14:paraId="69059D14">
      <w:pPr>
        <w:spacing w:before="43" w:line="315" w:lineRule="auto"/>
        <w:ind w:left="19" w:right="98" w:firstLine="561"/>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未实行国库集中支付改革的单位：由甲方在规定期限内自行将货款直接支</w:t>
      </w:r>
      <w:r>
        <w:rPr>
          <w:rFonts w:ascii="仿宋" w:hAnsi="仿宋" w:eastAsia="仿宋" w:cs="仿宋"/>
          <w:b w:val="0"/>
          <w:bCs w:val="0"/>
          <w:color w:val="auto"/>
          <w:spacing w:val="-9"/>
          <w:sz w:val="24"/>
          <w:szCs w:val="24"/>
          <w:highlight w:val="none"/>
        </w:rPr>
        <w:t>付给乙方。</w:t>
      </w:r>
    </w:p>
    <w:p w14:paraId="373CD90F">
      <w:pPr>
        <w:spacing w:before="43" w:line="294" w:lineRule="auto"/>
        <w:ind w:left="21" w:right="131" w:firstLine="553"/>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3、甲方付款前，乙方应向甲方开具等额有效的增值税发票，甲方未收到</w:t>
      </w:r>
      <w:r>
        <w:rPr>
          <w:rFonts w:ascii="仿宋" w:hAnsi="仿宋" w:eastAsia="仿宋" w:cs="仿宋"/>
          <w:b w:val="0"/>
          <w:bCs w:val="0"/>
          <w:color w:val="auto"/>
          <w:spacing w:val="18"/>
          <w:sz w:val="24"/>
          <w:szCs w:val="24"/>
          <w:highlight w:val="none"/>
        </w:rPr>
        <w:t xml:space="preserve"> </w:t>
      </w:r>
      <w:r>
        <w:rPr>
          <w:rFonts w:ascii="仿宋" w:hAnsi="仿宋" w:eastAsia="仿宋" w:cs="仿宋"/>
          <w:b w:val="0"/>
          <w:bCs w:val="0"/>
          <w:color w:val="auto"/>
          <w:spacing w:val="-1"/>
          <w:sz w:val="24"/>
          <w:szCs w:val="24"/>
          <w:highlight w:val="none"/>
        </w:rPr>
        <w:t>发票的，有权不予支付相应款项直至乙方提供合格发票，并不承担延迟付款责任。发票认证通过是付款的必要前提之一。</w:t>
      </w:r>
    </w:p>
    <w:p w14:paraId="7A83DF06">
      <w:pPr>
        <w:spacing w:before="163" w:line="227" w:lineRule="auto"/>
        <w:ind w:left="568"/>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4、</w:t>
      </w:r>
      <w:r>
        <w:rPr>
          <w:rFonts w:ascii="仿宋" w:hAnsi="仿宋" w:eastAsia="仿宋" w:cs="仿宋"/>
          <w:b w:val="0"/>
          <w:bCs w:val="0"/>
          <w:color w:val="auto"/>
          <w:spacing w:val="8"/>
          <w:sz w:val="24"/>
          <w:szCs w:val="24"/>
          <w:highlight w:val="none"/>
          <w:u w:val="single" w:color="000000"/>
        </w:rPr>
        <w:t xml:space="preserve"> </w:t>
      </w:r>
      <w:r>
        <w:rPr>
          <w:rFonts w:ascii="仿宋" w:hAnsi="仿宋" w:eastAsia="仿宋" w:cs="仿宋"/>
          <w:b w:val="0"/>
          <w:bCs w:val="0"/>
          <w:color w:val="auto"/>
          <w:spacing w:val="-6"/>
          <w:sz w:val="24"/>
          <w:szCs w:val="24"/>
          <w:highlight w:val="none"/>
          <w:u w:val="single" w:color="auto"/>
        </w:rPr>
        <w:t>/</w:t>
      </w:r>
      <w:r>
        <w:rPr>
          <w:rFonts w:ascii="仿宋" w:hAnsi="仿宋" w:eastAsia="仿宋" w:cs="仿宋"/>
          <w:b w:val="0"/>
          <w:bCs w:val="0"/>
          <w:color w:val="auto"/>
          <w:sz w:val="24"/>
          <w:szCs w:val="24"/>
          <w:highlight w:val="none"/>
          <w:u w:val="single" w:color="000000"/>
        </w:rPr>
        <w:t xml:space="preserve">  </w:t>
      </w:r>
    </w:p>
    <w:p w14:paraId="1AC0B34A">
      <w:pPr>
        <w:spacing w:before="154" w:line="222" w:lineRule="auto"/>
        <w:ind w:left="583"/>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五、履约保证金</w:t>
      </w:r>
    </w:p>
    <w:p w14:paraId="7C638BD0">
      <w:pPr>
        <w:spacing w:before="162" w:line="276" w:lineRule="auto"/>
        <w:ind w:left="20" w:right="134" w:firstLine="570"/>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1、本合同签订后</w:t>
      </w:r>
      <w:r>
        <w:rPr>
          <w:rFonts w:ascii="仿宋" w:hAnsi="仿宋" w:eastAsia="仿宋" w:cs="仿宋"/>
          <w:b w:val="0"/>
          <w:bCs w:val="0"/>
          <w:color w:val="auto"/>
          <w:spacing w:val="-1"/>
          <w:sz w:val="24"/>
          <w:szCs w:val="24"/>
          <w:highlight w:val="none"/>
          <w:u w:val="single" w:color="000000"/>
        </w:rPr>
        <w:t xml:space="preserve"> </w:t>
      </w:r>
      <w:r>
        <w:rPr>
          <w:rFonts w:hint="eastAsia" w:ascii="仿宋" w:hAnsi="仿宋" w:eastAsia="仿宋" w:cs="仿宋"/>
          <w:b w:val="0"/>
          <w:bCs w:val="0"/>
          <w:color w:val="auto"/>
          <w:spacing w:val="-1"/>
          <w:sz w:val="24"/>
          <w:szCs w:val="24"/>
          <w:highlight w:val="none"/>
          <w:u w:val="single" w:color="auto"/>
          <w:lang w:val="en-US" w:eastAsia="zh-CN"/>
        </w:rPr>
        <w:t xml:space="preserve">5 </w:t>
      </w:r>
      <w:r>
        <w:rPr>
          <w:rFonts w:ascii="仿宋" w:hAnsi="仿宋" w:eastAsia="仿宋" w:cs="仿宋"/>
          <w:b w:val="0"/>
          <w:bCs w:val="0"/>
          <w:color w:val="auto"/>
          <w:spacing w:val="-1"/>
          <w:sz w:val="24"/>
          <w:szCs w:val="24"/>
          <w:highlight w:val="none"/>
        </w:rPr>
        <w:t>个工作日内，乙方应向甲方支付合同总价</w:t>
      </w:r>
      <w:r>
        <w:rPr>
          <w:rFonts w:ascii="仿宋" w:hAnsi="仿宋" w:eastAsia="仿宋" w:cs="仿宋"/>
          <w:b w:val="0"/>
          <w:bCs w:val="0"/>
          <w:color w:val="auto"/>
          <w:spacing w:val="-1"/>
          <w:sz w:val="24"/>
          <w:szCs w:val="24"/>
          <w:highlight w:val="none"/>
          <w:u w:val="single" w:color="000000"/>
        </w:rPr>
        <w:t xml:space="preserve"> </w:t>
      </w:r>
      <w:r>
        <w:rPr>
          <w:rFonts w:hint="eastAsia" w:ascii="仿宋" w:hAnsi="仿宋" w:eastAsia="仿宋" w:cs="仿宋"/>
          <w:b w:val="0"/>
          <w:bCs w:val="0"/>
          <w:color w:val="auto"/>
          <w:spacing w:val="-1"/>
          <w:sz w:val="24"/>
          <w:szCs w:val="24"/>
          <w:highlight w:val="none"/>
          <w:u w:val="single" w:color="auto"/>
          <w:lang w:val="en-US" w:eastAsia="zh-CN"/>
        </w:rPr>
        <w:t>10</w:t>
      </w:r>
      <w:r>
        <w:rPr>
          <w:rFonts w:ascii="仿宋" w:hAnsi="仿宋" w:eastAsia="仿宋" w:cs="仿宋"/>
          <w:b w:val="0"/>
          <w:bCs w:val="0"/>
          <w:color w:val="auto"/>
          <w:spacing w:val="-1"/>
          <w:sz w:val="24"/>
          <w:szCs w:val="24"/>
          <w:highlight w:val="none"/>
          <w:u w:val="single" w:color="000000"/>
        </w:rPr>
        <w:t xml:space="preserve"> </w:t>
      </w:r>
      <w:r>
        <w:rPr>
          <w:rFonts w:ascii="仿宋" w:hAnsi="仿宋" w:eastAsia="仿宋" w:cs="仿宋"/>
          <w:b w:val="0"/>
          <w:bCs w:val="0"/>
          <w:color w:val="auto"/>
          <w:spacing w:val="-1"/>
          <w:sz w:val="24"/>
          <w:szCs w:val="24"/>
          <w:highlight w:val="none"/>
        </w:rPr>
        <w:t>%的履约</w:t>
      </w:r>
      <w:r>
        <w:rPr>
          <w:rFonts w:ascii="仿宋" w:hAnsi="仿宋" w:eastAsia="仿宋" w:cs="仿宋"/>
          <w:b w:val="0"/>
          <w:bCs w:val="0"/>
          <w:color w:val="auto"/>
          <w:spacing w:val="-3"/>
          <w:sz w:val="24"/>
          <w:szCs w:val="24"/>
          <w:highlight w:val="none"/>
        </w:rPr>
        <w:t>保证金，作为乙方认真履行合同条款的保证。</w:t>
      </w:r>
    </w:p>
    <w:p w14:paraId="2A4DA7B2">
      <w:pPr>
        <w:spacing w:before="164" w:line="302" w:lineRule="auto"/>
        <w:ind w:left="19" w:right="99" w:firstLine="553"/>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2、乙方没有履行本合同项下约定的义务和责任所</w:t>
      </w:r>
      <w:r>
        <w:rPr>
          <w:rFonts w:ascii="仿宋" w:hAnsi="仿宋" w:eastAsia="仿宋" w:cs="仿宋"/>
          <w:b w:val="0"/>
          <w:bCs w:val="0"/>
          <w:color w:val="auto"/>
          <w:spacing w:val="-1"/>
          <w:sz w:val="24"/>
          <w:szCs w:val="24"/>
          <w:highlight w:val="none"/>
        </w:rPr>
        <w:t>需承担的违约金、赔偿</w:t>
      </w:r>
      <w:r>
        <w:rPr>
          <w:rFonts w:ascii="仿宋" w:hAnsi="仿宋" w:eastAsia="仿宋" w:cs="仿宋"/>
          <w:b w:val="0"/>
          <w:bCs w:val="0"/>
          <w:color w:val="auto"/>
          <w:spacing w:val="-4"/>
          <w:sz w:val="24"/>
          <w:szCs w:val="24"/>
          <w:highlight w:val="none"/>
        </w:rPr>
        <w:t>金及其他费用，甲方有权直接从履约保证金中扣除，履约保证金中不足以扣除的，甲方有权从任何一笔合同价款中扣除。剩余履约保证金（如有）自合同约</w:t>
      </w:r>
      <w:r>
        <w:rPr>
          <w:rFonts w:ascii="仿宋" w:hAnsi="仿宋" w:eastAsia="仿宋" w:cs="仿宋"/>
          <w:b w:val="0"/>
          <w:bCs w:val="0"/>
          <w:color w:val="auto"/>
          <w:spacing w:val="-3"/>
          <w:sz w:val="24"/>
          <w:szCs w:val="24"/>
          <w:highlight w:val="none"/>
        </w:rPr>
        <w:t>定的质保期届满后</w:t>
      </w:r>
      <w:r>
        <w:rPr>
          <w:rFonts w:hint="eastAsia" w:ascii="仿宋" w:hAnsi="仿宋" w:eastAsia="仿宋" w:cs="仿宋"/>
          <w:b w:val="0"/>
          <w:bCs w:val="0"/>
          <w:color w:val="auto"/>
          <w:spacing w:val="-3"/>
          <w:sz w:val="24"/>
          <w:szCs w:val="24"/>
          <w:highlight w:val="none"/>
          <w:u w:val="single"/>
          <w:lang w:val="en-US" w:eastAsia="zh-CN"/>
        </w:rPr>
        <w:t>5</w:t>
      </w:r>
      <w:r>
        <w:rPr>
          <w:rFonts w:ascii="仿宋" w:hAnsi="仿宋" w:eastAsia="仿宋" w:cs="仿宋"/>
          <w:b w:val="0"/>
          <w:bCs w:val="0"/>
          <w:color w:val="auto"/>
          <w:spacing w:val="-3"/>
          <w:sz w:val="24"/>
          <w:szCs w:val="24"/>
          <w:highlight w:val="none"/>
        </w:rPr>
        <w:t>个工作日内由甲方无息返还给乙方。</w:t>
      </w:r>
    </w:p>
    <w:p w14:paraId="59F20B9E">
      <w:pPr>
        <w:spacing w:before="167" w:line="227" w:lineRule="auto"/>
        <w:ind w:left="575"/>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3、</w:t>
      </w:r>
      <w:r>
        <w:rPr>
          <w:rFonts w:ascii="仿宋" w:hAnsi="仿宋" w:eastAsia="仿宋" w:cs="仿宋"/>
          <w:b w:val="0"/>
          <w:bCs w:val="0"/>
          <w:color w:val="auto"/>
          <w:spacing w:val="8"/>
          <w:sz w:val="24"/>
          <w:szCs w:val="24"/>
          <w:highlight w:val="none"/>
          <w:u w:val="single" w:color="000000"/>
        </w:rPr>
        <w:t xml:space="preserve"> </w:t>
      </w:r>
      <w:r>
        <w:rPr>
          <w:rFonts w:ascii="仿宋" w:hAnsi="仿宋" w:eastAsia="仿宋" w:cs="仿宋"/>
          <w:b w:val="0"/>
          <w:bCs w:val="0"/>
          <w:color w:val="auto"/>
          <w:spacing w:val="-8"/>
          <w:sz w:val="24"/>
          <w:szCs w:val="24"/>
          <w:highlight w:val="none"/>
          <w:u w:val="single" w:color="auto"/>
        </w:rPr>
        <w:t>/</w:t>
      </w:r>
      <w:r>
        <w:rPr>
          <w:rFonts w:ascii="仿宋" w:hAnsi="仿宋" w:eastAsia="仿宋" w:cs="仿宋"/>
          <w:b w:val="0"/>
          <w:bCs w:val="0"/>
          <w:color w:val="auto"/>
          <w:sz w:val="24"/>
          <w:szCs w:val="24"/>
          <w:highlight w:val="none"/>
          <w:u w:val="single" w:color="000000"/>
        </w:rPr>
        <w:t xml:space="preserve">  </w:t>
      </w:r>
    </w:p>
    <w:p w14:paraId="59E43CD5">
      <w:pPr>
        <w:spacing w:before="157" w:line="222" w:lineRule="auto"/>
        <w:ind w:left="580"/>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六、质量保证与权利保证</w:t>
      </w:r>
    </w:p>
    <w:p w14:paraId="068A21B6">
      <w:pPr>
        <w:spacing w:before="166" w:line="302" w:lineRule="auto"/>
        <w:ind w:left="20" w:firstLine="570"/>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1、乙方应保证所供货物是全新且未使用过的，并完全符合政府采购规定</w:t>
      </w:r>
      <w:r>
        <w:rPr>
          <w:rFonts w:ascii="仿宋" w:hAnsi="仿宋" w:eastAsia="仿宋" w:cs="仿宋"/>
          <w:b w:val="0"/>
          <w:bCs w:val="0"/>
          <w:color w:val="auto"/>
          <w:spacing w:val="-4"/>
          <w:sz w:val="24"/>
          <w:szCs w:val="24"/>
          <w:highlight w:val="none"/>
        </w:rPr>
        <w:t>的质量性能规格型号和价格、服务要求。乙方应保证其货物在正确安装、正常使用和保养条件下，在使用寿命期内具有满意的性能。在货物最终交付验收后</w:t>
      </w:r>
      <w:r>
        <w:rPr>
          <w:rFonts w:ascii="仿宋" w:hAnsi="仿宋" w:eastAsia="仿宋" w:cs="仿宋"/>
          <w:b w:val="0"/>
          <w:bCs w:val="0"/>
          <w:color w:val="auto"/>
          <w:spacing w:val="9"/>
          <w:sz w:val="24"/>
          <w:szCs w:val="24"/>
          <w:highlight w:val="none"/>
        </w:rPr>
        <w:t xml:space="preserve"> </w:t>
      </w:r>
      <w:r>
        <w:rPr>
          <w:rFonts w:ascii="仿宋" w:hAnsi="仿宋" w:eastAsia="仿宋" w:cs="仿宋"/>
          <w:b w:val="0"/>
          <w:bCs w:val="0"/>
          <w:color w:val="auto"/>
          <w:spacing w:val="-5"/>
          <w:sz w:val="24"/>
          <w:szCs w:val="24"/>
          <w:highlight w:val="none"/>
        </w:rPr>
        <w:t>的质量保证期内，乙方应对由于设计、工艺或材料等缺陷而产生的故障负责。</w:t>
      </w:r>
    </w:p>
    <w:p w14:paraId="7C916719">
      <w:pPr>
        <w:spacing w:before="143" w:line="294" w:lineRule="auto"/>
        <w:ind w:left="19" w:right="80" w:firstLine="556"/>
        <w:rPr>
          <w:rFonts w:ascii="仿宋" w:hAnsi="仿宋" w:eastAsia="仿宋" w:cs="仿宋"/>
          <w:b w:val="0"/>
          <w:bCs w:val="0"/>
          <w:color w:val="auto"/>
          <w:spacing w:val="-3"/>
          <w:sz w:val="24"/>
          <w:szCs w:val="24"/>
          <w:highlight w:val="none"/>
        </w:rPr>
      </w:pPr>
      <w:r>
        <w:rPr>
          <w:rFonts w:ascii="仿宋" w:hAnsi="仿宋" w:eastAsia="仿宋" w:cs="仿宋"/>
          <w:b w:val="0"/>
          <w:bCs w:val="0"/>
          <w:color w:val="auto"/>
          <w:spacing w:val="-9"/>
          <w:sz w:val="24"/>
          <w:szCs w:val="24"/>
          <w:highlight w:val="none"/>
        </w:rPr>
        <w:t>2、货物/服务质量应符合生产厂家的出厂</w:t>
      </w:r>
      <w:r>
        <w:rPr>
          <w:rFonts w:ascii="仿宋" w:hAnsi="仿宋" w:eastAsia="仿宋" w:cs="仿宋"/>
          <w:b w:val="0"/>
          <w:bCs w:val="0"/>
          <w:color w:val="auto"/>
          <w:spacing w:val="-10"/>
          <w:sz w:val="24"/>
          <w:szCs w:val="24"/>
          <w:highlight w:val="none"/>
        </w:rPr>
        <w:t>标准和现行国家、行业各项标准</w:t>
      </w:r>
      <w:r>
        <w:rPr>
          <w:rFonts w:hint="eastAsia" w:ascii="仿宋" w:hAnsi="仿宋" w:eastAsia="仿宋" w:cs="仿宋"/>
          <w:b w:val="0"/>
          <w:bCs w:val="0"/>
          <w:color w:val="auto"/>
          <w:spacing w:val="-10"/>
          <w:sz w:val="24"/>
          <w:szCs w:val="24"/>
          <w:highlight w:val="none"/>
          <w:lang w:val="en-US" w:eastAsia="zh-CN"/>
        </w:rPr>
        <w:t>及甲方要求的质量标准</w:t>
      </w:r>
      <w:r>
        <w:rPr>
          <w:rFonts w:ascii="仿宋" w:hAnsi="仿宋" w:eastAsia="仿宋" w:cs="仿宋"/>
          <w:b w:val="0"/>
          <w:bCs w:val="0"/>
          <w:color w:val="auto"/>
          <w:spacing w:val="-10"/>
          <w:sz w:val="24"/>
          <w:szCs w:val="24"/>
          <w:highlight w:val="none"/>
        </w:rPr>
        <w:t>，</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3"/>
          <w:sz w:val="24"/>
          <w:szCs w:val="24"/>
          <w:highlight w:val="none"/>
        </w:rPr>
        <w:t>出厂标准与国家/行业标准要求不一致时，以要求较高者为准。</w:t>
      </w:r>
    </w:p>
    <w:p w14:paraId="66E28AAA">
      <w:pPr>
        <w:spacing w:before="143" w:line="294" w:lineRule="auto"/>
        <w:ind w:left="19" w:right="80" w:firstLine="556"/>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3、乙方保证其对货物及（或）服务项下所有</w:t>
      </w:r>
      <w:r>
        <w:rPr>
          <w:rFonts w:ascii="仿宋" w:hAnsi="仿宋" w:eastAsia="仿宋" w:cs="仿宋"/>
          <w:b w:val="0"/>
          <w:bCs w:val="0"/>
          <w:color w:val="auto"/>
          <w:spacing w:val="-1"/>
          <w:sz w:val="24"/>
          <w:szCs w:val="24"/>
          <w:highlight w:val="none"/>
        </w:rPr>
        <w:t>内容拥有完整、独立、有效</w:t>
      </w:r>
      <w:r>
        <w:rPr>
          <w:rFonts w:ascii="仿宋" w:hAnsi="仿宋" w:eastAsia="仿宋" w:cs="仿宋"/>
          <w:b w:val="0"/>
          <w:bCs w:val="0"/>
          <w:color w:val="auto"/>
          <w:spacing w:val="-4"/>
          <w:sz w:val="24"/>
          <w:szCs w:val="24"/>
          <w:highlight w:val="none"/>
        </w:rPr>
        <w:t>的所有权，且完全有能力授权甲方永久、免费、全球范围内使用货物/服务附属的相关权利（如有）。</w:t>
      </w:r>
    </w:p>
    <w:p w14:paraId="4153A278">
      <w:pPr>
        <w:spacing w:before="163" w:line="294" w:lineRule="auto"/>
        <w:ind w:left="21" w:right="111" w:firstLine="547"/>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4、乙方保证其交付的所有货物、软件及服务等，不会侵</w:t>
      </w:r>
      <w:r>
        <w:rPr>
          <w:rFonts w:ascii="仿宋" w:hAnsi="仿宋" w:eastAsia="仿宋" w:cs="仿宋"/>
          <w:b w:val="0"/>
          <w:bCs w:val="0"/>
          <w:color w:val="auto"/>
          <w:spacing w:val="-1"/>
          <w:sz w:val="24"/>
          <w:szCs w:val="24"/>
          <w:highlight w:val="none"/>
        </w:rPr>
        <w:t>犯任何第三方的知识产权和其它权益。如因此发生任何针对甲方的争议、索赔、诉讼等，产生的一切法律责任与费用均由乙方承担。</w:t>
      </w:r>
    </w:p>
    <w:p w14:paraId="4B741B44">
      <w:pPr>
        <w:keepNext/>
        <w:keepLines w:val="0"/>
        <w:pageBreakBefore w:val="0"/>
        <w:widowControl/>
        <w:kinsoku w:val="0"/>
        <w:wordWrap/>
        <w:overflowPunct/>
        <w:topLinePunct w:val="0"/>
        <w:autoSpaceDE w:val="0"/>
        <w:autoSpaceDN w:val="0"/>
        <w:bidi w:val="0"/>
        <w:adjustRightInd w:val="0"/>
        <w:snapToGrid w:val="0"/>
        <w:spacing w:line="500" w:lineRule="exact"/>
        <w:ind w:firstLine="448" w:firstLineChars="200"/>
        <w:outlineLvl w:val="0"/>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5、</w:t>
      </w:r>
      <w:r>
        <w:rPr>
          <w:rFonts w:hint="eastAsia" w:ascii="仿宋" w:hAnsi="仿宋" w:eastAsia="仿宋" w:cs="Times New Roman"/>
          <w:color w:val="auto"/>
          <w:sz w:val="24"/>
          <w:szCs w:val="24"/>
        </w:rPr>
        <w:t>须符合国家及其他相关法律规定的质量标准。符合甲方对产品质量或技术标准有特殊要求的质量标准。</w:t>
      </w:r>
    </w:p>
    <w:p w14:paraId="598E4B0F">
      <w:pPr>
        <w:spacing w:before="177" w:line="219" w:lineRule="auto"/>
        <w:ind w:left="584"/>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七、转包或分包</w:t>
      </w:r>
    </w:p>
    <w:p w14:paraId="372F1B16">
      <w:pPr>
        <w:spacing w:before="166" w:line="319" w:lineRule="auto"/>
        <w:ind w:left="22" w:firstLine="707"/>
        <w:jc w:val="both"/>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1、本合同项下的权利和义务，应由乙方自行履行。未经甲方书面同意，</w:t>
      </w:r>
      <w:r>
        <w:rPr>
          <w:rFonts w:ascii="仿宋" w:hAnsi="仿宋" w:eastAsia="仿宋" w:cs="仿宋"/>
          <w:b w:val="0"/>
          <w:bCs w:val="0"/>
          <w:color w:val="auto"/>
          <w:spacing w:val="-5"/>
          <w:sz w:val="24"/>
          <w:szCs w:val="24"/>
          <w:highlight w:val="none"/>
        </w:rPr>
        <w:t>乙方不得将其权利和义务全部或部分转让给他</w:t>
      </w:r>
      <w:r>
        <w:rPr>
          <w:rFonts w:ascii="仿宋" w:hAnsi="仿宋" w:eastAsia="仿宋" w:cs="仿宋"/>
          <w:b w:val="0"/>
          <w:bCs w:val="0"/>
          <w:color w:val="auto"/>
          <w:spacing w:val="-6"/>
          <w:sz w:val="24"/>
          <w:szCs w:val="24"/>
          <w:highlight w:val="none"/>
        </w:rPr>
        <w:t>人，否则，甲方有权解除合同，</w:t>
      </w:r>
      <w:r>
        <w:rPr>
          <w:rFonts w:ascii="仿宋" w:hAnsi="仿宋" w:eastAsia="仿宋" w:cs="仿宋"/>
          <w:b w:val="0"/>
          <w:bCs w:val="0"/>
          <w:color w:val="auto"/>
          <w:spacing w:val="-1"/>
          <w:sz w:val="24"/>
          <w:szCs w:val="24"/>
          <w:highlight w:val="none"/>
        </w:rPr>
        <w:t>没收履约保证金并追究乙方的违约责任。</w:t>
      </w:r>
    </w:p>
    <w:p w14:paraId="0C8CC36B">
      <w:pPr>
        <w:spacing w:before="51" w:line="314" w:lineRule="auto"/>
        <w:ind w:left="36" w:right="109" w:firstLine="506"/>
        <w:rPr>
          <w:rFonts w:ascii="仿宋" w:hAnsi="仿宋" w:eastAsia="仿宋" w:cs="仿宋"/>
          <w:b w:val="0"/>
          <w:bCs w:val="0"/>
          <w:color w:val="auto"/>
          <w:sz w:val="24"/>
          <w:szCs w:val="24"/>
          <w:highlight w:val="none"/>
        </w:rPr>
      </w:pPr>
      <w:r>
        <w:rPr>
          <w:rFonts w:ascii="微软雅黑" w:hAnsi="微软雅黑" w:eastAsia="微软雅黑" w:cs="微软雅黑"/>
          <w:b w:val="0"/>
          <w:bCs w:val="0"/>
          <w:color w:val="auto"/>
          <w:position w:val="1"/>
          <w:sz w:val="24"/>
          <w:szCs w:val="24"/>
          <w:highlight w:val="none"/>
        </w:rPr>
        <w:t>2、</w:t>
      </w:r>
      <w:r>
        <w:rPr>
          <w:rFonts w:ascii="仿宋" w:hAnsi="仿宋" w:eastAsia="仿宋" w:cs="仿宋"/>
          <w:b w:val="0"/>
          <w:bCs w:val="0"/>
          <w:color w:val="auto"/>
          <w:sz w:val="24"/>
          <w:szCs w:val="24"/>
          <w:highlight w:val="none"/>
        </w:rPr>
        <w:t>如乙方擅自将其权利和义务全部或部分转让给他人，将按总合同金额</w:t>
      </w:r>
      <w:r>
        <w:rPr>
          <w:rFonts w:ascii="仿宋" w:hAnsi="仿宋" w:eastAsia="仿宋" w:cs="仿宋"/>
          <w:b w:val="0"/>
          <w:bCs w:val="0"/>
          <w:color w:val="auto"/>
          <w:spacing w:val="-4"/>
          <w:sz w:val="24"/>
          <w:szCs w:val="24"/>
          <w:highlight w:val="none"/>
        </w:rPr>
        <w:t>的</w:t>
      </w:r>
      <w:r>
        <w:rPr>
          <w:rFonts w:ascii="仿宋" w:hAnsi="仿宋" w:eastAsia="仿宋" w:cs="仿宋"/>
          <w:b w:val="0"/>
          <w:bCs w:val="0"/>
          <w:color w:val="auto"/>
          <w:spacing w:val="-54"/>
          <w:sz w:val="24"/>
          <w:szCs w:val="24"/>
          <w:highlight w:val="none"/>
        </w:rPr>
        <w:t xml:space="preserve"> </w:t>
      </w:r>
      <w:r>
        <w:rPr>
          <w:rFonts w:ascii="仿宋" w:hAnsi="仿宋" w:eastAsia="仿宋" w:cs="仿宋"/>
          <w:b w:val="0"/>
          <w:bCs w:val="0"/>
          <w:color w:val="auto"/>
          <w:spacing w:val="-4"/>
          <w:sz w:val="24"/>
          <w:szCs w:val="24"/>
          <w:highlight w:val="none"/>
        </w:rPr>
        <w:t>20%向甲方支付违约金。</w:t>
      </w:r>
    </w:p>
    <w:p w14:paraId="36DDF521">
      <w:pPr>
        <w:spacing w:before="44" w:line="226" w:lineRule="auto"/>
        <w:ind w:left="577"/>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八、</w:t>
      </w:r>
      <w:r>
        <w:rPr>
          <w:rFonts w:hint="eastAsia" w:ascii="仿宋" w:hAnsi="仿宋" w:eastAsia="仿宋" w:cs="Times New Roman"/>
          <w:b/>
          <w:bCs/>
          <w:color w:val="auto"/>
          <w:sz w:val="24"/>
          <w:szCs w:val="24"/>
        </w:rPr>
        <w:t>包装、风险转移</w:t>
      </w:r>
    </w:p>
    <w:p w14:paraId="4BFBAADB">
      <w:pPr>
        <w:spacing w:before="157" w:line="303" w:lineRule="auto"/>
        <w:ind w:left="19" w:right="80" w:firstLine="571"/>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1、乙方提供的全部货物均应按国家标准中关于包装、储运指示标志的规</w:t>
      </w:r>
      <w:r>
        <w:rPr>
          <w:rFonts w:ascii="仿宋" w:hAnsi="仿宋" w:eastAsia="仿宋" w:cs="仿宋"/>
          <w:b w:val="0"/>
          <w:bCs w:val="0"/>
          <w:color w:val="auto"/>
          <w:spacing w:val="5"/>
          <w:sz w:val="24"/>
          <w:szCs w:val="24"/>
          <w:highlight w:val="none"/>
        </w:rPr>
        <w:t xml:space="preserve"> </w:t>
      </w:r>
      <w:r>
        <w:rPr>
          <w:rFonts w:ascii="仿宋" w:hAnsi="仿宋" w:eastAsia="仿宋" w:cs="仿宋"/>
          <w:b w:val="0"/>
          <w:bCs w:val="0"/>
          <w:color w:val="auto"/>
          <w:spacing w:val="-1"/>
          <w:sz w:val="24"/>
          <w:szCs w:val="24"/>
          <w:highlight w:val="none"/>
        </w:rPr>
        <w:t>定及其他相关规定进行包装。该包装应适于远程运输和反复装卸，并具有防</w:t>
      </w:r>
      <w:r>
        <w:rPr>
          <w:rFonts w:ascii="仿宋" w:hAnsi="仿宋" w:eastAsia="仿宋" w:cs="仿宋"/>
          <w:b w:val="0"/>
          <w:bCs w:val="0"/>
          <w:color w:val="auto"/>
          <w:spacing w:val="-4"/>
          <w:sz w:val="24"/>
          <w:szCs w:val="24"/>
          <w:highlight w:val="none"/>
        </w:rPr>
        <w:t>潮、防震、防锈、防霉等作用，以确保货物安全无损地运抵甲方指定地点。由</w:t>
      </w:r>
      <w:r>
        <w:rPr>
          <w:rFonts w:ascii="仿宋" w:hAnsi="仿宋" w:eastAsia="仿宋" w:cs="仿宋"/>
          <w:b w:val="0"/>
          <w:bCs w:val="0"/>
          <w:color w:val="auto"/>
          <w:spacing w:val="-3"/>
          <w:sz w:val="24"/>
          <w:szCs w:val="24"/>
          <w:highlight w:val="none"/>
        </w:rPr>
        <w:t>于包装不善所引起的货物锈蚀、损坏和损失均由乙方承担。</w:t>
      </w:r>
    </w:p>
    <w:p w14:paraId="33F29D84">
      <w:pPr>
        <w:spacing w:before="161" w:line="294" w:lineRule="auto"/>
        <w:ind w:left="19" w:right="140" w:firstLine="553"/>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2、乙方应向甲方提供使用货物的有关技术资料，包</w:t>
      </w:r>
      <w:r>
        <w:rPr>
          <w:rFonts w:ascii="仿宋" w:hAnsi="仿宋" w:eastAsia="仿宋" w:cs="仿宋"/>
          <w:b w:val="0"/>
          <w:bCs w:val="0"/>
          <w:color w:val="auto"/>
          <w:spacing w:val="-2"/>
          <w:sz w:val="24"/>
          <w:szCs w:val="24"/>
          <w:highlight w:val="none"/>
        </w:rPr>
        <w:t>括相应的每套设备和</w:t>
      </w:r>
      <w:r>
        <w:rPr>
          <w:rFonts w:ascii="仿宋" w:hAnsi="仿宋" w:eastAsia="仿宋" w:cs="仿宋"/>
          <w:b w:val="0"/>
          <w:bCs w:val="0"/>
          <w:color w:val="auto"/>
          <w:spacing w:val="-1"/>
          <w:sz w:val="24"/>
          <w:szCs w:val="24"/>
          <w:highlight w:val="none"/>
        </w:rPr>
        <w:t>仪器的中文技术文件，例如：商品目录、图纸、</w:t>
      </w:r>
      <w:r>
        <w:rPr>
          <w:rFonts w:ascii="仿宋" w:hAnsi="仿宋" w:eastAsia="仿宋" w:cs="仿宋"/>
          <w:b w:val="0"/>
          <w:bCs w:val="0"/>
          <w:color w:val="auto"/>
          <w:spacing w:val="-2"/>
          <w:sz w:val="24"/>
          <w:szCs w:val="24"/>
          <w:highlight w:val="none"/>
        </w:rPr>
        <w:t>使用说明、质量 检验证明、</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1"/>
          <w:sz w:val="24"/>
          <w:szCs w:val="24"/>
          <w:highlight w:val="none"/>
        </w:rPr>
        <w:t>操作手册，维护手册或服务指南等。该类文</w:t>
      </w:r>
      <w:r>
        <w:rPr>
          <w:rFonts w:ascii="仿宋" w:hAnsi="仿宋" w:eastAsia="仿宋" w:cs="仿宋"/>
          <w:b w:val="0"/>
          <w:bCs w:val="0"/>
          <w:color w:val="auto"/>
          <w:spacing w:val="-2"/>
          <w:sz w:val="24"/>
          <w:szCs w:val="24"/>
          <w:highlight w:val="none"/>
        </w:rPr>
        <w:t>件应包装好随货发运。</w:t>
      </w:r>
    </w:p>
    <w:p w14:paraId="7B281071">
      <w:pPr>
        <w:keepLines w:val="0"/>
        <w:pageBreakBefore w:val="0"/>
        <w:widowControl/>
        <w:kinsoku w:val="0"/>
        <w:wordWrap/>
        <w:overflowPunct/>
        <w:topLinePunct w:val="0"/>
        <w:autoSpaceDE w:val="0"/>
        <w:autoSpaceDN w:val="0"/>
        <w:bidi w:val="0"/>
        <w:adjustRightInd w:val="0"/>
        <w:snapToGrid w:val="0"/>
        <w:spacing w:line="500" w:lineRule="exact"/>
        <w:ind w:left="420" w:leftChars="200" w:firstLine="127" w:firstLineChars="50"/>
        <w:rPr>
          <w:rFonts w:ascii="仿宋" w:hAnsi="仿宋" w:eastAsia="仿宋" w:cs="仿宋"/>
          <w:b w:val="0"/>
          <w:bCs w:val="0"/>
          <w:color w:val="auto"/>
          <w:spacing w:val="-1"/>
          <w:sz w:val="24"/>
          <w:szCs w:val="24"/>
          <w:highlight w:val="none"/>
        </w:rPr>
      </w:pPr>
      <w:r>
        <w:rPr>
          <w:rFonts w:ascii="仿宋" w:hAnsi="仿宋" w:eastAsia="仿宋" w:cs="仿宋"/>
          <w:b w:val="0"/>
          <w:bCs w:val="0"/>
          <w:color w:val="auto"/>
          <w:spacing w:val="7"/>
          <w:sz w:val="24"/>
          <w:szCs w:val="24"/>
          <w:highlight w:val="none"/>
        </w:rPr>
        <w:t>3、</w:t>
      </w:r>
      <w:r>
        <w:rPr>
          <w:rFonts w:ascii="仿宋" w:hAnsi="仿宋" w:eastAsia="仿宋" w:cs="仿宋"/>
          <w:b w:val="0"/>
          <w:bCs w:val="0"/>
          <w:color w:val="auto"/>
          <w:spacing w:val="-1"/>
          <w:sz w:val="24"/>
          <w:szCs w:val="24"/>
          <w:highlight w:val="none"/>
        </w:rPr>
        <w:t>证件齐全：</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1</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 xml:space="preserve"> 应有产品合格证</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注册证</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装箱单</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保修卡</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开箱安装验收报告</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使用说明书</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使用手册</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维修手册</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其他应具有单据。</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2</w:t>
      </w:r>
      <w:r>
        <w:rPr>
          <w:rFonts w:hint="eastAsia" w:ascii="仿宋" w:hAnsi="仿宋" w:eastAsia="仿宋" w:cs="仿宋"/>
          <w:b w:val="0"/>
          <w:bCs w:val="0"/>
          <w:color w:val="auto"/>
          <w:spacing w:val="-1"/>
          <w:sz w:val="24"/>
          <w:szCs w:val="24"/>
          <w:highlight w:val="none"/>
          <w:lang w:eastAsia="zh-CN"/>
        </w:rPr>
        <w:t>）</w:t>
      </w:r>
      <w:r>
        <w:rPr>
          <w:rFonts w:ascii="仿宋" w:hAnsi="仿宋" w:eastAsia="仿宋" w:cs="仿宋"/>
          <w:b w:val="0"/>
          <w:bCs w:val="0"/>
          <w:color w:val="auto"/>
          <w:spacing w:val="-1"/>
          <w:sz w:val="24"/>
          <w:szCs w:val="24"/>
          <w:highlight w:val="none"/>
        </w:rPr>
        <w:t>质量符合国家法律法规的标准</w:t>
      </w:r>
      <w:r>
        <w:rPr>
          <w:rFonts w:hint="eastAsia" w:ascii="仿宋" w:hAnsi="仿宋" w:eastAsia="仿宋" w:cs="仿宋"/>
          <w:b w:val="0"/>
          <w:bCs w:val="0"/>
          <w:color w:val="auto"/>
          <w:spacing w:val="-1"/>
          <w:sz w:val="24"/>
          <w:szCs w:val="24"/>
          <w:highlight w:val="none"/>
          <w:lang w:eastAsia="zh-CN"/>
        </w:rPr>
        <w:t>、</w:t>
      </w:r>
      <w:r>
        <w:rPr>
          <w:rFonts w:hint="eastAsia" w:ascii="仿宋" w:hAnsi="仿宋" w:eastAsia="仿宋" w:cs="仿宋"/>
          <w:b w:val="0"/>
          <w:bCs w:val="0"/>
          <w:color w:val="auto"/>
          <w:spacing w:val="-1"/>
          <w:sz w:val="24"/>
          <w:szCs w:val="24"/>
          <w:highlight w:val="none"/>
          <w:lang w:val="en-US" w:eastAsia="zh-CN"/>
        </w:rPr>
        <w:t>磋商</w:t>
      </w:r>
      <w:r>
        <w:rPr>
          <w:rFonts w:ascii="仿宋" w:hAnsi="仿宋" w:eastAsia="仿宋" w:cs="仿宋"/>
          <w:b w:val="0"/>
          <w:bCs w:val="0"/>
          <w:color w:val="auto"/>
          <w:spacing w:val="-1"/>
          <w:sz w:val="24"/>
          <w:szCs w:val="24"/>
          <w:highlight w:val="none"/>
        </w:rPr>
        <w:t>文件和</w:t>
      </w:r>
      <w:r>
        <w:rPr>
          <w:rFonts w:hint="eastAsia" w:ascii="仿宋" w:hAnsi="仿宋" w:eastAsia="仿宋" w:cs="仿宋"/>
          <w:b w:val="0"/>
          <w:bCs w:val="0"/>
          <w:color w:val="auto"/>
          <w:spacing w:val="-1"/>
          <w:sz w:val="24"/>
          <w:szCs w:val="24"/>
          <w:highlight w:val="none"/>
          <w:lang w:val="en-US" w:eastAsia="zh-CN"/>
        </w:rPr>
        <w:t>响应</w:t>
      </w:r>
      <w:r>
        <w:rPr>
          <w:rFonts w:ascii="仿宋" w:hAnsi="仿宋" w:eastAsia="仿宋" w:cs="仿宋"/>
          <w:b w:val="0"/>
          <w:bCs w:val="0"/>
          <w:color w:val="auto"/>
          <w:spacing w:val="-1"/>
          <w:sz w:val="24"/>
          <w:szCs w:val="24"/>
          <w:highlight w:val="none"/>
        </w:rPr>
        <w:t>文件要求。</w:t>
      </w:r>
    </w:p>
    <w:p w14:paraId="6A602175">
      <w:pPr>
        <w:spacing w:before="177" w:line="224" w:lineRule="auto"/>
        <w:ind w:left="588"/>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九、交付</w:t>
      </w:r>
    </w:p>
    <w:p w14:paraId="55E6A5B6">
      <w:pPr>
        <w:spacing w:before="158" w:line="222" w:lineRule="auto"/>
        <w:ind w:left="640"/>
        <w:rPr>
          <w:rFonts w:ascii="仿宋" w:hAnsi="仿宋" w:eastAsia="仿宋" w:cs="仿宋"/>
          <w:b w:val="0"/>
          <w:bCs w:val="0"/>
          <w:color w:val="auto"/>
          <w:sz w:val="24"/>
          <w:szCs w:val="24"/>
          <w:highlight w:val="none"/>
        </w:rPr>
      </w:pPr>
      <w:r>
        <w:rPr>
          <w:rFonts w:ascii="仿宋" w:hAnsi="仿宋" w:eastAsia="仿宋" w:cs="仿宋"/>
          <w:b w:val="0"/>
          <w:bCs w:val="0"/>
          <w:color w:val="auto"/>
          <w:spacing w:val="-20"/>
          <w:sz w:val="24"/>
          <w:szCs w:val="24"/>
          <w:highlight w:val="none"/>
        </w:rPr>
        <w:t>√货物类</w:t>
      </w:r>
    </w:p>
    <w:p w14:paraId="42547310">
      <w:pPr>
        <w:spacing w:before="166" w:line="221" w:lineRule="auto"/>
        <w:ind w:left="590"/>
        <w:rPr>
          <w:rFonts w:ascii="仿宋" w:hAnsi="仿宋" w:eastAsia="仿宋" w:cs="仿宋"/>
          <w:b w:val="0"/>
          <w:bCs w:val="0"/>
          <w:color w:val="auto"/>
          <w:sz w:val="24"/>
          <w:szCs w:val="24"/>
          <w:highlight w:val="none"/>
        </w:rPr>
      </w:pPr>
      <w:r>
        <w:rPr>
          <w:rFonts w:ascii="仿宋" w:hAnsi="仿宋" w:eastAsia="仿宋" w:cs="仿宋"/>
          <w:b w:val="0"/>
          <w:bCs w:val="0"/>
          <w:color w:val="auto"/>
          <w:spacing w:val="-3"/>
          <w:sz w:val="24"/>
          <w:szCs w:val="24"/>
          <w:highlight w:val="none"/>
        </w:rPr>
        <w:t xml:space="preserve">1、交货期：合同签订后 </w:t>
      </w:r>
      <w:r>
        <w:rPr>
          <w:rFonts w:hint="eastAsia" w:ascii="仿宋" w:hAnsi="仿宋" w:eastAsia="仿宋" w:cs="仿宋"/>
          <w:b w:val="0"/>
          <w:bCs w:val="0"/>
          <w:color w:val="auto"/>
          <w:spacing w:val="-3"/>
          <w:sz w:val="24"/>
          <w:szCs w:val="24"/>
          <w:highlight w:val="none"/>
          <w:lang w:val="en-US" w:eastAsia="zh-CN"/>
        </w:rPr>
        <w:t>30</w:t>
      </w:r>
      <w:r>
        <w:rPr>
          <w:rFonts w:ascii="仿宋" w:hAnsi="仿宋" w:eastAsia="仿宋" w:cs="仿宋"/>
          <w:b w:val="0"/>
          <w:bCs w:val="0"/>
          <w:color w:val="auto"/>
          <w:spacing w:val="-3"/>
          <w:sz w:val="24"/>
          <w:szCs w:val="24"/>
          <w:highlight w:val="none"/>
        </w:rPr>
        <w:t>个工作日内。</w:t>
      </w:r>
    </w:p>
    <w:p w14:paraId="3B46748A">
      <w:pPr>
        <w:spacing w:before="142" w:line="186" w:lineRule="auto"/>
        <w:ind w:left="573"/>
        <w:rPr>
          <w:rFonts w:ascii="微软雅黑" w:hAnsi="微软雅黑" w:eastAsia="微软雅黑" w:cs="微软雅黑"/>
          <w:b w:val="0"/>
          <w:bCs w:val="0"/>
          <w:color w:val="auto"/>
          <w:sz w:val="24"/>
          <w:szCs w:val="24"/>
          <w:highlight w:val="none"/>
        </w:rPr>
      </w:pPr>
      <w:r>
        <w:rPr>
          <w:rFonts w:ascii="仿宋" w:hAnsi="仿宋" w:eastAsia="仿宋" w:cs="仿宋"/>
          <w:b w:val="0"/>
          <w:bCs w:val="0"/>
          <w:color w:val="auto"/>
          <w:spacing w:val="-14"/>
          <w:sz w:val="24"/>
          <w:szCs w:val="24"/>
          <w:highlight w:val="none"/>
        </w:rPr>
        <w:t>2、交货方式： 送货上门。</w:t>
      </w:r>
    </w:p>
    <w:p w14:paraId="267F9698">
      <w:pPr>
        <w:keepLines w:val="0"/>
        <w:pageBreakBefore w:val="0"/>
        <w:widowControl/>
        <w:kinsoku w:val="0"/>
        <w:wordWrap/>
        <w:overflowPunct/>
        <w:topLinePunct w:val="0"/>
        <w:autoSpaceDE w:val="0"/>
        <w:autoSpaceDN w:val="0"/>
        <w:bidi w:val="0"/>
        <w:adjustRightInd w:val="0"/>
        <w:snapToGrid w:val="0"/>
        <w:spacing w:line="500" w:lineRule="exact"/>
        <w:ind w:left="420" w:leftChars="200" w:firstLine="119" w:firstLineChars="50"/>
        <w:rPr>
          <w:rFonts w:hint="eastAsia" w:ascii="仿宋" w:hAnsi="仿宋" w:eastAsia="仿宋" w:cs="仿宋"/>
          <w:b w:val="0"/>
          <w:bCs w:val="0"/>
          <w:color w:val="auto"/>
          <w:spacing w:val="-1"/>
          <w:sz w:val="24"/>
          <w:szCs w:val="24"/>
          <w:highlight w:val="none"/>
          <w:lang w:eastAsia="zh-CN"/>
        </w:rPr>
      </w:pPr>
      <w:r>
        <w:rPr>
          <w:rFonts w:ascii="仿宋" w:hAnsi="仿宋" w:eastAsia="仿宋" w:cs="仿宋"/>
          <w:b w:val="0"/>
          <w:bCs w:val="0"/>
          <w:color w:val="auto"/>
          <w:spacing w:val="-1"/>
          <w:sz w:val="24"/>
          <w:szCs w:val="24"/>
          <w:highlight w:val="none"/>
        </w:rPr>
        <w:t>3、收货信息：收货人：杨汉枝；手机号码：13565026890；联系电话：0996-8642067</w:t>
      </w:r>
      <w:r>
        <w:rPr>
          <w:rFonts w:hint="eastAsia" w:ascii="仿宋" w:hAnsi="仿宋" w:eastAsia="仿宋" w:cs="仿宋"/>
          <w:b w:val="0"/>
          <w:bCs w:val="0"/>
          <w:color w:val="auto"/>
          <w:spacing w:val="-1"/>
          <w:sz w:val="24"/>
          <w:szCs w:val="24"/>
          <w:highlight w:val="none"/>
          <w:lang w:eastAsia="zh-CN"/>
        </w:rPr>
        <w:t>。</w:t>
      </w:r>
    </w:p>
    <w:p w14:paraId="5092FAF6">
      <w:pPr>
        <w:keepLines w:val="0"/>
        <w:pageBreakBefore w:val="0"/>
        <w:widowControl/>
        <w:kinsoku w:val="0"/>
        <w:wordWrap/>
        <w:overflowPunct/>
        <w:topLinePunct w:val="0"/>
        <w:autoSpaceDE w:val="0"/>
        <w:autoSpaceDN w:val="0"/>
        <w:bidi w:val="0"/>
        <w:adjustRightInd w:val="0"/>
        <w:snapToGrid w:val="0"/>
        <w:spacing w:line="500" w:lineRule="exact"/>
        <w:ind w:left="420" w:leftChars="200" w:firstLine="119" w:firstLineChars="50"/>
        <w:rPr>
          <w:rFonts w:hint="eastAsia" w:ascii="仿宋" w:hAnsi="仿宋" w:eastAsia="仿宋" w:cs="仿宋"/>
          <w:b w:val="0"/>
          <w:bCs w:val="0"/>
          <w:color w:val="auto"/>
          <w:spacing w:val="-1"/>
          <w:sz w:val="24"/>
          <w:szCs w:val="24"/>
          <w:highlight w:val="none"/>
          <w:lang w:eastAsia="zh-CN"/>
        </w:rPr>
      </w:pPr>
      <w:r>
        <w:rPr>
          <w:rFonts w:ascii="仿宋" w:hAnsi="仿宋" w:eastAsia="仿宋" w:cs="仿宋"/>
          <w:b w:val="0"/>
          <w:bCs w:val="0"/>
          <w:color w:val="auto"/>
          <w:spacing w:val="-1"/>
          <w:sz w:val="24"/>
          <w:szCs w:val="24"/>
          <w:highlight w:val="none"/>
        </w:rPr>
        <w:t>收货地址：新疆维吾尔自治区巴音郭楞蒙古自治州库尔勒市新城街道第二人民医院设备科</w:t>
      </w:r>
    </w:p>
    <w:p w14:paraId="239E8AA2">
      <w:pPr>
        <w:spacing w:before="158" w:line="294" w:lineRule="auto"/>
        <w:ind w:left="36" w:right="123" w:firstLine="532"/>
        <w:rPr>
          <w:rFonts w:ascii="仿宋" w:hAnsi="仿宋" w:eastAsia="仿宋" w:cs="仿宋"/>
          <w:b w:val="0"/>
          <w:bCs w:val="0"/>
          <w:color w:val="auto"/>
          <w:sz w:val="24"/>
          <w:szCs w:val="24"/>
          <w:highlight w:val="none"/>
        </w:rPr>
      </w:pPr>
      <w:r>
        <w:rPr>
          <w:rFonts w:ascii="仿宋" w:hAnsi="仿宋" w:eastAsia="仿宋" w:cs="仿宋"/>
          <w:b w:val="0"/>
          <w:bCs w:val="0"/>
          <w:color w:val="auto"/>
          <w:spacing w:val="-3"/>
          <w:sz w:val="24"/>
          <w:szCs w:val="24"/>
          <w:highlight w:val="none"/>
        </w:rPr>
        <w:t>4、乙方应提前 1</w:t>
      </w:r>
      <w:r>
        <w:rPr>
          <w:rFonts w:ascii="仿宋" w:hAnsi="仿宋" w:eastAsia="仿宋" w:cs="仿宋"/>
          <w:b w:val="0"/>
          <w:bCs w:val="0"/>
          <w:color w:val="auto"/>
          <w:spacing w:val="-40"/>
          <w:sz w:val="24"/>
          <w:szCs w:val="24"/>
          <w:highlight w:val="none"/>
        </w:rPr>
        <w:t xml:space="preserve"> </w:t>
      </w:r>
      <w:r>
        <w:rPr>
          <w:rFonts w:ascii="仿宋" w:hAnsi="仿宋" w:eastAsia="仿宋" w:cs="仿宋"/>
          <w:b w:val="0"/>
          <w:bCs w:val="0"/>
          <w:color w:val="auto"/>
          <w:spacing w:val="-3"/>
          <w:sz w:val="24"/>
          <w:szCs w:val="24"/>
          <w:highlight w:val="none"/>
        </w:rPr>
        <w:t>天以书面形式通知甲方货物备妥待运日期及装箱清单，</w:t>
      </w:r>
      <w:r>
        <w:rPr>
          <w:rFonts w:ascii="仿宋" w:hAnsi="仿宋" w:eastAsia="仿宋" w:cs="仿宋"/>
          <w:b w:val="0"/>
          <w:bCs w:val="0"/>
          <w:color w:val="auto"/>
          <w:spacing w:val="-1"/>
          <w:sz w:val="24"/>
          <w:szCs w:val="24"/>
          <w:highlight w:val="none"/>
        </w:rPr>
        <w:t>甲方应为接收货物做好前期准备。如甲方不具备接收货物的条件，应</w:t>
      </w:r>
      <w:r>
        <w:rPr>
          <w:rFonts w:ascii="仿宋" w:hAnsi="仿宋" w:eastAsia="仿宋" w:cs="仿宋"/>
          <w:b w:val="0"/>
          <w:bCs w:val="0"/>
          <w:color w:val="auto"/>
          <w:spacing w:val="-2"/>
          <w:sz w:val="24"/>
          <w:szCs w:val="24"/>
          <w:highlight w:val="none"/>
        </w:rPr>
        <w:t>在约定</w:t>
      </w:r>
      <w:r>
        <w:rPr>
          <w:rFonts w:ascii="仿宋" w:hAnsi="仿宋" w:eastAsia="仿宋" w:cs="仿宋"/>
          <w:b w:val="0"/>
          <w:bCs w:val="0"/>
          <w:color w:val="auto"/>
          <w:spacing w:val="-4"/>
          <w:sz w:val="24"/>
          <w:szCs w:val="24"/>
          <w:highlight w:val="none"/>
        </w:rPr>
        <w:t>的交货日期 1日前以书面形式通知乙方，并重新确定交货日</w:t>
      </w:r>
      <w:r>
        <w:rPr>
          <w:rFonts w:ascii="仿宋" w:hAnsi="仿宋" w:eastAsia="仿宋" w:cs="仿宋"/>
          <w:b w:val="0"/>
          <w:bCs w:val="0"/>
          <w:color w:val="auto"/>
          <w:spacing w:val="-5"/>
          <w:sz w:val="24"/>
          <w:szCs w:val="24"/>
          <w:highlight w:val="none"/>
        </w:rPr>
        <w:t>期。</w:t>
      </w:r>
    </w:p>
    <w:p w14:paraId="4EE0C7D5">
      <w:pPr>
        <w:spacing w:before="164" w:line="295" w:lineRule="auto"/>
        <w:ind w:left="22" w:right="131" w:firstLine="552"/>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5、交货前，</w:t>
      </w:r>
      <w:r>
        <w:rPr>
          <w:rFonts w:ascii="仿宋" w:hAnsi="仿宋" w:eastAsia="仿宋" w:cs="仿宋"/>
          <w:b w:val="0"/>
          <w:bCs w:val="0"/>
          <w:color w:val="auto"/>
          <w:spacing w:val="-80"/>
          <w:sz w:val="24"/>
          <w:szCs w:val="24"/>
          <w:highlight w:val="none"/>
        </w:rPr>
        <w:t xml:space="preserve"> </w:t>
      </w:r>
      <w:r>
        <w:rPr>
          <w:rFonts w:ascii="仿宋" w:hAnsi="仿宋" w:eastAsia="仿宋" w:cs="仿宋"/>
          <w:b w:val="0"/>
          <w:bCs w:val="0"/>
          <w:color w:val="auto"/>
          <w:spacing w:val="-2"/>
          <w:sz w:val="24"/>
          <w:szCs w:val="24"/>
          <w:highlight w:val="none"/>
        </w:rPr>
        <w:t>乙方应对货物作出全面检查和对验收</w:t>
      </w:r>
      <w:r>
        <w:rPr>
          <w:rFonts w:ascii="仿宋" w:hAnsi="仿宋" w:eastAsia="仿宋" w:cs="仿宋"/>
          <w:b w:val="0"/>
          <w:bCs w:val="0"/>
          <w:color w:val="auto"/>
          <w:spacing w:val="-3"/>
          <w:sz w:val="24"/>
          <w:szCs w:val="24"/>
          <w:highlight w:val="none"/>
        </w:rPr>
        <w:t>文件进行整理，并列出</w:t>
      </w:r>
      <w:r>
        <w:rPr>
          <w:rFonts w:ascii="仿宋" w:hAnsi="仿宋" w:eastAsia="仿宋" w:cs="仿宋"/>
          <w:b w:val="0"/>
          <w:bCs w:val="0"/>
          <w:color w:val="auto"/>
          <w:spacing w:val="-1"/>
          <w:sz w:val="24"/>
          <w:szCs w:val="24"/>
          <w:highlight w:val="none"/>
        </w:rPr>
        <w:t>清单，作为甲方收货验收和使用的技术条件依据，检验的结果应随货物交甲</w:t>
      </w:r>
      <w:r>
        <w:rPr>
          <w:rFonts w:ascii="仿宋" w:hAnsi="仿宋" w:eastAsia="仿宋" w:cs="仿宋"/>
          <w:b w:val="0"/>
          <w:bCs w:val="0"/>
          <w:color w:val="auto"/>
          <w:spacing w:val="-15"/>
          <w:sz w:val="24"/>
          <w:szCs w:val="24"/>
          <w:highlight w:val="none"/>
        </w:rPr>
        <w:t>方。</w:t>
      </w:r>
    </w:p>
    <w:p w14:paraId="3BECCA60">
      <w:pPr>
        <w:spacing w:before="157" w:line="227" w:lineRule="auto"/>
        <w:ind w:left="572"/>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6、</w:t>
      </w:r>
      <w:r>
        <w:rPr>
          <w:rFonts w:ascii="仿宋" w:hAnsi="仿宋" w:eastAsia="仿宋" w:cs="仿宋"/>
          <w:b w:val="0"/>
          <w:bCs w:val="0"/>
          <w:color w:val="auto"/>
          <w:spacing w:val="8"/>
          <w:sz w:val="24"/>
          <w:szCs w:val="24"/>
          <w:highlight w:val="none"/>
          <w:u w:val="single" w:color="000000"/>
        </w:rPr>
        <w:t xml:space="preserve"> </w:t>
      </w:r>
      <w:r>
        <w:rPr>
          <w:rFonts w:ascii="仿宋" w:hAnsi="仿宋" w:eastAsia="仿宋" w:cs="仿宋"/>
          <w:b w:val="0"/>
          <w:bCs w:val="0"/>
          <w:color w:val="auto"/>
          <w:spacing w:val="-7"/>
          <w:sz w:val="24"/>
          <w:szCs w:val="24"/>
          <w:highlight w:val="none"/>
          <w:u w:val="single" w:color="auto"/>
        </w:rPr>
        <w:t>/</w:t>
      </w:r>
      <w:r>
        <w:rPr>
          <w:rFonts w:ascii="仿宋" w:hAnsi="仿宋" w:eastAsia="仿宋" w:cs="仿宋"/>
          <w:b w:val="0"/>
          <w:bCs w:val="0"/>
          <w:color w:val="auto"/>
          <w:sz w:val="24"/>
          <w:szCs w:val="24"/>
          <w:highlight w:val="none"/>
          <w:u w:val="single" w:color="000000"/>
        </w:rPr>
        <w:t xml:space="preserve">  </w:t>
      </w:r>
    </w:p>
    <w:p w14:paraId="31C6CCBC">
      <w:pPr>
        <w:spacing w:before="163" w:line="223"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十、验收</w:t>
      </w:r>
    </w:p>
    <w:p w14:paraId="47D52656">
      <w:pPr>
        <w:spacing w:before="160" w:line="222" w:lineRule="auto"/>
        <w:ind w:left="640"/>
        <w:rPr>
          <w:rFonts w:ascii="仿宋" w:hAnsi="仿宋" w:eastAsia="仿宋" w:cs="仿宋"/>
          <w:b w:val="0"/>
          <w:bCs w:val="0"/>
          <w:color w:val="auto"/>
          <w:sz w:val="24"/>
          <w:szCs w:val="24"/>
          <w:highlight w:val="none"/>
        </w:rPr>
      </w:pPr>
      <w:r>
        <w:rPr>
          <w:rFonts w:ascii="仿宋" w:hAnsi="仿宋" w:eastAsia="仿宋" w:cs="仿宋"/>
          <w:b w:val="0"/>
          <w:bCs w:val="0"/>
          <w:color w:val="auto"/>
          <w:spacing w:val="-20"/>
          <w:sz w:val="24"/>
          <w:szCs w:val="24"/>
          <w:highlight w:val="none"/>
        </w:rPr>
        <w:t>√货物类</w:t>
      </w:r>
    </w:p>
    <w:p w14:paraId="018D5D22">
      <w:pPr>
        <w:keepLines w:val="0"/>
        <w:pageBreakBefore w:val="0"/>
        <w:widowControl/>
        <w:kinsoku w:val="0"/>
        <w:wordWrap/>
        <w:overflowPunct/>
        <w:topLinePunct w:val="0"/>
        <w:autoSpaceDE w:val="0"/>
        <w:autoSpaceDN w:val="0"/>
        <w:bidi w:val="0"/>
        <w:adjustRightInd w:val="0"/>
        <w:snapToGrid w:val="0"/>
        <w:spacing w:line="500" w:lineRule="exact"/>
        <w:ind w:firstLine="476" w:firstLineChars="200"/>
        <w:rPr>
          <w:rFonts w:hint="eastAsia" w:ascii="仿宋" w:hAnsi="仿宋" w:eastAsia="仿宋" w:cs="Times New Roman"/>
          <w:color w:val="auto"/>
          <w:sz w:val="24"/>
          <w:szCs w:val="24"/>
        </w:rPr>
      </w:pPr>
      <w:r>
        <w:rPr>
          <w:rFonts w:ascii="仿宋" w:hAnsi="仿宋" w:eastAsia="仿宋" w:cs="仿宋"/>
          <w:b w:val="0"/>
          <w:bCs w:val="0"/>
          <w:color w:val="auto"/>
          <w:spacing w:val="-1"/>
          <w:sz w:val="24"/>
          <w:szCs w:val="24"/>
          <w:highlight w:val="none"/>
        </w:rPr>
        <w:t>1、到货验收：货物运抵甲方指定地点后，甲方应依据本合同及</w:t>
      </w:r>
      <w:r>
        <w:rPr>
          <w:rFonts w:hint="eastAsia" w:ascii="仿宋" w:hAnsi="仿宋" w:eastAsia="仿宋" w:cs="仿宋"/>
          <w:b w:val="0"/>
          <w:bCs w:val="0"/>
          <w:color w:val="auto"/>
          <w:spacing w:val="-1"/>
          <w:sz w:val="24"/>
          <w:szCs w:val="24"/>
          <w:highlight w:val="none"/>
          <w:lang w:val="en-US" w:eastAsia="zh-CN"/>
        </w:rPr>
        <w:t>磋商</w:t>
      </w:r>
      <w:r>
        <w:rPr>
          <w:rFonts w:ascii="仿宋" w:hAnsi="仿宋" w:eastAsia="仿宋" w:cs="仿宋"/>
          <w:b w:val="0"/>
          <w:bCs w:val="0"/>
          <w:color w:val="auto"/>
          <w:spacing w:val="-4"/>
          <w:sz w:val="24"/>
          <w:szCs w:val="24"/>
          <w:highlight w:val="none"/>
        </w:rPr>
        <w:t>文件上的技术规格要求和国家有关质量标准及时进行验收。</w:t>
      </w:r>
      <w:r>
        <w:rPr>
          <w:rFonts w:hint="eastAsia" w:ascii="仿宋" w:hAnsi="仿宋" w:eastAsia="仿宋" w:cs="Times New Roman"/>
          <w:color w:val="auto"/>
          <w:sz w:val="24"/>
          <w:szCs w:val="24"/>
        </w:rPr>
        <w:t>双方应对照装箱单（或发货清单等），对设备品名、规格型号、数量、外观、必要的备品备件、工具、合同要求的文件资料等内容进行验收，出具相应的验收报告；验收报告须经双方验收人员签字。</w:t>
      </w:r>
    </w:p>
    <w:p w14:paraId="51893910">
      <w:pPr>
        <w:keepLines w:val="0"/>
        <w:pageBreakBefore w:val="0"/>
        <w:widowControl/>
        <w:kinsoku w:val="0"/>
        <w:wordWrap/>
        <w:overflowPunct/>
        <w:topLinePunct w:val="0"/>
        <w:autoSpaceDE w:val="0"/>
        <w:autoSpaceDN w:val="0"/>
        <w:bidi w:val="0"/>
        <w:adjustRightInd w:val="0"/>
        <w:snapToGrid w:val="0"/>
        <w:spacing w:line="50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rPr>
        <w:t xml:space="preserve">    乙</w:t>
      </w:r>
      <w:r>
        <w:rPr>
          <w:rFonts w:hint="eastAsia" w:ascii="仿宋" w:hAnsi="仿宋" w:eastAsia="仿宋" w:cs="Times New Roman"/>
          <w:color w:val="auto"/>
          <w:sz w:val="24"/>
          <w:szCs w:val="24"/>
          <w:lang w:val="en-US" w:eastAsia="zh-CN"/>
        </w:rPr>
        <w:t>方</w:t>
      </w:r>
      <w:r>
        <w:rPr>
          <w:rFonts w:hint="eastAsia" w:ascii="仿宋" w:hAnsi="仿宋" w:eastAsia="仿宋" w:cs="Times New Roman"/>
          <w:color w:val="auto"/>
          <w:sz w:val="24"/>
          <w:szCs w:val="24"/>
        </w:rPr>
        <w:t>不能派员参与开箱验收的，甲方签字的验收报告结论同样对乙方具有约束力。开箱验收结论不免除乙方承担设备质量问题的责任。</w:t>
      </w:r>
    </w:p>
    <w:p w14:paraId="3DBF9681">
      <w:pPr>
        <w:spacing w:before="166" w:line="308" w:lineRule="auto"/>
        <w:ind w:left="19" w:right="100" w:firstLine="571"/>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如发生所供货物与合同约定不符，甲方有权退货或要求乙方进行更换、补齐，因此造成逾期交货</w:t>
      </w:r>
      <w:r>
        <w:rPr>
          <w:rFonts w:ascii="仿宋" w:hAnsi="仿宋" w:eastAsia="仿宋" w:cs="仿宋"/>
          <w:b w:val="0"/>
          <w:bCs w:val="0"/>
          <w:color w:val="auto"/>
          <w:spacing w:val="-3"/>
          <w:sz w:val="24"/>
          <w:szCs w:val="24"/>
          <w:highlight w:val="none"/>
        </w:rPr>
        <w:t>的，乙方应承担逾期交货的违约责任。乙方应在接到甲方要求后</w:t>
      </w:r>
      <w:r>
        <w:rPr>
          <w:rFonts w:ascii="仿宋" w:hAnsi="仿宋" w:eastAsia="仿宋" w:cs="仿宋"/>
          <w:b w:val="0"/>
          <w:bCs w:val="0"/>
          <w:color w:val="auto"/>
          <w:spacing w:val="-3"/>
          <w:sz w:val="24"/>
          <w:szCs w:val="24"/>
          <w:highlight w:val="none"/>
          <w:u w:val="single" w:color="000000"/>
        </w:rPr>
        <w:t xml:space="preserve"> </w:t>
      </w:r>
      <w:r>
        <w:rPr>
          <w:rFonts w:hint="eastAsia" w:ascii="仿宋" w:hAnsi="仿宋" w:eastAsia="仿宋" w:cs="仿宋"/>
          <w:b w:val="0"/>
          <w:bCs w:val="0"/>
          <w:color w:val="auto"/>
          <w:spacing w:val="-3"/>
          <w:sz w:val="24"/>
          <w:szCs w:val="24"/>
          <w:highlight w:val="none"/>
          <w:u w:val="single" w:color="000000"/>
          <w:lang w:val="en-US" w:eastAsia="zh-CN"/>
        </w:rPr>
        <w:t>7</w:t>
      </w:r>
      <w:r>
        <w:rPr>
          <w:rFonts w:ascii="仿宋" w:hAnsi="仿宋" w:eastAsia="仿宋" w:cs="仿宋"/>
          <w:b w:val="0"/>
          <w:bCs w:val="0"/>
          <w:color w:val="auto"/>
          <w:spacing w:val="-3"/>
          <w:sz w:val="24"/>
          <w:szCs w:val="24"/>
          <w:highlight w:val="none"/>
          <w:u w:val="single" w:color="000000"/>
        </w:rPr>
        <w:t xml:space="preserve"> </w:t>
      </w:r>
      <w:r>
        <w:rPr>
          <w:rFonts w:ascii="仿宋" w:hAnsi="仿宋" w:eastAsia="仿宋" w:cs="仿宋"/>
          <w:b w:val="0"/>
          <w:bCs w:val="0"/>
          <w:color w:val="auto"/>
          <w:spacing w:val="-55"/>
          <w:sz w:val="24"/>
          <w:szCs w:val="24"/>
          <w:highlight w:val="none"/>
        </w:rPr>
        <w:t xml:space="preserve"> </w:t>
      </w:r>
      <w:r>
        <w:rPr>
          <w:rFonts w:ascii="仿宋" w:hAnsi="仿宋" w:eastAsia="仿宋" w:cs="仿宋"/>
          <w:b w:val="0"/>
          <w:bCs w:val="0"/>
          <w:color w:val="auto"/>
          <w:spacing w:val="-3"/>
          <w:sz w:val="24"/>
          <w:szCs w:val="24"/>
          <w:highlight w:val="none"/>
        </w:rPr>
        <w:t>日内予以</w:t>
      </w:r>
      <w:r>
        <w:rPr>
          <w:rFonts w:ascii="仿宋" w:hAnsi="仿宋" w:eastAsia="仿宋" w:cs="仿宋"/>
          <w:b w:val="0"/>
          <w:bCs w:val="0"/>
          <w:color w:val="auto"/>
          <w:spacing w:val="-2"/>
          <w:sz w:val="24"/>
          <w:szCs w:val="24"/>
          <w:highlight w:val="none"/>
        </w:rPr>
        <w:t>补救，所产生的费用及法律后果由乙方承担。</w:t>
      </w:r>
    </w:p>
    <w:p w14:paraId="176DB9FA">
      <w:pPr>
        <w:spacing w:before="145" w:line="302" w:lineRule="auto"/>
        <w:ind w:left="34" w:firstLine="540"/>
        <w:rPr>
          <w:rFonts w:ascii="仿宋" w:hAnsi="仿宋" w:eastAsia="仿宋" w:cs="仿宋"/>
          <w:b w:val="0"/>
          <w:bCs w:val="0"/>
          <w:color w:val="auto"/>
          <w:spacing w:val="-2"/>
          <w:sz w:val="24"/>
          <w:szCs w:val="24"/>
          <w:highlight w:val="none"/>
        </w:rPr>
      </w:pPr>
      <w:r>
        <w:rPr>
          <w:rFonts w:ascii="仿宋" w:hAnsi="仿宋" w:eastAsia="仿宋" w:cs="仿宋"/>
          <w:b w:val="0"/>
          <w:bCs w:val="0"/>
          <w:color w:val="auto"/>
          <w:sz w:val="24"/>
          <w:szCs w:val="24"/>
          <w:highlight w:val="none"/>
        </w:rPr>
        <w:t>2、安装调试：甲方对乙方提供的货物在使用前进</w:t>
      </w:r>
      <w:r>
        <w:rPr>
          <w:rFonts w:ascii="仿宋" w:hAnsi="仿宋" w:eastAsia="仿宋" w:cs="仿宋"/>
          <w:b w:val="0"/>
          <w:bCs w:val="0"/>
          <w:color w:val="auto"/>
          <w:spacing w:val="-1"/>
          <w:sz w:val="24"/>
          <w:szCs w:val="24"/>
          <w:highlight w:val="none"/>
        </w:rPr>
        <w:t>行调试时，乙方需在甲</w:t>
      </w:r>
      <w:r>
        <w:rPr>
          <w:rFonts w:ascii="仿宋" w:hAnsi="仿宋" w:eastAsia="仿宋" w:cs="仿宋"/>
          <w:b w:val="0"/>
          <w:bCs w:val="0"/>
          <w:color w:val="auto"/>
          <w:spacing w:val="-4"/>
          <w:sz w:val="24"/>
          <w:szCs w:val="24"/>
          <w:highlight w:val="none"/>
        </w:rPr>
        <w:t>方指定时间内负责安装并培训甲方的使用操作人员，并协助甲方一起调试，直到符合技术要求。安装调试所需的专用工具、备品备件以及合同规定的其他事</w:t>
      </w:r>
      <w:r>
        <w:rPr>
          <w:rFonts w:ascii="仿宋" w:hAnsi="仿宋" w:eastAsia="仿宋" w:cs="仿宋"/>
          <w:b w:val="0"/>
          <w:bCs w:val="0"/>
          <w:color w:val="auto"/>
          <w:spacing w:val="-5"/>
          <w:sz w:val="24"/>
          <w:szCs w:val="24"/>
          <w:highlight w:val="none"/>
        </w:rPr>
        <w:t>项由乙方提供。安装调试过程中，乙方应采取安全保障措施，保证人员安全。</w:t>
      </w:r>
      <w:r>
        <w:rPr>
          <w:rFonts w:ascii="仿宋" w:hAnsi="仿宋" w:eastAsia="仿宋" w:cs="仿宋"/>
          <w:b w:val="0"/>
          <w:bCs w:val="0"/>
          <w:color w:val="auto"/>
          <w:spacing w:val="-1"/>
          <w:sz w:val="24"/>
          <w:szCs w:val="24"/>
          <w:highlight w:val="none"/>
        </w:rPr>
        <w:t>如因乙方原因造成人员伤亡和财产损失的，乙方应承担全部赔偿</w:t>
      </w:r>
      <w:r>
        <w:rPr>
          <w:rFonts w:ascii="仿宋" w:hAnsi="仿宋" w:eastAsia="仿宋" w:cs="仿宋"/>
          <w:b w:val="0"/>
          <w:bCs w:val="0"/>
          <w:color w:val="auto"/>
          <w:spacing w:val="-2"/>
          <w:sz w:val="24"/>
          <w:szCs w:val="24"/>
          <w:highlight w:val="none"/>
        </w:rPr>
        <w:t>责任。</w:t>
      </w:r>
    </w:p>
    <w:p w14:paraId="62DA2969">
      <w:pPr>
        <w:spacing w:before="145" w:line="302" w:lineRule="auto"/>
        <w:ind w:left="34" w:firstLine="540"/>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3、最终验收：经安装调试完成且符合技</w:t>
      </w:r>
      <w:r>
        <w:rPr>
          <w:rFonts w:ascii="仿宋" w:hAnsi="仿宋" w:eastAsia="仿宋" w:cs="仿宋"/>
          <w:b w:val="0"/>
          <w:bCs w:val="0"/>
          <w:color w:val="auto"/>
          <w:spacing w:val="-1"/>
          <w:sz w:val="24"/>
          <w:szCs w:val="24"/>
          <w:highlight w:val="none"/>
        </w:rPr>
        <w:t>术要求后，甲方进行最终验</w:t>
      </w:r>
      <w:r>
        <w:rPr>
          <w:rFonts w:ascii="仿宋" w:hAnsi="仿宋" w:eastAsia="仿宋" w:cs="仿宋"/>
          <w:b w:val="0"/>
          <w:bCs w:val="0"/>
          <w:color w:val="auto"/>
          <w:spacing w:val="-10"/>
          <w:sz w:val="24"/>
          <w:szCs w:val="24"/>
          <w:highlight w:val="none"/>
        </w:rPr>
        <w:t>收。验收时乙方必须在现场。货物符合合同约定的技术规范要求和验收标准的，</w:t>
      </w:r>
      <w:r>
        <w:rPr>
          <w:rFonts w:hint="eastAsia" w:ascii="仿宋" w:hAnsi="仿宋" w:eastAsia="仿宋" w:cs="仿宋"/>
          <w:b w:val="0"/>
          <w:bCs w:val="0"/>
          <w:color w:val="auto"/>
          <w:spacing w:val="-10"/>
          <w:sz w:val="24"/>
          <w:szCs w:val="24"/>
          <w:highlight w:val="none"/>
          <w:lang w:val="en-US" w:eastAsia="zh-CN"/>
        </w:rPr>
        <w:t>且产品</w:t>
      </w:r>
      <w:r>
        <w:rPr>
          <w:rFonts w:hint="eastAsia" w:ascii="仿宋" w:hAnsi="仿宋" w:eastAsia="仿宋" w:cs="仿宋"/>
          <w:b w:val="0"/>
          <w:bCs w:val="0"/>
          <w:color w:val="auto"/>
          <w:spacing w:val="-10"/>
          <w:sz w:val="24"/>
          <w:szCs w:val="24"/>
          <w:highlight w:val="none"/>
        </w:rPr>
        <w:t>连续运转30天无任何故障</w:t>
      </w:r>
      <w:r>
        <w:rPr>
          <w:rFonts w:hint="eastAsia" w:ascii="仿宋" w:hAnsi="仿宋" w:eastAsia="仿宋" w:cs="Times New Roman"/>
          <w:color w:val="auto"/>
          <w:sz w:val="24"/>
          <w:szCs w:val="24"/>
        </w:rPr>
        <w:t>，</w:t>
      </w:r>
      <w:r>
        <w:rPr>
          <w:rFonts w:ascii="仿宋" w:hAnsi="仿宋" w:eastAsia="仿宋" w:cs="仿宋"/>
          <w:b w:val="0"/>
          <w:bCs w:val="0"/>
          <w:color w:val="auto"/>
          <w:spacing w:val="-3"/>
          <w:sz w:val="24"/>
          <w:szCs w:val="24"/>
          <w:highlight w:val="none"/>
        </w:rPr>
        <w:t>甲方签署验收合格证明。如货物不符合合同约定的要求的，</w:t>
      </w:r>
      <w:r>
        <w:rPr>
          <w:rFonts w:ascii="仿宋" w:hAnsi="仿宋" w:eastAsia="仿宋" w:cs="仿宋"/>
          <w:b w:val="0"/>
          <w:bCs w:val="0"/>
          <w:color w:val="auto"/>
          <w:spacing w:val="-4"/>
          <w:sz w:val="24"/>
          <w:szCs w:val="24"/>
          <w:highlight w:val="none"/>
        </w:rPr>
        <w:t>乙方应当在</w:t>
      </w:r>
      <w:r>
        <w:rPr>
          <w:rFonts w:ascii="仿宋" w:hAnsi="仿宋" w:eastAsia="仿宋" w:cs="仿宋"/>
          <w:b w:val="0"/>
          <w:bCs w:val="0"/>
          <w:color w:val="auto"/>
          <w:spacing w:val="-4"/>
          <w:sz w:val="24"/>
          <w:szCs w:val="24"/>
          <w:highlight w:val="none"/>
          <w:u w:val="single" w:color="000000"/>
        </w:rPr>
        <w:t xml:space="preserve"> </w:t>
      </w:r>
      <w:r>
        <w:rPr>
          <w:rFonts w:ascii="仿宋" w:hAnsi="仿宋" w:eastAsia="仿宋" w:cs="仿宋"/>
          <w:b w:val="0"/>
          <w:bCs w:val="0"/>
          <w:color w:val="auto"/>
          <w:spacing w:val="-4"/>
          <w:sz w:val="24"/>
          <w:szCs w:val="24"/>
          <w:highlight w:val="none"/>
          <w:u w:val="single" w:color="auto"/>
        </w:rPr>
        <w:t>7</w:t>
      </w:r>
      <w:r>
        <w:rPr>
          <w:rFonts w:ascii="仿宋" w:hAnsi="仿宋" w:eastAsia="仿宋" w:cs="仿宋"/>
          <w:b w:val="0"/>
          <w:bCs w:val="0"/>
          <w:color w:val="auto"/>
          <w:spacing w:val="-4"/>
          <w:sz w:val="24"/>
          <w:szCs w:val="24"/>
          <w:highlight w:val="none"/>
          <w:u w:val="single" w:color="000000"/>
        </w:rPr>
        <w:t xml:space="preserve"> </w:t>
      </w:r>
      <w:r>
        <w:rPr>
          <w:rFonts w:ascii="仿宋" w:hAnsi="仿宋" w:eastAsia="仿宋" w:cs="仿宋"/>
          <w:b w:val="0"/>
          <w:bCs w:val="0"/>
          <w:color w:val="auto"/>
          <w:spacing w:val="-62"/>
          <w:sz w:val="24"/>
          <w:szCs w:val="24"/>
          <w:highlight w:val="none"/>
        </w:rPr>
        <w:t xml:space="preserve"> </w:t>
      </w:r>
      <w:r>
        <w:rPr>
          <w:rFonts w:ascii="仿宋" w:hAnsi="仿宋" w:eastAsia="仿宋" w:cs="仿宋"/>
          <w:b w:val="0"/>
          <w:bCs w:val="0"/>
          <w:color w:val="auto"/>
          <w:spacing w:val="-4"/>
          <w:sz w:val="24"/>
          <w:szCs w:val="24"/>
          <w:highlight w:val="none"/>
        </w:rPr>
        <w:t>日</w:t>
      </w:r>
      <w:r>
        <w:rPr>
          <w:rFonts w:ascii="仿宋" w:hAnsi="仿宋" w:eastAsia="仿宋" w:cs="仿宋"/>
          <w:b w:val="0"/>
          <w:bCs w:val="0"/>
          <w:color w:val="auto"/>
          <w:spacing w:val="-2"/>
          <w:sz w:val="24"/>
          <w:szCs w:val="24"/>
          <w:highlight w:val="none"/>
        </w:rPr>
        <w:t>内采取措施消除缺陷后重新申请终验，并承担由此产生的费用。</w:t>
      </w:r>
    </w:p>
    <w:p w14:paraId="67B33963">
      <w:pPr>
        <w:spacing w:before="163" w:line="276" w:lineRule="auto"/>
        <w:ind w:left="55" w:right="109" w:firstLine="513"/>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4、对技术复杂的货物，甲方可请国家认可的专业检测机构</w:t>
      </w:r>
      <w:r>
        <w:rPr>
          <w:rFonts w:ascii="仿宋" w:hAnsi="仿宋" w:eastAsia="仿宋" w:cs="仿宋"/>
          <w:b w:val="0"/>
          <w:bCs w:val="0"/>
          <w:color w:val="auto"/>
          <w:spacing w:val="-1"/>
          <w:sz w:val="24"/>
          <w:szCs w:val="24"/>
          <w:highlight w:val="none"/>
        </w:rPr>
        <w:t>参与验收，并</w:t>
      </w:r>
      <w:r>
        <w:rPr>
          <w:rFonts w:ascii="仿宋" w:hAnsi="仿宋" w:eastAsia="仿宋" w:cs="仿宋"/>
          <w:b w:val="0"/>
          <w:bCs w:val="0"/>
          <w:color w:val="auto"/>
          <w:spacing w:val="-5"/>
          <w:sz w:val="24"/>
          <w:szCs w:val="24"/>
          <w:highlight w:val="none"/>
        </w:rPr>
        <w:t>由其出具质量检测报告，检测费用由</w:t>
      </w:r>
      <w:r>
        <w:rPr>
          <w:rFonts w:ascii="仿宋" w:hAnsi="仿宋" w:eastAsia="仿宋" w:cs="仿宋"/>
          <w:b w:val="0"/>
          <w:bCs w:val="0"/>
          <w:color w:val="auto"/>
          <w:spacing w:val="36"/>
          <w:sz w:val="24"/>
          <w:szCs w:val="24"/>
          <w:highlight w:val="none"/>
          <w:u w:val="single" w:color="000000"/>
        </w:rPr>
        <w:t xml:space="preserve"> </w:t>
      </w:r>
      <w:r>
        <w:rPr>
          <w:rFonts w:ascii="仿宋" w:hAnsi="仿宋" w:eastAsia="仿宋" w:cs="仿宋"/>
          <w:b w:val="0"/>
          <w:bCs w:val="0"/>
          <w:color w:val="auto"/>
          <w:spacing w:val="-5"/>
          <w:sz w:val="24"/>
          <w:szCs w:val="24"/>
          <w:highlight w:val="none"/>
          <w:u w:val="single" w:color="auto"/>
        </w:rPr>
        <w:t>乙</w:t>
      </w:r>
      <w:r>
        <w:rPr>
          <w:rFonts w:ascii="仿宋" w:hAnsi="仿宋" w:eastAsia="仿宋" w:cs="仿宋"/>
          <w:b w:val="0"/>
          <w:bCs w:val="0"/>
          <w:color w:val="auto"/>
          <w:spacing w:val="-5"/>
          <w:sz w:val="24"/>
          <w:szCs w:val="24"/>
          <w:highlight w:val="none"/>
          <w:u w:val="single" w:color="000000"/>
        </w:rPr>
        <w:t xml:space="preserve"> </w:t>
      </w:r>
      <w:r>
        <w:rPr>
          <w:rFonts w:ascii="仿宋" w:hAnsi="仿宋" w:eastAsia="仿宋" w:cs="仿宋"/>
          <w:b w:val="0"/>
          <w:bCs w:val="0"/>
          <w:color w:val="auto"/>
          <w:spacing w:val="-5"/>
          <w:sz w:val="24"/>
          <w:szCs w:val="24"/>
          <w:highlight w:val="none"/>
        </w:rPr>
        <w:t>方承担。</w:t>
      </w:r>
    </w:p>
    <w:p w14:paraId="45A379FF">
      <w:pPr>
        <w:spacing w:before="163" w:line="222" w:lineRule="auto"/>
        <w:ind w:left="575"/>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5、货物毁损、灭失的风险，</w:t>
      </w:r>
      <w:r>
        <w:rPr>
          <w:rFonts w:ascii="仿宋" w:hAnsi="仿宋" w:eastAsia="仿宋" w:cs="仿宋"/>
          <w:b w:val="0"/>
          <w:bCs w:val="0"/>
          <w:color w:val="auto"/>
          <w:spacing w:val="-52"/>
          <w:sz w:val="24"/>
          <w:szCs w:val="24"/>
          <w:highlight w:val="none"/>
        </w:rPr>
        <w:t xml:space="preserve"> </w:t>
      </w:r>
      <w:r>
        <w:rPr>
          <w:rFonts w:ascii="仿宋" w:hAnsi="仿宋" w:eastAsia="仿宋" w:cs="仿宋"/>
          <w:b w:val="0"/>
          <w:bCs w:val="0"/>
          <w:color w:val="auto"/>
          <w:spacing w:val="-4"/>
          <w:sz w:val="24"/>
          <w:szCs w:val="24"/>
          <w:highlight w:val="none"/>
        </w:rPr>
        <w:t>自货物最终验收合格之日起由甲方承担。</w:t>
      </w:r>
    </w:p>
    <w:p w14:paraId="126F8061">
      <w:pPr>
        <w:spacing w:before="81" w:line="253" w:lineRule="auto"/>
        <w:ind w:left="22" w:right="79" w:firstLine="549"/>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6、如为进口设备需报关单及检验检疫证。乙方负责合同设备的运输，</w:t>
      </w:r>
      <w:r>
        <w:rPr>
          <w:rFonts w:ascii="仿宋" w:hAnsi="仿宋" w:eastAsia="仿宋" w:cs="仿宋"/>
          <w:b w:val="0"/>
          <w:bCs w:val="0"/>
          <w:color w:val="auto"/>
          <w:spacing w:val="-4"/>
          <w:sz w:val="24"/>
          <w:szCs w:val="24"/>
          <w:highlight w:val="none"/>
        </w:rPr>
        <w:t>并承担运费和相关保险费，运输过程中的一切风险均由乙方承担。在设备到达交货地点时，经甲方开箱检验并出具相应报告后，设备损毁、灭失的风险由乙</w:t>
      </w:r>
      <w:r>
        <w:rPr>
          <w:rFonts w:ascii="仿宋" w:hAnsi="仿宋" w:eastAsia="仿宋" w:cs="仿宋"/>
          <w:b w:val="0"/>
          <w:bCs w:val="0"/>
          <w:color w:val="auto"/>
          <w:spacing w:val="-6"/>
          <w:sz w:val="24"/>
          <w:szCs w:val="24"/>
          <w:highlight w:val="none"/>
        </w:rPr>
        <w:t>方转移到甲方。</w:t>
      </w:r>
    </w:p>
    <w:p w14:paraId="4CC88DCD">
      <w:pPr>
        <w:spacing w:before="161" w:line="222"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十一、保修与售后服务</w:t>
      </w:r>
    </w:p>
    <w:p w14:paraId="409AB526">
      <w:pPr>
        <w:spacing w:before="163" w:line="276" w:lineRule="auto"/>
        <w:ind w:left="26" w:right="80" w:firstLine="564"/>
        <w:rPr>
          <w:rFonts w:ascii="仿宋" w:hAnsi="仿宋" w:eastAsia="仿宋" w:cs="仿宋"/>
          <w:b w:val="0"/>
          <w:bCs w:val="0"/>
          <w:color w:val="auto"/>
          <w:sz w:val="24"/>
          <w:szCs w:val="24"/>
          <w:highlight w:val="none"/>
        </w:rPr>
      </w:pPr>
      <w:r>
        <w:rPr>
          <w:rFonts w:ascii="仿宋" w:hAnsi="仿宋" w:eastAsia="仿宋" w:cs="仿宋"/>
          <w:b w:val="0"/>
          <w:bCs w:val="0"/>
          <w:color w:val="auto"/>
          <w:spacing w:val="-3"/>
          <w:sz w:val="24"/>
          <w:szCs w:val="24"/>
          <w:highlight w:val="none"/>
        </w:rPr>
        <w:t>1、质保期为</w:t>
      </w:r>
      <w:r>
        <w:rPr>
          <w:rFonts w:ascii="仿宋" w:hAnsi="仿宋" w:eastAsia="仿宋" w:cs="仿宋"/>
          <w:b w:val="0"/>
          <w:bCs w:val="0"/>
          <w:color w:val="auto"/>
          <w:spacing w:val="-3"/>
          <w:sz w:val="24"/>
          <w:szCs w:val="24"/>
          <w:highlight w:val="none"/>
          <w:u w:val="single" w:color="000000"/>
        </w:rPr>
        <w:t xml:space="preserve"> </w:t>
      </w:r>
      <w:r>
        <w:rPr>
          <w:rFonts w:hint="eastAsia" w:ascii="仿宋" w:hAnsi="仿宋" w:eastAsia="仿宋" w:cs="仿宋"/>
          <w:b w:val="0"/>
          <w:bCs w:val="0"/>
          <w:color w:val="auto"/>
          <w:spacing w:val="-3"/>
          <w:sz w:val="24"/>
          <w:szCs w:val="24"/>
          <w:highlight w:val="none"/>
          <w:u w:val="single" w:color="000000"/>
          <w:lang w:val="en-US" w:eastAsia="zh-CN"/>
        </w:rPr>
        <w:t xml:space="preserve">     </w:t>
      </w:r>
      <w:r>
        <w:rPr>
          <w:rFonts w:ascii="仿宋" w:hAnsi="仿宋" w:eastAsia="仿宋" w:cs="仿宋"/>
          <w:b w:val="0"/>
          <w:bCs w:val="0"/>
          <w:color w:val="auto"/>
          <w:spacing w:val="-3"/>
          <w:sz w:val="24"/>
          <w:szCs w:val="24"/>
          <w:highlight w:val="none"/>
          <w:u w:val="none" w:color="auto"/>
        </w:rPr>
        <w:t>年</w:t>
      </w:r>
      <w:r>
        <w:rPr>
          <w:rFonts w:ascii="仿宋" w:hAnsi="仿宋" w:eastAsia="仿宋" w:cs="仿宋"/>
          <w:b w:val="0"/>
          <w:bCs w:val="0"/>
          <w:color w:val="auto"/>
          <w:spacing w:val="-3"/>
          <w:sz w:val="24"/>
          <w:szCs w:val="24"/>
          <w:highlight w:val="none"/>
        </w:rPr>
        <w:t>，自</w:t>
      </w:r>
      <w:r>
        <w:rPr>
          <w:rFonts w:hint="eastAsia" w:ascii="仿宋" w:hAnsi="仿宋" w:eastAsia="仿宋" w:cs="仿宋"/>
          <w:b w:val="0"/>
          <w:bCs w:val="0"/>
          <w:color w:val="auto"/>
          <w:spacing w:val="-3"/>
          <w:sz w:val="24"/>
          <w:szCs w:val="24"/>
          <w:highlight w:val="none"/>
          <w:u w:val="single" w:color="auto"/>
          <w:lang w:val="en-US" w:eastAsia="zh-CN"/>
        </w:rPr>
        <w:t>产品</w:t>
      </w:r>
      <w:r>
        <w:rPr>
          <w:rFonts w:ascii="仿宋" w:hAnsi="仿宋" w:eastAsia="仿宋" w:cs="仿宋"/>
          <w:b w:val="0"/>
          <w:bCs w:val="0"/>
          <w:color w:val="auto"/>
          <w:spacing w:val="-3"/>
          <w:sz w:val="24"/>
          <w:szCs w:val="24"/>
          <w:highlight w:val="none"/>
          <w:u w:val="single" w:color="auto"/>
        </w:rPr>
        <w:t>最终验收安装调试合格且正常运行</w:t>
      </w:r>
      <w:r>
        <w:rPr>
          <w:rFonts w:hint="eastAsia" w:ascii="仿宋" w:hAnsi="仿宋" w:eastAsia="仿宋" w:cs="仿宋"/>
          <w:b w:val="0"/>
          <w:bCs w:val="0"/>
          <w:color w:val="auto"/>
          <w:spacing w:val="-3"/>
          <w:sz w:val="24"/>
          <w:szCs w:val="24"/>
          <w:highlight w:val="none"/>
          <w:u w:val="single" w:color="auto"/>
          <w:lang w:val="en-US" w:eastAsia="zh-CN"/>
        </w:rPr>
        <w:t>30日</w:t>
      </w:r>
      <w:r>
        <w:rPr>
          <w:rFonts w:hint="eastAsia" w:ascii="仿宋" w:hAnsi="仿宋" w:eastAsia="仿宋" w:cs="仿宋"/>
          <w:b w:val="0"/>
          <w:bCs w:val="0"/>
          <w:color w:val="auto"/>
          <w:spacing w:val="-1"/>
          <w:sz w:val="24"/>
          <w:szCs w:val="24"/>
          <w:highlight w:val="none"/>
          <w:lang w:val="en-US" w:eastAsia="zh-CN"/>
        </w:rPr>
        <w:t>后</w:t>
      </w:r>
      <w:r>
        <w:rPr>
          <w:rFonts w:ascii="仿宋" w:hAnsi="仿宋" w:eastAsia="仿宋" w:cs="仿宋"/>
          <w:b w:val="0"/>
          <w:bCs w:val="0"/>
          <w:color w:val="auto"/>
          <w:spacing w:val="-1"/>
          <w:sz w:val="24"/>
          <w:szCs w:val="24"/>
          <w:highlight w:val="none"/>
        </w:rPr>
        <w:t>起</w:t>
      </w:r>
      <w:r>
        <w:rPr>
          <w:rFonts w:hint="eastAsia" w:ascii="仿宋" w:hAnsi="仿宋" w:eastAsia="仿宋" w:cs="仿宋"/>
          <w:b w:val="0"/>
          <w:bCs w:val="0"/>
          <w:color w:val="auto"/>
          <w:spacing w:val="-1"/>
          <w:sz w:val="24"/>
          <w:szCs w:val="24"/>
          <w:highlight w:val="none"/>
          <w:u w:val="single"/>
          <w:lang w:val="en-US" w:eastAsia="zh-CN"/>
        </w:rPr>
        <w:t xml:space="preserve">    </w:t>
      </w:r>
      <w:r>
        <w:rPr>
          <w:rFonts w:hint="eastAsia" w:ascii="仿宋" w:hAnsi="仿宋" w:eastAsia="仿宋" w:cs="仿宋"/>
          <w:b w:val="0"/>
          <w:bCs w:val="0"/>
          <w:color w:val="auto"/>
          <w:spacing w:val="-1"/>
          <w:sz w:val="24"/>
          <w:szCs w:val="24"/>
          <w:highlight w:val="none"/>
          <w:lang w:val="en-US" w:eastAsia="zh-CN"/>
        </w:rPr>
        <w:t>年</w:t>
      </w:r>
      <w:r>
        <w:rPr>
          <w:rFonts w:hint="eastAsia" w:ascii="仿宋" w:hAnsi="仿宋" w:eastAsia="仿宋" w:cs="仿宋"/>
          <w:b w:val="0"/>
          <w:bCs w:val="0"/>
          <w:color w:val="auto"/>
          <w:spacing w:val="-3"/>
          <w:sz w:val="24"/>
          <w:szCs w:val="24"/>
          <w:highlight w:val="none"/>
          <w:lang w:val="en-US" w:eastAsia="zh-CN"/>
        </w:rPr>
        <w:t>，</w:t>
      </w:r>
      <w:r>
        <w:rPr>
          <w:rFonts w:ascii="仿宋" w:hAnsi="仿宋" w:eastAsia="仿宋" w:cs="仿宋"/>
          <w:b w:val="0"/>
          <w:bCs w:val="0"/>
          <w:color w:val="auto"/>
          <w:spacing w:val="-1"/>
          <w:sz w:val="24"/>
          <w:szCs w:val="24"/>
          <w:highlight w:val="none"/>
        </w:rPr>
        <w:t>质保期届满且经甲方确认无任何质量问题时止。</w:t>
      </w:r>
    </w:p>
    <w:p w14:paraId="34A02D65">
      <w:pPr>
        <w:spacing w:before="164" w:line="223" w:lineRule="auto"/>
        <w:ind w:left="573"/>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2、技术支持</w:t>
      </w:r>
    </w:p>
    <w:p w14:paraId="042ADD1E">
      <w:pPr>
        <w:spacing w:before="162" w:line="293" w:lineRule="auto"/>
        <w:ind w:left="21" w:right="103" w:firstLine="557"/>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（1）远程技术支持：乙方应具有稳定的技术支持队伍和完善的服务支持</w:t>
      </w:r>
      <w:r>
        <w:rPr>
          <w:rFonts w:ascii="仿宋" w:hAnsi="仿宋" w:eastAsia="仿宋" w:cs="仿宋"/>
          <w:b w:val="0"/>
          <w:bCs w:val="0"/>
          <w:color w:val="auto"/>
          <w:spacing w:val="-3"/>
          <w:sz w:val="24"/>
          <w:szCs w:val="24"/>
          <w:highlight w:val="none"/>
        </w:rPr>
        <w:t>网络，提供</w:t>
      </w:r>
      <w:r>
        <w:rPr>
          <w:rFonts w:ascii="仿宋" w:hAnsi="仿宋" w:eastAsia="仿宋" w:cs="仿宋"/>
          <w:b w:val="0"/>
          <w:bCs w:val="0"/>
          <w:color w:val="auto"/>
          <w:spacing w:val="-3"/>
          <w:sz w:val="24"/>
          <w:szCs w:val="24"/>
          <w:highlight w:val="none"/>
          <w:u w:val="single" w:color="auto"/>
        </w:rPr>
        <w:t xml:space="preserve"> 7×24</w:t>
      </w:r>
      <w:r>
        <w:rPr>
          <w:rFonts w:ascii="仿宋" w:hAnsi="仿宋" w:eastAsia="仿宋" w:cs="仿宋"/>
          <w:b w:val="0"/>
          <w:bCs w:val="0"/>
          <w:color w:val="auto"/>
          <w:spacing w:val="-44"/>
          <w:sz w:val="24"/>
          <w:szCs w:val="24"/>
          <w:highlight w:val="none"/>
          <w:u w:val="single" w:color="auto"/>
        </w:rPr>
        <w:t xml:space="preserve"> </w:t>
      </w:r>
      <w:r>
        <w:rPr>
          <w:rFonts w:ascii="仿宋" w:hAnsi="仿宋" w:eastAsia="仿宋" w:cs="仿宋"/>
          <w:b w:val="0"/>
          <w:bCs w:val="0"/>
          <w:color w:val="auto"/>
          <w:spacing w:val="-3"/>
          <w:sz w:val="24"/>
          <w:szCs w:val="24"/>
          <w:highlight w:val="none"/>
        </w:rPr>
        <w:t>小时技术支持服务，及时响应甲方的技术服务支持需求，</w:t>
      </w:r>
      <w:r>
        <w:rPr>
          <w:rFonts w:ascii="仿宋" w:hAnsi="仿宋" w:eastAsia="仿宋" w:cs="仿宋"/>
          <w:b w:val="0"/>
          <w:bCs w:val="0"/>
          <w:color w:val="auto"/>
          <w:spacing w:val="-1"/>
          <w:sz w:val="24"/>
          <w:szCs w:val="24"/>
          <w:highlight w:val="none"/>
        </w:rPr>
        <w:t>提出有效的解决方案，解决甲方在货物使用过程中遇到的实际问题。</w:t>
      </w:r>
      <w:r>
        <w:rPr>
          <w:rFonts w:hint="eastAsia" w:ascii="仿宋" w:hAnsi="仿宋" w:eastAsia="仿宋" w:cs="Times New Roman"/>
          <w:color w:val="auto"/>
          <w:sz w:val="24"/>
          <w:szCs w:val="24"/>
        </w:rPr>
        <w:t>如超过 2 工作日不能修复，甲方有权根据需要自行</w:t>
      </w:r>
      <w:r>
        <w:rPr>
          <w:rFonts w:hint="eastAsia" w:ascii="仿宋" w:hAnsi="仿宋" w:eastAsia="仿宋" w:cs="Times New Roman"/>
          <w:color w:val="auto"/>
          <w:sz w:val="24"/>
          <w:szCs w:val="24"/>
          <w:lang w:val="en-US" w:eastAsia="zh-CN"/>
        </w:rPr>
        <w:t>委托第三方</w:t>
      </w:r>
      <w:r>
        <w:rPr>
          <w:rFonts w:hint="eastAsia" w:ascii="仿宋" w:hAnsi="仿宋" w:eastAsia="仿宋" w:cs="Times New Roman"/>
          <w:color w:val="auto"/>
          <w:sz w:val="24"/>
          <w:szCs w:val="24"/>
        </w:rPr>
        <w:t>修复、更换故障产品，所发生的一切费用由</w:t>
      </w:r>
      <w:r>
        <w:rPr>
          <w:rFonts w:hint="eastAsia" w:ascii="仿宋" w:hAnsi="仿宋" w:eastAsia="仿宋" w:cs="Times New Roman"/>
          <w:color w:val="auto"/>
          <w:sz w:val="24"/>
          <w:szCs w:val="24"/>
          <w:lang w:val="en-US" w:eastAsia="zh-CN"/>
        </w:rPr>
        <w:t>乙</w:t>
      </w:r>
      <w:r>
        <w:rPr>
          <w:rFonts w:hint="eastAsia" w:ascii="仿宋" w:hAnsi="仿宋" w:eastAsia="仿宋" w:cs="Times New Roman"/>
          <w:color w:val="auto"/>
          <w:sz w:val="24"/>
          <w:szCs w:val="24"/>
        </w:rPr>
        <w:t>方承担。</w:t>
      </w:r>
    </w:p>
    <w:p w14:paraId="06AC38A1">
      <w:pPr>
        <w:spacing w:before="163" w:line="312" w:lineRule="auto"/>
        <w:ind w:right="80" w:firstLine="476" w:firstLineChars="200"/>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（2）现场技术支持：对于通过电话、邮件等远程技术支持不能解决的问题，乙方应在</w:t>
      </w:r>
      <w:r>
        <w:rPr>
          <w:rFonts w:hint="eastAsia" w:ascii="仿宋" w:hAnsi="仿宋" w:eastAsia="仿宋" w:cs="仿宋"/>
          <w:b w:val="0"/>
          <w:bCs w:val="0"/>
          <w:color w:val="auto"/>
          <w:spacing w:val="-1"/>
          <w:sz w:val="24"/>
          <w:szCs w:val="24"/>
          <w:highlight w:val="none"/>
          <w:u w:val="single" w:color="000000"/>
          <w:lang w:val="en-US" w:eastAsia="zh-CN"/>
        </w:rPr>
        <w:t xml:space="preserve">   </w:t>
      </w:r>
      <w:r>
        <w:rPr>
          <w:rFonts w:ascii="仿宋" w:hAnsi="仿宋" w:eastAsia="仿宋" w:cs="仿宋"/>
          <w:b w:val="0"/>
          <w:bCs w:val="0"/>
          <w:color w:val="auto"/>
          <w:spacing w:val="-1"/>
          <w:sz w:val="24"/>
          <w:szCs w:val="24"/>
          <w:highlight w:val="none"/>
        </w:rPr>
        <w:t>小时内派遣相关人员赶赴现场，</w:t>
      </w:r>
      <w:r>
        <w:rPr>
          <w:rFonts w:ascii="仿宋" w:hAnsi="仿宋" w:eastAsia="仿宋" w:cs="仿宋"/>
          <w:b w:val="0"/>
          <w:bCs w:val="0"/>
          <w:color w:val="auto"/>
          <w:spacing w:val="-1"/>
          <w:sz w:val="24"/>
          <w:szCs w:val="24"/>
          <w:highlight w:val="none"/>
          <w:u w:val="single" w:color="000000"/>
        </w:rPr>
        <w:t xml:space="preserve"> </w:t>
      </w:r>
      <w:r>
        <w:rPr>
          <w:rFonts w:hint="eastAsia" w:ascii="仿宋" w:hAnsi="仿宋" w:eastAsia="仿宋" w:cs="仿宋"/>
          <w:b w:val="0"/>
          <w:bCs w:val="0"/>
          <w:color w:val="auto"/>
          <w:spacing w:val="-1"/>
          <w:sz w:val="24"/>
          <w:szCs w:val="24"/>
          <w:highlight w:val="none"/>
          <w:u w:val="single" w:color="auto"/>
          <w:lang w:val="en-US" w:eastAsia="zh-CN"/>
        </w:rPr>
        <w:t xml:space="preserve">    </w:t>
      </w:r>
      <w:r>
        <w:rPr>
          <w:rFonts w:ascii="仿宋" w:hAnsi="仿宋" w:eastAsia="仿宋" w:cs="仿宋"/>
          <w:b w:val="0"/>
          <w:bCs w:val="0"/>
          <w:color w:val="auto"/>
          <w:spacing w:val="-1"/>
          <w:sz w:val="24"/>
          <w:szCs w:val="24"/>
          <w:highlight w:val="none"/>
        </w:rPr>
        <w:t>小时内维修完毕；发生</w:t>
      </w:r>
      <w:r>
        <w:rPr>
          <w:rFonts w:ascii="仿宋" w:hAnsi="仿宋" w:eastAsia="仿宋" w:cs="仿宋"/>
          <w:b w:val="0"/>
          <w:bCs w:val="0"/>
          <w:color w:val="auto"/>
          <w:spacing w:val="-4"/>
          <w:sz w:val="24"/>
          <w:szCs w:val="24"/>
          <w:highlight w:val="none"/>
        </w:rPr>
        <w:t>紧急抢修事故的，乙方应在接到甲方通知后</w:t>
      </w:r>
      <w:r>
        <w:rPr>
          <w:rFonts w:ascii="仿宋" w:hAnsi="仿宋" w:eastAsia="仿宋" w:cs="仿宋"/>
          <w:b w:val="0"/>
          <w:bCs w:val="0"/>
          <w:color w:val="auto"/>
          <w:spacing w:val="-4"/>
          <w:sz w:val="24"/>
          <w:szCs w:val="24"/>
          <w:highlight w:val="none"/>
          <w:u w:val="single" w:color="000000"/>
        </w:rPr>
        <w:t xml:space="preserve"> </w:t>
      </w:r>
      <w:r>
        <w:rPr>
          <w:rFonts w:hint="eastAsia" w:ascii="仿宋" w:hAnsi="仿宋" w:eastAsia="仿宋" w:cs="仿宋"/>
          <w:b w:val="0"/>
          <w:bCs w:val="0"/>
          <w:color w:val="auto"/>
          <w:spacing w:val="-4"/>
          <w:sz w:val="24"/>
          <w:szCs w:val="24"/>
          <w:highlight w:val="none"/>
          <w:u w:val="single" w:color="auto"/>
          <w:lang w:val="en-US" w:eastAsia="zh-CN"/>
        </w:rPr>
        <w:t xml:space="preserve">    </w:t>
      </w:r>
      <w:r>
        <w:rPr>
          <w:rFonts w:ascii="仿宋" w:hAnsi="仿宋" w:eastAsia="仿宋" w:cs="仿宋"/>
          <w:b w:val="0"/>
          <w:bCs w:val="0"/>
          <w:color w:val="auto"/>
          <w:spacing w:val="-4"/>
          <w:sz w:val="24"/>
          <w:szCs w:val="24"/>
          <w:highlight w:val="none"/>
          <w:u w:val="single" w:color="000000"/>
        </w:rPr>
        <w:t xml:space="preserve"> </w:t>
      </w:r>
      <w:r>
        <w:rPr>
          <w:rFonts w:ascii="仿宋" w:hAnsi="仿宋" w:eastAsia="仿宋" w:cs="仿宋"/>
          <w:b w:val="0"/>
          <w:bCs w:val="0"/>
          <w:color w:val="auto"/>
          <w:spacing w:val="-4"/>
          <w:sz w:val="24"/>
          <w:szCs w:val="24"/>
          <w:highlight w:val="none"/>
        </w:rPr>
        <w:t>小时内到达现场抢修，并于到</w:t>
      </w:r>
      <w:r>
        <w:rPr>
          <w:rFonts w:ascii="仿宋" w:hAnsi="仿宋" w:eastAsia="仿宋" w:cs="仿宋"/>
          <w:b w:val="0"/>
          <w:bCs w:val="0"/>
          <w:color w:val="auto"/>
          <w:spacing w:val="-2"/>
          <w:sz w:val="24"/>
          <w:szCs w:val="24"/>
          <w:highlight w:val="none"/>
        </w:rPr>
        <w:t>达现场</w:t>
      </w:r>
      <w:r>
        <w:rPr>
          <w:rFonts w:ascii="仿宋" w:hAnsi="仿宋" w:eastAsia="仿宋" w:cs="仿宋"/>
          <w:b w:val="0"/>
          <w:bCs w:val="0"/>
          <w:color w:val="auto"/>
          <w:spacing w:val="-2"/>
          <w:sz w:val="24"/>
          <w:szCs w:val="24"/>
          <w:highlight w:val="none"/>
          <w:u w:val="single" w:color="000000"/>
        </w:rPr>
        <w:t xml:space="preserve"> </w:t>
      </w:r>
      <w:r>
        <w:rPr>
          <w:rFonts w:hint="eastAsia" w:ascii="仿宋" w:hAnsi="仿宋" w:eastAsia="仿宋" w:cs="仿宋"/>
          <w:b w:val="0"/>
          <w:bCs w:val="0"/>
          <w:color w:val="auto"/>
          <w:spacing w:val="-2"/>
          <w:sz w:val="24"/>
          <w:szCs w:val="24"/>
          <w:highlight w:val="none"/>
          <w:u w:val="single" w:color="auto"/>
          <w:lang w:val="en-US" w:eastAsia="zh-CN"/>
        </w:rPr>
        <w:t xml:space="preserve">    </w:t>
      </w:r>
      <w:r>
        <w:rPr>
          <w:rFonts w:ascii="仿宋" w:hAnsi="仿宋" w:eastAsia="仿宋" w:cs="仿宋"/>
          <w:b w:val="0"/>
          <w:bCs w:val="0"/>
          <w:color w:val="auto"/>
          <w:spacing w:val="-2"/>
          <w:sz w:val="24"/>
          <w:szCs w:val="24"/>
          <w:highlight w:val="none"/>
        </w:rPr>
        <w:t>小时之内排除故障。乙方未在约定时间内修复的或同一货物经</w:t>
      </w:r>
      <w:r>
        <w:rPr>
          <w:rFonts w:ascii="仿宋" w:hAnsi="仿宋" w:eastAsia="仿宋" w:cs="仿宋"/>
          <w:b w:val="0"/>
          <w:bCs w:val="0"/>
          <w:color w:val="auto"/>
          <w:spacing w:val="-2"/>
          <w:sz w:val="24"/>
          <w:szCs w:val="24"/>
          <w:highlight w:val="none"/>
          <w:u w:val="single" w:color="000000"/>
        </w:rPr>
        <w:t xml:space="preserve"> </w:t>
      </w:r>
      <w:r>
        <w:rPr>
          <w:rFonts w:hint="eastAsia" w:ascii="仿宋" w:hAnsi="仿宋" w:eastAsia="仿宋" w:cs="仿宋"/>
          <w:b w:val="0"/>
          <w:bCs w:val="0"/>
          <w:color w:val="auto"/>
          <w:spacing w:val="-2"/>
          <w:sz w:val="24"/>
          <w:szCs w:val="24"/>
          <w:highlight w:val="none"/>
          <w:u w:val="single" w:color="auto"/>
          <w:lang w:val="en-US" w:eastAsia="zh-CN"/>
        </w:rPr>
        <w:t xml:space="preserve">    </w:t>
      </w:r>
      <w:r>
        <w:rPr>
          <w:rFonts w:ascii="仿宋" w:hAnsi="仿宋" w:eastAsia="仿宋" w:cs="仿宋"/>
          <w:b w:val="0"/>
          <w:bCs w:val="0"/>
          <w:color w:val="auto"/>
          <w:spacing w:val="-2"/>
          <w:sz w:val="24"/>
          <w:szCs w:val="24"/>
          <w:highlight w:val="none"/>
        </w:rPr>
        <w:t>次</w:t>
      </w:r>
      <w:r>
        <w:rPr>
          <w:rFonts w:ascii="仿宋" w:hAnsi="仿宋" w:eastAsia="仿宋" w:cs="仿宋"/>
          <w:b w:val="0"/>
          <w:bCs w:val="0"/>
          <w:color w:val="auto"/>
          <w:spacing w:val="-4"/>
          <w:sz w:val="24"/>
          <w:szCs w:val="24"/>
          <w:highlight w:val="none"/>
        </w:rPr>
        <w:t>维修后仍不能稳定、可靠运行的，甲方有权要求乙方免费更换。返修或更换后</w:t>
      </w:r>
      <w:r>
        <w:rPr>
          <w:rFonts w:ascii="仿宋" w:hAnsi="仿宋" w:eastAsia="仿宋" w:cs="仿宋"/>
          <w:b w:val="0"/>
          <w:bCs w:val="0"/>
          <w:color w:val="auto"/>
          <w:spacing w:val="6"/>
          <w:sz w:val="24"/>
          <w:szCs w:val="24"/>
          <w:highlight w:val="none"/>
        </w:rPr>
        <w:t xml:space="preserve"> </w:t>
      </w:r>
      <w:r>
        <w:rPr>
          <w:rFonts w:ascii="仿宋" w:hAnsi="仿宋" w:eastAsia="仿宋" w:cs="仿宋"/>
          <w:b w:val="0"/>
          <w:bCs w:val="0"/>
          <w:color w:val="auto"/>
          <w:spacing w:val="-2"/>
          <w:sz w:val="24"/>
          <w:szCs w:val="24"/>
          <w:highlight w:val="none"/>
        </w:rPr>
        <w:t>的部件保修期应重新计算。</w:t>
      </w:r>
    </w:p>
    <w:p w14:paraId="6C91CA22">
      <w:pPr>
        <w:spacing w:before="142" w:line="277" w:lineRule="auto"/>
        <w:ind w:left="21" w:right="109" w:firstLine="553"/>
        <w:rPr>
          <w:rFonts w:ascii="仿宋" w:hAnsi="仿宋" w:eastAsia="仿宋" w:cs="仿宋"/>
          <w:b w:val="0"/>
          <w:bCs w:val="0"/>
          <w:color w:val="auto"/>
          <w:spacing w:val="-2"/>
          <w:sz w:val="24"/>
          <w:szCs w:val="24"/>
          <w:highlight w:val="none"/>
        </w:rPr>
      </w:pPr>
      <w:r>
        <w:rPr>
          <w:rFonts w:ascii="仿宋" w:hAnsi="仿宋" w:eastAsia="仿宋" w:cs="仿宋"/>
          <w:b w:val="0"/>
          <w:bCs w:val="0"/>
          <w:color w:val="auto"/>
          <w:spacing w:val="-1"/>
          <w:sz w:val="24"/>
          <w:szCs w:val="24"/>
          <w:highlight w:val="none"/>
        </w:rPr>
        <w:t>（3）技术升级支持：乙方应提供货物所配置软件的终身免费维护和升级</w:t>
      </w:r>
      <w:r>
        <w:rPr>
          <w:rFonts w:ascii="仿宋" w:hAnsi="仿宋" w:eastAsia="仿宋" w:cs="仿宋"/>
          <w:b w:val="0"/>
          <w:bCs w:val="0"/>
          <w:color w:val="auto"/>
          <w:spacing w:val="-2"/>
          <w:sz w:val="24"/>
          <w:szCs w:val="24"/>
          <w:highlight w:val="none"/>
        </w:rPr>
        <w:t>服务，保证货物正常运行，且不影响甲方其它运行环境。</w:t>
      </w:r>
    </w:p>
    <w:p w14:paraId="30ECD588">
      <w:pPr>
        <w:spacing w:before="142" w:line="277" w:lineRule="auto"/>
        <w:ind w:left="21" w:right="109" w:firstLine="553"/>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3、在质保期内，乙方应对货物出现的质量及</w:t>
      </w:r>
      <w:r>
        <w:rPr>
          <w:rFonts w:ascii="仿宋" w:hAnsi="仿宋" w:eastAsia="仿宋" w:cs="仿宋"/>
          <w:b w:val="0"/>
          <w:bCs w:val="0"/>
          <w:color w:val="auto"/>
          <w:spacing w:val="-1"/>
          <w:sz w:val="24"/>
          <w:szCs w:val="24"/>
          <w:highlight w:val="none"/>
        </w:rPr>
        <w:t>安全问题负责处理解决并承</w:t>
      </w:r>
      <w:r>
        <w:rPr>
          <w:rFonts w:ascii="仿宋" w:hAnsi="仿宋" w:eastAsia="仿宋" w:cs="仿宋"/>
          <w:b w:val="0"/>
          <w:bCs w:val="0"/>
          <w:color w:val="auto"/>
          <w:spacing w:val="-4"/>
          <w:sz w:val="24"/>
          <w:szCs w:val="24"/>
          <w:highlight w:val="none"/>
        </w:rPr>
        <w:t>担一切费用。</w:t>
      </w:r>
    </w:p>
    <w:p w14:paraId="0014C921">
      <w:pPr>
        <w:spacing w:before="162" w:line="275" w:lineRule="auto"/>
        <w:ind w:left="21" w:right="109" w:firstLine="547"/>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4、质保期届满后，乙方对本合同项下货物提供终身维修服</w:t>
      </w:r>
      <w:r>
        <w:rPr>
          <w:rFonts w:ascii="仿宋" w:hAnsi="仿宋" w:eastAsia="仿宋" w:cs="仿宋"/>
          <w:b w:val="0"/>
          <w:bCs w:val="0"/>
          <w:color w:val="auto"/>
          <w:spacing w:val="-1"/>
          <w:sz w:val="24"/>
          <w:szCs w:val="24"/>
          <w:highlight w:val="none"/>
        </w:rPr>
        <w:t>务，且维修时只收取所需维修部件的成本费，服务内容应与质保期内的要求</w:t>
      </w:r>
      <w:r>
        <w:rPr>
          <w:rFonts w:ascii="仿宋" w:hAnsi="仿宋" w:eastAsia="仿宋" w:cs="仿宋"/>
          <w:b w:val="0"/>
          <w:bCs w:val="0"/>
          <w:color w:val="auto"/>
          <w:spacing w:val="-2"/>
          <w:sz w:val="24"/>
          <w:szCs w:val="24"/>
          <w:highlight w:val="none"/>
        </w:rPr>
        <w:t>相一致。</w:t>
      </w:r>
    </w:p>
    <w:p w14:paraId="17FF9760">
      <w:pPr>
        <w:spacing w:before="162" w:line="308" w:lineRule="auto"/>
        <w:ind w:left="19" w:right="79" w:firstLine="556"/>
        <w:rPr>
          <w:rFonts w:ascii="仿宋" w:hAnsi="仿宋" w:eastAsia="仿宋" w:cs="仿宋"/>
          <w:b w:val="0"/>
          <w:bCs w:val="0"/>
          <w:color w:val="auto"/>
          <w:sz w:val="24"/>
          <w:szCs w:val="24"/>
          <w:highlight w:val="none"/>
          <w:u w:val="none" w:color="auto"/>
        </w:rPr>
      </w:pPr>
      <w:r>
        <w:rPr>
          <w:rFonts w:ascii="仿宋" w:hAnsi="仿宋" w:eastAsia="仿宋" w:cs="仿宋"/>
          <w:b w:val="0"/>
          <w:bCs w:val="0"/>
          <w:color w:val="auto"/>
          <w:spacing w:val="-6"/>
          <w:sz w:val="24"/>
          <w:szCs w:val="24"/>
          <w:highlight w:val="none"/>
        </w:rPr>
        <w:t>5、</w:t>
      </w:r>
      <w:r>
        <w:rPr>
          <w:rFonts w:ascii="仿宋" w:hAnsi="仿宋" w:eastAsia="仿宋" w:cs="仿宋"/>
          <w:b w:val="0"/>
          <w:bCs w:val="0"/>
          <w:color w:val="auto"/>
          <w:spacing w:val="-6"/>
          <w:sz w:val="24"/>
          <w:szCs w:val="24"/>
          <w:highlight w:val="none"/>
          <w:u w:val="none" w:color="auto"/>
        </w:rPr>
        <w:t>在设备运行</w:t>
      </w:r>
      <w:r>
        <w:rPr>
          <w:rFonts w:hint="eastAsia" w:ascii="仿宋" w:hAnsi="仿宋" w:eastAsia="仿宋" w:cs="仿宋"/>
          <w:b w:val="0"/>
          <w:bCs w:val="0"/>
          <w:color w:val="auto"/>
          <w:spacing w:val="-45"/>
          <w:sz w:val="24"/>
          <w:szCs w:val="24"/>
          <w:highlight w:val="none"/>
          <w:u w:val="none" w:color="auto"/>
          <w:lang w:val="en-US" w:eastAsia="zh-CN"/>
        </w:rPr>
        <w:t>36</w:t>
      </w:r>
      <w:r>
        <w:rPr>
          <w:rFonts w:ascii="仿宋" w:hAnsi="仿宋" w:eastAsia="仿宋" w:cs="仿宋"/>
          <w:b w:val="0"/>
          <w:bCs w:val="0"/>
          <w:color w:val="auto"/>
          <w:spacing w:val="-6"/>
          <w:sz w:val="24"/>
          <w:szCs w:val="24"/>
          <w:highlight w:val="none"/>
          <w:u w:val="none" w:color="auto"/>
        </w:rPr>
        <w:t>个月内，定期回访每年不少于</w:t>
      </w:r>
      <w:r>
        <w:rPr>
          <w:rFonts w:ascii="仿宋" w:hAnsi="仿宋" w:eastAsia="仿宋" w:cs="仿宋"/>
          <w:b w:val="0"/>
          <w:bCs w:val="0"/>
          <w:color w:val="auto"/>
          <w:spacing w:val="-56"/>
          <w:sz w:val="24"/>
          <w:szCs w:val="24"/>
          <w:highlight w:val="none"/>
          <w:u w:val="none" w:color="auto"/>
        </w:rPr>
        <w:t xml:space="preserve"> </w:t>
      </w:r>
      <w:r>
        <w:rPr>
          <w:rFonts w:ascii="仿宋" w:hAnsi="仿宋" w:eastAsia="仿宋" w:cs="仿宋"/>
          <w:b w:val="0"/>
          <w:bCs w:val="0"/>
          <w:color w:val="auto"/>
          <w:spacing w:val="-6"/>
          <w:sz w:val="24"/>
          <w:szCs w:val="24"/>
          <w:highlight w:val="none"/>
          <w:u w:val="none" w:color="auto"/>
        </w:rPr>
        <w:t>2</w:t>
      </w:r>
      <w:r>
        <w:rPr>
          <w:rFonts w:ascii="仿宋" w:hAnsi="仿宋" w:eastAsia="仿宋" w:cs="仿宋"/>
          <w:b w:val="0"/>
          <w:bCs w:val="0"/>
          <w:color w:val="auto"/>
          <w:spacing w:val="-53"/>
          <w:sz w:val="24"/>
          <w:szCs w:val="24"/>
          <w:highlight w:val="none"/>
          <w:u w:val="none" w:color="auto"/>
        </w:rPr>
        <w:t xml:space="preserve"> </w:t>
      </w:r>
      <w:r>
        <w:rPr>
          <w:rFonts w:ascii="仿宋" w:hAnsi="仿宋" w:eastAsia="仿宋" w:cs="仿宋"/>
          <w:b w:val="0"/>
          <w:bCs w:val="0"/>
          <w:color w:val="auto"/>
          <w:spacing w:val="-6"/>
          <w:sz w:val="24"/>
          <w:szCs w:val="24"/>
          <w:highlight w:val="none"/>
          <w:u w:val="none" w:color="auto"/>
        </w:rPr>
        <w:t>次，并对设备进行维护</w:t>
      </w:r>
      <w:r>
        <w:rPr>
          <w:rFonts w:ascii="仿宋" w:hAnsi="仿宋" w:eastAsia="仿宋" w:cs="仿宋"/>
          <w:b w:val="0"/>
          <w:bCs w:val="0"/>
          <w:color w:val="auto"/>
          <w:spacing w:val="-4"/>
          <w:sz w:val="24"/>
          <w:szCs w:val="24"/>
          <w:highlight w:val="none"/>
          <w:u w:val="none" w:color="auto"/>
        </w:rPr>
        <w:t>保养。设备在质保期内发生故障，都享有免费更换原厂同规格型号的设备（包</w:t>
      </w:r>
      <w:r>
        <w:rPr>
          <w:rFonts w:ascii="仿宋" w:hAnsi="仿宋" w:eastAsia="仿宋" w:cs="仿宋"/>
          <w:b w:val="0"/>
          <w:bCs w:val="0"/>
          <w:color w:val="auto"/>
          <w:spacing w:val="-3"/>
          <w:sz w:val="24"/>
          <w:szCs w:val="24"/>
          <w:highlight w:val="none"/>
          <w:u w:val="none" w:color="auto"/>
        </w:rPr>
        <w:t>括零配件</w:t>
      </w:r>
      <w:r>
        <w:rPr>
          <w:rFonts w:ascii="仿宋" w:hAnsi="仿宋" w:eastAsia="仿宋" w:cs="仿宋"/>
          <w:b w:val="0"/>
          <w:bCs w:val="0"/>
          <w:color w:val="auto"/>
          <w:spacing w:val="-13"/>
          <w:sz w:val="24"/>
          <w:szCs w:val="24"/>
          <w:highlight w:val="none"/>
          <w:u w:val="none" w:color="auto"/>
        </w:rPr>
        <w:t>）；</w:t>
      </w:r>
      <w:r>
        <w:rPr>
          <w:rFonts w:ascii="仿宋" w:hAnsi="仿宋" w:eastAsia="仿宋" w:cs="仿宋"/>
          <w:b w:val="0"/>
          <w:bCs w:val="0"/>
          <w:color w:val="auto"/>
          <w:spacing w:val="-3"/>
          <w:sz w:val="24"/>
          <w:szCs w:val="24"/>
          <w:highlight w:val="none"/>
          <w:u w:val="none" w:color="auto"/>
        </w:rPr>
        <w:t>保修期外，卖方终生提供上门维修服务，有固定的</w:t>
      </w:r>
      <w:r>
        <w:rPr>
          <w:rFonts w:ascii="仿宋" w:hAnsi="仿宋" w:eastAsia="仿宋" w:cs="仿宋"/>
          <w:b w:val="0"/>
          <w:bCs w:val="0"/>
          <w:color w:val="auto"/>
          <w:spacing w:val="-4"/>
          <w:sz w:val="24"/>
          <w:szCs w:val="24"/>
          <w:highlight w:val="none"/>
          <w:u w:val="none" w:color="auto"/>
        </w:rPr>
        <w:t>配件仓库，长期提供优质配件，并提供正规零配件报价单。负责做好首次计量检测工作。如</w:t>
      </w:r>
      <w:r>
        <w:rPr>
          <w:rFonts w:ascii="仿宋" w:hAnsi="仿宋" w:eastAsia="仿宋" w:cs="仿宋"/>
          <w:b w:val="0"/>
          <w:bCs w:val="0"/>
          <w:color w:val="auto"/>
          <w:spacing w:val="-1"/>
          <w:sz w:val="24"/>
          <w:szCs w:val="24"/>
          <w:highlight w:val="none"/>
          <w:u w:val="none" w:color="auto"/>
        </w:rPr>
        <w:t>在质保期内相同的事故出现两次以上将无偿更换新机或者退货。</w:t>
      </w:r>
    </w:p>
    <w:p w14:paraId="77849124">
      <w:pPr>
        <w:spacing w:before="164" w:line="222"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十二、保密条款</w:t>
      </w:r>
    </w:p>
    <w:p w14:paraId="0BFA7AF0">
      <w:pPr>
        <w:spacing w:before="161" w:line="313" w:lineRule="auto"/>
        <w:ind w:left="21" w:right="80" w:firstLine="569"/>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1、乙方对合同内容及履行合同过程中所获悉的属于甲方的且无法自公开</w:t>
      </w:r>
      <w:r>
        <w:rPr>
          <w:rFonts w:ascii="仿宋" w:hAnsi="仿宋" w:eastAsia="仿宋" w:cs="仿宋"/>
          <w:b w:val="0"/>
          <w:bCs w:val="0"/>
          <w:color w:val="auto"/>
          <w:spacing w:val="-2"/>
          <w:sz w:val="24"/>
          <w:szCs w:val="24"/>
          <w:highlight w:val="none"/>
        </w:rPr>
        <w:t>渠道获得的文件及资料，应负保密义务，未经甲方书面同意，不得擅自利用</w:t>
      </w:r>
      <w:r>
        <w:rPr>
          <w:rFonts w:ascii="仿宋" w:hAnsi="仿宋" w:eastAsia="仿宋" w:cs="仿宋"/>
          <w:b w:val="0"/>
          <w:bCs w:val="0"/>
          <w:color w:val="auto"/>
          <w:spacing w:val="-4"/>
          <w:sz w:val="24"/>
          <w:szCs w:val="24"/>
          <w:highlight w:val="none"/>
        </w:rPr>
        <w:t xml:space="preserve">或对外发表或披露。违反前述约定的，乙方应向甲方支付违约金 </w:t>
      </w:r>
      <w:r>
        <w:rPr>
          <w:rFonts w:ascii="仿宋" w:hAnsi="仿宋" w:eastAsia="仿宋" w:cs="仿宋"/>
          <w:b w:val="0"/>
          <w:bCs w:val="0"/>
          <w:color w:val="auto"/>
          <w:spacing w:val="-4"/>
          <w:sz w:val="24"/>
          <w:szCs w:val="24"/>
          <w:highlight w:val="none"/>
          <w:u w:val="single" w:color="auto"/>
        </w:rPr>
        <w:t>0.5</w:t>
      </w:r>
      <w:r>
        <w:rPr>
          <w:rFonts w:ascii="仿宋" w:hAnsi="仿宋" w:eastAsia="仿宋" w:cs="仿宋"/>
          <w:b w:val="0"/>
          <w:bCs w:val="0"/>
          <w:color w:val="auto"/>
          <w:spacing w:val="-25"/>
          <w:sz w:val="24"/>
          <w:szCs w:val="24"/>
          <w:highlight w:val="none"/>
          <w:u w:val="single" w:color="auto"/>
        </w:rPr>
        <w:t xml:space="preserve"> </w:t>
      </w:r>
      <w:r>
        <w:rPr>
          <w:rFonts w:ascii="仿宋" w:hAnsi="仿宋" w:eastAsia="仿宋" w:cs="仿宋"/>
          <w:b w:val="0"/>
          <w:bCs w:val="0"/>
          <w:color w:val="auto"/>
          <w:spacing w:val="-4"/>
          <w:sz w:val="24"/>
          <w:szCs w:val="24"/>
          <w:highlight w:val="none"/>
        </w:rPr>
        <w:t>万元；违</w:t>
      </w:r>
      <w:r>
        <w:rPr>
          <w:rFonts w:ascii="仿宋" w:hAnsi="仿宋" w:eastAsia="仿宋" w:cs="仿宋"/>
          <w:b w:val="0"/>
          <w:bCs w:val="0"/>
          <w:color w:val="auto"/>
          <w:spacing w:val="-1"/>
          <w:sz w:val="24"/>
          <w:szCs w:val="24"/>
          <w:highlight w:val="none"/>
        </w:rPr>
        <w:t>约金不足以弥补甲方损失的，乙方还应负责赔偿。 保密期限自乙方接收或知悉甲方信息资料之日起至该信息资料公开之日或甲方书面解除乙方保密义务</w:t>
      </w:r>
      <w:r>
        <w:rPr>
          <w:rFonts w:ascii="仿宋" w:hAnsi="仿宋" w:eastAsia="仿宋" w:cs="仿宋"/>
          <w:b w:val="0"/>
          <w:bCs w:val="0"/>
          <w:color w:val="auto"/>
          <w:spacing w:val="-10"/>
          <w:sz w:val="24"/>
          <w:szCs w:val="24"/>
          <w:highlight w:val="none"/>
        </w:rPr>
        <w:t>之日止。</w:t>
      </w:r>
    </w:p>
    <w:p w14:paraId="5D1E6FB7">
      <w:pPr>
        <w:spacing w:before="153" w:line="227" w:lineRule="auto"/>
        <w:ind w:left="573"/>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2、</w:t>
      </w:r>
      <w:r>
        <w:rPr>
          <w:rFonts w:ascii="仿宋" w:hAnsi="仿宋" w:eastAsia="仿宋" w:cs="仿宋"/>
          <w:b w:val="0"/>
          <w:bCs w:val="0"/>
          <w:color w:val="auto"/>
          <w:spacing w:val="9"/>
          <w:sz w:val="24"/>
          <w:szCs w:val="24"/>
          <w:highlight w:val="none"/>
          <w:u w:val="single" w:color="000000"/>
        </w:rPr>
        <w:t xml:space="preserve"> </w:t>
      </w:r>
      <w:r>
        <w:rPr>
          <w:rFonts w:ascii="仿宋" w:hAnsi="仿宋" w:eastAsia="仿宋" w:cs="仿宋"/>
          <w:b w:val="0"/>
          <w:bCs w:val="0"/>
          <w:color w:val="auto"/>
          <w:spacing w:val="-8"/>
          <w:sz w:val="24"/>
          <w:szCs w:val="24"/>
          <w:highlight w:val="none"/>
          <w:u w:val="single" w:color="auto"/>
        </w:rPr>
        <w:t>/</w:t>
      </w:r>
      <w:r>
        <w:rPr>
          <w:rFonts w:ascii="仿宋" w:hAnsi="仿宋" w:eastAsia="仿宋" w:cs="仿宋"/>
          <w:b w:val="0"/>
          <w:bCs w:val="0"/>
          <w:color w:val="auto"/>
          <w:sz w:val="24"/>
          <w:szCs w:val="24"/>
          <w:highlight w:val="none"/>
          <w:u w:val="single" w:color="000000"/>
        </w:rPr>
        <w:t xml:space="preserve">  </w:t>
      </w:r>
    </w:p>
    <w:p w14:paraId="35F36CB3">
      <w:pPr>
        <w:spacing w:before="158" w:line="223"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十三、违约责任</w:t>
      </w:r>
    </w:p>
    <w:p w14:paraId="6E883769">
      <w:pPr>
        <w:spacing w:before="160" w:line="224" w:lineRule="auto"/>
        <w:ind w:left="579"/>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（一）一般违约责任</w:t>
      </w:r>
    </w:p>
    <w:p w14:paraId="75109B60">
      <w:pPr>
        <w:spacing w:before="161" w:line="276" w:lineRule="auto"/>
        <w:ind w:left="19" w:right="109" w:firstLine="571"/>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1、任何一方未履行本合同项下的任何一项条款均被视为违约。违约方应</w:t>
      </w:r>
      <w:r>
        <w:rPr>
          <w:rFonts w:ascii="仿宋" w:hAnsi="仿宋" w:eastAsia="仿宋" w:cs="仿宋"/>
          <w:b w:val="0"/>
          <w:bCs w:val="0"/>
          <w:color w:val="auto"/>
          <w:spacing w:val="-2"/>
          <w:sz w:val="24"/>
          <w:szCs w:val="24"/>
          <w:highlight w:val="none"/>
        </w:rPr>
        <w:t>承担因自己的违约行为而给守约方造成的经济损失。</w:t>
      </w:r>
    </w:p>
    <w:p w14:paraId="142727AD">
      <w:pPr>
        <w:spacing w:before="162" w:line="276" w:lineRule="auto"/>
        <w:ind w:left="56" w:firstLine="516"/>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2、如甲方无正当理由未按合同规定向乙方支付合同价款的，每延迟一天，</w:t>
      </w:r>
      <w:r>
        <w:rPr>
          <w:rFonts w:ascii="仿宋" w:hAnsi="仿宋" w:eastAsia="仿宋" w:cs="仿宋"/>
          <w:b w:val="0"/>
          <w:bCs w:val="0"/>
          <w:color w:val="auto"/>
          <w:spacing w:val="-3"/>
          <w:sz w:val="24"/>
          <w:szCs w:val="24"/>
          <w:highlight w:val="none"/>
        </w:rPr>
        <w:t>甲方应向乙方支付相当于延迟付款额</w:t>
      </w:r>
      <w:r>
        <w:rPr>
          <w:rFonts w:ascii="仿宋" w:hAnsi="仿宋" w:eastAsia="仿宋" w:cs="仿宋"/>
          <w:b w:val="0"/>
          <w:bCs w:val="0"/>
          <w:color w:val="auto"/>
          <w:spacing w:val="-3"/>
          <w:sz w:val="24"/>
          <w:szCs w:val="24"/>
          <w:highlight w:val="none"/>
          <w:u w:val="single" w:color="000000"/>
        </w:rPr>
        <w:t xml:space="preserve"> </w:t>
      </w:r>
      <w:r>
        <w:rPr>
          <w:rFonts w:hint="eastAsia" w:ascii="仿宋" w:hAnsi="仿宋" w:eastAsia="仿宋" w:cs="仿宋"/>
          <w:b w:val="0"/>
          <w:bCs w:val="0"/>
          <w:color w:val="auto"/>
          <w:spacing w:val="-3"/>
          <w:sz w:val="24"/>
          <w:szCs w:val="24"/>
          <w:highlight w:val="none"/>
          <w:u w:val="single" w:color="000000"/>
          <w:lang w:val="en-US" w:eastAsia="zh-CN"/>
        </w:rPr>
        <w:t>/</w:t>
      </w:r>
      <w:r>
        <w:rPr>
          <w:rFonts w:ascii="仿宋" w:hAnsi="仿宋" w:eastAsia="仿宋" w:cs="仿宋"/>
          <w:b w:val="0"/>
          <w:bCs w:val="0"/>
          <w:color w:val="auto"/>
          <w:spacing w:val="-3"/>
          <w:sz w:val="24"/>
          <w:szCs w:val="24"/>
          <w:highlight w:val="none"/>
          <w:u w:val="single" w:color="000000"/>
        </w:rPr>
        <w:t xml:space="preserve"> </w:t>
      </w:r>
      <w:r>
        <w:rPr>
          <w:rFonts w:ascii="仿宋" w:hAnsi="仿宋" w:eastAsia="仿宋" w:cs="仿宋"/>
          <w:b w:val="0"/>
          <w:bCs w:val="0"/>
          <w:color w:val="auto"/>
          <w:spacing w:val="-4"/>
          <w:sz w:val="24"/>
          <w:szCs w:val="24"/>
          <w:highlight w:val="none"/>
        </w:rPr>
        <w:t>‰的违约金。</w:t>
      </w:r>
    </w:p>
    <w:p w14:paraId="375F262B">
      <w:pPr>
        <w:spacing w:before="162" w:line="320" w:lineRule="auto"/>
        <w:ind w:left="20" w:right="99" w:firstLine="570"/>
        <w:rPr>
          <w:rFonts w:ascii="仿宋" w:hAnsi="仿宋" w:eastAsia="仿宋" w:cs="仿宋"/>
          <w:b w:val="0"/>
          <w:bCs w:val="0"/>
          <w:color w:val="auto"/>
          <w:spacing w:val="-1"/>
          <w:sz w:val="24"/>
          <w:szCs w:val="24"/>
          <w:highlight w:val="none"/>
        </w:rPr>
      </w:pPr>
      <w:r>
        <w:rPr>
          <w:rFonts w:ascii="仿宋" w:hAnsi="仿宋" w:eastAsia="仿宋" w:cs="仿宋"/>
          <w:b w:val="0"/>
          <w:bCs w:val="0"/>
          <w:color w:val="auto"/>
          <w:spacing w:val="-1"/>
          <w:sz w:val="24"/>
          <w:szCs w:val="24"/>
          <w:highlight w:val="none"/>
        </w:rPr>
        <w:t>3</w:t>
      </w:r>
      <w:r>
        <w:rPr>
          <w:rFonts w:hint="eastAsia" w:ascii="仿宋" w:hAnsi="仿宋" w:eastAsia="仿宋" w:cs="仿宋"/>
          <w:b w:val="0"/>
          <w:bCs w:val="0"/>
          <w:color w:val="auto"/>
          <w:spacing w:val="-1"/>
          <w:sz w:val="24"/>
          <w:szCs w:val="24"/>
          <w:highlight w:val="none"/>
          <w:lang w:eastAsia="zh-CN"/>
        </w:rPr>
        <w:t>、</w:t>
      </w:r>
      <w:r>
        <w:rPr>
          <w:rFonts w:hint="eastAsia" w:ascii="仿宋" w:hAnsi="仿宋" w:eastAsia="仿宋" w:cs="仿宋"/>
          <w:b w:val="0"/>
          <w:bCs w:val="0"/>
          <w:color w:val="auto"/>
          <w:spacing w:val="-1"/>
          <w:sz w:val="24"/>
          <w:szCs w:val="24"/>
          <w:highlight w:val="none"/>
          <w:lang w:val="en-US" w:eastAsia="zh-CN"/>
        </w:rPr>
        <w:t>乙方未按合同约定向甲方履行合同义务的，应赔偿由此给甲方造成的全部损失，并按总合同价款20%向甲方支付违约金。且甲方有权单方解除合同。</w:t>
      </w:r>
      <w:r>
        <w:rPr>
          <w:rFonts w:ascii="仿宋" w:hAnsi="仿宋" w:eastAsia="仿宋" w:cs="仿宋"/>
          <w:b w:val="0"/>
          <w:bCs w:val="0"/>
          <w:color w:val="auto"/>
          <w:spacing w:val="-1"/>
          <w:sz w:val="24"/>
          <w:szCs w:val="24"/>
          <w:highlight w:val="none"/>
        </w:rPr>
        <w:t>如造成甲方损失超过违约金的，超出 部分由乙方继续承担赔偿责任。</w:t>
      </w:r>
    </w:p>
    <w:p w14:paraId="063AB933">
      <w:pPr>
        <w:spacing w:before="162" w:line="320" w:lineRule="auto"/>
        <w:ind w:left="20" w:right="99" w:firstLine="570"/>
        <w:rPr>
          <w:rFonts w:hint="default" w:ascii="仿宋" w:hAnsi="仿宋" w:eastAsia="仿宋" w:cs="仿宋"/>
          <w:b w:val="0"/>
          <w:bCs w:val="0"/>
          <w:color w:val="auto"/>
          <w:spacing w:val="-1"/>
          <w:sz w:val="24"/>
          <w:szCs w:val="24"/>
          <w:highlight w:val="none"/>
          <w:lang w:val="en-US" w:eastAsia="zh-CN"/>
        </w:rPr>
      </w:pPr>
      <w:r>
        <w:rPr>
          <w:rFonts w:ascii="仿宋" w:hAnsi="仿宋" w:eastAsia="仿宋" w:cs="仿宋"/>
          <w:b w:val="0"/>
          <w:bCs w:val="0"/>
          <w:color w:val="auto"/>
          <w:spacing w:val="-1"/>
          <w:sz w:val="24"/>
          <w:szCs w:val="24"/>
          <w:highlight w:val="none"/>
        </w:rPr>
        <w:t>4</w:t>
      </w:r>
      <w:r>
        <w:rPr>
          <w:rFonts w:hint="eastAsia" w:ascii="仿宋" w:hAnsi="仿宋" w:eastAsia="仿宋" w:cs="仿宋"/>
          <w:b w:val="0"/>
          <w:bCs w:val="0"/>
          <w:color w:val="auto"/>
          <w:spacing w:val="-1"/>
          <w:sz w:val="24"/>
          <w:szCs w:val="24"/>
          <w:highlight w:val="none"/>
          <w:lang w:eastAsia="zh-CN"/>
        </w:rPr>
        <w:t>、</w:t>
      </w:r>
      <w:r>
        <w:rPr>
          <w:rFonts w:hint="eastAsia" w:ascii="仿宋" w:hAnsi="仿宋" w:eastAsia="仿宋" w:cs="仿宋"/>
          <w:b w:val="0"/>
          <w:bCs w:val="0"/>
          <w:color w:val="auto"/>
          <w:spacing w:val="-1"/>
          <w:sz w:val="24"/>
          <w:szCs w:val="24"/>
          <w:highlight w:val="none"/>
          <w:lang w:val="en-US" w:eastAsia="zh-CN"/>
        </w:rPr>
        <w:t>违约方应赔偿守约方为主张权利而产生的全部费用，包括但不限于调查费、差旅费、鉴定费、评估费、公证费、公告费、诉讼费、保全费、保全担保费、送达费、执行费、律师费等。</w:t>
      </w:r>
    </w:p>
    <w:p w14:paraId="600C2B4A">
      <w:pPr>
        <w:keepNext w:val="0"/>
        <w:keepLines w:val="0"/>
        <w:pageBreakBefore w:val="0"/>
        <w:widowControl/>
        <w:kinsoku w:val="0"/>
        <w:wordWrap/>
        <w:overflowPunct/>
        <w:topLinePunct w:val="0"/>
        <w:autoSpaceDE w:val="0"/>
        <w:autoSpaceDN w:val="0"/>
        <w:bidi w:val="0"/>
        <w:adjustRightInd w:val="0"/>
        <w:snapToGrid w:val="0"/>
        <w:spacing w:line="600" w:lineRule="exact"/>
        <w:ind w:left="579"/>
        <w:textAlignment w:val="baseline"/>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u w:val="none" w:color="auto"/>
        </w:rPr>
        <w:t>（二）其他</w:t>
      </w:r>
      <w:r>
        <w:rPr>
          <w:rFonts w:ascii="仿宋" w:hAnsi="仿宋" w:eastAsia="仿宋" w:cs="仿宋"/>
          <w:b w:val="0"/>
          <w:bCs w:val="0"/>
          <w:color w:val="auto"/>
          <w:spacing w:val="-2"/>
          <w:sz w:val="24"/>
          <w:szCs w:val="24"/>
          <w:highlight w:val="none"/>
        </w:rPr>
        <w:t>违约责任</w:t>
      </w:r>
    </w:p>
    <w:p w14:paraId="6587AEFA">
      <w:pPr>
        <w:spacing w:before="142" w:line="222" w:lineRule="auto"/>
        <w:ind w:left="640"/>
        <w:rPr>
          <w:rFonts w:ascii="仿宋" w:hAnsi="仿宋" w:eastAsia="仿宋" w:cs="仿宋"/>
          <w:b w:val="0"/>
          <w:bCs w:val="0"/>
          <w:color w:val="auto"/>
          <w:sz w:val="24"/>
          <w:szCs w:val="24"/>
          <w:highlight w:val="none"/>
        </w:rPr>
      </w:pPr>
      <w:r>
        <w:rPr>
          <w:rFonts w:ascii="仿宋" w:hAnsi="仿宋" w:eastAsia="仿宋" w:cs="仿宋"/>
          <w:b w:val="0"/>
          <w:bCs w:val="0"/>
          <w:color w:val="auto"/>
          <w:spacing w:val="-20"/>
          <w:sz w:val="24"/>
          <w:szCs w:val="24"/>
          <w:highlight w:val="none"/>
        </w:rPr>
        <w:t>√货物类</w:t>
      </w:r>
    </w:p>
    <w:p w14:paraId="30FD0050">
      <w:pPr>
        <w:spacing w:before="162" w:line="320" w:lineRule="auto"/>
        <w:ind w:left="20" w:right="99" w:firstLine="570"/>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1、本合同项下货物在交货、安装调试、验收及质保期等任何阶段内不符</w:t>
      </w:r>
      <w:r>
        <w:rPr>
          <w:rFonts w:ascii="仿宋" w:hAnsi="仿宋" w:eastAsia="仿宋" w:cs="仿宋"/>
          <w:b w:val="0"/>
          <w:bCs w:val="0"/>
          <w:color w:val="auto"/>
          <w:spacing w:val="-4"/>
          <w:sz w:val="24"/>
          <w:szCs w:val="24"/>
          <w:highlight w:val="none"/>
        </w:rPr>
        <w:t>合合同约定的技术规范要求和验收标准的，甲方有权向乙方索赔并选择下列一</w:t>
      </w:r>
      <w:r>
        <w:rPr>
          <w:rFonts w:ascii="仿宋" w:hAnsi="仿宋" w:eastAsia="仿宋" w:cs="仿宋"/>
          <w:b w:val="0"/>
          <w:bCs w:val="0"/>
          <w:color w:val="auto"/>
          <w:spacing w:val="10"/>
          <w:sz w:val="24"/>
          <w:szCs w:val="24"/>
          <w:highlight w:val="none"/>
        </w:rPr>
        <w:t xml:space="preserve"> </w:t>
      </w:r>
      <w:r>
        <w:rPr>
          <w:rFonts w:ascii="仿宋" w:hAnsi="仿宋" w:eastAsia="仿宋" w:cs="仿宋"/>
          <w:b w:val="0"/>
          <w:bCs w:val="0"/>
          <w:color w:val="auto"/>
          <w:spacing w:val="-2"/>
          <w:sz w:val="24"/>
          <w:szCs w:val="24"/>
          <w:highlight w:val="none"/>
        </w:rPr>
        <w:t>项或多项补救措施：</w:t>
      </w:r>
    </w:p>
    <w:p w14:paraId="5D75ED86">
      <w:pPr>
        <w:spacing w:before="42" w:line="295" w:lineRule="auto"/>
        <w:ind w:left="19" w:right="100" w:firstLine="559"/>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（1）由乙方采取措施消除设备缺陷或不符合合同之处，如果乙方不能及</w:t>
      </w:r>
      <w:r>
        <w:rPr>
          <w:rFonts w:ascii="仿宋" w:hAnsi="仿宋" w:eastAsia="仿宋" w:cs="仿宋"/>
          <w:b w:val="0"/>
          <w:bCs w:val="0"/>
          <w:color w:val="auto"/>
          <w:spacing w:val="-4"/>
          <w:sz w:val="24"/>
          <w:szCs w:val="24"/>
          <w:highlight w:val="none"/>
        </w:rPr>
        <w:t>时消除缺陷，甲方有权自行消除缺陷或不符合合同之处，由此产生的一切费用</w:t>
      </w:r>
      <w:r>
        <w:rPr>
          <w:rFonts w:ascii="仿宋" w:hAnsi="仿宋" w:eastAsia="仿宋" w:cs="仿宋"/>
          <w:b w:val="0"/>
          <w:bCs w:val="0"/>
          <w:color w:val="auto"/>
          <w:spacing w:val="-6"/>
          <w:sz w:val="24"/>
          <w:szCs w:val="24"/>
          <w:highlight w:val="none"/>
        </w:rPr>
        <w:t>均由乙方承担。</w:t>
      </w:r>
    </w:p>
    <w:p w14:paraId="69C0D836">
      <w:pPr>
        <w:spacing w:before="159" w:line="303" w:lineRule="auto"/>
        <w:ind w:left="21" w:right="97" w:firstLine="557"/>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（2）由乙方在接到甲方通知后</w:t>
      </w:r>
      <w:r>
        <w:rPr>
          <w:rFonts w:hint="eastAsia" w:ascii="仿宋" w:hAnsi="仿宋" w:eastAsia="仿宋" w:cs="仿宋"/>
          <w:b w:val="0"/>
          <w:bCs w:val="0"/>
          <w:color w:val="auto"/>
          <w:spacing w:val="-6"/>
          <w:sz w:val="24"/>
          <w:szCs w:val="24"/>
          <w:highlight w:val="none"/>
          <w:lang w:val="en-US" w:eastAsia="zh-CN"/>
        </w:rPr>
        <w:t>3</w:t>
      </w:r>
      <w:r>
        <w:rPr>
          <w:rFonts w:ascii="仿宋" w:hAnsi="仿宋" w:eastAsia="仿宋" w:cs="仿宋"/>
          <w:b w:val="0"/>
          <w:bCs w:val="0"/>
          <w:color w:val="auto"/>
          <w:spacing w:val="-6"/>
          <w:sz w:val="24"/>
          <w:szCs w:val="24"/>
          <w:highlight w:val="none"/>
        </w:rPr>
        <w:t>日内用符合合同规定的规格、质量和性</w:t>
      </w:r>
      <w:r>
        <w:rPr>
          <w:rFonts w:ascii="仿宋" w:hAnsi="仿宋" w:eastAsia="仿宋" w:cs="仿宋"/>
          <w:b w:val="0"/>
          <w:bCs w:val="0"/>
          <w:color w:val="auto"/>
          <w:spacing w:val="-4"/>
          <w:sz w:val="24"/>
          <w:szCs w:val="24"/>
          <w:highlight w:val="none"/>
        </w:rPr>
        <w:t>能要求的新零件、部件和设备更换有缺陷的设备或用新的技术资料替换有错误的技术资料或补供遗漏的设备或技术资料等，乙方应承担一切费用和风险并负</w:t>
      </w:r>
      <w:r>
        <w:rPr>
          <w:rFonts w:ascii="仿宋" w:hAnsi="仿宋" w:eastAsia="仿宋" w:cs="仿宋"/>
          <w:b w:val="0"/>
          <w:bCs w:val="0"/>
          <w:color w:val="auto"/>
          <w:spacing w:val="-2"/>
          <w:sz w:val="24"/>
          <w:szCs w:val="24"/>
          <w:highlight w:val="none"/>
        </w:rPr>
        <w:t>担给甲方造成的全部损失。</w:t>
      </w:r>
    </w:p>
    <w:p w14:paraId="2743D5E4">
      <w:pPr>
        <w:spacing w:before="164" w:line="275" w:lineRule="auto"/>
        <w:ind w:left="24" w:right="146" w:firstLine="555"/>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（3）根据货物的低劣程度、损坏程度以及甲方所遭受损失的数额，乙方</w:t>
      </w:r>
      <w:r>
        <w:rPr>
          <w:rFonts w:ascii="仿宋" w:hAnsi="仿宋" w:eastAsia="仿宋" w:cs="仿宋"/>
          <w:b w:val="0"/>
          <w:bCs w:val="0"/>
          <w:color w:val="auto"/>
          <w:spacing w:val="-4"/>
          <w:sz w:val="24"/>
          <w:szCs w:val="24"/>
          <w:highlight w:val="none"/>
        </w:rPr>
        <w:t>必须降低货物的价格。</w:t>
      </w:r>
    </w:p>
    <w:p w14:paraId="3C35DD27">
      <w:pPr>
        <w:spacing w:before="163" w:line="276" w:lineRule="auto"/>
        <w:ind w:left="20" w:right="128" w:firstLine="558"/>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（4）退货，乙方应退还甲方支付的全部合同款，同时应承担该货物的直</w:t>
      </w:r>
      <w:r>
        <w:rPr>
          <w:rFonts w:ascii="仿宋" w:hAnsi="仿宋" w:eastAsia="仿宋" w:cs="仿宋"/>
          <w:b w:val="0"/>
          <w:bCs w:val="0"/>
          <w:color w:val="auto"/>
          <w:spacing w:val="-2"/>
          <w:sz w:val="24"/>
          <w:szCs w:val="24"/>
          <w:highlight w:val="none"/>
        </w:rPr>
        <w:t>接费用（运输、保险、检验、货款利息及银行手续费等）。</w:t>
      </w:r>
    </w:p>
    <w:p w14:paraId="37B52E50">
      <w:pPr>
        <w:spacing w:before="164" w:line="279" w:lineRule="auto"/>
        <w:ind w:left="19" w:right="134" w:firstLine="553"/>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2、</w:t>
      </w:r>
      <w:r>
        <w:rPr>
          <w:rFonts w:ascii="仿宋" w:hAnsi="仿宋" w:eastAsia="仿宋" w:cs="仿宋"/>
          <w:b w:val="0"/>
          <w:bCs w:val="0"/>
          <w:color w:val="auto"/>
          <w:spacing w:val="-83"/>
          <w:sz w:val="24"/>
          <w:szCs w:val="24"/>
          <w:highlight w:val="none"/>
        </w:rPr>
        <w:t xml:space="preserve"> </w:t>
      </w:r>
      <w:r>
        <w:rPr>
          <w:rFonts w:ascii="仿宋" w:hAnsi="仿宋" w:eastAsia="仿宋" w:cs="仿宋"/>
          <w:b w:val="0"/>
          <w:bCs w:val="0"/>
          <w:color w:val="auto"/>
          <w:spacing w:val="-2"/>
          <w:sz w:val="24"/>
          <w:szCs w:val="24"/>
          <w:highlight w:val="none"/>
        </w:rPr>
        <w:t>甲方无正当理由拒收货物的，应向乙方偿付拒收货款总值</w:t>
      </w:r>
      <w:r>
        <w:rPr>
          <w:rFonts w:hint="eastAsia" w:ascii="仿宋" w:hAnsi="仿宋" w:eastAsia="仿宋" w:cs="仿宋"/>
          <w:b w:val="0"/>
          <w:bCs w:val="0"/>
          <w:color w:val="auto"/>
          <w:spacing w:val="-2"/>
          <w:sz w:val="24"/>
          <w:szCs w:val="24"/>
          <w:highlight w:val="none"/>
          <w:lang w:val="en-US" w:eastAsia="zh-CN"/>
        </w:rPr>
        <w:t>1</w:t>
      </w:r>
      <w:r>
        <w:rPr>
          <w:rFonts w:ascii="仿宋" w:hAnsi="仿宋" w:eastAsia="仿宋" w:cs="仿宋"/>
          <w:b w:val="0"/>
          <w:bCs w:val="0"/>
          <w:color w:val="auto"/>
          <w:spacing w:val="-2"/>
          <w:sz w:val="24"/>
          <w:szCs w:val="24"/>
          <w:highlight w:val="none"/>
        </w:rPr>
        <w:t>%</w:t>
      </w:r>
      <w:r>
        <w:rPr>
          <w:rFonts w:ascii="仿宋" w:hAnsi="仿宋" w:eastAsia="仿宋" w:cs="仿宋"/>
          <w:b w:val="0"/>
          <w:bCs w:val="0"/>
          <w:color w:val="auto"/>
          <w:spacing w:val="-3"/>
          <w:sz w:val="24"/>
          <w:szCs w:val="24"/>
          <w:highlight w:val="none"/>
        </w:rPr>
        <w:t>的违约</w:t>
      </w:r>
      <w:r>
        <w:rPr>
          <w:rFonts w:ascii="仿宋" w:hAnsi="仿宋" w:eastAsia="仿宋" w:cs="仿宋"/>
          <w:b w:val="0"/>
          <w:bCs w:val="0"/>
          <w:color w:val="auto"/>
          <w:spacing w:val="-14"/>
          <w:sz w:val="24"/>
          <w:szCs w:val="24"/>
          <w:highlight w:val="none"/>
        </w:rPr>
        <w:t>金。</w:t>
      </w:r>
    </w:p>
    <w:p w14:paraId="49EA4A4E">
      <w:pPr>
        <w:spacing w:before="153" w:line="303" w:lineRule="auto"/>
        <w:ind w:left="19" w:right="20" w:firstLine="556"/>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3、乙方逾期交付货物的，每逾期一</w:t>
      </w:r>
      <w:r>
        <w:rPr>
          <w:rFonts w:ascii="仿宋" w:hAnsi="仿宋" w:eastAsia="仿宋" w:cs="仿宋"/>
          <w:b w:val="0"/>
          <w:bCs w:val="0"/>
          <w:color w:val="auto"/>
          <w:spacing w:val="-59"/>
          <w:sz w:val="24"/>
          <w:szCs w:val="24"/>
          <w:highlight w:val="none"/>
        </w:rPr>
        <w:t xml:space="preserve"> </w:t>
      </w:r>
      <w:r>
        <w:rPr>
          <w:rFonts w:ascii="仿宋" w:hAnsi="仿宋" w:eastAsia="仿宋" w:cs="仿宋"/>
          <w:b w:val="0"/>
          <w:bCs w:val="0"/>
          <w:color w:val="auto"/>
          <w:spacing w:val="-6"/>
          <w:sz w:val="24"/>
          <w:szCs w:val="24"/>
          <w:highlight w:val="none"/>
        </w:rPr>
        <w:t>日，应按逾期交货总额</w:t>
      </w:r>
      <w:r>
        <w:rPr>
          <w:rFonts w:ascii="仿宋" w:hAnsi="仿宋" w:eastAsia="仿宋" w:cs="仿宋"/>
          <w:b w:val="0"/>
          <w:bCs w:val="0"/>
          <w:color w:val="auto"/>
          <w:spacing w:val="-6"/>
          <w:sz w:val="24"/>
          <w:szCs w:val="24"/>
          <w:highlight w:val="none"/>
          <w:u w:val="single" w:color="000000"/>
        </w:rPr>
        <w:t xml:space="preserve"> </w:t>
      </w:r>
      <w:r>
        <w:rPr>
          <w:rFonts w:ascii="仿宋" w:hAnsi="仿宋" w:eastAsia="仿宋" w:cs="仿宋"/>
          <w:b w:val="0"/>
          <w:bCs w:val="0"/>
          <w:color w:val="auto"/>
          <w:spacing w:val="-6"/>
          <w:sz w:val="24"/>
          <w:szCs w:val="24"/>
          <w:highlight w:val="none"/>
          <w:u w:val="single" w:color="auto"/>
        </w:rPr>
        <w:t>5</w:t>
      </w:r>
      <w:r>
        <w:rPr>
          <w:rFonts w:ascii="仿宋" w:hAnsi="仿宋" w:eastAsia="仿宋" w:cs="仿宋"/>
          <w:b w:val="0"/>
          <w:bCs w:val="0"/>
          <w:color w:val="auto"/>
          <w:spacing w:val="-6"/>
          <w:sz w:val="24"/>
          <w:szCs w:val="24"/>
          <w:highlight w:val="none"/>
          <w:u w:val="single" w:color="000000"/>
        </w:rPr>
        <w:t xml:space="preserve"> </w:t>
      </w:r>
      <w:r>
        <w:rPr>
          <w:rFonts w:ascii="仿宋" w:hAnsi="仿宋" w:eastAsia="仿宋" w:cs="仿宋"/>
          <w:b w:val="0"/>
          <w:bCs w:val="0"/>
          <w:color w:val="auto"/>
          <w:spacing w:val="-6"/>
          <w:sz w:val="24"/>
          <w:szCs w:val="24"/>
          <w:highlight w:val="none"/>
        </w:rPr>
        <w:t>‰向甲方支</w:t>
      </w:r>
      <w:r>
        <w:rPr>
          <w:rFonts w:ascii="仿宋" w:hAnsi="仿宋" w:eastAsia="仿宋" w:cs="仿宋"/>
          <w:b w:val="0"/>
          <w:bCs w:val="0"/>
          <w:color w:val="auto"/>
          <w:spacing w:val="-9"/>
          <w:sz w:val="24"/>
          <w:szCs w:val="24"/>
          <w:highlight w:val="none"/>
        </w:rPr>
        <w:t>付违约金。逾期超过约定日期</w:t>
      </w:r>
      <w:r>
        <w:rPr>
          <w:rFonts w:ascii="仿宋" w:hAnsi="仿宋" w:eastAsia="仿宋" w:cs="仿宋"/>
          <w:b w:val="0"/>
          <w:bCs w:val="0"/>
          <w:color w:val="auto"/>
          <w:spacing w:val="-9"/>
          <w:sz w:val="24"/>
          <w:szCs w:val="24"/>
          <w:highlight w:val="none"/>
          <w:u w:val="single" w:color="000000"/>
        </w:rPr>
        <w:t xml:space="preserve"> </w:t>
      </w:r>
      <w:r>
        <w:rPr>
          <w:rFonts w:hint="eastAsia" w:ascii="仿宋" w:hAnsi="仿宋" w:eastAsia="仿宋" w:cs="仿宋"/>
          <w:b w:val="0"/>
          <w:bCs w:val="0"/>
          <w:color w:val="auto"/>
          <w:spacing w:val="-9"/>
          <w:sz w:val="24"/>
          <w:szCs w:val="24"/>
          <w:highlight w:val="none"/>
          <w:u w:val="single" w:color="000000"/>
          <w:lang w:val="en-US" w:eastAsia="zh-CN"/>
        </w:rPr>
        <w:t>1</w:t>
      </w:r>
      <w:r>
        <w:rPr>
          <w:rFonts w:ascii="仿宋" w:hAnsi="仿宋" w:eastAsia="仿宋" w:cs="仿宋"/>
          <w:b w:val="0"/>
          <w:bCs w:val="0"/>
          <w:color w:val="auto"/>
          <w:spacing w:val="-9"/>
          <w:sz w:val="24"/>
          <w:szCs w:val="24"/>
          <w:highlight w:val="none"/>
          <w:u w:val="single" w:color="auto"/>
        </w:rPr>
        <w:t>0</w:t>
      </w:r>
      <w:r>
        <w:rPr>
          <w:rFonts w:ascii="仿宋" w:hAnsi="仿宋" w:eastAsia="仿宋" w:cs="仿宋"/>
          <w:b w:val="0"/>
          <w:bCs w:val="0"/>
          <w:color w:val="auto"/>
          <w:spacing w:val="-9"/>
          <w:sz w:val="24"/>
          <w:szCs w:val="24"/>
          <w:highlight w:val="none"/>
          <w:u w:val="single" w:color="000000"/>
        </w:rPr>
        <w:t xml:space="preserve"> </w:t>
      </w:r>
      <w:r>
        <w:rPr>
          <w:rFonts w:ascii="仿宋" w:hAnsi="仿宋" w:eastAsia="仿宋" w:cs="仿宋"/>
          <w:b w:val="0"/>
          <w:bCs w:val="0"/>
          <w:color w:val="auto"/>
          <w:spacing w:val="-9"/>
          <w:sz w:val="24"/>
          <w:szCs w:val="24"/>
          <w:highlight w:val="none"/>
        </w:rPr>
        <w:t>个工作日不能交货的，甲方有权解除本合同，</w:t>
      </w:r>
      <w:r>
        <w:rPr>
          <w:rFonts w:ascii="仿宋" w:hAnsi="仿宋" w:eastAsia="仿宋" w:cs="仿宋"/>
          <w:b w:val="0"/>
          <w:bCs w:val="0"/>
          <w:color w:val="auto"/>
          <w:spacing w:val="-3"/>
          <w:sz w:val="24"/>
          <w:szCs w:val="24"/>
          <w:highlight w:val="none"/>
        </w:rPr>
        <w:t>并要求乙方支付合同总额</w:t>
      </w:r>
      <w:r>
        <w:rPr>
          <w:rFonts w:ascii="仿宋" w:hAnsi="仿宋" w:eastAsia="仿宋" w:cs="仿宋"/>
          <w:b w:val="0"/>
          <w:bCs w:val="0"/>
          <w:color w:val="auto"/>
          <w:spacing w:val="-3"/>
          <w:sz w:val="24"/>
          <w:szCs w:val="24"/>
          <w:highlight w:val="none"/>
          <w:u w:val="single" w:color="auto"/>
        </w:rPr>
        <w:t xml:space="preserve"> 20%</w:t>
      </w:r>
      <w:r>
        <w:rPr>
          <w:rFonts w:ascii="仿宋" w:hAnsi="仿宋" w:eastAsia="仿宋" w:cs="仿宋"/>
          <w:b w:val="0"/>
          <w:bCs w:val="0"/>
          <w:color w:val="auto"/>
          <w:spacing w:val="47"/>
          <w:sz w:val="24"/>
          <w:szCs w:val="24"/>
          <w:highlight w:val="none"/>
          <w:u w:val="single" w:color="auto"/>
        </w:rPr>
        <w:t xml:space="preserve"> </w:t>
      </w:r>
      <w:r>
        <w:rPr>
          <w:rFonts w:ascii="仿宋" w:hAnsi="仿宋" w:eastAsia="仿宋" w:cs="仿宋"/>
          <w:b w:val="0"/>
          <w:bCs w:val="0"/>
          <w:color w:val="auto"/>
          <w:spacing w:val="-3"/>
          <w:sz w:val="24"/>
          <w:szCs w:val="24"/>
          <w:highlight w:val="none"/>
        </w:rPr>
        <w:t>的违约金。</w:t>
      </w:r>
      <w:r>
        <w:rPr>
          <w:rFonts w:ascii="仿宋" w:hAnsi="仿宋" w:eastAsia="仿宋" w:cs="仿宋"/>
          <w:b w:val="0"/>
          <w:bCs w:val="0"/>
          <w:color w:val="auto"/>
          <w:spacing w:val="-67"/>
          <w:sz w:val="24"/>
          <w:szCs w:val="24"/>
          <w:highlight w:val="none"/>
        </w:rPr>
        <w:t xml:space="preserve"> </w:t>
      </w:r>
      <w:r>
        <w:rPr>
          <w:rFonts w:ascii="仿宋" w:hAnsi="仿宋" w:eastAsia="仿宋" w:cs="仿宋"/>
          <w:b w:val="0"/>
          <w:bCs w:val="0"/>
          <w:color w:val="auto"/>
          <w:spacing w:val="-3"/>
          <w:sz w:val="24"/>
          <w:szCs w:val="24"/>
          <w:highlight w:val="none"/>
        </w:rPr>
        <w:t>乙方未在约定时间内完成安装调试</w:t>
      </w:r>
      <w:r>
        <w:rPr>
          <w:rFonts w:ascii="仿宋" w:hAnsi="仿宋" w:eastAsia="仿宋" w:cs="仿宋"/>
          <w:b w:val="0"/>
          <w:bCs w:val="0"/>
          <w:color w:val="auto"/>
          <w:spacing w:val="-1"/>
          <w:sz w:val="24"/>
          <w:szCs w:val="24"/>
          <w:highlight w:val="none"/>
        </w:rPr>
        <w:t>的，参照前款约定承担违约责任。</w:t>
      </w:r>
    </w:p>
    <w:p w14:paraId="07802127">
      <w:pPr>
        <w:spacing w:before="164" w:line="308" w:lineRule="auto"/>
        <w:ind w:left="19" w:right="20" w:firstLine="549"/>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4、乙方所交付的货物品种、型号、规格、技术参数、质量</w:t>
      </w:r>
      <w:r>
        <w:rPr>
          <w:rFonts w:ascii="仿宋" w:hAnsi="仿宋" w:eastAsia="仿宋" w:cs="仿宋"/>
          <w:b w:val="0"/>
          <w:bCs w:val="0"/>
          <w:color w:val="auto"/>
          <w:spacing w:val="-1"/>
          <w:sz w:val="24"/>
          <w:szCs w:val="24"/>
          <w:highlight w:val="none"/>
        </w:rPr>
        <w:t>不符合合同规</w:t>
      </w:r>
      <w:r>
        <w:rPr>
          <w:rFonts w:ascii="仿宋" w:hAnsi="仿宋" w:eastAsia="仿宋" w:cs="仿宋"/>
          <w:b w:val="0"/>
          <w:bCs w:val="0"/>
          <w:color w:val="auto"/>
          <w:spacing w:val="-4"/>
          <w:sz w:val="24"/>
          <w:szCs w:val="24"/>
          <w:highlight w:val="none"/>
        </w:rPr>
        <w:t>定及</w:t>
      </w:r>
      <w:r>
        <w:rPr>
          <w:rFonts w:hint="eastAsia" w:ascii="仿宋" w:hAnsi="仿宋" w:eastAsia="仿宋" w:cs="仿宋"/>
          <w:b w:val="0"/>
          <w:bCs w:val="0"/>
          <w:color w:val="auto"/>
          <w:spacing w:val="-4"/>
          <w:sz w:val="24"/>
          <w:szCs w:val="24"/>
          <w:highlight w:val="none"/>
        </w:rPr>
        <w:t>竞争性磋商</w:t>
      </w:r>
      <w:r>
        <w:rPr>
          <w:rFonts w:ascii="仿宋" w:hAnsi="仿宋" w:eastAsia="仿宋" w:cs="仿宋"/>
          <w:b w:val="0"/>
          <w:bCs w:val="0"/>
          <w:color w:val="auto"/>
          <w:spacing w:val="-4"/>
          <w:sz w:val="24"/>
          <w:szCs w:val="24"/>
          <w:highlight w:val="none"/>
        </w:rPr>
        <w:t>文件规定标准的，甲方有权拒收该货物，乙方愿意更换货物但逾期交货的，按乙方逾期交货处理。乙方拒绝更换货物的，甲方可单方面解除合</w:t>
      </w:r>
      <w:r>
        <w:rPr>
          <w:rFonts w:ascii="仿宋" w:hAnsi="仿宋" w:eastAsia="仿宋" w:cs="仿宋"/>
          <w:b w:val="0"/>
          <w:bCs w:val="0"/>
          <w:color w:val="auto"/>
          <w:spacing w:val="10"/>
          <w:sz w:val="24"/>
          <w:szCs w:val="24"/>
          <w:highlight w:val="none"/>
        </w:rPr>
        <w:t xml:space="preserve"> </w:t>
      </w:r>
      <w:r>
        <w:rPr>
          <w:rFonts w:ascii="仿宋" w:hAnsi="仿宋" w:eastAsia="仿宋" w:cs="仿宋"/>
          <w:b w:val="0"/>
          <w:bCs w:val="0"/>
          <w:color w:val="auto"/>
          <w:spacing w:val="-6"/>
          <w:sz w:val="24"/>
          <w:szCs w:val="24"/>
          <w:highlight w:val="none"/>
        </w:rPr>
        <w:t>同，并要求乙方支付合同总值</w:t>
      </w:r>
      <w:r>
        <w:rPr>
          <w:rFonts w:ascii="仿宋" w:hAnsi="仿宋" w:eastAsia="仿宋" w:cs="仿宋"/>
          <w:b w:val="0"/>
          <w:bCs w:val="0"/>
          <w:color w:val="auto"/>
          <w:spacing w:val="-6"/>
          <w:sz w:val="24"/>
          <w:szCs w:val="24"/>
          <w:highlight w:val="none"/>
          <w:u w:val="single" w:color="000000"/>
        </w:rPr>
        <w:t xml:space="preserve"> </w:t>
      </w:r>
      <w:r>
        <w:rPr>
          <w:rFonts w:ascii="仿宋" w:hAnsi="仿宋" w:eastAsia="仿宋" w:cs="仿宋"/>
          <w:b w:val="0"/>
          <w:bCs w:val="0"/>
          <w:color w:val="auto"/>
          <w:spacing w:val="-6"/>
          <w:sz w:val="24"/>
          <w:szCs w:val="24"/>
          <w:highlight w:val="none"/>
          <w:u w:val="single" w:color="auto"/>
        </w:rPr>
        <w:t>20%</w:t>
      </w:r>
      <w:r>
        <w:rPr>
          <w:rFonts w:ascii="仿宋" w:hAnsi="仿宋" w:eastAsia="仿宋" w:cs="仿宋"/>
          <w:b w:val="0"/>
          <w:bCs w:val="0"/>
          <w:color w:val="auto"/>
          <w:spacing w:val="33"/>
          <w:sz w:val="24"/>
          <w:szCs w:val="24"/>
          <w:highlight w:val="none"/>
          <w:u w:val="single" w:color="auto"/>
        </w:rPr>
        <w:t xml:space="preserve"> </w:t>
      </w:r>
      <w:r>
        <w:rPr>
          <w:rFonts w:ascii="仿宋" w:hAnsi="仿宋" w:eastAsia="仿宋" w:cs="仿宋"/>
          <w:b w:val="0"/>
          <w:bCs w:val="0"/>
          <w:color w:val="auto"/>
          <w:spacing w:val="-6"/>
          <w:sz w:val="24"/>
          <w:szCs w:val="24"/>
          <w:highlight w:val="none"/>
        </w:rPr>
        <w:t>的违约金，违约金不足以弥补甲方</w:t>
      </w:r>
      <w:r>
        <w:rPr>
          <w:rFonts w:ascii="仿宋" w:hAnsi="仿宋" w:eastAsia="仿宋" w:cs="仿宋"/>
          <w:b w:val="0"/>
          <w:bCs w:val="0"/>
          <w:color w:val="auto"/>
          <w:spacing w:val="-7"/>
          <w:sz w:val="24"/>
          <w:szCs w:val="24"/>
          <w:highlight w:val="none"/>
        </w:rPr>
        <w:t>损失的，</w:t>
      </w:r>
      <w:r>
        <w:rPr>
          <w:rFonts w:ascii="仿宋" w:hAnsi="仿宋" w:eastAsia="仿宋" w:cs="仿宋"/>
          <w:b w:val="0"/>
          <w:bCs w:val="0"/>
          <w:color w:val="auto"/>
          <w:spacing w:val="-2"/>
          <w:sz w:val="24"/>
          <w:szCs w:val="24"/>
          <w:highlight w:val="none"/>
        </w:rPr>
        <w:t>乙方还应负责赔偿。</w:t>
      </w:r>
    </w:p>
    <w:p w14:paraId="7DD69F7E">
      <w:pPr>
        <w:spacing w:before="143" w:line="313" w:lineRule="auto"/>
        <w:ind w:left="288" w:leftChars="137" w:right="51" w:firstLine="450" w:firstLineChars="191"/>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5、乙方未能按约定要求履行保修义务的，每发生一次应向甲方支付</w:t>
      </w:r>
      <w:r>
        <w:rPr>
          <w:rFonts w:ascii="仿宋" w:hAnsi="仿宋" w:eastAsia="仿宋" w:cs="仿宋"/>
          <w:b w:val="0"/>
          <w:bCs w:val="0"/>
          <w:color w:val="auto"/>
          <w:spacing w:val="-58"/>
          <w:sz w:val="24"/>
          <w:szCs w:val="24"/>
          <w:highlight w:val="none"/>
        </w:rPr>
        <w:t xml:space="preserve"> </w:t>
      </w:r>
      <w:r>
        <w:rPr>
          <w:rFonts w:ascii="仿宋" w:hAnsi="仿宋" w:eastAsia="仿宋" w:cs="仿宋"/>
          <w:b w:val="0"/>
          <w:bCs w:val="0"/>
          <w:color w:val="auto"/>
          <w:spacing w:val="-2"/>
          <w:sz w:val="24"/>
          <w:szCs w:val="24"/>
          <w:highlight w:val="none"/>
          <w:u w:val="single" w:color="auto"/>
        </w:rPr>
        <w:t>5000</w:t>
      </w:r>
      <w:r>
        <w:rPr>
          <w:rFonts w:ascii="仿宋" w:hAnsi="仿宋" w:eastAsia="仿宋" w:cs="仿宋"/>
          <w:b w:val="0"/>
          <w:bCs w:val="0"/>
          <w:color w:val="auto"/>
          <w:spacing w:val="-9"/>
          <w:sz w:val="24"/>
          <w:szCs w:val="24"/>
          <w:highlight w:val="none"/>
        </w:rPr>
        <w:t>元</w:t>
      </w:r>
      <w:r>
        <w:rPr>
          <w:rFonts w:hint="eastAsia" w:ascii="仿宋" w:hAnsi="仿宋" w:eastAsia="仿宋" w:cs="仿宋"/>
          <w:b w:val="0"/>
          <w:bCs w:val="0"/>
          <w:color w:val="auto"/>
          <w:spacing w:val="-9"/>
          <w:sz w:val="24"/>
          <w:szCs w:val="24"/>
          <w:highlight w:val="none"/>
          <w:lang w:val="en-US" w:eastAsia="zh-CN"/>
        </w:rPr>
        <w:t>/次</w:t>
      </w:r>
      <w:r>
        <w:rPr>
          <w:rFonts w:ascii="仿宋" w:hAnsi="仿宋" w:eastAsia="仿宋" w:cs="仿宋"/>
          <w:b w:val="0"/>
          <w:bCs w:val="0"/>
          <w:color w:val="auto"/>
          <w:spacing w:val="-9"/>
          <w:sz w:val="24"/>
          <w:szCs w:val="24"/>
          <w:highlight w:val="none"/>
        </w:rPr>
        <w:t>的违约金，同时，甲方有权委托第三方进行保修，所产生的费用由乙方承担。</w:t>
      </w:r>
      <w:r>
        <w:rPr>
          <w:rFonts w:ascii="仿宋" w:hAnsi="仿宋" w:eastAsia="仿宋" w:cs="仿宋"/>
          <w:b w:val="0"/>
          <w:bCs w:val="0"/>
          <w:color w:val="auto"/>
          <w:spacing w:val="-2"/>
          <w:sz w:val="24"/>
          <w:szCs w:val="24"/>
          <w:highlight w:val="none"/>
        </w:rPr>
        <w:t>若因货物缺陷或乙方服务质量等问题造成甲方或任何人</w:t>
      </w:r>
      <w:r>
        <w:rPr>
          <w:rFonts w:ascii="仿宋" w:hAnsi="仿宋" w:eastAsia="仿宋" w:cs="仿宋"/>
          <w:b w:val="0"/>
          <w:bCs w:val="0"/>
          <w:color w:val="auto"/>
          <w:spacing w:val="-3"/>
          <w:sz w:val="24"/>
          <w:szCs w:val="24"/>
          <w:highlight w:val="none"/>
        </w:rPr>
        <w:t>员人身、财产损害的，</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4"/>
          <w:sz w:val="24"/>
          <w:szCs w:val="24"/>
          <w:highlight w:val="none"/>
        </w:rPr>
        <w:t>乙方应承担有关责任并作出相应赔偿。</w:t>
      </w:r>
    </w:p>
    <w:p w14:paraId="0F5E4B52">
      <w:pPr>
        <w:spacing w:before="50" w:line="227" w:lineRule="auto"/>
        <w:ind w:left="572"/>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6、</w:t>
      </w:r>
      <w:r>
        <w:rPr>
          <w:rFonts w:ascii="仿宋" w:hAnsi="仿宋" w:eastAsia="仿宋" w:cs="仿宋"/>
          <w:b w:val="0"/>
          <w:bCs w:val="0"/>
          <w:color w:val="auto"/>
          <w:spacing w:val="8"/>
          <w:sz w:val="24"/>
          <w:szCs w:val="24"/>
          <w:highlight w:val="none"/>
          <w:u w:val="single" w:color="auto"/>
        </w:rPr>
        <w:t xml:space="preserve"> </w:t>
      </w:r>
      <w:r>
        <w:rPr>
          <w:rFonts w:ascii="仿宋" w:hAnsi="仿宋" w:eastAsia="仿宋" w:cs="仿宋"/>
          <w:b w:val="0"/>
          <w:bCs w:val="0"/>
          <w:color w:val="auto"/>
          <w:spacing w:val="-7"/>
          <w:sz w:val="24"/>
          <w:szCs w:val="24"/>
          <w:highlight w:val="none"/>
          <w:u w:val="single" w:color="auto"/>
        </w:rPr>
        <w:t>/</w:t>
      </w:r>
      <w:r>
        <w:rPr>
          <w:rFonts w:ascii="仿宋" w:hAnsi="仿宋" w:eastAsia="仿宋" w:cs="仿宋"/>
          <w:b w:val="0"/>
          <w:bCs w:val="0"/>
          <w:color w:val="auto"/>
          <w:sz w:val="24"/>
          <w:szCs w:val="24"/>
          <w:highlight w:val="none"/>
          <w:u w:val="single" w:color="auto"/>
        </w:rPr>
        <w:t xml:space="preserve">  </w:t>
      </w:r>
    </w:p>
    <w:p w14:paraId="4CC7B045">
      <w:pPr>
        <w:spacing w:before="47" w:line="223"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十四、不可抗力</w:t>
      </w:r>
    </w:p>
    <w:p w14:paraId="43136ACE">
      <w:pPr>
        <w:spacing w:before="164" w:line="275" w:lineRule="auto"/>
        <w:ind w:left="52" w:right="130" w:firstLine="538"/>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1、在合同有效期内，任何一方因不可抗力事件导致不能履行合同，则合</w:t>
      </w:r>
      <w:r>
        <w:rPr>
          <w:rFonts w:ascii="仿宋" w:hAnsi="仿宋" w:eastAsia="仿宋" w:cs="仿宋"/>
          <w:b w:val="0"/>
          <w:bCs w:val="0"/>
          <w:color w:val="auto"/>
          <w:spacing w:val="-3"/>
          <w:sz w:val="24"/>
          <w:szCs w:val="24"/>
          <w:highlight w:val="none"/>
        </w:rPr>
        <w:t>同履行期可延长，其延长期与不可抗力影响</w:t>
      </w:r>
      <w:r>
        <w:rPr>
          <w:rFonts w:ascii="仿宋" w:hAnsi="仿宋" w:eastAsia="仿宋" w:cs="仿宋"/>
          <w:b w:val="0"/>
          <w:bCs w:val="0"/>
          <w:color w:val="auto"/>
          <w:spacing w:val="-4"/>
          <w:sz w:val="24"/>
          <w:szCs w:val="24"/>
          <w:highlight w:val="none"/>
        </w:rPr>
        <w:t>期相同。</w:t>
      </w:r>
    </w:p>
    <w:p w14:paraId="3BFF4B48">
      <w:pPr>
        <w:spacing w:before="162" w:line="294" w:lineRule="auto"/>
        <w:ind w:left="18" w:right="31" w:firstLine="554"/>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2、本条所述的“不可抗力</w:t>
      </w:r>
      <w:r>
        <w:rPr>
          <w:rFonts w:ascii="仿宋" w:hAnsi="仿宋" w:eastAsia="仿宋" w:cs="仿宋"/>
          <w:b w:val="0"/>
          <w:bCs w:val="0"/>
          <w:color w:val="auto"/>
          <w:spacing w:val="-88"/>
          <w:sz w:val="24"/>
          <w:szCs w:val="24"/>
          <w:highlight w:val="none"/>
        </w:rPr>
        <w:t xml:space="preserve"> </w:t>
      </w:r>
      <w:r>
        <w:rPr>
          <w:rFonts w:ascii="仿宋" w:hAnsi="仿宋" w:eastAsia="仿宋" w:cs="仿宋"/>
          <w:b w:val="0"/>
          <w:bCs w:val="0"/>
          <w:color w:val="auto"/>
          <w:spacing w:val="-2"/>
          <w:sz w:val="24"/>
          <w:szCs w:val="24"/>
          <w:highlight w:val="none"/>
        </w:rPr>
        <w:t>”系指那些双方不可预见、不可避免、不可克</w:t>
      </w:r>
      <w:r>
        <w:rPr>
          <w:rFonts w:ascii="仿宋" w:hAnsi="仿宋" w:eastAsia="仿宋" w:cs="仿宋"/>
          <w:b w:val="0"/>
          <w:bCs w:val="0"/>
          <w:color w:val="auto"/>
          <w:spacing w:val="-4"/>
          <w:sz w:val="24"/>
          <w:szCs w:val="24"/>
          <w:highlight w:val="none"/>
        </w:rPr>
        <w:t>服的事件，但不包括双方的违约或疏忽。这些事件包括但不限于:战争、严重</w:t>
      </w:r>
      <w:r>
        <w:rPr>
          <w:rFonts w:ascii="仿宋" w:hAnsi="仿宋" w:eastAsia="仿宋" w:cs="仿宋"/>
          <w:b w:val="0"/>
          <w:bCs w:val="0"/>
          <w:color w:val="auto"/>
          <w:spacing w:val="14"/>
          <w:sz w:val="24"/>
          <w:szCs w:val="24"/>
          <w:highlight w:val="none"/>
        </w:rPr>
        <w:t xml:space="preserve"> </w:t>
      </w:r>
      <w:r>
        <w:rPr>
          <w:rFonts w:ascii="仿宋" w:hAnsi="仿宋" w:eastAsia="仿宋" w:cs="仿宋"/>
          <w:b w:val="0"/>
          <w:bCs w:val="0"/>
          <w:color w:val="auto"/>
          <w:spacing w:val="-2"/>
          <w:sz w:val="24"/>
          <w:szCs w:val="24"/>
          <w:highlight w:val="none"/>
        </w:rPr>
        <w:t>火灭、洪水、台风、地震、国家政策的重大变化，以及双方商定的其他事件。</w:t>
      </w:r>
    </w:p>
    <w:p w14:paraId="38FDCCC4">
      <w:pPr>
        <w:spacing w:before="161" w:line="295" w:lineRule="auto"/>
        <w:ind w:left="22" w:right="131" w:firstLine="552"/>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3、不可抗力事件发生后，受不可抗力事件影响的一方应立即通知对方，并寄送有关权威机构出具的证明。同时应立即尽一切合理努力采取措施，消</w:t>
      </w:r>
      <w:r>
        <w:rPr>
          <w:rFonts w:ascii="仿宋" w:hAnsi="仿宋" w:eastAsia="仿宋" w:cs="仿宋"/>
          <w:b w:val="0"/>
          <w:bCs w:val="0"/>
          <w:color w:val="auto"/>
          <w:spacing w:val="-3"/>
          <w:sz w:val="24"/>
          <w:szCs w:val="24"/>
          <w:highlight w:val="none"/>
        </w:rPr>
        <w:t>除影响，减少损失。</w:t>
      </w:r>
    </w:p>
    <w:p w14:paraId="53C9EC30">
      <w:pPr>
        <w:spacing w:before="161" w:line="276" w:lineRule="auto"/>
        <w:ind w:left="20" w:right="201" w:firstLine="548"/>
        <w:rPr>
          <w:rFonts w:ascii="仿宋" w:hAnsi="仿宋" w:eastAsia="仿宋" w:cs="仿宋"/>
          <w:b w:val="0"/>
          <w:bCs w:val="0"/>
          <w:color w:val="auto"/>
          <w:sz w:val="24"/>
          <w:szCs w:val="24"/>
          <w:highlight w:val="none"/>
        </w:rPr>
      </w:pPr>
      <w:r>
        <w:rPr>
          <w:rFonts w:ascii="仿宋" w:hAnsi="仿宋" w:eastAsia="仿宋" w:cs="仿宋"/>
          <w:b w:val="0"/>
          <w:bCs w:val="0"/>
          <w:color w:val="auto"/>
          <w:spacing w:val="-3"/>
          <w:sz w:val="24"/>
          <w:szCs w:val="24"/>
          <w:highlight w:val="none"/>
        </w:rPr>
        <w:t>4、如果不可抗力事件延续</w:t>
      </w:r>
      <w:r>
        <w:rPr>
          <w:rFonts w:ascii="仿宋" w:hAnsi="仿宋" w:eastAsia="仿宋" w:cs="仿宋"/>
          <w:b w:val="0"/>
          <w:bCs w:val="0"/>
          <w:color w:val="auto"/>
          <w:spacing w:val="-3"/>
          <w:sz w:val="24"/>
          <w:szCs w:val="24"/>
          <w:highlight w:val="none"/>
          <w:u w:val="single" w:color="000000"/>
        </w:rPr>
        <w:t xml:space="preserve"> </w:t>
      </w:r>
      <w:r>
        <w:rPr>
          <w:rFonts w:ascii="仿宋" w:hAnsi="仿宋" w:eastAsia="仿宋" w:cs="仿宋"/>
          <w:b w:val="0"/>
          <w:bCs w:val="0"/>
          <w:color w:val="auto"/>
          <w:spacing w:val="-3"/>
          <w:sz w:val="24"/>
          <w:szCs w:val="24"/>
          <w:highlight w:val="none"/>
          <w:u w:val="single" w:color="auto"/>
        </w:rPr>
        <w:t>60</w:t>
      </w:r>
      <w:r>
        <w:rPr>
          <w:rFonts w:ascii="仿宋" w:hAnsi="仿宋" w:eastAsia="仿宋" w:cs="仿宋"/>
          <w:b w:val="0"/>
          <w:bCs w:val="0"/>
          <w:color w:val="auto"/>
          <w:spacing w:val="-57"/>
          <w:sz w:val="24"/>
          <w:szCs w:val="24"/>
          <w:highlight w:val="none"/>
          <w:u w:val="single" w:color="000000"/>
        </w:rPr>
        <w:t xml:space="preserve"> </w:t>
      </w:r>
      <w:r>
        <w:rPr>
          <w:rFonts w:ascii="仿宋" w:hAnsi="仿宋" w:eastAsia="仿宋" w:cs="仿宋"/>
          <w:b w:val="0"/>
          <w:bCs w:val="0"/>
          <w:color w:val="auto"/>
          <w:spacing w:val="-61"/>
          <w:sz w:val="24"/>
          <w:szCs w:val="24"/>
          <w:highlight w:val="none"/>
        </w:rPr>
        <w:t xml:space="preserve"> </w:t>
      </w:r>
      <w:r>
        <w:rPr>
          <w:rFonts w:ascii="仿宋" w:hAnsi="仿宋" w:eastAsia="仿宋" w:cs="仿宋"/>
          <w:b w:val="0"/>
          <w:bCs w:val="0"/>
          <w:color w:val="auto"/>
          <w:spacing w:val="-3"/>
          <w:sz w:val="24"/>
          <w:szCs w:val="24"/>
          <w:highlight w:val="none"/>
        </w:rPr>
        <w:t>日以上，双方应通过友好协商，确定是否</w:t>
      </w:r>
      <w:r>
        <w:rPr>
          <w:rFonts w:ascii="仿宋" w:hAnsi="仿宋" w:eastAsia="仿宋" w:cs="仿宋"/>
          <w:b w:val="0"/>
          <w:bCs w:val="0"/>
          <w:color w:val="auto"/>
          <w:spacing w:val="-6"/>
          <w:sz w:val="24"/>
          <w:szCs w:val="24"/>
          <w:highlight w:val="none"/>
        </w:rPr>
        <w:t>继续履行合同。</w:t>
      </w:r>
    </w:p>
    <w:p w14:paraId="7A9E4BE3">
      <w:pPr>
        <w:spacing w:before="162" w:line="227" w:lineRule="auto"/>
        <w:ind w:left="575"/>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5、</w:t>
      </w:r>
      <w:r>
        <w:rPr>
          <w:rFonts w:ascii="仿宋" w:hAnsi="仿宋" w:eastAsia="仿宋" w:cs="仿宋"/>
          <w:b w:val="0"/>
          <w:bCs w:val="0"/>
          <w:color w:val="auto"/>
          <w:spacing w:val="-7"/>
          <w:sz w:val="24"/>
          <w:szCs w:val="24"/>
          <w:highlight w:val="none"/>
          <w:u w:val="single" w:color="auto"/>
        </w:rPr>
        <w:t>/</w:t>
      </w:r>
      <w:r>
        <w:rPr>
          <w:rFonts w:ascii="仿宋" w:hAnsi="仿宋" w:eastAsia="仿宋" w:cs="仿宋"/>
          <w:b w:val="0"/>
          <w:bCs w:val="0"/>
          <w:color w:val="auto"/>
          <w:spacing w:val="1"/>
          <w:sz w:val="24"/>
          <w:szCs w:val="24"/>
          <w:highlight w:val="none"/>
          <w:u w:val="single" w:color="auto"/>
        </w:rPr>
        <w:t xml:space="preserve"> </w:t>
      </w:r>
    </w:p>
    <w:p w14:paraId="6DE6D213">
      <w:pPr>
        <w:spacing w:before="156" w:line="223"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4"/>
          <w:sz w:val="24"/>
          <w:szCs w:val="24"/>
          <w:highlight w:val="none"/>
        </w:rPr>
        <w:t>十五、法律适用与争议解决</w:t>
      </w:r>
    </w:p>
    <w:p w14:paraId="36B011EF">
      <w:pPr>
        <w:spacing w:before="163" w:line="222" w:lineRule="auto"/>
        <w:ind w:firstLine="520"/>
        <w:jc w:val="both"/>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1、本合同的订立、解释、履行及争议解决，均</w:t>
      </w:r>
      <w:r>
        <w:rPr>
          <w:rFonts w:ascii="仿宋" w:hAnsi="仿宋" w:eastAsia="仿宋" w:cs="仿宋"/>
          <w:b w:val="0"/>
          <w:bCs w:val="0"/>
          <w:color w:val="auto"/>
          <w:spacing w:val="-6"/>
          <w:sz w:val="24"/>
          <w:szCs w:val="24"/>
          <w:highlight w:val="none"/>
        </w:rPr>
        <w:t>适用中华人民共和国法律。</w:t>
      </w:r>
    </w:p>
    <w:p w14:paraId="76B8F576">
      <w:pPr>
        <w:spacing w:before="162" w:line="275" w:lineRule="auto"/>
        <w:ind w:left="19" w:right="189" w:firstLine="553"/>
        <w:rPr>
          <w:rFonts w:ascii="仿宋" w:hAnsi="仿宋" w:eastAsia="仿宋" w:cs="仿宋"/>
          <w:b w:val="0"/>
          <w:bCs w:val="0"/>
          <w:color w:val="auto"/>
          <w:sz w:val="24"/>
          <w:szCs w:val="24"/>
          <w:highlight w:val="none"/>
        </w:rPr>
      </w:pPr>
      <w:r>
        <w:rPr>
          <w:rFonts w:ascii="仿宋" w:hAnsi="仿宋" w:eastAsia="仿宋" w:cs="仿宋"/>
          <w:b w:val="0"/>
          <w:bCs w:val="0"/>
          <w:color w:val="auto"/>
          <w:spacing w:val="-2"/>
          <w:sz w:val="24"/>
          <w:szCs w:val="24"/>
          <w:highlight w:val="none"/>
        </w:rPr>
        <w:t>2、本合同履行过程中发生争议的，甲乙双方应友好协商；协</w:t>
      </w:r>
      <w:r>
        <w:rPr>
          <w:rFonts w:ascii="仿宋" w:hAnsi="仿宋" w:eastAsia="仿宋" w:cs="仿宋"/>
          <w:b w:val="0"/>
          <w:bCs w:val="0"/>
          <w:color w:val="auto"/>
          <w:spacing w:val="-3"/>
          <w:sz w:val="24"/>
          <w:szCs w:val="24"/>
          <w:highlight w:val="none"/>
        </w:rPr>
        <w:t>商不成的，</w:t>
      </w:r>
      <w:r>
        <w:rPr>
          <w:rFonts w:ascii="仿宋" w:hAnsi="仿宋" w:eastAsia="仿宋" w:cs="仿宋"/>
          <w:b w:val="0"/>
          <w:bCs w:val="0"/>
          <w:color w:val="auto"/>
          <w:spacing w:val="-1"/>
          <w:sz w:val="24"/>
          <w:szCs w:val="24"/>
          <w:highlight w:val="none"/>
        </w:rPr>
        <w:t>任何一方可向甲方所在地人民法院起诉。</w:t>
      </w:r>
    </w:p>
    <w:p w14:paraId="62E7ACC4">
      <w:pPr>
        <w:spacing w:before="167" w:line="227" w:lineRule="auto"/>
        <w:ind w:left="575"/>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3、</w:t>
      </w:r>
      <w:r>
        <w:rPr>
          <w:rFonts w:ascii="仿宋" w:hAnsi="仿宋" w:eastAsia="仿宋" w:cs="仿宋"/>
          <w:b w:val="0"/>
          <w:bCs w:val="0"/>
          <w:color w:val="auto"/>
          <w:spacing w:val="8"/>
          <w:sz w:val="24"/>
          <w:szCs w:val="24"/>
          <w:highlight w:val="none"/>
          <w:u w:val="single" w:color="auto"/>
        </w:rPr>
        <w:t xml:space="preserve"> </w:t>
      </w:r>
      <w:r>
        <w:rPr>
          <w:rFonts w:ascii="仿宋" w:hAnsi="仿宋" w:eastAsia="仿宋" w:cs="仿宋"/>
          <w:b w:val="0"/>
          <w:bCs w:val="0"/>
          <w:color w:val="auto"/>
          <w:spacing w:val="-8"/>
          <w:sz w:val="24"/>
          <w:szCs w:val="24"/>
          <w:highlight w:val="none"/>
          <w:u w:val="single" w:color="auto"/>
        </w:rPr>
        <w:t>/</w:t>
      </w:r>
      <w:r>
        <w:rPr>
          <w:rFonts w:ascii="仿宋" w:hAnsi="仿宋" w:eastAsia="仿宋" w:cs="仿宋"/>
          <w:b w:val="0"/>
          <w:bCs w:val="0"/>
          <w:color w:val="auto"/>
          <w:sz w:val="24"/>
          <w:szCs w:val="24"/>
          <w:highlight w:val="none"/>
          <w:u w:val="single" w:color="auto"/>
        </w:rPr>
        <w:t xml:space="preserve">  </w:t>
      </w:r>
    </w:p>
    <w:p w14:paraId="7FE7645D">
      <w:pPr>
        <w:spacing w:before="156" w:line="222" w:lineRule="auto"/>
        <w:ind w:left="586"/>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十六、合同生效及其他</w:t>
      </w:r>
    </w:p>
    <w:p w14:paraId="0250B702">
      <w:pPr>
        <w:spacing w:before="161" w:line="316" w:lineRule="auto"/>
        <w:ind w:left="26" w:right="130" w:firstLine="564"/>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1、本合同经甲、乙双方加盖单位公章</w:t>
      </w:r>
      <w:r>
        <w:rPr>
          <w:rFonts w:hint="eastAsia" w:ascii="仿宋" w:hAnsi="仿宋" w:eastAsia="仿宋" w:cs="仿宋"/>
          <w:color w:val="auto"/>
          <w:spacing w:val="3"/>
          <w:sz w:val="24"/>
          <w:szCs w:val="24"/>
          <w:lang w:val="en-US" w:eastAsia="zh-CN"/>
        </w:rPr>
        <w:t>及法定代表人或委托代理人签字</w:t>
      </w:r>
      <w:r>
        <w:rPr>
          <w:rFonts w:ascii="仿宋" w:hAnsi="仿宋" w:eastAsia="仿宋" w:cs="仿宋"/>
          <w:b w:val="0"/>
          <w:bCs w:val="0"/>
          <w:color w:val="auto"/>
          <w:spacing w:val="-1"/>
          <w:sz w:val="24"/>
          <w:szCs w:val="24"/>
          <w:highlight w:val="none"/>
        </w:rPr>
        <w:t>后生效，合同一式</w:t>
      </w:r>
      <w:r>
        <w:rPr>
          <w:rFonts w:hint="eastAsia" w:ascii="仿宋" w:hAnsi="仿宋" w:eastAsia="仿宋" w:cs="仿宋"/>
          <w:b w:val="0"/>
          <w:bCs w:val="0"/>
          <w:color w:val="auto"/>
          <w:spacing w:val="-1"/>
          <w:sz w:val="24"/>
          <w:szCs w:val="24"/>
          <w:highlight w:val="none"/>
          <w:lang w:val="en-US" w:eastAsia="zh-CN"/>
        </w:rPr>
        <w:t>4</w:t>
      </w:r>
      <w:r>
        <w:rPr>
          <w:rFonts w:ascii="仿宋" w:hAnsi="仿宋" w:eastAsia="仿宋" w:cs="仿宋"/>
          <w:b w:val="0"/>
          <w:bCs w:val="0"/>
          <w:color w:val="auto"/>
          <w:spacing w:val="-1"/>
          <w:sz w:val="24"/>
          <w:szCs w:val="24"/>
          <w:highlight w:val="none"/>
        </w:rPr>
        <w:t>份，甲</w:t>
      </w:r>
      <w:r>
        <w:rPr>
          <w:rFonts w:hint="eastAsia" w:ascii="仿宋" w:hAnsi="仿宋" w:eastAsia="仿宋" w:cs="仿宋"/>
          <w:b w:val="0"/>
          <w:bCs w:val="0"/>
          <w:color w:val="auto"/>
          <w:spacing w:val="-1"/>
          <w:sz w:val="24"/>
          <w:szCs w:val="24"/>
          <w:highlight w:val="none"/>
          <w:lang w:val="en-US" w:eastAsia="zh-CN"/>
        </w:rPr>
        <w:t>方执3份</w:t>
      </w:r>
      <w:r>
        <w:rPr>
          <w:rFonts w:ascii="仿宋" w:hAnsi="仿宋" w:eastAsia="仿宋" w:cs="仿宋"/>
          <w:b w:val="0"/>
          <w:bCs w:val="0"/>
          <w:color w:val="auto"/>
          <w:spacing w:val="-1"/>
          <w:sz w:val="24"/>
          <w:szCs w:val="24"/>
          <w:highlight w:val="none"/>
        </w:rPr>
        <w:t>、乙</w:t>
      </w:r>
      <w:r>
        <w:rPr>
          <w:rFonts w:ascii="仿宋" w:hAnsi="仿宋" w:eastAsia="仿宋" w:cs="仿宋"/>
          <w:b w:val="0"/>
          <w:bCs w:val="0"/>
          <w:color w:val="auto"/>
          <w:spacing w:val="-2"/>
          <w:sz w:val="24"/>
          <w:szCs w:val="24"/>
          <w:highlight w:val="none"/>
        </w:rPr>
        <w:t>方</w:t>
      </w:r>
      <w:r>
        <w:rPr>
          <w:rFonts w:hint="eastAsia" w:ascii="仿宋" w:hAnsi="仿宋" w:eastAsia="仿宋" w:cs="仿宋"/>
          <w:b w:val="0"/>
          <w:bCs w:val="0"/>
          <w:color w:val="auto"/>
          <w:spacing w:val="-2"/>
          <w:sz w:val="24"/>
          <w:szCs w:val="24"/>
          <w:highlight w:val="none"/>
          <w:lang w:val="en-US" w:eastAsia="zh-CN"/>
        </w:rPr>
        <w:t>执1份</w:t>
      </w:r>
      <w:r>
        <w:rPr>
          <w:rFonts w:ascii="仿宋" w:hAnsi="仿宋" w:eastAsia="仿宋" w:cs="仿宋"/>
          <w:b w:val="0"/>
          <w:bCs w:val="0"/>
          <w:color w:val="auto"/>
          <w:spacing w:val="-2"/>
          <w:sz w:val="24"/>
          <w:szCs w:val="24"/>
          <w:highlight w:val="none"/>
        </w:rPr>
        <w:t>各执一份，具有同等法律效力。</w:t>
      </w:r>
    </w:p>
    <w:p w14:paraId="4C4DF1A6">
      <w:pPr>
        <w:spacing w:before="143" w:line="320" w:lineRule="auto"/>
        <w:ind w:left="24" w:right="78" w:firstLine="549"/>
        <w:jc w:val="both"/>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2、本次采购过程中形成的</w:t>
      </w:r>
      <w:r>
        <w:rPr>
          <w:rFonts w:hint="eastAsia" w:ascii="仿宋" w:hAnsi="仿宋" w:eastAsia="仿宋" w:cs="仿宋"/>
          <w:b w:val="0"/>
          <w:bCs w:val="0"/>
          <w:color w:val="auto"/>
          <w:sz w:val="24"/>
          <w:szCs w:val="24"/>
          <w:highlight w:val="none"/>
        </w:rPr>
        <w:t>竞争性磋商文件</w:t>
      </w:r>
      <w:r>
        <w:rPr>
          <w:rFonts w:ascii="仿宋" w:hAnsi="仿宋" w:eastAsia="仿宋" w:cs="仿宋"/>
          <w:b w:val="0"/>
          <w:bCs w:val="0"/>
          <w:color w:val="auto"/>
          <w:sz w:val="24"/>
          <w:szCs w:val="24"/>
          <w:highlight w:val="none"/>
        </w:rPr>
        <w:t>、响应文</w:t>
      </w:r>
      <w:r>
        <w:rPr>
          <w:rFonts w:ascii="仿宋" w:hAnsi="仿宋" w:eastAsia="仿宋" w:cs="仿宋"/>
          <w:b w:val="0"/>
          <w:bCs w:val="0"/>
          <w:color w:val="auto"/>
          <w:spacing w:val="-1"/>
          <w:sz w:val="24"/>
          <w:szCs w:val="24"/>
          <w:highlight w:val="none"/>
        </w:rPr>
        <w:t>件、补充协议、附件等与本合同具有同等法律效力。各项文件之间约定不一致的，以签署时间在后</w:t>
      </w:r>
      <w:r>
        <w:rPr>
          <w:rFonts w:ascii="仿宋" w:hAnsi="仿宋" w:eastAsia="仿宋" w:cs="仿宋"/>
          <w:b w:val="0"/>
          <w:bCs w:val="0"/>
          <w:color w:val="auto"/>
          <w:spacing w:val="-10"/>
          <w:sz w:val="24"/>
          <w:szCs w:val="24"/>
          <w:highlight w:val="none"/>
        </w:rPr>
        <w:t>者的为准。</w:t>
      </w:r>
    </w:p>
    <w:p w14:paraId="4EE04EDD">
      <w:pPr>
        <w:spacing w:before="24" w:line="243" w:lineRule="auto"/>
        <w:ind w:left="16" w:right="90" w:firstLine="559"/>
        <w:rPr>
          <w:rFonts w:ascii="仿宋" w:hAnsi="仿宋" w:eastAsia="仿宋" w:cs="仿宋"/>
          <w:b w:val="0"/>
          <w:bCs w:val="0"/>
          <w:color w:val="auto"/>
          <w:sz w:val="24"/>
          <w:szCs w:val="24"/>
          <w:highlight w:val="none"/>
        </w:rPr>
      </w:pPr>
      <w:r>
        <w:rPr>
          <w:rFonts w:ascii="仿宋" w:hAnsi="仿宋" w:eastAsia="仿宋" w:cs="仿宋"/>
          <w:b w:val="0"/>
          <w:bCs w:val="0"/>
          <w:color w:val="auto"/>
          <w:spacing w:val="-6"/>
          <w:sz w:val="24"/>
          <w:szCs w:val="24"/>
          <w:highlight w:val="none"/>
        </w:rPr>
        <w:t>3、本合同未尽事宜，遵照《政府采购法》、《中华人民共和国民法典》</w:t>
      </w:r>
      <w:r>
        <w:rPr>
          <w:rFonts w:ascii="仿宋" w:hAnsi="仿宋" w:eastAsia="仿宋" w:cs="仿宋"/>
          <w:b w:val="0"/>
          <w:bCs w:val="0"/>
          <w:color w:val="auto"/>
          <w:spacing w:val="-5"/>
          <w:sz w:val="24"/>
          <w:szCs w:val="24"/>
          <w:highlight w:val="none"/>
        </w:rPr>
        <w:t>有关条文执行。</w:t>
      </w:r>
    </w:p>
    <w:p w14:paraId="5AC1A320">
      <w:pPr>
        <w:spacing w:before="165" w:line="319" w:lineRule="auto"/>
        <w:ind w:left="22" w:firstLine="545"/>
        <w:jc w:val="both"/>
        <w:rPr>
          <w:rFonts w:ascii="仿宋" w:hAnsi="仿宋" w:eastAsia="仿宋" w:cs="仿宋"/>
          <w:b w:val="0"/>
          <w:bCs w:val="0"/>
          <w:color w:val="auto"/>
          <w:spacing w:val="-4"/>
          <w:sz w:val="24"/>
          <w:szCs w:val="24"/>
          <w:highlight w:val="none"/>
        </w:rPr>
      </w:pPr>
      <w:r>
        <w:rPr>
          <w:rFonts w:ascii="仿宋" w:hAnsi="仿宋" w:eastAsia="仿宋" w:cs="仿宋"/>
          <w:b w:val="0"/>
          <w:bCs w:val="0"/>
          <w:color w:val="auto"/>
          <w:sz w:val="24"/>
          <w:szCs w:val="24"/>
          <w:highlight w:val="none"/>
        </w:rPr>
        <w:t>4、本合同的核心内容必须与成交结果一致。同时，未经同</w:t>
      </w:r>
      <w:r>
        <w:rPr>
          <w:rFonts w:ascii="仿宋" w:hAnsi="仿宋" w:eastAsia="仿宋" w:cs="仿宋"/>
          <w:b w:val="0"/>
          <w:bCs w:val="0"/>
          <w:color w:val="auto"/>
          <w:spacing w:val="-1"/>
          <w:sz w:val="24"/>
          <w:szCs w:val="24"/>
          <w:highlight w:val="none"/>
        </w:rPr>
        <w:t>级财政部门批</w:t>
      </w:r>
      <w:r>
        <w:rPr>
          <w:rFonts w:ascii="仿宋" w:hAnsi="仿宋" w:eastAsia="仿宋" w:cs="仿宋"/>
          <w:b w:val="0"/>
          <w:bCs w:val="0"/>
          <w:color w:val="auto"/>
          <w:spacing w:val="-2"/>
          <w:sz w:val="24"/>
          <w:szCs w:val="24"/>
          <w:highlight w:val="none"/>
        </w:rPr>
        <w:t>准，甲乙双方不得以任何方式签订合同以外的补</w:t>
      </w:r>
      <w:r>
        <w:rPr>
          <w:rFonts w:ascii="仿宋" w:hAnsi="仿宋" w:eastAsia="仿宋" w:cs="仿宋"/>
          <w:b w:val="0"/>
          <w:bCs w:val="0"/>
          <w:color w:val="auto"/>
          <w:spacing w:val="-3"/>
          <w:sz w:val="24"/>
          <w:szCs w:val="24"/>
          <w:highlight w:val="none"/>
        </w:rPr>
        <w:t>充协议，擅自修改合同条款，</w:t>
      </w:r>
      <w:r>
        <w:rPr>
          <w:rFonts w:ascii="仿宋" w:hAnsi="仿宋" w:eastAsia="仿宋" w:cs="仿宋"/>
          <w:b w:val="0"/>
          <w:bCs w:val="0"/>
          <w:color w:val="auto"/>
          <w:spacing w:val="-4"/>
          <w:sz w:val="24"/>
          <w:szCs w:val="24"/>
          <w:highlight w:val="none"/>
        </w:rPr>
        <w:t>否则将追究其相关责任。</w:t>
      </w:r>
    </w:p>
    <w:p w14:paraId="7A381687">
      <w:pPr>
        <w:spacing w:before="165" w:line="319" w:lineRule="auto"/>
        <w:ind w:left="22" w:firstLine="545"/>
        <w:jc w:val="both"/>
        <w:rPr>
          <w:rFonts w:ascii="仿宋" w:hAnsi="仿宋" w:eastAsia="仿宋" w:cs="仿宋"/>
          <w:b w:val="0"/>
          <w:bCs w:val="0"/>
          <w:color w:val="auto"/>
          <w:spacing w:val="-4"/>
          <w:sz w:val="24"/>
          <w:szCs w:val="24"/>
          <w:highlight w:val="none"/>
        </w:rPr>
      </w:pPr>
    </w:p>
    <w:p w14:paraId="5C050710">
      <w:pPr>
        <w:spacing w:before="91" w:line="240" w:lineRule="auto"/>
        <w:rPr>
          <w:rFonts w:hint="eastAsia" w:ascii="仿宋" w:hAnsi="仿宋" w:eastAsia="仿宋" w:cs="仿宋"/>
          <w:b w:val="0"/>
          <w:bCs w:val="0"/>
          <w:color w:val="auto"/>
          <w:sz w:val="24"/>
          <w:szCs w:val="24"/>
          <w:highlight w:val="none"/>
          <w:lang w:eastAsia="zh-CN"/>
        </w:rPr>
      </w:pPr>
      <w:r>
        <w:rPr>
          <w:rFonts w:ascii="仿宋" w:hAnsi="仿宋" w:eastAsia="仿宋" w:cs="仿宋"/>
          <w:b w:val="0"/>
          <w:bCs w:val="0"/>
          <w:color w:val="auto"/>
          <w:spacing w:val="-15"/>
          <w:sz w:val="24"/>
          <w:szCs w:val="24"/>
          <w:highlight w:val="none"/>
        </w:rPr>
        <w:t>甲方（公章</w:t>
      </w:r>
      <w:r>
        <w:rPr>
          <w:rFonts w:ascii="仿宋" w:hAnsi="仿宋" w:eastAsia="仿宋" w:cs="仿宋"/>
          <w:b w:val="0"/>
          <w:bCs w:val="0"/>
          <w:color w:val="auto"/>
          <w:spacing w:val="-4"/>
          <w:sz w:val="24"/>
          <w:szCs w:val="24"/>
          <w:highlight w:val="none"/>
        </w:rPr>
        <w:t>）：</w:t>
      </w:r>
      <w:r>
        <w:rPr>
          <w:rFonts w:ascii="仿宋" w:hAnsi="仿宋" w:eastAsia="仿宋" w:cs="仿宋"/>
          <w:b w:val="0"/>
          <w:bCs w:val="0"/>
          <w:color w:val="auto"/>
          <w:spacing w:val="3"/>
          <w:sz w:val="24"/>
          <w:szCs w:val="24"/>
          <w:highlight w:val="none"/>
        </w:rPr>
        <w:t xml:space="preserve">                 </w:t>
      </w:r>
      <w:r>
        <w:rPr>
          <w:rFonts w:ascii="仿宋" w:hAnsi="仿宋" w:eastAsia="仿宋" w:cs="仿宋"/>
          <w:b w:val="0"/>
          <w:bCs w:val="0"/>
          <w:color w:val="auto"/>
          <w:spacing w:val="-15"/>
          <w:sz w:val="24"/>
          <w:szCs w:val="24"/>
          <w:highlight w:val="none"/>
        </w:rPr>
        <w:t>乙方（公章</w:t>
      </w:r>
      <w:r>
        <w:rPr>
          <w:rFonts w:ascii="仿宋" w:hAnsi="仿宋" w:eastAsia="仿宋" w:cs="仿宋"/>
          <w:b w:val="0"/>
          <w:bCs w:val="0"/>
          <w:color w:val="auto"/>
          <w:spacing w:val="-4"/>
          <w:sz w:val="24"/>
          <w:szCs w:val="24"/>
          <w:highlight w:val="none"/>
        </w:rPr>
        <w:t>）：</w:t>
      </w:r>
    </w:p>
    <w:p w14:paraId="2FF05D2F">
      <w:pPr>
        <w:spacing w:line="240" w:lineRule="auto"/>
        <w:rPr>
          <w:rFonts w:ascii="Arial"/>
          <w:b w:val="0"/>
          <w:bCs w:val="0"/>
          <w:color w:val="auto"/>
          <w:sz w:val="24"/>
          <w:szCs w:val="24"/>
          <w:highlight w:val="none"/>
        </w:rPr>
      </w:pPr>
    </w:p>
    <w:p w14:paraId="3EF724F6">
      <w:pPr>
        <w:spacing w:before="92" w:line="240" w:lineRule="auto"/>
        <w:ind w:left="28"/>
        <w:rPr>
          <w:rFonts w:ascii="仿宋" w:hAnsi="仿宋" w:eastAsia="仿宋" w:cs="仿宋"/>
          <w:b w:val="0"/>
          <w:bCs w:val="0"/>
          <w:color w:val="auto"/>
          <w:sz w:val="24"/>
          <w:szCs w:val="24"/>
          <w:highlight w:val="none"/>
        </w:rPr>
      </w:pPr>
      <w:r>
        <w:rPr>
          <w:rFonts w:ascii="仿宋" w:hAnsi="仿宋" w:eastAsia="仿宋" w:cs="仿宋"/>
          <w:b w:val="0"/>
          <w:bCs w:val="0"/>
          <w:color w:val="auto"/>
          <w:spacing w:val="-1"/>
          <w:sz w:val="24"/>
          <w:szCs w:val="24"/>
          <w:highlight w:val="none"/>
        </w:rPr>
        <w:t>法定（授权）代表人             法定（授权）代表人</w:t>
      </w:r>
    </w:p>
    <w:p w14:paraId="1A6BABC0">
      <w:pPr>
        <w:spacing w:line="240" w:lineRule="auto"/>
        <w:rPr>
          <w:rFonts w:ascii="Arial"/>
          <w:b w:val="0"/>
          <w:bCs w:val="0"/>
          <w:color w:val="auto"/>
          <w:sz w:val="24"/>
          <w:szCs w:val="24"/>
          <w:highlight w:val="none"/>
        </w:rPr>
      </w:pPr>
    </w:p>
    <w:p w14:paraId="68EB0345">
      <w:pPr>
        <w:spacing w:before="91" w:line="240" w:lineRule="auto"/>
        <w:ind w:left="20"/>
        <w:rPr>
          <w:rFonts w:ascii="仿宋" w:hAnsi="仿宋" w:eastAsia="仿宋" w:cs="仿宋"/>
          <w:b w:val="0"/>
          <w:bCs w:val="0"/>
          <w:color w:val="auto"/>
          <w:sz w:val="24"/>
          <w:szCs w:val="24"/>
          <w:highlight w:val="none"/>
        </w:rPr>
      </w:pPr>
      <w:r>
        <w:rPr>
          <w:rFonts w:ascii="仿宋" w:hAnsi="仿宋" w:eastAsia="仿宋" w:cs="仿宋"/>
          <w:b w:val="0"/>
          <w:bCs w:val="0"/>
          <w:color w:val="auto"/>
          <w:spacing w:val="-12"/>
          <w:sz w:val="24"/>
          <w:szCs w:val="24"/>
          <w:highlight w:val="none"/>
        </w:rPr>
        <w:t>（签字</w:t>
      </w:r>
      <w:r>
        <w:rPr>
          <w:rFonts w:ascii="仿宋" w:hAnsi="仿宋" w:eastAsia="仿宋" w:cs="仿宋"/>
          <w:b w:val="0"/>
          <w:bCs w:val="0"/>
          <w:color w:val="auto"/>
          <w:spacing w:val="-5"/>
          <w:sz w:val="24"/>
          <w:szCs w:val="24"/>
          <w:highlight w:val="none"/>
        </w:rPr>
        <w:t>）：</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5"/>
          <w:sz w:val="24"/>
          <w:szCs w:val="24"/>
          <w:highlight w:val="none"/>
        </w:rPr>
        <w:t>（</w:t>
      </w:r>
      <w:r>
        <w:rPr>
          <w:rFonts w:ascii="仿宋" w:hAnsi="仿宋" w:eastAsia="仿宋" w:cs="仿宋"/>
          <w:b w:val="0"/>
          <w:bCs w:val="0"/>
          <w:color w:val="auto"/>
          <w:spacing w:val="-12"/>
          <w:sz w:val="24"/>
          <w:szCs w:val="24"/>
          <w:highlight w:val="none"/>
        </w:rPr>
        <w:t>签字</w:t>
      </w:r>
      <w:r>
        <w:rPr>
          <w:rFonts w:ascii="仿宋" w:hAnsi="仿宋" w:eastAsia="仿宋" w:cs="仿宋"/>
          <w:b w:val="0"/>
          <w:bCs w:val="0"/>
          <w:color w:val="auto"/>
          <w:spacing w:val="-5"/>
          <w:sz w:val="24"/>
          <w:szCs w:val="24"/>
          <w:highlight w:val="none"/>
        </w:rPr>
        <w:t>）：</w:t>
      </w:r>
    </w:p>
    <w:p w14:paraId="2B02F795">
      <w:pPr>
        <w:spacing w:line="240" w:lineRule="auto"/>
        <w:rPr>
          <w:rFonts w:ascii="Arial"/>
          <w:b w:val="0"/>
          <w:bCs w:val="0"/>
          <w:color w:val="auto"/>
          <w:sz w:val="24"/>
          <w:szCs w:val="24"/>
          <w:highlight w:val="none"/>
        </w:rPr>
      </w:pPr>
    </w:p>
    <w:p w14:paraId="11FE4F75">
      <w:pPr>
        <w:spacing w:before="91" w:line="240" w:lineRule="auto"/>
        <w:ind w:left="4539" w:leftChars="9" w:hanging="4520" w:hangingChars="2000"/>
        <w:rPr>
          <w:rFonts w:ascii="仿宋" w:hAnsi="仿宋" w:eastAsia="仿宋" w:cs="仿宋"/>
          <w:b w:val="0"/>
          <w:bCs w:val="0"/>
          <w:color w:val="auto"/>
          <w:sz w:val="24"/>
          <w:szCs w:val="24"/>
          <w:highlight w:val="none"/>
        </w:rPr>
      </w:pPr>
      <w:r>
        <w:rPr>
          <w:rFonts w:ascii="仿宋" w:hAnsi="仿宋" w:eastAsia="仿宋" w:cs="仿宋"/>
          <w:b w:val="0"/>
          <w:bCs w:val="0"/>
          <w:color w:val="auto"/>
          <w:spacing w:val="-7"/>
          <w:sz w:val="24"/>
          <w:szCs w:val="24"/>
          <w:highlight w:val="none"/>
        </w:rPr>
        <w:t>地址：</w:t>
      </w:r>
      <w:r>
        <w:rPr>
          <w:rFonts w:ascii="仿宋" w:hAnsi="仿宋" w:eastAsia="仿宋" w:cs="仿宋"/>
          <w:b w:val="0"/>
          <w:bCs w:val="0"/>
          <w:color w:val="auto"/>
          <w:spacing w:val="1"/>
          <w:sz w:val="24"/>
          <w:szCs w:val="24"/>
          <w:highlight w:val="none"/>
        </w:rPr>
        <w:t xml:space="preserve">                     </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7"/>
          <w:sz w:val="24"/>
          <w:szCs w:val="24"/>
          <w:highlight w:val="none"/>
        </w:rPr>
        <w:t>地址：</w:t>
      </w:r>
    </w:p>
    <w:p w14:paraId="2743B8F9">
      <w:pPr>
        <w:spacing w:line="240" w:lineRule="auto"/>
        <w:rPr>
          <w:rFonts w:ascii="Arial"/>
          <w:b w:val="0"/>
          <w:bCs w:val="0"/>
          <w:color w:val="auto"/>
          <w:sz w:val="24"/>
          <w:szCs w:val="24"/>
          <w:highlight w:val="none"/>
        </w:rPr>
      </w:pPr>
    </w:p>
    <w:p w14:paraId="00EFF766">
      <w:pPr>
        <w:spacing w:before="92" w:line="240" w:lineRule="auto"/>
        <w:ind w:left="50"/>
        <w:rPr>
          <w:rFonts w:hint="default" w:ascii="仿宋" w:hAnsi="仿宋" w:eastAsia="仿宋" w:cs="仿宋"/>
          <w:b w:val="0"/>
          <w:bCs w:val="0"/>
          <w:color w:val="auto"/>
          <w:sz w:val="24"/>
          <w:szCs w:val="24"/>
          <w:highlight w:val="none"/>
          <w:lang w:val="en-US" w:eastAsia="zh-CN"/>
        </w:rPr>
      </w:pPr>
      <w:r>
        <w:rPr>
          <w:rFonts w:ascii="仿宋" w:hAnsi="仿宋" w:eastAsia="仿宋" w:cs="仿宋"/>
          <w:b w:val="0"/>
          <w:bCs w:val="0"/>
          <w:color w:val="auto"/>
          <w:spacing w:val="-17"/>
          <w:sz w:val="24"/>
          <w:szCs w:val="24"/>
          <w:highlight w:val="none"/>
        </w:rPr>
        <w:t>电话：</w:t>
      </w:r>
      <w:r>
        <w:rPr>
          <w:rFonts w:ascii="仿宋" w:hAnsi="仿宋" w:eastAsia="仿宋" w:cs="仿宋"/>
          <w:b w:val="0"/>
          <w:bCs w:val="0"/>
          <w:color w:val="auto"/>
          <w:spacing w:val="2"/>
          <w:sz w:val="24"/>
          <w:szCs w:val="24"/>
          <w:highlight w:val="none"/>
        </w:rPr>
        <w:t xml:space="preserve">                         </w:t>
      </w:r>
      <w:r>
        <w:rPr>
          <w:rFonts w:ascii="仿宋" w:hAnsi="仿宋" w:eastAsia="仿宋" w:cs="仿宋"/>
          <w:b w:val="0"/>
          <w:bCs w:val="0"/>
          <w:color w:val="auto"/>
          <w:spacing w:val="-17"/>
          <w:sz w:val="24"/>
          <w:szCs w:val="24"/>
          <w:highlight w:val="none"/>
        </w:rPr>
        <w:t>电话：</w:t>
      </w:r>
    </w:p>
    <w:p w14:paraId="2AB8FDE6">
      <w:pPr>
        <w:spacing w:line="240" w:lineRule="auto"/>
        <w:rPr>
          <w:rFonts w:ascii="Arial"/>
          <w:b w:val="0"/>
          <w:bCs w:val="0"/>
          <w:color w:val="auto"/>
          <w:sz w:val="24"/>
          <w:szCs w:val="24"/>
          <w:highlight w:val="none"/>
        </w:rPr>
      </w:pPr>
    </w:p>
    <w:p w14:paraId="7C50629D">
      <w:pPr>
        <w:spacing w:before="91" w:line="240" w:lineRule="auto"/>
        <w:ind w:left="3825" w:leftChars="8" w:hanging="3808" w:hangingChars="1700"/>
        <w:rPr>
          <w:rFonts w:ascii="仿宋" w:hAnsi="仿宋" w:eastAsia="仿宋" w:cs="仿宋"/>
          <w:b w:val="0"/>
          <w:bCs w:val="0"/>
          <w:color w:val="auto"/>
          <w:sz w:val="24"/>
          <w:szCs w:val="24"/>
          <w:highlight w:val="none"/>
        </w:rPr>
      </w:pPr>
      <w:r>
        <w:rPr>
          <w:rFonts w:ascii="仿宋" w:hAnsi="仿宋" w:eastAsia="仿宋" w:cs="仿宋"/>
          <w:b w:val="0"/>
          <w:bCs w:val="0"/>
          <w:color w:val="auto"/>
          <w:spacing w:val="-8"/>
          <w:sz w:val="24"/>
          <w:szCs w:val="24"/>
          <w:highlight w:val="none"/>
        </w:rPr>
        <w:t>开户银行：</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8"/>
          <w:sz w:val="24"/>
          <w:szCs w:val="24"/>
          <w:highlight w:val="none"/>
        </w:rPr>
        <w:t>开户银行：</w:t>
      </w:r>
    </w:p>
    <w:p w14:paraId="0B2190BC">
      <w:pPr>
        <w:spacing w:line="240" w:lineRule="auto"/>
        <w:rPr>
          <w:rFonts w:ascii="Arial"/>
          <w:b w:val="0"/>
          <w:bCs w:val="0"/>
          <w:color w:val="auto"/>
          <w:sz w:val="24"/>
          <w:szCs w:val="24"/>
          <w:highlight w:val="none"/>
        </w:rPr>
      </w:pPr>
    </w:p>
    <w:p w14:paraId="008DCA32">
      <w:pPr>
        <w:spacing w:before="92" w:line="240" w:lineRule="auto"/>
        <w:ind w:left="16"/>
        <w:rPr>
          <w:rFonts w:ascii="仿宋" w:hAnsi="仿宋" w:eastAsia="仿宋" w:cs="仿宋"/>
          <w:b w:val="0"/>
          <w:bCs w:val="0"/>
          <w:color w:val="auto"/>
          <w:sz w:val="24"/>
          <w:szCs w:val="24"/>
          <w:highlight w:val="none"/>
        </w:rPr>
      </w:pPr>
      <w:r>
        <w:rPr>
          <w:rFonts w:ascii="仿宋" w:hAnsi="仿宋" w:eastAsia="仿宋" w:cs="仿宋"/>
          <w:b w:val="0"/>
          <w:bCs w:val="0"/>
          <w:color w:val="auto"/>
          <w:spacing w:val="-5"/>
          <w:sz w:val="24"/>
          <w:szCs w:val="24"/>
          <w:highlight w:val="none"/>
        </w:rPr>
        <w:t>账号：</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5"/>
          <w:sz w:val="24"/>
          <w:szCs w:val="24"/>
          <w:highlight w:val="none"/>
        </w:rPr>
        <w:t>账号：</w:t>
      </w:r>
    </w:p>
    <w:p w14:paraId="35C25284">
      <w:pPr>
        <w:spacing w:line="240" w:lineRule="auto"/>
        <w:rPr>
          <w:rFonts w:ascii="Arial"/>
          <w:b w:val="0"/>
          <w:bCs w:val="0"/>
          <w:color w:val="auto"/>
          <w:sz w:val="24"/>
          <w:szCs w:val="24"/>
          <w:highlight w:val="none"/>
        </w:rPr>
      </w:pPr>
    </w:p>
    <w:p w14:paraId="3F10D05E">
      <w:pPr>
        <w:spacing w:before="92" w:line="240" w:lineRule="auto"/>
        <w:ind w:left="26"/>
        <w:rPr>
          <w:rFonts w:hint="eastAsia" w:ascii="仿宋" w:hAnsi="仿宋" w:eastAsia="仿宋" w:cs="仿宋"/>
          <w:b/>
          <w:bCs/>
          <w:color w:val="auto"/>
          <w:sz w:val="24"/>
          <w:szCs w:val="24"/>
          <w:lang w:val="en-US" w:eastAsia="zh-CN"/>
        </w:rPr>
      </w:pPr>
      <w:r>
        <w:rPr>
          <w:rFonts w:ascii="仿宋" w:hAnsi="仿宋" w:eastAsia="仿宋" w:cs="仿宋"/>
          <w:b w:val="0"/>
          <w:bCs w:val="0"/>
          <w:color w:val="auto"/>
          <w:spacing w:val="-13"/>
          <w:sz w:val="24"/>
          <w:szCs w:val="24"/>
          <w:highlight w:val="none"/>
        </w:rPr>
        <w:t>签订日期：</w:t>
      </w:r>
      <w:r>
        <w:rPr>
          <w:rFonts w:ascii="仿宋" w:hAnsi="仿宋" w:eastAsia="仿宋" w:cs="仿宋"/>
          <w:b w:val="0"/>
          <w:bCs w:val="0"/>
          <w:color w:val="auto"/>
          <w:spacing w:val="7"/>
          <w:sz w:val="24"/>
          <w:szCs w:val="24"/>
          <w:highlight w:val="none"/>
        </w:rPr>
        <w:t xml:space="preserve">    </w:t>
      </w:r>
      <w:r>
        <w:rPr>
          <w:rFonts w:ascii="仿宋" w:hAnsi="仿宋" w:eastAsia="仿宋" w:cs="仿宋"/>
          <w:b w:val="0"/>
          <w:bCs w:val="0"/>
          <w:color w:val="auto"/>
          <w:spacing w:val="-13"/>
          <w:sz w:val="24"/>
          <w:szCs w:val="24"/>
          <w:highlight w:val="none"/>
        </w:rPr>
        <w:t>年</w:t>
      </w:r>
      <w:r>
        <w:rPr>
          <w:rFonts w:ascii="仿宋" w:hAnsi="仿宋" w:eastAsia="仿宋" w:cs="仿宋"/>
          <w:b w:val="0"/>
          <w:bCs w:val="0"/>
          <w:color w:val="auto"/>
          <w:spacing w:val="17"/>
          <w:sz w:val="24"/>
          <w:szCs w:val="24"/>
          <w:highlight w:val="none"/>
        </w:rPr>
        <w:t xml:space="preserve">  </w:t>
      </w:r>
      <w:r>
        <w:rPr>
          <w:rFonts w:ascii="仿宋" w:hAnsi="仿宋" w:eastAsia="仿宋" w:cs="仿宋"/>
          <w:b w:val="0"/>
          <w:bCs w:val="0"/>
          <w:color w:val="auto"/>
          <w:spacing w:val="-13"/>
          <w:sz w:val="24"/>
          <w:szCs w:val="24"/>
          <w:highlight w:val="none"/>
        </w:rPr>
        <w:t>月</w:t>
      </w:r>
      <w:r>
        <w:rPr>
          <w:rFonts w:ascii="仿宋" w:hAnsi="仿宋" w:eastAsia="仿宋" w:cs="仿宋"/>
          <w:b w:val="0"/>
          <w:bCs w:val="0"/>
          <w:color w:val="auto"/>
          <w:spacing w:val="38"/>
          <w:sz w:val="24"/>
          <w:szCs w:val="24"/>
          <w:highlight w:val="none"/>
        </w:rPr>
        <w:t xml:space="preserve">  </w:t>
      </w:r>
      <w:r>
        <w:rPr>
          <w:rFonts w:ascii="仿宋" w:hAnsi="仿宋" w:eastAsia="仿宋" w:cs="仿宋"/>
          <w:b w:val="0"/>
          <w:bCs w:val="0"/>
          <w:color w:val="auto"/>
          <w:spacing w:val="-13"/>
          <w:sz w:val="24"/>
          <w:szCs w:val="24"/>
          <w:highlight w:val="none"/>
        </w:rPr>
        <w:t>日</w:t>
      </w:r>
      <w:r>
        <w:rPr>
          <w:rFonts w:ascii="仿宋" w:hAnsi="仿宋" w:eastAsia="仿宋" w:cs="仿宋"/>
          <w:b w:val="0"/>
          <w:bCs w:val="0"/>
          <w:color w:val="auto"/>
          <w:spacing w:val="3"/>
          <w:sz w:val="24"/>
          <w:szCs w:val="24"/>
          <w:highlight w:val="none"/>
        </w:rPr>
        <w:t xml:space="preserve">      </w:t>
      </w:r>
      <w:r>
        <w:rPr>
          <w:rFonts w:ascii="仿宋" w:hAnsi="仿宋" w:eastAsia="仿宋" w:cs="仿宋"/>
          <w:b w:val="0"/>
          <w:bCs w:val="0"/>
          <w:color w:val="auto"/>
          <w:spacing w:val="-13"/>
          <w:sz w:val="24"/>
          <w:szCs w:val="24"/>
          <w:highlight w:val="none"/>
        </w:rPr>
        <w:t>签订日期：</w:t>
      </w:r>
      <w:r>
        <w:rPr>
          <w:rFonts w:hint="eastAsia" w:ascii="仿宋" w:hAnsi="仿宋" w:eastAsia="仿宋" w:cs="仿宋"/>
          <w:b w:val="0"/>
          <w:bCs w:val="0"/>
          <w:color w:val="auto"/>
          <w:spacing w:val="-13"/>
          <w:sz w:val="24"/>
          <w:szCs w:val="24"/>
          <w:highlight w:val="none"/>
          <w:lang w:val="en-US" w:eastAsia="zh-CN"/>
        </w:rPr>
        <w:t xml:space="preserve">    </w:t>
      </w:r>
      <w:r>
        <w:rPr>
          <w:rFonts w:ascii="仿宋" w:hAnsi="仿宋" w:eastAsia="仿宋" w:cs="仿宋"/>
          <w:b w:val="0"/>
          <w:bCs w:val="0"/>
          <w:color w:val="auto"/>
          <w:spacing w:val="-13"/>
          <w:sz w:val="24"/>
          <w:szCs w:val="24"/>
          <w:highlight w:val="none"/>
        </w:rPr>
        <w:t>年</w:t>
      </w:r>
      <w:r>
        <w:rPr>
          <w:rFonts w:hint="eastAsia" w:ascii="仿宋" w:hAnsi="仿宋" w:eastAsia="仿宋" w:cs="仿宋"/>
          <w:b w:val="0"/>
          <w:bCs w:val="0"/>
          <w:color w:val="auto"/>
          <w:spacing w:val="-13"/>
          <w:sz w:val="24"/>
          <w:szCs w:val="24"/>
          <w:highlight w:val="none"/>
          <w:lang w:val="en-US" w:eastAsia="zh-CN"/>
        </w:rPr>
        <w:t xml:space="preserve">    </w:t>
      </w:r>
      <w:r>
        <w:rPr>
          <w:rFonts w:ascii="仿宋" w:hAnsi="仿宋" w:eastAsia="仿宋" w:cs="仿宋"/>
          <w:b w:val="0"/>
          <w:bCs w:val="0"/>
          <w:color w:val="auto"/>
          <w:spacing w:val="-13"/>
          <w:sz w:val="24"/>
          <w:szCs w:val="24"/>
          <w:highlight w:val="none"/>
        </w:rPr>
        <w:t>月</w:t>
      </w:r>
      <w:r>
        <w:rPr>
          <w:rFonts w:hint="eastAsia" w:ascii="仿宋" w:hAnsi="仿宋" w:eastAsia="仿宋" w:cs="仿宋"/>
          <w:b w:val="0"/>
          <w:bCs w:val="0"/>
          <w:color w:val="auto"/>
          <w:spacing w:val="-13"/>
          <w:sz w:val="24"/>
          <w:szCs w:val="24"/>
          <w:highlight w:val="none"/>
          <w:lang w:val="en-US" w:eastAsia="zh-CN"/>
        </w:rPr>
        <w:t xml:space="preserve">    </w:t>
      </w:r>
      <w:r>
        <w:rPr>
          <w:rFonts w:hint="eastAsia" w:ascii="仿宋" w:hAnsi="仿宋" w:eastAsia="仿宋" w:cs="仿宋"/>
          <w:b w:val="0"/>
          <w:bCs w:val="0"/>
          <w:color w:val="auto"/>
          <w:spacing w:val="-13"/>
          <w:sz w:val="24"/>
          <w:szCs w:val="24"/>
          <w:highlight w:val="none"/>
          <w:lang w:eastAsia="zh-CN"/>
        </w:rPr>
        <w:t>日</w:t>
      </w:r>
    </w:p>
    <w:p w14:paraId="33B6DE12">
      <w:pP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br w:type="page"/>
      </w:r>
    </w:p>
    <w:p w14:paraId="77C53D3B">
      <w:pPr>
        <w:pStyle w:val="11"/>
        <w:keepNext w:val="0"/>
        <w:keepLines w:val="0"/>
        <w:pageBreakBefore w:val="0"/>
        <w:numPr>
          <w:ilvl w:val="0"/>
          <w:numId w:val="0"/>
        </w:numPr>
        <w:kinsoku/>
        <w:wordWrap/>
        <w:overflowPunct/>
        <w:topLinePunct w:val="0"/>
        <w:autoSpaceDE/>
        <w:autoSpaceDN/>
        <w:bidi w:val="0"/>
        <w:adjustRightInd/>
        <w:spacing w:line="44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第六章  </w:t>
      </w:r>
      <w:bookmarkEnd w:id="40"/>
      <w:bookmarkEnd w:id="41"/>
      <w:r>
        <w:rPr>
          <w:rFonts w:hint="eastAsia" w:ascii="仿宋" w:hAnsi="仿宋" w:eastAsia="仿宋" w:cs="仿宋"/>
          <w:b/>
          <w:bCs/>
          <w:sz w:val="44"/>
          <w:szCs w:val="44"/>
          <w:lang w:val="en-US" w:eastAsia="zh-CN"/>
        </w:rPr>
        <w:t>响应文件格式</w:t>
      </w:r>
    </w:p>
    <w:p w14:paraId="0DB70F84">
      <w:pPr>
        <w:pStyle w:val="33"/>
        <w:spacing w:line="360" w:lineRule="auto"/>
        <w:rPr>
          <w:rFonts w:hint="eastAsia" w:ascii="仿宋" w:hAnsi="仿宋" w:eastAsia="仿宋" w:cs="仿宋"/>
          <w:szCs w:val="24"/>
        </w:rPr>
      </w:pPr>
      <w:r>
        <w:rPr>
          <w:rFonts w:hint="eastAsia" w:ascii="仿宋" w:hAnsi="仿宋" w:eastAsia="仿宋" w:cs="仿宋"/>
          <w:szCs w:val="24"/>
        </w:rPr>
        <w:t>格式</w:t>
      </w:r>
      <w:r>
        <w:rPr>
          <w:rFonts w:hint="eastAsia" w:ascii="仿宋" w:hAnsi="仿宋" w:eastAsia="仿宋" w:cs="仿宋"/>
          <w:szCs w:val="24"/>
          <w:lang w:val="en-US" w:eastAsia="zh-CN"/>
        </w:rPr>
        <w:t>一</w:t>
      </w:r>
      <w:r>
        <w:rPr>
          <w:rFonts w:hint="eastAsia" w:ascii="仿宋" w:hAnsi="仿宋" w:eastAsia="仿宋" w:cs="仿宋"/>
          <w:szCs w:val="24"/>
        </w:rPr>
        <w:t>：</w:t>
      </w:r>
      <w:r>
        <w:rPr>
          <w:rFonts w:hint="eastAsia" w:ascii="仿宋" w:hAnsi="仿宋" w:eastAsia="仿宋" w:cs="仿宋"/>
          <w:szCs w:val="24"/>
          <w:lang w:eastAsia="zh-CN"/>
        </w:rPr>
        <w:t>响应</w:t>
      </w:r>
      <w:r>
        <w:rPr>
          <w:rFonts w:hint="eastAsia" w:ascii="仿宋" w:hAnsi="仿宋" w:eastAsia="仿宋" w:cs="仿宋"/>
          <w:szCs w:val="24"/>
        </w:rPr>
        <w:t>函</w:t>
      </w:r>
      <w:r>
        <w:rPr>
          <w:rFonts w:hint="eastAsia" w:ascii="仿宋" w:hAnsi="仿宋" w:eastAsia="仿宋" w:cs="仿宋"/>
          <w:sz w:val="24"/>
          <w:szCs w:val="24"/>
          <w:lang w:val="en-US" w:eastAsia="zh-CN"/>
        </w:rPr>
        <w:t>（格式）</w:t>
      </w:r>
    </w:p>
    <w:p w14:paraId="5AB8085C">
      <w:pPr>
        <w:pStyle w:val="11"/>
        <w:rPr>
          <w:rFonts w:hint="eastAsia" w:ascii="仿宋" w:hAnsi="仿宋" w:eastAsia="仿宋" w:cs="仿宋"/>
          <w:sz w:val="24"/>
          <w:szCs w:val="24"/>
          <w:lang w:val="en-US" w:eastAsia="zh-CN"/>
        </w:rPr>
      </w:pPr>
    </w:p>
    <w:p w14:paraId="401D9B93">
      <w:pPr>
        <w:spacing w:before="120" w:after="120"/>
        <w:jc w:val="cente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响  应  </w:t>
      </w:r>
      <w:r>
        <w:rPr>
          <w:rFonts w:hint="eastAsia" w:ascii="仿宋" w:hAnsi="仿宋" w:eastAsia="仿宋" w:cs="仿宋"/>
          <w:b/>
          <w:sz w:val="32"/>
          <w:szCs w:val="32"/>
        </w:rPr>
        <w:t>函</w:t>
      </w:r>
    </w:p>
    <w:p w14:paraId="5E3D98ED">
      <w:pPr>
        <w:pStyle w:val="10"/>
        <w:spacing w:line="360" w:lineRule="exac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rPr>
        <w:t>致：</w:t>
      </w:r>
      <w:r>
        <w:rPr>
          <w:rFonts w:hint="eastAsia" w:ascii="仿宋" w:hAnsi="仿宋" w:eastAsia="仿宋" w:cs="仿宋"/>
          <w:b w:val="0"/>
          <w:bCs w:val="0"/>
          <w:sz w:val="24"/>
          <w:szCs w:val="24"/>
          <w:u w:val="single"/>
          <w:lang w:val="en-US" w:eastAsia="zh-CN"/>
        </w:rPr>
        <w:t xml:space="preserve">            （采购人名称）</w:t>
      </w:r>
    </w:p>
    <w:p w14:paraId="0FEE92E5">
      <w:pPr>
        <w:pStyle w:val="10"/>
        <w:spacing w:line="36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u w:val="single"/>
          <w:lang w:val="en-US" w:eastAsia="zh-CN"/>
        </w:rPr>
        <w:t>福建省闽咨造价咨询有限公司</w:t>
      </w:r>
    </w:p>
    <w:p w14:paraId="5F45099B">
      <w:pPr>
        <w:pStyle w:val="10"/>
        <w:spacing w:line="36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依据贵方</w:t>
      </w:r>
      <w:r>
        <w:rPr>
          <w:rFonts w:hint="eastAsia" w:ascii="仿宋" w:hAnsi="仿宋" w:eastAsia="仿宋" w:cs="仿宋"/>
          <w:sz w:val="24"/>
          <w:szCs w:val="24"/>
          <w:u w:val="single"/>
        </w:rPr>
        <w:t xml:space="preserve">（项目名称）（项目编号) </w:t>
      </w:r>
      <w:r>
        <w:rPr>
          <w:rFonts w:hint="eastAsia" w:ascii="仿宋" w:hAnsi="仿宋" w:eastAsia="仿宋" w:cs="仿宋"/>
          <w:sz w:val="24"/>
          <w:szCs w:val="24"/>
        </w:rPr>
        <w:t>项目的</w:t>
      </w:r>
      <w:r>
        <w:rPr>
          <w:rFonts w:hint="eastAsia" w:ascii="仿宋" w:hAnsi="仿宋" w:eastAsia="仿宋" w:cs="仿宋"/>
          <w:sz w:val="24"/>
          <w:szCs w:val="24"/>
          <w:lang w:val="en-US" w:eastAsia="zh-CN"/>
        </w:rPr>
        <w:t>磋商</w:t>
      </w:r>
      <w:r>
        <w:rPr>
          <w:rFonts w:hint="eastAsia" w:ascii="仿宋" w:hAnsi="仿宋" w:eastAsia="仿宋" w:cs="仿宋"/>
          <w:sz w:val="24"/>
          <w:szCs w:val="24"/>
        </w:rPr>
        <w:t>邀请，签字代表</w:t>
      </w:r>
      <w:r>
        <w:rPr>
          <w:rFonts w:hint="eastAsia" w:ascii="仿宋" w:hAnsi="仿宋" w:eastAsia="仿宋" w:cs="仿宋"/>
          <w:sz w:val="24"/>
          <w:szCs w:val="24"/>
          <w:u w:val="single"/>
        </w:rPr>
        <w:t xml:space="preserve">      </w:t>
      </w:r>
      <w:r>
        <w:rPr>
          <w:rFonts w:hint="eastAsia" w:ascii="仿宋" w:hAnsi="仿宋" w:eastAsia="仿宋" w:cs="仿宋"/>
          <w:i/>
          <w:sz w:val="24"/>
          <w:szCs w:val="24"/>
        </w:rPr>
        <w:t>（</w:t>
      </w:r>
      <w:r>
        <w:rPr>
          <w:rFonts w:hint="eastAsia" w:ascii="仿宋" w:hAnsi="仿宋" w:eastAsia="仿宋" w:cs="仿宋"/>
          <w:i w:val="0"/>
          <w:iCs/>
          <w:sz w:val="24"/>
          <w:szCs w:val="24"/>
        </w:rPr>
        <w:t>姓名、职务</w:t>
      </w:r>
      <w:r>
        <w:rPr>
          <w:rFonts w:hint="eastAsia" w:ascii="仿宋" w:hAnsi="仿宋" w:eastAsia="仿宋" w:cs="仿宋"/>
          <w:i/>
          <w:sz w:val="24"/>
          <w:szCs w:val="24"/>
        </w:rPr>
        <w:t>）</w:t>
      </w:r>
      <w:r>
        <w:rPr>
          <w:rFonts w:hint="eastAsia" w:ascii="仿宋" w:hAnsi="仿宋" w:eastAsia="仿宋" w:cs="仿宋"/>
          <w:sz w:val="24"/>
          <w:szCs w:val="24"/>
        </w:rPr>
        <w:t xml:space="preserve"> 经正式授权并代表</w:t>
      </w:r>
      <w:r>
        <w:rPr>
          <w:rFonts w:hint="eastAsia" w:ascii="仿宋" w:hAnsi="仿宋" w:eastAsia="仿宋" w:cs="仿宋"/>
          <w:sz w:val="24"/>
          <w:szCs w:val="24"/>
          <w:lang w:eastAsia="zh-CN"/>
        </w:rPr>
        <w:t>供应商</w:t>
      </w:r>
      <w:r>
        <w:rPr>
          <w:rFonts w:hint="eastAsia" w:ascii="仿宋" w:hAnsi="仿宋" w:eastAsia="仿宋" w:cs="仿宋"/>
          <w:sz w:val="24"/>
          <w:szCs w:val="24"/>
          <w:u w:val="single"/>
        </w:rPr>
        <w:t xml:space="preserve">      </w:t>
      </w:r>
      <w:r>
        <w:rPr>
          <w:rFonts w:hint="eastAsia" w:ascii="仿宋" w:hAnsi="仿宋" w:eastAsia="仿宋" w:cs="仿宋"/>
          <w:i/>
          <w:sz w:val="24"/>
          <w:szCs w:val="24"/>
        </w:rPr>
        <w:t>（</w:t>
      </w:r>
      <w:r>
        <w:rPr>
          <w:rFonts w:hint="eastAsia" w:ascii="仿宋" w:hAnsi="仿宋" w:eastAsia="仿宋" w:cs="仿宋"/>
          <w:i w:val="0"/>
          <w:iCs/>
          <w:sz w:val="24"/>
          <w:szCs w:val="24"/>
          <w:lang w:eastAsia="zh-CN"/>
        </w:rPr>
        <w:t>供应商</w:t>
      </w:r>
      <w:r>
        <w:rPr>
          <w:rFonts w:hint="eastAsia" w:ascii="仿宋" w:hAnsi="仿宋" w:eastAsia="仿宋" w:cs="仿宋"/>
          <w:i w:val="0"/>
          <w:iCs/>
          <w:sz w:val="24"/>
          <w:szCs w:val="24"/>
        </w:rPr>
        <w:t>名称、地址</w:t>
      </w:r>
      <w:r>
        <w:rPr>
          <w:rFonts w:hint="eastAsia" w:ascii="仿宋" w:hAnsi="仿宋" w:eastAsia="仿宋" w:cs="仿宋"/>
          <w:i/>
          <w:sz w:val="24"/>
          <w:szCs w:val="24"/>
        </w:rPr>
        <w:t>）</w:t>
      </w:r>
      <w:r>
        <w:rPr>
          <w:rFonts w:hint="eastAsia" w:ascii="仿宋" w:hAnsi="仿宋" w:eastAsia="仿宋" w:cs="仿宋"/>
          <w:sz w:val="24"/>
          <w:szCs w:val="24"/>
        </w:rPr>
        <w:t>提交</w:t>
      </w:r>
      <w:r>
        <w:rPr>
          <w:rFonts w:hint="eastAsia" w:ascii="仿宋" w:hAnsi="仿宋" w:eastAsia="仿宋" w:cs="仿宋"/>
          <w:sz w:val="24"/>
          <w:szCs w:val="24"/>
          <w:lang w:val="en-US" w:eastAsia="zh-CN"/>
        </w:rPr>
        <w:t>响应</w:t>
      </w:r>
      <w:r>
        <w:rPr>
          <w:rFonts w:hint="eastAsia" w:ascii="仿宋" w:hAnsi="仿宋" w:eastAsia="仿宋" w:cs="仿宋"/>
          <w:sz w:val="24"/>
          <w:szCs w:val="24"/>
        </w:rPr>
        <w:t>文件正本1份、副本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份及电子</w:t>
      </w:r>
      <w:r>
        <w:rPr>
          <w:rFonts w:hint="eastAsia" w:ascii="仿宋" w:hAnsi="仿宋" w:eastAsia="仿宋" w:cs="仿宋"/>
          <w:sz w:val="24"/>
          <w:szCs w:val="24"/>
          <w:lang w:val="en-US" w:eastAsia="zh-CN"/>
        </w:rPr>
        <w:t>文件</w:t>
      </w:r>
      <w:r>
        <w:rPr>
          <w:rFonts w:hint="eastAsia" w:ascii="仿宋" w:hAnsi="仿宋" w:eastAsia="仿宋" w:cs="仿宋"/>
          <w:sz w:val="24"/>
          <w:szCs w:val="24"/>
          <w:u w:val="single"/>
        </w:rPr>
        <w:t>1</w:t>
      </w:r>
      <w:r>
        <w:rPr>
          <w:rFonts w:hint="eastAsia" w:ascii="仿宋" w:hAnsi="仿宋" w:eastAsia="仿宋" w:cs="仿宋"/>
          <w:sz w:val="24"/>
          <w:szCs w:val="24"/>
        </w:rPr>
        <w:t>份：</w:t>
      </w:r>
    </w:p>
    <w:p w14:paraId="4451BF89">
      <w:pPr>
        <w:pStyle w:val="10"/>
        <w:spacing w:line="36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sz w:val="24"/>
          <w:szCs w:val="24"/>
        </w:rPr>
        <w:t>在此，我方声明如下：</w:t>
      </w:r>
    </w:p>
    <w:p w14:paraId="64EA77AE">
      <w:pPr>
        <w:pStyle w:val="1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所附</w:t>
      </w:r>
      <w:r>
        <w:rPr>
          <w:rFonts w:hint="eastAsia" w:ascii="仿宋" w:hAnsi="仿宋" w:eastAsia="仿宋" w:cs="仿宋"/>
          <w:sz w:val="24"/>
          <w:szCs w:val="24"/>
          <w:lang w:eastAsia="zh-CN"/>
        </w:rPr>
        <w:t>响应</w:t>
      </w:r>
      <w:r>
        <w:rPr>
          <w:rFonts w:hint="eastAsia" w:ascii="仿宋" w:hAnsi="仿宋" w:eastAsia="仿宋" w:cs="仿宋"/>
          <w:sz w:val="24"/>
          <w:szCs w:val="24"/>
        </w:rPr>
        <w:t>价格表中规定的应提交和交付的货物</w:t>
      </w:r>
      <w:r>
        <w:rPr>
          <w:rFonts w:hint="eastAsia" w:ascii="仿宋" w:hAnsi="仿宋" w:eastAsia="仿宋" w:cs="仿宋"/>
          <w:sz w:val="24"/>
          <w:szCs w:val="24"/>
          <w:lang w:eastAsia="zh-CN"/>
        </w:rPr>
        <w:t>响应</w:t>
      </w:r>
      <w:r>
        <w:rPr>
          <w:rFonts w:hint="eastAsia" w:ascii="仿宋" w:hAnsi="仿宋" w:eastAsia="仿宋" w:cs="仿宋"/>
          <w:sz w:val="24"/>
          <w:szCs w:val="24"/>
        </w:rPr>
        <w:t>总价为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i w:val="0"/>
          <w:iCs/>
          <w:sz w:val="24"/>
          <w:szCs w:val="24"/>
        </w:rPr>
        <w:t>注明币种，并用文字和数字表示的</w:t>
      </w:r>
      <w:r>
        <w:rPr>
          <w:rFonts w:hint="eastAsia" w:ascii="仿宋" w:hAnsi="仿宋" w:eastAsia="仿宋" w:cs="仿宋"/>
          <w:i w:val="0"/>
          <w:iCs/>
          <w:sz w:val="24"/>
          <w:szCs w:val="24"/>
          <w:lang w:eastAsia="zh-CN"/>
        </w:rPr>
        <w:t>响应</w:t>
      </w:r>
      <w:r>
        <w:rPr>
          <w:rFonts w:hint="eastAsia" w:ascii="仿宋" w:hAnsi="仿宋" w:eastAsia="仿宋" w:cs="仿宋"/>
          <w:i w:val="0"/>
          <w:iCs/>
          <w:sz w:val="24"/>
          <w:szCs w:val="24"/>
        </w:rPr>
        <w:t>总价</w:t>
      </w:r>
      <w:r>
        <w:rPr>
          <w:rFonts w:hint="eastAsia" w:ascii="仿宋" w:hAnsi="仿宋" w:eastAsia="仿宋" w:cs="仿宋"/>
          <w:i/>
          <w:sz w:val="24"/>
          <w:szCs w:val="24"/>
        </w:rPr>
        <w:t>）</w:t>
      </w:r>
      <w:r>
        <w:rPr>
          <w:rFonts w:hint="eastAsia" w:ascii="仿宋" w:hAnsi="仿宋" w:eastAsia="仿宋" w:cs="仿宋"/>
          <w:sz w:val="24"/>
          <w:szCs w:val="24"/>
        </w:rPr>
        <w:t>。</w:t>
      </w:r>
    </w:p>
    <w:p w14:paraId="0BF086D7">
      <w:pPr>
        <w:snapToGrid w:val="0"/>
        <w:rPr>
          <w:rFonts w:hint="eastAsia" w:ascii="仿宋" w:hAnsi="仿宋" w:eastAsia="仿宋" w:cs="仿宋"/>
          <w:sz w:val="24"/>
        </w:rPr>
      </w:pPr>
      <w:r>
        <w:rPr>
          <w:rFonts w:hint="eastAsia" w:ascii="仿宋" w:hAnsi="仿宋" w:eastAsia="仿宋" w:cs="仿宋"/>
          <w:sz w:val="24"/>
        </w:rPr>
        <w:t xml:space="preserve">    2.</w:t>
      </w:r>
      <w:r>
        <w:rPr>
          <w:rFonts w:hint="eastAsia" w:ascii="仿宋" w:hAnsi="仿宋" w:eastAsia="仿宋" w:cs="仿宋"/>
          <w:sz w:val="24"/>
          <w:lang w:val="en-US" w:eastAsia="zh-CN"/>
        </w:rPr>
        <w:t xml:space="preserve"> 按磋商文件要求出具磋商</w:t>
      </w:r>
      <w:r>
        <w:rPr>
          <w:rFonts w:hint="eastAsia" w:ascii="仿宋" w:hAnsi="仿宋" w:eastAsia="仿宋" w:cs="仿宋"/>
          <w:sz w:val="24"/>
        </w:rPr>
        <w:t>保证金</w:t>
      </w:r>
      <w:r>
        <w:rPr>
          <w:rFonts w:hint="eastAsia" w:ascii="仿宋" w:hAnsi="仿宋" w:eastAsia="仿宋" w:cs="仿宋"/>
          <w:sz w:val="24"/>
          <w:u w:val="single"/>
        </w:rPr>
        <w:t xml:space="preserve">          </w:t>
      </w:r>
      <w:r>
        <w:rPr>
          <w:rFonts w:hint="eastAsia" w:ascii="仿宋" w:hAnsi="仿宋" w:eastAsia="仿宋" w:cs="仿宋"/>
          <w:i/>
          <w:sz w:val="24"/>
        </w:rPr>
        <w:t>（</w:t>
      </w:r>
      <w:r>
        <w:rPr>
          <w:rFonts w:hint="eastAsia" w:ascii="仿宋" w:hAnsi="仿宋" w:eastAsia="仿宋" w:cs="仿宋"/>
          <w:i w:val="0"/>
          <w:iCs/>
          <w:sz w:val="24"/>
        </w:rPr>
        <w:t>金额数和币种</w:t>
      </w:r>
      <w:r>
        <w:rPr>
          <w:rFonts w:hint="eastAsia" w:ascii="仿宋" w:hAnsi="仿宋" w:eastAsia="仿宋" w:cs="仿宋"/>
          <w:i/>
          <w:sz w:val="24"/>
        </w:rPr>
        <w:t>）</w:t>
      </w:r>
      <w:r>
        <w:rPr>
          <w:rFonts w:hint="eastAsia" w:ascii="仿宋" w:hAnsi="仿宋" w:eastAsia="仿宋" w:cs="仿宋"/>
          <w:sz w:val="24"/>
        </w:rPr>
        <w:t xml:space="preserve">。                                                                                                                                                                                                                                                                                                                                                                                                                                                                                                                                                                                                                                                                                                                                                                                                                                                                                                                                                                                                                                                                                                                                                                                                                                                                                                                                                                                                                                                                                                                                                                                                                                                                              </w:t>
      </w:r>
    </w:p>
    <w:p w14:paraId="7B0AD492">
      <w:pPr>
        <w:pStyle w:val="10"/>
        <w:spacing w:line="360" w:lineRule="exact"/>
        <w:rPr>
          <w:rFonts w:hint="eastAsia" w:ascii="仿宋" w:hAnsi="仿宋" w:eastAsia="仿宋" w:cs="仿宋"/>
          <w:sz w:val="24"/>
          <w:szCs w:val="24"/>
        </w:rPr>
      </w:pPr>
      <w:r>
        <w:rPr>
          <w:rFonts w:hint="eastAsia" w:ascii="仿宋" w:hAnsi="仿宋" w:eastAsia="仿宋" w:cs="仿宋"/>
          <w:sz w:val="24"/>
          <w:szCs w:val="24"/>
        </w:rPr>
        <w:t xml:space="preserve">    3. </w:t>
      </w:r>
      <w:r>
        <w:rPr>
          <w:rFonts w:hint="eastAsia" w:ascii="仿宋" w:hAnsi="仿宋" w:eastAsia="仿宋" w:cs="仿宋"/>
          <w:sz w:val="24"/>
          <w:szCs w:val="24"/>
          <w:lang w:eastAsia="zh-CN"/>
        </w:rPr>
        <w:t>供应商</w:t>
      </w:r>
      <w:r>
        <w:rPr>
          <w:rFonts w:hint="eastAsia" w:ascii="仿宋" w:hAnsi="仿宋" w:eastAsia="仿宋" w:cs="仿宋"/>
          <w:sz w:val="24"/>
          <w:szCs w:val="24"/>
        </w:rPr>
        <w:t>将按</w:t>
      </w:r>
      <w:r>
        <w:rPr>
          <w:rFonts w:hint="eastAsia" w:ascii="仿宋" w:hAnsi="仿宋" w:eastAsia="仿宋" w:cs="仿宋"/>
          <w:sz w:val="24"/>
          <w:szCs w:val="24"/>
          <w:lang w:eastAsia="zh-CN"/>
        </w:rPr>
        <w:t>磋商文件</w:t>
      </w:r>
      <w:r>
        <w:rPr>
          <w:rFonts w:hint="eastAsia" w:ascii="仿宋" w:hAnsi="仿宋" w:eastAsia="仿宋" w:cs="仿宋"/>
          <w:sz w:val="24"/>
          <w:szCs w:val="24"/>
        </w:rPr>
        <w:t>的规定履行合同责任和义务。</w:t>
      </w:r>
    </w:p>
    <w:p w14:paraId="340CAAB3">
      <w:pPr>
        <w:pStyle w:val="1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 </w:t>
      </w:r>
      <w:r>
        <w:rPr>
          <w:rFonts w:hint="eastAsia" w:ascii="仿宋" w:hAnsi="仿宋" w:eastAsia="仿宋"/>
          <w:sz w:val="24"/>
          <w:szCs w:val="24"/>
        </w:rPr>
        <w:t>我方已经详细地阅读了全部</w:t>
      </w:r>
      <w:r>
        <w:rPr>
          <w:rFonts w:hint="eastAsia" w:ascii="仿宋" w:hAnsi="仿宋" w:eastAsia="仿宋"/>
          <w:sz w:val="24"/>
          <w:szCs w:val="24"/>
          <w:lang w:eastAsia="zh-CN"/>
        </w:rPr>
        <w:t>磋商文件</w:t>
      </w:r>
      <w:r>
        <w:rPr>
          <w:rFonts w:hint="eastAsia" w:ascii="仿宋" w:hAnsi="仿宋" w:eastAsia="仿宋"/>
          <w:sz w:val="24"/>
          <w:szCs w:val="24"/>
        </w:rPr>
        <w:t>及其附件，包括澄清及参考文件(如果有的话)。我方已完全清晰理解</w:t>
      </w:r>
      <w:r>
        <w:rPr>
          <w:rFonts w:hint="eastAsia" w:ascii="仿宋" w:hAnsi="仿宋" w:eastAsia="仿宋"/>
          <w:sz w:val="24"/>
          <w:szCs w:val="24"/>
          <w:lang w:eastAsia="zh-CN"/>
        </w:rPr>
        <w:t>磋商文件</w:t>
      </w:r>
      <w:r>
        <w:rPr>
          <w:rFonts w:hint="eastAsia" w:ascii="仿宋" w:hAnsi="仿宋" w:eastAsia="仿宋"/>
          <w:sz w:val="24"/>
          <w:szCs w:val="24"/>
        </w:rPr>
        <w:t>的要求，不存在任何含糊不清和误解之处，同意放弃对这些文件所提出的异议和质疑的权利。</w:t>
      </w:r>
      <w:r>
        <w:rPr>
          <w:rFonts w:hint="eastAsia" w:ascii="仿宋" w:hAnsi="仿宋" w:eastAsia="仿宋" w:cs="仿宋"/>
          <w:sz w:val="24"/>
          <w:szCs w:val="24"/>
        </w:rPr>
        <w:t xml:space="preserve">    </w:t>
      </w:r>
    </w:p>
    <w:p w14:paraId="35A97C7F">
      <w:pPr>
        <w:pStyle w:val="1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5. 本</w:t>
      </w:r>
      <w:r>
        <w:rPr>
          <w:rFonts w:hint="eastAsia" w:ascii="仿宋" w:hAnsi="仿宋" w:eastAsia="仿宋" w:cs="仿宋"/>
          <w:sz w:val="24"/>
          <w:szCs w:val="24"/>
          <w:lang w:val="en-US" w:eastAsia="zh-CN"/>
        </w:rPr>
        <w:t>磋商</w:t>
      </w:r>
      <w:r>
        <w:rPr>
          <w:rFonts w:hint="eastAsia" w:ascii="仿宋" w:hAnsi="仿宋" w:eastAsia="仿宋" w:cs="仿宋"/>
          <w:sz w:val="24"/>
          <w:szCs w:val="24"/>
        </w:rPr>
        <w:t>有效期为自</w:t>
      </w:r>
      <w:r>
        <w:rPr>
          <w:rFonts w:hint="eastAsia" w:ascii="仿宋" w:hAnsi="仿宋" w:eastAsia="仿宋" w:cs="仿宋"/>
          <w:sz w:val="24"/>
          <w:szCs w:val="24"/>
          <w:lang w:val="en-US" w:eastAsia="zh-CN"/>
        </w:rPr>
        <w:t>响应文件递交截止</w:t>
      </w:r>
      <w:r>
        <w:rPr>
          <w:rFonts w:hint="eastAsia" w:ascii="仿宋" w:hAnsi="仿宋" w:eastAsia="仿宋" w:cs="仿宋"/>
          <w:sz w:val="24"/>
          <w:szCs w:val="24"/>
        </w:rPr>
        <w:t>日起</w:t>
      </w:r>
      <w:r>
        <w:rPr>
          <w:rFonts w:hint="eastAsia" w:ascii="仿宋" w:hAnsi="仿宋" w:eastAsia="仿宋" w:cs="仿宋"/>
          <w:sz w:val="24"/>
          <w:szCs w:val="24"/>
          <w:u w:val="single"/>
        </w:rPr>
        <w:t xml:space="preserve">          </w:t>
      </w:r>
      <w:r>
        <w:rPr>
          <w:rFonts w:hint="eastAsia" w:ascii="仿宋" w:hAnsi="仿宋" w:eastAsia="仿宋" w:cs="仿宋"/>
          <w:i/>
          <w:iCs/>
          <w:sz w:val="24"/>
          <w:szCs w:val="24"/>
        </w:rPr>
        <w:t>（</w:t>
      </w:r>
      <w:r>
        <w:rPr>
          <w:rFonts w:hint="eastAsia" w:ascii="仿宋" w:hAnsi="仿宋" w:eastAsia="仿宋" w:cs="仿宋"/>
          <w:i w:val="0"/>
          <w:iCs w:val="0"/>
          <w:sz w:val="24"/>
          <w:szCs w:val="24"/>
        </w:rPr>
        <w:t>有效期日数</w:t>
      </w:r>
      <w:r>
        <w:rPr>
          <w:rFonts w:hint="eastAsia" w:ascii="仿宋" w:hAnsi="仿宋" w:eastAsia="仿宋" w:cs="仿宋"/>
          <w:i/>
          <w:iCs/>
          <w:sz w:val="24"/>
          <w:szCs w:val="24"/>
        </w:rPr>
        <w:t>）</w:t>
      </w:r>
      <w:r>
        <w:rPr>
          <w:rFonts w:hint="eastAsia" w:ascii="仿宋" w:hAnsi="仿宋" w:eastAsia="仿宋" w:cs="仿宋"/>
          <w:sz w:val="24"/>
          <w:szCs w:val="24"/>
        </w:rPr>
        <w:t>日历日。</w:t>
      </w:r>
    </w:p>
    <w:p w14:paraId="21801482">
      <w:pPr>
        <w:pStyle w:val="10"/>
        <w:spacing w:line="360" w:lineRule="exact"/>
        <w:rPr>
          <w:rFonts w:hint="eastAsia" w:ascii="仿宋" w:hAnsi="仿宋" w:eastAsia="仿宋" w:cs="仿宋"/>
          <w:sz w:val="24"/>
          <w:szCs w:val="24"/>
        </w:rPr>
      </w:pPr>
      <w:r>
        <w:rPr>
          <w:rFonts w:hint="eastAsia" w:ascii="仿宋" w:hAnsi="仿宋" w:eastAsia="仿宋" w:cs="仿宋"/>
          <w:sz w:val="24"/>
          <w:szCs w:val="24"/>
        </w:rPr>
        <w:t xml:space="preserve">    6. </w:t>
      </w:r>
      <w:r>
        <w:rPr>
          <w:rFonts w:hint="eastAsia" w:ascii="仿宋" w:hAnsi="仿宋" w:eastAsia="仿宋" w:cs="仿宋"/>
          <w:sz w:val="24"/>
          <w:szCs w:val="24"/>
          <w:lang w:eastAsia="zh-CN"/>
        </w:rPr>
        <w:t>供应商</w:t>
      </w:r>
      <w:r>
        <w:rPr>
          <w:rFonts w:hint="eastAsia" w:ascii="仿宋" w:hAnsi="仿宋" w:eastAsia="仿宋" w:cs="仿宋"/>
          <w:sz w:val="24"/>
          <w:szCs w:val="24"/>
        </w:rPr>
        <w:t>同意</w:t>
      </w:r>
      <w:r>
        <w:rPr>
          <w:rFonts w:hint="eastAsia" w:ascii="仿宋" w:hAnsi="仿宋" w:eastAsia="仿宋" w:cs="仿宋"/>
          <w:sz w:val="24"/>
          <w:lang w:val="en-US" w:eastAsia="zh-CN"/>
        </w:rPr>
        <w:t>磋商文件中</w:t>
      </w:r>
      <w:r>
        <w:rPr>
          <w:rFonts w:hint="eastAsia" w:ascii="仿宋" w:hAnsi="仿宋" w:eastAsia="仿宋" w:cs="仿宋"/>
          <w:sz w:val="24"/>
          <w:szCs w:val="24"/>
        </w:rPr>
        <w:t>关于没收</w:t>
      </w:r>
      <w:r>
        <w:rPr>
          <w:rFonts w:hint="eastAsia" w:ascii="仿宋" w:hAnsi="仿宋" w:eastAsia="仿宋" w:cs="仿宋"/>
          <w:sz w:val="24"/>
          <w:szCs w:val="24"/>
          <w:lang w:val="en-US" w:eastAsia="zh-CN"/>
        </w:rPr>
        <w:t>磋商</w:t>
      </w:r>
      <w:r>
        <w:rPr>
          <w:rFonts w:hint="eastAsia" w:ascii="仿宋" w:hAnsi="仿宋" w:eastAsia="仿宋" w:cs="仿宋"/>
          <w:sz w:val="24"/>
          <w:szCs w:val="24"/>
        </w:rPr>
        <w:t>保证金的规定。</w:t>
      </w:r>
    </w:p>
    <w:p w14:paraId="2799DFCC">
      <w:pPr>
        <w:pStyle w:val="10"/>
        <w:spacing w:line="360" w:lineRule="exact"/>
        <w:rPr>
          <w:rFonts w:hint="eastAsia" w:ascii="仿宋" w:hAnsi="仿宋" w:eastAsia="仿宋" w:cs="仿宋"/>
          <w:sz w:val="24"/>
          <w:szCs w:val="24"/>
        </w:rPr>
      </w:pPr>
      <w:r>
        <w:rPr>
          <w:rFonts w:hint="eastAsia" w:ascii="仿宋" w:hAnsi="仿宋" w:eastAsia="仿宋" w:cs="仿宋"/>
          <w:sz w:val="24"/>
          <w:szCs w:val="24"/>
        </w:rPr>
        <w:t xml:space="preserve">    7. 根据</w:t>
      </w:r>
      <w:r>
        <w:rPr>
          <w:rFonts w:hint="eastAsia" w:ascii="仿宋" w:hAnsi="仿宋" w:eastAsia="仿宋" w:cs="仿宋"/>
          <w:sz w:val="24"/>
          <w:szCs w:val="24"/>
          <w:lang w:eastAsia="zh-CN"/>
        </w:rPr>
        <w:t>供应商</w:t>
      </w:r>
      <w:r>
        <w:rPr>
          <w:rFonts w:hint="eastAsia" w:ascii="仿宋" w:hAnsi="仿宋" w:eastAsia="仿宋" w:cs="仿宋"/>
          <w:sz w:val="24"/>
          <w:szCs w:val="24"/>
        </w:rPr>
        <w:t>须知规定，我单位承诺，我单位不存在</w:t>
      </w:r>
      <w:r>
        <w:rPr>
          <w:rFonts w:hint="eastAsia" w:ascii="仿宋" w:hAnsi="仿宋" w:eastAsia="仿宋" w:cs="仿宋"/>
          <w:sz w:val="24"/>
          <w:lang w:val="en-US" w:eastAsia="zh-CN"/>
        </w:rPr>
        <w:t>本磋商文件和相关法律、法规中</w:t>
      </w:r>
      <w:r>
        <w:rPr>
          <w:rFonts w:hint="eastAsia" w:ascii="仿宋" w:hAnsi="仿宋" w:eastAsia="仿宋" w:cs="仿宋"/>
          <w:sz w:val="24"/>
        </w:rPr>
        <w:t>规定的</w:t>
      </w:r>
      <w:r>
        <w:rPr>
          <w:rFonts w:hint="eastAsia" w:ascii="仿宋" w:hAnsi="仿宋" w:eastAsia="仿宋" w:cs="仿宋"/>
          <w:sz w:val="24"/>
          <w:lang w:eastAsia="zh-CN"/>
        </w:rPr>
        <w:t>供应商</w:t>
      </w:r>
      <w:r>
        <w:rPr>
          <w:rFonts w:hint="eastAsia" w:ascii="仿宋" w:hAnsi="仿宋" w:eastAsia="仿宋" w:cs="仿宋"/>
          <w:sz w:val="24"/>
        </w:rPr>
        <w:t>不得存在的情形</w:t>
      </w:r>
      <w:r>
        <w:rPr>
          <w:rFonts w:hint="eastAsia" w:ascii="仿宋" w:hAnsi="仿宋" w:eastAsia="仿宋" w:cs="仿宋"/>
          <w:sz w:val="24"/>
          <w:szCs w:val="24"/>
        </w:rPr>
        <w:t>。</w:t>
      </w:r>
    </w:p>
    <w:p w14:paraId="1D1D036B">
      <w:pPr>
        <w:pStyle w:val="10"/>
        <w:spacing w:line="360" w:lineRule="exact"/>
        <w:rPr>
          <w:rFonts w:hint="eastAsia" w:ascii="仿宋" w:hAnsi="仿宋" w:eastAsia="仿宋" w:cs="仿宋"/>
          <w:sz w:val="24"/>
          <w:szCs w:val="24"/>
        </w:rPr>
      </w:pPr>
      <w:r>
        <w:rPr>
          <w:rFonts w:hint="eastAsia" w:ascii="仿宋" w:hAnsi="仿宋" w:eastAsia="仿宋" w:cs="仿宋"/>
          <w:sz w:val="24"/>
          <w:szCs w:val="24"/>
        </w:rPr>
        <w:t xml:space="preserve">    8. </w:t>
      </w:r>
      <w:r>
        <w:rPr>
          <w:rFonts w:hint="eastAsia" w:ascii="仿宋" w:hAnsi="仿宋" w:eastAsia="仿宋" w:cs="仿宋"/>
          <w:sz w:val="24"/>
          <w:szCs w:val="24"/>
          <w:lang w:eastAsia="zh-CN"/>
        </w:rPr>
        <w:t>供应商</w:t>
      </w:r>
      <w:r>
        <w:rPr>
          <w:rFonts w:hint="eastAsia" w:ascii="仿宋" w:hAnsi="仿宋" w:eastAsia="仿宋" w:cs="仿宋"/>
          <w:sz w:val="24"/>
          <w:szCs w:val="24"/>
        </w:rPr>
        <w:t>同意提供可能要求的与其</w:t>
      </w:r>
      <w:r>
        <w:rPr>
          <w:rFonts w:hint="eastAsia" w:ascii="仿宋" w:hAnsi="仿宋" w:eastAsia="仿宋" w:cs="仿宋"/>
          <w:sz w:val="24"/>
          <w:szCs w:val="24"/>
          <w:lang w:val="en-US" w:eastAsia="zh-CN"/>
        </w:rPr>
        <w:t>磋商</w:t>
      </w:r>
      <w:r>
        <w:rPr>
          <w:rFonts w:hint="eastAsia" w:ascii="仿宋" w:hAnsi="仿宋" w:eastAsia="仿宋" w:cs="仿宋"/>
          <w:sz w:val="24"/>
          <w:szCs w:val="24"/>
        </w:rPr>
        <w:t>有关的一切数据或资料。</w:t>
      </w:r>
      <w:r>
        <w:rPr>
          <w:rFonts w:hint="eastAsia" w:ascii="仿宋" w:hAnsi="仿宋" w:eastAsia="仿宋" w:cs="仿宋"/>
          <w:sz w:val="24"/>
          <w:szCs w:val="24"/>
          <w:lang w:eastAsia="zh-CN"/>
        </w:rPr>
        <w:t>供应商</w:t>
      </w:r>
      <w:r>
        <w:rPr>
          <w:rFonts w:hint="eastAsia" w:ascii="仿宋" w:hAnsi="仿宋" w:eastAsia="仿宋" w:cs="仿宋"/>
          <w:sz w:val="24"/>
          <w:szCs w:val="24"/>
        </w:rPr>
        <w:t>完全理解贵方不一定接受最低价的</w:t>
      </w:r>
      <w:r>
        <w:rPr>
          <w:rFonts w:hint="eastAsia" w:ascii="仿宋" w:hAnsi="仿宋" w:eastAsia="仿宋" w:cs="仿宋"/>
          <w:sz w:val="24"/>
          <w:szCs w:val="24"/>
          <w:lang w:eastAsia="zh-CN"/>
        </w:rPr>
        <w:t>响应</w:t>
      </w:r>
      <w:r>
        <w:rPr>
          <w:rFonts w:hint="eastAsia" w:ascii="仿宋" w:hAnsi="仿宋" w:eastAsia="仿宋" w:cs="仿宋"/>
          <w:sz w:val="24"/>
          <w:szCs w:val="24"/>
        </w:rPr>
        <w:t>或收到的任何</w:t>
      </w:r>
      <w:r>
        <w:rPr>
          <w:rFonts w:hint="eastAsia" w:ascii="仿宋" w:hAnsi="仿宋" w:eastAsia="仿宋" w:cs="仿宋"/>
          <w:sz w:val="24"/>
          <w:szCs w:val="24"/>
          <w:lang w:eastAsia="zh-CN"/>
        </w:rPr>
        <w:t>响应</w:t>
      </w:r>
      <w:r>
        <w:rPr>
          <w:rFonts w:hint="eastAsia" w:ascii="仿宋" w:hAnsi="仿宋" w:eastAsia="仿宋" w:cs="仿宋"/>
          <w:sz w:val="24"/>
          <w:szCs w:val="24"/>
        </w:rPr>
        <w:t xml:space="preserve">。 </w:t>
      </w:r>
    </w:p>
    <w:p w14:paraId="57850F8C">
      <w:pPr>
        <w:pStyle w:val="1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9. </w:t>
      </w:r>
      <w:r>
        <w:rPr>
          <w:rFonts w:hint="eastAsia" w:ascii="仿宋" w:hAnsi="仿宋" w:eastAsia="仿宋"/>
          <w:sz w:val="24"/>
          <w:szCs w:val="24"/>
        </w:rPr>
        <w:t>我方承诺在本次</w:t>
      </w:r>
      <w:r>
        <w:rPr>
          <w:rFonts w:hint="eastAsia" w:ascii="仿宋" w:hAnsi="仿宋" w:eastAsia="仿宋"/>
          <w:sz w:val="24"/>
          <w:szCs w:val="24"/>
          <w:lang w:val="en-US" w:eastAsia="zh-CN"/>
        </w:rPr>
        <w:t>磋商</w:t>
      </w:r>
      <w:r>
        <w:rPr>
          <w:rFonts w:hint="eastAsia" w:ascii="仿宋" w:hAnsi="仿宋" w:eastAsia="仿宋"/>
          <w:sz w:val="24"/>
          <w:szCs w:val="24"/>
        </w:rPr>
        <w:t>中提供的一切文件，无论是原件还是复印件均为真实和准确的，绝无任何虚假、伪造和夸大的成份，否则，愿承担相应的后果和法律责任。</w:t>
      </w:r>
    </w:p>
    <w:p w14:paraId="7D0C2617">
      <w:pPr>
        <w:spacing w:line="276" w:lineRule="auto"/>
        <w:ind w:firstLine="480" w:firstLineChars="200"/>
        <w:rPr>
          <w:rFonts w:ascii="仿宋" w:hAnsi="仿宋" w:eastAsia="仿宋"/>
          <w:sz w:val="24"/>
          <w:szCs w:val="24"/>
        </w:rPr>
      </w:pPr>
      <w:r>
        <w:rPr>
          <w:rFonts w:hint="eastAsia" w:ascii="仿宋" w:hAnsi="仿宋" w:eastAsia="仿宋" w:cs="仿宋"/>
          <w:sz w:val="24"/>
          <w:szCs w:val="24"/>
          <w:lang w:val="en-US" w:eastAsia="zh-CN"/>
        </w:rPr>
        <w:t xml:space="preserve">10. </w:t>
      </w:r>
      <w:r>
        <w:rPr>
          <w:rFonts w:hint="eastAsia" w:ascii="仿宋" w:hAnsi="仿宋" w:eastAsia="仿宋"/>
          <w:sz w:val="24"/>
          <w:szCs w:val="24"/>
        </w:rPr>
        <w:t>我方同意在</w:t>
      </w:r>
      <w:r>
        <w:rPr>
          <w:rFonts w:hint="eastAsia" w:ascii="仿宋" w:hAnsi="仿宋" w:eastAsia="仿宋"/>
          <w:sz w:val="24"/>
          <w:szCs w:val="24"/>
          <w:lang w:val="en-US" w:eastAsia="zh-CN"/>
        </w:rPr>
        <w:t>成交</w:t>
      </w:r>
      <w:r>
        <w:rPr>
          <w:rFonts w:hint="eastAsia" w:ascii="仿宋" w:hAnsi="仿宋" w:eastAsia="仿宋"/>
          <w:sz w:val="24"/>
          <w:szCs w:val="24"/>
        </w:rPr>
        <w:t>后按</w:t>
      </w:r>
      <w:r>
        <w:rPr>
          <w:rFonts w:hint="eastAsia" w:ascii="仿宋" w:hAnsi="仿宋" w:eastAsia="仿宋"/>
          <w:sz w:val="24"/>
          <w:szCs w:val="24"/>
          <w:lang w:eastAsia="zh-CN"/>
        </w:rPr>
        <w:t>磋商文件</w:t>
      </w:r>
      <w:r>
        <w:rPr>
          <w:rFonts w:hint="eastAsia" w:ascii="仿宋" w:hAnsi="仿宋" w:eastAsia="仿宋"/>
          <w:sz w:val="24"/>
          <w:szCs w:val="24"/>
        </w:rPr>
        <w:t>规定向采购代理机构缴纳代理服务费。如果我方在</w:t>
      </w:r>
      <w:r>
        <w:rPr>
          <w:rFonts w:hint="eastAsia" w:ascii="仿宋" w:hAnsi="仿宋" w:eastAsia="仿宋"/>
          <w:sz w:val="24"/>
          <w:szCs w:val="24"/>
          <w:lang w:val="en-US" w:eastAsia="zh-CN"/>
        </w:rPr>
        <w:t>成交</w:t>
      </w:r>
      <w:r>
        <w:rPr>
          <w:rFonts w:hint="eastAsia" w:ascii="仿宋" w:hAnsi="仿宋" w:eastAsia="仿宋"/>
          <w:sz w:val="24"/>
          <w:szCs w:val="24"/>
        </w:rPr>
        <w:t>后未按</w:t>
      </w:r>
      <w:r>
        <w:rPr>
          <w:rFonts w:hint="eastAsia" w:ascii="仿宋" w:hAnsi="仿宋" w:eastAsia="仿宋"/>
          <w:sz w:val="24"/>
          <w:szCs w:val="24"/>
          <w:lang w:eastAsia="zh-CN"/>
        </w:rPr>
        <w:t>磋商文件</w:t>
      </w:r>
      <w:r>
        <w:rPr>
          <w:rFonts w:hint="eastAsia" w:ascii="仿宋" w:hAnsi="仿宋" w:eastAsia="仿宋"/>
          <w:sz w:val="24"/>
          <w:szCs w:val="24"/>
        </w:rPr>
        <w:t>的要求缴纳采购代理服务费，采购代理机构有权没收我方</w:t>
      </w:r>
      <w:r>
        <w:rPr>
          <w:rFonts w:hint="eastAsia" w:ascii="仿宋" w:hAnsi="仿宋" w:eastAsia="仿宋"/>
          <w:sz w:val="24"/>
          <w:szCs w:val="24"/>
          <w:lang w:val="en-US" w:eastAsia="zh-CN"/>
        </w:rPr>
        <w:t>磋商</w:t>
      </w:r>
      <w:r>
        <w:rPr>
          <w:rFonts w:hint="eastAsia" w:ascii="仿宋" w:hAnsi="仿宋" w:eastAsia="仿宋"/>
          <w:sz w:val="24"/>
          <w:szCs w:val="24"/>
        </w:rPr>
        <w:t>保证金。</w:t>
      </w:r>
    </w:p>
    <w:p w14:paraId="6D0E4B00">
      <w:pPr>
        <w:pStyle w:val="10"/>
        <w:spacing w:line="360" w:lineRule="exact"/>
        <w:ind w:firstLine="480" w:firstLineChars="200"/>
        <w:rPr>
          <w:rFonts w:hint="eastAsia" w:ascii="仿宋" w:hAnsi="仿宋" w:eastAsia="仿宋" w:cs="仿宋"/>
          <w:sz w:val="24"/>
          <w:szCs w:val="24"/>
          <w:lang w:val="en-US" w:eastAsia="zh-CN"/>
        </w:rPr>
      </w:pPr>
    </w:p>
    <w:p w14:paraId="45B94A45">
      <w:pPr>
        <w:pStyle w:val="1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与本</w:t>
      </w:r>
      <w:r>
        <w:rPr>
          <w:rFonts w:hint="eastAsia" w:ascii="仿宋" w:hAnsi="仿宋" w:eastAsia="仿宋" w:cs="仿宋"/>
          <w:sz w:val="24"/>
          <w:szCs w:val="24"/>
          <w:lang w:val="en-US" w:eastAsia="zh-CN"/>
        </w:rPr>
        <w:t>磋商</w:t>
      </w:r>
      <w:r>
        <w:rPr>
          <w:rFonts w:hint="eastAsia" w:ascii="仿宋" w:hAnsi="仿宋" w:eastAsia="仿宋" w:cs="仿宋"/>
          <w:sz w:val="24"/>
          <w:szCs w:val="24"/>
        </w:rPr>
        <w:t>有关的一切正式信函请寄：</w:t>
      </w:r>
    </w:p>
    <w:p w14:paraId="2884E05C">
      <w:pPr>
        <w:pStyle w:val="1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    真：</w:t>
      </w:r>
      <w:r>
        <w:rPr>
          <w:rFonts w:hint="eastAsia" w:ascii="仿宋" w:hAnsi="仿宋" w:eastAsia="仿宋" w:cs="仿宋"/>
          <w:sz w:val="24"/>
          <w:szCs w:val="24"/>
          <w:u w:val="single"/>
        </w:rPr>
        <w:t xml:space="preserve">                      </w:t>
      </w:r>
      <w:bookmarkStart w:id="42" w:name="_Toc24565_WPSOffice_Level1"/>
      <w:r>
        <w:rPr>
          <w:rFonts w:hint="eastAsia" w:ascii="仿宋" w:hAnsi="仿宋" w:eastAsia="仿宋" w:cs="仿宋"/>
          <w:sz w:val="24"/>
          <w:szCs w:val="24"/>
          <w:u w:val="single"/>
        </w:rPr>
        <w:t xml:space="preserve"> </w:t>
      </w:r>
    </w:p>
    <w:p w14:paraId="2AD95DED">
      <w:pPr>
        <w:pStyle w:val="10"/>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电话 ：</w:t>
      </w:r>
      <w:r>
        <w:rPr>
          <w:rFonts w:hint="eastAsia" w:ascii="仿宋" w:hAnsi="仿宋" w:eastAsia="仿宋" w:cs="仿宋"/>
          <w:sz w:val="24"/>
          <w:szCs w:val="24"/>
          <w:u w:val="single"/>
        </w:rPr>
        <w:t xml:space="preserve">        </w:t>
      </w:r>
      <w:bookmarkEnd w:id="42"/>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电子邮箱：</w:t>
      </w:r>
      <w:r>
        <w:rPr>
          <w:rFonts w:hint="eastAsia" w:ascii="仿宋" w:hAnsi="仿宋" w:eastAsia="仿宋" w:cs="仿宋"/>
          <w:sz w:val="24"/>
          <w:szCs w:val="24"/>
          <w:u w:val="single"/>
        </w:rPr>
        <w:t xml:space="preserve">                       </w:t>
      </w:r>
    </w:p>
    <w:p w14:paraId="1AB7DF6E">
      <w:pPr>
        <w:pStyle w:val="10"/>
        <w:spacing w:line="360" w:lineRule="exact"/>
        <w:rPr>
          <w:rFonts w:hint="eastAsia" w:ascii="仿宋" w:hAnsi="仿宋" w:eastAsia="仿宋" w:cs="仿宋"/>
          <w:sz w:val="24"/>
          <w:szCs w:val="24"/>
        </w:rPr>
      </w:pPr>
    </w:p>
    <w:p w14:paraId="58CE982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6E7020D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248B6E9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1BF21002">
      <w:pPr>
        <w:pStyle w:val="11"/>
        <w:rPr>
          <w:rFonts w:hint="eastAsia" w:ascii="仿宋" w:hAnsi="仿宋" w:eastAsia="仿宋" w:cs="仿宋"/>
          <w:sz w:val="24"/>
          <w:szCs w:val="24"/>
          <w:lang w:val="en-US" w:eastAsia="zh-CN"/>
        </w:rPr>
      </w:pPr>
    </w:p>
    <w:p w14:paraId="1A3EB780">
      <w:pPr>
        <w:pStyle w:val="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格式二：首次报价表（格式）</w:t>
      </w:r>
    </w:p>
    <w:p w14:paraId="39D03223">
      <w:pPr>
        <w:pStyle w:val="11"/>
        <w:rPr>
          <w:rFonts w:hint="eastAsia" w:ascii="仿宋" w:hAnsi="仿宋" w:eastAsia="仿宋" w:cs="仿宋"/>
          <w:sz w:val="24"/>
          <w:szCs w:val="24"/>
          <w:lang w:val="en-US" w:eastAsia="zh-CN"/>
        </w:rPr>
      </w:pPr>
    </w:p>
    <w:p w14:paraId="18641A0A">
      <w:pPr>
        <w:pStyle w:val="11"/>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首次报价表</w:t>
      </w:r>
    </w:p>
    <w:p w14:paraId="7441A035">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 xml:space="preserve">项目名称：                              </w:t>
      </w:r>
    </w:p>
    <w:p w14:paraId="37855A29">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项目编</w:t>
      </w:r>
      <w:bookmarkStart w:id="43" w:name="_Toc1950_WPSOffice_Level1"/>
      <w:r>
        <w:rPr>
          <w:rFonts w:hint="eastAsia" w:ascii="仿宋" w:hAnsi="仿宋" w:eastAsia="仿宋" w:cs="仿宋"/>
          <w:b w:val="0"/>
          <w:bCs w:val="0"/>
          <w:i w:val="0"/>
          <w:iCs w:val="0"/>
          <w:sz w:val="24"/>
          <w:szCs w:val="24"/>
          <w:highlight w:val="none"/>
          <w:lang w:val="en-US" w:eastAsia="zh-CN"/>
        </w:rPr>
        <w:t xml:space="preserve">号：          </w:t>
      </w:r>
      <w:bookmarkEnd w:id="43"/>
      <w:r>
        <w:rPr>
          <w:rFonts w:hint="eastAsia" w:ascii="仿宋" w:hAnsi="仿宋" w:eastAsia="仿宋" w:cs="仿宋"/>
          <w:b w:val="0"/>
          <w:bCs w:val="0"/>
          <w:i w:val="0"/>
          <w:iCs w:val="0"/>
          <w:sz w:val="24"/>
          <w:szCs w:val="24"/>
          <w:highlight w:val="none"/>
          <w:lang w:val="en-US" w:eastAsia="zh-CN"/>
        </w:rPr>
        <w:t xml:space="preserve">        </w:t>
      </w:r>
    </w:p>
    <w:tbl>
      <w:tblPr>
        <w:tblStyle w:val="18"/>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163"/>
        <w:gridCol w:w="5019"/>
      </w:tblGrid>
      <w:tr w14:paraId="16B2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37" w:type="dxa"/>
            <w:vAlign w:val="center"/>
          </w:tcPr>
          <w:p w14:paraId="041B5D42">
            <w:pPr>
              <w:pStyle w:val="11"/>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val="0"/>
                <w:i w:val="0"/>
                <w:iCs w:val="0"/>
                <w:kern w:val="2"/>
                <w:sz w:val="24"/>
                <w:szCs w:val="24"/>
                <w:highlight w:val="none"/>
                <w:vertAlign w:val="baseline"/>
                <w:lang w:val="en-US" w:eastAsia="zh-CN" w:bidi="ar-SA"/>
              </w:rPr>
            </w:pPr>
            <w:r>
              <w:rPr>
                <w:rFonts w:hint="eastAsia" w:ascii="仿宋" w:hAnsi="仿宋" w:eastAsia="仿宋" w:cs="仿宋"/>
                <w:b w:val="0"/>
                <w:bCs w:val="0"/>
                <w:i w:val="0"/>
                <w:iCs w:val="0"/>
                <w:sz w:val="24"/>
                <w:szCs w:val="24"/>
                <w:highlight w:val="none"/>
                <w:vertAlign w:val="baseline"/>
                <w:lang w:val="en-US" w:eastAsia="zh-CN"/>
              </w:rPr>
              <w:t>1</w:t>
            </w:r>
          </w:p>
        </w:tc>
        <w:tc>
          <w:tcPr>
            <w:tcW w:w="2163" w:type="dxa"/>
            <w:vAlign w:val="center"/>
          </w:tcPr>
          <w:p w14:paraId="6A28E111">
            <w:pPr>
              <w:pStyle w:val="11"/>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val="0"/>
                <w:i w:val="0"/>
                <w:i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总报价（单位：人民币元）</w:t>
            </w:r>
          </w:p>
        </w:tc>
        <w:tc>
          <w:tcPr>
            <w:tcW w:w="5019" w:type="dxa"/>
            <w:vAlign w:val="center"/>
          </w:tcPr>
          <w:p w14:paraId="6AB5A2C6">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小写：</w:t>
            </w:r>
          </w:p>
          <w:p w14:paraId="2402B9F1">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仿宋" w:hAnsi="仿宋" w:eastAsia="仿宋" w:cs="仿宋"/>
                <w:b w:val="0"/>
                <w:bCs w:val="0"/>
                <w:i w:val="0"/>
                <w:i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大写：</w:t>
            </w:r>
          </w:p>
        </w:tc>
      </w:tr>
      <w:tr w14:paraId="618A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37" w:type="dxa"/>
            <w:vAlign w:val="center"/>
          </w:tcPr>
          <w:p w14:paraId="6A541A0C">
            <w:pPr>
              <w:pStyle w:val="11"/>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b w:val="0"/>
                <w:bCs w:val="0"/>
                <w:i w:val="0"/>
                <w:iCs w:val="0"/>
                <w:sz w:val="24"/>
                <w:szCs w:val="24"/>
                <w:highlight w:val="none"/>
                <w:vertAlign w:val="baseline"/>
                <w:lang w:val="en-US" w:eastAsia="zh-CN"/>
              </w:rPr>
            </w:pPr>
            <w:r>
              <w:rPr>
                <w:rFonts w:hint="eastAsia" w:ascii="仿宋" w:hAnsi="仿宋" w:eastAsia="仿宋" w:cs="仿宋"/>
                <w:b w:val="0"/>
                <w:bCs w:val="0"/>
                <w:i w:val="0"/>
                <w:iCs w:val="0"/>
                <w:sz w:val="24"/>
                <w:szCs w:val="24"/>
                <w:highlight w:val="none"/>
                <w:vertAlign w:val="baseline"/>
                <w:lang w:val="en-US" w:eastAsia="zh-CN"/>
              </w:rPr>
              <w:t>2</w:t>
            </w:r>
          </w:p>
        </w:tc>
        <w:tc>
          <w:tcPr>
            <w:tcW w:w="2163" w:type="dxa"/>
            <w:vAlign w:val="center"/>
          </w:tcPr>
          <w:p w14:paraId="133137C8">
            <w:pPr>
              <w:pStyle w:val="11"/>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b w:val="0"/>
                <w:bCs w:val="0"/>
                <w:i w:val="0"/>
                <w:i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供货期</w:t>
            </w:r>
          </w:p>
        </w:tc>
        <w:tc>
          <w:tcPr>
            <w:tcW w:w="5019" w:type="dxa"/>
          </w:tcPr>
          <w:p w14:paraId="31C67474">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vertAlign w:val="baseline"/>
                <w:lang w:val="en-US" w:eastAsia="zh-CN"/>
              </w:rPr>
            </w:pPr>
          </w:p>
        </w:tc>
      </w:tr>
      <w:tr w14:paraId="1961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37" w:type="dxa"/>
            <w:vAlign w:val="center"/>
          </w:tcPr>
          <w:p w14:paraId="7ED8789B">
            <w:pPr>
              <w:pStyle w:val="11"/>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b w:val="0"/>
                <w:bCs w:val="0"/>
                <w:i w:val="0"/>
                <w:iCs w:val="0"/>
                <w:sz w:val="24"/>
                <w:szCs w:val="24"/>
                <w:highlight w:val="none"/>
                <w:vertAlign w:val="baseline"/>
                <w:lang w:val="en-US" w:eastAsia="zh-CN"/>
              </w:rPr>
            </w:pPr>
            <w:r>
              <w:rPr>
                <w:rFonts w:hint="eastAsia" w:ascii="仿宋" w:hAnsi="仿宋" w:eastAsia="仿宋" w:cs="仿宋"/>
                <w:b w:val="0"/>
                <w:bCs w:val="0"/>
                <w:i w:val="0"/>
                <w:iCs w:val="0"/>
                <w:sz w:val="24"/>
                <w:szCs w:val="24"/>
                <w:highlight w:val="none"/>
                <w:vertAlign w:val="baseline"/>
                <w:lang w:val="en-US" w:eastAsia="zh-CN"/>
              </w:rPr>
              <w:t>3</w:t>
            </w:r>
          </w:p>
        </w:tc>
        <w:tc>
          <w:tcPr>
            <w:tcW w:w="2163" w:type="dxa"/>
            <w:vAlign w:val="center"/>
          </w:tcPr>
          <w:p w14:paraId="0D2446BC">
            <w:pPr>
              <w:pStyle w:val="11"/>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b w:val="0"/>
                <w:bCs w:val="0"/>
                <w:i w:val="0"/>
                <w:i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项目负责人及联系方式</w:t>
            </w:r>
          </w:p>
        </w:tc>
        <w:tc>
          <w:tcPr>
            <w:tcW w:w="5019" w:type="dxa"/>
          </w:tcPr>
          <w:p w14:paraId="2A912F6B">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vertAlign w:val="baseline"/>
                <w:lang w:val="en-US" w:eastAsia="zh-CN"/>
              </w:rPr>
            </w:pPr>
          </w:p>
        </w:tc>
      </w:tr>
      <w:tr w14:paraId="606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319" w:type="dxa"/>
            <w:gridSpan w:val="3"/>
            <w:vAlign w:val="center"/>
          </w:tcPr>
          <w:p w14:paraId="0CAAFC89">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vertAlign w:val="baseline"/>
                <w:lang w:val="en-US" w:eastAsia="zh-CN"/>
              </w:rPr>
            </w:pPr>
            <w:r>
              <w:rPr>
                <w:rFonts w:hint="eastAsia" w:ascii="仿宋" w:hAnsi="仿宋" w:eastAsia="仿宋" w:cs="仿宋"/>
                <w:b w:val="0"/>
                <w:bCs w:val="0"/>
                <w:i w:val="0"/>
                <w:iCs w:val="0"/>
                <w:sz w:val="24"/>
                <w:szCs w:val="24"/>
                <w:highlight w:val="none"/>
                <w:vertAlign w:val="baseline"/>
                <w:lang w:val="en-US" w:eastAsia="zh-CN"/>
              </w:rPr>
              <w:t>备注：</w:t>
            </w:r>
          </w:p>
        </w:tc>
      </w:tr>
    </w:tbl>
    <w:p w14:paraId="2595C451">
      <w:pPr>
        <w:pStyle w:val="11"/>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46C6AB39">
      <w:pPr>
        <w:pStyle w:val="11"/>
        <w:jc w:val="both"/>
        <w:rPr>
          <w:rFonts w:hint="eastAsia" w:ascii="仿宋" w:hAnsi="仿宋" w:eastAsia="仿宋" w:cs="仿宋"/>
          <w:b/>
          <w:bCs/>
          <w:i w:val="0"/>
          <w:iCs w:val="0"/>
          <w:sz w:val="24"/>
          <w:szCs w:val="24"/>
          <w:highlight w:val="none"/>
          <w:lang w:val="en-US" w:eastAsia="zh-CN"/>
        </w:rPr>
      </w:pPr>
    </w:p>
    <w:p w14:paraId="39F02CB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6F92582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7349A55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i w:val="0"/>
          <w:iCs w:val="0"/>
          <w:color w:val="000000"/>
          <w:sz w:val="24"/>
          <w:szCs w:val="24"/>
          <w:highlight w:val="none"/>
        </w:rPr>
        <w:t>日期：   年   月   日</w:t>
      </w:r>
    </w:p>
    <w:p w14:paraId="265F86D6">
      <w:pPr>
        <w:pStyle w:val="11"/>
        <w:jc w:val="both"/>
        <w:rPr>
          <w:rFonts w:hint="eastAsia" w:ascii="仿宋" w:hAnsi="仿宋" w:eastAsia="仿宋" w:cs="仿宋"/>
          <w:b/>
          <w:bCs/>
          <w:i w:val="0"/>
          <w:iCs w:val="0"/>
          <w:sz w:val="24"/>
          <w:szCs w:val="24"/>
          <w:highlight w:val="none"/>
          <w:lang w:val="en-US" w:eastAsia="zh-CN"/>
        </w:rPr>
      </w:pPr>
    </w:p>
    <w:p w14:paraId="2810704A">
      <w:pPr>
        <w:pStyle w:val="11"/>
        <w:jc w:val="both"/>
        <w:rPr>
          <w:rFonts w:hint="eastAsia" w:ascii="仿宋" w:hAnsi="仿宋" w:eastAsia="仿宋" w:cs="仿宋"/>
          <w:b/>
          <w:bCs/>
          <w:i w:val="0"/>
          <w:iCs w:val="0"/>
          <w:sz w:val="24"/>
          <w:szCs w:val="24"/>
          <w:highlight w:val="none"/>
          <w:lang w:val="en-US" w:eastAsia="zh-CN"/>
        </w:rPr>
      </w:pPr>
    </w:p>
    <w:p w14:paraId="1EDE22E8">
      <w:pPr>
        <w:pStyle w:val="11"/>
        <w:jc w:val="both"/>
        <w:rPr>
          <w:rFonts w:hint="eastAsia" w:ascii="仿宋" w:hAnsi="仿宋" w:eastAsia="仿宋" w:cs="仿宋"/>
          <w:b w:val="0"/>
          <w:bCs w:val="0"/>
          <w:i w:val="0"/>
          <w:iCs w:val="0"/>
          <w:sz w:val="24"/>
          <w:szCs w:val="24"/>
          <w:highlight w:val="none"/>
          <w:lang w:val="en-US" w:eastAsia="zh-CN"/>
        </w:rPr>
      </w:pPr>
    </w:p>
    <w:p w14:paraId="50588766">
      <w:pPr>
        <w:pStyle w:val="11"/>
        <w:jc w:val="both"/>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注：</w:t>
      </w:r>
    </w:p>
    <w:p w14:paraId="5A922C1A">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1、供应商必须按照磋商文件中提供的格式完整、正确填写首次报价表,并按照格式要求在指定位置盖章、签字。</w:t>
      </w:r>
    </w:p>
    <w:p w14:paraId="294EE80C">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2、经磋商后各供应商按本表格式制作“最后报价表”，并加盖单位公章。</w:t>
      </w:r>
    </w:p>
    <w:p w14:paraId="0D9CF81D">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3、磋商报价不得填报选择性报价。</w:t>
      </w:r>
    </w:p>
    <w:p w14:paraId="673DF3F5">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4、</w:t>
      </w:r>
      <w:r>
        <w:rPr>
          <w:rFonts w:hint="eastAsia" w:ascii="仿宋" w:hAnsi="仿宋" w:eastAsia="仿宋" w:cs="仿宋"/>
          <w:b w:val="0"/>
          <w:bCs w:val="0"/>
          <w:i w:val="0"/>
          <w:iCs w:val="0"/>
          <w:sz w:val="24"/>
          <w:szCs w:val="24"/>
          <w:lang w:val="en-US" w:eastAsia="zh-CN"/>
        </w:rPr>
        <w:t>此表中，响应总价应和分项报价表中的总价相一致。</w:t>
      </w:r>
    </w:p>
    <w:p w14:paraId="13BDCC86">
      <w:pPr>
        <w:pStyle w:val="11"/>
        <w:numPr>
          <w:ilvl w:val="0"/>
          <w:numId w:val="0"/>
        </w:numPr>
        <w:jc w:val="both"/>
        <w:rPr>
          <w:rFonts w:hint="eastAsia" w:ascii="仿宋" w:hAnsi="仿宋" w:eastAsia="仿宋" w:cs="仿宋"/>
          <w:b/>
          <w:bCs/>
          <w:sz w:val="24"/>
          <w:szCs w:val="24"/>
          <w:lang w:val="en-US" w:eastAsia="zh-CN"/>
        </w:rPr>
      </w:pPr>
    </w:p>
    <w:p w14:paraId="7605EA43">
      <w:pPr>
        <w:pStyle w:val="11"/>
        <w:numPr>
          <w:ilvl w:val="0"/>
          <w:numId w:val="0"/>
        </w:numPr>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49BC2FD6">
      <w:pPr>
        <w:pStyle w:val="11"/>
        <w:numPr>
          <w:ilvl w:val="0"/>
          <w:numId w:val="0"/>
        </w:numPr>
        <w:jc w:val="both"/>
        <w:rPr>
          <w:rFonts w:hint="eastAsia" w:ascii="仿宋" w:hAnsi="仿宋" w:eastAsia="仿宋" w:cs="仿宋"/>
          <w:b/>
          <w:bCs/>
          <w:sz w:val="24"/>
          <w:szCs w:val="24"/>
          <w:lang w:val="en-US" w:eastAsia="zh-CN"/>
        </w:rPr>
      </w:pPr>
    </w:p>
    <w:p w14:paraId="1B742157">
      <w:pPr>
        <w:pStyle w:val="11"/>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格式三：分项报价表</w:t>
      </w:r>
    </w:p>
    <w:p w14:paraId="1305961A">
      <w:pPr>
        <w:pStyle w:val="11"/>
        <w:numPr>
          <w:ilvl w:val="0"/>
          <w:numId w:val="0"/>
        </w:numPr>
        <w:jc w:val="both"/>
        <w:rPr>
          <w:rFonts w:hint="eastAsia" w:ascii="仿宋" w:hAnsi="仿宋" w:eastAsia="仿宋" w:cs="仿宋"/>
          <w:b w:val="0"/>
          <w:bCs w:val="0"/>
          <w:sz w:val="24"/>
          <w:szCs w:val="24"/>
          <w:lang w:val="en-US" w:eastAsia="zh-CN"/>
        </w:rPr>
      </w:pPr>
    </w:p>
    <w:p w14:paraId="2B7110C2">
      <w:pPr>
        <w:pStyle w:val="11"/>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分 项 报 价 表</w:t>
      </w:r>
    </w:p>
    <w:p w14:paraId="0C2319EF">
      <w:pPr>
        <w:pStyle w:val="11"/>
        <w:numPr>
          <w:ilvl w:val="0"/>
          <w:numId w:val="0"/>
        </w:numPr>
        <w:jc w:val="both"/>
        <w:rPr>
          <w:rFonts w:hint="eastAsia" w:ascii="仿宋" w:hAnsi="仿宋" w:eastAsia="仿宋" w:cs="仿宋"/>
          <w:b/>
          <w:bCs/>
          <w:sz w:val="24"/>
          <w:szCs w:val="24"/>
          <w:lang w:val="en-US" w:eastAsia="zh-CN"/>
        </w:rPr>
      </w:pPr>
    </w:p>
    <w:p w14:paraId="0A65CAC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项目名称：          </w:t>
      </w:r>
    </w:p>
    <w:p w14:paraId="646E289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项目编号：                   </w:t>
      </w:r>
    </w:p>
    <w:tbl>
      <w:tblPr>
        <w:tblStyle w:val="18"/>
        <w:tblW w:w="1074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49"/>
        <w:gridCol w:w="1627"/>
        <w:gridCol w:w="866"/>
        <w:gridCol w:w="1577"/>
        <w:gridCol w:w="1712"/>
        <w:gridCol w:w="1784"/>
      </w:tblGrid>
      <w:tr w14:paraId="3D87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vAlign w:val="center"/>
          </w:tcPr>
          <w:p w14:paraId="175472C8">
            <w:pPr>
              <w:spacing w:before="120" w:after="120"/>
              <w:jc w:val="center"/>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rPr>
              <w:t>序号</w:t>
            </w:r>
          </w:p>
        </w:tc>
        <w:tc>
          <w:tcPr>
            <w:tcW w:w="2349" w:type="dxa"/>
            <w:vAlign w:val="center"/>
          </w:tcPr>
          <w:p w14:paraId="3A069198">
            <w:pPr>
              <w:spacing w:before="120" w:after="120"/>
              <w:jc w:val="center"/>
              <w:rPr>
                <w:rFonts w:hint="eastAsia" w:ascii="仿宋" w:hAnsi="仿宋" w:eastAsia="仿宋" w:cs="仿宋"/>
                <w:b/>
                <w:bCs/>
                <w:sz w:val="21"/>
                <w:szCs w:val="21"/>
                <w:vertAlign w:val="baseline"/>
                <w:lang w:val="en-US" w:eastAsia="zh-CN"/>
              </w:rPr>
            </w:pPr>
            <w:r>
              <w:rPr>
                <w:rFonts w:hint="eastAsia" w:ascii="仿宋" w:hAnsi="仿宋" w:eastAsia="仿宋" w:cs="仿宋"/>
                <w:b w:val="0"/>
                <w:bCs w:val="0"/>
                <w:kern w:val="0"/>
                <w:sz w:val="21"/>
                <w:szCs w:val="21"/>
                <w:lang w:val="en-US" w:eastAsia="zh-CN"/>
              </w:rPr>
              <w:t>名称</w:t>
            </w:r>
          </w:p>
        </w:tc>
        <w:tc>
          <w:tcPr>
            <w:tcW w:w="1627" w:type="dxa"/>
            <w:vAlign w:val="center"/>
          </w:tcPr>
          <w:p w14:paraId="2AC3852F">
            <w:pPr>
              <w:spacing w:before="120" w:after="120"/>
              <w:jc w:val="center"/>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rPr>
              <w:t>型号和规格</w:t>
            </w:r>
          </w:p>
        </w:tc>
        <w:tc>
          <w:tcPr>
            <w:tcW w:w="866" w:type="dxa"/>
            <w:vAlign w:val="center"/>
          </w:tcPr>
          <w:p w14:paraId="509FA740">
            <w:pPr>
              <w:spacing w:before="120" w:after="120"/>
              <w:jc w:val="center"/>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rPr>
              <w:t>数量</w:t>
            </w:r>
          </w:p>
        </w:tc>
        <w:tc>
          <w:tcPr>
            <w:tcW w:w="1577" w:type="dxa"/>
            <w:vAlign w:val="center"/>
          </w:tcPr>
          <w:p w14:paraId="18B24DB4">
            <w:pPr>
              <w:spacing w:before="120"/>
              <w:jc w:val="center"/>
              <w:rPr>
                <w:rFonts w:hint="eastAsia" w:ascii="仿宋" w:hAnsi="仿宋" w:eastAsia="仿宋" w:cs="仿宋"/>
                <w:sz w:val="21"/>
                <w:szCs w:val="21"/>
              </w:rPr>
            </w:pPr>
            <w:r>
              <w:rPr>
                <w:rFonts w:hint="eastAsia" w:ascii="仿宋" w:hAnsi="仿宋" w:eastAsia="仿宋" w:cs="仿宋"/>
                <w:sz w:val="21"/>
                <w:szCs w:val="21"/>
              </w:rPr>
              <w:t>原产</w:t>
            </w:r>
            <w:bookmarkStart w:id="44" w:name="_Toc16433_WPSOffice_Level1"/>
            <w:r>
              <w:rPr>
                <w:rFonts w:hint="eastAsia" w:ascii="仿宋" w:hAnsi="仿宋" w:eastAsia="仿宋" w:cs="仿宋"/>
                <w:sz w:val="21"/>
                <w:szCs w:val="21"/>
              </w:rPr>
              <w:t>地和</w:t>
            </w:r>
          </w:p>
          <w:p w14:paraId="7E909A58">
            <w:pPr>
              <w:spacing w:after="120"/>
              <w:jc w:val="center"/>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rPr>
              <w:t>制造商名称</w:t>
            </w:r>
          </w:p>
          <w:bookmarkEnd w:id="44"/>
        </w:tc>
        <w:tc>
          <w:tcPr>
            <w:tcW w:w="1712" w:type="dxa"/>
            <w:vAlign w:val="center"/>
          </w:tcPr>
          <w:p w14:paraId="4039CA6A">
            <w:pPr>
              <w:jc w:val="center"/>
              <w:rPr>
                <w:rFonts w:hint="eastAsia" w:ascii="仿宋" w:hAnsi="仿宋" w:eastAsia="仿宋" w:cs="仿宋"/>
                <w:sz w:val="21"/>
                <w:szCs w:val="21"/>
              </w:rPr>
            </w:pPr>
            <w:r>
              <w:rPr>
                <w:rFonts w:hint="eastAsia" w:ascii="仿宋" w:hAnsi="仿宋" w:eastAsia="仿宋" w:cs="仿宋"/>
                <w:sz w:val="21"/>
                <w:szCs w:val="21"/>
              </w:rPr>
              <w:t>单价</w:t>
            </w:r>
          </w:p>
          <w:p w14:paraId="6CF18CD8">
            <w:pPr>
              <w:jc w:val="center"/>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rPr>
              <w:t>（元人民币）</w:t>
            </w:r>
          </w:p>
        </w:tc>
        <w:tc>
          <w:tcPr>
            <w:tcW w:w="1784" w:type="dxa"/>
            <w:vAlign w:val="center"/>
          </w:tcPr>
          <w:p w14:paraId="3A4DD4F2">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小计</w:t>
            </w:r>
          </w:p>
          <w:p w14:paraId="4FB88357">
            <w:pPr>
              <w:jc w:val="center"/>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rPr>
              <w:t>（元人民币）</w:t>
            </w:r>
          </w:p>
        </w:tc>
      </w:tr>
      <w:tr w14:paraId="44F9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4" w:type="dxa"/>
            <w:vAlign w:val="top"/>
          </w:tcPr>
          <w:p w14:paraId="4F7D8529">
            <w:pPr>
              <w:pStyle w:val="11"/>
              <w:numPr>
                <w:ilvl w:val="0"/>
                <w:numId w:val="0"/>
              </w:numPr>
              <w:jc w:val="both"/>
              <w:rPr>
                <w:rFonts w:hint="eastAsia" w:ascii="仿宋" w:hAnsi="仿宋" w:eastAsia="仿宋" w:cs="仿宋"/>
                <w:b/>
                <w:bCs/>
                <w:sz w:val="21"/>
                <w:szCs w:val="21"/>
                <w:vertAlign w:val="baseline"/>
                <w:lang w:val="en-US" w:eastAsia="zh-CN"/>
              </w:rPr>
            </w:pPr>
          </w:p>
        </w:tc>
        <w:tc>
          <w:tcPr>
            <w:tcW w:w="2349" w:type="dxa"/>
            <w:vAlign w:val="top"/>
          </w:tcPr>
          <w:p w14:paraId="446938F0">
            <w:pPr>
              <w:pStyle w:val="11"/>
              <w:numPr>
                <w:ilvl w:val="0"/>
                <w:numId w:val="0"/>
              </w:numPr>
              <w:jc w:val="both"/>
              <w:rPr>
                <w:rFonts w:hint="eastAsia" w:ascii="仿宋" w:hAnsi="仿宋" w:eastAsia="仿宋" w:cs="仿宋"/>
                <w:b/>
                <w:bCs/>
                <w:sz w:val="21"/>
                <w:szCs w:val="21"/>
                <w:vertAlign w:val="baseline"/>
                <w:lang w:val="en-US" w:eastAsia="zh-CN"/>
              </w:rPr>
            </w:pPr>
          </w:p>
        </w:tc>
        <w:tc>
          <w:tcPr>
            <w:tcW w:w="1627" w:type="dxa"/>
            <w:vAlign w:val="top"/>
          </w:tcPr>
          <w:p w14:paraId="14642F51">
            <w:pPr>
              <w:pStyle w:val="11"/>
              <w:numPr>
                <w:ilvl w:val="0"/>
                <w:numId w:val="0"/>
              </w:numPr>
              <w:jc w:val="both"/>
              <w:rPr>
                <w:rFonts w:hint="eastAsia" w:ascii="仿宋" w:hAnsi="仿宋" w:eastAsia="仿宋" w:cs="仿宋"/>
                <w:b/>
                <w:bCs/>
                <w:sz w:val="21"/>
                <w:szCs w:val="21"/>
                <w:vertAlign w:val="baseline"/>
                <w:lang w:val="en-US" w:eastAsia="zh-CN"/>
              </w:rPr>
            </w:pPr>
          </w:p>
        </w:tc>
        <w:tc>
          <w:tcPr>
            <w:tcW w:w="866" w:type="dxa"/>
            <w:vAlign w:val="top"/>
          </w:tcPr>
          <w:p w14:paraId="6CA0FCA6">
            <w:pPr>
              <w:pStyle w:val="11"/>
              <w:numPr>
                <w:ilvl w:val="0"/>
                <w:numId w:val="0"/>
              </w:numPr>
              <w:jc w:val="both"/>
              <w:rPr>
                <w:rFonts w:hint="eastAsia" w:ascii="仿宋" w:hAnsi="仿宋" w:eastAsia="仿宋" w:cs="仿宋"/>
                <w:b/>
                <w:bCs/>
                <w:sz w:val="21"/>
                <w:szCs w:val="21"/>
                <w:vertAlign w:val="baseline"/>
                <w:lang w:val="en-US" w:eastAsia="zh-CN"/>
              </w:rPr>
            </w:pPr>
          </w:p>
        </w:tc>
        <w:tc>
          <w:tcPr>
            <w:tcW w:w="1577" w:type="dxa"/>
            <w:vAlign w:val="top"/>
          </w:tcPr>
          <w:p w14:paraId="68F69585">
            <w:pPr>
              <w:pStyle w:val="11"/>
              <w:numPr>
                <w:ilvl w:val="0"/>
                <w:numId w:val="0"/>
              </w:numPr>
              <w:jc w:val="both"/>
              <w:rPr>
                <w:rFonts w:hint="eastAsia" w:ascii="仿宋" w:hAnsi="仿宋" w:eastAsia="仿宋" w:cs="仿宋"/>
                <w:b/>
                <w:bCs/>
                <w:sz w:val="21"/>
                <w:szCs w:val="21"/>
                <w:vertAlign w:val="baseline"/>
                <w:lang w:val="en-US" w:eastAsia="zh-CN"/>
              </w:rPr>
            </w:pPr>
          </w:p>
        </w:tc>
        <w:tc>
          <w:tcPr>
            <w:tcW w:w="1712" w:type="dxa"/>
            <w:vAlign w:val="top"/>
          </w:tcPr>
          <w:p w14:paraId="6DB08060">
            <w:pPr>
              <w:pStyle w:val="11"/>
              <w:numPr>
                <w:ilvl w:val="0"/>
                <w:numId w:val="0"/>
              </w:numPr>
              <w:jc w:val="both"/>
              <w:rPr>
                <w:rFonts w:hint="eastAsia" w:ascii="仿宋" w:hAnsi="仿宋" w:eastAsia="仿宋" w:cs="仿宋"/>
                <w:b/>
                <w:bCs/>
                <w:sz w:val="21"/>
                <w:szCs w:val="21"/>
                <w:vertAlign w:val="baseline"/>
                <w:lang w:val="en-US" w:eastAsia="zh-CN"/>
              </w:rPr>
            </w:pPr>
          </w:p>
        </w:tc>
        <w:tc>
          <w:tcPr>
            <w:tcW w:w="1784" w:type="dxa"/>
            <w:vAlign w:val="top"/>
          </w:tcPr>
          <w:p w14:paraId="65B9936C">
            <w:pPr>
              <w:pStyle w:val="11"/>
              <w:numPr>
                <w:ilvl w:val="0"/>
                <w:numId w:val="0"/>
              </w:numPr>
              <w:jc w:val="both"/>
              <w:rPr>
                <w:rFonts w:hint="eastAsia" w:ascii="仿宋" w:hAnsi="仿宋" w:eastAsia="仿宋" w:cs="仿宋"/>
                <w:b/>
                <w:bCs/>
                <w:sz w:val="21"/>
                <w:szCs w:val="21"/>
                <w:vertAlign w:val="baseline"/>
                <w:lang w:val="en-US" w:eastAsia="zh-CN"/>
              </w:rPr>
            </w:pPr>
          </w:p>
        </w:tc>
      </w:tr>
      <w:tr w14:paraId="0868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4" w:type="dxa"/>
            <w:vAlign w:val="top"/>
          </w:tcPr>
          <w:p w14:paraId="1601B70A">
            <w:pPr>
              <w:pStyle w:val="11"/>
              <w:numPr>
                <w:ilvl w:val="0"/>
                <w:numId w:val="0"/>
              </w:numPr>
              <w:jc w:val="both"/>
              <w:rPr>
                <w:rFonts w:hint="eastAsia" w:ascii="仿宋" w:hAnsi="仿宋" w:eastAsia="仿宋" w:cs="仿宋"/>
                <w:b/>
                <w:bCs/>
                <w:sz w:val="21"/>
                <w:szCs w:val="21"/>
                <w:vertAlign w:val="baseline"/>
                <w:lang w:val="en-US" w:eastAsia="zh-CN"/>
              </w:rPr>
            </w:pPr>
          </w:p>
        </w:tc>
        <w:tc>
          <w:tcPr>
            <w:tcW w:w="2349" w:type="dxa"/>
            <w:vAlign w:val="top"/>
          </w:tcPr>
          <w:p w14:paraId="0A3223A6">
            <w:pPr>
              <w:pStyle w:val="11"/>
              <w:numPr>
                <w:ilvl w:val="0"/>
                <w:numId w:val="0"/>
              </w:numPr>
              <w:jc w:val="both"/>
              <w:rPr>
                <w:rFonts w:hint="eastAsia" w:ascii="仿宋" w:hAnsi="仿宋" w:eastAsia="仿宋" w:cs="仿宋"/>
                <w:b/>
                <w:bCs/>
                <w:sz w:val="21"/>
                <w:szCs w:val="21"/>
                <w:vertAlign w:val="baseline"/>
                <w:lang w:val="en-US" w:eastAsia="zh-CN"/>
              </w:rPr>
            </w:pPr>
          </w:p>
        </w:tc>
        <w:tc>
          <w:tcPr>
            <w:tcW w:w="1627" w:type="dxa"/>
            <w:vAlign w:val="top"/>
          </w:tcPr>
          <w:p w14:paraId="3AD1D034">
            <w:pPr>
              <w:pStyle w:val="11"/>
              <w:numPr>
                <w:ilvl w:val="0"/>
                <w:numId w:val="0"/>
              </w:numPr>
              <w:jc w:val="both"/>
              <w:rPr>
                <w:rFonts w:hint="eastAsia" w:ascii="仿宋" w:hAnsi="仿宋" w:eastAsia="仿宋" w:cs="仿宋"/>
                <w:b/>
                <w:bCs/>
                <w:sz w:val="21"/>
                <w:szCs w:val="21"/>
                <w:vertAlign w:val="baseline"/>
                <w:lang w:val="en-US" w:eastAsia="zh-CN"/>
              </w:rPr>
            </w:pPr>
          </w:p>
        </w:tc>
        <w:tc>
          <w:tcPr>
            <w:tcW w:w="866" w:type="dxa"/>
            <w:vAlign w:val="top"/>
          </w:tcPr>
          <w:p w14:paraId="738D548C">
            <w:pPr>
              <w:pStyle w:val="11"/>
              <w:numPr>
                <w:ilvl w:val="0"/>
                <w:numId w:val="0"/>
              </w:numPr>
              <w:jc w:val="both"/>
              <w:rPr>
                <w:rFonts w:hint="eastAsia" w:ascii="仿宋" w:hAnsi="仿宋" w:eastAsia="仿宋" w:cs="仿宋"/>
                <w:b/>
                <w:bCs/>
                <w:sz w:val="21"/>
                <w:szCs w:val="21"/>
                <w:vertAlign w:val="baseline"/>
                <w:lang w:val="en-US" w:eastAsia="zh-CN"/>
              </w:rPr>
            </w:pPr>
          </w:p>
        </w:tc>
        <w:tc>
          <w:tcPr>
            <w:tcW w:w="1577" w:type="dxa"/>
            <w:vAlign w:val="top"/>
          </w:tcPr>
          <w:p w14:paraId="4D30AD35">
            <w:pPr>
              <w:pStyle w:val="11"/>
              <w:numPr>
                <w:ilvl w:val="0"/>
                <w:numId w:val="0"/>
              </w:numPr>
              <w:jc w:val="both"/>
              <w:rPr>
                <w:rFonts w:hint="eastAsia" w:ascii="仿宋" w:hAnsi="仿宋" w:eastAsia="仿宋" w:cs="仿宋"/>
                <w:b/>
                <w:bCs/>
                <w:sz w:val="21"/>
                <w:szCs w:val="21"/>
                <w:vertAlign w:val="baseline"/>
                <w:lang w:val="en-US" w:eastAsia="zh-CN"/>
              </w:rPr>
            </w:pPr>
          </w:p>
        </w:tc>
        <w:tc>
          <w:tcPr>
            <w:tcW w:w="1712" w:type="dxa"/>
            <w:vAlign w:val="top"/>
          </w:tcPr>
          <w:p w14:paraId="23F506B6">
            <w:pPr>
              <w:pStyle w:val="11"/>
              <w:numPr>
                <w:ilvl w:val="0"/>
                <w:numId w:val="0"/>
              </w:numPr>
              <w:jc w:val="both"/>
              <w:rPr>
                <w:rFonts w:hint="eastAsia" w:ascii="仿宋" w:hAnsi="仿宋" w:eastAsia="仿宋" w:cs="仿宋"/>
                <w:b/>
                <w:bCs/>
                <w:sz w:val="21"/>
                <w:szCs w:val="21"/>
                <w:vertAlign w:val="baseline"/>
                <w:lang w:val="en-US" w:eastAsia="zh-CN"/>
              </w:rPr>
            </w:pPr>
          </w:p>
        </w:tc>
        <w:tc>
          <w:tcPr>
            <w:tcW w:w="1784" w:type="dxa"/>
            <w:vAlign w:val="top"/>
          </w:tcPr>
          <w:p w14:paraId="505CFEF5">
            <w:pPr>
              <w:pStyle w:val="11"/>
              <w:numPr>
                <w:ilvl w:val="0"/>
                <w:numId w:val="0"/>
              </w:numPr>
              <w:jc w:val="both"/>
              <w:rPr>
                <w:rFonts w:hint="eastAsia" w:ascii="仿宋" w:hAnsi="仿宋" w:eastAsia="仿宋" w:cs="仿宋"/>
                <w:b/>
                <w:bCs/>
                <w:sz w:val="21"/>
                <w:szCs w:val="21"/>
                <w:vertAlign w:val="baseline"/>
                <w:lang w:val="en-US" w:eastAsia="zh-CN"/>
              </w:rPr>
            </w:pPr>
          </w:p>
        </w:tc>
      </w:tr>
      <w:tr w14:paraId="1CAA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4" w:type="dxa"/>
            <w:vAlign w:val="top"/>
          </w:tcPr>
          <w:p w14:paraId="3AD868DF">
            <w:pPr>
              <w:pStyle w:val="11"/>
              <w:numPr>
                <w:ilvl w:val="0"/>
                <w:numId w:val="0"/>
              </w:numPr>
              <w:jc w:val="both"/>
              <w:rPr>
                <w:rFonts w:hint="eastAsia" w:ascii="仿宋" w:hAnsi="仿宋" w:eastAsia="仿宋" w:cs="仿宋"/>
                <w:b/>
                <w:bCs/>
                <w:sz w:val="21"/>
                <w:szCs w:val="21"/>
                <w:vertAlign w:val="baseline"/>
                <w:lang w:val="en-US" w:eastAsia="zh-CN"/>
              </w:rPr>
            </w:pPr>
          </w:p>
        </w:tc>
        <w:tc>
          <w:tcPr>
            <w:tcW w:w="2349" w:type="dxa"/>
            <w:vAlign w:val="top"/>
          </w:tcPr>
          <w:p w14:paraId="43F65819">
            <w:pPr>
              <w:pStyle w:val="11"/>
              <w:numPr>
                <w:ilvl w:val="0"/>
                <w:numId w:val="0"/>
              </w:numPr>
              <w:jc w:val="both"/>
              <w:rPr>
                <w:rFonts w:hint="eastAsia" w:ascii="仿宋" w:hAnsi="仿宋" w:eastAsia="仿宋" w:cs="仿宋"/>
                <w:b/>
                <w:bCs/>
                <w:sz w:val="21"/>
                <w:szCs w:val="21"/>
                <w:vertAlign w:val="baseline"/>
                <w:lang w:val="en-US" w:eastAsia="zh-CN"/>
              </w:rPr>
            </w:pPr>
          </w:p>
        </w:tc>
        <w:tc>
          <w:tcPr>
            <w:tcW w:w="1627" w:type="dxa"/>
            <w:vAlign w:val="top"/>
          </w:tcPr>
          <w:p w14:paraId="3573FEA0">
            <w:pPr>
              <w:pStyle w:val="11"/>
              <w:numPr>
                <w:ilvl w:val="0"/>
                <w:numId w:val="0"/>
              </w:numPr>
              <w:jc w:val="both"/>
              <w:rPr>
                <w:rFonts w:hint="eastAsia" w:ascii="仿宋" w:hAnsi="仿宋" w:eastAsia="仿宋" w:cs="仿宋"/>
                <w:b/>
                <w:bCs/>
                <w:sz w:val="21"/>
                <w:szCs w:val="21"/>
                <w:vertAlign w:val="baseline"/>
                <w:lang w:val="en-US" w:eastAsia="zh-CN"/>
              </w:rPr>
            </w:pPr>
          </w:p>
        </w:tc>
        <w:tc>
          <w:tcPr>
            <w:tcW w:w="866" w:type="dxa"/>
            <w:vAlign w:val="top"/>
          </w:tcPr>
          <w:p w14:paraId="1EBC7070">
            <w:pPr>
              <w:pStyle w:val="11"/>
              <w:numPr>
                <w:ilvl w:val="0"/>
                <w:numId w:val="0"/>
              </w:numPr>
              <w:jc w:val="both"/>
              <w:rPr>
                <w:rFonts w:hint="eastAsia" w:ascii="仿宋" w:hAnsi="仿宋" w:eastAsia="仿宋" w:cs="仿宋"/>
                <w:b/>
                <w:bCs/>
                <w:sz w:val="21"/>
                <w:szCs w:val="21"/>
                <w:vertAlign w:val="baseline"/>
                <w:lang w:val="en-US" w:eastAsia="zh-CN"/>
              </w:rPr>
            </w:pPr>
          </w:p>
        </w:tc>
        <w:tc>
          <w:tcPr>
            <w:tcW w:w="1577" w:type="dxa"/>
            <w:vAlign w:val="top"/>
          </w:tcPr>
          <w:p w14:paraId="5023CE93">
            <w:pPr>
              <w:pStyle w:val="11"/>
              <w:numPr>
                <w:ilvl w:val="0"/>
                <w:numId w:val="0"/>
              </w:numPr>
              <w:jc w:val="both"/>
              <w:rPr>
                <w:rFonts w:hint="eastAsia" w:ascii="仿宋" w:hAnsi="仿宋" w:eastAsia="仿宋" w:cs="仿宋"/>
                <w:b/>
                <w:bCs/>
                <w:sz w:val="21"/>
                <w:szCs w:val="21"/>
                <w:vertAlign w:val="baseline"/>
                <w:lang w:val="en-US" w:eastAsia="zh-CN"/>
              </w:rPr>
            </w:pPr>
          </w:p>
        </w:tc>
        <w:tc>
          <w:tcPr>
            <w:tcW w:w="1712" w:type="dxa"/>
            <w:vAlign w:val="top"/>
          </w:tcPr>
          <w:p w14:paraId="60FD65B4">
            <w:pPr>
              <w:pStyle w:val="11"/>
              <w:numPr>
                <w:ilvl w:val="0"/>
                <w:numId w:val="0"/>
              </w:numPr>
              <w:jc w:val="both"/>
              <w:rPr>
                <w:rFonts w:hint="eastAsia" w:ascii="仿宋" w:hAnsi="仿宋" w:eastAsia="仿宋" w:cs="仿宋"/>
                <w:b/>
                <w:bCs/>
                <w:sz w:val="21"/>
                <w:szCs w:val="21"/>
                <w:vertAlign w:val="baseline"/>
                <w:lang w:val="en-US" w:eastAsia="zh-CN"/>
              </w:rPr>
            </w:pPr>
          </w:p>
        </w:tc>
        <w:tc>
          <w:tcPr>
            <w:tcW w:w="1784" w:type="dxa"/>
            <w:vAlign w:val="top"/>
          </w:tcPr>
          <w:p w14:paraId="4F37DBE0">
            <w:pPr>
              <w:pStyle w:val="11"/>
              <w:numPr>
                <w:ilvl w:val="0"/>
                <w:numId w:val="0"/>
              </w:numPr>
              <w:jc w:val="both"/>
              <w:rPr>
                <w:rFonts w:hint="eastAsia" w:ascii="仿宋" w:hAnsi="仿宋" w:eastAsia="仿宋" w:cs="仿宋"/>
                <w:b/>
                <w:bCs/>
                <w:sz w:val="21"/>
                <w:szCs w:val="21"/>
                <w:vertAlign w:val="baseline"/>
                <w:lang w:val="en-US" w:eastAsia="zh-CN"/>
              </w:rPr>
            </w:pPr>
          </w:p>
        </w:tc>
      </w:tr>
      <w:tr w14:paraId="21F0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4" w:type="dxa"/>
            <w:vAlign w:val="top"/>
          </w:tcPr>
          <w:p w14:paraId="754F0B7D">
            <w:pPr>
              <w:pStyle w:val="11"/>
              <w:numPr>
                <w:ilvl w:val="0"/>
                <w:numId w:val="0"/>
              </w:numPr>
              <w:jc w:val="both"/>
              <w:rPr>
                <w:rFonts w:hint="eastAsia" w:ascii="仿宋" w:hAnsi="仿宋" w:eastAsia="仿宋" w:cs="仿宋"/>
                <w:b/>
                <w:bCs/>
                <w:sz w:val="21"/>
                <w:szCs w:val="21"/>
                <w:vertAlign w:val="baseline"/>
                <w:lang w:val="en-US" w:eastAsia="zh-CN"/>
              </w:rPr>
            </w:pPr>
          </w:p>
        </w:tc>
        <w:tc>
          <w:tcPr>
            <w:tcW w:w="2349" w:type="dxa"/>
            <w:vAlign w:val="top"/>
          </w:tcPr>
          <w:p w14:paraId="7FA73B12">
            <w:pPr>
              <w:pStyle w:val="11"/>
              <w:numPr>
                <w:ilvl w:val="0"/>
                <w:numId w:val="0"/>
              </w:numPr>
              <w:jc w:val="both"/>
              <w:rPr>
                <w:rFonts w:hint="eastAsia" w:ascii="仿宋" w:hAnsi="仿宋" w:eastAsia="仿宋" w:cs="仿宋"/>
                <w:b/>
                <w:bCs/>
                <w:sz w:val="21"/>
                <w:szCs w:val="21"/>
                <w:vertAlign w:val="baseline"/>
                <w:lang w:val="en-US" w:eastAsia="zh-CN"/>
              </w:rPr>
            </w:pPr>
          </w:p>
        </w:tc>
        <w:tc>
          <w:tcPr>
            <w:tcW w:w="1627" w:type="dxa"/>
            <w:vAlign w:val="top"/>
          </w:tcPr>
          <w:p w14:paraId="21CC0CB8">
            <w:pPr>
              <w:pStyle w:val="11"/>
              <w:numPr>
                <w:ilvl w:val="0"/>
                <w:numId w:val="0"/>
              </w:numPr>
              <w:jc w:val="both"/>
              <w:rPr>
                <w:rFonts w:hint="eastAsia" w:ascii="仿宋" w:hAnsi="仿宋" w:eastAsia="仿宋" w:cs="仿宋"/>
                <w:b/>
                <w:bCs/>
                <w:sz w:val="21"/>
                <w:szCs w:val="21"/>
                <w:vertAlign w:val="baseline"/>
                <w:lang w:val="en-US" w:eastAsia="zh-CN"/>
              </w:rPr>
            </w:pPr>
          </w:p>
        </w:tc>
        <w:tc>
          <w:tcPr>
            <w:tcW w:w="866" w:type="dxa"/>
            <w:vAlign w:val="top"/>
          </w:tcPr>
          <w:p w14:paraId="75CAB1B4">
            <w:pPr>
              <w:pStyle w:val="11"/>
              <w:numPr>
                <w:ilvl w:val="0"/>
                <w:numId w:val="0"/>
              </w:numPr>
              <w:jc w:val="both"/>
              <w:rPr>
                <w:rFonts w:hint="eastAsia" w:ascii="仿宋" w:hAnsi="仿宋" w:eastAsia="仿宋" w:cs="仿宋"/>
                <w:b/>
                <w:bCs/>
                <w:sz w:val="21"/>
                <w:szCs w:val="21"/>
                <w:vertAlign w:val="baseline"/>
                <w:lang w:val="en-US" w:eastAsia="zh-CN"/>
              </w:rPr>
            </w:pPr>
          </w:p>
        </w:tc>
        <w:tc>
          <w:tcPr>
            <w:tcW w:w="1577" w:type="dxa"/>
            <w:vAlign w:val="top"/>
          </w:tcPr>
          <w:p w14:paraId="05A5F9D9">
            <w:pPr>
              <w:pStyle w:val="11"/>
              <w:numPr>
                <w:ilvl w:val="0"/>
                <w:numId w:val="0"/>
              </w:numPr>
              <w:jc w:val="both"/>
              <w:rPr>
                <w:rFonts w:hint="eastAsia" w:ascii="仿宋" w:hAnsi="仿宋" w:eastAsia="仿宋" w:cs="仿宋"/>
                <w:b/>
                <w:bCs/>
                <w:sz w:val="21"/>
                <w:szCs w:val="21"/>
                <w:vertAlign w:val="baseline"/>
                <w:lang w:val="en-US" w:eastAsia="zh-CN"/>
              </w:rPr>
            </w:pPr>
          </w:p>
        </w:tc>
        <w:tc>
          <w:tcPr>
            <w:tcW w:w="1712" w:type="dxa"/>
            <w:vAlign w:val="top"/>
          </w:tcPr>
          <w:p w14:paraId="0B4F0B1A">
            <w:pPr>
              <w:pStyle w:val="11"/>
              <w:numPr>
                <w:ilvl w:val="0"/>
                <w:numId w:val="0"/>
              </w:numPr>
              <w:jc w:val="both"/>
              <w:rPr>
                <w:rFonts w:hint="eastAsia" w:ascii="仿宋" w:hAnsi="仿宋" w:eastAsia="仿宋" w:cs="仿宋"/>
                <w:b/>
                <w:bCs/>
                <w:sz w:val="21"/>
                <w:szCs w:val="21"/>
                <w:vertAlign w:val="baseline"/>
                <w:lang w:val="en-US" w:eastAsia="zh-CN"/>
              </w:rPr>
            </w:pPr>
          </w:p>
        </w:tc>
        <w:tc>
          <w:tcPr>
            <w:tcW w:w="1784" w:type="dxa"/>
            <w:vAlign w:val="top"/>
          </w:tcPr>
          <w:p w14:paraId="2F5EE98E">
            <w:pPr>
              <w:pStyle w:val="11"/>
              <w:numPr>
                <w:ilvl w:val="0"/>
                <w:numId w:val="0"/>
              </w:numPr>
              <w:jc w:val="both"/>
              <w:rPr>
                <w:rFonts w:hint="eastAsia" w:ascii="仿宋" w:hAnsi="仿宋" w:eastAsia="仿宋" w:cs="仿宋"/>
                <w:b/>
                <w:bCs/>
                <w:sz w:val="21"/>
                <w:szCs w:val="21"/>
                <w:vertAlign w:val="baseline"/>
                <w:lang w:val="en-US" w:eastAsia="zh-CN"/>
              </w:rPr>
            </w:pPr>
          </w:p>
        </w:tc>
      </w:tr>
      <w:tr w14:paraId="7937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4" w:type="dxa"/>
            <w:vAlign w:val="top"/>
          </w:tcPr>
          <w:p w14:paraId="61D24AE4">
            <w:pPr>
              <w:pStyle w:val="11"/>
              <w:numPr>
                <w:ilvl w:val="0"/>
                <w:numId w:val="0"/>
              </w:numPr>
              <w:jc w:val="both"/>
              <w:rPr>
                <w:rFonts w:hint="eastAsia" w:ascii="仿宋" w:hAnsi="仿宋" w:eastAsia="仿宋" w:cs="仿宋"/>
                <w:b/>
                <w:bCs/>
                <w:sz w:val="21"/>
                <w:szCs w:val="21"/>
                <w:vertAlign w:val="baseline"/>
                <w:lang w:val="en-US" w:eastAsia="zh-CN"/>
              </w:rPr>
            </w:pPr>
          </w:p>
        </w:tc>
        <w:tc>
          <w:tcPr>
            <w:tcW w:w="2349" w:type="dxa"/>
            <w:vAlign w:val="top"/>
          </w:tcPr>
          <w:p w14:paraId="7D94C3C1">
            <w:pPr>
              <w:pStyle w:val="11"/>
              <w:numPr>
                <w:ilvl w:val="0"/>
                <w:numId w:val="0"/>
              </w:numPr>
              <w:jc w:val="both"/>
              <w:rPr>
                <w:rFonts w:hint="eastAsia" w:ascii="仿宋" w:hAnsi="仿宋" w:eastAsia="仿宋" w:cs="仿宋"/>
                <w:b/>
                <w:bCs/>
                <w:sz w:val="21"/>
                <w:szCs w:val="21"/>
                <w:vertAlign w:val="baseline"/>
                <w:lang w:val="en-US" w:eastAsia="zh-CN"/>
              </w:rPr>
            </w:pPr>
          </w:p>
        </w:tc>
        <w:tc>
          <w:tcPr>
            <w:tcW w:w="1627" w:type="dxa"/>
            <w:vAlign w:val="top"/>
          </w:tcPr>
          <w:p w14:paraId="0120AE88">
            <w:pPr>
              <w:pStyle w:val="11"/>
              <w:numPr>
                <w:ilvl w:val="0"/>
                <w:numId w:val="0"/>
              </w:numPr>
              <w:jc w:val="both"/>
              <w:rPr>
                <w:rFonts w:hint="eastAsia" w:ascii="仿宋" w:hAnsi="仿宋" w:eastAsia="仿宋" w:cs="仿宋"/>
                <w:b/>
                <w:bCs/>
                <w:sz w:val="21"/>
                <w:szCs w:val="21"/>
                <w:vertAlign w:val="baseline"/>
                <w:lang w:val="en-US" w:eastAsia="zh-CN"/>
              </w:rPr>
            </w:pPr>
          </w:p>
        </w:tc>
        <w:tc>
          <w:tcPr>
            <w:tcW w:w="866" w:type="dxa"/>
            <w:vAlign w:val="top"/>
          </w:tcPr>
          <w:p w14:paraId="738522C2">
            <w:pPr>
              <w:pStyle w:val="11"/>
              <w:numPr>
                <w:ilvl w:val="0"/>
                <w:numId w:val="0"/>
              </w:numPr>
              <w:jc w:val="both"/>
              <w:rPr>
                <w:rFonts w:hint="eastAsia" w:ascii="仿宋" w:hAnsi="仿宋" w:eastAsia="仿宋" w:cs="仿宋"/>
                <w:b/>
                <w:bCs/>
                <w:sz w:val="21"/>
                <w:szCs w:val="21"/>
                <w:vertAlign w:val="baseline"/>
                <w:lang w:val="en-US" w:eastAsia="zh-CN"/>
              </w:rPr>
            </w:pPr>
          </w:p>
        </w:tc>
        <w:tc>
          <w:tcPr>
            <w:tcW w:w="1577" w:type="dxa"/>
            <w:vAlign w:val="top"/>
          </w:tcPr>
          <w:p w14:paraId="3230EFC5">
            <w:pPr>
              <w:pStyle w:val="11"/>
              <w:numPr>
                <w:ilvl w:val="0"/>
                <w:numId w:val="0"/>
              </w:numPr>
              <w:jc w:val="both"/>
              <w:rPr>
                <w:rFonts w:hint="eastAsia" w:ascii="仿宋" w:hAnsi="仿宋" w:eastAsia="仿宋" w:cs="仿宋"/>
                <w:b/>
                <w:bCs/>
                <w:sz w:val="21"/>
                <w:szCs w:val="21"/>
                <w:vertAlign w:val="baseline"/>
                <w:lang w:val="en-US" w:eastAsia="zh-CN"/>
              </w:rPr>
            </w:pPr>
          </w:p>
        </w:tc>
        <w:tc>
          <w:tcPr>
            <w:tcW w:w="1712" w:type="dxa"/>
            <w:vAlign w:val="top"/>
          </w:tcPr>
          <w:p w14:paraId="0AD17407">
            <w:pPr>
              <w:pStyle w:val="11"/>
              <w:numPr>
                <w:ilvl w:val="0"/>
                <w:numId w:val="0"/>
              </w:numPr>
              <w:jc w:val="both"/>
              <w:rPr>
                <w:rFonts w:hint="eastAsia" w:ascii="仿宋" w:hAnsi="仿宋" w:eastAsia="仿宋" w:cs="仿宋"/>
                <w:b/>
                <w:bCs/>
                <w:sz w:val="21"/>
                <w:szCs w:val="21"/>
                <w:vertAlign w:val="baseline"/>
                <w:lang w:val="en-US" w:eastAsia="zh-CN"/>
              </w:rPr>
            </w:pPr>
          </w:p>
        </w:tc>
        <w:tc>
          <w:tcPr>
            <w:tcW w:w="1784" w:type="dxa"/>
            <w:vAlign w:val="top"/>
          </w:tcPr>
          <w:p w14:paraId="136CEBCA">
            <w:pPr>
              <w:pStyle w:val="11"/>
              <w:numPr>
                <w:ilvl w:val="0"/>
                <w:numId w:val="0"/>
              </w:numPr>
              <w:jc w:val="both"/>
              <w:rPr>
                <w:rFonts w:hint="eastAsia" w:ascii="仿宋" w:hAnsi="仿宋" w:eastAsia="仿宋" w:cs="仿宋"/>
                <w:b/>
                <w:bCs/>
                <w:sz w:val="21"/>
                <w:szCs w:val="21"/>
                <w:vertAlign w:val="baseline"/>
                <w:lang w:val="en-US" w:eastAsia="zh-CN"/>
              </w:rPr>
            </w:pPr>
          </w:p>
        </w:tc>
      </w:tr>
      <w:tr w14:paraId="7BB4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65" w:type="dxa"/>
            <w:gridSpan w:val="6"/>
            <w:vAlign w:val="center"/>
          </w:tcPr>
          <w:p w14:paraId="4E8AD7B2">
            <w:pPr>
              <w:pStyle w:val="11"/>
              <w:numPr>
                <w:ilvl w:val="0"/>
                <w:numId w:val="0"/>
              </w:num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合计：</w:t>
            </w:r>
          </w:p>
        </w:tc>
        <w:tc>
          <w:tcPr>
            <w:tcW w:w="1784" w:type="dxa"/>
            <w:vAlign w:val="top"/>
          </w:tcPr>
          <w:p w14:paraId="16711D9A">
            <w:pPr>
              <w:pStyle w:val="11"/>
              <w:numPr>
                <w:ilvl w:val="0"/>
                <w:numId w:val="0"/>
              </w:numPr>
              <w:jc w:val="both"/>
              <w:rPr>
                <w:rFonts w:hint="eastAsia" w:ascii="仿宋" w:hAnsi="仿宋" w:eastAsia="仿宋" w:cs="仿宋"/>
                <w:b/>
                <w:bCs/>
                <w:sz w:val="21"/>
                <w:szCs w:val="21"/>
                <w:vertAlign w:val="baseline"/>
                <w:lang w:val="en-US" w:eastAsia="zh-CN"/>
              </w:rPr>
            </w:pPr>
          </w:p>
        </w:tc>
      </w:tr>
    </w:tbl>
    <w:p w14:paraId="366B9476">
      <w:pPr>
        <w:pStyle w:val="11"/>
        <w:numPr>
          <w:ilvl w:val="0"/>
          <w:numId w:val="0"/>
        </w:numPr>
        <w:jc w:val="both"/>
        <w:rPr>
          <w:rFonts w:hint="eastAsia" w:ascii="仿宋" w:hAnsi="仿宋" w:eastAsia="仿宋" w:cs="仿宋"/>
          <w:b/>
          <w:bCs/>
          <w:sz w:val="24"/>
          <w:szCs w:val="24"/>
          <w:lang w:val="en-US" w:eastAsia="zh-CN"/>
        </w:rPr>
      </w:pPr>
    </w:p>
    <w:p w14:paraId="158A8BFA">
      <w:pPr>
        <w:pStyle w:val="11"/>
        <w:numPr>
          <w:ilvl w:val="0"/>
          <w:numId w:val="0"/>
        </w:numPr>
        <w:jc w:val="both"/>
        <w:rPr>
          <w:rFonts w:hint="eastAsia" w:ascii="仿宋" w:hAnsi="仿宋" w:eastAsia="仿宋" w:cs="仿宋"/>
          <w:b/>
          <w:bCs/>
          <w:sz w:val="24"/>
          <w:szCs w:val="24"/>
          <w:lang w:val="en-US" w:eastAsia="zh-CN"/>
        </w:rPr>
      </w:pPr>
    </w:p>
    <w:p w14:paraId="7EEF3B9C">
      <w:pPr>
        <w:pStyle w:val="11"/>
        <w:numPr>
          <w:ilvl w:val="0"/>
          <w:numId w:val="0"/>
        </w:numPr>
        <w:jc w:val="both"/>
        <w:rPr>
          <w:rFonts w:hint="eastAsia" w:ascii="仿宋" w:hAnsi="仿宋" w:eastAsia="仿宋" w:cs="仿宋"/>
          <w:b/>
          <w:bCs/>
          <w:sz w:val="24"/>
          <w:szCs w:val="24"/>
          <w:lang w:val="en-US" w:eastAsia="zh-CN"/>
        </w:rPr>
      </w:pPr>
    </w:p>
    <w:p w14:paraId="046D33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17E7416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3A0CB66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3EFDFBD2">
      <w:pPr>
        <w:pStyle w:val="11"/>
        <w:numPr>
          <w:ilvl w:val="0"/>
          <w:numId w:val="0"/>
        </w:numPr>
        <w:jc w:val="both"/>
        <w:rPr>
          <w:rFonts w:hint="eastAsia" w:ascii="仿宋" w:hAnsi="仿宋" w:eastAsia="仿宋" w:cs="仿宋"/>
          <w:b/>
          <w:bCs/>
          <w:sz w:val="24"/>
          <w:szCs w:val="24"/>
          <w:lang w:val="en-US" w:eastAsia="zh-CN"/>
        </w:rPr>
      </w:pPr>
    </w:p>
    <w:p w14:paraId="54715652">
      <w:pPr>
        <w:pStyle w:val="11"/>
        <w:numPr>
          <w:ilvl w:val="0"/>
          <w:numId w:val="0"/>
        </w:numPr>
        <w:jc w:val="both"/>
        <w:rPr>
          <w:rFonts w:hint="eastAsia" w:ascii="仿宋" w:hAnsi="仿宋" w:eastAsia="仿宋" w:cs="仿宋"/>
          <w:b/>
          <w:bCs/>
          <w:sz w:val="24"/>
          <w:szCs w:val="24"/>
          <w:lang w:val="en-US" w:eastAsia="zh-CN"/>
        </w:rPr>
      </w:pPr>
    </w:p>
    <w:p w14:paraId="6FC56955">
      <w:pPr>
        <w:pStyle w:val="11"/>
        <w:numPr>
          <w:ilvl w:val="0"/>
          <w:numId w:val="0"/>
        </w:numPr>
        <w:jc w:val="both"/>
        <w:rPr>
          <w:rFonts w:hint="eastAsia" w:ascii="仿宋" w:hAnsi="仿宋" w:eastAsia="仿宋" w:cs="仿宋"/>
          <w:b/>
          <w:bCs/>
          <w:sz w:val="24"/>
          <w:szCs w:val="24"/>
          <w:lang w:val="en-US" w:eastAsia="zh-CN"/>
        </w:rPr>
      </w:pPr>
    </w:p>
    <w:p w14:paraId="536674A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注：</w:t>
      </w:r>
      <w:r>
        <w:rPr>
          <w:rFonts w:hint="eastAsia" w:ascii="仿宋" w:hAnsi="仿宋" w:eastAsia="仿宋" w:cs="仿宋"/>
          <w:b w:val="0"/>
          <w:bCs w:val="0"/>
          <w:sz w:val="24"/>
          <w:szCs w:val="24"/>
          <w:lang w:val="en-US" w:eastAsia="zh-CN"/>
        </w:rPr>
        <w:t>如果不提供详细分项报价将视为没有实质性响应磋商文件。</w:t>
      </w:r>
    </w:p>
    <w:p w14:paraId="221BAC65">
      <w:pPr>
        <w:pStyle w:val="11"/>
        <w:numPr>
          <w:ilvl w:val="0"/>
          <w:numId w:val="0"/>
        </w:numPr>
        <w:jc w:val="both"/>
        <w:rPr>
          <w:rFonts w:hint="eastAsia" w:ascii="仿宋" w:hAnsi="仿宋" w:eastAsia="仿宋" w:cs="仿宋"/>
          <w:b/>
          <w:bCs/>
          <w:sz w:val="24"/>
          <w:szCs w:val="24"/>
          <w:lang w:val="en-US" w:eastAsia="zh-CN"/>
        </w:rPr>
      </w:pPr>
    </w:p>
    <w:p w14:paraId="21687E63">
      <w:pPr>
        <w:pStyle w:val="11"/>
        <w:numPr>
          <w:ilvl w:val="0"/>
          <w:numId w:val="0"/>
        </w:numPr>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04ECE9DC">
      <w:pPr>
        <w:spacing w:line="48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格式四：法定代表人/负责人资格证明书</w:t>
      </w:r>
    </w:p>
    <w:p w14:paraId="6E940E8D">
      <w:pPr>
        <w:spacing w:line="480" w:lineRule="exact"/>
        <w:jc w:val="left"/>
        <w:rPr>
          <w:rFonts w:hint="eastAsia" w:ascii="仿宋" w:hAnsi="仿宋" w:eastAsia="仿宋" w:cs="仿宋"/>
          <w:b/>
          <w:sz w:val="24"/>
          <w:szCs w:val="24"/>
          <w:lang w:val="en-US" w:eastAsia="zh-CN"/>
        </w:rPr>
      </w:pPr>
    </w:p>
    <w:p w14:paraId="7F5EEC2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ascii="仿宋" w:hAnsi="仿宋" w:eastAsia="仿宋" w:cs="仿宋"/>
          <w:b/>
          <w:sz w:val="28"/>
          <w:szCs w:val="28"/>
        </w:rPr>
      </w:pPr>
      <w:bookmarkStart w:id="45" w:name="_Toc9823_WPSOffice_Level1"/>
      <w:bookmarkStart w:id="46" w:name="_Toc3843_WPSOffice_Level1"/>
      <w:bookmarkStart w:id="47" w:name="_Toc486_WPSOffice_Level1"/>
      <w:r>
        <w:rPr>
          <w:rFonts w:hint="eastAsia" w:ascii="仿宋" w:hAnsi="仿宋" w:eastAsia="仿宋" w:cs="仿宋"/>
          <w:b/>
          <w:sz w:val="28"/>
          <w:szCs w:val="28"/>
        </w:rPr>
        <w:t>法定代表人/负责人资格证明书</w:t>
      </w:r>
      <w:bookmarkEnd w:id="45"/>
      <w:bookmarkEnd w:id="46"/>
      <w:bookmarkEnd w:id="47"/>
    </w:p>
    <w:p w14:paraId="25FABDB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（采购人名称）</w:t>
      </w:r>
    </w:p>
    <w:p w14:paraId="2601F6EA">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textAlignment w:val="auto"/>
        <w:outlineLvl w:val="9"/>
        <w:rPr>
          <w:rFonts w:ascii="仿宋" w:hAnsi="仿宋" w:eastAsia="仿宋" w:cs="仿宋"/>
          <w:sz w:val="24"/>
          <w:szCs w:val="24"/>
          <w:u w:val="single"/>
        </w:rPr>
      </w:pPr>
      <w:r>
        <w:rPr>
          <w:rFonts w:hint="eastAsia" w:ascii="仿宋" w:hAnsi="仿宋" w:eastAsia="仿宋" w:cs="仿宋"/>
          <w:sz w:val="24"/>
          <w:szCs w:val="24"/>
          <w:u w:val="single"/>
          <w:lang w:val="en-US" w:eastAsia="zh-CN"/>
        </w:rPr>
        <w:t>福建省闽咨造价咨询有限公司</w:t>
      </w:r>
      <w:r>
        <w:rPr>
          <w:rFonts w:hint="eastAsia" w:ascii="仿宋" w:hAnsi="仿宋" w:eastAsia="仿宋" w:cs="仿宋"/>
          <w:sz w:val="24"/>
          <w:szCs w:val="24"/>
          <w:u w:val="single"/>
        </w:rPr>
        <w:t>：</w:t>
      </w:r>
    </w:p>
    <w:p w14:paraId="473F179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ascii="仿宋" w:hAnsi="仿宋" w:eastAsia="仿宋" w:cs="仿宋"/>
          <w:sz w:val="24"/>
          <w:szCs w:val="24"/>
        </w:rPr>
      </w:pPr>
    </w:p>
    <w:p w14:paraId="4CDB80A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法定代表人姓名</w:t>
      </w:r>
      <w:r>
        <w:rPr>
          <w:rFonts w:hint="eastAsia" w:ascii="仿宋" w:hAnsi="仿宋" w:eastAsia="仿宋" w:cs="仿宋"/>
          <w:sz w:val="24"/>
          <w:szCs w:val="24"/>
          <w:u w:val="single"/>
          <w:lang w:eastAsia="zh-CN"/>
        </w:rPr>
        <w:t>）</w:t>
      </w:r>
      <w:r>
        <w:rPr>
          <w:rFonts w:hint="eastAsia" w:ascii="仿宋" w:hAnsi="仿宋" w:eastAsia="仿宋" w:cs="仿宋"/>
          <w:sz w:val="24"/>
          <w:szCs w:val="24"/>
        </w:rPr>
        <w:t>同志，现任我单位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职务，为法定代表人，</w:t>
      </w:r>
    </w:p>
    <w:p w14:paraId="1B5D750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ascii="仿宋" w:hAnsi="仿宋" w:eastAsia="仿宋" w:cs="仿宋"/>
          <w:sz w:val="24"/>
          <w:szCs w:val="24"/>
        </w:rPr>
      </w:pPr>
      <w:r>
        <w:rPr>
          <w:rFonts w:hint="eastAsia" w:ascii="仿宋" w:hAnsi="仿宋" w:eastAsia="仿宋" w:cs="仿宋"/>
          <w:sz w:val="24"/>
          <w:szCs w:val="24"/>
        </w:rPr>
        <w:t>特此证明。</w:t>
      </w:r>
    </w:p>
    <w:p w14:paraId="5DFA677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40" w:firstLineChars="100"/>
        <w:textAlignment w:val="auto"/>
        <w:outlineLvl w:val="9"/>
        <w:rPr>
          <w:rFonts w:ascii="仿宋" w:hAnsi="仿宋" w:eastAsia="仿宋" w:cs="仿宋"/>
          <w:sz w:val="24"/>
          <w:szCs w:val="24"/>
        </w:rPr>
      </w:pPr>
      <w:r>
        <w:rPr>
          <w:rFonts w:hint="eastAsia" w:ascii="仿宋" w:hAnsi="仿宋" w:eastAsia="仿宋" w:cs="仿宋"/>
          <w:sz w:val="24"/>
          <w:szCs w:val="24"/>
        </w:rPr>
        <w:t xml:space="preserve">         </w:t>
      </w:r>
    </w:p>
    <w:p w14:paraId="3D0A551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40" w:firstLineChars="100"/>
        <w:textAlignment w:val="auto"/>
        <w:outlineLvl w:val="9"/>
        <w:rPr>
          <w:rFonts w:hint="eastAsia"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val="en-US" w:eastAsia="zh-CN"/>
        </w:rPr>
        <w:t>法定</w:t>
      </w:r>
      <w:r>
        <w:rPr>
          <w:rFonts w:hint="eastAsia" w:ascii="仿宋" w:hAnsi="仿宋" w:eastAsia="仿宋" w:cs="仿宋"/>
          <w:sz w:val="24"/>
          <w:szCs w:val="24"/>
        </w:rPr>
        <w:t xml:space="preserve">代表人性别：            年龄：           </w:t>
      </w:r>
    </w:p>
    <w:p w14:paraId="5A95DC8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300"/>
        <w:textAlignment w:val="auto"/>
        <w:outlineLvl w:val="9"/>
        <w:rPr>
          <w:rFonts w:ascii="仿宋" w:hAnsi="仿宋" w:eastAsia="仿宋" w:cs="仿宋"/>
          <w:sz w:val="24"/>
          <w:szCs w:val="24"/>
        </w:rPr>
      </w:pPr>
      <w:r>
        <w:rPr>
          <w:rFonts w:hint="eastAsia" w:ascii="仿宋" w:hAnsi="仿宋" w:eastAsia="仿宋" w:cs="仿宋"/>
          <w:sz w:val="24"/>
          <w:szCs w:val="24"/>
        </w:rPr>
        <w:t>身份证号码：</w:t>
      </w:r>
    </w:p>
    <w:p w14:paraId="0ABFE67C">
      <w:pPr>
        <w:adjustRightInd w:val="0"/>
        <w:snapToGrid w:val="0"/>
        <w:spacing w:line="400" w:lineRule="exact"/>
        <w:rPr>
          <w:rFonts w:ascii="仿宋" w:hAnsi="仿宋" w:eastAsia="仿宋" w:cs="仿宋"/>
          <w:sz w:val="24"/>
          <w:szCs w:val="24"/>
        </w:rPr>
      </w:pPr>
    </w:p>
    <w:tbl>
      <w:tblPr>
        <w:tblStyle w:val="18"/>
        <w:tblpPr w:leftFromText="180" w:rightFromText="180" w:vertAnchor="text" w:horzAnchor="page" w:tblpX="1901" w:tblpY="290"/>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200D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8320" w:type="dxa"/>
            <w:vAlign w:val="top"/>
          </w:tcPr>
          <w:p w14:paraId="736E00D6">
            <w:pPr>
              <w:widowControl w:val="0"/>
              <w:adjustRightInd w:val="0"/>
              <w:snapToGrid w:val="0"/>
              <w:spacing w:line="400" w:lineRule="exact"/>
              <w:jc w:val="center"/>
              <w:rPr>
                <w:rFonts w:hAnsi="宋体"/>
                <w:sz w:val="24"/>
                <w:szCs w:val="24"/>
              </w:rPr>
            </w:pPr>
          </w:p>
          <w:p w14:paraId="337F26E5">
            <w:pPr>
              <w:widowControl w:val="0"/>
              <w:adjustRightInd w:val="0"/>
              <w:snapToGrid w:val="0"/>
              <w:spacing w:line="400" w:lineRule="exact"/>
              <w:jc w:val="center"/>
              <w:rPr>
                <w:rFonts w:hAnsi="宋体"/>
                <w:sz w:val="24"/>
                <w:szCs w:val="24"/>
              </w:rPr>
            </w:pPr>
          </w:p>
          <w:p w14:paraId="07BF36E8">
            <w:pPr>
              <w:widowControl w:val="0"/>
              <w:adjustRightInd w:val="0"/>
              <w:snapToGrid w:val="0"/>
              <w:spacing w:line="400" w:lineRule="exact"/>
              <w:jc w:val="both"/>
              <w:rPr>
                <w:rFonts w:hAnsi="宋体"/>
                <w:sz w:val="24"/>
                <w:szCs w:val="24"/>
              </w:rPr>
            </w:pPr>
          </w:p>
          <w:p w14:paraId="74E278F2">
            <w:pPr>
              <w:widowControl w:val="0"/>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法定代表人身份证</w:t>
            </w:r>
            <w:r>
              <w:rPr>
                <w:rFonts w:hint="eastAsia" w:ascii="仿宋" w:hAnsi="仿宋" w:eastAsia="仿宋" w:cs="仿宋"/>
                <w:sz w:val="24"/>
                <w:szCs w:val="24"/>
                <w:lang w:val="en-US" w:eastAsia="zh-CN"/>
              </w:rPr>
              <w:t>扫描</w:t>
            </w:r>
            <w:r>
              <w:rPr>
                <w:rFonts w:hint="eastAsia" w:ascii="仿宋" w:hAnsi="仿宋" w:eastAsia="仿宋" w:cs="仿宋"/>
                <w:sz w:val="24"/>
                <w:szCs w:val="24"/>
              </w:rPr>
              <w:t>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人像面、国徽面</w:t>
            </w:r>
            <w:r>
              <w:rPr>
                <w:rFonts w:hint="eastAsia" w:ascii="仿宋" w:hAnsi="仿宋" w:eastAsia="仿宋" w:cs="仿宋"/>
                <w:sz w:val="24"/>
                <w:szCs w:val="24"/>
                <w:lang w:eastAsia="zh-CN"/>
              </w:rPr>
              <w:t>）</w:t>
            </w:r>
          </w:p>
        </w:tc>
      </w:tr>
    </w:tbl>
    <w:p w14:paraId="73E97D37">
      <w:pPr>
        <w:adjustRightInd w:val="0"/>
        <w:snapToGrid w:val="0"/>
        <w:spacing w:line="400" w:lineRule="exact"/>
        <w:rPr>
          <w:rFonts w:ascii="仿宋" w:hAnsi="仿宋" w:eastAsia="仿宋" w:cs="仿宋"/>
          <w:szCs w:val="21"/>
        </w:rPr>
      </w:pPr>
    </w:p>
    <w:p w14:paraId="4C6C76D7">
      <w:pPr>
        <w:adjustRightInd w:val="0"/>
        <w:snapToGrid w:val="0"/>
        <w:spacing w:line="400" w:lineRule="exact"/>
        <w:rPr>
          <w:rFonts w:ascii="仿宋" w:hAnsi="仿宋" w:eastAsia="仿宋" w:cs="仿宋"/>
          <w:szCs w:val="21"/>
        </w:rPr>
      </w:pPr>
    </w:p>
    <w:p w14:paraId="1868A396">
      <w:pPr>
        <w:adjustRightInd w:val="0"/>
        <w:snapToGrid w:val="0"/>
        <w:spacing w:line="400" w:lineRule="exact"/>
        <w:rPr>
          <w:rFonts w:ascii="仿宋" w:hAnsi="仿宋" w:eastAsia="仿宋" w:cs="仿宋"/>
          <w:szCs w:val="21"/>
        </w:rPr>
      </w:pPr>
    </w:p>
    <w:p w14:paraId="2AD608BD">
      <w:pPr>
        <w:adjustRightInd w:val="0"/>
        <w:snapToGrid w:val="0"/>
        <w:spacing w:line="400" w:lineRule="exact"/>
        <w:rPr>
          <w:rFonts w:ascii="仿宋" w:hAnsi="仿宋" w:eastAsia="仿宋" w:cs="仿宋"/>
          <w:szCs w:val="21"/>
        </w:rPr>
      </w:pPr>
    </w:p>
    <w:p w14:paraId="1FE353DF">
      <w:pPr>
        <w:adjustRightInd w:val="0"/>
        <w:snapToGrid w:val="0"/>
        <w:spacing w:line="400" w:lineRule="exact"/>
        <w:rPr>
          <w:rFonts w:ascii="仿宋" w:hAnsi="仿宋" w:eastAsia="仿宋" w:cs="仿宋"/>
          <w:szCs w:val="21"/>
        </w:rPr>
      </w:pPr>
    </w:p>
    <w:p w14:paraId="5B1F7A2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u w:val="none"/>
          <w:lang w:val="en-US" w:eastAsia="zh-CN"/>
        </w:rPr>
      </w:pPr>
    </w:p>
    <w:p w14:paraId="48F3867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u w:val="none"/>
          <w:lang w:val="en-US" w:eastAsia="zh-CN"/>
        </w:rPr>
      </w:pPr>
    </w:p>
    <w:p w14:paraId="6F86A22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u w:val="none"/>
          <w:lang w:val="en-US" w:eastAsia="zh-CN"/>
        </w:rPr>
      </w:pPr>
    </w:p>
    <w:p w14:paraId="22E33AD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u w:val="none"/>
          <w:lang w:val="en-US" w:eastAsia="zh-CN"/>
        </w:rPr>
      </w:pPr>
    </w:p>
    <w:p w14:paraId="66B8E6B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428368D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4BDE389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39D51C90">
      <w:pPr>
        <w:pStyle w:val="35"/>
        <w:keepNext w:val="0"/>
        <w:keepLines w:val="0"/>
        <w:pageBreakBefore w:val="0"/>
        <w:numPr>
          <w:ilvl w:val="0"/>
          <w:numId w:val="0"/>
        </w:numPr>
        <w:kinsoku/>
        <w:wordWrap/>
        <w:overflowPunct/>
        <w:topLinePunct w:val="0"/>
        <w:bidi w:val="0"/>
        <w:spacing w:line="500" w:lineRule="exact"/>
        <w:ind w:leftChars="0" w:right="0" w:rightChars="0"/>
        <w:textAlignment w:val="auto"/>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1A278D44">
      <w:pPr>
        <w:pStyle w:val="4"/>
        <w:pageBreakBefore w:val="0"/>
        <w:kinsoku/>
        <w:wordWrap/>
        <w:overflowPunct/>
        <w:topLinePunct w:val="0"/>
        <w:autoSpaceDE/>
        <w:autoSpaceDN/>
        <w:bidi w:val="0"/>
        <w:adjustRightInd/>
        <w:snapToGrid/>
        <w:spacing w:beforeLines="50" w:after="0" w:line="520" w:lineRule="exact"/>
        <w:ind w:left="0" w:leftChars="0" w:right="0" w:rightChars="0"/>
        <w:jc w:val="left"/>
        <w:textAlignment w:val="auto"/>
        <w:rPr>
          <w:rStyle w:val="34"/>
          <w:rFonts w:hint="eastAsia" w:ascii="仿宋" w:hAnsi="仿宋" w:eastAsia="仿宋" w:cs="仿宋"/>
          <w:sz w:val="30"/>
          <w:szCs w:val="30"/>
        </w:rPr>
      </w:pPr>
      <w:r>
        <w:rPr>
          <w:rStyle w:val="34"/>
          <w:rFonts w:hint="eastAsia" w:ascii="仿宋" w:hAnsi="仿宋" w:eastAsia="仿宋" w:cs="仿宋"/>
          <w:b w:val="0"/>
          <w:bCs w:val="0"/>
          <w:sz w:val="24"/>
          <w:szCs w:val="24"/>
          <w:lang w:val="en-US" w:eastAsia="zh-CN"/>
        </w:rPr>
        <w:t>格式五：</w:t>
      </w:r>
      <w:r>
        <w:rPr>
          <w:rStyle w:val="34"/>
          <w:rFonts w:hint="eastAsia" w:ascii="仿宋" w:hAnsi="仿宋" w:eastAsia="仿宋" w:cs="仿宋"/>
          <w:b w:val="0"/>
          <w:bCs w:val="0"/>
          <w:sz w:val="24"/>
          <w:szCs w:val="24"/>
        </w:rPr>
        <w:t>法定代表人授权书（格式）</w:t>
      </w:r>
      <w:r>
        <w:rPr>
          <w:rStyle w:val="34"/>
          <w:rFonts w:hint="eastAsia" w:ascii="仿宋" w:hAnsi="仿宋" w:eastAsia="仿宋" w:cs="仿宋"/>
          <w:sz w:val="30"/>
          <w:szCs w:val="30"/>
        </w:rPr>
        <w:t xml:space="preserve"> </w:t>
      </w:r>
    </w:p>
    <w:p w14:paraId="691E8813">
      <w:pPr>
        <w:pStyle w:val="4"/>
        <w:pageBreakBefore w:val="0"/>
        <w:kinsoku/>
        <w:wordWrap/>
        <w:overflowPunct/>
        <w:topLinePunct w:val="0"/>
        <w:autoSpaceDE/>
        <w:autoSpaceDN/>
        <w:bidi w:val="0"/>
        <w:adjustRightInd/>
        <w:snapToGrid/>
        <w:spacing w:beforeLines="50" w:after="0" w:line="520" w:lineRule="exact"/>
        <w:ind w:left="0" w:leftChars="0" w:right="0" w:rightChars="0"/>
        <w:jc w:val="center"/>
        <w:textAlignment w:val="auto"/>
        <w:rPr>
          <w:rStyle w:val="34"/>
          <w:rFonts w:ascii="仿宋" w:hAnsi="仿宋" w:eastAsia="仿宋" w:cs="仿宋"/>
          <w:sz w:val="28"/>
          <w:szCs w:val="28"/>
        </w:rPr>
      </w:pPr>
      <w:bookmarkStart w:id="48" w:name="_Toc23343_WPSOffice_Level1"/>
      <w:bookmarkStart w:id="49" w:name="_Toc23490_WPSOffice_Level1"/>
      <w:bookmarkStart w:id="50" w:name="_Toc3970_WPSOffice_Level1"/>
      <w:r>
        <w:rPr>
          <w:rStyle w:val="34"/>
          <w:rFonts w:hint="eastAsia" w:ascii="仿宋" w:hAnsi="仿宋" w:eastAsia="仿宋" w:cs="仿宋"/>
          <w:sz w:val="28"/>
          <w:szCs w:val="28"/>
        </w:rPr>
        <w:t>法定代表人授权书（格式）</w:t>
      </w:r>
      <w:bookmarkEnd w:id="48"/>
      <w:bookmarkEnd w:id="49"/>
      <w:bookmarkEnd w:id="50"/>
    </w:p>
    <w:p w14:paraId="79270A77">
      <w:pPr>
        <w:spacing w:line="360" w:lineRule="auto"/>
        <w:ind w:firstLine="435"/>
        <w:rPr>
          <w:rFonts w:ascii="仿宋" w:hAnsi="仿宋" w:eastAsia="仿宋" w:cs="仿宋"/>
          <w:szCs w:val="21"/>
        </w:rPr>
      </w:pPr>
    </w:p>
    <w:p w14:paraId="163EAD37">
      <w:pPr>
        <w:spacing w:line="360" w:lineRule="auto"/>
        <w:ind w:firstLine="435"/>
        <w:rPr>
          <w:rFonts w:ascii="仿宋" w:hAnsi="仿宋" w:eastAsia="仿宋" w:cs="仿宋"/>
          <w:sz w:val="24"/>
          <w:szCs w:val="24"/>
          <w:u w:val="single"/>
        </w:rPr>
      </w:pPr>
      <w:r>
        <w:rPr>
          <w:rFonts w:hint="eastAsia" w:ascii="仿宋" w:hAnsi="仿宋" w:eastAsia="仿宋" w:cs="仿宋"/>
          <w:sz w:val="24"/>
          <w:szCs w:val="24"/>
        </w:rPr>
        <w:t>本授权书声明：本人</w:t>
      </w:r>
      <w:r>
        <w:rPr>
          <w:rFonts w:hint="eastAsia" w:ascii="仿宋" w:hAnsi="仿宋" w:eastAsia="仿宋" w:cs="仿宋"/>
          <w:sz w:val="24"/>
          <w:szCs w:val="24"/>
          <w:u w:val="single"/>
        </w:rPr>
        <w:t xml:space="preserve">   （姓名）</w:t>
      </w:r>
      <w:r>
        <w:rPr>
          <w:rFonts w:hint="eastAsia" w:ascii="仿宋" w:hAnsi="仿宋" w:eastAsia="仿宋" w:cs="仿宋"/>
          <w:sz w:val="24"/>
          <w:szCs w:val="24"/>
        </w:rPr>
        <w:t>系注册于中华人民共和国的</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（姓名）</w:t>
      </w:r>
      <w:r>
        <w:rPr>
          <w:rFonts w:hint="eastAsia" w:ascii="仿宋" w:hAnsi="仿宋" w:eastAsia="仿宋" w:cs="仿宋"/>
          <w:sz w:val="24"/>
          <w:szCs w:val="24"/>
        </w:rPr>
        <w:t>为本公司的合法代理人。代理人根据授权，以我方名义签署</w:t>
      </w:r>
      <w:r>
        <w:rPr>
          <w:rFonts w:hint="eastAsia" w:ascii="仿宋" w:hAnsi="仿宋" w:eastAsia="仿宋" w:cs="仿宋"/>
          <w:sz w:val="24"/>
          <w:szCs w:val="24"/>
          <w:u w:val="single"/>
        </w:rPr>
        <w:t xml:space="preserve">  （项目名称、</w:t>
      </w:r>
      <w:r>
        <w:rPr>
          <w:rFonts w:hint="eastAsia" w:ascii="仿宋" w:hAnsi="仿宋" w:eastAsia="仿宋" w:cs="仿宋"/>
          <w:sz w:val="24"/>
          <w:szCs w:val="24"/>
          <w:u w:val="single"/>
          <w:lang w:eastAsia="zh-CN"/>
        </w:rPr>
        <w:t>项目</w:t>
      </w:r>
      <w:r>
        <w:rPr>
          <w:rFonts w:hint="eastAsia" w:ascii="仿宋" w:hAnsi="仿宋" w:eastAsia="仿宋" w:cs="仿宋"/>
          <w:sz w:val="24"/>
          <w:szCs w:val="24"/>
          <w:u w:val="single"/>
        </w:rPr>
        <w:t>编号）</w:t>
      </w:r>
      <w:r>
        <w:rPr>
          <w:rFonts w:hint="eastAsia" w:ascii="仿宋" w:hAnsi="仿宋" w:eastAsia="仿宋" w:cs="仿宋"/>
          <w:sz w:val="24"/>
          <w:szCs w:val="24"/>
        </w:rPr>
        <w:t>的澄清、说明、补正、递交、修改、撤回等一切关于本次政府采购有关事宜，其法律后果由本公司承担。</w:t>
      </w:r>
    </w:p>
    <w:p w14:paraId="22DD5F36">
      <w:pPr>
        <w:pStyle w:val="10"/>
        <w:spacing w:line="360" w:lineRule="auto"/>
        <w:ind w:firstLine="528" w:firstLineChars="220"/>
        <w:rPr>
          <w:rFonts w:ascii="Arial" w:hAnsi="Arial" w:cs="Arial"/>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日</w:t>
      </w:r>
      <w:r>
        <w:rPr>
          <w:rFonts w:hint="eastAsia" w:ascii="仿宋" w:hAnsi="仿宋" w:eastAsia="仿宋" w:cs="仿宋"/>
          <w:sz w:val="24"/>
          <w:szCs w:val="24"/>
        </w:rPr>
        <w:t>签字生效，代理人无转委托权，特此声明。</w:t>
      </w:r>
    </w:p>
    <w:p w14:paraId="3FBA79A1">
      <w:pPr>
        <w:spacing w:line="360" w:lineRule="auto"/>
        <w:ind w:firstLine="435"/>
        <w:rPr>
          <w:rFonts w:ascii="Arial" w:hAnsi="Arial" w:cs="Arial"/>
          <w:sz w:val="24"/>
          <w:szCs w:val="24"/>
        </w:rPr>
      </w:pPr>
      <w:r>
        <w:rPr>
          <w:rFonts w:ascii="Arial" w:hAnsi="Arial" w:cs="Arial"/>
          <w:sz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55245</wp:posOffset>
                </wp:positionV>
                <wp:extent cx="6108065" cy="2580640"/>
                <wp:effectExtent l="4445" t="4445" r="13970" b="5715"/>
                <wp:wrapNone/>
                <wp:docPr id="5" name="Text Box 9"/>
                <wp:cNvGraphicFramePr/>
                <a:graphic xmlns:a="http://schemas.openxmlformats.org/drawingml/2006/main">
                  <a:graphicData uri="http://schemas.microsoft.com/office/word/2010/wordprocessingShape">
                    <wps:wsp>
                      <wps:cNvSpPr txBox="1"/>
                      <wps:spPr>
                        <a:xfrm>
                          <a:off x="0" y="0"/>
                          <a:ext cx="6108065" cy="2580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0D89B5">
                            <w:pPr>
                              <w:rPr>
                                <w:rFonts w:ascii="仿宋_GB2312" w:eastAsia="仿宋_GB2312"/>
                                <w:sz w:val="52"/>
                                <w:szCs w:val="52"/>
                              </w:rPr>
                            </w:pPr>
                          </w:p>
                          <w:p w14:paraId="173CB7D4">
                            <w:pPr>
                              <w:jc w:val="center"/>
                              <w:rPr>
                                <w:rFonts w:hint="eastAsia" w:ascii="仿宋_GB2312" w:eastAsia="仿宋_GB2312"/>
                                <w:sz w:val="30"/>
                                <w:szCs w:val="30"/>
                              </w:rPr>
                            </w:pPr>
                          </w:p>
                          <w:p w14:paraId="0607C836">
                            <w:pPr>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法定代表人及被授权人身份证扫描件（人像面、国徽面）</w:t>
                            </w:r>
                          </w:p>
                        </w:txbxContent>
                      </wps:txbx>
                      <wps:bodyPr upright="1"/>
                    </wps:wsp>
                  </a:graphicData>
                </a:graphic>
              </wp:anchor>
            </w:drawing>
          </mc:Choice>
          <mc:Fallback>
            <w:pict>
              <v:shape id="Text Box 9" o:spid="_x0000_s1026" o:spt="202" type="#_x0000_t202" style="position:absolute;left:0pt;margin-left:-2.25pt;margin-top:4.35pt;height:203.2pt;width:480.95pt;z-index:251660288;mso-width-relative:page;mso-height-relative:page;" fillcolor="#FFFFFF" filled="t" stroked="t" coordsize="21600,21600" o:gfxdata="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7IPNtgAAAAIAQAADwAAAAAAAAABACAAAAAiAAAAZHJzL2Rv&#10;d25yZXYueG1sUEsBAhQAFAAAAAgAh07iQK6ST8EBAgAARAQAAA4AAAAAAAAAAQAgAAAAJwEAAGRy&#10;cy9lMm9Eb2MueG1sUEsFBgAAAAAGAAYAWQEAAJoFAAAAAA==&#10;">
                <v:fill on="t" focussize="0,0"/>
                <v:stroke color="#000000" joinstyle="miter"/>
                <v:imagedata o:title=""/>
                <o:lock v:ext="edit" aspectratio="f"/>
                <v:textbox>
                  <w:txbxContent>
                    <w:p w14:paraId="630D89B5">
                      <w:pPr>
                        <w:rPr>
                          <w:rFonts w:ascii="仿宋_GB2312" w:eastAsia="仿宋_GB2312"/>
                          <w:sz w:val="52"/>
                          <w:szCs w:val="52"/>
                        </w:rPr>
                      </w:pPr>
                    </w:p>
                    <w:p w14:paraId="173CB7D4">
                      <w:pPr>
                        <w:jc w:val="center"/>
                        <w:rPr>
                          <w:rFonts w:hint="eastAsia" w:ascii="仿宋_GB2312" w:eastAsia="仿宋_GB2312"/>
                          <w:sz w:val="30"/>
                          <w:szCs w:val="30"/>
                        </w:rPr>
                      </w:pPr>
                    </w:p>
                    <w:p w14:paraId="0607C836">
                      <w:pPr>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法定代表人及被授权人身份证扫描件（人像面、国徽面）</w:t>
                      </w:r>
                    </w:p>
                  </w:txbxContent>
                </v:textbox>
              </v:shape>
            </w:pict>
          </mc:Fallback>
        </mc:AlternateContent>
      </w:r>
    </w:p>
    <w:p w14:paraId="2BEEB269">
      <w:pPr>
        <w:pStyle w:val="10"/>
        <w:spacing w:line="360" w:lineRule="auto"/>
        <w:rPr>
          <w:rFonts w:ascii="Arial" w:hAnsi="Arial" w:cs="Arial"/>
          <w:sz w:val="24"/>
        </w:rPr>
      </w:pPr>
    </w:p>
    <w:p w14:paraId="27C08424">
      <w:pPr>
        <w:spacing w:line="440" w:lineRule="exact"/>
        <w:ind w:firstLine="480" w:firstLineChars="200"/>
        <w:rPr>
          <w:rFonts w:ascii="宋体" w:hAnsi="宋体"/>
          <w:sz w:val="24"/>
        </w:rPr>
      </w:pPr>
    </w:p>
    <w:p w14:paraId="50A11736">
      <w:pPr>
        <w:spacing w:line="440" w:lineRule="exact"/>
        <w:ind w:firstLine="480" w:firstLineChars="200"/>
        <w:rPr>
          <w:rFonts w:ascii="宋体" w:hAnsi="宋体"/>
          <w:sz w:val="24"/>
        </w:rPr>
      </w:pPr>
    </w:p>
    <w:p w14:paraId="189416E7">
      <w:pPr>
        <w:spacing w:line="440" w:lineRule="exact"/>
        <w:ind w:firstLine="480" w:firstLineChars="200"/>
        <w:rPr>
          <w:rFonts w:ascii="宋体" w:hAnsi="宋体"/>
          <w:sz w:val="24"/>
        </w:rPr>
      </w:pPr>
    </w:p>
    <w:p w14:paraId="0A39B9C2">
      <w:pPr>
        <w:spacing w:line="440" w:lineRule="exact"/>
        <w:ind w:firstLine="480" w:firstLineChars="200"/>
        <w:rPr>
          <w:rFonts w:ascii="宋体" w:hAnsi="宋体"/>
          <w:sz w:val="24"/>
        </w:rPr>
      </w:pPr>
    </w:p>
    <w:p w14:paraId="61AE35CD">
      <w:pPr>
        <w:spacing w:line="440" w:lineRule="exact"/>
        <w:ind w:firstLine="480" w:firstLineChars="200"/>
        <w:rPr>
          <w:rFonts w:ascii="宋体" w:hAnsi="宋体"/>
          <w:sz w:val="24"/>
        </w:rPr>
      </w:pPr>
    </w:p>
    <w:p w14:paraId="791A28DD">
      <w:pPr>
        <w:spacing w:line="440" w:lineRule="exact"/>
        <w:ind w:firstLine="480" w:firstLineChars="200"/>
        <w:rPr>
          <w:rFonts w:ascii="宋体" w:hAnsi="宋体"/>
          <w:sz w:val="24"/>
        </w:rPr>
      </w:pPr>
    </w:p>
    <w:p w14:paraId="1F821D8C">
      <w:pPr>
        <w:spacing w:line="440" w:lineRule="exact"/>
        <w:ind w:firstLine="480" w:firstLineChars="200"/>
        <w:rPr>
          <w:rFonts w:ascii="宋体" w:hAnsi="宋体"/>
          <w:sz w:val="24"/>
        </w:rPr>
      </w:pPr>
    </w:p>
    <w:p w14:paraId="33799044">
      <w:pPr>
        <w:spacing w:line="440" w:lineRule="exact"/>
        <w:ind w:firstLine="480" w:firstLineChars="200"/>
        <w:rPr>
          <w:rFonts w:ascii="宋体" w:hAnsi="宋体"/>
          <w:sz w:val="24"/>
        </w:rPr>
      </w:pPr>
    </w:p>
    <w:p w14:paraId="6545E75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ascii="宋体" w:hAnsi="宋体"/>
          <w:sz w:val="28"/>
          <w:szCs w:val="28"/>
        </w:rPr>
      </w:pPr>
    </w:p>
    <w:p w14:paraId="5C50117C">
      <w:pPr>
        <w:spacing w:line="360" w:lineRule="auto"/>
        <w:ind w:firstLine="435"/>
        <w:rPr>
          <w:rFonts w:hint="eastAsia" w:ascii="仿宋" w:hAnsi="仿宋" w:eastAsia="仿宋" w:cs="仿宋"/>
          <w:sz w:val="24"/>
          <w:szCs w:val="24"/>
        </w:rPr>
      </w:pPr>
      <w:r>
        <w:rPr>
          <w:rFonts w:hint="eastAsia" w:ascii="仿宋" w:hAnsi="仿宋" w:eastAsia="仿宋" w:cs="仿宋"/>
          <w:sz w:val="24"/>
          <w:szCs w:val="24"/>
          <w:u w:val="none"/>
          <w:lang w:val="en-US" w:eastAsia="zh-CN"/>
        </w:rPr>
        <w:t>供应商</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公章</w:t>
      </w:r>
      <w:r>
        <w:rPr>
          <w:rFonts w:hint="eastAsia" w:ascii="仿宋" w:hAnsi="仿宋" w:eastAsia="仿宋" w:cs="仿宋"/>
          <w:sz w:val="24"/>
          <w:szCs w:val="24"/>
          <w:u w:val="none"/>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AE3C25D">
      <w:pPr>
        <w:spacing w:line="360" w:lineRule="auto"/>
        <w:ind w:firstLine="435"/>
        <w:rPr>
          <w:rFonts w:hint="eastAsia" w:ascii="仿宋" w:hAnsi="仿宋" w:eastAsia="仿宋" w:cs="仿宋"/>
          <w:sz w:val="24"/>
          <w:szCs w:val="24"/>
        </w:rPr>
      </w:pPr>
      <w:r>
        <w:rPr>
          <w:rFonts w:hint="eastAsia" w:ascii="仿宋" w:hAnsi="仿宋" w:eastAsia="仿宋" w:cs="仿宋"/>
          <w:sz w:val="24"/>
          <w:szCs w:val="24"/>
          <w:u w:val="none"/>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19DB838">
      <w:pPr>
        <w:spacing w:line="360" w:lineRule="auto"/>
        <w:ind w:firstLine="435"/>
        <w:rPr>
          <w:rFonts w:hint="eastAsia" w:ascii="仿宋" w:hAnsi="仿宋" w:eastAsia="仿宋" w:cs="仿宋"/>
          <w:sz w:val="24"/>
          <w:szCs w:val="24"/>
        </w:rPr>
      </w:pPr>
      <w:r>
        <w:rPr>
          <w:rFonts w:hint="eastAsia" w:ascii="仿宋" w:hAnsi="仿宋" w:eastAsia="仿宋" w:cs="仿宋"/>
          <w:sz w:val="24"/>
          <w:szCs w:val="24"/>
          <w:u w:val="none"/>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6C507F3">
      <w:pPr>
        <w:spacing w:line="360" w:lineRule="auto"/>
        <w:ind w:firstLine="435"/>
        <w:rPr>
          <w:rFonts w:hint="eastAsia" w:ascii="仿宋" w:hAnsi="仿宋" w:eastAsia="仿宋" w:cs="仿宋"/>
          <w:sz w:val="24"/>
          <w:szCs w:val="24"/>
        </w:rPr>
      </w:pPr>
      <w:r>
        <w:rPr>
          <w:rFonts w:hint="eastAsia" w:ascii="仿宋" w:hAnsi="仿宋" w:eastAsia="仿宋" w:cs="仿宋"/>
          <w:sz w:val="24"/>
          <w:szCs w:val="24"/>
          <w:u w:val="none"/>
        </w:rPr>
        <w:t>委托代理人：（签字）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77A91FB">
      <w:pPr>
        <w:spacing w:line="360" w:lineRule="auto"/>
        <w:ind w:firstLine="435"/>
        <w:rPr>
          <w:rFonts w:hint="eastAsia" w:ascii="仿宋" w:hAnsi="仿宋" w:eastAsia="仿宋" w:cs="仿宋"/>
          <w:sz w:val="24"/>
          <w:szCs w:val="24"/>
        </w:rPr>
      </w:pPr>
      <w:r>
        <w:rPr>
          <w:rFonts w:hint="eastAsia" w:ascii="仿宋" w:hAnsi="仿宋" w:eastAsia="仿宋" w:cs="仿宋"/>
          <w:sz w:val="24"/>
          <w:szCs w:val="24"/>
          <w:u w:val="none"/>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1299393">
      <w:pPr>
        <w:spacing w:line="360" w:lineRule="auto"/>
        <w:ind w:firstLine="435"/>
        <w:rPr>
          <w:rFonts w:hint="eastAsia" w:ascii="仿宋" w:hAnsi="仿宋" w:eastAsia="仿宋" w:cs="仿宋"/>
          <w:sz w:val="24"/>
          <w:szCs w:val="24"/>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    月    日</w:t>
      </w:r>
    </w:p>
    <w:p w14:paraId="1D72973E">
      <w:pPr>
        <w:pStyle w:val="11"/>
        <w:numPr>
          <w:ilvl w:val="0"/>
          <w:numId w:val="0"/>
        </w:numPr>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5EFB17C6">
      <w:pPr>
        <w:pStyle w:val="35"/>
        <w:keepNext w:val="0"/>
        <w:keepLines w:val="0"/>
        <w:pageBreakBefore w:val="0"/>
        <w:numPr>
          <w:ilvl w:val="0"/>
          <w:numId w:val="0"/>
        </w:numPr>
        <w:kinsoku/>
        <w:wordWrap/>
        <w:overflowPunct/>
        <w:topLinePunct w:val="0"/>
        <w:bidi w:val="0"/>
        <w:spacing w:line="500" w:lineRule="exact"/>
        <w:ind w:leftChars="0" w:right="0" w:rightChars="0"/>
        <w:textAlignment w:val="auto"/>
        <w:rPr>
          <w:rFonts w:hint="eastAsia" w:ascii="仿宋" w:hAnsi="仿宋" w:eastAsia="仿宋"/>
          <w:b/>
          <w:sz w:val="28"/>
          <w:szCs w:val="28"/>
          <w:lang w:val="en-US" w:eastAsia="zh-CN"/>
        </w:rPr>
      </w:pPr>
      <w:r>
        <w:rPr>
          <w:rFonts w:hint="eastAsia" w:ascii="仿宋" w:hAnsi="仿宋" w:eastAsia="仿宋" w:cs="仿宋"/>
          <w:szCs w:val="24"/>
        </w:rPr>
        <w:t>格式</w:t>
      </w:r>
      <w:r>
        <w:rPr>
          <w:rFonts w:hint="eastAsia" w:ascii="仿宋" w:hAnsi="仿宋" w:eastAsia="仿宋" w:cs="仿宋"/>
          <w:szCs w:val="24"/>
          <w:lang w:val="en-US" w:eastAsia="zh-CN"/>
        </w:rPr>
        <w:t>六</w:t>
      </w:r>
      <w:r>
        <w:rPr>
          <w:rFonts w:hint="eastAsia" w:ascii="仿宋" w:hAnsi="仿宋" w:eastAsia="仿宋" w:cs="仿宋"/>
          <w:szCs w:val="24"/>
        </w:rPr>
        <w:t>：</w:t>
      </w:r>
      <w:r>
        <w:rPr>
          <w:rFonts w:hint="eastAsia" w:ascii="仿宋" w:hAnsi="仿宋" w:eastAsia="仿宋" w:cs="仿宋"/>
          <w:szCs w:val="24"/>
          <w:lang w:val="zh-CN"/>
        </w:rPr>
        <w:t>政府采购诚信承诺书</w:t>
      </w:r>
    </w:p>
    <w:p w14:paraId="4BBDF987">
      <w:pPr>
        <w:keepNext w:val="0"/>
        <w:keepLines w:val="0"/>
        <w:pageBreakBefore w:val="0"/>
        <w:kinsoku/>
        <w:wordWrap/>
        <w:overflowPunct/>
        <w:topLinePunct w:val="0"/>
        <w:autoSpaceDE w:val="0"/>
        <w:autoSpaceDN w:val="0"/>
        <w:bidi w:val="0"/>
        <w:spacing w:line="440" w:lineRule="exact"/>
        <w:ind w:left="0" w:leftChars="0" w:right="0" w:rightChars="0"/>
        <w:jc w:val="center"/>
        <w:textAlignment w:val="auto"/>
        <w:outlineLvl w:val="9"/>
        <w:rPr>
          <w:rFonts w:hint="default" w:ascii="Arial" w:eastAsia="Arial"/>
          <w:sz w:val="28"/>
          <w:szCs w:val="28"/>
        </w:rPr>
      </w:pPr>
      <w:bookmarkStart w:id="51" w:name="_Toc6314_WPSOffice_Level1"/>
      <w:bookmarkStart w:id="52" w:name="_Toc23529_WPSOffice_Level1"/>
      <w:bookmarkStart w:id="53" w:name="_Toc3718_WPSOffice_Level1"/>
      <w:r>
        <w:rPr>
          <w:rFonts w:hint="eastAsia" w:ascii="仿宋" w:hAnsi="仿宋" w:eastAsia="仿宋" w:cs="仿宋"/>
          <w:b/>
          <w:bCs/>
          <w:sz w:val="28"/>
          <w:szCs w:val="28"/>
          <w:lang w:val="zh-CN"/>
        </w:rPr>
        <w:t>政府采购诚信承诺书</w:t>
      </w:r>
      <w:bookmarkEnd w:id="51"/>
      <w:bookmarkEnd w:id="52"/>
      <w:bookmarkEnd w:id="53"/>
    </w:p>
    <w:p w14:paraId="35B35696">
      <w:pPr>
        <w:keepNext w:val="0"/>
        <w:keepLines w:val="0"/>
        <w:pageBreakBefore w:val="0"/>
        <w:widowControl w:val="0"/>
        <w:kinsoku/>
        <w:wordWrap/>
        <w:overflowPunct/>
        <w:topLinePunct w:val="0"/>
        <w:bidi w:val="0"/>
        <w:adjustRightInd w:val="0"/>
        <w:snapToGrid w:val="0"/>
        <w:spacing w:line="440" w:lineRule="exact"/>
        <w:ind w:left="0" w:leftChars="0" w:right="0" w:rightChars="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（采购人）               </w:t>
      </w:r>
    </w:p>
    <w:p w14:paraId="514DE61C">
      <w:pPr>
        <w:keepNext w:val="0"/>
        <w:keepLines w:val="0"/>
        <w:pageBreakBefore w:val="0"/>
        <w:widowControl w:val="0"/>
        <w:kinsoku/>
        <w:wordWrap/>
        <w:overflowPunct/>
        <w:topLinePunct w:val="0"/>
        <w:bidi w:val="0"/>
        <w:adjustRightInd w:val="0"/>
        <w:snapToGrid w:val="0"/>
        <w:spacing w:line="440" w:lineRule="exact"/>
        <w:ind w:left="0" w:leftChars="0" w:right="0" w:rightChars="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u w:val="single"/>
          <w:lang w:val="en-US" w:eastAsia="zh-CN"/>
        </w:rPr>
        <w:t>福建省闽咨造价咨询有限公司</w:t>
      </w:r>
      <w:r>
        <w:rPr>
          <w:rFonts w:hint="eastAsia" w:ascii="仿宋" w:hAnsi="仿宋" w:eastAsia="仿宋" w:cs="仿宋"/>
          <w:sz w:val="24"/>
          <w:szCs w:val="24"/>
        </w:rPr>
        <w:t>：</w:t>
      </w:r>
    </w:p>
    <w:p w14:paraId="2B0E62C9">
      <w:pPr>
        <w:keepNext w:val="0"/>
        <w:keepLines w:val="0"/>
        <w:pageBreakBefore w:val="0"/>
        <w:widowControl w:val="0"/>
        <w:kinsoku/>
        <w:wordWrap/>
        <w:overflowPunct/>
        <w:topLinePunct w:val="0"/>
        <w:autoSpaceDE w:val="0"/>
        <w:autoSpaceDN w:val="0"/>
        <w:bidi w:val="0"/>
        <w:spacing w:line="440" w:lineRule="exact"/>
        <w:ind w:left="0" w:leftChars="0" w:right="0" w:rightChars="0" w:firstLine="48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我公司</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rPr>
        <w:t>名称）已详细阅读了</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项目名称、招标编号</w:t>
      </w:r>
      <w:r>
        <w:rPr>
          <w:rFonts w:hint="eastAsia" w:ascii="仿宋" w:hAnsi="仿宋" w:eastAsia="仿宋" w:cs="仿宋"/>
          <w:sz w:val="24"/>
          <w:szCs w:val="24"/>
          <w:u w:val="single"/>
          <w:lang w:val="zh-CN"/>
        </w:rPr>
        <w:t>）</w:t>
      </w:r>
      <w:r>
        <w:rPr>
          <w:rFonts w:hint="eastAsia" w:ascii="仿宋" w:hAnsi="仿宋" w:eastAsia="仿宋" w:cs="仿宋"/>
          <w:sz w:val="24"/>
          <w:szCs w:val="24"/>
          <w:lang w:val="zh-CN"/>
        </w:rPr>
        <w:t>项目</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zh-CN"/>
        </w:rPr>
        <w:t>，自愿参加本次</w:t>
      </w:r>
      <w:r>
        <w:rPr>
          <w:rFonts w:hint="eastAsia" w:ascii="仿宋" w:hAnsi="仿宋" w:eastAsia="仿宋" w:cs="仿宋"/>
          <w:sz w:val="24"/>
          <w:szCs w:val="24"/>
          <w:lang w:val="en-US" w:eastAsia="zh-CN"/>
        </w:rPr>
        <w:t>磋商</w:t>
      </w:r>
      <w:r>
        <w:rPr>
          <w:rFonts w:hint="eastAsia" w:ascii="仿宋" w:hAnsi="仿宋" w:eastAsia="仿宋" w:cs="仿宋"/>
          <w:sz w:val="24"/>
          <w:szCs w:val="24"/>
          <w:lang w:val="zh-CN"/>
        </w:rPr>
        <w:t>，现就有关事项郑重承诺如下：</w:t>
      </w:r>
    </w:p>
    <w:p w14:paraId="56D1ECAF">
      <w:pPr>
        <w:keepNext w:val="0"/>
        <w:keepLines w:val="0"/>
        <w:pageBreakBefore w:val="0"/>
        <w:widowControl w:val="0"/>
        <w:kinsoku/>
        <w:wordWrap/>
        <w:overflowPunct/>
        <w:topLinePunct w:val="0"/>
        <w:autoSpaceDE w:val="0"/>
        <w:autoSpaceDN w:val="0"/>
        <w:bidi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11C18B0C">
      <w:pPr>
        <w:keepNext w:val="0"/>
        <w:keepLines w:val="0"/>
        <w:pageBreakBefore w:val="0"/>
        <w:widowControl w:val="0"/>
        <w:kinsoku/>
        <w:wordWrap/>
        <w:overflowPunct/>
        <w:topLinePunct w:val="0"/>
        <w:bidi w:val="0"/>
        <w:spacing w:line="440" w:lineRule="exact"/>
        <w:ind w:left="0" w:leftChars="0" w:right="0" w:rightChars="0" w:firstLine="482"/>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zh-CN"/>
        </w:rPr>
        <w:t>二、遵纪守法，公平竞争。不与其他供应商相互串通、</w:t>
      </w:r>
      <w:r>
        <w:rPr>
          <w:rFonts w:hint="eastAsia" w:ascii="仿宋" w:hAnsi="仿宋" w:eastAsia="仿宋" w:cs="仿宋"/>
          <w:kern w:val="0"/>
          <w:sz w:val="24"/>
          <w:szCs w:val="24"/>
        </w:rPr>
        <w:t>哄抬价格，</w:t>
      </w:r>
      <w:r>
        <w:rPr>
          <w:rFonts w:hint="eastAsia" w:ascii="仿宋" w:hAnsi="仿宋" w:eastAsia="仿宋" w:cs="仿宋"/>
          <w:sz w:val="24"/>
          <w:szCs w:val="24"/>
          <w:lang w:val="zh-CN"/>
        </w:rPr>
        <w:t>不排挤其他供应商，不损害采购人的合法权益；不向采购人、采购代理机构、磋商小组成员</w:t>
      </w:r>
      <w:r>
        <w:rPr>
          <w:rFonts w:hint="eastAsia" w:ascii="仿宋" w:hAnsi="仿宋" w:eastAsia="仿宋" w:cs="仿宋"/>
          <w:sz w:val="24"/>
          <w:szCs w:val="24"/>
        </w:rPr>
        <w:t>等及其他参与采购活动的人员行贿或采用其他不正当手段谋取成交；</w:t>
      </w:r>
    </w:p>
    <w:p w14:paraId="2975D4C1">
      <w:pPr>
        <w:keepNext w:val="0"/>
        <w:keepLines w:val="0"/>
        <w:pageBreakBefore w:val="0"/>
        <w:widowControl w:val="0"/>
        <w:kinsoku/>
        <w:wordWrap/>
        <w:overflowPunct/>
        <w:topLinePunct w:val="0"/>
        <w:bidi w:val="0"/>
        <w:spacing w:line="440" w:lineRule="exact"/>
        <w:ind w:left="0" w:leftChars="0" w:right="0" w:rightChars="0" w:firstLine="482"/>
        <w:jc w:val="both"/>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三</w:t>
      </w:r>
      <w:r>
        <w:rPr>
          <w:rFonts w:hint="eastAsia" w:ascii="仿宋" w:hAnsi="仿宋" w:eastAsia="仿宋" w:cs="仿宋"/>
          <w:sz w:val="24"/>
          <w:szCs w:val="24"/>
        </w:rPr>
        <w:t>、不捏造事实或借用他人名义进行虚假、恶意质疑和投诉，不以质疑或投诉为名排挤竞争对手，干扰政府采购秩序；</w:t>
      </w:r>
    </w:p>
    <w:p w14:paraId="21E5ED33">
      <w:pPr>
        <w:keepNext w:val="0"/>
        <w:keepLines w:val="0"/>
        <w:pageBreakBefore w:val="0"/>
        <w:widowControl w:val="0"/>
        <w:kinsoku/>
        <w:wordWrap/>
        <w:overflowPunct/>
        <w:topLinePunct w:val="0"/>
        <w:autoSpaceDE w:val="0"/>
        <w:autoSpaceDN w:val="0"/>
        <w:bidi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kern w:val="0"/>
          <w:sz w:val="24"/>
          <w:szCs w:val="24"/>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0DDC3A32">
      <w:pPr>
        <w:keepNext w:val="0"/>
        <w:keepLines w:val="0"/>
        <w:pageBreakBefore w:val="0"/>
        <w:widowControl w:val="0"/>
        <w:kinsoku/>
        <w:wordWrap/>
        <w:overflowPunct/>
        <w:topLinePunct w:val="0"/>
        <w:autoSpaceDE w:val="0"/>
        <w:autoSpaceDN w:val="0"/>
        <w:bidi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若有违反以上承诺内容的行为，我公司自愿接受取消</w:t>
      </w:r>
      <w:r>
        <w:rPr>
          <w:rFonts w:hint="eastAsia" w:ascii="仿宋" w:hAnsi="仿宋" w:eastAsia="仿宋" w:cs="仿宋"/>
          <w:sz w:val="24"/>
          <w:szCs w:val="24"/>
          <w:lang w:val="en-US" w:eastAsia="zh-CN"/>
        </w:rPr>
        <w:t>磋商</w:t>
      </w:r>
      <w:r>
        <w:rPr>
          <w:rFonts w:hint="eastAsia" w:ascii="仿宋" w:hAnsi="仿宋" w:eastAsia="仿宋" w:cs="仿宋"/>
          <w:sz w:val="24"/>
          <w:szCs w:val="24"/>
          <w:lang w:val="zh-CN"/>
        </w:rPr>
        <w:t>资格、记入信用档案、没收</w:t>
      </w:r>
      <w:r>
        <w:rPr>
          <w:rFonts w:hint="eastAsia" w:ascii="仿宋" w:hAnsi="仿宋" w:eastAsia="仿宋" w:cs="仿宋"/>
          <w:sz w:val="24"/>
          <w:szCs w:val="24"/>
          <w:lang w:val="en-US" w:eastAsia="zh-CN"/>
        </w:rPr>
        <w:t>磋商</w:t>
      </w:r>
      <w:r>
        <w:rPr>
          <w:rFonts w:hint="eastAsia" w:ascii="仿宋" w:hAnsi="仿宋" w:eastAsia="仿宋" w:cs="仿宋"/>
          <w:sz w:val="24"/>
          <w:szCs w:val="24"/>
          <w:lang w:val="zh-CN"/>
        </w:rPr>
        <w:t>保证金、媒体通报、1～3年内禁止参政府采购活动等处罚；</w:t>
      </w:r>
      <w:r>
        <w:rPr>
          <w:rFonts w:hint="eastAsia" w:ascii="仿宋" w:hAnsi="仿宋" w:eastAsia="仿宋" w:cs="仿宋"/>
          <w:sz w:val="24"/>
          <w:szCs w:val="24"/>
        </w:rPr>
        <w:t>如已成交的，自动放弃成交资格，</w:t>
      </w:r>
      <w:r>
        <w:rPr>
          <w:rFonts w:hint="eastAsia" w:ascii="仿宋" w:hAnsi="仿宋" w:eastAsia="仿宋" w:cs="仿宋"/>
          <w:sz w:val="24"/>
          <w:szCs w:val="24"/>
          <w:lang w:val="zh-CN"/>
        </w:rPr>
        <w:t>并承担全部法律责任</w:t>
      </w:r>
      <w:r>
        <w:rPr>
          <w:rFonts w:hint="eastAsia" w:ascii="仿宋" w:hAnsi="仿宋" w:eastAsia="仿宋" w:cs="仿宋"/>
          <w:sz w:val="24"/>
          <w:szCs w:val="24"/>
        </w:rPr>
        <w:t>；给采购人造成损失的，依法承担赔偿责任</w:t>
      </w:r>
      <w:r>
        <w:rPr>
          <w:rFonts w:hint="eastAsia" w:ascii="仿宋" w:hAnsi="仿宋" w:eastAsia="仿宋" w:cs="仿宋"/>
          <w:sz w:val="24"/>
          <w:szCs w:val="24"/>
          <w:lang w:val="zh-CN"/>
        </w:rPr>
        <w:t>。</w:t>
      </w:r>
    </w:p>
    <w:p w14:paraId="565E65BD">
      <w:pPr>
        <w:keepNext w:val="0"/>
        <w:keepLines w:val="0"/>
        <w:pageBreakBefore w:val="0"/>
        <w:kinsoku/>
        <w:wordWrap/>
        <w:overflowPunct/>
        <w:topLinePunct w:val="0"/>
        <w:autoSpaceDE w:val="0"/>
        <w:autoSpaceDN w:val="0"/>
        <w:bidi w:val="0"/>
        <w:spacing w:line="440" w:lineRule="exact"/>
        <w:ind w:left="0" w:leftChars="0" w:right="0" w:rightChars="0" w:firstLine="482"/>
        <w:textAlignment w:val="auto"/>
        <w:outlineLvl w:val="9"/>
        <w:rPr>
          <w:rFonts w:hint="eastAsia" w:ascii="仿宋" w:hAnsi="仿宋" w:eastAsia="仿宋" w:cs="仿宋"/>
          <w:sz w:val="24"/>
          <w:szCs w:val="24"/>
          <w:lang w:val="zh-CN"/>
        </w:rPr>
      </w:pPr>
    </w:p>
    <w:p w14:paraId="6D44A30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0461A54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6E86EBF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36ABDB0E">
      <w:pPr>
        <w:pStyle w:val="11"/>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64E55FCF">
      <w:pPr>
        <w:pStyle w:val="11"/>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格式七：供应商资格证明文件</w:t>
      </w:r>
    </w:p>
    <w:p w14:paraId="0F6EDF16">
      <w:pPr>
        <w:pStyle w:val="11"/>
        <w:numPr>
          <w:ilvl w:val="0"/>
          <w:numId w:val="0"/>
        </w:numPr>
        <w:jc w:val="both"/>
        <w:rPr>
          <w:rFonts w:hint="eastAsia" w:ascii="仿宋" w:hAnsi="仿宋" w:eastAsia="仿宋" w:cs="仿宋"/>
          <w:b/>
          <w:bCs/>
          <w:sz w:val="24"/>
          <w:szCs w:val="24"/>
          <w:lang w:val="en-US" w:eastAsia="zh-CN"/>
        </w:rPr>
      </w:pPr>
    </w:p>
    <w:p w14:paraId="5F1B987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 xml:space="preserve">具有独立承担民事责任的能力（供应商根据自身组织机构性质选择提供以下其中一项）： </w:t>
      </w:r>
    </w:p>
    <w:p w14:paraId="6B5145FE">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企业（包括合伙企业）的，须提供其在工商部门注册的有效“营业执照”的扫描件（如“三证合一”须提供工商行政管理部门核发加载统一社会信用代码的营业执照；如未“三证合一”则须提供供应商的营业执照、税务登记证书及组织机构代码证）；</w:t>
      </w:r>
    </w:p>
    <w:p w14:paraId="3A7541C1">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供应商是事业单位的，须提供其有效的“事业单位法人证书”扫描件；</w:t>
      </w:r>
    </w:p>
    <w:p w14:paraId="1613FEC3">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供应商是非企业专业服务机构的，须提供其有效的执业许可证扫描件；</w:t>
      </w:r>
    </w:p>
    <w:p w14:paraId="03A96EAA">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供应商是个体工商户的，须提供其有效的“个体工商户营业执照”扫描件；</w:t>
      </w:r>
    </w:p>
    <w:p w14:paraId="0125F438">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供应商是自然人的，应提供其有效的自然人身份证明；</w:t>
      </w:r>
    </w:p>
    <w:p w14:paraId="7C9FB897">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以上扫描件须加盖供应商公章。</w:t>
      </w:r>
    </w:p>
    <w:p w14:paraId="6827486F">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p>
    <w:p w14:paraId="661DA632">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具有良好的商业信誉和健全的财务会计制度；</w:t>
      </w:r>
    </w:p>
    <w:p w14:paraId="1C3FABC6">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 具有良好的商业信誉的证明材料：提供书面声明（格式见附件：7-1）。</w:t>
      </w:r>
    </w:p>
    <w:p w14:paraId="2FE87C5F">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 具有健全的财务会计制度的证明材料：须提供供应商2022年度或2023年度经审计的财务报告复印件或供应商开户银行磋商日前三个月内出具的资信证明原件或复印件加盖公章。</w:t>
      </w:r>
    </w:p>
    <w:p w14:paraId="7832262A">
      <w:pPr>
        <w:pStyle w:val="16"/>
        <w:rPr>
          <w:rFonts w:hint="eastAsia"/>
          <w:sz w:val="20"/>
          <w:szCs w:val="20"/>
        </w:rPr>
      </w:pPr>
    </w:p>
    <w:p w14:paraId="4B45FE0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具有履行合同所必需的设备和专业技术能力；须附相关</w:t>
      </w:r>
      <w:r>
        <w:rPr>
          <w:rFonts w:hint="eastAsia" w:ascii="仿宋" w:hAnsi="仿宋" w:eastAsia="仿宋" w:cs="仿宋"/>
          <w:b/>
          <w:bCs/>
          <w:sz w:val="24"/>
          <w:szCs w:val="24"/>
          <w:lang w:val="en-US" w:eastAsia="zh-CN"/>
        </w:rPr>
        <w:t>证明材料或书面声明</w:t>
      </w:r>
      <w:r>
        <w:rPr>
          <w:rFonts w:hint="eastAsia" w:ascii="仿宋" w:hAnsi="仿宋" w:eastAsia="仿宋" w:cs="仿宋"/>
          <w:b w:val="0"/>
          <w:bCs w:val="0"/>
          <w:sz w:val="24"/>
          <w:szCs w:val="24"/>
          <w:lang w:val="en-US" w:eastAsia="zh-CN"/>
        </w:rPr>
        <w:t>（格式见附件7-1）；</w:t>
      </w:r>
    </w:p>
    <w:p w14:paraId="4F276FD7">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p>
    <w:p w14:paraId="48CAF64F">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有依法缴纳税收和社会保障资金的良好记录；</w:t>
      </w:r>
    </w:p>
    <w:p w14:paraId="03FD5B3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依法缴纳税收和社会保障资金的证明材料，须提供2024年3月至今任意一个月的依法缴税凭据和缴纳社会保险的凭据扫描件并加盖公章；（依法免税或依法不需要缴纳社会保障资金的应提供相应文件说明）</w:t>
      </w:r>
    </w:p>
    <w:p w14:paraId="6FC6775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p>
    <w:p w14:paraId="4930DD9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参加政府采购活动前</w:t>
      </w:r>
      <w:bookmarkStart w:id="54" w:name="_Toc16914_WPSOffice_Level1"/>
      <w:r>
        <w:rPr>
          <w:rFonts w:hint="eastAsia" w:ascii="仿宋" w:hAnsi="仿宋" w:eastAsia="仿宋" w:cs="仿宋"/>
          <w:b/>
          <w:bCs/>
          <w:sz w:val="24"/>
          <w:szCs w:val="24"/>
        </w:rPr>
        <w:t>三年内，在经</w:t>
      </w:r>
      <w:bookmarkEnd w:id="54"/>
      <w:r>
        <w:rPr>
          <w:rFonts w:hint="eastAsia" w:ascii="仿宋" w:hAnsi="仿宋" w:eastAsia="仿宋" w:cs="仿宋"/>
          <w:b/>
          <w:bCs/>
          <w:sz w:val="24"/>
          <w:szCs w:val="24"/>
        </w:rPr>
        <w:t>营活动中没有重大违法记录；</w:t>
      </w:r>
      <w:r>
        <w:rPr>
          <w:rFonts w:hint="eastAsia" w:ascii="仿宋" w:hAnsi="仿宋" w:eastAsia="仿宋" w:cs="仿宋"/>
          <w:b w:val="0"/>
          <w:bCs w:val="0"/>
          <w:sz w:val="24"/>
          <w:szCs w:val="24"/>
          <w:lang w:val="en-US" w:eastAsia="zh-CN"/>
        </w:rPr>
        <w:t>须提供参与本采购活动前三年内在经营活动中没有重大违法记录的书面声明（格式见附件7-2）。</w:t>
      </w:r>
    </w:p>
    <w:p w14:paraId="47CA2E2C">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23265440">
      <w:pPr>
        <w:keepNext w:val="0"/>
        <w:keepLines w:val="0"/>
        <w:pageBreakBefore w:val="0"/>
        <w:widowControl w:val="0"/>
        <w:numPr>
          <w:ilvl w:val="0"/>
          <w:numId w:val="4"/>
        </w:numPr>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法律、行政法规规定的其他条件；</w:t>
      </w:r>
      <w:r>
        <w:rPr>
          <w:rFonts w:hint="eastAsia" w:ascii="仿宋" w:hAnsi="仿宋" w:eastAsia="仿宋" w:cs="仿宋"/>
          <w:b w:val="0"/>
          <w:bCs w:val="0"/>
          <w:color w:val="auto"/>
          <w:sz w:val="24"/>
          <w:szCs w:val="24"/>
          <w:vertAlign w:val="baseline"/>
          <w:lang w:val="en-US" w:eastAsia="zh-CN"/>
        </w:rPr>
        <w:t>须提供具备法律、行政法规规定的其他条件的承诺函（格式见附件：7-3）。</w:t>
      </w:r>
    </w:p>
    <w:p w14:paraId="082ADE40">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3F487933">
      <w:pPr>
        <w:keepNext w:val="0"/>
        <w:keepLines w:val="0"/>
        <w:pageBreakBefore w:val="0"/>
        <w:widowControl w:val="0"/>
        <w:kinsoku/>
        <w:wordWrap/>
        <w:overflowPunct/>
        <w:topLinePunct w:val="0"/>
        <w:autoSpaceDE/>
        <w:autoSpaceDN/>
        <w:bidi w:val="0"/>
        <w:adjustRightInd/>
        <w:spacing w:line="440" w:lineRule="exac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w:t>
      </w:r>
      <w:r>
        <w:rPr>
          <w:rFonts w:hint="eastAsia" w:ascii="仿宋" w:hAnsi="仿宋" w:eastAsia="仿宋" w:cs="仿宋"/>
          <w:b/>
          <w:bCs/>
          <w:color w:val="auto"/>
          <w:sz w:val="24"/>
          <w:szCs w:val="24"/>
          <w:vertAlign w:val="baseline"/>
          <w:lang w:val="en-US" w:eastAsia="zh-CN"/>
        </w:rPr>
        <w:t>响应产品属于第二类医疗器械的，须提供有效的行政主管部门颁发的《医疗器械注册证》及医疗器械经营备案凭证（或医疗器械生产许可证或医疗器械经营许可证）；所投产品属于第三类医疗器械的，还需提供投标人有效的行政主管部门颁发的《医疗器械注册证》及医疗器械经营许可证（或医疗器械生产许可证）。</w:t>
      </w:r>
    </w:p>
    <w:p w14:paraId="11D182C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2027104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vertAlign w:val="baseline"/>
          <w:lang w:val="en-US" w:eastAsia="zh-CN"/>
        </w:rPr>
        <w:t>8、单位负责人为同一人或者存在直接控股、管理关系的不同供应商，不得参加同一包号磋商或者未划分包号的同一招标项目磋商。</w:t>
      </w:r>
      <w:r>
        <w:rPr>
          <w:rFonts w:hint="eastAsia" w:ascii="仿宋" w:hAnsi="仿宋" w:eastAsia="仿宋" w:cs="仿宋"/>
          <w:b w:val="0"/>
          <w:bCs w:val="0"/>
          <w:sz w:val="24"/>
          <w:szCs w:val="24"/>
        </w:rPr>
        <w:t>须附</w:t>
      </w:r>
      <w:r>
        <w:rPr>
          <w:rFonts w:hint="eastAsia" w:ascii="仿宋" w:hAnsi="仿宋" w:eastAsia="仿宋" w:cs="仿宋"/>
          <w:b w:val="0"/>
          <w:bCs w:val="0"/>
          <w:sz w:val="24"/>
          <w:szCs w:val="24"/>
          <w:lang w:val="en-US" w:eastAsia="zh-CN"/>
        </w:rPr>
        <w:t>书面声明（格式见附件7-4）。</w:t>
      </w:r>
    </w:p>
    <w:p w14:paraId="06A488F2">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601DBE0D">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9、为采购项目提供整体设计、规范编制或者项目管理、监理、检测等服务的供应商，不得再参加该采购项目的其他采购活动。</w:t>
      </w:r>
      <w:r>
        <w:rPr>
          <w:rFonts w:hint="eastAsia" w:ascii="仿宋" w:hAnsi="仿宋" w:eastAsia="仿宋" w:cs="仿宋"/>
          <w:b w:val="0"/>
          <w:bCs w:val="0"/>
          <w:sz w:val="24"/>
          <w:szCs w:val="24"/>
        </w:rPr>
        <w:t>须附</w:t>
      </w:r>
      <w:r>
        <w:rPr>
          <w:rFonts w:hint="eastAsia" w:ascii="仿宋" w:hAnsi="仿宋" w:eastAsia="仿宋" w:cs="仿宋"/>
          <w:b w:val="0"/>
          <w:bCs w:val="0"/>
          <w:sz w:val="24"/>
          <w:szCs w:val="24"/>
          <w:lang w:val="en-US" w:eastAsia="zh-CN"/>
        </w:rPr>
        <w:t>书面声明（格式见附件7-5）。</w:t>
      </w:r>
    </w:p>
    <w:p w14:paraId="5682A238">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6C0EA351">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shd w:val="clear" w:fill="A8D08D" w:themeFill="accent6" w:themeFillTint="99"/>
          <w:vertAlign w:val="baseline"/>
          <w:lang w:val="en-US" w:eastAsia="zh-CN"/>
        </w:rPr>
      </w:pPr>
      <w:r>
        <w:rPr>
          <w:rFonts w:hint="eastAsia" w:ascii="仿宋" w:hAnsi="仿宋" w:eastAsia="仿宋" w:cs="仿宋"/>
          <w:b/>
          <w:bCs/>
          <w:color w:val="auto"/>
          <w:sz w:val="24"/>
          <w:szCs w:val="24"/>
          <w:vertAlign w:val="baseline"/>
          <w:lang w:val="en-US" w:eastAsia="zh-CN"/>
        </w:rPr>
        <w:t>10、如果供应商是中小</w:t>
      </w:r>
      <w:r>
        <w:rPr>
          <w:rFonts w:hint="eastAsia" w:ascii="仿宋" w:hAnsi="仿宋" w:eastAsia="仿宋" w:cs="仿宋"/>
          <w:b/>
          <w:bCs/>
          <w:color w:val="auto"/>
          <w:sz w:val="24"/>
          <w:szCs w:val="24"/>
          <w:shd w:val="clear"/>
          <w:vertAlign w:val="baseline"/>
          <w:lang w:val="en-US" w:eastAsia="zh-CN"/>
        </w:rPr>
        <w:t>企业，请提供中小企业声明函</w:t>
      </w:r>
      <w:r>
        <w:rPr>
          <w:rFonts w:hint="eastAsia" w:ascii="仿宋" w:hAnsi="仿宋" w:eastAsia="仿宋" w:cs="仿宋"/>
          <w:b w:val="0"/>
          <w:bCs w:val="0"/>
          <w:color w:val="auto"/>
          <w:sz w:val="24"/>
          <w:szCs w:val="24"/>
          <w:shd w:val="clear"/>
          <w:vertAlign w:val="baseline"/>
          <w:lang w:val="en-US" w:eastAsia="zh-CN"/>
        </w:rPr>
        <w:t>（根据《政府采购促进中小企业发</w:t>
      </w:r>
      <w:bookmarkStart w:id="55" w:name="_Toc1552_WPSOffice_Level1"/>
      <w:r>
        <w:rPr>
          <w:rFonts w:hint="eastAsia" w:ascii="仿宋" w:hAnsi="仿宋" w:eastAsia="仿宋" w:cs="仿宋"/>
          <w:b w:val="0"/>
          <w:bCs w:val="0"/>
          <w:color w:val="auto"/>
          <w:sz w:val="24"/>
          <w:szCs w:val="24"/>
          <w:shd w:val="clear"/>
          <w:vertAlign w:val="baseline"/>
          <w:lang w:val="en-US" w:eastAsia="zh-CN"/>
        </w:rPr>
        <w:t>展暂行办法</w:t>
      </w:r>
      <w:bookmarkEnd w:id="55"/>
      <w:r>
        <w:rPr>
          <w:rFonts w:hint="eastAsia" w:ascii="仿宋" w:hAnsi="仿宋" w:eastAsia="仿宋" w:cs="仿宋"/>
          <w:b w:val="0"/>
          <w:bCs w:val="0"/>
          <w:color w:val="auto"/>
          <w:sz w:val="24"/>
          <w:szCs w:val="24"/>
          <w:shd w:val="clear"/>
          <w:vertAlign w:val="baseline"/>
          <w:lang w:val="en-US" w:eastAsia="zh-CN"/>
        </w:rPr>
        <w:t>》（</w:t>
      </w:r>
      <w:bookmarkStart w:id="56" w:name="_Toc20982_WPSOffice_Level1"/>
      <w:r>
        <w:rPr>
          <w:rFonts w:hint="eastAsia" w:ascii="仿宋" w:hAnsi="仿宋" w:eastAsia="仿宋" w:cs="仿宋"/>
          <w:b w:val="0"/>
          <w:bCs w:val="0"/>
          <w:color w:val="auto"/>
          <w:sz w:val="24"/>
          <w:szCs w:val="24"/>
          <w:shd w:val="clear"/>
          <w:vertAlign w:val="baseline"/>
          <w:lang w:val="en-US" w:eastAsia="zh-CN"/>
        </w:rPr>
        <w:t>财库[2020]46号）的规定编写）。</w:t>
      </w:r>
    </w:p>
    <w:p w14:paraId="764307E7">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49466699">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11、如果</w:t>
      </w:r>
      <w:bookmarkEnd w:id="56"/>
      <w:r>
        <w:rPr>
          <w:rFonts w:hint="eastAsia" w:ascii="仿宋" w:hAnsi="仿宋" w:eastAsia="仿宋" w:cs="仿宋"/>
          <w:b/>
          <w:bCs/>
          <w:color w:val="auto"/>
          <w:sz w:val="24"/>
          <w:szCs w:val="24"/>
          <w:vertAlign w:val="baseline"/>
          <w:lang w:val="en-US" w:eastAsia="zh-CN"/>
        </w:rPr>
        <w:t>供应商是残疾人福利性单位，请提供残疾人福利性单位声明函</w:t>
      </w:r>
      <w:r>
        <w:rPr>
          <w:rFonts w:hint="eastAsia" w:ascii="仿宋" w:hAnsi="仿宋" w:eastAsia="仿宋" w:cs="仿宋"/>
          <w:b w:val="0"/>
          <w:bCs w:val="0"/>
          <w:color w:val="auto"/>
          <w:sz w:val="24"/>
          <w:szCs w:val="24"/>
          <w:vertAlign w:val="baseline"/>
          <w:lang w:val="en-US" w:eastAsia="zh-CN"/>
        </w:rPr>
        <w:t>（根据《财政部 民政部 中国残疾人联合会关于促进残疾人就业政府采购政策的通知》（财库〔2017〕 141 号）的规定编写）。</w:t>
      </w:r>
    </w:p>
    <w:p w14:paraId="7563233C">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p>
    <w:p w14:paraId="6353F2E7">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12、如果供应商是监狱企业的，请提供</w:t>
      </w:r>
      <w:r>
        <w:rPr>
          <w:rFonts w:hint="eastAsia" w:ascii="仿宋" w:hAnsi="仿宋" w:eastAsia="仿宋" w:cs="仿宋"/>
          <w:b/>
          <w:bCs/>
          <w:sz w:val="24"/>
          <w:szCs w:val="24"/>
        </w:rPr>
        <w:t>监狱企业的证明文件</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（省级以上监狱管理局、戒毒管理局（含新疆生产建设兵团）出具的供应商属于监狱企业的证明文件）。</w:t>
      </w:r>
    </w:p>
    <w:p w14:paraId="131726DC">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color w:val="FF0000"/>
          <w:sz w:val="22"/>
          <w:szCs w:val="22"/>
          <w:vertAlign w:val="baseline"/>
          <w:lang w:val="en-US" w:eastAsia="zh-CN"/>
        </w:rPr>
      </w:pPr>
    </w:p>
    <w:p w14:paraId="4A1F05F9">
      <w:pPr>
        <w:pStyle w:val="11"/>
        <w:keepNext w:val="0"/>
        <w:keepLines w:val="0"/>
        <w:pageBreakBefore w:val="0"/>
        <w:widowControl w:val="0"/>
        <w:kinsoku/>
        <w:wordWrap/>
        <w:overflowPunct/>
        <w:topLinePunct w:val="0"/>
        <w:autoSpaceDE/>
        <w:autoSpaceDN/>
        <w:bidi w:val="0"/>
        <w:adjustRightInd/>
        <w:spacing w:line="440" w:lineRule="exact"/>
        <w:textAlignment w:val="auto"/>
        <w:rPr>
          <w:rFonts w:hint="eastAsia"/>
          <w:b w:val="0"/>
          <w:bCs w:val="0"/>
          <w:color w:val="FF0000"/>
          <w:sz w:val="16"/>
          <w:szCs w:val="22"/>
          <w:lang w:val="en-US" w:eastAsia="zh-CN"/>
        </w:rPr>
      </w:pPr>
    </w:p>
    <w:p w14:paraId="0BD459D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br w:type="page"/>
      </w:r>
    </w:p>
    <w:p w14:paraId="3D8BCC40">
      <w:pPr>
        <w:pStyle w:val="11"/>
        <w:widowControl w:val="0"/>
        <w:numPr>
          <w:ilvl w:val="0"/>
          <w:numId w:val="0"/>
        </w:numPr>
        <w:snapToGrid w:val="0"/>
        <w:jc w:val="both"/>
        <w:rPr>
          <w:rFonts w:hint="eastAsia" w:ascii="仿宋" w:hAnsi="仿宋" w:eastAsia="仿宋" w:cs="仿宋"/>
          <w:b w:val="0"/>
          <w:bCs w:val="0"/>
          <w:i w:val="0"/>
          <w:iCs w:val="0"/>
          <w:sz w:val="24"/>
          <w:szCs w:val="24"/>
          <w:highlight w:val="none"/>
          <w:lang w:val="en-US" w:eastAsia="zh-CN"/>
        </w:rPr>
      </w:pPr>
      <w:bookmarkStart w:id="57" w:name="_Toc7781_WPSOffice_Level1"/>
      <w:bookmarkStart w:id="58" w:name="_Toc21814_WPSOffice_Level1"/>
      <w:bookmarkStart w:id="59" w:name="_Toc8420_WPSOffice_Level1"/>
      <w:r>
        <w:rPr>
          <w:rFonts w:hint="eastAsia" w:ascii="仿宋" w:hAnsi="仿宋" w:eastAsia="仿宋" w:cs="仿宋"/>
          <w:b w:val="0"/>
          <w:bCs w:val="0"/>
          <w:i w:val="0"/>
          <w:iCs w:val="0"/>
          <w:sz w:val="24"/>
          <w:szCs w:val="24"/>
          <w:highlight w:val="none"/>
          <w:lang w:val="en-US" w:eastAsia="zh-CN"/>
        </w:rPr>
        <w:t>附件：7-1</w:t>
      </w:r>
      <w:bookmarkEnd w:id="57"/>
      <w:bookmarkEnd w:id="58"/>
      <w:bookmarkEnd w:id="59"/>
    </w:p>
    <w:p w14:paraId="13663962">
      <w:pPr>
        <w:pStyle w:val="11"/>
        <w:widowControl w:val="0"/>
        <w:numPr>
          <w:ilvl w:val="0"/>
          <w:numId w:val="0"/>
        </w:numPr>
        <w:snapToGrid w:val="0"/>
        <w:jc w:val="center"/>
        <w:rPr>
          <w:rFonts w:hint="default" w:ascii="仿宋" w:hAnsi="仿宋" w:eastAsia="仿宋" w:cs="仿宋"/>
          <w:b/>
          <w:bCs/>
          <w:i w:val="0"/>
          <w:iCs w:val="0"/>
          <w:sz w:val="32"/>
          <w:szCs w:val="32"/>
          <w:highlight w:val="none"/>
          <w:lang w:val="en-US" w:eastAsia="zh-CN"/>
        </w:rPr>
      </w:pPr>
      <w:bookmarkStart w:id="60" w:name="_Toc21303_WPSOffice_Level1"/>
      <w:bookmarkStart w:id="61" w:name="_Toc18617_WPSOffice_Level1"/>
      <w:bookmarkStart w:id="62" w:name="_Toc7389_WPSOffice_Level1"/>
      <w:r>
        <w:rPr>
          <w:rFonts w:hint="eastAsia" w:ascii="仿宋" w:hAnsi="仿宋" w:eastAsia="仿宋" w:cs="仿宋"/>
          <w:b/>
          <w:bCs/>
          <w:i w:val="0"/>
          <w:iCs w:val="0"/>
          <w:sz w:val="32"/>
          <w:szCs w:val="32"/>
          <w:highlight w:val="none"/>
          <w:lang w:val="en-US" w:eastAsia="zh-CN"/>
        </w:rPr>
        <w:t>供应商的承诺函1</w:t>
      </w:r>
    </w:p>
    <w:p w14:paraId="51250943">
      <w:pPr>
        <w:pStyle w:val="11"/>
        <w:widowControl w:val="0"/>
        <w:numPr>
          <w:ilvl w:val="0"/>
          <w:numId w:val="0"/>
        </w:numPr>
        <w:snapToGrid w:val="0"/>
        <w:jc w:val="both"/>
        <w:rPr>
          <w:rFonts w:hint="eastAsia" w:ascii="仿宋" w:hAnsi="仿宋" w:eastAsia="仿宋" w:cs="仿宋"/>
          <w:b w:val="0"/>
          <w:bCs w:val="0"/>
          <w:i w:val="0"/>
          <w:iCs w:val="0"/>
          <w:sz w:val="24"/>
          <w:szCs w:val="24"/>
          <w:highlight w:val="none"/>
          <w:lang w:val="en-US" w:eastAsia="zh-CN"/>
        </w:rPr>
      </w:pPr>
    </w:p>
    <w:p w14:paraId="569A214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致：</w:t>
      </w:r>
      <w:r>
        <w:rPr>
          <w:rFonts w:hint="eastAsia" w:ascii="仿宋" w:hAnsi="仿宋" w:eastAsia="仿宋" w:cs="仿宋"/>
          <w:b w:val="0"/>
          <w:bCs w:val="0"/>
          <w:i w:val="0"/>
          <w:iCs w:val="0"/>
          <w:sz w:val="24"/>
          <w:szCs w:val="24"/>
          <w:highlight w:val="none"/>
          <w:u w:val="single"/>
          <w:lang w:val="en-US" w:eastAsia="zh-CN"/>
        </w:rPr>
        <w:t>福建省闽咨造价咨询有限公司</w:t>
      </w:r>
    </w:p>
    <w:p w14:paraId="5126027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 xml:space="preserve"> </w:t>
      </w:r>
    </w:p>
    <w:p w14:paraId="5F1E6D9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本单位作为本次采购项目的供应商，郑重承诺具有良好的商业信誉和健全的财务会计制度</w:t>
      </w:r>
      <w:bookmarkStart w:id="63" w:name="_Toc10522_WPSOffice_Level1"/>
      <w:r>
        <w:rPr>
          <w:rFonts w:hint="eastAsia" w:ascii="仿宋" w:hAnsi="仿宋" w:eastAsia="仿宋" w:cs="仿宋"/>
          <w:b w:val="0"/>
          <w:bCs w:val="0"/>
          <w:i w:val="0"/>
          <w:iCs w:val="0"/>
          <w:sz w:val="24"/>
          <w:szCs w:val="24"/>
          <w:highlight w:val="none"/>
          <w:lang w:val="en-US" w:eastAsia="zh-CN"/>
        </w:rPr>
        <w:t>，</w:t>
      </w:r>
      <w:bookmarkEnd w:id="63"/>
      <w:r>
        <w:rPr>
          <w:rFonts w:hint="eastAsia" w:ascii="仿宋" w:hAnsi="仿宋" w:eastAsia="仿宋" w:cs="仿宋"/>
          <w:b w:val="0"/>
          <w:bCs w:val="0"/>
          <w:i w:val="0"/>
          <w:iCs w:val="0"/>
          <w:sz w:val="24"/>
          <w:szCs w:val="24"/>
          <w:highlight w:val="none"/>
          <w:lang w:val="en-US" w:eastAsia="zh-CN"/>
        </w:rPr>
        <w:t>本单位对上述承诺的真实性负责，如有虚假，将依法承担法律责任。</w:t>
      </w:r>
    </w:p>
    <w:p w14:paraId="0D83BCB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761FF2D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特此承诺。</w:t>
      </w:r>
    </w:p>
    <w:p w14:paraId="0A6EABD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74F716D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37CFC7C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7CC24E6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1EE2E1C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43E9C21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7ACEABC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i w:val="0"/>
          <w:iCs w:val="0"/>
          <w:color w:val="000000"/>
          <w:sz w:val="24"/>
          <w:szCs w:val="24"/>
          <w:highlight w:val="none"/>
        </w:rPr>
        <w:t>日期：   年   月   日</w:t>
      </w:r>
    </w:p>
    <w:p w14:paraId="0599AA5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164D5B5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64C4051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6B1E5A77">
      <w:pPr>
        <w:pStyle w:val="11"/>
        <w:widowControl w:val="0"/>
        <w:numPr>
          <w:ilvl w:val="0"/>
          <w:numId w:val="0"/>
        </w:numPr>
        <w:snapToGrid w:val="0"/>
        <w:jc w:val="both"/>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br w:type="page"/>
      </w:r>
    </w:p>
    <w:p w14:paraId="75103B54">
      <w:pPr>
        <w:pStyle w:val="11"/>
        <w:widowControl w:val="0"/>
        <w:numPr>
          <w:ilvl w:val="0"/>
          <w:numId w:val="0"/>
        </w:numPr>
        <w:snapToGrid w:val="0"/>
        <w:jc w:val="center"/>
        <w:rPr>
          <w:rFonts w:hint="default"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供应商的承诺函2</w:t>
      </w:r>
    </w:p>
    <w:p w14:paraId="21D43174">
      <w:pPr>
        <w:pStyle w:val="11"/>
        <w:widowControl w:val="0"/>
        <w:numPr>
          <w:ilvl w:val="0"/>
          <w:numId w:val="0"/>
        </w:numPr>
        <w:snapToGrid w:val="0"/>
        <w:jc w:val="both"/>
        <w:rPr>
          <w:rFonts w:hint="eastAsia" w:ascii="仿宋" w:hAnsi="仿宋" w:eastAsia="仿宋" w:cs="仿宋"/>
          <w:b w:val="0"/>
          <w:bCs w:val="0"/>
          <w:i w:val="0"/>
          <w:iCs w:val="0"/>
          <w:sz w:val="24"/>
          <w:szCs w:val="24"/>
          <w:highlight w:val="none"/>
          <w:lang w:val="en-US" w:eastAsia="zh-CN"/>
        </w:rPr>
      </w:pPr>
    </w:p>
    <w:p w14:paraId="0647A43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致：</w:t>
      </w:r>
      <w:r>
        <w:rPr>
          <w:rFonts w:hint="eastAsia" w:ascii="仿宋" w:hAnsi="仿宋" w:eastAsia="仿宋" w:cs="仿宋"/>
          <w:b w:val="0"/>
          <w:bCs w:val="0"/>
          <w:i w:val="0"/>
          <w:iCs w:val="0"/>
          <w:sz w:val="24"/>
          <w:szCs w:val="24"/>
          <w:highlight w:val="none"/>
          <w:u w:val="single"/>
          <w:lang w:val="en-US" w:eastAsia="zh-CN"/>
        </w:rPr>
        <w:t>福建省闽咨造价咨询有限公司</w:t>
      </w:r>
    </w:p>
    <w:p w14:paraId="16D1E7A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 xml:space="preserve"> </w:t>
      </w:r>
    </w:p>
    <w:p w14:paraId="102F95B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本单位作为本次采购项目的供应商，郑重承诺</w:t>
      </w:r>
      <w:r>
        <w:rPr>
          <w:rFonts w:hint="eastAsia" w:ascii="仿宋" w:hAnsi="仿宋" w:eastAsia="仿宋" w:cs="仿宋"/>
          <w:b w:val="0"/>
          <w:bCs w:val="0"/>
          <w:sz w:val="24"/>
          <w:szCs w:val="24"/>
          <w:highlight w:val="none"/>
          <w:lang w:val="en-US" w:eastAsia="zh-CN"/>
        </w:rPr>
        <w:t>具有履行合同所必需的设备和专业技术能力，</w:t>
      </w:r>
      <w:r>
        <w:rPr>
          <w:rFonts w:hint="eastAsia" w:ascii="仿宋" w:hAnsi="仿宋" w:eastAsia="仿宋" w:cs="仿宋"/>
          <w:b w:val="0"/>
          <w:bCs w:val="0"/>
          <w:i w:val="0"/>
          <w:iCs w:val="0"/>
          <w:sz w:val="24"/>
          <w:szCs w:val="24"/>
          <w:highlight w:val="none"/>
          <w:lang w:val="en-US" w:eastAsia="zh-CN"/>
        </w:rPr>
        <w:t>本单位对上述承诺的真实性负责，如有虚假，将依法承担法律责任。</w:t>
      </w:r>
    </w:p>
    <w:p w14:paraId="54B5AF5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378673C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特此承诺。</w:t>
      </w:r>
    </w:p>
    <w:p w14:paraId="41693C6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078364B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465AE8A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1B0DDB2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5135E3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074EEA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14093CD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i w:val="0"/>
          <w:iCs w:val="0"/>
          <w:color w:val="000000"/>
          <w:sz w:val="24"/>
          <w:szCs w:val="24"/>
          <w:highlight w:val="none"/>
        </w:rPr>
        <w:t>日期：   年   月   日</w:t>
      </w:r>
    </w:p>
    <w:p w14:paraId="090D2AA8">
      <w:pPr>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br w:type="page"/>
      </w:r>
    </w:p>
    <w:p w14:paraId="5861D81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附件：7-2</w:t>
      </w:r>
      <w:bookmarkEnd w:id="60"/>
      <w:bookmarkEnd w:id="61"/>
      <w:bookmarkEnd w:id="62"/>
    </w:p>
    <w:p w14:paraId="0CEC4BA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181E3CBA">
      <w:pPr>
        <w:spacing w:before="120" w:after="120"/>
        <w:jc w:val="center"/>
        <w:rPr>
          <w:rFonts w:hint="eastAsia" w:ascii="仿宋" w:hAnsi="仿宋" w:eastAsia="仿宋" w:cs="仿宋"/>
          <w:b/>
          <w:i w:val="0"/>
          <w:iCs w:val="0"/>
          <w:sz w:val="32"/>
          <w:szCs w:val="32"/>
          <w:highlight w:val="none"/>
          <w:lang w:val="en-US" w:eastAsia="zh-CN"/>
        </w:rPr>
      </w:pPr>
      <w:r>
        <w:rPr>
          <w:rFonts w:hint="eastAsia" w:ascii="仿宋" w:hAnsi="仿宋" w:eastAsia="仿宋" w:cs="仿宋"/>
          <w:b/>
          <w:i w:val="0"/>
          <w:iCs w:val="0"/>
          <w:sz w:val="32"/>
          <w:szCs w:val="32"/>
          <w:highlight w:val="none"/>
        </w:rPr>
        <w:t>书</w:t>
      </w:r>
      <w:r>
        <w:rPr>
          <w:rFonts w:hint="eastAsia" w:ascii="仿宋" w:hAnsi="仿宋" w:eastAsia="仿宋" w:cs="仿宋"/>
          <w:b/>
          <w:i w:val="0"/>
          <w:iCs w:val="0"/>
          <w:sz w:val="32"/>
          <w:szCs w:val="32"/>
          <w:highlight w:val="none"/>
          <w:lang w:val="en-US" w:eastAsia="zh-CN"/>
        </w:rPr>
        <w:t xml:space="preserve"> </w:t>
      </w:r>
      <w:r>
        <w:rPr>
          <w:rFonts w:hint="eastAsia" w:ascii="仿宋" w:hAnsi="仿宋" w:eastAsia="仿宋" w:cs="仿宋"/>
          <w:b/>
          <w:i w:val="0"/>
          <w:iCs w:val="0"/>
          <w:sz w:val="32"/>
          <w:szCs w:val="32"/>
          <w:highlight w:val="none"/>
        </w:rPr>
        <w:t>面</w:t>
      </w:r>
      <w:r>
        <w:rPr>
          <w:rFonts w:hint="eastAsia" w:ascii="仿宋" w:hAnsi="仿宋" w:eastAsia="仿宋" w:cs="仿宋"/>
          <w:b/>
          <w:i w:val="0"/>
          <w:iCs w:val="0"/>
          <w:sz w:val="32"/>
          <w:szCs w:val="32"/>
          <w:highlight w:val="none"/>
          <w:lang w:val="en-US" w:eastAsia="zh-CN"/>
        </w:rPr>
        <w:t xml:space="preserve"> </w:t>
      </w:r>
      <w:r>
        <w:rPr>
          <w:rFonts w:hint="eastAsia" w:ascii="仿宋" w:hAnsi="仿宋" w:eastAsia="仿宋" w:cs="仿宋"/>
          <w:b/>
          <w:i w:val="0"/>
          <w:iCs w:val="0"/>
          <w:sz w:val="32"/>
          <w:szCs w:val="32"/>
          <w:highlight w:val="none"/>
        </w:rPr>
        <w:t>声</w:t>
      </w:r>
      <w:r>
        <w:rPr>
          <w:rFonts w:hint="eastAsia" w:ascii="仿宋" w:hAnsi="仿宋" w:eastAsia="仿宋" w:cs="仿宋"/>
          <w:b/>
          <w:i w:val="0"/>
          <w:iCs w:val="0"/>
          <w:sz w:val="32"/>
          <w:szCs w:val="32"/>
          <w:highlight w:val="none"/>
          <w:lang w:val="en-US" w:eastAsia="zh-CN"/>
        </w:rPr>
        <w:t xml:space="preserve"> </w:t>
      </w:r>
      <w:r>
        <w:rPr>
          <w:rFonts w:hint="eastAsia" w:ascii="仿宋" w:hAnsi="仿宋" w:eastAsia="仿宋" w:cs="仿宋"/>
          <w:b/>
          <w:i w:val="0"/>
          <w:iCs w:val="0"/>
          <w:sz w:val="32"/>
          <w:szCs w:val="32"/>
          <w:highlight w:val="none"/>
        </w:rPr>
        <w:t>明</w:t>
      </w:r>
      <w:r>
        <w:rPr>
          <w:rFonts w:hint="eastAsia" w:ascii="仿宋" w:hAnsi="仿宋" w:eastAsia="仿宋" w:cs="仿宋"/>
          <w:b/>
          <w:i w:val="0"/>
          <w:iCs w:val="0"/>
          <w:sz w:val="32"/>
          <w:szCs w:val="32"/>
          <w:highlight w:val="none"/>
          <w:lang w:val="en-US" w:eastAsia="zh-CN"/>
        </w:rPr>
        <w:t xml:space="preserve"> </w:t>
      </w:r>
      <w:r>
        <w:rPr>
          <w:rFonts w:hint="eastAsia" w:ascii="仿宋" w:hAnsi="仿宋" w:eastAsia="仿宋" w:cs="仿宋"/>
          <w:b/>
          <w:i w:val="0"/>
          <w:iCs w:val="0"/>
          <w:sz w:val="32"/>
          <w:szCs w:val="32"/>
          <w:highlight w:val="none"/>
        </w:rPr>
        <w:t>函</w:t>
      </w:r>
    </w:p>
    <w:p w14:paraId="55B76D9F">
      <w:pPr>
        <w:spacing w:line="360" w:lineRule="auto"/>
        <w:rPr>
          <w:rFonts w:hint="eastAsia" w:ascii="仿宋" w:hAnsi="仿宋" w:eastAsia="仿宋" w:cs="仿宋"/>
          <w:bCs/>
          <w:i w:val="0"/>
          <w:iCs w:val="0"/>
          <w:kern w:val="0"/>
          <w:sz w:val="24"/>
          <w:highlight w:val="none"/>
        </w:rPr>
      </w:pPr>
      <w:r>
        <w:rPr>
          <w:rFonts w:hint="eastAsia" w:ascii="仿宋" w:hAnsi="仿宋" w:eastAsia="仿宋" w:cs="仿宋"/>
          <w:bCs/>
          <w:i w:val="0"/>
          <w:iCs w:val="0"/>
          <w:kern w:val="0"/>
          <w:sz w:val="24"/>
          <w:highlight w:val="none"/>
          <w:lang w:val="en-US" w:eastAsia="zh-CN"/>
        </w:rPr>
        <w:t>我单位</w:t>
      </w:r>
      <w:r>
        <w:rPr>
          <w:rFonts w:hint="eastAsia" w:ascii="仿宋" w:hAnsi="仿宋" w:eastAsia="仿宋" w:cs="仿宋"/>
          <w:bCs/>
          <w:i w:val="0"/>
          <w:iCs w:val="0"/>
          <w:kern w:val="0"/>
          <w:sz w:val="24"/>
          <w:highlight w:val="none"/>
        </w:rPr>
        <w:t xml:space="preserve">郑重声明： </w:t>
      </w:r>
    </w:p>
    <w:p w14:paraId="19EBEEE3">
      <w:pPr>
        <w:spacing w:line="360" w:lineRule="auto"/>
        <w:ind w:firstLine="480" w:firstLineChars="200"/>
        <w:rPr>
          <w:rFonts w:hint="eastAsia" w:ascii="仿宋" w:hAnsi="仿宋" w:eastAsia="仿宋" w:cs="仿宋"/>
          <w:bCs/>
          <w:i w:val="0"/>
          <w:iCs w:val="0"/>
          <w:kern w:val="0"/>
          <w:sz w:val="24"/>
          <w:highlight w:val="none"/>
        </w:rPr>
      </w:pPr>
      <w:r>
        <w:rPr>
          <w:rFonts w:hint="eastAsia" w:ascii="仿宋" w:hAnsi="仿宋" w:eastAsia="仿宋" w:cs="仿宋"/>
          <w:bCs/>
          <w:i w:val="0"/>
          <w:iCs w:val="0"/>
          <w:kern w:val="0"/>
          <w:sz w:val="24"/>
          <w:highlight w:val="none"/>
        </w:rPr>
        <w:t>我</w:t>
      </w:r>
      <w:r>
        <w:rPr>
          <w:rFonts w:hint="eastAsia" w:ascii="仿宋" w:hAnsi="仿宋" w:eastAsia="仿宋" w:cs="仿宋"/>
          <w:bCs/>
          <w:i w:val="0"/>
          <w:iCs w:val="0"/>
          <w:kern w:val="0"/>
          <w:sz w:val="24"/>
          <w:highlight w:val="none"/>
          <w:lang w:val="en-US" w:eastAsia="zh-CN"/>
        </w:rPr>
        <w:t>单位</w:t>
      </w:r>
      <w:r>
        <w:rPr>
          <w:rFonts w:hint="eastAsia" w:ascii="仿宋" w:hAnsi="仿宋" w:eastAsia="仿宋" w:cs="仿宋"/>
          <w:bCs/>
          <w:i w:val="0"/>
          <w:iCs w:val="0"/>
          <w:kern w:val="0"/>
          <w:sz w:val="24"/>
          <w:highlight w:val="none"/>
        </w:rPr>
        <w:t xml:space="preserve">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7B06DCD4">
      <w:pPr>
        <w:spacing w:line="360" w:lineRule="auto"/>
        <w:ind w:firstLine="480" w:firstLineChars="200"/>
        <w:rPr>
          <w:rFonts w:hint="eastAsia" w:ascii="仿宋" w:hAnsi="仿宋" w:eastAsia="仿宋" w:cs="仿宋"/>
          <w:bCs/>
          <w:i w:val="0"/>
          <w:iCs w:val="0"/>
          <w:kern w:val="0"/>
          <w:sz w:val="24"/>
          <w:highlight w:val="none"/>
        </w:rPr>
      </w:pPr>
      <w:r>
        <w:rPr>
          <w:rFonts w:hint="eastAsia" w:ascii="仿宋" w:hAnsi="仿宋" w:eastAsia="仿宋" w:cs="仿宋"/>
          <w:bCs/>
          <w:i w:val="0"/>
          <w:iCs w:val="0"/>
          <w:kern w:val="0"/>
          <w:sz w:val="24"/>
          <w:highlight w:val="none"/>
        </w:rPr>
        <w:t xml:space="preserve">如我公司声明与实际不符，我公司将承担因此引起的一切后果。 </w:t>
      </w:r>
    </w:p>
    <w:p w14:paraId="4F56727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3185804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0FAD3C6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315C687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4F54F57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5C8706A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i w:val="0"/>
          <w:iCs w:val="0"/>
          <w:color w:val="000000"/>
          <w:sz w:val="24"/>
          <w:szCs w:val="24"/>
          <w:highlight w:val="none"/>
        </w:rPr>
        <w:t>日期：   年   月   日</w:t>
      </w:r>
    </w:p>
    <w:p w14:paraId="719AE4B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15D6DE1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660D7AC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00D4926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br w:type="page"/>
      </w:r>
      <w:bookmarkStart w:id="64" w:name="_Toc19244_WPSOffice_Level1"/>
      <w:bookmarkStart w:id="65" w:name="_Toc22429_WPSOffice_Level1"/>
      <w:bookmarkStart w:id="66" w:name="_Toc21481_WPSOffice_Level1"/>
    </w:p>
    <w:p w14:paraId="763072B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附件：7-</w:t>
      </w:r>
      <w:bookmarkEnd w:id="64"/>
      <w:bookmarkEnd w:id="65"/>
      <w:bookmarkEnd w:id="66"/>
      <w:r>
        <w:rPr>
          <w:rFonts w:hint="eastAsia" w:ascii="仿宋" w:hAnsi="仿宋" w:eastAsia="仿宋" w:cs="仿宋"/>
          <w:b w:val="0"/>
          <w:bCs w:val="0"/>
          <w:i w:val="0"/>
          <w:iCs w:val="0"/>
          <w:sz w:val="24"/>
          <w:szCs w:val="24"/>
          <w:highlight w:val="none"/>
          <w:lang w:val="en-US" w:eastAsia="zh-CN"/>
        </w:rPr>
        <w:t>3</w:t>
      </w:r>
    </w:p>
    <w:p w14:paraId="6729166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4BD33CE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书 面 声 明 函</w:t>
      </w:r>
    </w:p>
    <w:p w14:paraId="7418671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i w:val="0"/>
          <w:iCs w:val="0"/>
          <w:sz w:val="32"/>
          <w:szCs w:val="32"/>
          <w:highlight w:val="none"/>
          <w:lang w:val="en-US" w:eastAsia="zh-CN"/>
        </w:rPr>
      </w:pPr>
    </w:p>
    <w:p w14:paraId="2939700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致：</w:t>
      </w:r>
      <w:r>
        <w:rPr>
          <w:rFonts w:hint="eastAsia" w:ascii="仿宋" w:hAnsi="仿宋" w:eastAsia="仿宋" w:cs="仿宋"/>
          <w:b w:val="0"/>
          <w:bCs w:val="0"/>
          <w:i w:val="0"/>
          <w:iCs w:val="0"/>
          <w:sz w:val="24"/>
          <w:szCs w:val="24"/>
          <w:highlight w:val="none"/>
          <w:u w:val="single"/>
          <w:lang w:val="en-US" w:eastAsia="zh-CN"/>
        </w:rPr>
        <w:t>福建省闽咨造价咨询有限公司</w:t>
      </w:r>
      <w:r>
        <w:rPr>
          <w:rFonts w:hint="eastAsia" w:ascii="仿宋" w:hAnsi="仿宋" w:eastAsia="仿宋" w:cs="仿宋"/>
          <w:b w:val="0"/>
          <w:bCs w:val="0"/>
          <w:i w:val="0"/>
          <w:iCs w:val="0"/>
          <w:sz w:val="24"/>
          <w:szCs w:val="24"/>
          <w:highlight w:val="none"/>
          <w:lang w:val="en-US" w:eastAsia="zh-CN"/>
        </w:rPr>
        <w:t xml:space="preserve">： </w:t>
      </w:r>
    </w:p>
    <w:p w14:paraId="5EFF294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我单位参与</w:t>
      </w:r>
      <w:r>
        <w:rPr>
          <w:rFonts w:hint="eastAsia" w:ascii="仿宋" w:hAnsi="仿宋" w:eastAsia="仿宋" w:cs="仿宋"/>
          <w:b w:val="0"/>
          <w:bCs w:val="0"/>
          <w:i w:val="0"/>
          <w:iCs w:val="0"/>
          <w:sz w:val="24"/>
          <w:szCs w:val="24"/>
          <w:highlight w:val="none"/>
          <w:u w:val="single"/>
          <w:lang w:val="en-US" w:eastAsia="zh-CN"/>
        </w:rPr>
        <w:t xml:space="preserve">      （项目名称） （项目编号）            </w:t>
      </w:r>
      <w:r>
        <w:rPr>
          <w:rFonts w:hint="eastAsia" w:ascii="仿宋" w:hAnsi="仿宋" w:eastAsia="仿宋" w:cs="仿宋"/>
          <w:b w:val="0"/>
          <w:bCs w:val="0"/>
          <w:i w:val="0"/>
          <w:iCs w:val="0"/>
          <w:sz w:val="24"/>
          <w:szCs w:val="24"/>
          <w:highlight w:val="none"/>
          <w:u w:val="none"/>
          <w:lang w:val="en-US" w:eastAsia="zh-CN"/>
        </w:rPr>
        <w:t>竞争性磋商</w:t>
      </w:r>
      <w:r>
        <w:rPr>
          <w:rFonts w:hint="eastAsia" w:ascii="仿宋" w:hAnsi="仿宋" w:eastAsia="仿宋" w:cs="仿宋"/>
          <w:b w:val="0"/>
          <w:bCs w:val="0"/>
          <w:i w:val="0"/>
          <w:iCs w:val="0"/>
          <w:sz w:val="24"/>
          <w:szCs w:val="24"/>
          <w:highlight w:val="none"/>
          <w:lang w:val="en-US" w:eastAsia="zh-CN"/>
        </w:rPr>
        <w:t>。针对《中国人民共和国政府采购法》第二十二条第6款之规定做出如下承诺：</w:t>
      </w:r>
    </w:p>
    <w:p w14:paraId="78855A5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 xml:space="preserve">我单位符合法律、行政法规规定的其他条件。 </w:t>
      </w:r>
    </w:p>
    <w:p w14:paraId="0430A11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 xml:space="preserve">如我公司声明与实际不符，我公司将依法承担法律责任。 </w:t>
      </w:r>
    </w:p>
    <w:p w14:paraId="1138C1B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4FE3F1D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75C0C6E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p>
    <w:p w14:paraId="2BADFB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7D521D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3C63B58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i w:val="0"/>
          <w:iCs w:val="0"/>
          <w:color w:val="000000"/>
          <w:sz w:val="24"/>
          <w:szCs w:val="24"/>
          <w:highlight w:val="none"/>
        </w:rPr>
        <w:t>日期：   年   月   日</w:t>
      </w:r>
    </w:p>
    <w:p w14:paraId="5B2FB720">
      <w:pPr>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br w:type="page"/>
      </w:r>
    </w:p>
    <w:p w14:paraId="1B43175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b/>
          <w:bCs/>
          <w:i w:val="0"/>
          <w:iCs w:val="0"/>
          <w:sz w:val="32"/>
          <w:szCs w:val="32"/>
          <w:highlight w:val="none"/>
          <w:lang w:val="en-US" w:eastAsia="zh-CN"/>
        </w:rPr>
      </w:pPr>
      <w:r>
        <w:rPr>
          <w:rFonts w:hint="eastAsia" w:ascii="仿宋" w:hAnsi="仿宋" w:eastAsia="仿宋" w:cs="仿宋"/>
          <w:b w:val="0"/>
          <w:bCs w:val="0"/>
          <w:i w:val="0"/>
          <w:iCs w:val="0"/>
          <w:sz w:val="24"/>
          <w:szCs w:val="24"/>
          <w:highlight w:val="none"/>
          <w:lang w:val="en-US" w:eastAsia="zh-CN"/>
        </w:rPr>
        <w:t>附件：7-4</w:t>
      </w:r>
    </w:p>
    <w:p w14:paraId="54D0B37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供应商无关联关系书面声明函（格式）</w:t>
      </w:r>
    </w:p>
    <w:p w14:paraId="49814BF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i w:val="0"/>
          <w:iCs w:val="0"/>
          <w:sz w:val="32"/>
          <w:szCs w:val="32"/>
          <w:highlight w:val="none"/>
          <w:lang w:val="en-US" w:eastAsia="zh-CN"/>
        </w:rPr>
      </w:pPr>
    </w:p>
    <w:p w14:paraId="31A4A0C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致：</w:t>
      </w:r>
      <w:r>
        <w:rPr>
          <w:rFonts w:hint="eastAsia" w:ascii="仿宋" w:hAnsi="仿宋" w:eastAsia="仿宋" w:cs="仿宋"/>
          <w:b w:val="0"/>
          <w:bCs w:val="0"/>
          <w:i w:val="0"/>
          <w:iCs w:val="0"/>
          <w:sz w:val="24"/>
          <w:szCs w:val="24"/>
          <w:highlight w:val="none"/>
          <w:u w:val="single"/>
          <w:lang w:val="en-US" w:eastAsia="zh-CN"/>
        </w:rPr>
        <w:t>福建省闽咨造价咨询有限公司</w:t>
      </w:r>
    </w:p>
    <w:p w14:paraId="1BA5431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我单位郑重声明：与本单位负责人为同一人或者与本单位存在控股关系、管理关系的其他关联供应商未参与</w:t>
      </w:r>
      <w:r>
        <w:rPr>
          <w:rFonts w:hint="eastAsia" w:ascii="仿宋" w:hAnsi="仿宋" w:eastAsia="仿宋" w:cs="仿宋"/>
          <w:i w:val="0"/>
          <w:iCs w:val="0"/>
          <w:sz w:val="24"/>
          <w:szCs w:val="24"/>
          <w:highlight w:val="none"/>
          <w:u w:val="single"/>
          <w:lang w:val="zh-CN"/>
        </w:rPr>
        <w:t>（</w:t>
      </w:r>
      <w:r>
        <w:rPr>
          <w:rFonts w:hint="eastAsia" w:ascii="仿宋" w:hAnsi="仿宋" w:eastAsia="仿宋" w:cs="仿宋"/>
          <w:i w:val="0"/>
          <w:iCs w:val="0"/>
          <w:sz w:val="24"/>
          <w:szCs w:val="24"/>
          <w:highlight w:val="none"/>
          <w:u w:val="single"/>
          <w:lang w:val="en-US" w:eastAsia="zh-CN"/>
        </w:rPr>
        <w:t>项目名称、项目编号</w:t>
      </w:r>
      <w:r>
        <w:rPr>
          <w:rFonts w:hint="eastAsia" w:ascii="仿宋" w:hAnsi="仿宋" w:eastAsia="仿宋" w:cs="仿宋"/>
          <w:i w:val="0"/>
          <w:iCs w:val="0"/>
          <w:sz w:val="24"/>
          <w:szCs w:val="24"/>
          <w:highlight w:val="none"/>
          <w:u w:val="single"/>
          <w:lang w:val="zh-CN"/>
        </w:rPr>
        <w:t>）</w:t>
      </w:r>
      <w:r>
        <w:rPr>
          <w:rFonts w:hint="eastAsia" w:ascii="仿宋" w:hAnsi="仿宋" w:eastAsia="仿宋" w:cs="仿宋"/>
          <w:b w:val="0"/>
          <w:bCs w:val="0"/>
          <w:i w:val="0"/>
          <w:iCs w:val="0"/>
          <w:sz w:val="24"/>
          <w:szCs w:val="24"/>
          <w:highlight w:val="none"/>
          <w:lang w:val="en-US" w:eastAsia="zh-CN"/>
        </w:rPr>
        <w:t>同一合同项下的磋商。</w:t>
      </w:r>
    </w:p>
    <w:p w14:paraId="08C973A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我单位保证上述声明真实、有效、可查。</w:t>
      </w:r>
    </w:p>
    <w:p w14:paraId="572BEAA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特此声明。</w:t>
      </w:r>
    </w:p>
    <w:p w14:paraId="6177021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610B04B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7178487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6C81D4F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726A826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i w:val="0"/>
          <w:iCs w:val="0"/>
          <w:color w:val="000000"/>
          <w:sz w:val="24"/>
          <w:szCs w:val="24"/>
          <w:highlight w:val="none"/>
        </w:rPr>
        <w:t>日期：   年   月   日</w:t>
      </w:r>
    </w:p>
    <w:p w14:paraId="139D286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7EB98F8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672D90C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7F19790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br w:type="page"/>
      </w:r>
    </w:p>
    <w:p w14:paraId="13597ED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仿宋" w:hAnsi="仿宋" w:eastAsia="仿宋" w:cs="仿宋"/>
          <w:b w:val="0"/>
          <w:bCs w:val="0"/>
          <w:i w:val="0"/>
          <w:iCs w:val="0"/>
          <w:sz w:val="24"/>
          <w:szCs w:val="24"/>
          <w:highlight w:val="none"/>
          <w:lang w:val="en-US" w:eastAsia="zh-CN"/>
        </w:rPr>
      </w:pPr>
      <w:bookmarkStart w:id="67" w:name="_Toc13084_WPSOffice_Level1"/>
      <w:bookmarkStart w:id="68" w:name="_Toc28218_WPSOffice_Level1"/>
      <w:bookmarkStart w:id="69" w:name="_Toc15958_WPSOffice_Level1"/>
      <w:r>
        <w:rPr>
          <w:rFonts w:hint="eastAsia" w:ascii="仿宋" w:hAnsi="仿宋" w:eastAsia="仿宋" w:cs="仿宋"/>
          <w:b w:val="0"/>
          <w:bCs w:val="0"/>
          <w:i w:val="0"/>
          <w:iCs w:val="0"/>
          <w:sz w:val="24"/>
          <w:szCs w:val="24"/>
          <w:highlight w:val="none"/>
          <w:lang w:val="en-US" w:eastAsia="zh-CN"/>
        </w:rPr>
        <w:t>附件：7</w:t>
      </w:r>
      <w:bookmarkEnd w:id="67"/>
      <w:bookmarkEnd w:id="68"/>
      <w:bookmarkEnd w:id="69"/>
      <w:r>
        <w:rPr>
          <w:rFonts w:hint="eastAsia" w:ascii="仿宋" w:hAnsi="仿宋" w:eastAsia="仿宋" w:cs="仿宋"/>
          <w:b w:val="0"/>
          <w:bCs w:val="0"/>
          <w:i w:val="0"/>
          <w:iCs w:val="0"/>
          <w:sz w:val="24"/>
          <w:szCs w:val="24"/>
          <w:highlight w:val="none"/>
          <w:lang w:val="en-US" w:eastAsia="zh-CN"/>
        </w:rPr>
        <w:t>-5</w:t>
      </w:r>
    </w:p>
    <w:p w14:paraId="67F7022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4978F0E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both"/>
        <w:textAlignment w:val="auto"/>
        <w:rPr>
          <w:rFonts w:hint="eastAsia" w:ascii="仿宋" w:hAnsi="仿宋" w:eastAsia="仿宋" w:cs="仿宋"/>
          <w:b/>
          <w:bCs/>
          <w:i w:val="0"/>
          <w:iCs w:val="0"/>
          <w:sz w:val="32"/>
          <w:szCs w:val="32"/>
          <w:highlight w:val="none"/>
          <w:lang w:val="en-US" w:eastAsia="zh-CN"/>
        </w:rPr>
      </w:pPr>
      <w:bookmarkStart w:id="70" w:name="_Toc7484_WPSOffice_Level1"/>
      <w:bookmarkStart w:id="71" w:name="_Toc235_WPSOffice_Level1"/>
      <w:bookmarkStart w:id="72" w:name="_Toc30063_WPSOffice_Level1"/>
      <w:r>
        <w:rPr>
          <w:rFonts w:hint="eastAsia" w:ascii="仿宋" w:hAnsi="仿宋" w:eastAsia="仿宋" w:cs="仿宋"/>
          <w:b/>
          <w:bCs/>
          <w:i w:val="0"/>
          <w:iCs w:val="0"/>
          <w:sz w:val="32"/>
          <w:szCs w:val="32"/>
          <w:highlight w:val="none"/>
          <w:lang w:val="en-US" w:eastAsia="zh-CN"/>
        </w:rPr>
        <w:t>供应商为本采购项目的前期工作是否提供过服务的书面声明函</w:t>
      </w:r>
      <w:bookmarkEnd w:id="70"/>
      <w:bookmarkEnd w:id="71"/>
      <w:bookmarkEnd w:id="72"/>
    </w:p>
    <w:p w14:paraId="7382E37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23EABC2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致：</w:t>
      </w:r>
      <w:r>
        <w:rPr>
          <w:rFonts w:hint="eastAsia" w:ascii="仿宋" w:hAnsi="仿宋" w:eastAsia="仿宋" w:cs="仿宋"/>
          <w:b w:val="0"/>
          <w:bCs w:val="0"/>
          <w:i w:val="0"/>
          <w:iCs w:val="0"/>
          <w:sz w:val="24"/>
          <w:szCs w:val="24"/>
          <w:highlight w:val="none"/>
          <w:u w:val="single"/>
          <w:lang w:val="en-US" w:eastAsia="zh-CN"/>
        </w:rPr>
        <w:t>福建省闽咨造价咨询有限公司</w:t>
      </w:r>
    </w:p>
    <w:p w14:paraId="51B3D71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我单位郑重声明：关于</w:t>
      </w:r>
      <w:r>
        <w:rPr>
          <w:rFonts w:hint="eastAsia" w:ascii="仿宋" w:hAnsi="仿宋" w:eastAsia="仿宋" w:cs="仿宋"/>
          <w:i w:val="0"/>
          <w:iCs w:val="0"/>
          <w:sz w:val="24"/>
          <w:szCs w:val="24"/>
          <w:highlight w:val="none"/>
          <w:u w:val="single"/>
          <w:lang w:val="zh-CN"/>
        </w:rPr>
        <w:t>（</w:t>
      </w:r>
      <w:r>
        <w:rPr>
          <w:rFonts w:hint="eastAsia" w:ascii="仿宋" w:hAnsi="仿宋" w:eastAsia="仿宋" w:cs="仿宋"/>
          <w:i w:val="0"/>
          <w:iCs w:val="0"/>
          <w:sz w:val="24"/>
          <w:szCs w:val="24"/>
          <w:highlight w:val="none"/>
          <w:u w:val="single"/>
          <w:lang w:val="en-US" w:eastAsia="zh-CN"/>
        </w:rPr>
        <w:t>项目名称、项目编号</w:t>
      </w:r>
      <w:r>
        <w:rPr>
          <w:rFonts w:hint="eastAsia" w:ascii="仿宋" w:hAnsi="仿宋" w:eastAsia="仿宋" w:cs="仿宋"/>
          <w:i w:val="0"/>
          <w:iCs w:val="0"/>
          <w:sz w:val="24"/>
          <w:szCs w:val="24"/>
          <w:highlight w:val="none"/>
          <w:u w:val="single"/>
          <w:lang w:val="zh-CN"/>
        </w:rPr>
        <w:t>）</w:t>
      </w:r>
      <w:r>
        <w:rPr>
          <w:rFonts w:hint="eastAsia" w:ascii="仿宋" w:hAnsi="仿宋" w:eastAsia="仿宋" w:cs="仿宋"/>
          <w:b w:val="0"/>
          <w:bCs w:val="0"/>
          <w:i w:val="0"/>
          <w:iCs w:val="0"/>
          <w:sz w:val="24"/>
          <w:szCs w:val="24"/>
          <w:highlight w:val="none"/>
          <w:lang w:val="en-US" w:eastAsia="zh-CN"/>
        </w:rPr>
        <w:t>项目，本单位不属于为本项目提供过整体设计、规范编制或者项目管理、监理、检测等服务的单位或其附属机构。</w:t>
      </w:r>
    </w:p>
    <w:p w14:paraId="051794E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我公司保证上述声明真实、有效、可查。</w:t>
      </w:r>
    </w:p>
    <w:p w14:paraId="12831D2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特此声明。</w:t>
      </w:r>
    </w:p>
    <w:p w14:paraId="6637262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0D2E005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2205128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i w:val="0"/>
          <w:iCs w:val="0"/>
          <w:sz w:val="24"/>
          <w:szCs w:val="24"/>
          <w:highlight w:val="none"/>
          <w:lang w:val="en-US" w:eastAsia="zh-CN"/>
        </w:rPr>
      </w:pPr>
    </w:p>
    <w:p w14:paraId="17CA08D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法定代表人（或法定代表人授权代表）签字：</w:t>
      </w:r>
    </w:p>
    <w:p w14:paraId="47773C0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highlight w:val="none"/>
          <w:u w:val="single"/>
        </w:rPr>
      </w:pPr>
      <w:r>
        <w:rPr>
          <w:rFonts w:hint="eastAsia" w:ascii="仿宋" w:hAnsi="仿宋" w:eastAsia="仿宋" w:cs="仿宋"/>
          <w:i w:val="0"/>
          <w:iCs w:val="0"/>
          <w:color w:val="000000"/>
          <w:sz w:val="24"/>
          <w:szCs w:val="24"/>
          <w:highlight w:val="none"/>
          <w:lang w:val="en-US" w:eastAsia="zh-CN"/>
        </w:rPr>
        <w:t>供应商</w:t>
      </w:r>
      <w:r>
        <w:rPr>
          <w:rFonts w:hint="eastAsia" w:ascii="仿宋" w:hAnsi="仿宋" w:eastAsia="仿宋" w:cs="仿宋"/>
          <w:i w:val="0"/>
          <w:iCs w:val="0"/>
          <w:color w:val="000000"/>
          <w:sz w:val="24"/>
          <w:szCs w:val="24"/>
          <w:highlight w:val="none"/>
        </w:rPr>
        <w:t>名称（加盖公章）：</w:t>
      </w:r>
    </w:p>
    <w:p w14:paraId="21BBFEE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i w:val="0"/>
          <w:iCs w:val="0"/>
          <w:color w:val="000000"/>
          <w:sz w:val="24"/>
          <w:szCs w:val="24"/>
          <w:highlight w:val="none"/>
        </w:rPr>
        <w:t>日期：   年   月   日</w:t>
      </w:r>
    </w:p>
    <w:p w14:paraId="0BDF097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sz w:val="24"/>
          <w:szCs w:val="24"/>
          <w:lang w:val="en-US" w:eastAsia="zh-CN"/>
        </w:rPr>
      </w:pPr>
    </w:p>
    <w:p w14:paraId="181C5AA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47112D2B">
      <w:pPr>
        <w:pStyle w:val="7"/>
        <w:rPr>
          <w:rFonts w:hint="eastAsia"/>
          <w:lang w:val="en-US" w:eastAsia="zh-CN"/>
        </w:rPr>
      </w:pPr>
      <w:r>
        <w:rPr>
          <w:rFonts w:hint="eastAsia" w:ascii="仿宋" w:hAnsi="仿宋" w:eastAsia="仿宋" w:cs="仿宋"/>
          <w:szCs w:val="24"/>
        </w:rPr>
        <w:t>格式</w:t>
      </w:r>
      <w:r>
        <w:rPr>
          <w:rFonts w:hint="eastAsia" w:ascii="仿宋" w:hAnsi="仿宋" w:eastAsia="仿宋" w:cs="仿宋"/>
          <w:szCs w:val="24"/>
          <w:lang w:val="en-US" w:eastAsia="zh-CN"/>
        </w:rPr>
        <w:t>八</w:t>
      </w:r>
      <w:r>
        <w:rPr>
          <w:rFonts w:hint="eastAsia" w:ascii="仿宋" w:hAnsi="仿宋" w:eastAsia="仿宋" w:cs="仿宋"/>
          <w:szCs w:val="24"/>
        </w:rPr>
        <w:t>：</w:t>
      </w:r>
      <w:r>
        <w:rPr>
          <w:rFonts w:hint="eastAsia" w:ascii="仿宋" w:hAnsi="仿宋" w:eastAsia="仿宋" w:cs="仿宋"/>
          <w:szCs w:val="24"/>
          <w:lang w:val="en-US" w:eastAsia="zh-CN"/>
        </w:rPr>
        <w:t>项目人员汇总表</w:t>
      </w:r>
    </w:p>
    <w:p w14:paraId="345ABE05">
      <w:pPr>
        <w:numPr>
          <w:ilvl w:val="0"/>
          <w:numId w:val="0"/>
        </w:numPr>
        <w:jc w:val="center"/>
        <w:rPr>
          <w:rFonts w:hint="eastAsia" w:ascii="仿宋" w:hAnsi="仿宋" w:eastAsia="仿宋" w:cs="仿宋"/>
          <w:b/>
          <w:bCs w:val="0"/>
          <w:sz w:val="24"/>
          <w:szCs w:val="24"/>
          <w:lang w:val="en-US" w:eastAsia="zh-CN"/>
        </w:rPr>
      </w:pPr>
    </w:p>
    <w:p w14:paraId="7A175E14">
      <w:pPr>
        <w:numPr>
          <w:ilvl w:val="0"/>
          <w:numId w:val="0"/>
        </w:numPr>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拟投入本项目人员汇总表</w:t>
      </w:r>
    </w:p>
    <w:p w14:paraId="11AFE2FD">
      <w:pPr>
        <w:pStyle w:val="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14:paraId="76E9935E">
      <w:pPr>
        <w:pStyle w:val="7"/>
        <w:rPr>
          <w:rFonts w:hint="eastAsia"/>
          <w:lang w:val="en-US" w:eastAsia="zh-CN"/>
        </w:rPr>
      </w:pPr>
      <w:r>
        <w:rPr>
          <w:rFonts w:hint="eastAsia" w:ascii="仿宋" w:hAnsi="仿宋" w:eastAsia="仿宋" w:cs="仿宋"/>
          <w:sz w:val="24"/>
          <w:szCs w:val="24"/>
          <w:lang w:val="en-US" w:eastAsia="zh-CN"/>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69"/>
        <w:gridCol w:w="1977"/>
        <w:gridCol w:w="1091"/>
        <w:gridCol w:w="995"/>
        <w:gridCol w:w="1173"/>
        <w:gridCol w:w="1494"/>
      </w:tblGrid>
      <w:tr w14:paraId="0259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exac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30639781">
            <w:pPr>
              <w:numPr>
                <w:ilvl w:val="0"/>
                <w:numId w:val="0"/>
              </w:numPr>
              <w:jc w:val="both"/>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1869" w:type="dxa"/>
            <w:tcBorders>
              <w:top w:val="single" w:color="auto" w:sz="4" w:space="0"/>
              <w:left w:val="single" w:color="auto" w:sz="4" w:space="0"/>
              <w:bottom w:val="single" w:color="auto" w:sz="4" w:space="0"/>
              <w:right w:val="single" w:color="auto" w:sz="4" w:space="0"/>
            </w:tcBorders>
            <w:noWrap w:val="0"/>
            <w:vAlign w:val="center"/>
          </w:tcPr>
          <w:p w14:paraId="7F813EEF">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姓名</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50A4FDC">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职责分工</w:t>
            </w:r>
          </w:p>
        </w:tc>
        <w:tc>
          <w:tcPr>
            <w:tcW w:w="1091" w:type="dxa"/>
            <w:tcBorders>
              <w:top w:val="single" w:color="auto" w:sz="4" w:space="0"/>
              <w:left w:val="single" w:color="auto" w:sz="4" w:space="0"/>
              <w:bottom w:val="single" w:color="auto" w:sz="4" w:space="0"/>
            </w:tcBorders>
            <w:noWrap w:val="0"/>
            <w:vAlign w:val="center"/>
          </w:tcPr>
          <w:p w14:paraId="4D5C1D4C">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现职务</w:t>
            </w:r>
          </w:p>
        </w:tc>
        <w:tc>
          <w:tcPr>
            <w:tcW w:w="995" w:type="dxa"/>
            <w:tcBorders>
              <w:top w:val="single" w:color="auto" w:sz="4" w:space="0"/>
              <w:bottom w:val="single" w:color="auto" w:sz="4" w:space="0"/>
            </w:tcBorders>
            <w:noWrap w:val="0"/>
            <w:vAlign w:val="center"/>
          </w:tcPr>
          <w:p w14:paraId="084B1024">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职称</w:t>
            </w:r>
          </w:p>
        </w:tc>
        <w:tc>
          <w:tcPr>
            <w:tcW w:w="1173" w:type="dxa"/>
            <w:tcBorders>
              <w:top w:val="single" w:color="auto" w:sz="4" w:space="0"/>
              <w:bottom w:val="single" w:color="auto" w:sz="4" w:space="0"/>
              <w:right w:val="single" w:color="auto" w:sz="4" w:space="0"/>
            </w:tcBorders>
            <w:noWrap w:val="0"/>
            <w:vAlign w:val="center"/>
          </w:tcPr>
          <w:p w14:paraId="44220F6A">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专业工龄</w:t>
            </w:r>
          </w:p>
        </w:tc>
        <w:tc>
          <w:tcPr>
            <w:tcW w:w="1494" w:type="dxa"/>
            <w:tcBorders>
              <w:top w:val="single" w:color="auto" w:sz="4" w:space="0"/>
              <w:bottom w:val="single" w:color="auto" w:sz="4" w:space="0"/>
              <w:right w:val="single" w:color="auto" w:sz="4" w:space="0"/>
            </w:tcBorders>
            <w:noWrap w:val="0"/>
            <w:vAlign w:val="center"/>
          </w:tcPr>
          <w:p w14:paraId="56B9D9C3">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联系电话</w:t>
            </w:r>
          </w:p>
        </w:tc>
      </w:tr>
      <w:tr w14:paraId="19E1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9356" w:type="dxa"/>
            <w:gridSpan w:val="7"/>
            <w:tcBorders>
              <w:top w:val="single" w:color="auto" w:sz="4" w:space="0"/>
              <w:left w:val="single" w:color="auto" w:sz="4" w:space="0"/>
              <w:bottom w:val="nil"/>
              <w:right w:val="single" w:color="auto" w:sz="4" w:space="0"/>
            </w:tcBorders>
            <w:noWrap w:val="0"/>
            <w:vAlign w:val="center"/>
          </w:tcPr>
          <w:p w14:paraId="0253488E">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项目负责人</w:t>
            </w:r>
          </w:p>
        </w:tc>
      </w:tr>
      <w:tr w14:paraId="7811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57" w:type="dxa"/>
            <w:tcBorders>
              <w:left w:val="single" w:color="auto" w:sz="4" w:space="0"/>
              <w:right w:val="single" w:color="auto" w:sz="4" w:space="0"/>
            </w:tcBorders>
            <w:noWrap w:val="0"/>
            <w:vAlign w:val="center"/>
          </w:tcPr>
          <w:p w14:paraId="4A8225C3">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869" w:type="dxa"/>
            <w:tcBorders>
              <w:left w:val="single" w:color="auto" w:sz="4" w:space="0"/>
              <w:right w:val="single" w:color="auto" w:sz="4" w:space="0"/>
            </w:tcBorders>
            <w:noWrap w:val="0"/>
            <w:vAlign w:val="center"/>
          </w:tcPr>
          <w:p w14:paraId="6792DD33">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3236A87D">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74337A15">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410A86B4">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62046C85">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6F225BF4">
            <w:pPr>
              <w:numPr>
                <w:ilvl w:val="0"/>
                <w:numId w:val="0"/>
              </w:numPr>
              <w:jc w:val="center"/>
              <w:rPr>
                <w:rFonts w:hint="eastAsia" w:ascii="仿宋" w:hAnsi="仿宋" w:eastAsia="仿宋" w:cs="仿宋"/>
                <w:b w:val="0"/>
                <w:bCs/>
                <w:sz w:val="24"/>
                <w:szCs w:val="24"/>
                <w:lang w:val="en-US" w:eastAsia="zh-CN"/>
              </w:rPr>
            </w:pPr>
          </w:p>
        </w:tc>
      </w:tr>
      <w:tr w14:paraId="6552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9356" w:type="dxa"/>
            <w:gridSpan w:val="7"/>
            <w:tcBorders>
              <w:left w:val="single" w:color="auto" w:sz="4" w:space="0"/>
              <w:right w:val="single" w:color="auto" w:sz="4" w:space="0"/>
            </w:tcBorders>
            <w:noWrap w:val="0"/>
            <w:vAlign w:val="center"/>
          </w:tcPr>
          <w:p w14:paraId="62869D1A">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其他人员</w:t>
            </w:r>
          </w:p>
        </w:tc>
      </w:tr>
      <w:tr w14:paraId="7BCD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57" w:type="dxa"/>
            <w:tcBorders>
              <w:left w:val="single" w:color="auto" w:sz="4" w:space="0"/>
              <w:right w:val="single" w:color="auto" w:sz="4" w:space="0"/>
            </w:tcBorders>
            <w:noWrap w:val="0"/>
            <w:vAlign w:val="center"/>
          </w:tcPr>
          <w:p w14:paraId="754579D2">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869" w:type="dxa"/>
            <w:tcBorders>
              <w:left w:val="single" w:color="auto" w:sz="4" w:space="0"/>
              <w:right w:val="single" w:color="auto" w:sz="4" w:space="0"/>
            </w:tcBorders>
            <w:noWrap w:val="0"/>
            <w:vAlign w:val="center"/>
          </w:tcPr>
          <w:p w14:paraId="687F7B58">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57F12496">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1F41F863">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7B7E13FF">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5224B8ED">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21C0ED5F">
            <w:pPr>
              <w:numPr>
                <w:ilvl w:val="0"/>
                <w:numId w:val="0"/>
              </w:numPr>
              <w:jc w:val="center"/>
              <w:rPr>
                <w:rFonts w:hint="eastAsia" w:ascii="仿宋" w:hAnsi="仿宋" w:eastAsia="仿宋" w:cs="仿宋"/>
                <w:b w:val="0"/>
                <w:bCs/>
                <w:sz w:val="24"/>
                <w:szCs w:val="24"/>
                <w:lang w:val="en-US" w:eastAsia="zh-CN"/>
              </w:rPr>
            </w:pPr>
          </w:p>
        </w:tc>
      </w:tr>
      <w:tr w14:paraId="5D10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57" w:type="dxa"/>
            <w:tcBorders>
              <w:left w:val="single" w:color="auto" w:sz="4" w:space="0"/>
              <w:right w:val="single" w:color="auto" w:sz="4" w:space="0"/>
            </w:tcBorders>
            <w:noWrap w:val="0"/>
            <w:vAlign w:val="center"/>
          </w:tcPr>
          <w:p w14:paraId="125C6B59">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869" w:type="dxa"/>
            <w:tcBorders>
              <w:left w:val="single" w:color="auto" w:sz="4" w:space="0"/>
              <w:right w:val="single" w:color="auto" w:sz="4" w:space="0"/>
            </w:tcBorders>
            <w:noWrap w:val="0"/>
            <w:vAlign w:val="center"/>
          </w:tcPr>
          <w:p w14:paraId="759148F4">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4BFB2D1C">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0D1B558E">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0D698E89">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6FC5533C">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1AA71CAE">
            <w:pPr>
              <w:numPr>
                <w:ilvl w:val="0"/>
                <w:numId w:val="0"/>
              </w:numPr>
              <w:jc w:val="center"/>
              <w:rPr>
                <w:rFonts w:hint="eastAsia" w:ascii="仿宋" w:hAnsi="仿宋" w:eastAsia="仿宋" w:cs="仿宋"/>
                <w:b w:val="0"/>
                <w:bCs/>
                <w:sz w:val="24"/>
                <w:szCs w:val="24"/>
                <w:lang w:val="en-US" w:eastAsia="zh-CN"/>
              </w:rPr>
            </w:pPr>
          </w:p>
        </w:tc>
      </w:tr>
      <w:tr w14:paraId="67FD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57" w:type="dxa"/>
            <w:tcBorders>
              <w:left w:val="single" w:color="auto" w:sz="4" w:space="0"/>
              <w:right w:val="single" w:color="auto" w:sz="4" w:space="0"/>
            </w:tcBorders>
            <w:noWrap w:val="0"/>
            <w:vAlign w:val="center"/>
          </w:tcPr>
          <w:p w14:paraId="05B6F0C3">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869" w:type="dxa"/>
            <w:tcBorders>
              <w:left w:val="single" w:color="auto" w:sz="4" w:space="0"/>
              <w:right w:val="single" w:color="auto" w:sz="4" w:space="0"/>
            </w:tcBorders>
            <w:noWrap w:val="0"/>
            <w:vAlign w:val="center"/>
          </w:tcPr>
          <w:p w14:paraId="7E29C703">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445F26B3">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226000A0">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1E340A4B">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2C5E4ECB">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05F4C5CF">
            <w:pPr>
              <w:numPr>
                <w:ilvl w:val="0"/>
                <w:numId w:val="0"/>
              </w:numPr>
              <w:jc w:val="center"/>
              <w:rPr>
                <w:rFonts w:hint="eastAsia" w:ascii="仿宋" w:hAnsi="仿宋" w:eastAsia="仿宋" w:cs="仿宋"/>
                <w:b w:val="0"/>
                <w:bCs/>
                <w:sz w:val="24"/>
                <w:szCs w:val="24"/>
                <w:lang w:val="en-US" w:eastAsia="zh-CN"/>
              </w:rPr>
            </w:pPr>
          </w:p>
        </w:tc>
      </w:tr>
      <w:tr w14:paraId="5EEA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57" w:type="dxa"/>
            <w:tcBorders>
              <w:left w:val="single" w:color="auto" w:sz="4" w:space="0"/>
              <w:right w:val="single" w:color="auto" w:sz="4" w:space="0"/>
            </w:tcBorders>
            <w:noWrap w:val="0"/>
            <w:vAlign w:val="center"/>
          </w:tcPr>
          <w:p w14:paraId="02E8D88B">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869" w:type="dxa"/>
            <w:tcBorders>
              <w:left w:val="single" w:color="auto" w:sz="4" w:space="0"/>
              <w:right w:val="single" w:color="auto" w:sz="4" w:space="0"/>
            </w:tcBorders>
            <w:noWrap w:val="0"/>
            <w:vAlign w:val="center"/>
          </w:tcPr>
          <w:p w14:paraId="12A45B88">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5BBB500D">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465BC637">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57AF36C6">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42602321">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643B0A03">
            <w:pPr>
              <w:numPr>
                <w:ilvl w:val="0"/>
                <w:numId w:val="0"/>
              </w:numPr>
              <w:jc w:val="center"/>
              <w:rPr>
                <w:rFonts w:hint="eastAsia" w:ascii="仿宋" w:hAnsi="仿宋" w:eastAsia="仿宋" w:cs="仿宋"/>
                <w:b w:val="0"/>
                <w:bCs/>
                <w:sz w:val="24"/>
                <w:szCs w:val="24"/>
                <w:lang w:val="en-US" w:eastAsia="zh-CN"/>
              </w:rPr>
            </w:pPr>
          </w:p>
        </w:tc>
      </w:tr>
      <w:tr w14:paraId="072A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57" w:type="dxa"/>
            <w:tcBorders>
              <w:left w:val="single" w:color="auto" w:sz="4" w:space="0"/>
              <w:right w:val="single" w:color="auto" w:sz="4" w:space="0"/>
            </w:tcBorders>
            <w:noWrap w:val="0"/>
            <w:vAlign w:val="center"/>
          </w:tcPr>
          <w:p w14:paraId="2BDB7080">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869" w:type="dxa"/>
            <w:tcBorders>
              <w:left w:val="single" w:color="auto" w:sz="4" w:space="0"/>
              <w:right w:val="single" w:color="auto" w:sz="4" w:space="0"/>
            </w:tcBorders>
            <w:noWrap w:val="0"/>
            <w:vAlign w:val="center"/>
          </w:tcPr>
          <w:p w14:paraId="4FD8F17B">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248D8D34">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0E173964">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4DAE7806">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363B10C8">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1542BD8D">
            <w:pPr>
              <w:numPr>
                <w:ilvl w:val="0"/>
                <w:numId w:val="0"/>
              </w:numPr>
              <w:jc w:val="center"/>
              <w:rPr>
                <w:rFonts w:hint="eastAsia" w:ascii="仿宋" w:hAnsi="仿宋" w:eastAsia="仿宋" w:cs="仿宋"/>
                <w:b w:val="0"/>
                <w:bCs/>
                <w:sz w:val="24"/>
                <w:szCs w:val="24"/>
                <w:lang w:val="en-US" w:eastAsia="zh-CN"/>
              </w:rPr>
            </w:pPr>
          </w:p>
        </w:tc>
      </w:tr>
      <w:tr w14:paraId="4EE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57" w:type="dxa"/>
            <w:tcBorders>
              <w:left w:val="single" w:color="auto" w:sz="4" w:space="0"/>
              <w:right w:val="single" w:color="auto" w:sz="4" w:space="0"/>
            </w:tcBorders>
            <w:noWrap w:val="0"/>
            <w:vAlign w:val="center"/>
          </w:tcPr>
          <w:p w14:paraId="4FF705C0">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1869" w:type="dxa"/>
            <w:tcBorders>
              <w:left w:val="single" w:color="auto" w:sz="4" w:space="0"/>
              <w:right w:val="single" w:color="auto" w:sz="4" w:space="0"/>
            </w:tcBorders>
            <w:noWrap w:val="0"/>
            <w:vAlign w:val="center"/>
          </w:tcPr>
          <w:p w14:paraId="00B67C8B">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66798A66">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5756F09B">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03B222BF">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1DBD4832">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4622AC38">
            <w:pPr>
              <w:numPr>
                <w:ilvl w:val="0"/>
                <w:numId w:val="0"/>
              </w:numPr>
              <w:jc w:val="center"/>
              <w:rPr>
                <w:rFonts w:hint="eastAsia" w:ascii="仿宋" w:hAnsi="仿宋" w:eastAsia="仿宋" w:cs="仿宋"/>
                <w:b w:val="0"/>
                <w:bCs/>
                <w:sz w:val="24"/>
                <w:szCs w:val="24"/>
                <w:lang w:val="en-US" w:eastAsia="zh-CN"/>
              </w:rPr>
            </w:pPr>
          </w:p>
        </w:tc>
      </w:tr>
      <w:tr w14:paraId="6208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57" w:type="dxa"/>
            <w:tcBorders>
              <w:left w:val="single" w:color="auto" w:sz="4" w:space="0"/>
              <w:right w:val="single" w:color="auto" w:sz="4" w:space="0"/>
            </w:tcBorders>
            <w:noWrap w:val="0"/>
            <w:vAlign w:val="center"/>
          </w:tcPr>
          <w:p w14:paraId="5A3BA35C">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869" w:type="dxa"/>
            <w:tcBorders>
              <w:left w:val="single" w:color="auto" w:sz="4" w:space="0"/>
              <w:right w:val="single" w:color="auto" w:sz="4" w:space="0"/>
            </w:tcBorders>
            <w:noWrap w:val="0"/>
            <w:vAlign w:val="center"/>
          </w:tcPr>
          <w:p w14:paraId="20FCFBFE">
            <w:pPr>
              <w:numPr>
                <w:ilvl w:val="0"/>
                <w:numId w:val="0"/>
              </w:numPr>
              <w:jc w:val="center"/>
              <w:rPr>
                <w:rFonts w:hint="eastAsia" w:ascii="仿宋" w:hAnsi="仿宋" w:eastAsia="仿宋" w:cs="仿宋"/>
                <w:b w:val="0"/>
                <w:bCs/>
                <w:sz w:val="24"/>
                <w:szCs w:val="24"/>
                <w:lang w:val="en-US" w:eastAsia="zh-CN"/>
              </w:rPr>
            </w:pPr>
          </w:p>
        </w:tc>
        <w:tc>
          <w:tcPr>
            <w:tcW w:w="1977" w:type="dxa"/>
            <w:tcBorders>
              <w:left w:val="single" w:color="auto" w:sz="4" w:space="0"/>
              <w:right w:val="single" w:color="auto" w:sz="4" w:space="0"/>
            </w:tcBorders>
            <w:noWrap w:val="0"/>
            <w:vAlign w:val="center"/>
          </w:tcPr>
          <w:p w14:paraId="244B3DD7">
            <w:pPr>
              <w:numPr>
                <w:ilvl w:val="0"/>
                <w:numId w:val="0"/>
              </w:numPr>
              <w:jc w:val="center"/>
              <w:rPr>
                <w:rFonts w:hint="eastAsia" w:ascii="仿宋" w:hAnsi="仿宋" w:eastAsia="仿宋" w:cs="仿宋"/>
                <w:b w:val="0"/>
                <w:bCs/>
                <w:sz w:val="24"/>
                <w:szCs w:val="24"/>
                <w:lang w:val="en-US" w:eastAsia="zh-CN"/>
              </w:rPr>
            </w:pPr>
          </w:p>
        </w:tc>
        <w:tc>
          <w:tcPr>
            <w:tcW w:w="1091" w:type="dxa"/>
            <w:tcBorders>
              <w:left w:val="single" w:color="auto" w:sz="4" w:space="0"/>
            </w:tcBorders>
            <w:noWrap w:val="0"/>
            <w:vAlign w:val="center"/>
          </w:tcPr>
          <w:p w14:paraId="1508D07F">
            <w:pPr>
              <w:numPr>
                <w:ilvl w:val="0"/>
                <w:numId w:val="0"/>
              </w:numPr>
              <w:jc w:val="center"/>
              <w:rPr>
                <w:rFonts w:hint="eastAsia" w:ascii="仿宋" w:hAnsi="仿宋" w:eastAsia="仿宋" w:cs="仿宋"/>
                <w:b w:val="0"/>
                <w:bCs/>
                <w:sz w:val="24"/>
                <w:szCs w:val="24"/>
                <w:lang w:val="en-US" w:eastAsia="zh-CN"/>
              </w:rPr>
            </w:pPr>
          </w:p>
        </w:tc>
        <w:tc>
          <w:tcPr>
            <w:tcW w:w="995" w:type="dxa"/>
            <w:noWrap w:val="0"/>
            <w:vAlign w:val="center"/>
          </w:tcPr>
          <w:p w14:paraId="6C52F0F3">
            <w:pPr>
              <w:numPr>
                <w:ilvl w:val="0"/>
                <w:numId w:val="0"/>
              </w:numPr>
              <w:jc w:val="center"/>
              <w:rPr>
                <w:rFonts w:hint="eastAsia" w:ascii="仿宋" w:hAnsi="仿宋" w:eastAsia="仿宋" w:cs="仿宋"/>
                <w:b w:val="0"/>
                <w:bCs/>
                <w:sz w:val="24"/>
                <w:szCs w:val="24"/>
                <w:lang w:val="en-US" w:eastAsia="zh-CN"/>
              </w:rPr>
            </w:pPr>
          </w:p>
        </w:tc>
        <w:tc>
          <w:tcPr>
            <w:tcW w:w="1173" w:type="dxa"/>
            <w:tcBorders>
              <w:right w:val="single" w:color="auto" w:sz="4" w:space="0"/>
            </w:tcBorders>
            <w:noWrap w:val="0"/>
            <w:vAlign w:val="center"/>
          </w:tcPr>
          <w:p w14:paraId="4F557712">
            <w:pPr>
              <w:numPr>
                <w:ilvl w:val="0"/>
                <w:numId w:val="0"/>
              </w:numPr>
              <w:jc w:val="center"/>
              <w:rPr>
                <w:rFonts w:hint="eastAsia" w:ascii="仿宋" w:hAnsi="仿宋" w:eastAsia="仿宋" w:cs="仿宋"/>
                <w:b w:val="0"/>
                <w:bCs/>
                <w:sz w:val="24"/>
                <w:szCs w:val="24"/>
                <w:lang w:val="en-US" w:eastAsia="zh-CN"/>
              </w:rPr>
            </w:pPr>
          </w:p>
        </w:tc>
        <w:tc>
          <w:tcPr>
            <w:tcW w:w="1494" w:type="dxa"/>
            <w:tcBorders>
              <w:right w:val="single" w:color="auto" w:sz="4" w:space="0"/>
            </w:tcBorders>
            <w:noWrap w:val="0"/>
            <w:vAlign w:val="center"/>
          </w:tcPr>
          <w:p w14:paraId="382027C5">
            <w:pPr>
              <w:numPr>
                <w:ilvl w:val="0"/>
                <w:numId w:val="0"/>
              </w:numPr>
              <w:jc w:val="center"/>
              <w:rPr>
                <w:rFonts w:hint="eastAsia" w:ascii="仿宋" w:hAnsi="仿宋" w:eastAsia="仿宋" w:cs="仿宋"/>
                <w:b w:val="0"/>
                <w:bCs/>
                <w:sz w:val="24"/>
                <w:szCs w:val="24"/>
                <w:lang w:val="en-US" w:eastAsia="zh-CN"/>
              </w:rPr>
            </w:pPr>
          </w:p>
        </w:tc>
      </w:tr>
    </w:tbl>
    <w:p w14:paraId="2484D0DD">
      <w:pPr>
        <w:numPr>
          <w:ilvl w:val="0"/>
          <w:numId w:val="0"/>
        </w:numPr>
        <w:jc w:val="both"/>
        <w:rPr>
          <w:rFonts w:hint="eastAsia" w:ascii="仿宋" w:hAnsi="仿宋" w:eastAsia="仿宋" w:cs="仿宋"/>
          <w:b w:val="0"/>
          <w:bCs/>
          <w:sz w:val="24"/>
          <w:szCs w:val="24"/>
          <w:lang w:val="en-GB" w:eastAsia="zh-CN"/>
        </w:rPr>
      </w:pPr>
    </w:p>
    <w:p w14:paraId="0E91B510">
      <w:pPr>
        <w:numPr>
          <w:ilvl w:val="0"/>
          <w:numId w:val="0"/>
        </w:numPr>
        <w:ind w:firstLine="240" w:firstLineChars="100"/>
        <w:jc w:val="both"/>
        <w:rPr>
          <w:rFonts w:hint="eastAsia" w:ascii="仿宋" w:hAnsi="仿宋" w:eastAsia="仿宋" w:cs="仿宋"/>
          <w:b w:val="0"/>
          <w:bCs/>
          <w:sz w:val="24"/>
          <w:szCs w:val="24"/>
          <w:lang w:val="en-GB" w:eastAsia="zh-CN"/>
        </w:rPr>
      </w:pPr>
      <w:r>
        <w:rPr>
          <w:rFonts w:hint="eastAsia" w:ascii="仿宋" w:hAnsi="仿宋" w:eastAsia="仿宋" w:cs="仿宋"/>
          <w:b w:val="0"/>
          <w:bCs/>
          <w:sz w:val="24"/>
          <w:szCs w:val="24"/>
          <w:lang w:val="en-GB" w:eastAsia="zh-CN"/>
        </w:rPr>
        <w:t>注：</w:t>
      </w:r>
      <w:r>
        <w:rPr>
          <w:rFonts w:hint="eastAsia" w:ascii="仿宋" w:hAnsi="仿宋" w:eastAsia="仿宋" w:cs="仿宋"/>
          <w:b w:val="0"/>
          <w:bCs/>
          <w:sz w:val="24"/>
          <w:szCs w:val="24"/>
          <w:lang w:val="en-US" w:eastAsia="zh-CN"/>
        </w:rPr>
        <w:t>提供</w:t>
      </w:r>
      <w:r>
        <w:rPr>
          <w:rFonts w:hint="eastAsia" w:ascii="仿宋" w:hAnsi="仿宋" w:eastAsia="仿宋" w:cs="仿宋"/>
          <w:b w:val="0"/>
          <w:bCs/>
          <w:sz w:val="24"/>
          <w:szCs w:val="24"/>
          <w:lang w:val="en-GB" w:eastAsia="zh-CN"/>
        </w:rPr>
        <w:t>相应</w:t>
      </w:r>
      <w:r>
        <w:rPr>
          <w:rFonts w:hint="eastAsia" w:ascii="仿宋" w:hAnsi="仿宋" w:eastAsia="仿宋" w:cs="仿宋"/>
          <w:b w:val="0"/>
          <w:bCs/>
          <w:sz w:val="24"/>
          <w:szCs w:val="24"/>
          <w:lang w:val="en-US" w:eastAsia="zh-CN"/>
        </w:rPr>
        <w:t>简历、证书、劳动合同、社保等人员信息</w:t>
      </w:r>
      <w:r>
        <w:rPr>
          <w:rFonts w:hint="eastAsia" w:ascii="仿宋" w:hAnsi="仿宋" w:eastAsia="仿宋" w:cs="仿宋"/>
          <w:b w:val="0"/>
          <w:bCs/>
          <w:sz w:val="24"/>
          <w:szCs w:val="24"/>
          <w:lang w:val="en-GB" w:eastAsia="zh-CN"/>
        </w:rPr>
        <w:t>资料。</w:t>
      </w:r>
    </w:p>
    <w:p w14:paraId="1F2C0D3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lang w:val="en-US" w:eastAsia="zh-CN"/>
        </w:rPr>
      </w:pPr>
    </w:p>
    <w:p w14:paraId="3070D1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sz w:val="24"/>
          <w:szCs w:val="24"/>
          <w:lang w:val="en-US" w:eastAsia="zh-CN"/>
        </w:rPr>
        <w:t>供应商</w:t>
      </w:r>
      <w:r>
        <w:rPr>
          <w:rFonts w:hint="eastAsia" w:ascii="仿宋" w:hAnsi="仿宋" w:eastAsia="仿宋" w:cs="仿宋"/>
          <w:i w:val="0"/>
          <w:iCs w:val="0"/>
          <w:color w:val="000000"/>
          <w:sz w:val="24"/>
          <w:szCs w:val="24"/>
        </w:rPr>
        <w:t>法定代表人（或法定代表人授权代表）签字：</w:t>
      </w:r>
    </w:p>
    <w:p w14:paraId="5A6B741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sz w:val="24"/>
          <w:szCs w:val="24"/>
          <w:lang w:val="en-US" w:eastAsia="zh-CN"/>
        </w:rPr>
        <w:t>供应商</w:t>
      </w:r>
      <w:r>
        <w:rPr>
          <w:rFonts w:hint="eastAsia" w:ascii="仿宋" w:hAnsi="仿宋" w:eastAsia="仿宋" w:cs="仿宋"/>
          <w:i w:val="0"/>
          <w:iCs w:val="0"/>
          <w:color w:val="000000"/>
          <w:sz w:val="24"/>
          <w:szCs w:val="24"/>
        </w:rPr>
        <w:t>名称（加盖公章）：</w:t>
      </w:r>
    </w:p>
    <w:p w14:paraId="1794834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i w:val="0"/>
          <w:iCs w:val="0"/>
          <w:sz w:val="24"/>
          <w:szCs w:val="24"/>
          <w:lang w:val="en-US" w:eastAsia="zh-CN"/>
        </w:rPr>
      </w:pPr>
      <w:r>
        <w:rPr>
          <w:rFonts w:hint="eastAsia" w:ascii="仿宋" w:hAnsi="仿宋" w:eastAsia="仿宋" w:cs="仿宋"/>
          <w:i w:val="0"/>
          <w:iCs w:val="0"/>
          <w:color w:val="000000"/>
          <w:sz w:val="24"/>
          <w:szCs w:val="24"/>
        </w:rPr>
        <w:t>日期：   年   月   日</w:t>
      </w:r>
    </w:p>
    <w:p w14:paraId="028DC3B6">
      <w:pPr>
        <w:numPr>
          <w:ilvl w:val="0"/>
          <w:numId w:val="0"/>
        </w:numPr>
        <w:ind w:firstLine="240" w:firstLineChars="100"/>
        <w:jc w:val="both"/>
        <w:rPr>
          <w:rFonts w:hint="eastAsia" w:ascii="仿宋" w:hAnsi="仿宋" w:eastAsia="仿宋" w:cs="仿宋"/>
          <w:b w:val="0"/>
          <w:bCs/>
          <w:sz w:val="24"/>
          <w:szCs w:val="24"/>
          <w:lang w:val="en-GB" w:eastAsia="zh-CN"/>
        </w:rPr>
      </w:pPr>
    </w:p>
    <w:p w14:paraId="58172C20">
      <w:pPr>
        <w:rPr>
          <w:rFonts w:hint="eastAsia" w:ascii="仿宋" w:hAnsi="仿宋" w:eastAsia="仿宋" w:cs="仿宋"/>
          <w:b w:val="0"/>
          <w:bCs/>
          <w:sz w:val="24"/>
          <w:szCs w:val="24"/>
          <w:lang w:val="en-GB" w:eastAsia="zh-CN"/>
        </w:rPr>
      </w:pPr>
      <w:r>
        <w:rPr>
          <w:rFonts w:hint="eastAsia" w:ascii="仿宋" w:hAnsi="仿宋" w:eastAsia="仿宋" w:cs="仿宋"/>
          <w:b w:val="0"/>
          <w:bCs/>
          <w:sz w:val="24"/>
          <w:szCs w:val="24"/>
          <w:lang w:val="en-GB" w:eastAsia="zh-CN"/>
        </w:rPr>
        <w:br w:type="page"/>
      </w:r>
    </w:p>
    <w:p w14:paraId="7A30FCE1">
      <w:pPr>
        <w:spacing w:line="440" w:lineRule="exact"/>
        <w:jc w:val="center"/>
        <w:rPr>
          <w:rStyle w:val="54"/>
          <w:rFonts w:ascii="宋体" w:hAnsi="宋体"/>
          <w:b/>
          <w:sz w:val="24"/>
        </w:rPr>
      </w:pPr>
    </w:p>
    <w:p w14:paraId="4E230A29">
      <w:pPr>
        <w:numPr>
          <w:ilvl w:val="0"/>
          <w:numId w:val="0"/>
        </w:numPr>
        <w:ind w:firstLine="241" w:firstLineChars="10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拟投入本项目成员简历表</w:t>
      </w:r>
    </w:p>
    <w:p w14:paraId="28FC7064">
      <w:pPr>
        <w:rPr>
          <w:rFonts w:hint="eastAsia"/>
          <w:lang w:val="en-US" w:eastAsia="zh-CN"/>
        </w:rPr>
      </w:pPr>
    </w:p>
    <w:tbl>
      <w:tblPr>
        <w:tblStyle w:val="17"/>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6B71BF29">
        <w:tblPrEx>
          <w:tblCellMar>
            <w:top w:w="0" w:type="dxa"/>
            <w:left w:w="108" w:type="dxa"/>
            <w:bottom w:w="0" w:type="dxa"/>
            <w:right w:w="108" w:type="dxa"/>
          </w:tblCellMar>
        </w:tblPrEx>
        <w:trPr>
          <w:trHeight w:val="747"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61504BF">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3A8FD69D">
            <w:pPr>
              <w:numPr>
                <w:ilvl w:val="0"/>
                <w:numId w:val="0"/>
              </w:numPr>
              <w:ind w:firstLine="240" w:firstLineChars="100"/>
              <w:jc w:val="center"/>
              <w:rPr>
                <w:rFonts w:hint="eastAsia" w:ascii="仿宋" w:hAnsi="仿宋" w:eastAsia="仿宋" w:cs="仿宋"/>
                <w:b w:val="0"/>
                <w:bCs/>
                <w:sz w:val="24"/>
                <w:szCs w:val="24"/>
                <w:lang w:val="en-US" w:eastAsia="zh-CN"/>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1F8B9851">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2F61685F">
            <w:pPr>
              <w:numPr>
                <w:ilvl w:val="0"/>
                <w:numId w:val="0"/>
              </w:numPr>
              <w:ind w:firstLine="240" w:firstLineChars="100"/>
              <w:jc w:val="center"/>
              <w:rPr>
                <w:rFonts w:hint="eastAsia" w:ascii="仿宋" w:hAnsi="仿宋" w:eastAsia="仿宋" w:cs="仿宋"/>
                <w:b w:val="0"/>
                <w:bCs/>
                <w:sz w:val="24"/>
                <w:szCs w:val="24"/>
                <w:lang w:val="en-US" w:eastAsia="zh-CN"/>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D00F42A">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BAFB247">
            <w:pPr>
              <w:numPr>
                <w:ilvl w:val="0"/>
                <w:numId w:val="0"/>
              </w:numPr>
              <w:ind w:firstLine="240" w:firstLineChars="100"/>
              <w:jc w:val="center"/>
              <w:rPr>
                <w:rFonts w:hint="eastAsia" w:ascii="仿宋" w:hAnsi="仿宋" w:eastAsia="仿宋" w:cs="仿宋"/>
                <w:b w:val="0"/>
                <w:bCs/>
                <w:sz w:val="24"/>
                <w:szCs w:val="24"/>
                <w:lang w:val="en-US" w:eastAsia="zh-CN"/>
              </w:rPr>
            </w:pPr>
          </w:p>
        </w:tc>
      </w:tr>
      <w:tr w14:paraId="49D615AE">
        <w:tblPrEx>
          <w:tblCellMar>
            <w:top w:w="0" w:type="dxa"/>
            <w:left w:w="108" w:type="dxa"/>
            <w:bottom w:w="0" w:type="dxa"/>
            <w:right w:w="108" w:type="dxa"/>
          </w:tblCellMar>
        </w:tblPrEx>
        <w:trPr>
          <w:trHeight w:val="69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A998D13">
            <w:pPr>
              <w:numPr>
                <w:ilvl w:val="0"/>
                <w:numId w:val="0"/>
              </w:numPr>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5159B179">
            <w:pPr>
              <w:numPr>
                <w:ilvl w:val="0"/>
                <w:numId w:val="0"/>
              </w:numPr>
              <w:ind w:firstLine="240" w:firstLineChars="100"/>
              <w:jc w:val="center"/>
              <w:rPr>
                <w:rFonts w:hint="eastAsia" w:ascii="仿宋" w:hAnsi="仿宋" w:eastAsia="仿宋" w:cs="仿宋"/>
                <w:b w:val="0"/>
                <w:bCs/>
                <w:sz w:val="24"/>
                <w:szCs w:val="24"/>
                <w:lang w:val="en-US" w:eastAsia="zh-CN"/>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327FAEB8">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39EAF8E">
            <w:pPr>
              <w:numPr>
                <w:ilvl w:val="0"/>
                <w:numId w:val="0"/>
              </w:numPr>
              <w:ind w:firstLine="240" w:firstLineChars="100"/>
              <w:jc w:val="center"/>
              <w:rPr>
                <w:rFonts w:hint="eastAsia" w:ascii="仿宋" w:hAnsi="仿宋" w:eastAsia="仿宋" w:cs="仿宋"/>
                <w:b w:val="0"/>
                <w:bCs/>
                <w:sz w:val="24"/>
                <w:szCs w:val="24"/>
                <w:lang w:val="en-US" w:eastAsia="zh-CN"/>
              </w:rPr>
            </w:pPr>
          </w:p>
        </w:tc>
      </w:tr>
      <w:tr w14:paraId="519F4F56">
        <w:tblPrEx>
          <w:tblCellMar>
            <w:top w:w="0" w:type="dxa"/>
            <w:left w:w="108" w:type="dxa"/>
            <w:bottom w:w="0" w:type="dxa"/>
            <w:right w:w="108" w:type="dxa"/>
          </w:tblCellMar>
        </w:tblPrEx>
        <w:trPr>
          <w:trHeight w:val="679"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A697CCD">
            <w:pPr>
              <w:numPr>
                <w:ilvl w:val="0"/>
                <w:numId w:val="0"/>
              </w:numPr>
              <w:ind w:firstLine="240" w:firstLineChars="1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30692AF0">
            <w:pPr>
              <w:numPr>
                <w:ilvl w:val="0"/>
                <w:numId w:val="0"/>
              </w:numPr>
              <w:ind w:firstLine="240" w:firstLineChars="100"/>
              <w:jc w:val="center"/>
              <w:rPr>
                <w:rFonts w:hint="eastAsia" w:ascii="仿宋" w:hAnsi="仿宋" w:eastAsia="仿宋" w:cs="仿宋"/>
                <w:b w:val="0"/>
                <w:bCs/>
                <w:sz w:val="24"/>
                <w:szCs w:val="24"/>
                <w:lang w:val="en-US" w:eastAsia="zh-CN"/>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B1B1442">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3F62D499">
            <w:pPr>
              <w:numPr>
                <w:ilvl w:val="0"/>
                <w:numId w:val="0"/>
              </w:numPr>
              <w:ind w:firstLine="240" w:firstLineChars="100"/>
              <w:jc w:val="center"/>
              <w:rPr>
                <w:rFonts w:hint="eastAsia" w:ascii="仿宋" w:hAnsi="仿宋" w:eastAsia="仿宋" w:cs="仿宋"/>
                <w:b w:val="0"/>
                <w:bCs/>
                <w:sz w:val="24"/>
                <w:szCs w:val="24"/>
                <w:lang w:val="en-US" w:eastAsia="zh-CN"/>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73F7A3E">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AEC1E6F">
            <w:pPr>
              <w:numPr>
                <w:ilvl w:val="0"/>
                <w:numId w:val="0"/>
              </w:numPr>
              <w:ind w:firstLine="240" w:firstLineChars="100"/>
              <w:jc w:val="center"/>
              <w:rPr>
                <w:rFonts w:hint="eastAsia" w:ascii="仿宋" w:hAnsi="仿宋" w:eastAsia="仿宋" w:cs="仿宋"/>
                <w:b w:val="0"/>
                <w:bCs/>
                <w:sz w:val="24"/>
                <w:szCs w:val="24"/>
                <w:lang w:val="en-US" w:eastAsia="zh-CN"/>
              </w:rPr>
            </w:pPr>
          </w:p>
        </w:tc>
      </w:tr>
      <w:tr w14:paraId="3EAC3C81">
        <w:tblPrEx>
          <w:tblCellMar>
            <w:top w:w="0" w:type="dxa"/>
            <w:left w:w="108" w:type="dxa"/>
            <w:bottom w:w="0" w:type="dxa"/>
            <w:right w:w="108" w:type="dxa"/>
          </w:tblCellMar>
        </w:tblPrEx>
        <w:trPr>
          <w:trHeight w:val="1167"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8DCB110">
            <w:pPr>
              <w:numPr>
                <w:ilvl w:val="0"/>
                <w:numId w:val="0"/>
              </w:numPr>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0B91A9B3">
            <w:pPr>
              <w:numPr>
                <w:ilvl w:val="0"/>
                <w:numId w:val="0"/>
              </w:numPr>
              <w:ind w:firstLine="240" w:firstLineChars="100"/>
              <w:jc w:val="center"/>
              <w:rPr>
                <w:rFonts w:hint="eastAsia" w:ascii="仿宋" w:hAnsi="仿宋" w:eastAsia="仿宋" w:cs="仿宋"/>
                <w:b w:val="0"/>
                <w:bCs/>
                <w:sz w:val="24"/>
                <w:szCs w:val="24"/>
                <w:lang w:val="en-US" w:eastAsia="zh-CN"/>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4F5EEF1">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2690D79">
            <w:pPr>
              <w:numPr>
                <w:ilvl w:val="0"/>
                <w:numId w:val="0"/>
              </w:numPr>
              <w:ind w:firstLine="240" w:firstLineChars="100"/>
              <w:jc w:val="center"/>
              <w:rPr>
                <w:rFonts w:hint="eastAsia" w:ascii="仿宋" w:hAnsi="仿宋" w:eastAsia="仿宋" w:cs="仿宋"/>
                <w:b w:val="0"/>
                <w:bCs/>
                <w:sz w:val="24"/>
                <w:szCs w:val="24"/>
                <w:lang w:val="en-US" w:eastAsia="zh-CN"/>
              </w:rPr>
            </w:pPr>
          </w:p>
        </w:tc>
      </w:tr>
      <w:tr w14:paraId="38BC598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C8EC2C9">
            <w:pPr>
              <w:numPr>
                <w:ilvl w:val="0"/>
                <w:numId w:val="0"/>
              </w:numPr>
              <w:ind w:firstLine="240" w:firstLineChars="100"/>
              <w:jc w:val="center"/>
              <w:rPr>
                <w:rFonts w:hint="eastAsia" w:ascii="仿宋" w:hAnsi="仿宋" w:eastAsia="仿宋" w:cs="仿宋"/>
                <w:b w:val="0"/>
                <w:bCs/>
                <w:sz w:val="24"/>
                <w:szCs w:val="24"/>
                <w:lang w:val="en-US" w:eastAsia="zh-CN"/>
              </w:rPr>
            </w:pPr>
          </w:p>
          <w:p w14:paraId="2435CEC0">
            <w:pPr>
              <w:numPr>
                <w:ilvl w:val="0"/>
                <w:numId w:val="0"/>
              </w:numPr>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主要经历</w:t>
            </w:r>
          </w:p>
          <w:p w14:paraId="4FD86D2B">
            <w:pPr>
              <w:numPr>
                <w:ilvl w:val="0"/>
                <w:numId w:val="0"/>
              </w:numPr>
              <w:ind w:firstLine="240" w:firstLineChars="100"/>
              <w:jc w:val="center"/>
              <w:rPr>
                <w:rFonts w:hint="eastAsia" w:ascii="仿宋" w:hAnsi="仿宋" w:eastAsia="仿宋" w:cs="仿宋"/>
                <w:b w:val="0"/>
                <w:bCs/>
                <w:sz w:val="24"/>
                <w:szCs w:val="24"/>
                <w:lang w:val="en-US" w:eastAsia="zh-CN"/>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26D2CE4F">
            <w:pPr>
              <w:numPr>
                <w:ilvl w:val="0"/>
                <w:numId w:val="0"/>
              </w:numPr>
              <w:ind w:firstLine="210" w:firstLineChars="100"/>
              <w:jc w:val="center"/>
              <w:rPr>
                <w:rFonts w:hint="eastAsia"/>
                <w:lang w:val="en-US" w:eastAsia="zh-CN"/>
              </w:rPr>
            </w:pPr>
          </w:p>
          <w:p w14:paraId="2C4DAA21">
            <w:pPr>
              <w:numPr>
                <w:ilvl w:val="0"/>
                <w:numId w:val="0"/>
              </w:numPr>
              <w:ind w:firstLine="210" w:firstLineChars="100"/>
              <w:jc w:val="center"/>
              <w:rPr>
                <w:rFonts w:hint="eastAsia"/>
                <w:lang w:val="en-US" w:eastAsia="zh-CN"/>
              </w:rPr>
            </w:pPr>
          </w:p>
          <w:p w14:paraId="70403900">
            <w:pPr>
              <w:pStyle w:val="4"/>
              <w:rPr>
                <w:rFonts w:hint="eastAsia"/>
                <w:lang w:val="en-US" w:eastAsia="zh-CN"/>
              </w:rPr>
            </w:pPr>
          </w:p>
          <w:p w14:paraId="7A49E50C">
            <w:pPr>
              <w:rPr>
                <w:rFonts w:hint="eastAsia"/>
                <w:lang w:val="en-US" w:eastAsia="zh-CN"/>
              </w:rPr>
            </w:pPr>
          </w:p>
          <w:p w14:paraId="1BDA3645">
            <w:pPr>
              <w:pStyle w:val="4"/>
              <w:rPr>
                <w:rFonts w:hint="eastAsia"/>
                <w:lang w:val="en-US" w:eastAsia="zh-CN"/>
              </w:rPr>
            </w:pPr>
          </w:p>
        </w:tc>
      </w:tr>
      <w:tr w14:paraId="2B5454A3">
        <w:tblPrEx>
          <w:tblCellMar>
            <w:top w:w="0" w:type="dxa"/>
            <w:left w:w="108" w:type="dxa"/>
            <w:bottom w:w="0" w:type="dxa"/>
            <w:right w:w="108" w:type="dxa"/>
          </w:tblCellMar>
        </w:tblPrEx>
        <w:trPr>
          <w:trHeight w:val="583"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31FE968">
            <w:pPr>
              <w:numPr>
                <w:ilvl w:val="0"/>
                <w:numId w:val="0"/>
              </w:numPr>
              <w:ind w:firstLine="240" w:firstLineChars="1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53854467">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810F35E">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CDA4698">
            <w:pPr>
              <w:numPr>
                <w:ilvl w:val="0"/>
                <w:numId w:val="0"/>
              </w:numPr>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备注</w:t>
            </w:r>
          </w:p>
        </w:tc>
      </w:tr>
      <w:tr w14:paraId="670FA4EB">
        <w:tblPrEx>
          <w:tblCellMar>
            <w:top w:w="0" w:type="dxa"/>
            <w:left w:w="108" w:type="dxa"/>
            <w:bottom w:w="0" w:type="dxa"/>
            <w:right w:w="108" w:type="dxa"/>
          </w:tblCellMar>
        </w:tblPrEx>
        <w:trPr>
          <w:trHeight w:val="542"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3B7EFA">
            <w:pPr>
              <w:numPr>
                <w:ilvl w:val="0"/>
                <w:numId w:val="0"/>
              </w:numPr>
              <w:ind w:firstLine="240" w:firstLineChars="100"/>
              <w:jc w:val="center"/>
              <w:rPr>
                <w:rFonts w:hint="eastAsia" w:ascii="仿宋" w:hAnsi="仿宋" w:eastAsia="仿宋" w:cs="仿宋"/>
                <w:b w:val="0"/>
                <w:bCs/>
                <w:sz w:val="24"/>
                <w:szCs w:val="24"/>
                <w:lang w:val="en-US" w:eastAsia="zh-CN"/>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C5F8560">
            <w:pPr>
              <w:numPr>
                <w:ilvl w:val="0"/>
                <w:numId w:val="0"/>
              </w:numPr>
              <w:ind w:firstLine="240" w:firstLineChars="100"/>
              <w:jc w:val="center"/>
              <w:rPr>
                <w:rFonts w:hint="eastAsia" w:ascii="仿宋" w:hAnsi="仿宋" w:eastAsia="仿宋" w:cs="仿宋"/>
                <w:b w:val="0"/>
                <w:bCs/>
                <w:sz w:val="24"/>
                <w:szCs w:val="24"/>
                <w:lang w:val="en-US" w:eastAsia="zh-CN"/>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E1912EA">
            <w:pPr>
              <w:numPr>
                <w:ilvl w:val="0"/>
                <w:numId w:val="0"/>
              </w:numPr>
              <w:ind w:firstLine="240" w:firstLineChars="100"/>
              <w:jc w:val="center"/>
              <w:rPr>
                <w:rFonts w:hint="eastAsia" w:ascii="仿宋" w:hAnsi="仿宋" w:eastAsia="仿宋" w:cs="仿宋"/>
                <w:b w:val="0"/>
                <w:bCs/>
                <w:sz w:val="24"/>
                <w:szCs w:val="24"/>
                <w:lang w:val="en-US" w:eastAsia="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3C6DA18">
            <w:pPr>
              <w:numPr>
                <w:ilvl w:val="0"/>
                <w:numId w:val="0"/>
              </w:numPr>
              <w:ind w:firstLine="240" w:firstLineChars="100"/>
              <w:jc w:val="center"/>
              <w:rPr>
                <w:rFonts w:hint="eastAsia" w:ascii="仿宋" w:hAnsi="仿宋" w:eastAsia="仿宋" w:cs="仿宋"/>
                <w:b w:val="0"/>
                <w:bCs/>
                <w:sz w:val="24"/>
                <w:szCs w:val="24"/>
                <w:lang w:val="en-US" w:eastAsia="zh-CN"/>
              </w:rPr>
            </w:pPr>
          </w:p>
        </w:tc>
      </w:tr>
      <w:tr w14:paraId="2852F7CA">
        <w:tblPrEx>
          <w:tblCellMar>
            <w:top w:w="0" w:type="dxa"/>
            <w:left w:w="108" w:type="dxa"/>
            <w:bottom w:w="0" w:type="dxa"/>
            <w:right w:w="108" w:type="dxa"/>
          </w:tblCellMar>
        </w:tblPrEx>
        <w:trPr>
          <w:trHeight w:val="556"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4068ED8">
            <w:pPr>
              <w:numPr>
                <w:ilvl w:val="0"/>
                <w:numId w:val="0"/>
              </w:numPr>
              <w:ind w:firstLine="240" w:firstLineChars="100"/>
              <w:jc w:val="center"/>
              <w:rPr>
                <w:rFonts w:hint="eastAsia" w:ascii="仿宋" w:hAnsi="仿宋" w:eastAsia="仿宋" w:cs="仿宋"/>
                <w:b w:val="0"/>
                <w:bCs/>
                <w:sz w:val="24"/>
                <w:szCs w:val="24"/>
                <w:lang w:val="en-US" w:eastAsia="zh-CN"/>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167722C">
            <w:pPr>
              <w:numPr>
                <w:ilvl w:val="0"/>
                <w:numId w:val="0"/>
              </w:numPr>
              <w:ind w:firstLine="240" w:firstLineChars="100"/>
              <w:jc w:val="center"/>
              <w:rPr>
                <w:rFonts w:hint="eastAsia" w:ascii="仿宋" w:hAnsi="仿宋" w:eastAsia="仿宋" w:cs="仿宋"/>
                <w:b w:val="0"/>
                <w:bCs/>
                <w:sz w:val="24"/>
                <w:szCs w:val="24"/>
                <w:lang w:val="en-US" w:eastAsia="zh-CN"/>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2C8EEF2">
            <w:pPr>
              <w:numPr>
                <w:ilvl w:val="0"/>
                <w:numId w:val="0"/>
              </w:numPr>
              <w:ind w:firstLine="240" w:firstLineChars="100"/>
              <w:jc w:val="center"/>
              <w:rPr>
                <w:rFonts w:hint="eastAsia" w:ascii="仿宋" w:hAnsi="仿宋" w:eastAsia="仿宋" w:cs="仿宋"/>
                <w:b w:val="0"/>
                <w:bCs/>
                <w:sz w:val="24"/>
                <w:szCs w:val="24"/>
                <w:lang w:val="en-US" w:eastAsia="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B882F1C">
            <w:pPr>
              <w:numPr>
                <w:ilvl w:val="0"/>
                <w:numId w:val="0"/>
              </w:numPr>
              <w:ind w:firstLine="240" w:firstLineChars="100"/>
              <w:jc w:val="center"/>
              <w:rPr>
                <w:rFonts w:hint="eastAsia" w:ascii="仿宋" w:hAnsi="仿宋" w:eastAsia="仿宋" w:cs="仿宋"/>
                <w:b w:val="0"/>
                <w:bCs/>
                <w:sz w:val="24"/>
                <w:szCs w:val="24"/>
                <w:lang w:val="en-US" w:eastAsia="zh-CN"/>
              </w:rPr>
            </w:pPr>
          </w:p>
        </w:tc>
      </w:tr>
      <w:tr w14:paraId="5C4CEF4A">
        <w:tblPrEx>
          <w:tblCellMar>
            <w:top w:w="0" w:type="dxa"/>
            <w:left w:w="108" w:type="dxa"/>
            <w:bottom w:w="0" w:type="dxa"/>
            <w:right w:w="108" w:type="dxa"/>
          </w:tblCellMar>
        </w:tblPrEx>
        <w:trPr>
          <w:trHeight w:val="54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5C684CC">
            <w:pPr>
              <w:numPr>
                <w:ilvl w:val="0"/>
                <w:numId w:val="0"/>
              </w:numPr>
              <w:ind w:firstLine="240" w:firstLineChars="100"/>
              <w:jc w:val="center"/>
              <w:rPr>
                <w:rFonts w:hint="eastAsia" w:ascii="仿宋" w:hAnsi="仿宋" w:eastAsia="仿宋" w:cs="仿宋"/>
                <w:b w:val="0"/>
                <w:bCs/>
                <w:sz w:val="24"/>
                <w:szCs w:val="24"/>
                <w:lang w:val="en-US" w:eastAsia="zh-CN"/>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0C677C7">
            <w:pPr>
              <w:numPr>
                <w:ilvl w:val="0"/>
                <w:numId w:val="0"/>
              </w:numPr>
              <w:ind w:firstLine="240" w:firstLineChars="100"/>
              <w:jc w:val="center"/>
              <w:rPr>
                <w:rFonts w:hint="eastAsia" w:ascii="仿宋" w:hAnsi="仿宋" w:eastAsia="仿宋" w:cs="仿宋"/>
                <w:b w:val="0"/>
                <w:bCs/>
                <w:sz w:val="24"/>
                <w:szCs w:val="24"/>
                <w:lang w:val="en-US" w:eastAsia="zh-CN"/>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BA93B1">
            <w:pPr>
              <w:numPr>
                <w:ilvl w:val="0"/>
                <w:numId w:val="0"/>
              </w:numPr>
              <w:ind w:firstLine="240" w:firstLineChars="100"/>
              <w:jc w:val="center"/>
              <w:rPr>
                <w:rFonts w:hint="eastAsia" w:ascii="仿宋" w:hAnsi="仿宋" w:eastAsia="仿宋" w:cs="仿宋"/>
                <w:b w:val="0"/>
                <w:bCs/>
                <w:sz w:val="24"/>
                <w:szCs w:val="24"/>
                <w:lang w:val="en-US" w:eastAsia="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F6EB241">
            <w:pPr>
              <w:numPr>
                <w:ilvl w:val="0"/>
                <w:numId w:val="0"/>
              </w:numPr>
              <w:ind w:firstLine="240" w:firstLineChars="100"/>
              <w:jc w:val="center"/>
              <w:rPr>
                <w:rFonts w:hint="eastAsia" w:ascii="仿宋" w:hAnsi="仿宋" w:eastAsia="仿宋" w:cs="仿宋"/>
                <w:b w:val="0"/>
                <w:bCs/>
                <w:sz w:val="24"/>
                <w:szCs w:val="24"/>
                <w:lang w:val="en-US" w:eastAsia="zh-CN"/>
              </w:rPr>
            </w:pPr>
          </w:p>
        </w:tc>
      </w:tr>
      <w:tr w14:paraId="648DCE46">
        <w:tblPrEx>
          <w:tblCellMar>
            <w:top w:w="0" w:type="dxa"/>
            <w:left w:w="108" w:type="dxa"/>
            <w:bottom w:w="0" w:type="dxa"/>
            <w:right w:w="108" w:type="dxa"/>
          </w:tblCellMar>
        </w:tblPrEx>
        <w:trPr>
          <w:trHeight w:val="54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9880A39">
            <w:pPr>
              <w:numPr>
                <w:ilvl w:val="0"/>
                <w:numId w:val="0"/>
              </w:numPr>
              <w:ind w:firstLine="240" w:firstLineChars="100"/>
              <w:jc w:val="center"/>
              <w:rPr>
                <w:rFonts w:hint="eastAsia" w:ascii="仿宋" w:hAnsi="仿宋" w:eastAsia="仿宋" w:cs="仿宋"/>
                <w:b w:val="0"/>
                <w:bCs/>
                <w:sz w:val="24"/>
                <w:szCs w:val="24"/>
                <w:lang w:val="en-US" w:eastAsia="zh-CN"/>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5B363E3">
            <w:pPr>
              <w:numPr>
                <w:ilvl w:val="0"/>
                <w:numId w:val="0"/>
              </w:numPr>
              <w:ind w:firstLine="240" w:firstLineChars="100"/>
              <w:jc w:val="center"/>
              <w:rPr>
                <w:rFonts w:hint="eastAsia" w:ascii="仿宋" w:hAnsi="仿宋" w:eastAsia="仿宋" w:cs="仿宋"/>
                <w:b w:val="0"/>
                <w:bCs/>
                <w:sz w:val="24"/>
                <w:szCs w:val="24"/>
                <w:lang w:val="en-US" w:eastAsia="zh-CN"/>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F9884C">
            <w:pPr>
              <w:numPr>
                <w:ilvl w:val="0"/>
                <w:numId w:val="0"/>
              </w:numPr>
              <w:ind w:firstLine="240" w:firstLineChars="100"/>
              <w:jc w:val="center"/>
              <w:rPr>
                <w:rFonts w:hint="eastAsia" w:ascii="仿宋" w:hAnsi="仿宋" w:eastAsia="仿宋" w:cs="仿宋"/>
                <w:b w:val="0"/>
                <w:bCs/>
                <w:sz w:val="24"/>
                <w:szCs w:val="24"/>
                <w:lang w:val="en-US" w:eastAsia="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6DB5C29">
            <w:pPr>
              <w:numPr>
                <w:ilvl w:val="0"/>
                <w:numId w:val="0"/>
              </w:numPr>
              <w:ind w:firstLine="240" w:firstLineChars="100"/>
              <w:jc w:val="center"/>
              <w:rPr>
                <w:rFonts w:hint="eastAsia" w:ascii="仿宋" w:hAnsi="仿宋" w:eastAsia="仿宋" w:cs="仿宋"/>
                <w:b w:val="0"/>
                <w:bCs/>
                <w:sz w:val="24"/>
                <w:szCs w:val="24"/>
                <w:lang w:val="en-US" w:eastAsia="zh-CN"/>
              </w:rPr>
            </w:pPr>
          </w:p>
        </w:tc>
      </w:tr>
      <w:tr w14:paraId="313B9E06">
        <w:tblPrEx>
          <w:tblCellMar>
            <w:top w:w="0" w:type="dxa"/>
            <w:left w:w="108" w:type="dxa"/>
            <w:bottom w:w="0" w:type="dxa"/>
            <w:right w:w="108" w:type="dxa"/>
          </w:tblCellMar>
        </w:tblPrEx>
        <w:trPr>
          <w:trHeight w:val="54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743F0E10">
            <w:pPr>
              <w:numPr>
                <w:ilvl w:val="0"/>
                <w:numId w:val="0"/>
              </w:numPr>
              <w:ind w:firstLine="240" w:firstLineChars="100"/>
              <w:jc w:val="center"/>
              <w:rPr>
                <w:rFonts w:hint="eastAsia" w:ascii="仿宋" w:hAnsi="仿宋" w:eastAsia="仿宋" w:cs="仿宋"/>
                <w:b w:val="0"/>
                <w:bCs/>
                <w:sz w:val="24"/>
                <w:szCs w:val="24"/>
                <w:lang w:val="en-US" w:eastAsia="zh-CN"/>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FF83A0E">
            <w:pPr>
              <w:numPr>
                <w:ilvl w:val="0"/>
                <w:numId w:val="0"/>
              </w:numPr>
              <w:ind w:firstLine="240" w:firstLineChars="100"/>
              <w:jc w:val="center"/>
              <w:rPr>
                <w:rFonts w:hint="eastAsia" w:ascii="仿宋" w:hAnsi="仿宋" w:eastAsia="仿宋" w:cs="仿宋"/>
                <w:b w:val="0"/>
                <w:bCs/>
                <w:sz w:val="24"/>
                <w:szCs w:val="24"/>
                <w:lang w:val="en-US" w:eastAsia="zh-CN"/>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4B3BAFD6">
            <w:pPr>
              <w:numPr>
                <w:ilvl w:val="0"/>
                <w:numId w:val="0"/>
              </w:numPr>
              <w:ind w:firstLine="240" w:firstLineChars="100"/>
              <w:jc w:val="center"/>
              <w:rPr>
                <w:rFonts w:hint="eastAsia" w:ascii="仿宋" w:hAnsi="仿宋" w:eastAsia="仿宋" w:cs="仿宋"/>
                <w:b w:val="0"/>
                <w:bCs/>
                <w:sz w:val="24"/>
                <w:szCs w:val="24"/>
                <w:lang w:val="en-US" w:eastAsia="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0EF691D">
            <w:pPr>
              <w:numPr>
                <w:ilvl w:val="0"/>
                <w:numId w:val="0"/>
              </w:numPr>
              <w:ind w:firstLine="240" w:firstLineChars="100"/>
              <w:jc w:val="center"/>
              <w:rPr>
                <w:rFonts w:hint="eastAsia" w:ascii="仿宋" w:hAnsi="仿宋" w:eastAsia="仿宋" w:cs="仿宋"/>
                <w:b w:val="0"/>
                <w:bCs/>
                <w:sz w:val="24"/>
                <w:szCs w:val="24"/>
                <w:lang w:val="en-US" w:eastAsia="zh-CN"/>
              </w:rPr>
            </w:pPr>
          </w:p>
        </w:tc>
      </w:tr>
      <w:tr w14:paraId="7235C765">
        <w:tblPrEx>
          <w:tblCellMar>
            <w:top w:w="0" w:type="dxa"/>
            <w:left w:w="108" w:type="dxa"/>
            <w:bottom w:w="0" w:type="dxa"/>
            <w:right w:w="108" w:type="dxa"/>
          </w:tblCellMar>
        </w:tblPrEx>
        <w:trPr>
          <w:trHeight w:val="54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59ED340">
            <w:pPr>
              <w:numPr>
                <w:ilvl w:val="0"/>
                <w:numId w:val="0"/>
              </w:numPr>
              <w:ind w:firstLine="240" w:firstLineChars="100"/>
              <w:jc w:val="center"/>
              <w:rPr>
                <w:rFonts w:hint="eastAsia" w:ascii="仿宋" w:hAnsi="仿宋" w:eastAsia="仿宋" w:cs="仿宋"/>
                <w:b w:val="0"/>
                <w:bCs/>
                <w:sz w:val="24"/>
                <w:szCs w:val="24"/>
                <w:lang w:val="en-US" w:eastAsia="zh-CN"/>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A41F9B6">
            <w:pPr>
              <w:numPr>
                <w:ilvl w:val="0"/>
                <w:numId w:val="0"/>
              </w:numPr>
              <w:ind w:firstLine="240" w:firstLineChars="100"/>
              <w:jc w:val="center"/>
              <w:rPr>
                <w:rFonts w:hint="eastAsia" w:ascii="仿宋" w:hAnsi="仿宋" w:eastAsia="仿宋" w:cs="仿宋"/>
                <w:b w:val="0"/>
                <w:bCs/>
                <w:sz w:val="24"/>
                <w:szCs w:val="24"/>
                <w:lang w:val="en-US" w:eastAsia="zh-CN"/>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49402509">
            <w:pPr>
              <w:numPr>
                <w:ilvl w:val="0"/>
                <w:numId w:val="0"/>
              </w:numPr>
              <w:ind w:firstLine="240" w:firstLineChars="100"/>
              <w:jc w:val="center"/>
              <w:rPr>
                <w:rFonts w:hint="eastAsia" w:ascii="仿宋" w:hAnsi="仿宋" w:eastAsia="仿宋" w:cs="仿宋"/>
                <w:b w:val="0"/>
                <w:bCs/>
                <w:sz w:val="24"/>
                <w:szCs w:val="24"/>
                <w:lang w:val="en-US" w:eastAsia="zh-CN"/>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031CB62">
            <w:pPr>
              <w:numPr>
                <w:ilvl w:val="0"/>
                <w:numId w:val="0"/>
              </w:numPr>
              <w:ind w:firstLine="240" w:firstLineChars="100"/>
              <w:jc w:val="center"/>
              <w:rPr>
                <w:rFonts w:hint="eastAsia" w:ascii="仿宋" w:hAnsi="仿宋" w:eastAsia="仿宋" w:cs="仿宋"/>
                <w:b w:val="0"/>
                <w:bCs/>
                <w:sz w:val="24"/>
                <w:szCs w:val="24"/>
                <w:lang w:val="en-US" w:eastAsia="zh-CN"/>
              </w:rPr>
            </w:pPr>
          </w:p>
        </w:tc>
      </w:tr>
    </w:tbl>
    <w:p w14:paraId="5EEEE1A6">
      <w:pPr>
        <w:spacing w:line="440" w:lineRule="exact"/>
        <w:rPr>
          <w:rStyle w:val="54"/>
          <w:rFonts w:ascii="宋体" w:hAnsi="宋体"/>
          <w:b/>
          <w:bCs/>
          <w:sz w:val="24"/>
        </w:rPr>
      </w:pPr>
    </w:p>
    <w:p w14:paraId="5A2DDAB6">
      <w:pPr>
        <w:pStyle w:val="4"/>
        <w:rPr>
          <w:rFonts w:hint="eastAsia"/>
          <w:lang w:val="en-GB" w:eastAsia="zh-CN"/>
        </w:rPr>
      </w:pPr>
    </w:p>
    <w:p w14:paraId="7D28524F">
      <w:pPr>
        <w:pStyle w:val="33"/>
        <w:spacing w:line="360" w:lineRule="auto"/>
        <w:rPr>
          <w:rFonts w:hint="eastAsia" w:ascii="仿宋" w:hAnsi="仿宋" w:eastAsia="仿宋" w:cs="仿宋"/>
          <w:szCs w:val="24"/>
        </w:rPr>
      </w:pPr>
      <w:r>
        <w:rPr>
          <w:rFonts w:hint="eastAsia" w:ascii="仿宋" w:hAnsi="仿宋" w:eastAsia="仿宋" w:cs="仿宋"/>
          <w:b w:val="0"/>
          <w:bCs/>
          <w:sz w:val="24"/>
          <w:szCs w:val="24"/>
          <w:lang w:val="en-GB" w:eastAsia="zh-CN"/>
        </w:rPr>
        <w:br w:type="page"/>
      </w:r>
      <w:r>
        <w:rPr>
          <w:rFonts w:hint="eastAsia" w:ascii="仿宋" w:hAnsi="仿宋" w:eastAsia="仿宋" w:cs="仿宋"/>
          <w:szCs w:val="24"/>
        </w:rPr>
        <w:t>格式</w:t>
      </w:r>
      <w:r>
        <w:rPr>
          <w:rFonts w:hint="eastAsia" w:ascii="仿宋" w:hAnsi="仿宋" w:eastAsia="仿宋" w:cs="仿宋"/>
          <w:szCs w:val="24"/>
          <w:lang w:val="en-US" w:eastAsia="zh-CN"/>
        </w:rPr>
        <w:t>九</w:t>
      </w:r>
      <w:r>
        <w:rPr>
          <w:rFonts w:hint="eastAsia" w:ascii="仿宋" w:hAnsi="仿宋" w:eastAsia="仿宋" w:cs="仿宋"/>
          <w:szCs w:val="24"/>
        </w:rPr>
        <w:t>：商务</w:t>
      </w:r>
      <w:r>
        <w:rPr>
          <w:rFonts w:hint="eastAsia" w:ascii="仿宋" w:hAnsi="仿宋" w:eastAsia="仿宋" w:cs="仿宋"/>
          <w:szCs w:val="24"/>
          <w:lang w:eastAsia="zh-CN"/>
        </w:rPr>
        <w:t>（</w:t>
      </w:r>
      <w:r>
        <w:rPr>
          <w:rFonts w:hint="eastAsia" w:ascii="仿宋" w:hAnsi="仿宋" w:eastAsia="仿宋" w:cs="仿宋"/>
          <w:szCs w:val="24"/>
          <w:lang w:val="en-US" w:eastAsia="zh-CN"/>
        </w:rPr>
        <w:t>合同</w:t>
      </w:r>
      <w:r>
        <w:rPr>
          <w:rFonts w:hint="eastAsia" w:ascii="仿宋" w:hAnsi="仿宋" w:eastAsia="仿宋" w:cs="仿宋"/>
          <w:szCs w:val="24"/>
          <w:lang w:eastAsia="zh-CN"/>
        </w:rPr>
        <w:t>）</w:t>
      </w:r>
      <w:r>
        <w:rPr>
          <w:rFonts w:hint="eastAsia" w:ascii="仿宋" w:hAnsi="仿宋" w:eastAsia="仿宋" w:cs="仿宋"/>
          <w:szCs w:val="24"/>
        </w:rPr>
        <w:t>条款响应/偏离表格式</w:t>
      </w:r>
    </w:p>
    <w:p w14:paraId="10E4FED2">
      <w:pPr>
        <w:spacing w:before="120" w:after="120"/>
        <w:jc w:val="center"/>
        <w:rPr>
          <w:rFonts w:hint="eastAsia" w:ascii="仿宋" w:hAnsi="仿宋" w:eastAsia="仿宋" w:cs="仿宋"/>
          <w:szCs w:val="21"/>
        </w:rPr>
      </w:pPr>
      <w:r>
        <w:rPr>
          <w:rFonts w:hint="eastAsia" w:ascii="仿宋" w:hAnsi="仿宋" w:eastAsia="仿宋" w:cs="仿宋"/>
          <w:szCs w:val="21"/>
        </w:rPr>
        <w:tab/>
      </w:r>
    </w:p>
    <w:p w14:paraId="66A3BB1B">
      <w:pPr>
        <w:spacing w:before="120" w:after="120"/>
        <w:jc w:val="center"/>
        <w:rPr>
          <w:rFonts w:hint="eastAsia" w:ascii="仿宋" w:hAnsi="仿宋" w:eastAsia="仿宋" w:cs="仿宋"/>
          <w:b/>
          <w:sz w:val="30"/>
          <w:szCs w:val="30"/>
        </w:rPr>
      </w:pPr>
      <w:bookmarkStart w:id="73" w:name="_Toc7520_WPSOffice_Level1"/>
      <w:bookmarkStart w:id="74" w:name="_Toc16791_WPSOffice_Level1"/>
      <w:bookmarkStart w:id="75" w:name="_Toc2016_WPSOffice_Level1"/>
      <w:r>
        <w:rPr>
          <w:rFonts w:hint="eastAsia" w:ascii="仿宋" w:hAnsi="仿宋" w:eastAsia="仿宋" w:cs="仿宋"/>
          <w:b/>
          <w:sz w:val="30"/>
          <w:szCs w:val="30"/>
        </w:rPr>
        <w:t>商务</w:t>
      </w: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合同</w:t>
      </w:r>
      <w:r>
        <w:rPr>
          <w:rFonts w:hint="eastAsia" w:ascii="仿宋" w:hAnsi="仿宋" w:eastAsia="仿宋" w:cs="仿宋"/>
          <w:b/>
          <w:sz w:val="30"/>
          <w:szCs w:val="30"/>
          <w:lang w:eastAsia="zh-CN"/>
        </w:rPr>
        <w:t>）</w:t>
      </w:r>
      <w:r>
        <w:rPr>
          <w:rFonts w:hint="eastAsia" w:ascii="仿宋" w:hAnsi="仿宋" w:eastAsia="仿宋" w:cs="仿宋"/>
          <w:b/>
          <w:sz w:val="30"/>
          <w:szCs w:val="30"/>
        </w:rPr>
        <w:t>条款响应/偏离表</w:t>
      </w:r>
      <w:bookmarkEnd w:id="73"/>
      <w:bookmarkEnd w:id="74"/>
      <w:bookmarkEnd w:id="75"/>
    </w:p>
    <w:p w14:paraId="2553D21F">
      <w:pPr>
        <w:pStyle w:val="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14:paraId="78BF0615">
      <w:pPr>
        <w:pStyle w:val="11"/>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项目编号：                             </w:t>
      </w:r>
    </w:p>
    <w:p w14:paraId="7C899CCA">
      <w:pPr>
        <w:pStyle w:val="11"/>
        <w:rPr>
          <w:rFonts w:hint="eastAsia"/>
          <w:sz w:val="24"/>
          <w:szCs w:val="24"/>
        </w:rPr>
      </w:pPr>
    </w:p>
    <w:tbl>
      <w:tblPr>
        <w:tblStyle w:val="17"/>
        <w:tblW w:w="8806" w:type="dxa"/>
        <w:jc w:val="center"/>
        <w:tblLayout w:type="fixed"/>
        <w:tblCellMar>
          <w:top w:w="0" w:type="dxa"/>
          <w:left w:w="108" w:type="dxa"/>
          <w:bottom w:w="0" w:type="dxa"/>
          <w:right w:w="108" w:type="dxa"/>
        </w:tblCellMar>
      </w:tblPr>
      <w:tblGrid>
        <w:gridCol w:w="822"/>
        <w:gridCol w:w="2524"/>
        <w:gridCol w:w="3047"/>
        <w:gridCol w:w="2413"/>
      </w:tblGrid>
      <w:tr w14:paraId="15245025">
        <w:tblPrEx>
          <w:tblCellMar>
            <w:top w:w="0" w:type="dxa"/>
            <w:left w:w="108" w:type="dxa"/>
            <w:bottom w:w="0" w:type="dxa"/>
            <w:right w:w="108" w:type="dxa"/>
          </w:tblCellMar>
        </w:tblPrEx>
        <w:trPr>
          <w:trHeight w:val="664"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1CF5ACAD">
            <w:pPr>
              <w:jc w:val="center"/>
              <w:rPr>
                <w:rFonts w:ascii="仿宋" w:hAnsi="仿宋" w:eastAsia="仿宋"/>
                <w:sz w:val="24"/>
                <w:szCs w:val="24"/>
              </w:rPr>
            </w:pPr>
            <w:r>
              <w:rPr>
                <w:rFonts w:hint="eastAsia" w:ascii="仿宋" w:hAnsi="仿宋" w:eastAsia="仿宋"/>
                <w:sz w:val="24"/>
                <w:szCs w:val="24"/>
              </w:rPr>
              <w:t>序号</w:t>
            </w:r>
          </w:p>
        </w:tc>
        <w:tc>
          <w:tcPr>
            <w:tcW w:w="2524" w:type="dxa"/>
            <w:tcBorders>
              <w:top w:val="single" w:color="auto" w:sz="6" w:space="0"/>
              <w:left w:val="single" w:color="auto" w:sz="6" w:space="0"/>
              <w:bottom w:val="single" w:color="auto" w:sz="6" w:space="0"/>
              <w:right w:val="single" w:color="auto" w:sz="6" w:space="0"/>
            </w:tcBorders>
            <w:vAlign w:val="center"/>
          </w:tcPr>
          <w:p w14:paraId="406A6991">
            <w:pPr>
              <w:jc w:val="center"/>
              <w:rPr>
                <w:rFonts w:ascii="仿宋" w:hAnsi="仿宋" w:eastAsia="仿宋"/>
                <w:sz w:val="24"/>
                <w:szCs w:val="24"/>
              </w:rPr>
            </w:pPr>
            <w:r>
              <w:rPr>
                <w:rFonts w:hint="eastAsia" w:ascii="仿宋" w:hAnsi="仿宋" w:eastAsia="仿宋"/>
                <w:sz w:val="24"/>
                <w:szCs w:val="24"/>
                <w:lang w:val="en-US" w:eastAsia="zh-CN"/>
              </w:rPr>
              <w:t>磋商文件商务</w:t>
            </w:r>
            <w:r>
              <w:rPr>
                <w:rFonts w:hint="eastAsia" w:ascii="仿宋" w:hAnsi="仿宋" w:eastAsia="仿宋"/>
                <w:sz w:val="24"/>
                <w:szCs w:val="24"/>
              </w:rPr>
              <w:t>条款</w:t>
            </w:r>
          </w:p>
        </w:tc>
        <w:tc>
          <w:tcPr>
            <w:tcW w:w="3047" w:type="dxa"/>
            <w:tcBorders>
              <w:top w:val="single" w:color="auto" w:sz="6" w:space="0"/>
              <w:left w:val="single" w:color="auto" w:sz="6" w:space="0"/>
              <w:bottom w:val="single" w:color="auto" w:sz="6" w:space="0"/>
              <w:right w:val="single" w:color="auto" w:sz="6" w:space="0"/>
            </w:tcBorders>
            <w:vAlign w:val="center"/>
          </w:tcPr>
          <w:p w14:paraId="676DEF45">
            <w:pPr>
              <w:jc w:val="center"/>
              <w:rPr>
                <w:rFonts w:ascii="仿宋" w:hAnsi="仿宋" w:eastAsia="仿宋"/>
                <w:sz w:val="24"/>
                <w:szCs w:val="24"/>
              </w:rPr>
            </w:pPr>
            <w:r>
              <w:rPr>
                <w:rFonts w:hint="eastAsia" w:ascii="仿宋" w:hAnsi="仿宋" w:eastAsia="仿宋"/>
                <w:sz w:val="24"/>
                <w:szCs w:val="24"/>
                <w:lang w:val="en-US" w:eastAsia="zh-CN"/>
              </w:rPr>
              <w:t>响应文件商务条款</w:t>
            </w:r>
            <w:r>
              <w:rPr>
                <w:rFonts w:hint="eastAsia" w:ascii="仿宋" w:hAnsi="仿宋" w:eastAsia="仿宋"/>
                <w:sz w:val="24"/>
                <w:szCs w:val="24"/>
              </w:rPr>
              <w:t>条款</w:t>
            </w:r>
          </w:p>
        </w:tc>
        <w:tc>
          <w:tcPr>
            <w:tcW w:w="2413" w:type="dxa"/>
            <w:tcBorders>
              <w:top w:val="single" w:color="auto" w:sz="6" w:space="0"/>
              <w:left w:val="single" w:color="auto" w:sz="6" w:space="0"/>
              <w:bottom w:val="single" w:color="auto" w:sz="6" w:space="0"/>
              <w:right w:val="single" w:color="auto" w:sz="6" w:space="0"/>
            </w:tcBorders>
            <w:vAlign w:val="center"/>
          </w:tcPr>
          <w:p w14:paraId="4F2F577B">
            <w:pPr>
              <w:jc w:val="center"/>
              <w:rPr>
                <w:rFonts w:ascii="仿宋" w:hAnsi="仿宋" w:eastAsia="仿宋"/>
                <w:sz w:val="24"/>
                <w:szCs w:val="24"/>
              </w:rPr>
            </w:pPr>
            <w:r>
              <w:rPr>
                <w:rFonts w:hint="eastAsia" w:ascii="仿宋" w:hAnsi="仿宋" w:eastAsia="仿宋"/>
                <w:sz w:val="24"/>
                <w:szCs w:val="24"/>
              </w:rPr>
              <w:t>备</w:t>
            </w:r>
            <w:r>
              <w:rPr>
                <w:rFonts w:ascii="仿宋" w:hAnsi="仿宋" w:eastAsia="仿宋"/>
                <w:sz w:val="24"/>
                <w:szCs w:val="24"/>
              </w:rPr>
              <w:t xml:space="preserve">   </w:t>
            </w:r>
            <w:r>
              <w:rPr>
                <w:rFonts w:hint="eastAsia" w:ascii="仿宋" w:hAnsi="仿宋" w:eastAsia="仿宋"/>
                <w:sz w:val="24"/>
                <w:szCs w:val="24"/>
              </w:rPr>
              <w:t>注</w:t>
            </w:r>
          </w:p>
        </w:tc>
      </w:tr>
      <w:tr w14:paraId="34026DC6">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243099A0">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1FF72CD9">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2DB4E284">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50FF56A7">
            <w:pPr>
              <w:jc w:val="center"/>
              <w:rPr>
                <w:rFonts w:ascii="仿宋" w:hAnsi="仿宋" w:eastAsia="仿宋"/>
              </w:rPr>
            </w:pPr>
          </w:p>
        </w:tc>
      </w:tr>
      <w:tr w14:paraId="793FE2CE">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2B2631E8">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6BA55416">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7163EFBB">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25310C8F">
            <w:pPr>
              <w:jc w:val="center"/>
              <w:rPr>
                <w:rFonts w:ascii="仿宋" w:hAnsi="仿宋" w:eastAsia="仿宋"/>
              </w:rPr>
            </w:pPr>
          </w:p>
        </w:tc>
      </w:tr>
      <w:tr w14:paraId="1C6C4F8B">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2FD59259">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03F96A3A">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15A7F7E1">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617EBE43">
            <w:pPr>
              <w:jc w:val="center"/>
              <w:rPr>
                <w:rFonts w:ascii="仿宋" w:hAnsi="仿宋" w:eastAsia="仿宋"/>
              </w:rPr>
            </w:pPr>
          </w:p>
        </w:tc>
      </w:tr>
      <w:tr w14:paraId="1EB4A1BC">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4F7027BF">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5B331D12">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7D1A19F4">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589CCC0A">
            <w:pPr>
              <w:jc w:val="center"/>
              <w:rPr>
                <w:rFonts w:ascii="仿宋" w:hAnsi="仿宋" w:eastAsia="仿宋"/>
              </w:rPr>
            </w:pPr>
          </w:p>
        </w:tc>
      </w:tr>
      <w:tr w14:paraId="5AA485FC">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5651CD88">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6ABF8FA1">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733A5CFC">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692443AA">
            <w:pPr>
              <w:jc w:val="center"/>
              <w:rPr>
                <w:rFonts w:ascii="仿宋" w:hAnsi="仿宋" w:eastAsia="仿宋"/>
              </w:rPr>
            </w:pPr>
          </w:p>
        </w:tc>
      </w:tr>
      <w:tr w14:paraId="63CA961D">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7955E0B2">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60F3F8A8">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2CA9DEA5">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52B62B45">
            <w:pPr>
              <w:jc w:val="center"/>
              <w:rPr>
                <w:rFonts w:ascii="仿宋" w:hAnsi="仿宋" w:eastAsia="仿宋"/>
              </w:rPr>
            </w:pPr>
          </w:p>
        </w:tc>
      </w:tr>
      <w:tr w14:paraId="5B3FA85C">
        <w:tblPrEx>
          <w:tblCellMar>
            <w:top w:w="0" w:type="dxa"/>
            <w:left w:w="108" w:type="dxa"/>
            <w:bottom w:w="0" w:type="dxa"/>
            <w:right w:w="108" w:type="dxa"/>
          </w:tblCellMar>
        </w:tblPrEx>
        <w:trPr>
          <w:trHeight w:val="65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7BF56F0E">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14B513C5">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77F20730">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65F582D5">
            <w:pPr>
              <w:jc w:val="center"/>
              <w:rPr>
                <w:rFonts w:ascii="仿宋" w:hAnsi="仿宋" w:eastAsia="仿宋"/>
              </w:rPr>
            </w:pPr>
          </w:p>
        </w:tc>
      </w:tr>
      <w:tr w14:paraId="663A4D3F">
        <w:tblPrEx>
          <w:tblCellMar>
            <w:top w:w="0" w:type="dxa"/>
            <w:left w:w="108" w:type="dxa"/>
            <w:bottom w:w="0" w:type="dxa"/>
            <w:right w:w="108" w:type="dxa"/>
          </w:tblCellMar>
        </w:tblPrEx>
        <w:trPr>
          <w:trHeight w:val="681" w:hRule="atLeast"/>
          <w:jc w:val="center"/>
        </w:trPr>
        <w:tc>
          <w:tcPr>
            <w:tcW w:w="822" w:type="dxa"/>
            <w:tcBorders>
              <w:top w:val="single" w:color="auto" w:sz="6" w:space="0"/>
              <w:left w:val="single" w:color="auto" w:sz="6" w:space="0"/>
              <w:bottom w:val="single" w:color="auto" w:sz="6" w:space="0"/>
              <w:right w:val="single" w:color="auto" w:sz="6" w:space="0"/>
            </w:tcBorders>
            <w:vAlign w:val="center"/>
          </w:tcPr>
          <w:p w14:paraId="05326427">
            <w:pPr>
              <w:jc w:val="center"/>
              <w:rPr>
                <w:rFonts w:ascii="仿宋" w:hAnsi="仿宋" w:eastAsia="仿宋"/>
              </w:rPr>
            </w:pPr>
          </w:p>
        </w:tc>
        <w:tc>
          <w:tcPr>
            <w:tcW w:w="2524" w:type="dxa"/>
            <w:tcBorders>
              <w:top w:val="single" w:color="auto" w:sz="6" w:space="0"/>
              <w:left w:val="single" w:color="auto" w:sz="6" w:space="0"/>
              <w:bottom w:val="single" w:color="auto" w:sz="6" w:space="0"/>
              <w:right w:val="single" w:color="auto" w:sz="6" w:space="0"/>
            </w:tcBorders>
            <w:vAlign w:val="center"/>
          </w:tcPr>
          <w:p w14:paraId="0AEAB3C4">
            <w:pPr>
              <w:jc w:val="center"/>
              <w:rPr>
                <w:rFonts w:ascii="仿宋" w:hAnsi="仿宋" w:eastAsia="仿宋"/>
              </w:rPr>
            </w:pPr>
          </w:p>
        </w:tc>
        <w:tc>
          <w:tcPr>
            <w:tcW w:w="3047" w:type="dxa"/>
            <w:tcBorders>
              <w:top w:val="single" w:color="auto" w:sz="6" w:space="0"/>
              <w:left w:val="single" w:color="auto" w:sz="6" w:space="0"/>
              <w:bottom w:val="single" w:color="auto" w:sz="6" w:space="0"/>
              <w:right w:val="single" w:color="auto" w:sz="6" w:space="0"/>
            </w:tcBorders>
            <w:vAlign w:val="center"/>
          </w:tcPr>
          <w:p w14:paraId="4EE83B95">
            <w:pPr>
              <w:jc w:val="center"/>
              <w:rPr>
                <w:rFonts w:ascii="仿宋" w:hAnsi="仿宋" w:eastAsia="仿宋"/>
              </w:rPr>
            </w:pPr>
          </w:p>
        </w:tc>
        <w:tc>
          <w:tcPr>
            <w:tcW w:w="2413" w:type="dxa"/>
            <w:tcBorders>
              <w:top w:val="single" w:color="auto" w:sz="6" w:space="0"/>
              <w:left w:val="single" w:color="auto" w:sz="6" w:space="0"/>
              <w:bottom w:val="single" w:color="auto" w:sz="6" w:space="0"/>
              <w:right w:val="single" w:color="auto" w:sz="6" w:space="0"/>
            </w:tcBorders>
            <w:vAlign w:val="center"/>
          </w:tcPr>
          <w:p w14:paraId="5DCC4B51">
            <w:pPr>
              <w:jc w:val="center"/>
              <w:rPr>
                <w:rFonts w:ascii="仿宋" w:hAnsi="仿宋" w:eastAsia="仿宋"/>
              </w:rPr>
            </w:pPr>
          </w:p>
        </w:tc>
      </w:tr>
    </w:tbl>
    <w:p w14:paraId="62D7EC63">
      <w:pPr>
        <w:snapToGrid w:val="0"/>
        <w:rPr>
          <w:rFonts w:hint="eastAsia" w:ascii="仿宋" w:hAnsi="仿宋" w:eastAsia="仿宋" w:cs="仿宋"/>
          <w:sz w:val="21"/>
          <w:szCs w:val="21"/>
          <w:lang w:val="en-US" w:eastAsia="zh-CN"/>
        </w:rPr>
      </w:pPr>
    </w:p>
    <w:p w14:paraId="56AADA09">
      <w:pPr>
        <w:autoSpaceDE w:val="0"/>
        <w:autoSpaceDN w:val="0"/>
        <w:spacing w:line="360" w:lineRule="auto"/>
        <w:textAlignment w:val="bottom"/>
        <w:rPr>
          <w:rFonts w:hint="eastAsia" w:ascii="仿宋" w:hAnsi="仿宋" w:eastAsia="仿宋" w:cs="仿宋"/>
          <w:sz w:val="24"/>
        </w:rPr>
      </w:pPr>
      <w:r>
        <w:rPr>
          <w:rFonts w:hint="eastAsia" w:ascii="仿宋" w:hAnsi="仿宋" w:eastAsia="仿宋" w:cs="仿宋"/>
          <w:sz w:val="24"/>
        </w:rPr>
        <w:t>说明：</w:t>
      </w:r>
    </w:p>
    <w:p w14:paraId="1B4CD28B">
      <w:pPr>
        <w:autoSpaceDE w:val="0"/>
        <w:autoSpaceDN w:val="0"/>
        <w:spacing w:line="360" w:lineRule="auto"/>
        <w:textAlignment w:val="bottom"/>
        <w:rPr>
          <w:rFonts w:hint="eastAsia" w:ascii="仿宋" w:hAnsi="仿宋" w:eastAsia="仿宋" w:cs="仿宋"/>
          <w:sz w:val="24"/>
        </w:rPr>
      </w:pPr>
      <w:r>
        <w:rPr>
          <w:rFonts w:hint="eastAsia" w:ascii="仿宋" w:hAnsi="仿宋" w:eastAsia="仿宋" w:cs="仿宋"/>
          <w:sz w:val="24"/>
        </w:rPr>
        <w:t>1、商务</w:t>
      </w:r>
      <w:r>
        <w:rPr>
          <w:rFonts w:hint="eastAsia" w:ascii="仿宋" w:hAnsi="仿宋" w:eastAsia="仿宋" w:cs="仿宋"/>
          <w:sz w:val="24"/>
          <w:lang w:eastAsia="zh-CN"/>
        </w:rPr>
        <w:t>（</w:t>
      </w:r>
      <w:r>
        <w:rPr>
          <w:rFonts w:hint="eastAsia" w:ascii="仿宋" w:hAnsi="仿宋" w:eastAsia="仿宋" w:cs="仿宋"/>
          <w:sz w:val="24"/>
          <w:lang w:val="en-US" w:eastAsia="zh-CN"/>
        </w:rPr>
        <w:t>合同</w:t>
      </w:r>
      <w:r>
        <w:rPr>
          <w:rFonts w:hint="eastAsia" w:ascii="仿宋" w:hAnsi="仿宋" w:eastAsia="仿宋" w:cs="仿宋"/>
          <w:sz w:val="24"/>
          <w:lang w:eastAsia="zh-CN"/>
        </w:rPr>
        <w:t>）</w:t>
      </w:r>
      <w:r>
        <w:rPr>
          <w:rFonts w:hint="eastAsia" w:ascii="仿宋" w:hAnsi="仿宋" w:eastAsia="仿宋" w:cs="仿宋"/>
          <w:sz w:val="24"/>
        </w:rPr>
        <w:t>偏离表主要针对</w:t>
      </w:r>
      <w:r>
        <w:rPr>
          <w:rFonts w:hint="eastAsia" w:ascii="仿宋" w:hAnsi="仿宋" w:eastAsia="仿宋" w:cs="仿宋"/>
          <w:sz w:val="24"/>
          <w:lang w:val="en-US" w:eastAsia="zh-CN"/>
        </w:rPr>
        <w:t>磋商</w:t>
      </w:r>
      <w:r>
        <w:rPr>
          <w:rFonts w:hint="eastAsia" w:ascii="仿宋" w:hAnsi="仿宋" w:eastAsia="仿宋" w:cs="仿宋"/>
          <w:sz w:val="24"/>
        </w:rPr>
        <w:t>文件商务</w:t>
      </w:r>
      <w:r>
        <w:rPr>
          <w:rFonts w:hint="eastAsia" w:ascii="仿宋" w:hAnsi="仿宋" w:eastAsia="仿宋" w:cs="仿宋"/>
          <w:sz w:val="24"/>
          <w:lang w:eastAsia="zh-CN"/>
        </w:rPr>
        <w:t>（</w:t>
      </w:r>
      <w:r>
        <w:rPr>
          <w:rFonts w:hint="eastAsia" w:ascii="仿宋" w:hAnsi="仿宋" w:eastAsia="仿宋" w:cs="仿宋"/>
          <w:sz w:val="24"/>
          <w:lang w:val="en-US" w:eastAsia="zh-CN"/>
        </w:rPr>
        <w:t>合同</w:t>
      </w:r>
      <w:r>
        <w:rPr>
          <w:rFonts w:hint="eastAsia" w:ascii="仿宋" w:hAnsi="仿宋" w:eastAsia="仿宋" w:cs="仿宋"/>
          <w:sz w:val="24"/>
          <w:lang w:eastAsia="zh-CN"/>
        </w:rPr>
        <w:t>）</w:t>
      </w:r>
      <w:r>
        <w:rPr>
          <w:rFonts w:hint="eastAsia" w:ascii="仿宋" w:hAnsi="仿宋" w:eastAsia="仿宋" w:cs="仿宋"/>
          <w:sz w:val="24"/>
        </w:rPr>
        <w:t>条款（包括</w:t>
      </w:r>
      <w:r>
        <w:rPr>
          <w:rFonts w:hint="eastAsia" w:ascii="仿宋" w:hAnsi="仿宋" w:eastAsia="仿宋" w:cs="仿宋"/>
          <w:sz w:val="24"/>
          <w:lang w:eastAsia="zh-CN"/>
        </w:rPr>
        <w:t>磋商文件</w:t>
      </w:r>
      <w:r>
        <w:rPr>
          <w:rFonts w:hint="eastAsia" w:ascii="仿宋" w:hAnsi="仿宋" w:eastAsia="仿宋" w:cs="仿宋"/>
          <w:sz w:val="24"/>
        </w:rPr>
        <w:t>中供货期、付款条件、质保期、售后服务等要求）填写；</w:t>
      </w:r>
    </w:p>
    <w:p w14:paraId="23B6AA7D">
      <w:pPr>
        <w:autoSpaceDE w:val="0"/>
        <w:autoSpaceDN w:val="0"/>
        <w:spacing w:line="360" w:lineRule="auto"/>
        <w:textAlignment w:val="bottom"/>
        <w:rPr>
          <w:rFonts w:hint="eastAsia" w:ascii="仿宋" w:hAnsi="仿宋" w:eastAsia="仿宋" w:cs="仿宋"/>
          <w:sz w:val="24"/>
        </w:rPr>
      </w:pPr>
      <w:r>
        <w:rPr>
          <w:rFonts w:hint="eastAsia" w:ascii="仿宋" w:hAnsi="仿宋" w:eastAsia="仿宋" w:cs="仿宋"/>
          <w:sz w:val="24"/>
        </w:rPr>
        <w:t>2、对</w:t>
      </w:r>
      <w:r>
        <w:rPr>
          <w:rFonts w:hint="eastAsia" w:ascii="仿宋" w:hAnsi="仿宋" w:eastAsia="仿宋" w:cs="仿宋"/>
          <w:sz w:val="24"/>
          <w:lang w:eastAsia="zh-CN"/>
        </w:rPr>
        <w:t>磋商文件</w:t>
      </w:r>
      <w:r>
        <w:rPr>
          <w:rFonts w:hint="eastAsia" w:ascii="仿宋" w:hAnsi="仿宋" w:eastAsia="仿宋" w:cs="仿宋"/>
          <w:sz w:val="24"/>
        </w:rPr>
        <w:t>有任何偏离应列明，并标明“其他无偏离”；对</w:t>
      </w:r>
      <w:r>
        <w:rPr>
          <w:rFonts w:hint="eastAsia" w:ascii="仿宋" w:hAnsi="仿宋" w:eastAsia="仿宋" w:cs="仿宋"/>
          <w:sz w:val="24"/>
          <w:lang w:eastAsia="zh-CN"/>
        </w:rPr>
        <w:t>磋商文件</w:t>
      </w:r>
      <w:r>
        <w:rPr>
          <w:rFonts w:hint="eastAsia" w:ascii="仿宋" w:hAnsi="仿宋" w:eastAsia="仿宋" w:cs="仿宋"/>
          <w:sz w:val="24"/>
        </w:rPr>
        <w:t>无偏离应标明“全部无偏离”。</w:t>
      </w:r>
    </w:p>
    <w:p w14:paraId="6A51040D">
      <w:pPr>
        <w:autoSpaceDE w:val="0"/>
        <w:autoSpaceDN w:val="0"/>
        <w:spacing w:line="360" w:lineRule="auto"/>
        <w:textAlignment w:val="bottom"/>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本表不得全部空白（至少得说明是否完全响应磋商文件），否则将按无效响应处理。</w:t>
      </w:r>
    </w:p>
    <w:p w14:paraId="4C9D3C2D">
      <w:pPr>
        <w:snapToGrid w:val="0"/>
        <w:rPr>
          <w:rFonts w:hint="eastAsia" w:ascii="仿宋" w:hAnsi="仿宋" w:eastAsia="仿宋" w:cs="仿宋"/>
          <w:sz w:val="21"/>
          <w:szCs w:val="21"/>
          <w:lang w:val="en-US" w:eastAsia="zh-CN"/>
        </w:rPr>
      </w:pPr>
    </w:p>
    <w:p w14:paraId="6EBCB4AF">
      <w:pPr>
        <w:snapToGrid w:val="0"/>
        <w:rPr>
          <w:rFonts w:hint="eastAsia" w:ascii="仿宋" w:hAnsi="仿宋" w:eastAsia="仿宋" w:cs="仿宋"/>
          <w:sz w:val="21"/>
          <w:szCs w:val="21"/>
          <w:lang w:val="en-US" w:eastAsia="zh-CN"/>
        </w:rPr>
      </w:pPr>
    </w:p>
    <w:p w14:paraId="756B380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5CBAF37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213297C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1371B93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54D6F8AA">
      <w:pPr>
        <w:pStyle w:val="33"/>
        <w:spacing w:line="360" w:lineRule="auto"/>
        <w:rPr>
          <w:rFonts w:hint="eastAsia" w:ascii="仿宋" w:hAnsi="仿宋" w:eastAsia="仿宋" w:cs="仿宋"/>
          <w:szCs w:val="24"/>
        </w:rPr>
      </w:pPr>
      <w:r>
        <w:rPr>
          <w:rFonts w:hint="eastAsia" w:ascii="仿宋" w:hAnsi="仿宋" w:eastAsia="仿宋" w:cs="仿宋"/>
          <w:sz w:val="24"/>
          <w:szCs w:val="24"/>
        </w:rPr>
        <w:t>格式</w:t>
      </w:r>
      <w:r>
        <w:rPr>
          <w:rFonts w:hint="eastAsia" w:ascii="仿宋" w:hAnsi="仿宋" w:eastAsia="仿宋" w:cs="仿宋"/>
          <w:sz w:val="24"/>
          <w:szCs w:val="24"/>
          <w:lang w:val="en-US" w:eastAsia="zh-CN"/>
        </w:rPr>
        <w:t>十：</w:t>
      </w:r>
      <w:bookmarkStart w:id="76" w:name="_Toc7416"/>
      <w:bookmarkStart w:id="77" w:name="_Toc492286436"/>
      <w:bookmarkStart w:id="78" w:name="_Toc509318051"/>
      <w:r>
        <w:rPr>
          <w:rFonts w:hint="eastAsia" w:ascii="仿宋" w:hAnsi="仿宋" w:eastAsia="仿宋" w:cs="仿宋"/>
          <w:szCs w:val="24"/>
        </w:rPr>
        <w:t>技术规格响应/偏离表格式</w:t>
      </w:r>
      <w:bookmarkEnd w:id="76"/>
      <w:bookmarkEnd w:id="77"/>
      <w:bookmarkEnd w:id="78"/>
    </w:p>
    <w:p w14:paraId="559CD32C">
      <w:pPr>
        <w:spacing w:before="120" w:after="120"/>
        <w:jc w:val="center"/>
        <w:rPr>
          <w:rFonts w:hint="eastAsia" w:ascii="仿宋" w:hAnsi="仿宋" w:eastAsia="仿宋" w:cs="仿宋"/>
          <w:sz w:val="24"/>
        </w:rPr>
      </w:pPr>
    </w:p>
    <w:p w14:paraId="45660E50">
      <w:pPr>
        <w:snapToGrid w:val="0"/>
        <w:jc w:val="center"/>
        <w:rPr>
          <w:rFonts w:hint="eastAsia" w:ascii="仿宋" w:hAnsi="仿宋" w:eastAsia="仿宋" w:cs="仿宋"/>
          <w:b/>
          <w:bCs/>
          <w:sz w:val="28"/>
          <w:szCs w:val="28"/>
          <w:lang w:val="en-US" w:eastAsia="zh-CN"/>
        </w:rPr>
      </w:pPr>
      <w:bookmarkStart w:id="79" w:name="_Toc6335_WPSOffice_Level1"/>
      <w:bookmarkStart w:id="80" w:name="_Toc12817_WPSOffice_Level1"/>
      <w:bookmarkStart w:id="81" w:name="_Toc25229_WPSOffice_Level1"/>
      <w:r>
        <w:rPr>
          <w:rFonts w:hint="eastAsia" w:ascii="仿宋" w:hAnsi="仿宋" w:eastAsia="仿宋" w:cs="仿宋"/>
          <w:b/>
          <w:sz w:val="30"/>
          <w:szCs w:val="30"/>
        </w:rPr>
        <w:t>技术规格响应/偏离表</w:t>
      </w:r>
      <w:bookmarkEnd w:id="79"/>
      <w:bookmarkEnd w:id="80"/>
      <w:bookmarkEnd w:id="81"/>
    </w:p>
    <w:p w14:paraId="66F46E60">
      <w:pPr>
        <w:pStyle w:val="11"/>
        <w:rPr>
          <w:rFonts w:hint="eastAsia" w:ascii="仿宋" w:hAnsi="仿宋" w:eastAsia="仿宋" w:cs="仿宋"/>
          <w:sz w:val="21"/>
          <w:szCs w:val="21"/>
          <w:lang w:val="en-US" w:eastAsia="zh-CN"/>
        </w:rPr>
      </w:pPr>
    </w:p>
    <w:p w14:paraId="7EA5222E">
      <w:pPr>
        <w:pStyle w:val="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14:paraId="7DF22055">
      <w:pPr>
        <w:pStyle w:val="1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项目编号：                      </w:t>
      </w:r>
    </w:p>
    <w:p w14:paraId="63D6F30C">
      <w:pPr>
        <w:pStyle w:val="11"/>
        <w:rPr>
          <w:rFonts w:hint="eastAsia" w:ascii="仿宋" w:hAnsi="仿宋" w:eastAsia="仿宋" w:cs="仿宋"/>
          <w:sz w:val="21"/>
          <w:szCs w:val="21"/>
          <w:lang w:val="en-US" w:eastAsia="zh-CN"/>
        </w:rPr>
      </w:pPr>
    </w:p>
    <w:tbl>
      <w:tblPr>
        <w:tblStyle w:val="17"/>
        <w:tblW w:w="9260" w:type="dxa"/>
        <w:jc w:val="center"/>
        <w:tblLayout w:type="fixed"/>
        <w:tblCellMar>
          <w:top w:w="0" w:type="dxa"/>
          <w:left w:w="108" w:type="dxa"/>
          <w:bottom w:w="0" w:type="dxa"/>
          <w:right w:w="108" w:type="dxa"/>
        </w:tblCellMar>
      </w:tblPr>
      <w:tblGrid>
        <w:gridCol w:w="864"/>
        <w:gridCol w:w="2671"/>
        <w:gridCol w:w="2421"/>
        <w:gridCol w:w="1634"/>
        <w:gridCol w:w="1670"/>
      </w:tblGrid>
      <w:tr w14:paraId="15A03052">
        <w:tblPrEx>
          <w:tblCellMar>
            <w:top w:w="0" w:type="dxa"/>
            <w:left w:w="108" w:type="dxa"/>
            <w:bottom w:w="0" w:type="dxa"/>
            <w:right w:w="108" w:type="dxa"/>
          </w:tblCellMar>
        </w:tblPrEx>
        <w:trPr>
          <w:trHeight w:val="704"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668B3FF9">
            <w:pPr>
              <w:jc w:val="center"/>
              <w:rPr>
                <w:rFonts w:ascii="仿宋" w:hAnsi="仿宋" w:eastAsia="仿宋"/>
                <w:sz w:val="24"/>
                <w:szCs w:val="24"/>
              </w:rPr>
            </w:pPr>
            <w:r>
              <w:rPr>
                <w:rFonts w:hint="eastAsia" w:ascii="仿宋" w:hAnsi="仿宋" w:eastAsia="仿宋"/>
                <w:sz w:val="24"/>
                <w:szCs w:val="24"/>
              </w:rPr>
              <w:t>序号</w:t>
            </w:r>
          </w:p>
        </w:tc>
        <w:tc>
          <w:tcPr>
            <w:tcW w:w="2671" w:type="dxa"/>
            <w:tcBorders>
              <w:top w:val="single" w:color="auto" w:sz="6" w:space="0"/>
              <w:left w:val="single" w:color="auto" w:sz="6" w:space="0"/>
              <w:bottom w:val="single" w:color="auto" w:sz="6" w:space="0"/>
              <w:right w:val="single" w:color="auto" w:sz="6" w:space="0"/>
            </w:tcBorders>
            <w:vAlign w:val="center"/>
          </w:tcPr>
          <w:p w14:paraId="24FD8CF1">
            <w:pPr>
              <w:jc w:val="center"/>
              <w:rPr>
                <w:rFonts w:ascii="仿宋" w:hAnsi="仿宋" w:eastAsia="仿宋"/>
                <w:sz w:val="24"/>
                <w:szCs w:val="24"/>
              </w:rPr>
            </w:pPr>
            <w:r>
              <w:rPr>
                <w:rFonts w:hint="eastAsia" w:ascii="仿宋" w:hAnsi="仿宋" w:eastAsia="仿宋"/>
                <w:sz w:val="24"/>
                <w:szCs w:val="24"/>
                <w:lang w:val="en-US" w:eastAsia="zh-CN"/>
              </w:rPr>
              <w:t>磋商文件技术要求</w:t>
            </w:r>
          </w:p>
        </w:tc>
        <w:tc>
          <w:tcPr>
            <w:tcW w:w="2421" w:type="dxa"/>
            <w:tcBorders>
              <w:top w:val="single" w:color="auto" w:sz="6" w:space="0"/>
              <w:left w:val="single" w:color="auto" w:sz="6" w:space="0"/>
              <w:bottom w:val="single" w:color="auto" w:sz="6" w:space="0"/>
              <w:right w:val="single" w:color="auto" w:sz="6" w:space="0"/>
            </w:tcBorders>
            <w:vAlign w:val="center"/>
          </w:tcPr>
          <w:p w14:paraId="0D20701E">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响应文件响应内容</w:t>
            </w:r>
          </w:p>
        </w:tc>
        <w:tc>
          <w:tcPr>
            <w:tcW w:w="1634" w:type="dxa"/>
            <w:tcBorders>
              <w:top w:val="single" w:color="auto" w:sz="6" w:space="0"/>
              <w:left w:val="single" w:color="auto" w:sz="6" w:space="0"/>
              <w:bottom w:val="single" w:color="auto" w:sz="6" w:space="0"/>
              <w:right w:val="single" w:color="auto" w:sz="4" w:space="0"/>
            </w:tcBorders>
            <w:vAlign w:val="center"/>
          </w:tcPr>
          <w:p w14:paraId="49B15D8C">
            <w:pPr>
              <w:jc w:val="center"/>
              <w:rPr>
                <w:rFonts w:ascii="仿宋" w:hAnsi="仿宋" w:eastAsia="仿宋"/>
                <w:sz w:val="24"/>
                <w:szCs w:val="24"/>
              </w:rPr>
            </w:pPr>
            <w:r>
              <w:rPr>
                <w:rFonts w:hint="eastAsia" w:ascii="仿宋" w:hAnsi="仿宋" w:eastAsia="仿宋" w:cs="仿宋"/>
                <w:sz w:val="24"/>
              </w:rPr>
              <w:t>响应/偏离</w:t>
            </w:r>
          </w:p>
        </w:tc>
        <w:tc>
          <w:tcPr>
            <w:tcW w:w="1670" w:type="dxa"/>
            <w:tcBorders>
              <w:top w:val="single" w:color="auto" w:sz="6" w:space="0"/>
              <w:left w:val="single" w:color="auto" w:sz="4" w:space="0"/>
              <w:bottom w:val="single" w:color="auto" w:sz="6" w:space="0"/>
              <w:right w:val="single" w:color="auto" w:sz="6" w:space="0"/>
            </w:tcBorders>
            <w:vAlign w:val="center"/>
          </w:tcPr>
          <w:p w14:paraId="5246E309">
            <w:pPr>
              <w:jc w:val="center"/>
              <w:rPr>
                <w:rFonts w:hint="eastAsia" w:ascii="仿宋" w:hAnsi="仿宋" w:eastAsia="仿宋"/>
                <w:sz w:val="24"/>
                <w:szCs w:val="24"/>
              </w:rPr>
            </w:pPr>
            <w:r>
              <w:rPr>
                <w:rFonts w:hint="eastAsia" w:ascii="仿宋" w:hAnsi="仿宋" w:eastAsia="仿宋"/>
                <w:sz w:val="24"/>
                <w:szCs w:val="24"/>
              </w:rPr>
              <w:t>备</w:t>
            </w:r>
            <w:r>
              <w:rPr>
                <w:rFonts w:ascii="仿宋" w:hAnsi="仿宋" w:eastAsia="仿宋"/>
                <w:sz w:val="24"/>
                <w:szCs w:val="24"/>
              </w:rPr>
              <w:t xml:space="preserve">   </w:t>
            </w:r>
            <w:r>
              <w:rPr>
                <w:rFonts w:hint="eastAsia" w:ascii="仿宋" w:hAnsi="仿宋" w:eastAsia="仿宋"/>
                <w:sz w:val="24"/>
                <w:szCs w:val="24"/>
              </w:rPr>
              <w:t>注</w:t>
            </w:r>
          </w:p>
        </w:tc>
      </w:tr>
      <w:tr w14:paraId="1AC46E9F">
        <w:tblPrEx>
          <w:tblCellMar>
            <w:top w:w="0" w:type="dxa"/>
            <w:left w:w="108" w:type="dxa"/>
            <w:bottom w:w="0" w:type="dxa"/>
            <w:right w:w="108" w:type="dxa"/>
          </w:tblCellMar>
        </w:tblPrEx>
        <w:trPr>
          <w:trHeight w:val="690"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7BCB1F98">
            <w:pPr>
              <w:jc w:val="center"/>
              <w:rPr>
                <w:rFonts w:ascii="仿宋" w:hAnsi="仿宋" w:eastAsia="仿宋"/>
              </w:rPr>
            </w:pPr>
          </w:p>
        </w:tc>
        <w:tc>
          <w:tcPr>
            <w:tcW w:w="2671" w:type="dxa"/>
            <w:tcBorders>
              <w:top w:val="single" w:color="auto" w:sz="6" w:space="0"/>
              <w:left w:val="single" w:color="auto" w:sz="6" w:space="0"/>
              <w:bottom w:val="single" w:color="auto" w:sz="6" w:space="0"/>
              <w:right w:val="single" w:color="auto" w:sz="6" w:space="0"/>
            </w:tcBorders>
            <w:vAlign w:val="center"/>
          </w:tcPr>
          <w:p w14:paraId="17F43B82">
            <w:pPr>
              <w:jc w:val="center"/>
              <w:rPr>
                <w:rFonts w:ascii="仿宋" w:hAnsi="仿宋" w:eastAsia="仿宋"/>
              </w:rPr>
            </w:pPr>
          </w:p>
        </w:tc>
        <w:tc>
          <w:tcPr>
            <w:tcW w:w="2421" w:type="dxa"/>
            <w:tcBorders>
              <w:top w:val="single" w:color="auto" w:sz="6" w:space="0"/>
              <w:left w:val="single" w:color="auto" w:sz="6" w:space="0"/>
              <w:bottom w:val="single" w:color="auto" w:sz="6" w:space="0"/>
              <w:right w:val="single" w:color="auto" w:sz="6" w:space="0"/>
            </w:tcBorders>
            <w:vAlign w:val="center"/>
          </w:tcPr>
          <w:p w14:paraId="7E9D3E44">
            <w:pPr>
              <w:jc w:val="center"/>
              <w:rPr>
                <w:rFonts w:ascii="仿宋" w:hAnsi="仿宋" w:eastAsia="仿宋"/>
              </w:rPr>
            </w:pPr>
          </w:p>
        </w:tc>
        <w:tc>
          <w:tcPr>
            <w:tcW w:w="1634" w:type="dxa"/>
            <w:tcBorders>
              <w:top w:val="single" w:color="auto" w:sz="6" w:space="0"/>
              <w:left w:val="single" w:color="auto" w:sz="6" w:space="0"/>
              <w:bottom w:val="single" w:color="auto" w:sz="6" w:space="0"/>
              <w:right w:val="single" w:color="auto" w:sz="4" w:space="0"/>
            </w:tcBorders>
            <w:vAlign w:val="center"/>
          </w:tcPr>
          <w:p w14:paraId="2C98925F">
            <w:pPr>
              <w:jc w:val="center"/>
              <w:rPr>
                <w:rFonts w:ascii="仿宋" w:hAnsi="仿宋" w:eastAsia="仿宋"/>
              </w:rPr>
            </w:pPr>
          </w:p>
        </w:tc>
        <w:tc>
          <w:tcPr>
            <w:tcW w:w="1670" w:type="dxa"/>
            <w:tcBorders>
              <w:top w:val="single" w:color="auto" w:sz="6" w:space="0"/>
              <w:left w:val="single" w:color="auto" w:sz="4" w:space="0"/>
              <w:bottom w:val="single" w:color="auto" w:sz="6" w:space="0"/>
              <w:right w:val="single" w:color="auto" w:sz="6" w:space="0"/>
            </w:tcBorders>
            <w:vAlign w:val="center"/>
          </w:tcPr>
          <w:p w14:paraId="4FBC7C37">
            <w:pPr>
              <w:jc w:val="center"/>
              <w:rPr>
                <w:rFonts w:ascii="仿宋" w:hAnsi="仿宋" w:eastAsia="仿宋"/>
              </w:rPr>
            </w:pPr>
          </w:p>
        </w:tc>
      </w:tr>
      <w:tr w14:paraId="03D91CCE">
        <w:tblPrEx>
          <w:tblCellMar>
            <w:top w:w="0" w:type="dxa"/>
            <w:left w:w="108" w:type="dxa"/>
            <w:bottom w:w="0" w:type="dxa"/>
            <w:right w:w="108" w:type="dxa"/>
          </w:tblCellMar>
        </w:tblPrEx>
        <w:trPr>
          <w:trHeight w:val="690"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0087B5D2">
            <w:pPr>
              <w:jc w:val="center"/>
              <w:rPr>
                <w:rFonts w:ascii="仿宋" w:hAnsi="仿宋" w:eastAsia="仿宋"/>
              </w:rPr>
            </w:pPr>
          </w:p>
        </w:tc>
        <w:tc>
          <w:tcPr>
            <w:tcW w:w="2671" w:type="dxa"/>
            <w:tcBorders>
              <w:top w:val="single" w:color="auto" w:sz="6" w:space="0"/>
              <w:left w:val="single" w:color="auto" w:sz="6" w:space="0"/>
              <w:bottom w:val="single" w:color="auto" w:sz="6" w:space="0"/>
              <w:right w:val="single" w:color="auto" w:sz="6" w:space="0"/>
            </w:tcBorders>
            <w:vAlign w:val="center"/>
          </w:tcPr>
          <w:p w14:paraId="0E1BA3A8">
            <w:pPr>
              <w:jc w:val="center"/>
              <w:rPr>
                <w:rFonts w:ascii="仿宋" w:hAnsi="仿宋" w:eastAsia="仿宋"/>
              </w:rPr>
            </w:pPr>
          </w:p>
        </w:tc>
        <w:tc>
          <w:tcPr>
            <w:tcW w:w="2421" w:type="dxa"/>
            <w:tcBorders>
              <w:top w:val="single" w:color="auto" w:sz="6" w:space="0"/>
              <w:left w:val="single" w:color="auto" w:sz="6" w:space="0"/>
              <w:bottom w:val="single" w:color="auto" w:sz="6" w:space="0"/>
              <w:right w:val="single" w:color="auto" w:sz="6" w:space="0"/>
            </w:tcBorders>
            <w:vAlign w:val="center"/>
          </w:tcPr>
          <w:p w14:paraId="16036EA9">
            <w:pPr>
              <w:jc w:val="center"/>
              <w:rPr>
                <w:rFonts w:ascii="仿宋" w:hAnsi="仿宋" w:eastAsia="仿宋"/>
              </w:rPr>
            </w:pPr>
          </w:p>
        </w:tc>
        <w:tc>
          <w:tcPr>
            <w:tcW w:w="1634" w:type="dxa"/>
            <w:tcBorders>
              <w:top w:val="single" w:color="auto" w:sz="6" w:space="0"/>
              <w:left w:val="single" w:color="auto" w:sz="6" w:space="0"/>
              <w:bottom w:val="single" w:color="auto" w:sz="6" w:space="0"/>
              <w:right w:val="single" w:color="auto" w:sz="4" w:space="0"/>
            </w:tcBorders>
            <w:vAlign w:val="center"/>
          </w:tcPr>
          <w:p w14:paraId="56CBDBC8">
            <w:pPr>
              <w:jc w:val="center"/>
              <w:rPr>
                <w:rFonts w:ascii="仿宋" w:hAnsi="仿宋" w:eastAsia="仿宋"/>
              </w:rPr>
            </w:pPr>
          </w:p>
        </w:tc>
        <w:tc>
          <w:tcPr>
            <w:tcW w:w="1670" w:type="dxa"/>
            <w:tcBorders>
              <w:top w:val="single" w:color="auto" w:sz="6" w:space="0"/>
              <w:left w:val="single" w:color="auto" w:sz="4" w:space="0"/>
              <w:bottom w:val="single" w:color="auto" w:sz="6" w:space="0"/>
              <w:right w:val="single" w:color="auto" w:sz="6" w:space="0"/>
            </w:tcBorders>
            <w:vAlign w:val="center"/>
          </w:tcPr>
          <w:p w14:paraId="73C3E381">
            <w:pPr>
              <w:jc w:val="center"/>
              <w:rPr>
                <w:rFonts w:ascii="仿宋" w:hAnsi="仿宋" w:eastAsia="仿宋"/>
              </w:rPr>
            </w:pPr>
          </w:p>
        </w:tc>
      </w:tr>
      <w:tr w14:paraId="5A189A8F">
        <w:tblPrEx>
          <w:tblCellMar>
            <w:top w:w="0" w:type="dxa"/>
            <w:left w:w="108" w:type="dxa"/>
            <w:bottom w:w="0" w:type="dxa"/>
            <w:right w:w="108" w:type="dxa"/>
          </w:tblCellMar>
        </w:tblPrEx>
        <w:trPr>
          <w:trHeight w:val="690"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354B3985">
            <w:pPr>
              <w:jc w:val="center"/>
              <w:rPr>
                <w:rFonts w:ascii="仿宋" w:hAnsi="仿宋" w:eastAsia="仿宋"/>
              </w:rPr>
            </w:pPr>
          </w:p>
        </w:tc>
        <w:tc>
          <w:tcPr>
            <w:tcW w:w="2671" w:type="dxa"/>
            <w:tcBorders>
              <w:top w:val="single" w:color="auto" w:sz="6" w:space="0"/>
              <w:left w:val="single" w:color="auto" w:sz="6" w:space="0"/>
              <w:bottom w:val="single" w:color="auto" w:sz="6" w:space="0"/>
              <w:right w:val="single" w:color="auto" w:sz="6" w:space="0"/>
            </w:tcBorders>
            <w:vAlign w:val="center"/>
          </w:tcPr>
          <w:p w14:paraId="5A1907B7">
            <w:pPr>
              <w:jc w:val="center"/>
              <w:rPr>
                <w:rFonts w:ascii="仿宋" w:hAnsi="仿宋" w:eastAsia="仿宋"/>
              </w:rPr>
            </w:pPr>
          </w:p>
        </w:tc>
        <w:tc>
          <w:tcPr>
            <w:tcW w:w="2421" w:type="dxa"/>
            <w:tcBorders>
              <w:top w:val="single" w:color="auto" w:sz="6" w:space="0"/>
              <w:left w:val="single" w:color="auto" w:sz="6" w:space="0"/>
              <w:bottom w:val="single" w:color="auto" w:sz="6" w:space="0"/>
              <w:right w:val="single" w:color="auto" w:sz="6" w:space="0"/>
            </w:tcBorders>
            <w:vAlign w:val="center"/>
          </w:tcPr>
          <w:p w14:paraId="67090B77">
            <w:pPr>
              <w:jc w:val="center"/>
              <w:rPr>
                <w:rFonts w:ascii="仿宋" w:hAnsi="仿宋" w:eastAsia="仿宋"/>
              </w:rPr>
            </w:pPr>
          </w:p>
        </w:tc>
        <w:tc>
          <w:tcPr>
            <w:tcW w:w="1634" w:type="dxa"/>
            <w:tcBorders>
              <w:top w:val="single" w:color="auto" w:sz="6" w:space="0"/>
              <w:left w:val="single" w:color="auto" w:sz="6" w:space="0"/>
              <w:bottom w:val="single" w:color="auto" w:sz="6" w:space="0"/>
              <w:right w:val="single" w:color="auto" w:sz="4" w:space="0"/>
            </w:tcBorders>
            <w:vAlign w:val="center"/>
          </w:tcPr>
          <w:p w14:paraId="6574DD2E">
            <w:pPr>
              <w:jc w:val="center"/>
              <w:rPr>
                <w:rFonts w:ascii="仿宋" w:hAnsi="仿宋" w:eastAsia="仿宋"/>
              </w:rPr>
            </w:pPr>
          </w:p>
        </w:tc>
        <w:tc>
          <w:tcPr>
            <w:tcW w:w="1670" w:type="dxa"/>
            <w:tcBorders>
              <w:top w:val="single" w:color="auto" w:sz="6" w:space="0"/>
              <w:left w:val="single" w:color="auto" w:sz="4" w:space="0"/>
              <w:bottom w:val="single" w:color="auto" w:sz="6" w:space="0"/>
              <w:right w:val="single" w:color="auto" w:sz="6" w:space="0"/>
            </w:tcBorders>
            <w:vAlign w:val="center"/>
          </w:tcPr>
          <w:p w14:paraId="25408769">
            <w:pPr>
              <w:jc w:val="center"/>
              <w:rPr>
                <w:rFonts w:ascii="仿宋" w:hAnsi="仿宋" w:eastAsia="仿宋"/>
              </w:rPr>
            </w:pPr>
          </w:p>
        </w:tc>
      </w:tr>
      <w:tr w14:paraId="5B1DC9A5">
        <w:tblPrEx>
          <w:tblCellMar>
            <w:top w:w="0" w:type="dxa"/>
            <w:left w:w="108" w:type="dxa"/>
            <w:bottom w:w="0" w:type="dxa"/>
            <w:right w:w="108" w:type="dxa"/>
          </w:tblCellMar>
        </w:tblPrEx>
        <w:trPr>
          <w:trHeight w:val="690"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43506C62">
            <w:pPr>
              <w:jc w:val="center"/>
              <w:rPr>
                <w:rFonts w:ascii="仿宋" w:hAnsi="仿宋" w:eastAsia="仿宋"/>
              </w:rPr>
            </w:pPr>
          </w:p>
        </w:tc>
        <w:tc>
          <w:tcPr>
            <w:tcW w:w="2671" w:type="dxa"/>
            <w:tcBorders>
              <w:top w:val="single" w:color="auto" w:sz="6" w:space="0"/>
              <w:left w:val="single" w:color="auto" w:sz="6" w:space="0"/>
              <w:bottom w:val="single" w:color="auto" w:sz="6" w:space="0"/>
              <w:right w:val="single" w:color="auto" w:sz="6" w:space="0"/>
            </w:tcBorders>
            <w:vAlign w:val="center"/>
          </w:tcPr>
          <w:p w14:paraId="2E8FAF93">
            <w:pPr>
              <w:jc w:val="center"/>
              <w:rPr>
                <w:rFonts w:ascii="仿宋" w:hAnsi="仿宋" w:eastAsia="仿宋"/>
              </w:rPr>
            </w:pPr>
          </w:p>
        </w:tc>
        <w:tc>
          <w:tcPr>
            <w:tcW w:w="2421" w:type="dxa"/>
            <w:tcBorders>
              <w:top w:val="single" w:color="auto" w:sz="6" w:space="0"/>
              <w:left w:val="single" w:color="auto" w:sz="6" w:space="0"/>
              <w:bottom w:val="single" w:color="auto" w:sz="6" w:space="0"/>
              <w:right w:val="single" w:color="auto" w:sz="6" w:space="0"/>
            </w:tcBorders>
            <w:vAlign w:val="center"/>
          </w:tcPr>
          <w:p w14:paraId="339CDEF9">
            <w:pPr>
              <w:jc w:val="center"/>
              <w:rPr>
                <w:rFonts w:ascii="仿宋" w:hAnsi="仿宋" w:eastAsia="仿宋"/>
              </w:rPr>
            </w:pPr>
          </w:p>
        </w:tc>
        <w:tc>
          <w:tcPr>
            <w:tcW w:w="1634" w:type="dxa"/>
            <w:tcBorders>
              <w:top w:val="single" w:color="auto" w:sz="6" w:space="0"/>
              <w:left w:val="single" w:color="auto" w:sz="6" w:space="0"/>
              <w:bottom w:val="single" w:color="auto" w:sz="6" w:space="0"/>
              <w:right w:val="single" w:color="auto" w:sz="4" w:space="0"/>
            </w:tcBorders>
            <w:vAlign w:val="center"/>
          </w:tcPr>
          <w:p w14:paraId="6186C9F0">
            <w:pPr>
              <w:jc w:val="center"/>
              <w:rPr>
                <w:rFonts w:ascii="仿宋" w:hAnsi="仿宋" w:eastAsia="仿宋"/>
              </w:rPr>
            </w:pPr>
          </w:p>
        </w:tc>
        <w:tc>
          <w:tcPr>
            <w:tcW w:w="1670" w:type="dxa"/>
            <w:tcBorders>
              <w:top w:val="single" w:color="auto" w:sz="6" w:space="0"/>
              <w:left w:val="single" w:color="auto" w:sz="4" w:space="0"/>
              <w:bottom w:val="single" w:color="auto" w:sz="6" w:space="0"/>
              <w:right w:val="single" w:color="auto" w:sz="6" w:space="0"/>
            </w:tcBorders>
            <w:vAlign w:val="center"/>
          </w:tcPr>
          <w:p w14:paraId="77A85D57">
            <w:pPr>
              <w:jc w:val="center"/>
              <w:rPr>
                <w:rFonts w:ascii="仿宋" w:hAnsi="仿宋" w:eastAsia="仿宋"/>
              </w:rPr>
            </w:pPr>
          </w:p>
        </w:tc>
      </w:tr>
      <w:tr w14:paraId="024C1644">
        <w:tblPrEx>
          <w:tblCellMar>
            <w:top w:w="0" w:type="dxa"/>
            <w:left w:w="108" w:type="dxa"/>
            <w:bottom w:w="0" w:type="dxa"/>
            <w:right w:w="108" w:type="dxa"/>
          </w:tblCellMar>
        </w:tblPrEx>
        <w:trPr>
          <w:trHeight w:val="690"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643B0421">
            <w:pPr>
              <w:jc w:val="center"/>
              <w:rPr>
                <w:rFonts w:ascii="仿宋" w:hAnsi="仿宋" w:eastAsia="仿宋"/>
              </w:rPr>
            </w:pPr>
          </w:p>
        </w:tc>
        <w:tc>
          <w:tcPr>
            <w:tcW w:w="2671" w:type="dxa"/>
            <w:tcBorders>
              <w:top w:val="single" w:color="auto" w:sz="6" w:space="0"/>
              <w:left w:val="single" w:color="auto" w:sz="6" w:space="0"/>
              <w:bottom w:val="single" w:color="auto" w:sz="6" w:space="0"/>
              <w:right w:val="single" w:color="auto" w:sz="6" w:space="0"/>
            </w:tcBorders>
            <w:vAlign w:val="center"/>
          </w:tcPr>
          <w:p w14:paraId="517EB12B">
            <w:pPr>
              <w:jc w:val="center"/>
              <w:rPr>
                <w:rFonts w:ascii="仿宋" w:hAnsi="仿宋" w:eastAsia="仿宋"/>
              </w:rPr>
            </w:pPr>
          </w:p>
        </w:tc>
        <w:tc>
          <w:tcPr>
            <w:tcW w:w="2421" w:type="dxa"/>
            <w:tcBorders>
              <w:top w:val="single" w:color="auto" w:sz="6" w:space="0"/>
              <w:left w:val="single" w:color="auto" w:sz="6" w:space="0"/>
              <w:bottom w:val="single" w:color="auto" w:sz="6" w:space="0"/>
              <w:right w:val="single" w:color="auto" w:sz="6" w:space="0"/>
            </w:tcBorders>
            <w:vAlign w:val="center"/>
          </w:tcPr>
          <w:p w14:paraId="48453E72">
            <w:pPr>
              <w:jc w:val="center"/>
              <w:rPr>
                <w:rFonts w:ascii="仿宋" w:hAnsi="仿宋" w:eastAsia="仿宋"/>
              </w:rPr>
            </w:pPr>
          </w:p>
        </w:tc>
        <w:tc>
          <w:tcPr>
            <w:tcW w:w="1634" w:type="dxa"/>
            <w:tcBorders>
              <w:top w:val="single" w:color="auto" w:sz="6" w:space="0"/>
              <w:left w:val="single" w:color="auto" w:sz="6" w:space="0"/>
              <w:bottom w:val="single" w:color="auto" w:sz="6" w:space="0"/>
              <w:right w:val="single" w:color="auto" w:sz="4" w:space="0"/>
            </w:tcBorders>
            <w:vAlign w:val="center"/>
          </w:tcPr>
          <w:p w14:paraId="68485394">
            <w:pPr>
              <w:jc w:val="center"/>
              <w:rPr>
                <w:rFonts w:ascii="仿宋" w:hAnsi="仿宋" w:eastAsia="仿宋"/>
              </w:rPr>
            </w:pPr>
          </w:p>
        </w:tc>
        <w:tc>
          <w:tcPr>
            <w:tcW w:w="1670" w:type="dxa"/>
            <w:tcBorders>
              <w:top w:val="single" w:color="auto" w:sz="6" w:space="0"/>
              <w:left w:val="single" w:color="auto" w:sz="4" w:space="0"/>
              <w:bottom w:val="single" w:color="auto" w:sz="6" w:space="0"/>
              <w:right w:val="single" w:color="auto" w:sz="6" w:space="0"/>
            </w:tcBorders>
            <w:vAlign w:val="center"/>
          </w:tcPr>
          <w:p w14:paraId="4C2D396E">
            <w:pPr>
              <w:jc w:val="center"/>
              <w:rPr>
                <w:rFonts w:ascii="仿宋" w:hAnsi="仿宋" w:eastAsia="仿宋"/>
              </w:rPr>
            </w:pPr>
          </w:p>
        </w:tc>
      </w:tr>
      <w:tr w14:paraId="6357E9AE">
        <w:tblPrEx>
          <w:tblCellMar>
            <w:top w:w="0" w:type="dxa"/>
            <w:left w:w="108" w:type="dxa"/>
            <w:bottom w:w="0" w:type="dxa"/>
            <w:right w:w="108" w:type="dxa"/>
          </w:tblCellMar>
        </w:tblPrEx>
        <w:trPr>
          <w:trHeight w:val="690" w:hRule="atLeast"/>
          <w:jc w:val="center"/>
        </w:trPr>
        <w:tc>
          <w:tcPr>
            <w:tcW w:w="864" w:type="dxa"/>
            <w:tcBorders>
              <w:top w:val="single" w:color="auto" w:sz="6" w:space="0"/>
              <w:left w:val="single" w:color="auto" w:sz="6" w:space="0"/>
              <w:bottom w:val="single" w:color="auto" w:sz="6" w:space="0"/>
              <w:right w:val="single" w:color="auto" w:sz="6" w:space="0"/>
            </w:tcBorders>
            <w:vAlign w:val="center"/>
          </w:tcPr>
          <w:p w14:paraId="3A7BDD25">
            <w:pPr>
              <w:jc w:val="center"/>
              <w:rPr>
                <w:rFonts w:ascii="仿宋" w:hAnsi="仿宋" w:eastAsia="仿宋"/>
              </w:rPr>
            </w:pPr>
          </w:p>
        </w:tc>
        <w:tc>
          <w:tcPr>
            <w:tcW w:w="2671" w:type="dxa"/>
            <w:tcBorders>
              <w:top w:val="single" w:color="auto" w:sz="6" w:space="0"/>
              <w:left w:val="single" w:color="auto" w:sz="6" w:space="0"/>
              <w:bottom w:val="single" w:color="auto" w:sz="6" w:space="0"/>
              <w:right w:val="single" w:color="auto" w:sz="6" w:space="0"/>
            </w:tcBorders>
            <w:vAlign w:val="center"/>
          </w:tcPr>
          <w:p w14:paraId="5AD0C386">
            <w:pPr>
              <w:jc w:val="center"/>
              <w:rPr>
                <w:rFonts w:ascii="仿宋" w:hAnsi="仿宋" w:eastAsia="仿宋"/>
              </w:rPr>
            </w:pPr>
          </w:p>
        </w:tc>
        <w:tc>
          <w:tcPr>
            <w:tcW w:w="2421" w:type="dxa"/>
            <w:tcBorders>
              <w:top w:val="single" w:color="auto" w:sz="6" w:space="0"/>
              <w:left w:val="single" w:color="auto" w:sz="6" w:space="0"/>
              <w:bottom w:val="single" w:color="auto" w:sz="6" w:space="0"/>
              <w:right w:val="single" w:color="auto" w:sz="6" w:space="0"/>
            </w:tcBorders>
            <w:vAlign w:val="center"/>
          </w:tcPr>
          <w:p w14:paraId="16C1696B">
            <w:pPr>
              <w:jc w:val="center"/>
              <w:rPr>
                <w:rFonts w:ascii="仿宋" w:hAnsi="仿宋" w:eastAsia="仿宋"/>
              </w:rPr>
            </w:pPr>
          </w:p>
        </w:tc>
        <w:tc>
          <w:tcPr>
            <w:tcW w:w="1634" w:type="dxa"/>
            <w:tcBorders>
              <w:top w:val="single" w:color="auto" w:sz="6" w:space="0"/>
              <w:left w:val="single" w:color="auto" w:sz="6" w:space="0"/>
              <w:bottom w:val="single" w:color="auto" w:sz="6" w:space="0"/>
              <w:right w:val="single" w:color="auto" w:sz="4" w:space="0"/>
            </w:tcBorders>
            <w:vAlign w:val="center"/>
          </w:tcPr>
          <w:p w14:paraId="1A0BAA5E">
            <w:pPr>
              <w:jc w:val="center"/>
              <w:rPr>
                <w:rFonts w:ascii="仿宋" w:hAnsi="仿宋" w:eastAsia="仿宋"/>
              </w:rPr>
            </w:pPr>
          </w:p>
        </w:tc>
        <w:tc>
          <w:tcPr>
            <w:tcW w:w="1670" w:type="dxa"/>
            <w:tcBorders>
              <w:top w:val="single" w:color="auto" w:sz="6" w:space="0"/>
              <w:left w:val="single" w:color="auto" w:sz="4" w:space="0"/>
              <w:bottom w:val="single" w:color="auto" w:sz="6" w:space="0"/>
              <w:right w:val="single" w:color="auto" w:sz="6" w:space="0"/>
            </w:tcBorders>
            <w:vAlign w:val="center"/>
          </w:tcPr>
          <w:p w14:paraId="6792E521">
            <w:pPr>
              <w:jc w:val="center"/>
              <w:rPr>
                <w:rFonts w:ascii="仿宋" w:hAnsi="仿宋" w:eastAsia="仿宋"/>
              </w:rPr>
            </w:pPr>
          </w:p>
        </w:tc>
      </w:tr>
    </w:tbl>
    <w:p w14:paraId="69DFAB8F">
      <w:pPr>
        <w:pStyle w:val="11"/>
        <w:rPr>
          <w:rFonts w:hint="eastAsia" w:ascii="仿宋" w:hAnsi="仿宋" w:eastAsia="仿宋" w:cs="仿宋"/>
          <w:sz w:val="21"/>
          <w:szCs w:val="21"/>
          <w:lang w:val="en-US" w:eastAsia="zh-CN"/>
        </w:rPr>
      </w:pPr>
    </w:p>
    <w:p w14:paraId="7CD863BA">
      <w:pPr>
        <w:autoSpaceDE w:val="0"/>
        <w:autoSpaceDN w:val="0"/>
        <w:spacing w:line="360" w:lineRule="auto"/>
        <w:ind w:right="471"/>
        <w:textAlignment w:val="bottom"/>
        <w:rPr>
          <w:rFonts w:hint="eastAsia" w:ascii="仿宋" w:hAnsi="仿宋" w:eastAsia="仿宋" w:cs="仿宋"/>
          <w:bCs/>
          <w:sz w:val="24"/>
        </w:rPr>
      </w:pPr>
      <w:r>
        <w:rPr>
          <w:rFonts w:hint="eastAsia" w:ascii="仿宋" w:hAnsi="仿宋" w:eastAsia="仿宋" w:cs="仿宋"/>
          <w:bCs/>
          <w:sz w:val="24"/>
        </w:rPr>
        <w:t>说明：</w:t>
      </w:r>
    </w:p>
    <w:p w14:paraId="009DC9D4">
      <w:pPr>
        <w:autoSpaceDE w:val="0"/>
        <w:autoSpaceDN w:val="0"/>
        <w:spacing w:line="360" w:lineRule="auto"/>
        <w:ind w:right="471"/>
        <w:textAlignment w:val="bottom"/>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供应商应对本项目所采购的货物技术需求各条款逐项详细响应，应明确回答“无偏离”或“负偏离”或“正偏离”。对“负偏离”或“正偏离”的条款供应商应作具体说明和详细阐述</w:t>
      </w:r>
      <w:r>
        <w:rPr>
          <w:rFonts w:hint="eastAsia" w:ascii="仿宋" w:hAnsi="仿宋" w:eastAsia="仿宋" w:cs="仿宋"/>
          <w:sz w:val="24"/>
          <w:lang w:eastAsia="zh-CN"/>
        </w:rPr>
        <w:t>。</w:t>
      </w:r>
      <w:r>
        <w:rPr>
          <w:rFonts w:hint="eastAsia" w:ascii="仿宋" w:hAnsi="仿宋" w:eastAsia="仿宋" w:cs="仿宋"/>
          <w:sz w:val="24"/>
        </w:rPr>
        <w:t>所应答的技术指标应有具体内容，</w:t>
      </w:r>
      <w:r>
        <w:rPr>
          <w:rFonts w:hint="eastAsia" w:ascii="仿宋" w:hAnsi="仿宋" w:eastAsia="仿宋" w:cs="仿宋"/>
          <w:sz w:val="24"/>
          <w:lang w:eastAsia="zh-CN"/>
        </w:rPr>
        <w:t>有具体参数的应填写具体参数，任何</w:t>
      </w:r>
      <w:r>
        <w:rPr>
          <w:rFonts w:hint="eastAsia" w:ascii="仿宋" w:hAnsi="仿宋" w:eastAsia="仿宋" w:cs="仿宋"/>
          <w:sz w:val="24"/>
        </w:rPr>
        <w:t>简单复制</w:t>
      </w:r>
      <w:r>
        <w:rPr>
          <w:rFonts w:hint="eastAsia" w:ascii="仿宋" w:hAnsi="仿宋" w:eastAsia="仿宋" w:cs="仿宋"/>
          <w:sz w:val="24"/>
          <w:lang w:eastAsia="zh-CN"/>
        </w:rPr>
        <w:t>磋商文件</w:t>
      </w:r>
      <w:r>
        <w:rPr>
          <w:rFonts w:hint="eastAsia" w:ascii="仿宋" w:hAnsi="仿宋" w:eastAsia="仿宋" w:cs="仿宋"/>
          <w:sz w:val="24"/>
        </w:rPr>
        <w:t>内容</w:t>
      </w:r>
      <w:r>
        <w:rPr>
          <w:rFonts w:hint="eastAsia" w:ascii="仿宋" w:hAnsi="仿宋" w:eastAsia="仿宋" w:cs="仿宋"/>
          <w:sz w:val="24"/>
          <w:lang w:val="en-US" w:eastAsia="zh-CN"/>
        </w:rPr>
        <w:t>或</w:t>
      </w:r>
      <w:r>
        <w:rPr>
          <w:rFonts w:hint="eastAsia" w:ascii="仿宋" w:hAnsi="仿宋" w:eastAsia="仿宋" w:cs="仿宋"/>
          <w:sz w:val="24"/>
          <w:lang w:eastAsia="zh-CN"/>
        </w:rPr>
        <w:t>简单标注“全部满足”、“无任何偏离”、“完全响应”等的响应将可能作无效响应处理。</w:t>
      </w:r>
    </w:p>
    <w:p w14:paraId="26AA25ED">
      <w:pPr>
        <w:pStyle w:val="11"/>
        <w:rPr>
          <w:rFonts w:hint="eastAsia" w:ascii="仿宋" w:hAnsi="仿宋" w:eastAsia="仿宋" w:cs="仿宋"/>
          <w:sz w:val="21"/>
          <w:szCs w:val="21"/>
          <w:lang w:val="en-US" w:eastAsia="zh-CN"/>
        </w:rPr>
      </w:pPr>
      <w:r>
        <w:rPr>
          <w:rFonts w:hint="eastAsia" w:ascii="仿宋" w:hAnsi="仿宋" w:eastAsia="仿宋" w:cs="仿宋"/>
          <w:sz w:val="24"/>
          <w:lang w:val="en-US" w:eastAsia="zh-CN"/>
        </w:rPr>
        <w:t>2</w:t>
      </w:r>
      <w:r>
        <w:rPr>
          <w:rFonts w:hint="eastAsia" w:ascii="仿宋" w:hAnsi="仿宋" w:eastAsia="仿宋" w:cs="仿宋"/>
          <w:sz w:val="24"/>
        </w:rPr>
        <w:t>.如果表格叙述不下，可另附页说明，但应便于</w:t>
      </w:r>
      <w:r>
        <w:rPr>
          <w:rFonts w:hint="eastAsia" w:ascii="仿宋" w:hAnsi="仿宋" w:eastAsia="仿宋" w:cs="仿宋"/>
          <w:sz w:val="24"/>
          <w:lang w:val="en-US" w:eastAsia="zh-CN"/>
        </w:rPr>
        <w:t>评审专家</w:t>
      </w:r>
      <w:r>
        <w:rPr>
          <w:rFonts w:hint="eastAsia" w:ascii="仿宋" w:hAnsi="仿宋" w:eastAsia="仿宋" w:cs="仿宋"/>
          <w:sz w:val="24"/>
        </w:rPr>
        <w:t>查阅</w:t>
      </w:r>
      <w:r>
        <w:rPr>
          <w:rFonts w:hint="eastAsia" w:ascii="仿宋" w:hAnsi="仿宋" w:eastAsia="仿宋" w:cs="仿宋"/>
          <w:sz w:val="24"/>
          <w:lang w:eastAsia="zh-CN"/>
        </w:rPr>
        <w:t>。</w:t>
      </w:r>
    </w:p>
    <w:p w14:paraId="6F0D7D2A">
      <w:pPr>
        <w:pStyle w:val="11"/>
        <w:rPr>
          <w:rFonts w:hint="eastAsia" w:ascii="仿宋" w:hAnsi="仿宋" w:eastAsia="仿宋" w:cs="仿宋"/>
          <w:sz w:val="21"/>
          <w:szCs w:val="21"/>
          <w:lang w:val="en-US" w:eastAsia="zh-CN"/>
        </w:rPr>
      </w:pPr>
    </w:p>
    <w:p w14:paraId="332B0B84">
      <w:pPr>
        <w:pStyle w:val="11"/>
        <w:rPr>
          <w:rFonts w:hint="eastAsia" w:ascii="仿宋" w:hAnsi="仿宋" w:eastAsia="仿宋" w:cs="仿宋"/>
          <w:sz w:val="21"/>
          <w:szCs w:val="21"/>
          <w:lang w:val="en-US" w:eastAsia="zh-CN"/>
        </w:rPr>
      </w:pPr>
    </w:p>
    <w:p w14:paraId="6572582A">
      <w:pPr>
        <w:pStyle w:val="11"/>
        <w:rPr>
          <w:rFonts w:hint="eastAsia" w:ascii="仿宋" w:hAnsi="仿宋" w:eastAsia="仿宋" w:cs="仿宋"/>
          <w:sz w:val="21"/>
          <w:szCs w:val="21"/>
          <w:lang w:val="en-US" w:eastAsia="zh-CN"/>
        </w:rPr>
      </w:pPr>
    </w:p>
    <w:p w14:paraId="094837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5C1A2C3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0ABBAE6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4CA62287">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60A03470">
      <w:pPr>
        <w:pStyle w:val="33"/>
        <w:spacing w:line="360" w:lineRule="auto"/>
        <w:rPr>
          <w:rFonts w:hint="eastAsia" w:ascii="仿宋" w:hAnsi="仿宋" w:eastAsia="仿宋" w:cs="仿宋"/>
          <w:szCs w:val="24"/>
          <w:lang w:val="en-US" w:eastAsia="zh-CN"/>
        </w:rPr>
      </w:pPr>
      <w:r>
        <w:rPr>
          <w:rFonts w:hint="eastAsia" w:ascii="仿宋" w:hAnsi="仿宋" w:eastAsia="仿宋" w:cs="仿宋"/>
          <w:sz w:val="24"/>
          <w:szCs w:val="24"/>
        </w:rPr>
        <w:t>格式</w:t>
      </w:r>
      <w:r>
        <w:rPr>
          <w:rFonts w:hint="eastAsia" w:ascii="仿宋" w:hAnsi="仿宋" w:eastAsia="仿宋" w:cs="仿宋"/>
          <w:sz w:val="24"/>
          <w:szCs w:val="24"/>
          <w:lang w:val="en-US" w:eastAsia="zh-CN"/>
        </w:rPr>
        <w:t>十一：</w:t>
      </w:r>
      <w:r>
        <w:rPr>
          <w:rFonts w:hint="eastAsia" w:ascii="仿宋" w:hAnsi="仿宋" w:eastAsia="仿宋" w:cs="仿宋"/>
          <w:szCs w:val="24"/>
          <w:lang w:val="en-US" w:eastAsia="zh-CN"/>
        </w:rPr>
        <w:t>供应商项目业绩</w:t>
      </w:r>
    </w:p>
    <w:p w14:paraId="5D16F0F3">
      <w:pPr>
        <w:spacing w:before="120" w:after="120"/>
        <w:jc w:val="center"/>
        <w:rPr>
          <w:rFonts w:hint="eastAsia" w:ascii="仿宋" w:hAnsi="仿宋" w:eastAsia="仿宋" w:cs="仿宋"/>
          <w:sz w:val="24"/>
        </w:rPr>
      </w:pPr>
    </w:p>
    <w:p w14:paraId="46A592F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供应商项目业绩</w:t>
      </w:r>
    </w:p>
    <w:tbl>
      <w:tblPr>
        <w:tblStyle w:val="18"/>
        <w:tblpPr w:leftFromText="180" w:rightFromText="180" w:vertAnchor="text" w:horzAnchor="page" w:tblpX="1343" w:tblpY="387"/>
        <w:tblOverlap w:val="never"/>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2"/>
        <w:gridCol w:w="1847"/>
        <w:gridCol w:w="1663"/>
        <w:gridCol w:w="1663"/>
        <w:gridCol w:w="1663"/>
      </w:tblGrid>
      <w:tr w14:paraId="0E74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09" w:type="dxa"/>
            <w:vAlign w:val="center"/>
          </w:tcPr>
          <w:p w14:paraId="68365C5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1692" w:type="dxa"/>
            <w:vAlign w:val="center"/>
          </w:tcPr>
          <w:p w14:paraId="6AFCDC6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采购内容</w:t>
            </w:r>
          </w:p>
        </w:tc>
        <w:tc>
          <w:tcPr>
            <w:tcW w:w="1847" w:type="dxa"/>
            <w:vAlign w:val="center"/>
          </w:tcPr>
          <w:p w14:paraId="23B2526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验收时间</w:t>
            </w:r>
          </w:p>
        </w:tc>
        <w:tc>
          <w:tcPr>
            <w:tcW w:w="1663" w:type="dxa"/>
            <w:vAlign w:val="center"/>
          </w:tcPr>
          <w:p w14:paraId="2133182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采购单位</w:t>
            </w:r>
          </w:p>
        </w:tc>
        <w:tc>
          <w:tcPr>
            <w:tcW w:w="1663" w:type="dxa"/>
            <w:vAlign w:val="center"/>
          </w:tcPr>
          <w:p w14:paraId="29924B6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联系人及电话</w:t>
            </w:r>
          </w:p>
        </w:tc>
        <w:tc>
          <w:tcPr>
            <w:tcW w:w="1663" w:type="dxa"/>
            <w:vAlign w:val="center"/>
          </w:tcPr>
          <w:p w14:paraId="7D42FA0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履约情况</w:t>
            </w:r>
          </w:p>
        </w:tc>
      </w:tr>
      <w:tr w14:paraId="4384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09" w:type="dxa"/>
          </w:tcPr>
          <w:p w14:paraId="423FE53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仿宋" w:hAnsi="仿宋" w:eastAsia="仿宋" w:cs="仿宋"/>
                <w:b w:val="0"/>
                <w:bCs/>
                <w:sz w:val="24"/>
                <w:szCs w:val="24"/>
                <w:vertAlign w:val="baseline"/>
                <w:lang w:val="en-US" w:eastAsia="zh-CN"/>
              </w:rPr>
            </w:pPr>
          </w:p>
        </w:tc>
        <w:tc>
          <w:tcPr>
            <w:tcW w:w="1692" w:type="dxa"/>
          </w:tcPr>
          <w:p w14:paraId="428E379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847" w:type="dxa"/>
          </w:tcPr>
          <w:p w14:paraId="54FD5DE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5F523AD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332C11E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375544A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r>
      <w:tr w14:paraId="7D40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09" w:type="dxa"/>
          </w:tcPr>
          <w:p w14:paraId="6ACDF46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仿宋" w:hAnsi="仿宋" w:eastAsia="仿宋" w:cs="仿宋"/>
                <w:b w:val="0"/>
                <w:bCs/>
                <w:sz w:val="24"/>
                <w:szCs w:val="24"/>
                <w:vertAlign w:val="baseline"/>
                <w:lang w:val="en-US" w:eastAsia="zh-CN"/>
              </w:rPr>
            </w:pPr>
          </w:p>
        </w:tc>
        <w:tc>
          <w:tcPr>
            <w:tcW w:w="1692" w:type="dxa"/>
          </w:tcPr>
          <w:p w14:paraId="10EC9DC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847" w:type="dxa"/>
          </w:tcPr>
          <w:p w14:paraId="09483EA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2D1FCCD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2B9094D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6ECA9AD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r>
      <w:tr w14:paraId="5C84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09" w:type="dxa"/>
          </w:tcPr>
          <w:p w14:paraId="28A0433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仿宋" w:hAnsi="仿宋" w:eastAsia="仿宋" w:cs="仿宋"/>
                <w:b w:val="0"/>
                <w:bCs/>
                <w:sz w:val="24"/>
                <w:szCs w:val="24"/>
                <w:vertAlign w:val="baseline"/>
                <w:lang w:val="en-US" w:eastAsia="zh-CN"/>
              </w:rPr>
            </w:pPr>
          </w:p>
        </w:tc>
        <w:tc>
          <w:tcPr>
            <w:tcW w:w="1692" w:type="dxa"/>
          </w:tcPr>
          <w:p w14:paraId="09A7D6F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847" w:type="dxa"/>
          </w:tcPr>
          <w:p w14:paraId="29945AA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0CC854E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437720C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1F23590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r>
      <w:tr w14:paraId="1252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09" w:type="dxa"/>
          </w:tcPr>
          <w:p w14:paraId="7F7E163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92" w:type="dxa"/>
          </w:tcPr>
          <w:p w14:paraId="13AF821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847" w:type="dxa"/>
          </w:tcPr>
          <w:p w14:paraId="6D954F0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4A3369E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5C85061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1178BC7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r>
      <w:tr w14:paraId="4A5A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09" w:type="dxa"/>
          </w:tcPr>
          <w:p w14:paraId="6A05111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92" w:type="dxa"/>
          </w:tcPr>
          <w:p w14:paraId="341AD87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847" w:type="dxa"/>
          </w:tcPr>
          <w:p w14:paraId="3016D9F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1B377D4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6030FD9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1DD06F0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r>
      <w:tr w14:paraId="6ED7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tcPr>
          <w:p w14:paraId="428F78A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92" w:type="dxa"/>
          </w:tcPr>
          <w:p w14:paraId="0FE23AD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847" w:type="dxa"/>
          </w:tcPr>
          <w:p w14:paraId="67FAAFB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41D45E2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25926E1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c>
          <w:tcPr>
            <w:tcW w:w="1663" w:type="dxa"/>
          </w:tcPr>
          <w:p w14:paraId="7AAAFD9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p>
        </w:tc>
      </w:tr>
    </w:tbl>
    <w:p w14:paraId="2CB8F04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sz w:val="32"/>
          <w:szCs w:val="32"/>
          <w:lang w:val="en-US" w:eastAsia="zh-CN"/>
        </w:rPr>
      </w:pPr>
    </w:p>
    <w:p w14:paraId="5C5D16B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739705B3">
      <w:pPr>
        <w:pStyle w:val="11"/>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FF0000"/>
          <w:sz w:val="24"/>
          <w:szCs w:val="24"/>
          <w:lang w:val="en-US" w:eastAsia="zh-CN"/>
        </w:rPr>
      </w:pPr>
      <w:r>
        <w:rPr>
          <w:rFonts w:hint="eastAsia" w:ascii="仿宋" w:hAnsi="仿宋" w:eastAsia="仿宋" w:cs="仿宋"/>
          <w:b/>
          <w:sz w:val="24"/>
          <w:szCs w:val="24"/>
          <w:lang w:val="en-US" w:eastAsia="zh-CN"/>
        </w:rPr>
        <w:t>注：</w:t>
      </w:r>
      <w:r>
        <w:rPr>
          <w:rFonts w:hint="eastAsia" w:ascii="仿宋" w:hAnsi="仿宋" w:eastAsia="仿宋" w:cs="仿宋"/>
          <w:color w:val="auto"/>
          <w:sz w:val="24"/>
          <w:szCs w:val="24"/>
          <w:lang w:val="en-US" w:eastAsia="zh-CN"/>
        </w:rPr>
        <w:t>具体要求详见</w:t>
      </w:r>
      <w:r>
        <w:rPr>
          <w:rFonts w:hint="eastAsia" w:ascii="仿宋" w:hAnsi="仿宋" w:eastAsia="仿宋" w:cs="仿宋"/>
          <w:b/>
          <w:bCs/>
          <w:i w:val="0"/>
          <w:iCs w:val="0"/>
          <w:color w:val="auto"/>
          <w:sz w:val="24"/>
          <w:szCs w:val="24"/>
          <w:lang w:val="en-US" w:eastAsia="zh-CN"/>
        </w:rPr>
        <w:t>第三章评标办法和评标标准中的评审因素和评审标准一览表</w:t>
      </w:r>
      <w:r>
        <w:rPr>
          <w:rFonts w:hint="eastAsia" w:ascii="仿宋" w:hAnsi="仿宋" w:eastAsia="仿宋" w:cs="仿宋"/>
          <w:b/>
          <w:bCs/>
          <w:i/>
          <w:iCs/>
          <w:color w:val="auto"/>
          <w:sz w:val="24"/>
          <w:szCs w:val="24"/>
          <w:lang w:val="en-US" w:eastAsia="zh-CN"/>
        </w:rPr>
        <w:t>。</w:t>
      </w:r>
    </w:p>
    <w:p w14:paraId="6AC0958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5309F4B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54896F5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7B72234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096465F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07608DD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233370B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13924C6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360084A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p>
    <w:p w14:paraId="0B7832D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br w:type="page"/>
      </w:r>
    </w:p>
    <w:p w14:paraId="1D8CD255">
      <w:pPr>
        <w:pStyle w:val="33"/>
        <w:spacing w:line="360" w:lineRule="auto"/>
        <w:rPr>
          <w:rFonts w:hint="eastAsia" w:ascii="仿宋" w:hAnsi="仿宋" w:eastAsia="仿宋" w:cs="仿宋"/>
          <w:szCs w:val="24"/>
          <w:lang w:val="en-US" w:eastAsia="zh-CN"/>
        </w:rPr>
      </w:pPr>
      <w:r>
        <w:rPr>
          <w:rFonts w:hint="eastAsia" w:ascii="仿宋" w:hAnsi="仿宋" w:eastAsia="仿宋" w:cs="仿宋"/>
          <w:sz w:val="24"/>
          <w:szCs w:val="24"/>
        </w:rPr>
        <w:t>格式</w:t>
      </w:r>
      <w:r>
        <w:rPr>
          <w:rFonts w:hint="eastAsia" w:ascii="仿宋" w:hAnsi="仿宋" w:eastAsia="仿宋" w:cs="仿宋"/>
          <w:sz w:val="24"/>
          <w:szCs w:val="24"/>
          <w:lang w:val="en-US" w:eastAsia="zh-CN"/>
        </w:rPr>
        <w:t>十二：增值税发票开票信息</w:t>
      </w:r>
    </w:p>
    <w:p w14:paraId="504A0228">
      <w:pPr>
        <w:spacing w:before="120" w:after="120"/>
        <w:jc w:val="center"/>
        <w:rPr>
          <w:rFonts w:hint="eastAsia" w:ascii="仿宋" w:hAnsi="仿宋" w:eastAsia="仿宋" w:cs="仿宋"/>
          <w:sz w:val="24"/>
        </w:rPr>
      </w:pPr>
    </w:p>
    <w:p w14:paraId="55EF32C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增值税发票开票信息</w:t>
      </w:r>
    </w:p>
    <w:p w14:paraId="5CEF57D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sz w:val="32"/>
          <w:szCs w:val="32"/>
          <w:lang w:val="en-US" w:eastAsia="zh-CN"/>
        </w:rPr>
      </w:pPr>
    </w:p>
    <w:p w14:paraId="20F7DEB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福建省闽咨造价咨询有限公司：</w:t>
      </w:r>
    </w:p>
    <w:p w14:paraId="1A5B2A5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Arial"/>
          <w:sz w:val="24"/>
          <w:szCs w:val="24"/>
        </w:rPr>
      </w:pPr>
      <w:r>
        <w:rPr>
          <w:rFonts w:hint="eastAsia" w:ascii="仿宋" w:hAnsi="仿宋" w:eastAsia="仿宋" w:cs="Arial"/>
          <w:sz w:val="24"/>
          <w:szCs w:val="24"/>
        </w:rPr>
        <w:t>本</w:t>
      </w:r>
      <w:r>
        <w:rPr>
          <w:rFonts w:hint="eastAsia" w:ascii="仿宋" w:hAnsi="仿宋" w:eastAsia="仿宋" w:cs="Arial"/>
          <w:sz w:val="24"/>
          <w:szCs w:val="24"/>
          <w:u w:val="single"/>
        </w:rPr>
        <w:t xml:space="preserve">   （</w:t>
      </w:r>
      <w:r>
        <w:rPr>
          <w:rFonts w:hint="eastAsia" w:ascii="仿宋" w:hAnsi="仿宋" w:eastAsia="仿宋" w:cs="Arial"/>
          <w:sz w:val="24"/>
          <w:szCs w:val="24"/>
          <w:u w:val="single"/>
          <w:lang w:val="en-US" w:eastAsia="zh-CN"/>
        </w:rPr>
        <w:t>供应商</w:t>
      </w:r>
      <w:r>
        <w:rPr>
          <w:rFonts w:hint="eastAsia" w:ascii="仿宋" w:hAnsi="仿宋" w:eastAsia="仿宋" w:cs="Arial"/>
          <w:sz w:val="24"/>
          <w:szCs w:val="24"/>
          <w:u w:val="single"/>
        </w:rPr>
        <w:t xml:space="preserve">名称）   </w:t>
      </w:r>
      <w:r>
        <w:rPr>
          <w:rFonts w:hint="eastAsia" w:ascii="仿宋" w:hAnsi="仿宋" w:eastAsia="仿宋" w:cs="Arial"/>
          <w:sz w:val="24"/>
          <w:szCs w:val="24"/>
        </w:rPr>
        <w:t>公司在参加在贵司进行的</w:t>
      </w:r>
      <w:r>
        <w:rPr>
          <w:rFonts w:hint="eastAsia" w:ascii="仿宋" w:hAnsi="仿宋" w:eastAsia="仿宋" w:cs="Arial"/>
          <w:sz w:val="24"/>
          <w:szCs w:val="24"/>
          <w:u w:val="single"/>
        </w:rPr>
        <w:t xml:space="preserve">   （项目名称）(项目编号 )</w:t>
      </w:r>
      <w:r>
        <w:rPr>
          <w:rFonts w:hint="eastAsia" w:ascii="仿宋" w:hAnsi="仿宋" w:eastAsia="仿宋" w:cs="Arial"/>
          <w:sz w:val="24"/>
          <w:szCs w:val="24"/>
          <w:u w:val="none"/>
        </w:rPr>
        <w:t xml:space="preserve"> </w:t>
      </w:r>
      <w:r>
        <w:rPr>
          <w:rFonts w:hint="eastAsia" w:ascii="仿宋" w:hAnsi="仿宋" w:eastAsia="仿宋" w:cs="Arial"/>
          <w:sz w:val="24"/>
          <w:szCs w:val="24"/>
          <w:u w:val="none"/>
          <w:lang w:val="en-US" w:eastAsia="zh-CN"/>
        </w:rPr>
        <w:t>磋商</w:t>
      </w:r>
      <w:r>
        <w:rPr>
          <w:rFonts w:hint="eastAsia" w:ascii="仿宋" w:hAnsi="仿宋" w:eastAsia="仿宋" w:cs="Arial"/>
          <w:sz w:val="24"/>
          <w:szCs w:val="24"/>
          <w:lang w:eastAsia="zh-CN"/>
        </w:rPr>
        <w:t>，</w:t>
      </w:r>
      <w:r>
        <w:rPr>
          <w:rFonts w:hint="eastAsia" w:ascii="仿宋" w:hAnsi="仿宋" w:eastAsia="仿宋" w:cs="Arial"/>
          <w:sz w:val="24"/>
          <w:szCs w:val="24"/>
        </w:rPr>
        <w:t xml:space="preserve">我司缴纳代理服务费后开具发票的事宜，声明如下： </w:t>
      </w:r>
    </w:p>
    <w:p w14:paraId="1FE3D53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Arial"/>
          <w:sz w:val="24"/>
          <w:szCs w:val="24"/>
          <w:lang w:val="en-US" w:eastAsia="zh-CN"/>
        </w:rPr>
      </w:pP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16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0C1B84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增值税发票开票信息</w:t>
            </w:r>
          </w:p>
        </w:tc>
      </w:tr>
      <w:tr w14:paraId="5872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C64575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增值税发票开票种类</w:t>
            </w:r>
          </w:p>
        </w:tc>
        <w:tc>
          <w:tcPr>
            <w:tcW w:w="7472" w:type="dxa"/>
            <w:gridSpan w:val="3"/>
            <w:vAlign w:val="center"/>
          </w:tcPr>
          <w:p w14:paraId="04B5B55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（请在此处注明增值税专用发票或增值税普通发票）</w:t>
            </w:r>
          </w:p>
        </w:tc>
      </w:tr>
      <w:tr w14:paraId="46A3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A94261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单位名称</w:t>
            </w:r>
          </w:p>
        </w:tc>
        <w:tc>
          <w:tcPr>
            <w:tcW w:w="7472" w:type="dxa"/>
            <w:gridSpan w:val="3"/>
            <w:vAlign w:val="center"/>
          </w:tcPr>
          <w:p w14:paraId="65B509D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r>
      <w:tr w14:paraId="54D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67BA7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单位地址</w:t>
            </w:r>
          </w:p>
        </w:tc>
        <w:tc>
          <w:tcPr>
            <w:tcW w:w="7472" w:type="dxa"/>
            <w:gridSpan w:val="3"/>
            <w:vAlign w:val="center"/>
          </w:tcPr>
          <w:p w14:paraId="37491A5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r>
      <w:tr w14:paraId="5387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B47A78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纳税人识别号</w:t>
            </w:r>
          </w:p>
        </w:tc>
        <w:tc>
          <w:tcPr>
            <w:tcW w:w="3576" w:type="dxa"/>
            <w:vAlign w:val="center"/>
          </w:tcPr>
          <w:p w14:paraId="7BC95D6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c>
          <w:tcPr>
            <w:tcW w:w="1791" w:type="dxa"/>
            <w:vAlign w:val="center"/>
          </w:tcPr>
          <w:p w14:paraId="54EDA49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固定电话</w:t>
            </w:r>
          </w:p>
        </w:tc>
        <w:tc>
          <w:tcPr>
            <w:tcW w:w="2105" w:type="dxa"/>
            <w:vAlign w:val="center"/>
          </w:tcPr>
          <w:p w14:paraId="3D9F6A2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r>
      <w:tr w14:paraId="34FF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FC4B8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开户银行名称</w:t>
            </w:r>
          </w:p>
        </w:tc>
        <w:tc>
          <w:tcPr>
            <w:tcW w:w="3576" w:type="dxa"/>
            <w:vAlign w:val="center"/>
          </w:tcPr>
          <w:p w14:paraId="186BAE0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c>
          <w:tcPr>
            <w:tcW w:w="1791" w:type="dxa"/>
            <w:vAlign w:val="center"/>
          </w:tcPr>
          <w:p w14:paraId="260E757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联系人姓名</w:t>
            </w:r>
          </w:p>
        </w:tc>
        <w:tc>
          <w:tcPr>
            <w:tcW w:w="2105" w:type="dxa"/>
            <w:vAlign w:val="center"/>
          </w:tcPr>
          <w:p w14:paraId="78124E8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r>
      <w:tr w14:paraId="3CD7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D33FB1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开户银行账号</w:t>
            </w:r>
          </w:p>
        </w:tc>
        <w:tc>
          <w:tcPr>
            <w:tcW w:w="3576" w:type="dxa"/>
            <w:vAlign w:val="center"/>
          </w:tcPr>
          <w:p w14:paraId="016A02D9">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c>
          <w:tcPr>
            <w:tcW w:w="1791" w:type="dxa"/>
            <w:vAlign w:val="center"/>
          </w:tcPr>
          <w:p w14:paraId="1B456C8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联系人电话</w:t>
            </w:r>
          </w:p>
        </w:tc>
        <w:tc>
          <w:tcPr>
            <w:tcW w:w="2105" w:type="dxa"/>
            <w:vAlign w:val="center"/>
          </w:tcPr>
          <w:p w14:paraId="2E4FA6B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p>
        </w:tc>
      </w:tr>
      <w:tr w14:paraId="2F94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F1634A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电子发票收件</w:t>
            </w:r>
          </w:p>
          <w:p w14:paraId="034AA08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电子邮箱</w:t>
            </w:r>
          </w:p>
        </w:tc>
        <w:tc>
          <w:tcPr>
            <w:tcW w:w="7472" w:type="dxa"/>
            <w:gridSpan w:val="3"/>
            <w:vAlign w:val="center"/>
          </w:tcPr>
          <w:p w14:paraId="07FE6F4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Email:</w:t>
            </w:r>
          </w:p>
        </w:tc>
      </w:tr>
      <w:tr w14:paraId="005A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782C1E0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发票邮寄地址：</w:t>
            </w:r>
          </w:p>
          <w:p w14:paraId="37D1D642">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（如需邮寄请填写）</w:t>
            </w:r>
          </w:p>
        </w:tc>
        <w:tc>
          <w:tcPr>
            <w:tcW w:w="7472" w:type="dxa"/>
            <w:gridSpan w:val="3"/>
            <w:vAlign w:val="center"/>
          </w:tcPr>
          <w:p w14:paraId="4F5715B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地址：</w:t>
            </w:r>
          </w:p>
          <w:p w14:paraId="5DF4CD7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收件人：                电话：</w:t>
            </w:r>
          </w:p>
        </w:tc>
      </w:tr>
    </w:tbl>
    <w:p w14:paraId="1BF7455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24"/>
          <w:szCs w:val="24"/>
          <w:lang w:val="en-US" w:eastAsia="zh-CN"/>
        </w:rPr>
        <w:t>我公司提供的上述开票信息准确无误，如果因我公司提供上述信息错误，导致发票无效的，将由我公司承担相应后果。</w:t>
      </w:r>
    </w:p>
    <w:p w14:paraId="6D64835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sz w:val="32"/>
          <w:szCs w:val="32"/>
          <w:lang w:val="en-US" w:eastAsia="zh-CN"/>
        </w:rPr>
      </w:pPr>
    </w:p>
    <w:p w14:paraId="597FD6C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法定代表人（或法定代表人授权代表）签字：</w:t>
      </w:r>
    </w:p>
    <w:p w14:paraId="1D9C2D2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名称（加盖公章）：</w:t>
      </w:r>
    </w:p>
    <w:p w14:paraId="5537288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日期：   年   月   日</w:t>
      </w:r>
    </w:p>
    <w:p w14:paraId="626DFE3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p>
    <w:p w14:paraId="7835E9B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注：供应商需要采购代理机构开具增值税发票的，请在上表中填写相关信息，</w:t>
      </w:r>
      <w:r>
        <w:rPr>
          <w:rFonts w:hint="eastAsia" w:ascii="仿宋" w:hAnsi="仿宋" w:eastAsia="仿宋" w:cs="仿宋"/>
          <w:b/>
          <w:bCs w:val="0"/>
          <w:sz w:val="24"/>
          <w:szCs w:val="24"/>
          <w:lang w:val="en-US" w:eastAsia="zh-CN"/>
        </w:rPr>
        <w:t>如供应商需要开具增值税专用发票的须附供应商开户许可证、一般纳税人认定文件的清晰复印件加盖公章，以及开票信息（见上表）。</w:t>
      </w:r>
      <w:r>
        <w:rPr>
          <w:rFonts w:hint="eastAsia" w:ascii="仿宋" w:hAnsi="仿宋" w:eastAsia="仿宋" w:cs="仿宋"/>
          <w:b w:val="0"/>
          <w:bCs/>
          <w:sz w:val="24"/>
          <w:szCs w:val="24"/>
          <w:lang w:val="en-US" w:eastAsia="zh-CN"/>
        </w:rPr>
        <w:t>如供应商在开票信息中未注明开具</w:t>
      </w:r>
      <w:r>
        <w:rPr>
          <w:rFonts w:hint="eastAsia" w:ascii="仿宋" w:hAnsi="仿宋" w:eastAsia="仿宋" w:cs="仿宋"/>
          <w:b/>
          <w:bCs w:val="0"/>
          <w:sz w:val="24"/>
          <w:szCs w:val="24"/>
          <w:lang w:val="en-US" w:eastAsia="zh-CN"/>
        </w:rPr>
        <w:t>增值税专用发票</w:t>
      </w:r>
      <w:r>
        <w:rPr>
          <w:rFonts w:hint="eastAsia" w:ascii="仿宋" w:hAnsi="仿宋" w:eastAsia="仿宋" w:cs="仿宋"/>
          <w:b w:val="0"/>
          <w:bCs/>
          <w:sz w:val="24"/>
          <w:szCs w:val="24"/>
          <w:lang w:val="en-US" w:eastAsia="zh-CN"/>
        </w:rPr>
        <w:t>且未提供上述材料，代理机构将默认开具增值税普通发票。</w:t>
      </w:r>
    </w:p>
    <w:p w14:paraId="430D94A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p>
    <w:p w14:paraId="70CBEBC5">
      <w:pPr>
        <w:pStyle w:val="33"/>
        <w:spacing w:line="360" w:lineRule="auto"/>
        <w:rPr>
          <w:rFonts w:hint="eastAsia" w:ascii="仿宋" w:hAnsi="仿宋" w:eastAsia="仿宋" w:cs="仿宋"/>
          <w:szCs w:val="24"/>
          <w:lang w:val="en-US" w:eastAsia="zh-CN"/>
        </w:rPr>
      </w:pPr>
      <w:r>
        <w:rPr>
          <w:rFonts w:hint="eastAsia" w:ascii="仿宋" w:hAnsi="仿宋" w:eastAsia="仿宋" w:cs="仿宋"/>
          <w:sz w:val="24"/>
          <w:szCs w:val="24"/>
        </w:rPr>
        <w:t>格式</w:t>
      </w:r>
      <w:r>
        <w:rPr>
          <w:rFonts w:hint="eastAsia" w:ascii="仿宋" w:hAnsi="仿宋" w:eastAsia="仿宋" w:cs="仿宋"/>
          <w:sz w:val="24"/>
          <w:szCs w:val="24"/>
          <w:lang w:val="en-US" w:eastAsia="zh-CN"/>
        </w:rPr>
        <w:t>十三：缴纳代理服务费承诺书</w:t>
      </w:r>
    </w:p>
    <w:p w14:paraId="79D46CC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sz w:val="32"/>
          <w:szCs w:val="32"/>
          <w:lang w:val="en-US" w:eastAsia="zh-CN"/>
        </w:rPr>
      </w:pPr>
    </w:p>
    <w:p w14:paraId="26971A2D">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缴纳代理服务费承诺书</w:t>
      </w:r>
    </w:p>
    <w:p w14:paraId="2AEABF9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sz w:val="32"/>
          <w:szCs w:val="32"/>
          <w:lang w:val="en-US" w:eastAsia="zh-CN"/>
        </w:rPr>
      </w:pPr>
    </w:p>
    <w:p w14:paraId="1833A13C">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致：福建省闽咨造价咨询有限公司</w:t>
      </w:r>
    </w:p>
    <w:p w14:paraId="57D8869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p>
    <w:p w14:paraId="0419018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若我方在贵公司组织的</w:t>
      </w:r>
      <w:r>
        <w:rPr>
          <w:rFonts w:hint="eastAsia" w:ascii="仿宋" w:hAnsi="仿宋" w:eastAsia="仿宋" w:cs="仿宋"/>
          <w:b w:val="0"/>
          <w:bCs/>
          <w:sz w:val="24"/>
          <w:szCs w:val="24"/>
          <w:u w:val="single"/>
          <w:lang w:val="en-US" w:eastAsia="zh-CN"/>
        </w:rPr>
        <w:t xml:space="preserve">                  （采购项目编号：   ）</w:t>
      </w:r>
      <w:r>
        <w:rPr>
          <w:rFonts w:hint="eastAsia" w:ascii="仿宋" w:hAnsi="仿宋" w:eastAsia="仿宋" w:cs="仿宋"/>
          <w:b w:val="0"/>
          <w:bCs/>
          <w:sz w:val="24"/>
          <w:szCs w:val="24"/>
          <w:lang w:val="en-US" w:eastAsia="zh-CN"/>
        </w:rPr>
        <w:t>磋商中获成交，我方承诺在领取《成交通知书》前，按磋商文件规定向贵公司缴纳采购代理服务费。</w:t>
      </w:r>
    </w:p>
    <w:p w14:paraId="4B0272F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如我公司违反上述承诺，愿承担由此引起的一切法律责任。</w:t>
      </w:r>
    </w:p>
    <w:p w14:paraId="426E2CC4">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p>
    <w:p w14:paraId="36C08AF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特此承诺！</w:t>
      </w:r>
    </w:p>
    <w:p w14:paraId="562725EF">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p>
    <w:p w14:paraId="64F0B0A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p>
    <w:p w14:paraId="05729C3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供应商法定名称（公章）；</w:t>
      </w:r>
    </w:p>
    <w:p w14:paraId="7F171933">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供应商法定地址：</w:t>
      </w:r>
    </w:p>
    <w:p w14:paraId="345E2941">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法定代表人（负责人）或授权代表（签名或盖章）：</w:t>
      </w:r>
    </w:p>
    <w:p w14:paraId="58720B5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电话：</w:t>
      </w:r>
    </w:p>
    <w:p w14:paraId="7905619B">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传真：</w:t>
      </w:r>
    </w:p>
    <w:p w14:paraId="3958851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承诺日期：</w:t>
      </w:r>
    </w:p>
    <w:p w14:paraId="243642EA">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br w:type="page"/>
      </w:r>
    </w:p>
    <w:p w14:paraId="1860E927">
      <w:pPr>
        <w:pStyle w:val="33"/>
        <w:spacing w:line="360" w:lineRule="auto"/>
        <w:rPr>
          <w:rFonts w:hint="eastAsia" w:ascii="仿宋" w:hAnsi="仿宋" w:eastAsia="仿宋" w:cs="仿宋"/>
          <w:b w:val="0"/>
          <w:bCs/>
          <w:sz w:val="24"/>
          <w:szCs w:val="24"/>
          <w:lang w:val="en-US" w:eastAsia="zh-CN"/>
        </w:rPr>
      </w:pPr>
      <w:r>
        <w:rPr>
          <w:rFonts w:hint="eastAsia" w:ascii="仿宋" w:hAnsi="仿宋" w:eastAsia="仿宋" w:cs="仿宋"/>
          <w:sz w:val="24"/>
          <w:szCs w:val="24"/>
        </w:rPr>
        <w:t>格式</w:t>
      </w:r>
      <w:r>
        <w:rPr>
          <w:rFonts w:hint="eastAsia" w:ascii="仿宋" w:hAnsi="仿宋" w:eastAsia="仿宋" w:cs="仿宋"/>
          <w:sz w:val="24"/>
          <w:szCs w:val="24"/>
          <w:lang w:val="en-US" w:eastAsia="zh-CN"/>
        </w:rPr>
        <w:t>十四：</w:t>
      </w:r>
      <w:r>
        <w:rPr>
          <w:rFonts w:hint="eastAsia" w:ascii="仿宋" w:hAnsi="仿宋" w:eastAsia="仿宋" w:cs="仿宋"/>
          <w:b w:val="0"/>
          <w:bCs/>
          <w:sz w:val="24"/>
          <w:szCs w:val="24"/>
          <w:lang w:val="en-US" w:eastAsia="zh-CN"/>
        </w:rPr>
        <w:t>中小企业声明函（货物）</w:t>
      </w:r>
    </w:p>
    <w:p w14:paraId="232F5C74">
      <w:pPr>
        <w:pStyle w:val="33"/>
        <w:spacing w:line="360" w:lineRule="auto"/>
        <w:rPr>
          <w:rFonts w:hint="eastAsia" w:ascii="仿宋" w:hAnsi="仿宋" w:eastAsia="仿宋" w:cs="仿宋"/>
          <w:b w:val="0"/>
          <w:bCs/>
          <w:sz w:val="24"/>
          <w:szCs w:val="24"/>
          <w:lang w:val="en-US" w:eastAsia="zh-CN"/>
        </w:rPr>
      </w:pPr>
    </w:p>
    <w:p w14:paraId="2E66F55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中小企业声明函（货物）</w:t>
      </w:r>
    </w:p>
    <w:p w14:paraId="3D12F4E7">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center"/>
        <w:textAlignment w:val="auto"/>
        <w:rPr>
          <w:rFonts w:hint="eastAsia" w:ascii="仿宋" w:hAnsi="仿宋" w:eastAsia="仿宋" w:cs="仿宋"/>
          <w:b/>
          <w:bCs w:val="0"/>
          <w:sz w:val="24"/>
          <w:szCs w:val="24"/>
          <w:lang w:val="en-US" w:eastAsia="zh-CN"/>
        </w:rPr>
      </w:pPr>
    </w:p>
    <w:p w14:paraId="10F2A80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本公司（联合体）郑重声明，根据《政府采购促进中小企业发展管理办法》（财库〔2020〕46号）的规定，本公司（联合体）参加</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（单位名称）的</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（项目名称）采购活动，提供的货物全部由符合政策要求的中小企业制造。相关企业（含联合体中的中小企业、签订分包意向协议的中小企业）的具体情况如下：</w:t>
      </w:r>
    </w:p>
    <w:p w14:paraId="369381FB">
      <w:pPr>
        <w:pStyle w:val="11"/>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u w:val="single"/>
          <w:lang w:val="en-US" w:eastAsia="zh-CN"/>
        </w:rPr>
        <w:t xml:space="preserve">        （标的名称）</w:t>
      </w:r>
      <w:r>
        <w:rPr>
          <w:rFonts w:hint="eastAsia" w:ascii="仿宋" w:hAnsi="仿宋" w:eastAsia="仿宋" w:cs="仿宋"/>
          <w:b w:val="0"/>
          <w:bCs/>
          <w:sz w:val="24"/>
          <w:szCs w:val="24"/>
          <w:lang w:val="en-US" w:eastAsia="zh-CN"/>
        </w:rPr>
        <w:t>，属于</w:t>
      </w:r>
      <w:r>
        <w:rPr>
          <w:rFonts w:hint="eastAsia" w:ascii="仿宋" w:hAnsi="仿宋" w:eastAsia="仿宋" w:cs="仿宋"/>
          <w:b w:val="0"/>
          <w:bCs/>
          <w:sz w:val="24"/>
          <w:szCs w:val="24"/>
          <w:u w:val="single"/>
          <w:lang w:val="en-US" w:eastAsia="zh-CN"/>
        </w:rPr>
        <w:t xml:space="preserve">               （采购文件中明确的所属行业）</w:t>
      </w:r>
      <w:r>
        <w:rPr>
          <w:rFonts w:hint="eastAsia" w:ascii="仿宋" w:hAnsi="仿宋" w:eastAsia="仿宋" w:cs="仿宋"/>
          <w:b w:val="0"/>
          <w:bCs/>
          <w:sz w:val="24"/>
          <w:szCs w:val="24"/>
          <w:lang w:val="en-US" w:eastAsia="zh-CN"/>
        </w:rPr>
        <w:t>；制造商为</w:t>
      </w:r>
      <w:r>
        <w:rPr>
          <w:rFonts w:hint="eastAsia" w:ascii="仿宋" w:hAnsi="仿宋" w:eastAsia="仿宋" w:cs="仿宋"/>
          <w:b w:val="0"/>
          <w:bCs/>
          <w:sz w:val="24"/>
          <w:szCs w:val="24"/>
          <w:u w:val="single"/>
          <w:lang w:val="en-US" w:eastAsia="zh-CN"/>
        </w:rPr>
        <w:t xml:space="preserve">                  （企业名称）</w:t>
      </w:r>
      <w:r>
        <w:rPr>
          <w:rFonts w:hint="eastAsia" w:ascii="仿宋" w:hAnsi="仿宋" w:eastAsia="仿宋" w:cs="仿宋"/>
          <w:b w:val="0"/>
          <w:bCs/>
          <w:sz w:val="24"/>
          <w:szCs w:val="24"/>
          <w:lang w:val="en-US" w:eastAsia="zh-CN"/>
        </w:rPr>
        <w:t>，从业人员</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人，营业收入为</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万元，资产总额为</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万元，属于</w:t>
      </w:r>
      <w:r>
        <w:rPr>
          <w:rFonts w:hint="eastAsia" w:ascii="仿宋" w:hAnsi="仿宋" w:eastAsia="仿宋" w:cs="仿宋"/>
          <w:b w:val="0"/>
          <w:bCs/>
          <w:sz w:val="24"/>
          <w:szCs w:val="24"/>
          <w:u w:val="single"/>
          <w:lang w:val="en-US" w:eastAsia="zh-CN"/>
        </w:rPr>
        <w:t xml:space="preserve">         （中型企业、小型企业、微型企业）</w:t>
      </w:r>
      <w:r>
        <w:rPr>
          <w:rFonts w:hint="eastAsia" w:ascii="仿宋" w:hAnsi="仿宋" w:eastAsia="仿宋" w:cs="仿宋"/>
          <w:b w:val="0"/>
          <w:bCs/>
          <w:sz w:val="24"/>
          <w:szCs w:val="24"/>
          <w:lang w:val="en-US" w:eastAsia="zh-CN"/>
        </w:rPr>
        <w:t>；</w:t>
      </w:r>
    </w:p>
    <w:p w14:paraId="493556E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2. </w:t>
      </w:r>
      <w:r>
        <w:rPr>
          <w:rFonts w:hint="eastAsia" w:ascii="仿宋" w:hAnsi="仿宋" w:eastAsia="仿宋" w:cs="仿宋"/>
          <w:b w:val="0"/>
          <w:bCs/>
          <w:sz w:val="24"/>
          <w:szCs w:val="24"/>
          <w:u w:val="single"/>
          <w:lang w:val="en-US" w:eastAsia="zh-CN"/>
        </w:rPr>
        <w:t xml:space="preserve">        （标的名称）</w:t>
      </w:r>
      <w:r>
        <w:rPr>
          <w:rFonts w:hint="eastAsia" w:ascii="仿宋" w:hAnsi="仿宋" w:eastAsia="仿宋" w:cs="仿宋"/>
          <w:b w:val="0"/>
          <w:bCs/>
          <w:sz w:val="24"/>
          <w:szCs w:val="24"/>
          <w:lang w:val="en-US" w:eastAsia="zh-CN"/>
        </w:rPr>
        <w:t>，属于</w:t>
      </w:r>
      <w:r>
        <w:rPr>
          <w:rFonts w:hint="eastAsia" w:ascii="仿宋" w:hAnsi="仿宋" w:eastAsia="仿宋" w:cs="仿宋"/>
          <w:b w:val="0"/>
          <w:bCs/>
          <w:sz w:val="24"/>
          <w:szCs w:val="24"/>
          <w:u w:val="single"/>
          <w:lang w:val="en-US" w:eastAsia="zh-CN"/>
        </w:rPr>
        <w:t xml:space="preserve">               （采购文件中明确的所属行业）</w:t>
      </w:r>
      <w:r>
        <w:rPr>
          <w:rFonts w:hint="eastAsia" w:ascii="仿宋" w:hAnsi="仿宋" w:eastAsia="仿宋" w:cs="仿宋"/>
          <w:b w:val="0"/>
          <w:bCs/>
          <w:sz w:val="24"/>
          <w:szCs w:val="24"/>
          <w:lang w:val="en-US" w:eastAsia="zh-CN"/>
        </w:rPr>
        <w:t>；制造商为</w:t>
      </w:r>
      <w:r>
        <w:rPr>
          <w:rFonts w:hint="eastAsia" w:ascii="仿宋" w:hAnsi="仿宋" w:eastAsia="仿宋" w:cs="仿宋"/>
          <w:b w:val="0"/>
          <w:bCs/>
          <w:sz w:val="24"/>
          <w:szCs w:val="24"/>
          <w:u w:val="single"/>
          <w:lang w:val="en-US" w:eastAsia="zh-CN"/>
        </w:rPr>
        <w:t xml:space="preserve">                  （企业名称）</w:t>
      </w:r>
      <w:r>
        <w:rPr>
          <w:rFonts w:hint="eastAsia" w:ascii="仿宋" w:hAnsi="仿宋" w:eastAsia="仿宋" w:cs="仿宋"/>
          <w:b w:val="0"/>
          <w:bCs/>
          <w:sz w:val="24"/>
          <w:szCs w:val="24"/>
          <w:lang w:val="en-US" w:eastAsia="zh-CN"/>
        </w:rPr>
        <w:t>，从业人员</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人，营业收入为</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万元，资产总额为</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万元，属于</w:t>
      </w:r>
      <w:r>
        <w:rPr>
          <w:rFonts w:hint="eastAsia" w:ascii="仿宋" w:hAnsi="仿宋" w:eastAsia="仿宋" w:cs="仿宋"/>
          <w:b w:val="0"/>
          <w:bCs/>
          <w:sz w:val="24"/>
          <w:szCs w:val="24"/>
          <w:u w:val="single"/>
          <w:lang w:val="en-US" w:eastAsia="zh-CN"/>
        </w:rPr>
        <w:t xml:space="preserve">         （中型企业、小型企业、微型企业）</w:t>
      </w:r>
      <w:r>
        <w:rPr>
          <w:rFonts w:hint="eastAsia" w:ascii="仿宋" w:hAnsi="仿宋" w:eastAsia="仿宋" w:cs="仿宋"/>
          <w:b w:val="0"/>
          <w:bCs/>
          <w:sz w:val="24"/>
          <w:szCs w:val="24"/>
          <w:lang w:val="en-US" w:eastAsia="zh-CN"/>
        </w:rPr>
        <w:t>；</w:t>
      </w:r>
    </w:p>
    <w:p w14:paraId="0C0FB016">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p w14:paraId="6A88DC60">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以上企业，不属于大企业的分支机构，不存在控股股东为大企业的情形，也不存在与大企业的负责人为同一人的情形。</w:t>
      </w:r>
    </w:p>
    <w:p w14:paraId="09284015">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本企业对上述声明内容的真实性负责。如有虚假，将依法承担相应责任。</w:t>
      </w:r>
    </w:p>
    <w:p w14:paraId="2797C6BA">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w:t>
      </w:r>
    </w:p>
    <w:p w14:paraId="06EE9668">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160" w:firstLineChars="9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企业名称（盖章）：</w:t>
      </w:r>
    </w:p>
    <w:p w14:paraId="1124454E">
      <w:pPr>
        <w:pStyle w:val="1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日期：</w:t>
      </w:r>
    </w:p>
    <w:p w14:paraId="3C17B0A4">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br w:type="page"/>
      </w:r>
    </w:p>
    <w:p w14:paraId="36DD0A84">
      <w:pPr>
        <w:pStyle w:val="33"/>
        <w:spacing w:line="360" w:lineRule="auto"/>
        <w:rPr>
          <w:rFonts w:hint="eastAsia" w:ascii="仿宋" w:hAnsi="仿宋" w:eastAsia="仿宋" w:cs="仿宋"/>
          <w:b w:val="0"/>
          <w:bCs/>
          <w:kern w:val="2"/>
          <w:sz w:val="24"/>
          <w:szCs w:val="24"/>
          <w:lang w:val="en-US" w:eastAsia="zh-CN" w:bidi="ar-SA"/>
        </w:rPr>
      </w:pPr>
      <w:r>
        <w:rPr>
          <w:rFonts w:hint="eastAsia" w:ascii="仿宋" w:hAnsi="仿宋" w:eastAsia="仿宋" w:cs="仿宋"/>
          <w:sz w:val="24"/>
          <w:szCs w:val="24"/>
        </w:rPr>
        <w:t>格式</w:t>
      </w:r>
      <w:r>
        <w:rPr>
          <w:rFonts w:hint="eastAsia" w:ascii="仿宋" w:hAnsi="仿宋" w:eastAsia="仿宋" w:cs="仿宋"/>
          <w:sz w:val="24"/>
          <w:szCs w:val="24"/>
          <w:lang w:val="en-US" w:eastAsia="zh-CN"/>
        </w:rPr>
        <w:t>十五:</w:t>
      </w:r>
      <w:r>
        <w:rPr>
          <w:rFonts w:hint="eastAsia" w:ascii="仿宋" w:hAnsi="仿宋" w:eastAsia="仿宋" w:cs="仿宋"/>
          <w:b w:val="0"/>
          <w:bCs/>
          <w:kern w:val="2"/>
          <w:sz w:val="24"/>
          <w:szCs w:val="24"/>
          <w:lang w:val="en-US" w:eastAsia="zh-CN" w:bidi="ar-SA"/>
        </w:rPr>
        <w:t>监狱企业证明文件、残疾人福利性单位声明函</w:t>
      </w:r>
    </w:p>
    <w:p w14:paraId="50CE7332">
      <w:pPr>
        <w:keepNext w:val="0"/>
        <w:keepLines w:val="0"/>
        <w:widowControl/>
        <w:numPr>
          <w:ilvl w:val="0"/>
          <w:numId w:val="0"/>
        </w:numPr>
        <w:suppressLineNumbers w:val="0"/>
        <w:jc w:val="both"/>
        <w:rPr>
          <w:rFonts w:hint="eastAsia" w:ascii="仿宋" w:hAnsi="仿宋" w:eastAsia="仿宋" w:cs="仿宋"/>
          <w:b w:val="0"/>
          <w:bCs/>
          <w:kern w:val="2"/>
          <w:sz w:val="24"/>
          <w:szCs w:val="24"/>
          <w:lang w:val="en-US" w:eastAsia="zh-CN" w:bidi="ar-SA"/>
        </w:rPr>
      </w:pPr>
    </w:p>
    <w:p w14:paraId="208755A6">
      <w:pPr>
        <w:keepNext w:val="0"/>
        <w:keepLines w:val="0"/>
        <w:widowControl/>
        <w:numPr>
          <w:ilvl w:val="0"/>
          <w:numId w:val="6"/>
        </w:numPr>
        <w:suppressLineNumbers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监狱企业证明文件（供应商为监狱企业适用）</w:t>
      </w:r>
    </w:p>
    <w:p w14:paraId="7900B6C5">
      <w:pPr>
        <w:pStyle w:val="7"/>
        <w:numPr>
          <w:ilvl w:val="0"/>
          <w:numId w:val="0"/>
        </w:numPr>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监狱企业参加政府采购活动时，应当提供由省级以上监狱管理局、戒毒管理局（含新疆生产建设兵团）出具的属于监狱企业的证明文件。</w:t>
      </w:r>
    </w:p>
    <w:p w14:paraId="7184AF84">
      <w:pPr>
        <w:pStyle w:val="29"/>
        <w:keepNext/>
        <w:keepLines/>
        <w:widowControl w:val="0"/>
        <w:numPr>
          <w:ilvl w:val="0"/>
          <w:numId w:val="0"/>
        </w:numPr>
        <w:spacing w:before="280" w:after="156" w:line="376" w:lineRule="auto"/>
        <w:jc w:val="left"/>
        <w:outlineLvl w:val="4"/>
        <w:rPr>
          <w:rFonts w:hint="eastAsia"/>
          <w:lang w:val="en-US" w:eastAsia="zh-CN"/>
        </w:rPr>
      </w:pPr>
    </w:p>
    <w:p w14:paraId="7E519607">
      <w:pPr>
        <w:pStyle w:val="30"/>
        <w:rPr>
          <w:rFonts w:hint="eastAsia"/>
          <w:lang w:val="en-US" w:eastAsia="zh-CN"/>
        </w:rPr>
      </w:pPr>
    </w:p>
    <w:p w14:paraId="67767152">
      <w:pPr>
        <w:pStyle w:val="30"/>
        <w:rPr>
          <w:rFonts w:hint="eastAsia"/>
          <w:lang w:val="en-US" w:eastAsia="zh-CN"/>
        </w:rPr>
      </w:pPr>
    </w:p>
    <w:p w14:paraId="7F2581C9">
      <w:pPr>
        <w:pStyle w:val="30"/>
        <w:rPr>
          <w:rFonts w:hint="eastAsia"/>
          <w:lang w:val="en-US" w:eastAsia="zh-CN"/>
        </w:rPr>
      </w:pPr>
    </w:p>
    <w:p w14:paraId="736AF4C4">
      <w:pPr>
        <w:pStyle w:val="30"/>
        <w:rPr>
          <w:rFonts w:hint="eastAsia"/>
          <w:lang w:val="en-US" w:eastAsia="zh-CN"/>
        </w:rPr>
      </w:pPr>
    </w:p>
    <w:p w14:paraId="5C084BFA">
      <w:pPr>
        <w:pStyle w:val="30"/>
        <w:rPr>
          <w:rFonts w:hint="eastAsia"/>
          <w:lang w:val="en-US" w:eastAsia="zh-CN"/>
        </w:rPr>
      </w:pPr>
    </w:p>
    <w:p w14:paraId="5EDC9257">
      <w:pPr>
        <w:keepNext w:val="0"/>
        <w:keepLines w:val="0"/>
        <w:widowControl/>
        <w:numPr>
          <w:ilvl w:val="0"/>
          <w:numId w:val="5"/>
        </w:numPr>
        <w:suppressLineNumbers w:val="0"/>
        <w:ind w:left="0" w:leftChars="0" w:firstLine="480" w:firstLineChars="200"/>
        <w:jc w:val="center"/>
        <w:rPr>
          <w:rFonts w:hint="eastAsia"/>
          <w:lang w:val="en-US" w:eastAsia="zh-CN"/>
        </w:rPr>
      </w:pPr>
      <w:r>
        <w:rPr>
          <w:rFonts w:hint="eastAsia" w:ascii="仿宋" w:hAnsi="仿宋" w:eastAsia="仿宋" w:cs="仿宋"/>
          <w:b w:val="0"/>
          <w:bCs/>
          <w:kern w:val="2"/>
          <w:sz w:val="24"/>
          <w:szCs w:val="24"/>
          <w:lang w:val="en-US" w:eastAsia="zh-CN" w:bidi="ar-SA"/>
        </w:rPr>
        <w:t>残疾人福利性单位声明函（供应商为残疾人福利性单位适用）</w:t>
      </w:r>
    </w:p>
    <w:p w14:paraId="12367A38">
      <w:pPr>
        <w:keepNext w:val="0"/>
        <w:keepLines w:val="0"/>
        <w:widowControl/>
        <w:suppressLineNumbers w:val="0"/>
        <w:spacing w:line="360" w:lineRule="auto"/>
        <w:ind w:firstLine="480" w:firstLineChars="2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 xml:space="preserve">本公司郑重声明，根据《财政部 民政部 中国残疾人联合会关于促进残疾人就业政府采购 </w:t>
      </w:r>
    </w:p>
    <w:p w14:paraId="7968610C">
      <w:pPr>
        <w:keepNext w:val="0"/>
        <w:keepLines w:val="0"/>
        <w:widowControl/>
        <w:suppressLineNumbers w:val="0"/>
        <w:spacing w:line="360" w:lineRule="auto"/>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 xml:space="preserve">政策的通知》（财库（2017）141 号）的规定，本单位为符合条件的残疾人福利性单位，且本 </w:t>
      </w:r>
    </w:p>
    <w:p w14:paraId="1B6A4568">
      <w:pPr>
        <w:keepNext w:val="0"/>
        <w:keepLines w:val="0"/>
        <w:widowControl/>
        <w:suppressLineNumbers w:val="0"/>
        <w:spacing w:line="360" w:lineRule="auto"/>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单位参加的</w:t>
      </w:r>
      <w:r>
        <w:rPr>
          <w:rFonts w:hint="eastAsia" w:ascii="仿宋" w:hAnsi="仿宋" w:eastAsia="仿宋" w:cs="仿宋"/>
          <w:b w:val="0"/>
          <w:bCs/>
          <w:kern w:val="2"/>
          <w:sz w:val="24"/>
          <w:szCs w:val="24"/>
          <w:u w:val="single"/>
          <w:lang w:val="en-US" w:eastAsia="zh-CN" w:bidi="ar-SA"/>
        </w:rPr>
        <w:t xml:space="preserve">              </w:t>
      </w:r>
      <w:r>
        <w:rPr>
          <w:rFonts w:hint="eastAsia" w:ascii="仿宋" w:hAnsi="仿宋" w:eastAsia="仿宋" w:cs="仿宋"/>
          <w:b w:val="0"/>
          <w:bCs/>
          <w:kern w:val="2"/>
          <w:sz w:val="24"/>
          <w:szCs w:val="24"/>
          <w:lang w:val="en-US" w:eastAsia="zh-CN" w:bidi="ar-SA"/>
        </w:rPr>
        <w:t>单位的</w:t>
      </w:r>
      <w:r>
        <w:rPr>
          <w:rFonts w:hint="eastAsia" w:ascii="仿宋" w:hAnsi="仿宋" w:eastAsia="仿宋" w:cs="仿宋"/>
          <w:b w:val="0"/>
          <w:bCs/>
          <w:kern w:val="2"/>
          <w:sz w:val="24"/>
          <w:szCs w:val="24"/>
          <w:u w:val="single"/>
          <w:lang w:val="en-US" w:eastAsia="zh-CN" w:bidi="ar-SA"/>
        </w:rPr>
        <w:t xml:space="preserve">                     </w:t>
      </w:r>
      <w:r>
        <w:rPr>
          <w:rFonts w:hint="eastAsia" w:ascii="仿宋" w:hAnsi="仿宋" w:eastAsia="仿宋" w:cs="仿宋"/>
          <w:b w:val="0"/>
          <w:bCs/>
          <w:kern w:val="2"/>
          <w:sz w:val="24"/>
          <w:szCs w:val="24"/>
          <w:lang w:val="en-US" w:eastAsia="zh-CN" w:bidi="ar-SA"/>
        </w:rPr>
        <w:t xml:space="preserve">项目采购活动提供本单位制造的货物（由本单位承担工程/提供服务），或者提供其他残疾人福利性单位制造的货物（不包括使用非残疾人福利性单位注册商标的货物）。 </w:t>
      </w:r>
    </w:p>
    <w:p w14:paraId="48510905">
      <w:pPr>
        <w:keepNext w:val="0"/>
        <w:keepLines w:val="0"/>
        <w:widowControl/>
        <w:suppressLineNumbers w:val="0"/>
        <w:spacing w:line="360" w:lineRule="auto"/>
        <w:ind w:firstLine="480" w:firstLineChars="2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 xml:space="preserve">本单位对上述声明的真实性负责，如有虚假，将依法承担相应责任。 </w:t>
      </w:r>
    </w:p>
    <w:p w14:paraId="1C901ABC">
      <w:pPr>
        <w:keepNext w:val="0"/>
        <w:keepLines w:val="0"/>
        <w:widowControl/>
        <w:suppressLineNumbers w:val="0"/>
        <w:spacing w:line="360" w:lineRule="auto"/>
        <w:jc w:val="left"/>
        <w:rPr>
          <w:rFonts w:hint="eastAsia" w:ascii="仿宋" w:hAnsi="仿宋" w:eastAsia="仿宋" w:cs="仿宋"/>
          <w:b w:val="0"/>
          <w:bCs/>
          <w:kern w:val="2"/>
          <w:sz w:val="24"/>
          <w:szCs w:val="24"/>
          <w:lang w:val="en-US" w:eastAsia="zh-CN" w:bidi="ar-SA"/>
        </w:rPr>
      </w:pPr>
    </w:p>
    <w:p w14:paraId="1B6A6BBF">
      <w:pPr>
        <w:keepNext w:val="0"/>
        <w:keepLines w:val="0"/>
        <w:widowControl/>
        <w:suppressLineNumbers w:val="0"/>
        <w:spacing w:line="360" w:lineRule="auto"/>
        <w:ind w:firstLine="1440" w:firstLineChars="6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企业名称（</w:t>
      </w:r>
      <w:r>
        <w:rPr>
          <w:rFonts w:hint="eastAsia" w:ascii="仿宋" w:hAnsi="仿宋" w:eastAsia="仿宋" w:cs="仿宋"/>
          <w:b w:val="0"/>
          <w:bCs/>
          <w:sz w:val="24"/>
          <w:szCs w:val="24"/>
          <w:lang w:val="en-US" w:eastAsia="zh-CN"/>
        </w:rPr>
        <w:t>盖章</w:t>
      </w:r>
      <w:r>
        <w:rPr>
          <w:rFonts w:hint="eastAsia" w:ascii="仿宋" w:hAnsi="仿宋" w:eastAsia="仿宋" w:cs="仿宋"/>
          <w:b w:val="0"/>
          <w:bCs/>
          <w:kern w:val="2"/>
          <w:sz w:val="24"/>
          <w:szCs w:val="24"/>
          <w:lang w:val="en-US" w:eastAsia="zh-CN" w:bidi="ar-SA"/>
        </w:rPr>
        <w:t xml:space="preserve">）： </w:t>
      </w:r>
    </w:p>
    <w:p w14:paraId="6DC9B917">
      <w:pPr>
        <w:keepNext w:val="0"/>
        <w:keepLines w:val="0"/>
        <w:widowControl/>
        <w:suppressLineNumbers w:val="0"/>
        <w:spacing w:line="360" w:lineRule="auto"/>
        <w:ind w:firstLine="1440" w:firstLineChars="6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日 期：</w:t>
      </w:r>
    </w:p>
    <w:p w14:paraId="14BAE958">
      <w:pP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p>
    <w:p w14:paraId="3F4C997C">
      <w:pPr>
        <w:keepNext w:val="0"/>
        <w:keepLines w:val="0"/>
        <w:widowControl/>
        <w:suppressLineNumbers w:val="0"/>
        <w:spacing w:line="360" w:lineRule="auto"/>
        <w:jc w:val="left"/>
        <w:rPr>
          <w:rFonts w:hint="default" w:ascii="仿宋" w:hAnsi="仿宋" w:eastAsia="仿宋" w:cs="仿宋"/>
          <w:b w:val="0"/>
          <w:bCs/>
          <w:kern w:val="2"/>
          <w:sz w:val="24"/>
          <w:szCs w:val="24"/>
          <w:lang w:val="en-US" w:eastAsia="zh-CN" w:bidi="ar-SA"/>
        </w:rPr>
      </w:pPr>
      <w:r>
        <w:rPr>
          <w:rFonts w:hint="eastAsia" w:ascii="仿宋" w:hAnsi="仿宋" w:eastAsia="仿宋" w:cs="仿宋"/>
          <w:i w:val="0"/>
          <w:iCs w:val="0"/>
          <w:sz w:val="24"/>
          <w:szCs w:val="24"/>
        </w:rPr>
        <w:t>格式</w:t>
      </w:r>
      <w:r>
        <w:rPr>
          <w:rFonts w:hint="eastAsia" w:ascii="仿宋" w:hAnsi="仿宋" w:eastAsia="仿宋" w:cs="仿宋"/>
          <w:i w:val="0"/>
          <w:iCs w:val="0"/>
          <w:sz w:val="24"/>
          <w:szCs w:val="24"/>
          <w:lang w:val="en-US" w:eastAsia="zh-CN"/>
        </w:rPr>
        <w:t>十六：</w:t>
      </w:r>
      <w:r>
        <w:rPr>
          <w:rFonts w:hint="eastAsia" w:ascii="仿宋" w:hAnsi="仿宋" w:eastAsia="仿宋" w:cs="仿宋"/>
          <w:b w:val="0"/>
          <w:bCs/>
          <w:kern w:val="2"/>
          <w:sz w:val="24"/>
          <w:szCs w:val="24"/>
          <w:lang w:val="en-US" w:eastAsia="zh-CN" w:bidi="ar-SA"/>
        </w:rPr>
        <w:t>反开收据模板</w:t>
      </w:r>
    </w:p>
    <w:p w14:paraId="249550BC">
      <w:pPr>
        <w:keepNext w:val="0"/>
        <w:keepLines w:val="0"/>
        <w:widowControl/>
        <w:suppressLineNumbers w:val="0"/>
        <w:spacing w:line="360" w:lineRule="auto"/>
        <w:jc w:val="left"/>
        <w:rPr>
          <w:rFonts w:hint="eastAsia" w:ascii="仿宋" w:hAnsi="仿宋" w:eastAsia="仿宋" w:cs="仿宋"/>
          <w:b/>
          <w:bCs/>
          <w:i w:val="0"/>
          <w:iCs w:val="0"/>
          <w:sz w:val="24"/>
          <w:szCs w:val="24"/>
          <w:highlight w:val="none"/>
          <w:lang w:val="en-US" w:eastAsia="zh-CN"/>
        </w:rPr>
      </w:pPr>
      <w:r>
        <w:rPr>
          <w:rFonts w:hint="eastAsia" w:ascii="仿宋" w:hAnsi="仿宋" w:eastAsia="仿宋" w:cs="仿宋"/>
          <w:b/>
          <w:bCs/>
          <w:i w:val="0"/>
          <w:iCs w:val="0"/>
          <w:sz w:val="24"/>
          <w:szCs w:val="24"/>
          <w:highlight w:val="none"/>
          <w:lang w:val="en-US" w:eastAsia="zh-CN"/>
        </w:rPr>
        <w:drawing>
          <wp:inline distT="0" distB="0" distL="114300" distR="114300">
            <wp:extent cx="5428615" cy="3068955"/>
            <wp:effectExtent l="0" t="0" r="635" b="17145"/>
            <wp:docPr id="6" name="图片 6" descr="反开收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反开收据"/>
                    <pic:cNvPicPr>
                      <a:picLocks noChangeAspect="1"/>
                    </pic:cNvPicPr>
                  </pic:nvPicPr>
                  <pic:blipFill>
                    <a:blip r:embed="rId8"/>
                    <a:stretch>
                      <a:fillRect/>
                    </a:stretch>
                  </pic:blipFill>
                  <pic:spPr>
                    <a:xfrm>
                      <a:off x="0" y="0"/>
                      <a:ext cx="5428615" cy="3068955"/>
                    </a:xfrm>
                    <a:prstGeom prst="rect">
                      <a:avLst/>
                    </a:prstGeom>
                  </pic:spPr>
                </pic:pic>
              </a:graphicData>
            </a:graphic>
          </wp:inline>
        </w:drawing>
      </w:r>
    </w:p>
    <w:p w14:paraId="20732D25">
      <w:pPr>
        <w:keepNext w:val="0"/>
        <w:keepLines w:val="0"/>
        <w:widowControl/>
        <w:suppressLineNumbers w:val="0"/>
        <w:spacing w:line="360" w:lineRule="auto"/>
        <w:jc w:val="left"/>
        <w:rPr>
          <w:rFonts w:hint="eastAsia" w:ascii="仿宋" w:hAnsi="仿宋" w:eastAsia="仿宋" w:cs="仿宋"/>
          <w:b/>
          <w:bCs/>
          <w:i w:val="0"/>
          <w:iCs w:val="0"/>
          <w:sz w:val="24"/>
          <w:szCs w:val="24"/>
          <w:highlight w:val="none"/>
          <w:lang w:val="en-US" w:eastAsia="zh-CN"/>
        </w:rPr>
      </w:pPr>
      <w:r>
        <w:rPr>
          <w:rFonts w:hint="eastAsia" w:ascii="仿宋" w:hAnsi="仿宋" w:eastAsia="仿宋" w:cs="仿宋"/>
          <w:b/>
          <w:bCs/>
          <w:i w:val="0"/>
          <w:iCs w:val="0"/>
          <w:sz w:val="24"/>
          <w:szCs w:val="24"/>
          <w:highlight w:val="none"/>
          <w:lang w:val="en-US" w:eastAsia="zh-CN"/>
        </w:rPr>
        <w:t>注：加盖财务章</w:t>
      </w:r>
    </w:p>
    <w:p w14:paraId="31E5CDD7">
      <w:pPr>
        <w:pStyle w:val="11"/>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仿宋" w:hAnsi="仿宋" w:eastAsia="仿宋" w:cs="仿宋"/>
          <w:b/>
          <w:bCs/>
          <w:sz w:val="24"/>
          <w:szCs w:val="24"/>
          <w:lang w:val="en-US" w:eastAsia="zh-CN"/>
        </w:rPr>
      </w:pPr>
    </w:p>
    <w:sectPr>
      <w:headerReference r:id="rId5" w:type="default"/>
      <w:footerReference r:id="rId6" w:type="default"/>
      <w:pgSz w:w="11906" w:h="16838"/>
      <w:pgMar w:top="1440" w:right="1080" w:bottom="1440" w:left="1080" w:header="851" w:footer="992" w:gutter="0"/>
      <w:pgNumType w:fmt="decimal"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51C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73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7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C365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75pt;mso-position-horizontal:center;mso-position-horizontal-relative:margin;z-index:251659264;mso-width-relative:page;mso-height-relative:page;" filled="f" stroked="f" coordsize="21600,21600" o:gfxdata="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0e1H0wAAAAQBAAAPAAAAAAAAAAEAIAAAACIAAABkcnMvZG93bnJldi54&#10;bWxQSwECFAAUAAAACACHTuJAdQSIGjgCAABiBAAADgAAAAAAAAABACAAAAAiAQAAZHJzL2Uyb0Rv&#10;Yy54bWxQSwUGAAAAAAYABgBZAQAAzAUAAAAA&#10;">
              <v:fill on="f" focussize="0,0"/>
              <v:stroke on="f" weight="0.5pt"/>
              <v:imagedata o:title=""/>
              <o:lock v:ext="edit" aspectratio="f"/>
              <v:textbox inset="0mm,0mm,0mm,0mm" style="mso-fit-shape-to-text:t;">
                <w:txbxContent>
                  <w:p w14:paraId="59CC365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EB7F">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D278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0D278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F4C6">
    <w:pPr>
      <w:pStyle w:val="12"/>
      <w:pBdr>
        <w:bottom w:val="double" w:color="auto" w:sz="8" w:space="1"/>
      </w:pBdr>
      <w:ind w:left="4320" w:hanging="4320" w:hangingChars="2400"/>
      <w:jc w:val="left"/>
      <w:rPr>
        <w:rFonts w:hint="eastAsia" w:ascii="仿宋" w:hAnsi="仿宋" w:eastAsia="仿宋" w:cs="仿宋"/>
        <w:color w:val="808080" w:themeColor="background1" w:themeShade="80"/>
        <w:sz w:val="18"/>
        <w:szCs w:val="18"/>
        <w:lang w:val="en-US" w:eastAsia="zh-CN"/>
      </w:rPr>
    </w:pPr>
    <w:r>
      <w:rPr>
        <w:rFonts w:hint="eastAsia" w:ascii="仿宋" w:hAnsi="仿宋" w:eastAsia="仿宋" w:cs="仿宋"/>
        <w:color w:val="808080" w:themeColor="background1" w:themeShade="80"/>
        <w:sz w:val="18"/>
        <w:szCs w:val="18"/>
        <w:lang w:val="en-US" w:eastAsia="zh-CN"/>
      </w:rPr>
      <w:t>项目名称：库尔勒市第二人民医院医疗设备仪器项目</w:t>
    </w:r>
  </w:p>
  <w:p w14:paraId="19CBAC4B">
    <w:pPr>
      <w:pStyle w:val="12"/>
      <w:pBdr>
        <w:bottom w:val="double" w:color="auto" w:sz="8" w:space="1"/>
      </w:pBdr>
      <w:ind w:left="4320" w:hanging="4320" w:hangingChars="2400"/>
      <w:jc w:val="left"/>
      <w:rPr>
        <w:rFonts w:hint="eastAsia" w:ascii="仿宋" w:hAnsi="仿宋" w:eastAsia="仿宋" w:cs="仿宋"/>
        <w:color w:val="808080" w:themeColor="background1" w:themeShade="80"/>
        <w:sz w:val="18"/>
        <w:szCs w:val="18"/>
        <w:lang w:val="en-US" w:eastAsia="zh-CN"/>
      </w:rPr>
    </w:pPr>
    <w:r>
      <w:rPr>
        <w:rFonts w:hint="eastAsia" w:ascii="仿宋" w:hAnsi="仿宋" w:eastAsia="仿宋" w:cs="仿宋"/>
        <w:color w:val="808080" w:themeColor="background1" w:themeShade="80"/>
        <w:sz w:val="18"/>
        <w:szCs w:val="18"/>
        <w:lang w:val="en-US" w:eastAsia="zh-CN"/>
      </w:rPr>
      <w:t>项目编号：MZCZ01-2024006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F1C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A43C7"/>
    <w:multiLevelType w:val="singleLevel"/>
    <w:tmpl w:val="97AA43C7"/>
    <w:lvl w:ilvl="0" w:tentative="0">
      <w:start w:val="6"/>
      <w:numFmt w:val="decimal"/>
      <w:suff w:val="nothing"/>
      <w:lvlText w:val="%1、"/>
      <w:lvlJc w:val="left"/>
    </w:lvl>
  </w:abstractNum>
  <w:abstractNum w:abstractNumId="1">
    <w:nsid w:val="CF700A9B"/>
    <w:multiLevelType w:val="singleLevel"/>
    <w:tmpl w:val="CF700A9B"/>
    <w:lvl w:ilvl="0" w:tentative="0">
      <w:start w:val="1"/>
      <w:numFmt w:val="decimal"/>
      <w:suff w:val="space"/>
      <w:lvlText w:val="%1."/>
      <w:lvlJc w:val="left"/>
    </w:lvl>
  </w:abstractNum>
  <w:abstractNum w:abstractNumId="2">
    <w:nsid w:val="D540E287"/>
    <w:multiLevelType w:val="singleLevel"/>
    <w:tmpl w:val="D540E287"/>
    <w:lvl w:ilvl="0" w:tentative="0">
      <w:start w:val="3"/>
      <w:numFmt w:val="chineseCounting"/>
      <w:suff w:val="nothing"/>
      <w:lvlText w:val="%1、"/>
      <w:lvlJc w:val="left"/>
      <w:rPr>
        <w:rFonts w:hint="eastAsia"/>
      </w:rPr>
    </w:lvl>
  </w:abstractNum>
  <w:abstractNum w:abstractNumId="3">
    <w:nsid w:val="0B3592D5"/>
    <w:multiLevelType w:val="singleLevel"/>
    <w:tmpl w:val="0B3592D5"/>
    <w:lvl w:ilvl="0" w:tentative="0">
      <w:start w:val="11"/>
      <w:numFmt w:val="chineseCounting"/>
      <w:suff w:val="nothing"/>
      <w:lvlText w:val="%1、"/>
      <w:lvlJc w:val="left"/>
      <w:rPr>
        <w:rFonts w:hint="eastAsia"/>
      </w:rPr>
    </w:lvl>
  </w:abstractNum>
  <w:abstractNum w:abstractNumId="4">
    <w:nsid w:val="1B26C87B"/>
    <w:multiLevelType w:val="singleLevel"/>
    <w:tmpl w:val="1B26C87B"/>
    <w:lvl w:ilvl="0" w:tentative="0">
      <w:start w:val="1"/>
      <w:numFmt w:val="decimal"/>
      <w:suff w:val="nothing"/>
      <w:lvlText w:val="%1、"/>
      <w:lvlJc w:val="left"/>
    </w:lvl>
  </w:abstractNum>
  <w:abstractNum w:abstractNumId="5">
    <w:nsid w:val="5537836B"/>
    <w:multiLevelType w:val="singleLevel"/>
    <w:tmpl w:val="5537836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OTU5YWJjYWI1ZTZkMWQzYTVhNWY5ODQwYzNjMDUifQ=="/>
  </w:docVars>
  <w:rsids>
    <w:rsidRoot w:val="00000000"/>
    <w:rsid w:val="00975D66"/>
    <w:rsid w:val="009C15CF"/>
    <w:rsid w:val="00A010BF"/>
    <w:rsid w:val="012D2227"/>
    <w:rsid w:val="017165B7"/>
    <w:rsid w:val="01916C5A"/>
    <w:rsid w:val="01A73D87"/>
    <w:rsid w:val="01C40DDD"/>
    <w:rsid w:val="026B6E6F"/>
    <w:rsid w:val="027125E7"/>
    <w:rsid w:val="02832A46"/>
    <w:rsid w:val="0295277A"/>
    <w:rsid w:val="02C848FD"/>
    <w:rsid w:val="03904B4E"/>
    <w:rsid w:val="03F82FC0"/>
    <w:rsid w:val="04041965"/>
    <w:rsid w:val="04083FE7"/>
    <w:rsid w:val="04781A0B"/>
    <w:rsid w:val="04AF25D8"/>
    <w:rsid w:val="0508637C"/>
    <w:rsid w:val="054A15F9"/>
    <w:rsid w:val="05832D5D"/>
    <w:rsid w:val="05872E7F"/>
    <w:rsid w:val="05B43C04"/>
    <w:rsid w:val="05BB24F7"/>
    <w:rsid w:val="05EA06E6"/>
    <w:rsid w:val="05F1173C"/>
    <w:rsid w:val="05F6352F"/>
    <w:rsid w:val="06071298"/>
    <w:rsid w:val="064362E3"/>
    <w:rsid w:val="06605A06"/>
    <w:rsid w:val="06766B15"/>
    <w:rsid w:val="06A01A75"/>
    <w:rsid w:val="06B64A6C"/>
    <w:rsid w:val="06C56700"/>
    <w:rsid w:val="072B7208"/>
    <w:rsid w:val="073A38EF"/>
    <w:rsid w:val="07417B33"/>
    <w:rsid w:val="07495BD8"/>
    <w:rsid w:val="075A7AEE"/>
    <w:rsid w:val="075C1AB8"/>
    <w:rsid w:val="07781FB9"/>
    <w:rsid w:val="078057A6"/>
    <w:rsid w:val="07E04497"/>
    <w:rsid w:val="086D0371"/>
    <w:rsid w:val="08872B64"/>
    <w:rsid w:val="08DF474E"/>
    <w:rsid w:val="090A438B"/>
    <w:rsid w:val="09153CCC"/>
    <w:rsid w:val="09434CDD"/>
    <w:rsid w:val="096802A0"/>
    <w:rsid w:val="096B4234"/>
    <w:rsid w:val="096E7019"/>
    <w:rsid w:val="09C3197A"/>
    <w:rsid w:val="0A1026E6"/>
    <w:rsid w:val="0A463B6B"/>
    <w:rsid w:val="0A851326"/>
    <w:rsid w:val="0A9269E1"/>
    <w:rsid w:val="0AA95014"/>
    <w:rsid w:val="0B064214"/>
    <w:rsid w:val="0B1F0E32"/>
    <w:rsid w:val="0B354AFA"/>
    <w:rsid w:val="0B486A8C"/>
    <w:rsid w:val="0B512FB6"/>
    <w:rsid w:val="0B6947A3"/>
    <w:rsid w:val="0BBC48D3"/>
    <w:rsid w:val="0BD065D0"/>
    <w:rsid w:val="0BEB6F66"/>
    <w:rsid w:val="0C2766A5"/>
    <w:rsid w:val="0C324B95"/>
    <w:rsid w:val="0C750688"/>
    <w:rsid w:val="0CA82CB7"/>
    <w:rsid w:val="0CB3217A"/>
    <w:rsid w:val="0CE95B9C"/>
    <w:rsid w:val="0CF87B8D"/>
    <w:rsid w:val="0D2168C1"/>
    <w:rsid w:val="0D244E26"/>
    <w:rsid w:val="0D4B23B2"/>
    <w:rsid w:val="0DD04C61"/>
    <w:rsid w:val="0E036454"/>
    <w:rsid w:val="0E2350DD"/>
    <w:rsid w:val="0E3A0775"/>
    <w:rsid w:val="0E4268E3"/>
    <w:rsid w:val="0E6179B4"/>
    <w:rsid w:val="0E686F94"/>
    <w:rsid w:val="0E7B6CC7"/>
    <w:rsid w:val="0E9A4FBF"/>
    <w:rsid w:val="0EAF4BC3"/>
    <w:rsid w:val="0ED6170B"/>
    <w:rsid w:val="0ED62150"/>
    <w:rsid w:val="0EFF16A6"/>
    <w:rsid w:val="0F0767AD"/>
    <w:rsid w:val="0F4F5A5E"/>
    <w:rsid w:val="0F5337A0"/>
    <w:rsid w:val="0F5F0397"/>
    <w:rsid w:val="0F847DFE"/>
    <w:rsid w:val="0F8C7D09"/>
    <w:rsid w:val="0FBD0B0A"/>
    <w:rsid w:val="0FDC6B65"/>
    <w:rsid w:val="100514E6"/>
    <w:rsid w:val="100E76C7"/>
    <w:rsid w:val="10196798"/>
    <w:rsid w:val="1032785A"/>
    <w:rsid w:val="108D4A90"/>
    <w:rsid w:val="109D1177"/>
    <w:rsid w:val="10A047C3"/>
    <w:rsid w:val="10F863AD"/>
    <w:rsid w:val="1125116C"/>
    <w:rsid w:val="11916802"/>
    <w:rsid w:val="119A3908"/>
    <w:rsid w:val="11C12C43"/>
    <w:rsid w:val="12A20A7C"/>
    <w:rsid w:val="12A6008B"/>
    <w:rsid w:val="12AA1929"/>
    <w:rsid w:val="12B409FA"/>
    <w:rsid w:val="130A399A"/>
    <w:rsid w:val="131B2827"/>
    <w:rsid w:val="132536A6"/>
    <w:rsid w:val="1331204B"/>
    <w:rsid w:val="133D63A3"/>
    <w:rsid w:val="13DA4490"/>
    <w:rsid w:val="141379A2"/>
    <w:rsid w:val="141F6347"/>
    <w:rsid w:val="14337825"/>
    <w:rsid w:val="14700951"/>
    <w:rsid w:val="14795EE4"/>
    <w:rsid w:val="147D6BCA"/>
    <w:rsid w:val="147F2942"/>
    <w:rsid w:val="148815CD"/>
    <w:rsid w:val="14FB46BE"/>
    <w:rsid w:val="151439D2"/>
    <w:rsid w:val="15282FD9"/>
    <w:rsid w:val="153876C0"/>
    <w:rsid w:val="154047C7"/>
    <w:rsid w:val="15604521"/>
    <w:rsid w:val="158D6B79"/>
    <w:rsid w:val="158F4E06"/>
    <w:rsid w:val="15AD3D41"/>
    <w:rsid w:val="15CA22E2"/>
    <w:rsid w:val="15EA64E1"/>
    <w:rsid w:val="161D68B6"/>
    <w:rsid w:val="16322361"/>
    <w:rsid w:val="163F4A7E"/>
    <w:rsid w:val="16481B85"/>
    <w:rsid w:val="16C908EE"/>
    <w:rsid w:val="16E01DBD"/>
    <w:rsid w:val="17306175"/>
    <w:rsid w:val="177052C9"/>
    <w:rsid w:val="177B5642"/>
    <w:rsid w:val="178228FB"/>
    <w:rsid w:val="17B40B54"/>
    <w:rsid w:val="17FE0021"/>
    <w:rsid w:val="18805521"/>
    <w:rsid w:val="189B3AC2"/>
    <w:rsid w:val="18A961DF"/>
    <w:rsid w:val="192835A8"/>
    <w:rsid w:val="192B3B43"/>
    <w:rsid w:val="1934019F"/>
    <w:rsid w:val="197035D4"/>
    <w:rsid w:val="19A237E2"/>
    <w:rsid w:val="19B80DD0"/>
    <w:rsid w:val="1A226249"/>
    <w:rsid w:val="1A3146DE"/>
    <w:rsid w:val="1A746AFF"/>
    <w:rsid w:val="1AF57E02"/>
    <w:rsid w:val="1B2159FD"/>
    <w:rsid w:val="1BA3160C"/>
    <w:rsid w:val="1BD17F27"/>
    <w:rsid w:val="1BDE2644"/>
    <w:rsid w:val="1BE0720E"/>
    <w:rsid w:val="1BF14125"/>
    <w:rsid w:val="1C204A0A"/>
    <w:rsid w:val="1C4E1E20"/>
    <w:rsid w:val="1C4F709D"/>
    <w:rsid w:val="1C761BAF"/>
    <w:rsid w:val="1C7B60E4"/>
    <w:rsid w:val="1C850D11"/>
    <w:rsid w:val="1C910802"/>
    <w:rsid w:val="1C9176B6"/>
    <w:rsid w:val="1CB33AD0"/>
    <w:rsid w:val="1CD81789"/>
    <w:rsid w:val="1D4961E3"/>
    <w:rsid w:val="1D497F91"/>
    <w:rsid w:val="1D6F5C49"/>
    <w:rsid w:val="1D725739"/>
    <w:rsid w:val="1D81772B"/>
    <w:rsid w:val="1D8D60CF"/>
    <w:rsid w:val="1DB45D52"/>
    <w:rsid w:val="1DD97567"/>
    <w:rsid w:val="1DEF6D8A"/>
    <w:rsid w:val="1E05210A"/>
    <w:rsid w:val="1E087E4C"/>
    <w:rsid w:val="1E21720A"/>
    <w:rsid w:val="1E240D11"/>
    <w:rsid w:val="1E58492F"/>
    <w:rsid w:val="1E707ECB"/>
    <w:rsid w:val="1E7A2AF8"/>
    <w:rsid w:val="1EAA67B0"/>
    <w:rsid w:val="1ED41ADC"/>
    <w:rsid w:val="1EDF48B4"/>
    <w:rsid w:val="1EEB57A3"/>
    <w:rsid w:val="1F1D250F"/>
    <w:rsid w:val="1F5F1CED"/>
    <w:rsid w:val="1F7E2967"/>
    <w:rsid w:val="1FAE1A9F"/>
    <w:rsid w:val="1FB02549"/>
    <w:rsid w:val="1FBF453A"/>
    <w:rsid w:val="1FD874FA"/>
    <w:rsid w:val="1FDF698A"/>
    <w:rsid w:val="20082DF7"/>
    <w:rsid w:val="202B1BD0"/>
    <w:rsid w:val="203826AB"/>
    <w:rsid w:val="20407E03"/>
    <w:rsid w:val="20452C91"/>
    <w:rsid w:val="20A53730"/>
    <w:rsid w:val="20A75494"/>
    <w:rsid w:val="20B3409F"/>
    <w:rsid w:val="20BF0C96"/>
    <w:rsid w:val="20C938C2"/>
    <w:rsid w:val="20C95670"/>
    <w:rsid w:val="20F85F56"/>
    <w:rsid w:val="210510A3"/>
    <w:rsid w:val="212E5E1B"/>
    <w:rsid w:val="212E7A25"/>
    <w:rsid w:val="213A47C0"/>
    <w:rsid w:val="215A451A"/>
    <w:rsid w:val="216E446A"/>
    <w:rsid w:val="21DE15EF"/>
    <w:rsid w:val="220152DE"/>
    <w:rsid w:val="22402200"/>
    <w:rsid w:val="22482F0D"/>
    <w:rsid w:val="227242E1"/>
    <w:rsid w:val="228E4DC3"/>
    <w:rsid w:val="22EA0CEE"/>
    <w:rsid w:val="23360FB7"/>
    <w:rsid w:val="234436D4"/>
    <w:rsid w:val="234731C4"/>
    <w:rsid w:val="235C6C70"/>
    <w:rsid w:val="23A128D5"/>
    <w:rsid w:val="23C143D2"/>
    <w:rsid w:val="24030E99"/>
    <w:rsid w:val="24080A21"/>
    <w:rsid w:val="240F3CE2"/>
    <w:rsid w:val="242157C3"/>
    <w:rsid w:val="243472A5"/>
    <w:rsid w:val="24575689"/>
    <w:rsid w:val="24BC54EC"/>
    <w:rsid w:val="24CA7BB8"/>
    <w:rsid w:val="251668CB"/>
    <w:rsid w:val="253F05F7"/>
    <w:rsid w:val="2557610B"/>
    <w:rsid w:val="256C0CC0"/>
    <w:rsid w:val="258A1146"/>
    <w:rsid w:val="25C44658"/>
    <w:rsid w:val="25FD4869"/>
    <w:rsid w:val="262E41C8"/>
    <w:rsid w:val="26492DAF"/>
    <w:rsid w:val="26606A77"/>
    <w:rsid w:val="26A30712"/>
    <w:rsid w:val="26D94133"/>
    <w:rsid w:val="26E308A9"/>
    <w:rsid w:val="26E31456"/>
    <w:rsid w:val="27075144"/>
    <w:rsid w:val="274B4315"/>
    <w:rsid w:val="27514612"/>
    <w:rsid w:val="276862EA"/>
    <w:rsid w:val="27940EBD"/>
    <w:rsid w:val="27C44DE4"/>
    <w:rsid w:val="27FE50C4"/>
    <w:rsid w:val="28090A48"/>
    <w:rsid w:val="2834040C"/>
    <w:rsid w:val="284D4DD9"/>
    <w:rsid w:val="288A1B89"/>
    <w:rsid w:val="28A552D9"/>
    <w:rsid w:val="28B01633"/>
    <w:rsid w:val="28B704A4"/>
    <w:rsid w:val="28B766F6"/>
    <w:rsid w:val="28E15521"/>
    <w:rsid w:val="28ED3EC6"/>
    <w:rsid w:val="290F208E"/>
    <w:rsid w:val="29345F99"/>
    <w:rsid w:val="293B018C"/>
    <w:rsid w:val="293C2B73"/>
    <w:rsid w:val="29514455"/>
    <w:rsid w:val="29580D7C"/>
    <w:rsid w:val="29834985"/>
    <w:rsid w:val="29A924E3"/>
    <w:rsid w:val="29B80978"/>
    <w:rsid w:val="29B844D4"/>
    <w:rsid w:val="29C9048F"/>
    <w:rsid w:val="2A043BBD"/>
    <w:rsid w:val="2A1649AA"/>
    <w:rsid w:val="2A225CA4"/>
    <w:rsid w:val="2A3F0751"/>
    <w:rsid w:val="2A461AE0"/>
    <w:rsid w:val="2A703001"/>
    <w:rsid w:val="2A78336A"/>
    <w:rsid w:val="2A810D6A"/>
    <w:rsid w:val="2A8D3BB3"/>
    <w:rsid w:val="2AAB5DE7"/>
    <w:rsid w:val="2AC33130"/>
    <w:rsid w:val="2AE6287F"/>
    <w:rsid w:val="2B0D0850"/>
    <w:rsid w:val="2B255B99"/>
    <w:rsid w:val="2B3E4EAD"/>
    <w:rsid w:val="2B844FB6"/>
    <w:rsid w:val="2BBA0D27"/>
    <w:rsid w:val="2C3A1B18"/>
    <w:rsid w:val="2C55230C"/>
    <w:rsid w:val="2C7A3CC3"/>
    <w:rsid w:val="2CBE73A6"/>
    <w:rsid w:val="2CCA5842"/>
    <w:rsid w:val="2CF63C91"/>
    <w:rsid w:val="2D2B320F"/>
    <w:rsid w:val="2D586127"/>
    <w:rsid w:val="2D7B13B2"/>
    <w:rsid w:val="2D8A262B"/>
    <w:rsid w:val="2D8D5C78"/>
    <w:rsid w:val="2D962D7E"/>
    <w:rsid w:val="2DA44EDE"/>
    <w:rsid w:val="2DD613CD"/>
    <w:rsid w:val="2E750BE6"/>
    <w:rsid w:val="2ECE1D1D"/>
    <w:rsid w:val="2EE1627B"/>
    <w:rsid w:val="2EF20488"/>
    <w:rsid w:val="2F650C5A"/>
    <w:rsid w:val="2F6D3FB3"/>
    <w:rsid w:val="2F851D2C"/>
    <w:rsid w:val="2F8C7F41"/>
    <w:rsid w:val="2FEE50F3"/>
    <w:rsid w:val="30201025"/>
    <w:rsid w:val="308D07F2"/>
    <w:rsid w:val="30D11D88"/>
    <w:rsid w:val="30F009F7"/>
    <w:rsid w:val="313601A4"/>
    <w:rsid w:val="314704A0"/>
    <w:rsid w:val="31864BC6"/>
    <w:rsid w:val="31C205E6"/>
    <w:rsid w:val="31EF5153"/>
    <w:rsid w:val="32236BAB"/>
    <w:rsid w:val="32581967"/>
    <w:rsid w:val="325F4087"/>
    <w:rsid w:val="32674CE9"/>
    <w:rsid w:val="32987E02"/>
    <w:rsid w:val="32B1065A"/>
    <w:rsid w:val="32B64AE4"/>
    <w:rsid w:val="32BA306B"/>
    <w:rsid w:val="3349614C"/>
    <w:rsid w:val="336A4D38"/>
    <w:rsid w:val="336E20A7"/>
    <w:rsid w:val="33AC179E"/>
    <w:rsid w:val="33CA19D4"/>
    <w:rsid w:val="33CB12A8"/>
    <w:rsid w:val="33CF0D98"/>
    <w:rsid w:val="33EC7B9C"/>
    <w:rsid w:val="346E05B1"/>
    <w:rsid w:val="349769F2"/>
    <w:rsid w:val="349B3370"/>
    <w:rsid w:val="34B744BA"/>
    <w:rsid w:val="34CE54F3"/>
    <w:rsid w:val="352670DE"/>
    <w:rsid w:val="353335A8"/>
    <w:rsid w:val="35697251"/>
    <w:rsid w:val="356E45E1"/>
    <w:rsid w:val="35867B7C"/>
    <w:rsid w:val="35B50461"/>
    <w:rsid w:val="35BA7826"/>
    <w:rsid w:val="35C80195"/>
    <w:rsid w:val="36056CF3"/>
    <w:rsid w:val="363C3DC0"/>
    <w:rsid w:val="364E2ECD"/>
    <w:rsid w:val="365732C7"/>
    <w:rsid w:val="369B7657"/>
    <w:rsid w:val="36AA1648"/>
    <w:rsid w:val="36B50719"/>
    <w:rsid w:val="36CA3A99"/>
    <w:rsid w:val="37024FE0"/>
    <w:rsid w:val="370C5E5F"/>
    <w:rsid w:val="371C2F0B"/>
    <w:rsid w:val="37353608"/>
    <w:rsid w:val="376D0FF4"/>
    <w:rsid w:val="3794768A"/>
    <w:rsid w:val="37C52BDE"/>
    <w:rsid w:val="37DF3574"/>
    <w:rsid w:val="37E94928"/>
    <w:rsid w:val="37F45271"/>
    <w:rsid w:val="38033706"/>
    <w:rsid w:val="38741F0E"/>
    <w:rsid w:val="387E4B3B"/>
    <w:rsid w:val="389036B7"/>
    <w:rsid w:val="3891486E"/>
    <w:rsid w:val="38934A8A"/>
    <w:rsid w:val="38B60778"/>
    <w:rsid w:val="38BD5663"/>
    <w:rsid w:val="38BE762D"/>
    <w:rsid w:val="38DA7382"/>
    <w:rsid w:val="38E47094"/>
    <w:rsid w:val="39417C29"/>
    <w:rsid w:val="394F65F2"/>
    <w:rsid w:val="39C26CA9"/>
    <w:rsid w:val="39C742BF"/>
    <w:rsid w:val="3A0F6392"/>
    <w:rsid w:val="3A3447EA"/>
    <w:rsid w:val="3A445910"/>
    <w:rsid w:val="3A5C534F"/>
    <w:rsid w:val="3A830B2E"/>
    <w:rsid w:val="3A83468A"/>
    <w:rsid w:val="3AAB60AE"/>
    <w:rsid w:val="3AAC284C"/>
    <w:rsid w:val="3B585B17"/>
    <w:rsid w:val="3B6061D8"/>
    <w:rsid w:val="3B9B5A04"/>
    <w:rsid w:val="3BB70A8F"/>
    <w:rsid w:val="3BCD02B3"/>
    <w:rsid w:val="3C2679C3"/>
    <w:rsid w:val="3C7A0703"/>
    <w:rsid w:val="3C7F0E81"/>
    <w:rsid w:val="3C8F37BA"/>
    <w:rsid w:val="3CAD0E9D"/>
    <w:rsid w:val="3CBE5E4E"/>
    <w:rsid w:val="3CE60F00"/>
    <w:rsid w:val="3CEF4259"/>
    <w:rsid w:val="3CFB0E50"/>
    <w:rsid w:val="3D040BE5"/>
    <w:rsid w:val="3D1C4922"/>
    <w:rsid w:val="3D3B56F0"/>
    <w:rsid w:val="3D46206F"/>
    <w:rsid w:val="3D736C38"/>
    <w:rsid w:val="3D8D0218"/>
    <w:rsid w:val="3D9F06B6"/>
    <w:rsid w:val="3DAE1A1E"/>
    <w:rsid w:val="3DE9514C"/>
    <w:rsid w:val="3E2D553E"/>
    <w:rsid w:val="3E4008E8"/>
    <w:rsid w:val="3E444130"/>
    <w:rsid w:val="3E46434D"/>
    <w:rsid w:val="3E854C84"/>
    <w:rsid w:val="3EC6723B"/>
    <w:rsid w:val="3ECC2AA4"/>
    <w:rsid w:val="3ED454B4"/>
    <w:rsid w:val="3F6C7DE3"/>
    <w:rsid w:val="3F95733A"/>
    <w:rsid w:val="3FBF43B6"/>
    <w:rsid w:val="3FD55988"/>
    <w:rsid w:val="3FFD4EDF"/>
    <w:rsid w:val="400E1FE1"/>
    <w:rsid w:val="401144E6"/>
    <w:rsid w:val="40181D19"/>
    <w:rsid w:val="4033445D"/>
    <w:rsid w:val="403A3A3D"/>
    <w:rsid w:val="403B1563"/>
    <w:rsid w:val="405C71CC"/>
    <w:rsid w:val="40882254"/>
    <w:rsid w:val="408D6263"/>
    <w:rsid w:val="40BA692C"/>
    <w:rsid w:val="40DC4AF4"/>
    <w:rsid w:val="412645E2"/>
    <w:rsid w:val="41654AEA"/>
    <w:rsid w:val="416C231C"/>
    <w:rsid w:val="417411D1"/>
    <w:rsid w:val="418C2076"/>
    <w:rsid w:val="41B17D2F"/>
    <w:rsid w:val="41B974F5"/>
    <w:rsid w:val="41E72F36"/>
    <w:rsid w:val="420E5181"/>
    <w:rsid w:val="422624CB"/>
    <w:rsid w:val="42674891"/>
    <w:rsid w:val="42925DB2"/>
    <w:rsid w:val="429C2CA2"/>
    <w:rsid w:val="42C10446"/>
    <w:rsid w:val="432A5FEB"/>
    <w:rsid w:val="43330C3D"/>
    <w:rsid w:val="433724B6"/>
    <w:rsid w:val="439F0199"/>
    <w:rsid w:val="43A044FF"/>
    <w:rsid w:val="43C83CE7"/>
    <w:rsid w:val="4404683C"/>
    <w:rsid w:val="44692B43"/>
    <w:rsid w:val="446948F1"/>
    <w:rsid w:val="44952561"/>
    <w:rsid w:val="44C47D79"/>
    <w:rsid w:val="451231DA"/>
    <w:rsid w:val="45433394"/>
    <w:rsid w:val="457C0654"/>
    <w:rsid w:val="459260C9"/>
    <w:rsid w:val="45A858ED"/>
    <w:rsid w:val="45B222C8"/>
    <w:rsid w:val="45E83F3B"/>
    <w:rsid w:val="463902F3"/>
    <w:rsid w:val="4651388E"/>
    <w:rsid w:val="4657717C"/>
    <w:rsid w:val="467D28D5"/>
    <w:rsid w:val="46971BE9"/>
    <w:rsid w:val="469D0882"/>
    <w:rsid w:val="47032C39"/>
    <w:rsid w:val="4707219F"/>
    <w:rsid w:val="475A5E0B"/>
    <w:rsid w:val="47811FBD"/>
    <w:rsid w:val="478F466E"/>
    <w:rsid w:val="479B74B7"/>
    <w:rsid w:val="47F60B91"/>
    <w:rsid w:val="47F6649C"/>
    <w:rsid w:val="481B05F8"/>
    <w:rsid w:val="483B2A48"/>
    <w:rsid w:val="485760B7"/>
    <w:rsid w:val="486E697A"/>
    <w:rsid w:val="48952158"/>
    <w:rsid w:val="48B9571B"/>
    <w:rsid w:val="49042E3A"/>
    <w:rsid w:val="49935F6C"/>
    <w:rsid w:val="4A011093"/>
    <w:rsid w:val="4A0F5F3A"/>
    <w:rsid w:val="4A240A34"/>
    <w:rsid w:val="4A33365F"/>
    <w:rsid w:val="4A4528BD"/>
    <w:rsid w:val="4A6B7B26"/>
    <w:rsid w:val="4AB56AE2"/>
    <w:rsid w:val="4ADA02F6"/>
    <w:rsid w:val="4AF13892"/>
    <w:rsid w:val="4AF64A04"/>
    <w:rsid w:val="4BDF704E"/>
    <w:rsid w:val="4C027963"/>
    <w:rsid w:val="4C0849EF"/>
    <w:rsid w:val="4C121D12"/>
    <w:rsid w:val="4C2A2BB8"/>
    <w:rsid w:val="4C567E51"/>
    <w:rsid w:val="4C7A0D54"/>
    <w:rsid w:val="4C7C4D32"/>
    <w:rsid w:val="4C87625C"/>
    <w:rsid w:val="4C891B06"/>
    <w:rsid w:val="4C9520D5"/>
    <w:rsid w:val="4CA46E0E"/>
    <w:rsid w:val="4CD07C03"/>
    <w:rsid w:val="4D27359B"/>
    <w:rsid w:val="4D61085B"/>
    <w:rsid w:val="4D761E2D"/>
    <w:rsid w:val="4D926C66"/>
    <w:rsid w:val="4DCF7EBB"/>
    <w:rsid w:val="4DF63147"/>
    <w:rsid w:val="4E2117FF"/>
    <w:rsid w:val="4E5959D6"/>
    <w:rsid w:val="4E656129"/>
    <w:rsid w:val="4E6B4D6F"/>
    <w:rsid w:val="4EA472A2"/>
    <w:rsid w:val="4EA500C3"/>
    <w:rsid w:val="4ECE1A55"/>
    <w:rsid w:val="4ED432AF"/>
    <w:rsid w:val="4ED67EC3"/>
    <w:rsid w:val="4ED86ECA"/>
    <w:rsid w:val="4EE72FE2"/>
    <w:rsid w:val="4EFD33AD"/>
    <w:rsid w:val="4F0F42E7"/>
    <w:rsid w:val="4F3A5808"/>
    <w:rsid w:val="4F6B4F1E"/>
    <w:rsid w:val="4FC72ACC"/>
    <w:rsid w:val="4FD33566"/>
    <w:rsid w:val="500A4186"/>
    <w:rsid w:val="50151DD1"/>
    <w:rsid w:val="50293282"/>
    <w:rsid w:val="50C555A5"/>
    <w:rsid w:val="511E6A63"/>
    <w:rsid w:val="516A7EFA"/>
    <w:rsid w:val="516B614C"/>
    <w:rsid w:val="516D352B"/>
    <w:rsid w:val="51752B27"/>
    <w:rsid w:val="51905BB3"/>
    <w:rsid w:val="51A91AF5"/>
    <w:rsid w:val="51BA2C30"/>
    <w:rsid w:val="51E63A25"/>
    <w:rsid w:val="520103EA"/>
    <w:rsid w:val="5215466B"/>
    <w:rsid w:val="521C08C2"/>
    <w:rsid w:val="52432C25"/>
    <w:rsid w:val="524B1ADA"/>
    <w:rsid w:val="524C1E95"/>
    <w:rsid w:val="524E5126"/>
    <w:rsid w:val="527E1EAF"/>
    <w:rsid w:val="52965C40"/>
    <w:rsid w:val="52974D1F"/>
    <w:rsid w:val="52DE64AA"/>
    <w:rsid w:val="52DF43FE"/>
    <w:rsid w:val="52E361B6"/>
    <w:rsid w:val="52F263F9"/>
    <w:rsid w:val="53447DF9"/>
    <w:rsid w:val="538C05FC"/>
    <w:rsid w:val="53C47D96"/>
    <w:rsid w:val="53EE6BC1"/>
    <w:rsid w:val="540F5D09"/>
    <w:rsid w:val="541008E5"/>
    <w:rsid w:val="54102FDB"/>
    <w:rsid w:val="54727265"/>
    <w:rsid w:val="54B95421"/>
    <w:rsid w:val="54D23DEC"/>
    <w:rsid w:val="54EB3100"/>
    <w:rsid w:val="54F55D2D"/>
    <w:rsid w:val="55A17FF8"/>
    <w:rsid w:val="55BB0D24"/>
    <w:rsid w:val="55BD4A9D"/>
    <w:rsid w:val="563805C7"/>
    <w:rsid w:val="56767A11"/>
    <w:rsid w:val="567D0D5B"/>
    <w:rsid w:val="56811F6E"/>
    <w:rsid w:val="5715271B"/>
    <w:rsid w:val="571F6D57"/>
    <w:rsid w:val="5726041F"/>
    <w:rsid w:val="572648C3"/>
    <w:rsid w:val="574511ED"/>
    <w:rsid w:val="57911D3D"/>
    <w:rsid w:val="57C245EC"/>
    <w:rsid w:val="58064FFA"/>
    <w:rsid w:val="58615BB3"/>
    <w:rsid w:val="589019FE"/>
    <w:rsid w:val="58AB1524"/>
    <w:rsid w:val="590649AC"/>
    <w:rsid w:val="591D3427"/>
    <w:rsid w:val="59AF294E"/>
    <w:rsid w:val="59B91A1F"/>
    <w:rsid w:val="5A3D43FE"/>
    <w:rsid w:val="5A4854A3"/>
    <w:rsid w:val="5A5B2AD6"/>
    <w:rsid w:val="5A8507BE"/>
    <w:rsid w:val="5AA13D7D"/>
    <w:rsid w:val="5ABA6E69"/>
    <w:rsid w:val="5ACF4503"/>
    <w:rsid w:val="5AEA4553"/>
    <w:rsid w:val="5B184523"/>
    <w:rsid w:val="5B2A2BD4"/>
    <w:rsid w:val="5B3C6463"/>
    <w:rsid w:val="5B6D0D13"/>
    <w:rsid w:val="5BA26C0E"/>
    <w:rsid w:val="5BA87F9D"/>
    <w:rsid w:val="5BC16969"/>
    <w:rsid w:val="5BE420A6"/>
    <w:rsid w:val="5C180C7F"/>
    <w:rsid w:val="5C2E2250"/>
    <w:rsid w:val="5C317F92"/>
    <w:rsid w:val="5C7D6D34"/>
    <w:rsid w:val="5CBA7F88"/>
    <w:rsid w:val="5CCE57E1"/>
    <w:rsid w:val="5CE2303B"/>
    <w:rsid w:val="5D322033"/>
    <w:rsid w:val="5D4A130C"/>
    <w:rsid w:val="5D7C348F"/>
    <w:rsid w:val="5D8F6D1E"/>
    <w:rsid w:val="5DD300E3"/>
    <w:rsid w:val="5DFE20F6"/>
    <w:rsid w:val="5E0D40E7"/>
    <w:rsid w:val="5E1E00A2"/>
    <w:rsid w:val="5E224037"/>
    <w:rsid w:val="5E6C52B2"/>
    <w:rsid w:val="5E6F7D1F"/>
    <w:rsid w:val="5E734892"/>
    <w:rsid w:val="5E8E054C"/>
    <w:rsid w:val="5EC0115A"/>
    <w:rsid w:val="5EEC63F2"/>
    <w:rsid w:val="5EFD415C"/>
    <w:rsid w:val="5F21609C"/>
    <w:rsid w:val="5F942D12"/>
    <w:rsid w:val="5F97010C"/>
    <w:rsid w:val="601856F1"/>
    <w:rsid w:val="6042451C"/>
    <w:rsid w:val="604C7149"/>
    <w:rsid w:val="604C7AD7"/>
    <w:rsid w:val="60A76A75"/>
    <w:rsid w:val="60C30B27"/>
    <w:rsid w:val="60FF16D9"/>
    <w:rsid w:val="6109328C"/>
    <w:rsid w:val="617A7CE6"/>
    <w:rsid w:val="618D5C6B"/>
    <w:rsid w:val="61952D71"/>
    <w:rsid w:val="61A66D2D"/>
    <w:rsid w:val="61B74A96"/>
    <w:rsid w:val="61B8439B"/>
    <w:rsid w:val="61C73CD4"/>
    <w:rsid w:val="61CB6793"/>
    <w:rsid w:val="622F0AD0"/>
    <w:rsid w:val="623C4F9B"/>
    <w:rsid w:val="62570027"/>
    <w:rsid w:val="6260512D"/>
    <w:rsid w:val="62614A02"/>
    <w:rsid w:val="626E0727"/>
    <w:rsid w:val="629628FD"/>
    <w:rsid w:val="62A96A6F"/>
    <w:rsid w:val="62B114E5"/>
    <w:rsid w:val="62BE3C02"/>
    <w:rsid w:val="62D022B3"/>
    <w:rsid w:val="635051A2"/>
    <w:rsid w:val="635B58F5"/>
    <w:rsid w:val="635F53E5"/>
    <w:rsid w:val="63870498"/>
    <w:rsid w:val="63911D2B"/>
    <w:rsid w:val="63AC278E"/>
    <w:rsid w:val="63B76FCF"/>
    <w:rsid w:val="63E92F01"/>
    <w:rsid w:val="64504D2E"/>
    <w:rsid w:val="64E738E4"/>
    <w:rsid w:val="652945C4"/>
    <w:rsid w:val="652A557F"/>
    <w:rsid w:val="653D3504"/>
    <w:rsid w:val="655D3BA6"/>
    <w:rsid w:val="656E7B61"/>
    <w:rsid w:val="65882586"/>
    <w:rsid w:val="65BA6903"/>
    <w:rsid w:val="65EE71BD"/>
    <w:rsid w:val="65F55B8D"/>
    <w:rsid w:val="66004ABC"/>
    <w:rsid w:val="6632293D"/>
    <w:rsid w:val="66A51361"/>
    <w:rsid w:val="66BE68C6"/>
    <w:rsid w:val="66C35C8B"/>
    <w:rsid w:val="66EC1A54"/>
    <w:rsid w:val="66ED7D9A"/>
    <w:rsid w:val="672C55DE"/>
    <w:rsid w:val="672F0BF0"/>
    <w:rsid w:val="67694A84"/>
    <w:rsid w:val="67A93124"/>
    <w:rsid w:val="67AF7FBD"/>
    <w:rsid w:val="67C223E6"/>
    <w:rsid w:val="67E73BFB"/>
    <w:rsid w:val="67EC1211"/>
    <w:rsid w:val="67ED0852"/>
    <w:rsid w:val="67F24A7A"/>
    <w:rsid w:val="68142C42"/>
    <w:rsid w:val="681A18DB"/>
    <w:rsid w:val="68336E40"/>
    <w:rsid w:val="68593268"/>
    <w:rsid w:val="6861575B"/>
    <w:rsid w:val="68725BBA"/>
    <w:rsid w:val="689E42BA"/>
    <w:rsid w:val="689E69AF"/>
    <w:rsid w:val="68BC5088"/>
    <w:rsid w:val="68D93544"/>
    <w:rsid w:val="68DD74D8"/>
    <w:rsid w:val="68F20AA9"/>
    <w:rsid w:val="69216C99"/>
    <w:rsid w:val="69225D48"/>
    <w:rsid w:val="699D27C3"/>
    <w:rsid w:val="69D34437"/>
    <w:rsid w:val="6A0A597F"/>
    <w:rsid w:val="6A1F37A3"/>
    <w:rsid w:val="6A4A526B"/>
    <w:rsid w:val="6A5135AE"/>
    <w:rsid w:val="6A71486B"/>
    <w:rsid w:val="6A9040D6"/>
    <w:rsid w:val="6A935974"/>
    <w:rsid w:val="6A9F256B"/>
    <w:rsid w:val="6AA06A0F"/>
    <w:rsid w:val="6AC8274C"/>
    <w:rsid w:val="6AD9782B"/>
    <w:rsid w:val="6B3727A3"/>
    <w:rsid w:val="6B460C38"/>
    <w:rsid w:val="6B690A60"/>
    <w:rsid w:val="6BCB4D6E"/>
    <w:rsid w:val="6BDE5A0E"/>
    <w:rsid w:val="6C4D6722"/>
    <w:rsid w:val="6C627CF4"/>
    <w:rsid w:val="6C7D068A"/>
    <w:rsid w:val="6C9765C1"/>
    <w:rsid w:val="6D8F68C7"/>
    <w:rsid w:val="6DEC1F6B"/>
    <w:rsid w:val="6DEE7A91"/>
    <w:rsid w:val="6E080427"/>
    <w:rsid w:val="6E17414E"/>
    <w:rsid w:val="6EA95BAD"/>
    <w:rsid w:val="6EBA7973"/>
    <w:rsid w:val="6F12155D"/>
    <w:rsid w:val="6F236F15"/>
    <w:rsid w:val="6F54601A"/>
    <w:rsid w:val="6F6873CF"/>
    <w:rsid w:val="6F926B42"/>
    <w:rsid w:val="6FFE7D34"/>
    <w:rsid w:val="700F1E4E"/>
    <w:rsid w:val="701B2694"/>
    <w:rsid w:val="710B6BAC"/>
    <w:rsid w:val="710C0B8E"/>
    <w:rsid w:val="713C18D0"/>
    <w:rsid w:val="717958C4"/>
    <w:rsid w:val="718014A8"/>
    <w:rsid w:val="71D76E5F"/>
    <w:rsid w:val="722F68CA"/>
    <w:rsid w:val="72323CC5"/>
    <w:rsid w:val="724265FE"/>
    <w:rsid w:val="7249798C"/>
    <w:rsid w:val="72785B7B"/>
    <w:rsid w:val="728C5ACB"/>
    <w:rsid w:val="729A01E8"/>
    <w:rsid w:val="72D27981"/>
    <w:rsid w:val="730D6C0C"/>
    <w:rsid w:val="731E2BC7"/>
    <w:rsid w:val="736B748E"/>
    <w:rsid w:val="73966569"/>
    <w:rsid w:val="73B75D33"/>
    <w:rsid w:val="73D34E86"/>
    <w:rsid w:val="73EF4563"/>
    <w:rsid w:val="7447614D"/>
    <w:rsid w:val="749832E8"/>
    <w:rsid w:val="74BA06CD"/>
    <w:rsid w:val="74D53759"/>
    <w:rsid w:val="74DD616A"/>
    <w:rsid w:val="75091655"/>
    <w:rsid w:val="75137DDD"/>
    <w:rsid w:val="753D4E5A"/>
    <w:rsid w:val="75596138"/>
    <w:rsid w:val="75BB6138"/>
    <w:rsid w:val="768A1662"/>
    <w:rsid w:val="769F401E"/>
    <w:rsid w:val="76D35EE1"/>
    <w:rsid w:val="76FF2D0F"/>
    <w:rsid w:val="77073972"/>
    <w:rsid w:val="775401B3"/>
    <w:rsid w:val="77C875A5"/>
    <w:rsid w:val="77F9775E"/>
    <w:rsid w:val="77FA5285"/>
    <w:rsid w:val="78197E01"/>
    <w:rsid w:val="781F6A99"/>
    <w:rsid w:val="782642CC"/>
    <w:rsid w:val="78362761"/>
    <w:rsid w:val="78397B5B"/>
    <w:rsid w:val="78743289"/>
    <w:rsid w:val="78767001"/>
    <w:rsid w:val="789C5846"/>
    <w:rsid w:val="78AE679B"/>
    <w:rsid w:val="78C338C8"/>
    <w:rsid w:val="7904460D"/>
    <w:rsid w:val="7908577F"/>
    <w:rsid w:val="790A599B"/>
    <w:rsid w:val="79294073"/>
    <w:rsid w:val="79515378"/>
    <w:rsid w:val="79916673"/>
    <w:rsid w:val="799C4845"/>
    <w:rsid w:val="79A13C0A"/>
    <w:rsid w:val="79B4066A"/>
    <w:rsid w:val="79B847EB"/>
    <w:rsid w:val="79CA214D"/>
    <w:rsid w:val="79D02741"/>
    <w:rsid w:val="7A0423EA"/>
    <w:rsid w:val="7A97500D"/>
    <w:rsid w:val="7AE04C06"/>
    <w:rsid w:val="7B1D66B7"/>
    <w:rsid w:val="7B670E83"/>
    <w:rsid w:val="7BB10350"/>
    <w:rsid w:val="7BB87930"/>
    <w:rsid w:val="7BFC15CB"/>
    <w:rsid w:val="7C1E59E5"/>
    <w:rsid w:val="7C460A98"/>
    <w:rsid w:val="7CC12815"/>
    <w:rsid w:val="7D0C6CA4"/>
    <w:rsid w:val="7D0F17D2"/>
    <w:rsid w:val="7D1110A6"/>
    <w:rsid w:val="7D2F3C22"/>
    <w:rsid w:val="7D670E9C"/>
    <w:rsid w:val="7D6F2271"/>
    <w:rsid w:val="7D8B4F6C"/>
    <w:rsid w:val="7DB36601"/>
    <w:rsid w:val="7DC0487A"/>
    <w:rsid w:val="7DC117C6"/>
    <w:rsid w:val="7DC50BE5"/>
    <w:rsid w:val="7DC91981"/>
    <w:rsid w:val="7DDF11A4"/>
    <w:rsid w:val="7E05083C"/>
    <w:rsid w:val="7E0B3FA2"/>
    <w:rsid w:val="7E143DAA"/>
    <w:rsid w:val="7E287177"/>
    <w:rsid w:val="7E4D4360"/>
    <w:rsid w:val="7E684D77"/>
    <w:rsid w:val="7E814150"/>
    <w:rsid w:val="7E9C52E7"/>
    <w:rsid w:val="7EB77A2B"/>
    <w:rsid w:val="7EED169F"/>
    <w:rsid w:val="7EF90044"/>
    <w:rsid w:val="7EFB200E"/>
    <w:rsid w:val="7F01514B"/>
    <w:rsid w:val="7F112EDB"/>
    <w:rsid w:val="7F141322"/>
    <w:rsid w:val="7F3B065C"/>
    <w:rsid w:val="7F4470D2"/>
    <w:rsid w:val="7F4C4618"/>
    <w:rsid w:val="7F853FCE"/>
    <w:rsid w:val="7F89586C"/>
    <w:rsid w:val="7FDD5BB8"/>
    <w:rsid w:val="7FDE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2"/>
      <w:ind w:right="116"/>
      <w:jc w:val="center"/>
      <w:outlineLvl w:val="1"/>
    </w:pPr>
    <w:rPr>
      <w:rFonts w:ascii="楷体" w:hAnsi="楷体" w:eastAsia="楷体" w:cs="楷体"/>
      <w:b/>
      <w:bCs/>
      <w:sz w:val="48"/>
      <w:szCs w:val="48"/>
      <w:lang w:val="zh-CN" w:eastAsia="zh-CN" w:bidi="zh-CN"/>
    </w:rPr>
  </w:style>
  <w:style w:type="paragraph" w:styleId="3">
    <w:name w:val="heading 2"/>
    <w:basedOn w:val="1"/>
    <w:next w:val="1"/>
    <w:unhideWhenUsed/>
    <w:qFormat/>
    <w:uiPriority w:val="0"/>
    <w:pPr>
      <w:keepLines/>
      <w:spacing w:beforeLines="150" w:afterLines="50" w:line="480" w:lineRule="exact"/>
      <w:jc w:val="center"/>
      <w:outlineLvl w:val="1"/>
    </w:pPr>
    <w:rPr>
      <w:rFonts w:ascii="宋体" w:hAnsi="Arial"/>
      <w:b/>
      <w:bCs/>
      <w:sz w:val="24"/>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line="480" w:lineRule="auto"/>
      <w:outlineLvl w:val="3"/>
    </w:pPr>
    <w:rPr>
      <w:rFonts w:ascii="Arial" w:hAnsi="Arial" w:eastAsia="宋体"/>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widowControl/>
      <w:spacing w:before="100" w:beforeAutospacing="1" w:after="100" w:afterAutospacing="1"/>
      <w:jc w:val="left"/>
    </w:pPr>
    <w:rPr>
      <w:rFonts w:ascii="宋体" w:hAnsi="宋体" w:cs="宋体"/>
      <w:sz w:val="24"/>
      <w:szCs w:val="24"/>
    </w:rPr>
  </w:style>
  <w:style w:type="paragraph" w:styleId="7">
    <w:name w:val="Body Text"/>
    <w:basedOn w:val="1"/>
    <w:qFormat/>
    <w:uiPriority w:val="0"/>
    <w:pPr>
      <w:spacing w:line="480" w:lineRule="auto"/>
    </w:pPr>
    <w:rPr>
      <w:sz w:val="24"/>
    </w:rPr>
  </w:style>
  <w:style w:type="paragraph" w:styleId="8">
    <w:name w:val="Body Text Indent"/>
    <w:basedOn w:val="1"/>
    <w:next w:val="9"/>
    <w:qFormat/>
    <w:uiPriority w:val="0"/>
    <w:pPr>
      <w:adjustRightInd w:val="0"/>
      <w:spacing w:line="312" w:lineRule="atLeast"/>
      <w:ind w:firstLine="574"/>
      <w:textAlignment w:val="baseline"/>
    </w:pPr>
    <w:rPr>
      <w:rFonts w:ascii="宋体"/>
      <w:kern w:val="0"/>
      <w:sz w:val="28"/>
    </w:rPr>
  </w:style>
  <w:style w:type="paragraph" w:styleId="9">
    <w:name w:val="envelope return"/>
    <w:basedOn w:val="1"/>
    <w:unhideWhenUsed/>
    <w:qFormat/>
    <w:uiPriority w:val="0"/>
    <w:pPr>
      <w:snapToGrid w:val="0"/>
    </w:pPr>
    <w:rPr>
      <w:rFonts w:ascii="Arial" w:hAnsi="Arial"/>
    </w:rPr>
  </w:style>
  <w:style w:type="paragraph" w:styleId="10">
    <w:name w:val="Plain Text"/>
    <w:basedOn w:val="1"/>
    <w:qFormat/>
    <w:uiPriority w:val="0"/>
    <w:rPr>
      <w:rFonts w:ascii="宋体" w:hAnsi="Courier New"/>
      <w:kern w:val="18"/>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qFormat/>
    <w:uiPriority w:val="0"/>
    <w:pPr>
      <w:ind w:left="420" w:hanging="420"/>
    </w:pPr>
    <w:rPr>
      <w:rFonts w:ascii="Arial" w:hAnsi="Arial" w:eastAsia="楷体_GB2312"/>
      <w:sz w:val="28"/>
    </w:rPr>
  </w:style>
  <w:style w:type="paragraph" w:styleId="14">
    <w:name w:val="Normal (Web)"/>
    <w:basedOn w:val="1"/>
    <w:qFormat/>
    <w:uiPriority w:val="0"/>
    <w:pPr>
      <w:spacing w:before="0" w:beforeAutospacing="0" w:after="210" w:afterAutospacing="0"/>
      <w:ind w:left="0" w:right="0"/>
      <w:jc w:val="left"/>
    </w:pPr>
    <w:rPr>
      <w:kern w:val="0"/>
      <w:sz w:val="24"/>
      <w:lang w:val="en-US" w:eastAsia="zh-CN" w:bidi="ar"/>
    </w:rPr>
  </w:style>
  <w:style w:type="paragraph" w:styleId="15">
    <w:name w:val="Body Text First Indent"/>
    <w:basedOn w:val="7"/>
    <w:qFormat/>
    <w:uiPriority w:val="0"/>
    <w:pPr>
      <w:spacing w:line="312" w:lineRule="auto"/>
      <w:ind w:firstLine="420"/>
    </w:pPr>
  </w:style>
  <w:style w:type="paragraph" w:styleId="16">
    <w:name w:val="Body Text First Indent 2"/>
    <w:basedOn w:val="8"/>
    <w:next w:val="13"/>
    <w:unhideWhenUsed/>
    <w:qFormat/>
    <w:uiPriority w:val="99"/>
    <w:pPr>
      <w:spacing w:after="120" w:line="240" w:lineRule="auto"/>
      <w:ind w:left="420" w:leftChars="200" w:firstLine="420"/>
    </w:pPr>
    <w:rPr>
      <w:rFonts w:cs="宋体"/>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3177FD"/>
      <w:u w:val="none"/>
      <w:shd w:val="clear" w:fill="FFFFFF"/>
    </w:rPr>
  </w:style>
  <w:style w:type="character" w:styleId="22">
    <w:name w:val="Emphasis"/>
    <w:basedOn w:val="19"/>
    <w:qFormat/>
    <w:uiPriority w:val="0"/>
    <w:rPr>
      <w:i/>
    </w:rPr>
  </w:style>
  <w:style w:type="character" w:styleId="23">
    <w:name w:val="HTML Definition"/>
    <w:basedOn w:val="19"/>
    <w:qFormat/>
    <w:uiPriority w:val="0"/>
    <w:rPr>
      <w:i/>
      <w:iCs/>
    </w:rPr>
  </w:style>
  <w:style w:type="character" w:styleId="24">
    <w:name w:val="Hyperlink"/>
    <w:basedOn w:val="19"/>
    <w:qFormat/>
    <w:uiPriority w:val="0"/>
    <w:rPr>
      <w:color w:val="3177FD"/>
      <w:u w:val="none"/>
    </w:rPr>
  </w:style>
  <w:style w:type="character" w:styleId="25">
    <w:name w:val="HTML Code"/>
    <w:basedOn w:val="19"/>
    <w:qFormat/>
    <w:uiPriority w:val="0"/>
    <w:rPr>
      <w:rFonts w:hint="default" w:ascii="Consolas" w:hAnsi="Consolas" w:eastAsia="Consolas" w:cs="Consolas"/>
      <w:sz w:val="21"/>
      <w:szCs w:val="21"/>
    </w:rPr>
  </w:style>
  <w:style w:type="character" w:styleId="26">
    <w:name w:val="HTML Keyboard"/>
    <w:basedOn w:val="19"/>
    <w:qFormat/>
    <w:uiPriority w:val="0"/>
    <w:rPr>
      <w:rFonts w:ascii="Consolas" w:hAnsi="Consolas" w:eastAsia="Consolas" w:cs="Consolas"/>
      <w:sz w:val="21"/>
      <w:szCs w:val="21"/>
    </w:rPr>
  </w:style>
  <w:style w:type="character" w:styleId="27">
    <w:name w:val="HTML Sample"/>
    <w:basedOn w:val="19"/>
    <w:qFormat/>
    <w:uiPriority w:val="0"/>
    <w:rPr>
      <w:rFonts w:hint="default" w:ascii="Consolas" w:hAnsi="Consolas" w:eastAsia="Consolas" w:cs="Consolas"/>
      <w:sz w:val="21"/>
      <w:szCs w:val="21"/>
    </w:rPr>
  </w:style>
  <w:style w:type="paragraph" w:customStyle="1" w:styleId="28">
    <w:name w:val="正文0"/>
    <w:basedOn w:val="1"/>
    <w:qFormat/>
    <w:uiPriority w:val="99"/>
  </w:style>
  <w:style w:type="paragraph" w:customStyle="1" w:styleId="29">
    <w:name w:val="标题 5（有编号）（绿盟科技）"/>
    <w:basedOn w:val="1"/>
    <w:next w:val="30"/>
    <w:qFormat/>
    <w:uiPriority w:val="0"/>
    <w:pPr>
      <w:keepNext/>
      <w:keepLines/>
      <w:spacing w:before="280" w:after="156" w:line="376" w:lineRule="auto"/>
      <w:jc w:val="left"/>
      <w:outlineLvl w:val="4"/>
    </w:pPr>
    <w:rPr>
      <w:rFonts w:ascii="Arial" w:hAnsi="Arial" w:eastAsia="黑体"/>
      <w:b/>
      <w:sz w:val="24"/>
      <w:szCs w:val="24"/>
    </w:rPr>
  </w:style>
  <w:style w:type="paragraph" w:customStyle="1" w:styleId="30">
    <w:name w:val="正文（绿盟科技）"/>
    <w:basedOn w:val="1"/>
    <w:qFormat/>
    <w:uiPriority w:val="0"/>
    <w:pPr>
      <w:widowControl/>
      <w:spacing w:line="300" w:lineRule="auto"/>
      <w:jc w:val="left"/>
    </w:pPr>
    <w:rPr>
      <w:rFonts w:ascii="Arial" w:hAnsi="Arial" w:cs="黑体"/>
      <w:kern w:val="0"/>
    </w:rPr>
  </w:style>
  <w:style w:type="paragraph" w:customStyle="1" w:styleId="31">
    <w:name w:val="目录 53"/>
    <w:basedOn w:val="1"/>
    <w:next w:val="1"/>
    <w:qFormat/>
    <w:uiPriority w:val="0"/>
    <w:pPr>
      <w:ind w:left="840"/>
    </w:pPr>
    <w:rPr>
      <w:sz w:val="18"/>
    </w:rPr>
  </w:style>
  <w:style w:type="paragraph" w:customStyle="1" w:styleId="32">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3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character" w:customStyle="1" w:styleId="34">
    <w:name w:val="标题 3 Char11"/>
    <w:qFormat/>
    <w:uiPriority w:val="0"/>
    <w:rPr>
      <w:rFonts w:ascii="Arial" w:hAnsi="Arial" w:cs="Arial"/>
      <w:sz w:val="24"/>
    </w:rPr>
  </w:style>
  <w:style w:type="paragraph" w:customStyle="1" w:styleId="35">
    <w:name w:val="Default Text"/>
    <w:qFormat/>
    <w:uiPriority w:val="0"/>
    <w:pPr>
      <w:widowControl w:val="0"/>
      <w:autoSpaceDE w:val="0"/>
      <w:autoSpaceDN w:val="0"/>
      <w:adjustRightInd w:val="0"/>
    </w:pPr>
    <w:rPr>
      <w:rFonts w:asciiTheme="minorHAnsi" w:hAnsiTheme="minorHAnsi" w:eastAsiaTheme="minorEastAsia" w:cstheme="minorBidi"/>
      <w:color w:val="000000"/>
      <w:sz w:val="24"/>
      <w:szCs w:val="22"/>
      <w:lang w:val="en-US" w:eastAsia="zh-CN" w:bidi="ar-SA"/>
    </w:rPr>
  </w:style>
  <w:style w:type="paragraph" w:customStyle="1" w:styleId="3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character" w:customStyle="1" w:styleId="38">
    <w:name w:val="ant-select-tree-checkbox"/>
    <w:basedOn w:val="19"/>
    <w:qFormat/>
    <w:uiPriority w:val="0"/>
  </w:style>
  <w:style w:type="character" w:customStyle="1" w:styleId="39">
    <w:name w:val="ant-select-tree-switcher"/>
    <w:basedOn w:val="19"/>
    <w:qFormat/>
    <w:uiPriority w:val="0"/>
  </w:style>
  <w:style w:type="character" w:customStyle="1" w:styleId="40">
    <w:name w:val="info-label"/>
    <w:basedOn w:val="19"/>
    <w:qFormat/>
    <w:uiPriority w:val="0"/>
    <w:rPr>
      <w:b/>
      <w:bCs/>
    </w:rPr>
  </w:style>
  <w:style w:type="character" w:customStyle="1" w:styleId="41">
    <w:name w:val="info-content"/>
    <w:basedOn w:val="19"/>
    <w:qFormat/>
    <w:uiPriority w:val="0"/>
    <w:rPr>
      <w:color w:val="808080"/>
    </w:rPr>
  </w:style>
  <w:style w:type="character" w:customStyle="1" w:styleId="42">
    <w:name w:val="current"/>
    <w:basedOn w:val="19"/>
    <w:qFormat/>
    <w:uiPriority w:val="0"/>
    <w:rPr>
      <w:color w:val="00C1DE"/>
    </w:rPr>
  </w:style>
  <w:style w:type="character" w:customStyle="1" w:styleId="43">
    <w:name w:val="current1"/>
    <w:basedOn w:val="19"/>
    <w:qFormat/>
    <w:uiPriority w:val="0"/>
    <w:rPr>
      <w:color w:val="00C1DE"/>
    </w:rPr>
  </w:style>
  <w:style w:type="character" w:customStyle="1" w:styleId="44">
    <w:name w:val="ant-input30"/>
    <w:basedOn w:val="19"/>
    <w:qFormat/>
    <w:uiPriority w:val="0"/>
  </w:style>
  <w:style w:type="character" w:customStyle="1" w:styleId="45">
    <w:name w:val="first-child1"/>
    <w:basedOn w:val="19"/>
    <w:qFormat/>
    <w:uiPriority w:val="0"/>
  </w:style>
  <w:style w:type="character" w:customStyle="1" w:styleId="46">
    <w:name w:val="last-child"/>
    <w:basedOn w:val="19"/>
    <w:qFormat/>
    <w:uiPriority w:val="0"/>
  </w:style>
  <w:style w:type="character" w:customStyle="1" w:styleId="47">
    <w:name w:val="ant-radio+*"/>
    <w:basedOn w:val="19"/>
    <w:qFormat/>
    <w:uiPriority w:val="0"/>
  </w:style>
  <w:style w:type="character" w:customStyle="1" w:styleId="48">
    <w:name w:val="ant-radio+*1"/>
    <w:basedOn w:val="19"/>
    <w:qFormat/>
    <w:uiPriority w:val="0"/>
  </w:style>
  <w:style w:type="character" w:customStyle="1" w:styleId="49">
    <w:name w:val="last-span"/>
    <w:basedOn w:val="19"/>
    <w:qFormat/>
    <w:uiPriority w:val="0"/>
  </w:style>
  <w:style w:type="character" w:customStyle="1" w:styleId="50">
    <w:name w:val="tag-type"/>
    <w:basedOn w:val="19"/>
    <w:qFormat/>
    <w:uiPriority w:val="0"/>
    <w:rPr>
      <w:color w:val="FFFFFF"/>
      <w:sz w:val="18"/>
      <w:szCs w:val="18"/>
      <w:shd w:val="clear" w:fill="317FFD"/>
    </w:rPr>
  </w:style>
  <w:style w:type="character" w:customStyle="1" w:styleId="51">
    <w:name w:val="tag-type1"/>
    <w:basedOn w:val="19"/>
    <w:qFormat/>
    <w:uiPriority w:val="0"/>
    <w:rPr>
      <w:color w:val="FFFFFF"/>
      <w:sz w:val="18"/>
      <w:szCs w:val="18"/>
      <w:shd w:val="clear" w:fill="317FFD"/>
    </w:rPr>
  </w:style>
  <w:style w:type="character" w:customStyle="1" w:styleId="52">
    <w:name w:val="ant-select-tree-iconele"/>
    <w:basedOn w:val="19"/>
    <w:qFormat/>
    <w:uiPriority w:val="0"/>
  </w:style>
  <w:style w:type="paragraph" w:styleId="53">
    <w:name w:val="List Paragraph"/>
    <w:basedOn w:val="1"/>
    <w:qFormat/>
    <w:uiPriority w:val="34"/>
    <w:pPr>
      <w:widowControl/>
      <w:spacing w:after="200" w:line="276" w:lineRule="auto"/>
      <w:ind w:left="720"/>
      <w:contextualSpacing/>
      <w:jc w:val="left"/>
    </w:pPr>
    <w:rPr>
      <w:kern w:val="0"/>
      <w:sz w:val="22"/>
    </w:rPr>
  </w:style>
  <w:style w:type="character" w:customStyle="1" w:styleId="54">
    <w:name w:val="NormalCharacter"/>
    <w:qFormat/>
    <w:uiPriority w:val="0"/>
  </w:style>
  <w:style w:type="paragraph" w:customStyle="1" w:styleId="5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首行缩进"/>
    <w:basedOn w:val="1"/>
    <w:qFormat/>
    <w:uiPriority w:val="0"/>
    <w:pPr>
      <w:ind w:firstLine="480" w:firstLineChars="200"/>
    </w:pPr>
    <w:rPr>
      <w:lang w:val="zh-CN"/>
    </w:rPr>
  </w:style>
  <w:style w:type="table" w:customStyle="1" w:styleId="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f8e019-a4af-4459-980d-8a98d5da6fb5}"/>
        <w:style w:val=""/>
        <w:category>
          <w:name w:val="常规"/>
          <w:gallery w:val="placeholder"/>
        </w:category>
        <w:types>
          <w:type w:val="bbPlcHdr"/>
        </w:types>
        <w:behaviors>
          <w:behavior w:val="content"/>
        </w:behaviors>
        <w:description w:val=""/>
        <w:guid w:val="{f5f8e019-a4af-4459-980d-8a98d5da6fb5}"/>
      </w:docPartPr>
      <w:docPartBody>
        <w:p w14:paraId="599DD573">
          <w:r>
            <w:rPr>
              <w:color w:val="808080"/>
            </w:rPr>
            <w:t>单击此处输入文字。</w:t>
          </w:r>
        </w:p>
      </w:docPartBody>
    </w:docPart>
    <w:docPart>
      <w:docPartPr>
        <w:name w:val="{73207cc3-95d7-4856-b00a-c3b8bd1ca4f7}"/>
        <w:style w:val=""/>
        <w:category>
          <w:name w:val="常规"/>
          <w:gallery w:val="placeholder"/>
        </w:category>
        <w:types>
          <w:type w:val="bbPlcHdr"/>
        </w:types>
        <w:behaviors>
          <w:behavior w:val="content"/>
        </w:behaviors>
        <w:description w:val=""/>
        <w:guid w:val="{73207cc3-95d7-4856-b00a-c3b8bd1ca4f7}"/>
      </w:docPartPr>
      <w:docPartBody>
        <w:p w14:paraId="1E7E2749">
          <w:r>
            <w:rPr>
              <w:color w:val="808080"/>
            </w:rPr>
            <w:t>单击此处输入文字。</w:t>
          </w:r>
        </w:p>
      </w:docPartBody>
    </w:docPart>
    <w:docPart>
      <w:docPartPr>
        <w:name w:val="{41e85fb5-c230-4622-9601-999ca8df3038}"/>
        <w:style w:val=""/>
        <w:category>
          <w:name w:val="常规"/>
          <w:gallery w:val="placeholder"/>
        </w:category>
        <w:types>
          <w:type w:val="bbPlcHdr"/>
        </w:types>
        <w:behaviors>
          <w:behavior w:val="content"/>
        </w:behaviors>
        <w:description w:val=""/>
        <w:guid w:val="{41e85fb5-c230-4622-9601-999ca8df3038}"/>
      </w:docPartPr>
      <w:docPartBody>
        <w:p w14:paraId="02DFB2A5">
          <w:r>
            <w:rPr>
              <w:color w:val="808080"/>
            </w:rPr>
            <w:t>单击此处输入文字。</w:t>
          </w:r>
        </w:p>
      </w:docPartBody>
    </w:docPart>
    <w:docPart>
      <w:docPartPr>
        <w:name w:val="{b6d1593c-4271-432c-9ade-47a3351efc64}"/>
        <w:style w:val=""/>
        <w:category>
          <w:name w:val="常规"/>
          <w:gallery w:val="placeholder"/>
        </w:category>
        <w:types>
          <w:type w:val="bbPlcHdr"/>
        </w:types>
        <w:behaviors>
          <w:behavior w:val="content"/>
        </w:behaviors>
        <w:description w:val=""/>
        <w:guid w:val="{b6d1593c-4271-432c-9ade-47a3351efc64}"/>
      </w:docPartPr>
      <w:docPartBody>
        <w:p w14:paraId="4E925F7A">
          <w:r>
            <w:rPr>
              <w:color w:val="808080"/>
            </w:rPr>
            <w:t>单击此处输入文字。</w:t>
          </w:r>
        </w:p>
      </w:docPartBody>
    </w:docPart>
    <w:docPart>
      <w:docPartPr>
        <w:name w:val="{68436b45-d30f-4e8f-8c58-b095c0aeced8}"/>
        <w:style w:val=""/>
        <w:category>
          <w:name w:val="常规"/>
          <w:gallery w:val="placeholder"/>
        </w:category>
        <w:types>
          <w:type w:val="bbPlcHdr"/>
        </w:types>
        <w:behaviors>
          <w:behavior w:val="content"/>
        </w:behaviors>
        <w:description w:val=""/>
        <w:guid w:val="{68436b45-d30f-4e8f-8c58-b095c0aeced8}"/>
      </w:docPartPr>
      <w:docPartBody>
        <w:p w14:paraId="1CA0EEDE">
          <w:r>
            <w:rPr>
              <w:color w:val="808080"/>
            </w:rPr>
            <w:t>单击此处输入文字。</w:t>
          </w:r>
        </w:p>
      </w:docPartBody>
    </w:docPart>
    <w:docPart>
      <w:docPartPr>
        <w:name w:val="{56e80663-5ffe-42a1-bcce-9cdf5ce33071}"/>
        <w:style w:val=""/>
        <w:category>
          <w:name w:val="常规"/>
          <w:gallery w:val="placeholder"/>
        </w:category>
        <w:types>
          <w:type w:val="bbPlcHdr"/>
        </w:types>
        <w:behaviors>
          <w:behavior w:val="content"/>
        </w:behaviors>
        <w:description w:val=""/>
        <w:guid w:val="{56e80663-5ffe-42a1-bcce-9cdf5ce33071}"/>
      </w:docPartPr>
      <w:docPartBody>
        <w:p w14:paraId="0E2628C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34354</Words>
  <Characters>35847</Characters>
  <Lines>0</Lines>
  <Paragraphs>0</Paragraphs>
  <TotalTime>15</TotalTime>
  <ScaleCrop>false</ScaleCrop>
  <LinksUpToDate>false</LinksUpToDate>
  <CharactersWithSpaces>40398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MyPC</cp:lastModifiedBy>
  <cp:lastPrinted>2024-09-03T08:09:00Z</cp:lastPrinted>
  <dcterms:modified xsi:type="dcterms:W3CDTF">2024-09-23T03:49:59Z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438BF65337744D1E9FA0D3AF801E0248_13</vt:lpwstr>
  </property>
</Properties>
</file>