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D608">
      <w:pPr>
        <w:pStyle w:val="2"/>
        <w:spacing w:after="120" w:line="500" w:lineRule="exact"/>
        <w:jc w:val="center"/>
        <w:rPr>
          <w:rFonts w:ascii="华文中宋" w:hAnsi="华文中宋" w:eastAsia="华文中宋"/>
          <w:color w:val="auto"/>
          <w:highlight w:val="none"/>
        </w:rPr>
      </w:pPr>
      <w:r>
        <w:rPr>
          <w:rFonts w:hint="eastAsia" w:ascii="华文中宋" w:hAnsi="华文中宋" w:eastAsia="华文中宋"/>
          <w:color w:val="auto"/>
          <w:highlight w:val="none"/>
        </w:rPr>
        <w:t>竞争性</w:t>
      </w:r>
      <w:r>
        <w:rPr>
          <w:rFonts w:hint="eastAsia" w:ascii="华文中宋" w:hAnsi="华文中宋" w:eastAsia="华文中宋"/>
          <w:color w:val="auto"/>
          <w:highlight w:val="none"/>
          <w:lang w:val="en-US" w:eastAsia="zh-CN"/>
        </w:rPr>
        <w:t>磋商</w:t>
      </w:r>
      <w:r>
        <w:rPr>
          <w:rFonts w:hint="eastAsia" w:ascii="华文中宋" w:hAnsi="华文中宋" w:eastAsia="华文中宋"/>
          <w:color w:val="auto"/>
          <w:highlight w:val="none"/>
        </w:rPr>
        <w:t>公告</w:t>
      </w:r>
    </w:p>
    <w:p w14:paraId="6D320589">
      <w:pPr>
        <w:rPr>
          <w:color w:val="auto"/>
          <w:highlight w:val="none"/>
        </w:rPr>
      </w:pPr>
    </w:p>
    <w:p w14:paraId="223CBB6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00C4DF1E">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lang w:val="en-US" w:eastAsia="zh-CN"/>
        </w:rPr>
        <w:t xml:space="preserve">新疆维吾尔自治区阿尔泰山国有林管理局青河分局小青河营林区封山育林项目 </w:t>
      </w:r>
      <w:r>
        <w:rPr>
          <w:rFonts w:hint="eastAsia" w:ascii="仿宋" w:hAnsi="仿宋" w:eastAsia="仿宋"/>
          <w:color w:val="auto"/>
          <w:sz w:val="28"/>
          <w:szCs w:val="28"/>
          <w:highlight w:val="none"/>
          <w:lang w:val="en-US" w:eastAsia="zh-CN"/>
        </w:rPr>
        <w:t xml:space="preserve">的潜在供应商应在政采云平台获取采购文件，并于 </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03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lang w:val="en-US" w:eastAsia="zh-CN"/>
        </w:rPr>
        <w:t>（北京时间）前提交响应文件。</w:t>
      </w:r>
    </w:p>
    <w:p w14:paraId="7D2A0CB4">
      <w:pPr>
        <w:rPr>
          <w:color w:val="auto"/>
          <w:highlight w:val="none"/>
        </w:rPr>
      </w:pPr>
    </w:p>
    <w:p w14:paraId="55A596FD">
      <w:pPr>
        <w:pStyle w:val="3"/>
        <w:spacing w:line="360" w:lineRule="auto"/>
        <w:rPr>
          <w:rFonts w:ascii="黑体" w:hAnsi="黑体" w:cs="宋体"/>
          <w:b w:val="0"/>
          <w:color w:val="auto"/>
          <w:sz w:val="28"/>
          <w:szCs w:val="28"/>
          <w:highlight w:val="none"/>
        </w:rPr>
      </w:pPr>
      <w:bookmarkStart w:id="0" w:name="_Toc28359089"/>
      <w:bookmarkStart w:id="1" w:name="_Toc28359012"/>
      <w:bookmarkStart w:id="2" w:name="_Toc35393629"/>
      <w:bookmarkStart w:id="3" w:name="_Toc35393798"/>
      <w:r>
        <w:rPr>
          <w:rFonts w:hint="eastAsia" w:ascii="黑体" w:hAnsi="黑体" w:cs="宋体"/>
          <w:b w:val="0"/>
          <w:color w:val="auto"/>
          <w:sz w:val="28"/>
          <w:szCs w:val="28"/>
          <w:highlight w:val="none"/>
        </w:rPr>
        <w:t>一、项目基本情况</w:t>
      </w:r>
      <w:bookmarkEnd w:id="0"/>
      <w:bookmarkEnd w:id="1"/>
      <w:bookmarkEnd w:id="2"/>
      <w:bookmarkEnd w:id="3"/>
    </w:p>
    <w:p w14:paraId="58B635C2">
      <w:pPr>
        <w:ind w:left="1959" w:leftChars="266" w:hanging="1400" w:hangingChars="500"/>
        <w:rPr>
          <w:rFonts w:hint="default" w:ascii="仿宋" w:hAnsi="仿宋" w:eastAsia="仿宋"/>
          <w:color w:val="FF0000"/>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QZFCG-JX2025-001</w:t>
      </w:r>
    </w:p>
    <w:p w14:paraId="76270D1D">
      <w:pPr>
        <w:ind w:left="1959" w:leftChars="266" w:hanging="1400" w:hangingChars="5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s="Times New Roman"/>
          <w:color w:val="auto"/>
          <w:sz w:val="28"/>
          <w:szCs w:val="28"/>
          <w:highlight w:val="none"/>
          <w:lang w:val="en-US" w:eastAsia="zh-CN"/>
        </w:rPr>
        <w:t>新疆维吾尔自治区阿尔泰山国有林管理局青河分局小青河营林区封山育林项目</w:t>
      </w:r>
    </w:p>
    <w:p w14:paraId="654294A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3278E392">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预算金额：</w:t>
      </w:r>
      <w:r>
        <w:rPr>
          <w:rFonts w:hint="eastAsia" w:ascii="仿宋" w:hAnsi="仿宋" w:eastAsia="仿宋" w:cs="Times New Roman"/>
          <w:color w:val="auto"/>
          <w:sz w:val="28"/>
          <w:szCs w:val="28"/>
          <w:highlight w:val="none"/>
          <w:lang w:val="en-US" w:eastAsia="zh-CN"/>
        </w:rPr>
        <w:t>1641459.93元</w:t>
      </w:r>
    </w:p>
    <w:p w14:paraId="35E89D09">
      <w:pPr>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最高限价：1641459.93元</w:t>
      </w:r>
      <w:r>
        <w:rPr>
          <w:rFonts w:hint="eastAsia" w:ascii="仿宋" w:hAnsi="仿宋" w:eastAsia="仿宋" w:cs="Times New Roman"/>
          <w:color w:val="auto"/>
          <w:sz w:val="28"/>
          <w:szCs w:val="28"/>
          <w:highlight w:val="none"/>
          <w:lang w:val="en-US" w:eastAsia="zh-CN"/>
        </w:rPr>
        <w:tab/>
      </w:r>
    </w:p>
    <w:p w14:paraId="2CEA170B">
      <w:pPr>
        <w:keepNext w:val="0"/>
        <w:keepLines w:val="0"/>
        <w:widowControl/>
        <w:suppressLineNumbers w:val="0"/>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ascii="仿宋" w:hAnsi="仿宋" w:eastAsia="仿宋" w:cs="仿宋"/>
          <w:color w:val="000000"/>
          <w:kern w:val="0"/>
          <w:sz w:val="28"/>
          <w:szCs w:val="28"/>
          <w:lang w:val="en-US" w:eastAsia="zh-CN" w:bidi="ar"/>
        </w:rPr>
        <w:t>设置标志牌1个，封育围栏29577米</w:t>
      </w:r>
      <w:r>
        <w:rPr>
          <w:rFonts w:hint="eastAsia" w:ascii="仿宋" w:hAnsi="仿宋" w:eastAsia="仿宋"/>
          <w:color w:val="auto"/>
          <w:sz w:val="28"/>
          <w:szCs w:val="28"/>
          <w:highlight w:val="none"/>
          <w:lang w:val="en-US" w:eastAsia="zh-CN"/>
        </w:rPr>
        <w:t xml:space="preserve">（具体清单内容详见磋商文件工程量清单）。     </w:t>
      </w:r>
    </w:p>
    <w:p w14:paraId="2907165A">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详见磋商文件</w:t>
      </w:r>
    </w:p>
    <w:p w14:paraId="17797667">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26898AD5">
      <w:pPr>
        <w:pStyle w:val="3"/>
        <w:spacing w:line="240" w:lineRule="auto"/>
        <w:rPr>
          <w:rFonts w:ascii="黑体" w:hAnsi="黑体" w:cs="宋体"/>
          <w:b w:val="0"/>
          <w:color w:val="auto"/>
          <w:sz w:val="28"/>
          <w:szCs w:val="28"/>
          <w:highlight w:val="none"/>
          <w:u w:val="none"/>
        </w:rPr>
      </w:pPr>
      <w:bookmarkStart w:id="4" w:name="_Toc35393630"/>
      <w:bookmarkStart w:id="5" w:name="_Toc35393799"/>
      <w:bookmarkStart w:id="6" w:name="_Toc28359013"/>
      <w:bookmarkStart w:id="7" w:name="_Toc28359090"/>
      <w:bookmarkStart w:id="8" w:name="_Toc35393800"/>
      <w:bookmarkStart w:id="9" w:name="_Toc28359014"/>
      <w:bookmarkStart w:id="10" w:name="_Toc28359091"/>
      <w:bookmarkStart w:id="11" w:name="_Toc35393631"/>
      <w:r>
        <w:rPr>
          <w:rFonts w:hint="eastAsia" w:ascii="黑体" w:hAnsi="黑体" w:cs="宋体"/>
          <w:b w:val="0"/>
          <w:color w:val="auto"/>
          <w:sz w:val="28"/>
          <w:szCs w:val="28"/>
          <w:highlight w:val="none"/>
          <w:u w:val="none"/>
        </w:rPr>
        <w:t>二、申请人的资格要求：</w:t>
      </w:r>
      <w:bookmarkEnd w:id="4"/>
      <w:bookmarkEnd w:id="5"/>
      <w:bookmarkEnd w:id="6"/>
      <w:bookmarkEnd w:id="7"/>
    </w:p>
    <w:p w14:paraId="76EA7A02">
      <w:pPr>
        <w:spacing w:line="240" w:lineRule="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1.满足《中华人民共和国政府采购法》第二十二条规定；</w:t>
      </w:r>
    </w:p>
    <w:p w14:paraId="4CB1BE9A">
      <w:pPr>
        <w:spacing w:line="240" w:lineRule="auto"/>
        <w:rPr>
          <w:rFonts w:hint="default" w:ascii="仿宋" w:hAnsi="仿宋" w:eastAsia="仿宋"/>
          <w:color w:val="auto"/>
          <w:sz w:val="28"/>
          <w:szCs w:val="28"/>
          <w:highlight w:val="none"/>
          <w:u w:val="none"/>
          <w:lang w:val="en-US" w:eastAsia="zh-CN"/>
        </w:rPr>
      </w:pPr>
      <w:r>
        <w:rPr>
          <w:rFonts w:ascii="仿宋" w:hAnsi="仿宋" w:eastAsia="仿宋"/>
          <w:color w:val="auto"/>
          <w:sz w:val="28"/>
          <w:szCs w:val="28"/>
          <w:highlight w:val="none"/>
          <w:u w:val="none"/>
        </w:rPr>
        <w:t>2</w:t>
      </w:r>
      <w:r>
        <w:rPr>
          <w:rFonts w:hint="eastAsia" w:ascii="仿宋" w:hAnsi="仿宋" w:eastAsia="仿宋"/>
          <w:color w:val="auto"/>
          <w:sz w:val="28"/>
          <w:szCs w:val="28"/>
          <w:highlight w:val="none"/>
          <w:u w:val="none"/>
        </w:rPr>
        <w:t>.落实政府采购政策需满足的资格要求：</w:t>
      </w:r>
      <w:r>
        <w:rPr>
          <w:rFonts w:ascii="仿宋" w:hAnsi="仿宋" w:eastAsia="仿宋" w:cs="仿宋"/>
          <w:i w:val="0"/>
          <w:iCs w:val="0"/>
          <w:caps w:val="0"/>
          <w:color w:val="auto"/>
          <w:spacing w:val="0"/>
          <w:sz w:val="27"/>
          <w:szCs w:val="27"/>
          <w:shd w:val="clear" w:color="auto" w:fill="FFFFFF"/>
        </w:rPr>
        <w:t>供应商为中小企业,《政府采购促进中小企业发展管理办法》(财库〔2020〕46号)；对应的中小企业划分标准所属行业为：</w:t>
      </w:r>
      <w:r>
        <w:rPr>
          <w:rFonts w:hint="eastAsia" w:ascii="仿宋" w:hAnsi="仿宋" w:eastAsia="仿宋" w:cs="仿宋"/>
          <w:i w:val="0"/>
          <w:iCs w:val="0"/>
          <w:caps w:val="0"/>
          <w:color w:val="auto"/>
          <w:spacing w:val="0"/>
          <w:sz w:val="27"/>
          <w:szCs w:val="27"/>
          <w:shd w:val="clear" w:color="auto" w:fill="FFFFFF"/>
          <w:lang w:val="en-US" w:eastAsia="zh-CN"/>
        </w:rPr>
        <w:t>建筑业</w:t>
      </w:r>
    </w:p>
    <w:p w14:paraId="393C21A3">
      <w:pPr>
        <w:spacing w:line="240" w:lineRule="auto"/>
        <w:rPr>
          <w:rFonts w:hint="eastAsia" w:ascii="仿宋" w:hAnsi="仿宋" w:eastAsia="仿宋" w:cs="仿宋"/>
          <w:color w:val="auto"/>
          <w:kern w:val="0"/>
          <w:sz w:val="27"/>
          <w:szCs w:val="27"/>
          <w:highlight w:val="none"/>
          <w:lang w:val="en-US" w:eastAsia="zh-CN" w:bidi="ar"/>
        </w:rPr>
      </w:pPr>
      <w:r>
        <w:rPr>
          <w:rFonts w:hint="eastAsia" w:ascii="仿宋" w:hAnsi="仿宋" w:eastAsia="仿宋"/>
          <w:color w:val="auto"/>
          <w:sz w:val="28"/>
          <w:szCs w:val="28"/>
          <w:highlight w:val="none"/>
          <w:u w:val="none"/>
          <w:lang w:val="en-US" w:eastAsia="zh-CN"/>
        </w:rPr>
        <w:t>3.</w:t>
      </w:r>
      <w:r>
        <w:rPr>
          <w:rFonts w:hint="eastAsia" w:ascii="仿宋" w:hAnsi="仿宋" w:eastAsia="仿宋"/>
          <w:color w:val="auto"/>
          <w:sz w:val="28"/>
          <w:szCs w:val="28"/>
          <w:highlight w:val="none"/>
          <w:u w:val="none"/>
        </w:rPr>
        <w:t>本项目的特定资格要求：本次招标要求投标人须具</w:t>
      </w:r>
      <w:r>
        <w:rPr>
          <w:rFonts w:hint="eastAsia" w:ascii="仿宋" w:hAnsi="仿宋" w:eastAsia="仿宋" w:cs="Times New Roman"/>
          <w:color w:val="auto"/>
          <w:sz w:val="28"/>
          <w:szCs w:val="28"/>
          <w:highlight w:val="none"/>
          <w:u w:val="none"/>
        </w:rPr>
        <w:t>备市政公用工程施工总承包</w:t>
      </w:r>
      <w:r>
        <w:rPr>
          <w:rFonts w:hint="eastAsia" w:ascii="仿宋" w:hAnsi="仿宋" w:eastAsia="仿宋" w:cs="Times New Roman"/>
          <w:color w:val="auto"/>
          <w:sz w:val="28"/>
          <w:szCs w:val="28"/>
          <w:highlight w:val="none"/>
          <w:u w:val="none"/>
          <w:lang w:val="en-US" w:eastAsia="zh-CN"/>
        </w:rPr>
        <w:t>叁</w:t>
      </w:r>
      <w:r>
        <w:rPr>
          <w:rFonts w:hint="eastAsia" w:ascii="仿宋" w:hAnsi="仿宋" w:eastAsia="仿宋"/>
          <w:color w:val="auto"/>
          <w:sz w:val="28"/>
          <w:szCs w:val="28"/>
          <w:highlight w:val="none"/>
          <w:u w:val="none"/>
          <w:lang w:val="en-US" w:eastAsia="zh-CN"/>
        </w:rPr>
        <w:t>级</w:t>
      </w:r>
      <w:r>
        <w:rPr>
          <w:rFonts w:hint="eastAsia" w:ascii="仿宋" w:hAnsi="仿宋" w:eastAsia="仿宋"/>
          <w:color w:val="auto"/>
          <w:sz w:val="28"/>
          <w:szCs w:val="28"/>
          <w:highlight w:val="none"/>
          <w:u w:val="none"/>
        </w:rPr>
        <w:t>以上（含叁级）的施工企业资质，并在人员、设备、资金等方面具有相应的施工能力，</w:t>
      </w:r>
      <w:r>
        <w:rPr>
          <w:rFonts w:hint="eastAsia" w:ascii="仿宋" w:hAnsi="仿宋" w:eastAsia="仿宋" w:cs="宋体"/>
          <w:color w:val="auto"/>
          <w:sz w:val="28"/>
          <w:szCs w:val="28"/>
          <w:highlight w:val="none"/>
          <w:u w:val="none" w:color="auto"/>
          <w:lang w:val="en-US" w:eastAsia="zh-CN"/>
        </w:rPr>
        <w:t>具备有效的</w:t>
      </w:r>
      <w:r>
        <w:rPr>
          <w:rFonts w:hint="eastAsia" w:ascii="仿宋" w:hAnsi="仿宋" w:eastAsia="仿宋" w:cs="宋体"/>
          <w:color w:val="auto"/>
          <w:sz w:val="28"/>
          <w:szCs w:val="28"/>
          <w:highlight w:val="none"/>
          <w:u w:val="none" w:color="auto"/>
          <w:lang w:eastAsia="zh-CN"/>
        </w:rPr>
        <w:t>安全生产许可证</w:t>
      </w:r>
      <w:r>
        <w:rPr>
          <w:rFonts w:hint="eastAsia" w:ascii="仿宋" w:hAnsi="仿宋" w:eastAsia="仿宋"/>
          <w:color w:val="auto"/>
          <w:sz w:val="28"/>
          <w:szCs w:val="28"/>
          <w:highlight w:val="none"/>
          <w:u w:val="none"/>
        </w:rPr>
        <w:t>，具有良好的企业信誉，项目经理须具备</w:t>
      </w:r>
      <w:r>
        <w:rPr>
          <w:rFonts w:hint="eastAsia" w:ascii="仿宋" w:hAnsi="仿宋" w:eastAsia="仿宋" w:cs="Times New Roman"/>
          <w:color w:val="auto"/>
          <w:sz w:val="28"/>
          <w:szCs w:val="28"/>
          <w:highlight w:val="none"/>
          <w:u w:val="none"/>
        </w:rPr>
        <w:t>市政公用</w:t>
      </w:r>
      <w:r>
        <w:rPr>
          <w:rFonts w:hint="eastAsia" w:ascii="仿宋" w:hAnsi="仿宋" w:eastAsia="仿宋"/>
          <w:color w:val="auto"/>
          <w:sz w:val="28"/>
          <w:szCs w:val="28"/>
          <w:highlight w:val="none"/>
          <w:u w:val="none"/>
          <w:lang w:eastAsia="zh-CN"/>
        </w:rPr>
        <w:t>专业</w:t>
      </w:r>
      <w:r>
        <w:rPr>
          <w:rFonts w:hint="eastAsia" w:ascii="仿宋" w:hAnsi="仿宋" w:eastAsia="仿宋"/>
          <w:color w:val="auto"/>
          <w:sz w:val="28"/>
          <w:szCs w:val="28"/>
          <w:highlight w:val="none"/>
          <w:u w:val="none"/>
        </w:rPr>
        <w:t xml:space="preserve">注册建造师二级及以上执业资格，具备有效的安全生产考核合格证书，且未担任其他在施建设工程项目的项目经理。 </w:t>
      </w:r>
      <w:r>
        <w:rPr>
          <w:rFonts w:hint="eastAsia" w:ascii="仿宋" w:hAnsi="仿宋" w:eastAsia="仿宋" w:cs="仿宋"/>
          <w:color w:val="auto"/>
          <w:kern w:val="0"/>
          <w:sz w:val="27"/>
          <w:szCs w:val="27"/>
          <w:highlight w:val="none"/>
          <w:lang w:val="en-US" w:eastAsia="zh-CN" w:bidi="ar"/>
        </w:rPr>
        <w:t xml:space="preserve"> </w:t>
      </w:r>
      <w:r>
        <w:rPr>
          <w:rFonts w:hint="eastAsia" w:ascii="仿宋" w:hAnsi="仿宋" w:eastAsia="仿宋"/>
          <w:color w:val="auto"/>
          <w:sz w:val="28"/>
          <w:szCs w:val="28"/>
          <w:highlight w:val="none"/>
          <w:u w:val="none"/>
        </w:rPr>
        <w:t xml:space="preserve"> </w:t>
      </w:r>
      <w:r>
        <w:rPr>
          <w:rFonts w:hint="eastAsia" w:ascii="仿宋" w:hAnsi="仿宋" w:eastAsia="仿宋" w:cs="仿宋"/>
          <w:color w:val="auto"/>
          <w:kern w:val="0"/>
          <w:sz w:val="27"/>
          <w:szCs w:val="27"/>
          <w:highlight w:val="none"/>
          <w:lang w:val="en-US" w:eastAsia="zh-CN" w:bidi="ar"/>
        </w:rPr>
        <w:t xml:space="preserve">   </w:t>
      </w:r>
    </w:p>
    <w:p w14:paraId="375D172C">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2857CF21">
      <w:pPr>
        <w:spacing w:line="360" w:lineRule="auto"/>
        <w:ind w:firstLine="540"/>
        <w:rPr>
          <w:rFonts w:ascii="仿宋" w:hAnsi="仿宋" w:eastAsia="仿宋" w:cs="宋体"/>
          <w:color w:val="auto"/>
          <w:sz w:val="28"/>
          <w:szCs w:val="28"/>
          <w:highlight w:val="none"/>
        </w:rPr>
      </w:pPr>
      <w:bookmarkStart w:id="12" w:name="_Toc28359015"/>
      <w:bookmarkStart w:id="13" w:name="_Toc35393801"/>
      <w:bookmarkStart w:id="14" w:name="_Toc35393632"/>
      <w:bookmarkStart w:id="15" w:name="_Toc28359092"/>
      <w:r>
        <w:rPr>
          <w:rFonts w:hint="eastAsia" w:ascii="仿宋" w:hAnsi="仿宋" w:eastAsia="仿宋" w:cs="宋体"/>
          <w:color w:val="auto"/>
          <w:sz w:val="28"/>
          <w:szCs w:val="28"/>
          <w:highlight w:val="none"/>
          <w:lang w:val="en-US" w:eastAsia="zh-CN"/>
        </w:rPr>
        <w:t>时</w:t>
      </w:r>
      <w:r>
        <w:rPr>
          <w:rFonts w:hint="eastAsia" w:ascii="仿宋" w:hAnsi="仿宋" w:eastAsia="仿宋" w:cs="宋体"/>
          <w:color w:val="auto"/>
          <w:sz w:val="28"/>
          <w:szCs w:val="28"/>
          <w:highlight w:val="none"/>
        </w:rPr>
        <w:t>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00:00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7581F839">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w:t>
      </w:r>
      <w:r>
        <w:rPr>
          <w:rFonts w:ascii="仿宋" w:hAnsi="仿宋" w:eastAsia="仿宋" w:cs="仿宋"/>
          <w:i w:val="0"/>
          <w:iCs w:val="0"/>
          <w:caps w:val="0"/>
          <w:color w:val="auto"/>
          <w:spacing w:val="0"/>
          <w:sz w:val="27"/>
          <w:szCs w:val="27"/>
          <w:shd w:val="clear" w:color="auto" w:fill="FFFFFF"/>
        </w:rPr>
        <w:t>供应商登录政采云平台https://www.zcygov.cn/在线申请获取采购文件（进入“项目采购”应用，在获取采购文件菜单中选择项目，申请获取采购文件）</w:t>
      </w:r>
      <w:r>
        <w:rPr>
          <w:rFonts w:ascii="仿宋" w:hAnsi="仿宋" w:eastAsia="仿宋" w:cs="仿宋"/>
          <w:i w:val="0"/>
          <w:iCs w:val="0"/>
          <w:caps w:val="0"/>
          <w:color w:val="auto"/>
          <w:spacing w:val="0"/>
          <w:sz w:val="27"/>
          <w:szCs w:val="27"/>
          <w:highlight w:val="none"/>
        </w:rPr>
        <w:t> </w:t>
      </w:r>
    </w:p>
    <w:p w14:paraId="6D2C8188">
      <w:pPr>
        <w:pStyle w:val="6"/>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6EB36317">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w:t>
      </w:r>
    </w:p>
    <w:p w14:paraId="451D0B2E">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63E6DA72">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Cs/>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03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CB6EAAF">
      <w:pPr>
        <w:pStyle w:val="6"/>
        <w:ind w:left="1399" w:leftChars="266" w:hanging="840" w:hangingChars="3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4A636526">
      <w:pPr>
        <w:pStyle w:val="3"/>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28359016"/>
      <w:bookmarkStart w:id="18" w:name="_Toc35393633"/>
      <w:bookmarkStart w:id="19" w:name="_Toc35393802"/>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61062337">
      <w:pPr>
        <w:spacing w:line="360" w:lineRule="auto"/>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bCs/>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03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03</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16时30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20CEC794">
      <w:pPr>
        <w:pStyle w:val="7"/>
        <w:spacing w:line="360" w:lineRule="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ascii="仿宋" w:hAnsi="仿宋" w:eastAsia="仿宋" w:cs="仿宋"/>
          <w:i w:val="0"/>
          <w:iCs w:val="0"/>
          <w:caps w:val="0"/>
          <w:color w:val="auto"/>
          <w:spacing w:val="0"/>
          <w:sz w:val="27"/>
          <w:szCs w:val="27"/>
          <w:shd w:val="clear" w:color="auto" w:fill="FFFFFF"/>
        </w:rPr>
        <w:t>投标人登录政采云平台https://www.zcygov.cn/，进入“项目采购-开标评标-右边选择对应项目点击“进入项目”进入开标大厅。</w:t>
      </w:r>
    </w:p>
    <w:p w14:paraId="504D78D0">
      <w:pPr>
        <w:pStyle w:val="3"/>
        <w:spacing w:line="360" w:lineRule="auto"/>
        <w:rPr>
          <w:rFonts w:ascii="黑体" w:hAnsi="黑体" w:cs="宋体"/>
          <w:b w:val="0"/>
          <w:color w:val="auto"/>
          <w:sz w:val="28"/>
          <w:szCs w:val="28"/>
          <w:highlight w:val="none"/>
        </w:rPr>
      </w:pPr>
      <w:bookmarkStart w:id="20" w:name="_Toc35393803"/>
      <w:bookmarkStart w:id="21" w:name="_Toc28359017"/>
      <w:bookmarkStart w:id="22" w:name="_Toc35393634"/>
      <w:bookmarkStart w:id="23" w:name="_Toc28359094"/>
      <w:r>
        <w:rPr>
          <w:rFonts w:hint="eastAsia" w:ascii="黑体" w:hAnsi="黑体" w:cs="宋体"/>
          <w:b w:val="0"/>
          <w:color w:val="auto"/>
          <w:sz w:val="28"/>
          <w:szCs w:val="28"/>
          <w:highlight w:val="none"/>
        </w:rPr>
        <w:t>六、公告期限</w:t>
      </w:r>
      <w:bookmarkEnd w:id="20"/>
      <w:bookmarkEnd w:id="21"/>
      <w:bookmarkEnd w:id="22"/>
      <w:bookmarkEnd w:id="23"/>
    </w:p>
    <w:p w14:paraId="10793C4A">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5EE3D47A">
      <w:pPr>
        <w:pStyle w:val="3"/>
        <w:numPr>
          <w:ilvl w:val="0"/>
          <w:numId w:val="0"/>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eastAsia="黑体" w:cs="宋体"/>
          <w:b w:val="0"/>
          <w:bCs/>
          <w:color w:val="auto"/>
          <w:kern w:val="2"/>
          <w:sz w:val="28"/>
          <w:szCs w:val="28"/>
          <w:lang w:val="en-US" w:eastAsia="zh-CN" w:bidi="ar-SA"/>
        </w:rPr>
        <w:t>七、</w:t>
      </w:r>
      <w:r>
        <w:rPr>
          <w:rFonts w:hint="eastAsia" w:ascii="黑体" w:hAnsi="黑体" w:cs="宋体"/>
          <w:b w:val="0"/>
          <w:color w:val="auto"/>
          <w:sz w:val="28"/>
          <w:szCs w:val="28"/>
          <w:highlight w:val="none"/>
        </w:rPr>
        <w:t>其他补充事宜</w:t>
      </w:r>
      <w:bookmarkEnd w:id="24"/>
      <w:bookmarkEnd w:id="25"/>
    </w:p>
    <w:p w14:paraId="3823BDF0">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bookmarkStart w:id="26" w:name="_Toc28359095"/>
      <w:bookmarkStart w:id="27" w:name="_Toc35393636"/>
      <w:bookmarkStart w:id="28" w:name="_Toc35393805"/>
      <w:bookmarkStart w:id="29" w:name="_Toc28359018"/>
      <w:r>
        <w:rPr>
          <w:rFonts w:hint="eastAsia" w:ascii="仿宋" w:hAnsi="仿宋" w:eastAsia="仿宋" w:cs="仿宋"/>
          <w:b w:val="0"/>
          <w:color w:val="auto"/>
          <w:kern w:val="2"/>
          <w:sz w:val="28"/>
          <w:szCs w:val="28"/>
          <w:lang w:val="en-US" w:eastAsia="zh-CN" w:bidi="ar-SA"/>
        </w:rPr>
        <w:t>1、请供应商随时关注本项目的澄清、答疑、变更事项。</w:t>
      </w:r>
    </w:p>
    <w:p w14:paraId="0232F33E">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2、本项目实行电子招投标，供应商须登录政采云平台申请获取谈判文件，并通过政采云电子投标客户端制作投标文件，同时自行承担与投标有关的一切费用。</w:t>
      </w:r>
    </w:p>
    <w:p w14:paraId="12077903">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3、各供应商应在开标前应确保成为政采云平台供应商，并完成 CA 数字证书(符合国密标准) 申领。因未注册入库、未办理CA数字证书等原因造成无法投标或投标失败等后果由供应商自行承担。</w:t>
      </w:r>
    </w:p>
    <w:p w14:paraId="47B8EFD0">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28FB6130">
      <w:pPr>
        <w:numPr>
          <w:ilvl w:val="0"/>
          <w:numId w:val="0"/>
        </w:numPr>
        <w:spacing w:line="360" w:lineRule="auto"/>
        <w:ind w:left="0" w:leftChars="0" w:firstLine="0" w:firstLineChars="0"/>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37216EC0">
      <w:pPr>
        <w:numPr>
          <w:ilvl w:val="0"/>
          <w:numId w:val="0"/>
        </w:numPr>
        <w:spacing w:line="360" w:lineRule="auto"/>
        <w:ind w:left="0" w:leftChars="0" w:firstLine="0" w:firstLineChars="0"/>
        <w:rPr>
          <w:rFonts w:hint="eastAsia" w:ascii="黑体" w:hAnsi="黑体" w:eastAsia="宋体" w:cs="宋体"/>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6832D421">
      <w:pPr>
        <w:numPr>
          <w:ilvl w:val="0"/>
          <w:numId w:val="0"/>
        </w:numPr>
        <w:spacing w:line="360" w:lineRule="auto"/>
        <w:ind w:left="0" w:leftChars="0" w:firstLine="0" w:firstLineChars="0"/>
        <w:rPr>
          <w:rFonts w:hint="eastAsia" w:ascii="黑体" w:hAnsi="黑体" w:cs="宋体"/>
          <w:b/>
          <w:bCs/>
          <w:color w:val="auto"/>
          <w:sz w:val="28"/>
          <w:szCs w:val="28"/>
          <w:highlight w:val="none"/>
        </w:rPr>
      </w:pPr>
      <w:r>
        <w:rPr>
          <w:rFonts w:hint="eastAsia" w:ascii="黑体" w:hAnsi="黑体" w:eastAsia="宋体" w:cs="宋体"/>
          <w:b/>
          <w:bCs/>
          <w:color w:val="auto"/>
          <w:kern w:val="2"/>
          <w:sz w:val="28"/>
          <w:szCs w:val="28"/>
          <w:lang w:val="en-US" w:eastAsia="zh-CN" w:bidi="ar-SA"/>
        </w:rPr>
        <w:t>八、</w:t>
      </w:r>
      <w:r>
        <w:rPr>
          <w:rFonts w:hint="eastAsia" w:ascii="黑体" w:hAnsi="黑体" w:cs="宋体"/>
          <w:b/>
          <w:bCs/>
          <w:color w:val="auto"/>
          <w:sz w:val="28"/>
          <w:szCs w:val="28"/>
          <w:highlight w:val="none"/>
        </w:rPr>
        <w:t>凡对本次采购提出询问，请按</w:t>
      </w:r>
      <w:r>
        <w:rPr>
          <w:rFonts w:ascii="黑体" w:hAnsi="黑体" w:cs="宋体"/>
          <w:b/>
          <w:bCs/>
          <w:color w:val="auto"/>
          <w:sz w:val="28"/>
          <w:szCs w:val="28"/>
          <w:highlight w:val="none"/>
        </w:rPr>
        <w:t>以下方式</w:t>
      </w:r>
      <w:r>
        <w:rPr>
          <w:rFonts w:hint="eastAsia" w:ascii="黑体" w:hAnsi="黑体" w:cs="宋体"/>
          <w:b/>
          <w:bCs/>
          <w:color w:val="auto"/>
          <w:sz w:val="28"/>
          <w:szCs w:val="28"/>
          <w:highlight w:val="none"/>
        </w:rPr>
        <w:t>联系。</w:t>
      </w:r>
      <w:bookmarkEnd w:id="26"/>
      <w:bookmarkEnd w:id="27"/>
      <w:bookmarkEnd w:id="28"/>
      <w:bookmarkEnd w:id="29"/>
      <w:bookmarkStart w:id="30" w:name="_Toc35393637"/>
      <w:bookmarkStart w:id="31" w:name="_Toc35393806"/>
      <w:bookmarkStart w:id="32" w:name="_Toc28359019"/>
      <w:bookmarkStart w:id="33" w:name="_Toc28359096"/>
    </w:p>
    <w:bookmarkEnd w:id="30"/>
    <w:bookmarkEnd w:id="31"/>
    <w:bookmarkEnd w:id="32"/>
    <w:bookmarkEnd w:id="33"/>
    <w:p w14:paraId="6B93BA9D">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1.采购人信息</w:t>
      </w:r>
    </w:p>
    <w:p w14:paraId="7E6A4003">
      <w:pPr>
        <w:pStyle w:val="7"/>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称：新疆维吾尔自治区阿尔泰山国有林管理局青河分局</w:t>
      </w:r>
    </w:p>
    <w:p w14:paraId="7774EC87">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地　　址：青河县</w:t>
      </w:r>
    </w:p>
    <w:p w14:paraId="0CDBF1DB">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联系方式：张兆军</w:t>
      </w:r>
    </w:p>
    <w:p w14:paraId="71959EB1">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电　话：18099763399</w:t>
      </w:r>
    </w:p>
    <w:p w14:paraId="3896FCC4">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2.采购代理机构信息</w:t>
      </w:r>
    </w:p>
    <w:p w14:paraId="0D369EA7">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名    称：嘉翔项目管理有限公司　</w:t>
      </w:r>
    </w:p>
    <w:p w14:paraId="0E16C62C">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 xml:space="preserve">地　　址：阿勒泰市南区万驰广场十二楼  </w:t>
      </w:r>
    </w:p>
    <w:p w14:paraId="13383649">
      <w:pPr>
        <w:pStyle w:val="7"/>
        <w:spacing w:line="360" w:lineRule="auto"/>
        <w:rPr>
          <w:rFonts w:hint="eastAsia"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3.项目联系方式</w:t>
      </w:r>
    </w:p>
    <w:p w14:paraId="14C026B0">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项目联系人：</w:t>
      </w:r>
      <w:r>
        <w:rPr>
          <w:rFonts w:hint="eastAsia" w:ascii="仿宋" w:hAnsi="仿宋" w:eastAsia="仿宋" w:cs="仿宋"/>
          <w:i w:val="0"/>
          <w:iCs w:val="0"/>
          <w:caps w:val="0"/>
          <w:color w:val="auto"/>
          <w:spacing w:val="0"/>
          <w:sz w:val="27"/>
          <w:szCs w:val="27"/>
          <w:shd w:val="clear" w:color="auto" w:fill="FFFFFF"/>
          <w:lang w:val="en-US" w:eastAsia="zh-CN"/>
        </w:rPr>
        <w:t>吴晓瑞</w:t>
      </w:r>
    </w:p>
    <w:p w14:paraId="6F04BB0D">
      <w:pPr>
        <w:pStyle w:val="7"/>
        <w:spacing w:line="360" w:lineRule="auto"/>
        <w:rPr>
          <w:rFonts w:hint="default" w:ascii="仿宋" w:hAnsi="仿宋" w:eastAsia="仿宋" w:cs="宋体"/>
          <w:color w:val="auto"/>
          <w:kern w:val="0"/>
          <w:sz w:val="28"/>
          <w:szCs w:val="28"/>
          <w:highlight w:val="none"/>
          <w:lang w:val="en-US" w:eastAsia="zh-CN" w:bidi="ar-SA"/>
        </w:rPr>
      </w:pPr>
      <w:r>
        <w:rPr>
          <w:rFonts w:hint="eastAsia" w:ascii="仿宋" w:hAnsi="仿宋" w:eastAsia="仿宋" w:cs="宋体"/>
          <w:color w:val="auto"/>
          <w:kern w:val="0"/>
          <w:sz w:val="28"/>
          <w:szCs w:val="28"/>
          <w:highlight w:val="none"/>
          <w:lang w:val="en-US" w:eastAsia="zh-CN" w:bidi="ar-SA"/>
        </w:rPr>
        <w:t>电　话：</w:t>
      </w:r>
      <w:r>
        <w:rPr>
          <w:rFonts w:hint="eastAsia" w:ascii="仿宋" w:hAnsi="仿宋" w:eastAsia="仿宋" w:cs="仿宋"/>
          <w:i w:val="0"/>
          <w:iCs w:val="0"/>
          <w:caps w:val="0"/>
          <w:color w:val="auto"/>
          <w:spacing w:val="0"/>
          <w:sz w:val="27"/>
          <w:szCs w:val="27"/>
          <w:shd w:val="clear" w:color="auto" w:fill="FFFFFF"/>
          <w:lang w:val="en-US" w:eastAsia="zh-CN"/>
        </w:rPr>
        <w:t>13070320996</w:t>
      </w:r>
    </w:p>
    <w:p w14:paraId="092A2391">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E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2025-02-21T11:06:47Z</dcterms:created>
  <dc:creator>Administrator</dc:creator>
  <cp:lastModifiedBy>老人</cp:lastModifiedBy>
  <dcterms:modified xsi:type="dcterms:W3CDTF">2025-02-21T11:07:07Z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eyJoZGlkIjoiNjgyMDM4OWE3MWVjMTYzZDQwOThhNTVkMmIwZWZmMzUiLCJ1c2VySWQiOiIzOTkyNDEyOTMifQ==</vt:lpwstr>
  </property>
  <property fmtid="{D5CDD505-2E9C-101B-9397-08002B2CF9AE}" pid="4" name="ICV">
    <vt:lpwstr>73D42BD3533B43FC832563AEC6FD011D_12</vt:lpwstr>
  </property>
</Properties>
</file>