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321D93">
      <w:pPr>
        <w:pStyle w:val="2"/>
        <w:spacing w:after="120" w:line="500" w:lineRule="exact"/>
        <w:jc w:val="center"/>
        <w:rPr>
          <w:rFonts w:ascii="华文中宋" w:hAnsi="华文中宋" w:eastAsia="华文中宋"/>
          <w:color w:val="auto"/>
          <w:highlight w:val="none"/>
        </w:rPr>
      </w:pPr>
      <w:r>
        <w:rPr>
          <w:rFonts w:hint="eastAsia" w:ascii="华文中宋" w:hAnsi="华文中宋" w:eastAsia="华文中宋"/>
          <w:color w:val="auto"/>
          <w:highlight w:val="none"/>
        </w:rPr>
        <w:t>竞争性</w:t>
      </w:r>
      <w:r>
        <w:rPr>
          <w:rFonts w:hint="eastAsia" w:ascii="华文中宋" w:hAnsi="华文中宋" w:eastAsia="华文中宋"/>
          <w:color w:val="auto"/>
          <w:highlight w:val="none"/>
          <w:lang w:val="en-US" w:eastAsia="zh-CN"/>
        </w:rPr>
        <w:t>磋商</w:t>
      </w:r>
      <w:r>
        <w:rPr>
          <w:rFonts w:hint="eastAsia" w:ascii="华文中宋" w:hAnsi="华文中宋" w:eastAsia="华文中宋"/>
          <w:color w:val="auto"/>
          <w:highlight w:val="none"/>
        </w:rPr>
        <w:t>公告</w:t>
      </w:r>
      <w:bookmarkStart w:id="34" w:name="_GoBack"/>
      <w:bookmarkEnd w:id="34"/>
    </w:p>
    <w:p w14:paraId="676B25AE">
      <w:pPr>
        <w:rPr>
          <w:color w:val="auto"/>
          <w:highlight w:val="none"/>
        </w:rPr>
      </w:pPr>
    </w:p>
    <w:p w14:paraId="6C1195F7">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项目概况</w:t>
      </w:r>
    </w:p>
    <w:p w14:paraId="19FDA79B">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u w:val="single"/>
          <w:lang w:val="en-US" w:eastAsia="zh-CN"/>
        </w:rPr>
        <w:t xml:space="preserve">哈巴河县解放西路社区日间照料中心改造项目 </w:t>
      </w:r>
      <w:r>
        <w:rPr>
          <w:rFonts w:hint="eastAsia" w:ascii="仿宋" w:hAnsi="仿宋" w:eastAsia="仿宋"/>
          <w:color w:val="auto"/>
          <w:sz w:val="28"/>
          <w:szCs w:val="28"/>
          <w:highlight w:val="none"/>
          <w:lang w:val="en-US" w:eastAsia="zh-CN"/>
        </w:rPr>
        <w:t xml:space="preserve">的潜在供应商应在政采云平台获取采购文件，并于 </w:t>
      </w:r>
      <w:r>
        <w:rPr>
          <w:rFonts w:hint="eastAsia" w:ascii="仿宋" w:hAnsi="仿宋" w:eastAsia="仿宋"/>
          <w:color w:val="auto"/>
          <w:sz w:val="28"/>
          <w:szCs w:val="28"/>
          <w:highlight w:val="none"/>
          <w:u w:val="single"/>
          <w:lang w:val="en-US" w:eastAsia="zh-CN"/>
        </w:rPr>
        <w:t>2024</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10</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28</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16时30</w:t>
      </w:r>
      <w:r>
        <w:rPr>
          <w:rFonts w:hint="eastAsia" w:ascii="仿宋" w:hAnsi="仿宋" w:eastAsia="仿宋"/>
          <w:bCs/>
          <w:color w:val="auto"/>
          <w:sz w:val="28"/>
          <w:szCs w:val="28"/>
          <w:highlight w:val="none"/>
          <w:u w:val="single"/>
        </w:rPr>
        <w:t>分</w:t>
      </w:r>
      <w:r>
        <w:rPr>
          <w:rFonts w:hint="eastAsia" w:ascii="仿宋" w:hAnsi="仿宋" w:eastAsia="仿宋"/>
          <w:color w:val="auto"/>
          <w:sz w:val="28"/>
          <w:szCs w:val="28"/>
          <w:highlight w:val="none"/>
          <w:lang w:val="en-US" w:eastAsia="zh-CN"/>
        </w:rPr>
        <w:t>（北京时间）前提交响应文件。</w:t>
      </w:r>
    </w:p>
    <w:p w14:paraId="36126962">
      <w:pPr>
        <w:rPr>
          <w:color w:val="auto"/>
          <w:highlight w:val="none"/>
        </w:rPr>
      </w:pPr>
    </w:p>
    <w:p w14:paraId="7A670DF6">
      <w:pPr>
        <w:pStyle w:val="3"/>
        <w:spacing w:line="360" w:lineRule="auto"/>
        <w:rPr>
          <w:rFonts w:ascii="黑体" w:hAnsi="黑体" w:cs="宋体"/>
          <w:b w:val="0"/>
          <w:color w:val="auto"/>
          <w:sz w:val="28"/>
          <w:szCs w:val="28"/>
          <w:highlight w:val="none"/>
        </w:rPr>
      </w:pPr>
      <w:bookmarkStart w:id="0" w:name="_Toc35393629"/>
      <w:bookmarkStart w:id="1" w:name="_Toc28359089"/>
      <w:bookmarkStart w:id="2" w:name="_Toc35393798"/>
      <w:bookmarkStart w:id="3" w:name="_Toc28359012"/>
      <w:r>
        <w:rPr>
          <w:rFonts w:hint="eastAsia" w:ascii="黑体" w:hAnsi="黑体" w:cs="宋体"/>
          <w:b w:val="0"/>
          <w:color w:val="auto"/>
          <w:sz w:val="28"/>
          <w:szCs w:val="28"/>
          <w:highlight w:val="none"/>
        </w:rPr>
        <w:t>一、项目基本情况</w:t>
      </w:r>
      <w:bookmarkEnd w:id="0"/>
      <w:bookmarkEnd w:id="1"/>
      <w:bookmarkEnd w:id="2"/>
      <w:bookmarkEnd w:id="3"/>
    </w:p>
    <w:p w14:paraId="525E6312">
      <w:pPr>
        <w:ind w:left="1959" w:leftChars="266" w:hanging="1400" w:hangingChars="500"/>
        <w:rPr>
          <w:rFonts w:hint="default" w:ascii="仿宋" w:hAnsi="仿宋" w:eastAsia="仿宋" w:cs="Times New Roman"/>
          <w:color w:val="auto"/>
          <w:sz w:val="28"/>
          <w:szCs w:val="28"/>
          <w:highlight w:val="none"/>
          <w:lang w:val="en-US" w:eastAsia="zh-CN"/>
        </w:rPr>
      </w:pPr>
      <w:r>
        <w:rPr>
          <w:rFonts w:hint="eastAsia" w:ascii="仿宋" w:hAnsi="仿宋" w:eastAsia="仿宋"/>
          <w:color w:val="auto"/>
          <w:sz w:val="28"/>
          <w:szCs w:val="28"/>
          <w:highlight w:val="none"/>
        </w:rPr>
        <w:t>项目编号：</w:t>
      </w:r>
      <w:r>
        <w:rPr>
          <w:rFonts w:hint="eastAsia" w:ascii="仿宋" w:hAnsi="仿宋" w:eastAsia="仿宋" w:cs="Times New Roman"/>
          <w:color w:val="auto"/>
          <w:sz w:val="28"/>
          <w:szCs w:val="28"/>
          <w:highlight w:val="none"/>
          <w:lang w:val="en-US" w:eastAsia="zh-CN"/>
        </w:rPr>
        <w:t>HZFCG-JX2024-035</w:t>
      </w:r>
    </w:p>
    <w:p w14:paraId="4DC20A4C">
      <w:pPr>
        <w:ind w:left="1959" w:leftChars="266" w:hanging="1400" w:hangingChars="500"/>
        <w:rPr>
          <w:rFonts w:hint="eastAsia" w:ascii="仿宋" w:hAnsi="仿宋" w:eastAsia="仿宋"/>
          <w:color w:val="auto"/>
          <w:sz w:val="28"/>
          <w:szCs w:val="28"/>
          <w:highlight w:val="none"/>
          <w:lang w:eastAsia="zh-CN"/>
        </w:rPr>
      </w:pPr>
      <w:r>
        <w:rPr>
          <w:rFonts w:hint="eastAsia" w:ascii="仿宋" w:hAnsi="仿宋" w:eastAsia="仿宋" w:cs="Times New Roman"/>
          <w:color w:val="auto"/>
          <w:sz w:val="28"/>
          <w:szCs w:val="28"/>
          <w:highlight w:val="none"/>
          <w:lang w:val="en-US" w:eastAsia="zh-CN"/>
        </w:rPr>
        <w:t>项目名称：哈巴河县解放西路社区日间</w:t>
      </w:r>
      <w:r>
        <w:rPr>
          <w:rFonts w:hint="eastAsia" w:ascii="仿宋" w:hAnsi="仿宋" w:eastAsia="仿宋"/>
          <w:color w:val="auto"/>
          <w:sz w:val="28"/>
          <w:szCs w:val="28"/>
          <w:highlight w:val="none"/>
          <w:lang w:val="en-US" w:eastAsia="zh-CN"/>
        </w:rPr>
        <w:t>照料中心改造项目</w:t>
      </w:r>
    </w:p>
    <w:p w14:paraId="390C8668">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采购方式：</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 xml:space="preserve">竞争性谈判 </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 xml:space="preserve">竞争性磋商 </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询价</w:t>
      </w:r>
    </w:p>
    <w:p w14:paraId="776D5B4F">
      <w:pPr>
        <w:spacing w:line="360" w:lineRule="auto"/>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rPr>
        <w:t>预算金额：</w:t>
      </w:r>
      <w:r>
        <w:rPr>
          <w:rFonts w:hint="eastAsia" w:ascii="仿宋" w:hAnsi="仿宋" w:eastAsia="仿宋" w:cs="Times New Roman"/>
          <w:color w:val="auto"/>
          <w:sz w:val="28"/>
          <w:szCs w:val="28"/>
          <w:highlight w:val="none"/>
          <w:lang w:val="en-US" w:eastAsia="zh-CN"/>
        </w:rPr>
        <w:t>1995603.17元</w:t>
      </w:r>
    </w:p>
    <w:p w14:paraId="6025B2E2">
      <w:pPr>
        <w:spacing w:line="360" w:lineRule="auto"/>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最高限价：1995603.17元</w:t>
      </w:r>
      <w:r>
        <w:rPr>
          <w:rFonts w:hint="eastAsia" w:ascii="仿宋" w:hAnsi="仿宋" w:eastAsia="仿宋" w:cs="Times New Roman"/>
          <w:color w:val="auto"/>
          <w:sz w:val="28"/>
          <w:szCs w:val="28"/>
          <w:highlight w:val="none"/>
          <w:lang w:val="en-US" w:eastAsia="zh-CN"/>
        </w:rPr>
        <w:tab/>
      </w:r>
    </w:p>
    <w:p w14:paraId="021052A0">
      <w:pPr>
        <w:spacing w:line="360" w:lineRule="auto"/>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采购需求：</w:t>
      </w:r>
      <w:r>
        <w:rPr>
          <w:rFonts w:hint="eastAsia" w:ascii="仿宋" w:hAnsi="仿宋" w:eastAsia="仿宋" w:cs="Times New Roman"/>
          <w:color w:val="auto"/>
          <w:sz w:val="28"/>
          <w:szCs w:val="28"/>
          <w:highlight w:val="none"/>
          <w:lang w:val="en-US" w:eastAsia="zh-CN"/>
        </w:rPr>
        <w:t>提升改造总建筑面积为1500平方米，床位数为30张，主要改造老人休息室、沫浴间等功能用房，购置相关设备等</w:t>
      </w:r>
      <w:r>
        <w:rPr>
          <w:rFonts w:hint="eastAsia" w:ascii="仿宋" w:hAnsi="仿宋" w:eastAsia="仿宋"/>
          <w:color w:val="auto"/>
          <w:sz w:val="28"/>
          <w:szCs w:val="28"/>
          <w:highlight w:val="none"/>
          <w:lang w:val="en-US" w:eastAsia="zh-CN"/>
        </w:rPr>
        <w:t xml:space="preserve">（具体清单内容详见磋商文件工程量清单）。     </w:t>
      </w:r>
    </w:p>
    <w:p w14:paraId="50A2344B">
      <w:pPr>
        <w:spacing w:line="360" w:lineRule="auto"/>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rPr>
        <w:t>合同履行期限：</w:t>
      </w:r>
      <w:r>
        <w:rPr>
          <w:rFonts w:hint="eastAsia" w:ascii="仿宋" w:hAnsi="仿宋" w:eastAsia="仿宋"/>
          <w:color w:val="auto"/>
          <w:sz w:val="28"/>
          <w:szCs w:val="28"/>
          <w:lang w:val="en-US" w:eastAsia="zh-CN"/>
        </w:rPr>
        <w:t>详见磋商文件</w:t>
      </w:r>
    </w:p>
    <w:p w14:paraId="0563369B">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本项目</w:t>
      </w:r>
      <w:r>
        <w:rPr>
          <w:rFonts w:hint="eastAsia" w:ascii="仿宋" w:hAnsi="仿宋" w:eastAsia="仿宋"/>
          <w:color w:val="auto"/>
          <w:sz w:val="28"/>
          <w:szCs w:val="28"/>
          <w:highlight w:val="none"/>
          <w:lang w:eastAsia="zh-CN"/>
        </w:rPr>
        <w:t>（不）</w:t>
      </w:r>
      <w:r>
        <w:rPr>
          <w:rFonts w:hint="eastAsia" w:ascii="仿宋" w:hAnsi="仿宋" w:eastAsia="仿宋"/>
          <w:color w:val="auto"/>
          <w:sz w:val="28"/>
          <w:szCs w:val="28"/>
          <w:highlight w:val="none"/>
        </w:rPr>
        <w:t>接受联合体。</w:t>
      </w:r>
    </w:p>
    <w:p w14:paraId="76BDF197">
      <w:pPr>
        <w:pStyle w:val="3"/>
        <w:spacing w:line="240" w:lineRule="auto"/>
        <w:rPr>
          <w:rFonts w:ascii="黑体" w:hAnsi="黑体" w:cs="宋体"/>
          <w:b w:val="0"/>
          <w:color w:val="auto"/>
          <w:sz w:val="28"/>
          <w:szCs w:val="28"/>
          <w:highlight w:val="none"/>
          <w:u w:val="none"/>
        </w:rPr>
      </w:pPr>
      <w:bookmarkStart w:id="4" w:name="_Toc28359090"/>
      <w:bookmarkStart w:id="5" w:name="_Toc35393799"/>
      <w:bookmarkStart w:id="6" w:name="_Toc35393630"/>
      <w:bookmarkStart w:id="7" w:name="_Toc28359013"/>
      <w:bookmarkStart w:id="8" w:name="_Toc35393800"/>
      <w:bookmarkStart w:id="9" w:name="_Toc28359091"/>
      <w:bookmarkStart w:id="10" w:name="_Toc35393631"/>
      <w:bookmarkStart w:id="11" w:name="_Toc28359014"/>
      <w:r>
        <w:rPr>
          <w:rFonts w:hint="eastAsia" w:ascii="黑体" w:hAnsi="黑体" w:cs="宋体"/>
          <w:b w:val="0"/>
          <w:color w:val="auto"/>
          <w:sz w:val="28"/>
          <w:szCs w:val="28"/>
          <w:highlight w:val="none"/>
          <w:u w:val="none"/>
        </w:rPr>
        <w:t>二、申请人的资格要求：</w:t>
      </w:r>
      <w:bookmarkEnd w:id="4"/>
      <w:bookmarkEnd w:id="5"/>
      <w:bookmarkEnd w:id="6"/>
      <w:bookmarkEnd w:id="7"/>
    </w:p>
    <w:p w14:paraId="5D773849">
      <w:pPr>
        <w:spacing w:line="240" w:lineRule="auto"/>
        <w:rPr>
          <w:rFonts w:ascii="仿宋" w:hAnsi="仿宋" w:eastAsia="仿宋"/>
          <w:color w:val="auto"/>
          <w:sz w:val="28"/>
          <w:szCs w:val="28"/>
          <w:highlight w:val="none"/>
          <w:u w:val="none"/>
        </w:rPr>
      </w:pPr>
      <w:r>
        <w:rPr>
          <w:rFonts w:hint="eastAsia" w:ascii="仿宋" w:hAnsi="仿宋" w:eastAsia="仿宋"/>
          <w:color w:val="auto"/>
          <w:sz w:val="28"/>
          <w:szCs w:val="28"/>
          <w:highlight w:val="none"/>
          <w:u w:val="none"/>
        </w:rPr>
        <w:t>1.满足《中华人民共和国政府采购法》第二十二条规定；</w:t>
      </w:r>
    </w:p>
    <w:p w14:paraId="5185D435">
      <w:pPr>
        <w:spacing w:line="240" w:lineRule="auto"/>
        <w:rPr>
          <w:rFonts w:hint="default" w:ascii="仿宋" w:hAnsi="仿宋" w:eastAsia="仿宋"/>
          <w:color w:val="auto"/>
          <w:sz w:val="28"/>
          <w:szCs w:val="28"/>
          <w:highlight w:val="none"/>
          <w:u w:val="none"/>
          <w:lang w:val="en-US" w:eastAsia="zh-CN"/>
        </w:rPr>
      </w:pPr>
      <w:r>
        <w:rPr>
          <w:rFonts w:ascii="仿宋" w:hAnsi="仿宋" w:eastAsia="仿宋"/>
          <w:color w:val="auto"/>
          <w:sz w:val="28"/>
          <w:szCs w:val="28"/>
          <w:highlight w:val="none"/>
          <w:u w:val="none"/>
        </w:rPr>
        <w:t>2</w:t>
      </w:r>
      <w:r>
        <w:rPr>
          <w:rFonts w:hint="eastAsia" w:ascii="仿宋" w:hAnsi="仿宋" w:eastAsia="仿宋"/>
          <w:color w:val="auto"/>
          <w:sz w:val="28"/>
          <w:szCs w:val="28"/>
          <w:highlight w:val="none"/>
          <w:u w:val="none"/>
        </w:rPr>
        <w:t>.落实政府采购政策需满足的资格要求：</w:t>
      </w:r>
      <w:r>
        <w:rPr>
          <w:rFonts w:ascii="仿宋" w:hAnsi="仿宋" w:eastAsia="仿宋" w:cs="仿宋"/>
          <w:i w:val="0"/>
          <w:iCs w:val="0"/>
          <w:caps w:val="0"/>
          <w:color w:val="auto"/>
          <w:spacing w:val="0"/>
          <w:sz w:val="27"/>
          <w:szCs w:val="27"/>
          <w:shd w:val="clear" w:color="auto" w:fill="FFFFFF"/>
        </w:rPr>
        <w:t>供应商为中小企业,《政府采购促进中小企业发展管理办法》(财库〔2020〕46号)；对应的中小企业划分标准所属行业为：</w:t>
      </w:r>
      <w:r>
        <w:rPr>
          <w:rFonts w:hint="eastAsia" w:ascii="仿宋" w:hAnsi="仿宋" w:eastAsia="仿宋" w:cs="仿宋"/>
          <w:i w:val="0"/>
          <w:iCs w:val="0"/>
          <w:caps w:val="0"/>
          <w:color w:val="auto"/>
          <w:spacing w:val="0"/>
          <w:sz w:val="27"/>
          <w:szCs w:val="27"/>
          <w:shd w:val="clear" w:color="auto" w:fill="FFFFFF"/>
          <w:lang w:val="en-US" w:eastAsia="zh-CN"/>
        </w:rPr>
        <w:t>建筑业</w:t>
      </w:r>
    </w:p>
    <w:p w14:paraId="204DE2B5">
      <w:pPr>
        <w:spacing w:line="240" w:lineRule="auto"/>
        <w:rPr>
          <w:rFonts w:hint="eastAsia" w:ascii="仿宋" w:hAnsi="仿宋" w:eastAsia="仿宋" w:cs="仿宋"/>
          <w:color w:val="auto"/>
          <w:kern w:val="0"/>
          <w:sz w:val="27"/>
          <w:szCs w:val="27"/>
          <w:highlight w:val="none"/>
          <w:lang w:val="en-US" w:eastAsia="zh-CN" w:bidi="ar"/>
        </w:rPr>
      </w:pPr>
      <w:r>
        <w:rPr>
          <w:rFonts w:hint="eastAsia" w:ascii="仿宋" w:hAnsi="仿宋" w:eastAsia="仿宋"/>
          <w:color w:val="auto"/>
          <w:sz w:val="28"/>
          <w:szCs w:val="28"/>
          <w:highlight w:val="none"/>
          <w:u w:val="none"/>
          <w:lang w:val="en-US" w:eastAsia="zh-CN"/>
        </w:rPr>
        <w:t>3.</w:t>
      </w:r>
      <w:r>
        <w:rPr>
          <w:rFonts w:hint="eastAsia" w:ascii="仿宋" w:hAnsi="仿宋" w:eastAsia="仿宋"/>
          <w:color w:val="auto"/>
          <w:sz w:val="28"/>
          <w:szCs w:val="28"/>
          <w:highlight w:val="none"/>
          <w:u w:val="none"/>
        </w:rPr>
        <w:t>本项目的特定资格要求：本次招标要求投标人须具备</w:t>
      </w:r>
      <w:r>
        <w:rPr>
          <w:rFonts w:hint="eastAsia" w:ascii="仿宋" w:hAnsi="仿宋" w:eastAsia="仿宋"/>
          <w:color w:val="auto"/>
          <w:sz w:val="28"/>
          <w:szCs w:val="28"/>
          <w:highlight w:val="none"/>
          <w:u w:val="none"/>
          <w:lang w:val="en-US" w:eastAsia="zh-CN"/>
        </w:rPr>
        <w:t>建筑工程施工总承包叁级</w:t>
      </w:r>
      <w:r>
        <w:rPr>
          <w:rFonts w:hint="eastAsia" w:ascii="仿宋" w:hAnsi="仿宋" w:eastAsia="仿宋"/>
          <w:color w:val="auto"/>
          <w:sz w:val="28"/>
          <w:szCs w:val="28"/>
          <w:highlight w:val="none"/>
          <w:u w:val="none"/>
        </w:rPr>
        <w:t>以上（含叁级）的施工企业资质，并在人员、设备、资金等方面具有相应的施工能力，</w:t>
      </w:r>
      <w:r>
        <w:rPr>
          <w:rFonts w:hint="eastAsia" w:ascii="仿宋" w:hAnsi="仿宋" w:eastAsia="仿宋" w:cs="宋体"/>
          <w:color w:val="auto"/>
          <w:sz w:val="28"/>
          <w:szCs w:val="28"/>
          <w:highlight w:val="none"/>
          <w:u w:val="none" w:color="auto"/>
          <w:lang w:val="en-US" w:eastAsia="zh-CN"/>
        </w:rPr>
        <w:t>具备有效的</w:t>
      </w:r>
      <w:r>
        <w:rPr>
          <w:rFonts w:hint="eastAsia" w:ascii="仿宋" w:hAnsi="仿宋" w:eastAsia="仿宋" w:cs="宋体"/>
          <w:color w:val="auto"/>
          <w:sz w:val="28"/>
          <w:szCs w:val="28"/>
          <w:highlight w:val="none"/>
          <w:u w:val="none" w:color="auto"/>
          <w:lang w:eastAsia="zh-CN"/>
        </w:rPr>
        <w:t>安全生产许可证</w:t>
      </w:r>
      <w:r>
        <w:rPr>
          <w:rFonts w:hint="eastAsia" w:ascii="仿宋" w:hAnsi="仿宋" w:eastAsia="仿宋"/>
          <w:color w:val="auto"/>
          <w:sz w:val="28"/>
          <w:szCs w:val="28"/>
          <w:highlight w:val="none"/>
          <w:u w:val="none"/>
        </w:rPr>
        <w:t>，具有良好的企业信誉，项目经理须具备</w:t>
      </w:r>
      <w:r>
        <w:rPr>
          <w:rFonts w:hint="eastAsia" w:ascii="仿宋" w:hAnsi="仿宋" w:eastAsia="仿宋"/>
          <w:color w:val="auto"/>
          <w:sz w:val="28"/>
          <w:szCs w:val="28"/>
          <w:highlight w:val="none"/>
          <w:u w:val="none"/>
          <w:lang w:val="en-US" w:eastAsia="zh-CN"/>
        </w:rPr>
        <w:t>建筑</w:t>
      </w:r>
      <w:r>
        <w:rPr>
          <w:rFonts w:hint="eastAsia" w:ascii="仿宋" w:hAnsi="仿宋" w:eastAsia="仿宋"/>
          <w:color w:val="auto"/>
          <w:sz w:val="28"/>
          <w:szCs w:val="28"/>
          <w:highlight w:val="none"/>
          <w:u w:val="none"/>
          <w:lang w:eastAsia="zh-CN"/>
        </w:rPr>
        <w:t>工程专业</w:t>
      </w:r>
      <w:r>
        <w:rPr>
          <w:rFonts w:hint="eastAsia" w:ascii="仿宋" w:hAnsi="仿宋" w:eastAsia="仿宋"/>
          <w:color w:val="auto"/>
          <w:sz w:val="28"/>
          <w:szCs w:val="28"/>
          <w:highlight w:val="none"/>
          <w:u w:val="none"/>
        </w:rPr>
        <w:t xml:space="preserve">注册建造师二级及以上执业资格，具备有效的安全生产考核合格证书，且未担任其他在施建设工程项目的项目经理。 </w:t>
      </w:r>
      <w:r>
        <w:rPr>
          <w:rFonts w:hint="eastAsia" w:ascii="仿宋" w:hAnsi="仿宋" w:eastAsia="仿宋" w:cs="仿宋"/>
          <w:color w:val="auto"/>
          <w:kern w:val="0"/>
          <w:sz w:val="27"/>
          <w:szCs w:val="27"/>
          <w:highlight w:val="none"/>
          <w:lang w:val="en-US" w:eastAsia="zh-CN" w:bidi="ar"/>
        </w:rPr>
        <w:t xml:space="preserve"> </w:t>
      </w:r>
      <w:r>
        <w:rPr>
          <w:rFonts w:hint="eastAsia" w:ascii="仿宋" w:hAnsi="仿宋" w:eastAsia="仿宋"/>
          <w:color w:val="auto"/>
          <w:sz w:val="28"/>
          <w:szCs w:val="28"/>
          <w:highlight w:val="none"/>
          <w:u w:val="none"/>
        </w:rPr>
        <w:t xml:space="preserve"> </w:t>
      </w:r>
      <w:r>
        <w:rPr>
          <w:rFonts w:hint="eastAsia" w:ascii="仿宋" w:hAnsi="仿宋" w:eastAsia="仿宋" w:cs="仿宋"/>
          <w:color w:val="auto"/>
          <w:kern w:val="0"/>
          <w:sz w:val="27"/>
          <w:szCs w:val="27"/>
          <w:highlight w:val="none"/>
          <w:lang w:val="en-US" w:eastAsia="zh-CN" w:bidi="ar"/>
        </w:rPr>
        <w:t xml:space="preserve">   </w:t>
      </w:r>
    </w:p>
    <w:p w14:paraId="3F1FA66A">
      <w:pPr>
        <w:pStyle w:val="3"/>
        <w:numPr>
          <w:ilvl w:val="0"/>
          <w:numId w:val="0"/>
        </w:numPr>
        <w:spacing w:line="360" w:lineRule="auto"/>
        <w:rPr>
          <w:rFonts w:ascii="黑体" w:hAnsi="黑体" w:cs="宋体"/>
          <w:b w:val="0"/>
          <w:color w:val="auto"/>
          <w:sz w:val="28"/>
          <w:szCs w:val="28"/>
          <w:highlight w:val="none"/>
        </w:rPr>
      </w:pPr>
      <w:r>
        <w:rPr>
          <w:rFonts w:hint="eastAsia" w:ascii="黑体" w:hAnsi="黑体" w:cs="宋体"/>
          <w:b w:val="0"/>
          <w:color w:val="auto"/>
          <w:sz w:val="28"/>
          <w:szCs w:val="28"/>
          <w:highlight w:val="none"/>
        </w:rPr>
        <w:t>三、获取采购文件</w:t>
      </w:r>
      <w:bookmarkEnd w:id="8"/>
      <w:bookmarkEnd w:id="9"/>
      <w:bookmarkEnd w:id="10"/>
      <w:bookmarkEnd w:id="11"/>
    </w:p>
    <w:p w14:paraId="0FA3EC12">
      <w:pPr>
        <w:spacing w:line="360" w:lineRule="auto"/>
        <w:ind w:firstLine="540"/>
        <w:rPr>
          <w:rFonts w:ascii="仿宋" w:hAnsi="仿宋" w:eastAsia="仿宋" w:cs="宋体"/>
          <w:color w:val="auto"/>
          <w:sz w:val="28"/>
          <w:szCs w:val="28"/>
          <w:highlight w:val="none"/>
        </w:rPr>
      </w:pPr>
      <w:bookmarkStart w:id="12" w:name="_Toc28359092"/>
      <w:bookmarkStart w:id="13" w:name="_Toc28359015"/>
      <w:bookmarkStart w:id="14" w:name="_Toc35393801"/>
      <w:bookmarkStart w:id="15" w:name="_Toc35393632"/>
      <w:r>
        <w:rPr>
          <w:rFonts w:hint="eastAsia" w:ascii="仿宋" w:hAnsi="仿宋" w:eastAsia="仿宋" w:cs="宋体"/>
          <w:color w:val="auto"/>
          <w:sz w:val="28"/>
          <w:szCs w:val="28"/>
          <w:highlight w:val="none"/>
          <w:lang w:val="en-US" w:eastAsia="zh-CN"/>
        </w:rPr>
        <w:t>时</w:t>
      </w:r>
      <w:r>
        <w:rPr>
          <w:rFonts w:hint="eastAsia" w:ascii="仿宋" w:hAnsi="仿宋" w:eastAsia="仿宋" w:cs="宋体"/>
          <w:color w:val="auto"/>
          <w:sz w:val="28"/>
          <w:szCs w:val="28"/>
          <w:highlight w:val="none"/>
        </w:rPr>
        <w:t>间：</w:t>
      </w:r>
      <w:r>
        <w:rPr>
          <w:rFonts w:hint="eastAsia" w:ascii="仿宋" w:hAnsi="仿宋" w:eastAsia="仿宋" w:cs="宋体"/>
          <w:color w:val="auto"/>
          <w:sz w:val="28"/>
          <w:szCs w:val="28"/>
          <w:highlight w:val="none"/>
          <w:u w:val="single"/>
          <w:lang w:val="en-US" w:eastAsia="zh-CN"/>
        </w:rPr>
        <w:t>2024</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10</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18</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u w:val="single"/>
          <w:lang w:val="en-US" w:eastAsia="zh-CN"/>
        </w:rPr>
        <w:t>2024</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10</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25</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，每天上午</w:t>
      </w:r>
      <w:r>
        <w:rPr>
          <w:rFonts w:hint="eastAsia" w:ascii="仿宋" w:hAnsi="仿宋" w:eastAsia="仿宋" w:cs="宋体"/>
          <w:color w:val="auto"/>
          <w:sz w:val="28"/>
          <w:szCs w:val="28"/>
          <w:highlight w:val="none"/>
          <w:u w:val="single"/>
          <w:lang w:val="en-US" w:eastAsia="zh-CN"/>
        </w:rPr>
        <w:t>00:00</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12:00</w:t>
      </w:r>
      <w:r>
        <w:rPr>
          <w:rFonts w:hint="eastAsia" w:ascii="仿宋" w:hAnsi="仿宋" w:eastAsia="仿宋" w:cs="宋体"/>
          <w:color w:val="auto"/>
          <w:sz w:val="28"/>
          <w:szCs w:val="28"/>
          <w:highlight w:val="none"/>
        </w:rPr>
        <w:t>，下午</w:t>
      </w:r>
      <w:r>
        <w:rPr>
          <w:rFonts w:hint="eastAsia" w:ascii="仿宋" w:hAnsi="仿宋" w:eastAsia="仿宋" w:cs="宋体"/>
          <w:color w:val="auto"/>
          <w:sz w:val="28"/>
          <w:szCs w:val="28"/>
          <w:highlight w:val="none"/>
          <w:u w:val="single"/>
          <w:lang w:val="en-US" w:eastAsia="zh-CN"/>
        </w:rPr>
        <w:t>12:00</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23:59</w:t>
      </w:r>
      <w:r>
        <w:rPr>
          <w:rFonts w:hint="eastAsia" w:ascii="仿宋" w:hAnsi="仿宋" w:eastAsia="仿宋" w:cs="宋体"/>
          <w:color w:val="auto"/>
          <w:sz w:val="28"/>
          <w:szCs w:val="28"/>
          <w:highlight w:val="none"/>
        </w:rPr>
        <w:t>（北京时间，</w:t>
      </w:r>
      <w:r>
        <w:rPr>
          <w:rFonts w:ascii="仿宋" w:hAnsi="仿宋" w:eastAsia="仿宋" w:cs="宋体"/>
          <w:color w:val="auto"/>
          <w:sz w:val="28"/>
          <w:szCs w:val="28"/>
          <w:highlight w:val="none"/>
        </w:rPr>
        <w:t>法定节假日</w:t>
      </w:r>
      <w:r>
        <w:rPr>
          <w:rFonts w:hint="eastAsia" w:ascii="仿宋" w:hAnsi="仿宋" w:eastAsia="仿宋" w:cs="宋体"/>
          <w:color w:val="auto"/>
          <w:sz w:val="28"/>
          <w:szCs w:val="28"/>
          <w:highlight w:val="none"/>
        </w:rPr>
        <w:t>除外）</w:t>
      </w:r>
    </w:p>
    <w:p w14:paraId="54EDE7FA">
      <w:pPr>
        <w:spacing w:line="360" w:lineRule="auto"/>
        <w:ind w:firstLine="560" w:firstLineChars="200"/>
        <w:rPr>
          <w:rFonts w:hint="default"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eastAsia="zh-CN"/>
        </w:rPr>
        <w:t>方式</w:t>
      </w:r>
      <w:r>
        <w:rPr>
          <w:rFonts w:hint="eastAsia" w:ascii="仿宋" w:hAnsi="仿宋" w:eastAsia="仿宋" w:cs="宋体"/>
          <w:color w:val="auto"/>
          <w:sz w:val="28"/>
          <w:szCs w:val="28"/>
          <w:highlight w:val="none"/>
        </w:rPr>
        <w:t>：</w:t>
      </w:r>
      <w:r>
        <w:rPr>
          <w:rFonts w:ascii="仿宋" w:hAnsi="仿宋" w:eastAsia="仿宋" w:cs="仿宋"/>
          <w:i w:val="0"/>
          <w:iCs w:val="0"/>
          <w:caps w:val="0"/>
          <w:color w:val="auto"/>
          <w:spacing w:val="0"/>
          <w:sz w:val="27"/>
          <w:szCs w:val="27"/>
          <w:shd w:val="clear" w:color="auto" w:fill="FFFFFF"/>
        </w:rPr>
        <w:t>供应商登录政采云平台https://www.zcygov.cn/在线申请获取采购文件（进入“项目采购”应用，在获取采购文件菜单中选择项目，申请获取采购文件）</w:t>
      </w:r>
      <w:r>
        <w:rPr>
          <w:rFonts w:ascii="仿宋" w:hAnsi="仿宋" w:eastAsia="仿宋" w:cs="仿宋"/>
          <w:i w:val="0"/>
          <w:iCs w:val="0"/>
          <w:caps w:val="0"/>
          <w:color w:val="auto"/>
          <w:spacing w:val="0"/>
          <w:sz w:val="27"/>
          <w:szCs w:val="27"/>
          <w:highlight w:val="none"/>
        </w:rPr>
        <w:t> </w:t>
      </w:r>
    </w:p>
    <w:p w14:paraId="370EE3D5">
      <w:pPr>
        <w:pStyle w:val="6"/>
        <w:ind w:left="1400" w:hanging="1400" w:hangingChars="500"/>
        <w:rPr>
          <w:rFonts w:hint="default"/>
          <w:color w:val="auto"/>
          <w:highlight w:val="none"/>
          <w:lang w:val="en-US" w:eastAsia="zh-CN"/>
        </w:rPr>
      </w:pPr>
      <w:r>
        <w:rPr>
          <w:rFonts w:hint="eastAsia" w:ascii="仿宋" w:hAnsi="仿宋" w:eastAsia="仿宋" w:cs="宋体"/>
          <w:color w:val="auto"/>
          <w:sz w:val="28"/>
          <w:szCs w:val="28"/>
          <w:highlight w:val="none"/>
          <w:lang w:val="en-US" w:eastAsia="zh-CN"/>
        </w:rPr>
        <w:t xml:space="preserve">    </w:t>
      </w:r>
      <w:r>
        <w:rPr>
          <w:rFonts w:hint="eastAsia" w:ascii="仿宋" w:hAnsi="仿宋" w:eastAsia="仿宋" w:cs="宋体"/>
          <w:color w:val="auto"/>
          <w:sz w:val="28"/>
          <w:szCs w:val="28"/>
          <w:highlight w:val="none"/>
        </w:rPr>
        <w:t>地点：政采云平台https://www.zcygov.cn</w:t>
      </w:r>
    </w:p>
    <w:p w14:paraId="2BF27C33">
      <w:pPr>
        <w:spacing w:line="360" w:lineRule="auto"/>
        <w:ind w:firstLine="54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w:t>
      </w:r>
      <w:r>
        <w:rPr>
          <w:rFonts w:hint="eastAsia" w:ascii="仿宋" w:hAnsi="仿宋" w:eastAsia="仿宋" w:cs="宋体"/>
          <w:color w:val="auto"/>
          <w:sz w:val="28"/>
          <w:szCs w:val="28"/>
          <w:highlight w:val="none"/>
          <w:lang w:val="en-US" w:eastAsia="zh-CN"/>
        </w:rPr>
        <w:t>0</w:t>
      </w:r>
      <w:r>
        <w:rPr>
          <w:rFonts w:hint="eastAsia" w:ascii="仿宋" w:hAnsi="仿宋" w:eastAsia="仿宋" w:cs="宋体"/>
          <w:color w:val="auto"/>
          <w:sz w:val="28"/>
          <w:szCs w:val="28"/>
          <w:highlight w:val="none"/>
        </w:rPr>
        <w:t>元</w:t>
      </w:r>
    </w:p>
    <w:p w14:paraId="14448814">
      <w:pPr>
        <w:pStyle w:val="3"/>
        <w:spacing w:line="360" w:lineRule="auto"/>
        <w:rPr>
          <w:rFonts w:ascii="黑体" w:hAnsi="黑体" w:cs="宋体"/>
          <w:b w:val="0"/>
          <w:color w:val="auto"/>
          <w:sz w:val="28"/>
          <w:szCs w:val="28"/>
          <w:highlight w:val="none"/>
        </w:rPr>
      </w:pPr>
      <w:r>
        <w:rPr>
          <w:rFonts w:hint="eastAsia" w:ascii="黑体" w:hAnsi="黑体" w:cs="宋体"/>
          <w:b w:val="0"/>
          <w:color w:val="auto"/>
          <w:sz w:val="28"/>
          <w:szCs w:val="28"/>
          <w:highlight w:val="none"/>
        </w:rPr>
        <w:t>四、响应文件提交</w:t>
      </w:r>
      <w:bookmarkEnd w:id="12"/>
      <w:bookmarkEnd w:id="13"/>
      <w:bookmarkEnd w:id="14"/>
      <w:bookmarkEnd w:id="15"/>
    </w:p>
    <w:p w14:paraId="235932D9">
      <w:pPr>
        <w:ind w:firstLine="560" w:firstLineChars="200"/>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截止时间：</w:t>
      </w:r>
      <w:r>
        <w:rPr>
          <w:rFonts w:hint="eastAsia" w:ascii="仿宋" w:hAnsi="仿宋" w:eastAsia="仿宋"/>
          <w:bCs/>
          <w:color w:val="auto"/>
          <w:sz w:val="28"/>
          <w:szCs w:val="28"/>
          <w:highlight w:val="none"/>
          <w:u w:val="single"/>
          <w:lang w:val="en-US" w:eastAsia="zh-CN"/>
        </w:rPr>
        <w:t>2024</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10</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28</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16时30</w:t>
      </w:r>
      <w:r>
        <w:rPr>
          <w:rFonts w:hint="eastAsia" w:ascii="仿宋" w:hAnsi="仿宋" w:eastAsia="仿宋"/>
          <w:bCs/>
          <w:color w:val="auto"/>
          <w:sz w:val="28"/>
          <w:szCs w:val="28"/>
          <w:highlight w:val="none"/>
          <w:u w:val="single"/>
        </w:rPr>
        <w:t>分</w:t>
      </w:r>
      <w:r>
        <w:rPr>
          <w:rFonts w:hint="eastAsia" w:ascii="仿宋" w:hAnsi="仿宋" w:eastAsia="仿宋"/>
          <w:bCs/>
          <w:color w:val="auto"/>
          <w:sz w:val="28"/>
          <w:szCs w:val="28"/>
          <w:highlight w:val="none"/>
        </w:rPr>
        <w:t>（北京时间）</w:t>
      </w:r>
    </w:p>
    <w:p w14:paraId="63B8DF01">
      <w:pPr>
        <w:pStyle w:val="6"/>
        <w:ind w:left="1399" w:leftChars="266" w:hanging="840" w:hangingChars="300"/>
        <w:rPr>
          <w:rFonts w:hint="eastAsia" w:ascii="仿宋" w:hAnsi="仿宋" w:eastAsia="仿宋"/>
          <w:bCs/>
          <w:color w:val="auto"/>
          <w:sz w:val="28"/>
          <w:szCs w:val="28"/>
          <w:highlight w:val="none"/>
          <w:u w:val="single"/>
          <w:lang w:eastAsia="zh-CN"/>
        </w:rPr>
      </w:pPr>
      <w:r>
        <w:rPr>
          <w:rFonts w:hint="eastAsia" w:ascii="仿宋" w:hAnsi="仿宋" w:eastAsia="仿宋"/>
          <w:color w:val="auto"/>
          <w:sz w:val="28"/>
          <w:szCs w:val="28"/>
          <w:highlight w:val="none"/>
        </w:rPr>
        <w:t>地</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点：政采云平台https://www.zcygov.cn</w:t>
      </w:r>
    </w:p>
    <w:p w14:paraId="622C2D43">
      <w:pPr>
        <w:pStyle w:val="3"/>
        <w:spacing w:line="360" w:lineRule="auto"/>
        <w:rPr>
          <w:rFonts w:hint="eastAsia" w:ascii="黑体" w:hAnsi="黑体" w:eastAsia="黑体" w:cs="宋体"/>
          <w:b w:val="0"/>
          <w:color w:val="auto"/>
          <w:sz w:val="28"/>
          <w:szCs w:val="28"/>
          <w:highlight w:val="none"/>
          <w:lang w:eastAsia="zh-CN"/>
        </w:rPr>
      </w:pPr>
      <w:bookmarkStart w:id="16" w:name="_Toc28359093"/>
      <w:bookmarkStart w:id="17" w:name="_Toc35393633"/>
      <w:bookmarkStart w:id="18" w:name="_Toc28359016"/>
      <w:bookmarkStart w:id="19" w:name="_Toc35393802"/>
      <w:r>
        <w:rPr>
          <w:rFonts w:hint="eastAsia" w:ascii="黑体" w:hAnsi="黑体" w:cs="宋体"/>
          <w:b w:val="0"/>
          <w:color w:val="auto"/>
          <w:sz w:val="28"/>
          <w:szCs w:val="28"/>
          <w:highlight w:val="none"/>
        </w:rPr>
        <w:t>五、开</w:t>
      </w:r>
      <w:bookmarkEnd w:id="16"/>
      <w:bookmarkEnd w:id="17"/>
      <w:bookmarkEnd w:id="18"/>
      <w:bookmarkEnd w:id="19"/>
      <w:r>
        <w:rPr>
          <w:rFonts w:hint="eastAsia" w:ascii="黑体" w:hAnsi="黑体" w:cs="宋体"/>
          <w:b w:val="0"/>
          <w:color w:val="auto"/>
          <w:sz w:val="28"/>
          <w:szCs w:val="28"/>
          <w:highlight w:val="none"/>
          <w:lang w:eastAsia="zh-CN"/>
        </w:rPr>
        <w:t>标</w:t>
      </w:r>
    </w:p>
    <w:p w14:paraId="1AC95F5F">
      <w:pPr>
        <w:spacing w:line="360" w:lineRule="auto"/>
        <w:ind w:firstLine="560" w:firstLineChars="200"/>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时间：</w:t>
      </w:r>
      <w:r>
        <w:rPr>
          <w:rFonts w:hint="eastAsia" w:ascii="仿宋" w:hAnsi="仿宋" w:eastAsia="仿宋"/>
          <w:color w:val="auto"/>
          <w:sz w:val="28"/>
          <w:szCs w:val="28"/>
          <w:highlight w:val="none"/>
          <w:u w:val="single"/>
          <w:lang w:val="en-US" w:eastAsia="zh-CN"/>
        </w:rPr>
        <w:t>2024</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10</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28</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16时30</w:t>
      </w:r>
      <w:r>
        <w:rPr>
          <w:rFonts w:hint="eastAsia" w:ascii="仿宋" w:hAnsi="仿宋" w:eastAsia="仿宋"/>
          <w:bCs/>
          <w:color w:val="auto"/>
          <w:sz w:val="28"/>
          <w:szCs w:val="28"/>
          <w:highlight w:val="none"/>
          <w:u w:val="single"/>
        </w:rPr>
        <w:t>分</w:t>
      </w:r>
      <w:r>
        <w:rPr>
          <w:rFonts w:hint="eastAsia" w:ascii="仿宋" w:hAnsi="仿宋" w:eastAsia="仿宋"/>
          <w:bCs/>
          <w:color w:val="auto"/>
          <w:sz w:val="28"/>
          <w:szCs w:val="28"/>
          <w:highlight w:val="none"/>
        </w:rPr>
        <w:t>（北京时间）</w:t>
      </w:r>
    </w:p>
    <w:p w14:paraId="7AFE44AA">
      <w:pPr>
        <w:pStyle w:val="7"/>
        <w:spacing w:line="360" w:lineRule="auto"/>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地点：</w:t>
      </w:r>
      <w:r>
        <w:rPr>
          <w:rFonts w:ascii="仿宋" w:hAnsi="仿宋" w:eastAsia="仿宋" w:cs="仿宋"/>
          <w:i w:val="0"/>
          <w:iCs w:val="0"/>
          <w:caps w:val="0"/>
          <w:color w:val="auto"/>
          <w:spacing w:val="0"/>
          <w:sz w:val="27"/>
          <w:szCs w:val="27"/>
          <w:shd w:val="clear" w:color="auto" w:fill="FFFFFF"/>
        </w:rPr>
        <w:t>投标人登录政采云平台https://www.zcygov.cn/，进入“项目采购-开标评标-右边选择对应项目点击“进入项目”进入开标大厅。</w:t>
      </w:r>
    </w:p>
    <w:p w14:paraId="7329AEB6">
      <w:pPr>
        <w:pStyle w:val="3"/>
        <w:spacing w:line="360" w:lineRule="auto"/>
        <w:rPr>
          <w:rFonts w:ascii="黑体" w:hAnsi="黑体" w:cs="宋体"/>
          <w:b w:val="0"/>
          <w:color w:val="auto"/>
          <w:sz w:val="28"/>
          <w:szCs w:val="28"/>
          <w:highlight w:val="none"/>
        </w:rPr>
      </w:pPr>
      <w:bookmarkStart w:id="20" w:name="_Toc35393634"/>
      <w:bookmarkStart w:id="21" w:name="_Toc28359094"/>
      <w:bookmarkStart w:id="22" w:name="_Toc35393803"/>
      <w:bookmarkStart w:id="23" w:name="_Toc28359017"/>
      <w:r>
        <w:rPr>
          <w:rFonts w:hint="eastAsia" w:ascii="黑体" w:hAnsi="黑体" w:cs="宋体"/>
          <w:b w:val="0"/>
          <w:color w:val="auto"/>
          <w:sz w:val="28"/>
          <w:szCs w:val="28"/>
          <w:highlight w:val="none"/>
        </w:rPr>
        <w:t>六、公告期限</w:t>
      </w:r>
      <w:bookmarkEnd w:id="20"/>
      <w:bookmarkEnd w:id="21"/>
      <w:bookmarkEnd w:id="22"/>
      <w:bookmarkEnd w:id="23"/>
    </w:p>
    <w:p w14:paraId="7BFFEF76">
      <w:pPr>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hint="eastAsia" w:ascii="仿宋" w:hAnsi="仿宋" w:eastAsia="仿宋" w:cs="宋体"/>
          <w:color w:val="auto"/>
          <w:kern w:val="0"/>
          <w:sz w:val="28"/>
          <w:szCs w:val="28"/>
          <w:highlight w:val="none"/>
          <w:lang w:val="en-US" w:eastAsia="zh-CN"/>
        </w:rPr>
        <w:t>5</w:t>
      </w:r>
      <w:r>
        <w:rPr>
          <w:rFonts w:hint="eastAsia" w:ascii="仿宋" w:hAnsi="仿宋" w:eastAsia="仿宋" w:cs="宋体"/>
          <w:color w:val="auto"/>
          <w:kern w:val="0"/>
          <w:sz w:val="28"/>
          <w:szCs w:val="28"/>
          <w:highlight w:val="none"/>
        </w:rPr>
        <w:t>个工作日。</w:t>
      </w:r>
    </w:p>
    <w:p w14:paraId="66C7ADD0">
      <w:pPr>
        <w:pStyle w:val="3"/>
        <w:numPr>
          <w:ilvl w:val="0"/>
          <w:numId w:val="0"/>
        </w:numPr>
        <w:spacing w:line="360" w:lineRule="auto"/>
        <w:rPr>
          <w:rFonts w:hint="eastAsia" w:ascii="黑体" w:hAnsi="黑体" w:cs="宋体"/>
          <w:b w:val="0"/>
          <w:color w:val="auto"/>
          <w:sz w:val="28"/>
          <w:szCs w:val="28"/>
          <w:highlight w:val="none"/>
        </w:rPr>
      </w:pPr>
      <w:bookmarkStart w:id="24" w:name="_Toc35393804"/>
      <w:bookmarkStart w:id="25" w:name="_Toc35393635"/>
      <w:r>
        <w:rPr>
          <w:rFonts w:hint="eastAsia" w:ascii="黑体" w:hAnsi="黑体" w:eastAsia="黑体" w:cs="宋体"/>
          <w:b w:val="0"/>
          <w:bCs/>
          <w:color w:val="auto"/>
          <w:kern w:val="2"/>
          <w:sz w:val="28"/>
          <w:szCs w:val="28"/>
          <w:lang w:val="en-US" w:eastAsia="zh-CN" w:bidi="ar-SA"/>
        </w:rPr>
        <w:t>七、</w:t>
      </w:r>
      <w:r>
        <w:rPr>
          <w:rFonts w:hint="eastAsia" w:ascii="黑体" w:hAnsi="黑体" w:cs="宋体"/>
          <w:b w:val="0"/>
          <w:color w:val="auto"/>
          <w:sz w:val="28"/>
          <w:szCs w:val="28"/>
          <w:highlight w:val="none"/>
        </w:rPr>
        <w:t>其他补充事宜</w:t>
      </w:r>
      <w:bookmarkEnd w:id="24"/>
      <w:bookmarkEnd w:id="25"/>
    </w:p>
    <w:p w14:paraId="0AA14A09">
      <w:pPr>
        <w:numPr>
          <w:ilvl w:val="0"/>
          <w:numId w:val="0"/>
        </w:numPr>
        <w:spacing w:line="360" w:lineRule="auto"/>
        <w:ind w:left="0" w:leftChars="0" w:firstLine="0" w:firstLineChars="0"/>
        <w:rPr>
          <w:rFonts w:hint="eastAsia" w:ascii="仿宋" w:hAnsi="仿宋" w:eastAsia="仿宋" w:cs="仿宋"/>
          <w:b w:val="0"/>
          <w:color w:val="auto"/>
          <w:kern w:val="2"/>
          <w:sz w:val="28"/>
          <w:szCs w:val="28"/>
          <w:lang w:val="en-US" w:eastAsia="zh-CN" w:bidi="ar-SA"/>
        </w:rPr>
      </w:pPr>
      <w:bookmarkStart w:id="26" w:name="_Toc28359095"/>
      <w:bookmarkStart w:id="27" w:name="_Toc35393805"/>
      <w:bookmarkStart w:id="28" w:name="_Toc35393636"/>
      <w:bookmarkStart w:id="29" w:name="_Toc28359018"/>
      <w:r>
        <w:rPr>
          <w:rFonts w:hint="eastAsia" w:ascii="仿宋" w:hAnsi="仿宋" w:eastAsia="仿宋" w:cs="仿宋"/>
          <w:b w:val="0"/>
          <w:color w:val="auto"/>
          <w:kern w:val="2"/>
          <w:sz w:val="28"/>
          <w:szCs w:val="28"/>
          <w:lang w:val="en-US" w:eastAsia="zh-CN" w:bidi="ar-SA"/>
        </w:rPr>
        <w:t>1、请供应商随时关注本项目的澄清、答疑、变更事项。</w:t>
      </w:r>
    </w:p>
    <w:p w14:paraId="5FA75E59">
      <w:pPr>
        <w:numPr>
          <w:ilvl w:val="0"/>
          <w:numId w:val="0"/>
        </w:numPr>
        <w:spacing w:line="360" w:lineRule="auto"/>
        <w:ind w:left="0" w:leftChars="0" w:firstLine="0" w:firstLineChars="0"/>
        <w:rPr>
          <w:rFonts w:hint="eastAsia" w:ascii="仿宋" w:hAnsi="仿宋" w:eastAsia="仿宋" w:cs="仿宋"/>
          <w:b w:val="0"/>
          <w:color w:val="auto"/>
          <w:kern w:val="2"/>
          <w:sz w:val="28"/>
          <w:szCs w:val="28"/>
          <w:lang w:val="en-US" w:eastAsia="zh-CN" w:bidi="ar-SA"/>
        </w:rPr>
      </w:pPr>
      <w:r>
        <w:rPr>
          <w:rFonts w:hint="eastAsia" w:ascii="仿宋" w:hAnsi="仿宋" w:eastAsia="仿宋" w:cs="仿宋"/>
          <w:b w:val="0"/>
          <w:color w:val="auto"/>
          <w:kern w:val="2"/>
          <w:sz w:val="28"/>
          <w:szCs w:val="28"/>
          <w:lang w:val="en-US" w:eastAsia="zh-CN" w:bidi="ar-SA"/>
        </w:rPr>
        <w:t>2、本项目实行电子招投标，供应商须登录政采云平台申请获取谈判文件，并通过政采云电子投标客户端制作投标文件，同时自行承担与投标有关的一切费用。</w:t>
      </w:r>
    </w:p>
    <w:p w14:paraId="7736BD72">
      <w:pPr>
        <w:numPr>
          <w:ilvl w:val="0"/>
          <w:numId w:val="0"/>
        </w:numPr>
        <w:spacing w:line="360" w:lineRule="auto"/>
        <w:ind w:left="0" w:leftChars="0" w:firstLine="0" w:firstLineChars="0"/>
        <w:rPr>
          <w:rFonts w:hint="eastAsia" w:ascii="仿宋" w:hAnsi="仿宋" w:eastAsia="仿宋" w:cs="仿宋"/>
          <w:b w:val="0"/>
          <w:color w:val="auto"/>
          <w:kern w:val="2"/>
          <w:sz w:val="28"/>
          <w:szCs w:val="28"/>
          <w:lang w:val="en-US" w:eastAsia="zh-CN" w:bidi="ar-SA"/>
        </w:rPr>
      </w:pPr>
      <w:r>
        <w:rPr>
          <w:rFonts w:hint="eastAsia" w:ascii="仿宋" w:hAnsi="仿宋" w:eastAsia="仿宋" w:cs="仿宋"/>
          <w:b w:val="0"/>
          <w:color w:val="auto"/>
          <w:kern w:val="2"/>
          <w:sz w:val="28"/>
          <w:szCs w:val="28"/>
          <w:lang w:val="en-US" w:eastAsia="zh-CN" w:bidi="ar-SA"/>
        </w:rPr>
        <w:t>3、各供应商应在开标前应确保成为政采云平台供应商，并完成 CA 数字证书(符合国密标准) 申领。因未注册入库、未办理CA数字证书等原因造成无法投标或投标失败等后果由供应商自行承担。</w:t>
      </w:r>
    </w:p>
    <w:p w14:paraId="34AF1766">
      <w:pPr>
        <w:numPr>
          <w:ilvl w:val="0"/>
          <w:numId w:val="0"/>
        </w:numPr>
        <w:spacing w:line="360" w:lineRule="auto"/>
        <w:ind w:left="0" w:leftChars="0" w:firstLine="0" w:firstLineChars="0"/>
        <w:rPr>
          <w:rFonts w:hint="eastAsia" w:ascii="仿宋" w:hAnsi="仿宋" w:eastAsia="仿宋" w:cs="仿宋"/>
          <w:b w:val="0"/>
          <w:color w:val="auto"/>
          <w:kern w:val="2"/>
          <w:sz w:val="28"/>
          <w:szCs w:val="28"/>
          <w:lang w:val="en-US" w:eastAsia="zh-CN" w:bidi="ar-SA"/>
        </w:rPr>
      </w:pPr>
      <w:r>
        <w:rPr>
          <w:rFonts w:hint="eastAsia" w:ascii="仿宋" w:hAnsi="仿宋" w:eastAsia="仿宋" w:cs="仿宋"/>
          <w:b w:val="0"/>
          <w:color w:val="auto"/>
          <w:kern w:val="2"/>
          <w:sz w:val="28"/>
          <w:szCs w:val="28"/>
          <w:lang w:val="en-US" w:eastAsia="zh-CN" w:bidi="ar-SA"/>
        </w:rPr>
        <w:t>4、供应商可前往新疆政府采购网(http://www.ccgp-xinjiang.gov.cn/) 下载专区，下载政采云电子投标客户端，安装完成后，可通过账号密码或CA登录客户端进行响应文件制作。在使用政采云电子投标客户端时，建议使用WIN7及以上操作系统。如需咨询，请联系新疆CA服务热线 0991-2819290。</w:t>
      </w:r>
    </w:p>
    <w:p w14:paraId="3394B4D0">
      <w:pPr>
        <w:numPr>
          <w:ilvl w:val="0"/>
          <w:numId w:val="0"/>
        </w:numPr>
        <w:spacing w:line="360" w:lineRule="auto"/>
        <w:ind w:left="0" w:leftChars="0" w:firstLine="0" w:firstLineChars="0"/>
        <w:rPr>
          <w:rFonts w:hint="eastAsia" w:ascii="仿宋" w:hAnsi="仿宋" w:eastAsia="仿宋" w:cs="仿宋"/>
          <w:b w:val="0"/>
          <w:color w:val="auto"/>
          <w:kern w:val="2"/>
          <w:sz w:val="28"/>
          <w:szCs w:val="28"/>
          <w:lang w:val="en-US" w:eastAsia="zh-CN" w:bidi="ar-SA"/>
        </w:rPr>
      </w:pPr>
      <w:r>
        <w:rPr>
          <w:rFonts w:hint="eastAsia" w:ascii="仿宋" w:hAnsi="仿宋" w:eastAsia="仿宋" w:cs="仿宋"/>
          <w:b w:val="0"/>
          <w:color w:val="auto"/>
          <w:kern w:val="2"/>
          <w:sz w:val="28"/>
          <w:szCs w:val="28"/>
          <w:lang w:val="en-US" w:eastAsia="zh-CN" w:bidi="ar-SA"/>
        </w:rPr>
        <w:t>5、本项目采用不见面开标，供应商须在投标截止时间前通过CA在政采云平台上传加密的电子响应文件。供应商对不见面开评标系统的技术操作咨询，可通过 https://edu.zcygov.cn/luban/xinjiang-e-biding 自助查询，也可在政采云帮助中心常见问题解答和操作流程讲解视频中自助查询，网址为：https://service.zcygov.cn/#/help，“项目采购”—“操作流程-电子招投标”— “政府采购项目电子交易管理操作指南-供应商”版面获取操作指南，同时对自助查询无法解决的问题可通过钉钉群及政采云在线客服获取服务支持。</w:t>
      </w:r>
    </w:p>
    <w:p w14:paraId="023F50FC">
      <w:pPr>
        <w:numPr>
          <w:ilvl w:val="0"/>
          <w:numId w:val="0"/>
        </w:numPr>
        <w:spacing w:line="360" w:lineRule="auto"/>
        <w:ind w:left="0" w:leftChars="0" w:firstLine="0" w:firstLineChars="0"/>
        <w:rPr>
          <w:rFonts w:hint="eastAsia" w:ascii="黑体" w:hAnsi="黑体" w:eastAsia="宋体" w:cs="宋体"/>
          <w:b w:val="0"/>
          <w:color w:val="auto"/>
          <w:kern w:val="2"/>
          <w:sz w:val="28"/>
          <w:szCs w:val="28"/>
          <w:lang w:val="en-US" w:eastAsia="zh-CN" w:bidi="ar-SA"/>
        </w:rPr>
      </w:pPr>
      <w:r>
        <w:rPr>
          <w:rFonts w:hint="eastAsia" w:ascii="仿宋" w:hAnsi="仿宋" w:eastAsia="仿宋" w:cs="仿宋"/>
          <w:b w:val="0"/>
          <w:color w:val="auto"/>
          <w:kern w:val="2"/>
          <w:sz w:val="28"/>
          <w:szCs w:val="28"/>
          <w:lang w:val="en-US" w:eastAsia="zh-CN" w:bidi="ar-SA"/>
        </w:rPr>
        <w:t>6、供应商在开标前须提前配置好电脑浏览器(建议使用360浏览器或谷歌浏览器) ，开标时请使用制作加密电子响应文件的CA锁进行解密及报价确认。本项目响应文件解密时间定为30分钟，如因自身原因导致无法正常解密，后果由供应商自行承担。</w:t>
      </w:r>
    </w:p>
    <w:p w14:paraId="15C5DBC4">
      <w:pPr>
        <w:numPr>
          <w:ilvl w:val="0"/>
          <w:numId w:val="0"/>
        </w:numPr>
        <w:spacing w:line="360" w:lineRule="auto"/>
        <w:ind w:left="0" w:leftChars="0" w:firstLine="0" w:firstLineChars="0"/>
        <w:rPr>
          <w:rFonts w:hint="eastAsia" w:ascii="黑体" w:hAnsi="黑体" w:cs="宋体"/>
          <w:b/>
          <w:bCs/>
          <w:color w:val="auto"/>
          <w:sz w:val="28"/>
          <w:szCs w:val="28"/>
          <w:highlight w:val="none"/>
        </w:rPr>
      </w:pPr>
      <w:r>
        <w:rPr>
          <w:rFonts w:hint="eastAsia" w:ascii="黑体" w:hAnsi="黑体" w:eastAsia="宋体" w:cs="宋体"/>
          <w:b/>
          <w:bCs/>
          <w:color w:val="auto"/>
          <w:kern w:val="2"/>
          <w:sz w:val="28"/>
          <w:szCs w:val="28"/>
          <w:lang w:val="en-US" w:eastAsia="zh-CN" w:bidi="ar-SA"/>
        </w:rPr>
        <w:t>八、</w:t>
      </w:r>
      <w:r>
        <w:rPr>
          <w:rFonts w:hint="eastAsia" w:ascii="黑体" w:hAnsi="黑体" w:cs="宋体"/>
          <w:b/>
          <w:bCs/>
          <w:color w:val="auto"/>
          <w:sz w:val="28"/>
          <w:szCs w:val="28"/>
          <w:highlight w:val="none"/>
        </w:rPr>
        <w:t>凡对本次采购提出询问，请按</w:t>
      </w:r>
      <w:r>
        <w:rPr>
          <w:rFonts w:ascii="黑体" w:hAnsi="黑体" w:cs="宋体"/>
          <w:b/>
          <w:bCs/>
          <w:color w:val="auto"/>
          <w:sz w:val="28"/>
          <w:szCs w:val="28"/>
          <w:highlight w:val="none"/>
        </w:rPr>
        <w:t>以下方式</w:t>
      </w:r>
      <w:r>
        <w:rPr>
          <w:rFonts w:hint="eastAsia" w:ascii="黑体" w:hAnsi="黑体" w:cs="宋体"/>
          <w:b/>
          <w:bCs/>
          <w:color w:val="auto"/>
          <w:sz w:val="28"/>
          <w:szCs w:val="28"/>
          <w:highlight w:val="none"/>
        </w:rPr>
        <w:t>联系。</w:t>
      </w:r>
      <w:bookmarkEnd w:id="26"/>
      <w:bookmarkEnd w:id="27"/>
      <w:bookmarkEnd w:id="28"/>
      <w:bookmarkEnd w:id="29"/>
      <w:bookmarkStart w:id="30" w:name="_Toc28359019"/>
      <w:bookmarkStart w:id="31" w:name="_Toc35393637"/>
      <w:bookmarkStart w:id="32" w:name="_Toc35393806"/>
      <w:bookmarkStart w:id="33" w:name="_Toc28359096"/>
    </w:p>
    <w:bookmarkEnd w:id="30"/>
    <w:bookmarkEnd w:id="31"/>
    <w:bookmarkEnd w:id="32"/>
    <w:bookmarkEnd w:id="33"/>
    <w:p w14:paraId="47AB0A15">
      <w:pPr>
        <w:pStyle w:val="7"/>
        <w:rPr>
          <w:rFonts w:hint="eastAsia" w:ascii="仿宋" w:hAnsi="仿宋" w:eastAsia="仿宋" w:cs="宋体"/>
          <w:color w:val="auto"/>
          <w:kern w:val="0"/>
          <w:sz w:val="28"/>
          <w:szCs w:val="28"/>
          <w:highlight w:val="none"/>
          <w:lang w:val="en-US" w:eastAsia="zh-CN" w:bidi="ar-SA"/>
        </w:rPr>
      </w:pPr>
      <w:r>
        <w:rPr>
          <w:rFonts w:hint="eastAsia" w:ascii="仿宋" w:hAnsi="仿宋" w:eastAsia="仿宋" w:cs="宋体"/>
          <w:color w:val="auto"/>
          <w:kern w:val="0"/>
          <w:sz w:val="28"/>
          <w:szCs w:val="28"/>
          <w:highlight w:val="none"/>
          <w:lang w:val="en-US" w:eastAsia="zh-CN" w:bidi="ar-SA"/>
        </w:rPr>
        <w:t>1.采购人信息</w:t>
      </w:r>
    </w:p>
    <w:p w14:paraId="5117FF6D">
      <w:pPr>
        <w:pStyle w:val="7"/>
        <w:rPr>
          <w:rFonts w:hint="eastAsia" w:ascii="仿宋" w:hAnsi="仿宋" w:eastAsia="仿宋" w:cs="宋体"/>
          <w:color w:val="auto"/>
          <w:kern w:val="0"/>
          <w:sz w:val="28"/>
          <w:szCs w:val="28"/>
          <w:highlight w:val="none"/>
          <w:lang w:val="en-US" w:eastAsia="zh-CN" w:bidi="ar-SA"/>
        </w:rPr>
      </w:pPr>
      <w:r>
        <w:rPr>
          <w:rFonts w:hint="eastAsia" w:ascii="仿宋" w:hAnsi="仿宋" w:eastAsia="仿宋" w:cs="宋体"/>
          <w:color w:val="auto"/>
          <w:kern w:val="0"/>
          <w:sz w:val="28"/>
          <w:szCs w:val="28"/>
          <w:highlight w:val="none"/>
          <w:lang w:val="en-US" w:eastAsia="zh-CN" w:bidi="ar-SA"/>
        </w:rPr>
        <w:t>名    称：哈巴河县民政局</w:t>
      </w:r>
    </w:p>
    <w:p w14:paraId="479C8BF3">
      <w:pPr>
        <w:pStyle w:val="7"/>
        <w:spacing w:line="360" w:lineRule="auto"/>
        <w:rPr>
          <w:rFonts w:hint="eastAsia" w:ascii="仿宋" w:hAnsi="仿宋" w:eastAsia="仿宋" w:cs="宋体"/>
          <w:color w:val="auto"/>
          <w:kern w:val="0"/>
          <w:sz w:val="28"/>
          <w:szCs w:val="28"/>
          <w:highlight w:val="none"/>
          <w:lang w:val="en-US" w:eastAsia="zh-CN" w:bidi="ar-SA"/>
        </w:rPr>
      </w:pPr>
      <w:r>
        <w:rPr>
          <w:rFonts w:hint="eastAsia" w:ascii="仿宋" w:hAnsi="仿宋" w:eastAsia="仿宋" w:cs="宋体"/>
          <w:color w:val="auto"/>
          <w:kern w:val="0"/>
          <w:sz w:val="28"/>
          <w:szCs w:val="28"/>
          <w:highlight w:val="none"/>
          <w:lang w:val="en-US" w:eastAsia="zh-CN" w:bidi="ar-SA"/>
        </w:rPr>
        <w:t>地　　址：哈巴河县</w:t>
      </w:r>
    </w:p>
    <w:p w14:paraId="7FA51B0B">
      <w:pPr>
        <w:pStyle w:val="7"/>
        <w:spacing w:line="360" w:lineRule="auto"/>
        <w:rPr>
          <w:rFonts w:hint="default" w:ascii="仿宋" w:hAnsi="仿宋" w:eastAsia="仿宋" w:cs="宋体"/>
          <w:color w:val="auto"/>
          <w:kern w:val="0"/>
          <w:sz w:val="28"/>
          <w:szCs w:val="28"/>
          <w:highlight w:val="none"/>
          <w:lang w:val="en-US" w:eastAsia="zh-CN" w:bidi="ar-SA"/>
        </w:rPr>
      </w:pPr>
      <w:r>
        <w:rPr>
          <w:rFonts w:hint="eastAsia" w:ascii="仿宋" w:hAnsi="仿宋" w:eastAsia="仿宋" w:cs="宋体"/>
          <w:color w:val="auto"/>
          <w:kern w:val="0"/>
          <w:sz w:val="28"/>
          <w:szCs w:val="28"/>
          <w:highlight w:val="none"/>
          <w:lang w:val="en-US" w:eastAsia="zh-CN" w:bidi="ar-SA"/>
        </w:rPr>
        <w:t>联系方式：18599131979　</w:t>
      </w:r>
    </w:p>
    <w:p w14:paraId="011CF799">
      <w:pPr>
        <w:pStyle w:val="7"/>
        <w:spacing w:line="360" w:lineRule="auto"/>
        <w:rPr>
          <w:rFonts w:hint="eastAsia" w:ascii="仿宋" w:hAnsi="仿宋" w:eastAsia="仿宋" w:cs="宋体"/>
          <w:color w:val="auto"/>
          <w:kern w:val="0"/>
          <w:sz w:val="28"/>
          <w:szCs w:val="28"/>
          <w:highlight w:val="none"/>
          <w:lang w:val="en-US" w:eastAsia="zh-CN" w:bidi="ar-SA"/>
        </w:rPr>
      </w:pPr>
      <w:r>
        <w:rPr>
          <w:rFonts w:hint="eastAsia" w:ascii="仿宋" w:hAnsi="仿宋" w:eastAsia="仿宋" w:cs="宋体"/>
          <w:color w:val="auto"/>
          <w:kern w:val="0"/>
          <w:sz w:val="28"/>
          <w:szCs w:val="28"/>
          <w:highlight w:val="none"/>
          <w:lang w:val="en-US" w:eastAsia="zh-CN" w:bidi="ar-SA"/>
        </w:rPr>
        <w:t>2.采购代理机构信息</w:t>
      </w:r>
    </w:p>
    <w:p w14:paraId="117C41B9">
      <w:pPr>
        <w:pStyle w:val="7"/>
        <w:spacing w:line="360" w:lineRule="auto"/>
        <w:rPr>
          <w:rFonts w:hint="eastAsia" w:ascii="仿宋" w:hAnsi="仿宋" w:eastAsia="仿宋" w:cs="宋体"/>
          <w:color w:val="auto"/>
          <w:kern w:val="0"/>
          <w:sz w:val="28"/>
          <w:szCs w:val="28"/>
          <w:highlight w:val="none"/>
          <w:lang w:val="en-US" w:eastAsia="zh-CN" w:bidi="ar-SA"/>
        </w:rPr>
      </w:pPr>
      <w:r>
        <w:rPr>
          <w:rFonts w:hint="eastAsia" w:ascii="仿宋" w:hAnsi="仿宋" w:eastAsia="仿宋" w:cs="宋体"/>
          <w:color w:val="auto"/>
          <w:kern w:val="0"/>
          <w:sz w:val="28"/>
          <w:szCs w:val="28"/>
          <w:highlight w:val="none"/>
          <w:lang w:val="en-US" w:eastAsia="zh-CN" w:bidi="ar-SA"/>
        </w:rPr>
        <w:t>名    称：嘉翔项目管理有限公司　</w:t>
      </w:r>
    </w:p>
    <w:p w14:paraId="4EE1CDC9">
      <w:pPr>
        <w:pStyle w:val="7"/>
        <w:spacing w:line="360" w:lineRule="auto"/>
        <w:rPr>
          <w:rFonts w:hint="eastAsia" w:ascii="仿宋" w:hAnsi="仿宋" w:eastAsia="仿宋" w:cs="宋体"/>
          <w:color w:val="auto"/>
          <w:kern w:val="0"/>
          <w:sz w:val="28"/>
          <w:szCs w:val="28"/>
          <w:highlight w:val="none"/>
          <w:lang w:val="en-US" w:eastAsia="zh-CN" w:bidi="ar-SA"/>
        </w:rPr>
      </w:pPr>
      <w:r>
        <w:rPr>
          <w:rFonts w:hint="eastAsia" w:ascii="仿宋" w:hAnsi="仿宋" w:eastAsia="仿宋" w:cs="宋体"/>
          <w:color w:val="auto"/>
          <w:kern w:val="0"/>
          <w:sz w:val="28"/>
          <w:szCs w:val="28"/>
          <w:highlight w:val="none"/>
          <w:lang w:val="en-US" w:eastAsia="zh-CN" w:bidi="ar-SA"/>
        </w:rPr>
        <w:t xml:space="preserve">地　　址：阿勒泰市南区万驰广场十二楼 </w:t>
      </w:r>
    </w:p>
    <w:p w14:paraId="31992395">
      <w:pPr>
        <w:pStyle w:val="7"/>
        <w:spacing w:line="360" w:lineRule="auto"/>
        <w:rPr>
          <w:rFonts w:hint="eastAsia" w:ascii="仿宋" w:hAnsi="仿宋" w:eastAsia="仿宋" w:cs="宋体"/>
          <w:color w:val="auto"/>
          <w:kern w:val="0"/>
          <w:sz w:val="28"/>
          <w:szCs w:val="28"/>
          <w:highlight w:val="none"/>
          <w:lang w:val="en-US" w:eastAsia="zh-CN" w:bidi="ar-SA"/>
        </w:rPr>
      </w:pPr>
      <w:r>
        <w:rPr>
          <w:rFonts w:hint="eastAsia" w:ascii="仿宋" w:hAnsi="仿宋" w:eastAsia="仿宋" w:cs="宋体"/>
          <w:color w:val="auto"/>
          <w:kern w:val="0"/>
          <w:sz w:val="28"/>
          <w:szCs w:val="28"/>
          <w:highlight w:val="none"/>
          <w:lang w:val="en-US" w:eastAsia="zh-CN" w:bidi="ar-SA"/>
        </w:rPr>
        <w:t>3.项目联系方式</w:t>
      </w:r>
    </w:p>
    <w:p w14:paraId="6B0822F5">
      <w:pPr>
        <w:pStyle w:val="7"/>
        <w:spacing w:line="360" w:lineRule="auto"/>
        <w:rPr>
          <w:rFonts w:hint="default" w:ascii="仿宋" w:hAnsi="仿宋" w:eastAsia="仿宋" w:cs="宋体"/>
          <w:color w:val="auto"/>
          <w:kern w:val="0"/>
          <w:sz w:val="28"/>
          <w:szCs w:val="28"/>
          <w:highlight w:val="none"/>
          <w:lang w:val="en-US" w:eastAsia="zh-CN" w:bidi="ar-SA"/>
        </w:rPr>
      </w:pPr>
      <w:r>
        <w:rPr>
          <w:rFonts w:hint="eastAsia" w:ascii="仿宋" w:hAnsi="仿宋" w:eastAsia="仿宋" w:cs="宋体"/>
          <w:color w:val="auto"/>
          <w:kern w:val="0"/>
          <w:sz w:val="28"/>
          <w:szCs w:val="28"/>
          <w:highlight w:val="none"/>
          <w:lang w:val="en-US" w:eastAsia="zh-CN" w:bidi="ar-SA"/>
        </w:rPr>
        <w:t>项目联系人：吴晓瑞</w:t>
      </w:r>
    </w:p>
    <w:p w14:paraId="5E4C615B">
      <w:pPr>
        <w:pStyle w:val="7"/>
        <w:spacing w:line="360" w:lineRule="auto"/>
        <w:rPr>
          <w:rFonts w:hint="default" w:ascii="仿宋" w:hAnsi="仿宋" w:eastAsia="仿宋" w:cs="宋体"/>
          <w:color w:val="auto"/>
          <w:kern w:val="0"/>
          <w:sz w:val="28"/>
          <w:szCs w:val="28"/>
          <w:highlight w:val="none"/>
          <w:lang w:val="en-US" w:eastAsia="zh-CN" w:bidi="ar-SA"/>
        </w:rPr>
      </w:pPr>
      <w:r>
        <w:rPr>
          <w:rFonts w:hint="eastAsia" w:ascii="仿宋" w:hAnsi="仿宋" w:eastAsia="仿宋" w:cs="宋体"/>
          <w:color w:val="auto"/>
          <w:kern w:val="0"/>
          <w:sz w:val="28"/>
          <w:szCs w:val="28"/>
          <w:highlight w:val="none"/>
          <w:lang w:val="en-US" w:eastAsia="zh-CN" w:bidi="ar-SA"/>
        </w:rPr>
        <w:t>电　话：13070320996</w:t>
      </w:r>
    </w:p>
    <w:p w14:paraId="11E0510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yMDM4OWE3MWVjMTYzZDQwOThhNTVkMmIwZWZmMzUifQ=="/>
  </w:docVars>
  <w:rsids>
    <w:rsidRoot w:val="00000000"/>
    <w:rsid w:val="6DB11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beforeLines="0" w:after="330" w:afterLines="0" w:line="576" w:lineRule="auto"/>
      <w:outlineLvl w:val="0"/>
    </w:pPr>
    <w:rPr>
      <w:rFonts w:eastAsia="宋体"/>
      <w:b/>
      <w:bCs/>
      <w:kern w:val="44"/>
      <w:sz w:val="44"/>
      <w:szCs w:val="44"/>
      <w:lang w:val="en-US" w:eastAsia="zh-CN" w:bidi="ar-SA"/>
    </w:rPr>
  </w:style>
  <w:style w:type="paragraph" w:styleId="3">
    <w:name w:val="heading 2"/>
    <w:basedOn w:val="1"/>
    <w:next w:val="1"/>
    <w:qFormat/>
    <w:uiPriority w:val="0"/>
    <w:pPr>
      <w:keepNext/>
      <w:keepLines/>
      <w:widowControl w:val="0"/>
      <w:spacing w:before="260" w:beforeLines="0" w:after="260" w:afterLines="0" w:line="415" w:lineRule="auto"/>
      <w:outlineLvl w:val="1"/>
    </w:pPr>
    <w:rPr>
      <w:rFonts w:ascii="Arial" w:hAnsi="Arial" w:eastAsia="黑体"/>
      <w:b/>
      <w:bCs/>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Default"/>
    <w:next w:val="1"/>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7">
    <w:name w:val="段"/>
    <w:next w:val="1"/>
    <w:qFormat/>
    <w:uiPriority w:val="0"/>
    <w:pPr>
      <w:autoSpaceDE w:val="0"/>
      <w:autoSpaceDN w:val="0"/>
      <w:ind w:firstLine="200" w:firstLineChars="200"/>
      <w:jc w:val="both"/>
    </w:pPr>
    <w:rPr>
      <w:rFonts w:ascii="宋体"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2024-10-17T13:37:31Z</dcterms:created>
  <dc:creator>Administrator</dc:creator>
  <cp:lastModifiedBy>老人</cp:lastModifiedBy>
  <dcterms:modified xsi:type="dcterms:W3CDTF">2024-10-17T13:37:41Z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F3D0FE505B6A4B749F4C5BBD52CBD5D6_12</vt:lpwstr>
  </property>
</Properties>
</file>