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46E36">
      <w:pPr>
        <w:pStyle w:val="2"/>
        <w:ind w:firstLine="562"/>
      </w:pPr>
      <w:r>
        <w:rPr>
          <w:rFonts w:hint="eastAsia"/>
        </w:rPr>
        <w:t>久治县2024年义务教育提升工程信息化</w:t>
      </w:r>
      <w:bookmarkStart w:id="4" w:name="_GoBack"/>
      <w:r>
        <w:rPr>
          <w:rFonts w:hint="eastAsia"/>
        </w:rPr>
        <w:t>设备购置</w:t>
      </w:r>
      <w:bookmarkEnd w:id="4"/>
      <w:r>
        <w:rPr>
          <w:rFonts w:hint="eastAsia"/>
        </w:rPr>
        <w:t>项目技术参数</w:t>
      </w:r>
    </w:p>
    <w:p w14:paraId="13D67055">
      <w:pPr>
        <w:ind w:firstLine="480"/>
      </w:pPr>
      <w:r>
        <w:rPr>
          <w:rFonts w:hint="eastAsia"/>
        </w:rPr>
        <w:t>学校设备分配表：</w:t>
      </w:r>
    </w:p>
    <w:tbl>
      <w:tblPr>
        <w:tblStyle w:val="11"/>
        <w:tblW w:w="8503" w:type="dxa"/>
        <w:tblInd w:w="0" w:type="dxa"/>
        <w:tblLayout w:type="fixed"/>
        <w:tblCellMar>
          <w:top w:w="0" w:type="dxa"/>
          <w:left w:w="108" w:type="dxa"/>
          <w:bottom w:w="0" w:type="dxa"/>
          <w:right w:w="108" w:type="dxa"/>
        </w:tblCellMar>
      </w:tblPr>
      <w:tblGrid>
        <w:gridCol w:w="664"/>
        <w:gridCol w:w="5763"/>
        <w:gridCol w:w="2076"/>
      </w:tblGrid>
      <w:tr w14:paraId="3F7F1B58">
        <w:tblPrEx>
          <w:tblCellMar>
            <w:top w:w="0" w:type="dxa"/>
            <w:left w:w="108" w:type="dxa"/>
            <w:bottom w:w="0" w:type="dxa"/>
            <w:right w:w="108" w:type="dxa"/>
          </w:tblCellMar>
        </w:tblPrEx>
        <w:trPr>
          <w:trHeight w:val="74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D885">
            <w:pPr>
              <w:widowControl/>
              <w:ind w:firstLine="0" w:firstLineChars="0"/>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1 </w:t>
            </w:r>
          </w:p>
        </w:tc>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62C7">
            <w:pPr>
              <w:widowControl/>
              <w:ind w:firstLine="0" w:firstLineChars="0"/>
              <w:jc w:val="left"/>
              <w:textAlignment w:val="center"/>
              <w:rPr>
                <w:rFonts w:ascii="宋体" w:hAnsi="宋体" w:cs="宋体"/>
                <w:color w:val="000000"/>
                <w:sz w:val="22"/>
                <w:szCs w:val="22"/>
              </w:rPr>
            </w:pPr>
            <w:ins w:id="0" w:author="奈何桥上无奈何" w:date="2024-09-12T18:08:47Z">
              <w:bookmarkStart w:id="0" w:name="OLE_LINK2"/>
              <w:r>
                <w:rPr>
                  <w:rFonts w:hint="eastAsia" w:ascii="宋体" w:hAnsi="宋体" w:cs="宋体"/>
                  <w:color w:val="auto"/>
                  <w:kern w:val="0"/>
                  <w:sz w:val="22"/>
                  <w:szCs w:val="22"/>
                  <w:lang w:val="en-US" w:eastAsia="zh-CN"/>
                </w:rPr>
                <w:t>索乎日</w:t>
              </w:r>
              <w:bookmarkStart w:id="1" w:name="OLE_LINK3"/>
              <w:r>
                <w:rPr>
                  <w:rFonts w:hint="eastAsia" w:ascii="宋体" w:hAnsi="宋体" w:cs="宋体"/>
                  <w:color w:val="auto"/>
                  <w:kern w:val="0"/>
                  <w:sz w:val="22"/>
                  <w:szCs w:val="22"/>
                  <w:lang w:val="en-US" w:eastAsia="zh-CN"/>
                </w:rPr>
                <w:t>麻</w:t>
              </w:r>
              <w:bookmarkEnd w:id="1"/>
              <w:r>
                <w:rPr>
                  <w:rFonts w:hint="eastAsia" w:ascii="宋体" w:hAnsi="宋体" w:cs="宋体"/>
                  <w:color w:val="auto"/>
                  <w:kern w:val="0"/>
                  <w:sz w:val="22"/>
                  <w:szCs w:val="22"/>
                  <w:lang w:val="en-US" w:eastAsia="zh-CN"/>
                </w:rPr>
                <w:t>乡</w:t>
              </w:r>
              <w:bookmarkEnd w:id="0"/>
            </w:ins>
            <w:r>
              <w:rPr>
                <w:rFonts w:hint="default" w:ascii="宋体" w:hAnsi="宋体" w:cs="宋体"/>
                <w:color w:val="000000"/>
                <w:kern w:val="0"/>
                <w:sz w:val="22"/>
                <w:szCs w:val="22"/>
              </w:rPr>
              <w:t>藏文</w:t>
            </w:r>
            <w:r>
              <w:rPr>
                <w:rFonts w:hint="eastAsia" w:ascii="宋体" w:hAnsi="宋体" w:cs="宋体"/>
                <w:color w:val="000000"/>
                <w:kern w:val="0"/>
                <w:sz w:val="22"/>
                <w:szCs w:val="22"/>
              </w:rPr>
              <w:t>寄</w:t>
            </w:r>
            <w:bookmarkStart w:id="2" w:name="OLE_LINK1"/>
            <w:r>
              <w:rPr>
                <w:rFonts w:hint="eastAsia" w:ascii="宋体" w:hAnsi="宋体" w:cs="宋体"/>
                <w:color w:val="000000"/>
                <w:kern w:val="0"/>
                <w:sz w:val="22"/>
                <w:szCs w:val="22"/>
              </w:rPr>
              <w:t>宿制</w:t>
            </w:r>
            <w:bookmarkEnd w:id="2"/>
            <w:r>
              <w:rPr>
                <w:rFonts w:hint="eastAsia" w:ascii="宋体" w:hAnsi="宋体" w:cs="宋体"/>
                <w:color w:val="000000"/>
                <w:kern w:val="0"/>
                <w:sz w:val="22"/>
                <w:szCs w:val="22"/>
              </w:rPr>
              <w:t>学校</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856C">
            <w:pPr>
              <w:widowControl/>
              <w:ind w:firstLine="0" w:firstLineChars="0"/>
              <w:textAlignment w:val="center"/>
              <w:rPr>
                <w:rFonts w:ascii="宋体" w:hAnsi="宋体" w:cs="宋体"/>
                <w:color w:val="000000"/>
                <w:sz w:val="22"/>
                <w:szCs w:val="22"/>
              </w:rPr>
            </w:pPr>
            <w:r>
              <w:rPr>
                <w:rFonts w:hint="eastAsia" w:ascii="宋体" w:hAnsi="宋体" w:cs="宋体"/>
                <w:color w:val="000000"/>
                <w:kern w:val="0"/>
                <w:sz w:val="22"/>
                <w:szCs w:val="22"/>
              </w:rPr>
              <w:t>19套</w:t>
            </w:r>
          </w:p>
        </w:tc>
      </w:tr>
      <w:tr w14:paraId="05F63B77">
        <w:tblPrEx>
          <w:tblCellMar>
            <w:top w:w="0" w:type="dxa"/>
            <w:left w:w="108" w:type="dxa"/>
            <w:bottom w:w="0" w:type="dxa"/>
            <w:right w:w="108" w:type="dxa"/>
          </w:tblCellMar>
        </w:tblPrEx>
        <w:trPr>
          <w:trHeight w:val="483" w:hRule="atLeast"/>
        </w:trPr>
        <w:tc>
          <w:tcPr>
            <w:tcW w:w="64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EEF6">
            <w:pPr>
              <w:widowControl/>
              <w:ind w:firstLine="0" w:firstLineChars="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0FD0">
            <w:pPr>
              <w:widowControl/>
              <w:ind w:firstLine="0" w:firstLineChars="0"/>
              <w:textAlignment w:val="center"/>
              <w:rPr>
                <w:rFonts w:ascii="宋体" w:hAnsi="宋体" w:cs="宋体"/>
                <w:color w:val="000000"/>
                <w:kern w:val="0"/>
                <w:sz w:val="22"/>
                <w:szCs w:val="22"/>
              </w:rPr>
            </w:pPr>
            <w:ins w:id="1" w:author="奈何桥上无奈何" w:date="2024-09-12T18:09:01Z">
              <w:r>
                <w:rPr>
                  <w:rFonts w:hint="eastAsia" w:ascii="宋体" w:hAnsi="宋体" w:cs="宋体"/>
                  <w:color w:val="000000"/>
                  <w:kern w:val="0"/>
                  <w:sz w:val="22"/>
                  <w:szCs w:val="22"/>
                  <w:lang w:val="en-US" w:eastAsia="zh-CN"/>
                </w:rPr>
                <w:t>1</w:t>
              </w:r>
            </w:ins>
            <w:ins w:id="2" w:author="奈何桥上无奈何" w:date="2024-09-12T18:09:02Z">
              <w:r>
                <w:rPr>
                  <w:rFonts w:hint="eastAsia" w:ascii="宋体" w:hAnsi="宋体" w:cs="宋体"/>
                  <w:color w:val="000000"/>
                  <w:kern w:val="0"/>
                  <w:sz w:val="22"/>
                  <w:szCs w:val="22"/>
                  <w:lang w:val="en-US" w:eastAsia="zh-CN"/>
                </w:rPr>
                <w:t>9</w:t>
              </w:r>
            </w:ins>
            <w:r>
              <w:rPr>
                <w:rFonts w:hint="eastAsia" w:ascii="宋体" w:hAnsi="宋体" w:cs="宋体"/>
                <w:color w:val="000000"/>
                <w:kern w:val="0"/>
                <w:sz w:val="22"/>
                <w:szCs w:val="22"/>
              </w:rPr>
              <w:t>套</w:t>
            </w:r>
          </w:p>
        </w:tc>
      </w:tr>
    </w:tbl>
    <w:tbl>
      <w:tblPr>
        <w:tblStyle w:val="11"/>
        <w:tblpPr w:leftFromText="180" w:rightFromText="180" w:vertAnchor="page" w:horzAnchor="page" w:tblpX="1982" w:tblpY="3091"/>
        <w:tblOverlap w:val="never"/>
        <w:tblW w:w="82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0"/>
        <w:gridCol w:w="1092"/>
        <w:gridCol w:w="5183"/>
        <w:gridCol w:w="725"/>
        <w:gridCol w:w="700"/>
      </w:tblGrid>
      <w:tr w14:paraId="29A37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60" w:type="dxa"/>
            <w:vAlign w:val="center"/>
          </w:tcPr>
          <w:p w14:paraId="0AA1964A">
            <w:pPr>
              <w:spacing w:line="240" w:lineRule="auto"/>
              <w:ind w:firstLine="0" w:firstLineChars="0"/>
              <w:jc w:val="center"/>
              <w:rPr>
                <w:rFonts w:ascii="宋体" w:hAnsi="宋体" w:cs="宋体"/>
                <w:sz w:val="21"/>
                <w:szCs w:val="21"/>
              </w:rPr>
            </w:pPr>
            <w:r>
              <w:rPr>
                <w:rFonts w:hint="eastAsia" w:ascii="宋体" w:hAnsi="宋体" w:cs="宋体"/>
                <w:sz w:val="21"/>
                <w:szCs w:val="21"/>
              </w:rPr>
              <w:t>序号</w:t>
            </w:r>
          </w:p>
        </w:tc>
        <w:tc>
          <w:tcPr>
            <w:tcW w:w="1092" w:type="dxa"/>
            <w:vAlign w:val="center"/>
          </w:tcPr>
          <w:p w14:paraId="54328BD9">
            <w:pPr>
              <w:spacing w:line="240" w:lineRule="auto"/>
              <w:ind w:firstLine="0" w:firstLineChars="0"/>
              <w:jc w:val="center"/>
              <w:rPr>
                <w:rFonts w:ascii="宋体" w:hAnsi="宋体" w:cs="宋体"/>
                <w:sz w:val="21"/>
                <w:szCs w:val="21"/>
              </w:rPr>
            </w:pPr>
            <w:r>
              <w:rPr>
                <w:rFonts w:hint="eastAsia" w:ascii="宋体" w:hAnsi="宋体" w:cs="宋体"/>
                <w:sz w:val="21"/>
                <w:szCs w:val="21"/>
              </w:rPr>
              <w:t>名称</w:t>
            </w:r>
          </w:p>
        </w:tc>
        <w:tc>
          <w:tcPr>
            <w:tcW w:w="5183" w:type="dxa"/>
            <w:vAlign w:val="center"/>
          </w:tcPr>
          <w:p w14:paraId="155A9E7C">
            <w:pPr>
              <w:spacing w:line="240" w:lineRule="auto"/>
              <w:ind w:firstLine="0" w:firstLineChars="0"/>
              <w:jc w:val="center"/>
              <w:rPr>
                <w:rFonts w:ascii="宋体" w:hAnsi="宋体" w:cs="宋体"/>
                <w:sz w:val="21"/>
                <w:szCs w:val="21"/>
              </w:rPr>
            </w:pPr>
            <w:r>
              <w:rPr>
                <w:rFonts w:hint="eastAsia" w:ascii="宋体" w:hAnsi="宋体" w:cs="宋体"/>
                <w:sz w:val="21"/>
                <w:szCs w:val="21"/>
              </w:rPr>
              <w:t>技术参数</w:t>
            </w:r>
          </w:p>
        </w:tc>
        <w:tc>
          <w:tcPr>
            <w:tcW w:w="725" w:type="dxa"/>
            <w:vAlign w:val="center"/>
          </w:tcPr>
          <w:p w14:paraId="615F2B63">
            <w:pPr>
              <w:spacing w:line="240" w:lineRule="auto"/>
              <w:ind w:firstLine="0" w:firstLineChars="0"/>
              <w:jc w:val="center"/>
              <w:rPr>
                <w:rFonts w:ascii="宋体" w:hAnsi="宋体" w:cs="宋体"/>
                <w:sz w:val="21"/>
                <w:szCs w:val="21"/>
              </w:rPr>
            </w:pPr>
            <w:r>
              <w:rPr>
                <w:rFonts w:hint="eastAsia" w:ascii="宋体" w:hAnsi="宋体" w:cs="宋体"/>
                <w:sz w:val="21"/>
                <w:szCs w:val="21"/>
              </w:rPr>
              <w:t>单位</w:t>
            </w:r>
          </w:p>
        </w:tc>
        <w:tc>
          <w:tcPr>
            <w:tcW w:w="700" w:type="dxa"/>
            <w:vAlign w:val="center"/>
          </w:tcPr>
          <w:p w14:paraId="2196301E">
            <w:pPr>
              <w:spacing w:line="240" w:lineRule="auto"/>
              <w:ind w:firstLine="0" w:firstLineChars="0"/>
              <w:jc w:val="center"/>
              <w:rPr>
                <w:rFonts w:ascii="宋体" w:hAnsi="宋体" w:cs="宋体"/>
                <w:sz w:val="21"/>
                <w:szCs w:val="21"/>
              </w:rPr>
            </w:pPr>
            <w:r>
              <w:rPr>
                <w:rFonts w:hint="eastAsia" w:ascii="宋体" w:hAnsi="宋体" w:cs="宋体"/>
                <w:sz w:val="21"/>
                <w:szCs w:val="21"/>
              </w:rPr>
              <w:t>数量</w:t>
            </w:r>
          </w:p>
        </w:tc>
      </w:tr>
      <w:tr w14:paraId="68E58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60" w:type="dxa"/>
            <w:vAlign w:val="center"/>
          </w:tcPr>
          <w:p w14:paraId="1A6FCD2F">
            <w:pPr>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1092" w:type="dxa"/>
            <w:vAlign w:val="center"/>
          </w:tcPr>
          <w:p w14:paraId="5B43F8A3">
            <w:pPr>
              <w:spacing w:line="240" w:lineRule="auto"/>
              <w:ind w:firstLine="0" w:firstLineChars="0"/>
              <w:jc w:val="center"/>
              <w:rPr>
                <w:rFonts w:ascii="宋体" w:hAnsi="宋体" w:cs="宋体"/>
                <w:sz w:val="21"/>
                <w:szCs w:val="21"/>
              </w:rPr>
            </w:pPr>
            <w:r>
              <w:rPr>
                <w:rFonts w:hint="eastAsia" w:ascii="宋体" w:hAnsi="宋体" w:cs="宋体"/>
                <w:sz w:val="21"/>
                <w:szCs w:val="21"/>
              </w:rPr>
              <w:t>智慧黑板</w:t>
            </w:r>
          </w:p>
        </w:tc>
        <w:tc>
          <w:tcPr>
            <w:tcW w:w="5183" w:type="dxa"/>
          </w:tcPr>
          <w:p w14:paraId="226B14E5">
            <w:pPr>
              <w:pStyle w:val="9"/>
              <w:numPr>
                <w:ilvl w:val="0"/>
                <w:numId w:val="1"/>
              </w:numPr>
              <w:spacing w:after="0" w:line="240" w:lineRule="auto"/>
              <w:ind w:left="0" w:leftChars="0" w:firstLine="0" w:firstLineChars="0"/>
              <w:rPr>
                <w:rFonts w:ascii="宋体" w:hAnsi="宋体" w:cs="宋体"/>
                <w:b/>
                <w:bCs/>
                <w:sz w:val="21"/>
                <w:szCs w:val="21"/>
              </w:rPr>
            </w:pPr>
            <w:r>
              <w:rPr>
                <w:rFonts w:hint="eastAsia" w:ascii="宋体" w:hAnsi="宋体" w:cs="宋体"/>
                <w:b/>
                <w:bCs/>
                <w:sz w:val="21"/>
                <w:szCs w:val="21"/>
              </w:rPr>
              <w:t>整机硬件：</w:t>
            </w:r>
          </w:p>
          <w:p w14:paraId="3F30C29C">
            <w:pPr>
              <w:spacing w:line="240" w:lineRule="auto"/>
              <w:ind w:firstLine="0" w:firstLineChars="0"/>
              <w:rPr>
                <w:rFonts w:ascii="宋体" w:hAnsi="宋体" w:cs="宋体"/>
                <w:sz w:val="21"/>
                <w:szCs w:val="21"/>
              </w:rPr>
            </w:pPr>
            <w:r>
              <w:rPr>
                <w:rFonts w:hint="eastAsia" w:ascii="宋体" w:hAnsi="宋体" w:cs="宋体"/>
                <w:sz w:val="21"/>
                <w:szCs w:val="21"/>
              </w:rPr>
              <w:t>整机采用全金属外壳，三拼接平面一体化设计；整机外观尺寸高度≥1200mm，宽度≥4200mm，厚度≤110mm；主屏需采用≥86英寸UHD超高清LED液晶显示器，且液晶屏的质量标准为A规级别的合格品；显示比例：16:9，分辨率≥3840×2160。</w:t>
            </w:r>
          </w:p>
          <w:p w14:paraId="043EBF0E">
            <w:pPr>
              <w:numPr>
                <w:ilvl w:val="0"/>
                <w:numId w:val="2"/>
              </w:numPr>
              <w:spacing w:line="240" w:lineRule="auto"/>
              <w:ind w:firstLine="420"/>
              <w:rPr>
                <w:rFonts w:ascii="宋体" w:hAnsi="宋体" w:cs="宋体"/>
                <w:sz w:val="21"/>
                <w:szCs w:val="21"/>
              </w:rPr>
            </w:pPr>
            <w:r>
              <w:rPr>
                <w:rFonts w:hint="eastAsia" w:ascii="宋体" w:hAnsi="宋体" w:cs="宋体"/>
                <w:sz w:val="21"/>
                <w:szCs w:val="21"/>
              </w:rPr>
              <w:t>NTSC色域覆盖率≥80%，灰度等级≥256级，在sRGB模式下可做到高色准△E≤1。</w:t>
            </w:r>
          </w:p>
          <w:p w14:paraId="5EE0A5BC">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整机书写面板采用防眩光全钢化防爆玻璃面板，玻璃厚度≤3mm，防划防撞耐磨，具备防眩光功能；面板的碎片状态、抗冲击性、霰弹袋冲击性能、耐热冲击性能均通过国家强制玻璃标准，钢化玻璃表面硬度≥9H。</w:t>
            </w:r>
          </w:p>
          <w:p w14:paraId="32A8D2FA">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整机采用电容触控方式，支持40点或以上触控。</w:t>
            </w:r>
          </w:p>
          <w:p w14:paraId="5D4F069C">
            <w:pPr>
              <w:numPr>
                <w:ilvl w:val="0"/>
                <w:numId w:val="2"/>
              </w:numPr>
              <w:spacing w:line="240" w:lineRule="auto"/>
              <w:ind w:firstLine="420"/>
              <w:rPr>
                <w:rFonts w:ascii="宋体" w:hAnsi="宋体" w:cs="宋体"/>
                <w:sz w:val="21"/>
                <w:szCs w:val="21"/>
              </w:rPr>
            </w:pPr>
            <w:r>
              <w:rPr>
                <w:rFonts w:hint="eastAsia" w:ascii="宋体" w:hAnsi="宋体" w:cs="宋体"/>
                <w:sz w:val="21"/>
                <w:szCs w:val="21"/>
              </w:rPr>
              <w:t>书写触控延迟≤25ms，支持提笔书写，在Windows系统下可实现无需点击任意功能入口，当检测到触控笔笔尖接触屏幕时，自动进入书写模式。</w:t>
            </w:r>
          </w:p>
          <w:p w14:paraId="509CC2A1">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整机采用硬件低蓝光背光技术，蓝光占比（有害蓝光415～455nm能量综合）/（整体蓝光400～500能量综合）＜50%，低蓝光保护显示不偏色、不泛黄。</w:t>
            </w:r>
          </w:p>
          <w:p w14:paraId="3C324BFF">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整机侧置输入接口需具备≥2路HDMI，前置输入接口需具备≥2路USB接口、≥1路Type-C。</w:t>
            </w:r>
          </w:p>
          <w:p w14:paraId="63721633">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具备不少于6个前置按键，包含教师常用开关机、调出中控菜单、音量+/-、护眼、录屏操作等按键；电源键采用三合一功能设计，同一电源物理按键完成Android系统和Windows系统的开机、节能熄屏、关机操作；关机状态下按按键开机；开机状态下按按键实现节能熄屏/唤醒，长按按键实现关机。</w:t>
            </w:r>
          </w:p>
          <w:p w14:paraId="319817C4">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整机全通道支持经典护眼模式，可通过前置面板物理功能按键一键启用经典护眼模式；纸质护眼模式下，显示画面各像素点灰度不规则，可实现画面纹理的实时调整；支持多种纸质纹理。</w:t>
            </w:r>
          </w:p>
          <w:p w14:paraId="072B6101">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整机内置2.2声道扬声器，高音扬声器≥2个，中低音扬声器≥2个，额定总功率≥60W；内置非独立外扩展的8阵列麦克风，拾音角度≥180°，可用于对教室环境音频进行采集，拾音距离≥12m。</w:t>
            </w:r>
          </w:p>
          <w:p w14:paraId="176B6A12">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整机支持标准、听力、观影和AI空间感知音效模式，在AI空间感知音效模式下可通过内置麦克风采集教室物理环境声音，自动生成符合当前教室物理环境的频段、音量、音效。</w:t>
            </w:r>
          </w:p>
          <w:p w14:paraId="0D1B098F">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上边框内置非独立广角高清摄像头，摄像头视场角需满足对角线≥140度、水平≥135度画面，可拍摄≥1600万像素数的照片，支持输出16：9、4：3比例的图片和视频，支持拍摄输出8192×2048或以上分辨率视频及照片。</w:t>
            </w:r>
          </w:p>
          <w:p w14:paraId="216DEF49">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整机Wi-Fi及AP热点需支持频段2.4GHz/5GHz；Wi-Fi制式需支持IEEE 802.11 a/b/g/n/ac/ax；需支持版本Wi-Fi 6。</w:t>
            </w:r>
          </w:p>
          <w:p w14:paraId="72B75BA9">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整机内置双WiFi 6无线网卡（不接受外接），在Android和Windows系统下，可实现Wi-Fi无线上网连接、AP无线热点发射。</w:t>
            </w:r>
          </w:p>
          <w:p w14:paraId="7503D9AB">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整机在Windows通道下支持文件传输应用，支持通过扫码、WiFi直联等方式与手机进行连接，实现文件传输功能。</w:t>
            </w:r>
          </w:p>
          <w:p w14:paraId="571C1E53">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整机设备开机启动后，自动进入教学桌面，支持账号登录、退出，自动获取教师个人云端教学课件列表，并支持进入全部课件列表。</w:t>
            </w:r>
          </w:p>
          <w:p w14:paraId="1A908595">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整机设备教学桌面支持教学常用的教学软件、文件管理软件；教学桌面首页支持自定义桌面应用，支持展示≥8个应用入口。并提供快速进入本机所有应用的入口；教学桌面支持进行应用卸载。</w:t>
            </w:r>
          </w:p>
          <w:p w14:paraId="4FBEAEAC">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整机需支持Windows和Android双系统，嵌入式系统版本不低于Android 13，内存≥2GB，存储空间≥8GB。</w:t>
            </w:r>
          </w:p>
          <w:p w14:paraId="02EC9C97">
            <w:pPr>
              <w:numPr>
                <w:ilvl w:val="0"/>
                <w:numId w:val="2"/>
              </w:numPr>
              <w:spacing w:line="240" w:lineRule="auto"/>
              <w:ind w:firstLine="420"/>
              <w:rPr>
                <w:rFonts w:ascii="宋体" w:hAnsi="宋体" w:cs="宋体"/>
                <w:sz w:val="21"/>
                <w:szCs w:val="21"/>
              </w:rPr>
            </w:pPr>
            <w:r>
              <w:rPr>
                <w:rFonts w:hint="eastAsia" w:ascii="宋体" w:hAnsi="宋体" w:cs="宋体"/>
                <w:sz w:val="21"/>
                <w:szCs w:val="21"/>
              </w:rPr>
              <w:t>整机关机状态下，支持通过长按电源键进入设置界面后，可点击屏幕选择故障检测、系统还原功能，系统还原可单独还原PC系统，单独还原整机系统。</w:t>
            </w:r>
          </w:p>
          <w:p w14:paraId="1B5951A0">
            <w:pPr>
              <w:pStyle w:val="9"/>
              <w:numPr>
                <w:ilvl w:val="0"/>
                <w:numId w:val="1"/>
              </w:numPr>
              <w:spacing w:after="0" w:line="240" w:lineRule="auto"/>
              <w:ind w:left="0" w:leftChars="0" w:firstLine="0" w:firstLineChars="0"/>
              <w:rPr>
                <w:rFonts w:ascii="宋体" w:hAnsi="宋体" w:cs="宋体"/>
                <w:b/>
                <w:bCs/>
                <w:sz w:val="21"/>
                <w:szCs w:val="21"/>
              </w:rPr>
            </w:pPr>
            <w:r>
              <w:rPr>
                <w:rFonts w:hint="eastAsia" w:ascii="宋体" w:hAnsi="宋体" w:cs="宋体"/>
                <w:b/>
                <w:bCs/>
                <w:sz w:val="21"/>
                <w:szCs w:val="21"/>
              </w:rPr>
              <w:t>OPS模块：</w:t>
            </w:r>
          </w:p>
          <w:p w14:paraId="1CF63CB7">
            <w:pPr>
              <w:numPr>
                <w:ilvl w:val="0"/>
                <w:numId w:val="3"/>
              </w:numPr>
              <w:spacing w:line="240" w:lineRule="auto"/>
              <w:ind w:firstLine="420"/>
              <w:rPr>
                <w:rFonts w:ascii="宋体" w:hAnsi="宋体" w:cs="宋体"/>
                <w:sz w:val="21"/>
                <w:szCs w:val="21"/>
              </w:rPr>
            </w:pPr>
            <w:r>
              <w:rPr>
                <w:rFonts w:hint="eastAsia" w:ascii="宋体" w:hAnsi="宋体" w:cs="宋体"/>
                <w:sz w:val="21"/>
                <w:szCs w:val="21"/>
              </w:rPr>
              <w:t>整机采用抽拉（插拔）内置式模块化电脑，PC模块可插入整机，可实现无单独接线的插拔，模块和整机的连接采用万兆级接口，传输速率≥10Gbps。</w:t>
            </w:r>
          </w:p>
          <w:p w14:paraId="2962A8FD">
            <w:pPr>
              <w:numPr>
                <w:ilvl w:val="0"/>
                <w:numId w:val="3"/>
              </w:numPr>
              <w:spacing w:line="240" w:lineRule="auto"/>
              <w:ind w:firstLine="420"/>
              <w:rPr>
                <w:rFonts w:ascii="宋体" w:hAnsi="宋体" w:cs="宋体"/>
                <w:sz w:val="21"/>
                <w:szCs w:val="21"/>
              </w:rPr>
            </w:pPr>
            <w:r>
              <w:rPr>
                <w:rFonts w:hint="eastAsia" w:ascii="宋体" w:hAnsi="宋体" w:cs="宋体"/>
                <w:sz w:val="21"/>
                <w:szCs w:val="21"/>
              </w:rPr>
              <w:t>搭载Intel 12代或以上CPU i7 主频≥</w:t>
            </w:r>
            <w:r>
              <w:rPr>
                <w:rFonts w:hint="eastAsia" w:ascii="宋体" w:hAnsi="宋体" w:cs="宋体"/>
                <w:sz w:val="21"/>
                <w:szCs w:val="21"/>
                <w:lang w:val="en-US" w:eastAsia="zh-CN"/>
              </w:rPr>
              <w:t>2</w:t>
            </w:r>
            <w:r>
              <w:rPr>
                <w:rFonts w:hint="eastAsia" w:ascii="宋体" w:hAnsi="宋体" w:cs="宋体"/>
                <w:sz w:val="21"/>
                <w:szCs w:val="21"/>
              </w:rPr>
              <w:t>.0GHz，内存需满足≥16GB DDR4笔记本内存或以上配置，硬盘需满足≥256GB或以上SSD（M.2）固态硬盘。</w:t>
            </w:r>
          </w:p>
          <w:p w14:paraId="50914878">
            <w:pPr>
              <w:numPr>
                <w:ilvl w:val="0"/>
                <w:numId w:val="3"/>
              </w:numPr>
              <w:spacing w:line="240" w:lineRule="auto"/>
              <w:ind w:firstLine="420"/>
              <w:rPr>
                <w:rFonts w:ascii="宋体" w:hAnsi="宋体" w:cs="宋体"/>
                <w:sz w:val="21"/>
                <w:szCs w:val="21"/>
              </w:rPr>
            </w:pPr>
            <w:r>
              <w:rPr>
                <w:rFonts w:hint="eastAsia" w:ascii="宋体" w:hAnsi="宋体" w:cs="宋体"/>
                <w:sz w:val="21"/>
                <w:szCs w:val="21"/>
              </w:rPr>
              <w:t>OPS模块需具备独立非外扩展的电脑USB接口：需满足≥3个USB 3.0，≥1个USB 2.0，≥1个HDMI，≥1个1000M RJ45。</w:t>
            </w:r>
          </w:p>
          <w:p w14:paraId="4AD7467C">
            <w:pPr>
              <w:numPr>
                <w:ilvl w:val="0"/>
                <w:numId w:val="3"/>
              </w:numPr>
              <w:spacing w:line="240" w:lineRule="auto"/>
              <w:ind w:firstLine="420"/>
              <w:rPr>
                <w:rFonts w:ascii="宋体" w:hAnsi="宋体" w:cs="宋体"/>
                <w:sz w:val="21"/>
                <w:szCs w:val="21"/>
              </w:rPr>
            </w:pPr>
            <w:r>
              <w:rPr>
                <w:rFonts w:hint="eastAsia" w:ascii="宋体" w:hAnsi="宋体" w:cs="宋体"/>
                <w:sz w:val="21"/>
                <w:szCs w:val="21"/>
              </w:rPr>
              <w:t>OPS模块需满足按压式卡扣方式设计，无需工具即可快速拆卸电脑模块，且具有标准PC防盗锁孔。</w:t>
            </w:r>
          </w:p>
          <w:p w14:paraId="0455DE0A">
            <w:pPr>
              <w:pStyle w:val="9"/>
              <w:numPr>
                <w:ilvl w:val="0"/>
                <w:numId w:val="1"/>
              </w:numPr>
              <w:spacing w:after="0" w:line="240" w:lineRule="auto"/>
              <w:ind w:left="0" w:leftChars="0" w:firstLine="0" w:firstLineChars="0"/>
              <w:rPr>
                <w:rFonts w:ascii="宋体" w:hAnsi="宋体" w:cs="宋体"/>
                <w:b/>
                <w:bCs/>
                <w:sz w:val="21"/>
                <w:szCs w:val="21"/>
              </w:rPr>
            </w:pPr>
            <w:r>
              <w:rPr>
                <w:rFonts w:hint="eastAsia" w:ascii="宋体" w:hAnsi="宋体" w:cs="宋体"/>
                <w:b/>
                <w:bCs/>
                <w:sz w:val="21"/>
                <w:szCs w:val="21"/>
              </w:rPr>
              <w:t>交互式白板软件：</w:t>
            </w:r>
          </w:p>
          <w:p w14:paraId="39707E35">
            <w:pPr>
              <w:numPr>
                <w:ilvl w:val="0"/>
                <w:numId w:val="4"/>
              </w:numPr>
              <w:spacing w:line="240" w:lineRule="auto"/>
              <w:ind w:firstLine="420"/>
              <w:rPr>
                <w:rFonts w:ascii="宋体" w:hAnsi="宋体" w:cs="宋体"/>
                <w:sz w:val="21"/>
                <w:szCs w:val="21"/>
              </w:rPr>
            </w:pPr>
            <w:r>
              <w:rPr>
                <w:rFonts w:hint="eastAsia" w:ascii="宋体" w:hAnsi="宋体" w:cs="宋体"/>
                <w:sz w:val="21"/>
                <w:szCs w:val="21"/>
              </w:rPr>
              <w:t>为全校教师提供可扩展，易于学校管理，安全可靠的云存储空间，根据每名教师使用时长与教学资料制作频率提供可扩展升级至不小于200G的个人云空间。</w:t>
            </w:r>
          </w:p>
          <w:p w14:paraId="6D1F80FB">
            <w:pPr>
              <w:numPr>
                <w:ilvl w:val="0"/>
                <w:numId w:val="4"/>
              </w:numPr>
              <w:spacing w:line="240" w:lineRule="auto"/>
              <w:ind w:firstLine="420"/>
              <w:rPr>
                <w:rFonts w:ascii="宋体" w:hAnsi="宋体" w:cs="宋体"/>
                <w:sz w:val="21"/>
                <w:szCs w:val="21"/>
              </w:rPr>
            </w:pPr>
            <w:r>
              <w:rPr>
                <w:rFonts w:hint="eastAsia" w:ascii="宋体" w:hAnsi="宋体" w:cs="宋体"/>
                <w:sz w:val="21"/>
                <w:szCs w:val="21"/>
              </w:rPr>
              <w:t>备授课一体化，需具有备课模式及授课模式；支持课件云存储，老师只需联网登录即可获取云课件，可通过数字账号、微信二维码、硬件密钥等方式登录教师个人账号。</w:t>
            </w:r>
          </w:p>
          <w:p w14:paraId="29704FEC">
            <w:pPr>
              <w:numPr>
                <w:ilvl w:val="0"/>
                <w:numId w:val="4"/>
              </w:numPr>
              <w:spacing w:line="240" w:lineRule="auto"/>
              <w:ind w:firstLine="420"/>
              <w:rPr>
                <w:rFonts w:ascii="宋体" w:hAnsi="宋体" w:cs="宋体"/>
                <w:sz w:val="21"/>
                <w:szCs w:val="21"/>
              </w:rPr>
            </w:pPr>
            <w:r>
              <w:rPr>
                <w:rFonts w:hint="eastAsia" w:ascii="宋体" w:hAnsi="宋体" w:cs="宋体"/>
                <w:sz w:val="21"/>
                <w:szCs w:val="21"/>
              </w:rPr>
              <w:t>同品牌白板软件支持任意教学环境下（白板讲解、PPT讲解、视频播放等）进行全屏原笔迹书写，笔迹流畅无延迟并自带笔锋。提供多种书写工具，并可进行格式设计置。。</w:t>
            </w:r>
          </w:p>
          <w:p w14:paraId="18A33B8B">
            <w:pPr>
              <w:pStyle w:val="9"/>
              <w:numPr>
                <w:ilvl w:val="0"/>
                <w:numId w:val="4"/>
              </w:numPr>
              <w:spacing w:after="0" w:line="240" w:lineRule="auto"/>
              <w:ind w:left="480" w:firstLine="420"/>
              <w:rPr>
                <w:rFonts w:ascii="宋体" w:hAnsi="宋体" w:cs="宋体"/>
                <w:sz w:val="21"/>
                <w:szCs w:val="21"/>
              </w:rPr>
            </w:pPr>
            <w:r>
              <w:rPr>
                <w:rFonts w:hint="eastAsia" w:ascii="宋体" w:hAnsi="宋体" w:cs="宋体"/>
                <w:sz w:val="21"/>
                <w:szCs w:val="21"/>
              </w:rPr>
              <w:t>软件支持提供12门以上学科工具，包含语文、数学、英语、物理、化学、生物、地理、历史、音乐、体育、书法等。</w:t>
            </w:r>
          </w:p>
          <w:p w14:paraId="234967D6">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（1）语言学科工具：</w:t>
            </w:r>
          </w:p>
          <w:p w14:paraId="4F8898AF">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需提供拼音教学工具，可实现声母韵母的读音、笔画顺序演示等。支持输入英文单词，生成包含释义和读音的单词卡，可插入多个单词卡，同时支持老师备课模式下编辑单词释义，或自定义创建未被收录的单词，并在授课模式下进行展示。提供覆盖小学、初中的古诗词、古文资源。支持用户根据年级、朝代、诗人等进行分类查找，也可直接搜索诗词、古文名称或作者名查找。支持一键跳转打开网页，展示对应的背景或作者介绍。支持老师备课时对原文进行注释、标重点等操作。提供原文朗读功能，全部诗词、古文均配备专业朗读配音，且支持老师在备课时对朗读音频进行打点操作，上课时可播放提前选择好的片段。</w:t>
            </w:r>
          </w:p>
          <w:p w14:paraId="5253754D">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（2）数学学科工具：</w:t>
            </w:r>
          </w:p>
          <w:p w14:paraId="18654155">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①几何图形绘制：支持输入任意长度线条，并可设置为线段、射线；支持输入任意边数及角度的图形，可显示或隐藏角度大小，并可直接通过修改角度编辑图形；支持输入任意角度的扇形及圆形，可显示角度大小；支持绘制立方体、圆柱体等立体几何图形；支持任意调节立体几何图形的尺寸，改变长宽高比例支持为长方体6个面分别涂色，并且可通过任意旋转观察涂色与未涂色的表面。</w:t>
            </w:r>
          </w:p>
          <w:p w14:paraId="3E879D78">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②支持复杂数学公式输入，包含常用函数，覆盖小学、初中所有的常见函数类型。可缩放函数图像与坐标轴，可显示坐标网格，函数图生成后可重新编辑，支持输入函数表达式后，即时生成对应的函数图像，软件自带专业函数输入键盘，包含数学学科常用的各类函数符号；支持同时绘制6个及以上函数表达式，可显示函数与函数图像彼此相交、函数与坐标轴相交的交点坐标。</w:t>
            </w:r>
          </w:p>
          <w:p w14:paraId="2C423297">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（3）化学学科工具：</w:t>
            </w:r>
          </w:p>
          <w:p w14:paraId="27E35906">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需提供化学器械、化学器皿等多种实验素材；提供化学元素周期表工具。需提供初中化学本地仿真实验资源，资源中完全按照真实实验场景，具备实验目的、实验原理、实验器材、实验步骤、实验结论等环节。</w:t>
            </w:r>
          </w:p>
          <w:p w14:paraId="05B96579">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（4）地理学科工具：</w:t>
            </w:r>
          </w:p>
          <w:p w14:paraId="326690E2">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w:t>
            </w:r>
          </w:p>
          <w:p w14:paraId="26DC9FCD">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（5）美术学科工具：</w:t>
            </w:r>
          </w:p>
          <w:p w14:paraId="35DD8D01">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内置专用美术画板工具，提供铅笔、毛笔、油画笔等笔触，具备符合绘画调色教学需求的模拟调色盘，可选择不同颜色混合调色。</w:t>
            </w:r>
          </w:p>
          <w:p w14:paraId="2216C4BE">
            <w:pPr>
              <w:pStyle w:val="9"/>
              <w:numPr>
                <w:ilvl w:val="0"/>
                <w:numId w:val="4"/>
              </w:numPr>
              <w:spacing w:after="0" w:line="240" w:lineRule="auto"/>
              <w:ind w:left="479" w:leftChars="100" w:hanging="239" w:hangingChars="114"/>
              <w:jc w:val="both"/>
              <w:rPr>
                <w:rFonts w:ascii="宋体" w:hAnsi="宋体" w:cs="宋体"/>
                <w:sz w:val="21"/>
                <w:szCs w:val="21"/>
              </w:rPr>
            </w:pPr>
            <w:r>
              <w:rPr>
                <w:rFonts w:hint="eastAsia" w:ascii="宋体" w:hAnsi="宋体" w:cs="宋体"/>
                <w:sz w:val="21"/>
                <w:szCs w:val="21"/>
              </w:rPr>
              <w:t>同品牌白板软件需支持AI智能备课，在备课场景即可快速搜索课件库课件资源，支持整份课件或按照课件页插入课件中，能按照教学环节筛选对应课件页一键插入课件中，能按照元素类型思维导图、课堂活动选取需要的部分补充课件缺失的部分。</w:t>
            </w:r>
          </w:p>
          <w:p w14:paraId="52CBD9C9">
            <w:pPr>
              <w:pStyle w:val="9"/>
              <w:numPr>
                <w:ilvl w:val="0"/>
                <w:numId w:val="4"/>
              </w:numPr>
              <w:spacing w:after="0" w:line="240" w:lineRule="auto"/>
              <w:ind w:left="480" w:firstLine="420"/>
              <w:rPr>
                <w:rFonts w:ascii="宋体" w:hAnsi="宋体" w:cs="宋体"/>
                <w:sz w:val="21"/>
                <w:szCs w:val="21"/>
              </w:rPr>
            </w:pPr>
            <w:r>
              <w:rPr>
                <w:rFonts w:hint="eastAsia" w:ascii="宋体" w:hAnsi="宋体" w:cs="宋体"/>
                <w:sz w:val="21"/>
                <w:szCs w:val="21"/>
              </w:rPr>
              <w:t>交互式智能白板软件需支持云教案以下功能：</w:t>
            </w:r>
          </w:p>
          <w:p w14:paraId="7323EF38">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1）云教案内容无需人为保存即可同步至云空间，支持以链接方式进行定向式分享和开放式分享。接收者可直接在桌面浏览器、微信浏览器内打开预览，可将云教案转存至个人云空间。云教案支持导出为PDF格式。</w:t>
            </w:r>
          </w:p>
          <w:p w14:paraId="43C8AE04">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（2）提供将Word转换为云教案的能力，支持解析文本、表格等通用元素</w:t>
            </w:r>
          </w:p>
          <w:p w14:paraId="4BA83B32">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（3）云教案支持插入表格、图片、音视频、文档附件等多种常用格式</w:t>
            </w:r>
          </w:p>
          <w:p w14:paraId="2E642E20">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（4）提供多种预设教案模板支持校本模板设置及调用。</w:t>
            </w:r>
          </w:p>
          <w:p w14:paraId="566F0FE7">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（5）云教案与云课件可一对多关联绑定，产生绑定后，在课件页和教案页均支持在同一面板打开关联的云课件或云教案预览。</w:t>
            </w:r>
          </w:p>
          <w:p w14:paraId="0669CF22">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6）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p>
          <w:p w14:paraId="20700165">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（7）云教案提供授课模式，可在云教案预览页面点击授课进入全屏演示模式，也可在授课端直接打开云教案列表进入。授课模式下支持使用笔工具书写批注，且可上下左右漫游。</w:t>
            </w:r>
          </w:p>
          <w:p w14:paraId="2C4B4C1A">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（8）一键插入思维导图，支持直接在教案页面的轻量化编辑，进入全屏后可设置更多导图格式</w:t>
            </w:r>
          </w:p>
          <w:p w14:paraId="38D3B3A0">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（9）教案授课模式下，课件页、思维导图、插入的PDF、Word等文件均支持全屏预览板书</w:t>
            </w:r>
          </w:p>
          <w:p w14:paraId="233CFA98">
            <w:pPr>
              <w:pStyle w:val="9"/>
              <w:numPr>
                <w:ilvl w:val="0"/>
                <w:numId w:val="4"/>
              </w:numPr>
              <w:spacing w:after="0" w:line="240" w:lineRule="auto"/>
              <w:ind w:left="480" w:firstLine="420"/>
              <w:rPr>
                <w:rFonts w:ascii="宋体" w:hAnsi="宋体" w:cs="宋体"/>
                <w:sz w:val="21"/>
                <w:szCs w:val="21"/>
              </w:rPr>
            </w:pPr>
            <w:r>
              <w:rPr>
                <w:rFonts w:hint="eastAsia" w:ascii="宋体" w:hAnsi="宋体" w:cs="宋体"/>
                <w:sz w:val="21"/>
                <w:szCs w:val="21"/>
              </w:rPr>
              <w:t>软件需支持PPT的原生解析，教师可将pptx课件转化为互动教学课件，支持单份导入和批量文件夹导入，保留pptx原文件中的文字、图片、表格等对象及动画的可编辑性，并可为课件增加互动教学元素。</w:t>
            </w:r>
          </w:p>
          <w:p w14:paraId="18B964C9">
            <w:pPr>
              <w:numPr>
                <w:ilvl w:val="0"/>
                <w:numId w:val="4"/>
              </w:numPr>
              <w:spacing w:line="240" w:lineRule="auto"/>
              <w:ind w:firstLine="420"/>
              <w:rPr>
                <w:rFonts w:ascii="宋体" w:hAnsi="宋体" w:cs="宋体"/>
                <w:sz w:val="21"/>
                <w:szCs w:val="21"/>
              </w:rPr>
            </w:pPr>
            <w:r>
              <w:rPr>
                <w:rFonts w:hint="eastAsia" w:ascii="宋体" w:hAnsi="宋体" w:cs="宋体"/>
                <w:sz w:val="21"/>
                <w:szCs w:val="21"/>
                <w:lang w:val="zh-TW" w:eastAsia="zh-TW"/>
              </w:rPr>
              <w:t>软件支持互动教学课件定向精准分享；</w:t>
            </w:r>
            <w:r>
              <w:rPr>
                <w:rFonts w:hint="eastAsia" w:ascii="宋体" w:hAnsi="宋体" w:cs="宋体"/>
                <w:sz w:val="21"/>
                <w:szCs w:val="21"/>
                <w:lang w:val="zh-TW"/>
              </w:rPr>
              <w:t>可</w:t>
            </w:r>
            <w:r>
              <w:rPr>
                <w:rFonts w:hint="eastAsia" w:ascii="宋体" w:hAnsi="宋体" w:cs="宋体"/>
                <w:sz w:val="21"/>
                <w:szCs w:val="21"/>
                <w:lang w:val="zh-TW" w:eastAsia="zh-TW"/>
              </w:rPr>
              <w:t>推送至指定接收方账号云空间，接收方可在云空间接收并打开分享课件。</w:t>
            </w:r>
          </w:p>
          <w:p w14:paraId="5400A0BD">
            <w:pPr>
              <w:numPr>
                <w:ilvl w:val="0"/>
                <w:numId w:val="4"/>
              </w:numPr>
              <w:spacing w:line="240" w:lineRule="auto"/>
              <w:ind w:firstLine="420"/>
              <w:rPr>
                <w:rFonts w:ascii="宋体" w:hAnsi="宋体" w:cs="宋体"/>
                <w:sz w:val="21"/>
                <w:szCs w:val="21"/>
              </w:rPr>
            </w:pPr>
            <w:r>
              <w:rPr>
                <w:rFonts w:hint="eastAsia" w:ascii="宋体" w:hAnsi="宋体" w:cs="宋体"/>
                <w:sz w:val="21"/>
                <w:szCs w:val="21"/>
              </w:rPr>
              <w:t>软件具备直播课堂功能，老师可在白板软件中提前创建直播课堂，并关联个人空间中的课件，生成听课码，学生微信扫码即可快速加入直播课堂，老师还可实时下发客观答题，学生可远程实时互动答题，并进行课堂发言和同步板书书写；直播课程结束后，后台自动统计报名学生名单和学生学习清单；课程结束后自动生成直播回放，报名课程的学生可反复学习；回放课程自动保存在云端，支持人工删除。</w:t>
            </w:r>
          </w:p>
          <w:p w14:paraId="1FD5FB78">
            <w:pPr>
              <w:pStyle w:val="9"/>
              <w:numPr>
                <w:ilvl w:val="0"/>
                <w:numId w:val="4"/>
              </w:numPr>
              <w:spacing w:after="0" w:line="240" w:lineRule="auto"/>
              <w:ind w:left="480" w:firstLine="420"/>
              <w:rPr>
                <w:rFonts w:ascii="宋体" w:hAnsi="宋体" w:cs="宋体"/>
                <w:sz w:val="21"/>
                <w:szCs w:val="21"/>
              </w:rPr>
            </w:pPr>
            <w:r>
              <w:rPr>
                <w:rFonts w:hint="eastAsia" w:ascii="宋体" w:hAnsi="宋体" w:cs="宋体"/>
                <w:sz w:val="21"/>
                <w:szCs w:val="21"/>
              </w:rPr>
              <w:t>交互式智能白板软件支持电子听评课、直播听评课：</w:t>
            </w:r>
          </w:p>
          <w:p w14:paraId="6D9411E0">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（1）电子听评课：</w:t>
            </w:r>
          </w:p>
          <w:p w14:paraId="6334009B">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①邀请评课：支持在授课模式中发起授课评价，根据课程和评课表生成二维码，评课人通过扫码即可参与评课并获取课件。</w:t>
            </w:r>
          </w:p>
          <w:p w14:paraId="30A16FCA">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②查看评课记录：支持在我的学校中查看我评的课、我讲的课的历史评价记录。</w:t>
            </w:r>
          </w:p>
          <w:p w14:paraId="08A6F13A">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③导出评课报告和听课记录。</w:t>
            </w:r>
          </w:p>
          <w:p w14:paraId="523545F5">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（2）需支持通过实时音视频将课堂教学现场进行实况直播，实现异地听课、评课，直播听评课结束后生成直播回放，使课堂教学研究与课堂教学同步进行。</w:t>
            </w:r>
          </w:p>
          <w:p w14:paraId="096D77A4">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①直播听评课：支持授课老师发起直播听评课，使用手机进行录影，听课老师可查看课堂直播。</w:t>
            </w:r>
          </w:p>
          <w:p w14:paraId="1D3B4947">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②听课提醒：支持查看评课邀请信息和直播开启预告，及时进入直播课堂，进行听课评价。</w:t>
            </w:r>
          </w:p>
          <w:p w14:paraId="4FA3A741">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③听课交流：支持主动发布“开启了直播”、“关闭直播”课堂状态，及时同步课堂进度。支持远程观看课堂直播时同步在听课交流区发表文字、快捷表情和照片内容，记录与分享听课想法。</w:t>
            </w:r>
          </w:p>
          <w:p w14:paraId="0276529F">
            <w:pPr>
              <w:pStyle w:val="9"/>
              <w:spacing w:after="0" w:line="240" w:lineRule="auto"/>
              <w:ind w:left="0" w:leftChars="0" w:firstLine="0" w:firstLineChars="0"/>
              <w:rPr>
                <w:rFonts w:ascii="宋体" w:hAnsi="宋体" w:cs="宋体"/>
                <w:sz w:val="21"/>
                <w:szCs w:val="21"/>
              </w:rPr>
            </w:pPr>
            <w:r>
              <w:rPr>
                <w:rFonts w:hint="eastAsia" w:ascii="宋体" w:hAnsi="宋体" w:cs="宋体"/>
                <w:sz w:val="21"/>
                <w:szCs w:val="21"/>
              </w:rPr>
              <w:t>④直播回放：直播评课全过程支持回放并自动生成字幕，支持回放视频形成回放链接分享，可直接下载导出。支持查看课堂录影回放。</w:t>
            </w:r>
          </w:p>
          <w:p w14:paraId="5F41A8F5">
            <w:pPr>
              <w:pStyle w:val="9"/>
              <w:numPr>
                <w:ilvl w:val="0"/>
                <w:numId w:val="4"/>
              </w:numPr>
              <w:spacing w:after="0" w:line="240" w:lineRule="auto"/>
              <w:ind w:left="480" w:firstLine="420"/>
              <w:rPr>
                <w:rFonts w:ascii="宋体" w:hAnsi="宋体" w:cs="宋体"/>
                <w:sz w:val="21"/>
                <w:szCs w:val="21"/>
              </w:rPr>
            </w:pPr>
            <w:r>
              <w:rPr>
                <w:rFonts w:hint="eastAsia" w:ascii="宋体" w:hAnsi="宋体" w:cs="宋体"/>
                <w:sz w:val="21"/>
                <w:szCs w:val="21"/>
              </w:rPr>
              <w:t>白板软件支持PC端/APP端实现信息化集体备课：支持自定义编辑备课主题、集备内容、上传课件、教案、微课视频资源，可自定义添加集备教师、设置访问权限及评论和批注权限，教师可以针对课件、教案进行批注和研讨；主备人可多次修改稿件后上传，具备稿件版本对比功能；支持集备信息、数据统计、访问记录、研讨记录等查看；支持在教学教研管理平台中查看学校集体备课数据并以Excel表格的形式导出数据。</w:t>
            </w:r>
          </w:p>
          <w:p w14:paraId="07F3E29F">
            <w:pPr>
              <w:pStyle w:val="9"/>
              <w:numPr>
                <w:ilvl w:val="0"/>
                <w:numId w:val="4"/>
              </w:numPr>
              <w:spacing w:after="0" w:line="240" w:lineRule="auto"/>
              <w:ind w:left="48" w:leftChars="20" w:firstLine="420"/>
              <w:rPr>
                <w:rFonts w:ascii="宋体" w:hAnsi="宋体" w:cs="宋体"/>
                <w:sz w:val="21"/>
                <w:szCs w:val="21"/>
              </w:rPr>
            </w:pPr>
            <w:r>
              <w:rPr>
                <w:rFonts w:hint="eastAsia" w:ascii="宋体" w:hAnsi="宋体" w:cs="宋体"/>
                <w:sz w:val="21"/>
                <w:szCs w:val="21"/>
              </w:rPr>
              <w:t>提供白板软件手机版，在手机上登录账号后，支持以列表的方式查看该账号里所有的云课件，打开云课件可对课件中的形状、文本、图片等元素克隆、删除等操作；云课件可通过多种方式实现快速分享。APP具备课件回收站功能，支持教师在3天内恢复或彻底删除单份/多份/全部已删除课件。支持手机端录制课件讲解同步的微课视频，视频可直接同步到教师个人云空间。</w:t>
            </w:r>
          </w:p>
          <w:p w14:paraId="37CD0A82">
            <w:pPr>
              <w:pStyle w:val="9"/>
              <w:numPr>
                <w:ilvl w:val="0"/>
                <w:numId w:val="1"/>
              </w:numPr>
              <w:spacing w:after="0" w:line="240" w:lineRule="auto"/>
              <w:ind w:left="0" w:leftChars="0" w:firstLine="0" w:firstLineChars="0"/>
              <w:rPr>
                <w:rFonts w:ascii="宋体" w:hAnsi="宋体" w:cs="宋体"/>
                <w:b/>
                <w:bCs/>
                <w:sz w:val="21"/>
                <w:szCs w:val="21"/>
              </w:rPr>
            </w:pPr>
            <w:r>
              <w:rPr>
                <w:rFonts w:hint="eastAsia" w:ascii="宋体" w:hAnsi="宋体" w:cs="宋体"/>
                <w:b/>
                <w:bCs/>
                <w:sz w:val="21"/>
                <w:szCs w:val="21"/>
              </w:rPr>
              <w:t>其他要求：</w:t>
            </w:r>
          </w:p>
          <w:p w14:paraId="3C821DD7">
            <w:pPr>
              <w:numPr>
                <w:ilvl w:val="0"/>
                <w:numId w:val="5"/>
              </w:numPr>
              <w:spacing w:line="240" w:lineRule="auto"/>
              <w:ind w:firstLine="420"/>
              <w:rPr>
                <w:rFonts w:ascii="宋体" w:hAnsi="宋体" w:cs="宋体"/>
                <w:sz w:val="21"/>
                <w:szCs w:val="21"/>
              </w:rPr>
            </w:pPr>
            <w:r>
              <w:rPr>
                <w:rFonts w:hint="eastAsia" w:ascii="宋体" w:hAnsi="宋体" w:cs="宋体"/>
                <w:sz w:val="21"/>
                <w:szCs w:val="21"/>
              </w:rPr>
              <w:t>硬件设备至少提供三年的原厂质保，交互式白板软件须与硬件设备为同一品牌，签订合同时提供软件终生免费升级承诺。</w:t>
            </w:r>
          </w:p>
          <w:p w14:paraId="5B52EA5E">
            <w:pPr>
              <w:numPr>
                <w:ilvl w:val="0"/>
                <w:numId w:val="5"/>
              </w:numPr>
              <w:spacing w:line="240" w:lineRule="auto"/>
              <w:ind w:firstLine="420"/>
              <w:rPr>
                <w:rFonts w:ascii="宋体" w:hAnsi="宋体" w:cs="宋体"/>
                <w:sz w:val="21"/>
                <w:szCs w:val="21"/>
              </w:rPr>
            </w:pPr>
            <w:r>
              <w:rPr>
                <w:rFonts w:hint="eastAsia" w:ascii="宋体" w:hAnsi="宋体" w:cs="宋体"/>
                <w:sz w:val="21"/>
                <w:szCs w:val="21"/>
              </w:rPr>
              <w:t>为保证投标软件拥有自主产权，投标时软件产品须提供软件著作权登记证书复印件。</w:t>
            </w:r>
          </w:p>
        </w:tc>
        <w:tc>
          <w:tcPr>
            <w:tcW w:w="725" w:type="dxa"/>
            <w:vAlign w:val="center"/>
          </w:tcPr>
          <w:p w14:paraId="352464C2">
            <w:pPr>
              <w:spacing w:line="24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rPr>
              <w:t>1</w:t>
            </w:r>
            <w:ins w:id="3" w:author="奈何桥上无奈何" w:date="2024-09-12T18:10:33Z">
              <w:r>
                <w:rPr>
                  <w:rFonts w:hint="eastAsia" w:ascii="宋体" w:hAnsi="宋体" w:cs="宋体"/>
                  <w:sz w:val="21"/>
                  <w:szCs w:val="21"/>
                  <w:lang w:val="en-US" w:eastAsia="zh-CN"/>
                </w:rPr>
                <w:t>9</w:t>
              </w:r>
            </w:ins>
          </w:p>
        </w:tc>
        <w:tc>
          <w:tcPr>
            <w:tcW w:w="700" w:type="dxa"/>
            <w:vAlign w:val="center"/>
          </w:tcPr>
          <w:p w14:paraId="00DF5978">
            <w:pPr>
              <w:spacing w:line="240" w:lineRule="auto"/>
              <w:ind w:firstLine="0" w:firstLineChars="0"/>
              <w:jc w:val="center"/>
              <w:rPr>
                <w:rFonts w:ascii="宋体" w:hAnsi="宋体" w:cs="宋体"/>
                <w:sz w:val="21"/>
                <w:szCs w:val="21"/>
              </w:rPr>
            </w:pPr>
            <w:r>
              <w:rPr>
                <w:rFonts w:hint="eastAsia" w:ascii="宋体" w:hAnsi="宋体" w:cs="宋体"/>
                <w:sz w:val="21"/>
                <w:szCs w:val="21"/>
              </w:rPr>
              <w:t>台</w:t>
            </w:r>
          </w:p>
        </w:tc>
      </w:tr>
      <w:tr w14:paraId="56742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1" w:hRule="atLeast"/>
        </w:trPr>
        <w:tc>
          <w:tcPr>
            <w:tcW w:w="560" w:type="dxa"/>
            <w:vAlign w:val="center"/>
          </w:tcPr>
          <w:p w14:paraId="315F55FA">
            <w:pPr>
              <w:spacing w:line="240" w:lineRule="auto"/>
              <w:ind w:firstLine="0" w:firstLineChars="0"/>
              <w:jc w:val="center"/>
              <w:rPr>
                <w:rFonts w:ascii="宋体" w:hAnsi="宋体" w:cs="宋体"/>
                <w:sz w:val="21"/>
                <w:szCs w:val="21"/>
              </w:rPr>
            </w:pPr>
            <w:r>
              <w:rPr>
                <w:rFonts w:hint="eastAsia" w:ascii="宋体" w:hAnsi="宋体" w:cs="宋体"/>
                <w:sz w:val="21"/>
                <w:szCs w:val="21"/>
              </w:rPr>
              <w:t>2</w:t>
            </w:r>
          </w:p>
        </w:tc>
        <w:tc>
          <w:tcPr>
            <w:tcW w:w="1092" w:type="dxa"/>
            <w:vAlign w:val="center"/>
          </w:tcPr>
          <w:p w14:paraId="12E6236C">
            <w:pPr>
              <w:spacing w:line="240" w:lineRule="auto"/>
              <w:ind w:firstLine="0" w:firstLineChars="0"/>
              <w:jc w:val="center"/>
              <w:rPr>
                <w:rFonts w:ascii="宋体" w:hAnsi="宋体" w:cs="宋体"/>
                <w:sz w:val="21"/>
                <w:szCs w:val="21"/>
              </w:rPr>
            </w:pPr>
            <w:r>
              <w:rPr>
                <w:rFonts w:hint="eastAsia" w:ascii="宋体" w:hAnsi="宋体" w:cs="宋体"/>
                <w:sz w:val="21"/>
                <w:szCs w:val="21"/>
              </w:rPr>
              <w:t>实物展台</w:t>
            </w:r>
          </w:p>
        </w:tc>
        <w:tc>
          <w:tcPr>
            <w:tcW w:w="5183" w:type="dxa"/>
          </w:tcPr>
          <w:p w14:paraId="7CBFEC77">
            <w:pPr>
              <w:numPr>
                <w:ilvl w:val="0"/>
                <w:numId w:val="6"/>
              </w:numPr>
              <w:spacing w:line="240" w:lineRule="auto"/>
              <w:ind w:firstLine="0" w:firstLineChars="0"/>
              <w:rPr>
                <w:rFonts w:ascii="宋体" w:hAnsi="宋体" w:cs="宋体"/>
                <w:sz w:val="21"/>
                <w:szCs w:val="21"/>
              </w:rPr>
            </w:pPr>
            <w:r>
              <w:rPr>
                <w:rFonts w:hint="eastAsia" w:ascii="宋体" w:hAnsi="宋体" w:cs="宋体"/>
                <w:sz w:val="21"/>
                <w:szCs w:val="21"/>
              </w:rPr>
              <w:t>视频展台为壁挂式安装，托板采用三折叠开合设计，展开后托板尺寸≥A4面积。整机无锐角设计。</w:t>
            </w:r>
          </w:p>
          <w:p w14:paraId="101B7DD4">
            <w:pPr>
              <w:numPr>
                <w:ilvl w:val="0"/>
                <w:numId w:val="6"/>
              </w:numPr>
              <w:spacing w:line="240" w:lineRule="auto"/>
              <w:ind w:firstLine="0" w:firstLineChars="0"/>
              <w:rPr>
                <w:rFonts w:ascii="宋体" w:hAnsi="宋体" w:cs="宋体"/>
                <w:sz w:val="21"/>
                <w:szCs w:val="21"/>
              </w:rPr>
            </w:pPr>
            <w:r>
              <w:rPr>
                <w:rFonts w:hint="eastAsia" w:ascii="宋体" w:hAnsi="宋体" w:cs="宋体"/>
                <w:sz w:val="21"/>
                <w:szCs w:val="21"/>
              </w:rPr>
              <w:t>视频展台采用USB接口，使用一根连接线实现供电和高清数据数据传输。</w:t>
            </w:r>
          </w:p>
          <w:p w14:paraId="4F90BD84">
            <w:pPr>
              <w:numPr>
                <w:ilvl w:val="0"/>
                <w:numId w:val="6"/>
              </w:numPr>
              <w:spacing w:line="240" w:lineRule="auto"/>
              <w:ind w:firstLine="0" w:firstLineChars="0"/>
              <w:rPr>
                <w:rFonts w:ascii="宋体" w:hAnsi="宋体" w:cs="宋体"/>
                <w:sz w:val="21"/>
                <w:szCs w:val="21"/>
              </w:rPr>
            </w:pPr>
            <w:r>
              <w:rPr>
                <w:rFonts w:hint="eastAsia" w:ascii="宋体" w:hAnsi="宋体" w:cs="宋体"/>
                <w:sz w:val="21"/>
                <w:szCs w:val="21"/>
              </w:rPr>
              <w:t>采用≥1300万像素自动对焦摄像头，可拍摄A4画幅，最高分辨率≥3840×2160；支持使用者通过双击屏幕画面任意位置，实时改变摄像头对焦位置。</w:t>
            </w:r>
          </w:p>
          <w:p w14:paraId="5F81A851">
            <w:pPr>
              <w:numPr>
                <w:ilvl w:val="0"/>
                <w:numId w:val="6"/>
              </w:numPr>
              <w:spacing w:line="240" w:lineRule="auto"/>
              <w:ind w:firstLine="0" w:firstLineChars="0"/>
              <w:rPr>
                <w:rFonts w:ascii="宋体" w:hAnsi="宋体" w:cs="宋体"/>
                <w:sz w:val="21"/>
                <w:szCs w:val="21"/>
              </w:rPr>
            </w:pPr>
            <w:r>
              <w:rPr>
                <w:rFonts w:hint="eastAsia" w:ascii="宋体" w:hAnsi="宋体" w:cs="宋体"/>
                <w:sz w:val="21"/>
                <w:szCs w:val="21"/>
              </w:rPr>
              <w:t>支持实时降噪功能，并可开关控制。</w:t>
            </w:r>
          </w:p>
          <w:p w14:paraId="6794B9FE">
            <w:pPr>
              <w:numPr>
                <w:ilvl w:val="0"/>
                <w:numId w:val="6"/>
              </w:numPr>
              <w:spacing w:line="240" w:lineRule="auto"/>
              <w:ind w:firstLine="0" w:firstLineChars="0"/>
              <w:rPr>
                <w:rFonts w:ascii="宋体" w:hAnsi="宋体" w:cs="宋体"/>
                <w:sz w:val="21"/>
                <w:szCs w:val="21"/>
              </w:rPr>
            </w:pPr>
            <w:r>
              <w:rPr>
                <w:rFonts w:hint="eastAsia" w:ascii="宋体" w:hAnsi="宋体" w:cs="宋体"/>
                <w:sz w:val="21"/>
                <w:szCs w:val="21"/>
              </w:rPr>
              <w:t>展台按键为电容式触摸按键，通过轻触按键可实现一键启动展台画面、放大画面、缩小画面、旋转画面、拍照截图等功能，同样的操作支持在展台软件上进行。</w:t>
            </w:r>
          </w:p>
          <w:p w14:paraId="4F533646">
            <w:pPr>
              <w:numPr>
                <w:ilvl w:val="0"/>
                <w:numId w:val="6"/>
              </w:numPr>
              <w:spacing w:line="240" w:lineRule="auto"/>
              <w:ind w:firstLine="0" w:firstLineChars="0"/>
              <w:rPr>
                <w:rFonts w:ascii="宋体" w:hAnsi="宋体" w:cs="宋体"/>
                <w:sz w:val="21"/>
                <w:szCs w:val="21"/>
              </w:rPr>
            </w:pPr>
            <w:r>
              <w:rPr>
                <w:rFonts w:hint="eastAsia" w:ascii="宋体" w:hAnsi="宋体" w:cs="宋体"/>
                <w:sz w:val="21"/>
                <w:szCs w:val="21"/>
              </w:rPr>
              <w:t>软件支持对展台画面进行实时批注，对标注的笔迹可以选择颜色和笔迹粗细，且支持批注内容联同展台画面同步进行缩放及移动。</w:t>
            </w:r>
          </w:p>
          <w:p w14:paraId="71E7DDB7">
            <w:pPr>
              <w:numPr>
                <w:ilvl w:val="0"/>
                <w:numId w:val="6"/>
              </w:numPr>
              <w:spacing w:line="240" w:lineRule="auto"/>
              <w:ind w:firstLine="0" w:firstLineChars="0"/>
              <w:rPr>
                <w:rFonts w:ascii="宋体" w:hAnsi="宋体" w:cs="宋体"/>
                <w:sz w:val="21"/>
                <w:szCs w:val="21"/>
              </w:rPr>
            </w:pPr>
            <w:r>
              <w:rPr>
                <w:rFonts w:hint="eastAsia" w:ascii="宋体" w:hAnsi="宋体" w:cs="宋体"/>
                <w:sz w:val="21"/>
                <w:szCs w:val="21"/>
              </w:rPr>
              <w:t>软件支持拍照进行多图对比预览，并且可以对任一图片进行全屏展示。</w:t>
            </w:r>
          </w:p>
          <w:p w14:paraId="2A9CF312">
            <w:pPr>
              <w:numPr>
                <w:ilvl w:val="0"/>
                <w:numId w:val="6"/>
              </w:numPr>
              <w:spacing w:line="240" w:lineRule="auto"/>
              <w:ind w:firstLine="0" w:firstLineChars="0"/>
              <w:rPr>
                <w:rFonts w:ascii="宋体" w:hAnsi="宋体" w:cs="宋体"/>
                <w:sz w:val="21"/>
                <w:szCs w:val="21"/>
              </w:rPr>
            </w:pPr>
            <w:r>
              <w:rPr>
                <w:rFonts w:hint="eastAsia" w:ascii="宋体" w:hAnsi="宋体" w:cs="宋体"/>
                <w:sz w:val="21"/>
                <w:szCs w:val="21"/>
              </w:rPr>
              <w:t>软件支持延时拍照功能，预留时间调整拍摄内容，支持5秒或10秒延时模式。</w:t>
            </w:r>
          </w:p>
          <w:p w14:paraId="51A99B26">
            <w:pPr>
              <w:numPr>
                <w:ilvl w:val="0"/>
                <w:numId w:val="6"/>
              </w:numPr>
              <w:spacing w:line="240" w:lineRule="auto"/>
              <w:ind w:firstLine="0" w:firstLineChars="0"/>
              <w:rPr>
                <w:rFonts w:ascii="宋体" w:hAnsi="宋体" w:cs="宋体"/>
                <w:sz w:val="21"/>
                <w:szCs w:val="21"/>
              </w:rPr>
            </w:pPr>
            <w:r>
              <w:rPr>
                <w:rFonts w:hint="eastAsia" w:ascii="宋体" w:hAnsi="宋体" w:cs="宋体"/>
                <w:sz w:val="21"/>
                <w:szCs w:val="21"/>
              </w:rPr>
              <w:t>支持故障自动检测，在软件无法出现展台拍摄画面时，自动出现检测链接，检测“无画面”的原因，并给出引导性解决方案。可由此判断为硬件连接、显卡驱动、摄像头占用、软件版本等问题。</w:t>
            </w:r>
          </w:p>
          <w:p w14:paraId="0B0E95A6">
            <w:pPr>
              <w:pStyle w:val="2"/>
              <w:ind w:firstLine="0" w:firstLineChars="0"/>
              <w:jc w:val="both"/>
            </w:pPr>
            <w:r>
              <w:rPr>
                <w:rFonts w:hint="eastAsia" w:hAnsi="宋体" w:cs="宋体"/>
                <w:b w:val="0"/>
                <w:bCs/>
                <w:sz w:val="21"/>
                <w:szCs w:val="21"/>
              </w:rPr>
              <w:t>要求质保三年</w:t>
            </w:r>
          </w:p>
        </w:tc>
        <w:tc>
          <w:tcPr>
            <w:tcW w:w="725" w:type="dxa"/>
            <w:vAlign w:val="center"/>
          </w:tcPr>
          <w:p w14:paraId="54F38A88">
            <w:pPr>
              <w:spacing w:line="24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rPr>
              <w:t>1</w:t>
            </w:r>
            <w:ins w:id="4" w:author="奈何桥上无奈何" w:date="2024-09-12T18:10:45Z">
              <w:r>
                <w:rPr>
                  <w:rFonts w:hint="eastAsia" w:ascii="宋体" w:hAnsi="宋体" w:cs="宋体"/>
                  <w:sz w:val="21"/>
                  <w:szCs w:val="21"/>
                  <w:lang w:val="en-US" w:eastAsia="zh-CN"/>
                </w:rPr>
                <w:t>9</w:t>
              </w:r>
            </w:ins>
          </w:p>
        </w:tc>
        <w:tc>
          <w:tcPr>
            <w:tcW w:w="700" w:type="dxa"/>
            <w:vAlign w:val="center"/>
          </w:tcPr>
          <w:p w14:paraId="50262022">
            <w:pPr>
              <w:spacing w:line="240" w:lineRule="auto"/>
              <w:ind w:firstLine="0" w:firstLineChars="0"/>
              <w:jc w:val="center"/>
              <w:rPr>
                <w:rFonts w:ascii="宋体" w:hAnsi="宋体" w:cs="宋体"/>
                <w:sz w:val="21"/>
                <w:szCs w:val="21"/>
              </w:rPr>
            </w:pPr>
            <w:r>
              <w:rPr>
                <w:rFonts w:hint="eastAsia" w:ascii="宋体" w:hAnsi="宋体" w:cs="宋体"/>
                <w:sz w:val="21"/>
                <w:szCs w:val="21"/>
              </w:rPr>
              <w:t>台</w:t>
            </w:r>
          </w:p>
        </w:tc>
      </w:tr>
      <w:tr w14:paraId="27D8B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60" w:type="dxa"/>
            <w:vAlign w:val="center"/>
          </w:tcPr>
          <w:p w14:paraId="789F96C8">
            <w:pPr>
              <w:spacing w:line="240" w:lineRule="auto"/>
              <w:ind w:firstLine="0" w:firstLineChars="0"/>
              <w:jc w:val="center"/>
              <w:rPr>
                <w:rFonts w:ascii="宋体" w:hAnsi="宋体" w:cs="宋体"/>
                <w:sz w:val="21"/>
                <w:szCs w:val="21"/>
              </w:rPr>
            </w:pPr>
            <w:r>
              <w:rPr>
                <w:rFonts w:hint="eastAsia" w:ascii="宋体" w:hAnsi="宋体" w:cs="宋体"/>
                <w:sz w:val="21"/>
                <w:szCs w:val="21"/>
              </w:rPr>
              <w:t>3</w:t>
            </w:r>
          </w:p>
        </w:tc>
        <w:tc>
          <w:tcPr>
            <w:tcW w:w="1092" w:type="dxa"/>
            <w:vAlign w:val="center"/>
          </w:tcPr>
          <w:p w14:paraId="526C4E70">
            <w:pPr>
              <w:spacing w:line="240" w:lineRule="auto"/>
              <w:ind w:firstLine="0" w:firstLineChars="0"/>
              <w:jc w:val="center"/>
              <w:rPr>
                <w:rFonts w:ascii="宋体" w:hAnsi="宋体" w:cs="宋体"/>
                <w:sz w:val="21"/>
                <w:szCs w:val="21"/>
              </w:rPr>
            </w:pPr>
            <w:r>
              <w:rPr>
                <w:rFonts w:hint="eastAsia" w:ascii="宋体" w:hAnsi="宋体" w:cs="宋体"/>
                <w:sz w:val="21"/>
                <w:szCs w:val="21"/>
              </w:rPr>
              <w:t>智能笔</w:t>
            </w:r>
          </w:p>
        </w:tc>
        <w:tc>
          <w:tcPr>
            <w:tcW w:w="5183" w:type="dxa"/>
          </w:tcPr>
          <w:p w14:paraId="711EFA15">
            <w:pPr>
              <w:numPr>
                <w:ilvl w:val="0"/>
                <w:numId w:val="7"/>
              </w:numPr>
              <w:spacing w:line="240" w:lineRule="auto"/>
              <w:ind w:firstLine="0" w:firstLineChars="0"/>
              <w:rPr>
                <w:rFonts w:ascii="宋体" w:hAnsi="宋体" w:cs="宋体"/>
                <w:sz w:val="21"/>
                <w:szCs w:val="21"/>
              </w:rPr>
            </w:pPr>
            <w:r>
              <w:rPr>
                <w:rFonts w:hint="eastAsia" w:ascii="宋体" w:hAnsi="宋体" w:cs="宋体"/>
                <w:sz w:val="21"/>
                <w:szCs w:val="21"/>
              </w:rPr>
              <w:t>一体化笔型设计。</w:t>
            </w:r>
          </w:p>
          <w:p w14:paraId="7BC2CB0A">
            <w:pPr>
              <w:numPr>
                <w:ilvl w:val="0"/>
                <w:numId w:val="7"/>
              </w:numPr>
              <w:spacing w:line="240" w:lineRule="auto"/>
              <w:ind w:firstLine="0" w:firstLineChars="0"/>
              <w:rPr>
                <w:rFonts w:ascii="宋体" w:hAnsi="宋体" w:cs="宋体"/>
                <w:sz w:val="21"/>
                <w:szCs w:val="21"/>
              </w:rPr>
            </w:pPr>
            <w:r>
              <w:rPr>
                <w:rFonts w:hint="eastAsia" w:ascii="宋体" w:hAnsi="宋体" w:cs="宋体"/>
                <w:sz w:val="21"/>
                <w:szCs w:val="21"/>
              </w:rPr>
              <w:t>笔身配置不少于五个按键，具备教学软件/PPT等文档上下翻页，智能语音，远程聚光灯/放大，书写颜色切换，兼顾触摸书写以及远程操控。</w:t>
            </w:r>
          </w:p>
          <w:p w14:paraId="39889185">
            <w:pPr>
              <w:numPr>
                <w:ilvl w:val="0"/>
                <w:numId w:val="7"/>
              </w:numPr>
              <w:spacing w:line="240" w:lineRule="auto"/>
              <w:ind w:firstLine="0" w:firstLineChars="0"/>
              <w:rPr>
                <w:rFonts w:ascii="宋体" w:hAnsi="宋体" w:cs="宋体"/>
                <w:sz w:val="21"/>
                <w:szCs w:val="21"/>
              </w:rPr>
            </w:pPr>
            <w:r>
              <w:rPr>
                <w:rFonts w:hint="eastAsia" w:ascii="宋体" w:hAnsi="宋体" w:cs="宋体"/>
                <w:sz w:val="21"/>
                <w:szCs w:val="21"/>
              </w:rPr>
              <w:t>笔头采用锥型笔尖设计，同时支持电容、红外触控设备书写。</w:t>
            </w:r>
          </w:p>
          <w:p w14:paraId="0E1F22BC">
            <w:pPr>
              <w:numPr>
                <w:ilvl w:val="0"/>
                <w:numId w:val="7"/>
              </w:numPr>
              <w:spacing w:line="240" w:lineRule="auto"/>
              <w:ind w:firstLine="0" w:firstLineChars="0"/>
              <w:rPr>
                <w:rFonts w:ascii="宋体" w:hAnsi="宋体" w:cs="宋体"/>
                <w:sz w:val="21"/>
                <w:szCs w:val="21"/>
              </w:rPr>
            </w:pPr>
            <w:r>
              <w:rPr>
                <w:rFonts w:hint="eastAsia" w:ascii="宋体" w:hAnsi="宋体" w:cs="宋体"/>
                <w:sz w:val="21"/>
                <w:szCs w:val="21"/>
              </w:rPr>
              <w:t>内置麦克风，支持按键唤醒语音识别功能，唤醒语音识别时，支持直接通过语音打开已安装的应用，支持语音控制屏幕黑屏、亮屏，音量大小调整，返回桌面，截屏，关机等基础操作。</w:t>
            </w:r>
          </w:p>
          <w:p w14:paraId="6ABC8EC2">
            <w:pPr>
              <w:numPr>
                <w:ilvl w:val="0"/>
                <w:numId w:val="7"/>
              </w:numPr>
              <w:spacing w:line="240" w:lineRule="auto"/>
              <w:ind w:firstLine="0" w:firstLineChars="0"/>
              <w:rPr>
                <w:rFonts w:ascii="宋体" w:hAnsi="宋体" w:cs="宋体"/>
                <w:sz w:val="21"/>
                <w:szCs w:val="21"/>
              </w:rPr>
            </w:pPr>
            <w:r>
              <w:rPr>
                <w:rFonts w:hint="eastAsia" w:ascii="宋体" w:hAnsi="宋体" w:cs="宋体"/>
                <w:sz w:val="21"/>
                <w:szCs w:val="21"/>
              </w:rPr>
              <w:t>支持按键调起批注功能，可通过按键实现批注颜色切换，长按按键可实现橡皮擦功能。</w:t>
            </w:r>
          </w:p>
          <w:p w14:paraId="6D0DFB22">
            <w:pPr>
              <w:numPr>
                <w:ilvl w:val="0"/>
                <w:numId w:val="7"/>
              </w:numPr>
              <w:spacing w:line="240" w:lineRule="auto"/>
              <w:ind w:firstLine="0" w:firstLineChars="0"/>
              <w:rPr>
                <w:rFonts w:ascii="宋体" w:hAnsi="宋体" w:cs="宋体"/>
                <w:sz w:val="21"/>
                <w:szCs w:val="21"/>
              </w:rPr>
            </w:pPr>
            <w:r>
              <w:rPr>
                <w:rFonts w:hint="eastAsia" w:ascii="宋体" w:hAnsi="宋体" w:cs="宋体"/>
                <w:sz w:val="21"/>
                <w:szCs w:val="21"/>
              </w:rPr>
              <w:t>支持无线dongle及蓝牙两种连接方式，覆盖标准教室。</w:t>
            </w:r>
          </w:p>
          <w:p w14:paraId="6092C407">
            <w:pPr>
              <w:numPr>
                <w:ilvl w:val="0"/>
                <w:numId w:val="7"/>
              </w:numPr>
              <w:spacing w:line="240" w:lineRule="auto"/>
              <w:ind w:firstLine="0" w:firstLineChars="0"/>
              <w:rPr>
                <w:rFonts w:ascii="宋体" w:hAnsi="宋体" w:cs="宋体"/>
                <w:sz w:val="21"/>
                <w:szCs w:val="21"/>
              </w:rPr>
            </w:pPr>
            <w:r>
              <w:rPr>
                <w:rFonts w:hint="eastAsia" w:ascii="宋体" w:hAnsi="宋体" w:cs="宋体"/>
                <w:sz w:val="21"/>
                <w:szCs w:val="21"/>
              </w:rPr>
              <w:t>智能笔内置锂电池，支持type-c充电，支持智能休眠节电。</w:t>
            </w:r>
          </w:p>
          <w:p w14:paraId="4DB11A23">
            <w:pPr>
              <w:pStyle w:val="2"/>
              <w:ind w:firstLine="0" w:firstLineChars="0"/>
              <w:jc w:val="left"/>
            </w:pPr>
            <w:r>
              <w:rPr>
                <w:rFonts w:hint="eastAsia" w:hAnsi="宋体" w:cs="宋体"/>
                <w:b w:val="0"/>
                <w:bCs/>
                <w:sz w:val="21"/>
                <w:szCs w:val="21"/>
              </w:rPr>
              <w:t>要求质保三年</w:t>
            </w:r>
          </w:p>
        </w:tc>
        <w:tc>
          <w:tcPr>
            <w:tcW w:w="725" w:type="dxa"/>
            <w:vAlign w:val="center"/>
          </w:tcPr>
          <w:p w14:paraId="2D33B4DE">
            <w:pPr>
              <w:spacing w:line="24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rPr>
              <w:t>1</w:t>
            </w:r>
            <w:ins w:id="5" w:author="奈何桥上无奈何" w:date="2024-09-12T18:10:52Z">
              <w:r>
                <w:rPr>
                  <w:rFonts w:hint="eastAsia" w:ascii="宋体" w:hAnsi="宋体" w:cs="宋体"/>
                  <w:sz w:val="21"/>
                  <w:szCs w:val="21"/>
                  <w:lang w:val="en-US" w:eastAsia="zh-CN"/>
                </w:rPr>
                <w:t>9</w:t>
              </w:r>
            </w:ins>
          </w:p>
        </w:tc>
        <w:tc>
          <w:tcPr>
            <w:tcW w:w="700" w:type="dxa"/>
            <w:vAlign w:val="center"/>
          </w:tcPr>
          <w:p w14:paraId="6B922127">
            <w:pPr>
              <w:spacing w:line="240" w:lineRule="auto"/>
              <w:ind w:firstLine="0" w:firstLineChars="0"/>
              <w:jc w:val="center"/>
              <w:rPr>
                <w:rFonts w:ascii="宋体" w:hAnsi="宋体" w:cs="宋体"/>
                <w:sz w:val="21"/>
                <w:szCs w:val="21"/>
              </w:rPr>
            </w:pPr>
            <w:r>
              <w:rPr>
                <w:rFonts w:hint="eastAsia" w:ascii="宋体" w:hAnsi="宋体" w:cs="宋体"/>
                <w:sz w:val="21"/>
                <w:szCs w:val="21"/>
              </w:rPr>
              <w:t>只</w:t>
            </w:r>
          </w:p>
        </w:tc>
      </w:tr>
      <w:tr w14:paraId="3D7C0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60" w:type="dxa"/>
            <w:vAlign w:val="center"/>
          </w:tcPr>
          <w:p w14:paraId="0DF66152">
            <w:pPr>
              <w:spacing w:line="240" w:lineRule="auto"/>
              <w:ind w:firstLine="0" w:firstLineChars="0"/>
              <w:jc w:val="center"/>
              <w:rPr>
                <w:rFonts w:ascii="宋体" w:hAnsi="宋体" w:cs="宋体"/>
                <w:sz w:val="21"/>
                <w:szCs w:val="21"/>
              </w:rPr>
            </w:pPr>
            <w:r>
              <w:rPr>
                <w:rFonts w:hint="eastAsia" w:ascii="宋体" w:hAnsi="宋体" w:cs="宋体"/>
                <w:sz w:val="21"/>
                <w:szCs w:val="21"/>
              </w:rPr>
              <w:t>4</w:t>
            </w:r>
          </w:p>
        </w:tc>
        <w:tc>
          <w:tcPr>
            <w:tcW w:w="1092" w:type="dxa"/>
            <w:vAlign w:val="center"/>
          </w:tcPr>
          <w:p w14:paraId="06C1890F">
            <w:pPr>
              <w:spacing w:line="240" w:lineRule="auto"/>
              <w:ind w:firstLine="0" w:firstLineChars="0"/>
              <w:jc w:val="center"/>
              <w:rPr>
                <w:rFonts w:ascii="宋体" w:hAnsi="宋体" w:cs="宋体"/>
                <w:sz w:val="21"/>
                <w:szCs w:val="21"/>
              </w:rPr>
            </w:pPr>
            <w:r>
              <w:rPr>
                <w:rFonts w:hint="eastAsia" w:ascii="宋体" w:hAnsi="宋体" w:cs="宋体"/>
                <w:sz w:val="21"/>
                <w:szCs w:val="21"/>
              </w:rPr>
              <w:t>扩音设备</w:t>
            </w:r>
          </w:p>
        </w:tc>
        <w:tc>
          <w:tcPr>
            <w:tcW w:w="5183" w:type="dxa"/>
          </w:tcPr>
          <w:p w14:paraId="3FD97957">
            <w:pPr>
              <w:numPr>
                <w:ilvl w:val="0"/>
                <w:numId w:val="8"/>
              </w:numPr>
              <w:spacing w:line="240" w:lineRule="auto"/>
              <w:ind w:firstLine="0" w:firstLineChars="0"/>
              <w:rPr>
                <w:rFonts w:ascii="宋体" w:hAnsi="宋体" w:cs="宋体"/>
                <w:b/>
                <w:bCs/>
                <w:sz w:val="21"/>
                <w:szCs w:val="21"/>
              </w:rPr>
            </w:pPr>
            <w:r>
              <w:rPr>
                <w:rFonts w:hint="eastAsia" w:ascii="宋体" w:hAnsi="宋体" w:cs="宋体"/>
                <w:b/>
                <w:bCs/>
                <w:sz w:val="21"/>
                <w:szCs w:val="21"/>
              </w:rPr>
              <w:t>有源音响</w:t>
            </w:r>
          </w:p>
          <w:p w14:paraId="53374866">
            <w:pPr>
              <w:pStyle w:val="5"/>
              <w:numPr>
                <w:ilvl w:val="0"/>
                <w:numId w:val="9"/>
              </w:numPr>
              <w:spacing w:line="240" w:lineRule="auto"/>
              <w:ind w:firstLine="0" w:firstLineChars="0"/>
              <w:rPr>
                <w:rFonts w:ascii="宋体" w:hAnsi="宋体" w:cs="宋体"/>
                <w:szCs w:val="21"/>
              </w:rPr>
            </w:pPr>
            <w:r>
              <w:rPr>
                <w:rFonts w:hint="eastAsia" w:ascii="宋体" w:hAnsi="宋体" w:cs="宋体"/>
                <w:szCs w:val="21"/>
              </w:rPr>
              <w:t>采用功放与有源音箱一体化设计，内置麦克风无线接收模块。</w:t>
            </w:r>
          </w:p>
          <w:p w14:paraId="041216B6">
            <w:pPr>
              <w:pStyle w:val="5"/>
              <w:numPr>
                <w:ilvl w:val="0"/>
                <w:numId w:val="9"/>
              </w:numPr>
              <w:spacing w:line="240" w:lineRule="auto"/>
              <w:ind w:firstLine="0" w:firstLineChars="0"/>
              <w:rPr>
                <w:rFonts w:ascii="宋体" w:hAnsi="宋体" w:cs="宋体"/>
                <w:szCs w:val="21"/>
              </w:rPr>
            </w:pPr>
            <w:r>
              <w:rPr>
                <w:rFonts w:hint="eastAsia" w:ascii="宋体" w:hAnsi="宋体" w:cs="宋体"/>
                <w:szCs w:val="21"/>
              </w:rPr>
              <w:t>有源音箱输出额定功率≥2×15W，配置独立音频数字信号处理芯片，支持啸叫抑制功能。</w:t>
            </w:r>
          </w:p>
          <w:p w14:paraId="4ED7FD52">
            <w:pPr>
              <w:pStyle w:val="5"/>
              <w:numPr>
                <w:ilvl w:val="0"/>
                <w:numId w:val="9"/>
              </w:numPr>
              <w:spacing w:line="240" w:lineRule="auto"/>
              <w:ind w:firstLine="0" w:firstLineChars="0"/>
              <w:rPr>
                <w:rFonts w:ascii="宋体" w:hAnsi="宋体" w:cs="宋体"/>
                <w:szCs w:val="21"/>
              </w:rPr>
            </w:pPr>
            <w:r>
              <w:rPr>
                <w:rFonts w:hint="eastAsia" w:ascii="宋体" w:hAnsi="宋体" w:cs="宋体"/>
                <w:szCs w:val="21"/>
              </w:rPr>
              <w:t>设备具备1路USB接口，用于USB接口外接U盘设备对音箱固件进行升级。</w:t>
            </w:r>
          </w:p>
          <w:p w14:paraId="0E2C048D">
            <w:pPr>
              <w:pStyle w:val="5"/>
              <w:numPr>
                <w:ilvl w:val="0"/>
                <w:numId w:val="9"/>
              </w:numPr>
              <w:spacing w:line="240" w:lineRule="auto"/>
              <w:ind w:firstLine="0" w:firstLineChars="0"/>
              <w:rPr>
                <w:rFonts w:ascii="宋体" w:hAnsi="宋体" w:cs="宋体"/>
                <w:b/>
                <w:bCs/>
                <w:szCs w:val="21"/>
              </w:rPr>
            </w:pPr>
            <w:r>
              <w:rPr>
                <w:rFonts w:hint="eastAsia" w:ascii="宋体" w:hAnsi="宋体" w:cs="宋体"/>
                <w:szCs w:val="21"/>
              </w:rPr>
              <w:t>支持无线麦克风扩音接收，采用Wi-Fi射频2.4GHz与5GHz双频段传输。</w:t>
            </w:r>
          </w:p>
          <w:p w14:paraId="327F7FB5">
            <w:pPr>
              <w:pStyle w:val="5"/>
              <w:numPr>
                <w:ilvl w:val="0"/>
                <w:numId w:val="9"/>
              </w:numPr>
              <w:spacing w:line="240" w:lineRule="auto"/>
              <w:ind w:firstLine="0" w:firstLineChars="0"/>
              <w:rPr>
                <w:rFonts w:ascii="宋体" w:hAnsi="宋体" w:cs="宋体"/>
                <w:b/>
                <w:bCs/>
                <w:szCs w:val="21"/>
              </w:rPr>
            </w:pPr>
            <w:r>
              <w:rPr>
                <w:rFonts w:hint="eastAsia" w:ascii="宋体" w:hAnsi="宋体" w:cs="宋体"/>
                <w:szCs w:val="21"/>
              </w:rPr>
              <w:t>支持安卓手机通过蓝牙无线连接音箱。</w:t>
            </w:r>
          </w:p>
          <w:p w14:paraId="4A996658">
            <w:pPr>
              <w:numPr>
                <w:ilvl w:val="0"/>
                <w:numId w:val="8"/>
              </w:numPr>
              <w:spacing w:line="240" w:lineRule="auto"/>
              <w:ind w:firstLine="0" w:firstLineChars="0"/>
              <w:rPr>
                <w:rFonts w:ascii="宋体" w:hAnsi="宋体" w:cs="宋体"/>
                <w:b/>
                <w:bCs/>
                <w:sz w:val="21"/>
                <w:szCs w:val="21"/>
              </w:rPr>
            </w:pPr>
            <w:r>
              <w:rPr>
                <w:rFonts w:hint="eastAsia" w:ascii="宋体" w:hAnsi="宋体" w:cs="宋体"/>
                <w:b/>
                <w:bCs/>
                <w:sz w:val="21"/>
                <w:szCs w:val="21"/>
              </w:rPr>
              <w:t>无线麦克风</w:t>
            </w:r>
          </w:p>
          <w:p w14:paraId="6DCB2ADE">
            <w:pPr>
              <w:pStyle w:val="5"/>
              <w:numPr>
                <w:ilvl w:val="0"/>
                <w:numId w:val="10"/>
              </w:numPr>
              <w:spacing w:line="240" w:lineRule="auto"/>
              <w:ind w:firstLine="0" w:firstLineChars="0"/>
              <w:rPr>
                <w:rFonts w:ascii="宋体" w:hAnsi="宋体" w:cs="宋体"/>
                <w:szCs w:val="21"/>
              </w:rPr>
            </w:pPr>
            <w:r>
              <w:rPr>
                <w:rFonts w:hint="eastAsia" w:ascii="宋体" w:hAnsi="宋体" w:cs="宋体"/>
                <w:szCs w:val="21"/>
              </w:rPr>
              <w:t>无线麦克风集音频发射处理器、天线、电池、拾音麦克风于一体，配合一体化有源音箱，无需任何外接辅助设备即可实现本地扩声功能。</w:t>
            </w:r>
          </w:p>
          <w:p w14:paraId="6A59FE2E">
            <w:pPr>
              <w:pStyle w:val="5"/>
              <w:numPr>
                <w:ilvl w:val="0"/>
                <w:numId w:val="10"/>
              </w:numPr>
              <w:spacing w:line="240" w:lineRule="auto"/>
              <w:ind w:firstLine="0" w:firstLineChars="0"/>
              <w:rPr>
                <w:rFonts w:ascii="宋体" w:hAnsi="宋体" w:cs="宋体"/>
                <w:szCs w:val="21"/>
              </w:rPr>
            </w:pPr>
            <w:r>
              <w:rPr>
                <w:rFonts w:hint="eastAsia" w:ascii="宋体" w:hAnsi="宋体" w:cs="宋体"/>
                <w:szCs w:val="21"/>
              </w:rPr>
              <w:t>具备3.5mm外置麦克风接口。</w:t>
            </w:r>
          </w:p>
          <w:p w14:paraId="2F196AED">
            <w:pPr>
              <w:pStyle w:val="5"/>
              <w:numPr>
                <w:ilvl w:val="0"/>
                <w:numId w:val="10"/>
              </w:numPr>
              <w:spacing w:line="240" w:lineRule="auto"/>
              <w:ind w:firstLine="0" w:firstLineChars="0"/>
              <w:rPr>
                <w:rFonts w:ascii="宋体" w:hAnsi="宋体" w:cs="宋体"/>
                <w:szCs w:val="21"/>
              </w:rPr>
            </w:pPr>
            <w:r>
              <w:rPr>
                <w:rFonts w:hint="eastAsia" w:ascii="宋体" w:hAnsi="宋体" w:cs="宋体"/>
                <w:szCs w:val="21"/>
              </w:rPr>
              <w:t>采用Wi-Fi射频频段传输，支持2.4GHz与5GHz双频段工作。</w:t>
            </w:r>
          </w:p>
          <w:p w14:paraId="79F05075">
            <w:pPr>
              <w:pStyle w:val="5"/>
              <w:numPr>
                <w:ilvl w:val="0"/>
                <w:numId w:val="10"/>
              </w:numPr>
              <w:spacing w:line="240" w:lineRule="auto"/>
              <w:ind w:firstLine="0" w:firstLineChars="0"/>
              <w:rPr>
                <w:rFonts w:ascii="宋体" w:hAnsi="宋体" w:cs="宋体"/>
                <w:szCs w:val="21"/>
              </w:rPr>
            </w:pPr>
            <w:r>
              <w:rPr>
                <w:rFonts w:hint="eastAsia" w:ascii="宋体" w:hAnsi="宋体" w:cs="宋体"/>
                <w:szCs w:val="21"/>
              </w:rPr>
              <w:t>采用红外对码方式连接。可在5S内快速完成与教学扩声音箱对码。</w:t>
            </w:r>
          </w:p>
          <w:p w14:paraId="3B10D2E1">
            <w:pPr>
              <w:pStyle w:val="5"/>
              <w:numPr>
                <w:ilvl w:val="0"/>
                <w:numId w:val="10"/>
              </w:numPr>
              <w:spacing w:line="240" w:lineRule="auto"/>
              <w:ind w:firstLine="0" w:firstLineChars="0"/>
              <w:rPr>
                <w:rFonts w:ascii="宋体" w:hAnsi="宋体" w:cs="宋体"/>
                <w:szCs w:val="21"/>
              </w:rPr>
            </w:pPr>
            <w:r>
              <w:rPr>
                <w:rFonts w:hint="eastAsia" w:ascii="宋体" w:hAnsi="宋体" w:cs="宋体"/>
                <w:szCs w:val="21"/>
              </w:rPr>
              <w:t>支持两个无线麦克风同时配对一套一体化有源音箱使用，实现两个麦克风混音输出进行扩音。</w:t>
            </w:r>
          </w:p>
          <w:p w14:paraId="3DF77F3B">
            <w:pPr>
              <w:pStyle w:val="5"/>
              <w:numPr>
                <w:ilvl w:val="0"/>
                <w:numId w:val="10"/>
              </w:numPr>
              <w:spacing w:line="240" w:lineRule="auto"/>
              <w:ind w:firstLine="0" w:firstLineChars="0"/>
              <w:rPr>
                <w:rFonts w:ascii="宋体" w:hAnsi="宋体" w:cs="宋体"/>
                <w:szCs w:val="21"/>
              </w:rPr>
            </w:pPr>
            <w:r>
              <w:rPr>
                <w:rFonts w:hint="eastAsia" w:ascii="宋体" w:hAnsi="宋体" w:cs="宋体"/>
                <w:szCs w:val="21"/>
              </w:rPr>
              <w:t>空旷无干扰的环境，无线传输有效距离≥15米。</w:t>
            </w:r>
          </w:p>
          <w:p w14:paraId="08BF6208">
            <w:pPr>
              <w:ind w:firstLine="0" w:firstLineChars="0"/>
            </w:pPr>
            <w:r>
              <w:rPr>
                <w:rFonts w:hint="eastAsia" w:hAnsi="宋体" w:cs="宋体"/>
                <w:bCs/>
                <w:sz w:val="21"/>
                <w:szCs w:val="21"/>
              </w:rPr>
              <w:t>要求质保三年</w:t>
            </w:r>
          </w:p>
        </w:tc>
        <w:tc>
          <w:tcPr>
            <w:tcW w:w="725" w:type="dxa"/>
            <w:vAlign w:val="center"/>
          </w:tcPr>
          <w:p w14:paraId="761BAB7A">
            <w:pPr>
              <w:spacing w:line="240" w:lineRule="auto"/>
              <w:ind w:firstLine="0" w:firstLineChars="0"/>
              <w:jc w:val="center"/>
              <w:rPr>
                <w:rFonts w:hint="eastAsia" w:ascii="宋体" w:hAnsi="宋体" w:eastAsia="宋体" w:cs="宋体"/>
                <w:sz w:val="21"/>
                <w:szCs w:val="21"/>
                <w:lang w:eastAsia="zh-CN"/>
              </w:rPr>
            </w:pPr>
            <w:r>
              <w:rPr>
                <w:rFonts w:hint="eastAsia" w:ascii="宋体" w:hAnsi="宋体" w:cs="宋体"/>
                <w:color w:val="auto"/>
                <w:sz w:val="21"/>
                <w:szCs w:val="21"/>
              </w:rPr>
              <w:t>1</w:t>
            </w:r>
            <w:ins w:id="6" w:author="奈何桥上无奈何" w:date="2024-09-12T18:11:02Z">
              <w:r>
                <w:rPr>
                  <w:rFonts w:hint="eastAsia" w:ascii="宋体" w:hAnsi="宋体" w:cs="宋体"/>
                  <w:color w:val="auto"/>
                  <w:sz w:val="21"/>
                  <w:szCs w:val="21"/>
                  <w:lang w:val="en-US" w:eastAsia="zh-CN"/>
                </w:rPr>
                <w:t>9</w:t>
              </w:r>
            </w:ins>
          </w:p>
        </w:tc>
        <w:tc>
          <w:tcPr>
            <w:tcW w:w="700" w:type="dxa"/>
            <w:vAlign w:val="center"/>
          </w:tcPr>
          <w:p w14:paraId="2228F5A8">
            <w:pPr>
              <w:spacing w:line="240" w:lineRule="auto"/>
              <w:ind w:firstLine="0" w:firstLineChars="0"/>
              <w:jc w:val="center"/>
              <w:rPr>
                <w:rFonts w:ascii="宋体" w:hAnsi="宋体" w:cs="宋体"/>
                <w:sz w:val="21"/>
                <w:szCs w:val="21"/>
              </w:rPr>
            </w:pPr>
            <w:r>
              <w:rPr>
                <w:rFonts w:hint="eastAsia" w:ascii="宋体" w:hAnsi="宋体" w:cs="宋体"/>
                <w:sz w:val="21"/>
                <w:szCs w:val="21"/>
              </w:rPr>
              <w:t>套</w:t>
            </w:r>
          </w:p>
        </w:tc>
      </w:tr>
      <w:tr w14:paraId="6157D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7" w:hRule="atLeast"/>
        </w:trPr>
        <w:tc>
          <w:tcPr>
            <w:tcW w:w="560" w:type="dxa"/>
            <w:vAlign w:val="center"/>
          </w:tcPr>
          <w:p w14:paraId="16807E86">
            <w:pPr>
              <w:spacing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1092" w:type="dxa"/>
            <w:vAlign w:val="center"/>
          </w:tcPr>
          <w:p w14:paraId="32A7E84E">
            <w:pPr>
              <w:spacing w:line="240" w:lineRule="auto"/>
              <w:ind w:firstLine="0" w:firstLineChars="0"/>
              <w:jc w:val="center"/>
              <w:rPr>
                <w:rFonts w:ascii="宋体" w:hAnsi="宋体" w:cs="宋体"/>
                <w:sz w:val="21"/>
                <w:szCs w:val="21"/>
              </w:rPr>
            </w:pPr>
            <w:r>
              <w:rPr>
                <w:rFonts w:hint="eastAsia" w:ascii="宋体" w:hAnsi="宋体" w:cs="宋体"/>
                <w:sz w:val="21"/>
                <w:szCs w:val="21"/>
              </w:rPr>
              <w:t>校园设备运维管理软件</w:t>
            </w:r>
          </w:p>
        </w:tc>
        <w:tc>
          <w:tcPr>
            <w:tcW w:w="5183" w:type="dxa"/>
          </w:tcPr>
          <w:p w14:paraId="4CA1791A">
            <w:pPr>
              <w:pStyle w:val="9"/>
              <w:numPr>
                <w:ilvl w:val="0"/>
                <w:numId w:val="11"/>
              </w:numPr>
              <w:spacing w:after="0" w:line="240" w:lineRule="auto"/>
              <w:ind w:left="0" w:leftChars="0" w:firstLine="0" w:firstLineChars="0"/>
              <w:rPr>
                <w:rFonts w:ascii="宋体" w:hAnsi="宋体" w:cs="宋体"/>
                <w:b/>
                <w:bCs/>
                <w:kern w:val="0"/>
                <w:sz w:val="21"/>
                <w:szCs w:val="21"/>
              </w:rPr>
            </w:pPr>
            <w:r>
              <w:rPr>
                <w:rFonts w:hint="eastAsia" w:ascii="宋体" w:hAnsi="宋体" w:cs="宋体"/>
                <w:b/>
                <w:bCs/>
                <w:kern w:val="0"/>
                <w:sz w:val="21"/>
                <w:szCs w:val="21"/>
              </w:rPr>
              <w:t>系统架构：</w:t>
            </w:r>
          </w:p>
          <w:p w14:paraId="6FD00D4C">
            <w:pPr>
              <w:pStyle w:val="9"/>
              <w:numPr>
                <w:ilvl w:val="0"/>
                <w:numId w:val="12"/>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系统基于SaaS布局，应用界面采用B/S架构设计，支持学校管理员在多种不同的操作系统上通过网页浏览器登录进行所有管理指令操作。</w:t>
            </w:r>
          </w:p>
          <w:p w14:paraId="5B5F841E">
            <w:pPr>
              <w:pStyle w:val="9"/>
              <w:numPr>
                <w:ilvl w:val="0"/>
                <w:numId w:val="12"/>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系统支持同品牌多类型设备接入，集中运维。</w:t>
            </w:r>
          </w:p>
          <w:p w14:paraId="7A2CEF28">
            <w:pPr>
              <w:pStyle w:val="9"/>
              <w:numPr>
                <w:ilvl w:val="0"/>
                <w:numId w:val="12"/>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系统支持多种登录方式，支持账号/密码、手机扫码登录。</w:t>
            </w:r>
          </w:p>
          <w:p w14:paraId="25BCC408">
            <w:pPr>
              <w:pStyle w:val="9"/>
              <w:numPr>
                <w:ilvl w:val="0"/>
                <w:numId w:val="12"/>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系统支持批量关联，支持通过设备辅助管理软件，在单台班班通设备关联学校代码后，自动发现并关联同网段下其他班班通设备。系统支持自定义系统logo和系统名称。</w:t>
            </w:r>
          </w:p>
          <w:p w14:paraId="5FFC2BC8">
            <w:pPr>
              <w:pStyle w:val="9"/>
              <w:numPr>
                <w:ilvl w:val="0"/>
                <w:numId w:val="12"/>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系统支持学校高级管理员添加多位管理员协同管理，并支持为普通管理员分配不同权限，权限支持按系统功能菜单分配、按管理设备分配方式。并支持转让高级管理员给其他管理员。</w:t>
            </w:r>
          </w:p>
          <w:p w14:paraId="68C7BE23">
            <w:pPr>
              <w:pStyle w:val="9"/>
              <w:numPr>
                <w:ilvl w:val="0"/>
                <w:numId w:val="11"/>
              </w:numPr>
              <w:spacing w:after="0" w:line="240" w:lineRule="auto"/>
              <w:ind w:left="0" w:leftChars="0" w:firstLine="0" w:firstLineChars="0"/>
              <w:rPr>
                <w:rFonts w:ascii="宋体" w:hAnsi="宋体" w:cs="宋体"/>
                <w:b/>
                <w:bCs/>
                <w:kern w:val="0"/>
                <w:sz w:val="21"/>
                <w:szCs w:val="21"/>
              </w:rPr>
            </w:pPr>
            <w:r>
              <w:rPr>
                <w:rFonts w:hint="eastAsia" w:ascii="宋体" w:hAnsi="宋体" w:cs="宋体"/>
                <w:b/>
                <w:bCs/>
                <w:kern w:val="0"/>
                <w:sz w:val="21"/>
                <w:szCs w:val="21"/>
              </w:rPr>
              <w:t>基础功能：</w:t>
            </w:r>
          </w:p>
          <w:p w14:paraId="496C13D4">
            <w:pPr>
              <w:pStyle w:val="9"/>
              <w:numPr>
                <w:ilvl w:val="0"/>
                <w:numId w:val="13"/>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满足大文件传输，支持同时上传多个大于50MB的文件，并可批量发送至多台设备。</w:t>
            </w:r>
          </w:p>
          <w:p w14:paraId="4E0754BB">
            <w:pPr>
              <w:pStyle w:val="9"/>
              <w:numPr>
                <w:ilvl w:val="0"/>
                <w:numId w:val="13"/>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满足循环指令，支持设置即时、定时、循环模式的关机、重启、打铃、锁屏/解锁指令。其中打铃指令支持上传自定义铃声、设置播放时长；</w:t>
            </w:r>
          </w:p>
          <w:p w14:paraId="00D72BDD">
            <w:pPr>
              <w:pStyle w:val="9"/>
              <w:numPr>
                <w:ilvl w:val="0"/>
                <w:numId w:val="13"/>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系统支持发送提醒类通知、全局弹窗类紧急通知、桌面常驻类公告通知。支持设置常用通知消息模版。</w:t>
            </w:r>
          </w:p>
          <w:p w14:paraId="77F06D0F">
            <w:pPr>
              <w:pStyle w:val="9"/>
              <w:numPr>
                <w:ilvl w:val="0"/>
                <w:numId w:val="13"/>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系统支持远程实时控制设备，可监测设备当前运行界面，并远程操作设备界面，适用于远程维护和修复设备软件问题。</w:t>
            </w:r>
          </w:p>
          <w:p w14:paraId="4836A089">
            <w:pPr>
              <w:pStyle w:val="9"/>
              <w:numPr>
                <w:ilvl w:val="0"/>
                <w:numId w:val="13"/>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系统支持设置倒计日，用于重大教学安排的提醒，并可定向远程开启/关闭指定设备的倒计日功能。</w:t>
            </w:r>
          </w:p>
          <w:p w14:paraId="12766860">
            <w:pPr>
              <w:pStyle w:val="9"/>
              <w:numPr>
                <w:ilvl w:val="0"/>
                <w:numId w:val="13"/>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系统支持查看、编辑和撤销待执行指令；支持查看已执行指令情况、指令执行实时状态；支持查看设备操作日志，精确记录设备每次解锁方式、解锁时间、解锁人信息。</w:t>
            </w:r>
          </w:p>
          <w:p w14:paraId="46A441BC">
            <w:pPr>
              <w:pStyle w:val="9"/>
              <w:numPr>
                <w:ilvl w:val="0"/>
                <w:numId w:val="13"/>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系统支持记录并回看当前系统上各用户的核心功能操作日志，包含操作人、操作时间、操作内容。</w:t>
            </w:r>
          </w:p>
          <w:p w14:paraId="4C03CEFE">
            <w:pPr>
              <w:pStyle w:val="9"/>
              <w:numPr>
                <w:ilvl w:val="0"/>
                <w:numId w:val="11"/>
              </w:numPr>
              <w:spacing w:after="0" w:line="240" w:lineRule="auto"/>
              <w:ind w:left="0" w:leftChars="0" w:firstLine="0" w:firstLineChars="0"/>
              <w:rPr>
                <w:rFonts w:ascii="宋体" w:hAnsi="宋体" w:cs="宋体"/>
                <w:b/>
                <w:bCs/>
                <w:kern w:val="0"/>
                <w:sz w:val="21"/>
                <w:szCs w:val="21"/>
              </w:rPr>
            </w:pPr>
            <w:r>
              <w:rPr>
                <w:rFonts w:hint="eastAsia" w:ascii="宋体" w:hAnsi="宋体" w:cs="宋体"/>
                <w:b/>
                <w:bCs/>
                <w:kern w:val="0"/>
                <w:sz w:val="21"/>
                <w:szCs w:val="21"/>
              </w:rPr>
              <w:t>精准管理功能：</w:t>
            </w:r>
          </w:p>
          <w:p w14:paraId="66B08B7D">
            <w:pPr>
              <w:pStyle w:val="9"/>
              <w:numPr>
                <w:ilvl w:val="0"/>
                <w:numId w:val="14"/>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系统支持实时展示不少于20台设备的运行画面，并支持切换画面模式/列表模式。</w:t>
            </w:r>
          </w:p>
          <w:p w14:paraId="3A06586A">
            <w:pPr>
              <w:pStyle w:val="9"/>
              <w:numPr>
                <w:ilvl w:val="0"/>
                <w:numId w:val="14"/>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系统支持查看设备当前使用老师信息，以及最近一次设备解锁时间、解锁方式、解锁老师，实时了解班班通设备教学应用情况。</w:t>
            </w:r>
          </w:p>
          <w:p w14:paraId="5FA5F701">
            <w:pPr>
              <w:pStyle w:val="9"/>
              <w:numPr>
                <w:ilvl w:val="0"/>
                <w:numId w:val="14"/>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系统支持根据设备类型、设备所属年级/场地/自定义分组、设备开关机状态进行分组管理；支持文字检索设备名称，快速定位对应设备进行定向精准管理。</w:t>
            </w:r>
          </w:p>
          <w:p w14:paraId="31303239">
            <w:pPr>
              <w:pStyle w:val="9"/>
              <w:numPr>
                <w:ilvl w:val="0"/>
                <w:numId w:val="14"/>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支持查看单台设备的当日开机次数、开机时间分布情况、设备已安装软件列表及使用情况、内存/硬盘占用情况、基础参数；支持查看设备异常情况及系统提供对应的解决建议；支持查看设备所有待执行的指令信息；并支持远程修改设备关联信息。</w:t>
            </w:r>
          </w:p>
          <w:p w14:paraId="37AE8E2B">
            <w:pPr>
              <w:pStyle w:val="9"/>
              <w:numPr>
                <w:ilvl w:val="0"/>
                <w:numId w:val="14"/>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系统引导式管理，包括智能分析设备违规使用情况，并提供对应的处理策略。包含：支持分析设备在非教学时间段使用，提供节能策略设置措施，以保护设备屏幕，延长设备寿命；支持分析设备使用的非教学软件情况，提供一键拦截功能；支持分析设备访问的网址信息，标识违规网址。支持每周自动生成设备管理周报。</w:t>
            </w:r>
          </w:p>
          <w:p w14:paraId="506A45AF">
            <w:pPr>
              <w:pStyle w:val="9"/>
              <w:numPr>
                <w:ilvl w:val="0"/>
                <w:numId w:val="11"/>
              </w:numPr>
              <w:spacing w:after="0" w:line="240" w:lineRule="auto"/>
              <w:ind w:left="0" w:leftChars="0" w:firstLine="0" w:firstLineChars="0"/>
              <w:rPr>
                <w:rFonts w:ascii="宋体" w:hAnsi="宋体" w:cs="宋体"/>
                <w:b/>
                <w:bCs/>
                <w:kern w:val="0"/>
                <w:sz w:val="21"/>
                <w:szCs w:val="21"/>
              </w:rPr>
            </w:pPr>
            <w:r>
              <w:rPr>
                <w:rFonts w:hint="eastAsia" w:ascii="宋体" w:hAnsi="宋体" w:cs="宋体"/>
                <w:b/>
                <w:bCs/>
                <w:kern w:val="0"/>
                <w:sz w:val="21"/>
                <w:szCs w:val="21"/>
              </w:rPr>
              <w:t>高效管理功能：</w:t>
            </w:r>
          </w:p>
          <w:p w14:paraId="287DD408">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磁盘清理：支持远程批量清理设备磁盘，保障设备磁盘可用空间最大化，从而提升设备运行流畅性、桌面整洁性；支持清理指定磁盘的指定文件夹；支持清理系统盘备份、缓存、日志等垃圾文件；支持迁移系统盘视频、图片、音乐、文档等空间占用较大的文件；支持格式化非系统盘磁盘。</w:t>
            </w:r>
          </w:p>
          <w:p w14:paraId="1339F634">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领导视窗：支持同时查看</w:t>
            </w:r>
            <w:r>
              <w:rPr>
                <w:rFonts w:hint="eastAsia" w:ascii="宋体" w:hAnsi="宋体" w:cs="宋体"/>
                <w:sz w:val="21"/>
                <w:szCs w:val="21"/>
              </w:rPr>
              <w:t>≥</w:t>
            </w:r>
            <w:r>
              <w:rPr>
                <w:rFonts w:hint="eastAsia" w:ascii="宋体" w:hAnsi="宋体" w:cs="宋体"/>
                <w:kern w:val="0"/>
                <w:sz w:val="21"/>
                <w:szCs w:val="21"/>
              </w:rPr>
              <w:t>8个教室的实时摄像头画面、设备屏幕画面；支持接入网络摄像头；并支持在一个显示界面同时查看单个教室内所有屏幕、所有摄像头的实时画面，以及所有麦克风的声音，完整还原课堂全貌。其中摄像头画面可直接使用班班通自带摄像头，无需额外购置。。支持记录所有管理员的巡视记录，方便回溯。</w:t>
            </w:r>
          </w:p>
          <w:p w14:paraId="3E34C027">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智慧管控：支持设备长时间无人使用时，自动进入屏保、锁屏、息屏、关机状态。</w:t>
            </w:r>
          </w:p>
          <w:p w14:paraId="6C69AE58">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软件静默安装：支持用户自主上传官方正版软件，经过人工封装软件后，批量将软件发送至班班通设备安装，无感安装。</w:t>
            </w:r>
          </w:p>
          <w:p w14:paraId="0B3CB5CC">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弹窗AI拦截：支持一键开启全校班班通设备的不良弹窗AI拦截过滤能力，设备辅助管理软件实时监测弹出窗口，当有窗口弹出时，会自动使用“不良弹窗AI模型”判断，判断为不良弹窗时，自动拦截该窗口。</w:t>
            </w:r>
          </w:p>
          <w:p w14:paraId="03C65738">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支持远程向已锁定的设备发送指令、安装软件、传输大文件，设备接收到后会立即执行，并在设备正常关机时触发穿透动作，穿透完成后，设备即可永久性使用已安装软件、已传输文件、执行已接收指令。</w:t>
            </w:r>
          </w:p>
          <w:p w14:paraId="4A9AE444">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支持远程批量设置设备的锁定状态；支持实时监测设备存在的风险，并提供对应解决方案。</w:t>
            </w:r>
          </w:p>
          <w:p w14:paraId="17AF487C">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w:t>
            </w:r>
          </w:p>
          <w:p w14:paraId="62AA78F5">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弹窗管理：支持查看学校当前已上报的所有疑似风险窗口和上报次数，并支持拦截某个应用所有窗口、某个进程所有窗口、某个具体窗口；支持将某个应用、某个进程、某个具体窗口加入白名单。</w:t>
            </w:r>
          </w:p>
          <w:p w14:paraId="2A9E6B0D">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14:paraId="50D130CE">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移动端管理：支持通过微信小程序，实时查看设备运行状态、异常情况；支持向在线设备下发指令，并可查看每个指令的执行情况；支持查看设备及教室内摄像头的实时画面及声音；支持查看设备的基础使用数据，包含设备日均开机时长分布、设备活跃趋势分析、软件活跃度分析、软件使用时长排行、设备健康度排行。</w:t>
            </w:r>
          </w:p>
          <w:p w14:paraId="40B0748E">
            <w:pPr>
              <w:pStyle w:val="9"/>
              <w:numPr>
                <w:ilvl w:val="0"/>
                <w:numId w:val="15"/>
              </w:numPr>
              <w:spacing w:after="0" w:line="240" w:lineRule="auto"/>
              <w:ind w:left="480" w:firstLine="420"/>
              <w:rPr>
                <w:rFonts w:ascii="宋体" w:hAnsi="宋体" w:cs="宋体"/>
                <w:kern w:val="0"/>
                <w:sz w:val="21"/>
                <w:szCs w:val="21"/>
              </w:rPr>
            </w:pPr>
            <w:r>
              <w:rPr>
                <w:rFonts w:hint="eastAsia" w:ascii="宋体" w:hAnsi="宋体" w:cs="宋体"/>
                <w:kern w:val="0"/>
                <w:sz w:val="21"/>
                <w:szCs w:val="21"/>
              </w:rPr>
              <w:t>设备辅助管理软件自动升级：支持设置在自定义时间段内自动升级设备辅助管理软件；支持设置自动升级后自动关机；支持限制旧版本覆盖安装。</w:t>
            </w:r>
          </w:p>
          <w:p w14:paraId="70A4F38C">
            <w:pPr>
              <w:pStyle w:val="9"/>
              <w:numPr>
                <w:ilvl w:val="0"/>
                <w:numId w:val="11"/>
              </w:numPr>
              <w:spacing w:after="0" w:line="240" w:lineRule="auto"/>
              <w:ind w:left="0" w:leftChars="0" w:firstLine="0" w:firstLineChars="0"/>
              <w:rPr>
                <w:rFonts w:ascii="宋体" w:hAnsi="宋体" w:cs="宋体"/>
                <w:b/>
                <w:bCs/>
                <w:kern w:val="0"/>
                <w:sz w:val="21"/>
                <w:szCs w:val="21"/>
              </w:rPr>
            </w:pPr>
            <w:r>
              <w:rPr>
                <w:rFonts w:hint="eastAsia" w:ascii="宋体" w:hAnsi="宋体" w:cs="宋体"/>
                <w:b/>
                <w:bCs/>
                <w:kern w:val="0"/>
                <w:sz w:val="21"/>
                <w:szCs w:val="21"/>
              </w:rPr>
              <w:t>其他要求：</w:t>
            </w:r>
          </w:p>
          <w:p w14:paraId="0CE25C60">
            <w:pPr>
              <w:numPr>
                <w:ilvl w:val="0"/>
                <w:numId w:val="16"/>
              </w:numPr>
              <w:spacing w:line="240" w:lineRule="auto"/>
              <w:ind w:firstLine="0" w:firstLineChars="0"/>
              <w:rPr>
                <w:rFonts w:ascii="宋体" w:hAnsi="宋体" w:cs="宋体"/>
                <w:sz w:val="21"/>
                <w:szCs w:val="21"/>
              </w:rPr>
            </w:pPr>
            <w:r>
              <w:rPr>
                <w:rFonts w:hint="eastAsia" w:ascii="宋体" w:hAnsi="宋体" w:cs="宋体"/>
                <w:sz w:val="21"/>
                <w:szCs w:val="21"/>
              </w:rPr>
              <w:t>为保证兼容性及稳定性，投标软件须与交互智能平板为同一品牌厂家，</w:t>
            </w:r>
            <w:r>
              <w:rPr>
                <w:rFonts w:hint="eastAsia" w:ascii="宋体" w:hAnsi="宋体" w:cs="宋体"/>
                <w:kern w:val="0"/>
                <w:sz w:val="21"/>
                <w:szCs w:val="21"/>
              </w:rPr>
              <w:t>提供软件能力成熟度等级认证证书与</w:t>
            </w:r>
            <w:r>
              <w:rPr>
                <w:rFonts w:hint="eastAsia" w:ascii="宋体" w:hAnsi="宋体" w:cs="宋体"/>
                <w:sz w:val="21"/>
                <w:szCs w:val="21"/>
              </w:rPr>
              <w:t>软件著作权登记证书复印件</w:t>
            </w:r>
            <w:r>
              <w:rPr>
                <w:rFonts w:hint="eastAsia" w:ascii="宋体" w:hAnsi="宋体" w:cs="宋体"/>
                <w:kern w:val="0"/>
                <w:sz w:val="21"/>
                <w:szCs w:val="21"/>
              </w:rPr>
              <w:t>。</w:t>
            </w:r>
          </w:p>
          <w:p w14:paraId="5F34D389">
            <w:pPr>
              <w:numPr>
                <w:ilvl w:val="0"/>
                <w:numId w:val="16"/>
              </w:numPr>
              <w:spacing w:line="240" w:lineRule="auto"/>
              <w:ind w:firstLine="0" w:firstLineChars="0"/>
            </w:pPr>
            <w:r>
              <w:rPr>
                <w:rFonts w:hint="eastAsia" w:ascii="宋体" w:hAnsi="宋体" w:cs="宋体"/>
                <w:sz w:val="21"/>
                <w:szCs w:val="21"/>
              </w:rPr>
              <w:t>要求质保三年</w:t>
            </w:r>
          </w:p>
        </w:tc>
        <w:tc>
          <w:tcPr>
            <w:tcW w:w="725" w:type="dxa"/>
            <w:vAlign w:val="center"/>
          </w:tcPr>
          <w:p w14:paraId="7869B072">
            <w:pPr>
              <w:spacing w:line="240" w:lineRule="auto"/>
              <w:ind w:firstLine="0" w:firstLineChars="0"/>
              <w:jc w:val="center"/>
              <w:rPr>
                <w:rFonts w:hint="eastAsia" w:ascii="宋体" w:hAnsi="宋体" w:eastAsia="宋体" w:cs="宋体"/>
                <w:sz w:val="21"/>
                <w:szCs w:val="21"/>
                <w:lang w:eastAsia="zh-CN"/>
              </w:rPr>
            </w:pPr>
            <w:bookmarkStart w:id="3" w:name="OLE_LINK4"/>
            <w:r>
              <w:rPr>
                <w:rFonts w:hint="eastAsia" w:ascii="宋体" w:hAnsi="宋体" w:cs="宋体"/>
                <w:color w:val="auto"/>
                <w:sz w:val="21"/>
                <w:szCs w:val="21"/>
              </w:rPr>
              <w:t>1</w:t>
            </w:r>
            <w:bookmarkEnd w:id="3"/>
            <w:ins w:id="7" w:author="奈何桥上无奈何" w:date="2024-09-12T18:11:19Z">
              <w:r>
                <w:rPr>
                  <w:rFonts w:hint="eastAsia" w:ascii="宋体" w:hAnsi="宋体" w:cs="宋体"/>
                  <w:color w:val="auto"/>
                  <w:sz w:val="21"/>
                  <w:szCs w:val="21"/>
                  <w:lang w:val="en-US" w:eastAsia="zh-CN"/>
                </w:rPr>
                <w:t>9</w:t>
              </w:r>
            </w:ins>
          </w:p>
        </w:tc>
        <w:tc>
          <w:tcPr>
            <w:tcW w:w="700" w:type="dxa"/>
            <w:vAlign w:val="center"/>
          </w:tcPr>
          <w:p w14:paraId="67EF217A">
            <w:pPr>
              <w:spacing w:line="240" w:lineRule="auto"/>
              <w:ind w:firstLine="0" w:firstLineChars="0"/>
              <w:jc w:val="center"/>
              <w:rPr>
                <w:rFonts w:ascii="宋体" w:hAnsi="宋体" w:cs="宋体"/>
                <w:sz w:val="21"/>
                <w:szCs w:val="21"/>
              </w:rPr>
            </w:pPr>
            <w:r>
              <w:rPr>
                <w:rFonts w:hint="eastAsia" w:ascii="宋体" w:hAnsi="宋体" w:cs="宋体"/>
                <w:sz w:val="21"/>
                <w:szCs w:val="21"/>
              </w:rPr>
              <w:t>点</w:t>
            </w:r>
          </w:p>
        </w:tc>
      </w:tr>
      <w:tr w14:paraId="11B92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60" w:type="dxa"/>
            <w:vAlign w:val="center"/>
          </w:tcPr>
          <w:p w14:paraId="3E9C11F4">
            <w:pPr>
              <w:spacing w:line="240" w:lineRule="auto"/>
              <w:ind w:firstLine="0" w:firstLineChars="0"/>
              <w:jc w:val="center"/>
              <w:rPr>
                <w:rFonts w:ascii="宋体" w:hAnsi="宋体" w:cs="宋体"/>
                <w:sz w:val="21"/>
                <w:szCs w:val="21"/>
              </w:rPr>
            </w:pPr>
          </w:p>
          <w:p w14:paraId="6E49C400">
            <w:pPr>
              <w:spacing w:line="240" w:lineRule="auto"/>
              <w:ind w:firstLine="0" w:firstLineChars="0"/>
              <w:jc w:val="center"/>
              <w:rPr>
                <w:rFonts w:ascii="宋体" w:hAnsi="宋体" w:cs="宋体"/>
                <w:sz w:val="21"/>
                <w:szCs w:val="21"/>
              </w:rPr>
            </w:pPr>
          </w:p>
          <w:p w14:paraId="0E399766">
            <w:pPr>
              <w:spacing w:line="240" w:lineRule="auto"/>
              <w:ind w:firstLine="0" w:firstLineChars="0"/>
              <w:jc w:val="center"/>
              <w:rPr>
                <w:rFonts w:ascii="宋体" w:hAnsi="宋体" w:cs="宋体"/>
                <w:sz w:val="21"/>
                <w:szCs w:val="21"/>
              </w:rPr>
            </w:pPr>
          </w:p>
          <w:p w14:paraId="5E54C39C">
            <w:pPr>
              <w:spacing w:line="240" w:lineRule="auto"/>
              <w:ind w:firstLine="0" w:firstLineChars="0"/>
              <w:jc w:val="center"/>
              <w:rPr>
                <w:rFonts w:ascii="宋体" w:hAnsi="宋体" w:cs="宋体"/>
                <w:sz w:val="21"/>
                <w:szCs w:val="21"/>
              </w:rPr>
            </w:pPr>
          </w:p>
          <w:p w14:paraId="1BA16AC8">
            <w:pPr>
              <w:spacing w:line="240" w:lineRule="auto"/>
              <w:ind w:firstLine="0" w:firstLineChars="0"/>
              <w:jc w:val="center"/>
              <w:rPr>
                <w:rFonts w:ascii="宋体" w:hAnsi="宋体" w:cs="宋体"/>
                <w:sz w:val="21"/>
                <w:szCs w:val="21"/>
              </w:rPr>
            </w:pPr>
          </w:p>
          <w:p w14:paraId="26D929FB">
            <w:pPr>
              <w:spacing w:line="240" w:lineRule="auto"/>
              <w:ind w:firstLine="0" w:firstLineChars="0"/>
              <w:jc w:val="center"/>
              <w:rPr>
                <w:rFonts w:ascii="宋体" w:hAnsi="宋体" w:cs="宋体"/>
                <w:sz w:val="21"/>
                <w:szCs w:val="21"/>
              </w:rPr>
            </w:pPr>
          </w:p>
          <w:p w14:paraId="40AA3A24">
            <w:pPr>
              <w:spacing w:line="240" w:lineRule="auto"/>
              <w:ind w:firstLine="0" w:firstLineChars="0"/>
              <w:jc w:val="center"/>
              <w:rPr>
                <w:rFonts w:ascii="宋体" w:hAnsi="宋体" w:cs="宋体"/>
                <w:sz w:val="21"/>
                <w:szCs w:val="21"/>
              </w:rPr>
            </w:pPr>
          </w:p>
          <w:p w14:paraId="11E4E640">
            <w:pPr>
              <w:spacing w:line="240" w:lineRule="auto"/>
              <w:ind w:firstLine="0" w:firstLineChars="0"/>
              <w:jc w:val="center"/>
              <w:rPr>
                <w:rFonts w:ascii="宋体" w:hAnsi="宋体" w:cs="宋体"/>
                <w:sz w:val="21"/>
                <w:szCs w:val="21"/>
              </w:rPr>
            </w:pPr>
            <w:r>
              <w:rPr>
                <w:rFonts w:hint="eastAsia" w:ascii="宋体" w:hAnsi="宋体" w:cs="宋体"/>
                <w:sz w:val="21"/>
                <w:szCs w:val="21"/>
              </w:rPr>
              <w:t>6</w:t>
            </w:r>
          </w:p>
        </w:tc>
        <w:tc>
          <w:tcPr>
            <w:tcW w:w="1092" w:type="dxa"/>
            <w:vAlign w:val="center"/>
          </w:tcPr>
          <w:p w14:paraId="386E67AE">
            <w:pPr>
              <w:spacing w:line="240" w:lineRule="auto"/>
              <w:ind w:firstLine="0" w:firstLineChars="0"/>
              <w:jc w:val="center"/>
              <w:rPr>
                <w:rFonts w:ascii="宋体" w:hAnsi="宋体" w:cs="宋体"/>
                <w:sz w:val="21"/>
                <w:szCs w:val="21"/>
              </w:rPr>
            </w:pPr>
          </w:p>
          <w:p w14:paraId="6EA6F057">
            <w:pPr>
              <w:spacing w:line="240" w:lineRule="auto"/>
              <w:ind w:firstLine="0" w:firstLineChars="0"/>
              <w:jc w:val="center"/>
              <w:rPr>
                <w:rFonts w:ascii="宋体" w:hAnsi="宋体" w:cs="宋体"/>
                <w:sz w:val="21"/>
                <w:szCs w:val="21"/>
              </w:rPr>
            </w:pPr>
          </w:p>
          <w:p w14:paraId="6A12DA59">
            <w:pPr>
              <w:spacing w:line="240" w:lineRule="auto"/>
              <w:ind w:firstLine="0" w:firstLineChars="0"/>
              <w:jc w:val="center"/>
              <w:rPr>
                <w:rFonts w:ascii="宋体" w:hAnsi="宋体" w:cs="宋体"/>
                <w:sz w:val="21"/>
                <w:szCs w:val="21"/>
              </w:rPr>
            </w:pPr>
          </w:p>
          <w:p w14:paraId="3C02B30B">
            <w:pPr>
              <w:spacing w:line="240" w:lineRule="auto"/>
              <w:ind w:firstLine="0" w:firstLineChars="0"/>
              <w:jc w:val="center"/>
              <w:rPr>
                <w:rFonts w:ascii="宋体" w:hAnsi="宋体" w:cs="宋体"/>
                <w:sz w:val="21"/>
                <w:szCs w:val="21"/>
              </w:rPr>
            </w:pPr>
          </w:p>
          <w:p w14:paraId="70080A88">
            <w:pPr>
              <w:spacing w:line="240" w:lineRule="auto"/>
              <w:ind w:firstLine="0" w:firstLineChars="0"/>
              <w:jc w:val="center"/>
              <w:rPr>
                <w:rFonts w:ascii="宋体" w:hAnsi="宋体" w:cs="宋体"/>
                <w:sz w:val="21"/>
                <w:szCs w:val="21"/>
              </w:rPr>
            </w:pPr>
          </w:p>
          <w:p w14:paraId="18F524E3">
            <w:pPr>
              <w:spacing w:line="240" w:lineRule="auto"/>
              <w:ind w:firstLine="0" w:firstLineChars="0"/>
              <w:jc w:val="center"/>
              <w:rPr>
                <w:rFonts w:ascii="宋体" w:hAnsi="宋体" w:cs="宋体"/>
                <w:sz w:val="21"/>
                <w:szCs w:val="21"/>
              </w:rPr>
            </w:pPr>
          </w:p>
          <w:p w14:paraId="66D51152">
            <w:pPr>
              <w:spacing w:line="240" w:lineRule="auto"/>
              <w:ind w:firstLine="0" w:firstLineChars="0"/>
              <w:jc w:val="center"/>
              <w:rPr>
                <w:rFonts w:ascii="宋体" w:hAnsi="宋体" w:cs="宋体"/>
                <w:sz w:val="21"/>
                <w:szCs w:val="21"/>
              </w:rPr>
            </w:pPr>
            <w:r>
              <w:rPr>
                <w:rFonts w:hint="eastAsia" w:ascii="宋体" w:hAnsi="宋体" w:cs="宋体"/>
                <w:sz w:val="21"/>
                <w:szCs w:val="21"/>
              </w:rPr>
              <w:t>教学数据管理平台</w:t>
            </w:r>
          </w:p>
        </w:tc>
        <w:tc>
          <w:tcPr>
            <w:tcW w:w="5183" w:type="dxa"/>
          </w:tcPr>
          <w:p w14:paraId="4567489C">
            <w:pPr>
              <w:widowControl/>
              <w:numPr>
                <w:ilvl w:val="0"/>
                <w:numId w:val="17"/>
              </w:numPr>
              <w:spacing w:line="240" w:lineRule="auto"/>
              <w:ind w:firstLine="0" w:firstLineChars="0"/>
              <w:textAlignment w:val="center"/>
              <w:rPr>
                <w:rFonts w:ascii="宋体" w:hAnsi="宋体" w:cs="宋体"/>
                <w:b/>
                <w:bCs/>
                <w:kern w:val="0"/>
                <w:sz w:val="21"/>
                <w:szCs w:val="21"/>
              </w:rPr>
            </w:pPr>
            <w:r>
              <w:rPr>
                <w:rFonts w:hint="eastAsia" w:ascii="宋体" w:hAnsi="宋体" w:cs="宋体"/>
                <w:b/>
                <w:bCs/>
                <w:kern w:val="0"/>
                <w:sz w:val="21"/>
                <w:szCs w:val="21"/>
              </w:rPr>
              <w:t>基本要求：</w:t>
            </w:r>
          </w:p>
          <w:p w14:paraId="09FD0D35">
            <w:pPr>
              <w:widowControl/>
              <w:numPr>
                <w:ilvl w:val="0"/>
                <w:numId w:val="18"/>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基于数据分析的教学教研管理平台，支持学校管理教学教研流程，包括教学计划、集体备课、听课评课、班级氛围、校本资源建设，同时收集数据反馈和评价。同时支持教师管理个人教学教研活动并进行数据采集分析。</w:t>
            </w:r>
          </w:p>
          <w:p w14:paraId="423A01CB">
            <w:pPr>
              <w:widowControl/>
              <w:numPr>
                <w:ilvl w:val="0"/>
                <w:numId w:val="18"/>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支持学校管理者在多种不同操作系统上通过网页浏览器登陆进行操作，可统计全校教师软件活跃数据、点评数据及课件上传等数据。</w:t>
            </w:r>
          </w:p>
          <w:p w14:paraId="52410034">
            <w:pPr>
              <w:widowControl/>
              <w:numPr>
                <w:ilvl w:val="0"/>
                <w:numId w:val="17"/>
              </w:numPr>
              <w:spacing w:line="240" w:lineRule="auto"/>
              <w:ind w:firstLine="0" w:firstLineChars="0"/>
              <w:textAlignment w:val="center"/>
              <w:rPr>
                <w:rFonts w:ascii="宋体" w:hAnsi="宋体" w:cs="宋体"/>
                <w:b/>
                <w:bCs/>
                <w:kern w:val="0"/>
                <w:sz w:val="21"/>
                <w:szCs w:val="21"/>
              </w:rPr>
            </w:pPr>
            <w:r>
              <w:rPr>
                <w:rFonts w:hint="eastAsia" w:ascii="宋体" w:hAnsi="宋体" w:cs="宋体"/>
                <w:b/>
                <w:bCs/>
                <w:kern w:val="0"/>
                <w:sz w:val="21"/>
                <w:szCs w:val="21"/>
              </w:rPr>
              <w:t>平台功能：</w:t>
            </w:r>
          </w:p>
          <w:p w14:paraId="54D76495">
            <w:pPr>
              <w:widowControl/>
              <w:numPr>
                <w:ilvl w:val="0"/>
                <w:numId w:val="19"/>
              </w:numPr>
              <w:spacing w:line="240" w:lineRule="auto"/>
              <w:ind w:firstLine="420"/>
              <w:textAlignment w:val="center"/>
              <w:rPr>
                <w:rFonts w:ascii="宋体" w:hAnsi="宋体" w:cs="宋体"/>
                <w:kern w:val="0"/>
                <w:sz w:val="21"/>
                <w:szCs w:val="21"/>
                <w:lang w:val="zh-TW"/>
              </w:rPr>
            </w:pPr>
            <w:r>
              <w:rPr>
                <w:rFonts w:hint="eastAsia" w:ascii="宋体" w:hAnsi="宋体" w:cs="宋体"/>
                <w:kern w:val="0"/>
                <w:sz w:val="21"/>
                <w:szCs w:val="21"/>
                <w:lang w:val="zh-TW"/>
              </w:rPr>
              <w:t>多端登录：支持管理员及教师使用网页端、移动端和小程序端登录，移动端支持校本资源的查看和应用，支持进入集体备课等教研活动，支持教学动态的实时通知。小程序端支持查看网页端数据信息，教师榜单，并定期推送数据分析报表，帮助学校检验信息化教学成果。</w:t>
            </w:r>
          </w:p>
          <w:p w14:paraId="653DF402">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信息化指数：通过多维度分析学校的信息化教学应用情况，综合评估出信息化指数，并与月均值进行对比。</w:t>
            </w:r>
          </w:p>
          <w:p w14:paraId="78DCA429">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信息化数据雷达图：将信息化教学数据分五个维度进行评估，分别为课件制作、听课评课、师生互动、互动教学、家校沟通。</w:t>
            </w:r>
          </w:p>
          <w:p w14:paraId="1EED5226">
            <w:pPr>
              <w:widowControl/>
              <w:numPr>
                <w:ilvl w:val="0"/>
                <w:numId w:val="19"/>
              </w:numPr>
              <w:spacing w:line="240" w:lineRule="auto"/>
              <w:ind w:firstLine="420"/>
              <w:textAlignment w:val="center"/>
              <w:rPr>
                <w:rFonts w:ascii="宋体" w:hAnsi="宋体" w:cs="宋体"/>
                <w:kern w:val="0"/>
                <w:sz w:val="21"/>
                <w:szCs w:val="21"/>
                <w:lang w:val="zh-TW"/>
              </w:rPr>
            </w:pPr>
            <w:r>
              <w:rPr>
                <w:rFonts w:hint="eastAsia" w:ascii="宋体" w:hAnsi="宋体" w:cs="宋体"/>
                <w:kern w:val="0"/>
                <w:sz w:val="21"/>
                <w:szCs w:val="21"/>
              </w:rPr>
              <w:t>具备</w:t>
            </w:r>
            <w:r>
              <w:rPr>
                <w:rFonts w:hint="eastAsia" w:ascii="宋体" w:hAnsi="宋体" w:cs="宋体"/>
                <w:kern w:val="0"/>
                <w:sz w:val="21"/>
                <w:szCs w:val="21"/>
                <w:lang w:val="zh-TW"/>
              </w:rPr>
              <w:t>分析学校信息化教学的待提升项；同时可通过管理端督促教师开展信息化教学活动，并为管理者预测督促后可提升的指标。</w:t>
            </w:r>
          </w:p>
          <w:p w14:paraId="32569D61">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学校通知：管理员可根据组织架构信息，自由选定教师发送学校通知。发送后，管理员可实时查阅教师已读、未读情况。通知的发送、接收都可在微信小程序中完成。</w:t>
            </w:r>
          </w:p>
          <w:p w14:paraId="2F6BD6E8">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组织架构：管理员可自定义构建部门，亦可将教师导入相应的部门。支持管理者在移动端审核教师入校。</w:t>
            </w:r>
          </w:p>
          <w:p w14:paraId="0024E414">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人员管理：支持管理员通过多种方式邀请教师入校，包含直接导入教师、链接邀请入校、二维码邀请入校。支持以姓名、手机号快速搜索教师，同时支持导出学校教师名单。</w:t>
            </w:r>
          </w:p>
          <w:p w14:paraId="03CD8E25">
            <w:pPr>
              <w:widowControl/>
              <w:numPr>
                <w:ilvl w:val="0"/>
                <w:numId w:val="19"/>
              </w:numPr>
              <w:spacing w:line="240" w:lineRule="auto"/>
              <w:ind w:firstLine="420"/>
              <w:textAlignment w:val="center"/>
              <w:rPr>
                <w:rFonts w:ascii="宋体" w:hAnsi="宋体" w:cs="宋体"/>
                <w:kern w:val="0"/>
                <w:sz w:val="21"/>
                <w:szCs w:val="21"/>
                <w:lang w:val="zh-TW"/>
              </w:rPr>
            </w:pPr>
            <w:r>
              <w:rPr>
                <w:rFonts w:hint="eastAsia" w:ascii="宋体" w:hAnsi="宋体" w:cs="宋体"/>
                <w:kern w:val="0"/>
                <w:sz w:val="21"/>
                <w:szCs w:val="21"/>
                <w:lang w:val="zh-TW"/>
              </w:rPr>
              <w:t>班级管理：支持查看校内每个班级的班主任、班级人数，查看每位学生的课堂行为点评，了解每位学生情况。</w:t>
            </w:r>
          </w:p>
          <w:p w14:paraId="2C180BA1">
            <w:pPr>
              <w:widowControl/>
              <w:numPr>
                <w:ilvl w:val="0"/>
                <w:numId w:val="19"/>
              </w:numPr>
              <w:spacing w:line="240" w:lineRule="auto"/>
              <w:ind w:firstLine="420"/>
              <w:textAlignment w:val="center"/>
              <w:rPr>
                <w:rFonts w:ascii="宋体" w:hAnsi="宋体" w:cs="宋体"/>
                <w:kern w:val="0"/>
                <w:sz w:val="21"/>
                <w:szCs w:val="21"/>
                <w:lang w:val="zh-TW"/>
              </w:rPr>
            </w:pPr>
            <w:r>
              <w:rPr>
                <w:rFonts w:hint="eastAsia" w:ascii="宋体" w:hAnsi="宋体" w:cs="宋体"/>
                <w:kern w:val="0"/>
                <w:sz w:val="21"/>
                <w:szCs w:val="21"/>
                <w:lang w:val="zh-TW"/>
              </w:rPr>
              <w:t>为学校提供教研全流程管理服务，包含教学计划、教学设计、校本资源、集体备课、听课评课、班级氛围的流程管理和数据分析。</w:t>
            </w:r>
          </w:p>
          <w:p w14:paraId="56318D3E">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教学设计系统：</w:t>
            </w:r>
          </w:p>
          <w:p w14:paraId="687BDEEA">
            <w:pPr>
              <w:widowControl/>
              <w:spacing w:line="240" w:lineRule="auto"/>
              <w:ind w:firstLine="0" w:firstLineChars="0"/>
              <w:textAlignment w:val="center"/>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zh-TW"/>
              </w:rPr>
              <w:t>支持老师阅览学校计划、本学科组计划，制定个人教学计划，支持实时查看、对比教研组计划及个人计划的进展。</w:t>
            </w:r>
          </w:p>
          <w:p w14:paraId="7691CF96">
            <w:pPr>
              <w:widowControl/>
              <w:spacing w:line="240" w:lineRule="auto"/>
              <w:ind w:firstLine="0" w:firstLineChars="0"/>
              <w:textAlignment w:val="center"/>
              <w:rPr>
                <w:rFonts w:ascii="宋体" w:hAnsi="宋体" w:cs="宋体"/>
                <w:kern w:val="0"/>
                <w:sz w:val="21"/>
                <w:szCs w:val="21"/>
                <w:lang w:val="zh-TW"/>
              </w:rPr>
            </w:pPr>
            <w:r>
              <w:rPr>
                <w:rFonts w:hint="eastAsia" w:ascii="宋体" w:hAnsi="宋体" w:cs="宋体"/>
                <w:kern w:val="0"/>
                <w:sz w:val="21"/>
                <w:szCs w:val="21"/>
              </w:rPr>
              <w:t>（2）</w:t>
            </w:r>
            <w:r>
              <w:rPr>
                <w:rFonts w:hint="eastAsia" w:ascii="宋体" w:hAnsi="宋体" w:cs="宋体"/>
                <w:kern w:val="0"/>
                <w:sz w:val="21"/>
                <w:szCs w:val="21"/>
                <w:lang w:val="zh-TW"/>
              </w:rPr>
              <w:t>电子教案：教师可以在个人空间编写教案，并可关联课件，支持教师在个人空间、配套备授课工具查看课件以及教案。</w:t>
            </w:r>
          </w:p>
          <w:p w14:paraId="69A4032F">
            <w:pPr>
              <w:widowControl/>
              <w:spacing w:line="240" w:lineRule="auto"/>
              <w:ind w:firstLine="0" w:firstLineChars="0"/>
              <w:textAlignment w:val="center"/>
              <w:rPr>
                <w:rFonts w:ascii="宋体" w:hAnsi="宋体" w:cs="宋体"/>
                <w:kern w:val="0"/>
                <w:sz w:val="21"/>
                <w:szCs w:val="21"/>
                <w:lang w:val="zh-TW"/>
              </w:rPr>
            </w:pPr>
            <w:r>
              <w:rPr>
                <w:rFonts w:hint="eastAsia" w:ascii="宋体" w:hAnsi="宋体" w:cs="宋体"/>
                <w:kern w:val="0"/>
                <w:sz w:val="21"/>
                <w:szCs w:val="21"/>
              </w:rPr>
              <w:t>（3）</w:t>
            </w:r>
            <w:r>
              <w:rPr>
                <w:rFonts w:hint="eastAsia" w:ascii="宋体" w:hAnsi="宋体" w:cs="宋体"/>
                <w:kern w:val="0"/>
                <w:sz w:val="21"/>
                <w:szCs w:val="21"/>
                <w:lang w:val="zh-TW"/>
              </w:rPr>
              <w:t>教师个人教案数据实时统计。</w:t>
            </w:r>
          </w:p>
          <w:p w14:paraId="70EFF9C6">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教案数据：支持查看全校教案总数、教师课件总数、校本教案及校本课件总数。同时支持按本周、本月、自定义时间段查看教案</w:t>
            </w:r>
            <w:r>
              <w:rPr>
                <w:rFonts w:hint="eastAsia" w:ascii="宋体" w:hAnsi="宋体" w:cs="宋体"/>
                <w:kern w:val="0"/>
                <w:sz w:val="21"/>
                <w:szCs w:val="21"/>
              </w:rPr>
              <w:t>/</w:t>
            </w:r>
            <w:r>
              <w:rPr>
                <w:rFonts w:hint="eastAsia" w:ascii="宋体" w:hAnsi="宋体" w:cs="宋体"/>
                <w:kern w:val="0"/>
                <w:sz w:val="21"/>
                <w:szCs w:val="21"/>
                <w:lang w:val="zh-TW"/>
              </w:rPr>
              <w:t>课件制作数量的排行，查看全校教师的教案，校本教案</w:t>
            </w:r>
            <w:r>
              <w:rPr>
                <w:rFonts w:hint="eastAsia" w:ascii="宋体" w:hAnsi="宋体" w:cs="宋体"/>
                <w:kern w:val="0"/>
                <w:sz w:val="21"/>
                <w:szCs w:val="21"/>
              </w:rPr>
              <w:t>/</w:t>
            </w:r>
            <w:r>
              <w:rPr>
                <w:rFonts w:hint="eastAsia" w:ascii="宋体" w:hAnsi="宋体" w:cs="宋体"/>
                <w:kern w:val="0"/>
                <w:sz w:val="21"/>
                <w:szCs w:val="21"/>
                <w:lang w:val="zh-TW"/>
              </w:rPr>
              <w:t>课件。</w:t>
            </w:r>
          </w:p>
          <w:p w14:paraId="371D99F0">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听课评课系统：教师可以查看个人的听评课数据。支持查看历史评课记录，并进行评课分析。听评课管理：可查看课程的评价统计情况及教师对课程的评价记录。支持以评课表</w:t>
            </w:r>
            <w:r>
              <w:rPr>
                <w:rFonts w:hint="eastAsia" w:ascii="宋体" w:hAnsi="宋体" w:cs="宋体"/>
                <w:kern w:val="0"/>
                <w:sz w:val="21"/>
                <w:szCs w:val="21"/>
              </w:rPr>
              <w:t>/</w:t>
            </w:r>
            <w:r>
              <w:rPr>
                <w:rFonts w:hint="eastAsia" w:ascii="宋体" w:hAnsi="宋体" w:cs="宋体"/>
                <w:kern w:val="0"/>
                <w:sz w:val="21"/>
                <w:szCs w:val="21"/>
                <w:lang w:val="zh-TW"/>
              </w:rPr>
              <w:t>学科进行课程</w:t>
            </w:r>
            <w:r>
              <w:rPr>
                <w:rFonts w:hint="eastAsia" w:ascii="宋体" w:hAnsi="宋体" w:cs="宋体"/>
                <w:kern w:val="0"/>
                <w:sz w:val="21"/>
                <w:szCs w:val="21"/>
              </w:rPr>
              <w:t>/</w:t>
            </w:r>
            <w:r>
              <w:rPr>
                <w:rFonts w:hint="eastAsia" w:ascii="宋体" w:hAnsi="宋体" w:cs="宋体"/>
                <w:kern w:val="0"/>
                <w:sz w:val="21"/>
                <w:szCs w:val="21"/>
                <w:lang w:val="zh-TW"/>
              </w:rPr>
              <w:t>评课记录筛选，支持全局搜索。听评课数据详情：全校听评课数据统一汇总，数据包含全校本月评课节数，本月评课次数，累计评课节数和累计评课次数等。</w:t>
            </w:r>
          </w:p>
          <w:p w14:paraId="161E6E43">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校本资源管理：可统一审核发布、移动</w:t>
            </w:r>
            <w:r>
              <w:rPr>
                <w:rFonts w:hint="eastAsia" w:ascii="宋体" w:hAnsi="宋体" w:cs="宋体"/>
                <w:kern w:val="0"/>
                <w:sz w:val="21"/>
                <w:szCs w:val="21"/>
              </w:rPr>
              <w:t>/</w:t>
            </w:r>
            <w:r>
              <w:rPr>
                <w:rFonts w:hint="eastAsia" w:ascii="宋体" w:hAnsi="宋体" w:cs="宋体"/>
                <w:kern w:val="0"/>
                <w:sz w:val="21"/>
                <w:szCs w:val="21"/>
                <w:lang w:val="zh-TW"/>
              </w:rPr>
              <w:t>删除教师上传至校本库的课件、教案、及多媒体等资源。</w:t>
            </w:r>
          </w:p>
          <w:p w14:paraId="39E8B78B">
            <w:pPr>
              <w:widowControl/>
              <w:numPr>
                <w:ilvl w:val="0"/>
                <w:numId w:val="19"/>
              </w:numPr>
              <w:spacing w:line="240" w:lineRule="auto"/>
              <w:ind w:firstLine="420"/>
              <w:textAlignment w:val="center"/>
              <w:rPr>
                <w:rFonts w:ascii="宋体" w:hAnsi="宋体" w:cs="宋体"/>
                <w:kern w:val="0"/>
                <w:sz w:val="21"/>
                <w:szCs w:val="21"/>
                <w:lang w:val="zh-TW"/>
              </w:rPr>
            </w:pPr>
            <w:r>
              <w:rPr>
                <w:rFonts w:hint="eastAsia" w:ascii="宋体" w:hAnsi="宋体" w:cs="宋体"/>
                <w:kern w:val="0"/>
                <w:sz w:val="21"/>
                <w:szCs w:val="21"/>
                <w:lang w:val="zh-TW"/>
              </w:rPr>
              <w:t>集体备课管理：支持查看集备活动的名称，主备人、所属学科、集备打磨稿件数，参与人数，浏览次数，评论数，批注数，评论点赞数、集备状态，创建时间等数据。管理员可随时查看学校集备详情，查看集备的详细内容并给予指导评论，同时支持管理员删除集备活动。</w:t>
            </w:r>
          </w:p>
          <w:p w14:paraId="15DD6FEB">
            <w:pPr>
              <w:widowControl/>
              <w:numPr>
                <w:ilvl w:val="0"/>
                <w:numId w:val="19"/>
              </w:numPr>
              <w:spacing w:line="240" w:lineRule="auto"/>
              <w:ind w:firstLine="420"/>
              <w:textAlignment w:val="center"/>
              <w:rPr>
                <w:rFonts w:ascii="宋体" w:hAnsi="宋体" w:cs="宋体"/>
                <w:kern w:val="0"/>
                <w:sz w:val="21"/>
                <w:szCs w:val="21"/>
                <w:lang w:val="zh-TW"/>
              </w:rPr>
            </w:pPr>
            <w:r>
              <w:rPr>
                <w:rFonts w:hint="eastAsia" w:ascii="宋体" w:hAnsi="宋体" w:cs="宋体"/>
                <w:kern w:val="0"/>
                <w:sz w:val="21"/>
                <w:szCs w:val="21"/>
                <w:lang w:val="zh-TW"/>
              </w:rPr>
              <w:t>集体备课数据详情：全校集体备课数据统一汇总，数据包含集备打磨稿件数，参与人数，浏览次数，评论数，批注数，评论点赞数、集备状态，创建时间等数据。完成集备：完成研讨后，集备终稿会自动上传到校本资源库，主备人可自定义上传目录，参备人即可前往校本资源库获取集备终稿</w:t>
            </w:r>
          </w:p>
          <w:p w14:paraId="795D1D85">
            <w:pPr>
              <w:widowControl/>
              <w:numPr>
                <w:ilvl w:val="0"/>
                <w:numId w:val="19"/>
              </w:numPr>
              <w:spacing w:line="240" w:lineRule="auto"/>
              <w:ind w:firstLine="420"/>
              <w:textAlignment w:val="center"/>
              <w:rPr>
                <w:rFonts w:ascii="宋体" w:hAnsi="宋体" w:cs="宋体"/>
                <w:sz w:val="21"/>
                <w:szCs w:val="21"/>
                <w:lang w:val="zh-TW"/>
              </w:rPr>
            </w:pPr>
            <w:r>
              <w:rPr>
                <w:rFonts w:hint="eastAsia" w:ascii="宋体" w:hAnsi="宋体" w:cs="宋体"/>
                <w:kern w:val="0"/>
                <w:sz w:val="21"/>
                <w:szCs w:val="21"/>
              </w:rPr>
              <w:t>教师空间：</w:t>
            </w:r>
            <w:r>
              <w:rPr>
                <w:rFonts w:hint="eastAsia" w:ascii="宋体" w:hAnsi="宋体" w:cs="宋体"/>
                <w:kern w:val="0"/>
                <w:sz w:val="21"/>
                <w:szCs w:val="21"/>
                <w:lang w:val="zh-TW"/>
              </w:rPr>
              <w:t>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w:t>
            </w:r>
          </w:p>
          <w:p w14:paraId="7DC0EBEC">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课件制作数据：支持按本周、本月、自定义时间查看全校教师课件制作的数据排行，教师榜单支持按照课件数、上传校本课件数、校本课件上传量进行排序。课件数据支持按学科对比。</w:t>
            </w:r>
          </w:p>
          <w:p w14:paraId="1EFF5A65">
            <w:pPr>
              <w:widowControl/>
              <w:numPr>
                <w:ilvl w:val="0"/>
                <w:numId w:val="19"/>
              </w:numPr>
              <w:spacing w:line="240" w:lineRule="auto"/>
              <w:ind w:firstLine="420"/>
              <w:textAlignment w:val="center"/>
              <w:rPr>
                <w:rFonts w:ascii="宋体" w:hAnsi="宋体" w:cs="宋体"/>
                <w:kern w:val="0"/>
                <w:sz w:val="21"/>
                <w:szCs w:val="21"/>
              </w:rPr>
            </w:pPr>
            <w:r>
              <w:rPr>
                <w:rFonts w:hint="eastAsia" w:ascii="宋体" w:hAnsi="宋体" w:cs="宋体"/>
                <w:kern w:val="0"/>
                <w:sz w:val="21"/>
                <w:szCs w:val="21"/>
                <w:lang w:val="zh-TW"/>
              </w:rPr>
              <w:t>校本课件数据详情：支持按本周、本月、自定义时间查看全校教师上传校本课件的数据排行，支持一键导出详细</w:t>
            </w:r>
            <w:r>
              <w:rPr>
                <w:rFonts w:hint="eastAsia" w:ascii="宋体" w:hAnsi="宋体" w:cs="宋体"/>
                <w:kern w:val="0"/>
                <w:sz w:val="21"/>
                <w:szCs w:val="21"/>
              </w:rPr>
              <w:t>Excel</w:t>
            </w:r>
            <w:r>
              <w:rPr>
                <w:rFonts w:hint="eastAsia" w:ascii="宋体" w:hAnsi="宋体" w:cs="宋体"/>
                <w:kern w:val="0"/>
                <w:sz w:val="21"/>
                <w:szCs w:val="21"/>
                <w:lang w:val="zh-TW"/>
              </w:rPr>
              <w:t>表格数据。包括校本教案</w:t>
            </w:r>
            <w:r>
              <w:rPr>
                <w:rFonts w:hint="eastAsia" w:ascii="宋体" w:hAnsi="宋体" w:cs="宋体"/>
                <w:kern w:val="0"/>
                <w:sz w:val="21"/>
                <w:szCs w:val="21"/>
              </w:rPr>
              <w:t>/</w:t>
            </w:r>
            <w:r>
              <w:rPr>
                <w:rFonts w:hint="eastAsia" w:ascii="宋体" w:hAnsi="宋体" w:cs="宋体"/>
                <w:kern w:val="0"/>
                <w:sz w:val="21"/>
                <w:szCs w:val="21"/>
                <w:lang w:val="zh-TW"/>
              </w:rPr>
              <w:t>课件数。</w:t>
            </w:r>
          </w:p>
          <w:p w14:paraId="3111A3C4">
            <w:pPr>
              <w:widowControl/>
              <w:numPr>
                <w:ilvl w:val="0"/>
                <w:numId w:val="17"/>
              </w:numPr>
              <w:spacing w:line="240" w:lineRule="auto"/>
              <w:ind w:firstLine="0" w:firstLineChars="0"/>
              <w:textAlignment w:val="center"/>
              <w:rPr>
                <w:rFonts w:ascii="宋体" w:hAnsi="宋体" w:cs="宋体"/>
                <w:b/>
                <w:bCs/>
                <w:sz w:val="21"/>
                <w:szCs w:val="21"/>
              </w:rPr>
            </w:pPr>
            <w:r>
              <w:rPr>
                <w:rFonts w:hint="eastAsia" w:ascii="宋体" w:hAnsi="宋体" w:cs="宋体"/>
                <w:b/>
                <w:bCs/>
                <w:kern w:val="0"/>
                <w:sz w:val="21"/>
                <w:szCs w:val="21"/>
              </w:rPr>
              <w:t>其他要求：</w:t>
            </w:r>
          </w:p>
          <w:p w14:paraId="5FB55277">
            <w:pPr>
              <w:numPr>
                <w:ilvl w:val="0"/>
                <w:numId w:val="20"/>
              </w:numPr>
              <w:spacing w:line="240" w:lineRule="auto"/>
              <w:ind w:firstLine="0" w:firstLineChars="0"/>
              <w:rPr>
                <w:rFonts w:ascii="宋体" w:hAnsi="宋体" w:cs="宋体"/>
                <w:sz w:val="21"/>
                <w:szCs w:val="21"/>
              </w:rPr>
            </w:pPr>
            <w:r>
              <w:rPr>
                <w:rFonts w:hint="eastAsia" w:ascii="宋体" w:hAnsi="宋体" w:cs="宋体"/>
                <w:sz w:val="21"/>
                <w:szCs w:val="21"/>
              </w:rPr>
              <w:t>为保证兼容性及稳定性，投标软件须与交互智能平板为同一品牌厂家，</w:t>
            </w:r>
            <w:r>
              <w:rPr>
                <w:rFonts w:hint="eastAsia" w:ascii="宋体" w:hAnsi="宋体" w:cs="宋体"/>
                <w:kern w:val="0"/>
                <w:sz w:val="21"/>
                <w:szCs w:val="21"/>
              </w:rPr>
              <w:t>提供</w:t>
            </w:r>
            <w:r>
              <w:rPr>
                <w:rFonts w:hint="eastAsia" w:ascii="宋体" w:hAnsi="宋体" w:cs="宋体"/>
                <w:sz w:val="21"/>
                <w:szCs w:val="21"/>
              </w:rPr>
              <w:t>软件著作权登记证书复印件</w:t>
            </w:r>
            <w:r>
              <w:rPr>
                <w:rFonts w:hint="eastAsia" w:ascii="宋体" w:hAnsi="宋体" w:cs="宋体"/>
                <w:kern w:val="0"/>
                <w:sz w:val="21"/>
                <w:szCs w:val="21"/>
              </w:rPr>
              <w:t>。</w:t>
            </w:r>
          </w:p>
          <w:p w14:paraId="7D0D0E2C">
            <w:pPr>
              <w:numPr>
                <w:ilvl w:val="0"/>
                <w:numId w:val="20"/>
              </w:numPr>
              <w:spacing w:line="240" w:lineRule="auto"/>
              <w:ind w:firstLine="0" w:firstLineChars="0"/>
            </w:pPr>
            <w:r>
              <w:rPr>
                <w:rFonts w:hint="eastAsia" w:ascii="宋体" w:hAnsi="宋体" w:cs="宋体"/>
                <w:sz w:val="21"/>
                <w:szCs w:val="21"/>
              </w:rPr>
              <w:t>要求质保三年</w:t>
            </w:r>
          </w:p>
        </w:tc>
        <w:tc>
          <w:tcPr>
            <w:tcW w:w="725" w:type="dxa"/>
            <w:vAlign w:val="center"/>
          </w:tcPr>
          <w:p w14:paraId="2F933A31">
            <w:pPr>
              <w:spacing w:line="240" w:lineRule="auto"/>
              <w:ind w:firstLine="0" w:firstLineChars="0"/>
              <w:jc w:val="center"/>
              <w:rPr>
                <w:rFonts w:ascii="宋体" w:hAnsi="宋体" w:cs="宋体"/>
                <w:sz w:val="21"/>
                <w:szCs w:val="21"/>
              </w:rPr>
            </w:pPr>
          </w:p>
          <w:p w14:paraId="2C556AED">
            <w:pPr>
              <w:spacing w:line="240" w:lineRule="auto"/>
              <w:ind w:firstLine="0" w:firstLineChars="0"/>
              <w:jc w:val="center"/>
              <w:rPr>
                <w:rFonts w:ascii="宋体" w:hAnsi="宋体" w:cs="宋体"/>
                <w:sz w:val="21"/>
                <w:szCs w:val="21"/>
              </w:rPr>
            </w:pPr>
          </w:p>
          <w:p w14:paraId="7196EAEB">
            <w:pPr>
              <w:spacing w:line="240" w:lineRule="auto"/>
              <w:ind w:firstLine="0" w:firstLineChars="0"/>
              <w:jc w:val="center"/>
              <w:rPr>
                <w:rFonts w:ascii="宋体" w:hAnsi="宋体" w:cs="宋体"/>
                <w:sz w:val="21"/>
                <w:szCs w:val="21"/>
              </w:rPr>
            </w:pPr>
          </w:p>
          <w:p w14:paraId="23F7F47A">
            <w:pPr>
              <w:spacing w:line="240" w:lineRule="auto"/>
              <w:ind w:firstLine="0" w:firstLineChars="0"/>
              <w:jc w:val="center"/>
              <w:rPr>
                <w:rFonts w:ascii="宋体" w:hAnsi="宋体" w:cs="宋体"/>
                <w:sz w:val="21"/>
                <w:szCs w:val="21"/>
              </w:rPr>
            </w:pPr>
          </w:p>
          <w:p w14:paraId="159E92B4">
            <w:pPr>
              <w:spacing w:line="240" w:lineRule="auto"/>
              <w:ind w:firstLine="0" w:firstLineChars="0"/>
              <w:jc w:val="center"/>
              <w:rPr>
                <w:rFonts w:ascii="宋体" w:hAnsi="宋体" w:cs="宋体"/>
                <w:sz w:val="21"/>
                <w:szCs w:val="21"/>
              </w:rPr>
            </w:pPr>
          </w:p>
          <w:p w14:paraId="4723F1E5">
            <w:pPr>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700" w:type="dxa"/>
            <w:vAlign w:val="center"/>
          </w:tcPr>
          <w:p w14:paraId="23257560">
            <w:pPr>
              <w:spacing w:line="240" w:lineRule="auto"/>
              <w:ind w:firstLine="0" w:firstLineChars="0"/>
              <w:jc w:val="center"/>
              <w:rPr>
                <w:rFonts w:ascii="宋体" w:hAnsi="宋体" w:cs="宋体"/>
                <w:sz w:val="21"/>
                <w:szCs w:val="21"/>
              </w:rPr>
            </w:pPr>
          </w:p>
          <w:p w14:paraId="20DDA38A">
            <w:pPr>
              <w:spacing w:line="240" w:lineRule="auto"/>
              <w:ind w:firstLine="0" w:firstLineChars="0"/>
              <w:jc w:val="center"/>
              <w:rPr>
                <w:rFonts w:ascii="宋体" w:hAnsi="宋体" w:cs="宋体"/>
                <w:sz w:val="21"/>
                <w:szCs w:val="21"/>
              </w:rPr>
            </w:pPr>
          </w:p>
          <w:p w14:paraId="3D64E4E1">
            <w:pPr>
              <w:spacing w:line="240" w:lineRule="auto"/>
              <w:ind w:firstLine="0" w:firstLineChars="0"/>
              <w:jc w:val="center"/>
              <w:rPr>
                <w:rFonts w:ascii="宋体" w:hAnsi="宋体" w:cs="宋体"/>
                <w:sz w:val="21"/>
                <w:szCs w:val="21"/>
              </w:rPr>
            </w:pPr>
          </w:p>
          <w:p w14:paraId="25D3B949">
            <w:pPr>
              <w:spacing w:line="240" w:lineRule="auto"/>
              <w:ind w:firstLine="0" w:firstLineChars="0"/>
              <w:jc w:val="center"/>
              <w:rPr>
                <w:rFonts w:ascii="宋体" w:hAnsi="宋体" w:cs="宋体"/>
                <w:sz w:val="21"/>
                <w:szCs w:val="21"/>
              </w:rPr>
            </w:pPr>
          </w:p>
          <w:p w14:paraId="31D4972F">
            <w:pPr>
              <w:spacing w:line="240" w:lineRule="auto"/>
              <w:ind w:firstLine="0" w:firstLineChars="0"/>
              <w:jc w:val="center"/>
              <w:rPr>
                <w:rFonts w:ascii="宋体" w:hAnsi="宋体" w:cs="宋体"/>
                <w:sz w:val="21"/>
                <w:szCs w:val="21"/>
              </w:rPr>
            </w:pPr>
          </w:p>
          <w:p w14:paraId="71D09780">
            <w:pPr>
              <w:spacing w:line="240" w:lineRule="auto"/>
              <w:ind w:firstLine="0" w:firstLineChars="0"/>
              <w:jc w:val="center"/>
              <w:rPr>
                <w:rFonts w:ascii="宋体" w:hAnsi="宋体" w:cs="宋体"/>
                <w:sz w:val="21"/>
                <w:szCs w:val="21"/>
              </w:rPr>
            </w:pPr>
          </w:p>
          <w:p w14:paraId="5FAF3FC6">
            <w:pPr>
              <w:spacing w:line="240" w:lineRule="auto"/>
              <w:ind w:firstLine="0" w:firstLineChars="0"/>
              <w:jc w:val="center"/>
              <w:rPr>
                <w:rFonts w:ascii="宋体" w:hAnsi="宋体" w:cs="宋体"/>
                <w:sz w:val="21"/>
                <w:szCs w:val="21"/>
              </w:rPr>
            </w:pPr>
            <w:r>
              <w:rPr>
                <w:rFonts w:hint="eastAsia" w:ascii="宋体" w:hAnsi="宋体" w:cs="宋体"/>
                <w:sz w:val="21"/>
                <w:szCs w:val="21"/>
              </w:rPr>
              <w:t>套</w:t>
            </w:r>
          </w:p>
        </w:tc>
      </w:tr>
      <w:tr w14:paraId="0A2E2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60" w:type="dxa"/>
            <w:vAlign w:val="center"/>
          </w:tcPr>
          <w:p w14:paraId="3F3E1CDB">
            <w:pPr>
              <w:spacing w:line="240" w:lineRule="auto"/>
              <w:ind w:firstLine="0" w:firstLineChars="0"/>
              <w:jc w:val="center"/>
              <w:rPr>
                <w:rFonts w:ascii="宋体" w:hAnsi="宋体" w:cs="宋体"/>
                <w:sz w:val="21"/>
                <w:szCs w:val="21"/>
              </w:rPr>
            </w:pPr>
            <w:r>
              <w:rPr>
                <w:rFonts w:hint="eastAsia" w:ascii="宋体" w:hAnsi="宋体" w:cs="宋体"/>
                <w:sz w:val="21"/>
                <w:szCs w:val="21"/>
                <w:lang w:val="en-US" w:eastAsia="zh-CN"/>
              </w:rPr>
              <w:t>7</w:t>
            </w:r>
          </w:p>
        </w:tc>
        <w:tc>
          <w:tcPr>
            <w:tcW w:w="1092" w:type="dxa"/>
            <w:vAlign w:val="center"/>
          </w:tcPr>
          <w:p w14:paraId="44514DA9">
            <w:pPr>
              <w:spacing w:line="240" w:lineRule="auto"/>
              <w:ind w:firstLine="0" w:firstLineChars="0"/>
              <w:jc w:val="center"/>
              <w:rPr>
                <w:rFonts w:ascii="宋体" w:hAnsi="宋体" w:cs="宋体"/>
                <w:sz w:val="21"/>
                <w:szCs w:val="21"/>
              </w:rPr>
            </w:pPr>
            <w:r>
              <w:rPr>
                <w:rFonts w:hint="eastAsia" w:ascii="宋体" w:hAnsi="宋体" w:cs="宋体"/>
                <w:sz w:val="21"/>
                <w:szCs w:val="21"/>
              </w:rPr>
              <w:t>系统集成</w:t>
            </w:r>
          </w:p>
        </w:tc>
        <w:tc>
          <w:tcPr>
            <w:tcW w:w="5183" w:type="dxa"/>
          </w:tcPr>
          <w:p w14:paraId="6D12F024">
            <w:pPr>
              <w:spacing w:line="240" w:lineRule="auto"/>
              <w:ind w:firstLine="0" w:firstLineChars="0"/>
              <w:rPr>
                <w:rFonts w:ascii="宋体" w:hAnsi="宋体" w:cs="宋体"/>
                <w:sz w:val="21"/>
                <w:szCs w:val="21"/>
              </w:rPr>
            </w:pPr>
            <w:r>
              <w:rPr>
                <w:rFonts w:hint="eastAsia" w:ascii="宋体" w:hAnsi="宋体" w:cs="宋体"/>
                <w:kern w:val="0"/>
                <w:sz w:val="21"/>
                <w:szCs w:val="21"/>
              </w:rPr>
              <w:t>包含所有硬件及软件安装、运输、布线、调试、培训等</w:t>
            </w:r>
            <w:r>
              <w:rPr>
                <w:rFonts w:hint="eastAsia" w:ascii="宋体" w:hAnsi="宋体" w:cs="宋体"/>
                <w:sz w:val="21"/>
                <w:szCs w:val="21"/>
              </w:rPr>
              <w:t>。</w:t>
            </w:r>
          </w:p>
        </w:tc>
        <w:tc>
          <w:tcPr>
            <w:tcW w:w="725" w:type="dxa"/>
            <w:vAlign w:val="center"/>
          </w:tcPr>
          <w:p w14:paraId="4F4C2032">
            <w:pPr>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700" w:type="dxa"/>
            <w:vAlign w:val="center"/>
          </w:tcPr>
          <w:p w14:paraId="5DDE5D00">
            <w:pPr>
              <w:spacing w:line="240" w:lineRule="auto"/>
              <w:ind w:firstLine="0" w:firstLineChars="0"/>
              <w:jc w:val="center"/>
              <w:rPr>
                <w:rFonts w:ascii="宋体" w:hAnsi="宋体" w:cs="宋体"/>
                <w:sz w:val="21"/>
                <w:szCs w:val="21"/>
              </w:rPr>
            </w:pPr>
            <w:r>
              <w:rPr>
                <w:rFonts w:hint="eastAsia" w:ascii="宋体" w:hAnsi="宋体" w:cs="宋体"/>
                <w:sz w:val="21"/>
                <w:szCs w:val="21"/>
              </w:rPr>
              <w:t>批</w:t>
            </w:r>
          </w:p>
        </w:tc>
      </w:tr>
    </w:tbl>
    <w:p w14:paraId="3912E17D">
      <w:pPr>
        <w:pStyle w:val="2"/>
        <w:ind w:firstLine="562"/>
      </w:pPr>
    </w:p>
    <w:p w14:paraId="4F29FE32">
      <w:pPr>
        <w:pStyle w:val="2"/>
        <w:ind w:firstLine="562"/>
      </w:pPr>
    </w:p>
    <w:p w14:paraId="469A6A89">
      <w:pPr>
        <w:pStyle w:val="2"/>
        <w:ind w:firstLine="562"/>
      </w:pPr>
    </w:p>
    <w:p w14:paraId="1E65C02F">
      <w:pPr>
        <w:ind w:firstLine="480"/>
      </w:pPr>
    </w:p>
    <w:p w14:paraId="1899D3C5">
      <w:pPr>
        <w:pStyle w:val="2"/>
        <w:ind w:firstLine="562"/>
      </w:pPr>
    </w:p>
    <w:p w14:paraId="058CA16D">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68274">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51E3">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6830F">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8FCF">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21E3">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11C3">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ADF36"/>
    <w:multiLevelType w:val="singleLevel"/>
    <w:tmpl w:val="933ADF36"/>
    <w:lvl w:ilvl="0" w:tentative="0">
      <w:start w:val="1"/>
      <w:numFmt w:val="chineseCounting"/>
      <w:suff w:val="nothing"/>
      <w:lvlText w:val="%1、"/>
      <w:lvlJc w:val="left"/>
      <w:rPr>
        <w:rFonts w:hint="eastAsia"/>
        <w:b/>
        <w:bCs/>
      </w:rPr>
    </w:lvl>
  </w:abstractNum>
  <w:abstractNum w:abstractNumId="1">
    <w:nsid w:val="A5C996E2"/>
    <w:multiLevelType w:val="singleLevel"/>
    <w:tmpl w:val="A5C996E2"/>
    <w:lvl w:ilvl="0" w:tentative="0">
      <w:start w:val="1"/>
      <w:numFmt w:val="decimal"/>
      <w:suff w:val="nothing"/>
      <w:lvlText w:val="%1."/>
      <w:lvlJc w:val="left"/>
      <w:pPr>
        <w:ind w:left="0" w:firstLine="0"/>
      </w:pPr>
      <w:rPr>
        <w:rFonts w:hint="default"/>
      </w:rPr>
    </w:lvl>
  </w:abstractNum>
  <w:abstractNum w:abstractNumId="2">
    <w:nsid w:val="ADE33084"/>
    <w:multiLevelType w:val="singleLevel"/>
    <w:tmpl w:val="ADE33084"/>
    <w:lvl w:ilvl="0" w:tentative="0">
      <w:start w:val="1"/>
      <w:numFmt w:val="decimal"/>
      <w:suff w:val="nothing"/>
      <w:lvlText w:val="%1."/>
      <w:lvlJc w:val="left"/>
      <w:pPr>
        <w:ind w:left="0" w:firstLine="0"/>
      </w:pPr>
      <w:rPr>
        <w:rFonts w:hint="default"/>
      </w:rPr>
    </w:lvl>
  </w:abstractNum>
  <w:abstractNum w:abstractNumId="3">
    <w:nsid w:val="C1262C32"/>
    <w:multiLevelType w:val="singleLevel"/>
    <w:tmpl w:val="C1262C32"/>
    <w:lvl w:ilvl="0" w:tentative="0">
      <w:start w:val="1"/>
      <w:numFmt w:val="decimal"/>
      <w:suff w:val="nothing"/>
      <w:lvlText w:val="%1."/>
      <w:lvlJc w:val="left"/>
      <w:rPr>
        <w:rFonts w:hint="default" w:ascii="宋体" w:hAnsi="宋体" w:eastAsia="宋体" w:cs="宋体"/>
        <w:sz w:val="21"/>
        <w:szCs w:val="21"/>
      </w:rPr>
    </w:lvl>
  </w:abstractNum>
  <w:abstractNum w:abstractNumId="4">
    <w:nsid w:val="C34DDFF9"/>
    <w:multiLevelType w:val="singleLevel"/>
    <w:tmpl w:val="C34DDFF9"/>
    <w:lvl w:ilvl="0" w:tentative="0">
      <w:start w:val="1"/>
      <w:numFmt w:val="decimal"/>
      <w:suff w:val="nothing"/>
      <w:lvlText w:val="%1."/>
      <w:lvlJc w:val="left"/>
      <w:pPr>
        <w:ind w:left="850" w:firstLine="0"/>
      </w:pPr>
      <w:rPr>
        <w:rFonts w:hint="default"/>
      </w:rPr>
    </w:lvl>
  </w:abstractNum>
  <w:abstractNum w:abstractNumId="5">
    <w:nsid w:val="C376301B"/>
    <w:multiLevelType w:val="singleLevel"/>
    <w:tmpl w:val="C376301B"/>
    <w:lvl w:ilvl="0" w:tentative="0">
      <w:start w:val="1"/>
      <w:numFmt w:val="decimal"/>
      <w:suff w:val="nothing"/>
      <w:lvlText w:val="%1."/>
      <w:lvlJc w:val="left"/>
      <w:pPr>
        <w:ind w:left="0" w:firstLine="0"/>
      </w:pPr>
      <w:rPr>
        <w:rFonts w:hint="default"/>
      </w:rPr>
    </w:lvl>
  </w:abstractNum>
  <w:abstractNum w:abstractNumId="6">
    <w:nsid w:val="CA0F0844"/>
    <w:multiLevelType w:val="singleLevel"/>
    <w:tmpl w:val="CA0F0844"/>
    <w:lvl w:ilvl="0" w:tentative="0">
      <w:start w:val="1"/>
      <w:numFmt w:val="chineseCounting"/>
      <w:suff w:val="nothing"/>
      <w:lvlText w:val="%1、"/>
      <w:lvlJc w:val="left"/>
      <w:rPr>
        <w:rFonts w:hint="eastAsia"/>
        <w:b/>
        <w:bCs/>
      </w:rPr>
    </w:lvl>
  </w:abstractNum>
  <w:abstractNum w:abstractNumId="7">
    <w:nsid w:val="D327EB27"/>
    <w:multiLevelType w:val="singleLevel"/>
    <w:tmpl w:val="D327EB27"/>
    <w:lvl w:ilvl="0" w:tentative="0">
      <w:start w:val="1"/>
      <w:numFmt w:val="chineseCounting"/>
      <w:suff w:val="nothing"/>
      <w:lvlText w:val="%1、"/>
      <w:lvlJc w:val="left"/>
      <w:rPr>
        <w:rFonts w:hint="eastAsia"/>
      </w:rPr>
    </w:lvl>
  </w:abstractNum>
  <w:abstractNum w:abstractNumId="8">
    <w:nsid w:val="E5152F9B"/>
    <w:multiLevelType w:val="singleLevel"/>
    <w:tmpl w:val="E5152F9B"/>
    <w:lvl w:ilvl="0" w:tentative="0">
      <w:start w:val="1"/>
      <w:numFmt w:val="decimal"/>
      <w:suff w:val="nothing"/>
      <w:lvlText w:val="%1."/>
      <w:lvlJc w:val="left"/>
    </w:lvl>
  </w:abstractNum>
  <w:abstractNum w:abstractNumId="9">
    <w:nsid w:val="F771E8D3"/>
    <w:multiLevelType w:val="singleLevel"/>
    <w:tmpl w:val="F771E8D3"/>
    <w:lvl w:ilvl="0" w:tentative="0">
      <w:start w:val="1"/>
      <w:numFmt w:val="decimal"/>
      <w:suff w:val="nothing"/>
      <w:lvlText w:val="%1."/>
      <w:lvlJc w:val="left"/>
      <w:rPr>
        <w:rFonts w:hint="default"/>
        <w:b w:val="0"/>
        <w:bCs w:val="0"/>
      </w:rPr>
    </w:lvl>
  </w:abstractNum>
  <w:abstractNum w:abstractNumId="10">
    <w:nsid w:val="2431ACFF"/>
    <w:multiLevelType w:val="singleLevel"/>
    <w:tmpl w:val="2431ACFF"/>
    <w:lvl w:ilvl="0" w:tentative="0">
      <w:start w:val="1"/>
      <w:numFmt w:val="decimal"/>
      <w:suff w:val="nothing"/>
      <w:lvlText w:val="%1."/>
      <w:lvlJc w:val="left"/>
    </w:lvl>
  </w:abstractNum>
  <w:abstractNum w:abstractNumId="11">
    <w:nsid w:val="2684D92B"/>
    <w:multiLevelType w:val="singleLevel"/>
    <w:tmpl w:val="2684D92B"/>
    <w:lvl w:ilvl="0" w:tentative="0">
      <w:start w:val="1"/>
      <w:numFmt w:val="decimal"/>
      <w:suff w:val="nothing"/>
      <w:lvlText w:val="%1."/>
      <w:lvlJc w:val="left"/>
      <w:pPr>
        <w:ind w:left="0" w:firstLine="0"/>
      </w:pPr>
      <w:rPr>
        <w:rFonts w:hint="default" w:ascii="宋体" w:hAnsi="宋体" w:eastAsia="宋体" w:cs="宋体"/>
        <w:b w:val="0"/>
        <w:bCs w:val="0"/>
        <w:sz w:val="21"/>
        <w:szCs w:val="21"/>
      </w:rPr>
    </w:lvl>
  </w:abstractNum>
  <w:abstractNum w:abstractNumId="12">
    <w:nsid w:val="33FBD954"/>
    <w:multiLevelType w:val="singleLevel"/>
    <w:tmpl w:val="33FBD954"/>
    <w:lvl w:ilvl="0" w:tentative="0">
      <w:start w:val="1"/>
      <w:numFmt w:val="decimal"/>
      <w:suff w:val="nothing"/>
      <w:lvlText w:val="%1."/>
      <w:lvlJc w:val="left"/>
      <w:pPr>
        <w:ind w:left="0" w:firstLine="0"/>
      </w:pPr>
      <w:rPr>
        <w:rFonts w:hint="default"/>
      </w:rPr>
    </w:lvl>
  </w:abstractNum>
  <w:abstractNum w:abstractNumId="13">
    <w:nsid w:val="5138D93D"/>
    <w:multiLevelType w:val="singleLevel"/>
    <w:tmpl w:val="5138D93D"/>
    <w:lvl w:ilvl="0" w:tentative="0">
      <w:start w:val="1"/>
      <w:numFmt w:val="chineseCounting"/>
      <w:suff w:val="nothing"/>
      <w:lvlText w:val="%1、"/>
      <w:lvlJc w:val="left"/>
      <w:rPr>
        <w:rFonts w:hint="eastAsia"/>
      </w:rPr>
    </w:lvl>
  </w:abstractNum>
  <w:abstractNum w:abstractNumId="14">
    <w:nsid w:val="563BF9CD"/>
    <w:multiLevelType w:val="singleLevel"/>
    <w:tmpl w:val="563BF9CD"/>
    <w:lvl w:ilvl="0" w:tentative="0">
      <w:start w:val="1"/>
      <w:numFmt w:val="decimal"/>
      <w:suff w:val="nothing"/>
      <w:lvlText w:val="%1."/>
      <w:lvlJc w:val="left"/>
      <w:pPr>
        <w:ind w:left="0" w:firstLine="0"/>
      </w:pPr>
      <w:rPr>
        <w:rFonts w:hint="default"/>
      </w:rPr>
    </w:lvl>
  </w:abstractNum>
  <w:abstractNum w:abstractNumId="15">
    <w:nsid w:val="6C64131A"/>
    <w:multiLevelType w:val="singleLevel"/>
    <w:tmpl w:val="6C64131A"/>
    <w:lvl w:ilvl="0" w:tentative="0">
      <w:start w:val="1"/>
      <w:numFmt w:val="decimal"/>
      <w:suff w:val="nothing"/>
      <w:lvlText w:val="%1."/>
      <w:lvlJc w:val="left"/>
    </w:lvl>
  </w:abstractNum>
  <w:abstractNum w:abstractNumId="16">
    <w:nsid w:val="77AD2B03"/>
    <w:multiLevelType w:val="singleLevel"/>
    <w:tmpl w:val="77AD2B03"/>
    <w:lvl w:ilvl="0" w:tentative="0">
      <w:start w:val="1"/>
      <w:numFmt w:val="decimal"/>
      <w:suff w:val="nothing"/>
      <w:lvlText w:val="%1."/>
      <w:lvlJc w:val="left"/>
      <w:pPr>
        <w:ind w:left="0" w:firstLine="0"/>
      </w:pPr>
      <w:rPr>
        <w:rFonts w:hint="default"/>
      </w:rPr>
    </w:lvl>
  </w:abstractNum>
  <w:abstractNum w:abstractNumId="17">
    <w:nsid w:val="7868C282"/>
    <w:multiLevelType w:val="singleLevel"/>
    <w:tmpl w:val="7868C282"/>
    <w:lvl w:ilvl="0" w:tentative="0">
      <w:start w:val="1"/>
      <w:numFmt w:val="decimal"/>
      <w:suff w:val="nothing"/>
      <w:lvlText w:val="%1."/>
      <w:lvlJc w:val="left"/>
      <w:pPr>
        <w:ind w:left="0" w:firstLine="0"/>
      </w:pPr>
      <w:rPr>
        <w:rFonts w:hint="default"/>
      </w:rPr>
    </w:lvl>
  </w:abstractNum>
  <w:abstractNum w:abstractNumId="18">
    <w:nsid w:val="79CC7A4C"/>
    <w:multiLevelType w:val="singleLevel"/>
    <w:tmpl w:val="79CC7A4C"/>
    <w:lvl w:ilvl="0" w:tentative="0">
      <w:start w:val="1"/>
      <w:numFmt w:val="decimal"/>
      <w:suff w:val="nothing"/>
      <w:lvlText w:val="%1."/>
      <w:lvlJc w:val="left"/>
    </w:lvl>
  </w:abstractNum>
  <w:abstractNum w:abstractNumId="19">
    <w:nsid w:val="7D96E398"/>
    <w:multiLevelType w:val="singleLevel"/>
    <w:tmpl w:val="7D96E398"/>
    <w:lvl w:ilvl="0" w:tentative="0">
      <w:start w:val="1"/>
      <w:numFmt w:val="decimal"/>
      <w:suff w:val="nothing"/>
      <w:lvlText w:val="%1."/>
      <w:lvlJc w:val="left"/>
      <w:pPr>
        <w:ind w:left="0" w:firstLine="0"/>
      </w:pPr>
      <w:rPr>
        <w:rFonts w:hint="default"/>
      </w:rPr>
    </w:lvl>
  </w:abstractNum>
  <w:num w:numId="1">
    <w:abstractNumId w:val="7"/>
  </w:num>
  <w:num w:numId="2">
    <w:abstractNumId w:val="12"/>
  </w:num>
  <w:num w:numId="3">
    <w:abstractNumId w:val="19"/>
  </w:num>
  <w:num w:numId="4">
    <w:abstractNumId w:val="14"/>
  </w:num>
  <w:num w:numId="5">
    <w:abstractNumId w:val="11"/>
  </w:num>
  <w:num w:numId="6">
    <w:abstractNumId w:val="15"/>
  </w:num>
  <w:num w:numId="7">
    <w:abstractNumId w:val="10"/>
  </w:num>
  <w:num w:numId="8">
    <w:abstractNumId w:val="13"/>
  </w:num>
  <w:num w:numId="9">
    <w:abstractNumId w:val="9"/>
  </w:num>
  <w:num w:numId="10">
    <w:abstractNumId w:val="3"/>
  </w:num>
  <w:num w:numId="11">
    <w:abstractNumId w:val="6"/>
  </w:num>
  <w:num w:numId="12">
    <w:abstractNumId w:val="4"/>
  </w:num>
  <w:num w:numId="13">
    <w:abstractNumId w:val="2"/>
  </w:num>
  <w:num w:numId="14">
    <w:abstractNumId w:val="16"/>
  </w:num>
  <w:num w:numId="15">
    <w:abstractNumId w:val="17"/>
  </w:num>
  <w:num w:numId="16">
    <w:abstractNumId w:val="18"/>
  </w:num>
  <w:num w:numId="17">
    <w:abstractNumId w:val="0"/>
  </w:num>
  <w:num w:numId="18">
    <w:abstractNumId w:val="1"/>
  </w:num>
  <w:num w:numId="19">
    <w:abstractNumId w:val="5"/>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奈何桥上无奈何">
    <w15:presenceInfo w15:providerId="WPS Office" w15:userId="1953580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OGUxMWYzZjU3ZmNiYjc4OGQwZjZmZDE4MDhlZWQifQ=="/>
    <w:docVar w:name="KSO_WPS_MARK_KEY" w:val="9f2beadf-c5bf-4059-ade3-58de4b864368"/>
  </w:docVars>
  <w:rsids>
    <w:rsidRoot w:val="5D6079FF"/>
    <w:rsid w:val="000341F5"/>
    <w:rsid w:val="000753E1"/>
    <w:rsid w:val="000C738E"/>
    <w:rsid w:val="002F660C"/>
    <w:rsid w:val="00353927"/>
    <w:rsid w:val="00377F70"/>
    <w:rsid w:val="003C5AD2"/>
    <w:rsid w:val="00541ECC"/>
    <w:rsid w:val="00586248"/>
    <w:rsid w:val="007106F7"/>
    <w:rsid w:val="0093461D"/>
    <w:rsid w:val="00A80725"/>
    <w:rsid w:val="00AD417E"/>
    <w:rsid w:val="00B95076"/>
    <w:rsid w:val="00C82FAC"/>
    <w:rsid w:val="00E65D4E"/>
    <w:rsid w:val="00FC2363"/>
    <w:rsid w:val="044F790C"/>
    <w:rsid w:val="075C37B3"/>
    <w:rsid w:val="0F9841E1"/>
    <w:rsid w:val="110731CF"/>
    <w:rsid w:val="16131F3F"/>
    <w:rsid w:val="184668E1"/>
    <w:rsid w:val="20987380"/>
    <w:rsid w:val="2B2D3715"/>
    <w:rsid w:val="2B2F5770"/>
    <w:rsid w:val="2CEB0E11"/>
    <w:rsid w:val="30FF7ED0"/>
    <w:rsid w:val="337B5B72"/>
    <w:rsid w:val="33DC6622"/>
    <w:rsid w:val="379C7B8F"/>
    <w:rsid w:val="38B12A71"/>
    <w:rsid w:val="3A13738E"/>
    <w:rsid w:val="3AE837AE"/>
    <w:rsid w:val="41323696"/>
    <w:rsid w:val="43E17E7B"/>
    <w:rsid w:val="49725FF6"/>
    <w:rsid w:val="4C00305F"/>
    <w:rsid w:val="4DD71340"/>
    <w:rsid w:val="4EF336B4"/>
    <w:rsid w:val="4FC87110"/>
    <w:rsid w:val="54E04DBA"/>
    <w:rsid w:val="56C461BF"/>
    <w:rsid w:val="5B2413C9"/>
    <w:rsid w:val="5BE86FCD"/>
    <w:rsid w:val="5D6079FF"/>
    <w:rsid w:val="5E6E56D1"/>
    <w:rsid w:val="5EAC7876"/>
    <w:rsid w:val="65A2780B"/>
    <w:rsid w:val="685132CA"/>
    <w:rsid w:val="6DE353C2"/>
    <w:rsid w:val="72F87CA0"/>
    <w:rsid w:val="76541D18"/>
    <w:rsid w:val="796C3B9D"/>
    <w:rsid w:val="7A3E1775"/>
    <w:rsid w:val="7E9B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autoRedefine/>
    <w:qFormat/>
    <w:uiPriority w:val="0"/>
    <w:pPr>
      <w:snapToGrid w:val="0"/>
      <w:spacing w:line="360" w:lineRule="auto"/>
      <w:jc w:val="center"/>
      <w:outlineLvl w:val="1"/>
    </w:pPr>
    <w:rPr>
      <w:rFonts w:ascii="宋体"/>
      <w:b/>
      <w:sz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next w:val="1"/>
    <w:autoRedefine/>
    <w:qFormat/>
    <w:uiPriority w:val="0"/>
    <w:rPr>
      <w:sz w:val="21"/>
    </w:rPr>
  </w:style>
  <w:style w:type="paragraph" w:styleId="6">
    <w:name w:val="Balloon Text"/>
    <w:basedOn w:val="1"/>
    <w:link w:val="19"/>
    <w:qFormat/>
    <w:uiPriority w:val="0"/>
    <w:pPr>
      <w:spacing w:line="240" w:lineRule="auto"/>
    </w:pPr>
    <w:rPr>
      <w:sz w:val="18"/>
      <w:szCs w:val="18"/>
    </w:rPr>
  </w:style>
  <w:style w:type="paragraph" w:styleId="7">
    <w:name w:val="footer"/>
    <w:basedOn w:val="1"/>
    <w:link w:val="16"/>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Indent 3"/>
    <w:basedOn w:val="1"/>
    <w:autoRedefine/>
    <w:qFormat/>
    <w:uiPriority w:val="0"/>
    <w:pPr>
      <w:spacing w:after="120"/>
      <w:ind w:left="420" w:leftChars="200"/>
    </w:pPr>
    <w:rPr>
      <w:sz w:val="16"/>
      <w:szCs w:val="20"/>
    </w:rPr>
  </w:style>
  <w:style w:type="paragraph" w:styleId="10">
    <w:name w:val="annotation subject"/>
    <w:basedOn w:val="4"/>
    <w:next w:val="4"/>
    <w:link w:val="18"/>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character" w:customStyle="1" w:styleId="15">
    <w:name w:val="页眉 Char"/>
    <w:basedOn w:val="13"/>
    <w:link w:val="8"/>
    <w:qFormat/>
    <w:uiPriority w:val="0"/>
    <w:rPr>
      <w:kern w:val="2"/>
      <w:sz w:val="18"/>
      <w:szCs w:val="18"/>
    </w:rPr>
  </w:style>
  <w:style w:type="character" w:customStyle="1" w:styleId="16">
    <w:name w:val="页脚 Char"/>
    <w:basedOn w:val="13"/>
    <w:link w:val="7"/>
    <w:qFormat/>
    <w:uiPriority w:val="0"/>
    <w:rPr>
      <w:kern w:val="2"/>
      <w:sz w:val="18"/>
      <w:szCs w:val="18"/>
    </w:rPr>
  </w:style>
  <w:style w:type="character" w:customStyle="1" w:styleId="17">
    <w:name w:val="批注文字 Char"/>
    <w:basedOn w:val="13"/>
    <w:link w:val="4"/>
    <w:qFormat/>
    <w:uiPriority w:val="0"/>
    <w:rPr>
      <w:kern w:val="2"/>
      <w:sz w:val="24"/>
      <w:szCs w:val="24"/>
    </w:rPr>
  </w:style>
  <w:style w:type="character" w:customStyle="1" w:styleId="18">
    <w:name w:val="批注主题 Char"/>
    <w:basedOn w:val="17"/>
    <w:link w:val="10"/>
    <w:qFormat/>
    <w:uiPriority w:val="0"/>
    <w:rPr>
      <w:b/>
      <w:bCs/>
    </w:rPr>
  </w:style>
  <w:style w:type="character" w:customStyle="1" w:styleId="19">
    <w:name w:val="批注框文本 Char"/>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9663</Words>
  <Characters>10063</Characters>
  <Lines>129</Lines>
  <Paragraphs>36</Paragraphs>
  <TotalTime>62</TotalTime>
  <ScaleCrop>false</ScaleCrop>
  <LinksUpToDate>false</LinksUpToDate>
  <CharactersWithSpaces>10076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2024-01-09T06:11:00Z</dcterms:created>
  <dc:creator>hhh</dc:creator>
  <cp:lastModifiedBy>快乐的占赟</cp:lastModifiedBy>
  <dcterms:modified xsi:type="dcterms:W3CDTF">2024-11-28T03:15:54Z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B1D3FC1BB82D42CCA6ED52D68497116E_13</vt:lpwstr>
  </property>
</Properties>
</file>