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8"/>
        <w:rPr>
          <w:rFonts w:hint="eastAsia" w:ascii="仿宋_GB2312" w:hAnsi="宋体" w:eastAsia="仿宋_GB2312"/>
          <w:b/>
          <w:sz w:val="36"/>
          <w:szCs w:val="36"/>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青海睿博琪公招（服务）2024-018-5</w:t>
      </w:r>
    </w:p>
    <w:p w14:paraId="4C7CBC8A">
      <w:pPr>
        <w:adjustRightInd w:val="0"/>
        <w:spacing w:line="360" w:lineRule="auto"/>
        <w:ind w:firstLine="0" w:firstLineChars="0"/>
        <w:textAlignment w:val="baseline"/>
        <w:outlineLvl w:val="0"/>
        <w:rPr>
          <w:rFonts w:hint="eastAsia" w:ascii="宋体" w:hAnsi="宋体" w:eastAsia="宋体"/>
          <w:b/>
          <w:sz w:val="32"/>
          <w:szCs w:val="32"/>
          <w:lang w:val="en-US" w:eastAsia="zh-CN"/>
        </w:rPr>
      </w:pPr>
      <w:bookmarkStart w:id="0" w:name="_Toc29086"/>
      <w:r>
        <w:rPr>
          <w:rFonts w:hint="eastAsia" w:ascii="宋体" w:hAnsi="宋体"/>
          <w:b/>
          <w:sz w:val="32"/>
          <w:szCs w:val="32"/>
        </w:rPr>
        <w:t>采购项目包号</w:t>
      </w:r>
      <w:r>
        <w:rPr>
          <w:rFonts w:hint="eastAsia" w:ascii="宋体" w:hAnsi="宋体" w:eastAsia="宋体" w:cs="Times New Roman"/>
          <w:b/>
          <w:sz w:val="32"/>
          <w:szCs w:val="32"/>
        </w:rPr>
        <w:t>：</w:t>
      </w:r>
      <w:r>
        <w:rPr>
          <w:rFonts w:hint="eastAsia" w:ascii="宋体" w:hAnsi="宋体" w:cs="Times New Roman"/>
          <w:b/>
          <w:sz w:val="32"/>
          <w:szCs w:val="32"/>
          <w:lang w:eastAsia="zh-CN"/>
        </w:rPr>
        <w:t>包五（宣传）</w:t>
      </w:r>
      <w:bookmarkEnd w:id="0"/>
    </w:p>
    <w:p w14:paraId="3F013FED">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1" w:name="_Toc21274"/>
      <w:bookmarkStart w:id="2" w:name="_Toc12268"/>
      <w:r>
        <w:rPr>
          <w:rFonts w:hint="eastAsia" w:ascii="宋体" w:hAnsi="宋体"/>
          <w:b/>
          <w:sz w:val="32"/>
          <w:szCs w:val="32"/>
          <w:lang w:eastAsia="zh-CN"/>
        </w:rPr>
        <w:t>河南县2023年国有林管护补充实施方案项目</w:t>
      </w:r>
    </w:p>
    <w:p w14:paraId="53EB9872">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3" w:name="_Toc7277"/>
      <w:bookmarkStart w:id="4" w:name="_Toc13013"/>
      <w:r>
        <w:rPr>
          <w:rFonts w:hint="eastAsia"/>
          <w:b/>
          <w:sz w:val="32"/>
          <w:szCs w:val="32"/>
        </w:rPr>
        <w:t>采  购 单 位：</w:t>
      </w:r>
      <w:bookmarkEnd w:id="1"/>
      <w:bookmarkEnd w:id="2"/>
      <w:r>
        <w:rPr>
          <w:rFonts w:hint="eastAsia"/>
          <w:b/>
          <w:sz w:val="32"/>
          <w:szCs w:val="32"/>
          <w:lang w:eastAsia="zh-CN"/>
        </w:rPr>
        <w:t>河南蒙古族自治县林业和草原局</w:t>
      </w:r>
      <w:bookmarkEnd w:id="3"/>
      <w:bookmarkEnd w:id="4"/>
      <w:r>
        <w:rPr>
          <w:rFonts w:hint="eastAsia"/>
          <w:b/>
          <w:sz w:val="32"/>
          <w:szCs w:val="32"/>
          <w:lang w:eastAsia="zh-CN"/>
        </w:rPr>
        <w:t xml:space="preserve"> </w:t>
      </w:r>
    </w:p>
    <w:p w14:paraId="076C499C">
      <w:pPr>
        <w:pStyle w:val="8"/>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cs="Times New Roman"/>
          <w:b/>
          <w:sz w:val="32"/>
          <w:szCs w:val="32"/>
          <w:lang w:val="en-US" w:eastAsia="zh-CN"/>
        </w:rPr>
        <w:t>4</w:t>
      </w:r>
      <w:r>
        <w:rPr>
          <w:rFonts w:hint="eastAsia" w:ascii="宋体" w:hAnsi="宋体" w:eastAsia="宋体" w:cs="Times New Roman"/>
          <w:b/>
          <w:sz w:val="32"/>
          <w:szCs w:val="32"/>
        </w:rPr>
        <w:t>年</w:t>
      </w:r>
      <w:r>
        <w:rPr>
          <w:rFonts w:hint="eastAsia" w:ascii="宋体" w:hAnsi="宋体" w:cs="Times New Roman"/>
          <w:b/>
          <w:sz w:val="32"/>
          <w:szCs w:val="32"/>
          <w:lang w:val="en-US" w:eastAsia="zh-CN"/>
        </w:rPr>
        <w:t>12</w:t>
      </w:r>
      <w:r>
        <w:rPr>
          <w:rFonts w:hint="eastAsia" w:ascii="宋体" w:hAnsi="宋体" w:eastAsia="宋体" w:cs="Times New Roman"/>
          <w:b/>
          <w:sz w:val="32"/>
          <w:szCs w:val="32"/>
        </w:rPr>
        <w:t>月</w:t>
      </w:r>
    </w:p>
    <w:p w14:paraId="1A694C7B">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3570744C">
      <w:pPr>
        <w:spacing w:before="0" w:beforeLines="0" w:after="0" w:afterLines="0" w:line="240" w:lineRule="auto"/>
        <w:ind w:left="0" w:leftChars="0" w:right="0" w:rightChars="0" w:firstLine="0" w:firstLineChars="0"/>
        <w:jc w:val="center"/>
      </w:pPr>
    </w:p>
    <w:p w14:paraId="125B5EE0">
      <w:pPr>
        <w:pStyle w:val="29"/>
        <w:tabs>
          <w:tab w:val="right" w:leader="dot" w:pos="8306"/>
        </w:tabs>
        <w:rPr>
          <w:b w:val="0"/>
          <w:bCs w:val="0"/>
          <w:sz w:val="28"/>
          <w:szCs w:val="28"/>
        </w:rPr>
      </w:pPr>
      <w:r>
        <w:rPr>
          <w:b w:val="0"/>
          <w:bCs w:val="0"/>
          <w:sz w:val="28"/>
          <w:szCs w:val="28"/>
        </w:rPr>
        <w:fldChar w:fldCharType="begin"/>
      </w:r>
      <w:r>
        <w:rPr>
          <w:b w:val="0"/>
          <w:bCs w:val="0"/>
          <w:sz w:val="28"/>
          <w:szCs w:val="28"/>
        </w:rPr>
        <w:instrText xml:space="preserve">TOC \o "1-1" \h \u </w:instrText>
      </w:r>
      <w:r>
        <w:rPr>
          <w:b w:val="0"/>
          <w:bCs w:val="0"/>
          <w:sz w:val="28"/>
          <w:szCs w:val="28"/>
        </w:rPr>
        <w:fldChar w:fldCharType="separate"/>
      </w:r>
      <w:r>
        <w:rPr>
          <w:b w:val="0"/>
          <w:bCs w:val="0"/>
          <w:sz w:val="28"/>
          <w:szCs w:val="28"/>
        </w:rPr>
        <w:fldChar w:fldCharType="begin"/>
      </w:r>
      <w:r>
        <w:rPr>
          <w:b w:val="0"/>
          <w:bCs w:val="0"/>
          <w:sz w:val="28"/>
          <w:szCs w:val="28"/>
        </w:rPr>
        <w:instrText xml:space="preserve"> HYPERLINK \l _Toc24206 </w:instrText>
      </w:r>
      <w:r>
        <w:rPr>
          <w:b w:val="0"/>
          <w:bCs w:val="0"/>
          <w:sz w:val="28"/>
          <w:szCs w:val="28"/>
        </w:rPr>
        <w:fldChar w:fldCharType="separate"/>
      </w:r>
      <w:r>
        <w:rPr>
          <w:rFonts w:hint="eastAsia" w:ascii="新宋体" w:hAnsi="新宋体" w:eastAsia="新宋体" w:cs="新宋体"/>
          <w:b w:val="0"/>
          <w:bCs w:val="0"/>
          <w:kern w:val="2"/>
          <w:sz w:val="28"/>
          <w:szCs w:val="52"/>
          <w:lang w:val="zh-CN" w:eastAsia="zh-CN"/>
        </w:rPr>
        <w:t>第一部分</w:t>
      </w:r>
      <w:r>
        <w:rPr>
          <w:rFonts w:hint="eastAsia" w:ascii="新宋体" w:hAnsi="新宋体" w:eastAsia="新宋体" w:cs="新宋体"/>
          <w:b w:val="0"/>
          <w:bCs w:val="0"/>
          <w:kern w:val="2"/>
          <w:sz w:val="28"/>
          <w:szCs w:val="52"/>
          <w:lang w:val="en-US" w:eastAsia="zh-CN"/>
        </w:rPr>
        <w:t xml:space="preserve"> </w:t>
      </w:r>
      <w:r>
        <w:rPr>
          <w:rFonts w:hint="eastAsia" w:ascii="新宋体" w:hAnsi="新宋体" w:eastAsia="新宋体" w:cs="新宋体"/>
          <w:b w:val="0"/>
          <w:bCs w:val="0"/>
          <w:kern w:val="2"/>
          <w:sz w:val="28"/>
          <w:szCs w:val="52"/>
          <w:lang w:val="zh-CN" w:eastAsia="zh-CN"/>
        </w:rPr>
        <w:t xml:space="preserve"> </w:t>
      </w:r>
      <w:r>
        <w:rPr>
          <w:rFonts w:hint="eastAsia" w:ascii="新宋体" w:hAnsi="新宋体" w:eastAsia="新宋体" w:cs="新宋体"/>
          <w:b w:val="0"/>
          <w:bCs w:val="0"/>
          <w:kern w:val="2"/>
          <w:sz w:val="28"/>
          <w:szCs w:val="52"/>
          <w:lang w:val="en-US" w:eastAsia="zh-CN"/>
        </w:rPr>
        <w:t>投标邀请</w:t>
      </w:r>
      <w:r>
        <w:rPr>
          <w:b w:val="0"/>
          <w:bCs w:val="0"/>
          <w:sz w:val="28"/>
          <w:szCs w:val="28"/>
        </w:rPr>
        <w:tab/>
      </w:r>
      <w:r>
        <w:rPr>
          <w:b w:val="0"/>
          <w:bCs w:val="0"/>
          <w:sz w:val="28"/>
          <w:szCs w:val="28"/>
        </w:rPr>
        <w:fldChar w:fldCharType="begin"/>
      </w:r>
      <w:r>
        <w:rPr>
          <w:b w:val="0"/>
          <w:bCs w:val="0"/>
          <w:sz w:val="28"/>
          <w:szCs w:val="28"/>
        </w:rPr>
        <w:instrText xml:space="preserve"> PAGEREF _Toc24206 \h </w:instrText>
      </w:r>
      <w:r>
        <w:rPr>
          <w:b w:val="0"/>
          <w:bCs w:val="0"/>
          <w:sz w:val="28"/>
          <w:szCs w:val="28"/>
        </w:rPr>
        <w:fldChar w:fldCharType="separate"/>
      </w:r>
      <w:r>
        <w:rPr>
          <w:b w:val="0"/>
          <w:bCs w:val="0"/>
          <w:sz w:val="28"/>
          <w:szCs w:val="28"/>
        </w:rPr>
        <w:t>3</w:t>
      </w:r>
      <w:r>
        <w:rPr>
          <w:b w:val="0"/>
          <w:bCs w:val="0"/>
          <w:sz w:val="28"/>
          <w:szCs w:val="28"/>
        </w:rPr>
        <w:fldChar w:fldCharType="end"/>
      </w:r>
      <w:r>
        <w:rPr>
          <w:b w:val="0"/>
          <w:bCs w:val="0"/>
          <w:sz w:val="28"/>
          <w:szCs w:val="28"/>
        </w:rPr>
        <w:fldChar w:fldCharType="end"/>
      </w:r>
    </w:p>
    <w:p w14:paraId="38A044CC">
      <w:pPr>
        <w:pStyle w:val="29"/>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_Toc6193 </w:instrText>
      </w:r>
      <w:r>
        <w:rPr>
          <w:b w:val="0"/>
          <w:bCs w:val="0"/>
          <w:sz w:val="28"/>
          <w:szCs w:val="28"/>
        </w:rPr>
        <w:fldChar w:fldCharType="separate"/>
      </w:r>
      <w:r>
        <w:rPr>
          <w:rFonts w:hint="eastAsia" w:ascii="宋体" w:hAnsi="宋体"/>
          <w:b w:val="0"/>
          <w:bCs w:val="0"/>
          <w:kern w:val="2"/>
          <w:sz w:val="28"/>
          <w:szCs w:val="52"/>
          <w:lang w:val="zh-CN" w:eastAsia="zh-CN"/>
        </w:rPr>
        <w:t>第二部分 投标人须知前附表</w:t>
      </w:r>
      <w:r>
        <w:rPr>
          <w:b w:val="0"/>
          <w:bCs w:val="0"/>
          <w:sz w:val="28"/>
          <w:szCs w:val="28"/>
        </w:rPr>
        <w:tab/>
      </w:r>
      <w:r>
        <w:rPr>
          <w:b w:val="0"/>
          <w:bCs w:val="0"/>
          <w:sz w:val="28"/>
          <w:szCs w:val="28"/>
        </w:rPr>
        <w:fldChar w:fldCharType="begin"/>
      </w:r>
      <w:r>
        <w:rPr>
          <w:b w:val="0"/>
          <w:bCs w:val="0"/>
          <w:sz w:val="28"/>
          <w:szCs w:val="28"/>
        </w:rPr>
        <w:instrText xml:space="preserve"> PAGEREF _Toc6193 \h </w:instrText>
      </w:r>
      <w:r>
        <w:rPr>
          <w:b w:val="0"/>
          <w:bCs w:val="0"/>
          <w:sz w:val="28"/>
          <w:szCs w:val="28"/>
        </w:rPr>
        <w:fldChar w:fldCharType="separate"/>
      </w:r>
      <w:r>
        <w:rPr>
          <w:b w:val="0"/>
          <w:bCs w:val="0"/>
          <w:sz w:val="28"/>
          <w:szCs w:val="28"/>
        </w:rPr>
        <w:t>8</w:t>
      </w:r>
      <w:r>
        <w:rPr>
          <w:b w:val="0"/>
          <w:bCs w:val="0"/>
          <w:sz w:val="28"/>
          <w:szCs w:val="28"/>
        </w:rPr>
        <w:fldChar w:fldCharType="end"/>
      </w:r>
      <w:r>
        <w:rPr>
          <w:b w:val="0"/>
          <w:bCs w:val="0"/>
          <w:sz w:val="28"/>
          <w:szCs w:val="28"/>
        </w:rPr>
        <w:fldChar w:fldCharType="end"/>
      </w:r>
    </w:p>
    <w:p w14:paraId="73A7C2F7">
      <w:pPr>
        <w:pStyle w:val="29"/>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_Toc21544 </w:instrText>
      </w:r>
      <w:r>
        <w:rPr>
          <w:b w:val="0"/>
          <w:bCs w:val="0"/>
          <w:sz w:val="28"/>
          <w:szCs w:val="28"/>
        </w:rPr>
        <w:fldChar w:fldCharType="separate"/>
      </w:r>
      <w:r>
        <w:rPr>
          <w:rFonts w:hint="eastAsia" w:ascii="宋体" w:hAnsi="宋体" w:cs="宋体"/>
          <w:b w:val="0"/>
          <w:bCs w:val="0"/>
          <w:sz w:val="28"/>
          <w:szCs w:val="52"/>
          <w:lang w:val="zh-CN"/>
        </w:rPr>
        <w:t>第</w:t>
      </w:r>
      <w:r>
        <w:rPr>
          <w:rFonts w:hint="eastAsia" w:ascii="宋体" w:hAnsi="宋体" w:cs="宋体"/>
          <w:b w:val="0"/>
          <w:bCs w:val="0"/>
          <w:sz w:val="28"/>
          <w:szCs w:val="52"/>
          <w:lang w:val="en-US" w:eastAsia="zh-CN"/>
        </w:rPr>
        <w:t>三</w:t>
      </w:r>
      <w:r>
        <w:rPr>
          <w:rFonts w:hint="eastAsia" w:ascii="宋体" w:hAnsi="宋体" w:cs="宋体"/>
          <w:b w:val="0"/>
          <w:bCs w:val="0"/>
          <w:sz w:val="28"/>
          <w:szCs w:val="52"/>
          <w:lang w:val="zh-CN"/>
        </w:rPr>
        <w:t>部分  投标人须知</w:t>
      </w:r>
      <w:r>
        <w:rPr>
          <w:b w:val="0"/>
          <w:bCs w:val="0"/>
          <w:sz w:val="28"/>
          <w:szCs w:val="28"/>
        </w:rPr>
        <w:tab/>
      </w:r>
      <w:r>
        <w:rPr>
          <w:b w:val="0"/>
          <w:bCs w:val="0"/>
          <w:sz w:val="28"/>
          <w:szCs w:val="28"/>
        </w:rPr>
        <w:fldChar w:fldCharType="begin"/>
      </w:r>
      <w:r>
        <w:rPr>
          <w:b w:val="0"/>
          <w:bCs w:val="0"/>
          <w:sz w:val="28"/>
          <w:szCs w:val="28"/>
        </w:rPr>
        <w:instrText xml:space="preserve"> PAGEREF _Toc21544 \h </w:instrText>
      </w:r>
      <w:r>
        <w:rPr>
          <w:b w:val="0"/>
          <w:bCs w:val="0"/>
          <w:sz w:val="28"/>
          <w:szCs w:val="28"/>
        </w:rPr>
        <w:fldChar w:fldCharType="separate"/>
      </w:r>
      <w:r>
        <w:rPr>
          <w:b w:val="0"/>
          <w:bCs w:val="0"/>
          <w:sz w:val="28"/>
          <w:szCs w:val="28"/>
        </w:rPr>
        <w:t>12</w:t>
      </w:r>
      <w:r>
        <w:rPr>
          <w:b w:val="0"/>
          <w:bCs w:val="0"/>
          <w:sz w:val="28"/>
          <w:szCs w:val="28"/>
        </w:rPr>
        <w:fldChar w:fldCharType="end"/>
      </w:r>
      <w:r>
        <w:rPr>
          <w:b w:val="0"/>
          <w:bCs w:val="0"/>
          <w:sz w:val="28"/>
          <w:szCs w:val="28"/>
        </w:rPr>
        <w:fldChar w:fldCharType="end"/>
      </w:r>
    </w:p>
    <w:p w14:paraId="41C25F06">
      <w:pPr>
        <w:pStyle w:val="29"/>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_Toc29970 </w:instrText>
      </w:r>
      <w:r>
        <w:rPr>
          <w:b w:val="0"/>
          <w:bCs w:val="0"/>
          <w:sz w:val="28"/>
          <w:szCs w:val="28"/>
        </w:rPr>
        <w:fldChar w:fldCharType="separate"/>
      </w:r>
      <w:r>
        <w:rPr>
          <w:rFonts w:hint="eastAsia" w:ascii="新宋体" w:hAnsi="新宋体" w:eastAsia="新宋体" w:cs="新宋体"/>
          <w:b w:val="0"/>
          <w:bCs w:val="0"/>
          <w:kern w:val="28"/>
          <w:sz w:val="28"/>
          <w:szCs w:val="28"/>
          <w:lang w:val="en-US" w:eastAsia="zh-CN"/>
        </w:rPr>
        <w:t xml:space="preserve">第四部分 </w:t>
      </w:r>
      <w:r>
        <w:rPr>
          <w:rFonts w:hint="eastAsia" w:ascii="新宋体" w:hAnsi="新宋体" w:eastAsia="新宋体" w:cs="新宋体"/>
          <w:b w:val="0"/>
          <w:bCs w:val="0"/>
          <w:kern w:val="28"/>
          <w:sz w:val="28"/>
          <w:szCs w:val="28"/>
        </w:rPr>
        <w:t>青海省政府采购项目合同书（</w:t>
      </w:r>
      <w:r>
        <w:rPr>
          <w:rFonts w:hint="eastAsia" w:ascii="新宋体" w:hAnsi="新宋体" w:eastAsia="新宋体" w:cs="新宋体"/>
          <w:b w:val="0"/>
          <w:bCs w:val="0"/>
          <w:kern w:val="28"/>
          <w:sz w:val="28"/>
          <w:szCs w:val="28"/>
          <w:lang w:val="en-US" w:eastAsia="zh-CN"/>
        </w:rPr>
        <w:t>参考</w:t>
      </w:r>
      <w:r>
        <w:rPr>
          <w:rFonts w:hint="eastAsia" w:ascii="新宋体" w:hAnsi="新宋体" w:eastAsia="新宋体" w:cs="新宋体"/>
          <w:b w:val="0"/>
          <w:bCs w:val="0"/>
          <w:kern w:val="28"/>
          <w:sz w:val="28"/>
          <w:szCs w:val="28"/>
        </w:rPr>
        <w:t>范本）</w:t>
      </w:r>
      <w:r>
        <w:rPr>
          <w:b w:val="0"/>
          <w:bCs w:val="0"/>
          <w:sz w:val="28"/>
          <w:szCs w:val="28"/>
        </w:rPr>
        <w:tab/>
      </w:r>
      <w:r>
        <w:rPr>
          <w:b w:val="0"/>
          <w:bCs w:val="0"/>
          <w:sz w:val="28"/>
          <w:szCs w:val="28"/>
        </w:rPr>
        <w:fldChar w:fldCharType="begin"/>
      </w:r>
      <w:r>
        <w:rPr>
          <w:b w:val="0"/>
          <w:bCs w:val="0"/>
          <w:sz w:val="28"/>
          <w:szCs w:val="28"/>
        </w:rPr>
        <w:instrText xml:space="preserve"> PAGEREF _Toc29970 \h </w:instrText>
      </w:r>
      <w:r>
        <w:rPr>
          <w:b w:val="0"/>
          <w:bCs w:val="0"/>
          <w:sz w:val="28"/>
          <w:szCs w:val="28"/>
        </w:rPr>
        <w:fldChar w:fldCharType="separate"/>
      </w:r>
      <w:r>
        <w:rPr>
          <w:b w:val="0"/>
          <w:bCs w:val="0"/>
          <w:sz w:val="28"/>
          <w:szCs w:val="28"/>
        </w:rPr>
        <w:t>32</w:t>
      </w:r>
      <w:r>
        <w:rPr>
          <w:b w:val="0"/>
          <w:bCs w:val="0"/>
          <w:sz w:val="28"/>
          <w:szCs w:val="28"/>
        </w:rPr>
        <w:fldChar w:fldCharType="end"/>
      </w:r>
      <w:r>
        <w:rPr>
          <w:b w:val="0"/>
          <w:bCs w:val="0"/>
          <w:sz w:val="28"/>
          <w:szCs w:val="28"/>
        </w:rPr>
        <w:fldChar w:fldCharType="end"/>
      </w:r>
    </w:p>
    <w:p w14:paraId="379DD319">
      <w:pPr>
        <w:pStyle w:val="29"/>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_Toc2241 </w:instrText>
      </w:r>
      <w:r>
        <w:rPr>
          <w:b w:val="0"/>
          <w:bCs w:val="0"/>
          <w:sz w:val="28"/>
          <w:szCs w:val="28"/>
        </w:rPr>
        <w:fldChar w:fldCharType="separate"/>
      </w:r>
      <w:r>
        <w:rPr>
          <w:rFonts w:hint="eastAsia" w:ascii="宋体" w:hAnsi="Times New Roman" w:eastAsia="宋体" w:cs="Times New Roman"/>
          <w:b w:val="0"/>
          <w:bCs w:val="0"/>
          <w:kern w:val="28"/>
          <w:sz w:val="28"/>
          <w:szCs w:val="28"/>
        </w:rPr>
        <w:t>第</w:t>
      </w:r>
      <w:r>
        <w:rPr>
          <w:rFonts w:hint="eastAsia" w:ascii="宋体" w:hAnsi="Times New Roman" w:eastAsia="宋体" w:cs="Times New Roman"/>
          <w:b w:val="0"/>
          <w:bCs w:val="0"/>
          <w:kern w:val="28"/>
          <w:sz w:val="28"/>
          <w:szCs w:val="28"/>
          <w:lang w:val="en-US" w:eastAsia="zh-CN"/>
        </w:rPr>
        <w:t>五</w:t>
      </w:r>
      <w:r>
        <w:rPr>
          <w:rFonts w:hint="eastAsia" w:ascii="宋体" w:hAnsi="Times New Roman" w:eastAsia="宋体" w:cs="Times New Roman"/>
          <w:b w:val="0"/>
          <w:bCs w:val="0"/>
          <w:kern w:val="28"/>
          <w:sz w:val="28"/>
          <w:szCs w:val="28"/>
        </w:rPr>
        <w:t>部分  投标文件格式</w:t>
      </w:r>
      <w:r>
        <w:rPr>
          <w:b w:val="0"/>
          <w:bCs w:val="0"/>
          <w:sz w:val="28"/>
          <w:szCs w:val="28"/>
        </w:rPr>
        <w:tab/>
      </w:r>
      <w:r>
        <w:rPr>
          <w:b w:val="0"/>
          <w:bCs w:val="0"/>
          <w:sz w:val="28"/>
          <w:szCs w:val="28"/>
        </w:rPr>
        <w:fldChar w:fldCharType="begin"/>
      </w:r>
      <w:r>
        <w:rPr>
          <w:b w:val="0"/>
          <w:bCs w:val="0"/>
          <w:sz w:val="28"/>
          <w:szCs w:val="28"/>
        </w:rPr>
        <w:instrText xml:space="preserve"> PAGEREF _Toc2241 \h </w:instrText>
      </w:r>
      <w:r>
        <w:rPr>
          <w:b w:val="0"/>
          <w:bCs w:val="0"/>
          <w:sz w:val="28"/>
          <w:szCs w:val="28"/>
        </w:rPr>
        <w:fldChar w:fldCharType="separate"/>
      </w:r>
      <w:r>
        <w:rPr>
          <w:b w:val="0"/>
          <w:bCs w:val="0"/>
          <w:sz w:val="28"/>
          <w:szCs w:val="28"/>
        </w:rPr>
        <w:t>49</w:t>
      </w:r>
      <w:r>
        <w:rPr>
          <w:b w:val="0"/>
          <w:bCs w:val="0"/>
          <w:sz w:val="28"/>
          <w:szCs w:val="28"/>
        </w:rPr>
        <w:fldChar w:fldCharType="end"/>
      </w:r>
      <w:r>
        <w:rPr>
          <w:b w:val="0"/>
          <w:bCs w:val="0"/>
          <w:sz w:val="28"/>
          <w:szCs w:val="28"/>
        </w:rPr>
        <w:fldChar w:fldCharType="end"/>
      </w:r>
    </w:p>
    <w:p w14:paraId="76BEC898">
      <w:pPr>
        <w:pStyle w:val="29"/>
        <w:tabs>
          <w:tab w:val="right" w:leader="dot" w:pos="8306"/>
        </w:tabs>
        <w:rPr>
          <w:b w:val="0"/>
          <w:bCs w:val="0"/>
          <w:sz w:val="28"/>
          <w:szCs w:val="28"/>
        </w:rPr>
      </w:pPr>
      <w:r>
        <w:rPr>
          <w:b w:val="0"/>
          <w:bCs w:val="0"/>
          <w:sz w:val="28"/>
          <w:szCs w:val="28"/>
        </w:rPr>
        <w:fldChar w:fldCharType="begin"/>
      </w:r>
      <w:r>
        <w:rPr>
          <w:b w:val="0"/>
          <w:bCs w:val="0"/>
          <w:sz w:val="28"/>
          <w:szCs w:val="28"/>
        </w:rPr>
        <w:instrText xml:space="preserve"> HYPERLINK \l _Toc8957 </w:instrText>
      </w:r>
      <w:r>
        <w:rPr>
          <w:b w:val="0"/>
          <w:bCs w:val="0"/>
          <w:sz w:val="28"/>
          <w:szCs w:val="28"/>
        </w:rPr>
        <w:fldChar w:fldCharType="separate"/>
      </w:r>
      <w:r>
        <w:rPr>
          <w:rFonts w:hint="eastAsia" w:ascii="宋体"/>
          <w:b w:val="0"/>
          <w:bCs w:val="0"/>
          <w:kern w:val="28"/>
          <w:sz w:val="28"/>
          <w:szCs w:val="28"/>
        </w:rPr>
        <w:t>第</w:t>
      </w:r>
      <w:r>
        <w:rPr>
          <w:rFonts w:hint="eastAsia" w:ascii="宋体"/>
          <w:b w:val="0"/>
          <w:bCs w:val="0"/>
          <w:kern w:val="28"/>
          <w:sz w:val="28"/>
          <w:szCs w:val="28"/>
          <w:lang w:val="en-US" w:eastAsia="zh-CN"/>
        </w:rPr>
        <w:t>六</w:t>
      </w:r>
      <w:r>
        <w:rPr>
          <w:rFonts w:hint="eastAsia" w:ascii="宋体"/>
          <w:b w:val="0"/>
          <w:bCs w:val="0"/>
          <w:kern w:val="28"/>
          <w:sz w:val="28"/>
          <w:szCs w:val="28"/>
        </w:rPr>
        <w:t>部分  采购项目要求及技术参数</w:t>
      </w:r>
      <w:r>
        <w:rPr>
          <w:b w:val="0"/>
          <w:bCs w:val="0"/>
          <w:sz w:val="28"/>
          <w:szCs w:val="28"/>
        </w:rPr>
        <w:tab/>
      </w:r>
      <w:r>
        <w:rPr>
          <w:b w:val="0"/>
          <w:bCs w:val="0"/>
          <w:sz w:val="28"/>
          <w:szCs w:val="28"/>
        </w:rPr>
        <w:fldChar w:fldCharType="begin"/>
      </w:r>
      <w:r>
        <w:rPr>
          <w:b w:val="0"/>
          <w:bCs w:val="0"/>
          <w:sz w:val="28"/>
          <w:szCs w:val="28"/>
        </w:rPr>
        <w:instrText xml:space="preserve"> PAGEREF _Toc8957 \h </w:instrText>
      </w:r>
      <w:r>
        <w:rPr>
          <w:b w:val="0"/>
          <w:bCs w:val="0"/>
          <w:sz w:val="28"/>
          <w:szCs w:val="28"/>
        </w:rPr>
        <w:fldChar w:fldCharType="separate"/>
      </w:r>
      <w:r>
        <w:rPr>
          <w:b w:val="0"/>
          <w:bCs w:val="0"/>
          <w:sz w:val="28"/>
          <w:szCs w:val="28"/>
        </w:rPr>
        <w:t>75</w:t>
      </w:r>
      <w:r>
        <w:rPr>
          <w:b w:val="0"/>
          <w:bCs w:val="0"/>
          <w:sz w:val="28"/>
          <w:szCs w:val="28"/>
        </w:rPr>
        <w:fldChar w:fldCharType="end"/>
      </w:r>
      <w:r>
        <w:rPr>
          <w:b w:val="0"/>
          <w:bCs w:val="0"/>
          <w:sz w:val="28"/>
          <w:szCs w:val="28"/>
        </w:rPr>
        <w:fldChar w:fldCharType="end"/>
      </w:r>
    </w:p>
    <w:p w14:paraId="108D2FBA">
      <w:r>
        <w:rPr>
          <w:b w:val="0"/>
          <w:bCs w:val="0"/>
          <w:sz w:val="28"/>
          <w:szCs w:val="28"/>
        </w:rPr>
        <w:fldChar w:fldCharType="end"/>
      </w:r>
    </w:p>
    <w:p w14:paraId="48E3C7A7"/>
    <w:p w14:paraId="632B3E12">
      <w:pPr>
        <w:pStyle w:val="13"/>
        <w:tabs>
          <w:tab w:val="left" w:pos="3591"/>
          <w:tab w:val="clear" w:pos="8777"/>
        </w:tabs>
        <w:rPr>
          <w:rFonts w:hint="eastAsia" w:ascii="宋体" w:hAnsi="宋体" w:eastAsia="宋体" w:cs="宋体"/>
          <w:sz w:val="24"/>
          <w:szCs w:val="24"/>
          <w:lang w:val="en-US" w:eastAsia="zh-CN"/>
        </w:rPr>
      </w:pPr>
      <w:r>
        <w:rPr>
          <w:rFonts w:hint="eastAsia" w:ascii="宋体" w:hAnsi="宋体" w:cs="宋体"/>
          <w:sz w:val="24"/>
          <w:szCs w:val="24"/>
          <w:lang w:val="en-US" w:eastAsia="zh-CN"/>
        </w:rPr>
        <w:tab/>
      </w:r>
    </w:p>
    <w:p w14:paraId="36071EDA"/>
    <w:p w14:paraId="0D651858">
      <w:pPr>
        <w:pStyle w:val="17"/>
      </w:pPr>
    </w:p>
    <w:p w14:paraId="0E17D033"/>
    <w:p w14:paraId="3516225B">
      <w:pPr>
        <w:pStyle w:val="17"/>
      </w:pPr>
    </w:p>
    <w:p w14:paraId="71F6283F">
      <w:pPr>
        <w:pStyle w:val="17"/>
        <w:ind w:left="0" w:leftChars="0" w:firstLine="0" w:firstLineChars="0"/>
      </w:pPr>
    </w:p>
    <w:p w14:paraId="4042ECBA">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bookmarkStart w:id="5" w:name="_Toc3701"/>
    </w:p>
    <w:p w14:paraId="66097FAB">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34F7D2D2">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04674FA2">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0110D8EC">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5E2F8BD4">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0649E2DC">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2670C820">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5C574116">
      <w:pPr>
        <w:pStyle w:val="12"/>
        <w:spacing w:before="0" w:after="0" w:line="240" w:lineRule="auto"/>
        <w:ind w:left="0" w:leftChars="0" w:firstLine="0" w:firstLineChars="0"/>
        <w:jc w:val="center"/>
        <w:outlineLvl w:val="9"/>
        <w:rPr>
          <w:rFonts w:hint="eastAsia" w:ascii="新宋体" w:hAnsi="新宋体" w:eastAsia="新宋体" w:cs="新宋体"/>
          <w:kern w:val="2"/>
          <w:sz w:val="32"/>
          <w:szCs w:val="36"/>
          <w:lang w:val="zh-CN" w:eastAsia="zh-CN"/>
        </w:rPr>
      </w:pPr>
    </w:p>
    <w:p w14:paraId="4A71211A">
      <w:pPr>
        <w:pStyle w:val="12"/>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bookmarkStart w:id="6" w:name="_Toc24206"/>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5"/>
      <w:bookmarkEnd w:id="6"/>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河南县2023年国有林管护补充实施方案项目公开招标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 xml:space="preserve">青海睿博琪公招（服务）2024-018-5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401320</wp:posOffset>
                </wp:positionV>
                <wp:extent cx="5675630" cy="1282700"/>
                <wp:effectExtent l="9525" t="9525" r="10795" b="22225"/>
                <wp:wrapNone/>
                <wp:docPr id="2" name="矩形 2"/>
                <wp:cNvGraphicFramePr/>
                <a:graphic xmlns:a="http://schemas.openxmlformats.org/drawingml/2006/main">
                  <a:graphicData uri="http://schemas.microsoft.com/office/word/2010/wordprocessingShape">
                    <wps:wsp>
                      <wps:cNvSpPr/>
                      <wps:spPr>
                        <a:xfrm>
                          <a:off x="1299210" y="2493010"/>
                          <a:ext cx="5675630" cy="1282700"/>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pt;margin-top:31.6pt;height:101pt;width:446.9pt;z-index:251659264;v-text-anchor:middle;mso-width-relative:page;mso-height-relative:page;" filled="f" stroked="t" coordsize="21600,21600" o:gfxdata="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K22m92gAAAAoBAAAPAAAAAAAAAAEAIAAAACIAAABkcnMv&#10;ZG93bnJldi54bWxQSwECFAAUAAAACACHTuJA4Lc9zHMCAADYBAAADgAAAAAAAAABACAAAAApAQAA&#10;ZHJzL2Uyb0RvYy54bWxQSwUGAAAAAAYABgBZAQAADgY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河南县2023年国有林管护补充实施方案项目</w:t>
      </w:r>
      <w:r>
        <w:rPr>
          <w:rFonts w:hint="eastAsia" w:ascii="宋体" w:hAnsi="宋体" w:eastAsia="宋体" w:cs="宋体"/>
          <w:kern w:val="0"/>
          <w:sz w:val="24"/>
          <w:lang w:val="zh-CN"/>
        </w:rPr>
        <w:t>）采购项目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青海睿博琪公招（货物）2024-018-5）</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rPr>
        <w:fldChar w:fldCharType="begin"/>
      </w:r>
      <w:r>
        <w:rPr>
          <w:rFonts w:hint="eastAsia" w:ascii="宋体" w:hAnsi="宋体" w:eastAsia="宋体" w:cs="宋体"/>
          <w:color w:val="auto"/>
          <w:kern w:val="0"/>
          <w:sz w:val="24"/>
          <w:lang w:val="zh-CN"/>
        </w:rPr>
        <w:instrText xml:space="preserve"> HYPERLINK "http://www.zcygov.cn）获取采购文件，并于2024年" </w:instrText>
      </w:r>
      <w:r>
        <w:rPr>
          <w:rFonts w:hint="eastAsia" w:ascii="宋体" w:hAnsi="宋体" w:eastAsia="宋体" w:cs="宋体"/>
          <w:color w:val="auto"/>
          <w:kern w:val="0"/>
          <w:sz w:val="24"/>
          <w:lang w:val="zh-CN"/>
        </w:rPr>
        <w:fldChar w:fldCharType="separate"/>
      </w:r>
      <w:r>
        <w:rPr>
          <w:rStyle w:val="21"/>
          <w:rFonts w:hint="eastAsia" w:ascii="宋体" w:hAnsi="宋体" w:eastAsia="宋体" w:cs="宋体"/>
          <w:color w:val="auto"/>
          <w:kern w:val="0"/>
          <w:sz w:val="24"/>
          <w:lang w:val="zh-CN"/>
        </w:rPr>
        <w:t>www.zcygov.cn）获取采购文件，并于2024年</w:t>
      </w:r>
      <w:r>
        <w:rPr>
          <w:rFonts w:hint="eastAsia" w:ascii="宋体" w:hAnsi="宋体" w:eastAsia="宋体" w:cs="宋体"/>
          <w:color w:val="auto"/>
          <w:kern w:val="0"/>
          <w:sz w:val="24"/>
          <w:lang w:val="zh-CN"/>
        </w:rPr>
        <w:fldChar w:fldCharType="end"/>
      </w:r>
      <w:r>
        <w:rPr>
          <w:rFonts w:hint="eastAsia" w:ascii="宋体" w:hAnsi="宋体" w:cs="宋体"/>
          <w:color w:val="auto"/>
          <w:kern w:val="0"/>
          <w:sz w:val="24"/>
          <w:u w:val="single"/>
          <w:lang w:val="en-US" w:eastAsia="zh-CN"/>
        </w:rPr>
        <w:t>12</w:t>
      </w:r>
      <w:r>
        <w:rPr>
          <w:rFonts w:hint="eastAsia" w:ascii="宋体" w:hAnsi="宋体" w:eastAsia="宋体" w:cs="宋体"/>
          <w:color w:val="auto"/>
          <w:kern w:val="0"/>
          <w:sz w:val="24"/>
          <w:lang w:val="zh-CN"/>
        </w:rPr>
        <w:t>月</w:t>
      </w:r>
      <w:r>
        <w:rPr>
          <w:rFonts w:hint="eastAsia" w:ascii="宋体" w:hAnsi="宋体" w:cs="宋体"/>
          <w:color w:val="auto"/>
          <w:kern w:val="0"/>
          <w:sz w:val="24"/>
          <w:highlight w:val="none"/>
          <w:u w:val="single"/>
          <w:lang w:val="en-US" w:eastAsia="zh-CN"/>
        </w:rPr>
        <w:t>31</w:t>
      </w:r>
      <w:r>
        <w:rPr>
          <w:rFonts w:hint="eastAsia" w:ascii="宋体" w:hAnsi="宋体" w:eastAsia="宋体" w:cs="宋体"/>
          <w:color w:val="auto"/>
          <w:kern w:val="0"/>
          <w:sz w:val="24"/>
          <w:lang w:val="zh-CN"/>
        </w:rPr>
        <w:t>日</w:t>
      </w:r>
      <w:r>
        <w:rPr>
          <w:rFonts w:hint="eastAsia" w:ascii="宋体" w:hAnsi="宋体" w:cs="宋体"/>
          <w:color w:val="auto"/>
          <w:kern w:val="0"/>
          <w:sz w:val="24"/>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时间）前递交响应文件。</w:t>
      </w:r>
    </w:p>
    <w:p w14:paraId="34460B5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lang w:val="zh-CN" w:eastAsia="zh-CN"/>
        </w:rPr>
        <w:t>采购预算（</w:t>
      </w:r>
      <w:r>
        <w:rPr>
          <w:rFonts w:hint="eastAsia" w:ascii="新宋体" w:hAnsi="新宋体" w:eastAsia="新宋体" w:cs="新宋体"/>
          <w:color w:val="auto"/>
          <w:sz w:val="24"/>
          <w:szCs w:val="24"/>
          <w:highlight w:val="none"/>
          <w:lang w:val="en-US" w:eastAsia="zh-CN"/>
        </w:rPr>
        <w:t>概</w:t>
      </w:r>
      <w:r>
        <w:rPr>
          <w:rFonts w:hint="eastAsia" w:ascii="新宋体" w:hAnsi="新宋体" w:eastAsia="新宋体" w:cs="新宋体"/>
          <w:color w:val="auto"/>
          <w:sz w:val="24"/>
          <w:szCs w:val="24"/>
          <w:highlight w:val="none"/>
          <w:lang w:val="zh-CN" w:eastAsia="zh-CN"/>
        </w:rPr>
        <w:t>）</w:t>
      </w:r>
      <w:r>
        <w:rPr>
          <w:rFonts w:hint="eastAsia" w:ascii="新宋体" w:hAnsi="新宋体" w:eastAsia="新宋体" w:cs="新宋体"/>
          <w:color w:val="auto"/>
          <w:sz w:val="24"/>
          <w:szCs w:val="24"/>
          <w:highlight w:val="none"/>
          <w:lang w:val="en-US" w:eastAsia="zh-CN"/>
        </w:rPr>
        <w:t>算</w:t>
      </w:r>
      <w:r>
        <w:rPr>
          <w:rFonts w:hint="eastAsia" w:ascii="新宋体" w:hAnsi="新宋体" w:eastAsia="新宋体" w:cs="新宋体"/>
          <w:color w:val="auto"/>
          <w:sz w:val="24"/>
          <w:szCs w:val="24"/>
          <w:highlight w:val="none"/>
          <w:lang w:val="zh-CN" w:eastAsia="zh-CN"/>
        </w:rPr>
        <w:t>：</w:t>
      </w:r>
      <w:r>
        <w:rPr>
          <w:rFonts w:hint="eastAsia" w:ascii="新宋体" w:hAnsi="新宋体" w:eastAsia="新宋体" w:cs="新宋体"/>
          <w:color w:val="auto"/>
          <w:sz w:val="24"/>
          <w:szCs w:val="24"/>
          <w:highlight w:val="none"/>
          <w:lang w:val="en-US" w:eastAsia="zh-CN"/>
        </w:rPr>
        <w:t>小写：¥</w:t>
      </w:r>
      <w:r>
        <w:rPr>
          <w:rFonts w:hint="eastAsia" w:ascii="新宋体" w:hAnsi="新宋体" w:eastAsia="新宋体" w:cs="新宋体"/>
          <w:color w:val="auto"/>
          <w:sz w:val="24"/>
          <w:szCs w:val="24"/>
          <w:highlight w:val="none"/>
          <w:u w:val="single"/>
          <w:lang w:val="en-US" w:eastAsia="zh-CN"/>
        </w:rPr>
        <w:t>7,964,700.00</w:t>
      </w:r>
      <w:r>
        <w:rPr>
          <w:rFonts w:hint="eastAsia" w:ascii="新宋体" w:hAnsi="新宋体" w:eastAsia="新宋体" w:cs="新宋体"/>
          <w:color w:val="auto"/>
          <w:sz w:val="24"/>
          <w:szCs w:val="24"/>
          <w:highlight w:val="none"/>
          <w:lang w:val="en-US" w:eastAsia="zh-CN"/>
        </w:rPr>
        <w:t>元   大写：</w:t>
      </w:r>
      <w:r>
        <w:rPr>
          <w:rFonts w:hint="eastAsia" w:ascii="新宋体" w:hAnsi="新宋体" w:eastAsia="新宋体" w:cs="新宋体"/>
          <w:color w:val="auto"/>
          <w:sz w:val="24"/>
          <w:szCs w:val="24"/>
          <w:highlight w:val="none"/>
          <w:u w:val="single"/>
          <w:lang w:val="en-US" w:eastAsia="zh-CN"/>
        </w:rPr>
        <w:t>柒佰玖拾陆万肆仟柒佰元整</w:t>
      </w:r>
      <w:r>
        <w:rPr>
          <w:rFonts w:hint="eastAsia" w:ascii="新宋体" w:hAnsi="新宋体" w:eastAsia="新宋体" w:cs="新宋体"/>
          <w:color w:val="auto"/>
          <w:sz w:val="24"/>
          <w:szCs w:val="24"/>
          <w:highlight w:val="none"/>
          <w:lang w:val="en-US" w:eastAsia="zh-CN"/>
        </w:rPr>
        <w:t>；</w:t>
      </w:r>
    </w:p>
    <w:p w14:paraId="4895889B">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2、包五（宣传）</w:t>
      </w:r>
      <w:r>
        <w:rPr>
          <w:rFonts w:hint="eastAsia" w:ascii="新宋体" w:hAnsi="新宋体" w:eastAsia="新宋体" w:cs="新宋体"/>
          <w:color w:val="auto"/>
          <w:sz w:val="24"/>
          <w:szCs w:val="24"/>
          <w:highlight w:val="none"/>
          <w:lang w:val="zh-CN" w:eastAsia="zh-CN"/>
        </w:rPr>
        <w:t>最高限价（</w:t>
      </w:r>
      <w:r>
        <w:rPr>
          <w:rFonts w:hint="eastAsia" w:ascii="新宋体" w:hAnsi="新宋体" w:eastAsia="新宋体" w:cs="新宋体"/>
          <w:color w:val="auto"/>
          <w:sz w:val="24"/>
          <w:szCs w:val="24"/>
          <w:highlight w:val="none"/>
          <w:lang w:val="en-US" w:eastAsia="zh-CN"/>
        </w:rPr>
        <w:t>总金额</w:t>
      </w:r>
      <w:r>
        <w:rPr>
          <w:rFonts w:hint="eastAsia" w:ascii="新宋体" w:hAnsi="新宋体" w:eastAsia="新宋体" w:cs="新宋体"/>
          <w:color w:val="auto"/>
          <w:sz w:val="24"/>
          <w:szCs w:val="24"/>
          <w:highlight w:val="none"/>
          <w:lang w:val="zh-CN" w:eastAsia="zh-CN"/>
        </w:rPr>
        <w:t>）：小写：¥</w:t>
      </w:r>
      <w:r>
        <w:rPr>
          <w:rFonts w:hint="eastAsia" w:ascii="新宋体" w:hAnsi="新宋体" w:eastAsia="新宋体" w:cs="新宋体"/>
          <w:color w:val="auto"/>
          <w:sz w:val="24"/>
          <w:szCs w:val="24"/>
          <w:highlight w:val="none"/>
          <w:u w:val="single"/>
          <w:lang w:val="zh-CN" w:eastAsia="zh-CN"/>
        </w:rPr>
        <w:t>687,900.00</w:t>
      </w:r>
      <w:r>
        <w:rPr>
          <w:rFonts w:hint="eastAsia" w:ascii="新宋体" w:hAnsi="新宋体" w:eastAsia="新宋体" w:cs="新宋体"/>
          <w:color w:val="auto"/>
          <w:sz w:val="24"/>
          <w:szCs w:val="24"/>
          <w:highlight w:val="none"/>
          <w:lang w:val="zh-CN" w:eastAsia="zh-CN"/>
        </w:rPr>
        <w:t>元  大写：</w:t>
      </w:r>
      <w:r>
        <w:rPr>
          <w:rFonts w:hint="eastAsia" w:ascii="新宋体" w:hAnsi="新宋体" w:eastAsia="新宋体" w:cs="新宋体"/>
          <w:color w:val="auto"/>
          <w:sz w:val="24"/>
          <w:szCs w:val="24"/>
          <w:highlight w:val="none"/>
          <w:u w:val="single"/>
          <w:lang w:val="zh-CN" w:eastAsia="zh-CN"/>
        </w:rPr>
        <w:t>陆拾捌万柒仟玖佰元整</w:t>
      </w:r>
      <w:r>
        <w:rPr>
          <w:rFonts w:hint="eastAsia" w:ascii="新宋体" w:hAnsi="新宋体" w:eastAsia="新宋体" w:cs="新宋体"/>
          <w:color w:val="auto"/>
          <w:sz w:val="24"/>
          <w:szCs w:val="24"/>
          <w:highlight w:val="none"/>
          <w:lang w:val="zh-CN" w:eastAsia="zh-CN"/>
        </w:rPr>
        <w:t>；</w:t>
      </w:r>
    </w:p>
    <w:p w14:paraId="6DC9DDBB">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3、包五（宣传）采购内容：管护宣传（包括制作宣传册、手提袋、纸杯等）宣传视频1部、森林防火进校园；</w:t>
      </w:r>
    </w:p>
    <w:p w14:paraId="0C296359">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4、包五（宣传）服务期限：自合同签订之日起180个日历日内完成；</w:t>
      </w:r>
    </w:p>
    <w:p w14:paraId="5CB1D78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en-US" w:eastAsia="zh-CN"/>
        </w:rPr>
        <w:t>5、服务</w:t>
      </w:r>
      <w:r>
        <w:rPr>
          <w:rFonts w:hint="eastAsia" w:ascii="新宋体" w:hAnsi="新宋体" w:eastAsia="新宋体" w:cs="新宋体"/>
          <w:color w:val="auto"/>
          <w:sz w:val="24"/>
          <w:szCs w:val="24"/>
          <w:highlight w:val="none"/>
          <w:lang w:val="zh-CN" w:eastAsia="zh-CN"/>
        </w:rPr>
        <w:t>地点：</w:t>
      </w:r>
      <w:r>
        <w:rPr>
          <w:rFonts w:hint="eastAsia" w:ascii="新宋体" w:hAnsi="新宋体" w:eastAsia="新宋体" w:cs="新宋体"/>
          <w:color w:val="auto"/>
          <w:sz w:val="24"/>
          <w:szCs w:val="24"/>
          <w:highlight w:val="none"/>
          <w:lang w:val="en-US" w:eastAsia="zh-CN"/>
        </w:rPr>
        <w:t>河南县，具体以合同签订为准；</w:t>
      </w:r>
    </w:p>
    <w:p w14:paraId="59B8EE89">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lang w:val="zh-CN" w:eastAsia="zh-CN"/>
        </w:rPr>
      </w:pP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lang w:val="zh-CN" w:eastAsia="zh-CN"/>
        </w:rPr>
        <w:t>采购方式：</w:t>
      </w:r>
      <w:r>
        <w:rPr>
          <w:rFonts w:hint="eastAsia" w:ascii="新宋体" w:hAnsi="新宋体" w:eastAsia="新宋体" w:cs="新宋体"/>
          <w:color w:val="auto"/>
          <w:sz w:val="24"/>
          <w:szCs w:val="24"/>
          <w:highlight w:val="none"/>
          <w:lang w:val="en-US" w:eastAsia="zh-CN"/>
        </w:rPr>
        <w:t>公开招标</w:t>
      </w:r>
      <w:r>
        <w:rPr>
          <w:rFonts w:hint="eastAsia" w:ascii="新宋体" w:hAnsi="新宋体" w:eastAsia="新宋体" w:cs="新宋体"/>
          <w:color w:val="auto"/>
          <w:sz w:val="24"/>
          <w:szCs w:val="24"/>
          <w:highlight w:val="none"/>
          <w:lang w:val="zh-CN" w:eastAsia="zh-CN"/>
        </w:rPr>
        <w:t>；</w:t>
      </w:r>
    </w:p>
    <w:p w14:paraId="5E615DAF">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 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 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2200ACE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rPr>
        <w:t>202</w:t>
      </w:r>
      <w:r>
        <w:rPr>
          <w:rFonts w:hint="eastAsia" w:ascii="新宋体" w:hAnsi="新宋体" w:eastAsia="新宋体" w:cs="新宋体"/>
          <w:color w:val="auto"/>
          <w:sz w:val="24"/>
          <w:szCs w:val="28"/>
          <w:highlight w:val="none"/>
          <w:lang w:val="en-US" w:eastAsia="zh-CN"/>
        </w:rPr>
        <w:t>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09</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16</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售价：</w:t>
      </w:r>
      <w:r>
        <w:rPr>
          <w:rFonts w:hint="eastAsia" w:ascii="新宋体" w:hAnsi="新宋体" w:eastAsia="新宋体" w:cs="新宋体"/>
          <w:kern w:val="2"/>
          <w:sz w:val="24"/>
          <w:szCs w:val="20"/>
          <w:lang w:val="zh-CN" w:eastAsia="zh-CN" w:bidi="ar-SA"/>
        </w:rPr>
        <w:t>¥</w:t>
      </w:r>
      <w:r>
        <w:rPr>
          <w:rFonts w:hint="eastAsia" w:ascii="新宋体" w:hAnsi="新宋体" w:eastAsia="新宋体" w:cs="新宋体"/>
          <w:color w:val="auto"/>
          <w:sz w:val="24"/>
          <w:szCs w:val="28"/>
          <w:lang w:val="en-US" w:eastAsia="zh-CN"/>
        </w:rPr>
        <w:t>0.00</w:t>
      </w:r>
      <w:r>
        <w:rPr>
          <w:rFonts w:hint="eastAsia" w:ascii="新宋体" w:hAnsi="新宋体" w:eastAsia="新宋体" w:cs="新宋体"/>
          <w:color w:val="auto"/>
          <w:sz w:val="24"/>
          <w:szCs w:val="28"/>
          <w:lang w:val="zh-CN"/>
        </w:rPr>
        <w:t>元（</w:t>
      </w:r>
      <w:r>
        <w:rPr>
          <w:rFonts w:hint="eastAsia" w:ascii="新宋体" w:hAnsi="新宋体" w:eastAsia="新宋体" w:cs="新宋体"/>
          <w:color w:val="auto"/>
          <w:sz w:val="24"/>
          <w:szCs w:val="28"/>
          <w:lang w:val="en-US" w:eastAsia="zh-CN"/>
        </w:rPr>
        <w:t>招标文件</w:t>
      </w:r>
      <w:r>
        <w:rPr>
          <w:rFonts w:hint="eastAsia" w:ascii="新宋体" w:hAnsi="新宋体" w:eastAsia="新宋体" w:cs="新宋体"/>
          <w:color w:val="auto"/>
          <w:sz w:val="24"/>
          <w:szCs w:val="28"/>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四、响应文件的提交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u w:val="single"/>
          <w:lang w:val="en-US" w:eastAsia="zh-CN"/>
        </w:rPr>
        <w:t>10</w:t>
      </w:r>
      <w:r>
        <w:rPr>
          <w:rFonts w:hint="eastAsia" w:ascii="新宋体" w:hAnsi="新宋体" w:eastAsia="新宋体" w:cs="新宋体"/>
          <w:color w:val="auto"/>
          <w:sz w:val="24"/>
          <w:szCs w:val="28"/>
          <w:highlight w:val="none"/>
          <w:lang w:val="zh-CN"/>
        </w:rPr>
        <w:t>时</w:t>
      </w:r>
      <w:r>
        <w:rPr>
          <w:rFonts w:hint="eastAsia" w:ascii="新宋体" w:hAnsi="新宋体" w:eastAsia="新宋体" w:cs="新宋体"/>
          <w:color w:val="auto"/>
          <w:sz w:val="24"/>
          <w:szCs w:val="28"/>
          <w:highlight w:val="none"/>
          <w:u w:val="single"/>
          <w:lang w:val="zh-CN"/>
        </w:rPr>
        <w:t>00</w:t>
      </w:r>
      <w:r>
        <w:rPr>
          <w:rFonts w:hint="eastAsia" w:ascii="新宋体" w:hAnsi="新宋体" w:eastAsia="新宋体" w:cs="新宋体"/>
          <w:color w:val="auto"/>
          <w:sz w:val="24"/>
          <w:szCs w:val="28"/>
          <w:highlight w:val="none"/>
          <w:lang w:val="zh-CN"/>
        </w:rPr>
        <w:t>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响应文件开启</w:t>
      </w:r>
    </w:p>
    <w:p w14:paraId="7BEC09E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kern w:val="0"/>
          <w:sz w:val="24"/>
          <w:u w:val="none"/>
          <w:lang w:val="zh-CN"/>
        </w:rPr>
      </w:pPr>
      <w:r>
        <w:rPr>
          <w:rFonts w:hint="eastAsia" w:ascii="新宋体" w:hAnsi="新宋体" w:eastAsia="新宋体" w:cs="新宋体"/>
          <w:b w:val="0"/>
          <w:bCs w:val="0"/>
          <w:color w:val="auto"/>
          <w:sz w:val="24"/>
          <w:szCs w:val="28"/>
          <w:lang w:val="zh-CN"/>
        </w:rPr>
        <w:t>开启时间：</w:t>
      </w:r>
      <w:r>
        <w:rPr>
          <w:rFonts w:hint="eastAsia" w:ascii="新宋体" w:hAnsi="新宋体" w:eastAsia="新宋体" w:cs="新宋体"/>
          <w:color w:val="auto"/>
          <w:sz w:val="24"/>
          <w:szCs w:val="28"/>
          <w:lang w:val="en-US" w:eastAsia="zh-CN"/>
        </w:rPr>
        <w:t>2024</w:t>
      </w:r>
      <w:r>
        <w:rPr>
          <w:rFonts w:hint="eastAsia" w:ascii="新宋体" w:hAnsi="新宋体" w:eastAsia="新宋体" w:cs="新宋体"/>
          <w:color w:val="auto"/>
          <w:sz w:val="24"/>
          <w:szCs w:val="28"/>
          <w:lang w:val="zh-CN"/>
        </w:rPr>
        <w:t>年</w:t>
      </w:r>
      <w:r>
        <w:rPr>
          <w:rFonts w:hint="eastAsia" w:ascii="新宋体" w:hAnsi="新宋体" w:eastAsia="新宋体" w:cs="新宋体"/>
          <w:color w:val="auto"/>
          <w:sz w:val="24"/>
          <w:szCs w:val="28"/>
          <w:u w:val="single"/>
          <w:lang w:val="en-US" w:eastAsia="zh-CN"/>
        </w:rPr>
        <w:t>12</w:t>
      </w:r>
      <w:r>
        <w:rPr>
          <w:rFonts w:hint="eastAsia" w:ascii="新宋体" w:hAnsi="新宋体" w:eastAsia="新宋体" w:cs="新宋体"/>
          <w:color w:val="auto"/>
          <w:sz w:val="24"/>
          <w:szCs w:val="28"/>
          <w:lang w:val="zh-CN"/>
        </w:rPr>
        <w:t>月</w:t>
      </w:r>
      <w:r>
        <w:rPr>
          <w:rFonts w:hint="eastAsia" w:ascii="新宋体" w:hAnsi="新宋体" w:eastAsia="新宋体" w:cs="新宋体"/>
          <w:color w:val="auto"/>
          <w:sz w:val="24"/>
          <w:szCs w:val="28"/>
          <w:u w:val="single"/>
          <w:lang w:val="en-US" w:eastAsia="zh-CN"/>
        </w:rPr>
        <w:t>31</w:t>
      </w:r>
      <w:r>
        <w:rPr>
          <w:rFonts w:hint="eastAsia" w:ascii="新宋体" w:hAnsi="新宋体" w:eastAsia="新宋体" w:cs="新宋体"/>
          <w:color w:val="auto"/>
          <w:sz w:val="24"/>
          <w:szCs w:val="28"/>
          <w:lang w:val="zh-CN"/>
        </w:rPr>
        <w:t>日</w:t>
      </w:r>
      <w:r>
        <w:rPr>
          <w:rFonts w:hint="eastAsia" w:ascii="新宋体" w:hAnsi="新宋体" w:eastAsia="新宋体" w:cs="新宋体"/>
          <w:color w:val="auto"/>
          <w:sz w:val="24"/>
          <w:szCs w:val="28"/>
          <w:u w:val="single"/>
          <w:lang w:val="en-US" w:eastAsia="zh-CN"/>
        </w:rPr>
        <w:t>10</w:t>
      </w:r>
      <w:r>
        <w:rPr>
          <w:rFonts w:hint="eastAsia" w:ascii="新宋体" w:hAnsi="新宋体" w:eastAsia="新宋体" w:cs="新宋体"/>
          <w:color w:val="auto"/>
          <w:sz w:val="24"/>
          <w:szCs w:val="28"/>
          <w:lang w:val="zh-CN"/>
        </w:rPr>
        <w:t>时</w:t>
      </w:r>
      <w:r>
        <w:rPr>
          <w:rFonts w:hint="eastAsia" w:ascii="新宋体" w:hAnsi="新宋体" w:eastAsia="新宋体" w:cs="新宋体"/>
          <w:color w:val="auto"/>
          <w:sz w:val="24"/>
          <w:szCs w:val="28"/>
          <w:u w:val="single"/>
          <w:lang w:val="zh-CN"/>
        </w:rPr>
        <w:t>00</w:t>
      </w:r>
      <w:r>
        <w:rPr>
          <w:rFonts w:hint="eastAsia" w:ascii="新宋体" w:hAnsi="新宋体" w:eastAsia="新宋体" w:cs="新宋体"/>
          <w:color w:val="auto"/>
          <w:sz w:val="24"/>
          <w:szCs w:val="28"/>
          <w:lang w:val="zh-CN"/>
        </w:rPr>
        <w:t>分</w:t>
      </w:r>
      <w:r>
        <w:rPr>
          <w:rFonts w:hint="eastAsia" w:ascii="新宋体" w:hAnsi="新宋体" w:eastAsia="新宋体" w:cs="新宋体"/>
          <w:color w:val="auto"/>
          <w:kern w:val="0"/>
          <w:sz w:val="24"/>
          <w:u w:val="none"/>
          <w:lang w:val="zh-CN"/>
        </w:rPr>
        <w:t>（北京时间）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地点：政采云平台（https://www.zcygov.cn/）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7" w:name="_Toc11071"/>
      <w:bookmarkStart w:id="8" w:name="_Toc30971"/>
      <w:bookmarkStart w:id="9" w:name="_Toc2039"/>
      <w:bookmarkStart w:id="10" w:name="_Toc113024091"/>
      <w:r>
        <w:rPr>
          <w:rFonts w:hint="eastAsia" w:ascii="新宋体" w:hAnsi="新宋体" w:eastAsia="新宋体" w:cs="新宋体"/>
          <w:b/>
          <w:bCs/>
          <w:color w:val="000000"/>
          <w:kern w:val="0"/>
          <w:lang w:val="zh-CN" w:eastAsia="zh-CN"/>
        </w:rPr>
        <w:t>六、公告期限</w:t>
      </w:r>
      <w:bookmarkEnd w:id="7"/>
      <w:bookmarkEnd w:id="8"/>
      <w:bookmarkEnd w:id="9"/>
      <w:bookmarkEnd w:id="10"/>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11" w:name="_Toc18126"/>
      <w:bookmarkStart w:id="12" w:name="_Toc2752"/>
      <w:bookmarkStart w:id="13" w:name="_Toc14683"/>
      <w:bookmarkStart w:id="14" w:name="_Toc30876"/>
      <w:bookmarkStart w:id="15" w:name="_Toc113024092"/>
      <w:bookmarkStart w:id="16" w:name="_Toc26803"/>
      <w:bookmarkStart w:id="17" w:name="_Toc11490"/>
      <w:r>
        <w:rPr>
          <w:rFonts w:hint="eastAsia" w:ascii="宋体" w:hAnsi="宋体" w:cs="宋体"/>
          <w:b/>
          <w:bCs/>
          <w:color w:val="000000"/>
          <w:kern w:val="0"/>
          <w:lang w:val="zh-CN" w:eastAsia="zh-CN"/>
        </w:rPr>
        <w:t>七、其他补充事宜</w:t>
      </w:r>
      <w:bookmarkEnd w:id="11"/>
      <w:bookmarkEnd w:id="12"/>
      <w:bookmarkEnd w:id="13"/>
      <w:bookmarkEnd w:id="14"/>
      <w:bookmarkEnd w:id="15"/>
      <w:bookmarkEnd w:id="16"/>
      <w:bookmarkEnd w:id="17"/>
    </w:p>
    <w:p w14:paraId="31486A9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8" w:name="_Toc12783"/>
      <w:bookmarkStart w:id="19" w:name="_Toc35393796"/>
      <w:bookmarkStart w:id="20" w:name="_Toc16079"/>
      <w:bookmarkStart w:id="21" w:name="_Toc22544"/>
      <w:bookmarkStart w:id="22" w:name="_Toc113024093"/>
      <w:bookmarkStart w:id="23" w:name="_Toc28359008"/>
      <w:bookmarkStart w:id="24" w:name="_Toc28359085"/>
      <w:bookmarkStart w:id="25" w:name="_Toc35393627"/>
      <w:bookmarkStart w:id="26" w:name="_Toc15107"/>
      <w:bookmarkStart w:id="27" w:name="_Toc27724"/>
      <w:bookmarkStart w:id="28" w:name="_Toc6219"/>
      <w:r>
        <w:rPr>
          <w:rFonts w:hint="eastAsia" w:ascii="新宋体" w:hAnsi="新宋体" w:eastAsia="新宋体" w:cs="新宋体"/>
          <w:kern w:val="0"/>
          <w:sz w:val="24"/>
          <w:u w:val="none"/>
          <w:lang w:val="en-US" w:eastAsia="zh-CN"/>
        </w:rPr>
        <w:t>1、</w:t>
      </w:r>
      <w:r>
        <w:rPr>
          <w:rFonts w:hint="eastAsia" w:ascii="新宋体" w:hAnsi="新宋体" w:eastAsia="新宋体" w:cs="新宋体"/>
          <w:kern w:val="0"/>
          <w:sz w:val="24"/>
          <w:u w:val="none"/>
          <w:lang w:val="zh-CN" w:eastAsia="zh-CN"/>
        </w:rPr>
        <w:t>本公告在《青海政府采购网》、《青海省电子招标投标公共服务平台》同时发布，具体以《青海政府采购网》为准。</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2、本次采购采用线上提交响应文件的方式进行采购，线上响应文件在提交响应文件截止时间前上传。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8"/>
      <w:bookmarkEnd w:id="19"/>
      <w:bookmarkEnd w:id="20"/>
      <w:bookmarkEnd w:id="21"/>
      <w:bookmarkEnd w:id="22"/>
      <w:bookmarkEnd w:id="23"/>
      <w:bookmarkEnd w:id="24"/>
      <w:bookmarkEnd w:id="25"/>
      <w:bookmarkEnd w:id="26"/>
      <w:bookmarkEnd w:id="27"/>
      <w:bookmarkEnd w:id="28"/>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9" w:name="_Toc28359086"/>
      <w:bookmarkStart w:id="30" w:name="_Toc28359009"/>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9"/>
      <w:bookmarkEnd w:id="30"/>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31" w:name="_Toc23898"/>
      <w:bookmarkStart w:id="32" w:name="_Toc28752"/>
      <w:bookmarkStart w:id="33" w:name="_Toc8163"/>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31"/>
      <w:bookmarkEnd w:id="32"/>
      <w:bookmarkEnd w:id="33"/>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17"/>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lang w:eastAsia="zh-CN"/>
        </w:rPr>
      </w:pPr>
    </w:p>
    <w:p w14:paraId="4574BBDA">
      <w:pPr>
        <w:pStyle w:val="17"/>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64588730">
      <w:pPr>
        <w:pStyle w:val="17"/>
        <w:rPr>
          <w:rFonts w:hint="eastAsia" w:ascii="宋体" w:hAnsi="宋体" w:cs="宋体"/>
          <w:color w:val="auto"/>
          <w:sz w:val="24"/>
        </w:rPr>
      </w:pPr>
    </w:p>
    <w:p w14:paraId="5B6C232B">
      <w:pPr>
        <w:rPr>
          <w:rFonts w:hint="eastAsia" w:ascii="宋体" w:hAnsi="宋体" w:cs="宋体"/>
          <w:color w:val="auto"/>
          <w:sz w:val="24"/>
        </w:rPr>
      </w:pPr>
    </w:p>
    <w:p w14:paraId="26D34196">
      <w:pPr>
        <w:pStyle w:val="17"/>
        <w:rPr>
          <w:rFonts w:hint="eastAsia" w:ascii="宋体" w:hAnsi="宋体" w:cs="宋体"/>
          <w:color w:val="auto"/>
          <w:sz w:val="24"/>
        </w:rPr>
      </w:pPr>
    </w:p>
    <w:p w14:paraId="61AE7C2B">
      <w:pPr>
        <w:rPr>
          <w:rFonts w:hint="eastAsia" w:ascii="宋体" w:hAnsi="宋体" w:cs="宋体"/>
          <w:color w:val="auto"/>
          <w:sz w:val="24"/>
        </w:rPr>
      </w:pPr>
    </w:p>
    <w:p w14:paraId="1DB7C286">
      <w:pPr>
        <w:pStyle w:val="17"/>
        <w:rPr>
          <w:rFonts w:hint="eastAsia" w:ascii="宋体" w:hAnsi="宋体" w:cs="宋体"/>
          <w:color w:val="auto"/>
          <w:sz w:val="24"/>
        </w:rPr>
      </w:pPr>
    </w:p>
    <w:p w14:paraId="28282C59">
      <w:pPr>
        <w:rPr>
          <w:rFonts w:hint="eastAsia" w:ascii="宋体" w:hAnsi="宋体" w:cs="宋体"/>
          <w:color w:val="auto"/>
          <w:sz w:val="24"/>
        </w:rPr>
      </w:pPr>
    </w:p>
    <w:p w14:paraId="2293BB90">
      <w:pPr>
        <w:pStyle w:val="17"/>
        <w:rPr>
          <w:rFonts w:hint="eastAsia" w:ascii="宋体" w:hAnsi="宋体" w:cs="宋体"/>
          <w:color w:val="auto"/>
          <w:sz w:val="24"/>
        </w:rPr>
      </w:pPr>
    </w:p>
    <w:p w14:paraId="261949FA">
      <w:pPr>
        <w:rPr>
          <w:rFonts w:hint="eastAsia" w:ascii="宋体" w:hAnsi="宋体" w:cs="宋体"/>
          <w:color w:val="auto"/>
          <w:sz w:val="24"/>
        </w:rPr>
      </w:pPr>
    </w:p>
    <w:p w14:paraId="0AC733D1">
      <w:pPr>
        <w:pStyle w:val="17"/>
        <w:rPr>
          <w:rFonts w:hint="eastAsia" w:ascii="宋体" w:hAnsi="宋体" w:cs="宋体"/>
          <w:color w:val="auto"/>
          <w:sz w:val="24"/>
        </w:rPr>
      </w:pPr>
    </w:p>
    <w:p w14:paraId="4A82BB10">
      <w:pPr>
        <w:rPr>
          <w:rFonts w:hint="eastAsia" w:ascii="宋体" w:hAnsi="宋体" w:cs="宋体"/>
          <w:color w:val="auto"/>
          <w:sz w:val="24"/>
        </w:rPr>
      </w:pPr>
    </w:p>
    <w:p w14:paraId="58442B4D">
      <w:pPr>
        <w:pStyle w:val="17"/>
        <w:rPr>
          <w:rFonts w:hint="eastAsia" w:ascii="宋体" w:hAnsi="宋体" w:cs="宋体"/>
          <w:color w:val="auto"/>
          <w:sz w:val="24"/>
        </w:rPr>
      </w:pPr>
    </w:p>
    <w:p w14:paraId="1F65BF08">
      <w:pPr>
        <w:rPr>
          <w:rFonts w:hint="eastAsia" w:ascii="宋体" w:hAnsi="宋体" w:cs="宋体"/>
          <w:color w:val="auto"/>
          <w:sz w:val="24"/>
        </w:rPr>
      </w:pPr>
    </w:p>
    <w:p w14:paraId="60FE08FA">
      <w:pPr>
        <w:pStyle w:val="17"/>
        <w:rPr>
          <w:rFonts w:hint="eastAsia" w:ascii="宋体" w:hAnsi="宋体" w:cs="宋体"/>
          <w:color w:val="auto"/>
          <w:sz w:val="24"/>
        </w:rPr>
      </w:pPr>
    </w:p>
    <w:p w14:paraId="0347EF38">
      <w:pPr>
        <w:rPr>
          <w:rFonts w:hint="eastAsia" w:ascii="宋体" w:hAnsi="宋体" w:cs="宋体"/>
          <w:color w:val="auto"/>
          <w:sz w:val="24"/>
        </w:rPr>
      </w:pPr>
    </w:p>
    <w:p w14:paraId="6CA24B81">
      <w:pPr>
        <w:pStyle w:val="17"/>
        <w:rPr>
          <w:rFonts w:hint="eastAsia" w:ascii="宋体" w:hAnsi="宋体" w:cs="宋体"/>
          <w:color w:val="auto"/>
          <w:sz w:val="24"/>
        </w:rPr>
      </w:pPr>
    </w:p>
    <w:p w14:paraId="32D57FBA">
      <w:pPr>
        <w:rPr>
          <w:rFonts w:hint="eastAsia"/>
        </w:rPr>
      </w:pPr>
    </w:p>
    <w:p w14:paraId="4D8C1094">
      <w:pPr>
        <w:rPr>
          <w:rFonts w:hint="eastAsia" w:ascii="宋体" w:hAnsi="宋体" w:cs="宋体"/>
          <w:color w:val="auto"/>
          <w:sz w:val="24"/>
        </w:rPr>
      </w:pPr>
    </w:p>
    <w:p w14:paraId="183E874A">
      <w:pPr>
        <w:pStyle w:val="17"/>
        <w:rPr>
          <w:rFonts w:hint="eastAsia" w:ascii="宋体" w:hAnsi="宋体" w:cs="宋体"/>
          <w:color w:val="auto"/>
          <w:sz w:val="24"/>
        </w:rPr>
      </w:pPr>
    </w:p>
    <w:p w14:paraId="2424C4B4">
      <w:pPr>
        <w:rPr>
          <w:rFonts w:hint="eastAsia" w:ascii="宋体" w:hAnsi="宋体" w:cs="宋体"/>
          <w:color w:val="auto"/>
          <w:sz w:val="24"/>
        </w:rPr>
      </w:pPr>
    </w:p>
    <w:p w14:paraId="59499C02">
      <w:pPr>
        <w:pStyle w:val="17"/>
        <w:rPr>
          <w:rFonts w:hint="eastAsia"/>
        </w:rPr>
      </w:pPr>
    </w:p>
    <w:p w14:paraId="146F8B31">
      <w:pPr>
        <w:pStyle w:val="12"/>
        <w:numPr>
          <w:ilvl w:val="0"/>
          <w:numId w:val="4"/>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4" w:name="_Toc13587"/>
      <w:r>
        <w:rPr>
          <w:rFonts w:hint="eastAsia" w:ascii="宋体" w:hAnsi="宋体"/>
          <w:kern w:val="2"/>
          <w:sz w:val="32"/>
          <w:szCs w:val="36"/>
          <w:lang w:val="zh-CN" w:eastAsia="zh-CN"/>
        </w:rPr>
        <w:t xml:space="preserve"> </w:t>
      </w:r>
      <w:bookmarkStart w:id="35" w:name="_Toc6193"/>
      <w:bookmarkStart w:id="36" w:name="_Toc10043"/>
      <w:r>
        <w:rPr>
          <w:rFonts w:hint="eastAsia" w:ascii="宋体" w:hAnsi="宋体"/>
          <w:kern w:val="2"/>
          <w:sz w:val="32"/>
          <w:szCs w:val="36"/>
          <w:lang w:val="zh-CN" w:eastAsia="zh-CN"/>
        </w:rPr>
        <w:t>投标人须知前附表</w:t>
      </w:r>
      <w:bookmarkEnd w:id="34"/>
      <w:bookmarkEnd w:id="35"/>
      <w:bookmarkEnd w:id="36"/>
    </w:p>
    <w:tbl>
      <w:tblPr>
        <w:tblStyle w:val="18"/>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7880"/>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7880"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河南县2023年国有林管护补充实施方案项目</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7880"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青海睿博琪公招（服务）2024-018-5</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7880"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包五（宣传）</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7880"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7880"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5CB1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131D053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r>
              <w:rPr>
                <w:rFonts w:hint="eastAsia" w:ascii="宋体" w:hAnsi="宋体" w:cs="宋体"/>
                <w:b w:val="0"/>
                <w:bCs w:val="0"/>
                <w:kern w:val="0"/>
                <w:sz w:val="24"/>
                <w:u w:val="none"/>
                <w:lang w:val="en-US" w:eastAsia="zh-CN"/>
              </w:rPr>
              <w:t>包五（宣传）</w:t>
            </w:r>
          </w:p>
        </w:tc>
        <w:tc>
          <w:tcPr>
            <w:tcW w:w="7880" w:type="dxa"/>
            <w:noWrap w:val="0"/>
            <w:vAlign w:val="center"/>
          </w:tcPr>
          <w:p w14:paraId="7A0878C8">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cs="宋体"/>
                <w:b w:val="0"/>
                <w:bCs w:val="0"/>
                <w:kern w:val="0"/>
                <w:sz w:val="24"/>
                <w:u w:val="none"/>
                <w:lang w:val="en-US" w:eastAsia="zh-CN"/>
              </w:rPr>
              <w:t>687,900.00</w:t>
            </w:r>
            <w:r>
              <w:rPr>
                <w:rFonts w:hint="eastAsia"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陆拾捌万柒仟玖佰元整</w:t>
            </w:r>
            <w:r>
              <w:rPr>
                <w:rFonts w:hint="eastAsia" w:ascii="宋体" w:hAnsi="宋体" w:eastAsia="宋体" w:cs="宋体"/>
                <w:b w:val="0"/>
                <w:bCs w:val="0"/>
                <w:kern w:val="0"/>
                <w:sz w:val="24"/>
                <w:u w:val="none"/>
                <w:lang w:val="en-US"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tc>
        <w:tc>
          <w:tcPr>
            <w:tcW w:w="7880"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70E7ABD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cs="宋体"/>
                <w:sz w:val="24"/>
                <w:szCs w:val="24"/>
                <w:lang w:val="en-US"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41AFEF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7880"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rPr>
              <w:t>月</w:t>
            </w:r>
            <w:r>
              <w:rPr>
                <w:rFonts w:hint="eastAsia" w:ascii="宋体" w:hAnsi="宋体" w:cs="宋体"/>
                <w:sz w:val="24"/>
                <w:szCs w:val="24"/>
                <w:u w:val="single"/>
                <w:lang w:val="en-US" w:eastAsia="zh-CN"/>
              </w:rPr>
              <w:t>06</w:t>
            </w:r>
            <w:r>
              <w:rPr>
                <w:rFonts w:hint="eastAsia" w:ascii="宋体" w:hAnsi="宋体" w:eastAsia="宋体" w:cs="宋体"/>
                <w:sz w:val="24"/>
                <w:szCs w:val="24"/>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7880" w:type="dxa"/>
            <w:noWrap w:val="0"/>
            <w:vAlign w:val="center"/>
          </w:tcPr>
          <w:p w14:paraId="41443D3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lang w:val="zh-CN"/>
              </w:rPr>
              <w:t>年</w:t>
            </w:r>
            <w:r>
              <w:rPr>
                <w:rFonts w:hint="eastAsia" w:ascii="宋体" w:hAnsi="宋体" w:cs="宋体"/>
                <w:sz w:val="24"/>
                <w:szCs w:val="24"/>
                <w:u w:val="single"/>
                <w:lang w:val="en-US" w:eastAsia="zh-CN"/>
              </w:rPr>
              <w:t>12</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09</w:t>
            </w:r>
            <w:r>
              <w:rPr>
                <w:rFonts w:hint="eastAsia" w:ascii="宋体" w:hAnsi="宋体" w:eastAsia="宋体" w:cs="宋体"/>
                <w:sz w:val="24"/>
                <w:szCs w:val="24"/>
                <w:lang w:val="zh-CN"/>
              </w:rPr>
              <w:t>日至</w:t>
            </w:r>
            <w:r>
              <w:rPr>
                <w:rFonts w:hint="eastAsia" w:ascii="宋体" w:hAnsi="宋体" w:cs="宋体"/>
                <w:sz w:val="24"/>
                <w:szCs w:val="24"/>
                <w:lang w:val="en-US" w:eastAsia="zh-CN"/>
              </w:rPr>
              <w:t>2024</w:t>
            </w:r>
            <w:r>
              <w:rPr>
                <w:rFonts w:hint="eastAsia" w:ascii="宋体" w:hAnsi="宋体" w:eastAsia="宋体" w:cs="宋体"/>
                <w:sz w:val="24"/>
                <w:szCs w:val="24"/>
              </w:rPr>
              <w:t>年</w:t>
            </w:r>
            <w:r>
              <w:rPr>
                <w:rFonts w:hint="eastAsia" w:ascii="宋体" w:hAnsi="宋体" w:cs="宋体"/>
                <w:sz w:val="24"/>
                <w:szCs w:val="24"/>
                <w:u w:val="single"/>
                <w:lang w:val="en-US" w:eastAsia="zh-CN"/>
              </w:rPr>
              <w:t>12</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16</w:t>
            </w:r>
            <w:r>
              <w:rPr>
                <w:rFonts w:hint="eastAsia" w:ascii="宋体" w:hAnsi="宋体" w:eastAsia="宋体" w:cs="宋体"/>
                <w:sz w:val="24"/>
                <w:szCs w:val="24"/>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7880"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7880"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7880"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7880" w:type="dxa"/>
            <w:noWrap w:val="0"/>
            <w:vAlign w:val="center"/>
          </w:tcPr>
          <w:p w14:paraId="27A09B6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7880"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7880"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7880" w:type="dxa"/>
            <w:noWrap w:val="0"/>
            <w:vAlign w:val="top"/>
          </w:tcPr>
          <w:p w14:paraId="78A26EB0">
            <w:pPr>
              <w:pStyle w:val="8"/>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8"/>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8"/>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8"/>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7880"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地址：西宁市城北区海西路萨尔斯堡A座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7880"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1、本公告在《青海政府采购网》、《青海省电子招标投标公共服务平台》同时发布，具体以《青海政府采购网》为准。</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52F32F5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474E860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69109B6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9"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7880"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4</w:t>
      </w:r>
      <w:r>
        <w:rPr>
          <w:rFonts w:hint="eastAsia" w:ascii="宋体" w:hAnsi="宋体" w:cs="宋体"/>
          <w:color w:val="auto"/>
          <w:lang w:val="zh-CN"/>
        </w:rPr>
        <w:t>年</w:t>
      </w:r>
      <w:r>
        <w:rPr>
          <w:rFonts w:hint="eastAsia" w:ascii="宋体" w:hAnsi="宋体" w:cs="宋体"/>
          <w:color w:val="auto"/>
          <w:lang w:val="en-US" w:eastAsia="zh-CN"/>
        </w:rPr>
        <w:t>12</w:t>
      </w:r>
      <w:r>
        <w:rPr>
          <w:rFonts w:hint="eastAsia" w:ascii="宋体" w:hAnsi="宋体" w:cs="宋体"/>
          <w:color w:val="auto"/>
          <w:lang w:val="zh-CN"/>
        </w:rPr>
        <w:t>月</w:t>
      </w:r>
      <w:r>
        <w:rPr>
          <w:rFonts w:hint="eastAsia" w:ascii="宋体" w:hAnsi="宋体" w:cs="宋体"/>
          <w:color w:val="auto"/>
          <w:lang w:val="en-US" w:eastAsia="zh-CN"/>
        </w:rPr>
        <w:t>06</w:t>
      </w:r>
      <w:r>
        <w:rPr>
          <w:rFonts w:hint="eastAsia" w:ascii="宋体" w:hAnsi="宋体" w:cs="宋体"/>
          <w:color w:val="auto"/>
          <w:lang w:val="zh-CN"/>
        </w:rPr>
        <w:t>日</w:t>
      </w:r>
    </w:p>
    <w:p w14:paraId="4D43C2C0">
      <w:pPr>
        <w:ind w:left="0" w:leftChars="0" w:firstLine="0" w:firstLineChars="0"/>
        <w:rPr>
          <w:rFonts w:hint="eastAsia"/>
        </w:rPr>
      </w:pPr>
    </w:p>
    <w:p w14:paraId="2C11284F">
      <w:pPr>
        <w:pStyle w:val="17"/>
        <w:rPr>
          <w:rFonts w:hint="eastAsia"/>
        </w:rPr>
      </w:pPr>
    </w:p>
    <w:p w14:paraId="7810F2B6">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szCs w:val="36"/>
        </w:rPr>
      </w:pPr>
      <w:bookmarkStart w:id="37" w:name="_Toc25189"/>
      <w:bookmarkStart w:id="38" w:name="_Toc226"/>
      <w:bookmarkStart w:id="39" w:name="_Toc21544"/>
      <w:r>
        <w:rPr>
          <w:rFonts w:hint="eastAsia" w:ascii="宋体" w:hAnsi="宋体" w:cs="宋体"/>
          <w:szCs w:val="36"/>
          <w:lang w:val="zh-CN"/>
        </w:rPr>
        <w:t>第</w:t>
      </w:r>
      <w:r>
        <w:rPr>
          <w:rFonts w:hint="eastAsia" w:ascii="宋体" w:hAnsi="宋体" w:cs="宋体"/>
          <w:szCs w:val="36"/>
          <w:lang w:val="en-US" w:eastAsia="zh-CN"/>
        </w:rPr>
        <w:t>三</w:t>
      </w:r>
      <w:r>
        <w:rPr>
          <w:rFonts w:hint="eastAsia" w:ascii="宋体" w:hAnsi="宋体" w:cs="宋体"/>
          <w:szCs w:val="36"/>
          <w:lang w:val="zh-CN"/>
        </w:rPr>
        <w:t>部分  投标人须知</w:t>
      </w:r>
      <w:bookmarkEnd w:id="37"/>
      <w:bookmarkEnd w:id="38"/>
      <w:bookmarkEnd w:id="39"/>
    </w:p>
    <w:p w14:paraId="41159945">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rPr>
      </w:pPr>
      <w:bookmarkStart w:id="40" w:name="_Toc18217"/>
      <w:bookmarkStart w:id="41" w:name="_Toc26192"/>
      <w:bookmarkStart w:id="42" w:name="_Toc27347"/>
      <w:r>
        <w:rPr>
          <w:rFonts w:hint="eastAsia" w:ascii="宋体" w:hAnsi="宋体" w:cs="宋体"/>
          <w:lang w:val="zh-CN"/>
        </w:rPr>
        <w:t>一、说明</w:t>
      </w:r>
      <w:bookmarkEnd w:id="40"/>
      <w:bookmarkEnd w:id="41"/>
      <w:bookmarkEnd w:id="42"/>
    </w:p>
    <w:p w14:paraId="72CF8166">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43" w:name="_Toc3617"/>
      <w:bookmarkStart w:id="44" w:name="_Toc8708"/>
      <w:bookmarkStart w:id="45" w:name="_Toc30605"/>
      <w:r>
        <w:rPr>
          <w:rFonts w:hint="eastAsia" w:ascii="宋体" w:hAnsi="宋体" w:cs="宋体"/>
          <w:sz w:val="28"/>
          <w:szCs w:val="28"/>
          <w:lang w:val="zh-CN"/>
        </w:rPr>
        <w:t>1.适用范围</w:t>
      </w:r>
      <w:bookmarkEnd w:id="43"/>
      <w:bookmarkEnd w:id="44"/>
      <w:bookmarkEnd w:id="45"/>
    </w:p>
    <w:p w14:paraId="44B2B51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本次招标依据采购人的采购计划，仅适用于本招标文件中所叙述的项目。</w:t>
      </w:r>
    </w:p>
    <w:p w14:paraId="55A58753">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46" w:name="_Toc17615"/>
      <w:bookmarkStart w:id="47" w:name="_Toc3547"/>
      <w:bookmarkStart w:id="48" w:name="_Toc21032"/>
      <w:r>
        <w:rPr>
          <w:rFonts w:hint="eastAsia" w:ascii="宋体" w:hAnsi="宋体" w:cs="宋体"/>
          <w:sz w:val="28"/>
          <w:szCs w:val="28"/>
          <w:lang w:val="zh-CN"/>
        </w:rPr>
        <w:t>2.采购方式、合格的投标人</w:t>
      </w:r>
      <w:bookmarkEnd w:id="46"/>
      <w:bookmarkEnd w:id="47"/>
      <w:bookmarkEnd w:id="48"/>
    </w:p>
    <w:p w14:paraId="54C73F3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14:paraId="599E4E9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投标人资格条件</w:t>
      </w:r>
      <w:r>
        <w:rPr>
          <w:rFonts w:hint="eastAsia" w:ascii="宋体" w:hAnsi="宋体" w:cs="宋体"/>
          <w:kern w:val="0"/>
        </w:rPr>
        <w:t>”。</w:t>
      </w:r>
    </w:p>
    <w:p w14:paraId="73C0A566">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49" w:name="_Toc18797"/>
      <w:bookmarkStart w:id="50" w:name="_Toc11026"/>
      <w:bookmarkStart w:id="51" w:name="_Toc13077"/>
      <w:r>
        <w:rPr>
          <w:rFonts w:hint="eastAsia" w:ascii="宋体" w:hAnsi="宋体" w:cs="宋体"/>
          <w:sz w:val="28"/>
          <w:szCs w:val="28"/>
          <w:lang w:val="zh-CN"/>
        </w:rPr>
        <w:t>3.投标费用</w:t>
      </w:r>
      <w:bookmarkEnd w:id="49"/>
      <w:bookmarkEnd w:id="50"/>
      <w:bookmarkEnd w:id="51"/>
    </w:p>
    <w:p w14:paraId="30DBE3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14:paraId="7E4A2586">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rPr>
      </w:pPr>
      <w:bookmarkStart w:id="52" w:name="_Toc6974"/>
      <w:bookmarkStart w:id="53" w:name="_Toc16246"/>
      <w:bookmarkStart w:id="54" w:name="_Toc8711"/>
      <w:r>
        <w:rPr>
          <w:rFonts w:hint="eastAsia" w:ascii="宋体" w:hAnsi="宋体" w:cs="宋体"/>
          <w:lang w:val="zh-CN"/>
        </w:rPr>
        <w:t>二、招标文件说明</w:t>
      </w:r>
      <w:bookmarkEnd w:id="52"/>
      <w:bookmarkEnd w:id="53"/>
      <w:bookmarkEnd w:id="54"/>
    </w:p>
    <w:p w14:paraId="07491CAC">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55" w:name="_Toc19460"/>
      <w:bookmarkStart w:id="56" w:name="_Toc13967"/>
      <w:bookmarkStart w:id="57" w:name="_Toc16121"/>
      <w:r>
        <w:rPr>
          <w:rFonts w:hint="eastAsia" w:ascii="宋体" w:hAnsi="宋体" w:cs="宋体"/>
          <w:sz w:val="28"/>
          <w:szCs w:val="28"/>
          <w:lang w:val="zh-CN"/>
        </w:rPr>
        <w:t>4.招标文件的构成</w:t>
      </w:r>
      <w:bookmarkEnd w:id="55"/>
      <w:bookmarkEnd w:id="56"/>
      <w:bookmarkEnd w:id="57"/>
    </w:p>
    <w:p w14:paraId="141F107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14:paraId="590A943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（1）投标邀请</w:t>
      </w:r>
    </w:p>
    <w:p w14:paraId="2297F0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14:paraId="0E03B6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14:paraId="7371BE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14:paraId="3899847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）采购项目要求及服务内容</w:t>
      </w:r>
    </w:p>
    <w:p w14:paraId="6928383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14:paraId="6648194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3085875B">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sz w:val="28"/>
          <w:szCs w:val="28"/>
          <w:lang w:val="zh-CN"/>
        </w:rPr>
      </w:pPr>
      <w:bookmarkStart w:id="58" w:name="_Toc3554"/>
      <w:bookmarkStart w:id="59" w:name="_Toc2900"/>
      <w:bookmarkStart w:id="60" w:name="_Toc14180"/>
      <w:r>
        <w:rPr>
          <w:rFonts w:hint="eastAsia" w:ascii="宋体" w:hAnsi="宋体" w:cs="宋体"/>
          <w:sz w:val="28"/>
          <w:szCs w:val="28"/>
          <w:lang w:val="zh-CN"/>
        </w:rPr>
        <w:t>5.招标文件、采购活动和中标结果的质疑</w:t>
      </w:r>
      <w:bookmarkEnd w:id="58"/>
      <w:bookmarkEnd w:id="59"/>
      <w:bookmarkEnd w:id="60"/>
    </w:p>
    <w:p w14:paraId="494D190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投标人认为招标文件、采购过程和中标结果使自己的权益受到损害的，可以在知道或者应知其权益受到损害之日起7个工作日内以书面形式（如信件、传真等）向采购代理机构提出质疑，不接受匿名质疑。</w:t>
      </w:r>
      <w:r>
        <w:rPr>
          <w:rFonts w:hint="eastAsia" w:ascii="宋体" w:hAnsi="宋体" w:eastAsia="宋体" w:cs="宋体"/>
        </w:rPr>
        <w:t>潜在</w:t>
      </w:r>
      <w:r>
        <w:rPr>
          <w:rFonts w:hint="eastAsia" w:ascii="宋体" w:hAnsi="宋体" w:cs="宋体"/>
          <w:lang w:eastAsia="zh-CN"/>
        </w:rPr>
        <w:t>投标人</w:t>
      </w:r>
      <w:r>
        <w:rPr>
          <w:rFonts w:hint="eastAsia" w:ascii="宋体" w:hAnsi="宋体" w:eastAsia="宋体" w:cs="宋体"/>
        </w:rPr>
        <w:t>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kern w:val="0"/>
          <w:lang w:bidi="ar"/>
        </w:rPr>
        <w:t>。</w:t>
      </w:r>
      <w:r>
        <w:rPr>
          <w:rFonts w:hint="eastAsia" w:ascii="宋体" w:hAnsi="宋体" w:cs="宋体"/>
          <w:lang w:eastAsia="zh-CN"/>
        </w:rPr>
        <w:t>投标人</w:t>
      </w:r>
      <w:r>
        <w:rPr>
          <w:rFonts w:hint="eastAsia" w:ascii="宋体" w:hAnsi="宋体" w:eastAsia="宋体" w:cs="宋体"/>
        </w:rPr>
        <w:t>须在法定质疑期内一次性提出针对同一采购程序环节的质疑。</w:t>
      </w:r>
      <w:r>
        <w:rPr>
          <w:rFonts w:hint="eastAsia" w:ascii="宋体" w:hAnsi="宋体" w:eastAsia="宋体" w:cs="宋体"/>
          <w:kern w:val="0"/>
          <w:lang w:val="zh-CN"/>
        </w:rPr>
        <w:t>采购人或采购代理机构在收到书面</w:t>
      </w:r>
      <w:r>
        <w:rPr>
          <w:rFonts w:hint="eastAsia" w:ascii="宋体" w:hAnsi="宋体" w:eastAsia="宋体" w:cs="宋体"/>
        </w:rPr>
        <w:t>质疑函后7个工作日内作出答复</w:t>
      </w:r>
      <w:r>
        <w:rPr>
          <w:rFonts w:hint="eastAsia" w:ascii="宋体" w:hAnsi="宋体" w:eastAsia="宋体" w:cs="宋体"/>
          <w:kern w:val="0"/>
          <w:lang w:val="zh-CN"/>
        </w:rPr>
        <w:t>。</w:t>
      </w:r>
    </w:p>
    <w:p w14:paraId="11CBE54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1E68E9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投标人应知其权益受到损害之日，是指：</w:t>
      </w:r>
    </w:p>
    <w:p w14:paraId="5ED5B9A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（一）对可以质疑的招标文件提出质疑的，为收到招标文件之日或者招标文件公告期限届满之日；</w:t>
      </w:r>
    </w:p>
    <w:p w14:paraId="44635C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（二）对采购过程提出质疑的，为各采购程序环节结束之日；</w:t>
      </w:r>
    </w:p>
    <w:p w14:paraId="706DF7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（三）对中标结果提出质疑的，为中标结果公告期限届满之日。</w:t>
      </w:r>
    </w:p>
    <w:p w14:paraId="73C596B5">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61" w:name="_Toc28255"/>
      <w:bookmarkStart w:id="62" w:name="_Toc4063"/>
      <w:bookmarkStart w:id="63" w:name="_Toc19913"/>
      <w:r>
        <w:rPr>
          <w:rFonts w:hint="eastAsia" w:ascii="宋体" w:hAnsi="宋体" w:cs="宋体"/>
          <w:sz w:val="28"/>
          <w:szCs w:val="28"/>
          <w:lang w:val="zh-CN"/>
        </w:rPr>
        <w:t>6.招标文件的澄清或修改</w:t>
      </w:r>
      <w:bookmarkEnd w:id="61"/>
      <w:bookmarkEnd w:id="62"/>
      <w:bookmarkEnd w:id="63"/>
    </w:p>
    <w:p w14:paraId="0034BE0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6.1 采购代理机构可以对已发出的招标文件进行必要的澄清或者修改，但不得改变采购标的和资格条件。澄清或者修改应当在原公告发布媒体上发布澄清公告。澄清或者修改的内容为招标文件的组成部分。</w:t>
      </w:r>
    </w:p>
    <w:p w14:paraId="244F382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；不足15日的，采购代理机构应当顺延提交投标文件的截止时间。</w:t>
      </w:r>
    </w:p>
    <w:p w14:paraId="23276E60">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rPr>
      </w:pPr>
      <w:bookmarkStart w:id="64" w:name="_Toc27114"/>
      <w:bookmarkStart w:id="65" w:name="_Toc15242"/>
      <w:bookmarkStart w:id="66" w:name="_Toc14158"/>
      <w:r>
        <w:rPr>
          <w:rFonts w:hint="eastAsia" w:ascii="宋体" w:hAnsi="宋体" w:cs="宋体"/>
          <w:lang w:val="zh-CN"/>
        </w:rPr>
        <w:t>三、投标文件的编制</w:t>
      </w:r>
      <w:bookmarkEnd w:id="64"/>
      <w:bookmarkEnd w:id="65"/>
      <w:bookmarkEnd w:id="66"/>
    </w:p>
    <w:p w14:paraId="539DCF99">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67" w:name="_Toc19049"/>
      <w:bookmarkStart w:id="68" w:name="_Toc21038"/>
      <w:bookmarkStart w:id="69" w:name="_Toc20091"/>
      <w:r>
        <w:rPr>
          <w:rFonts w:hint="eastAsia" w:ascii="宋体" w:hAnsi="宋体" w:cs="宋体"/>
          <w:sz w:val="28"/>
          <w:szCs w:val="28"/>
          <w:lang w:val="zh-CN"/>
        </w:rPr>
        <w:t>7.投标文件的语言及度量衡单位</w:t>
      </w:r>
      <w:bookmarkEnd w:id="67"/>
      <w:bookmarkEnd w:id="68"/>
      <w:bookmarkEnd w:id="69"/>
    </w:p>
    <w:p w14:paraId="573D50F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14:paraId="074F5B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14:paraId="1C2B31E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14:paraId="3A8816AC">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70" w:name="_Toc13028"/>
      <w:bookmarkStart w:id="71" w:name="_Toc6771"/>
      <w:bookmarkStart w:id="72" w:name="_Toc5273"/>
      <w:r>
        <w:rPr>
          <w:rFonts w:hint="eastAsia" w:ascii="宋体" w:hAnsi="宋体" w:cs="宋体"/>
          <w:sz w:val="28"/>
          <w:szCs w:val="28"/>
          <w:lang w:val="zh-CN"/>
        </w:rPr>
        <w:t>8.投标报价及币种</w:t>
      </w:r>
      <w:bookmarkEnd w:id="70"/>
      <w:bookmarkEnd w:id="71"/>
      <w:bookmarkEnd w:id="72"/>
    </w:p>
    <w:p w14:paraId="1497E70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w:t>
      </w:r>
      <w:r>
        <w:rPr>
          <w:rFonts w:hint="eastAsia" w:ascii="宋体" w:hAnsi="宋体" w:cs="宋体"/>
          <w:kern w:val="0"/>
          <w:lang w:val="en-US" w:eastAsia="zh-CN"/>
        </w:rPr>
        <w:t>项目总价</w:t>
      </w:r>
      <w:r>
        <w:rPr>
          <w:rFonts w:hint="eastAsia" w:ascii="宋体" w:hAnsi="宋体" w:eastAsia="宋体" w:cs="宋体"/>
          <w:sz w:val="24"/>
          <w:lang w:val="zh-CN"/>
        </w:rPr>
        <w:t>、税金及不可预见费等全部费用。</w:t>
      </w:r>
    </w:p>
    <w:p w14:paraId="6F129C0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14:paraId="09B059B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14:paraId="0ADA1E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14:paraId="5C50E218">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73" w:name="_Toc1453"/>
      <w:bookmarkStart w:id="74" w:name="_Toc3149"/>
      <w:bookmarkStart w:id="75" w:name="_Toc7169"/>
      <w:r>
        <w:rPr>
          <w:rFonts w:hint="eastAsia" w:ascii="宋体" w:hAnsi="宋体" w:cs="宋体"/>
          <w:sz w:val="28"/>
          <w:szCs w:val="28"/>
          <w:lang w:val="zh-CN"/>
        </w:rPr>
        <w:t>9.投标保证金</w:t>
      </w:r>
      <w:bookmarkEnd w:id="73"/>
      <w:bookmarkEnd w:id="74"/>
      <w:bookmarkEnd w:id="75"/>
    </w:p>
    <w:p w14:paraId="0A61F97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w:t>
      </w:r>
    </w:p>
    <w:p w14:paraId="5B0B1EE0">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eastAsia="宋体" w:cs="宋体"/>
          <w:b/>
          <w:bCs/>
          <w:shd w:val="clear" w:color="auto" w:fill="FFFFFF"/>
          <w:lang w:val="zh-CN" w:eastAsia="zh-CN"/>
        </w:rPr>
      </w:pPr>
      <w:r>
        <w:rPr>
          <w:rFonts w:hint="eastAsia" w:ascii="宋体" w:hAnsi="宋体" w:eastAsia="宋体" w:cs="宋体"/>
          <w:b/>
          <w:bCs/>
          <w:shd w:val="clear" w:color="auto" w:fill="FFFFFF"/>
          <w:lang w:val="zh-CN" w:eastAsia="zh-CN"/>
        </w:rPr>
        <w:t>包五（宣传）：¥</w:t>
      </w:r>
      <w:r>
        <w:rPr>
          <w:rFonts w:hint="eastAsia" w:ascii="宋体" w:hAnsi="宋体" w:eastAsia="宋体" w:cs="宋体"/>
          <w:b/>
          <w:bCs/>
          <w:shd w:val="clear" w:color="auto" w:fill="FFFFFF"/>
          <w:lang w:val="en-US" w:eastAsia="zh-CN"/>
        </w:rPr>
        <w:t>10,000.00</w:t>
      </w:r>
      <w:r>
        <w:rPr>
          <w:rFonts w:hint="eastAsia" w:ascii="宋体" w:hAnsi="宋体" w:eastAsia="宋体" w:cs="宋体"/>
          <w:b/>
          <w:bCs/>
          <w:shd w:val="clear" w:color="auto" w:fill="FFFFFF"/>
          <w:lang w:val="zh-CN" w:eastAsia="zh-CN"/>
        </w:rPr>
        <w:t>元  大写：</w:t>
      </w:r>
      <w:r>
        <w:rPr>
          <w:rFonts w:hint="eastAsia" w:ascii="宋体" w:hAnsi="宋体" w:eastAsia="宋体" w:cs="宋体"/>
          <w:b/>
          <w:bCs/>
          <w:shd w:val="clear" w:color="auto" w:fill="FFFFFF"/>
          <w:lang w:val="en-US" w:eastAsia="zh-CN"/>
        </w:rPr>
        <w:t>壹万元整</w:t>
      </w:r>
      <w:r>
        <w:rPr>
          <w:rFonts w:hint="eastAsia" w:ascii="宋体" w:hAnsi="宋体" w:eastAsia="宋体" w:cs="宋体"/>
          <w:b/>
          <w:bCs/>
          <w:shd w:val="clear" w:color="auto" w:fill="FFFFFF"/>
          <w:lang w:val="zh-CN" w:eastAsia="zh-CN"/>
        </w:rPr>
        <w:t>；</w:t>
      </w:r>
    </w:p>
    <w:p w14:paraId="08F1AE8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eastAsia="宋体" w:cs="宋体"/>
          <w:b/>
          <w:bCs/>
          <w:shd w:val="clear" w:color="auto" w:fill="FFFFFF"/>
          <w:lang w:val="zh-CN"/>
        </w:rPr>
      </w:pPr>
      <w:r>
        <w:rPr>
          <w:rFonts w:hint="eastAsia" w:ascii="宋体" w:hAnsi="宋体" w:eastAsia="宋体" w:cs="宋体"/>
          <w:b/>
          <w:bCs/>
          <w:shd w:val="clear" w:color="auto" w:fill="FFFFFF"/>
          <w:lang w:val="zh-CN"/>
        </w:rPr>
        <w:t xml:space="preserve">收款单位：青海睿博琪工程项目管理有限公司      </w:t>
      </w:r>
    </w:p>
    <w:p w14:paraId="11C5964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eastAsia="宋体" w:cs="宋体"/>
          <w:b/>
          <w:bCs/>
          <w:shd w:val="clear" w:color="auto" w:fill="FFFFFF"/>
          <w:lang w:val="zh-CN"/>
        </w:rPr>
      </w:pPr>
      <w:r>
        <w:rPr>
          <w:rFonts w:hint="eastAsia" w:ascii="宋体" w:hAnsi="宋体" w:eastAsia="宋体" w:cs="宋体"/>
          <w:b/>
          <w:bCs/>
          <w:shd w:val="clear" w:color="auto" w:fill="FFFFFF"/>
          <w:lang w:val="zh-CN"/>
        </w:rPr>
        <w:t>开 户 行：中国光大银行股份有限公司西宁分行</w:t>
      </w:r>
    </w:p>
    <w:p w14:paraId="49DD13C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eastAsia="宋体" w:cs="宋体"/>
          <w:b/>
          <w:bCs/>
          <w:shd w:val="clear" w:color="auto" w:fill="FFFFFF"/>
          <w:lang w:val="zh-CN"/>
        </w:rPr>
      </w:pPr>
      <w:r>
        <w:rPr>
          <w:rFonts w:hint="eastAsia" w:ascii="宋体" w:hAnsi="宋体" w:eastAsia="宋体" w:cs="宋体"/>
          <w:b/>
          <w:bCs/>
          <w:shd w:val="clear" w:color="auto" w:fill="FFFFFF"/>
          <w:lang w:val="zh-CN"/>
        </w:rPr>
        <w:t>银行账号：55820188000027187</w:t>
      </w:r>
    </w:p>
    <w:p w14:paraId="219FA2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交纳时间：投标截止及开标时间前，以银行到账时间为准。（</w:t>
      </w:r>
      <w:r>
        <w:rPr>
          <w:rFonts w:hint="eastAsia" w:ascii="宋体" w:hAnsi="宋体" w:eastAsia="宋体"/>
          <w:b/>
          <w:bCs/>
          <w:lang w:val="zh-CN"/>
        </w:rPr>
        <w:t>在附言中备注项目编号及所投包号</w:t>
      </w:r>
      <w:r>
        <w:rPr>
          <w:rFonts w:hint="eastAsia" w:ascii="宋体" w:hAnsi="宋体" w:eastAsia="宋体" w:cs="宋体"/>
          <w:shd w:val="clear" w:color="auto" w:fill="FFFFFF"/>
          <w:lang w:val="zh-CN"/>
        </w:rPr>
        <w:t>）</w:t>
      </w:r>
    </w:p>
    <w:p w14:paraId="22ACAB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hd w:val="clear" w:color="auto" w:fill="FFFFFF"/>
          <w:lang w:val="zh-CN"/>
        </w:rPr>
      </w:pPr>
      <w:r>
        <w:rPr>
          <w:rFonts w:hint="eastAsia" w:ascii="宋体" w:hAnsi="宋体" w:eastAsia="宋体" w:cs="宋体"/>
          <w:shd w:val="clear" w:color="auto" w:fill="FFFFFF"/>
          <w:lang w:val="zh-CN"/>
        </w:rPr>
        <w:t>如采购项目变更开标时间，则保证金交纳时间相应顺延</w:t>
      </w:r>
    </w:p>
    <w:p w14:paraId="119E18F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sz w:val="24"/>
          <w:lang w:val="zh-CN"/>
        </w:rPr>
      </w:pPr>
      <w:bookmarkStart w:id="76" w:name="_Toc12888"/>
      <w:r>
        <w:rPr>
          <w:rFonts w:hint="eastAsia" w:ascii="宋体" w:hAnsi="宋体" w:cs="宋体"/>
          <w:color w:val="000000"/>
          <w:kern w:val="0"/>
          <w:sz w:val="24"/>
          <w:lang w:val="zh-CN"/>
        </w:rPr>
        <w:t>9.2</w:t>
      </w:r>
      <w:r>
        <w:rPr>
          <w:rFonts w:hint="eastAsia" w:ascii="宋体" w:hAnsi="宋体" w:cs="宋体"/>
          <w:color w:val="000000"/>
          <w:kern w:val="0"/>
          <w:sz w:val="24"/>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14:paraId="75BE1D6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9.3</w:t>
      </w:r>
      <w:r>
        <w:rPr>
          <w:rFonts w:hint="eastAsia" w:ascii="宋体" w:hAnsi="宋体" w:cs="宋体"/>
          <w:color w:val="000000"/>
          <w:kern w:val="0"/>
          <w:sz w:val="24"/>
        </w:rPr>
        <w:t xml:space="preserve"> </w:t>
      </w:r>
      <w:r>
        <w:rPr>
          <w:rFonts w:hint="eastAsia" w:ascii="宋体" w:hAnsi="宋体" w:cs="宋体"/>
          <w:color w:val="000000"/>
          <w:kern w:val="0"/>
          <w:sz w:val="24"/>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23598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14:paraId="34F936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color w:val="000000"/>
          <w:kern w:val="0"/>
          <w:sz w:val="24"/>
          <w:lang w:val="zh-CN"/>
        </w:rPr>
      </w:pPr>
      <w:r>
        <w:rPr>
          <w:rFonts w:hint="eastAsia" w:ascii="宋体" w:hAnsi="宋体" w:cs="宋体"/>
          <w:color w:val="000000"/>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EF53EE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9.4</w:t>
      </w:r>
      <w:r>
        <w:rPr>
          <w:rFonts w:ascii="宋体" w:hAnsi="宋体" w:cs="宋体"/>
          <w:color w:val="000000"/>
          <w:kern w:val="0"/>
          <w:sz w:val="24"/>
          <w:lang w:val="zh-CN"/>
        </w:rPr>
        <w:t xml:space="preserve"> </w:t>
      </w:r>
      <w:r>
        <w:rPr>
          <w:rFonts w:hint="eastAsia" w:ascii="宋体" w:hAnsi="宋体" w:cs="宋体"/>
          <w:color w:val="000000"/>
          <w:kern w:val="0"/>
          <w:sz w:val="24"/>
          <w:lang w:val="zh-CN"/>
        </w:rPr>
        <w:t>投标有效期内投标人撤销投标文件的，采购代理机构可以不退还投标保证金。</w:t>
      </w:r>
    </w:p>
    <w:p w14:paraId="7272089F">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77" w:name="_Toc10817"/>
      <w:bookmarkStart w:id="78" w:name="_Toc22820"/>
      <w:r>
        <w:rPr>
          <w:rFonts w:hint="eastAsia" w:ascii="宋体" w:hAnsi="宋体" w:cs="宋体"/>
          <w:sz w:val="28"/>
          <w:szCs w:val="28"/>
          <w:lang w:val="zh-CN"/>
        </w:rPr>
        <w:t>10.投标有效期</w:t>
      </w:r>
      <w:bookmarkEnd w:id="76"/>
      <w:bookmarkEnd w:id="77"/>
      <w:bookmarkEnd w:id="78"/>
    </w:p>
    <w:p w14:paraId="317CF41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en-US" w:eastAsia="zh-CN"/>
        </w:rPr>
        <w:t>60</w:t>
      </w:r>
      <w:r>
        <w:rPr>
          <w:rFonts w:hint="eastAsia" w:ascii="宋体" w:hAnsi="宋体" w:cs="宋体"/>
          <w:kern w:val="0"/>
          <w:lang w:val="zh-CN"/>
        </w:rPr>
        <w:t>日历日。投标文件中承诺的投标有效期应当不少于招标文件中载明的投标有效期。</w:t>
      </w:r>
    </w:p>
    <w:p w14:paraId="120CF8AD">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79" w:name="_Toc12971"/>
      <w:bookmarkStart w:id="80" w:name="_Toc17863"/>
      <w:bookmarkStart w:id="81" w:name="_Toc10483"/>
      <w:r>
        <w:rPr>
          <w:rFonts w:hint="eastAsia" w:ascii="宋体" w:hAnsi="宋体" w:cs="宋体"/>
          <w:sz w:val="28"/>
          <w:szCs w:val="28"/>
          <w:lang w:val="zh-CN"/>
        </w:rPr>
        <w:t>11.投标文件构成</w:t>
      </w:r>
      <w:bookmarkEnd w:id="79"/>
      <w:bookmarkEnd w:id="80"/>
      <w:bookmarkEnd w:id="81"/>
    </w:p>
    <w:p w14:paraId="3257982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14:paraId="307E7FCC">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14:paraId="02236B0E">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投标函</w:t>
      </w:r>
    </w:p>
    <w:p w14:paraId="7487972F">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法定代表人证明书</w:t>
      </w:r>
    </w:p>
    <w:p w14:paraId="6F3C381B">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eastAsia="zh-CN"/>
        </w:rPr>
      </w:pPr>
      <w:r>
        <w:rPr>
          <w:rFonts w:hint="eastAsia" w:ascii="宋体" w:hAnsi="宋体" w:eastAsia="宋体" w:cs="宋体"/>
          <w:lang w:val="zh-CN"/>
        </w:rPr>
        <w:t>法定代表人授权书</w:t>
      </w:r>
    </w:p>
    <w:p w14:paraId="1BC89F7E">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投标人承诺函</w:t>
      </w:r>
    </w:p>
    <w:p w14:paraId="2B5DA0CE">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投标人诚信承诺书</w:t>
      </w:r>
    </w:p>
    <w:p w14:paraId="1F5FF3E5">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资格证明材料</w:t>
      </w:r>
    </w:p>
    <w:p w14:paraId="07201614">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财务状况报告，依法缴纳税收和社会保障资金的相关材料</w:t>
      </w:r>
    </w:p>
    <w:p w14:paraId="153A2640">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具备履行合同所必需的设备和专业技术能力的证明材料</w:t>
      </w:r>
    </w:p>
    <w:p w14:paraId="789F0EE0">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无重大违法记录声明</w:t>
      </w:r>
    </w:p>
    <w:p w14:paraId="3CCA62B6">
      <w:pPr>
        <w:keepNext w:val="0"/>
        <w:keepLines w:val="0"/>
        <w:pageBreakBefore w:val="0"/>
        <w:widowControl w:val="0"/>
        <w:numPr>
          <w:ilvl w:val="0"/>
          <w:numId w:val="5"/>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投标保证金证明</w:t>
      </w:r>
    </w:p>
    <w:p w14:paraId="5580FD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lang w:val="zh-CN"/>
        </w:rPr>
        <w:t>（</w:t>
      </w:r>
      <w:r>
        <w:rPr>
          <w:rFonts w:hint="eastAsia" w:ascii="宋体" w:hAnsi="宋体" w:eastAsia="宋体" w:cs="宋体"/>
          <w:lang w:val="en-US" w:eastAsia="zh-CN"/>
        </w:rPr>
        <w:t>11</w:t>
      </w:r>
      <w:r>
        <w:rPr>
          <w:rFonts w:hint="eastAsia" w:ascii="宋体" w:hAnsi="宋体" w:eastAsia="宋体" w:cs="宋体"/>
          <w:lang w:val="zh-CN"/>
        </w:rPr>
        <w:t>）</w:t>
      </w:r>
      <w:r>
        <w:rPr>
          <w:rFonts w:hint="eastAsia" w:ascii="宋体" w:hAnsi="宋体" w:eastAsia="宋体" w:cs="宋体"/>
          <w:kern w:val="0"/>
          <w:lang w:val="zh-CN"/>
        </w:rPr>
        <w:t>中小企业声明函</w:t>
      </w:r>
    </w:p>
    <w:p w14:paraId="48EDDBF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en-US" w:eastAsia="zh-CN"/>
        </w:rPr>
        <w:t>（12</w:t>
      </w:r>
      <w:r>
        <w:rPr>
          <w:rFonts w:hint="eastAsia" w:ascii="宋体" w:hAnsi="宋体" w:eastAsia="宋体" w:cs="宋体"/>
          <w:kern w:val="0"/>
          <w:lang w:val="zh-CN"/>
        </w:rPr>
        <w:t>）残疾人福利性单位声明函</w:t>
      </w:r>
    </w:p>
    <w:p w14:paraId="3C52314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lang w:val="zh-CN"/>
        </w:rPr>
      </w:pPr>
      <w:r>
        <w:rPr>
          <w:rFonts w:hint="eastAsia" w:ascii="宋体" w:hAnsi="宋体" w:eastAsia="宋体" w:cs="宋体"/>
          <w:kern w:val="0"/>
          <w:lang w:val="zh-CN"/>
        </w:rPr>
        <w:t>（</w:t>
      </w:r>
      <w:r>
        <w:rPr>
          <w:rFonts w:hint="eastAsia" w:ascii="宋体" w:hAnsi="宋体" w:eastAsia="宋体" w:cs="宋体"/>
          <w:kern w:val="0"/>
          <w:lang w:val="en-US" w:eastAsia="zh-CN"/>
        </w:rPr>
        <w:t>13</w:t>
      </w:r>
      <w:r>
        <w:rPr>
          <w:rFonts w:hint="eastAsia" w:ascii="宋体" w:hAnsi="宋体" w:eastAsia="宋体" w:cs="宋体"/>
          <w:kern w:val="0"/>
          <w:lang w:val="zh-CN"/>
        </w:rPr>
        <w:t>）监狱企业证明资料</w:t>
      </w:r>
    </w:p>
    <w:p w14:paraId="34334F1E">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14:paraId="5CE2512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lang w:val="en-US" w:eastAsia="zh-CN"/>
        </w:rPr>
        <w:t>4</w:t>
      </w:r>
      <w:r>
        <w:rPr>
          <w:rFonts w:hint="eastAsia" w:ascii="宋体" w:hAnsi="宋体" w:eastAsia="宋体" w:cs="宋体"/>
          <w:kern w:val="0"/>
          <w:lang w:val="zh-CN"/>
        </w:rPr>
        <w:t>）评分对照表</w:t>
      </w:r>
    </w:p>
    <w:p w14:paraId="2BDCA74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w:t>
      </w:r>
      <w:r>
        <w:rPr>
          <w:rFonts w:hint="eastAsia" w:ascii="宋体" w:hAnsi="宋体" w:eastAsia="宋体" w:cs="宋体"/>
          <w:kern w:val="0"/>
          <w:lang w:val="en-US" w:eastAsia="zh-CN"/>
        </w:rPr>
        <w:t>15</w:t>
      </w:r>
      <w:r>
        <w:rPr>
          <w:rFonts w:hint="eastAsia" w:ascii="宋体" w:hAnsi="宋体" w:eastAsia="宋体" w:cs="宋体"/>
          <w:kern w:val="0"/>
          <w:lang w:val="zh-CN"/>
        </w:rPr>
        <w:t>）开标一览表（报价表）</w:t>
      </w:r>
    </w:p>
    <w:p w14:paraId="5840A39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highlight w:val="none"/>
          <w:lang w:val="zh-CN"/>
        </w:rPr>
      </w:pPr>
      <w:r>
        <w:rPr>
          <w:rFonts w:hint="eastAsia" w:ascii="宋体" w:hAnsi="宋体" w:eastAsia="宋体" w:cs="宋体"/>
          <w:kern w:val="0"/>
          <w:lang w:val="zh-CN"/>
        </w:rPr>
        <w:t>（</w:t>
      </w:r>
      <w:r>
        <w:rPr>
          <w:rFonts w:hint="eastAsia" w:ascii="宋体" w:hAnsi="宋体" w:eastAsia="宋体" w:cs="宋体"/>
          <w:kern w:val="0"/>
          <w:lang w:val="en-US" w:eastAsia="zh-CN"/>
        </w:rPr>
        <w:t>16）</w:t>
      </w:r>
      <w:r>
        <w:rPr>
          <w:rFonts w:hint="eastAsia" w:ascii="宋体" w:hAnsi="宋体" w:eastAsia="宋体" w:cs="宋体"/>
          <w:kern w:val="0"/>
          <w:highlight w:val="none"/>
          <w:lang w:val="zh-CN"/>
        </w:rPr>
        <w:t>分项报价表</w:t>
      </w:r>
    </w:p>
    <w:p w14:paraId="3D0BF5B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17</w:t>
      </w:r>
      <w:r>
        <w:rPr>
          <w:rFonts w:hint="eastAsia" w:ascii="宋体" w:hAnsi="宋体" w:eastAsia="宋体" w:cs="宋体"/>
          <w:kern w:val="0"/>
          <w:highlight w:val="none"/>
          <w:lang w:val="zh-CN"/>
        </w:rPr>
        <w:t>）服务要求响应表</w:t>
      </w:r>
    </w:p>
    <w:p w14:paraId="607EFAD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17.1</w:t>
      </w:r>
      <w:r>
        <w:rPr>
          <w:rFonts w:hint="eastAsia" w:ascii="宋体" w:hAnsi="宋体" w:eastAsia="宋体" w:cs="宋体"/>
          <w:kern w:val="0"/>
          <w:highlight w:val="none"/>
          <w:lang w:val="zh-CN"/>
        </w:rPr>
        <w:t>）</w:t>
      </w:r>
      <w:r>
        <w:rPr>
          <w:rFonts w:hint="eastAsia" w:ascii="宋体" w:hAnsi="宋体" w:cs="宋体"/>
          <w:kern w:val="0"/>
          <w:highlight w:val="none"/>
          <w:lang w:val="en-US" w:eastAsia="zh-CN"/>
        </w:rPr>
        <w:t>技术规格</w:t>
      </w:r>
      <w:r>
        <w:rPr>
          <w:rFonts w:hint="eastAsia" w:ascii="宋体" w:hAnsi="宋体" w:eastAsia="宋体" w:cs="宋体"/>
          <w:kern w:val="0"/>
          <w:highlight w:val="none"/>
          <w:lang w:val="zh-CN"/>
        </w:rPr>
        <w:t>响应表</w:t>
      </w:r>
      <w:r>
        <w:rPr>
          <w:rFonts w:hint="eastAsia" w:ascii="宋体" w:hAnsi="宋体" w:cs="宋体"/>
          <w:kern w:val="0"/>
          <w:highlight w:val="none"/>
          <w:lang w:val="zh-CN"/>
        </w:rPr>
        <w:t>（</w:t>
      </w:r>
      <w:r>
        <w:rPr>
          <w:rFonts w:hint="eastAsia" w:ascii="宋体" w:hAnsi="宋体" w:cs="宋体"/>
          <w:kern w:val="0"/>
          <w:highlight w:val="none"/>
          <w:lang w:val="en-US" w:eastAsia="zh-CN"/>
        </w:rPr>
        <w:t>服务内容中涉及的部分货物</w:t>
      </w:r>
      <w:r>
        <w:rPr>
          <w:rFonts w:hint="eastAsia" w:ascii="宋体" w:hAnsi="宋体" w:cs="宋体"/>
          <w:kern w:val="0"/>
          <w:highlight w:val="none"/>
          <w:lang w:val="zh-CN"/>
        </w:rPr>
        <w:t>）</w:t>
      </w:r>
    </w:p>
    <w:p w14:paraId="1DEF44B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18</w:t>
      </w: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服务</w:t>
      </w:r>
      <w:r>
        <w:rPr>
          <w:rFonts w:hint="eastAsia" w:ascii="宋体" w:hAnsi="宋体" w:eastAsia="宋体" w:cs="宋体"/>
          <w:kern w:val="0"/>
          <w:highlight w:val="none"/>
          <w:lang w:val="zh-CN"/>
        </w:rPr>
        <w:t>方</w:t>
      </w:r>
      <w:r>
        <w:rPr>
          <w:rFonts w:hint="eastAsia" w:ascii="宋体" w:hAnsi="宋体" w:eastAsia="宋体" w:cs="宋体"/>
          <w:kern w:val="0"/>
          <w:lang w:val="zh-CN"/>
        </w:rPr>
        <w:t>案</w:t>
      </w:r>
    </w:p>
    <w:p w14:paraId="5EA7308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w:t>
      </w:r>
      <w:r>
        <w:rPr>
          <w:rFonts w:hint="eastAsia" w:ascii="宋体" w:hAnsi="宋体" w:eastAsia="宋体" w:cs="宋体"/>
          <w:kern w:val="0"/>
          <w:lang w:val="en-US" w:eastAsia="zh-CN"/>
        </w:rPr>
        <w:t>19</w:t>
      </w:r>
      <w:r>
        <w:rPr>
          <w:rFonts w:hint="eastAsia" w:ascii="宋体" w:hAnsi="宋体" w:eastAsia="宋体" w:cs="宋体"/>
          <w:kern w:val="0"/>
          <w:lang w:val="zh-CN"/>
        </w:rPr>
        <w:t>）投标人的类似业绩证明材料</w:t>
      </w:r>
    </w:p>
    <w:p w14:paraId="6E9EBAC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w:t>
      </w:r>
      <w:r>
        <w:rPr>
          <w:rFonts w:hint="eastAsia" w:ascii="宋体" w:hAnsi="宋体" w:eastAsia="宋体" w:cs="宋体"/>
          <w:kern w:val="0"/>
          <w:lang w:val="en-US" w:eastAsia="zh-CN"/>
        </w:rPr>
        <w:t>20</w:t>
      </w:r>
      <w:r>
        <w:rPr>
          <w:rFonts w:hint="eastAsia" w:ascii="宋体" w:hAnsi="宋体" w:eastAsia="宋体" w:cs="宋体"/>
          <w:kern w:val="0"/>
          <w:lang w:val="zh-CN"/>
        </w:rPr>
        <w:t>）投标人认为在其他方面有必要说明的事项</w:t>
      </w:r>
    </w:p>
    <w:p w14:paraId="78CAAAE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14:paraId="2A5DB11C">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82" w:name="_Toc4142"/>
      <w:bookmarkStart w:id="83" w:name="_Toc6747"/>
      <w:bookmarkStart w:id="84" w:name="_Toc5991"/>
      <w:r>
        <w:rPr>
          <w:rFonts w:hint="eastAsia" w:ascii="宋体" w:hAnsi="宋体" w:cs="宋体"/>
          <w:sz w:val="28"/>
          <w:szCs w:val="28"/>
          <w:lang w:val="zh-CN"/>
        </w:rPr>
        <w:t>12.投标文件的编制要求</w:t>
      </w:r>
      <w:bookmarkEnd w:id="82"/>
      <w:bookmarkEnd w:id="83"/>
      <w:bookmarkEnd w:id="84"/>
    </w:p>
    <w:p w14:paraId="7FFD246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12.1 投标文件格式及编制要求：详见第一部分投标人须知前附表“投标文件格式及编制要求”。</w:t>
      </w:r>
    </w:p>
    <w:p w14:paraId="4F29D28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12.2 投标文件编制要求：详见第一部分投标人须知前附表“投标文件编制要求”。</w:t>
      </w:r>
    </w:p>
    <w:p w14:paraId="76CD43C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lang w:val="zh-CN"/>
        </w:rPr>
      </w:pPr>
      <w:r>
        <w:rPr>
          <w:rFonts w:hint="eastAsia" w:ascii="宋体" w:hAnsi="宋体" w:cs="宋体"/>
          <w:color w:val="000000"/>
          <w:kern w:val="0"/>
          <w:lang w:val="zh-CN"/>
        </w:rPr>
        <w:t>12.</w:t>
      </w:r>
      <w:r>
        <w:rPr>
          <w:rFonts w:hint="eastAsia" w:ascii="宋体" w:hAnsi="宋体" w:cs="宋体"/>
          <w:color w:val="000000"/>
          <w:kern w:val="0"/>
        </w:rPr>
        <w:t>3</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p w14:paraId="3AD94D54">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eastAsia="宋体" w:cs="宋体"/>
          <w:b/>
          <w:bCs/>
          <w:lang w:val="zh-CN"/>
        </w:rPr>
      </w:pPr>
      <w:bookmarkStart w:id="85" w:name="_Toc18384"/>
      <w:bookmarkStart w:id="86" w:name="_Toc22568"/>
      <w:bookmarkStart w:id="87" w:name="_Toc4318"/>
      <w:r>
        <w:rPr>
          <w:rFonts w:hint="eastAsia" w:ascii="宋体" w:hAnsi="宋体" w:eastAsia="宋体" w:cs="宋体"/>
          <w:b/>
          <w:bCs/>
          <w:lang w:val="zh-CN"/>
        </w:rPr>
        <w:t>四、投标文件的提交</w:t>
      </w:r>
      <w:bookmarkEnd w:id="85"/>
      <w:bookmarkEnd w:id="86"/>
      <w:bookmarkEnd w:id="87"/>
    </w:p>
    <w:p w14:paraId="6183F788">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sz w:val="28"/>
          <w:szCs w:val="28"/>
          <w:lang w:val="zh-CN"/>
        </w:rPr>
      </w:pPr>
      <w:bookmarkStart w:id="88" w:name="_Toc21278"/>
      <w:bookmarkStart w:id="89" w:name="_Toc31396"/>
      <w:bookmarkStart w:id="90" w:name="_Toc6988"/>
      <w:bookmarkStart w:id="91" w:name="_Toc16846"/>
      <w:r>
        <w:rPr>
          <w:rFonts w:hint="eastAsia" w:ascii="宋体" w:hAnsi="宋体" w:cs="宋体"/>
          <w:sz w:val="28"/>
          <w:szCs w:val="28"/>
          <w:lang w:val="zh-CN"/>
        </w:rPr>
        <w:t>13.网上投标</w:t>
      </w:r>
      <w:bookmarkEnd w:id="88"/>
      <w:bookmarkEnd w:id="89"/>
    </w:p>
    <w:p w14:paraId="5641E173">
      <w:pPr>
        <w:pStyle w:val="16"/>
        <w:keepNext w:val="0"/>
        <w:keepLines w:val="0"/>
        <w:pageBreakBefore w:val="0"/>
        <w:widowControl w:val="0"/>
        <w:kinsoku/>
        <w:wordWrap/>
        <w:overflowPunct/>
        <w:topLinePunct w:val="0"/>
        <w:bidi w:val="0"/>
        <w:adjustRightInd/>
        <w:snapToGrid/>
        <w:spacing w:before="0" w:after="240" w:line="360" w:lineRule="auto"/>
        <w:ind w:firstLine="480" w:firstLineChars="200"/>
        <w:jc w:val="left"/>
        <w:textAlignment w:val="auto"/>
        <w:rPr>
          <w:rFonts w:hint="eastAsia" w:ascii="宋体" w:hAnsi="宋体" w:eastAsia="宋体" w:cs="宋体"/>
          <w:b w:val="0"/>
          <w:bCs w:val="0"/>
          <w:color w:val="000000"/>
          <w:kern w:val="0"/>
          <w:sz w:val="24"/>
          <w:szCs w:val="24"/>
          <w:lang w:val="zh-CN" w:eastAsia="zh-CN" w:bidi="ar-SA"/>
        </w:rPr>
      </w:pPr>
      <w:bookmarkStart w:id="92" w:name="_Toc5950"/>
      <w:bookmarkStart w:id="93" w:name="_Toc29315"/>
      <w:r>
        <w:rPr>
          <w:rFonts w:hint="eastAsia" w:ascii="宋体" w:hAnsi="宋体" w:eastAsia="宋体" w:cs="宋体"/>
          <w:b w:val="0"/>
          <w:bCs w:val="0"/>
          <w:color w:val="000000"/>
          <w:kern w:val="0"/>
          <w:sz w:val="24"/>
          <w:szCs w:val="24"/>
          <w:lang w:val="zh-CN" w:eastAsia="zh-CN" w:bidi="ar-SA"/>
        </w:rPr>
        <w:t>13.1 投标人应在青海省政府采购电子化平台上报价并上传电子投标文件。</w:t>
      </w:r>
      <w:bookmarkEnd w:id="92"/>
      <w:bookmarkEnd w:id="93"/>
    </w:p>
    <w:p w14:paraId="09175A1F">
      <w:pPr>
        <w:pStyle w:val="16"/>
        <w:keepNext w:val="0"/>
        <w:keepLines w:val="0"/>
        <w:pageBreakBefore w:val="0"/>
        <w:widowControl w:val="0"/>
        <w:kinsoku/>
        <w:wordWrap/>
        <w:overflowPunct/>
        <w:topLinePunct w:val="0"/>
        <w:bidi w:val="0"/>
        <w:adjustRightInd/>
        <w:snapToGrid/>
        <w:spacing w:before="0" w:after="240" w:line="360" w:lineRule="auto"/>
        <w:ind w:firstLine="480" w:firstLineChars="200"/>
        <w:jc w:val="left"/>
        <w:textAlignment w:val="auto"/>
        <w:rPr>
          <w:rFonts w:hint="eastAsia" w:ascii="宋体" w:hAnsi="宋体" w:eastAsia="宋体" w:cs="宋体"/>
          <w:b w:val="0"/>
          <w:bCs w:val="0"/>
          <w:color w:val="000000"/>
          <w:kern w:val="0"/>
          <w:sz w:val="24"/>
          <w:szCs w:val="24"/>
          <w:lang w:val="zh-CN" w:eastAsia="zh-CN" w:bidi="ar-SA"/>
        </w:rPr>
      </w:pPr>
      <w:bookmarkStart w:id="94" w:name="_Toc2197"/>
      <w:bookmarkStart w:id="95" w:name="_Toc24160"/>
      <w:r>
        <w:rPr>
          <w:rFonts w:hint="eastAsia" w:ascii="宋体" w:hAnsi="宋体" w:eastAsia="宋体" w:cs="宋体"/>
          <w:b w:val="0"/>
          <w:bCs w:val="0"/>
          <w:color w:val="000000"/>
          <w:kern w:val="0"/>
          <w:sz w:val="24"/>
          <w:szCs w:val="24"/>
          <w:lang w:val="zh-CN" w:eastAsia="zh-CN" w:bidi="ar-SA"/>
        </w:rPr>
        <w:t>13.2 投标人应按所投包报价，填写服务期。</w:t>
      </w:r>
      <w:bookmarkEnd w:id="94"/>
      <w:bookmarkEnd w:id="95"/>
    </w:p>
    <w:p w14:paraId="79D1A53E">
      <w:pPr>
        <w:pStyle w:val="16"/>
        <w:keepNext w:val="0"/>
        <w:keepLines w:val="0"/>
        <w:pageBreakBefore w:val="0"/>
        <w:widowControl w:val="0"/>
        <w:kinsoku/>
        <w:wordWrap/>
        <w:overflowPunct/>
        <w:topLinePunct w:val="0"/>
        <w:bidi w:val="0"/>
        <w:adjustRightInd/>
        <w:snapToGrid/>
        <w:spacing w:before="0" w:after="240" w:line="360" w:lineRule="auto"/>
        <w:ind w:firstLine="480" w:firstLineChars="200"/>
        <w:jc w:val="left"/>
        <w:textAlignment w:val="auto"/>
        <w:rPr>
          <w:rFonts w:hint="eastAsia" w:ascii="宋体" w:hAnsi="宋体" w:eastAsia="宋体" w:cs="宋体"/>
          <w:b w:val="0"/>
          <w:bCs w:val="0"/>
          <w:color w:val="000000"/>
          <w:kern w:val="0"/>
          <w:sz w:val="24"/>
          <w:szCs w:val="24"/>
          <w:lang w:val="zh-CN" w:eastAsia="zh-CN" w:bidi="ar-SA"/>
        </w:rPr>
      </w:pPr>
      <w:bookmarkStart w:id="96" w:name="_Toc274"/>
      <w:bookmarkStart w:id="97" w:name="_Toc29211"/>
      <w:r>
        <w:rPr>
          <w:rFonts w:hint="eastAsia" w:ascii="宋体" w:hAnsi="宋体" w:eastAsia="宋体" w:cs="宋体"/>
          <w:b w:val="0"/>
          <w:bCs w:val="0"/>
          <w:color w:val="000000"/>
          <w:kern w:val="0"/>
          <w:sz w:val="24"/>
          <w:szCs w:val="24"/>
          <w:lang w:val="zh-CN" w:eastAsia="zh-CN" w:bidi="ar-SA"/>
        </w:rPr>
        <w:t>13.3 开标时的“开标一览表”由各投标人网上报价生成。14.提交投标文件的时间、地点、方式</w:t>
      </w:r>
      <w:bookmarkEnd w:id="90"/>
      <w:bookmarkEnd w:id="91"/>
      <w:bookmarkEnd w:id="96"/>
      <w:bookmarkEnd w:id="97"/>
    </w:p>
    <w:p w14:paraId="03D6D1F3">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98" w:name="_Toc31667"/>
      <w:bookmarkStart w:id="99" w:name="_Toc24882"/>
      <w:bookmarkStart w:id="100" w:name="_Toc11303"/>
      <w:r>
        <w:rPr>
          <w:rFonts w:hint="eastAsia" w:ascii="宋体" w:hAnsi="宋体" w:cs="宋体"/>
          <w:sz w:val="28"/>
          <w:szCs w:val="28"/>
          <w:lang w:val="zh-CN"/>
        </w:rPr>
        <w:t>14.提交投标文件的时间、地点、方式</w:t>
      </w:r>
      <w:bookmarkEnd w:id="98"/>
      <w:bookmarkEnd w:id="99"/>
    </w:p>
    <w:p w14:paraId="242C61A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w:t>
      </w:r>
      <w:r>
        <w:rPr>
          <w:rFonts w:hint="eastAsia" w:hAnsi="宋体" w:cs="宋体"/>
          <w:b/>
          <w:bCs/>
          <w:color w:val="000000"/>
          <w:kern w:val="0"/>
          <w:lang w:val="zh-CN"/>
        </w:rPr>
        <w:t>加密电子投标文件</w:t>
      </w:r>
      <w:r>
        <w:rPr>
          <w:rFonts w:hint="eastAsia" w:hAnsi="宋体" w:cs="宋体"/>
          <w:b/>
          <w:bCs/>
          <w:color w:val="000000"/>
          <w:kern w:val="0"/>
        </w:rPr>
        <w:t>1份务必在开标截止前上传至电子开评标系统，</w:t>
      </w:r>
      <w:r>
        <w:rPr>
          <w:rFonts w:hint="eastAsia" w:ascii="宋体" w:hAnsi="宋体" w:cs="宋体"/>
        </w:rPr>
        <w:t>在截止时间后上传的，采购人、采购机构或者评标委员会应当拒收</w:t>
      </w:r>
      <w:r>
        <w:rPr>
          <w:rFonts w:hint="eastAsia" w:ascii="宋体" w:hAnsi="宋体" w:cs="宋体"/>
          <w:color w:val="000000"/>
          <w:kern w:val="0"/>
          <w:lang w:val="zh-CN"/>
        </w:rPr>
        <w:t>。</w:t>
      </w:r>
    </w:p>
    <w:p w14:paraId="627EB3AC">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eastAsia="宋体" w:cs="宋体"/>
          <w:b/>
          <w:bCs/>
          <w:sz w:val="28"/>
          <w:szCs w:val="28"/>
          <w:lang w:val="zh-CN"/>
        </w:rPr>
      </w:pPr>
      <w:bookmarkStart w:id="101" w:name="_Toc22515"/>
      <w:bookmarkStart w:id="102" w:name="_Toc20480"/>
      <w:bookmarkStart w:id="103" w:name="_Toc26708"/>
      <w:bookmarkStart w:id="104" w:name="_Toc14073"/>
      <w:r>
        <w:rPr>
          <w:rFonts w:hint="eastAsia" w:ascii="宋体" w:hAnsi="宋体" w:cs="宋体"/>
          <w:sz w:val="28"/>
          <w:szCs w:val="28"/>
          <w:lang w:val="zh-CN"/>
        </w:rPr>
        <w:t>15</w:t>
      </w:r>
      <w:r>
        <w:rPr>
          <w:rFonts w:hint="eastAsia" w:ascii="宋体" w:hAnsi="宋体" w:eastAsia="宋体" w:cs="宋体"/>
          <w:b/>
          <w:bCs/>
          <w:sz w:val="28"/>
          <w:szCs w:val="28"/>
          <w:lang w:val="zh-CN"/>
        </w:rPr>
        <w:t>.投标文件的补充、修改或采购代理者撤回</w:t>
      </w:r>
      <w:bookmarkEnd w:id="101"/>
      <w:bookmarkEnd w:id="102"/>
      <w:bookmarkEnd w:id="103"/>
      <w:bookmarkEnd w:id="104"/>
    </w:p>
    <w:p w14:paraId="2FB2B02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投标人在投标截止时间前，可以对所递交的投标文件进行补充、修改或者撤回，并书面通知机构。补充、修改的内容应当按照招标文件要求签署、盖章后，作为投标文件的组成部分。</w:t>
      </w:r>
    </w:p>
    <w:p w14:paraId="049454D0">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eastAsia="宋体" w:cs="宋体"/>
          <w:b/>
          <w:bCs/>
          <w:lang w:val="zh-CN"/>
        </w:rPr>
      </w:pPr>
      <w:bookmarkStart w:id="105" w:name="_Toc396"/>
      <w:bookmarkStart w:id="106" w:name="_Toc6749"/>
      <w:r>
        <w:rPr>
          <w:rFonts w:hint="eastAsia" w:ascii="宋体" w:hAnsi="宋体" w:eastAsia="宋体" w:cs="宋体"/>
          <w:b/>
          <w:bCs/>
          <w:lang w:val="zh-CN"/>
        </w:rPr>
        <w:t>五、开标</w:t>
      </w:r>
      <w:bookmarkEnd w:id="100"/>
      <w:bookmarkEnd w:id="105"/>
      <w:bookmarkEnd w:id="106"/>
    </w:p>
    <w:p w14:paraId="230BD7C7">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eastAsia="宋体" w:cs="宋体"/>
          <w:b/>
          <w:bCs/>
          <w:sz w:val="28"/>
          <w:szCs w:val="28"/>
          <w:lang w:val="zh-CN"/>
        </w:rPr>
      </w:pPr>
      <w:bookmarkStart w:id="107" w:name="_Toc7298"/>
      <w:bookmarkStart w:id="108" w:name="_Toc11386"/>
      <w:bookmarkStart w:id="109" w:name="_Toc24973"/>
      <w:r>
        <w:rPr>
          <w:rFonts w:hint="eastAsia" w:ascii="宋体" w:hAnsi="宋体" w:eastAsia="宋体" w:cs="宋体"/>
          <w:b/>
          <w:bCs/>
          <w:sz w:val="28"/>
          <w:szCs w:val="28"/>
          <w:lang w:val="zh-CN"/>
        </w:rPr>
        <w:t>16.开标</w:t>
      </w:r>
      <w:bookmarkEnd w:id="107"/>
      <w:bookmarkEnd w:id="108"/>
      <w:bookmarkEnd w:id="109"/>
    </w:p>
    <w:p w14:paraId="26DAA3F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bookmarkStart w:id="110" w:name="_Toc2439"/>
      <w:bookmarkStart w:id="111" w:name="_Toc496004006"/>
      <w:r>
        <w:rPr>
          <w:rFonts w:hint="eastAsia" w:ascii="宋体" w:hAnsi="宋体" w:eastAsia="宋体" w:cs="宋体"/>
          <w:kern w:val="0"/>
        </w:rPr>
        <w:t>16.1采购人、集中采购机构在青海省政府采购电子化平台上组织开标、评标活动，时间和地点以本招标文件中确定的为准。</w:t>
      </w:r>
    </w:p>
    <w:p w14:paraId="56D7CDA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r>
        <w:rPr>
          <w:rFonts w:hint="eastAsia" w:ascii="宋体" w:hAnsi="宋体" w:eastAsia="宋体" w:cs="宋体"/>
          <w:kern w:val="0"/>
        </w:rPr>
        <w:t>16.2 投标截止时间投标人不足三家的，不得开标。</w:t>
      </w:r>
    </w:p>
    <w:p w14:paraId="0A3A96F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r>
        <w:rPr>
          <w:rFonts w:hint="eastAsia" w:ascii="宋体" w:hAnsi="宋体" w:eastAsia="宋体" w:cs="宋体"/>
          <w:kern w:val="0"/>
        </w:rPr>
        <w:t>16.3开标时，潜在投标人未在青海省政府采购电子化平台上报价的，视同未参与投标。</w:t>
      </w:r>
    </w:p>
    <w:p w14:paraId="0CA4E9F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r>
        <w:rPr>
          <w:rFonts w:hint="eastAsia" w:ascii="宋体" w:hAnsi="宋体" w:eastAsia="宋体" w:cs="宋体"/>
          <w:kern w:val="0"/>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1CAF9DC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r>
        <w:rPr>
          <w:rFonts w:hint="eastAsia" w:ascii="宋体" w:hAnsi="宋体" w:eastAsia="宋体" w:cs="宋体"/>
          <w:kern w:val="0"/>
        </w:rPr>
        <w:t>16.5开标工作由集中采购机构组织，采购人、采购管理、纪检监察等有关方面代表可根据采购项目的具体情况列席，并对开标过程签字确认。评标委员会成员不得参加开标活动。</w:t>
      </w:r>
    </w:p>
    <w:p w14:paraId="19617A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r>
        <w:rPr>
          <w:rFonts w:hint="eastAsia" w:ascii="宋体" w:hAnsi="宋体" w:eastAsia="宋体" w:cs="宋体"/>
          <w:kern w:val="0"/>
        </w:rPr>
        <w:t>16.6开标后，投标人可登录青海省政府采购电子化平台同步查看“开标一览表”及开标情况。</w:t>
      </w:r>
    </w:p>
    <w:p w14:paraId="318B98C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rPr>
      </w:pPr>
      <w:r>
        <w:rPr>
          <w:rFonts w:hint="eastAsia" w:ascii="宋体" w:hAnsi="宋体" w:eastAsia="宋体" w:cs="宋体"/>
          <w:kern w:val="0"/>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60AB2C3D">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kern w:val="0"/>
        </w:rPr>
      </w:pPr>
      <w:bookmarkStart w:id="112" w:name="_Toc16889"/>
      <w:bookmarkStart w:id="113" w:name="_Toc19459"/>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110"/>
      <w:bookmarkEnd w:id="111"/>
      <w:bookmarkEnd w:id="112"/>
      <w:bookmarkEnd w:id="113"/>
    </w:p>
    <w:p w14:paraId="7FEE0D4C">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sz w:val="28"/>
          <w:szCs w:val="28"/>
        </w:rPr>
      </w:pPr>
      <w:bookmarkStart w:id="114" w:name="_Toc20170"/>
      <w:bookmarkStart w:id="115" w:name="_Toc24200"/>
      <w:bookmarkStart w:id="116" w:name="_Toc23527"/>
      <w:r>
        <w:rPr>
          <w:rFonts w:hint="eastAsia" w:ascii="宋体" w:hAnsi="宋体" w:cs="宋体"/>
          <w:sz w:val="28"/>
          <w:szCs w:val="28"/>
        </w:rPr>
        <w:t>17.资格审查</w:t>
      </w:r>
      <w:bookmarkEnd w:id="114"/>
      <w:bookmarkEnd w:id="115"/>
      <w:bookmarkEnd w:id="116"/>
    </w:p>
    <w:p w14:paraId="0274D1B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17.1 开标结束后，</w:t>
      </w:r>
      <w:r>
        <w:rPr>
          <w:rFonts w:hint="eastAsia" w:ascii="宋体" w:hAnsi="宋体" w:eastAsia="宋体" w:cs="宋体"/>
          <w:kern w:val="0"/>
        </w:rPr>
        <w:t>采购</w:t>
      </w:r>
      <w:r>
        <w:rPr>
          <w:rFonts w:hint="eastAsia" w:ascii="宋体" w:hAnsi="宋体" w:cs="宋体"/>
          <w:kern w:val="0"/>
          <w:lang w:val="en-US" w:eastAsia="zh-CN"/>
        </w:rPr>
        <w:t>人</w:t>
      </w:r>
      <w:r>
        <w:rPr>
          <w:rFonts w:hint="eastAsia" w:ascii="宋体" w:hAnsi="宋体" w:eastAsia="宋体" w:cs="宋体"/>
          <w:kern w:val="0"/>
        </w:rPr>
        <w:t>应</w:t>
      </w:r>
      <w:r>
        <w:rPr>
          <w:rFonts w:hint="eastAsia" w:ascii="宋体" w:hAnsi="宋体" w:cs="宋体"/>
          <w:kern w:val="0"/>
        </w:rPr>
        <w:t>当依法对投标人的资格性审查文件（上册）进行审查。</w:t>
      </w:r>
    </w:p>
    <w:p w14:paraId="43232E4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17.2 合格投标人不足3家的，不得评标。</w:t>
      </w:r>
    </w:p>
    <w:p w14:paraId="2301EDA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z w:val="28"/>
          <w:szCs w:val="28"/>
        </w:rPr>
      </w:pPr>
      <w:bookmarkStart w:id="117" w:name="_Toc30809"/>
      <w:bookmarkStart w:id="118" w:name="_Toc497503315"/>
      <w:bookmarkStart w:id="119" w:name="_Toc497503516"/>
      <w:bookmarkStart w:id="120" w:name="_Toc497503449"/>
      <w:bookmarkStart w:id="121" w:name="_Toc497503249"/>
      <w:r>
        <w:rPr>
          <w:rFonts w:hint="eastAsia" w:ascii="宋体" w:hAnsi="宋体" w:cs="宋体"/>
          <w:kern w:val="0"/>
        </w:rPr>
        <w:t>17.3 资格审查时，投标人存在下列情况之一的，按无效投标处理：</w:t>
      </w:r>
      <w:bookmarkEnd w:id="117"/>
      <w:bookmarkEnd w:id="118"/>
      <w:bookmarkEnd w:id="119"/>
      <w:bookmarkEnd w:id="120"/>
      <w:bookmarkEnd w:id="121"/>
    </w:p>
    <w:p w14:paraId="68C5264C">
      <w:pPr>
        <w:keepNext w:val="0"/>
        <w:keepLines w:val="0"/>
        <w:pageBreakBefore w:val="0"/>
        <w:widowControl w:val="0"/>
        <w:numPr>
          <w:ilvl w:val="0"/>
          <w:numId w:val="6"/>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第一部分“投标邀请”中投标人资格条件</w:t>
      </w:r>
      <w:r>
        <w:rPr>
          <w:rFonts w:hint="eastAsia" w:ascii="宋体" w:hAnsi="宋体" w:cs="宋体"/>
          <w:shd w:val="clear" w:color="auto" w:fill="FFFFFF"/>
        </w:rPr>
        <w:t>的；</w:t>
      </w:r>
    </w:p>
    <w:p w14:paraId="1CBD9E47">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(2)未按招标文件要求交纳或未足额交纳投标保证金的；</w:t>
      </w:r>
    </w:p>
    <w:p w14:paraId="6C95FB7E">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(3)未按第11.1</w:t>
      </w:r>
      <w:r>
        <w:rPr>
          <w:rFonts w:hint="eastAsia" w:ascii="宋体" w:hAnsi="宋体" w:cs="宋体"/>
          <w:kern w:val="0"/>
          <w:lang w:eastAsia="zh-CN"/>
        </w:rPr>
        <w:t>（</w:t>
      </w:r>
      <w:r>
        <w:rPr>
          <w:rFonts w:hint="eastAsia" w:ascii="宋体" w:hAnsi="宋体" w:cs="宋体"/>
          <w:kern w:val="0"/>
          <w:lang w:val="en-US" w:eastAsia="zh-CN"/>
        </w:rPr>
        <w:t>1-10</w:t>
      </w:r>
      <w:r>
        <w:rPr>
          <w:rFonts w:hint="eastAsia" w:ascii="宋体" w:hAnsi="宋体" w:cs="宋体"/>
          <w:kern w:val="0"/>
          <w:lang w:eastAsia="zh-CN"/>
        </w:rPr>
        <w:t>）</w:t>
      </w:r>
      <w:r>
        <w:rPr>
          <w:rFonts w:hint="eastAsia" w:ascii="宋体" w:hAnsi="宋体" w:cs="宋体"/>
          <w:kern w:val="0"/>
        </w:rPr>
        <w:t>要求提供相关资料的；</w:t>
      </w:r>
    </w:p>
    <w:p w14:paraId="3F958F67">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(4)资格性审查文件未按招标文件规定和要求签字、盖章的；</w:t>
      </w:r>
    </w:p>
    <w:p w14:paraId="2E49E776">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(5)报价超过招标文件中规定的预算金额或者最高限价的；</w:t>
      </w:r>
    </w:p>
    <w:p w14:paraId="54BDA894">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(6)投标有效期不能满足招标文件要求的；</w:t>
      </w:r>
    </w:p>
    <w:p w14:paraId="770F2CCE">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(7)未按照招标文件要求提供电子文档的；</w:t>
      </w:r>
    </w:p>
    <w:p w14:paraId="1D6F4730">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rPr>
      </w:pPr>
      <w:bookmarkStart w:id="122" w:name="_Toc6981"/>
      <w:bookmarkStart w:id="123" w:name="_Toc1289"/>
      <w:bookmarkStart w:id="124" w:name="_Toc18532"/>
      <w:r>
        <w:rPr>
          <w:rFonts w:hint="eastAsia" w:ascii="宋体" w:hAnsi="宋体" w:cs="宋体"/>
          <w:lang w:val="zh-CN"/>
        </w:rPr>
        <w:t>七、评审程序及方法</w:t>
      </w:r>
      <w:bookmarkEnd w:id="122"/>
      <w:bookmarkEnd w:id="123"/>
      <w:bookmarkEnd w:id="124"/>
    </w:p>
    <w:p w14:paraId="390C284B">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eastAsia="宋体" w:cs="宋体"/>
          <w:b/>
          <w:bCs/>
          <w:sz w:val="28"/>
          <w:szCs w:val="28"/>
          <w:lang w:val="zh-CN"/>
        </w:rPr>
      </w:pPr>
      <w:bookmarkStart w:id="125" w:name="_Toc23889"/>
      <w:bookmarkStart w:id="126" w:name="_Toc21070"/>
      <w:bookmarkStart w:id="127" w:name="_Toc8483"/>
      <w:r>
        <w:rPr>
          <w:rFonts w:hint="eastAsia" w:ascii="宋体" w:hAnsi="宋体" w:eastAsia="宋体" w:cs="宋体"/>
          <w:b/>
          <w:bCs/>
          <w:sz w:val="28"/>
          <w:szCs w:val="28"/>
          <w:lang w:val="zh-CN"/>
        </w:rPr>
        <w:t>1</w:t>
      </w:r>
      <w:r>
        <w:rPr>
          <w:rFonts w:hint="eastAsia" w:ascii="宋体" w:hAnsi="宋体" w:eastAsia="宋体" w:cs="宋体"/>
          <w:b/>
          <w:bCs/>
          <w:sz w:val="28"/>
          <w:szCs w:val="28"/>
        </w:rPr>
        <w:t>8</w:t>
      </w:r>
      <w:r>
        <w:rPr>
          <w:rFonts w:hint="eastAsia" w:ascii="宋体" w:hAnsi="宋体" w:eastAsia="宋体" w:cs="宋体"/>
          <w:b/>
          <w:bCs/>
          <w:sz w:val="28"/>
          <w:szCs w:val="28"/>
          <w:lang w:val="zh-CN"/>
        </w:rPr>
        <w:t>.评标委员会</w:t>
      </w:r>
      <w:bookmarkEnd w:id="125"/>
      <w:bookmarkEnd w:id="126"/>
      <w:bookmarkEnd w:id="127"/>
    </w:p>
    <w:p w14:paraId="19BA6AA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bookmarkStart w:id="128" w:name="_Toc8481"/>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14:paraId="40A65E5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14:paraId="6828F90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14:paraId="3A2F461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14:paraId="5BAE116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14:paraId="4E89DB5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14:paraId="18AC53C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14:paraId="5A4845C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14:paraId="3BCC1A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14:paraId="661C6D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14:paraId="340A079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14:paraId="5AD7B97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14:paraId="6E5E0A4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18.2 评标委员会负责具体评标事务，并独立履行下列职责：</w:t>
      </w:r>
    </w:p>
    <w:p w14:paraId="2344F6CF">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14:paraId="3299810C">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现采购文件内容违反国家有关强制性规定或者采购文件存在歧义、重大缺陷导致评审工作无法进行时,应当停止评审并向采购代理机构书面说明情况</w:t>
      </w:r>
      <w:r>
        <w:rPr>
          <w:rFonts w:hint="eastAsia" w:ascii="宋体" w:hAnsi="宋体" w:cs="宋体"/>
          <w:kern w:val="0"/>
          <w:lang w:val="zh-CN"/>
        </w:rPr>
        <w:t>；</w:t>
      </w:r>
    </w:p>
    <w:p w14:paraId="1933D656">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14:paraId="23778510">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要求投标人对投标文件有关事项作出澄清或者说明；</w:t>
      </w:r>
    </w:p>
    <w:p w14:paraId="4A2A5DCA">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对投标文件进行比较和评价；</w:t>
      </w:r>
    </w:p>
    <w:p w14:paraId="5A46F4DB">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确定中标候选人名单，以及根据采购人委托直接确定中标人；</w:t>
      </w:r>
    </w:p>
    <w:p w14:paraId="4C059DDC">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配合答复</w:t>
      </w:r>
      <w:r>
        <w:rPr>
          <w:rFonts w:hint="eastAsia" w:ascii="宋体" w:hAnsi="宋体" w:cs="宋体"/>
          <w:kern w:val="0"/>
          <w:lang w:eastAsia="zh-CN"/>
        </w:rPr>
        <w:t>投标人</w:t>
      </w:r>
      <w:r>
        <w:rPr>
          <w:rFonts w:hint="eastAsia" w:ascii="宋体" w:hAnsi="宋体" w:cs="宋体"/>
          <w:kern w:val="0"/>
        </w:rPr>
        <w:t>的询问、质疑和投诉等事项,不得泄露评审文件、评审情况和在评审过程中获悉的商业秘密</w:t>
      </w:r>
      <w:r>
        <w:rPr>
          <w:rFonts w:hint="eastAsia" w:ascii="宋体" w:hAnsi="宋体" w:cs="宋体"/>
          <w:kern w:val="0"/>
          <w:lang w:val="zh-CN"/>
        </w:rPr>
        <w:t>；</w:t>
      </w:r>
    </w:p>
    <w:p w14:paraId="4DBB5912">
      <w:pPr>
        <w:keepNext w:val="0"/>
        <w:keepLines w:val="0"/>
        <w:pageBreakBefore w:val="0"/>
        <w:widowControl w:val="0"/>
        <w:numPr>
          <w:ilvl w:val="0"/>
          <w:numId w:val="7"/>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向采购人、采购代理机构或者有关部门报告评标中发现的违法行为。</w:t>
      </w:r>
    </w:p>
    <w:p w14:paraId="7899DA1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14:paraId="447814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采购项目符合下列情形之一的，评标委员会成员人数应当为7人以上单数：</w:t>
      </w:r>
    </w:p>
    <w:p w14:paraId="5DB5348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（1）采购预算金额在1000万元以上；</w:t>
      </w:r>
    </w:p>
    <w:p w14:paraId="302892A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（2）技术复杂；</w:t>
      </w:r>
    </w:p>
    <w:p w14:paraId="3B2A535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（3）社会影响较大。</w:t>
      </w:r>
    </w:p>
    <w:p w14:paraId="1F6894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14:paraId="23A9BB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评标委员会成员名单在评标结果公告前应当保密。</w:t>
      </w:r>
    </w:p>
    <w:p w14:paraId="36DACE8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B9919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66026AA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14:paraId="29478CF2">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129" w:name="_Toc28388"/>
      <w:bookmarkStart w:id="130" w:name="_Toc18482"/>
      <w:r>
        <w:rPr>
          <w:rFonts w:hint="eastAsia" w:ascii="宋体" w:hAnsi="宋体" w:cs="宋体"/>
          <w:sz w:val="28"/>
          <w:szCs w:val="28"/>
        </w:rPr>
        <w:t>19</w:t>
      </w:r>
      <w:r>
        <w:rPr>
          <w:rFonts w:hint="eastAsia" w:ascii="宋体" w:hAnsi="宋体" w:cs="宋体"/>
          <w:sz w:val="28"/>
          <w:szCs w:val="28"/>
          <w:lang w:val="zh-CN"/>
        </w:rPr>
        <w:t>.评审工作程序</w:t>
      </w:r>
      <w:bookmarkEnd w:id="128"/>
      <w:bookmarkEnd w:id="129"/>
      <w:bookmarkEnd w:id="130"/>
    </w:p>
    <w:p w14:paraId="336F129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bookmarkStart w:id="131" w:name="_Toc23270"/>
      <w:r>
        <w:rPr>
          <w:rFonts w:hint="eastAsia" w:ascii="宋体" w:hAnsi="宋体" w:cs="宋体"/>
          <w:b w:val="0"/>
          <w:bCs w:val="0"/>
          <w:kern w:val="0"/>
          <w:lang w:val="zh-CN"/>
        </w:rPr>
        <w:t>1</w:t>
      </w:r>
      <w:r>
        <w:rPr>
          <w:rFonts w:hint="eastAsia" w:ascii="宋体" w:hAnsi="宋体" w:cs="宋体"/>
          <w:b w:val="0"/>
          <w:bCs w:val="0"/>
          <w:kern w:val="0"/>
        </w:rPr>
        <w:t>9</w:t>
      </w:r>
      <w:r>
        <w:rPr>
          <w:rFonts w:hint="eastAsia" w:ascii="宋体" w:hAnsi="宋体" w:cs="宋体"/>
          <w:b w:val="0"/>
          <w:bCs w:val="0"/>
          <w:kern w:val="0"/>
          <w:lang w:val="zh-CN"/>
        </w:rPr>
        <w:t>.1</w:t>
      </w:r>
      <w:r>
        <w:rPr>
          <w:rFonts w:hint="eastAsia" w:ascii="宋体" w:hAnsi="宋体" w:cs="宋体"/>
          <w:b w:val="0"/>
          <w:bCs w:val="0"/>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14:paraId="4D93304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14:paraId="51D2DB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EFCEF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w:t>
      </w:r>
      <w:r>
        <w:rPr>
          <w:rFonts w:hint="eastAsia" w:ascii="宋体" w:hAnsi="宋体" w:cs="宋体"/>
          <w:kern w:val="0"/>
          <w:lang w:val="en-US" w:eastAsia="zh-CN"/>
        </w:rPr>
        <w:t xml:space="preserve"> </w:t>
      </w:r>
      <w:r>
        <w:rPr>
          <w:rFonts w:hint="eastAsia" w:ascii="宋体" w:hAnsi="宋体" w:cs="宋体"/>
          <w:kern w:val="0"/>
          <w:lang w:val="zh-CN"/>
        </w:rPr>
        <w:t>投标人存在下列情况之一的，投标无效:</w:t>
      </w:r>
    </w:p>
    <w:p w14:paraId="1D6F713D">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符合性审查文件未按招标文件要求签署、盖章的；</w:t>
      </w:r>
    </w:p>
    <w:p w14:paraId="3CCDA6B6">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w:t>
      </w:r>
      <w:r>
        <w:rPr>
          <w:rFonts w:hint="eastAsia" w:ascii="宋体" w:hAnsi="宋体" w:cs="宋体"/>
          <w:lang w:val="en-US" w:eastAsia="zh-CN"/>
        </w:rPr>
        <w:t>14-17</w:t>
      </w:r>
      <w:r>
        <w:rPr>
          <w:rFonts w:hint="eastAsia" w:ascii="宋体" w:hAnsi="宋体" w:cs="宋体"/>
          <w:lang w:val="zh-CN"/>
        </w:rPr>
        <w:t>）要求提供相关资料的；</w:t>
      </w:r>
    </w:p>
    <w:p w14:paraId="4717D076">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投标文件含有采购人不能接受的附加条件的；</w:t>
      </w:r>
    </w:p>
    <w:p w14:paraId="589ECE9C">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lang w:val="zh-CN"/>
        </w:rPr>
      </w:pPr>
      <w:r>
        <w:rPr>
          <w:rFonts w:hint="eastAsia" w:ascii="宋体" w:hAnsi="宋体" w:cs="宋体"/>
          <w:kern w:val="0"/>
          <w:lang w:val="zh-CN"/>
        </w:rPr>
        <w:t>产品交货时间不能满足招标文件要求的；</w:t>
      </w:r>
    </w:p>
    <w:p w14:paraId="6FA2826F">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lang w:val="zh-CN"/>
        </w:rPr>
      </w:pPr>
      <w:r>
        <w:rPr>
          <w:rFonts w:hint="eastAsia" w:ascii="宋体" w:hAnsi="宋体"/>
        </w:rPr>
        <w:t>投标总报价超过招标文件规定的采购预算额度或者最高限价的；</w:t>
      </w:r>
    </w:p>
    <w:p w14:paraId="662DCBC8">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lang w:val="zh-CN"/>
        </w:rPr>
      </w:pPr>
      <w:r>
        <w:rPr>
          <w:rFonts w:hint="eastAsia" w:ascii="宋体" w:hAnsi="宋体" w:cs="宋体"/>
          <w:kern w:val="0"/>
          <w:lang w:val="zh-CN"/>
        </w:rPr>
        <w:t>存在串通投标行为；</w:t>
      </w:r>
    </w:p>
    <w:p w14:paraId="4B4910B4">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14:paraId="39D37DEF">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rPr>
        <w:t>评标委员会认为应按无效投标处理的其他情况；</w:t>
      </w:r>
    </w:p>
    <w:p w14:paraId="49F73CE7">
      <w:pPr>
        <w:keepNext w:val="0"/>
        <w:keepLines w:val="0"/>
        <w:pageBreakBefore w:val="0"/>
        <w:widowControl w:val="0"/>
        <w:numPr>
          <w:ilvl w:val="0"/>
          <w:numId w:val="8"/>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法律、法规和招标文件规定的其他无效情形。</w:t>
      </w:r>
    </w:p>
    <w:p w14:paraId="1BC08A3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19.1.3 投标文件报价出现前后不一致的，按照下列规定修正：</w:t>
      </w:r>
    </w:p>
    <w:p w14:paraId="69B8B54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（1）投标文件中开标一览表（报价表）内容与投标文件中相应内容不一致的，以开标一览表（报价表）为准；</w:t>
      </w:r>
    </w:p>
    <w:p w14:paraId="7E34293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（2）大写金额和小写金额不一致的，以大写金额为准；</w:t>
      </w:r>
    </w:p>
    <w:p w14:paraId="370D21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（3）单价金额小数点或者百分比有明显错位的，以开标一览表的总价为准，并修改单价；</w:t>
      </w:r>
    </w:p>
    <w:p w14:paraId="0CAF202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（4）总价金额与按单价汇总金额不一致的，以单价金额计算结果为准。</w:t>
      </w:r>
    </w:p>
    <w:p w14:paraId="599E9C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14:paraId="4DEC3BA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AA71F0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根据《政府采购促进中小企业发展暂行办法》，属小型、微型企业制造的服务（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61F0E91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CD248E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A8EDCA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14:paraId="4D288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5004E2">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sz w:val="28"/>
          <w:szCs w:val="28"/>
          <w:lang w:val="zh-CN"/>
        </w:rPr>
      </w:pPr>
      <w:bookmarkStart w:id="132" w:name="_Toc26209"/>
      <w:bookmarkStart w:id="133" w:name="_Toc2167"/>
      <w:r>
        <w:rPr>
          <w:rFonts w:hint="eastAsia" w:ascii="宋体" w:hAnsi="宋体" w:cs="宋体"/>
          <w:sz w:val="28"/>
          <w:szCs w:val="28"/>
        </w:rPr>
        <w:t>20</w:t>
      </w:r>
      <w:r>
        <w:rPr>
          <w:rFonts w:hint="eastAsia" w:ascii="宋体" w:hAnsi="宋体" w:cs="宋体"/>
          <w:sz w:val="28"/>
          <w:szCs w:val="28"/>
          <w:lang w:val="zh-CN"/>
        </w:rPr>
        <w:t>.评审方法和标准</w:t>
      </w:r>
      <w:bookmarkEnd w:id="131"/>
      <w:bookmarkEnd w:id="132"/>
      <w:bookmarkEnd w:id="133"/>
    </w:p>
    <w:p w14:paraId="0675178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依照《中华人民共和国政府采购法》《中华人民共和国政府采购法实施条例》《政府采购服务和服务招投标管理办法》等法律法规的规定，结合该项目的特点制定本评审办法。</w:t>
      </w:r>
    </w:p>
    <w:p w14:paraId="2C80C13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r>
        <w:rPr>
          <w:rFonts w:hint="eastAsia" w:ascii="宋体" w:hAnsi="宋体" w:cs="宋体"/>
          <w:kern w:val="0"/>
        </w:rPr>
        <w:t>。</w:t>
      </w:r>
    </w:p>
    <w:p w14:paraId="44D3F676">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kern w:val="0"/>
          <w:lang w:val="zh-CN"/>
        </w:rPr>
      </w:pPr>
      <w:r>
        <w:rPr>
          <w:rFonts w:hint="eastAsia" w:ascii="宋体" w:hAnsi="宋体" w:cs="宋体"/>
          <w:b/>
          <w:bCs/>
          <w:kern w:val="0"/>
        </w:rPr>
        <w:t>采用</w:t>
      </w:r>
      <w:r>
        <w:rPr>
          <w:rFonts w:hint="eastAsia" w:ascii="宋体" w:hAnsi="宋体" w:cs="宋体"/>
          <w:b/>
          <w:bCs/>
          <w:kern w:val="0"/>
          <w:lang w:val="zh-CN"/>
        </w:rPr>
        <w:t>综合评分法</w:t>
      </w:r>
    </w:p>
    <w:p w14:paraId="73E4608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14:paraId="7C43F1B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评审因素的设定应当与投标人所提供</w:t>
      </w:r>
      <w:r>
        <w:rPr>
          <w:rFonts w:hint="eastAsia" w:ascii="宋体" w:hAnsi="宋体" w:cs="宋体"/>
          <w:shd w:val="clear" w:color="auto" w:fill="FFFFFF"/>
          <w:lang w:eastAsia="zh-CN"/>
        </w:rPr>
        <w:t>服务</w:t>
      </w:r>
      <w:r>
        <w:rPr>
          <w:rFonts w:hint="eastAsia" w:ascii="宋体" w:hAnsi="宋体" w:cs="宋体"/>
          <w:shd w:val="clear" w:color="auto" w:fill="FFFFFF"/>
        </w:rPr>
        <w:t>或服务的质量相关，包括</w:t>
      </w:r>
      <w:r>
        <w:rPr>
          <w:rFonts w:hint="eastAsia" w:ascii="宋体" w:hAnsi="宋体" w:cs="宋体"/>
          <w:b/>
          <w:bCs/>
          <w:shd w:val="clear" w:color="auto" w:fill="FFFFFF"/>
        </w:rPr>
        <w:t>投标报价、</w:t>
      </w:r>
      <w:r>
        <w:rPr>
          <w:rFonts w:hint="eastAsia" w:ascii="宋体" w:hAnsi="宋体" w:cs="宋体"/>
          <w:b/>
          <w:bCs/>
          <w:shd w:val="clear" w:color="auto" w:fill="FFFFFF"/>
          <w:lang w:val="en-US" w:eastAsia="zh-CN"/>
        </w:rPr>
        <w:t>综合实力、服务方案</w:t>
      </w:r>
      <w:r>
        <w:rPr>
          <w:rFonts w:hint="eastAsia" w:ascii="宋体" w:hAnsi="宋体" w:cs="宋体"/>
          <w:b/>
          <w:bCs/>
          <w:shd w:val="clear" w:color="auto" w:fill="FFFFFF"/>
        </w:rPr>
        <w:t>、售后服务计划、措施及服务承诺</w:t>
      </w:r>
      <w:r>
        <w:rPr>
          <w:rFonts w:hint="eastAsia" w:ascii="宋体" w:hAnsi="宋体" w:cs="宋体"/>
          <w:shd w:val="clear" w:color="auto" w:fill="FFFFFF"/>
        </w:rPr>
        <w:t>等。资格条件不得作为评审因素。</w:t>
      </w:r>
    </w:p>
    <w:p w14:paraId="10AA3B0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b/>
          <w:bCs/>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14:paraId="27F345FF">
      <w:pPr>
        <w:pStyle w:val="17"/>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030B9526">
      <w:pPr>
        <w:rPr>
          <w:rFonts w:hint="eastAsia" w:ascii="Times New Roman" w:hAnsi="Times New Roman" w:eastAsia="宋体" w:cs="Times New Roman"/>
          <w:b/>
          <w:bCs/>
          <w:lang w:val="zh-CN" w:eastAsia="zh-CN"/>
        </w:rPr>
      </w:pPr>
      <w:r>
        <w:rPr>
          <w:rFonts w:hint="eastAsia" w:cs="Times New Roman"/>
          <w:b/>
          <w:bCs/>
          <w:lang w:val="en-US" w:eastAsia="zh-CN"/>
        </w:rPr>
        <w:t>包五（宣传）</w:t>
      </w:r>
    </w:p>
    <w:tbl>
      <w:tblPr>
        <w:tblStyle w:val="18"/>
        <w:tblW w:w="5342" w:type="pct"/>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242"/>
        <w:gridCol w:w="6619"/>
      </w:tblGrid>
      <w:tr w14:paraId="304A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83" w:type="pct"/>
            <w:noWrap w:val="0"/>
            <w:vAlign w:val="center"/>
          </w:tcPr>
          <w:p w14:paraId="4B7300B8">
            <w:pPr>
              <w:autoSpaceDE w:val="0"/>
              <w:autoSpaceDN w:val="0"/>
              <w:adjustRightInd w:val="0"/>
              <w:spacing w:line="36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682" w:type="pct"/>
            <w:noWrap w:val="0"/>
            <w:vAlign w:val="center"/>
          </w:tcPr>
          <w:p w14:paraId="13FE4F7E">
            <w:pPr>
              <w:autoSpaceDE w:val="0"/>
              <w:autoSpaceDN w:val="0"/>
              <w:adjustRightInd w:val="0"/>
              <w:spacing w:line="36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c>
          <w:tcPr>
            <w:tcW w:w="3633" w:type="pct"/>
            <w:noWrap w:val="0"/>
            <w:vAlign w:val="center"/>
          </w:tcPr>
          <w:p w14:paraId="08C5C6EE">
            <w:pPr>
              <w:autoSpaceDE w:val="0"/>
              <w:autoSpaceDN w:val="0"/>
              <w:adjustRightInd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r>
      <w:tr w14:paraId="02AA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83" w:type="pct"/>
            <w:noWrap w:val="0"/>
            <w:vAlign w:val="center"/>
          </w:tcPr>
          <w:p w14:paraId="38EEF5D1">
            <w:pPr>
              <w:autoSpaceDE w:val="0"/>
              <w:autoSpaceDN w:val="0"/>
              <w:adjustRightIn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Cambria" w:cs="宋体"/>
                <w:kern w:val="0"/>
                <w:lang w:val="en-US" w:eastAsia="zh-CN"/>
              </w:rPr>
              <w:t>投标</w:t>
            </w:r>
            <w:r>
              <w:rPr>
                <w:rFonts w:hint="eastAsia" w:ascii="宋体" w:hAnsi="宋体" w:eastAsia="宋体" w:cs="宋体"/>
                <w:sz w:val="24"/>
                <w:szCs w:val="24"/>
                <w:lang w:val="en-US" w:eastAsia="zh-CN"/>
              </w:rPr>
              <w:t>报价</w:t>
            </w:r>
          </w:p>
        </w:tc>
        <w:tc>
          <w:tcPr>
            <w:tcW w:w="682" w:type="pct"/>
            <w:noWrap w:val="0"/>
            <w:vAlign w:val="center"/>
          </w:tcPr>
          <w:p w14:paraId="419161AE">
            <w:pPr>
              <w:autoSpaceDE w:val="0"/>
              <w:autoSpaceDN w:val="0"/>
              <w:adjustRightIn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3633" w:type="pct"/>
            <w:noWrap w:val="0"/>
            <w:vAlign w:val="center"/>
          </w:tcPr>
          <w:p w14:paraId="4ED8F140">
            <w:pPr>
              <w:spacing w:line="360" w:lineRule="auto"/>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在所有的有效</w:t>
            </w:r>
            <w:r>
              <w:rPr>
                <w:rFonts w:hint="eastAsia" w:ascii="宋体" w:hAnsi="Cambria" w:cs="宋体"/>
                <w:kern w:val="0"/>
                <w:lang w:val="en-US" w:eastAsia="zh-CN"/>
              </w:rPr>
              <w:t>投标</w:t>
            </w:r>
            <w:r>
              <w:rPr>
                <w:rFonts w:hint="eastAsia" w:ascii="宋体" w:hAnsi="宋体" w:eastAsia="宋体" w:cs="宋体"/>
                <w:sz w:val="24"/>
                <w:szCs w:val="24"/>
                <w:lang w:val="en-US" w:eastAsia="zh-CN"/>
              </w:rPr>
              <w:t>报价中，以最低</w:t>
            </w:r>
            <w:r>
              <w:rPr>
                <w:rFonts w:hint="eastAsia" w:ascii="宋体" w:hAnsi="Cambria" w:cs="宋体"/>
                <w:kern w:val="0"/>
                <w:lang w:val="en-US" w:eastAsia="zh-CN"/>
              </w:rPr>
              <w:t>投标</w:t>
            </w:r>
            <w:r>
              <w:rPr>
                <w:rFonts w:hint="eastAsia" w:ascii="宋体" w:hAnsi="宋体" w:eastAsia="宋体" w:cs="宋体"/>
                <w:sz w:val="24"/>
                <w:szCs w:val="24"/>
                <w:lang w:val="en-US" w:eastAsia="zh-CN"/>
              </w:rPr>
              <w:t>报价为基准价，其价格分为满分。其他</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的报价分统一按下列公式计算：</w:t>
            </w:r>
            <w:r>
              <w:rPr>
                <w:rFonts w:hint="eastAsia" w:ascii="宋体" w:hAnsi="Cambria" w:cs="宋体"/>
                <w:kern w:val="0"/>
                <w:lang w:val="en-US" w:eastAsia="zh-CN"/>
              </w:rPr>
              <w:t>投标</w:t>
            </w:r>
            <w:r>
              <w:rPr>
                <w:rFonts w:hint="eastAsia" w:ascii="宋体" w:hAnsi="宋体" w:eastAsia="宋体" w:cs="宋体"/>
                <w:sz w:val="24"/>
                <w:szCs w:val="24"/>
                <w:lang w:val="en-US" w:eastAsia="zh-CN"/>
              </w:rPr>
              <w:t>报价得分=(评标基准价／</w:t>
            </w:r>
            <w:r>
              <w:rPr>
                <w:rFonts w:hint="eastAsia" w:ascii="宋体" w:hAnsi="Cambria" w:cs="宋体"/>
                <w:kern w:val="0"/>
                <w:lang w:val="en-US" w:eastAsia="zh-CN"/>
              </w:rPr>
              <w:t>投标</w:t>
            </w:r>
            <w:r>
              <w:rPr>
                <w:rFonts w:hint="eastAsia" w:ascii="宋体" w:hAnsi="宋体" w:eastAsia="宋体" w:cs="宋体"/>
                <w:sz w:val="24"/>
                <w:szCs w:val="24"/>
                <w:lang w:val="en-US" w:eastAsia="zh-CN"/>
              </w:rPr>
              <w:t>报价)×价格权值（10 %）×100（四舍五入后保留小数点后两位）。</w:t>
            </w:r>
          </w:p>
          <w:p w14:paraId="0E994838">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w:t>
            </w:r>
            <w:r>
              <w:rPr>
                <w:rFonts w:hint="eastAsia" w:ascii="宋体" w:hAnsi="Cambria" w:cs="宋体"/>
                <w:kern w:val="0"/>
                <w:lang w:val="en-US" w:eastAsia="zh-CN"/>
              </w:rPr>
              <w:t>投标</w:t>
            </w:r>
            <w:r>
              <w:rPr>
                <w:rFonts w:hint="eastAsia" w:ascii="宋体" w:hAnsi="宋体" w:cs="宋体" w:eastAsiaTheme="minorEastAsia"/>
                <w:color w:val="auto"/>
                <w:kern w:val="2"/>
                <w:sz w:val="24"/>
                <w:szCs w:val="24"/>
                <w:lang w:val="zh-CN" w:eastAsia="zh-CN" w:bidi="ar-SA"/>
              </w:rPr>
              <w:t>报价。残疾人福利性单位属于小型、微型企业的，不重复享受政策。执行国家统一定价标准和采用固定价格采购的项目，其价格不列为评审因素。</w:t>
            </w:r>
          </w:p>
          <w:p w14:paraId="713A2D97">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085A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83" w:type="pct"/>
            <w:noWrap w:val="0"/>
            <w:vAlign w:val="center"/>
          </w:tcPr>
          <w:p w14:paraId="41288648">
            <w:pPr>
              <w:autoSpaceDE w:val="0"/>
              <w:autoSpaceDN w:val="0"/>
              <w:adjustRightInd w:val="0"/>
              <w:spacing w:line="36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人员配置</w:t>
            </w:r>
          </w:p>
        </w:tc>
        <w:tc>
          <w:tcPr>
            <w:tcW w:w="682" w:type="pct"/>
            <w:noWrap w:val="0"/>
            <w:vAlign w:val="center"/>
          </w:tcPr>
          <w:p w14:paraId="50C32F92">
            <w:pPr>
              <w:autoSpaceDE w:val="0"/>
              <w:autoSpaceDN w:val="0"/>
              <w:adjustRightIn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c>
          <w:tcPr>
            <w:tcW w:w="3633" w:type="pct"/>
            <w:noWrap w:val="0"/>
            <w:vAlign w:val="center"/>
          </w:tcPr>
          <w:p w14:paraId="49DCB6C1">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拟派项目人员包括但不限于：（1）项目负责人（总制片人）；（2）总监制；（3）导演；（4）摄像；（5）配音团队；（6）剪辑、（7）制作、（8）藏汉双语翻译、（9）舆情监测与分析成员等；每提供一人得1分，满分9分。(需提供与投标人签订有效的劳动（劳务）合同、身份证扫描件等证明资料，并加盖投标人公章。）</w:t>
            </w:r>
          </w:p>
        </w:tc>
      </w:tr>
      <w:tr w14:paraId="5BE8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83" w:type="pct"/>
            <w:noWrap w:val="0"/>
            <w:vAlign w:val="center"/>
          </w:tcPr>
          <w:p w14:paraId="7BE9B69B">
            <w:pPr>
              <w:autoSpaceDE w:val="0"/>
              <w:autoSpaceDN w:val="0"/>
              <w:adjustRightInd w:val="0"/>
              <w:spacing w:line="360" w:lineRule="auto"/>
              <w:ind w:left="0" w:leftChars="0" w:firstLine="0" w:firstLineChars="0"/>
              <w:jc w:val="both"/>
              <w:rPr>
                <w:rFonts w:hint="default" w:ascii="宋体" w:hAnsi="宋体" w:cs="宋体"/>
                <w:sz w:val="24"/>
                <w:szCs w:val="24"/>
                <w:lang w:val="en-US" w:eastAsia="zh-CN"/>
              </w:rPr>
            </w:pPr>
            <w:r>
              <w:rPr>
                <w:rFonts w:hint="eastAsia" w:ascii="宋体" w:hAnsi="宋体" w:cs="宋体"/>
                <w:sz w:val="24"/>
                <w:szCs w:val="24"/>
                <w:lang w:val="en-US" w:eastAsia="zh-CN"/>
              </w:rPr>
              <w:t>综合实力</w:t>
            </w:r>
          </w:p>
        </w:tc>
        <w:tc>
          <w:tcPr>
            <w:tcW w:w="682" w:type="pct"/>
            <w:noWrap w:val="0"/>
            <w:vAlign w:val="center"/>
          </w:tcPr>
          <w:p w14:paraId="4E6DBE02">
            <w:pPr>
              <w:autoSpaceDE w:val="0"/>
              <w:autoSpaceDN w:val="0"/>
              <w:adjustRightInd w:val="0"/>
              <w:spacing w:line="36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2分</w:t>
            </w:r>
          </w:p>
        </w:tc>
        <w:tc>
          <w:tcPr>
            <w:tcW w:w="3633" w:type="pct"/>
            <w:noWrap w:val="0"/>
            <w:vAlign w:val="center"/>
          </w:tcPr>
          <w:p w14:paraId="43B17956">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具备微信、微博、省电视台、短视频等相关平台投放资质的得2分，需提供相关证明材料及承诺书（承诺书格式自拟），不提供则不得分</w:t>
            </w:r>
          </w:p>
        </w:tc>
      </w:tr>
      <w:tr w14:paraId="7325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83" w:type="pct"/>
            <w:noWrap w:val="0"/>
            <w:vAlign w:val="center"/>
          </w:tcPr>
          <w:p w14:paraId="2AC12397">
            <w:pPr>
              <w:autoSpaceDE w:val="0"/>
              <w:autoSpaceDN w:val="0"/>
              <w:adjustRightInd w:val="0"/>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类似业绩</w:t>
            </w:r>
          </w:p>
        </w:tc>
        <w:tc>
          <w:tcPr>
            <w:tcW w:w="682" w:type="pct"/>
            <w:noWrap w:val="0"/>
            <w:vAlign w:val="center"/>
          </w:tcPr>
          <w:p w14:paraId="2BA81591">
            <w:pPr>
              <w:autoSpaceDE w:val="0"/>
              <w:autoSpaceDN w:val="0"/>
              <w:adjustRightInd w:val="0"/>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3分</w:t>
            </w:r>
          </w:p>
        </w:tc>
        <w:tc>
          <w:tcPr>
            <w:tcW w:w="3633" w:type="pct"/>
            <w:noWrap w:val="0"/>
            <w:vAlign w:val="center"/>
          </w:tcPr>
          <w:p w14:paraId="0DDF96A8">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提供自2022年01月01日至今投标人的类似业绩证明材料（需提供有效的成交（中标）通知书或合同(包括：合同首页、标的及金额所在页、签字盖章页）扫描（或复印）件），每提供1项得1分，满分3分。不提供的不得分；</w:t>
            </w:r>
          </w:p>
        </w:tc>
      </w:tr>
      <w:tr w14:paraId="1746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83" w:type="pct"/>
            <w:noWrap w:val="0"/>
            <w:vAlign w:val="center"/>
          </w:tcPr>
          <w:p w14:paraId="5798C24B">
            <w:pPr>
              <w:autoSpaceDE w:val="0"/>
              <w:autoSpaceDN w:val="0"/>
              <w:adjustRightInd w:val="0"/>
              <w:spacing w:line="36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服务内容</w:t>
            </w:r>
          </w:p>
        </w:tc>
        <w:tc>
          <w:tcPr>
            <w:tcW w:w="682" w:type="pct"/>
            <w:noWrap w:val="0"/>
            <w:vAlign w:val="center"/>
          </w:tcPr>
          <w:p w14:paraId="5F7A9BE0">
            <w:pPr>
              <w:autoSpaceDE w:val="0"/>
              <w:autoSpaceDN w:val="0"/>
              <w:adjustRightInd w:val="0"/>
              <w:spacing w:line="360" w:lineRule="auto"/>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10分</w:t>
            </w:r>
          </w:p>
        </w:tc>
        <w:tc>
          <w:tcPr>
            <w:tcW w:w="3633" w:type="pct"/>
            <w:noWrap w:val="0"/>
            <w:vAlign w:val="center"/>
          </w:tcPr>
          <w:p w14:paraId="2434D002">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投标人响应招标文件要求的得10分，缺一项2分；整体服务中包含的部分货物需提供第三方检测机构出具的检测报告、产品说明、产品标识、产品彩页等证明资料。</w:t>
            </w:r>
          </w:p>
        </w:tc>
      </w:tr>
      <w:tr w14:paraId="7A84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3" w:type="pct"/>
            <w:noWrap w:val="0"/>
            <w:vAlign w:val="center"/>
          </w:tcPr>
          <w:p w14:paraId="316B7C2D">
            <w:pPr>
              <w:autoSpaceDE w:val="0"/>
              <w:autoSpaceDN w:val="0"/>
              <w:adjustRightInd w:val="0"/>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项目管理及实施方案</w:t>
            </w:r>
          </w:p>
        </w:tc>
        <w:tc>
          <w:tcPr>
            <w:tcW w:w="682" w:type="pct"/>
            <w:noWrap w:val="0"/>
            <w:vAlign w:val="center"/>
          </w:tcPr>
          <w:p w14:paraId="76D0C152">
            <w:pPr>
              <w:autoSpaceDE w:val="0"/>
              <w:autoSpaceDN w:val="0"/>
              <w:adjustRightInd w:val="0"/>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56</w:t>
            </w:r>
            <w:r>
              <w:rPr>
                <w:rFonts w:hint="eastAsia" w:ascii="宋体" w:hAnsi="宋体" w:eastAsia="宋体" w:cs="宋体"/>
                <w:sz w:val="24"/>
                <w:szCs w:val="24"/>
                <w:lang w:val="en-US" w:eastAsia="zh-CN"/>
              </w:rPr>
              <w:t>分</w:t>
            </w:r>
          </w:p>
        </w:tc>
        <w:tc>
          <w:tcPr>
            <w:tcW w:w="3633" w:type="pct"/>
            <w:noWrap w:val="0"/>
            <w:vAlign w:val="center"/>
          </w:tcPr>
          <w:p w14:paraId="065B072A">
            <w:pPr>
              <w:autoSpaceDE w:val="0"/>
              <w:autoSpaceDN w:val="0"/>
              <w:adjustRightIn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包括但不限于：</w:t>
            </w:r>
          </w:p>
          <w:p w14:paraId="1A865963">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（1）工作总体思路定位；</w:t>
            </w:r>
          </w:p>
          <w:p w14:paraId="7301AB06">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auto"/>
                <w:kern w:val="0"/>
                <w:sz w:val="24"/>
                <w:szCs w:val="24"/>
                <w:lang w:val="en-US" w:eastAsia="zh-CN"/>
              </w:rPr>
              <w:t>项目现状及需求分析；</w:t>
            </w:r>
          </w:p>
          <w:p w14:paraId="0CDD24CF">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（3）项目整体策划及架构；</w:t>
            </w:r>
          </w:p>
          <w:p w14:paraId="13F8AC56">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（4）宣传片拍摄制作方案；</w:t>
            </w:r>
          </w:p>
          <w:p w14:paraId="499E6A2D">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（5）服务方案</w:t>
            </w:r>
            <w:r>
              <w:rPr>
                <w:rFonts w:hint="eastAsia" w:ascii="宋体" w:hAnsi="宋体" w:cs="宋体"/>
                <w:color w:val="auto"/>
                <w:kern w:val="0"/>
                <w:sz w:val="24"/>
                <w:szCs w:val="24"/>
                <w:lang w:val="en-US" w:eastAsia="zh-CN"/>
              </w:rPr>
              <w:t>；</w:t>
            </w:r>
          </w:p>
          <w:p w14:paraId="24B0599E">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（6）宣传推广方案；</w:t>
            </w:r>
          </w:p>
          <w:p w14:paraId="25FDD91E">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（7）实施重难点分析；</w:t>
            </w:r>
          </w:p>
          <w:p w14:paraId="5FB789D9">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（8）安全运行</w:t>
            </w:r>
            <w:r>
              <w:rPr>
                <w:rFonts w:hint="eastAsia" w:ascii="宋体" w:hAnsi="宋体" w:eastAsia="宋体" w:cs="宋体"/>
                <w:color w:val="auto"/>
                <w:kern w:val="0"/>
                <w:sz w:val="24"/>
                <w:szCs w:val="24"/>
                <w:lang w:val="en-US" w:eastAsia="zh-CN" w:bidi="ar-SA"/>
              </w:rPr>
              <w:t>方案；</w:t>
            </w:r>
          </w:p>
          <w:p w14:paraId="13DC1F2A">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）环境应急处理方案；</w:t>
            </w:r>
          </w:p>
          <w:p w14:paraId="78328709">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）档案管理；</w:t>
            </w:r>
          </w:p>
          <w:p w14:paraId="7DAE3313">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11</w:t>
            </w:r>
            <w:r>
              <w:rPr>
                <w:rFonts w:hint="eastAsia" w:ascii="宋体" w:hAnsi="宋体" w:eastAsia="宋体" w:cs="宋体"/>
                <w:color w:val="auto"/>
                <w:kern w:val="0"/>
                <w:sz w:val="24"/>
                <w:szCs w:val="24"/>
                <w:lang w:val="en-US" w:eastAsia="zh-CN" w:bidi="ar-SA"/>
              </w:rPr>
              <w:t>）舆情监测及分析方案；</w:t>
            </w:r>
          </w:p>
          <w:p w14:paraId="375B8931">
            <w:pPr>
              <w:autoSpaceDE w:val="0"/>
              <w:autoSpaceDN w:val="0"/>
              <w:adjustRightInd w:val="0"/>
              <w:spacing w:line="360" w:lineRule="auto"/>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12</w:t>
            </w:r>
            <w:r>
              <w:rPr>
                <w:rFonts w:hint="eastAsia" w:ascii="宋体" w:hAnsi="宋体" w:eastAsia="宋体" w:cs="宋体"/>
                <w:color w:val="auto"/>
                <w:kern w:val="0"/>
                <w:sz w:val="24"/>
                <w:szCs w:val="24"/>
                <w:lang w:val="en-US" w:eastAsia="zh-CN" w:bidi="ar-SA"/>
              </w:rPr>
              <w:t>）校园宣传及培训方案</w:t>
            </w:r>
            <w:r>
              <w:rPr>
                <w:rFonts w:hint="eastAsia" w:ascii="宋体" w:hAnsi="宋体" w:cs="宋体"/>
                <w:color w:val="auto"/>
                <w:kern w:val="0"/>
                <w:sz w:val="24"/>
                <w:szCs w:val="24"/>
                <w:lang w:val="en-US" w:eastAsia="zh-CN" w:bidi="ar-SA"/>
              </w:rPr>
              <w:t>；</w:t>
            </w:r>
          </w:p>
          <w:p w14:paraId="4E24DD2E">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13</w:t>
            </w:r>
            <w:r>
              <w:rPr>
                <w:rFonts w:hint="eastAsia" w:ascii="宋体" w:hAnsi="宋体" w:eastAsia="宋体" w:cs="宋体"/>
                <w:color w:val="auto"/>
                <w:kern w:val="0"/>
                <w:sz w:val="24"/>
                <w:szCs w:val="24"/>
                <w:lang w:val="en-US" w:eastAsia="zh-CN" w:bidi="ar-SA"/>
              </w:rPr>
              <w:t>）质量控制及质量保障措施；</w:t>
            </w:r>
          </w:p>
          <w:p w14:paraId="1CDE395F">
            <w:pPr>
              <w:autoSpaceDE w:val="0"/>
              <w:autoSpaceDN w:val="0"/>
              <w:adjustRightInd w:val="0"/>
              <w:spacing w:line="360" w:lineRule="auto"/>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）后续服务及各方协调等</w:t>
            </w:r>
            <w:r>
              <w:rPr>
                <w:rFonts w:hint="eastAsia" w:ascii="宋体" w:hAnsi="宋体" w:cs="宋体"/>
                <w:color w:val="auto"/>
                <w:kern w:val="0"/>
                <w:sz w:val="24"/>
                <w:szCs w:val="24"/>
                <w:lang w:val="en-US" w:eastAsia="zh-CN" w:bidi="ar-SA"/>
              </w:rPr>
              <w:t>。</w:t>
            </w:r>
          </w:p>
          <w:p w14:paraId="30809942">
            <w:p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根据上述内容提供完整且与实际项目贴合的得</w:t>
            </w:r>
            <w:r>
              <w:rPr>
                <w:rFonts w:hint="eastAsia" w:ascii="宋体" w:hAnsi="宋体" w:cs="宋体"/>
                <w:sz w:val="24"/>
                <w:szCs w:val="24"/>
                <w:lang w:val="en-US" w:eastAsia="zh-CN"/>
              </w:rPr>
              <w:t>56</w:t>
            </w:r>
            <w:r>
              <w:rPr>
                <w:rFonts w:hint="eastAsia" w:ascii="宋体" w:hAnsi="宋体" w:eastAsia="宋体" w:cs="宋体"/>
                <w:sz w:val="24"/>
                <w:szCs w:val="24"/>
                <w:lang w:val="en-US" w:eastAsia="zh-CN"/>
              </w:rPr>
              <w:t>分；存在漏项的每处扣</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分；内容描述不清，过于简单的得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不提供方案不得分；内容描述不清，过于简单是指：相关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117D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3" w:type="pct"/>
            <w:noWrap w:val="0"/>
            <w:vAlign w:val="center"/>
          </w:tcPr>
          <w:p w14:paraId="6BF183A1">
            <w:pPr>
              <w:autoSpaceDE w:val="0"/>
              <w:autoSpaceDN w:val="0"/>
              <w:adjustRightInd w:val="0"/>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bidi="ar-SA"/>
              </w:rPr>
              <w:t>售后服务计划、措施及服务承诺</w:t>
            </w:r>
          </w:p>
        </w:tc>
        <w:tc>
          <w:tcPr>
            <w:tcW w:w="682" w:type="pct"/>
            <w:noWrap w:val="0"/>
            <w:vAlign w:val="center"/>
          </w:tcPr>
          <w:p w14:paraId="783E4AF6">
            <w:pPr>
              <w:autoSpaceDE w:val="0"/>
              <w:autoSpaceDN w:val="0"/>
              <w:adjustRightInd w:val="0"/>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c>
          <w:tcPr>
            <w:tcW w:w="3633" w:type="pct"/>
            <w:noWrap w:val="0"/>
            <w:vAlign w:val="center"/>
          </w:tcPr>
          <w:p w14:paraId="4D9F9347">
            <w:pPr>
              <w:autoSpaceDE w:val="0"/>
              <w:autoSpaceDN w:val="0"/>
              <w:adjustRightInd w:val="0"/>
              <w:spacing w:line="360" w:lineRule="auto"/>
              <w:ind w:firstLine="480" w:firstLineChars="200"/>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针对本项目有详细的售后服务</w:t>
            </w:r>
            <w:r>
              <w:rPr>
                <w:rFonts w:hint="eastAsia" w:ascii="宋体" w:hAnsi="宋体" w:cs="宋体"/>
                <w:color w:val="auto"/>
                <w:kern w:val="0"/>
                <w:sz w:val="24"/>
                <w:szCs w:val="24"/>
                <w:lang w:val="en-US" w:eastAsia="zh-CN" w:bidi="ar-SA"/>
              </w:rPr>
              <w:t>：</w:t>
            </w:r>
          </w:p>
          <w:p w14:paraId="7789F067">
            <w:pPr>
              <w:numPr>
                <w:ilvl w:val="0"/>
                <w:numId w:val="0"/>
              </w:num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（1）售后服务机构</w:t>
            </w:r>
            <w:r>
              <w:rPr>
                <w:rFonts w:hint="eastAsia" w:ascii="宋体" w:hAnsi="宋体" w:cs="宋体" w:eastAsiaTheme="minorEastAsia"/>
                <w:color w:val="auto"/>
                <w:kern w:val="2"/>
                <w:sz w:val="24"/>
                <w:szCs w:val="24"/>
                <w:lang w:val="en-US" w:eastAsia="zh-CN" w:bidi="ar-SA"/>
              </w:rPr>
              <w:t>（提供机构框图、人员数量、职责分工；如委托进行售后服务，需提供投标人与售后服务机构的委托协议及售后服务机构的营业执照等证明材料）</w:t>
            </w:r>
            <w:r>
              <w:rPr>
                <w:rFonts w:hint="eastAsia" w:ascii="宋体" w:hAnsi="宋体" w:eastAsia="宋体" w:cs="宋体"/>
                <w:color w:val="auto"/>
                <w:kern w:val="0"/>
                <w:sz w:val="24"/>
                <w:szCs w:val="24"/>
                <w:lang w:val="en-US" w:eastAsia="zh-CN" w:bidi="ar-SA"/>
              </w:rPr>
              <w:t>；</w:t>
            </w:r>
          </w:p>
          <w:p w14:paraId="68A46EC7">
            <w:pPr>
              <w:numPr>
                <w:ilvl w:val="0"/>
                <w:numId w:val="0"/>
              </w:num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eastAsiaTheme="minorEastAsia"/>
                <w:color w:val="auto"/>
                <w:kern w:val="2"/>
                <w:sz w:val="24"/>
                <w:szCs w:val="24"/>
                <w:lang w:val="en-US" w:eastAsia="zh-CN" w:bidi="ar-SA"/>
              </w:rPr>
              <w:t>售后服务人员（提供劳动合同、售后服务人员联系方式、电话号码）</w:t>
            </w:r>
            <w:r>
              <w:rPr>
                <w:rFonts w:hint="eastAsia" w:ascii="宋体" w:hAnsi="宋体" w:eastAsia="宋体" w:cs="宋体"/>
                <w:color w:val="auto"/>
                <w:kern w:val="0"/>
                <w:sz w:val="24"/>
                <w:szCs w:val="24"/>
                <w:lang w:val="en-US" w:eastAsia="zh-CN" w:bidi="ar-SA"/>
              </w:rPr>
              <w:t>；</w:t>
            </w:r>
          </w:p>
          <w:p w14:paraId="08537253">
            <w:pPr>
              <w:numPr>
                <w:ilvl w:val="0"/>
                <w:numId w:val="0"/>
              </w:num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（3）售后服务内容及相关承诺；</w:t>
            </w:r>
          </w:p>
          <w:p w14:paraId="2C86C34C">
            <w:pPr>
              <w:numPr>
                <w:ilvl w:val="0"/>
                <w:numId w:val="0"/>
              </w:num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r>
              <w:rPr>
                <w:rFonts w:hint="eastAsia" w:ascii="宋体" w:hAnsi="宋体" w:cs="宋体" w:eastAsiaTheme="minorEastAsia"/>
                <w:color w:val="auto"/>
                <w:kern w:val="2"/>
                <w:sz w:val="24"/>
                <w:szCs w:val="24"/>
                <w:lang w:val="en-US" w:eastAsia="zh-CN" w:bidi="ar-SA"/>
              </w:rPr>
              <w:t>售后服务响应时间和质量（明确售后服务响应时间，包括响应时间、到达现场时间、完成服务时间及特殊情况下的时间安排）</w:t>
            </w:r>
            <w:r>
              <w:rPr>
                <w:rFonts w:hint="eastAsia" w:ascii="宋体" w:hAnsi="宋体" w:eastAsia="宋体" w:cs="宋体"/>
                <w:color w:val="auto"/>
                <w:kern w:val="0"/>
                <w:sz w:val="24"/>
                <w:szCs w:val="24"/>
                <w:lang w:val="en-US" w:eastAsia="zh-CN" w:bidi="ar-SA"/>
              </w:rPr>
              <w:t>；</w:t>
            </w:r>
          </w:p>
          <w:p w14:paraId="676C0F79">
            <w:pPr>
              <w:numPr>
                <w:ilvl w:val="0"/>
                <w:numId w:val="0"/>
              </w:num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ascii="宋体" w:hAnsi="宋体" w:cs="宋体" w:eastAsiaTheme="minorEastAsia"/>
                <w:color w:val="auto"/>
                <w:kern w:val="2"/>
                <w:sz w:val="24"/>
                <w:szCs w:val="24"/>
                <w:lang w:val="en-US" w:eastAsia="zh-CN" w:bidi="ar-SA"/>
              </w:rPr>
              <w:t>售后服务方式和特色</w:t>
            </w:r>
            <w:r>
              <w:rPr>
                <w:rFonts w:hint="eastAsia" w:ascii="宋体" w:hAnsi="宋体" w:eastAsia="宋体" w:cs="宋体"/>
                <w:color w:val="auto"/>
                <w:kern w:val="0"/>
                <w:sz w:val="24"/>
                <w:szCs w:val="24"/>
                <w:lang w:val="en-US" w:eastAsia="zh-CN" w:bidi="ar-SA"/>
              </w:rPr>
              <w:t>等。</w:t>
            </w:r>
          </w:p>
          <w:p w14:paraId="25FF39A7">
            <w:pPr>
              <w:numPr>
                <w:ilvl w:val="0"/>
                <w:numId w:val="0"/>
              </w:numPr>
              <w:autoSpaceDE w:val="0"/>
              <w:autoSpaceDN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zh-CN" w:eastAsia="zh-CN" w:bidi="ar-SA"/>
              </w:rPr>
              <w:t>上述</w:t>
            </w:r>
            <w:r>
              <w:rPr>
                <w:rFonts w:hint="eastAsia" w:ascii="宋体" w:hAnsi="宋体" w:eastAsia="宋体" w:cs="宋体"/>
                <w:color w:val="auto"/>
                <w:kern w:val="0"/>
                <w:sz w:val="24"/>
                <w:szCs w:val="24"/>
                <w:lang w:val="en-US" w:eastAsia="zh-CN" w:bidi="ar-SA"/>
              </w:rPr>
              <w:t>内容完整按要求提供材料及承诺函的得</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分，每缺一处扣</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分；每有一处未按照内容要求提供或与本项目实际情况不符的得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分；未提供的不得分。未按照内容要求提供或与本项目实际情况不符是指：提供相关材料及其他与本项目不符或有漏洞等。</w:t>
            </w:r>
          </w:p>
        </w:tc>
      </w:tr>
    </w:tbl>
    <w:p w14:paraId="381C41C1">
      <w:pPr>
        <w:keepNext w:val="0"/>
        <w:keepLines w:val="0"/>
        <w:pageBreakBefore w:val="0"/>
        <w:widowControl w:val="0"/>
        <w:kinsoku/>
        <w:wordWrap/>
        <w:overflowPunct/>
        <w:topLinePunct w:val="0"/>
        <w:autoSpaceDE w:val="0"/>
        <w:autoSpaceDN w:val="0"/>
        <w:bidi w:val="0"/>
        <w:adjustRightInd/>
        <w:snapToGrid/>
        <w:spacing w:before="157" w:beforeLines="50" w:after="240" w:line="360" w:lineRule="auto"/>
        <w:ind w:firstLine="480" w:firstLineChars="200"/>
        <w:textAlignment w:val="auto"/>
        <w:rPr>
          <w:rFonts w:hint="eastAsia" w:ascii="宋体" w:hAnsi="宋体" w:cs="宋体"/>
          <w:shd w:val="clear" w:color="auto" w:fill="FFFFFF"/>
        </w:rPr>
      </w:pPr>
      <w:bookmarkStart w:id="134" w:name="_Toc14093"/>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2A06C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14:paraId="27B0241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（1）分值汇总计算错误的；</w:t>
      </w:r>
    </w:p>
    <w:p w14:paraId="699CE6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（2）分项评分超出评分标准范围的；</w:t>
      </w:r>
    </w:p>
    <w:p w14:paraId="0908E1C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（3）评标委员会成员对客观评审因素评分不一致的；</w:t>
      </w:r>
    </w:p>
    <w:p w14:paraId="3CF11FD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（4）经评标委员会认定评分畸高、畸低的。</w:t>
      </w:r>
    </w:p>
    <w:p w14:paraId="220A71B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14:paraId="2DB006A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投标人对以上情形提出质疑的，采购代理机构可以组织原评标委员会进行重新评审，重新评审改变评标结果的，应当书面报告本级财政部门。</w:t>
      </w:r>
    </w:p>
    <w:p w14:paraId="2C71FFE5">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eastAsia="宋体" w:cs="宋体"/>
          <w:kern w:val="0"/>
          <w:szCs w:val="36"/>
          <w:lang w:val="zh-CN"/>
        </w:rPr>
      </w:pPr>
      <w:bookmarkStart w:id="135" w:name="_Toc370"/>
      <w:bookmarkStart w:id="136" w:name="_Toc4233"/>
      <w:r>
        <w:rPr>
          <w:rFonts w:hint="eastAsia" w:ascii="宋体" w:hAnsi="宋体" w:eastAsia="宋体" w:cs="宋体"/>
          <w:kern w:val="0"/>
          <w:szCs w:val="36"/>
          <w:lang w:val="zh-CN"/>
        </w:rPr>
        <w:t>八、中标</w:t>
      </w:r>
      <w:bookmarkEnd w:id="134"/>
      <w:bookmarkEnd w:id="135"/>
      <w:bookmarkEnd w:id="136"/>
    </w:p>
    <w:p w14:paraId="29EACC13">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137" w:name="_Toc8741"/>
      <w:bookmarkStart w:id="138" w:name="_Toc12246"/>
      <w:bookmarkStart w:id="139" w:name="_Toc31458"/>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137"/>
      <w:bookmarkEnd w:id="138"/>
      <w:bookmarkEnd w:id="139"/>
    </w:p>
    <w:p w14:paraId="582B2C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D155DE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rPr>
      </w:pPr>
      <w:bookmarkStart w:id="140" w:name="_Toc20069"/>
      <w:r>
        <w:rPr>
          <w:rFonts w:hint="eastAsia" w:ascii="宋体" w:hAnsi="宋体" w:cs="宋体"/>
        </w:rPr>
        <w:t>21.2 采购人自行组织招标的，应当在评标结束后5个工作日内确定中标人。</w:t>
      </w:r>
    </w:p>
    <w:p w14:paraId="30B4D885">
      <w:pPr>
        <w:pStyle w:val="16"/>
        <w:keepNext w:val="0"/>
        <w:keepLines w:val="0"/>
        <w:pageBreakBefore w:val="0"/>
        <w:widowControl w:val="0"/>
        <w:kinsoku/>
        <w:wordWrap/>
        <w:overflowPunct/>
        <w:topLinePunct w:val="0"/>
        <w:bidi w:val="0"/>
        <w:adjustRightInd/>
        <w:snapToGrid/>
        <w:spacing w:before="0" w:after="24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bookmarkStart w:id="141" w:name="_Toc29021"/>
      <w:bookmarkStart w:id="142" w:name="_Toc17554"/>
      <w:r>
        <w:rPr>
          <w:rFonts w:hint="eastAsia" w:ascii="宋体" w:hAnsi="宋体" w:eastAsia="宋体" w:cs="宋体"/>
          <w:b w:val="0"/>
          <w:bCs w:val="0"/>
          <w:kern w:val="2"/>
          <w:sz w:val="24"/>
          <w:szCs w:val="24"/>
          <w:lang w:val="en-US" w:eastAsia="zh-CN" w:bidi="ar-SA"/>
        </w:rPr>
        <w:t>21.3 采购人在收到评标报告5个工作日内未按评标报告推荐的中标候选人顺序确定中标人，又不能说明合法理由的，视同按评标报告推荐的顺序确定排名第一的中标候选人为中标人。</w:t>
      </w:r>
      <w:bookmarkEnd w:id="141"/>
      <w:bookmarkEnd w:id="142"/>
    </w:p>
    <w:p w14:paraId="6981BA6C">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lang w:val="zh-CN"/>
        </w:rPr>
      </w:pPr>
      <w:bookmarkStart w:id="143" w:name="_Toc30151"/>
      <w:bookmarkStart w:id="144" w:name="_Toc2709"/>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140"/>
      <w:bookmarkEnd w:id="143"/>
      <w:bookmarkEnd w:id="144"/>
    </w:p>
    <w:p w14:paraId="351030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22.1 采购代理机构应当自中标人确定之日起2个工作日内，在省级以上财政部门指定的媒体上公告中标结果。</w:t>
      </w:r>
    </w:p>
    <w:p w14:paraId="4D52989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F582E5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22.3 中标公告期限为1个工作日。</w:t>
      </w:r>
    </w:p>
    <w:p w14:paraId="54E84B3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应当向中标人发出中标通知书；对投标无效的投标人，采购代理机构应当告知其投标无效的原因；采用综合评分法评审的，还应当告知未中标人本人的评审得分与排序。</w:t>
      </w:r>
    </w:p>
    <w:p w14:paraId="4BA856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14:paraId="492F0445">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cs="宋体"/>
          <w:lang w:val="zh-CN"/>
        </w:rPr>
      </w:pPr>
      <w:bookmarkStart w:id="145" w:name="_Toc16407"/>
      <w:bookmarkStart w:id="146" w:name="_Toc31870"/>
      <w:bookmarkStart w:id="147" w:name="_Toc22442"/>
      <w:r>
        <w:rPr>
          <w:rFonts w:hint="eastAsia" w:ascii="宋体" w:hAnsi="宋体" w:cs="宋体"/>
          <w:lang w:val="zh-CN"/>
        </w:rPr>
        <w:t>九、授予合同</w:t>
      </w:r>
      <w:bookmarkEnd w:id="145"/>
      <w:bookmarkEnd w:id="146"/>
      <w:bookmarkEnd w:id="147"/>
    </w:p>
    <w:p w14:paraId="73028B0A">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hint="eastAsia" w:ascii="宋体" w:hAnsi="宋体" w:cs="宋体"/>
          <w:kern w:val="0"/>
          <w:sz w:val="24"/>
        </w:rPr>
      </w:pPr>
      <w:bookmarkStart w:id="148" w:name="_Toc3171"/>
      <w:bookmarkStart w:id="149" w:name="_Toc10076"/>
      <w:bookmarkStart w:id="150" w:name="_Toc12427"/>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148"/>
      <w:bookmarkEnd w:id="149"/>
      <w:bookmarkEnd w:id="150"/>
    </w:p>
    <w:p w14:paraId="3AE214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527F388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采购人不得向中标人提出任何不合理的要求作为签订合同的条件。</w:t>
      </w:r>
    </w:p>
    <w:p w14:paraId="17303AC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14:paraId="6FBF6C8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bidi="ar"/>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14:paraId="2108E01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 xml:space="preserve">22.4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14:paraId="34C8E6B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23.5 采购人与中标人应当根据合同的约定依法履行合同义务。政府采购合同的履行、违约责任和解决争议的方法等适用《</w:t>
      </w:r>
      <w:r>
        <w:rPr>
          <w:rFonts w:hint="eastAsia" w:ascii="宋体" w:hAnsi="宋体" w:cs="宋体"/>
          <w:kern w:val="0"/>
          <w:lang w:eastAsia="zh-CN"/>
        </w:rPr>
        <w:t>中华人民共和国民法典</w:t>
      </w:r>
      <w:r>
        <w:rPr>
          <w:rFonts w:hint="eastAsia" w:ascii="宋体" w:hAnsi="宋体" w:cs="宋体"/>
          <w:kern w:val="0"/>
        </w:rPr>
        <w:t>》。</w:t>
      </w:r>
    </w:p>
    <w:p w14:paraId="45C1630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rPr>
      </w:pPr>
      <w:r>
        <w:rPr>
          <w:rFonts w:hint="eastAsia" w:ascii="宋体" w:hAnsi="宋体" w:cs="宋体"/>
          <w:kern w:val="0"/>
        </w:rPr>
        <w:t xml:space="preserve">23.6 </w:t>
      </w:r>
      <w:r>
        <w:rPr>
          <w:rFonts w:hint="eastAsia"/>
        </w:rPr>
        <w:t>采购代理机构应当按照政府采购合同规定的技术、服务、安全标准组织对</w:t>
      </w:r>
      <w:r>
        <w:rPr>
          <w:rFonts w:hint="eastAsia"/>
          <w:lang w:eastAsia="zh-CN"/>
        </w:rPr>
        <w:t>投标人</w:t>
      </w:r>
      <w:r>
        <w:rPr>
          <w:rFonts w:hint="eastAsia"/>
        </w:rPr>
        <w:t>履约情况进行验收，并出具验收书。验收书应当包括每一项技术、服务、安全标准的履约情况。</w:t>
      </w:r>
    </w:p>
    <w:p w14:paraId="7EEC34F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23.7</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14:paraId="0E25BD6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14:paraId="642BC51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23.9 采购人、采购代理机构应当建立真实完整的招标采购档案，妥善保存每项采购活动的采购文件。</w:t>
      </w:r>
    </w:p>
    <w:p w14:paraId="39E0DD0E">
      <w:pPr>
        <w:pStyle w:val="16"/>
        <w:keepNext w:val="0"/>
        <w:keepLines w:val="0"/>
        <w:pageBreakBefore w:val="0"/>
        <w:widowControl w:val="0"/>
        <w:kinsoku/>
        <w:wordWrap/>
        <w:overflowPunct/>
        <w:topLinePunct w:val="0"/>
        <w:bidi w:val="0"/>
        <w:adjustRightInd/>
        <w:snapToGrid/>
        <w:spacing w:before="0" w:after="240" w:line="360" w:lineRule="auto"/>
        <w:ind w:firstLine="723" w:firstLineChars="200"/>
        <w:textAlignment w:val="auto"/>
        <w:rPr>
          <w:rFonts w:hint="eastAsia" w:ascii="宋体" w:hAnsi="宋体" w:eastAsia="宋体" w:cs="宋体"/>
          <w:kern w:val="0"/>
          <w:szCs w:val="36"/>
          <w:lang w:val="zh-CN"/>
        </w:rPr>
      </w:pPr>
      <w:bookmarkStart w:id="151" w:name="_Toc24118"/>
      <w:bookmarkStart w:id="152" w:name="_Toc1659"/>
      <w:bookmarkStart w:id="153" w:name="_Toc5817"/>
      <w:r>
        <w:rPr>
          <w:rFonts w:hint="eastAsia" w:ascii="宋体" w:hAnsi="宋体" w:eastAsia="宋体" w:cs="宋体"/>
          <w:kern w:val="0"/>
          <w:szCs w:val="36"/>
          <w:lang w:val="zh-CN"/>
        </w:rPr>
        <w:t>十、其他</w:t>
      </w:r>
      <w:bookmarkEnd w:id="151"/>
      <w:bookmarkEnd w:id="152"/>
      <w:bookmarkEnd w:id="153"/>
    </w:p>
    <w:p w14:paraId="067BC284">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ascii="宋体" w:hAnsi="宋体" w:cs="宋体"/>
          <w:sz w:val="28"/>
          <w:szCs w:val="28"/>
        </w:rPr>
      </w:pPr>
      <w:bookmarkStart w:id="154" w:name="_Toc20089"/>
      <w:bookmarkStart w:id="155" w:name="_Toc18677"/>
      <w:bookmarkStart w:id="156" w:name="_Toc3680"/>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.串通投标的情形</w:t>
      </w:r>
      <w:bookmarkEnd w:id="154"/>
      <w:bookmarkEnd w:id="155"/>
      <w:bookmarkEnd w:id="156"/>
    </w:p>
    <w:p w14:paraId="4467F2F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rPr>
      </w:pPr>
      <w:bookmarkStart w:id="157" w:name="_Toc19885"/>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9A601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14:paraId="1E9FAC6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（1）不同投标人的投标文件由同一单位或者个人编制；</w:t>
      </w:r>
    </w:p>
    <w:p w14:paraId="2173226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（2）不同投标人委托同一单位或者个人办理投标事宜；</w:t>
      </w:r>
    </w:p>
    <w:p w14:paraId="46B8E7C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（3）不同投标人的投标文件载明的项目管理成员或者联系人员为同一人；</w:t>
      </w:r>
    </w:p>
    <w:p w14:paraId="331113D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（4）不同投标人的投标文件异常一致或者投标报价呈规律性差异；</w:t>
      </w:r>
    </w:p>
    <w:p w14:paraId="1434DBF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rPr>
      </w:pPr>
      <w:r>
        <w:rPr>
          <w:rFonts w:hint="eastAsia" w:ascii="宋体" w:hAnsi="宋体" w:cs="宋体"/>
          <w:kern w:val="0"/>
        </w:rPr>
        <w:t>（5）不同投标人的投标文件相互混装；</w:t>
      </w:r>
    </w:p>
    <w:p w14:paraId="09A9AE2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（6）不同投标人的投标保证金从同一单位或者个人的账户转出。</w:t>
      </w:r>
    </w:p>
    <w:p w14:paraId="5F82FB49">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ascii="宋体" w:hAnsi="宋体" w:cs="宋体"/>
          <w:sz w:val="28"/>
          <w:szCs w:val="28"/>
        </w:rPr>
      </w:pPr>
      <w:bookmarkStart w:id="158" w:name="_Toc5958"/>
      <w:bookmarkStart w:id="159" w:name="_Toc8628"/>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.废标</w:t>
      </w:r>
      <w:bookmarkEnd w:id="157"/>
      <w:bookmarkEnd w:id="158"/>
      <w:bookmarkEnd w:id="159"/>
    </w:p>
    <w:p w14:paraId="627F642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bookmarkStart w:id="160" w:name="_Toc29897"/>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14:paraId="524BFB6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（1）符合专业条件的投标人或者对招标文件作实质性响应的投标人不足三家的。</w:t>
      </w:r>
    </w:p>
    <w:p w14:paraId="5C4C2AC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（2）出现影响采购公正的违法、违规行为的。</w:t>
      </w:r>
    </w:p>
    <w:p w14:paraId="30F6BF9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（3）投标人的报价均超出采购预算，采购人不能支付的。</w:t>
      </w:r>
    </w:p>
    <w:p w14:paraId="1B439B6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（4）因重大变故，采购任务取消的。</w:t>
      </w:r>
    </w:p>
    <w:p w14:paraId="7D05867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ascii="宋体" w:hAnsi="宋体" w:cs="宋体"/>
          <w:kern w:val="0"/>
        </w:rPr>
      </w:pPr>
      <w:r>
        <w:rPr>
          <w:rFonts w:hint="eastAsia" w:ascii="宋体" w:hAnsi="宋体" w:cs="宋体"/>
          <w:kern w:val="0"/>
        </w:rPr>
        <w:t>废标后，由采购代理机构发布废标公告。</w:t>
      </w:r>
    </w:p>
    <w:p w14:paraId="7144D9E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14:paraId="3570A6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14:paraId="6C79BA7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rPr>
      </w:pPr>
      <w:r>
        <w:rPr>
          <w:rFonts w:hint="eastAsia" w:ascii="宋体" w:hAnsi="宋体" w:cs="宋体"/>
          <w:kern w:val="0"/>
        </w:rPr>
        <w:t>（2）招标文件没有不合理条款、招标程序符合规定，需要采用其他采购方式采购的，采购人应当依法报财政部门批准。</w:t>
      </w:r>
    </w:p>
    <w:p w14:paraId="443DD6C3">
      <w:pPr>
        <w:pStyle w:val="16"/>
        <w:keepNext w:val="0"/>
        <w:keepLines w:val="0"/>
        <w:pageBreakBefore w:val="0"/>
        <w:widowControl w:val="0"/>
        <w:kinsoku/>
        <w:wordWrap/>
        <w:overflowPunct/>
        <w:topLinePunct w:val="0"/>
        <w:bidi w:val="0"/>
        <w:adjustRightInd/>
        <w:snapToGrid/>
        <w:spacing w:before="0" w:after="240" w:line="360" w:lineRule="auto"/>
        <w:ind w:firstLine="562" w:firstLineChars="200"/>
        <w:jc w:val="left"/>
        <w:textAlignment w:val="auto"/>
        <w:rPr>
          <w:rFonts w:ascii="宋体" w:hAnsi="宋体" w:cs="宋体"/>
          <w:sz w:val="28"/>
          <w:szCs w:val="28"/>
        </w:rPr>
      </w:pPr>
      <w:bookmarkStart w:id="161" w:name="_Toc15849"/>
      <w:bookmarkStart w:id="162" w:name="_Toc2446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.中标服务费</w:t>
      </w:r>
      <w:bookmarkEnd w:id="160"/>
      <w:bookmarkEnd w:id="161"/>
      <w:bookmarkEnd w:id="162"/>
    </w:p>
    <w:p w14:paraId="3819A61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收取对象：</w:t>
      </w:r>
      <w:r>
        <w:rPr>
          <w:rFonts w:hint="eastAsia" w:ascii="宋体" w:hAnsi="宋体" w:cs="宋体"/>
          <w:kern w:val="0"/>
          <w:lang w:val="en-US" w:eastAsia="zh-CN"/>
        </w:rPr>
        <w:t>中标人</w:t>
      </w:r>
      <w:r>
        <w:rPr>
          <w:rFonts w:hint="eastAsia" w:ascii="宋体" w:hAnsi="宋体" w:eastAsia="宋体" w:cs="宋体"/>
          <w:kern w:val="0"/>
          <w:lang w:val="zh-CN"/>
        </w:rPr>
        <w:t>。</w:t>
      </w:r>
    </w:p>
    <w:p w14:paraId="42D7139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kern w:val="0"/>
          <w:lang w:val="zh-CN"/>
        </w:rPr>
      </w:pPr>
      <w:r>
        <w:rPr>
          <w:rFonts w:hint="eastAsia" w:ascii="宋体" w:hAnsi="宋体" w:eastAsia="宋体" w:cs="宋体"/>
          <w:kern w:val="0"/>
          <w:lang w:val="zh-CN"/>
        </w:rPr>
        <w:t>收取费用：¥</w:t>
      </w:r>
      <w:r>
        <w:rPr>
          <w:rFonts w:hint="eastAsia" w:ascii="宋体" w:hAnsi="宋体" w:eastAsia="宋体" w:cs="宋体"/>
          <w:kern w:val="0"/>
          <w:lang w:val="en-US" w:eastAsia="zh-CN"/>
        </w:rPr>
        <w:t>12,000.00</w:t>
      </w:r>
      <w:r>
        <w:rPr>
          <w:rFonts w:hint="eastAsia" w:ascii="宋体" w:hAnsi="宋体" w:eastAsia="宋体" w:cs="宋体"/>
          <w:kern w:val="0"/>
          <w:lang w:val="zh-CN"/>
        </w:rPr>
        <w:t>元 （</w:t>
      </w:r>
      <w:r>
        <w:rPr>
          <w:rFonts w:hint="eastAsia" w:ascii="宋体" w:hAnsi="宋体" w:eastAsia="宋体" w:cs="宋体"/>
          <w:kern w:val="0"/>
          <w:lang w:val="en-US" w:eastAsia="zh-CN"/>
        </w:rPr>
        <w:t>壹万贰仟元整</w:t>
      </w:r>
      <w:r>
        <w:rPr>
          <w:rFonts w:hint="eastAsia" w:ascii="宋体" w:hAnsi="宋体" w:eastAsia="宋体" w:cs="宋体"/>
          <w:kern w:val="0"/>
          <w:lang w:val="zh-CN"/>
        </w:rPr>
        <w:t>）</w:t>
      </w:r>
    </w:p>
    <w:p w14:paraId="044B74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新宋体" w:hAnsi="新宋体" w:eastAsia="新宋体" w:cs="新宋体"/>
          <w:b/>
          <w:kern w:val="28"/>
          <w:sz w:val="36"/>
          <w:szCs w:val="20"/>
          <w:lang w:val="en-US" w:eastAsia="zh-CN"/>
        </w:rPr>
      </w:pPr>
      <w:r>
        <w:rPr>
          <w:rFonts w:hint="eastAsia" w:ascii="宋体" w:hAnsi="宋体" w:eastAsia="宋体" w:cs="宋体"/>
          <w:kern w:val="0"/>
          <w:lang w:val="zh-CN"/>
        </w:rPr>
        <w:t>其他未尽事宜，按照《中华人民共和国政府采购法》、《中华人民共和国政府采购法实施条例》、《中华人民共和国民法典 》等法律</w:t>
      </w:r>
      <w:r>
        <w:rPr>
          <w:rFonts w:hint="eastAsia" w:ascii="宋体" w:hAnsi="宋体" w:cs="宋体"/>
          <w:kern w:val="0"/>
          <w:lang w:val="zh-CN"/>
        </w:rPr>
        <w:t>法规的有关条款执行。</w:t>
      </w:r>
    </w:p>
    <w:p w14:paraId="0168A9FB">
      <w:pPr>
        <w:spacing w:line="360" w:lineRule="auto"/>
        <w:ind w:firstLine="0" w:firstLineChars="0"/>
        <w:jc w:val="center"/>
        <w:outlineLvl w:val="9"/>
        <w:rPr>
          <w:rFonts w:hint="eastAsia" w:ascii="新宋体" w:hAnsi="新宋体" w:eastAsia="新宋体" w:cs="新宋体"/>
          <w:b/>
          <w:kern w:val="28"/>
          <w:sz w:val="36"/>
          <w:szCs w:val="20"/>
          <w:lang w:val="en-US" w:eastAsia="zh-CN"/>
        </w:rPr>
      </w:pPr>
    </w:p>
    <w:p w14:paraId="6898F45F">
      <w:pPr>
        <w:spacing w:line="360" w:lineRule="auto"/>
        <w:ind w:firstLine="0" w:firstLineChars="0"/>
        <w:jc w:val="center"/>
        <w:outlineLvl w:val="9"/>
        <w:rPr>
          <w:rFonts w:hint="eastAsia" w:ascii="新宋体" w:hAnsi="新宋体" w:eastAsia="新宋体" w:cs="新宋体"/>
          <w:b/>
          <w:kern w:val="28"/>
          <w:sz w:val="36"/>
          <w:szCs w:val="20"/>
          <w:lang w:val="en-US" w:eastAsia="zh-CN"/>
        </w:rPr>
      </w:pPr>
    </w:p>
    <w:p w14:paraId="45097129">
      <w:pPr>
        <w:spacing w:line="360" w:lineRule="auto"/>
        <w:ind w:firstLine="0" w:firstLineChars="0"/>
        <w:jc w:val="center"/>
        <w:outlineLvl w:val="9"/>
        <w:rPr>
          <w:rFonts w:hint="eastAsia" w:ascii="新宋体" w:hAnsi="新宋体" w:eastAsia="新宋体" w:cs="新宋体"/>
          <w:b/>
          <w:kern w:val="28"/>
          <w:sz w:val="36"/>
          <w:szCs w:val="20"/>
          <w:lang w:val="en-US" w:eastAsia="zh-CN"/>
        </w:rPr>
      </w:pPr>
    </w:p>
    <w:p w14:paraId="7AE2BE10">
      <w:pPr>
        <w:pStyle w:val="22"/>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bookmarkStart w:id="163" w:name="_Toc19045"/>
      <w:bookmarkStart w:id="164" w:name="_Toc29970"/>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63"/>
      <w:bookmarkEnd w:id="164"/>
    </w:p>
    <w:p w14:paraId="1BD6F5FC">
      <w:pPr>
        <w:pStyle w:val="17"/>
        <w:rPr>
          <w:rFonts w:hint="eastAsia" w:ascii="宋体" w:hAnsi="宋体" w:eastAsia="宋体" w:cs="Times New Roman"/>
          <w:b/>
          <w:bCs/>
          <w:kern w:val="2"/>
          <w:sz w:val="28"/>
          <w:szCs w:val="32"/>
          <w:lang w:val="zh-CN" w:eastAsia="zh-CN" w:bidi="ar-SA"/>
        </w:rPr>
      </w:pPr>
    </w:p>
    <w:p w14:paraId="3C0286D1">
      <w:pPr>
        <w:pStyle w:val="17"/>
        <w:rPr>
          <w:rFonts w:hint="eastAsia" w:ascii="宋体" w:hAnsi="宋体" w:eastAsia="宋体" w:cs="宋体"/>
          <w:b/>
          <w:bCs/>
          <w:color w:val="000000"/>
          <w:kern w:val="0"/>
          <w:sz w:val="24"/>
          <w:szCs w:val="24"/>
          <w:lang w:val="zh-CN" w:eastAsia="zh-CN" w:bidi="ar-SA"/>
        </w:rPr>
      </w:pPr>
    </w:p>
    <w:p w14:paraId="2F06A189">
      <w:pPr>
        <w:pStyle w:val="17"/>
        <w:rPr>
          <w:rFonts w:hint="eastAsia" w:ascii="宋体" w:hAnsi="宋体" w:eastAsia="宋体" w:cs="宋体"/>
          <w:b/>
          <w:bCs/>
          <w:color w:val="000000"/>
          <w:kern w:val="0"/>
          <w:sz w:val="24"/>
          <w:szCs w:val="24"/>
          <w:lang w:val="zh-CN" w:eastAsia="zh-CN" w:bidi="ar-SA"/>
        </w:rPr>
      </w:pPr>
    </w:p>
    <w:p w14:paraId="31CCA686">
      <w:pPr>
        <w:pStyle w:val="17"/>
        <w:rPr>
          <w:rFonts w:hint="eastAsia" w:ascii="宋体" w:hAnsi="宋体" w:eastAsia="宋体" w:cs="宋体"/>
          <w:b/>
          <w:bCs/>
          <w:color w:val="000000"/>
          <w:kern w:val="0"/>
          <w:sz w:val="24"/>
          <w:szCs w:val="24"/>
          <w:lang w:val="zh-CN" w:eastAsia="zh-CN" w:bidi="ar-SA"/>
        </w:rPr>
      </w:pPr>
    </w:p>
    <w:p w14:paraId="06F49142">
      <w:pPr>
        <w:pStyle w:val="17"/>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17"/>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17"/>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17"/>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17"/>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17"/>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17"/>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17"/>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17"/>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17"/>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17"/>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17"/>
        <w:rPr>
          <w:rFonts w:hint="eastAsia"/>
        </w:rPr>
      </w:pPr>
      <w:bookmarkStart w:id="165" w:name="_Toc373936315"/>
      <w:bookmarkStart w:id="166" w:name="_Toc373954603"/>
      <w:bookmarkStart w:id="167" w:name="_Toc375576842"/>
      <w:bookmarkStart w:id="168" w:name="_Toc11053"/>
      <w:bookmarkStart w:id="169" w:name="_Toc130971986"/>
    </w:p>
    <w:p w14:paraId="3FCFA8FA">
      <w:pPr>
        <w:ind w:left="0" w:leftChars="0" w:firstLine="0" w:firstLineChars="0"/>
        <w:rPr>
          <w:rFonts w:hint="eastAsia" w:ascii="新宋体" w:hAnsi="新宋体" w:eastAsia="新宋体" w:cs="新宋体"/>
        </w:rPr>
      </w:pPr>
    </w:p>
    <w:p w14:paraId="08F18832">
      <w:pPr>
        <w:pStyle w:val="17"/>
        <w:rPr>
          <w:rFonts w:hint="eastAsia"/>
        </w:rPr>
      </w:pPr>
    </w:p>
    <w:p w14:paraId="45AF798D">
      <w:pPr>
        <w:pStyle w:val="3"/>
        <w:ind w:firstLine="1378" w:firstLineChars="286"/>
        <w:jc w:val="both"/>
        <w:rPr>
          <w:rFonts w:hint="eastAsia" w:ascii="新宋体" w:hAnsi="新宋体" w:eastAsia="新宋体" w:cs="新宋体"/>
          <w:sz w:val="48"/>
          <w:szCs w:val="48"/>
        </w:rPr>
      </w:pPr>
      <w:bookmarkStart w:id="170" w:name="_Toc12666"/>
      <w:bookmarkStart w:id="171" w:name="_Toc26265"/>
      <w:bookmarkStart w:id="172" w:name="_Toc15219"/>
      <w:r>
        <w:rPr>
          <w:rFonts w:hint="eastAsia" w:ascii="新宋体" w:hAnsi="新宋体" w:eastAsia="新宋体" w:cs="新宋体"/>
          <w:sz w:val="48"/>
          <w:szCs w:val="48"/>
        </w:rPr>
        <w:t>青海省政府采购项目合同</w:t>
      </w:r>
      <w:bookmarkEnd w:id="165"/>
      <w:bookmarkEnd w:id="166"/>
      <w:bookmarkEnd w:id="167"/>
      <w:r>
        <w:rPr>
          <w:rFonts w:hint="eastAsia" w:ascii="新宋体" w:hAnsi="新宋体" w:eastAsia="新宋体" w:cs="新宋体"/>
          <w:sz w:val="48"/>
          <w:szCs w:val="48"/>
        </w:rPr>
        <w:t>书</w:t>
      </w:r>
      <w:bookmarkEnd w:id="168"/>
      <w:bookmarkEnd w:id="169"/>
      <w:bookmarkEnd w:id="170"/>
      <w:bookmarkEnd w:id="171"/>
      <w:bookmarkEnd w:id="172"/>
    </w:p>
    <w:p w14:paraId="3C4AD8D8">
      <w:pPr>
        <w:ind w:firstLine="0" w:firstLineChars="0"/>
        <w:rPr>
          <w:rFonts w:hint="eastAsia" w:ascii="新宋体" w:hAnsi="新宋体" w:eastAsia="新宋体" w:cs="新宋体"/>
        </w:rPr>
      </w:pPr>
    </w:p>
    <w:p w14:paraId="02C6918C">
      <w:pPr>
        <w:pStyle w:val="8"/>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17"/>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2"/>
        <w:rPr>
          <w:rFonts w:hint="eastAsia" w:ascii="新宋体" w:hAnsi="新宋体" w:eastAsia="新宋体" w:cs="新宋体"/>
        </w:rPr>
      </w:pPr>
    </w:p>
    <w:p w14:paraId="5DE75FB9">
      <w:pPr>
        <w:pStyle w:val="22"/>
        <w:rPr>
          <w:rFonts w:hint="eastAsia" w:ascii="新宋体" w:hAnsi="新宋体" w:eastAsia="新宋体" w:cs="新宋体"/>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河南县2023年国有林管护补充实施方案项目</w:t>
      </w:r>
    </w:p>
    <w:p w14:paraId="51E17D8E">
      <w:pPr>
        <w:spacing w:line="360" w:lineRule="auto"/>
        <w:ind w:left="0" w:leftChars="0" w:firstLine="0" w:firstLineChars="0"/>
        <w:rPr>
          <w:rFonts w:hint="default" w:ascii="新宋体" w:hAnsi="新宋体" w:eastAsia="新宋体" w:cs="新宋体"/>
          <w:b/>
          <w:sz w:val="30"/>
          <w:szCs w:val="30"/>
          <w:u w:val="single"/>
          <w:lang w:val="en-US"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w:t>
      </w:r>
      <w:r>
        <w:rPr>
          <w:rFonts w:hint="eastAsia" w:ascii="新宋体" w:hAnsi="新宋体" w:eastAsia="新宋体" w:cs="新宋体"/>
          <w:b/>
          <w:sz w:val="30"/>
          <w:szCs w:val="30"/>
          <w:u w:val="thick"/>
          <w:lang w:val="en-US" w:eastAsia="zh-CN"/>
        </w:rPr>
        <w:t>服务</w:t>
      </w:r>
      <w:r>
        <w:rPr>
          <w:rFonts w:hint="eastAsia" w:ascii="新宋体" w:hAnsi="新宋体" w:eastAsia="新宋体" w:cs="新宋体"/>
          <w:b/>
          <w:sz w:val="30"/>
          <w:szCs w:val="30"/>
          <w:u w:val="thick"/>
          <w:lang w:eastAsia="zh-CN"/>
        </w:rPr>
        <w:t>）2024-018</w:t>
      </w:r>
      <w:r>
        <w:rPr>
          <w:rFonts w:hint="eastAsia" w:ascii="新宋体" w:hAnsi="新宋体" w:eastAsia="新宋体" w:cs="新宋体"/>
          <w:b/>
          <w:sz w:val="30"/>
          <w:szCs w:val="30"/>
          <w:u w:val="thick"/>
          <w:lang w:val="en-US" w:eastAsia="zh-CN"/>
        </w:rPr>
        <w:t>-5</w:t>
      </w:r>
    </w:p>
    <w:p w14:paraId="04A43D1A">
      <w:pPr>
        <w:spacing w:line="360" w:lineRule="auto"/>
        <w:ind w:left="0" w:leftChars="0" w:firstLine="0" w:firstLineChars="0"/>
        <w:rPr>
          <w:rFonts w:hint="eastAsia" w:ascii="新宋体" w:hAnsi="新宋体" w:eastAsia="新宋体" w:cs="新宋体"/>
          <w:bCs/>
          <w:u w:val="single"/>
          <w:lang w:eastAsia="zh-CN"/>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lang w:val="en-US" w:eastAsia="zh-CN"/>
        </w:rPr>
        <w:t>包五（宣传）</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4-018-5</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74F47B5F">
      <w:pPr>
        <w:pStyle w:val="22"/>
        <w:ind w:left="0" w:leftChars="0" w:firstLine="0" w:firstLineChars="0"/>
        <w:rPr>
          <w:rFonts w:hint="eastAsia" w:ascii="宋体" w:hAnsi="宋体"/>
          <w:b/>
          <w:bCs/>
        </w:rPr>
      </w:pPr>
    </w:p>
    <w:p w14:paraId="040ADBAC">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rPr>
      </w:pPr>
    </w:p>
    <w:p w14:paraId="4B7347FC">
      <w:pPr>
        <w:pStyle w:val="17"/>
        <w:rPr>
          <w:rFonts w:hint="eastAsia" w:ascii="宋体" w:hAnsi="宋体"/>
          <w:b/>
          <w:bCs/>
        </w:rPr>
      </w:pPr>
    </w:p>
    <w:p w14:paraId="6EAD717F">
      <w:pPr>
        <w:rPr>
          <w:rFonts w:hint="eastAsia"/>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河南县2023年国有林管护补充实施方案项目</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本政府采购合同所附下列文件是构成本政府采购合同不可分割的部分：</w:t>
      </w:r>
    </w:p>
    <w:p w14:paraId="1743D6B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1.招标文件；</w:t>
      </w:r>
    </w:p>
    <w:p w14:paraId="38306E4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2.招标文件的澄清、变更公告；</w:t>
      </w:r>
    </w:p>
    <w:p w14:paraId="665D627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3.中标人提交的投标文件；</w:t>
      </w:r>
    </w:p>
    <w:p w14:paraId="1738B1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4.招标文件中规定的政府采购合同条款；</w:t>
      </w:r>
    </w:p>
    <w:p w14:paraId="7625038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5.中标通知书；</w:t>
      </w:r>
    </w:p>
    <w:p w14:paraId="473A862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6.服务方案；</w:t>
      </w:r>
    </w:p>
    <w:p w14:paraId="6564D54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7.省级预算单位政府采购计划备案表。</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8"/>
        <w:tblW w:w="86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1"/>
        <w:gridCol w:w="1600"/>
        <w:gridCol w:w="1098"/>
        <w:gridCol w:w="1230"/>
        <w:gridCol w:w="1039"/>
        <w:gridCol w:w="1836"/>
        <w:gridCol w:w="953"/>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trPr>
        <w:tc>
          <w:tcPr>
            <w:tcW w:w="901"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rPr>
            </w:pPr>
            <w:r>
              <w:rPr>
                <w:rFonts w:hint="eastAsia" w:ascii="宋体" w:hAnsi="宋体" w:eastAsia="宋体"/>
              </w:rPr>
              <w:t>序号</w:t>
            </w:r>
          </w:p>
        </w:tc>
        <w:tc>
          <w:tcPr>
            <w:tcW w:w="1600"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eastAsia="宋体"/>
                <w:lang w:val="en-US" w:eastAsia="zh-CN"/>
              </w:rPr>
              <w:t>标的名称</w:t>
            </w:r>
          </w:p>
        </w:tc>
        <w:tc>
          <w:tcPr>
            <w:tcW w:w="1098"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eastAsia="宋体"/>
                <w:lang w:val="zh-CN" w:eastAsia="zh-CN"/>
              </w:rPr>
              <w:t>服务要求</w:t>
            </w:r>
          </w:p>
        </w:tc>
        <w:tc>
          <w:tcPr>
            <w:tcW w:w="1230"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rPr>
            </w:pPr>
            <w:r>
              <w:rPr>
                <w:rFonts w:hint="eastAsia" w:ascii="宋体" w:hAnsi="宋体" w:eastAsia="宋体"/>
              </w:rPr>
              <w:t>服务数量</w:t>
            </w:r>
          </w:p>
        </w:tc>
        <w:tc>
          <w:tcPr>
            <w:tcW w:w="1039"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eastAsia="宋体"/>
              </w:rPr>
              <w:t>单</w:t>
            </w:r>
            <w:r>
              <w:rPr>
                <w:rFonts w:hint="eastAsia" w:ascii="宋体" w:hAnsi="宋体" w:eastAsia="宋体"/>
                <w:lang w:val="en-US" w:eastAsia="zh-CN"/>
              </w:rPr>
              <w:t>价</w:t>
            </w:r>
          </w:p>
        </w:tc>
        <w:tc>
          <w:tcPr>
            <w:tcW w:w="1836"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eastAsia="宋体"/>
              </w:rPr>
              <w:t>总价</w:t>
            </w:r>
            <w:r>
              <w:rPr>
                <w:rFonts w:hint="eastAsia" w:ascii="宋体" w:hAnsi="宋体" w:eastAsia="宋体"/>
                <w:lang w:eastAsia="zh-CN"/>
              </w:rPr>
              <w:t>（</w:t>
            </w:r>
            <w:r>
              <w:rPr>
                <w:rFonts w:hint="eastAsia" w:ascii="宋体" w:hAnsi="宋体" w:eastAsia="宋体"/>
                <w:lang w:val="en-US" w:eastAsia="zh-CN"/>
              </w:rPr>
              <w:t>元</w:t>
            </w:r>
            <w:r>
              <w:rPr>
                <w:rFonts w:hint="eastAsia" w:ascii="宋体" w:hAnsi="宋体" w:eastAsia="宋体"/>
                <w:lang w:eastAsia="zh-CN"/>
              </w:rPr>
              <w:t>）</w:t>
            </w:r>
          </w:p>
        </w:tc>
        <w:tc>
          <w:tcPr>
            <w:tcW w:w="953"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rPr>
            </w:pPr>
            <w:r>
              <w:rPr>
                <w:rFonts w:hint="eastAsia" w:ascii="宋体" w:hAnsi="宋体" w:eastAsia="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trPr>
        <w:tc>
          <w:tcPr>
            <w:tcW w:w="901"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600"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98"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230"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39"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836"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3"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5" w:hRule="atLeast"/>
        </w:trPr>
        <w:tc>
          <w:tcPr>
            <w:tcW w:w="901"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600"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98"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230"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39"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836"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3"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本合同以人民币进行结算，合同总价包括：人工费、货物费、验收费、手续费、包装费、运输费、差旅费、税金及</w:t>
      </w:r>
      <w:r>
        <w:rPr>
          <w:rFonts w:hint="eastAsia" w:ascii="宋体" w:hAnsi="宋体" w:cs="宋体"/>
          <w:color w:val="000000"/>
          <w:kern w:val="0"/>
          <w:lang w:val="en-US" w:eastAsia="zh-CN"/>
        </w:rPr>
        <w:t>招标代理服务费等</w:t>
      </w:r>
      <w:r>
        <w:rPr>
          <w:rFonts w:hint="eastAsia" w:ascii="宋体" w:hAnsi="宋体" w:cs="宋体"/>
          <w:color w:val="000000"/>
          <w:kern w:val="0"/>
          <w:lang w:val="zh-CN" w:eastAsia="zh-CN"/>
        </w:rPr>
        <w:t>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7FB49D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cs="宋体"/>
          <w:color w:val="000000"/>
          <w:kern w:val="0"/>
          <w:lang w:val="en-US" w:eastAsia="zh-CN"/>
        </w:rPr>
      </w:pPr>
      <w:r>
        <w:rPr>
          <w:rFonts w:hint="eastAsia" w:ascii="宋体" w:hAnsi="宋体" w:cs="宋体"/>
          <w:color w:val="000000"/>
          <w:kern w:val="0"/>
          <w:lang w:val="zh-CN" w:eastAsia="zh-CN"/>
        </w:rPr>
        <w:t>1.包五（宣传）服务期限：</w:t>
      </w:r>
      <w:r>
        <w:rPr>
          <w:rFonts w:hint="eastAsia" w:ascii="宋体" w:hAnsi="宋体" w:cs="宋体"/>
          <w:color w:val="000000"/>
          <w:kern w:val="0"/>
          <w:lang w:val="en-US" w:eastAsia="zh-CN"/>
        </w:rPr>
        <w:t>自合同签订之日起180个日历日内完成；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lang w:val="zh-CN" w:eastAsia="zh-CN"/>
        </w:rPr>
        <w:t>服务地点：河南县，具体以合同签订为准</w:t>
      </w:r>
      <w:r>
        <w:rPr>
          <w:rFonts w:hint="eastAsia" w:ascii="宋体" w:hAnsi="宋体" w:cs="宋体"/>
          <w:color w:val="000000"/>
          <w:kern w:val="0"/>
          <w:lang w:val="en-US" w:eastAsia="zh-CN"/>
        </w:rPr>
        <w:t>；</w:t>
      </w:r>
    </w:p>
    <w:p w14:paraId="45326C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3.</w:t>
      </w:r>
      <w:r>
        <w:rPr>
          <w:rFonts w:hint="eastAsia" w:ascii="宋体" w:hAnsi="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4.</w:t>
      </w:r>
      <w:r>
        <w:rPr>
          <w:rFonts w:hint="eastAsia" w:ascii="宋体" w:hAnsi="宋体" w:cs="宋体"/>
          <w:color w:val="000000"/>
          <w:kern w:val="0"/>
          <w:lang w:val="zh-CN" w:eastAsia="zh-CN"/>
        </w:rPr>
        <w:t>具体验收由甲乙双方商定。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FE36760">
      <w:pPr>
        <w:ind w:firstLine="482"/>
        <w:rPr>
          <w:rFonts w:hint="eastAsia" w:ascii="宋体" w:hAnsi="宋体"/>
          <w:b/>
        </w:rPr>
      </w:pPr>
    </w:p>
    <w:p w14:paraId="3711A033">
      <w:pPr>
        <w:ind w:firstLine="482"/>
        <w:rPr>
          <w:rFonts w:hint="eastAsia" w:ascii="宋体" w:hAnsi="宋体"/>
          <w:b/>
        </w:rPr>
      </w:pPr>
    </w:p>
    <w:p w14:paraId="1EBCA8BE">
      <w:pPr>
        <w:pStyle w:val="6"/>
        <w:rPr>
          <w:rFonts w:hint="eastAsia" w:ascii="宋体" w:hAnsi="宋体"/>
          <w:b/>
        </w:rPr>
      </w:pPr>
    </w:p>
    <w:p w14:paraId="263EA11F">
      <w:pPr>
        <w:pStyle w:val="8"/>
        <w:rPr>
          <w:rFonts w:hint="eastAsia" w:ascii="宋体" w:hAnsi="宋体"/>
          <w:b/>
        </w:rPr>
      </w:pPr>
    </w:p>
    <w:p w14:paraId="0CC96E53">
      <w:pPr>
        <w:pStyle w:val="9"/>
        <w:rPr>
          <w:rFonts w:hint="eastAsia" w:ascii="宋体" w:hAnsi="宋体"/>
          <w:b/>
        </w:rPr>
      </w:pPr>
    </w:p>
    <w:p w14:paraId="50E294E6">
      <w:pPr>
        <w:pStyle w:val="9"/>
        <w:rPr>
          <w:rFonts w:hint="eastAsia" w:ascii="宋体" w:hAnsi="宋体"/>
          <w:b/>
        </w:rPr>
      </w:pPr>
    </w:p>
    <w:p w14:paraId="6DBD14DE">
      <w:pPr>
        <w:pStyle w:val="9"/>
        <w:rPr>
          <w:rFonts w:hint="eastAsia" w:ascii="宋体" w:hAnsi="宋体"/>
          <w:b/>
        </w:rPr>
      </w:pPr>
    </w:p>
    <w:p w14:paraId="36A9E017">
      <w:pPr>
        <w:pStyle w:val="9"/>
        <w:rPr>
          <w:rFonts w:hint="eastAsia" w:ascii="宋体" w:hAnsi="宋体"/>
          <w:b/>
        </w:rPr>
      </w:pPr>
    </w:p>
    <w:p w14:paraId="22F16591">
      <w:pPr>
        <w:pStyle w:val="9"/>
        <w:rPr>
          <w:rFonts w:hint="eastAsia" w:ascii="宋体" w:hAnsi="宋体"/>
          <w:b/>
        </w:rPr>
      </w:pPr>
    </w:p>
    <w:p w14:paraId="745AAB15">
      <w:pPr>
        <w:pStyle w:val="9"/>
        <w:rPr>
          <w:rFonts w:hint="eastAsia" w:ascii="宋体" w:hAnsi="宋体"/>
          <w:b/>
        </w:rPr>
      </w:pPr>
    </w:p>
    <w:p w14:paraId="6BB5269F">
      <w:pPr>
        <w:pStyle w:val="9"/>
        <w:rPr>
          <w:rFonts w:hint="eastAsia" w:ascii="宋体" w:hAnsi="宋体"/>
          <w:b/>
        </w:rPr>
      </w:pPr>
    </w:p>
    <w:p w14:paraId="72459E6A">
      <w:pPr>
        <w:pStyle w:val="9"/>
        <w:rPr>
          <w:rFonts w:hint="eastAsia" w:ascii="宋体" w:hAnsi="宋体"/>
          <w:b/>
        </w:rPr>
      </w:pPr>
    </w:p>
    <w:p w14:paraId="0143DD82">
      <w:pPr>
        <w:pStyle w:val="9"/>
        <w:rPr>
          <w:rFonts w:hint="eastAsia" w:ascii="宋体" w:hAnsi="宋体"/>
          <w:b/>
        </w:rPr>
      </w:pPr>
    </w:p>
    <w:p w14:paraId="1C961166">
      <w:pPr>
        <w:pStyle w:val="9"/>
        <w:rPr>
          <w:rFonts w:hint="eastAsia" w:ascii="宋体" w:hAnsi="宋体"/>
          <w:b/>
        </w:rPr>
      </w:pPr>
    </w:p>
    <w:p w14:paraId="0BFCF41E">
      <w:pPr>
        <w:pStyle w:val="9"/>
        <w:rPr>
          <w:rFonts w:hint="eastAsia" w:ascii="宋体" w:hAnsi="宋体"/>
          <w:b/>
        </w:rPr>
      </w:pPr>
    </w:p>
    <w:p w14:paraId="6E2983BE">
      <w:pPr>
        <w:pStyle w:val="9"/>
        <w:rPr>
          <w:rFonts w:hint="eastAsia" w:ascii="宋体" w:hAnsi="宋体"/>
          <w:b/>
        </w:rPr>
      </w:pPr>
    </w:p>
    <w:p w14:paraId="064C771B">
      <w:pPr>
        <w:pStyle w:val="9"/>
        <w:rPr>
          <w:rFonts w:hint="eastAsia" w:ascii="宋体" w:hAnsi="宋体"/>
          <w:b/>
        </w:rPr>
      </w:pPr>
    </w:p>
    <w:p w14:paraId="74036464">
      <w:pPr>
        <w:pStyle w:val="9"/>
        <w:rPr>
          <w:rFonts w:hint="eastAsia" w:ascii="宋体" w:hAnsi="宋体"/>
          <w:b/>
        </w:rPr>
      </w:pPr>
    </w:p>
    <w:p w14:paraId="53EE81F2">
      <w:pPr>
        <w:pStyle w:val="9"/>
        <w:rPr>
          <w:rFonts w:hint="eastAsia" w:ascii="宋体" w:hAnsi="宋体"/>
          <w:b/>
        </w:rPr>
      </w:pPr>
    </w:p>
    <w:p w14:paraId="1A6DE247">
      <w:pPr>
        <w:pStyle w:val="9"/>
        <w:rPr>
          <w:rFonts w:hint="eastAsia" w:ascii="宋体" w:hAnsi="宋体"/>
          <w:b/>
        </w:rPr>
      </w:pPr>
    </w:p>
    <w:p w14:paraId="78902C00">
      <w:pPr>
        <w:pStyle w:val="9"/>
        <w:rPr>
          <w:rFonts w:hint="eastAsia" w:ascii="宋体" w:hAnsi="宋体"/>
          <w:b/>
        </w:rPr>
      </w:pPr>
    </w:p>
    <w:p w14:paraId="073C2D3A">
      <w:pPr>
        <w:pStyle w:val="9"/>
        <w:rPr>
          <w:rFonts w:hint="eastAsia" w:ascii="宋体" w:hAnsi="宋体"/>
          <w:b/>
        </w:rPr>
      </w:pPr>
    </w:p>
    <w:p w14:paraId="485021F4">
      <w:pPr>
        <w:pStyle w:val="9"/>
        <w:rPr>
          <w:rFonts w:hint="eastAsia" w:ascii="宋体" w:hAnsi="宋体"/>
          <w:b/>
        </w:rPr>
      </w:pPr>
    </w:p>
    <w:p w14:paraId="57A446DD">
      <w:pPr>
        <w:pStyle w:val="9"/>
        <w:rPr>
          <w:rFonts w:hint="eastAsia" w:ascii="宋体" w:hAnsi="宋体"/>
          <w:b/>
        </w:rPr>
      </w:pPr>
    </w:p>
    <w:p w14:paraId="13FA2B16">
      <w:pPr>
        <w:pStyle w:val="9"/>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8"/>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9"/>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9"/>
        <w:rPr>
          <w:rFonts w:hint="eastAsia" w:ascii="宋体" w:hAnsi="Times New Roman" w:eastAsia="宋体" w:cs="Times New Roman"/>
          <w:b/>
          <w:kern w:val="28"/>
          <w:sz w:val="36"/>
          <w:szCs w:val="20"/>
          <w:lang w:val="zh-CN" w:eastAsia="zh-CN"/>
        </w:rPr>
      </w:pPr>
    </w:p>
    <w:p w14:paraId="66EADF48">
      <w:pPr>
        <w:pStyle w:val="17"/>
        <w:rPr>
          <w:rFonts w:hint="eastAsia"/>
          <w:lang w:val="zh-CN" w:eastAsia="zh-CN"/>
        </w:rPr>
      </w:pPr>
    </w:p>
    <w:p w14:paraId="20F1CBBD">
      <w:pPr>
        <w:spacing w:line="360" w:lineRule="auto"/>
        <w:ind w:firstLine="0" w:firstLineChars="0"/>
        <w:jc w:val="center"/>
        <w:outlineLvl w:val="9"/>
        <w:rPr>
          <w:rFonts w:hint="eastAsia" w:ascii="宋体" w:hAnsi="Times New Roman" w:eastAsia="宋体" w:cs="Times New Roman"/>
          <w:b/>
          <w:kern w:val="28"/>
          <w:sz w:val="36"/>
          <w:szCs w:val="20"/>
          <w:lang w:val="zh-CN" w:eastAsia="zh-CN"/>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3" w:name="_Toc24086"/>
      <w:bookmarkStart w:id="174" w:name="_Toc2183"/>
      <w:r>
        <w:rPr>
          <w:rFonts w:hint="eastAsia" w:ascii="宋体" w:hAnsi="Times New Roman" w:eastAsia="宋体" w:cs="Times New Roman"/>
          <w:b/>
          <w:kern w:val="28"/>
          <w:sz w:val="36"/>
          <w:szCs w:val="20"/>
          <w:lang w:val="zh-CN" w:eastAsia="zh-CN"/>
        </w:rPr>
        <w:t>合同通用条款</w:t>
      </w:r>
      <w:bookmarkEnd w:id="173"/>
      <w:bookmarkEnd w:id="174"/>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17"/>
        <w:rPr>
          <w:rFonts w:hint="eastAsia"/>
        </w:rPr>
      </w:pPr>
    </w:p>
    <w:p w14:paraId="32281612">
      <w:pPr>
        <w:pStyle w:val="17"/>
        <w:ind w:left="0" w:leftChars="0" w:firstLine="0" w:firstLineChars="0"/>
        <w:rPr>
          <w:rFonts w:hint="eastAsia"/>
          <w:lang w:val="zh-CN" w:eastAsia="zh-CN"/>
        </w:rPr>
      </w:pPr>
    </w:p>
    <w:p w14:paraId="3764DC99">
      <w:pPr>
        <w:rPr>
          <w:rFonts w:hint="eastAsia"/>
          <w:lang w:val="zh-CN" w:eastAsia="zh-CN"/>
        </w:rPr>
      </w:pPr>
    </w:p>
    <w:p w14:paraId="66A70923">
      <w:pPr>
        <w:pStyle w:val="17"/>
        <w:rPr>
          <w:rFonts w:hint="eastAsia"/>
          <w:lang w:val="zh-CN" w:eastAsia="zh-CN"/>
        </w:rPr>
      </w:pPr>
    </w:p>
    <w:p w14:paraId="5A18B0EB">
      <w:pPr>
        <w:rPr>
          <w:rFonts w:hint="eastAsia"/>
          <w:lang w:val="zh-CN" w:eastAsia="zh-CN"/>
        </w:rPr>
      </w:pPr>
    </w:p>
    <w:p w14:paraId="760FCA4C">
      <w:pPr>
        <w:pStyle w:val="17"/>
        <w:rPr>
          <w:rFonts w:hint="eastAsia"/>
          <w:lang w:val="zh-CN" w:eastAsia="zh-CN"/>
        </w:rPr>
      </w:pPr>
    </w:p>
    <w:p w14:paraId="110138A7">
      <w:pPr>
        <w:rPr>
          <w:rFonts w:hint="eastAsia"/>
          <w:lang w:val="zh-CN" w:eastAsia="zh-CN"/>
        </w:rPr>
      </w:pPr>
    </w:p>
    <w:p w14:paraId="03A22A03">
      <w:pPr>
        <w:pStyle w:val="2"/>
        <w:rPr>
          <w:rFonts w:hint="eastAsia"/>
          <w:lang w:val="zh-CN" w:eastAsia="zh-CN"/>
        </w:rPr>
      </w:pPr>
    </w:p>
    <w:p w14:paraId="066533C0">
      <w:pPr>
        <w:pStyle w:val="2"/>
        <w:rPr>
          <w:rFonts w:hint="eastAsia"/>
          <w:lang w:val="zh-CN" w:eastAsia="zh-CN"/>
        </w:rPr>
      </w:pPr>
    </w:p>
    <w:p w14:paraId="4D8FD063">
      <w:pPr>
        <w:pStyle w:val="2"/>
        <w:rPr>
          <w:rFonts w:hint="eastAsia"/>
          <w:lang w:val="zh-CN" w:eastAsia="zh-CN"/>
        </w:rPr>
      </w:pPr>
    </w:p>
    <w:p w14:paraId="64727C08">
      <w:pPr>
        <w:pStyle w:val="2"/>
        <w:rPr>
          <w:rFonts w:hint="eastAsia"/>
          <w:lang w:val="zh-CN" w:eastAsia="zh-CN"/>
        </w:rPr>
      </w:pPr>
    </w:p>
    <w:p w14:paraId="2A78097B">
      <w:pPr>
        <w:pStyle w:val="2"/>
        <w:rPr>
          <w:rFonts w:hint="eastAsia"/>
          <w:lang w:val="zh-CN" w:eastAsia="zh-CN"/>
        </w:rPr>
      </w:pPr>
    </w:p>
    <w:p w14:paraId="056CC250">
      <w:pPr>
        <w:pStyle w:val="2"/>
        <w:rPr>
          <w:rFonts w:hint="eastAsia"/>
          <w:lang w:val="zh-CN" w:eastAsia="zh-CN"/>
        </w:rPr>
      </w:pPr>
    </w:p>
    <w:p w14:paraId="4C4C1B46">
      <w:pPr>
        <w:pStyle w:val="2"/>
        <w:rPr>
          <w:rFonts w:hint="eastAsia"/>
          <w:lang w:val="zh-CN" w:eastAsia="zh-CN"/>
        </w:rPr>
      </w:pPr>
    </w:p>
    <w:p w14:paraId="35815A54">
      <w:pPr>
        <w:pStyle w:val="2"/>
        <w:rPr>
          <w:rFonts w:hint="eastAsia"/>
          <w:lang w:val="zh-CN" w:eastAsia="zh-CN"/>
        </w:rPr>
      </w:pPr>
    </w:p>
    <w:p w14:paraId="4F4FDE6B">
      <w:pPr>
        <w:pStyle w:val="2"/>
        <w:rPr>
          <w:rFonts w:hint="eastAsia"/>
          <w:lang w:val="zh-CN" w:eastAsia="zh-CN"/>
        </w:rPr>
      </w:pPr>
    </w:p>
    <w:p w14:paraId="67F9B07D">
      <w:pPr>
        <w:pStyle w:val="2"/>
        <w:rPr>
          <w:rFonts w:hint="eastAsia"/>
          <w:lang w:val="zh-CN" w:eastAsia="zh-CN"/>
        </w:rPr>
      </w:pPr>
    </w:p>
    <w:p w14:paraId="3B4B5430">
      <w:pPr>
        <w:pStyle w:val="2"/>
        <w:rPr>
          <w:rFonts w:hint="eastAsia"/>
          <w:lang w:val="zh-CN" w:eastAsia="zh-CN"/>
        </w:rPr>
      </w:pPr>
    </w:p>
    <w:p w14:paraId="720C4E77">
      <w:pPr>
        <w:pStyle w:val="2"/>
        <w:rPr>
          <w:rFonts w:hint="eastAsia"/>
          <w:lang w:val="zh-CN" w:eastAsia="zh-CN"/>
        </w:rPr>
      </w:pPr>
    </w:p>
    <w:p w14:paraId="1B97EBD6">
      <w:pPr>
        <w:pStyle w:val="2"/>
        <w:rPr>
          <w:rFonts w:hint="eastAsia"/>
          <w:lang w:val="zh-CN" w:eastAsia="zh-CN"/>
        </w:rPr>
      </w:pPr>
    </w:p>
    <w:p w14:paraId="099FE48D">
      <w:pPr>
        <w:pStyle w:val="2"/>
        <w:rPr>
          <w:rFonts w:hint="eastAsia"/>
          <w:lang w:val="zh-CN" w:eastAsia="zh-CN"/>
        </w:rPr>
      </w:pPr>
    </w:p>
    <w:p w14:paraId="7C77BA02">
      <w:pPr>
        <w:pStyle w:val="2"/>
        <w:rPr>
          <w:rFonts w:hint="eastAsia"/>
          <w:lang w:val="zh-CN" w:eastAsia="zh-CN"/>
        </w:rPr>
      </w:pPr>
    </w:p>
    <w:p w14:paraId="3091E0AB">
      <w:pPr>
        <w:pStyle w:val="2"/>
        <w:rPr>
          <w:rFonts w:hint="eastAsia"/>
          <w:lang w:val="zh-CN" w:eastAsia="zh-CN"/>
        </w:rPr>
      </w:pPr>
    </w:p>
    <w:p w14:paraId="1FA73513">
      <w:pPr>
        <w:pStyle w:val="2"/>
        <w:rPr>
          <w:rFonts w:hint="eastAsia"/>
          <w:lang w:val="zh-CN" w:eastAsia="zh-CN"/>
        </w:rPr>
      </w:pPr>
    </w:p>
    <w:p w14:paraId="458FF1A6">
      <w:pPr>
        <w:pStyle w:val="2"/>
        <w:rPr>
          <w:rFonts w:hint="eastAsia"/>
          <w:lang w:val="zh-CN" w:eastAsia="zh-CN"/>
        </w:rPr>
      </w:pPr>
    </w:p>
    <w:p w14:paraId="1F7B9DD3">
      <w:pPr>
        <w:pStyle w:val="2"/>
        <w:rPr>
          <w:rFonts w:hint="eastAsia"/>
          <w:lang w:val="zh-CN" w:eastAsia="zh-CN"/>
        </w:rPr>
      </w:pPr>
    </w:p>
    <w:p w14:paraId="13607A84">
      <w:pPr>
        <w:pStyle w:val="2"/>
        <w:rPr>
          <w:rFonts w:hint="eastAsia"/>
          <w:lang w:val="zh-CN" w:eastAsia="zh-CN"/>
        </w:rPr>
      </w:pPr>
    </w:p>
    <w:p w14:paraId="6C1A79DF">
      <w:pPr>
        <w:pStyle w:val="2"/>
        <w:rPr>
          <w:rFonts w:hint="eastAsia"/>
          <w:lang w:val="zh-CN" w:eastAsia="zh-CN"/>
        </w:rPr>
      </w:pPr>
    </w:p>
    <w:p w14:paraId="74861688">
      <w:pPr>
        <w:pStyle w:val="2"/>
        <w:rPr>
          <w:rFonts w:hint="eastAsia"/>
          <w:lang w:val="zh-CN" w:eastAsia="zh-CN"/>
        </w:rPr>
      </w:pPr>
    </w:p>
    <w:p w14:paraId="4342783E">
      <w:pPr>
        <w:pStyle w:val="2"/>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75" w:name="_Toc29587"/>
      <w:bookmarkStart w:id="176" w:name="_Toc9045"/>
      <w:bookmarkStart w:id="177" w:name="_Toc2241"/>
      <w:bookmarkStart w:id="178" w:name="_Toc11464"/>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75"/>
      <w:bookmarkEnd w:id="176"/>
      <w:bookmarkEnd w:id="177"/>
      <w:bookmarkEnd w:id="178"/>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79" w:name="_Toc130971988"/>
      <w:bookmarkStart w:id="180" w:name="_Toc5350"/>
      <w:bookmarkStart w:id="181" w:name="_Toc14687"/>
      <w:bookmarkStart w:id="182" w:name="_Toc10808"/>
      <w:bookmarkStart w:id="183" w:name="_Toc23550"/>
      <w:r>
        <w:rPr>
          <w:rFonts w:hint="eastAsia" w:ascii="宋体"/>
          <w:b/>
          <w:kern w:val="28"/>
          <w:sz w:val="36"/>
          <w:szCs w:val="20"/>
        </w:rPr>
        <w:t>投标文件的组成</w:t>
      </w:r>
      <w:bookmarkEnd w:id="179"/>
      <w:bookmarkEnd w:id="180"/>
      <w:bookmarkEnd w:id="181"/>
      <w:bookmarkEnd w:id="182"/>
      <w:bookmarkEnd w:id="183"/>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1.投标函……………………………………………………………（附件1）</w:t>
      </w:r>
    </w:p>
    <w:p w14:paraId="7A4D735B">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2.法定代表人证明书………………………………………………（附件2）</w:t>
      </w:r>
    </w:p>
    <w:p w14:paraId="0C7FED7A">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3.法定代表人授权书………………………………………………（附件3）</w:t>
      </w:r>
    </w:p>
    <w:p w14:paraId="1ECD379B">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4.投标人承诺函……………………………………………………（附件4）</w:t>
      </w:r>
    </w:p>
    <w:p w14:paraId="25A11275">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5.</w:t>
      </w:r>
      <w:r>
        <w:rPr>
          <w:rFonts w:hint="eastAsia" w:ascii="宋体" w:hAnsi="宋体" w:eastAsia="宋体" w:cs="宋体"/>
          <w:color w:val="000000"/>
          <w:kern w:val="0"/>
          <w:lang w:val="en-US" w:eastAsia="zh-CN"/>
        </w:rPr>
        <w:t>投标人</w:t>
      </w:r>
      <w:r>
        <w:rPr>
          <w:rFonts w:hint="eastAsia" w:ascii="宋体" w:hAnsi="宋体" w:eastAsia="宋体" w:cs="宋体"/>
          <w:color w:val="000000"/>
          <w:kern w:val="0"/>
          <w:lang w:val="zh-CN" w:eastAsia="zh-CN"/>
        </w:rPr>
        <w:t>诚信承诺书………………………………………………（附件5）</w:t>
      </w:r>
    </w:p>
    <w:p w14:paraId="792DAF33">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6.投标人资格证明文件……………………………………………（附件6）</w:t>
      </w:r>
    </w:p>
    <w:p w14:paraId="0ACCFF5C">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7.财务状况、缴纳税收和社会保障资金证明……………………（附件7）</w:t>
      </w:r>
    </w:p>
    <w:p w14:paraId="680D8C44">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8.具备履行合同所必需的设备和专业技术能力的证明材料……（附件8）</w:t>
      </w:r>
    </w:p>
    <w:p w14:paraId="4C0F305D">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9.无重大违法记录声明……………………………………………（附件9）</w:t>
      </w:r>
    </w:p>
    <w:p w14:paraId="3D9E5568">
      <w:pPr>
        <w:spacing w:line="500" w:lineRule="exact"/>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10.投标保证金证明</w:t>
      </w:r>
      <w:r>
        <w:rPr>
          <w:rFonts w:hint="eastAsia" w:ascii="宋体" w:hAnsi="宋体" w:eastAsia="宋体" w:cs="宋体"/>
          <w:color w:val="000000"/>
          <w:kern w:val="0"/>
          <w:lang w:val="zh-CN" w:eastAsia="zh-CN"/>
        </w:rPr>
        <w:t>…………………………………………………</w:t>
      </w:r>
      <w:r>
        <w:rPr>
          <w:rFonts w:hint="eastAsia" w:ascii="宋体" w:hAnsi="宋体" w:eastAsia="宋体" w:cs="宋体"/>
          <w:color w:val="000000"/>
          <w:kern w:val="0"/>
          <w:lang w:val="en-US" w:eastAsia="zh-CN"/>
        </w:rPr>
        <w:t>(附件10)</w:t>
      </w:r>
    </w:p>
    <w:p w14:paraId="6E498EE6">
      <w:pPr>
        <w:spacing w:line="500" w:lineRule="exact"/>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11.中小企业声明函</w:t>
      </w:r>
      <w:r>
        <w:rPr>
          <w:rFonts w:hint="eastAsia" w:ascii="宋体" w:hAnsi="宋体" w:eastAsia="宋体" w:cs="宋体"/>
          <w:color w:val="000000"/>
          <w:kern w:val="0"/>
          <w:lang w:val="zh-CN" w:eastAsia="zh-CN"/>
        </w:rPr>
        <w:t>…………………………………………………</w:t>
      </w:r>
      <w:r>
        <w:rPr>
          <w:rFonts w:hint="eastAsia" w:ascii="宋体" w:hAnsi="宋体" w:eastAsia="宋体" w:cs="宋体"/>
          <w:color w:val="000000"/>
          <w:kern w:val="0"/>
          <w:lang w:val="en-US" w:eastAsia="zh-CN"/>
        </w:rPr>
        <w:t>(附件11)</w:t>
      </w:r>
    </w:p>
    <w:p w14:paraId="6CBC844B">
      <w:pPr>
        <w:spacing w:line="500" w:lineRule="exact"/>
        <w:ind w:firstLine="48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12.残疾人福利性单位声明函………………………………………(附件12)</w:t>
      </w:r>
    </w:p>
    <w:p w14:paraId="0BF980B2">
      <w:pPr>
        <w:spacing w:line="500" w:lineRule="exact"/>
        <w:ind w:firstLine="480"/>
        <w:rPr>
          <w:rFonts w:hint="eastAsia" w:ascii="宋体" w:hAnsi="宋体"/>
          <w:lang w:val="en-US" w:eastAsia="zh-CN"/>
        </w:rPr>
      </w:pPr>
      <w:r>
        <w:rPr>
          <w:rFonts w:hint="eastAsia" w:ascii="宋体" w:hAnsi="宋体" w:eastAsia="宋体" w:cs="宋体"/>
          <w:color w:val="000000"/>
          <w:kern w:val="0"/>
          <w:lang w:val="en-US" w:eastAsia="zh-CN"/>
        </w:rPr>
        <w:t>13.</w:t>
      </w:r>
      <w:r>
        <w:rPr>
          <w:rFonts w:hint="eastAsia" w:ascii="宋体" w:hAnsi="宋体" w:eastAsia="宋体" w:cs="宋体"/>
          <w:color w:val="000000"/>
          <w:kern w:val="0"/>
          <w:lang w:val="zh-CN" w:eastAsia="zh-CN"/>
        </w:rPr>
        <w:t>监狱企业证明资料…………</w:t>
      </w:r>
      <w:r>
        <w:rPr>
          <w:rFonts w:hint="eastAsia" w:ascii="宋体" w:hAnsi="宋体"/>
          <w:lang w:val="zh-CN" w:eastAsia="zh-CN"/>
        </w:rPr>
        <w:t>……………………………………（</w:t>
      </w:r>
      <w:r>
        <w:rPr>
          <w:rFonts w:hint="eastAsia" w:ascii="宋体" w:hAnsi="宋体"/>
          <w:lang w:val="en-US" w:eastAsia="zh-CN"/>
        </w:rPr>
        <w:t>附件13）</w:t>
      </w:r>
    </w:p>
    <w:p w14:paraId="20C648EF">
      <w:pPr>
        <w:spacing w:line="500" w:lineRule="exact"/>
        <w:ind w:firstLine="480"/>
        <w:rPr>
          <w:rFonts w:hint="eastAsia" w:ascii="宋体" w:hAnsi="宋体"/>
          <w:lang w:val="en-US" w:eastAsia="zh-CN"/>
        </w:rPr>
      </w:pPr>
      <w:r>
        <w:rPr>
          <w:rFonts w:hint="eastAsia" w:ascii="宋体" w:hAnsi="宋体"/>
        </w:rPr>
        <w:t>（二）符合性审查部分</w:t>
      </w:r>
    </w:p>
    <w:p w14:paraId="0850F3A8">
      <w:pPr>
        <w:spacing w:line="500" w:lineRule="exact"/>
        <w:ind w:firstLine="480"/>
        <w:rPr>
          <w:rFonts w:hint="eastAsia" w:ascii="宋体" w:hAnsi="宋体"/>
          <w:lang w:val="en-US" w:eastAsia="zh-CN"/>
        </w:rPr>
      </w:pPr>
      <w:r>
        <w:rPr>
          <w:rFonts w:hint="eastAsia" w:ascii="宋体" w:hAnsi="宋体"/>
          <w:lang w:val="en-US" w:eastAsia="zh-CN"/>
        </w:rPr>
        <w:t>1.评分对照表………………………………………………………（附件14）</w:t>
      </w:r>
    </w:p>
    <w:p w14:paraId="5492C9AB">
      <w:pPr>
        <w:spacing w:line="500" w:lineRule="exact"/>
        <w:ind w:firstLine="480"/>
        <w:rPr>
          <w:rFonts w:hint="eastAsia" w:ascii="宋体" w:hAnsi="宋体"/>
          <w:lang w:val="en-US" w:eastAsia="zh-CN"/>
        </w:rPr>
      </w:pPr>
      <w:r>
        <w:rPr>
          <w:rFonts w:hint="eastAsia" w:ascii="宋体" w:hAnsi="宋体"/>
          <w:lang w:val="en-US" w:eastAsia="zh-CN"/>
        </w:rPr>
        <w:t>2.开标一览表（报价表）…………………………………………（附件15）</w:t>
      </w:r>
    </w:p>
    <w:p w14:paraId="32F3977E">
      <w:pPr>
        <w:spacing w:line="500" w:lineRule="exact"/>
        <w:ind w:firstLine="480"/>
        <w:rPr>
          <w:rFonts w:hint="eastAsia" w:ascii="宋体" w:hAnsi="宋体"/>
          <w:lang w:val="en-US" w:eastAsia="zh-CN"/>
        </w:rPr>
      </w:pPr>
      <w:r>
        <w:rPr>
          <w:rFonts w:hint="eastAsia" w:ascii="宋体" w:hAnsi="宋体"/>
          <w:lang w:val="en-US" w:eastAsia="zh-CN"/>
        </w:rPr>
        <w:t>3.分项报价表………………………………………………………（附件16）</w:t>
      </w:r>
    </w:p>
    <w:p w14:paraId="6FA94FF2">
      <w:pPr>
        <w:spacing w:line="500" w:lineRule="exact"/>
        <w:ind w:firstLine="480"/>
        <w:rPr>
          <w:rFonts w:hint="eastAsia" w:ascii="宋体" w:hAnsi="宋体"/>
          <w:lang w:val="en-US" w:eastAsia="zh-CN"/>
        </w:rPr>
      </w:pPr>
      <w:r>
        <w:rPr>
          <w:rFonts w:hint="eastAsia" w:ascii="宋体" w:hAnsi="宋体"/>
          <w:lang w:val="en-US" w:eastAsia="zh-CN"/>
        </w:rPr>
        <w:t>4.服务要求响应表…………………………………………………（附件17）</w:t>
      </w:r>
    </w:p>
    <w:p w14:paraId="698C04A0">
      <w:pPr>
        <w:spacing w:line="500" w:lineRule="exact"/>
        <w:ind w:left="480" w:leftChars="200" w:firstLine="0" w:firstLineChars="0"/>
        <w:rPr>
          <w:rFonts w:hint="eastAsia" w:ascii="宋体" w:hAnsi="宋体"/>
          <w:lang w:val="en-US" w:eastAsia="zh-CN"/>
        </w:rPr>
      </w:pPr>
      <w:r>
        <w:rPr>
          <w:rFonts w:hint="eastAsia" w:ascii="宋体" w:hAnsi="宋体"/>
          <w:lang w:val="en-US" w:eastAsia="zh-CN"/>
        </w:rPr>
        <w:t>4.1技术规格</w:t>
      </w:r>
      <w:r>
        <w:rPr>
          <w:rFonts w:hint="eastAsia" w:ascii="宋体" w:hAnsi="宋体"/>
          <w:lang w:val="zh-CN" w:eastAsia="zh-CN"/>
        </w:rPr>
        <w:t>响应表（</w:t>
      </w:r>
      <w:r>
        <w:rPr>
          <w:rFonts w:hint="eastAsia" w:ascii="宋体" w:hAnsi="宋体"/>
          <w:lang w:val="en-US" w:eastAsia="zh-CN"/>
        </w:rPr>
        <w:t>服务内容中涉及的部分货物</w:t>
      </w:r>
      <w:r>
        <w:rPr>
          <w:rFonts w:hint="eastAsia" w:ascii="宋体" w:hAnsi="宋体"/>
          <w:lang w:val="zh-CN" w:eastAsia="zh-CN"/>
        </w:rPr>
        <w:t>）</w:t>
      </w:r>
      <w:r>
        <w:rPr>
          <w:rFonts w:hint="eastAsia" w:ascii="宋体" w:hAnsi="宋体"/>
          <w:lang w:val="en-US" w:eastAsia="zh-CN"/>
        </w:rPr>
        <w:t>……………（附件17.1）5.服务实施方案……………………………………………………（附件18）</w:t>
      </w:r>
    </w:p>
    <w:p w14:paraId="0DE2CD1A">
      <w:pPr>
        <w:spacing w:line="500" w:lineRule="exact"/>
        <w:ind w:firstLine="480"/>
        <w:rPr>
          <w:rFonts w:hint="eastAsia" w:ascii="宋体" w:hAnsi="宋体"/>
          <w:lang w:val="en-US" w:eastAsia="zh-CN"/>
        </w:rPr>
      </w:pPr>
      <w:r>
        <w:rPr>
          <w:rFonts w:hint="eastAsia" w:ascii="宋体" w:hAnsi="宋体"/>
          <w:lang w:val="en-US" w:eastAsia="zh-CN"/>
        </w:rPr>
        <w:t>6.投标人类似业绩证明材料………………………………………（附件19）</w:t>
      </w:r>
    </w:p>
    <w:p w14:paraId="049A5C9C">
      <w:pPr>
        <w:spacing w:line="500" w:lineRule="exact"/>
        <w:ind w:firstLine="480"/>
        <w:rPr>
          <w:rFonts w:hint="eastAsia" w:ascii="宋体" w:hAnsi="宋体"/>
          <w:lang w:val="en-US" w:eastAsia="zh-CN"/>
        </w:rPr>
      </w:pPr>
      <w:r>
        <w:rPr>
          <w:rFonts w:hint="eastAsia" w:ascii="宋体" w:hAnsi="宋体"/>
          <w:lang w:val="en-US" w:eastAsia="zh-CN"/>
        </w:rPr>
        <w:t>7.投标人认为在其他方面有必要说明的事项……………………（附件20）</w:t>
      </w:r>
    </w:p>
    <w:p w14:paraId="38C80A1F">
      <w:pPr>
        <w:widowControl/>
        <w:snapToGrid w:val="0"/>
        <w:spacing w:line="360" w:lineRule="auto"/>
        <w:ind w:firstLine="0" w:firstLineChars="0"/>
        <w:jc w:val="left"/>
        <w:outlineLvl w:val="9"/>
        <w:rPr>
          <w:rFonts w:hint="eastAsia" w:ascii="宋体"/>
          <w:b/>
          <w:sz w:val="28"/>
          <w:szCs w:val="28"/>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4" w:name="_Toc17630"/>
      <w:r>
        <w:rPr>
          <w:rFonts w:hint="eastAsia" w:ascii="新宋体" w:hAnsi="新宋体" w:eastAsia="新宋体" w:cs="新宋体"/>
          <w:b/>
          <w:bCs/>
          <w:kern w:val="2"/>
          <w:sz w:val="32"/>
          <w:szCs w:val="32"/>
          <w:lang w:val="en-US" w:eastAsia="zh-CN" w:bidi="ar-SA"/>
        </w:rPr>
        <w:t>（投标文件封面）</w:t>
      </w:r>
      <w:bookmarkEnd w:id="184"/>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6"/>
        <w:ind w:firstLine="420"/>
        <w:rPr>
          <w:rFonts w:hint="eastAsia" w:ascii="新宋体" w:hAnsi="新宋体" w:eastAsia="新宋体" w:cs="新宋体"/>
          <w:sz w:val="32"/>
          <w:szCs w:val="32"/>
          <w:lang w:val="en-US" w:eastAsia="zh-CN"/>
        </w:rPr>
      </w:pPr>
    </w:p>
    <w:p w14:paraId="2753ACE7">
      <w:pPr>
        <w:adjustRightInd w:val="0"/>
        <w:spacing w:line="360" w:lineRule="auto"/>
        <w:ind w:firstLine="0" w:firstLineChars="0"/>
        <w:textAlignment w:val="baseline"/>
        <w:rPr>
          <w:rFonts w:hint="eastAsia" w:ascii="新宋体" w:hAnsi="新宋体" w:eastAsia="新宋体" w:cs="新宋体"/>
          <w:b/>
          <w:sz w:val="32"/>
          <w:szCs w:val="32"/>
        </w:rPr>
      </w:pPr>
    </w:p>
    <w:p w14:paraId="4AB58379">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w:t>
      </w:r>
      <w:r>
        <w:rPr>
          <w:rFonts w:hint="eastAsia" w:ascii="新宋体" w:hAnsi="新宋体" w:eastAsia="新宋体" w:cs="新宋体"/>
          <w:b/>
          <w:sz w:val="32"/>
          <w:szCs w:val="32"/>
          <w:lang w:val="en-US" w:eastAsia="zh-CN"/>
        </w:rPr>
        <w:t>服务</w:t>
      </w:r>
      <w:r>
        <w:rPr>
          <w:rFonts w:hint="eastAsia" w:ascii="新宋体" w:hAnsi="新宋体" w:eastAsia="新宋体" w:cs="新宋体"/>
          <w:b/>
          <w:sz w:val="32"/>
          <w:szCs w:val="32"/>
          <w:lang w:eastAsia="zh-CN"/>
        </w:rPr>
        <w:t>）2024-018</w:t>
      </w:r>
      <w:r>
        <w:rPr>
          <w:rFonts w:hint="eastAsia" w:ascii="新宋体" w:hAnsi="新宋体" w:eastAsia="新宋体" w:cs="新宋体"/>
          <w:b/>
          <w:sz w:val="32"/>
          <w:szCs w:val="32"/>
          <w:lang w:val="en-US" w:eastAsia="zh-CN"/>
        </w:rPr>
        <w:t>-5</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eastAsia="zh-CN"/>
        </w:rPr>
        <w:t>包五（宣传）</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373887E3">
      <w:pPr>
        <w:widowControl/>
        <w:snapToGrid w:val="0"/>
        <w:spacing w:line="360" w:lineRule="auto"/>
        <w:ind w:firstLine="0" w:firstLineChars="0"/>
        <w:jc w:val="left"/>
        <w:outlineLvl w:val="9"/>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5" w:name="_Toc3373"/>
      <w:r>
        <w:rPr>
          <w:rFonts w:hint="eastAsia" w:ascii="宋体" w:hAnsi="宋体" w:cs="宋体"/>
          <w:b/>
          <w:bCs/>
          <w:color w:val="000000"/>
          <w:kern w:val="0"/>
          <w:sz w:val="30"/>
          <w:szCs w:val="30"/>
          <w:lang w:val="zh-CN" w:eastAsia="zh-CN"/>
        </w:rPr>
        <w:t>附件</w:t>
      </w:r>
      <w:bookmarkStart w:id="186" w:name="_Toc325726037"/>
      <w:bookmarkStart w:id="187" w:name="_Toc376936768"/>
      <w:r>
        <w:rPr>
          <w:rFonts w:hint="eastAsia" w:ascii="宋体" w:hAnsi="宋体" w:cs="宋体"/>
          <w:b/>
          <w:bCs/>
          <w:color w:val="000000"/>
          <w:kern w:val="0"/>
          <w:sz w:val="30"/>
          <w:szCs w:val="30"/>
          <w:lang w:val="zh-CN" w:eastAsia="zh-CN"/>
        </w:rPr>
        <w:t>1：投 标 函</w:t>
      </w:r>
      <w:bookmarkEnd w:id="185"/>
      <w:bookmarkEnd w:id="186"/>
      <w:bookmarkEnd w:id="187"/>
      <w:bookmarkStart w:id="188" w:name="_Toc675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89" w:name="_Toc17446"/>
      <w:bookmarkStart w:id="190" w:name="_Toc14344"/>
      <w:r>
        <w:rPr>
          <w:rFonts w:hint="eastAsia" w:ascii="宋体" w:hAnsi="宋体" w:cs="Times New Roman"/>
          <w:b/>
          <w:bCs/>
          <w:sz w:val="28"/>
          <w:szCs w:val="32"/>
          <w:lang w:val="zh-CN"/>
        </w:rPr>
        <w:t>投标函</w:t>
      </w:r>
      <w:bookmarkEnd w:id="188"/>
      <w:bookmarkEnd w:id="189"/>
      <w:bookmarkEnd w:id="190"/>
    </w:p>
    <w:p w14:paraId="6BD65BC1">
      <w:pPr>
        <w:widowControl/>
        <w:snapToGrid w:val="0"/>
        <w:spacing w:line="360" w:lineRule="auto"/>
        <w:ind w:firstLine="0" w:firstLineChars="0"/>
        <w:jc w:val="left"/>
        <w:outlineLvl w:val="9"/>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1" w:name="_Toc25448"/>
      <w:bookmarkStart w:id="192" w:name="_Toc18130"/>
      <w:r>
        <w:rPr>
          <w:rFonts w:hint="eastAsia" w:ascii="宋体" w:hAnsi="宋体" w:cs="宋体"/>
          <w:b/>
          <w:bCs/>
          <w:color w:val="000000"/>
          <w:kern w:val="0"/>
          <w:lang w:val="zh-CN" w:eastAsia="zh-CN"/>
        </w:rPr>
        <w:t>致：</w:t>
      </w:r>
      <w:bookmarkEnd w:id="191"/>
      <w:r>
        <w:rPr>
          <w:rFonts w:hint="eastAsia" w:ascii="宋体" w:hAnsi="宋体" w:cs="宋体"/>
          <w:b/>
          <w:bCs/>
          <w:color w:val="000000"/>
          <w:kern w:val="0"/>
          <w:lang w:val="zh-CN" w:eastAsia="zh-CN"/>
        </w:rPr>
        <w:t>青海睿博琪工程项目管理有限公司</w:t>
      </w:r>
      <w:bookmarkEnd w:id="192"/>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河南县2023年国有林管护补充实施方案项目（</w:t>
      </w:r>
      <w:r>
        <w:rPr>
          <w:rFonts w:hint="eastAsia" w:ascii="宋体" w:hAnsi="宋体"/>
          <w:u w:val="single"/>
        </w:rPr>
        <w:t>采购项目编号为：</w:t>
      </w:r>
      <w:r>
        <w:rPr>
          <w:rFonts w:hint="eastAsia" w:ascii="宋体" w:hAnsi="宋体" w:cs="Times New Roman"/>
          <w:u w:val="single"/>
          <w:lang w:eastAsia="zh-CN"/>
        </w:rPr>
        <w:t>青海睿博琪公招（货物）2024-018-5；</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non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38F2ADDE">
      <w:pPr>
        <w:widowControl/>
        <w:snapToGrid w:val="0"/>
        <w:spacing w:line="360" w:lineRule="auto"/>
        <w:ind w:firstLine="0" w:firstLineChars="0"/>
        <w:jc w:val="left"/>
        <w:outlineLvl w:val="9"/>
        <w:rPr>
          <w:rFonts w:hint="eastAsia" w:ascii="宋体" w:hAnsi="宋体" w:eastAsia="宋体" w:cs="宋体"/>
          <w:b/>
          <w:bCs/>
          <w:color w:val="000000"/>
          <w:kern w:val="0"/>
          <w:sz w:val="30"/>
          <w:szCs w:val="30"/>
          <w:lang w:val="zh-CN" w:eastAsia="zh-CN"/>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3" w:name="_Toc23636"/>
      <w:r>
        <w:rPr>
          <w:rFonts w:hint="eastAsia" w:ascii="宋体" w:hAnsi="宋体" w:eastAsia="宋体" w:cs="宋体"/>
          <w:b/>
          <w:bCs/>
          <w:color w:val="000000"/>
          <w:kern w:val="0"/>
          <w:sz w:val="30"/>
          <w:szCs w:val="30"/>
          <w:lang w:val="zh-CN" w:eastAsia="zh-CN"/>
        </w:rPr>
        <w:t>附件</w:t>
      </w:r>
      <w:bookmarkStart w:id="194" w:name="_Toc376936774"/>
      <w:bookmarkStart w:id="195" w:name="_Toc325726043"/>
      <w:bookmarkStart w:id="196" w:name="_Toc325726042"/>
      <w:bookmarkStart w:id="197" w:name="_Toc376936773"/>
      <w:r>
        <w:rPr>
          <w:rFonts w:hint="eastAsia" w:ascii="宋体" w:hAnsi="宋体" w:eastAsia="宋体" w:cs="宋体"/>
          <w:b/>
          <w:bCs/>
          <w:color w:val="000000"/>
          <w:kern w:val="0"/>
          <w:sz w:val="30"/>
          <w:szCs w:val="30"/>
          <w:lang w:val="zh-CN" w:eastAsia="zh-CN"/>
        </w:rPr>
        <w:t>2：法定代表人证明书</w:t>
      </w:r>
      <w:bookmarkEnd w:id="193"/>
      <w:bookmarkEnd w:id="194"/>
      <w:bookmarkEnd w:id="195"/>
    </w:p>
    <w:p w14:paraId="191AEF55">
      <w:pPr>
        <w:pStyle w:val="6"/>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8" w:name="_Toc8642"/>
      <w:bookmarkStart w:id="199" w:name="_Toc3532"/>
      <w:bookmarkStart w:id="200" w:name="_Toc18019"/>
      <w:r>
        <w:rPr>
          <w:rFonts w:hint="eastAsia" w:ascii="宋体" w:hAnsi="宋体" w:cs="Times New Roman"/>
          <w:b/>
          <w:bCs/>
          <w:sz w:val="28"/>
          <w:szCs w:val="32"/>
          <w:lang w:val="zh-CN"/>
        </w:rPr>
        <w:t>法定代表人证明书</w:t>
      </w:r>
      <w:bookmarkEnd w:id="198"/>
      <w:bookmarkEnd w:id="199"/>
      <w:bookmarkEnd w:id="200"/>
    </w:p>
    <w:p w14:paraId="0FD98E54">
      <w:pPr>
        <w:pStyle w:val="8"/>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1" w:name="_Toc12432"/>
      <w:bookmarkStart w:id="202" w:name="_Toc30694"/>
      <w:r>
        <w:rPr>
          <w:rFonts w:hint="eastAsia" w:ascii="宋体" w:hAnsi="宋体" w:cs="宋体"/>
          <w:b/>
          <w:bCs/>
          <w:color w:val="000000"/>
          <w:kern w:val="0"/>
          <w:lang w:val="zh-CN" w:eastAsia="zh-CN"/>
        </w:rPr>
        <w:t>致：</w:t>
      </w:r>
      <w:bookmarkEnd w:id="201"/>
      <w:r>
        <w:rPr>
          <w:rFonts w:hint="eastAsia" w:ascii="宋体" w:hAnsi="宋体" w:cs="宋体"/>
          <w:b/>
          <w:bCs/>
          <w:color w:val="000000"/>
          <w:kern w:val="0"/>
          <w:lang w:val="zh-CN" w:eastAsia="zh-CN"/>
        </w:rPr>
        <w:t>青海睿博琪工程项目管理有限公司</w:t>
      </w:r>
      <w:bookmarkEnd w:id="202"/>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6"/>
    <w:bookmarkEnd w:id="197"/>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17"/>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3" w:name="_Toc1529"/>
      <w:r>
        <w:rPr>
          <w:rFonts w:hint="eastAsia" w:ascii="宋体" w:hAnsi="宋体" w:eastAsia="宋体" w:cs="宋体"/>
          <w:b/>
          <w:bCs/>
          <w:color w:val="000000"/>
          <w:kern w:val="0"/>
          <w:sz w:val="30"/>
          <w:szCs w:val="30"/>
          <w:lang w:val="zh-CN" w:eastAsia="zh-CN"/>
        </w:rPr>
        <w:t>附件3：法定代表人授权书</w:t>
      </w:r>
      <w:bookmarkEnd w:id="203"/>
    </w:p>
    <w:p w14:paraId="6F4E318D">
      <w:pPr>
        <w:pStyle w:val="6"/>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4" w:name="_Toc24279"/>
      <w:bookmarkStart w:id="205" w:name="_Toc18541"/>
      <w:bookmarkStart w:id="206" w:name="_Toc25027"/>
      <w:r>
        <w:rPr>
          <w:rFonts w:hint="eastAsia" w:ascii="宋体" w:hAnsi="宋体" w:cs="Times New Roman"/>
          <w:b/>
          <w:bCs/>
          <w:sz w:val="28"/>
          <w:szCs w:val="32"/>
          <w:lang w:val="zh-CN"/>
        </w:rPr>
        <w:t>法定代表人授权书</w:t>
      </w:r>
      <w:bookmarkEnd w:id="204"/>
      <w:bookmarkEnd w:id="205"/>
      <w:bookmarkEnd w:id="206"/>
    </w:p>
    <w:p w14:paraId="60EAA645">
      <w:pPr>
        <w:pStyle w:val="8"/>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青海睿博琪公招（货物）2024-018-5</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6"/>
        <w:ind w:firstLine="420"/>
        <w:rPr>
          <w:rFonts w:hint="eastAsia" w:ascii="宋体" w:hAnsi="宋体"/>
        </w:rPr>
      </w:pPr>
    </w:p>
    <w:p w14:paraId="12FA1427">
      <w:pPr>
        <w:pStyle w:val="8"/>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9"/>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9"/>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7" w:name="_Toc18988"/>
      <w:r>
        <w:rPr>
          <w:rFonts w:hint="eastAsia" w:ascii="宋体" w:hAnsi="宋体" w:eastAsia="宋体" w:cs="宋体"/>
          <w:b/>
          <w:bCs/>
          <w:color w:val="000000"/>
          <w:kern w:val="0"/>
          <w:sz w:val="30"/>
          <w:szCs w:val="30"/>
          <w:lang w:val="zh-CN" w:eastAsia="zh-CN"/>
        </w:rPr>
        <w:t>附件4：投标人承诺函</w:t>
      </w:r>
      <w:bookmarkEnd w:id="207"/>
    </w:p>
    <w:p w14:paraId="5A8479F1">
      <w:pPr>
        <w:pStyle w:val="6"/>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8" w:name="_Toc32305"/>
      <w:bookmarkStart w:id="209" w:name="_Toc26835"/>
      <w:bookmarkStart w:id="210" w:name="_Toc21095"/>
      <w:r>
        <w:rPr>
          <w:rFonts w:hint="eastAsia" w:ascii="宋体" w:hAnsi="宋体" w:cs="Times New Roman"/>
          <w:b/>
          <w:bCs/>
          <w:sz w:val="28"/>
          <w:szCs w:val="32"/>
          <w:lang w:val="zh-CN"/>
        </w:rPr>
        <w:t>投标人承诺函</w:t>
      </w:r>
      <w:bookmarkEnd w:id="208"/>
      <w:bookmarkEnd w:id="209"/>
      <w:bookmarkEnd w:id="210"/>
    </w:p>
    <w:p w14:paraId="722C37D9">
      <w:pPr>
        <w:pStyle w:val="8"/>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青海睿博琪公招（货物）2024-018-5</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6"/>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1" w:name="_Toc25499"/>
      <w:r>
        <w:rPr>
          <w:rFonts w:hint="eastAsia" w:ascii="宋体" w:hAnsi="宋体" w:eastAsia="宋体" w:cs="宋体"/>
          <w:b/>
          <w:bCs/>
          <w:color w:val="000000"/>
          <w:kern w:val="0"/>
          <w:sz w:val="30"/>
          <w:szCs w:val="30"/>
          <w:lang w:val="zh-CN" w:eastAsia="zh-CN"/>
        </w:rPr>
        <w:t>附件</w:t>
      </w:r>
      <w:bookmarkStart w:id="212" w:name="_Toc365019584"/>
      <w:bookmarkStart w:id="213" w:name="_Toc376936779"/>
      <w:bookmarkStart w:id="214"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1"/>
      <w:bookmarkEnd w:id="212"/>
      <w:bookmarkEnd w:id="213"/>
      <w:bookmarkEnd w:id="214"/>
    </w:p>
    <w:p w14:paraId="5A111A8B">
      <w:pPr>
        <w:pStyle w:val="8"/>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5" w:name="_Toc27540"/>
      <w:bookmarkStart w:id="216" w:name="_Toc17659"/>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5"/>
      <w:bookmarkEnd w:id="216"/>
    </w:p>
    <w:p w14:paraId="0157F4B7">
      <w:pPr>
        <w:pStyle w:val="8"/>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17"/>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7" w:name="_Toc27102"/>
      <w:r>
        <w:rPr>
          <w:rFonts w:hint="eastAsia" w:ascii="宋体" w:hAnsi="宋体" w:eastAsia="宋体" w:cs="宋体"/>
          <w:b/>
          <w:bCs/>
          <w:color w:val="000000"/>
          <w:kern w:val="0"/>
          <w:sz w:val="30"/>
          <w:szCs w:val="30"/>
          <w:lang w:val="zh-CN" w:eastAsia="zh-CN"/>
        </w:rPr>
        <w:t>附件6：投标人资格证明文件</w:t>
      </w:r>
      <w:bookmarkEnd w:id="217"/>
    </w:p>
    <w:p w14:paraId="63199081">
      <w:pPr>
        <w:pStyle w:val="6"/>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8" w:name="_Toc18977"/>
      <w:bookmarkStart w:id="219" w:name="_Toc9629"/>
      <w:bookmarkStart w:id="220" w:name="_Toc23402"/>
      <w:r>
        <w:rPr>
          <w:rFonts w:hint="eastAsia" w:ascii="宋体" w:hAnsi="宋体" w:eastAsia="宋体" w:cs="Times New Roman"/>
          <w:b/>
          <w:bCs/>
          <w:kern w:val="2"/>
          <w:sz w:val="28"/>
          <w:szCs w:val="32"/>
          <w:lang w:val="zh-CN" w:eastAsia="zh-CN" w:bidi="ar-SA"/>
        </w:rPr>
        <w:t>投标人资格证明文件</w:t>
      </w:r>
      <w:bookmarkEnd w:id="218"/>
      <w:bookmarkEnd w:id="219"/>
      <w:bookmarkEnd w:id="220"/>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9"/>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17"/>
        <w:rPr>
          <w:rFonts w:hint="eastAsia" w:ascii="宋体" w:hAnsi="宋体" w:cs="宋体"/>
          <w:color w:val="000000"/>
        </w:rPr>
      </w:pPr>
    </w:p>
    <w:p w14:paraId="14B90F2A">
      <w:pPr>
        <w:rPr>
          <w:rFonts w:hint="eastAsia" w:ascii="宋体" w:hAnsi="宋体" w:cs="宋体"/>
          <w:color w:val="000000"/>
        </w:rPr>
      </w:pPr>
    </w:p>
    <w:p w14:paraId="02652A85">
      <w:pPr>
        <w:pStyle w:val="17"/>
        <w:rPr>
          <w:rFonts w:hint="eastAsia" w:ascii="宋体" w:hAnsi="宋体" w:cs="宋体"/>
          <w:color w:val="000000"/>
        </w:rPr>
      </w:pPr>
    </w:p>
    <w:p w14:paraId="74B863B8">
      <w:pPr>
        <w:rPr>
          <w:rFonts w:hint="eastAsia" w:ascii="宋体" w:hAnsi="宋体" w:cs="宋体"/>
          <w:color w:val="000000"/>
        </w:rPr>
      </w:pPr>
    </w:p>
    <w:p w14:paraId="5223B98C">
      <w:pPr>
        <w:pStyle w:val="17"/>
        <w:rPr>
          <w:rFonts w:hint="eastAsia" w:ascii="宋体" w:hAnsi="宋体" w:cs="宋体"/>
          <w:color w:val="000000"/>
        </w:rPr>
      </w:pPr>
    </w:p>
    <w:p w14:paraId="65710F20">
      <w:pPr>
        <w:rPr>
          <w:rFonts w:hint="eastAsia" w:ascii="宋体" w:hAnsi="宋体" w:cs="宋体"/>
          <w:color w:val="000000"/>
        </w:rPr>
      </w:pPr>
    </w:p>
    <w:p w14:paraId="044B1BFF">
      <w:pPr>
        <w:pStyle w:val="17"/>
        <w:rPr>
          <w:rFonts w:hint="eastAsia" w:ascii="宋体" w:hAnsi="宋体" w:cs="宋体"/>
          <w:color w:val="000000"/>
        </w:rPr>
      </w:pPr>
    </w:p>
    <w:p w14:paraId="73B54297">
      <w:pPr>
        <w:rPr>
          <w:rFonts w:hint="eastAsia" w:ascii="宋体" w:hAnsi="宋体" w:cs="宋体"/>
          <w:color w:val="000000"/>
        </w:rPr>
      </w:pPr>
    </w:p>
    <w:p w14:paraId="7845D087">
      <w:pPr>
        <w:pStyle w:val="17"/>
        <w:rPr>
          <w:rFonts w:hint="eastAsia" w:ascii="宋体" w:hAnsi="宋体" w:cs="宋体"/>
          <w:color w:val="000000"/>
        </w:rPr>
      </w:pPr>
    </w:p>
    <w:p w14:paraId="3C114EE0">
      <w:pPr>
        <w:rPr>
          <w:rFonts w:hint="eastAsia" w:ascii="宋体" w:hAnsi="宋体" w:cs="宋体"/>
          <w:color w:val="000000"/>
        </w:rPr>
      </w:pPr>
    </w:p>
    <w:p w14:paraId="1611D284">
      <w:pPr>
        <w:pStyle w:val="17"/>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1" w:name="_Toc8921"/>
      <w:bookmarkStart w:id="222" w:name="_Toc28090"/>
      <w:bookmarkStart w:id="223" w:name="_Toc130971996"/>
      <w:r>
        <w:rPr>
          <w:rFonts w:hint="eastAsia" w:ascii="宋体" w:hAnsi="宋体" w:eastAsia="宋体" w:cs="宋体"/>
          <w:b/>
          <w:bCs/>
          <w:color w:val="000000"/>
          <w:kern w:val="0"/>
          <w:sz w:val="30"/>
          <w:szCs w:val="30"/>
          <w:lang w:val="zh-CN" w:eastAsia="zh-CN"/>
        </w:rPr>
        <w:t>附件7：财务状况、缴纳税收和社会保障资金证明</w:t>
      </w:r>
      <w:bookmarkEnd w:id="221"/>
      <w:bookmarkEnd w:id="222"/>
      <w:bookmarkEnd w:id="223"/>
    </w:p>
    <w:p w14:paraId="31E6DF2D">
      <w:pPr>
        <w:pStyle w:val="6"/>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4" w:name="_Toc19118"/>
      <w:bookmarkStart w:id="225" w:name="_Toc15713"/>
      <w:bookmarkStart w:id="226" w:name="_Toc26355"/>
      <w:r>
        <w:rPr>
          <w:rFonts w:hint="eastAsia" w:ascii="宋体" w:hAnsi="宋体" w:eastAsia="宋体" w:cs="Times New Roman"/>
          <w:b/>
          <w:bCs/>
          <w:kern w:val="2"/>
          <w:sz w:val="28"/>
          <w:szCs w:val="32"/>
          <w:lang w:val="zh-CN" w:eastAsia="zh-CN" w:bidi="ar-SA"/>
        </w:rPr>
        <w:t>财务状况、缴纳税收和社会保障资金证明</w:t>
      </w:r>
      <w:bookmarkEnd w:id="224"/>
      <w:bookmarkEnd w:id="225"/>
      <w:bookmarkEnd w:id="226"/>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w:t>
      </w:r>
      <w:r>
        <w:rPr>
          <w:rFonts w:hint="eastAsia" w:ascii="宋体" w:hAnsi="宋体" w:cs="宋体"/>
          <w:color w:val="000000"/>
          <w:lang w:val="en-US" w:eastAsia="zh-CN"/>
        </w:rPr>
        <w:t>2023年</w:t>
      </w:r>
      <w:r>
        <w:rPr>
          <w:rFonts w:hint="eastAsia" w:ascii="宋体" w:hAnsi="宋体" w:eastAsia="宋体" w:cs="宋体"/>
          <w:color w:val="000000"/>
        </w:rPr>
        <w:t>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eastAsia="宋体" w:cs="宋体"/>
          <w:color w:val="000000"/>
        </w:rPr>
        <w:t>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17"/>
        <w:rPr>
          <w:rFonts w:hint="eastAsia"/>
          <w:lang w:val="zh-CN" w:eastAsia="zh-CN"/>
        </w:rPr>
      </w:pPr>
    </w:p>
    <w:p w14:paraId="76942A67">
      <w:pPr>
        <w:rPr>
          <w:rFonts w:hint="eastAsia"/>
          <w:lang w:val="zh-CN" w:eastAsia="zh-CN"/>
        </w:rPr>
      </w:pPr>
    </w:p>
    <w:p w14:paraId="2F06DA1E">
      <w:pPr>
        <w:pStyle w:val="17"/>
        <w:rPr>
          <w:rFonts w:hint="eastAsia"/>
          <w:lang w:val="zh-CN" w:eastAsia="zh-CN"/>
        </w:rPr>
      </w:pPr>
    </w:p>
    <w:p w14:paraId="2F5DCCEA">
      <w:pPr>
        <w:rPr>
          <w:rFonts w:hint="eastAsia"/>
          <w:lang w:val="zh-CN" w:eastAsia="zh-CN"/>
        </w:rPr>
      </w:pPr>
    </w:p>
    <w:p w14:paraId="7AE73B17">
      <w:pPr>
        <w:pStyle w:val="17"/>
        <w:rPr>
          <w:rFonts w:hint="eastAsia"/>
          <w:lang w:val="zh-CN" w:eastAsia="zh-CN"/>
        </w:rPr>
      </w:pPr>
    </w:p>
    <w:p w14:paraId="1683EFAE">
      <w:pPr>
        <w:rPr>
          <w:rFonts w:hint="eastAsia"/>
          <w:lang w:val="zh-CN" w:eastAsia="zh-CN"/>
        </w:rPr>
      </w:pPr>
    </w:p>
    <w:p w14:paraId="5674A161">
      <w:pPr>
        <w:pStyle w:val="17"/>
        <w:rPr>
          <w:rFonts w:hint="eastAsia"/>
          <w:lang w:val="zh-CN" w:eastAsia="zh-CN"/>
        </w:rPr>
      </w:pPr>
    </w:p>
    <w:p w14:paraId="6CA34FB9">
      <w:pPr>
        <w:rPr>
          <w:rFonts w:hint="eastAsia"/>
          <w:lang w:val="zh-CN" w:eastAsia="zh-CN"/>
        </w:rPr>
      </w:pPr>
    </w:p>
    <w:p w14:paraId="7635042E">
      <w:pPr>
        <w:pStyle w:val="17"/>
        <w:rPr>
          <w:rFonts w:hint="eastAsia"/>
          <w:lang w:val="zh-CN" w:eastAsia="zh-CN"/>
        </w:rPr>
      </w:pPr>
    </w:p>
    <w:p w14:paraId="08403973">
      <w:pPr>
        <w:rPr>
          <w:rFonts w:hint="eastAsia"/>
          <w:lang w:val="zh-CN" w:eastAsia="zh-CN"/>
        </w:rPr>
      </w:pPr>
    </w:p>
    <w:p w14:paraId="29EE2AA1">
      <w:pPr>
        <w:pStyle w:val="17"/>
        <w:rPr>
          <w:rFonts w:hint="eastAsia"/>
          <w:lang w:val="zh-CN" w:eastAsia="zh-CN"/>
        </w:rPr>
      </w:pPr>
    </w:p>
    <w:p w14:paraId="3D164D05">
      <w:pPr>
        <w:rPr>
          <w:rFonts w:hint="eastAsia"/>
          <w:lang w:val="zh-CN" w:eastAsia="zh-CN"/>
        </w:rPr>
      </w:pPr>
    </w:p>
    <w:p w14:paraId="4A16B9AC">
      <w:pPr>
        <w:pStyle w:val="17"/>
        <w:rPr>
          <w:rFonts w:hint="eastAsia"/>
          <w:lang w:val="zh-CN" w:eastAsia="zh-CN"/>
        </w:rPr>
      </w:pPr>
    </w:p>
    <w:p w14:paraId="03F5CEB5">
      <w:pPr>
        <w:rPr>
          <w:rFonts w:hint="eastAsia"/>
          <w:lang w:val="zh-CN" w:eastAsia="zh-CN"/>
        </w:rPr>
      </w:pPr>
    </w:p>
    <w:p w14:paraId="41D026CD">
      <w:pPr>
        <w:pStyle w:val="17"/>
        <w:rPr>
          <w:rFonts w:hint="eastAsia"/>
          <w:lang w:val="zh-CN" w:eastAsia="zh-CN"/>
        </w:rPr>
      </w:pPr>
    </w:p>
    <w:p w14:paraId="29951F73">
      <w:pPr>
        <w:pStyle w:val="17"/>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7" w:name="_Toc8644"/>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27"/>
    </w:p>
    <w:p w14:paraId="01957854">
      <w:pPr>
        <w:pStyle w:val="6"/>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8" w:name="_Toc15077"/>
      <w:bookmarkStart w:id="229" w:name="_Toc23220"/>
      <w:bookmarkStart w:id="230" w:name="_Toc26936"/>
      <w:r>
        <w:rPr>
          <w:rFonts w:hint="eastAsia" w:ascii="宋体" w:hAnsi="宋体" w:eastAsia="宋体" w:cs="Times New Roman"/>
          <w:b/>
          <w:bCs/>
          <w:kern w:val="2"/>
          <w:sz w:val="28"/>
          <w:szCs w:val="32"/>
          <w:lang w:val="zh-CN" w:eastAsia="zh-CN" w:bidi="ar-SA"/>
        </w:rPr>
        <w:t>具备履行合同所必需的设备和专业技术能力的证明材料</w:t>
      </w:r>
      <w:bookmarkEnd w:id="228"/>
      <w:bookmarkEnd w:id="229"/>
      <w:bookmarkEnd w:id="230"/>
    </w:p>
    <w:p w14:paraId="7F7D0692">
      <w:pPr>
        <w:autoSpaceDE w:val="0"/>
        <w:autoSpaceDN w:val="0"/>
        <w:adjustRightInd w:val="0"/>
        <w:ind w:firstLine="904" w:firstLineChars="250"/>
        <w:jc w:val="center"/>
        <w:rPr>
          <w:rFonts w:hint="eastAsia" w:ascii="宋体" w:hAnsi="宋体"/>
          <w:b/>
          <w:sz w:val="36"/>
          <w:szCs w:val="36"/>
        </w:rPr>
      </w:pPr>
    </w:p>
    <w:p w14:paraId="617B12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231"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w:t>
      </w:r>
      <w:r>
        <w:rPr>
          <w:rFonts w:hint="eastAsia" w:ascii="宋体" w:hAnsi="宋体" w:cs="Times New Roman"/>
          <w:lang w:eastAsia="zh-CN"/>
        </w:rPr>
        <w:t>。</w:t>
      </w:r>
      <w:bookmarkEnd w:id="231"/>
      <w:r>
        <w:rPr>
          <w:rFonts w:hint="eastAsia" w:ascii="宋体" w:hAnsi="宋体" w:cs="Times New Roman"/>
        </w:rPr>
        <w:t>并提供相关人员、设施、设备的证明材料(包括但不限于人员身份证、劳动合同</w:t>
      </w:r>
      <w:r>
        <w:rPr>
          <w:rFonts w:hint="eastAsia" w:ascii="宋体" w:hAnsi="宋体" w:cs="Times New Roman"/>
          <w:lang w:val="en-US" w:eastAsia="zh-CN"/>
        </w:rPr>
        <w:t>、</w:t>
      </w:r>
      <w:r>
        <w:rPr>
          <w:rFonts w:hint="eastAsia" w:ascii="宋体" w:hAnsi="宋体" w:cs="Times New Roman"/>
        </w:rPr>
        <w:t>房产证或租赁合同等经营场所证明</w:t>
      </w:r>
      <w:r>
        <w:rPr>
          <w:rFonts w:hint="eastAsia" w:ascii="宋体" w:hAnsi="宋体" w:cs="Times New Roman"/>
          <w:lang w:eastAsia="zh-CN"/>
        </w:rPr>
        <w:t>，</w:t>
      </w:r>
      <w:r>
        <w:rPr>
          <w:rFonts w:hint="eastAsia" w:ascii="宋体" w:hAnsi="宋体" w:cs="Times New Roman"/>
        </w:rPr>
        <w:t>设备清单及购置发票或设备租赁合同等）。</w:t>
      </w:r>
    </w:p>
    <w:p w14:paraId="352F6208">
      <w:pPr>
        <w:pStyle w:val="17"/>
        <w:rPr>
          <w:rFonts w:hint="eastAsia" w:ascii="宋体" w:hAnsi="宋体" w:cs="Times New Roman"/>
        </w:rPr>
      </w:pPr>
    </w:p>
    <w:p w14:paraId="3E00B209">
      <w:pPr>
        <w:rPr>
          <w:rFonts w:hint="eastAsia" w:ascii="宋体" w:hAnsi="宋体" w:cs="Times New Roman"/>
        </w:rPr>
      </w:pPr>
    </w:p>
    <w:p w14:paraId="2C4B426A">
      <w:pPr>
        <w:pStyle w:val="17"/>
        <w:rPr>
          <w:rFonts w:hint="eastAsia" w:ascii="宋体" w:hAnsi="宋体" w:cs="Times New Roman"/>
        </w:rPr>
      </w:pPr>
    </w:p>
    <w:p w14:paraId="6F28EF86">
      <w:pPr>
        <w:rPr>
          <w:rFonts w:hint="eastAsia" w:ascii="宋体" w:hAnsi="宋体" w:cs="Times New Roman"/>
        </w:rPr>
      </w:pPr>
    </w:p>
    <w:p w14:paraId="01B406C8">
      <w:pPr>
        <w:pStyle w:val="17"/>
        <w:rPr>
          <w:rFonts w:hint="eastAsia" w:ascii="宋体" w:hAnsi="宋体" w:cs="Times New Roman"/>
        </w:rPr>
      </w:pPr>
    </w:p>
    <w:p w14:paraId="1DF575FD">
      <w:pPr>
        <w:rPr>
          <w:rFonts w:hint="eastAsia" w:ascii="宋体" w:hAnsi="宋体" w:cs="Times New Roman"/>
        </w:rPr>
      </w:pPr>
    </w:p>
    <w:p w14:paraId="362902FE">
      <w:pPr>
        <w:pStyle w:val="17"/>
        <w:rPr>
          <w:rFonts w:hint="eastAsia" w:ascii="宋体" w:hAnsi="宋体" w:cs="Times New Roman"/>
        </w:rPr>
      </w:pPr>
    </w:p>
    <w:p w14:paraId="16CA9E0A">
      <w:pPr>
        <w:rPr>
          <w:rFonts w:hint="eastAsia" w:ascii="宋体" w:hAnsi="宋体" w:cs="Times New Roman"/>
        </w:rPr>
      </w:pPr>
    </w:p>
    <w:p w14:paraId="00DA1E1A">
      <w:pPr>
        <w:pStyle w:val="17"/>
        <w:rPr>
          <w:rFonts w:hint="eastAsia" w:ascii="宋体" w:hAnsi="宋体" w:cs="Times New Roman"/>
        </w:rPr>
      </w:pPr>
    </w:p>
    <w:p w14:paraId="32DDA712">
      <w:pPr>
        <w:rPr>
          <w:rFonts w:hint="eastAsia" w:ascii="宋体" w:hAnsi="宋体" w:cs="Times New Roman"/>
        </w:rPr>
      </w:pPr>
    </w:p>
    <w:p w14:paraId="5EE67C7C">
      <w:pPr>
        <w:pStyle w:val="17"/>
        <w:rPr>
          <w:rFonts w:hint="eastAsia" w:ascii="宋体" w:hAnsi="宋体" w:cs="Times New Roman"/>
        </w:rPr>
      </w:pPr>
    </w:p>
    <w:p w14:paraId="26E8E9A6">
      <w:pPr>
        <w:rPr>
          <w:rFonts w:hint="eastAsia" w:ascii="宋体" w:hAnsi="宋体" w:cs="Times New Roman"/>
        </w:rPr>
      </w:pPr>
    </w:p>
    <w:p w14:paraId="381ED9F0">
      <w:pPr>
        <w:pStyle w:val="17"/>
        <w:rPr>
          <w:rFonts w:hint="eastAsia" w:ascii="宋体" w:hAnsi="宋体" w:cs="Times New Roman"/>
        </w:rPr>
      </w:pPr>
    </w:p>
    <w:p w14:paraId="0562A410">
      <w:pPr>
        <w:rPr>
          <w:rFonts w:hint="eastAsia" w:ascii="宋体" w:hAnsi="宋体" w:cs="Times New Roman"/>
        </w:rPr>
      </w:pPr>
    </w:p>
    <w:p w14:paraId="468F0D52">
      <w:pPr>
        <w:pStyle w:val="17"/>
        <w:rPr>
          <w:rFonts w:hint="eastAsia" w:ascii="宋体" w:hAnsi="宋体" w:cs="Times New Roman"/>
        </w:rPr>
      </w:pPr>
    </w:p>
    <w:p w14:paraId="619623F4">
      <w:pPr>
        <w:rPr>
          <w:rFonts w:hint="eastAsia" w:ascii="宋体" w:hAnsi="宋体" w:cs="Times New Roman"/>
        </w:rPr>
      </w:pPr>
    </w:p>
    <w:p w14:paraId="27ACD910">
      <w:pPr>
        <w:pStyle w:val="17"/>
        <w:rPr>
          <w:rFonts w:hint="eastAsia" w:ascii="宋体" w:hAnsi="宋体" w:cs="Times New Roman"/>
        </w:rPr>
      </w:pPr>
    </w:p>
    <w:p w14:paraId="16873AB2">
      <w:pPr>
        <w:rPr>
          <w:rFonts w:hint="eastAsia" w:ascii="宋体" w:hAnsi="宋体" w:cs="Times New Roman"/>
        </w:rPr>
      </w:pPr>
    </w:p>
    <w:p w14:paraId="195186C1">
      <w:pPr>
        <w:pStyle w:val="6"/>
        <w:ind w:firstLine="0" w:firstLineChars="0"/>
        <w:jc w:val="left"/>
        <w:rPr>
          <w:rFonts w:hint="eastAsia" w:ascii="宋体" w:hAnsi="宋体" w:eastAsia="宋体" w:cs="宋体"/>
          <w:b/>
          <w:bCs/>
          <w:color w:val="000000"/>
          <w:kern w:val="0"/>
          <w:sz w:val="30"/>
          <w:szCs w:val="30"/>
          <w:lang w:val="zh-CN" w:eastAsia="zh-CN" w:bidi="ar-SA"/>
        </w:rPr>
      </w:pPr>
    </w:p>
    <w:p w14:paraId="114DB13E">
      <w:pPr>
        <w:pStyle w:val="6"/>
        <w:ind w:firstLine="0" w:firstLineChars="0"/>
        <w:jc w:val="left"/>
        <w:rPr>
          <w:rFonts w:hint="eastAsia" w:ascii="宋体" w:hAnsi="宋体" w:eastAsia="宋体" w:cs="宋体"/>
          <w:b/>
          <w:bCs/>
          <w:color w:val="000000"/>
          <w:kern w:val="0"/>
          <w:sz w:val="30"/>
          <w:szCs w:val="30"/>
          <w:lang w:val="zh-CN" w:eastAsia="zh-CN" w:bidi="ar-SA"/>
        </w:rPr>
      </w:pPr>
    </w:p>
    <w:p w14:paraId="56BD748A">
      <w:pPr>
        <w:pStyle w:val="6"/>
        <w:ind w:firstLine="0" w:firstLineChars="0"/>
        <w:jc w:val="left"/>
        <w:rPr>
          <w:rFonts w:hint="eastAsia" w:ascii="宋体" w:hAnsi="宋体" w:eastAsia="宋体" w:cs="宋体"/>
          <w:b/>
          <w:bCs/>
          <w:color w:val="000000"/>
          <w:kern w:val="0"/>
          <w:sz w:val="30"/>
          <w:szCs w:val="30"/>
          <w:lang w:val="zh-CN" w:eastAsia="zh-CN" w:bidi="ar-SA"/>
        </w:rPr>
      </w:pPr>
    </w:p>
    <w:p w14:paraId="4F900922">
      <w:pPr>
        <w:pStyle w:val="6"/>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8"/>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2" w:name="_Toc27622"/>
      <w:bookmarkStart w:id="233" w:name="_Toc17258"/>
      <w:r>
        <w:rPr>
          <w:rFonts w:hint="eastAsia" w:ascii="宋体" w:hAnsi="宋体" w:eastAsia="宋体" w:cs="Times New Roman"/>
          <w:b/>
          <w:bCs/>
          <w:kern w:val="2"/>
          <w:sz w:val="28"/>
          <w:szCs w:val="32"/>
          <w:lang w:val="zh-CN" w:eastAsia="zh-CN" w:bidi="ar-SA"/>
        </w:rPr>
        <w:t>无重大违法记录声明</w:t>
      </w:r>
      <w:bookmarkEnd w:id="232"/>
      <w:bookmarkEnd w:id="233"/>
    </w:p>
    <w:p w14:paraId="6D10F8E4">
      <w:pPr>
        <w:pStyle w:val="8"/>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6"/>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6"/>
        <w:ind w:firstLine="420"/>
        <w:rPr>
          <w:rFonts w:hint="eastAsia"/>
        </w:rPr>
      </w:pPr>
    </w:p>
    <w:p w14:paraId="2981949A">
      <w:pPr>
        <w:pStyle w:val="6"/>
        <w:ind w:firstLine="420"/>
        <w:rPr>
          <w:rFonts w:hint="eastAsia"/>
          <w:lang w:val="zh-CN"/>
        </w:rPr>
      </w:pPr>
    </w:p>
    <w:p w14:paraId="5E75A4A8">
      <w:pPr>
        <w:widowControl/>
        <w:snapToGrid w:val="0"/>
        <w:spacing w:line="360" w:lineRule="auto"/>
        <w:ind w:firstLine="0" w:firstLineChars="0"/>
        <w:outlineLvl w:val="9"/>
        <w:rPr>
          <w:rFonts w:hint="eastAsia" w:ascii="宋体"/>
          <w:b/>
          <w:sz w:val="28"/>
          <w:szCs w:val="28"/>
        </w:rPr>
      </w:pPr>
    </w:p>
    <w:p w14:paraId="0C995513">
      <w:pPr>
        <w:pStyle w:val="6"/>
        <w:ind w:firstLine="562"/>
        <w:rPr>
          <w:rFonts w:hint="eastAsia" w:ascii="宋体"/>
          <w:b/>
          <w:sz w:val="28"/>
          <w:szCs w:val="28"/>
        </w:rPr>
      </w:pPr>
    </w:p>
    <w:p w14:paraId="720E8084">
      <w:pPr>
        <w:pStyle w:val="8"/>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17"/>
        <w:rPr>
          <w:rFonts w:hint="eastAsia" w:ascii="宋体" w:hAnsi="宋体" w:cs="Times New Roman"/>
        </w:rPr>
      </w:pPr>
    </w:p>
    <w:p w14:paraId="253708A7">
      <w:pPr>
        <w:rPr>
          <w:rFonts w:hint="eastAsia" w:ascii="宋体" w:hAnsi="宋体" w:cs="Times New Roman"/>
        </w:rPr>
      </w:pPr>
    </w:p>
    <w:p w14:paraId="296C4423">
      <w:pPr>
        <w:pStyle w:val="17"/>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4" w:name="_Toc2950"/>
      <w:bookmarkStart w:id="235" w:name="_Toc7960"/>
      <w:r>
        <w:rPr>
          <w:rFonts w:hint="eastAsia" w:ascii="宋体" w:hAnsi="宋体" w:eastAsia="宋体" w:cs="宋体"/>
          <w:b/>
          <w:bCs/>
          <w:color w:val="000000"/>
          <w:kern w:val="0"/>
          <w:sz w:val="30"/>
          <w:szCs w:val="30"/>
          <w:lang w:val="zh-CN" w:eastAsia="zh-CN" w:bidi="ar-SA"/>
        </w:rPr>
        <w:t>附件10：投标保证金证明</w:t>
      </w:r>
      <w:bookmarkEnd w:id="234"/>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5"/>
    </w:p>
    <w:p w14:paraId="5F6EB89B">
      <w:pPr>
        <w:pStyle w:val="6"/>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6" w:name="_Toc24227"/>
      <w:bookmarkStart w:id="237" w:name="_Toc6509"/>
      <w:bookmarkStart w:id="238" w:name="_Toc10837"/>
      <w:r>
        <w:rPr>
          <w:rFonts w:hint="eastAsia" w:ascii="宋体" w:hAnsi="宋体" w:eastAsia="宋体" w:cs="Times New Roman"/>
          <w:b/>
          <w:bCs/>
          <w:kern w:val="2"/>
          <w:sz w:val="28"/>
          <w:szCs w:val="32"/>
          <w:lang w:val="zh-CN" w:eastAsia="zh-CN" w:bidi="ar-SA"/>
        </w:rPr>
        <w:t>投标保证金证明</w:t>
      </w:r>
      <w:bookmarkEnd w:id="236"/>
      <w:bookmarkEnd w:id="237"/>
      <w:bookmarkEnd w:id="238"/>
    </w:p>
    <w:p w14:paraId="0829F162">
      <w:pPr>
        <w:pStyle w:val="8"/>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6"/>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河南县2023年国有林管护补充实施方案项目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青海睿博琪公招（货物）2024-018-5</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6"/>
        <w:ind w:firstLine="480"/>
        <w:rPr>
          <w:rFonts w:hint="eastAsia" w:ascii="宋体" w:hAnsi="宋体"/>
          <w:sz w:val="24"/>
          <w:lang w:val="zh-CN" w:eastAsia="zh-CN"/>
        </w:rPr>
      </w:pPr>
    </w:p>
    <w:p w14:paraId="37CC893D">
      <w:pPr>
        <w:widowControl/>
        <w:snapToGrid w:val="0"/>
        <w:spacing w:line="360" w:lineRule="auto"/>
        <w:ind w:firstLine="0" w:firstLineChars="0"/>
        <w:outlineLvl w:val="9"/>
        <w:rPr>
          <w:rFonts w:hint="eastAsia" w:ascii="宋体"/>
          <w:b/>
          <w:sz w:val="28"/>
          <w:szCs w:val="28"/>
        </w:rPr>
      </w:pPr>
    </w:p>
    <w:p w14:paraId="66755359">
      <w:pPr>
        <w:pStyle w:val="6"/>
        <w:ind w:firstLine="562"/>
        <w:rPr>
          <w:rFonts w:hint="eastAsia" w:ascii="宋体"/>
          <w:b/>
          <w:sz w:val="28"/>
          <w:szCs w:val="28"/>
        </w:rPr>
      </w:pPr>
    </w:p>
    <w:p w14:paraId="1A934BC5">
      <w:pPr>
        <w:pStyle w:val="8"/>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35D7C5F">
      <w:pPr>
        <w:widowControl/>
        <w:snapToGrid w:val="0"/>
        <w:spacing w:line="360" w:lineRule="auto"/>
        <w:ind w:firstLine="0" w:firstLineChars="0"/>
        <w:outlineLvl w:val="9"/>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39" w:name="_Toc23997"/>
      <w:bookmarkStart w:id="240" w:name="_Toc14912"/>
      <w:r>
        <w:rPr>
          <w:rFonts w:hint="eastAsia" w:ascii="宋体" w:hAnsi="宋体" w:eastAsia="宋体" w:cs="宋体"/>
          <w:b/>
          <w:bCs/>
          <w:color w:val="auto"/>
          <w:kern w:val="0"/>
          <w:sz w:val="30"/>
          <w:szCs w:val="30"/>
          <w:lang w:val="zh-CN" w:eastAsia="zh-CN" w:bidi="ar-SA"/>
        </w:rPr>
        <w:t>附件11：中小企业声明函</w:t>
      </w:r>
      <w:bookmarkEnd w:id="239"/>
      <w:bookmarkEnd w:id="240"/>
    </w:p>
    <w:p w14:paraId="6D3AA96E">
      <w:pPr>
        <w:pStyle w:val="6"/>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1" w:name="_Toc9359"/>
      <w:bookmarkStart w:id="242" w:name="_Toc10168"/>
      <w:bookmarkStart w:id="243" w:name="_Toc9859"/>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服务</w:t>
      </w:r>
      <w:r>
        <w:rPr>
          <w:rFonts w:hint="eastAsia" w:ascii="宋体" w:hAnsi="宋体" w:eastAsia="宋体" w:cs="Times New Roman"/>
          <w:b/>
          <w:color w:val="auto"/>
          <w:sz w:val="28"/>
          <w:szCs w:val="28"/>
          <w:lang w:val="zh-CN"/>
        </w:rPr>
        <w:t>）</w:t>
      </w:r>
      <w:bookmarkEnd w:id="241"/>
      <w:bookmarkEnd w:id="242"/>
      <w:bookmarkEnd w:id="243"/>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青海睿博琪公招（货物）2024-018-5</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7D88A809">
      <w:pPr>
        <w:pStyle w:val="17"/>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rPr>
        <w:t>包五（宣传）</w:t>
      </w:r>
      <w:r>
        <w:rPr>
          <w:rFonts w:hint="eastAsia" w:ascii="宋体" w:hAnsi="宋体" w:eastAsia="宋体" w:cs="宋体"/>
          <w:b/>
          <w:bCs/>
          <w:color w:val="auto"/>
          <w:sz w:val="24"/>
          <w:szCs w:val="24"/>
          <w:highlight w:val="none"/>
          <w:u w:val="none"/>
          <w:lang w:eastAsia="zh-CN"/>
        </w:rPr>
        <w:t>：</w:t>
      </w:r>
    </w:p>
    <w:p w14:paraId="14F88017">
      <w:pPr>
        <w:pStyle w:val="1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管护宣传/宣传册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2BFD086D">
      <w:pPr>
        <w:pStyle w:val="1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管护宣传/手提袋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2B87DCF0">
      <w:pPr>
        <w:pStyle w:val="1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管护宣传/纸杯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E19C06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宣传视频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247D913C">
      <w:pPr>
        <w:pStyle w:val="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森林防火进校园</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17"/>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E52D29A">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bookmarkStart w:id="244" w:name="_Toc8407"/>
    </w:p>
    <w:p w14:paraId="13889543">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011ECAE9">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499A32E9">
      <w:pPr>
        <w:pStyle w:val="17"/>
        <w:rPr>
          <w:rFonts w:hint="eastAsia" w:ascii="宋体" w:hAnsi="宋体" w:eastAsia="宋体" w:cs="宋体"/>
          <w:b/>
          <w:bCs/>
          <w:color w:val="000000"/>
          <w:kern w:val="0"/>
          <w:sz w:val="30"/>
          <w:szCs w:val="30"/>
          <w:lang w:val="zh-CN" w:eastAsia="zh-CN" w:bidi="ar-SA"/>
        </w:rPr>
      </w:pPr>
    </w:p>
    <w:p w14:paraId="35C241F9">
      <w:pPr>
        <w:rPr>
          <w:rFonts w:hint="eastAsia" w:ascii="宋体" w:hAnsi="宋体" w:eastAsia="宋体" w:cs="宋体"/>
          <w:b/>
          <w:bCs/>
          <w:color w:val="000000"/>
          <w:kern w:val="0"/>
          <w:sz w:val="30"/>
          <w:szCs w:val="30"/>
          <w:lang w:val="zh-CN" w:eastAsia="zh-CN" w:bidi="ar-SA"/>
        </w:rPr>
      </w:pPr>
    </w:p>
    <w:p w14:paraId="47C89522">
      <w:pPr>
        <w:pStyle w:val="17"/>
        <w:rPr>
          <w:rFonts w:hint="eastAsia" w:ascii="宋体" w:hAnsi="宋体" w:eastAsia="宋体" w:cs="宋体"/>
          <w:b/>
          <w:bCs/>
          <w:color w:val="000000"/>
          <w:kern w:val="0"/>
          <w:sz w:val="30"/>
          <w:szCs w:val="30"/>
          <w:lang w:val="zh-CN" w:eastAsia="zh-CN" w:bidi="ar-SA"/>
        </w:rPr>
      </w:pPr>
    </w:p>
    <w:p w14:paraId="6130DE08">
      <w:pPr>
        <w:rPr>
          <w:rFonts w:hint="eastAsia" w:ascii="宋体" w:hAnsi="宋体" w:eastAsia="宋体" w:cs="宋体"/>
          <w:b/>
          <w:bCs/>
          <w:color w:val="000000"/>
          <w:kern w:val="0"/>
          <w:sz w:val="30"/>
          <w:szCs w:val="30"/>
          <w:lang w:val="zh-CN" w:eastAsia="zh-CN" w:bidi="ar-SA"/>
        </w:rPr>
      </w:pPr>
    </w:p>
    <w:p w14:paraId="59B4D900">
      <w:pPr>
        <w:pStyle w:val="17"/>
        <w:rPr>
          <w:rFonts w:hint="eastAsia" w:ascii="宋体" w:hAnsi="宋体" w:eastAsia="宋体" w:cs="宋体"/>
          <w:b/>
          <w:bCs/>
          <w:color w:val="000000"/>
          <w:kern w:val="0"/>
          <w:sz w:val="30"/>
          <w:szCs w:val="30"/>
          <w:lang w:val="zh-CN" w:eastAsia="zh-CN" w:bidi="ar-SA"/>
        </w:rPr>
      </w:pPr>
    </w:p>
    <w:p w14:paraId="7B9627E9">
      <w:pPr>
        <w:rPr>
          <w:rFonts w:hint="eastAsia" w:ascii="宋体" w:hAnsi="宋体" w:eastAsia="宋体" w:cs="宋体"/>
          <w:b/>
          <w:bCs/>
          <w:color w:val="000000"/>
          <w:kern w:val="0"/>
          <w:sz w:val="30"/>
          <w:szCs w:val="30"/>
          <w:lang w:val="zh-CN" w:eastAsia="zh-CN" w:bidi="ar-SA"/>
        </w:rPr>
      </w:pPr>
    </w:p>
    <w:p w14:paraId="5B5A4111">
      <w:pPr>
        <w:pStyle w:val="17"/>
        <w:rPr>
          <w:rFonts w:hint="eastAsia" w:ascii="宋体" w:hAnsi="宋体" w:eastAsia="宋体" w:cs="宋体"/>
          <w:b/>
          <w:bCs/>
          <w:color w:val="000000"/>
          <w:kern w:val="0"/>
          <w:sz w:val="30"/>
          <w:szCs w:val="30"/>
          <w:lang w:val="zh-CN" w:eastAsia="zh-CN" w:bidi="ar-SA"/>
        </w:rPr>
      </w:pPr>
    </w:p>
    <w:p w14:paraId="762B703A">
      <w:pPr>
        <w:rPr>
          <w:rFonts w:hint="eastAsia" w:ascii="宋体" w:hAnsi="宋体" w:eastAsia="宋体" w:cs="宋体"/>
          <w:b/>
          <w:bCs/>
          <w:color w:val="000000"/>
          <w:kern w:val="0"/>
          <w:sz w:val="30"/>
          <w:szCs w:val="30"/>
          <w:lang w:val="zh-CN" w:eastAsia="zh-CN" w:bidi="ar-SA"/>
        </w:rPr>
      </w:pPr>
    </w:p>
    <w:p w14:paraId="5374EE3B">
      <w:pPr>
        <w:pStyle w:val="17"/>
        <w:rPr>
          <w:rFonts w:hint="eastAsia" w:ascii="宋体" w:hAnsi="宋体" w:eastAsia="宋体" w:cs="宋体"/>
          <w:b/>
          <w:bCs/>
          <w:color w:val="000000"/>
          <w:kern w:val="0"/>
          <w:sz w:val="30"/>
          <w:szCs w:val="30"/>
          <w:lang w:val="zh-CN" w:eastAsia="zh-CN" w:bidi="ar-SA"/>
        </w:rPr>
      </w:pPr>
    </w:p>
    <w:p w14:paraId="49EDE783">
      <w:pPr>
        <w:rPr>
          <w:rFonts w:hint="eastAsia" w:ascii="宋体" w:hAnsi="宋体" w:eastAsia="宋体" w:cs="宋体"/>
          <w:b/>
          <w:bCs/>
          <w:color w:val="000000"/>
          <w:kern w:val="0"/>
          <w:sz w:val="30"/>
          <w:szCs w:val="30"/>
          <w:lang w:val="zh-CN" w:eastAsia="zh-CN" w:bidi="ar-SA"/>
        </w:rPr>
      </w:pPr>
    </w:p>
    <w:p w14:paraId="5E79BF81">
      <w:pPr>
        <w:pStyle w:val="17"/>
        <w:rPr>
          <w:rFonts w:hint="eastAsia" w:ascii="宋体" w:hAnsi="宋体" w:eastAsia="宋体" w:cs="宋体"/>
          <w:b/>
          <w:bCs/>
          <w:color w:val="000000"/>
          <w:kern w:val="0"/>
          <w:sz w:val="30"/>
          <w:szCs w:val="30"/>
          <w:lang w:val="zh-CN" w:eastAsia="zh-CN" w:bidi="ar-SA"/>
        </w:rPr>
      </w:pPr>
    </w:p>
    <w:p w14:paraId="0906FF8E">
      <w:pPr>
        <w:rPr>
          <w:rFonts w:hint="eastAsia" w:ascii="宋体" w:hAnsi="宋体" w:eastAsia="宋体" w:cs="宋体"/>
          <w:b/>
          <w:bCs/>
          <w:color w:val="000000"/>
          <w:kern w:val="0"/>
          <w:sz w:val="30"/>
          <w:szCs w:val="30"/>
          <w:lang w:val="zh-CN" w:eastAsia="zh-CN" w:bidi="ar-SA"/>
        </w:rPr>
      </w:pPr>
    </w:p>
    <w:p w14:paraId="28051D63">
      <w:pPr>
        <w:pStyle w:val="17"/>
        <w:rPr>
          <w:rFonts w:hint="eastAsia" w:ascii="宋体" w:hAnsi="宋体" w:eastAsia="宋体" w:cs="宋体"/>
          <w:b/>
          <w:bCs/>
          <w:color w:val="000000"/>
          <w:kern w:val="0"/>
          <w:sz w:val="30"/>
          <w:szCs w:val="30"/>
          <w:lang w:val="zh-CN" w:eastAsia="zh-CN" w:bidi="ar-SA"/>
        </w:rPr>
      </w:pPr>
    </w:p>
    <w:p w14:paraId="5CBA03C7">
      <w:pPr>
        <w:rPr>
          <w:rFonts w:hint="eastAsia" w:ascii="宋体" w:hAnsi="宋体" w:eastAsia="宋体" w:cs="宋体"/>
          <w:b/>
          <w:bCs/>
          <w:color w:val="000000"/>
          <w:kern w:val="0"/>
          <w:sz w:val="30"/>
          <w:szCs w:val="30"/>
          <w:lang w:val="zh-CN" w:eastAsia="zh-CN" w:bidi="ar-SA"/>
        </w:rPr>
      </w:pPr>
    </w:p>
    <w:p w14:paraId="719F4B21">
      <w:pPr>
        <w:pStyle w:val="17"/>
        <w:rPr>
          <w:rFonts w:hint="eastAsia" w:ascii="宋体" w:hAnsi="宋体" w:eastAsia="宋体" w:cs="宋体"/>
          <w:b/>
          <w:bCs/>
          <w:color w:val="000000"/>
          <w:kern w:val="0"/>
          <w:sz w:val="30"/>
          <w:szCs w:val="30"/>
          <w:lang w:val="zh-CN" w:eastAsia="zh-CN" w:bidi="ar-SA"/>
        </w:rPr>
      </w:pPr>
    </w:p>
    <w:p w14:paraId="5282BB54">
      <w:pPr>
        <w:rPr>
          <w:rFonts w:hint="eastAsia" w:ascii="宋体" w:hAnsi="宋体" w:eastAsia="宋体" w:cs="宋体"/>
          <w:b/>
          <w:bCs/>
          <w:color w:val="000000"/>
          <w:kern w:val="0"/>
          <w:sz w:val="30"/>
          <w:szCs w:val="30"/>
          <w:lang w:val="zh-CN" w:eastAsia="zh-CN" w:bidi="ar-SA"/>
        </w:rPr>
      </w:pPr>
    </w:p>
    <w:p w14:paraId="6DDDE854">
      <w:pPr>
        <w:pStyle w:val="17"/>
        <w:rPr>
          <w:rFonts w:hint="eastAsia" w:ascii="宋体" w:hAnsi="宋体" w:eastAsia="宋体" w:cs="宋体"/>
          <w:b/>
          <w:bCs/>
          <w:color w:val="000000"/>
          <w:kern w:val="0"/>
          <w:sz w:val="30"/>
          <w:szCs w:val="30"/>
          <w:lang w:val="zh-CN" w:eastAsia="zh-CN" w:bidi="ar-SA"/>
        </w:rPr>
      </w:pPr>
    </w:p>
    <w:p w14:paraId="621F9A86">
      <w:pPr>
        <w:rPr>
          <w:rFonts w:hint="eastAsia"/>
          <w:lang w:val="zh-CN" w:eastAsia="zh-CN"/>
        </w:rPr>
      </w:pPr>
    </w:p>
    <w:p w14:paraId="56C82F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5" w:name="_Toc19398"/>
      <w:r>
        <w:rPr>
          <w:rFonts w:hint="eastAsia" w:ascii="宋体" w:hAnsi="宋体" w:eastAsia="宋体" w:cs="宋体"/>
          <w:b/>
          <w:bCs/>
          <w:color w:val="000000"/>
          <w:kern w:val="0"/>
          <w:sz w:val="30"/>
          <w:szCs w:val="30"/>
          <w:lang w:val="zh-CN" w:eastAsia="zh-CN" w:bidi="ar-SA"/>
        </w:rPr>
        <w:t>附件12：残疾人福利性单位声明函</w:t>
      </w:r>
      <w:bookmarkEnd w:id="244"/>
      <w:bookmarkEnd w:id="245"/>
    </w:p>
    <w:p w14:paraId="72753B8E">
      <w:pPr>
        <w:ind w:firstLine="0" w:firstLineChars="0"/>
        <w:jc w:val="center"/>
        <w:rPr>
          <w:rFonts w:hint="eastAsia" w:ascii="宋体" w:hAnsi="宋体"/>
          <w:b/>
          <w:sz w:val="36"/>
          <w:szCs w:val="36"/>
        </w:rPr>
      </w:pPr>
    </w:p>
    <w:p w14:paraId="04F6298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6" w:name="_Toc32330"/>
      <w:bookmarkStart w:id="247" w:name="_Toc27032"/>
      <w:bookmarkStart w:id="248" w:name="_Toc10759"/>
      <w:r>
        <w:rPr>
          <w:rFonts w:hint="eastAsia" w:ascii="宋体" w:hAnsi="Times New Roman" w:eastAsia="宋体" w:cs="Times New Roman"/>
          <w:b/>
          <w:color w:val="000000"/>
          <w:sz w:val="28"/>
          <w:szCs w:val="28"/>
          <w:lang w:val="zh-CN"/>
        </w:rPr>
        <w:t>残疾人福利性单位声明函</w:t>
      </w:r>
      <w:bookmarkEnd w:id="246"/>
      <w:bookmarkEnd w:id="247"/>
      <w:bookmarkEnd w:id="248"/>
    </w:p>
    <w:p w14:paraId="570632C5">
      <w:pPr>
        <w:pStyle w:val="8"/>
        <w:rPr>
          <w:rFonts w:hint="eastAsia"/>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青海睿博琪公招（货物）2024-018-5；</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16F1297C">
      <w:pPr>
        <w:widowControl/>
        <w:snapToGrid w:val="0"/>
        <w:spacing w:line="360" w:lineRule="auto"/>
        <w:ind w:firstLine="0" w:firstLineChars="0"/>
        <w:jc w:val="left"/>
        <w:outlineLvl w:val="9"/>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9" w:name="_Toc23731"/>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49"/>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17"/>
        <w:rPr>
          <w:rFonts w:hint="eastAsia" w:ascii="宋体" w:hAnsi="宋体" w:cs="Times New Roman"/>
        </w:rPr>
      </w:pPr>
    </w:p>
    <w:p w14:paraId="3C375577">
      <w:pPr>
        <w:rPr>
          <w:rFonts w:hint="eastAsia" w:ascii="宋体" w:hAnsi="宋体" w:cs="Times New Roman"/>
        </w:rPr>
      </w:pPr>
    </w:p>
    <w:p w14:paraId="5A5AB503">
      <w:pPr>
        <w:pStyle w:val="17"/>
        <w:rPr>
          <w:rFonts w:hint="eastAsia" w:ascii="宋体" w:hAnsi="宋体" w:cs="Times New Roman"/>
        </w:rPr>
      </w:pPr>
    </w:p>
    <w:p w14:paraId="6665FB43">
      <w:pPr>
        <w:rPr>
          <w:rFonts w:hint="eastAsia" w:ascii="宋体" w:hAnsi="宋体" w:cs="Times New Roman"/>
        </w:rPr>
      </w:pPr>
    </w:p>
    <w:p w14:paraId="24469022">
      <w:pPr>
        <w:pStyle w:val="17"/>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17"/>
        <w:rPr>
          <w:rFonts w:hint="eastAsia" w:ascii="宋体" w:hAnsi="宋体" w:cs="Times New Roman"/>
        </w:rPr>
      </w:pPr>
    </w:p>
    <w:p w14:paraId="584EB3D0">
      <w:pPr>
        <w:rPr>
          <w:rFonts w:hint="eastAsia" w:ascii="宋体" w:hAnsi="宋体" w:cs="Times New Roman"/>
        </w:rPr>
      </w:pPr>
    </w:p>
    <w:p w14:paraId="44FA1ABC">
      <w:pPr>
        <w:pStyle w:val="17"/>
        <w:rPr>
          <w:rFonts w:hint="eastAsia" w:ascii="宋体" w:hAnsi="宋体" w:cs="Times New Roman"/>
        </w:rPr>
      </w:pPr>
    </w:p>
    <w:p w14:paraId="45F3B581">
      <w:pPr>
        <w:rPr>
          <w:rFonts w:hint="eastAsia"/>
        </w:rPr>
      </w:pPr>
    </w:p>
    <w:p w14:paraId="17AFD82E">
      <w:pPr>
        <w:pStyle w:val="17"/>
        <w:rPr>
          <w:rFonts w:hint="eastAsia"/>
        </w:rPr>
      </w:pPr>
    </w:p>
    <w:p w14:paraId="5F03A89E">
      <w:pPr>
        <w:rPr>
          <w:rFonts w:hint="eastAsia"/>
        </w:rPr>
      </w:pPr>
    </w:p>
    <w:p w14:paraId="1F4010B1">
      <w:pPr>
        <w:pStyle w:val="17"/>
        <w:rPr>
          <w:rFonts w:hint="eastAsia"/>
        </w:rPr>
      </w:pPr>
    </w:p>
    <w:p w14:paraId="4B8D1A34">
      <w:pPr>
        <w:rPr>
          <w:rFonts w:hint="eastAsia"/>
        </w:rPr>
      </w:pPr>
    </w:p>
    <w:p w14:paraId="5BA8B7B8">
      <w:pPr>
        <w:pStyle w:val="17"/>
        <w:rPr>
          <w:rFonts w:hint="eastAsia"/>
        </w:rPr>
      </w:pPr>
    </w:p>
    <w:p w14:paraId="791E8E55">
      <w:pPr>
        <w:rPr>
          <w:rFonts w:hint="eastAsia"/>
        </w:rPr>
      </w:pPr>
    </w:p>
    <w:p w14:paraId="2FD011EF">
      <w:pPr>
        <w:ind w:left="0" w:leftChars="0" w:firstLine="0" w:firstLineChars="0"/>
        <w:rPr>
          <w:rFonts w:hint="eastAsia"/>
        </w:rPr>
      </w:pPr>
    </w:p>
    <w:p w14:paraId="22534278">
      <w:pPr>
        <w:pStyle w:val="17"/>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0"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0"/>
    </w:p>
    <w:p w14:paraId="013CC47B">
      <w:pPr>
        <w:spacing w:line="360" w:lineRule="auto"/>
        <w:ind w:firstLine="480"/>
        <w:jc w:val="right"/>
        <w:rPr>
          <w:rFonts w:hint="eastAsia" w:ascii="宋体" w:hAnsi="宋体" w:eastAsia="宋体" w:cs="宋体"/>
          <w:b/>
          <w:bCs/>
          <w:sz w:val="24"/>
          <w:szCs w:val="24"/>
        </w:rPr>
      </w:pPr>
      <w:bookmarkStart w:id="251"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1"/>
    </w:p>
    <w:p w14:paraId="71AAC1E7">
      <w:pPr>
        <w:rPr>
          <w:rFonts w:hint="eastAsia" w:ascii="宋体" w:hAnsi="宋体" w:cs="宋体"/>
          <w:sz w:val="24"/>
        </w:rPr>
      </w:pPr>
    </w:p>
    <w:p w14:paraId="43B840B3">
      <w:pPr>
        <w:rPr>
          <w:rFonts w:hint="eastAsia"/>
        </w:rPr>
      </w:pPr>
    </w:p>
    <w:p w14:paraId="440418C2">
      <w:pPr>
        <w:pStyle w:val="17"/>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2" w:name="_Toc21577"/>
      <w:r>
        <w:rPr>
          <w:rFonts w:hint="eastAsia" w:ascii="新宋体" w:hAnsi="新宋体" w:eastAsia="新宋体" w:cs="新宋体"/>
          <w:b/>
          <w:bCs/>
          <w:kern w:val="2"/>
          <w:sz w:val="32"/>
          <w:szCs w:val="32"/>
          <w:lang w:val="en-US" w:eastAsia="zh-CN" w:bidi="ar-SA"/>
        </w:rPr>
        <w:t>（投标文件封面）</w:t>
      </w:r>
      <w:bookmarkEnd w:id="252"/>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6"/>
        <w:ind w:firstLine="420"/>
        <w:rPr>
          <w:rFonts w:hint="eastAsia" w:ascii="新宋体" w:hAnsi="新宋体" w:eastAsia="新宋体" w:cs="新宋体"/>
          <w:sz w:val="32"/>
          <w:szCs w:val="32"/>
          <w:lang w:val="en-US" w:eastAsia="zh-CN"/>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w:t>
      </w:r>
      <w:r>
        <w:rPr>
          <w:rFonts w:hint="eastAsia" w:ascii="新宋体" w:hAnsi="新宋体" w:eastAsia="新宋体" w:cs="新宋体"/>
          <w:b/>
          <w:sz w:val="32"/>
          <w:szCs w:val="32"/>
          <w:lang w:val="en-US" w:eastAsia="zh-CN"/>
        </w:rPr>
        <w:t>服务</w:t>
      </w:r>
      <w:r>
        <w:rPr>
          <w:rFonts w:hint="eastAsia" w:ascii="新宋体" w:hAnsi="新宋体" w:eastAsia="新宋体" w:cs="新宋体"/>
          <w:b/>
          <w:sz w:val="32"/>
          <w:szCs w:val="32"/>
          <w:lang w:eastAsia="zh-CN"/>
        </w:rPr>
        <w:t>）2024-018-5</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eastAsia="zh-CN"/>
        </w:rPr>
        <w:t>包五（宣传）</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776AA314">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D956F15">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4DDEFD34">
      <w:pPr>
        <w:widowControl/>
        <w:snapToGrid w:val="0"/>
        <w:spacing w:line="360" w:lineRule="auto"/>
        <w:ind w:firstLine="0" w:firstLineChars="0"/>
        <w:outlineLvl w:val="1"/>
        <w:rPr>
          <w:rFonts w:hint="eastAsia"/>
          <w:sz w:val="30"/>
          <w:szCs w:val="30"/>
        </w:rPr>
      </w:pPr>
      <w:bookmarkStart w:id="253" w:name="_Toc5896"/>
      <w:r>
        <w:rPr>
          <w:rFonts w:hint="eastAsia" w:ascii="宋体" w:hAnsi="宋体" w:eastAsia="宋体" w:cs="宋体"/>
          <w:b/>
          <w:bCs/>
          <w:color w:val="000000"/>
          <w:kern w:val="0"/>
          <w:sz w:val="30"/>
          <w:szCs w:val="30"/>
          <w:lang w:val="zh-CN" w:eastAsia="zh-CN" w:bidi="ar-SA"/>
        </w:rPr>
        <w:t>附件</w:t>
      </w:r>
      <w:bookmarkStart w:id="254" w:name="_Toc325726038"/>
      <w:bookmarkStart w:id="255" w:name="_Toc376936769"/>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w:t>
      </w:r>
      <w:bookmarkEnd w:id="254"/>
      <w:bookmarkEnd w:id="255"/>
      <w:r>
        <w:rPr>
          <w:rFonts w:hint="eastAsia" w:ascii="宋体" w:hAnsi="宋体" w:cs="宋体"/>
          <w:b/>
          <w:bCs/>
          <w:color w:val="000000"/>
          <w:kern w:val="0"/>
          <w:sz w:val="30"/>
          <w:szCs w:val="30"/>
          <w:lang w:val="en-US" w:eastAsia="zh-CN" w:bidi="ar-SA"/>
        </w:rPr>
        <w:t>评分对照表</w:t>
      </w:r>
      <w:bookmarkEnd w:id="253"/>
    </w:p>
    <w:p w14:paraId="7CBCDEFD">
      <w:pPr>
        <w:widowControl/>
        <w:snapToGrid w:val="0"/>
        <w:spacing w:line="360" w:lineRule="auto"/>
        <w:ind w:firstLine="0" w:firstLineChars="0"/>
        <w:jc w:val="center"/>
        <w:outlineLvl w:val="9"/>
        <w:rPr>
          <w:rFonts w:hint="eastAsia" w:ascii="宋体" w:hAnsi="Times New Roman" w:eastAsia="宋体" w:cs="Times New Roman"/>
          <w:b/>
          <w:color w:val="000000"/>
          <w:sz w:val="28"/>
          <w:szCs w:val="28"/>
          <w:lang w:val="zh-CN"/>
        </w:rPr>
      </w:pPr>
      <w:bookmarkStart w:id="256" w:name="_Toc7248"/>
      <w:bookmarkStart w:id="257" w:name="_Toc13175"/>
    </w:p>
    <w:bookmarkEnd w:id="256"/>
    <w:bookmarkEnd w:id="257"/>
    <w:p w14:paraId="29DE393C">
      <w:pPr>
        <w:ind w:firstLine="0" w:firstLineChars="0"/>
        <w:jc w:val="center"/>
        <w:rPr>
          <w:rFonts w:hint="eastAsia" w:ascii="宋体" w:cs="Times New Roman"/>
          <w:b/>
          <w:color w:val="000000"/>
          <w:sz w:val="28"/>
          <w:szCs w:val="28"/>
          <w:lang w:val="en-US" w:eastAsia="zh-CN"/>
        </w:rPr>
      </w:pPr>
      <w:r>
        <w:rPr>
          <w:rFonts w:hint="eastAsia" w:ascii="宋体" w:cs="Times New Roman"/>
          <w:b/>
          <w:color w:val="000000"/>
          <w:sz w:val="28"/>
          <w:szCs w:val="28"/>
          <w:lang w:val="en-US" w:eastAsia="zh-CN"/>
        </w:rPr>
        <w:t>评分对照表</w:t>
      </w:r>
    </w:p>
    <w:p w14:paraId="52FE9B64">
      <w:pPr>
        <w:pStyle w:val="17"/>
        <w:rPr>
          <w:rFonts w:hint="eastAsia"/>
          <w:lang w:eastAsia="zh-CN"/>
        </w:rPr>
      </w:pPr>
    </w:p>
    <w:tbl>
      <w:tblPr>
        <w:tblStyle w:val="18"/>
        <w:tblW w:w="919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2759"/>
        <w:gridCol w:w="2487"/>
        <w:gridCol w:w="2690"/>
      </w:tblGrid>
      <w:tr w14:paraId="05DF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55" w:type="dxa"/>
            <w:noWrap w:val="0"/>
            <w:vAlign w:val="center"/>
          </w:tcPr>
          <w:p w14:paraId="64596C5F">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rPr>
              <w:t>序号</w:t>
            </w:r>
          </w:p>
        </w:tc>
        <w:tc>
          <w:tcPr>
            <w:tcW w:w="2759" w:type="dxa"/>
            <w:noWrap w:val="0"/>
            <w:vAlign w:val="center"/>
          </w:tcPr>
          <w:p w14:paraId="66D52F9C">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rPr>
              <w:t>招标文件评分标准</w:t>
            </w:r>
          </w:p>
        </w:tc>
        <w:tc>
          <w:tcPr>
            <w:tcW w:w="2487" w:type="dxa"/>
            <w:noWrap w:val="0"/>
            <w:vAlign w:val="center"/>
          </w:tcPr>
          <w:p w14:paraId="17D9A45B">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rPr>
              <w:t>投标响应部分</w:t>
            </w:r>
          </w:p>
        </w:tc>
        <w:tc>
          <w:tcPr>
            <w:tcW w:w="2690" w:type="dxa"/>
            <w:noWrap w:val="0"/>
            <w:vAlign w:val="center"/>
          </w:tcPr>
          <w:p w14:paraId="36C995EB">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rPr>
              <w:t>投标文件中对应页码</w:t>
            </w:r>
          </w:p>
        </w:tc>
      </w:tr>
      <w:tr w14:paraId="46E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55" w:type="dxa"/>
            <w:noWrap w:val="0"/>
            <w:vAlign w:val="center"/>
          </w:tcPr>
          <w:p w14:paraId="4D7E256D">
            <w:pPr>
              <w:pStyle w:val="5"/>
              <w:spacing w:line="360" w:lineRule="auto"/>
              <w:ind w:firstLine="0"/>
              <w:jc w:val="center"/>
              <w:rPr>
                <w:rFonts w:hint="eastAsia" w:ascii="宋体" w:hAnsi="宋体" w:cs="宋体"/>
                <w:szCs w:val="24"/>
              </w:rPr>
            </w:pPr>
          </w:p>
        </w:tc>
        <w:tc>
          <w:tcPr>
            <w:tcW w:w="2759" w:type="dxa"/>
            <w:noWrap w:val="0"/>
            <w:vAlign w:val="center"/>
          </w:tcPr>
          <w:p w14:paraId="2E7DE967">
            <w:pPr>
              <w:pStyle w:val="5"/>
              <w:spacing w:line="360" w:lineRule="auto"/>
              <w:ind w:firstLine="0"/>
              <w:jc w:val="center"/>
              <w:rPr>
                <w:rFonts w:hint="eastAsia" w:ascii="宋体" w:hAnsi="宋体" w:cs="宋体"/>
                <w:szCs w:val="24"/>
              </w:rPr>
            </w:pPr>
          </w:p>
        </w:tc>
        <w:tc>
          <w:tcPr>
            <w:tcW w:w="2487" w:type="dxa"/>
            <w:noWrap w:val="0"/>
            <w:vAlign w:val="center"/>
          </w:tcPr>
          <w:p w14:paraId="34903BD7">
            <w:pPr>
              <w:pStyle w:val="5"/>
              <w:spacing w:line="360" w:lineRule="auto"/>
              <w:ind w:firstLine="0"/>
              <w:jc w:val="center"/>
              <w:rPr>
                <w:rFonts w:hint="eastAsia" w:ascii="宋体" w:hAnsi="宋体" w:cs="宋体"/>
                <w:szCs w:val="24"/>
              </w:rPr>
            </w:pPr>
          </w:p>
        </w:tc>
        <w:tc>
          <w:tcPr>
            <w:tcW w:w="2690" w:type="dxa"/>
            <w:noWrap w:val="0"/>
            <w:vAlign w:val="center"/>
          </w:tcPr>
          <w:p w14:paraId="0FCA0D4A">
            <w:pPr>
              <w:pStyle w:val="5"/>
              <w:spacing w:line="360" w:lineRule="auto"/>
              <w:ind w:firstLine="0"/>
              <w:jc w:val="center"/>
              <w:rPr>
                <w:rFonts w:hint="eastAsia" w:ascii="宋体" w:hAnsi="宋体" w:cs="宋体"/>
                <w:szCs w:val="24"/>
              </w:rPr>
            </w:pPr>
          </w:p>
        </w:tc>
      </w:tr>
      <w:tr w14:paraId="486E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55" w:type="dxa"/>
            <w:noWrap w:val="0"/>
            <w:vAlign w:val="center"/>
          </w:tcPr>
          <w:p w14:paraId="32AEBAE8">
            <w:pPr>
              <w:pStyle w:val="5"/>
              <w:spacing w:line="360" w:lineRule="auto"/>
              <w:ind w:firstLine="0"/>
              <w:jc w:val="center"/>
              <w:rPr>
                <w:rFonts w:hint="eastAsia" w:ascii="宋体" w:hAnsi="宋体" w:cs="宋体"/>
                <w:szCs w:val="24"/>
              </w:rPr>
            </w:pPr>
          </w:p>
        </w:tc>
        <w:tc>
          <w:tcPr>
            <w:tcW w:w="2759" w:type="dxa"/>
            <w:noWrap w:val="0"/>
            <w:vAlign w:val="center"/>
          </w:tcPr>
          <w:p w14:paraId="3079E105">
            <w:pPr>
              <w:pStyle w:val="5"/>
              <w:spacing w:line="360" w:lineRule="auto"/>
              <w:ind w:firstLine="0"/>
              <w:jc w:val="center"/>
              <w:rPr>
                <w:rFonts w:hint="eastAsia" w:ascii="宋体" w:hAnsi="宋体" w:cs="宋体"/>
                <w:szCs w:val="24"/>
              </w:rPr>
            </w:pPr>
          </w:p>
        </w:tc>
        <w:tc>
          <w:tcPr>
            <w:tcW w:w="2487" w:type="dxa"/>
            <w:noWrap w:val="0"/>
            <w:vAlign w:val="center"/>
          </w:tcPr>
          <w:p w14:paraId="40542724">
            <w:pPr>
              <w:pStyle w:val="5"/>
              <w:spacing w:line="360" w:lineRule="auto"/>
              <w:ind w:firstLine="0"/>
              <w:jc w:val="center"/>
              <w:rPr>
                <w:rFonts w:hint="eastAsia" w:ascii="宋体" w:hAnsi="宋体" w:cs="宋体"/>
                <w:szCs w:val="24"/>
              </w:rPr>
            </w:pPr>
          </w:p>
        </w:tc>
        <w:tc>
          <w:tcPr>
            <w:tcW w:w="2690" w:type="dxa"/>
            <w:noWrap w:val="0"/>
            <w:vAlign w:val="center"/>
          </w:tcPr>
          <w:p w14:paraId="7006E985">
            <w:pPr>
              <w:pStyle w:val="5"/>
              <w:spacing w:line="360" w:lineRule="auto"/>
              <w:ind w:firstLine="0"/>
              <w:jc w:val="center"/>
              <w:rPr>
                <w:rFonts w:hint="eastAsia" w:ascii="宋体" w:hAnsi="宋体" w:cs="宋体"/>
                <w:szCs w:val="24"/>
              </w:rPr>
            </w:pPr>
          </w:p>
        </w:tc>
      </w:tr>
      <w:tr w14:paraId="3CD5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55" w:type="dxa"/>
            <w:noWrap w:val="0"/>
            <w:vAlign w:val="center"/>
          </w:tcPr>
          <w:p w14:paraId="38B4CDED">
            <w:pPr>
              <w:pStyle w:val="5"/>
              <w:spacing w:line="360" w:lineRule="auto"/>
              <w:ind w:firstLine="0"/>
              <w:jc w:val="center"/>
              <w:rPr>
                <w:rFonts w:hint="eastAsia" w:ascii="宋体" w:hAnsi="宋体" w:cs="宋体"/>
                <w:szCs w:val="24"/>
              </w:rPr>
            </w:pPr>
          </w:p>
        </w:tc>
        <w:tc>
          <w:tcPr>
            <w:tcW w:w="2759" w:type="dxa"/>
            <w:noWrap w:val="0"/>
            <w:vAlign w:val="center"/>
          </w:tcPr>
          <w:p w14:paraId="768415D1">
            <w:pPr>
              <w:pStyle w:val="5"/>
              <w:spacing w:line="360" w:lineRule="auto"/>
              <w:ind w:firstLine="0"/>
              <w:jc w:val="center"/>
              <w:rPr>
                <w:rFonts w:hint="eastAsia" w:ascii="宋体" w:hAnsi="宋体" w:cs="宋体"/>
                <w:szCs w:val="24"/>
              </w:rPr>
            </w:pPr>
          </w:p>
        </w:tc>
        <w:tc>
          <w:tcPr>
            <w:tcW w:w="2487" w:type="dxa"/>
            <w:noWrap w:val="0"/>
            <w:vAlign w:val="center"/>
          </w:tcPr>
          <w:p w14:paraId="7D96417F">
            <w:pPr>
              <w:pStyle w:val="5"/>
              <w:spacing w:line="360" w:lineRule="auto"/>
              <w:ind w:firstLine="0"/>
              <w:jc w:val="center"/>
              <w:rPr>
                <w:rFonts w:hint="eastAsia" w:ascii="宋体" w:hAnsi="宋体" w:cs="宋体"/>
                <w:szCs w:val="24"/>
              </w:rPr>
            </w:pPr>
          </w:p>
        </w:tc>
        <w:tc>
          <w:tcPr>
            <w:tcW w:w="2690" w:type="dxa"/>
            <w:noWrap w:val="0"/>
            <w:vAlign w:val="center"/>
          </w:tcPr>
          <w:p w14:paraId="788BA4C8">
            <w:pPr>
              <w:pStyle w:val="5"/>
              <w:spacing w:line="360" w:lineRule="auto"/>
              <w:ind w:firstLine="0"/>
              <w:jc w:val="center"/>
              <w:rPr>
                <w:rFonts w:hint="eastAsia" w:ascii="宋体" w:hAnsi="宋体" w:cs="宋体"/>
                <w:szCs w:val="24"/>
              </w:rPr>
            </w:pPr>
          </w:p>
        </w:tc>
      </w:tr>
      <w:tr w14:paraId="72B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55" w:type="dxa"/>
            <w:noWrap w:val="0"/>
            <w:vAlign w:val="center"/>
          </w:tcPr>
          <w:p w14:paraId="0FF8F6FA">
            <w:pPr>
              <w:pStyle w:val="5"/>
              <w:spacing w:line="360" w:lineRule="auto"/>
              <w:ind w:firstLine="0"/>
              <w:jc w:val="center"/>
              <w:rPr>
                <w:rFonts w:hint="eastAsia" w:ascii="宋体" w:hAnsi="宋体" w:cs="宋体"/>
                <w:szCs w:val="24"/>
              </w:rPr>
            </w:pPr>
          </w:p>
        </w:tc>
        <w:tc>
          <w:tcPr>
            <w:tcW w:w="2759" w:type="dxa"/>
            <w:noWrap w:val="0"/>
            <w:vAlign w:val="center"/>
          </w:tcPr>
          <w:p w14:paraId="67FD1E8B">
            <w:pPr>
              <w:pStyle w:val="5"/>
              <w:spacing w:line="360" w:lineRule="auto"/>
              <w:ind w:firstLine="0"/>
              <w:jc w:val="center"/>
              <w:rPr>
                <w:rFonts w:hint="eastAsia" w:ascii="宋体" w:hAnsi="宋体" w:cs="宋体"/>
                <w:szCs w:val="24"/>
              </w:rPr>
            </w:pPr>
          </w:p>
        </w:tc>
        <w:tc>
          <w:tcPr>
            <w:tcW w:w="2487" w:type="dxa"/>
            <w:noWrap w:val="0"/>
            <w:vAlign w:val="center"/>
          </w:tcPr>
          <w:p w14:paraId="1CEC7CD4">
            <w:pPr>
              <w:pStyle w:val="5"/>
              <w:spacing w:line="360" w:lineRule="auto"/>
              <w:ind w:firstLine="0"/>
              <w:jc w:val="center"/>
              <w:rPr>
                <w:rFonts w:hint="eastAsia" w:ascii="宋体" w:hAnsi="宋体" w:cs="宋体"/>
                <w:szCs w:val="24"/>
              </w:rPr>
            </w:pPr>
          </w:p>
        </w:tc>
        <w:tc>
          <w:tcPr>
            <w:tcW w:w="2690" w:type="dxa"/>
            <w:noWrap w:val="0"/>
            <w:vAlign w:val="center"/>
          </w:tcPr>
          <w:p w14:paraId="7447EE94">
            <w:pPr>
              <w:pStyle w:val="5"/>
              <w:spacing w:line="360" w:lineRule="auto"/>
              <w:ind w:firstLine="0"/>
              <w:jc w:val="center"/>
              <w:rPr>
                <w:rFonts w:hint="eastAsia" w:ascii="宋体" w:hAnsi="宋体" w:cs="宋体"/>
                <w:szCs w:val="24"/>
              </w:rPr>
            </w:pPr>
          </w:p>
        </w:tc>
      </w:tr>
      <w:tr w14:paraId="2AA7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55" w:type="dxa"/>
            <w:noWrap w:val="0"/>
            <w:vAlign w:val="center"/>
          </w:tcPr>
          <w:p w14:paraId="617EA28F">
            <w:pPr>
              <w:pStyle w:val="5"/>
              <w:spacing w:line="360" w:lineRule="auto"/>
              <w:ind w:firstLine="0"/>
              <w:jc w:val="center"/>
              <w:rPr>
                <w:rFonts w:hint="eastAsia" w:ascii="宋体" w:hAnsi="宋体" w:cs="宋体"/>
                <w:szCs w:val="24"/>
              </w:rPr>
            </w:pPr>
          </w:p>
        </w:tc>
        <w:tc>
          <w:tcPr>
            <w:tcW w:w="2759" w:type="dxa"/>
            <w:noWrap w:val="0"/>
            <w:vAlign w:val="center"/>
          </w:tcPr>
          <w:p w14:paraId="6E6E6A31">
            <w:pPr>
              <w:pStyle w:val="5"/>
              <w:spacing w:line="360" w:lineRule="auto"/>
              <w:ind w:firstLine="0"/>
              <w:jc w:val="center"/>
              <w:rPr>
                <w:rFonts w:hint="eastAsia" w:ascii="宋体" w:hAnsi="宋体" w:cs="宋体"/>
                <w:szCs w:val="24"/>
              </w:rPr>
            </w:pPr>
          </w:p>
        </w:tc>
        <w:tc>
          <w:tcPr>
            <w:tcW w:w="2487" w:type="dxa"/>
            <w:noWrap w:val="0"/>
            <w:vAlign w:val="center"/>
          </w:tcPr>
          <w:p w14:paraId="13456FC8">
            <w:pPr>
              <w:pStyle w:val="5"/>
              <w:spacing w:line="360" w:lineRule="auto"/>
              <w:ind w:firstLine="0"/>
              <w:jc w:val="center"/>
              <w:rPr>
                <w:rFonts w:hint="eastAsia" w:ascii="宋体" w:hAnsi="宋体" w:cs="宋体"/>
                <w:szCs w:val="24"/>
              </w:rPr>
            </w:pPr>
          </w:p>
        </w:tc>
        <w:tc>
          <w:tcPr>
            <w:tcW w:w="2690" w:type="dxa"/>
            <w:noWrap w:val="0"/>
            <w:vAlign w:val="center"/>
          </w:tcPr>
          <w:p w14:paraId="15515B75">
            <w:pPr>
              <w:pStyle w:val="5"/>
              <w:spacing w:line="360" w:lineRule="auto"/>
              <w:ind w:firstLine="0"/>
              <w:jc w:val="center"/>
              <w:rPr>
                <w:rFonts w:hint="eastAsia" w:ascii="宋体" w:hAnsi="宋体" w:cs="宋体"/>
                <w:szCs w:val="24"/>
              </w:rPr>
            </w:pPr>
          </w:p>
        </w:tc>
      </w:tr>
      <w:tr w14:paraId="6D4C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55" w:type="dxa"/>
            <w:noWrap w:val="0"/>
            <w:vAlign w:val="center"/>
          </w:tcPr>
          <w:p w14:paraId="73C8E784">
            <w:pPr>
              <w:pStyle w:val="5"/>
              <w:spacing w:line="360" w:lineRule="auto"/>
              <w:ind w:firstLine="0"/>
              <w:jc w:val="center"/>
              <w:rPr>
                <w:rFonts w:hint="eastAsia" w:ascii="宋体" w:hAnsi="宋体" w:cs="宋体"/>
                <w:szCs w:val="24"/>
              </w:rPr>
            </w:pPr>
          </w:p>
        </w:tc>
        <w:tc>
          <w:tcPr>
            <w:tcW w:w="2759" w:type="dxa"/>
            <w:noWrap w:val="0"/>
            <w:vAlign w:val="center"/>
          </w:tcPr>
          <w:p w14:paraId="52291CE6">
            <w:pPr>
              <w:pStyle w:val="5"/>
              <w:spacing w:line="360" w:lineRule="auto"/>
              <w:ind w:firstLine="0"/>
              <w:jc w:val="center"/>
              <w:rPr>
                <w:rFonts w:hint="eastAsia" w:ascii="宋体" w:hAnsi="宋体" w:cs="宋体"/>
                <w:szCs w:val="24"/>
              </w:rPr>
            </w:pPr>
          </w:p>
        </w:tc>
        <w:tc>
          <w:tcPr>
            <w:tcW w:w="2487" w:type="dxa"/>
            <w:noWrap w:val="0"/>
            <w:vAlign w:val="center"/>
          </w:tcPr>
          <w:p w14:paraId="037E25A3">
            <w:pPr>
              <w:pStyle w:val="5"/>
              <w:spacing w:line="360" w:lineRule="auto"/>
              <w:ind w:firstLine="0"/>
              <w:jc w:val="center"/>
              <w:rPr>
                <w:rFonts w:hint="eastAsia" w:ascii="宋体" w:hAnsi="宋体" w:cs="宋体"/>
                <w:szCs w:val="24"/>
              </w:rPr>
            </w:pPr>
          </w:p>
        </w:tc>
        <w:tc>
          <w:tcPr>
            <w:tcW w:w="2690" w:type="dxa"/>
            <w:noWrap w:val="0"/>
            <w:vAlign w:val="center"/>
          </w:tcPr>
          <w:p w14:paraId="4E0CCD62">
            <w:pPr>
              <w:pStyle w:val="5"/>
              <w:spacing w:line="360" w:lineRule="auto"/>
              <w:ind w:firstLine="0"/>
              <w:jc w:val="center"/>
              <w:rPr>
                <w:rFonts w:hint="eastAsia" w:ascii="宋体" w:hAnsi="宋体" w:cs="宋体"/>
                <w:szCs w:val="24"/>
              </w:rPr>
            </w:pPr>
          </w:p>
        </w:tc>
      </w:tr>
    </w:tbl>
    <w:p w14:paraId="79BC4300">
      <w:pPr>
        <w:widowControl/>
        <w:snapToGrid w:val="0"/>
        <w:spacing w:line="360" w:lineRule="auto"/>
        <w:ind w:firstLine="0" w:firstLineChars="0"/>
        <w:outlineLvl w:val="9"/>
        <w:rPr>
          <w:rFonts w:hint="eastAsia" w:ascii="宋体" w:hAnsi="宋体" w:eastAsia="宋体" w:cs="宋体"/>
          <w:b/>
          <w:bCs/>
          <w:color w:val="000000"/>
          <w:kern w:val="0"/>
          <w:sz w:val="24"/>
          <w:szCs w:val="24"/>
          <w:lang w:val="zh-CN" w:eastAsia="zh-CN" w:bidi="ar-SA"/>
        </w:rPr>
      </w:pPr>
    </w:p>
    <w:p w14:paraId="270FF2EA">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64E52182">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5B57C230">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2123C3FA">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41A1791F">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39C22DAF">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6681E761">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75F8C4F0">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0101F246">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6496B7C0">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353A9935">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7A29942E">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5B9E8B89">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72F42528">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19368BF5">
      <w:pPr>
        <w:widowControl/>
        <w:snapToGrid w:val="0"/>
        <w:spacing w:line="360" w:lineRule="auto"/>
        <w:ind w:firstLine="0" w:firstLineChars="0"/>
        <w:outlineLvl w:val="1"/>
        <w:rPr>
          <w:rFonts w:hint="eastAsia" w:ascii="宋体"/>
          <w:b/>
          <w:sz w:val="30"/>
          <w:szCs w:val="30"/>
        </w:rPr>
      </w:pPr>
      <w:bookmarkStart w:id="258" w:name="_Toc27769"/>
      <w:r>
        <w:rPr>
          <w:rFonts w:hint="eastAsia" w:ascii="宋体" w:hAnsi="宋体" w:eastAsia="宋体" w:cs="宋体"/>
          <w:b/>
          <w:bCs/>
          <w:color w:val="000000"/>
          <w:kern w:val="0"/>
          <w:sz w:val="30"/>
          <w:szCs w:val="30"/>
          <w:lang w:val="zh-CN" w:eastAsia="zh-CN" w:bidi="ar-SA"/>
        </w:rPr>
        <w:t>附件</w:t>
      </w:r>
      <w:bookmarkStart w:id="259" w:name="_Toc325726039"/>
      <w:bookmarkStart w:id="260"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w:t>
      </w:r>
      <w:bookmarkEnd w:id="259"/>
      <w:bookmarkEnd w:id="260"/>
      <w:r>
        <w:rPr>
          <w:rFonts w:hint="eastAsia" w:ascii="宋体" w:hAnsi="宋体" w:cs="宋体"/>
          <w:b/>
          <w:bCs/>
          <w:color w:val="000000"/>
          <w:kern w:val="0"/>
          <w:sz w:val="30"/>
          <w:szCs w:val="30"/>
          <w:lang w:val="en-US" w:eastAsia="zh-CN" w:bidi="ar-SA"/>
        </w:rPr>
        <w:t>开标一览表（报价表）</w:t>
      </w:r>
      <w:bookmarkEnd w:id="258"/>
    </w:p>
    <w:p w14:paraId="57E8E9B9">
      <w:pPr>
        <w:widowControl/>
        <w:snapToGrid w:val="0"/>
        <w:spacing w:line="360" w:lineRule="auto"/>
        <w:ind w:firstLine="0" w:firstLineChars="0"/>
        <w:jc w:val="center"/>
        <w:outlineLvl w:val="9"/>
        <w:rPr>
          <w:rFonts w:hint="eastAsia" w:ascii="宋体" w:hAnsi="Times New Roman" w:eastAsia="宋体" w:cs="Times New Roman"/>
          <w:b/>
          <w:color w:val="000000"/>
          <w:sz w:val="28"/>
          <w:szCs w:val="28"/>
          <w:lang w:val="zh-CN"/>
        </w:rPr>
      </w:pPr>
      <w:bookmarkStart w:id="261" w:name="_Toc1068"/>
      <w:bookmarkStart w:id="262" w:name="_Toc32056"/>
    </w:p>
    <w:bookmarkEnd w:id="261"/>
    <w:bookmarkEnd w:id="262"/>
    <w:p w14:paraId="6B1C4DD3">
      <w:pPr>
        <w:pStyle w:val="8"/>
        <w:jc w:val="center"/>
        <w:rPr>
          <w:rFonts w:hint="eastAsia" w:eastAsia="宋体"/>
          <w:lang w:val="zh-CN" w:eastAsia="zh-CN"/>
        </w:rPr>
      </w:pPr>
      <w:r>
        <w:rPr>
          <w:rFonts w:hint="eastAsia" w:hAnsi="Times New Roman" w:cs="Times New Roman"/>
          <w:b/>
          <w:color w:val="000000"/>
          <w:sz w:val="28"/>
          <w:szCs w:val="28"/>
          <w:lang w:val="en-US" w:eastAsia="zh-CN"/>
        </w:rPr>
        <w:t>开标一览表（报价表）</w:t>
      </w: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b/>
          <w:bCs/>
        </w:rPr>
        <w:t>单位：人民币（元）</w:t>
      </w:r>
    </w:p>
    <w:tbl>
      <w:tblPr>
        <w:tblStyle w:val="18"/>
        <w:tblpPr w:leftFromText="180" w:rightFromText="180" w:vertAnchor="text" w:horzAnchor="page" w:tblpX="1779" w:tblpY="307"/>
        <w:tblOverlap w:val="never"/>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35"/>
        <w:gridCol w:w="5627"/>
      </w:tblGrid>
      <w:tr w14:paraId="3C0F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3135" w:type="dxa"/>
            <w:noWrap w:val="0"/>
            <w:vAlign w:val="center"/>
          </w:tcPr>
          <w:p w14:paraId="17CF0887">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rPr>
              <w:t>投标人名称</w:t>
            </w:r>
          </w:p>
        </w:tc>
        <w:tc>
          <w:tcPr>
            <w:tcW w:w="5627" w:type="dxa"/>
            <w:noWrap w:val="0"/>
            <w:vAlign w:val="center"/>
          </w:tcPr>
          <w:p w14:paraId="535C9430">
            <w:pPr>
              <w:pStyle w:val="5"/>
              <w:spacing w:line="360" w:lineRule="auto"/>
              <w:ind w:firstLine="0"/>
              <w:rPr>
                <w:rFonts w:hint="eastAsia" w:ascii="宋体" w:hAnsi="宋体" w:cs="宋体"/>
                <w:szCs w:val="24"/>
              </w:rPr>
            </w:pPr>
          </w:p>
        </w:tc>
      </w:tr>
      <w:tr w14:paraId="76A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3135" w:type="dxa"/>
            <w:noWrap w:val="0"/>
            <w:vAlign w:val="center"/>
          </w:tcPr>
          <w:p w14:paraId="5FAC128A">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rPr>
              <w:t>投标报价</w:t>
            </w:r>
          </w:p>
        </w:tc>
        <w:tc>
          <w:tcPr>
            <w:tcW w:w="5627" w:type="dxa"/>
            <w:noWrap w:val="0"/>
            <w:vAlign w:val="center"/>
          </w:tcPr>
          <w:p w14:paraId="1080D672">
            <w:pPr>
              <w:autoSpaceDE w:val="0"/>
              <w:autoSpaceDN w:val="0"/>
              <w:spacing w:line="360" w:lineRule="auto"/>
              <w:ind w:left="0" w:leftChars="0" w:firstLine="0" w:firstLineChars="0"/>
              <w:rPr>
                <w:rFonts w:hint="eastAsia" w:ascii="宋体" w:hAnsi="宋体" w:cs="宋体"/>
                <w:kern w:val="0"/>
                <w:lang w:val="zh-CN"/>
              </w:rPr>
            </w:pPr>
            <w:r>
              <w:rPr>
                <w:rFonts w:hint="eastAsia" w:ascii="宋体" w:hAnsi="宋体" w:cs="宋体"/>
                <w:kern w:val="0"/>
                <w:lang w:val="zh-CN"/>
              </w:rPr>
              <w:t>大写：</w:t>
            </w:r>
          </w:p>
          <w:p w14:paraId="515BA434">
            <w:pPr>
              <w:pStyle w:val="5"/>
              <w:spacing w:line="360" w:lineRule="auto"/>
              <w:ind w:left="0" w:leftChars="0" w:firstLine="0" w:firstLineChars="0"/>
              <w:rPr>
                <w:rFonts w:hint="default" w:ascii="宋体" w:hAnsi="宋体" w:eastAsia="宋体" w:cs="宋体"/>
                <w:szCs w:val="24"/>
                <w:lang w:val="en-US" w:eastAsia="zh-CN"/>
              </w:rPr>
            </w:pPr>
            <w:r>
              <w:rPr>
                <w:rFonts w:hint="eastAsia" w:ascii="宋体" w:hAnsi="宋体" w:cs="宋体"/>
                <w:kern w:val="0"/>
                <w:szCs w:val="24"/>
                <w:lang w:val="zh-CN"/>
              </w:rPr>
              <w:t>小写：</w:t>
            </w:r>
            <w:r>
              <w:rPr>
                <w:rFonts w:hint="eastAsia" w:ascii="宋体" w:hAnsi="宋体" w:cs="宋体"/>
                <w:kern w:val="0"/>
                <w:szCs w:val="24"/>
                <w:lang w:val="en-US" w:eastAsia="zh-CN"/>
              </w:rPr>
              <w:t xml:space="preserve">         </w:t>
            </w:r>
          </w:p>
        </w:tc>
      </w:tr>
      <w:tr w14:paraId="255C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3135" w:type="dxa"/>
            <w:noWrap w:val="0"/>
            <w:vAlign w:val="center"/>
          </w:tcPr>
          <w:p w14:paraId="3EEC36AE">
            <w:pPr>
              <w:pStyle w:val="5"/>
              <w:spacing w:line="360" w:lineRule="auto"/>
              <w:ind w:left="0" w:leftChars="0" w:firstLine="0" w:firstLineChars="0"/>
              <w:jc w:val="center"/>
              <w:rPr>
                <w:rFonts w:hint="eastAsia" w:ascii="宋体" w:hAnsi="宋体" w:cs="宋体"/>
                <w:szCs w:val="24"/>
              </w:rPr>
            </w:pPr>
            <w:r>
              <w:rPr>
                <w:rFonts w:hint="eastAsia" w:ascii="宋体" w:hAnsi="宋体" w:cs="宋体"/>
                <w:szCs w:val="24"/>
                <w:lang w:val="en-US" w:eastAsia="zh-CN"/>
              </w:rPr>
              <w:t>服务时间</w:t>
            </w:r>
          </w:p>
        </w:tc>
        <w:tc>
          <w:tcPr>
            <w:tcW w:w="5627" w:type="dxa"/>
            <w:noWrap w:val="0"/>
            <w:vAlign w:val="center"/>
          </w:tcPr>
          <w:p w14:paraId="100055ED">
            <w:pPr>
              <w:pStyle w:val="5"/>
              <w:spacing w:line="360" w:lineRule="auto"/>
              <w:rPr>
                <w:rFonts w:hint="eastAsia" w:ascii="宋体" w:hAnsi="宋体" w:cs="宋体"/>
                <w:kern w:val="0"/>
                <w:lang w:val="zh-CN"/>
              </w:rPr>
            </w:pPr>
          </w:p>
        </w:tc>
      </w:tr>
      <w:tr w14:paraId="2D97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 w:hRule="atLeast"/>
        </w:trPr>
        <w:tc>
          <w:tcPr>
            <w:tcW w:w="3135" w:type="dxa"/>
            <w:noWrap w:val="0"/>
            <w:vAlign w:val="center"/>
          </w:tcPr>
          <w:p w14:paraId="560866C1">
            <w:pPr>
              <w:pStyle w:val="5"/>
              <w:spacing w:line="360" w:lineRule="auto"/>
              <w:ind w:left="0" w:leftChars="0" w:firstLine="0" w:firstLineChars="0"/>
              <w:jc w:val="center"/>
              <w:rPr>
                <w:rFonts w:hint="default" w:ascii="宋体" w:hAnsi="宋体" w:eastAsia="宋体" w:cs="宋体"/>
                <w:szCs w:val="24"/>
                <w:lang w:val="en-US" w:eastAsia="zh-CN"/>
              </w:rPr>
            </w:pPr>
            <w:r>
              <w:rPr>
                <w:rFonts w:hint="eastAsia" w:ascii="宋体" w:hAnsi="宋体" w:cs="宋体"/>
                <w:szCs w:val="24"/>
                <w:lang w:val="en-US" w:eastAsia="zh-CN"/>
              </w:rPr>
              <w:t>服务地点</w:t>
            </w:r>
          </w:p>
        </w:tc>
        <w:tc>
          <w:tcPr>
            <w:tcW w:w="5627" w:type="dxa"/>
            <w:noWrap w:val="0"/>
            <w:vAlign w:val="center"/>
          </w:tcPr>
          <w:p w14:paraId="6886E21A">
            <w:pPr>
              <w:pStyle w:val="5"/>
              <w:spacing w:line="360" w:lineRule="auto"/>
              <w:ind w:firstLine="0"/>
              <w:rPr>
                <w:rFonts w:hint="eastAsia" w:ascii="宋体" w:hAnsi="宋体" w:cs="宋体"/>
                <w:szCs w:val="24"/>
              </w:rPr>
            </w:pPr>
          </w:p>
        </w:tc>
      </w:tr>
      <w:tr w14:paraId="4A06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trPr>
        <w:tc>
          <w:tcPr>
            <w:tcW w:w="3135" w:type="dxa"/>
            <w:noWrap w:val="0"/>
            <w:vAlign w:val="center"/>
          </w:tcPr>
          <w:p w14:paraId="0982422B">
            <w:pPr>
              <w:pStyle w:val="5"/>
              <w:spacing w:line="360" w:lineRule="auto"/>
              <w:ind w:left="0" w:leftChars="0" w:firstLine="0" w:firstLineChars="0"/>
              <w:jc w:val="center"/>
              <w:rPr>
                <w:rFonts w:ascii="宋体" w:hAnsi="宋体" w:cs="宋体"/>
                <w:szCs w:val="24"/>
              </w:rPr>
            </w:pPr>
            <w:r>
              <w:rPr>
                <w:rFonts w:ascii="宋体" w:hAnsi="宋体" w:cs="宋体"/>
                <w:szCs w:val="24"/>
              </w:rPr>
              <w:t>其他承诺及需要说明的事项：</w:t>
            </w:r>
          </w:p>
        </w:tc>
        <w:tc>
          <w:tcPr>
            <w:tcW w:w="5627" w:type="dxa"/>
            <w:noWrap w:val="0"/>
            <w:vAlign w:val="center"/>
          </w:tcPr>
          <w:p w14:paraId="20952BE7">
            <w:pPr>
              <w:pStyle w:val="5"/>
              <w:spacing w:line="360" w:lineRule="auto"/>
              <w:ind w:firstLine="0"/>
              <w:rPr>
                <w:rFonts w:hint="eastAsia" w:ascii="宋体" w:hAnsi="宋体" w:cs="宋体"/>
                <w:szCs w:val="24"/>
              </w:rPr>
            </w:pPr>
          </w:p>
        </w:tc>
      </w:tr>
    </w:tbl>
    <w:p w14:paraId="54A07191">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注：1.填写此表时不得改变表格形式。</w:t>
      </w:r>
    </w:p>
    <w:p w14:paraId="3AAA1DB2">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2.“投标报价”为投标总价。投标报价必须包括完成本项目所需的全部费用。</w:t>
      </w:r>
    </w:p>
    <w:p w14:paraId="0185DB91">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3.“服务时间”是指乙方向甲方提供整体运营服务时间。</w:t>
      </w:r>
    </w:p>
    <w:p w14:paraId="0499997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 投标报价不能有两个或两个以上的报价方案，否则投标无效。</w:t>
      </w:r>
    </w:p>
    <w:p w14:paraId="37B5E297">
      <w:pPr>
        <w:adjustRightInd w:val="0"/>
        <w:ind w:firstLine="480"/>
        <w:textAlignment w:val="baseline"/>
        <w:rPr>
          <w:rFonts w:hint="eastAsia" w:ascii="宋体" w:hAnsi="宋体"/>
        </w:rPr>
      </w:pPr>
    </w:p>
    <w:p w14:paraId="2FDC65F2">
      <w:pPr>
        <w:pStyle w:val="8"/>
        <w:ind w:firstLine="480"/>
        <w:rPr>
          <w:rFonts w:hint="eastAsia" w:hAnsi="宋体"/>
        </w:rPr>
      </w:pPr>
    </w:p>
    <w:p w14:paraId="3B26373A">
      <w:pPr>
        <w:ind w:firstLine="480"/>
        <w:rPr>
          <w:rFonts w:hint="eastAsia"/>
        </w:rPr>
      </w:pPr>
    </w:p>
    <w:p w14:paraId="722A99BC">
      <w:pPr>
        <w:pStyle w:val="8"/>
        <w:rPr>
          <w:rFonts w:hint="eastAsia"/>
        </w:rPr>
      </w:pPr>
    </w:p>
    <w:p w14:paraId="2E1A1BB7">
      <w:pPr>
        <w:rPr>
          <w:rFonts w:hint="eastAsia"/>
        </w:rPr>
      </w:pPr>
    </w:p>
    <w:p w14:paraId="6B6AC18C">
      <w:pPr>
        <w:pStyle w:val="8"/>
        <w:rPr>
          <w:rFonts w:hint="eastAsia"/>
        </w:rPr>
      </w:pPr>
    </w:p>
    <w:p w14:paraId="17D00FA0">
      <w:pPr>
        <w:pStyle w:val="8"/>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17"/>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3D2409C8">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192A944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3" w:name="_Toc1166"/>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r>
        <w:rPr>
          <w:rFonts w:hint="eastAsia" w:ascii="宋体" w:hAnsi="宋体" w:eastAsia="宋体" w:cs="宋体"/>
          <w:b/>
          <w:bCs/>
          <w:color w:val="000000"/>
          <w:kern w:val="0"/>
          <w:sz w:val="30"/>
          <w:szCs w:val="30"/>
          <w:lang w:val="zh-CN" w:eastAsia="zh-CN" w:bidi="ar-SA"/>
        </w:rPr>
        <w:t>附件</w:t>
      </w:r>
      <w:bookmarkStart w:id="264" w:name="_Toc376936771"/>
      <w:bookmarkStart w:id="265" w:name="_Toc325726040"/>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bookmarkEnd w:id="264"/>
      <w:bookmarkEnd w:id="265"/>
      <w:r>
        <w:rPr>
          <w:rFonts w:hint="eastAsia" w:ascii="宋体" w:hAnsi="宋体" w:cs="宋体"/>
          <w:b/>
          <w:bCs/>
          <w:color w:val="000000"/>
          <w:kern w:val="0"/>
          <w:sz w:val="30"/>
          <w:szCs w:val="30"/>
          <w:lang w:val="en-US" w:eastAsia="zh-CN" w:bidi="ar-SA"/>
        </w:rPr>
        <w:t>分项报价表</w:t>
      </w:r>
      <w:bookmarkEnd w:id="263"/>
    </w:p>
    <w:p w14:paraId="4B7D7011">
      <w:pPr>
        <w:ind w:firstLine="0" w:firstLineChars="0"/>
        <w:jc w:val="center"/>
        <w:rPr>
          <w:rFonts w:hint="eastAsia" w:ascii="宋体" w:hAnsi="宋体" w:cs="宋体"/>
          <w:b/>
          <w:bCs/>
          <w:color w:val="auto"/>
          <w:kern w:val="0"/>
          <w:sz w:val="28"/>
          <w:szCs w:val="28"/>
          <w:lang w:val="en-US" w:eastAsia="zh-CN"/>
        </w:rPr>
      </w:pPr>
    </w:p>
    <w:p w14:paraId="30E688EF">
      <w:pPr>
        <w:ind w:firstLine="0" w:firstLineChars="0"/>
        <w:jc w:val="center"/>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分项报价表</w:t>
      </w:r>
    </w:p>
    <w:p w14:paraId="4C919455">
      <w:pPr>
        <w:ind w:firstLine="0" w:firstLineChars="0"/>
        <w:jc w:val="center"/>
        <w:rPr>
          <w:rFonts w:hint="eastAsia" w:ascii="宋体" w:hAnsi="宋体"/>
          <w:b/>
        </w:rPr>
      </w:pPr>
    </w:p>
    <w:p w14:paraId="5FBC02D3">
      <w:pPr>
        <w:ind w:firstLine="0" w:firstLineChars="0"/>
        <w:jc w:val="left"/>
        <w:rPr>
          <w:rFonts w:hint="eastAsia" w:ascii="宋体" w:hAnsi="宋体"/>
          <w:b/>
        </w:rPr>
      </w:pPr>
      <w:r>
        <w:rPr>
          <w:rFonts w:hint="eastAsia" w:ascii="宋体" w:hAnsi="宋体"/>
          <w:b/>
        </w:rPr>
        <w:t>投标单位名称:</w:t>
      </w:r>
    </w:p>
    <w:p w14:paraId="7647380A">
      <w:pPr>
        <w:ind w:firstLine="0" w:firstLineChars="0"/>
        <w:rPr>
          <w:rFonts w:hint="default" w:ascii="宋体" w:hAnsi="宋体" w:eastAsia="宋体" w:cs="宋体"/>
          <w:b/>
          <w:bCs/>
          <w:color w:val="000000"/>
          <w:kern w:val="0"/>
          <w:lang w:val="en-US" w:eastAsia="zh-CN"/>
        </w:rPr>
      </w:pPr>
      <w:r>
        <w:rPr>
          <w:rFonts w:hint="eastAsia" w:ascii="宋体" w:hAnsi="宋体" w:cs="宋体"/>
          <w:b/>
          <w:bCs/>
          <w:color w:val="000000"/>
          <w:kern w:val="0"/>
        </w:rPr>
        <w:t>包号：</w:t>
      </w:r>
      <w:r>
        <w:rPr>
          <w:rFonts w:hint="eastAsia" w:ascii="宋体" w:hAnsi="宋体" w:cs="宋体"/>
          <w:b/>
          <w:bCs/>
          <w:color w:val="000000"/>
          <w:kern w:val="0"/>
          <w:lang w:val="en-US" w:eastAsia="zh-CN"/>
        </w:rPr>
        <w:t xml:space="preserve">                                          </w:t>
      </w:r>
      <w:r>
        <w:rPr>
          <w:rFonts w:hint="eastAsia" w:ascii="宋体" w:hAnsi="宋体" w:cs="宋体"/>
          <w:b/>
          <w:bCs/>
          <w:color w:val="000000"/>
          <w:kern w:val="0"/>
        </w:rPr>
        <w:t xml:space="preserve">  </w:t>
      </w:r>
      <w:r>
        <w:rPr>
          <w:rFonts w:hint="eastAsia" w:ascii="宋体" w:hAnsi="宋体"/>
          <w:b/>
          <w:bCs/>
        </w:rPr>
        <w:t>单位：人民币（元）</w:t>
      </w:r>
    </w:p>
    <w:tbl>
      <w:tblPr>
        <w:tblStyle w:val="18"/>
        <w:tblW w:w="8545" w:type="dxa"/>
        <w:jc w:val="center"/>
        <w:tblLayout w:type="fixed"/>
        <w:tblCellMar>
          <w:top w:w="0" w:type="dxa"/>
          <w:left w:w="28" w:type="dxa"/>
          <w:bottom w:w="0" w:type="dxa"/>
          <w:right w:w="28" w:type="dxa"/>
        </w:tblCellMar>
      </w:tblPr>
      <w:tblGrid>
        <w:gridCol w:w="539"/>
        <w:gridCol w:w="2677"/>
        <w:gridCol w:w="2204"/>
        <w:gridCol w:w="1217"/>
        <w:gridCol w:w="1019"/>
        <w:gridCol w:w="889"/>
      </w:tblGrid>
      <w:tr w14:paraId="21C13A33">
        <w:tblPrEx>
          <w:tblCellMar>
            <w:top w:w="0" w:type="dxa"/>
            <w:left w:w="28" w:type="dxa"/>
            <w:bottom w:w="0" w:type="dxa"/>
            <w:right w:w="28" w:type="dxa"/>
          </w:tblCellMar>
        </w:tblPrEx>
        <w:trPr>
          <w:trHeight w:val="443" w:hRule="atLeast"/>
          <w:jc w:val="center"/>
        </w:trPr>
        <w:tc>
          <w:tcPr>
            <w:tcW w:w="539" w:type="dxa"/>
            <w:tcBorders>
              <w:top w:val="single" w:color="000000" w:sz="8" w:space="0"/>
              <w:left w:val="single" w:color="000000" w:sz="8" w:space="0"/>
              <w:bottom w:val="single" w:color="000000" w:sz="6" w:space="0"/>
              <w:right w:val="single" w:color="000000" w:sz="6" w:space="0"/>
            </w:tcBorders>
            <w:noWrap w:val="0"/>
            <w:vAlign w:val="center"/>
          </w:tcPr>
          <w:p w14:paraId="3B551F81">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序号</w:t>
            </w:r>
          </w:p>
        </w:tc>
        <w:tc>
          <w:tcPr>
            <w:tcW w:w="2677" w:type="dxa"/>
            <w:tcBorders>
              <w:top w:val="single" w:color="000000" w:sz="8" w:space="0"/>
              <w:left w:val="single" w:color="000000" w:sz="6" w:space="0"/>
              <w:bottom w:val="single" w:color="000000" w:sz="6" w:space="0"/>
              <w:right w:val="single" w:color="000000" w:sz="6" w:space="0"/>
            </w:tcBorders>
            <w:noWrap w:val="0"/>
            <w:vAlign w:val="center"/>
          </w:tcPr>
          <w:p w14:paraId="64E2EDD8">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服务内容</w:t>
            </w:r>
          </w:p>
        </w:tc>
        <w:tc>
          <w:tcPr>
            <w:tcW w:w="2204" w:type="dxa"/>
            <w:tcBorders>
              <w:top w:val="single" w:color="000000" w:sz="8" w:space="0"/>
              <w:left w:val="single" w:color="000000" w:sz="6" w:space="0"/>
              <w:bottom w:val="single" w:color="000000" w:sz="6" w:space="0"/>
              <w:right w:val="single" w:color="000000" w:sz="6" w:space="0"/>
            </w:tcBorders>
            <w:noWrap w:val="0"/>
            <w:vAlign w:val="center"/>
          </w:tcPr>
          <w:p w14:paraId="7A829D76">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数量及单位</w:t>
            </w:r>
          </w:p>
        </w:tc>
        <w:tc>
          <w:tcPr>
            <w:tcW w:w="1217" w:type="dxa"/>
            <w:tcBorders>
              <w:top w:val="single" w:color="000000" w:sz="8" w:space="0"/>
              <w:left w:val="single" w:color="000000" w:sz="6" w:space="0"/>
              <w:bottom w:val="single" w:color="000000" w:sz="6" w:space="0"/>
              <w:right w:val="single" w:color="000000" w:sz="6" w:space="0"/>
            </w:tcBorders>
            <w:noWrap w:val="0"/>
            <w:vAlign w:val="center"/>
          </w:tcPr>
          <w:p w14:paraId="7F64C765">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单价</w:t>
            </w:r>
          </w:p>
        </w:tc>
        <w:tc>
          <w:tcPr>
            <w:tcW w:w="1019" w:type="dxa"/>
            <w:tcBorders>
              <w:top w:val="single" w:color="000000" w:sz="8" w:space="0"/>
              <w:left w:val="single" w:color="000000" w:sz="6" w:space="0"/>
              <w:bottom w:val="single" w:color="000000" w:sz="6" w:space="0"/>
              <w:right w:val="single" w:color="000000" w:sz="6" w:space="0"/>
            </w:tcBorders>
            <w:noWrap w:val="0"/>
            <w:vAlign w:val="center"/>
          </w:tcPr>
          <w:p w14:paraId="748596EB">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合计</w:t>
            </w:r>
          </w:p>
        </w:tc>
        <w:tc>
          <w:tcPr>
            <w:tcW w:w="889" w:type="dxa"/>
            <w:tcBorders>
              <w:top w:val="single" w:color="000000" w:sz="8" w:space="0"/>
              <w:left w:val="single" w:color="000000" w:sz="6" w:space="0"/>
              <w:bottom w:val="single" w:color="000000" w:sz="6" w:space="0"/>
              <w:right w:val="single" w:color="000000" w:sz="8" w:space="0"/>
            </w:tcBorders>
            <w:noWrap w:val="0"/>
            <w:vAlign w:val="center"/>
          </w:tcPr>
          <w:p w14:paraId="24DAEB59">
            <w:pPr>
              <w:autoSpaceDE w:val="0"/>
              <w:autoSpaceDN w:val="0"/>
              <w:spacing w:line="360" w:lineRule="auto"/>
              <w:ind w:left="0" w:leftChars="0" w:firstLine="0" w:firstLineChars="0"/>
              <w:jc w:val="center"/>
              <w:rPr>
                <w:rFonts w:hint="eastAsia" w:ascii="宋体" w:hAnsi="宋体" w:eastAsia="宋体" w:cs="宋体"/>
                <w:kern w:val="0"/>
                <w:lang w:val="zh-CN" w:eastAsia="zh-CN"/>
              </w:rPr>
            </w:pPr>
            <w:r>
              <w:rPr>
                <w:rFonts w:hint="eastAsia" w:ascii="宋体" w:hAnsi="宋体" w:cs="宋体"/>
                <w:lang w:val="en-US" w:eastAsia="zh-CN"/>
              </w:rPr>
              <w:t>备注</w:t>
            </w:r>
          </w:p>
        </w:tc>
      </w:tr>
      <w:tr w14:paraId="2669D1B4">
        <w:tblPrEx>
          <w:tblCellMar>
            <w:top w:w="0" w:type="dxa"/>
            <w:left w:w="28" w:type="dxa"/>
            <w:bottom w:w="0" w:type="dxa"/>
            <w:right w:w="28" w:type="dxa"/>
          </w:tblCellMar>
        </w:tblPrEx>
        <w:trPr>
          <w:trHeight w:val="438"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302F53A9">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1</w:t>
            </w:r>
          </w:p>
        </w:tc>
        <w:tc>
          <w:tcPr>
            <w:tcW w:w="2677" w:type="dxa"/>
            <w:tcBorders>
              <w:top w:val="single" w:color="000000" w:sz="6" w:space="0"/>
              <w:left w:val="single" w:color="000000" w:sz="6" w:space="0"/>
              <w:bottom w:val="single" w:color="000000" w:sz="6" w:space="0"/>
              <w:right w:val="single" w:color="000000" w:sz="6" w:space="0"/>
            </w:tcBorders>
            <w:noWrap w:val="0"/>
            <w:vAlign w:val="center"/>
          </w:tcPr>
          <w:p w14:paraId="68A7383D">
            <w:pPr>
              <w:autoSpaceDE w:val="0"/>
              <w:autoSpaceDN w:val="0"/>
              <w:spacing w:line="360" w:lineRule="auto"/>
              <w:jc w:val="center"/>
              <w:rPr>
                <w:rFonts w:hint="eastAsia" w:ascii="宋体" w:hAnsi="宋体" w:cs="宋体"/>
                <w:kern w:val="0"/>
                <w:lang w:val="zh-CN"/>
              </w:rPr>
            </w:pPr>
          </w:p>
        </w:tc>
        <w:tc>
          <w:tcPr>
            <w:tcW w:w="2204" w:type="dxa"/>
            <w:tcBorders>
              <w:top w:val="single" w:color="000000" w:sz="6" w:space="0"/>
              <w:left w:val="single" w:color="000000" w:sz="6" w:space="0"/>
              <w:bottom w:val="single" w:color="000000" w:sz="6" w:space="0"/>
              <w:right w:val="single" w:color="000000" w:sz="6" w:space="0"/>
            </w:tcBorders>
            <w:noWrap w:val="0"/>
            <w:vAlign w:val="center"/>
          </w:tcPr>
          <w:p w14:paraId="1BB70E01">
            <w:pPr>
              <w:autoSpaceDE w:val="0"/>
              <w:autoSpaceDN w:val="0"/>
              <w:spacing w:line="360" w:lineRule="auto"/>
              <w:jc w:val="center"/>
              <w:rPr>
                <w:rFonts w:hint="eastAsia" w:ascii="宋体" w:hAnsi="宋体" w:cs="宋体"/>
                <w:kern w:val="0"/>
                <w:lang w:val="zh-CN"/>
              </w:rPr>
            </w:pPr>
          </w:p>
        </w:tc>
        <w:tc>
          <w:tcPr>
            <w:tcW w:w="1217" w:type="dxa"/>
            <w:tcBorders>
              <w:top w:val="single" w:color="000000" w:sz="6" w:space="0"/>
              <w:left w:val="single" w:color="000000" w:sz="6" w:space="0"/>
              <w:bottom w:val="single" w:color="000000" w:sz="6" w:space="0"/>
              <w:right w:val="single" w:color="000000" w:sz="6" w:space="0"/>
            </w:tcBorders>
            <w:noWrap w:val="0"/>
            <w:vAlign w:val="center"/>
          </w:tcPr>
          <w:p w14:paraId="1F5D361A">
            <w:pPr>
              <w:autoSpaceDE w:val="0"/>
              <w:autoSpaceDN w:val="0"/>
              <w:spacing w:line="360" w:lineRule="auto"/>
              <w:jc w:val="center"/>
              <w:rPr>
                <w:rFonts w:hint="eastAsia" w:ascii="宋体" w:hAnsi="宋体" w:cs="宋体"/>
                <w:kern w:val="0"/>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14:paraId="327BCAE9">
            <w:pPr>
              <w:autoSpaceDE w:val="0"/>
              <w:autoSpaceDN w:val="0"/>
              <w:spacing w:line="360" w:lineRule="auto"/>
              <w:jc w:val="center"/>
              <w:rPr>
                <w:rFonts w:hint="eastAsia" w:ascii="宋体" w:hAnsi="宋体" w:cs="宋体"/>
                <w:kern w:val="0"/>
                <w:lang w:val="zh-CN"/>
              </w:rPr>
            </w:pPr>
          </w:p>
        </w:tc>
        <w:tc>
          <w:tcPr>
            <w:tcW w:w="889" w:type="dxa"/>
            <w:tcBorders>
              <w:top w:val="single" w:color="000000" w:sz="6" w:space="0"/>
              <w:left w:val="single" w:color="000000" w:sz="6" w:space="0"/>
              <w:bottom w:val="single" w:color="000000" w:sz="6" w:space="0"/>
              <w:right w:val="single" w:color="000000" w:sz="8" w:space="0"/>
            </w:tcBorders>
            <w:noWrap w:val="0"/>
            <w:vAlign w:val="center"/>
          </w:tcPr>
          <w:p w14:paraId="1D806D0B">
            <w:pPr>
              <w:autoSpaceDE w:val="0"/>
              <w:autoSpaceDN w:val="0"/>
              <w:spacing w:line="360" w:lineRule="auto"/>
              <w:jc w:val="center"/>
              <w:rPr>
                <w:rFonts w:hint="eastAsia" w:ascii="宋体" w:hAnsi="宋体" w:cs="宋体"/>
                <w:kern w:val="0"/>
                <w:lang w:val="zh-CN"/>
              </w:rPr>
            </w:pPr>
          </w:p>
        </w:tc>
      </w:tr>
      <w:tr w14:paraId="063A3348">
        <w:tblPrEx>
          <w:tblCellMar>
            <w:top w:w="0" w:type="dxa"/>
            <w:left w:w="28" w:type="dxa"/>
            <w:bottom w:w="0" w:type="dxa"/>
            <w:right w:w="28" w:type="dxa"/>
          </w:tblCellMar>
        </w:tblPrEx>
        <w:trPr>
          <w:trHeight w:val="438"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3E3D957D">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2</w:t>
            </w:r>
          </w:p>
        </w:tc>
        <w:tc>
          <w:tcPr>
            <w:tcW w:w="2677" w:type="dxa"/>
            <w:tcBorders>
              <w:top w:val="single" w:color="000000" w:sz="6" w:space="0"/>
              <w:left w:val="single" w:color="000000" w:sz="6" w:space="0"/>
              <w:bottom w:val="single" w:color="000000" w:sz="6" w:space="0"/>
              <w:right w:val="single" w:color="000000" w:sz="6" w:space="0"/>
            </w:tcBorders>
            <w:noWrap w:val="0"/>
            <w:vAlign w:val="center"/>
          </w:tcPr>
          <w:p w14:paraId="03E33E81">
            <w:pPr>
              <w:autoSpaceDE w:val="0"/>
              <w:autoSpaceDN w:val="0"/>
              <w:spacing w:line="360" w:lineRule="auto"/>
              <w:jc w:val="center"/>
              <w:rPr>
                <w:rFonts w:hint="eastAsia" w:ascii="宋体" w:hAnsi="宋体" w:cs="宋体"/>
                <w:kern w:val="0"/>
                <w:lang w:val="zh-CN"/>
              </w:rPr>
            </w:pPr>
          </w:p>
        </w:tc>
        <w:tc>
          <w:tcPr>
            <w:tcW w:w="2204" w:type="dxa"/>
            <w:tcBorders>
              <w:top w:val="single" w:color="000000" w:sz="6" w:space="0"/>
              <w:left w:val="single" w:color="000000" w:sz="6" w:space="0"/>
              <w:bottom w:val="single" w:color="000000" w:sz="6" w:space="0"/>
              <w:right w:val="single" w:color="000000" w:sz="6" w:space="0"/>
            </w:tcBorders>
            <w:noWrap w:val="0"/>
            <w:vAlign w:val="center"/>
          </w:tcPr>
          <w:p w14:paraId="35A3299E">
            <w:pPr>
              <w:autoSpaceDE w:val="0"/>
              <w:autoSpaceDN w:val="0"/>
              <w:spacing w:line="360" w:lineRule="auto"/>
              <w:jc w:val="center"/>
              <w:rPr>
                <w:rFonts w:hint="eastAsia" w:ascii="宋体" w:hAnsi="宋体" w:cs="宋体"/>
                <w:kern w:val="0"/>
                <w:lang w:val="zh-CN"/>
              </w:rPr>
            </w:pPr>
          </w:p>
        </w:tc>
        <w:tc>
          <w:tcPr>
            <w:tcW w:w="1217" w:type="dxa"/>
            <w:tcBorders>
              <w:top w:val="single" w:color="000000" w:sz="6" w:space="0"/>
              <w:left w:val="single" w:color="000000" w:sz="6" w:space="0"/>
              <w:bottom w:val="single" w:color="000000" w:sz="6" w:space="0"/>
              <w:right w:val="single" w:color="000000" w:sz="6" w:space="0"/>
            </w:tcBorders>
            <w:noWrap w:val="0"/>
            <w:vAlign w:val="center"/>
          </w:tcPr>
          <w:p w14:paraId="3BD4B61C">
            <w:pPr>
              <w:autoSpaceDE w:val="0"/>
              <w:autoSpaceDN w:val="0"/>
              <w:spacing w:line="360" w:lineRule="auto"/>
              <w:jc w:val="center"/>
              <w:rPr>
                <w:rFonts w:hint="eastAsia" w:ascii="宋体" w:hAnsi="宋体" w:cs="宋体"/>
                <w:kern w:val="0"/>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14:paraId="44E7CD5D">
            <w:pPr>
              <w:autoSpaceDE w:val="0"/>
              <w:autoSpaceDN w:val="0"/>
              <w:spacing w:line="360" w:lineRule="auto"/>
              <w:jc w:val="center"/>
              <w:rPr>
                <w:rFonts w:hint="eastAsia" w:ascii="宋体" w:hAnsi="宋体" w:cs="宋体"/>
                <w:kern w:val="0"/>
                <w:lang w:val="zh-CN"/>
              </w:rPr>
            </w:pPr>
          </w:p>
        </w:tc>
        <w:tc>
          <w:tcPr>
            <w:tcW w:w="889" w:type="dxa"/>
            <w:tcBorders>
              <w:top w:val="single" w:color="000000" w:sz="6" w:space="0"/>
              <w:left w:val="single" w:color="000000" w:sz="6" w:space="0"/>
              <w:bottom w:val="single" w:color="000000" w:sz="6" w:space="0"/>
              <w:right w:val="single" w:color="000000" w:sz="8" w:space="0"/>
            </w:tcBorders>
            <w:noWrap w:val="0"/>
            <w:vAlign w:val="center"/>
          </w:tcPr>
          <w:p w14:paraId="059E6735">
            <w:pPr>
              <w:autoSpaceDE w:val="0"/>
              <w:autoSpaceDN w:val="0"/>
              <w:spacing w:line="360" w:lineRule="auto"/>
              <w:jc w:val="center"/>
              <w:rPr>
                <w:rFonts w:hint="eastAsia" w:ascii="宋体" w:hAnsi="宋体" w:cs="宋体"/>
                <w:kern w:val="0"/>
                <w:lang w:val="zh-CN"/>
              </w:rPr>
            </w:pPr>
          </w:p>
        </w:tc>
      </w:tr>
      <w:tr w14:paraId="445955AE">
        <w:tblPrEx>
          <w:tblCellMar>
            <w:top w:w="0" w:type="dxa"/>
            <w:left w:w="28" w:type="dxa"/>
            <w:bottom w:w="0" w:type="dxa"/>
            <w:right w:w="28" w:type="dxa"/>
          </w:tblCellMar>
        </w:tblPrEx>
        <w:trPr>
          <w:trHeight w:val="438"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34C4B224">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3</w:t>
            </w:r>
          </w:p>
        </w:tc>
        <w:tc>
          <w:tcPr>
            <w:tcW w:w="2677" w:type="dxa"/>
            <w:tcBorders>
              <w:top w:val="single" w:color="000000" w:sz="6" w:space="0"/>
              <w:left w:val="single" w:color="000000" w:sz="6" w:space="0"/>
              <w:bottom w:val="single" w:color="000000" w:sz="6" w:space="0"/>
              <w:right w:val="single" w:color="000000" w:sz="6" w:space="0"/>
            </w:tcBorders>
            <w:noWrap w:val="0"/>
            <w:vAlign w:val="center"/>
          </w:tcPr>
          <w:p w14:paraId="42548E39">
            <w:pPr>
              <w:autoSpaceDE w:val="0"/>
              <w:autoSpaceDN w:val="0"/>
              <w:spacing w:line="360" w:lineRule="auto"/>
              <w:jc w:val="center"/>
              <w:rPr>
                <w:rFonts w:hint="eastAsia" w:ascii="宋体" w:hAnsi="宋体" w:cs="宋体"/>
                <w:kern w:val="0"/>
                <w:lang w:val="zh-CN"/>
              </w:rPr>
            </w:pPr>
          </w:p>
        </w:tc>
        <w:tc>
          <w:tcPr>
            <w:tcW w:w="2204" w:type="dxa"/>
            <w:tcBorders>
              <w:top w:val="single" w:color="000000" w:sz="6" w:space="0"/>
              <w:left w:val="single" w:color="000000" w:sz="6" w:space="0"/>
              <w:bottom w:val="single" w:color="000000" w:sz="6" w:space="0"/>
              <w:right w:val="single" w:color="000000" w:sz="6" w:space="0"/>
            </w:tcBorders>
            <w:noWrap w:val="0"/>
            <w:vAlign w:val="center"/>
          </w:tcPr>
          <w:p w14:paraId="399F8C23">
            <w:pPr>
              <w:autoSpaceDE w:val="0"/>
              <w:autoSpaceDN w:val="0"/>
              <w:spacing w:line="360" w:lineRule="auto"/>
              <w:jc w:val="center"/>
              <w:rPr>
                <w:rFonts w:hint="eastAsia" w:ascii="宋体" w:hAnsi="宋体" w:cs="宋体"/>
                <w:kern w:val="0"/>
                <w:lang w:val="zh-CN"/>
              </w:rPr>
            </w:pPr>
          </w:p>
        </w:tc>
        <w:tc>
          <w:tcPr>
            <w:tcW w:w="1217" w:type="dxa"/>
            <w:tcBorders>
              <w:top w:val="single" w:color="000000" w:sz="6" w:space="0"/>
              <w:left w:val="single" w:color="000000" w:sz="6" w:space="0"/>
              <w:bottom w:val="single" w:color="000000" w:sz="6" w:space="0"/>
              <w:right w:val="single" w:color="000000" w:sz="6" w:space="0"/>
            </w:tcBorders>
            <w:noWrap w:val="0"/>
            <w:vAlign w:val="center"/>
          </w:tcPr>
          <w:p w14:paraId="12FC64AD">
            <w:pPr>
              <w:autoSpaceDE w:val="0"/>
              <w:autoSpaceDN w:val="0"/>
              <w:spacing w:line="360" w:lineRule="auto"/>
              <w:jc w:val="center"/>
              <w:rPr>
                <w:rFonts w:hint="eastAsia" w:ascii="宋体" w:hAnsi="宋体" w:cs="宋体"/>
                <w:kern w:val="0"/>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14:paraId="47FD282E">
            <w:pPr>
              <w:autoSpaceDE w:val="0"/>
              <w:autoSpaceDN w:val="0"/>
              <w:spacing w:line="360" w:lineRule="auto"/>
              <w:jc w:val="center"/>
              <w:rPr>
                <w:rFonts w:hint="eastAsia" w:ascii="宋体" w:hAnsi="宋体" w:cs="宋体"/>
                <w:kern w:val="0"/>
                <w:lang w:val="zh-CN"/>
              </w:rPr>
            </w:pPr>
          </w:p>
        </w:tc>
        <w:tc>
          <w:tcPr>
            <w:tcW w:w="889" w:type="dxa"/>
            <w:tcBorders>
              <w:top w:val="single" w:color="000000" w:sz="6" w:space="0"/>
              <w:left w:val="single" w:color="000000" w:sz="6" w:space="0"/>
              <w:bottom w:val="single" w:color="000000" w:sz="6" w:space="0"/>
              <w:right w:val="single" w:color="000000" w:sz="8" w:space="0"/>
            </w:tcBorders>
            <w:noWrap w:val="0"/>
            <w:vAlign w:val="center"/>
          </w:tcPr>
          <w:p w14:paraId="71272ACD">
            <w:pPr>
              <w:autoSpaceDE w:val="0"/>
              <w:autoSpaceDN w:val="0"/>
              <w:spacing w:line="360" w:lineRule="auto"/>
              <w:jc w:val="center"/>
              <w:rPr>
                <w:rFonts w:hint="eastAsia" w:ascii="宋体" w:hAnsi="宋体" w:cs="宋体"/>
                <w:kern w:val="0"/>
                <w:lang w:val="zh-CN"/>
              </w:rPr>
            </w:pPr>
          </w:p>
        </w:tc>
      </w:tr>
      <w:tr w14:paraId="5D8FF289">
        <w:tblPrEx>
          <w:tblCellMar>
            <w:top w:w="0" w:type="dxa"/>
            <w:left w:w="28" w:type="dxa"/>
            <w:bottom w:w="0" w:type="dxa"/>
            <w:right w:w="28" w:type="dxa"/>
          </w:tblCellMar>
        </w:tblPrEx>
        <w:trPr>
          <w:trHeight w:val="438"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595B8D60">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4</w:t>
            </w:r>
          </w:p>
        </w:tc>
        <w:tc>
          <w:tcPr>
            <w:tcW w:w="2677" w:type="dxa"/>
            <w:tcBorders>
              <w:top w:val="single" w:color="000000" w:sz="6" w:space="0"/>
              <w:left w:val="single" w:color="000000" w:sz="6" w:space="0"/>
              <w:bottom w:val="single" w:color="000000" w:sz="6" w:space="0"/>
              <w:right w:val="single" w:color="000000" w:sz="6" w:space="0"/>
            </w:tcBorders>
            <w:noWrap w:val="0"/>
            <w:vAlign w:val="center"/>
          </w:tcPr>
          <w:p w14:paraId="0ED52B28">
            <w:pPr>
              <w:autoSpaceDE w:val="0"/>
              <w:autoSpaceDN w:val="0"/>
              <w:spacing w:line="360" w:lineRule="auto"/>
              <w:jc w:val="center"/>
              <w:rPr>
                <w:rFonts w:hint="eastAsia" w:ascii="宋体" w:hAnsi="宋体" w:cs="宋体"/>
                <w:kern w:val="0"/>
                <w:lang w:val="zh-CN"/>
              </w:rPr>
            </w:pPr>
          </w:p>
        </w:tc>
        <w:tc>
          <w:tcPr>
            <w:tcW w:w="2204" w:type="dxa"/>
            <w:tcBorders>
              <w:top w:val="single" w:color="000000" w:sz="6" w:space="0"/>
              <w:left w:val="single" w:color="000000" w:sz="6" w:space="0"/>
              <w:bottom w:val="single" w:color="000000" w:sz="6" w:space="0"/>
              <w:right w:val="single" w:color="000000" w:sz="6" w:space="0"/>
            </w:tcBorders>
            <w:noWrap w:val="0"/>
            <w:vAlign w:val="center"/>
          </w:tcPr>
          <w:p w14:paraId="2D8AA6BD">
            <w:pPr>
              <w:autoSpaceDE w:val="0"/>
              <w:autoSpaceDN w:val="0"/>
              <w:spacing w:line="360" w:lineRule="auto"/>
              <w:jc w:val="center"/>
              <w:rPr>
                <w:rFonts w:hint="eastAsia" w:ascii="宋体" w:hAnsi="宋体" w:cs="宋体"/>
                <w:kern w:val="0"/>
                <w:lang w:val="zh-CN"/>
              </w:rPr>
            </w:pPr>
          </w:p>
        </w:tc>
        <w:tc>
          <w:tcPr>
            <w:tcW w:w="1217" w:type="dxa"/>
            <w:tcBorders>
              <w:top w:val="single" w:color="000000" w:sz="6" w:space="0"/>
              <w:left w:val="single" w:color="000000" w:sz="6" w:space="0"/>
              <w:bottom w:val="single" w:color="000000" w:sz="6" w:space="0"/>
              <w:right w:val="single" w:color="000000" w:sz="6" w:space="0"/>
            </w:tcBorders>
            <w:noWrap w:val="0"/>
            <w:vAlign w:val="center"/>
          </w:tcPr>
          <w:p w14:paraId="1DE3924D">
            <w:pPr>
              <w:autoSpaceDE w:val="0"/>
              <w:autoSpaceDN w:val="0"/>
              <w:spacing w:line="360" w:lineRule="auto"/>
              <w:jc w:val="center"/>
              <w:rPr>
                <w:rFonts w:hint="eastAsia" w:ascii="宋体" w:hAnsi="宋体" w:cs="宋体"/>
                <w:kern w:val="0"/>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14:paraId="67DE324D">
            <w:pPr>
              <w:autoSpaceDE w:val="0"/>
              <w:autoSpaceDN w:val="0"/>
              <w:spacing w:line="360" w:lineRule="auto"/>
              <w:jc w:val="center"/>
              <w:rPr>
                <w:rFonts w:hint="eastAsia" w:ascii="宋体" w:hAnsi="宋体" w:cs="宋体"/>
                <w:kern w:val="0"/>
                <w:lang w:val="zh-CN"/>
              </w:rPr>
            </w:pPr>
          </w:p>
        </w:tc>
        <w:tc>
          <w:tcPr>
            <w:tcW w:w="889" w:type="dxa"/>
            <w:tcBorders>
              <w:top w:val="single" w:color="000000" w:sz="6" w:space="0"/>
              <w:left w:val="single" w:color="000000" w:sz="6" w:space="0"/>
              <w:bottom w:val="single" w:color="000000" w:sz="6" w:space="0"/>
              <w:right w:val="single" w:color="000000" w:sz="8" w:space="0"/>
            </w:tcBorders>
            <w:noWrap w:val="0"/>
            <w:vAlign w:val="center"/>
          </w:tcPr>
          <w:p w14:paraId="6F987584">
            <w:pPr>
              <w:autoSpaceDE w:val="0"/>
              <w:autoSpaceDN w:val="0"/>
              <w:spacing w:line="360" w:lineRule="auto"/>
              <w:jc w:val="center"/>
              <w:rPr>
                <w:rFonts w:hint="eastAsia" w:ascii="宋体" w:hAnsi="宋体" w:cs="宋体"/>
                <w:kern w:val="0"/>
                <w:lang w:val="zh-CN"/>
              </w:rPr>
            </w:pPr>
          </w:p>
        </w:tc>
      </w:tr>
      <w:tr w14:paraId="1FDC2D1D">
        <w:tblPrEx>
          <w:tblCellMar>
            <w:top w:w="0" w:type="dxa"/>
            <w:left w:w="28" w:type="dxa"/>
            <w:bottom w:w="0" w:type="dxa"/>
            <w:right w:w="28" w:type="dxa"/>
          </w:tblCellMar>
        </w:tblPrEx>
        <w:trPr>
          <w:trHeight w:val="438"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384BDC60">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w:t>
            </w:r>
          </w:p>
        </w:tc>
        <w:tc>
          <w:tcPr>
            <w:tcW w:w="2677" w:type="dxa"/>
            <w:tcBorders>
              <w:top w:val="single" w:color="000000" w:sz="6" w:space="0"/>
              <w:left w:val="single" w:color="000000" w:sz="6" w:space="0"/>
              <w:bottom w:val="single" w:color="000000" w:sz="6" w:space="0"/>
              <w:right w:val="single" w:color="000000" w:sz="6" w:space="0"/>
            </w:tcBorders>
            <w:noWrap w:val="0"/>
            <w:vAlign w:val="center"/>
          </w:tcPr>
          <w:p w14:paraId="3A2BF862">
            <w:pPr>
              <w:autoSpaceDE w:val="0"/>
              <w:autoSpaceDN w:val="0"/>
              <w:spacing w:line="360" w:lineRule="auto"/>
              <w:jc w:val="center"/>
              <w:rPr>
                <w:rFonts w:hint="eastAsia" w:ascii="宋体" w:hAnsi="宋体" w:cs="宋体"/>
                <w:kern w:val="0"/>
                <w:lang w:val="zh-CN"/>
              </w:rPr>
            </w:pPr>
          </w:p>
        </w:tc>
        <w:tc>
          <w:tcPr>
            <w:tcW w:w="2204" w:type="dxa"/>
            <w:tcBorders>
              <w:top w:val="single" w:color="000000" w:sz="6" w:space="0"/>
              <w:left w:val="single" w:color="000000" w:sz="6" w:space="0"/>
              <w:bottom w:val="single" w:color="000000" w:sz="6" w:space="0"/>
              <w:right w:val="single" w:color="000000" w:sz="6" w:space="0"/>
            </w:tcBorders>
            <w:noWrap w:val="0"/>
            <w:vAlign w:val="center"/>
          </w:tcPr>
          <w:p w14:paraId="1EDE010E">
            <w:pPr>
              <w:autoSpaceDE w:val="0"/>
              <w:autoSpaceDN w:val="0"/>
              <w:spacing w:line="360" w:lineRule="auto"/>
              <w:jc w:val="center"/>
              <w:rPr>
                <w:rFonts w:hint="eastAsia" w:ascii="宋体" w:hAnsi="宋体" w:cs="宋体"/>
                <w:kern w:val="0"/>
                <w:lang w:val="zh-CN"/>
              </w:rPr>
            </w:pPr>
          </w:p>
        </w:tc>
        <w:tc>
          <w:tcPr>
            <w:tcW w:w="1217" w:type="dxa"/>
            <w:tcBorders>
              <w:top w:val="single" w:color="000000" w:sz="6" w:space="0"/>
              <w:left w:val="single" w:color="000000" w:sz="6" w:space="0"/>
              <w:bottom w:val="single" w:color="000000" w:sz="6" w:space="0"/>
              <w:right w:val="single" w:color="000000" w:sz="6" w:space="0"/>
            </w:tcBorders>
            <w:noWrap w:val="0"/>
            <w:vAlign w:val="center"/>
          </w:tcPr>
          <w:p w14:paraId="65B3D8C0">
            <w:pPr>
              <w:autoSpaceDE w:val="0"/>
              <w:autoSpaceDN w:val="0"/>
              <w:spacing w:line="360" w:lineRule="auto"/>
              <w:jc w:val="center"/>
              <w:rPr>
                <w:rFonts w:hint="eastAsia" w:ascii="宋体" w:hAnsi="宋体" w:cs="宋体"/>
                <w:kern w:val="0"/>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14:paraId="17E2F644">
            <w:pPr>
              <w:autoSpaceDE w:val="0"/>
              <w:autoSpaceDN w:val="0"/>
              <w:spacing w:line="360" w:lineRule="auto"/>
              <w:jc w:val="center"/>
              <w:rPr>
                <w:rFonts w:hint="eastAsia" w:ascii="宋体" w:hAnsi="宋体" w:cs="宋体"/>
                <w:kern w:val="0"/>
                <w:lang w:val="zh-CN"/>
              </w:rPr>
            </w:pPr>
          </w:p>
        </w:tc>
        <w:tc>
          <w:tcPr>
            <w:tcW w:w="889" w:type="dxa"/>
            <w:tcBorders>
              <w:top w:val="single" w:color="000000" w:sz="6" w:space="0"/>
              <w:left w:val="single" w:color="000000" w:sz="6" w:space="0"/>
              <w:bottom w:val="single" w:color="000000" w:sz="6" w:space="0"/>
              <w:right w:val="single" w:color="000000" w:sz="8" w:space="0"/>
            </w:tcBorders>
            <w:noWrap w:val="0"/>
            <w:vAlign w:val="center"/>
          </w:tcPr>
          <w:p w14:paraId="7C4D2C05">
            <w:pPr>
              <w:autoSpaceDE w:val="0"/>
              <w:autoSpaceDN w:val="0"/>
              <w:spacing w:line="360" w:lineRule="auto"/>
              <w:jc w:val="center"/>
              <w:rPr>
                <w:rFonts w:hint="eastAsia" w:ascii="宋体" w:hAnsi="宋体" w:cs="宋体"/>
                <w:kern w:val="0"/>
                <w:lang w:val="zh-CN"/>
              </w:rPr>
            </w:pPr>
          </w:p>
        </w:tc>
      </w:tr>
      <w:tr w14:paraId="506EE471">
        <w:tblPrEx>
          <w:tblCellMar>
            <w:top w:w="0" w:type="dxa"/>
            <w:left w:w="28" w:type="dxa"/>
            <w:bottom w:w="0" w:type="dxa"/>
            <w:right w:w="28" w:type="dxa"/>
          </w:tblCellMar>
        </w:tblPrEx>
        <w:trPr>
          <w:trHeight w:val="438" w:hRule="atLeast"/>
          <w:jc w:val="center"/>
        </w:trPr>
        <w:tc>
          <w:tcPr>
            <w:tcW w:w="8545" w:type="dxa"/>
            <w:gridSpan w:val="6"/>
            <w:tcBorders>
              <w:top w:val="single" w:color="000000" w:sz="6" w:space="0"/>
              <w:left w:val="single" w:color="000000" w:sz="8" w:space="0"/>
              <w:bottom w:val="single" w:color="000000" w:sz="6" w:space="0"/>
              <w:right w:val="single" w:color="000000" w:sz="8" w:space="0"/>
            </w:tcBorders>
            <w:noWrap w:val="0"/>
            <w:vAlign w:val="center"/>
          </w:tcPr>
          <w:p w14:paraId="3E632A4C">
            <w:pPr>
              <w:autoSpaceDE w:val="0"/>
              <w:autoSpaceDN w:val="0"/>
              <w:spacing w:line="360" w:lineRule="auto"/>
              <w:ind w:left="0" w:leftChars="0" w:firstLine="0" w:firstLineChars="0"/>
              <w:jc w:val="left"/>
              <w:rPr>
                <w:rFonts w:hint="eastAsia" w:ascii="宋体" w:hAnsi="宋体" w:eastAsia="宋体" w:cs="宋体"/>
                <w:kern w:val="0"/>
                <w:lang w:val="en-US" w:eastAsia="zh-CN"/>
              </w:rPr>
            </w:pPr>
            <w:r>
              <w:rPr>
                <w:rFonts w:hint="eastAsia" w:ascii="宋体" w:hAnsi="宋体" w:eastAsia="宋体" w:cs="宋体"/>
                <w:kern w:val="0"/>
                <w:lang w:val="en-US" w:eastAsia="zh-CN"/>
              </w:rPr>
              <w:t>大写：</w:t>
            </w:r>
          </w:p>
          <w:p w14:paraId="3DCD73CC">
            <w:pPr>
              <w:autoSpaceDE w:val="0"/>
              <w:autoSpaceDN w:val="0"/>
              <w:spacing w:line="360" w:lineRule="auto"/>
              <w:ind w:left="0" w:leftChars="0" w:firstLine="0" w:firstLineChars="0"/>
              <w:jc w:val="left"/>
              <w:rPr>
                <w:rFonts w:hint="default"/>
                <w:lang w:val="en-US" w:eastAsia="zh-CN"/>
              </w:rPr>
            </w:pPr>
            <w:r>
              <w:rPr>
                <w:rFonts w:hint="eastAsia" w:ascii="宋体" w:hAnsi="宋体" w:eastAsia="宋体" w:cs="宋体"/>
                <w:kern w:val="0"/>
                <w:lang w:val="en-US" w:eastAsia="zh-CN"/>
              </w:rPr>
              <w:t>小写：</w:t>
            </w:r>
          </w:p>
        </w:tc>
      </w:tr>
    </w:tbl>
    <w:p w14:paraId="2E72C70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注：1.本表应依照每包采购一览表中的产品序号按顺序逐项填写，不得遗漏。</w:t>
      </w:r>
    </w:p>
    <w:p w14:paraId="16B10EDB">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    2.投标报价不能有两个或两个以上的报价方案。</w:t>
      </w:r>
    </w:p>
    <w:p w14:paraId="0BE61A17">
      <w:pPr>
        <w:pStyle w:val="8"/>
        <w:rPr>
          <w:rFonts w:hint="eastAsia"/>
        </w:rPr>
      </w:pPr>
    </w:p>
    <w:p w14:paraId="186F85E7">
      <w:pPr>
        <w:ind w:firstLine="4566" w:firstLineChars="1895"/>
        <w:rPr>
          <w:rFonts w:hint="eastAsia" w:ascii="宋体" w:hAnsi="宋体"/>
          <w:b/>
        </w:rPr>
      </w:pPr>
    </w:p>
    <w:p w14:paraId="76F7A314">
      <w:pPr>
        <w:ind w:firstLine="4566" w:firstLineChars="1895"/>
        <w:rPr>
          <w:rFonts w:hint="eastAsia" w:ascii="宋体" w:hAnsi="宋体"/>
          <w:b/>
        </w:rPr>
      </w:pPr>
    </w:p>
    <w:p w14:paraId="7AE6116B">
      <w:pPr>
        <w:ind w:firstLine="4566" w:firstLineChars="1895"/>
        <w:rPr>
          <w:rFonts w:hint="eastAsia" w:ascii="宋体" w:hAnsi="宋体"/>
          <w:b/>
        </w:rPr>
      </w:pPr>
    </w:p>
    <w:p w14:paraId="4A2FF4A0">
      <w:pPr>
        <w:ind w:firstLine="4566" w:firstLineChars="1895"/>
        <w:rPr>
          <w:rFonts w:hint="eastAsia" w:ascii="宋体" w:hAnsi="宋体"/>
          <w:b/>
        </w:rPr>
      </w:pPr>
    </w:p>
    <w:p w14:paraId="0D7C90C7">
      <w:pPr>
        <w:ind w:firstLine="4566" w:firstLineChars="1895"/>
        <w:rPr>
          <w:rFonts w:hint="eastAsia" w:ascii="宋体" w:hAnsi="宋体"/>
          <w:b/>
        </w:rPr>
      </w:pP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outlineLvl w:val="0"/>
        <w:rPr>
          <w:rFonts w:ascii="宋体" w:hAnsi="宋体"/>
          <w:b/>
        </w:rPr>
      </w:pPr>
      <w:bookmarkStart w:id="266" w:name="_Toc3923"/>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bookmarkEnd w:id="266"/>
    </w:p>
    <w:p w14:paraId="4DB8C190">
      <w:pPr>
        <w:ind w:right="480" w:firstLine="5542" w:firstLineChars="2300"/>
        <w:rPr>
          <w:rFonts w:hint="eastAsia" w:ascii="宋体"/>
          <w:b/>
          <w:sz w:val="28"/>
          <w:szCs w:val="28"/>
        </w:rPr>
      </w:pPr>
      <w:r>
        <w:rPr>
          <w:rFonts w:hint="eastAsia"/>
          <w:b/>
        </w:rPr>
        <w:t>年  月  日</w:t>
      </w:r>
    </w:p>
    <w:p w14:paraId="4EB0089B">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1A06D4BF">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0A46F049">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4AF432ED">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638A6738">
      <w:pPr>
        <w:widowControl/>
        <w:snapToGrid w:val="0"/>
        <w:spacing w:line="360" w:lineRule="auto"/>
        <w:ind w:firstLine="0" w:firstLineChars="0"/>
        <w:outlineLvl w:val="9"/>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67" w:name="_Toc24265"/>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服务要求响应表</w:t>
      </w:r>
      <w:bookmarkEnd w:id="267"/>
    </w:p>
    <w:p w14:paraId="40DE8A2A">
      <w:pPr>
        <w:ind w:firstLine="2909" w:firstLineChars="805"/>
        <w:rPr>
          <w:rFonts w:hint="eastAsia" w:ascii="宋体"/>
          <w:b/>
          <w:sz w:val="36"/>
          <w:szCs w:val="36"/>
        </w:rPr>
      </w:pPr>
    </w:p>
    <w:p w14:paraId="0DFCF6D8">
      <w:pPr>
        <w:ind w:firstLine="551" w:firstLineChars="196"/>
        <w:jc w:val="center"/>
        <w:rPr>
          <w:rFonts w:hint="default" w:ascii="宋体" w:hAnsi="宋体" w:eastAsia="宋体"/>
          <w:bCs/>
          <w:lang w:val="en-US" w:eastAsia="zh-CN"/>
        </w:rPr>
      </w:pPr>
      <w:r>
        <w:rPr>
          <w:rFonts w:hint="eastAsia" w:ascii="宋体" w:cs="Times New Roman"/>
          <w:b/>
          <w:color w:val="000000"/>
          <w:sz w:val="28"/>
          <w:szCs w:val="28"/>
          <w:lang w:val="en-US" w:eastAsia="zh-CN"/>
        </w:rPr>
        <w:t>服务要求响应表</w:t>
      </w:r>
    </w:p>
    <w:p w14:paraId="152F5A85">
      <w:pPr>
        <w:spacing w:line="360" w:lineRule="auto"/>
        <w:ind w:firstLine="480"/>
        <w:rPr>
          <w:rFonts w:hint="eastAsia" w:ascii="宋体" w:hAnsi="宋体" w:eastAsia="宋体" w:cs="宋体"/>
          <w:sz w:val="24"/>
          <w:szCs w:val="24"/>
          <w:lang w:val="zh-CN"/>
        </w:rPr>
      </w:pPr>
    </w:p>
    <w:p w14:paraId="293B2B75">
      <w:pPr>
        <w:ind w:firstLine="0" w:firstLineChars="0"/>
        <w:jc w:val="left"/>
        <w:rPr>
          <w:rFonts w:hint="eastAsia" w:ascii="宋体" w:hAnsi="宋体"/>
          <w:b/>
        </w:rPr>
      </w:pPr>
      <w:r>
        <w:rPr>
          <w:rFonts w:hint="eastAsia" w:ascii="宋体" w:hAnsi="宋体"/>
          <w:b/>
        </w:rPr>
        <w:t>投标单位名称:</w:t>
      </w:r>
    </w:p>
    <w:p w14:paraId="73823E46">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8"/>
        <w:tblW w:w="9625" w:type="dxa"/>
        <w:jc w:val="center"/>
        <w:tblLayout w:type="fixed"/>
        <w:tblCellMar>
          <w:top w:w="0" w:type="dxa"/>
          <w:left w:w="28" w:type="dxa"/>
          <w:bottom w:w="0" w:type="dxa"/>
          <w:right w:w="28" w:type="dxa"/>
        </w:tblCellMar>
      </w:tblPr>
      <w:tblGrid>
        <w:gridCol w:w="562"/>
        <w:gridCol w:w="3794"/>
        <w:gridCol w:w="3942"/>
        <w:gridCol w:w="1327"/>
      </w:tblGrid>
      <w:tr w14:paraId="33CEBC53">
        <w:tblPrEx>
          <w:tblCellMar>
            <w:top w:w="0" w:type="dxa"/>
            <w:left w:w="28" w:type="dxa"/>
            <w:bottom w:w="0" w:type="dxa"/>
            <w:right w:w="28" w:type="dxa"/>
          </w:tblCellMar>
        </w:tblPrEx>
        <w:trPr>
          <w:trHeight w:val="485" w:hRule="atLeast"/>
          <w:jc w:val="center"/>
        </w:trPr>
        <w:tc>
          <w:tcPr>
            <w:tcW w:w="562" w:type="dxa"/>
            <w:tcBorders>
              <w:top w:val="single" w:color="000000" w:sz="6" w:space="0"/>
              <w:left w:val="single" w:color="000000" w:sz="6" w:space="0"/>
              <w:bottom w:val="single" w:color="000000" w:sz="6" w:space="0"/>
              <w:right w:val="single" w:color="000000" w:sz="6" w:space="0"/>
            </w:tcBorders>
            <w:noWrap w:val="0"/>
            <w:vAlign w:val="center"/>
          </w:tcPr>
          <w:p w14:paraId="4F5130A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lang w:val="en-US" w:eastAsia="zh-CN"/>
              </w:rPr>
            </w:pPr>
            <w:r>
              <w:rPr>
                <w:rFonts w:hint="eastAsia" w:ascii="宋体" w:hAnsi="宋体" w:cs="宋体"/>
                <w:color w:val="auto"/>
                <w:kern w:val="0"/>
                <w:lang w:val="en-US" w:eastAsia="zh-CN"/>
              </w:rPr>
              <w:t>序号</w:t>
            </w:r>
          </w:p>
        </w:tc>
        <w:tc>
          <w:tcPr>
            <w:tcW w:w="3794" w:type="dxa"/>
            <w:tcBorders>
              <w:top w:val="single" w:color="000000" w:sz="6" w:space="0"/>
              <w:left w:val="single" w:color="000000" w:sz="6" w:space="0"/>
              <w:bottom w:val="single" w:color="000000" w:sz="6" w:space="0"/>
              <w:right w:val="single" w:color="000000" w:sz="6" w:space="0"/>
            </w:tcBorders>
            <w:noWrap w:val="0"/>
            <w:vAlign w:val="center"/>
          </w:tcPr>
          <w:p w14:paraId="4655428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lang w:val="zh-CN"/>
              </w:rPr>
            </w:pPr>
            <w:r>
              <w:rPr>
                <w:rFonts w:hint="eastAsia" w:ascii="宋体" w:hAnsi="宋体" w:cs="宋体"/>
                <w:color w:val="auto"/>
                <w:kern w:val="0"/>
                <w:lang w:val="zh-CN"/>
              </w:rPr>
              <w:t>招标文件要求的服务要求及内容</w:t>
            </w:r>
          </w:p>
        </w:tc>
        <w:tc>
          <w:tcPr>
            <w:tcW w:w="3942" w:type="dxa"/>
            <w:tcBorders>
              <w:top w:val="single" w:color="000000" w:sz="6" w:space="0"/>
              <w:left w:val="single" w:color="000000" w:sz="6" w:space="0"/>
              <w:bottom w:val="single" w:color="000000" w:sz="6" w:space="0"/>
              <w:right w:val="single" w:color="000000" w:sz="6" w:space="0"/>
            </w:tcBorders>
            <w:noWrap w:val="0"/>
            <w:vAlign w:val="center"/>
          </w:tcPr>
          <w:p w14:paraId="52DD960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lang w:val="zh-CN"/>
              </w:rPr>
            </w:pPr>
            <w:r>
              <w:rPr>
                <w:rFonts w:hint="eastAsia" w:ascii="宋体" w:hAnsi="宋体" w:cs="宋体"/>
                <w:color w:val="auto"/>
                <w:kern w:val="0"/>
                <w:lang w:val="zh-CN"/>
              </w:rPr>
              <w:t>投标文件响应的服务要求及内容</w:t>
            </w:r>
          </w:p>
        </w:tc>
        <w:tc>
          <w:tcPr>
            <w:tcW w:w="1327" w:type="dxa"/>
            <w:tcBorders>
              <w:top w:val="single" w:color="000000" w:sz="6" w:space="0"/>
              <w:left w:val="single" w:color="000000" w:sz="6" w:space="0"/>
              <w:bottom w:val="single" w:color="000000" w:sz="6" w:space="0"/>
              <w:right w:val="single" w:color="000000" w:sz="6" w:space="0"/>
            </w:tcBorders>
            <w:noWrap w:val="0"/>
            <w:vAlign w:val="center"/>
          </w:tcPr>
          <w:p w14:paraId="20A5095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lang w:val="zh-CN"/>
              </w:rPr>
            </w:pPr>
            <w:r>
              <w:rPr>
                <w:rFonts w:hint="eastAsia" w:ascii="宋体" w:hAnsi="宋体" w:cs="宋体"/>
                <w:color w:val="auto"/>
                <w:kern w:val="0"/>
                <w:lang w:val="zh-CN"/>
              </w:rPr>
              <w:t>偏离</w:t>
            </w:r>
          </w:p>
        </w:tc>
      </w:tr>
      <w:tr w14:paraId="2AE5F509">
        <w:tblPrEx>
          <w:tblCellMar>
            <w:top w:w="0" w:type="dxa"/>
            <w:left w:w="28" w:type="dxa"/>
            <w:bottom w:w="0" w:type="dxa"/>
            <w:right w:w="28" w:type="dxa"/>
          </w:tblCellMar>
        </w:tblPrEx>
        <w:trPr>
          <w:trHeight w:val="485" w:hRule="atLeast"/>
          <w:jc w:val="center"/>
        </w:trPr>
        <w:tc>
          <w:tcPr>
            <w:tcW w:w="562" w:type="dxa"/>
            <w:tcBorders>
              <w:top w:val="single" w:color="000000" w:sz="6" w:space="0"/>
              <w:left w:val="single" w:color="000000" w:sz="6" w:space="0"/>
              <w:bottom w:val="single" w:color="000000" w:sz="6" w:space="0"/>
              <w:right w:val="single" w:color="000000" w:sz="6" w:space="0"/>
            </w:tcBorders>
            <w:noWrap w:val="0"/>
            <w:vAlign w:val="center"/>
          </w:tcPr>
          <w:p w14:paraId="4DEE9D5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lang w:val="zh-CN"/>
              </w:rPr>
            </w:pPr>
            <w:r>
              <w:rPr>
                <w:rFonts w:hint="eastAsia" w:ascii="宋体" w:hAnsi="宋体" w:cs="宋体"/>
                <w:color w:val="auto"/>
                <w:kern w:val="0"/>
                <w:lang w:val="zh-CN"/>
              </w:rPr>
              <w:t>1</w:t>
            </w:r>
          </w:p>
        </w:tc>
        <w:tc>
          <w:tcPr>
            <w:tcW w:w="3794" w:type="dxa"/>
            <w:tcBorders>
              <w:top w:val="single" w:color="000000" w:sz="6" w:space="0"/>
              <w:left w:val="single" w:color="000000" w:sz="6" w:space="0"/>
              <w:bottom w:val="single" w:color="000000" w:sz="6" w:space="0"/>
              <w:right w:val="single" w:color="000000" w:sz="6" w:space="0"/>
            </w:tcBorders>
            <w:noWrap w:val="0"/>
            <w:vAlign w:val="center"/>
          </w:tcPr>
          <w:p w14:paraId="799E58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3942" w:type="dxa"/>
            <w:tcBorders>
              <w:top w:val="single" w:color="000000" w:sz="6" w:space="0"/>
              <w:left w:val="single" w:color="000000" w:sz="6" w:space="0"/>
              <w:bottom w:val="single" w:color="000000" w:sz="6" w:space="0"/>
              <w:right w:val="single" w:color="000000" w:sz="6" w:space="0"/>
            </w:tcBorders>
            <w:noWrap w:val="0"/>
            <w:vAlign w:val="center"/>
          </w:tcPr>
          <w:p w14:paraId="5A0A9F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1327" w:type="dxa"/>
            <w:tcBorders>
              <w:top w:val="single" w:color="000000" w:sz="6" w:space="0"/>
              <w:left w:val="single" w:color="000000" w:sz="6" w:space="0"/>
              <w:bottom w:val="single" w:color="000000" w:sz="6" w:space="0"/>
              <w:right w:val="single" w:color="000000" w:sz="6" w:space="0"/>
            </w:tcBorders>
            <w:noWrap w:val="0"/>
            <w:vAlign w:val="center"/>
          </w:tcPr>
          <w:p w14:paraId="0F12638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r>
      <w:tr w14:paraId="06AEAA15">
        <w:tblPrEx>
          <w:tblCellMar>
            <w:top w:w="0" w:type="dxa"/>
            <w:left w:w="28" w:type="dxa"/>
            <w:bottom w:w="0" w:type="dxa"/>
            <w:right w:w="28" w:type="dxa"/>
          </w:tblCellMar>
        </w:tblPrEx>
        <w:trPr>
          <w:trHeight w:val="485" w:hRule="atLeast"/>
          <w:jc w:val="center"/>
        </w:trPr>
        <w:tc>
          <w:tcPr>
            <w:tcW w:w="562" w:type="dxa"/>
            <w:tcBorders>
              <w:top w:val="single" w:color="000000" w:sz="6" w:space="0"/>
              <w:left w:val="single" w:color="000000" w:sz="6" w:space="0"/>
              <w:bottom w:val="single" w:color="000000" w:sz="6" w:space="0"/>
              <w:right w:val="single" w:color="000000" w:sz="6" w:space="0"/>
            </w:tcBorders>
            <w:noWrap w:val="0"/>
            <w:vAlign w:val="center"/>
          </w:tcPr>
          <w:p w14:paraId="001C831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lang w:val="zh-CN"/>
              </w:rPr>
            </w:pPr>
            <w:r>
              <w:rPr>
                <w:rFonts w:hint="eastAsia" w:ascii="宋体" w:hAnsi="宋体" w:cs="宋体"/>
                <w:color w:val="auto"/>
                <w:kern w:val="0"/>
                <w:lang w:val="zh-CN"/>
              </w:rPr>
              <w:t>2</w:t>
            </w:r>
          </w:p>
        </w:tc>
        <w:tc>
          <w:tcPr>
            <w:tcW w:w="3794" w:type="dxa"/>
            <w:tcBorders>
              <w:top w:val="single" w:color="000000" w:sz="6" w:space="0"/>
              <w:left w:val="single" w:color="000000" w:sz="6" w:space="0"/>
              <w:bottom w:val="single" w:color="000000" w:sz="6" w:space="0"/>
              <w:right w:val="single" w:color="000000" w:sz="6" w:space="0"/>
            </w:tcBorders>
            <w:noWrap w:val="0"/>
            <w:vAlign w:val="center"/>
          </w:tcPr>
          <w:p w14:paraId="71EA01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3942" w:type="dxa"/>
            <w:tcBorders>
              <w:top w:val="single" w:color="000000" w:sz="6" w:space="0"/>
              <w:left w:val="single" w:color="000000" w:sz="6" w:space="0"/>
              <w:bottom w:val="single" w:color="000000" w:sz="6" w:space="0"/>
              <w:right w:val="single" w:color="000000" w:sz="6" w:space="0"/>
            </w:tcBorders>
            <w:noWrap w:val="0"/>
            <w:vAlign w:val="center"/>
          </w:tcPr>
          <w:p w14:paraId="0F38F0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1327" w:type="dxa"/>
            <w:tcBorders>
              <w:top w:val="single" w:color="000000" w:sz="6" w:space="0"/>
              <w:left w:val="single" w:color="000000" w:sz="6" w:space="0"/>
              <w:bottom w:val="single" w:color="000000" w:sz="6" w:space="0"/>
              <w:right w:val="single" w:color="000000" w:sz="6" w:space="0"/>
            </w:tcBorders>
            <w:noWrap w:val="0"/>
            <w:vAlign w:val="center"/>
          </w:tcPr>
          <w:p w14:paraId="11D476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r>
      <w:tr w14:paraId="5AE1AE89">
        <w:tblPrEx>
          <w:tblCellMar>
            <w:top w:w="0" w:type="dxa"/>
            <w:left w:w="28" w:type="dxa"/>
            <w:bottom w:w="0" w:type="dxa"/>
            <w:right w:w="28" w:type="dxa"/>
          </w:tblCellMar>
        </w:tblPrEx>
        <w:trPr>
          <w:trHeight w:val="485" w:hRule="atLeast"/>
          <w:jc w:val="center"/>
        </w:trPr>
        <w:tc>
          <w:tcPr>
            <w:tcW w:w="562" w:type="dxa"/>
            <w:tcBorders>
              <w:top w:val="single" w:color="000000" w:sz="6" w:space="0"/>
              <w:left w:val="single" w:color="000000" w:sz="6" w:space="0"/>
              <w:bottom w:val="single" w:color="000000" w:sz="6" w:space="0"/>
              <w:right w:val="single" w:color="000000" w:sz="6" w:space="0"/>
            </w:tcBorders>
            <w:noWrap w:val="0"/>
            <w:vAlign w:val="center"/>
          </w:tcPr>
          <w:p w14:paraId="29AEF0A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rPr>
            </w:pPr>
            <w:r>
              <w:rPr>
                <w:rFonts w:hint="eastAsia" w:ascii="宋体" w:hAnsi="宋体" w:cs="宋体"/>
                <w:color w:val="auto"/>
                <w:kern w:val="0"/>
              </w:rPr>
              <w:t>3</w:t>
            </w:r>
          </w:p>
        </w:tc>
        <w:tc>
          <w:tcPr>
            <w:tcW w:w="3794" w:type="dxa"/>
            <w:tcBorders>
              <w:top w:val="single" w:color="000000" w:sz="6" w:space="0"/>
              <w:left w:val="single" w:color="000000" w:sz="6" w:space="0"/>
              <w:bottom w:val="single" w:color="000000" w:sz="6" w:space="0"/>
              <w:right w:val="single" w:color="000000" w:sz="6" w:space="0"/>
            </w:tcBorders>
            <w:noWrap w:val="0"/>
            <w:vAlign w:val="center"/>
          </w:tcPr>
          <w:p w14:paraId="27B2BF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3942" w:type="dxa"/>
            <w:tcBorders>
              <w:top w:val="single" w:color="000000" w:sz="6" w:space="0"/>
              <w:left w:val="single" w:color="000000" w:sz="6" w:space="0"/>
              <w:bottom w:val="single" w:color="000000" w:sz="6" w:space="0"/>
              <w:right w:val="single" w:color="000000" w:sz="6" w:space="0"/>
            </w:tcBorders>
            <w:noWrap w:val="0"/>
            <w:vAlign w:val="center"/>
          </w:tcPr>
          <w:p w14:paraId="54675A2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1327" w:type="dxa"/>
            <w:tcBorders>
              <w:top w:val="single" w:color="000000" w:sz="6" w:space="0"/>
              <w:left w:val="single" w:color="000000" w:sz="6" w:space="0"/>
              <w:bottom w:val="single" w:color="000000" w:sz="6" w:space="0"/>
              <w:right w:val="single" w:color="000000" w:sz="6" w:space="0"/>
            </w:tcBorders>
            <w:noWrap w:val="0"/>
            <w:vAlign w:val="center"/>
          </w:tcPr>
          <w:p w14:paraId="062031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r>
      <w:tr w14:paraId="1EBBCA49">
        <w:tblPrEx>
          <w:tblCellMar>
            <w:top w:w="0" w:type="dxa"/>
            <w:left w:w="28" w:type="dxa"/>
            <w:bottom w:w="0" w:type="dxa"/>
            <w:right w:w="28" w:type="dxa"/>
          </w:tblCellMar>
        </w:tblPrEx>
        <w:trPr>
          <w:trHeight w:val="501" w:hRule="atLeast"/>
          <w:jc w:val="center"/>
        </w:trPr>
        <w:tc>
          <w:tcPr>
            <w:tcW w:w="562" w:type="dxa"/>
            <w:tcBorders>
              <w:top w:val="single" w:color="000000" w:sz="6" w:space="0"/>
              <w:left w:val="single" w:color="000000" w:sz="6" w:space="0"/>
              <w:bottom w:val="single" w:color="000000" w:sz="6" w:space="0"/>
              <w:right w:val="single" w:color="000000" w:sz="6" w:space="0"/>
            </w:tcBorders>
            <w:noWrap w:val="0"/>
            <w:vAlign w:val="center"/>
          </w:tcPr>
          <w:p w14:paraId="0439EDB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cs="宋体"/>
                <w:color w:val="auto"/>
                <w:kern w:val="0"/>
                <w:lang w:val="zh-CN"/>
              </w:rPr>
            </w:pPr>
            <w:r>
              <w:rPr>
                <w:rFonts w:hint="eastAsia" w:ascii="宋体" w:hAnsi="宋体" w:cs="宋体"/>
                <w:color w:val="auto"/>
                <w:kern w:val="0"/>
                <w:lang w:val="zh-CN"/>
              </w:rPr>
              <w:t>…</w:t>
            </w:r>
          </w:p>
        </w:tc>
        <w:tc>
          <w:tcPr>
            <w:tcW w:w="3794" w:type="dxa"/>
            <w:tcBorders>
              <w:top w:val="single" w:color="000000" w:sz="6" w:space="0"/>
              <w:left w:val="single" w:color="000000" w:sz="6" w:space="0"/>
              <w:bottom w:val="single" w:color="000000" w:sz="6" w:space="0"/>
              <w:right w:val="single" w:color="000000" w:sz="6" w:space="0"/>
            </w:tcBorders>
            <w:noWrap w:val="0"/>
            <w:vAlign w:val="center"/>
          </w:tcPr>
          <w:p w14:paraId="7B7031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3942" w:type="dxa"/>
            <w:tcBorders>
              <w:top w:val="single" w:color="000000" w:sz="6" w:space="0"/>
              <w:left w:val="single" w:color="000000" w:sz="6" w:space="0"/>
              <w:bottom w:val="single" w:color="000000" w:sz="6" w:space="0"/>
              <w:right w:val="single" w:color="000000" w:sz="6" w:space="0"/>
            </w:tcBorders>
            <w:noWrap w:val="0"/>
            <w:vAlign w:val="center"/>
          </w:tcPr>
          <w:p w14:paraId="4A7A0F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c>
          <w:tcPr>
            <w:tcW w:w="1327" w:type="dxa"/>
            <w:tcBorders>
              <w:top w:val="single" w:color="000000" w:sz="6" w:space="0"/>
              <w:left w:val="single" w:color="000000" w:sz="6" w:space="0"/>
              <w:bottom w:val="single" w:color="000000" w:sz="6" w:space="0"/>
              <w:right w:val="single" w:color="000000" w:sz="6" w:space="0"/>
            </w:tcBorders>
            <w:noWrap w:val="0"/>
            <w:vAlign w:val="center"/>
          </w:tcPr>
          <w:p w14:paraId="3737A8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cs="宋体"/>
                <w:color w:val="auto"/>
                <w:kern w:val="0"/>
                <w:lang w:val="zh-CN"/>
              </w:rPr>
            </w:pPr>
          </w:p>
        </w:tc>
      </w:tr>
    </w:tbl>
    <w:p w14:paraId="69F1C3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lang w:val="zh-CN"/>
        </w:rPr>
      </w:pPr>
      <w:r>
        <w:rPr>
          <w:rFonts w:hint="eastAsia" w:ascii="宋体" w:hAnsi="宋体" w:cs="宋体"/>
          <w:color w:val="auto"/>
          <w:kern w:val="0"/>
          <w:lang w:val="zh-CN"/>
        </w:rPr>
        <w:t>注：1.本表应按照“服务要求及内容”中服务内容序号的指标逐项填写，不得遗漏，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14:paraId="27790FF3">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auto"/>
          <w:kern w:val="0"/>
          <w:lang w:val="zh-CN"/>
        </w:rPr>
      </w:pPr>
      <w:r>
        <w:rPr>
          <w:rFonts w:hint="eastAsia" w:ascii="宋体" w:hAnsi="宋体" w:cs="宋体"/>
          <w:color w:val="auto"/>
          <w:kern w:val="0"/>
          <w:lang w:val="zh-CN"/>
        </w:rPr>
        <w:t>填写此表时以招标项目要求为基本投标要求，满足招标项目参数要求的指标需列出“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14:paraId="6DD3C4E6">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宋体"/>
          <w:color w:val="auto"/>
          <w:kern w:val="0"/>
          <w:lang w:val="zh-CN"/>
        </w:rPr>
      </w:pPr>
      <w:r>
        <w:rPr>
          <w:rFonts w:hint="eastAsia" w:ascii="宋体" w:hAnsi="宋体" w:cs="宋体"/>
          <w:color w:val="auto"/>
          <w:kern w:val="0"/>
          <w:lang w:val="zh-CN"/>
        </w:rPr>
        <w:t>投标人响应采购需求应具体、明确，含糊不清、不确切或伪造、编造证明材料的，按照实质性不响应处理。对伪造、编造证明材料的，将报告本级财政部门。</w:t>
      </w:r>
    </w:p>
    <w:p w14:paraId="535017CA">
      <w:pPr>
        <w:spacing w:line="276" w:lineRule="auto"/>
        <w:ind w:firstLine="352" w:firstLineChars="147"/>
        <w:rPr>
          <w:rFonts w:ascii="宋体" w:hAnsi="宋体"/>
        </w:rPr>
      </w:pPr>
    </w:p>
    <w:p w14:paraId="5E4BA735"/>
    <w:p w14:paraId="1B54079A">
      <w:pPr>
        <w:rPr>
          <w:rFonts w:ascii="宋体" w:hAnsi="宋体"/>
        </w:rPr>
      </w:pPr>
    </w:p>
    <w:p w14:paraId="4ED57630">
      <w:pPr>
        <w:rPr>
          <w:rFonts w:ascii="宋体" w:hAnsi="宋体"/>
        </w:rPr>
      </w:pPr>
    </w:p>
    <w:p w14:paraId="3F69AF82">
      <w:pPr>
        <w:ind w:right="480" w:firstLine="4657" w:firstLineChars="1933"/>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015D804">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E0A2F9A">
      <w:pPr>
        <w:ind w:firstLine="482"/>
        <w:jc w:val="center"/>
        <w:rPr>
          <w:rFonts w:ascii="宋体" w:hAnsi="宋体"/>
          <w:b/>
        </w:rPr>
      </w:pPr>
      <w:r>
        <w:rPr>
          <w:rFonts w:hint="eastAsia" w:ascii="宋体" w:hAnsi="宋体"/>
          <w:b/>
        </w:rPr>
        <w:t xml:space="preserve">               年   月  日</w:t>
      </w:r>
    </w:p>
    <w:p w14:paraId="72AE9EAC">
      <w:pPr>
        <w:rPr>
          <w:rFonts w:hint="eastAsia"/>
          <w:lang w:val="zh-CN" w:eastAsia="zh-CN"/>
        </w:rPr>
      </w:pPr>
    </w:p>
    <w:p w14:paraId="17056976">
      <w:pPr>
        <w:pStyle w:val="17"/>
        <w:rPr>
          <w:rFonts w:hint="eastAsia"/>
          <w:lang w:val="zh-CN" w:eastAsia="zh-CN"/>
        </w:rPr>
      </w:pPr>
    </w:p>
    <w:p w14:paraId="67FD42ED">
      <w:pPr>
        <w:rPr>
          <w:rFonts w:hint="eastAsia"/>
          <w:lang w:val="zh-CN" w:eastAsia="zh-CN"/>
        </w:rPr>
      </w:pPr>
    </w:p>
    <w:p w14:paraId="7665BAC5">
      <w:pPr>
        <w:pStyle w:val="17"/>
        <w:rPr>
          <w:rFonts w:hint="eastAsia"/>
          <w:lang w:val="zh-CN" w:eastAsia="zh-CN"/>
        </w:rPr>
      </w:pPr>
    </w:p>
    <w:p w14:paraId="59447E83">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68" w:name="_Toc130972004"/>
      <w:bookmarkStart w:id="269" w:name="_Toc26289"/>
      <w:bookmarkStart w:id="270" w:name="_Toc26007"/>
      <w:r>
        <w:rPr>
          <w:rFonts w:hint="eastAsia" w:ascii="宋体" w:hAnsi="宋体" w:cs="宋体"/>
          <w:b/>
          <w:bCs/>
          <w:color w:val="000000"/>
          <w:kern w:val="0"/>
          <w:sz w:val="30"/>
          <w:szCs w:val="30"/>
          <w:lang w:val="en-US" w:eastAsia="zh-CN" w:bidi="ar-SA"/>
        </w:rPr>
        <w:t>附</w:t>
      </w:r>
      <w:r>
        <w:rPr>
          <w:rFonts w:hint="eastAsia" w:ascii="宋体" w:hAnsi="宋体" w:eastAsia="宋体" w:cs="宋体"/>
          <w:b/>
          <w:bCs/>
          <w:color w:val="000000"/>
          <w:kern w:val="0"/>
          <w:sz w:val="30"/>
          <w:szCs w:val="30"/>
          <w:lang w:val="zh-CN" w:eastAsia="zh-CN" w:bidi="ar-SA"/>
        </w:rPr>
        <w:t>件</w:t>
      </w:r>
      <w:r>
        <w:rPr>
          <w:rFonts w:hint="eastAsia" w:ascii="宋体" w:hAnsi="宋体" w:cs="宋体"/>
          <w:b/>
          <w:bCs/>
          <w:color w:val="000000"/>
          <w:kern w:val="0"/>
          <w:sz w:val="30"/>
          <w:szCs w:val="30"/>
          <w:lang w:val="en-US" w:eastAsia="zh-CN" w:bidi="ar-SA"/>
        </w:rPr>
        <w:t>17.1</w:t>
      </w:r>
      <w:r>
        <w:rPr>
          <w:rFonts w:hint="eastAsia" w:ascii="宋体" w:hAnsi="宋体" w:eastAsia="宋体" w:cs="宋体"/>
          <w:b/>
          <w:bCs/>
          <w:color w:val="000000"/>
          <w:kern w:val="0"/>
          <w:sz w:val="30"/>
          <w:szCs w:val="30"/>
          <w:lang w:val="zh-CN" w:eastAsia="zh-CN" w:bidi="ar-SA"/>
        </w:rPr>
        <w:t>：</w:t>
      </w:r>
      <w:bookmarkEnd w:id="268"/>
      <w:bookmarkEnd w:id="269"/>
      <w:r>
        <w:rPr>
          <w:rFonts w:hint="eastAsia" w:ascii="宋体" w:hAnsi="宋体" w:cs="宋体"/>
          <w:b/>
          <w:bCs/>
          <w:color w:val="000000"/>
          <w:kern w:val="0"/>
          <w:sz w:val="30"/>
          <w:szCs w:val="30"/>
          <w:lang w:val="en-US" w:eastAsia="zh-CN" w:bidi="ar-SA"/>
        </w:rPr>
        <w:t>技术规格响应表（服务内容中涉及的部分货物）</w:t>
      </w:r>
    </w:p>
    <w:p w14:paraId="25B75291">
      <w:pPr>
        <w:ind w:firstLine="2909" w:firstLineChars="805"/>
        <w:rPr>
          <w:rFonts w:hint="eastAsia" w:ascii="宋体"/>
          <w:b/>
          <w:sz w:val="36"/>
          <w:szCs w:val="36"/>
        </w:rPr>
      </w:pPr>
    </w:p>
    <w:p w14:paraId="3C0A0187">
      <w:pPr>
        <w:ind w:firstLine="551" w:firstLineChars="196"/>
        <w:jc w:val="center"/>
        <w:rPr>
          <w:rFonts w:hint="default" w:ascii="宋体" w:hAnsi="宋体" w:eastAsia="宋体"/>
          <w:bCs/>
          <w:lang w:val="en-US" w:eastAsia="zh-CN"/>
        </w:rPr>
      </w:pPr>
      <w:r>
        <w:rPr>
          <w:rFonts w:hint="eastAsia" w:ascii="宋体" w:cs="Times New Roman"/>
          <w:b/>
          <w:color w:val="000000"/>
          <w:sz w:val="28"/>
          <w:szCs w:val="28"/>
          <w:lang w:val="en-US" w:eastAsia="zh-CN"/>
        </w:rPr>
        <w:t>技术规格响应表（服务内容中涉及的部分货物）</w:t>
      </w:r>
    </w:p>
    <w:p w14:paraId="2FE0BB49">
      <w:pPr>
        <w:spacing w:line="360" w:lineRule="auto"/>
        <w:ind w:firstLine="480"/>
        <w:rPr>
          <w:rFonts w:hint="eastAsia" w:ascii="宋体" w:hAnsi="宋体" w:eastAsia="宋体" w:cs="宋体"/>
          <w:sz w:val="24"/>
          <w:szCs w:val="24"/>
          <w:lang w:val="zh-CN"/>
        </w:rPr>
      </w:pPr>
    </w:p>
    <w:p w14:paraId="1EB9C10D">
      <w:pPr>
        <w:ind w:firstLine="0" w:firstLineChars="0"/>
        <w:jc w:val="left"/>
        <w:rPr>
          <w:rFonts w:hint="eastAsia" w:ascii="宋体" w:hAnsi="宋体"/>
          <w:b/>
        </w:rPr>
      </w:pPr>
      <w:r>
        <w:rPr>
          <w:rFonts w:hint="eastAsia" w:ascii="宋体" w:hAnsi="宋体"/>
          <w:b/>
        </w:rPr>
        <w:t>投标单位名称:</w:t>
      </w:r>
    </w:p>
    <w:p w14:paraId="404CE0AF">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8"/>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248"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32"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322"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67"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292E0C9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w:t>
      </w:r>
      <w:r>
        <w:rPr>
          <w:rFonts w:hint="eastAsia" w:ascii="宋体" w:hAnsi="宋体" w:cs="宋体"/>
          <w:sz w:val="24"/>
          <w:szCs w:val="24"/>
          <w:lang w:val="zh-CN"/>
        </w:rPr>
        <w:t>投标</w:t>
      </w:r>
      <w:r>
        <w:rPr>
          <w:rFonts w:hint="eastAsia" w:ascii="宋体" w:hAnsi="宋体" w:eastAsia="宋体" w:cs="宋体"/>
          <w:sz w:val="24"/>
          <w:szCs w:val="24"/>
          <w:lang w:val="zh-CN"/>
        </w:rPr>
        <w:t>情况相一致。若在评标环节发现该项与投标文件中提供的产品检测报告（测试报告）、生产厂家出具的产品彩页（生产厂家公开发布的资料参数）</w:t>
      </w:r>
      <w:r>
        <w:rPr>
          <w:rFonts w:hint="eastAsia" w:ascii="宋体" w:hAnsi="宋体" w:cs="宋体"/>
          <w:sz w:val="24"/>
          <w:szCs w:val="24"/>
          <w:lang w:val="zh-CN"/>
        </w:rPr>
        <w:t>、</w:t>
      </w:r>
      <w:r>
        <w:rPr>
          <w:rFonts w:hint="eastAsia" w:ascii="宋体" w:hAnsi="宋体" w:cs="宋体" w:eastAsiaTheme="minorEastAsia"/>
          <w:color w:val="auto"/>
          <w:kern w:val="2"/>
          <w:sz w:val="24"/>
          <w:szCs w:val="24"/>
          <w:lang w:val="en-US" w:eastAsia="zh-CN" w:bidi="ar-SA"/>
        </w:rPr>
        <w:t>产品说明、产品标识</w:t>
      </w:r>
      <w:r>
        <w:rPr>
          <w:rFonts w:hint="eastAsia" w:ascii="宋体" w:hAnsi="宋体" w:eastAsia="宋体" w:cs="宋体"/>
          <w:sz w:val="24"/>
          <w:szCs w:val="24"/>
          <w:lang w:val="zh-CN"/>
        </w:rPr>
        <w:t>等证明材料的实质性</w:t>
      </w:r>
      <w:r>
        <w:rPr>
          <w:rFonts w:hint="eastAsia" w:ascii="宋体" w:hAnsi="宋体" w:cs="宋体"/>
          <w:sz w:val="24"/>
          <w:szCs w:val="24"/>
          <w:lang w:val="zh-CN"/>
        </w:rPr>
        <w:t>投标</w:t>
      </w:r>
      <w:r>
        <w:rPr>
          <w:rFonts w:hint="eastAsia" w:ascii="宋体" w:hAnsi="宋体" w:eastAsia="宋体" w:cs="宋体"/>
          <w:sz w:val="24"/>
          <w:szCs w:val="24"/>
          <w:lang w:val="zh-CN"/>
        </w:rPr>
        <w:t>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w:t>
      </w:r>
      <w:r>
        <w:rPr>
          <w:rFonts w:hint="eastAsia" w:ascii="宋体" w:hAnsi="宋体" w:cs="宋体"/>
          <w:sz w:val="24"/>
          <w:szCs w:val="24"/>
          <w:lang w:val="zh-CN"/>
        </w:rPr>
        <w:t>投标</w:t>
      </w:r>
      <w:r>
        <w:rPr>
          <w:rFonts w:hint="eastAsia" w:ascii="宋体" w:hAnsi="宋体" w:eastAsia="宋体" w:cs="宋体"/>
          <w:sz w:val="24"/>
          <w:szCs w:val="24"/>
          <w:lang w:val="zh-CN"/>
        </w:rPr>
        <w:t>。</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cs="宋体"/>
          <w:sz w:val="24"/>
          <w:szCs w:val="24"/>
          <w:lang w:val="en-US" w:eastAsia="zh-CN"/>
        </w:rPr>
        <w:t>响应</w:t>
      </w:r>
      <w:r>
        <w:rPr>
          <w:rFonts w:hint="eastAsia" w:ascii="宋体" w:hAnsi="宋体" w:eastAsia="宋体" w:cs="宋体"/>
          <w:sz w:val="24"/>
          <w:szCs w:val="24"/>
          <w:lang w:val="zh-CN"/>
        </w:rPr>
        <w:t>采购需求应具体、明确，含糊不清、不确切或伪造、编造证明材料的，按照实质性不</w:t>
      </w:r>
      <w:r>
        <w:rPr>
          <w:rFonts w:hint="eastAsia" w:ascii="宋体" w:hAnsi="宋体" w:cs="宋体"/>
          <w:sz w:val="24"/>
          <w:szCs w:val="24"/>
          <w:lang w:val="zh-CN"/>
        </w:rPr>
        <w:t>投标</w:t>
      </w:r>
      <w:r>
        <w:rPr>
          <w:rFonts w:hint="eastAsia" w:ascii="宋体" w:hAnsi="宋体" w:eastAsia="宋体" w:cs="宋体"/>
          <w:sz w:val="24"/>
          <w:szCs w:val="24"/>
          <w:lang w:val="zh-CN"/>
        </w:rPr>
        <w:t>处理。对伪造、编造证明材料的，将报送采购监管部门查处。</w:t>
      </w:r>
    </w:p>
    <w:p w14:paraId="3AEE022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3CEF903">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6EC094C3">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bidi="ar-SA"/>
        </w:rPr>
      </w:pPr>
      <w:r>
        <w:rPr>
          <w:rFonts w:hint="eastAsia"/>
          <w:b/>
        </w:rPr>
        <w:t>年  月  日</w:t>
      </w:r>
    </w:p>
    <w:p w14:paraId="3A2BCA9A">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56872329">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0B31DDF9">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1AA83EC1">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0F5B4ED6">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0CA09CD7">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17F86750">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2ACC8DAC">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5A362F77">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43986320">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0EFC55A7">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15B13D0E">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0B855421">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501E2CB5">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06FDD6A0">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76DDFC86">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44DE7DC2">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42D5F145">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50D1B5A0">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4F26E9C9">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6797BCE5">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7CAE7304">
      <w:pPr>
        <w:widowControl/>
        <w:snapToGrid w:val="0"/>
        <w:spacing w:line="360" w:lineRule="auto"/>
        <w:ind w:firstLine="0" w:firstLineChars="0"/>
        <w:outlineLvl w:val="1"/>
        <w:rPr>
          <w:rFonts w:hint="eastAsia" w:ascii="宋体" w:hAnsi="宋体" w:cs="宋体"/>
          <w:b/>
          <w:bCs/>
          <w:color w:val="000000"/>
          <w:kern w:val="0"/>
          <w:sz w:val="30"/>
          <w:szCs w:val="30"/>
          <w:lang w:val="en-US" w:eastAsia="zh-CN" w:bidi="ar-SA"/>
        </w:rPr>
      </w:pPr>
    </w:p>
    <w:p w14:paraId="3836E6C7">
      <w:pPr>
        <w:widowControl/>
        <w:snapToGrid w:val="0"/>
        <w:spacing w:line="360" w:lineRule="auto"/>
        <w:ind w:firstLine="0" w:firstLineChars="0"/>
        <w:outlineLvl w:val="1"/>
        <w:rPr>
          <w:rFonts w:hint="eastAsia" w:ascii="宋体"/>
          <w:b/>
          <w:sz w:val="30"/>
          <w:szCs w:val="30"/>
        </w:rPr>
      </w:pPr>
      <w:r>
        <w:rPr>
          <w:rFonts w:hint="eastAsia" w:ascii="宋体" w:hAnsi="宋体" w:cs="宋体"/>
          <w:b/>
          <w:bCs/>
          <w:color w:val="000000"/>
          <w:kern w:val="0"/>
          <w:sz w:val="30"/>
          <w:szCs w:val="30"/>
          <w:lang w:val="en-US" w:eastAsia="zh-CN" w:bidi="ar-SA"/>
        </w:rPr>
        <w:t>附件18：服务方案</w:t>
      </w:r>
      <w:bookmarkEnd w:id="270"/>
    </w:p>
    <w:p w14:paraId="00F9D808">
      <w:pPr>
        <w:ind w:firstLine="2909" w:firstLineChars="805"/>
        <w:rPr>
          <w:rFonts w:hint="eastAsia" w:ascii="宋体"/>
          <w:b/>
          <w:sz w:val="36"/>
          <w:szCs w:val="36"/>
        </w:rPr>
      </w:pPr>
    </w:p>
    <w:p w14:paraId="73E95093">
      <w:pPr>
        <w:ind w:firstLine="551" w:firstLineChars="196"/>
        <w:jc w:val="center"/>
        <w:rPr>
          <w:rFonts w:hint="eastAsia" w:ascii="宋体" w:cs="Times New Roman"/>
          <w:b/>
          <w:color w:val="000000"/>
          <w:sz w:val="28"/>
          <w:szCs w:val="28"/>
          <w:lang w:val="en-US" w:eastAsia="zh-CN"/>
        </w:rPr>
      </w:pPr>
      <w:r>
        <w:rPr>
          <w:rFonts w:hint="eastAsia" w:ascii="宋体" w:cs="Times New Roman"/>
          <w:b/>
          <w:color w:val="000000"/>
          <w:sz w:val="28"/>
          <w:szCs w:val="28"/>
          <w:lang w:val="en-US" w:eastAsia="zh-CN"/>
        </w:rPr>
        <w:t>技术服务方案及质量保障</w:t>
      </w:r>
    </w:p>
    <w:p w14:paraId="6C9C7B5F">
      <w:pPr>
        <w:pStyle w:val="17"/>
        <w:rPr>
          <w:rFonts w:hint="default"/>
          <w:lang w:val="en-US" w:eastAsia="zh-CN"/>
        </w:rPr>
      </w:pPr>
    </w:p>
    <w:p w14:paraId="6D17EDCA">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根据采购项目内容及评标标准，投标时提供完整的总体技术服务方案、服务保障方案。</w:t>
      </w:r>
    </w:p>
    <w:p w14:paraId="06E73E50">
      <w:pPr>
        <w:pStyle w:val="17"/>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17"/>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17"/>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17"/>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17"/>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17"/>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17"/>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17"/>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17"/>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17"/>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17"/>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17"/>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71" w:name="_Toc130972005"/>
      <w:bookmarkStart w:id="272"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71"/>
      <w:bookmarkEnd w:id="272"/>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73" w:name="_Toc3042"/>
      <w:bookmarkStart w:id="274" w:name="_Toc23003"/>
      <w:r>
        <w:rPr>
          <w:rFonts w:hint="eastAsia" w:ascii="宋体" w:hAnsi="Times New Roman" w:eastAsia="宋体" w:cs="Times New Roman"/>
          <w:b/>
          <w:sz w:val="28"/>
          <w:szCs w:val="28"/>
          <w:lang w:val="zh-CN" w:eastAsia="zh-CN"/>
        </w:rPr>
        <w:t>投标人类似业绩证明材料</w:t>
      </w:r>
      <w:bookmarkEnd w:id="273"/>
      <w:bookmarkEnd w:id="274"/>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17"/>
        <w:rPr>
          <w:rFonts w:hint="eastAsia"/>
          <w:lang w:val="zh-CN" w:eastAsia="zh-CN"/>
        </w:rPr>
      </w:pPr>
    </w:p>
    <w:p w14:paraId="1589301E">
      <w:pPr>
        <w:rPr>
          <w:rFonts w:hint="eastAsia"/>
          <w:lang w:val="zh-CN" w:eastAsia="zh-CN"/>
        </w:rPr>
      </w:pPr>
    </w:p>
    <w:p w14:paraId="6EFC4BAF">
      <w:pPr>
        <w:pStyle w:val="17"/>
        <w:rPr>
          <w:rFonts w:hint="eastAsia"/>
          <w:lang w:val="zh-CN" w:eastAsia="zh-CN"/>
        </w:rPr>
      </w:pPr>
    </w:p>
    <w:p w14:paraId="4FFFECF5">
      <w:pPr>
        <w:rPr>
          <w:rFonts w:hint="eastAsia"/>
          <w:lang w:val="zh-CN" w:eastAsia="zh-CN"/>
        </w:rPr>
      </w:pPr>
    </w:p>
    <w:p w14:paraId="6C205EB3">
      <w:pPr>
        <w:pStyle w:val="17"/>
        <w:rPr>
          <w:rFonts w:hint="eastAsia"/>
          <w:lang w:val="zh-CN" w:eastAsia="zh-CN"/>
        </w:rPr>
      </w:pPr>
    </w:p>
    <w:p w14:paraId="6B29D8AE">
      <w:pPr>
        <w:rPr>
          <w:rFonts w:hint="eastAsia"/>
          <w:lang w:val="zh-CN" w:eastAsia="zh-CN"/>
        </w:rPr>
      </w:pPr>
    </w:p>
    <w:p w14:paraId="12B9729F">
      <w:pPr>
        <w:pStyle w:val="17"/>
        <w:rPr>
          <w:rFonts w:hint="eastAsia"/>
          <w:lang w:val="zh-CN" w:eastAsia="zh-CN"/>
        </w:rPr>
      </w:pPr>
    </w:p>
    <w:p w14:paraId="2A28A137">
      <w:pPr>
        <w:rPr>
          <w:rFonts w:hint="eastAsia"/>
          <w:lang w:val="zh-CN" w:eastAsia="zh-CN"/>
        </w:rPr>
      </w:pPr>
    </w:p>
    <w:p w14:paraId="1ACC17D1">
      <w:pPr>
        <w:pStyle w:val="17"/>
        <w:rPr>
          <w:rFonts w:hint="eastAsia"/>
          <w:lang w:val="zh-CN" w:eastAsia="zh-CN"/>
        </w:rPr>
      </w:pPr>
    </w:p>
    <w:p w14:paraId="3CC1A734">
      <w:pPr>
        <w:rPr>
          <w:rFonts w:hint="eastAsia"/>
          <w:lang w:val="zh-CN" w:eastAsia="zh-CN"/>
        </w:rPr>
      </w:pPr>
    </w:p>
    <w:p w14:paraId="0032AD6A">
      <w:pPr>
        <w:pStyle w:val="17"/>
        <w:rPr>
          <w:rFonts w:hint="eastAsia"/>
          <w:lang w:val="zh-CN" w:eastAsia="zh-CN"/>
        </w:rPr>
      </w:pPr>
    </w:p>
    <w:p w14:paraId="308B7A88">
      <w:pPr>
        <w:rPr>
          <w:rFonts w:hint="eastAsia"/>
          <w:lang w:val="zh-CN" w:eastAsia="zh-CN"/>
        </w:rPr>
      </w:pPr>
    </w:p>
    <w:p w14:paraId="06DE15A8">
      <w:pPr>
        <w:pStyle w:val="17"/>
        <w:rPr>
          <w:rFonts w:hint="eastAsia"/>
          <w:lang w:val="zh-CN" w:eastAsia="zh-CN"/>
        </w:rPr>
      </w:pPr>
    </w:p>
    <w:p w14:paraId="79FAE2A5">
      <w:pPr>
        <w:rPr>
          <w:rFonts w:hint="eastAsia"/>
          <w:lang w:val="zh-CN" w:eastAsia="zh-CN"/>
        </w:rPr>
      </w:pPr>
    </w:p>
    <w:p w14:paraId="1D21A098">
      <w:pPr>
        <w:pStyle w:val="17"/>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75" w:name="_Toc18293"/>
      <w:bookmarkStart w:id="276" w:name="_Toc16245"/>
      <w:r>
        <w:rPr>
          <w:rFonts w:hint="eastAsia" w:ascii="宋体" w:hAnsi="Times New Roman" w:eastAsia="宋体" w:cs="Times New Roman"/>
          <w:b/>
          <w:sz w:val="28"/>
          <w:szCs w:val="28"/>
          <w:lang w:val="zh-CN" w:eastAsia="zh-CN"/>
        </w:rPr>
        <w:t>投标人认为在其他方面有必要说明的事项</w:t>
      </w:r>
      <w:bookmarkEnd w:id="275"/>
      <w:bookmarkEnd w:id="276"/>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77" w:name="_Toc23416"/>
      <w:bookmarkStart w:id="278" w:name="_Toc26826"/>
      <w:r>
        <w:rPr>
          <w:rFonts w:hint="eastAsia" w:ascii="宋体" w:hAnsi="Times New Roman" w:eastAsia="宋体" w:cs="Times New Roman"/>
          <w:b/>
          <w:sz w:val="28"/>
          <w:szCs w:val="28"/>
          <w:lang w:val="zh-CN" w:eastAsia="zh-CN"/>
        </w:rPr>
        <w:t>（格式自定）</w:t>
      </w:r>
      <w:bookmarkEnd w:id="277"/>
      <w:bookmarkEnd w:id="278"/>
    </w:p>
    <w:p w14:paraId="4EA941D2">
      <w:pPr>
        <w:keepNext/>
        <w:keepLines/>
        <w:widowControl/>
        <w:snapToGrid w:val="0"/>
        <w:spacing w:line="400" w:lineRule="atLeast"/>
        <w:ind w:firstLine="0" w:firstLineChars="0"/>
        <w:jc w:val="center"/>
        <w:outlineLvl w:val="9"/>
        <w:rPr>
          <w:rFonts w:hint="eastAsia" w:ascii="宋体"/>
          <w:b/>
          <w:kern w:val="28"/>
          <w:sz w:val="36"/>
          <w:szCs w:val="20"/>
        </w:rPr>
      </w:pPr>
    </w:p>
    <w:p w14:paraId="20E13DA3">
      <w:pPr>
        <w:rPr>
          <w:rFonts w:hint="eastAsia"/>
          <w:lang w:val="zh-CN" w:eastAsia="zh-CN"/>
        </w:rPr>
      </w:pPr>
    </w:p>
    <w:p w14:paraId="0D1DB431">
      <w:pPr>
        <w:pStyle w:val="17"/>
        <w:rPr>
          <w:rFonts w:hint="eastAsia"/>
          <w:lang w:val="zh-CN" w:eastAsia="zh-CN"/>
        </w:rPr>
      </w:pPr>
    </w:p>
    <w:p w14:paraId="3F35EFB1">
      <w:pPr>
        <w:rPr>
          <w:rFonts w:hint="eastAsia"/>
          <w:lang w:val="zh-CN" w:eastAsia="zh-CN"/>
        </w:rPr>
      </w:pPr>
    </w:p>
    <w:p w14:paraId="72CA5B0F">
      <w:pPr>
        <w:pStyle w:val="17"/>
        <w:rPr>
          <w:rFonts w:hint="eastAsia"/>
          <w:lang w:val="zh-CN" w:eastAsia="zh-CN"/>
        </w:rPr>
      </w:pPr>
    </w:p>
    <w:p w14:paraId="3764FC7D">
      <w:pPr>
        <w:rPr>
          <w:rFonts w:hint="eastAsia"/>
          <w:lang w:val="zh-CN" w:eastAsia="zh-CN"/>
        </w:rPr>
      </w:pPr>
    </w:p>
    <w:p w14:paraId="1FDB3E33">
      <w:pPr>
        <w:pStyle w:val="17"/>
        <w:rPr>
          <w:rFonts w:hint="eastAsia"/>
          <w:lang w:val="zh-CN" w:eastAsia="zh-CN"/>
        </w:rPr>
      </w:pPr>
    </w:p>
    <w:p w14:paraId="730DEB50">
      <w:pPr>
        <w:rPr>
          <w:rFonts w:hint="eastAsia"/>
          <w:lang w:val="zh-CN" w:eastAsia="zh-CN"/>
        </w:rPr>
      </w:pPr>
    </w:p>
    <w:p w14:paraId="2C0B20A2">
      <w:pPr>
        <w:pStyle w:val="17"/>
        <w:rPr>
          <w:rFonts w:hint="eastAsia"/>
          <w:lang w:val="zh-CN" w:eastAsia="zh-CN"/>
        </w:rPr>
      </w:pPr>
    </w:p>
    <w:p w14:paraId="52655895">
      <w:pPr>
        <w:rPr>
          <w:rFonts w:hint="eastAsia"/>
          <w:lang w:val="zh-CN" w:eastAsia="zh-CN"/>
        </w:rPr>
      </w:pPr>
    </w:p>
    <w:p w14:paraId="098A4DB3">
      <w:pPr>
        <w:pStyle w:val="17"/>
        <w:rPr>
          <w:rFonts w:hint="eastAsia"/>
          <w:lang w:val="zh-CN" w:eastAsia="zh-CN"/>
        </w:rPr>
      </w:pPr>
    </w:p>
    <w:p w14:paraId="6AF4E131">
      <w:pPr>
        <w:rPr>
          <w:rFonts w:hint="eastAsia"/>
          <w:lang w:val="zh-CN" w:eastAsia="zh-CN"/>
        </w:rPr>
      </w:pPr>
    </w:p>
    <w:p w14:paraId="647A13B9">
      <w:pPr>
        <w:pStyle w:val="17"/>
        <w:rPr>
          <w:rFonts w:hint="eastAsia"/>
          <w:lang w:val="zh-CN" w:eastAsia="zh-CN"/>
        </w:rPr>
      </w:pPr>
    </w:p>
    <w:p w14:paraId="507C535D">
      <w:pPr>
        <w:rPr>
          <w:rFonts w:hint="eastAsia"/>
          <w:lang w:val="zh-CN" w:eastAsia="zh-CN"/>
        </w:rPr>
      </w:pPr>
    </w:p>
    <w:p w14:paraId="136A4A6D">
      <w:pPr>
        <w:pStyle w:val="17"/>
        <w:rPr>
          <w:rFonts w:hint="eastAsia"/>
          <w:lang w:val="zh-CN" w:eastAsia="zh-CN"/>
        </w:rPr>
      </w:pPr>
    </w:p>
    <w:p w14:paraId="5D5652DC">
      <w:pPr>
        <w:rPr>
          <w:rFonts w:hint="eastAsia"/>
          <w:lang w:val="zh-CN" w:eastAsia="zh-CN"/>
        </w:rPr>
      </w:pPr>
    </w:p>
    <w:p w14:paraId="5F9210A1">
      <w:pPr>
        <w:pStyle w:val="17"/>
        <w:rPr>
          <w:rFonts w:hint="eastAsia"/>
          <w:lang w:val="zh-CN" w:eastAsia="zh-CN"/>
        </w:rPr>
      </w:pPr>
    </w:p>
    <w:p w14:paraId="51DDFBA6">
      <w:pPr>
        <w:rPr>
          <w:rFonts w:hint="eastAsia"/>
          <w:lang w:val="zh-CN" w:eastAsia="zh-CN"/>
        </w:rPr>
      </w:pPr>
    </w:p>
    <w:p w14:paraId="337D6390">
      <w:pPr>
        <w:pStyle w:val="17"/>
        <w:rPr>
          <w:rFonts w:hint="eastAsia"/>
          <w:lang w:val="zh-CN" w:eastAsia="zh-CN"/>
        </w:rPr>
      </w:pPr>
    </w:p>
    <w:p w14:paraId="20A0CB77">
      <w:pPr>
        <w:rPr>
          <w:rFonts w:hint="eastAsia"/>
          <w:lang w:val="zh-CN" w:eastAsia="zh-CN"/>
        </w:rPr>
      </w:pPr>
    </w:p>
    <w:p w14:paraId="79B7D783">
      <w:pPr>
        <w:pStyle w:val="17"/>
        <w:rPr>
          <w:rFonts w:hint="eastAsia"/>
          <w:lang w:val="zh-CN" w:eastAsia="zh-CN"/>
        </w:rPr>
      </w:pPr>
    </w:p>
    <w:p w14:paraId="743791FD">
      <w:pPr>
        <w:rPr>
          <w:rFonts w:hint="eastAsia"/>
          <w:lang w:val="zh-CN" w:eastAsia="zh-CN"/>
        </w:rPr>
      </w:pPr>
    </w:p>
    <w:p w14:paraId="6E2458AA">
      <w:pPr>
        <w:pStyle w:val="17"/>
        <w:rPr>
          <w:rFonts w:hint="eastAsia"/>
          <w:lang w:val="zh-CN" w:eastAsia="zh-CN"/>
        </w:rPr>
      </w:pPr>
    </w:p>
    <w:p w14:paraId="0D27EA1C">
      <w:pPr>
        <w:rPr>
          <w:rFonts w:hint="eastAsia"/>
          <w:lang w:val="zh-CN" w:eastAsia="zh-CN"/>
        </w:rPr>
      </w:pPr>
    </w:p>
    <w:p w14:paraId="2D0128B1">
      <w:pPr>
        <w:pStyle w:val="17"/>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79" w:name="_Toc8957"/>
      <w:bookmarkStart w:id="280" w:name="_Toc12840"/>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79"/>
      <w:bookmarkEnd w:id="280"/>
    </w:p>
    <w:p w14:paraId="1DB2138D">
      <w:pPr>
        <w:spacing w:line="500" w:lineRule="exact"/>
        <w:jc w:val="center"/>
        <w:rPr>
          <w:rFonts w:hint="eastAsia" w:ascii="宋体" w:hAnsi="宋体" w:cs="Times New Roman"/>
          <w:b/>
          <w:bCs/>
          <w:sz w:val="28"/>
          <w:szCs w:val="32"/>
          <w:lang w:eastAsia="zh-CN"/>
        </w:rPr>
      </w:pPr>
      <w:bookmarkStart w:id="281" w:name="_Toc325726052"/>
      <w:bookmarkStart w:id="282" w:name="_Toc376936783"/>
      <w:bookmarkStart w:id="283" w:name="_Toc130972011"/>
      <w:bookmarkStart w:id="284" w:name="_Toc31446"/>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81"/>
      <w:bookmarkEnd w:id="282"/>
      <w:bookmarkEnd w:id="283"/>
      <w:bookmarkEnd w:id="284"/>
      <w:bookmarkStart w:id="285" w:name="_Toc376936784"/>
      <w:bookmarkStart w:id="286" w:name="_Toc29144"/>
      <w:bookmarkStart w:id="287" w:name="_Toc130972012"/>
      <w:bookmarkStart w:id="288" w:name="_Toc325726053"/>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85"/>
      <w:bookmarkEnd w:id="286"/>
      <w:bookmarkEnd w:id="287"/>
      <w:bookmarkEnd w:id="288"/>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289" w:name="_Toc376936785"/>
      <w:bookmarkStart w:id="290" w:name="_Toc130972013"/>
      <w:bookmarkStart w:id="291"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289"/>
      <w:bookmarkEnd w:id="290"/>
      <w:bookmarkStart w:id="292"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292"/>
    </w:p>
    <w:p w14:paraId="1554953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293" w:name="_Toc130972014"/>
      <w:bookmarkStart w:id="294" w:name="_Toc376936786"/>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bookmarkEnd w:id="291"/>
      <w:bookmarkEnd w:id="293"/>
      <w:bookmarkEnd w:id="294"/>
      <w:r>
        <w:rPr>
          <w:rFonts w:hint="eastAsia" w:ascii="宋体" w:hAnsi="宋体" w:cs="宋体"/>
          <w:color w:val="000000"/>
          <w:kern w:val="0"/>
          <w:lang w:val="en-US" w:eastAsia="zh-CN"/>
        </w:rPr>
        <w:t>本次招标文件中规定的采购预算额度为招标最高限价，投标单位的投标报价不得超出此额度。否则，投标无效。</w:t>
      </w:r>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3</w:t>
      </w:r>
      <w:r>
        <w:rPr>
          <w:rFonts w:hint="eastAsia" w:ascii="宋体" w:hAnsi="宋体" w:cs="宋体"/>
          <w:b/>
          <w:bCs/>
          <w:color w:val="000000"/>
          <w:kern w:val="0"/>
          <w:lang w:val="zh-CN" w:eastAsia="zh-CN"/>
        </w:rPr>
        <w:t>.商务要求</w:t>
      </w:r>
    </w:p>
    <w:p w14:paraId="21491EB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zh-CN" w:eastAsia="zh-CN"/>
        </w:rPr>
        <w:t>3.1</w:t>
      </w:r>
      <w:r>
        <w:rPr>
          <w:rFonts w:hint="eastAsia" w:ascii="新宋体" w:hAnsi="新宋体" w:eastAsia="新宋体" w:cs="新宋体"/>
          <w:sz w:val="24"/>
          <w:szCs w:val="24"/>
          <w:highlight w:val="none"/>
          <w:lang w:val="en-US" w:eastAsia="zh-CN"/>
        </w:rPr>
        <w:t xml:space="preserve"> 包五（宣传）服务期限：自合同签订之日起180个日历日内完成；</w:t>
      </w:r>
    </w:p>
    <w:p w14:paraId="7E6989D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3.2 包五（宣传）采购内容：管护宣传（包括制作宣传册、手提袋、纸杯、宣传横幅等）宣传视频1部、森林防火进校园；</w:t>
      </w:r>
    </w:p>
    <w:p w14:paraId="351ABE6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highlight w:val="none"/>
          <w:lang w:val="zh-CN" w:eastAsia="zh-CN"/>
        </w:rPr>
      </w:pPr>
      <w:r>
        <w:rPr>
          <w:rFonts w:hint="eastAsia" w:ascii="新宋体" w:hAnsi="新宋体" w:eastAsia="新宋体" w:cs="新宋体"/>
          <w:sz w:val="24"/>
          <w:szCs w:val="24"/>
          <w:highlight w:val="none"/>
          <w:lang w:val="zh-CN" w:eastAsia="zh-CN"/>
        </w:rPr>
        <w:t>3.</w:t>
      </w:r>
      <w:r>
        <w:rPr>
          <w:rFonts w:hint="eastAsia" w:ascii="新宋体" w:hAnsi="新宋体" w:eastAsia="新宋体" w:cs="新宋体"/>
          <w:sz w:val="24"/>
          <w:szCs w:val="24"/>
          <w:highlight w:val="none"/>
          <w:lang w:val="en-US" w:eastAsia="zh-CN"/>
        </w:rPr>
        <w:t>3 服务</w:t>
      </w:r>
      <w:r>
        <w:rPr>
          <w:rFonts w:hint="eastAsia" w:ascii="新宋体" w:hAnsi="新宋体" w:eastAsia="新宋体" w:cs="新宋体"/>
          <w:sz w:val="24"/>
          <w:szCs w:val="24"/>
          <w:highlight w:val="none"/>
          <w:lang w:val="zh-CN" w:eastAsia="zh-CN"/>
        </w:rPr>
        <w:t>地点：</w:t>
      </w:r>
      <w:r>
        <w:rPr>
          <w:rFonts w:hint="eastAsia" w:ascii="新宋体" w:hAnsi="新宋体" w:eastAsia="新宋体" w:cs="新宋体"/>
          <w:sz w:val="24"/>
          <w:szCs w:val="24"/>
          <w:highlight w:val="none"/>
          <w:lang w:val="en-US" w:eastAsia="zh-CN"/>
        </w:rPr>
        <w:t>河南县，具体以合同签订为准；</w:t>
      </w:r>
    </w:p>
    <w:p w14:paraId="696FBD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highlight w:val="none"/>
          <w:lang w:val="zh-CN" w:eastAsia="zh-CN"/>
        </w:rPr>
      </w:pPr>
      <w:r>
        <w:rPr>
          <w:rFonts w:hint="eastAsia" w:ascii="新宋体" w:hAnsi="新宋体" w:eastAsia="新宋体" w:cs="新宋体"/>
          <w:sz w:val="24"/>
          <w:szCs w:val="24"/>
          <w:highlight w:val="none"/>
          <w:lang w:val="en-US" w:eastAsia="zh-CN"/>
        </w:rPr>
        <w:t xml:space="preserve">3.4 </w:t>
      </w:r>
      <w:r>
        <w:rPr>
          <w:rFonts w:hint="eastAsia" w:ascii="新宋体" w:hAnsi="新宋体" w:eastAsia="新宋体" w:cs="新宋体"/>
          <w:sz w:val="24"/>
          <w:szCs w:val="24"/>
          <w:highlight w:val="none"/>
          <w:lang w:val="zh-CN" w:eastAsia="zh-CN"/>
        </w:rPr>
        <w:t>付款方式：</w:t>
      </w:r>
      <w:r>
        <w:rPr>
          <w:rFonts w:hint="eastAsia" w:ascii="新宋体" w:hAnsi="新宋体" w:eastAsia="新宋体" w:cs="新宋体"/>
          <w:sz w:val="24"/>
          <w:szCs w:val="24"/>
          <w:highlight w:val="none"/>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09F77590">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1、包五（宣传）采购内容</w:t>
      </w:r>
    </w:p>
    <w:p w14:paraId="1E7AB326">
      <w:pPr>
        <w:pStyle w:val="17"/>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管护宣传（包括制作宣传册、手提袋、纸杯、宣传横幅等）宣传视频1部、森林防火进校园；</w:t>
      </w:r>
    </w:p>
    <w:tbl>
      <w:tblPr>
        <w:tblStyle w:val="19"/>
        <w:tblW w:w="10459"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200"/>
        <w:gridCol w:w="480"/>
        <w:gridCol w:w="830"/>
        <w:gridCol w:w="3828"/>
        <w:gridCol w:w="3426"/>
      </w:tblGrid>
      <w:tr w14:paraId="016E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6D60FA69">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00" w:type="dxa"/>
            <w:vAlign w:val="center"/>
          </w:tcPr>
          <w:p w14:paraId="4271C082">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480" w:type="dxa"/>
            <w:vAlign w:val="center"/>
          </w:tcPr>
          <w:p w14:paraId="1D60DB29">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30" w:type="dxa"/>
            <w:vAlign w:val="center"/>
          </w:tcPr>
          <w:p w14:paraId="707B0E0A">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3828" w:type="dxa"/>
            <w:vAlign w:val="center"/>
          </w:tcPr>
          <w:p w14:paraId="21CF9680">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c>
          <w:tcPr>
            <w:tcW w:w="3426" w:type="dxa"/>
            <w:vAlign w:val="center"/>
          </w:tcPr>
          <w:p w14:paraId="2A1216E1">
            <w:pPr>
              <w:pStyle w:val="17"/>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14:paraId="624C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vAlign w:val="center"/>
          </w:tcPr>
          <w:p w14:paraId="2B64DA0C">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00" w:type="dxa"/>
            <w:vMerge w:val="restart"/>
            <w:vAlign w:val="center"/>
          </w:tcPr>
          <w:p w14:paraId="1CEF8D46">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管护宣传</w:t>
            </w:r>
          </w:p>
        </w:tc>
        <w:tc>
          <w:tcPr>
            <w:tcW w:w="480" w:type="dxa"/>
            <w:vAlign w:val="center"/>
          </w:tcPr>
          <w:p w14:paraId="6519B2FD">
            <w:pPr>
              <w:pStyle w:val="17"/>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本</w:t>
            </w:r>
          </w:p>
        </w:tc>
        <w:tc>
          <w:tcPr>
            <w:tcW w:w="830" w:type="dxa"/>
            <w:vAlign w:val="center"/>
          </w:tcPr>
          <w:p w14:paraId="7D611240">
            <w:pPr>
              <w:pStyle w:val="17"/>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p>
        </w:tc>
        <w:tc>
          <w:tcPr>
            <w:tcW w:w="3828" w:type="dxa"/>
            <w:vAlign w:val="center"/>
          </w:tcPr>
          <w:p w14:paraId="7DB2C473">
            <w:pPr>
              <w:pStyle w:val="17"/>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宣传册：5000本，</w:t>
            </w:r>
            <w:r>
              <w:rPr>
                <w:rFonts w:hint="eastAsia" w:ascii="宋体" w:hAnsi="宋体" w:cs="宋体"/>
                <w:sz w:val="24"/>
                <w:szCs w:val="24"/>
                <w:vertAlign w:val="baseline"/>
                <w:lang w:val="en-US" w:eastAsia="zh-CN"/>
              </w:rPr>
              <w:t>尺寸：110*170mm</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材质为铜版纸，进行</w:t>
            </w:r>
            <w:r>
              <w:rPr>
                <w:rFonts w:hint="eastAsia" w:ascii="宋体" w:hAnsi="宋体" w:eastAsia="宋体" w:cs="宋体"/>
                <w:sz w:val="24"/>
                <w:szCs w:val="24"/>
                <w:vertAlign w:val="baseline"/>
                <w:lang w:val="en-US" w:eastAsia="zh-CN"/>
              </w:rPr>
              <w:t>双面印刷，</w:t>
            </w:r>
            <w:r>
              <w:rPr>
                <w:rFonts w:hint="eastAsia" w:ascii="宋体" w:hAnsi="宋体" w:cs="宋体"/>
                <w:sz w:val="24"/>
                <w:szCs w:val="24"/>
                <w:vertAlign w:val="baseline"/>
                <w:lang w:val="en-US" w:eastAsia="zh-CN"/>
              </w:rPr>
              <w:t>32页中间订，</w:t>
            </w:r>
            <w:r>
              <w:rPr>
                <w:rFonts w:hint="eastAsia" w:ascii="宋体" w:hAnsi="宋体" w:eastAsia="宋体" w:cs="宋体"/>
                <w:sz w:val="24"/>
                <w:szCs w:val="24"/>
                <w:vertAlign w:val="baseline"/>
                <w:lang w:val="en-US" w:eastAsia="zh-CN"/>
              </w:rPr>
              <w:t>内容包括森林保护的重要性、预报及上报机关、电话等，文字内容需要藏汉双语</w:t>
            </w:r>
            <w:r>
              <w:rPr>
                <w:rFonts w:hint="eastAsia" w:ascii="宋体" w:hAnsi="宋体" w:cs="宋体"/>
                <w:sz w:val="24"/>
                <w:szCs w:val="24"/>
                <w:vertAlign w:val="baseline"/>
                <w:lang w:val="en-US" w:eastAsia="zh-CN"/>
              </w:rPr>
              <w:t>。</w:t>
            </w:r>
          </w:p>
        </w:tc>
        <w:tc>
          <w:tcPr>
            <w:tcW w:w="3426" w:type="dxa"/>
            <w:vAlign w:val="center"/>
          </w:tcPr>
          <w:p w14:paraId="3848CC39">
            <w:pPr>
              <w:pStyle w:val="17"/>
              <w:spacing w:line="240" w:lineRule="auto"/>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00250" cy="1280795"/>
                  <wp:effectExtent l="0" t="0" r="0" b="14605"/>
                  <wp:docPr id="6" name="图片 6" descr="461f55eb4990f036f9331dfe951f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61f55eb4990f036f9331dfe951fd3e"/>
                          <pic:cNvPicPr>
                            <a:picLocks noChangeAspect="1"/>
                          </pic:cNvPicPr>
                        </pic:nvPicPr>
                        <pic:blipFill>
                          <a:blip r:embed="rId9"/>
                          <a:stretch>
                            <a:fillRect/>
                          </a:stretch>
                        </pic:blipFill>
                        <pic:spPr>
                          <a:xfrm>
                            <a:off x="0" y="0"/>
                            <a:ext cx="2000250" cy="1280795"/>
                          </a:xfrm>
                          <a:prstGeom prst="rect">
                            <a:avLst/>
                          </a:prstGeom>
                        </pic:spPr>
                      </pic:pic>
                    </a:graphicData>
                  </a:graphic>
                </wp:inline>
              </w:drawing>
            </w:r>
          </w:p>
        </w:tc>
      </w:tr>
      <w:tr w14:paraId="28A4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vAlign w:val="center"/>
          </w:tcPr>
          <w:p w14:paraId="7AAE228E">
            <w:pPr>
              <w:pStyle w:val="17"/>
              <w:ind w:left="0" w:leftChars="0" w:firstLine="0" w:firstLineChars="0"/>
              <w:jc w:val="center"/>
              <w:rPr>
                <w:rFonts w:hint="eastAsia" w:ascii="宋体" w:hAnsi="宋体" w:eastAsia="宋体" w:cs="宋体"/>
                <w:sz w:val="24"/>
                <w:szCs w:val="24"/>
                <w:vertAlign w:val="baseline"/>
                <w:lang w:val="en-US" w:eastAsia="zh-CN"/>
              </w:rPr>
            </w:pPr>
          </w:p>
        </w:tc>
        <w:tc>
          <w:tcPr>
            <w:tcW w:w="1200" w:type="dxa"/>
            <w:vMerge w:val="continue"/>
            <w:vAlign w:val="center"/>
          </w:tcPr>
          <w:p w14:paraId="0DD221CF">
            <w:pPr>
              <w:pStyle w:val="17"/>
              <w:ind w:left="0" w:leftChars="0" w:firstLine="0" w:firstLineChars="0"/>
              <w:jc w:val="center"/>
              <w:rPr>
                <w:rFonts w:hint="eastAsia" w:ascii="宋体" w:hAnsi="宋体" w:eastAsia="宋体" w:cs="宋体"/>
                <w:sz w:val="24"/>
                <w:szCs w:val="24"/>
                <w:vertAlign w:val="baseline"/>
                <w:lang w:val="en-US" w:eastAsia="zh-CN"/>
              </w:rPr>
            </w:pPr>
          </w:p>
        </w:tc>
        <w:tc>
          <w:tcPr>
            <w:tcW w:w="480" w:type="dxa"/>
            <w:vAlign w:val="center"/>
          </w:tcPr>
          <w:p w14:paraId="4207B501">
            <w:pPr>
              <w:pStyle w:val="17"/>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个</w:t>
            </w:r>
          </w:p>
        </w:tc>
        <w:tc>
          <w:tcPr>
            <w:tcW w:w="830" w:type="dxa"/>
            <w:vAlign w:val="center"/>
          </w:tcPr>
          <w:p w14:paraId="41F812EA">
            <w:pPr>
              <w:pStyle w:val="17"/>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15000</w:t>
            </w:r>
          </w:p>
        </w:tc>
        <w:tc>
          <w:tcPr>
            <w:tcW w:w="3828" w:type="dxa"/>
            <w:vAlign w:val="center"/>
          </w:tcPr>
          <w:p w14:paraId="48166A1E">
            <w:pPr>
              <w:pStyle w:val="17"/>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手提袋：数量</w:t>
            </w:r>
            <w:r>
              <w:rPr>
                <w:rFonts w:hint="eastAsia" w:ascii="宋体" w:hAnsi="宋体" w:cs="宋体"/>
                <w:sz w:val="24"/>
                <w:szCs w:val="24"/>
                <w:vertAlign w:val="baseline"/>
                <w:lang w:val="en-US" w:eastAsia="zh-CN"/>
              </w:rPr>
              <w:t>15000</w:t>
            </w:r>
            <w:r>
              <w:rPr>
                <w:rFonts w:hint="eastAsia" w:ascii="宋体" w:hAnsi="宋体" w:eastAsia="宋体" w:cs="宋体"/>
                <w:sz w:val="24"/>
                <w:szCs w:val="24"/>
                <w:vertAlign w:val="baseline"/>
                <w:lang w:val="en-US" w:eastAsia="zh-CN"/>
              </w:rPr>
              <w:t>个；材质：无纺布；颜色：按甲方需求；尺寸：3</w:t>
            </w:r>
            <w:r>
              <w:rPr>
                <w:rFonts w:hint="eastAsia" w:ascii="宋体" w:hAnsi="宋体" w:cs="宋体"/>
                <w:sz w:val="24"/>
                <w:szCs w:val="24"/>
                <w:vertAlign w:val="baseline"/>
                <w:lang w:val="en-US" w:eastAsia="zh-CN"/>
              </w:rPr>
              <w:t>20</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400</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100(mm）</w:t>
            </w:r>
            <w:r>
              <w:rPr>
                <w:rFonts w:hint="eastAsia" w:ascii="宋体" w:hAnsi="宋体" w:eastAsia="宋体" w:cs="宋体"/>
                <w:sz w:val="24"/>
                <w:szCs w:val="24"/>
                <w:vertAlign w:val="baseline"/>
                <w:lang w:val="en-US" w:eastAsia="zh-CN"/>
              </w:rPr>
              <w:t>；采用矩形底部；2条涤纶手提，长≥</w:t>
            </w:r>
            <w:r>
              <w:rPr>
                <w:rFonts w:hint="eastAsia" w:ascii="宋体" w:hAnsi="宋体" w:cs="宋体"/>
                <w:sz w:val="24"/>
                <w:szCs w:val="24"/>
                <w:vertAlign w:val="baseline"/>
                <w:lang w:val="en-US" w:eastAsia="zh-CN"/>
              </w:rPr>
              <w:t>39</w:t>
            </w:r>
            <w:r>
              <w:rPr>
                <w:rFonts w:hint="eastAsia" w:ascii="宋体" w:hAnsi="宋体" w:eastAsia="宋体" w:cs="宋体"/>
                <w:sz w:val="24"/>
                <w:szCs w:val="24"/>
                <w:vertAlign w:val="baseline"/>
                <w:lang w:val="en-US" w:eastAsia="zh-CN"/>
              </w:rPr>
              <w:t>cm，全彩印刷LOGO（按甲方要求）。</w:t>
            </w:r>
          </w:p>
        </w:tc>
        <w:tc>
          <w:tcPr>
            <w:tcW w:w="3426" w:type="dxa"/>
            <w:vAlign w:val="center"/>
          </w:tcPr>
          <w:p w14:paraId="3F5AFE6B">
            <w:pPr>
              <w:pStyle w:val="17"/>
              <w:spacing w:line="240" w:lineRule="auto"/>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997710" cy="1718945"/>
                  <wp:effectExtent l="0" t="0" r="2540" b="14605"/>
                  <wp:docPr id="8" name="图片 8"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2"/>
                          <pic:cNvPicPr>
                            <a:picLocks noChangeAspect="1"/>
                          </pic:cNvPicPr>
                        </pic:nvPicPr>
                        <pic:blipFill>
                          <a:blip r:embed="rId10"/>
                          <a:stretch>
                            <a:fillRect/>
                          </a:stretch>
                        </pic:blipFill>
                        <pic:spPr>
                          <a:xfrm>
                            <a:off x="0" y="0"/>
                            <a:ext cx="1997710" cy="1718945"/>
                          </a:xfrm>
                          <a:prstGeom prst="rect">
                            <a:avLst/>
                          </a:prstGeom>
                        </pic:spPr>
                      </pic:pic>
                    </a:graphicData>
                  </a:graphic>
                </wp:inline>
              </w:drawing>
            </w:r>
          </w:p>
        </w:tc>
      </w:tr>
      <w:tr w14:paraId="7110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vAlign w:val="center"/>
          </w:tcPr>
          <w:p w14:paraId="0EFE2AC2">
            <w:pPr>
              <w:pStyle w:val="17"/>
              <w:ind w:left="0" w:leftChars="0" w:firstLine="0" w:firstLineChars="0"/>
              <w:jc w:val="center"/>
              <w:rPr>
                <w:rFonts w:hint="eastAsia" w:ascii="宋体" w:hAnsi="宋体" w:eastAsia="宋体" w:cs="宋体"/>
                <w:sz w:val="24"/>
                <w:szCs w:val="24"/>
                <w:vertAlign w:val="baseline"/>
                <w:lang w:val="en-US" w:eastAsia="zh-CN"/>
              </w:rPr>
            </w:pPr>
          </w:p>
        </w:tc>
        <w:tc>
          <w:tcPr>
            <w:tcW w:w="1200" w:type="dxa"/>
            <w:vMerge w:val="continue"/>
            <w:vAlign w:val="center"/>
          </w:tcPr>
          <w:p w14:paraId="58634689">
            <w:pPr>
              <w:pStyle w:val="17"/>
              <w:ind w:left="0" w:leftChars="0" w:firstLine="0" w:firstLineChars="0"/>
              <w:jc w:val="center"/>
              <w:rPr>
                <w:rFonts w:hint="eastAsia" w:ascii="宋体" w:hAnsi="宋体" w:eastAsia="宋体" w:cs="宋体"/>
                <w:sz w:val="24"/>
                <w:szCs w:val="24"/>
                <w:vertAlign w:val="baseline"/>
                <w:lang w:val="en-US" w:eastAsia="zh-CN"/>
              </w:rPr>
            </w:pPr>
          </w:p>
        </w:tc>
        <w:tc>
          <w:tcPr>
            <w:tcW w:w="480" w:type="dxa"/>
            <w:vAlign w:val="center"/>
          </w:tcPr>
          <w:p w14:paraId="39A22A25">
            <w:pPr>
              <w:pStyle w:val="17"/>
              <w:ind w:left="0" w:leftChars="0" w:firstLine="0" w:firstLineChars="0"/>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个</w:t>
            </w:r>
          </w:p>
        </w:tc>
        <w:tc>
          <w:tcPr>
            <w:tcW w:w="830" w:type="dxa"/>
            <w:vAlign w:val="center"/>
          </w:tcPr>
          <w:p w14:paraId="021775AF">
            <w:pPr>
              <w:pStyle w:val="17"/>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63500</w:t>
            </w:r>
          </w:p>
        </w:tc>
        <w:tc>
          <w:tcPr>
            <w:tcW w:w="3828" w:type="dxa"/>
            <w:vAlign w:val="center"/>
          </w:tcPr>
          <w:p w14:paraId="176E4176">
            <w:pPr>
              <w:pStyle w:val="17"/>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纸杯：9</w:t>
            </w:r>
            <w:r>
              <w:rPr>
                <w:rFonts w:hint="eastAsia" w:ascii="宋体" w:hAnsi="宋体" w:eastAsia="宋体" w:cs="宋体"/>
                <w:sz w:val="24"/>
                <w:szCs w:val="24"/>
                <w:vertAlign w:val="baseline"/>
                <w:lang w:val="en-US" w:eastAsia="zh-CN"/>
              </w:rPr>
              <w:t>.5盎司约270ml（上7.7*高9.5*下5.3cm） 加厚隔热300克太阳纸 卷口</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覆膜，材质</w:t>
            </w:r>
            <w:r>
              <w:rPr>
                <w:rFonts w:hint="eastAsia" w:ascii="宋体" w:hAnsi="宋体" w:cs="宋体"/>
                <w:sz w:val="24"/>
                <w:szCs w:val="24"/>
                <w:vertAlign w:val="baseline"/>
                <w:lang w:val="en-US" w:eastAsia="zh-CN"/>
              </w:rPr>
              <w:t>采用</w:t>
            </w:r>
            <w:r>
              <w:rPr>
                <w:rFonts w:hint="eastAsia" w:ascii="宋体" w:hAnsi="宋体" w:eastAsia="宋体" w:cs="宋体"/>
                <w:sz w:val="24"/>
                <w:szCs w:val="24"/>
                <w:vertAlign w:val="baseline"/>
                <w:lang w:val="en-US" w:eastAsia="zh-CN"/>
              </w:rPr>
              <w:t>原木纸桨</w:t>
            </w:r>
          </w:p>
        </w:tc>
        <w:tc>
          <w:tcPr>
            <w:tcW w:w="3426" w:type="dxa"/>
            <w:vAlign w:val="center"/>
          </w:tcPr>
          <w:p w14:paraId="04DC982A">
            <w:pPr>
              <w:pStyle w:val="17"/>
              <w:spacing w:line="240" w:lineRule="auto"/>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25015" cy="1762760"/>
                  <wp:effectExtent l="0" t="0" r="13335" b="8890"/>
                  <wp:docPr id="9" name="图片 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
                          <pic:cNvPicPr>
                            <a:picLocks noChangeAspect="1"/>
                          </pic:cNvPicPr>
                        </pic:nvPicPr>
                        <pic:blipFill>
                          <a:blip r:embed="rId11"/>
                          <a:stretch>
                            <a:fillRect/>
                          </a:stretch>
                        </pic:blipFill>
                        <pic:spPr>
                          <a:xfrm>
                            <a:off x="0" y="0"/>
                            <a:ext cx="2025015" cy="1762760"/>
                          </a:xfrm>
                          <a:prstGeom prst="rect">
                            <a:avLst/>
                          </a:prstGeom>
                        </pic:spPr>
                      </pic:pic>
                    </a:graphicData>
                  </a:graphic>
                </wp:inline>
              </w:drawing>
            </w:r>
          </w:p>
        </w:tc>
      </w:tr>
      <w:tr w14:paraId="2D58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53B7E80">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00" w:type="dxa"/>
            <w:vAlign w:val="center"/>
          </w:tcPr>
          <w:p w14:paraId="23FBD46D">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宣传视频</w:t>
            </w:r>
          </w:p>
        </w:tc>
        <w:tc>
          <w:tcPr>
            <w:tcW w:w="480" w:type="dxa"/>
            <w:vAlign w:val="center"/>
          </w:tcPr>
          <w:p w14:paraId="7B6ECB6D">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w:t>
            </w:r>
          </w:p>
        </w:tc>
        <w:tc>
          <w:tcPr>
            <w:tcW w:w="830" w:type="dxa"/>
            <w:vAlign w:val="center"/>
          </w:tcPr>
          <w:p w14:paraId="788D9636">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828" w:type="dxa"/>
            <w:vAlign w:val="center"/>
          </w:tcPr>
          <w:p w14:paraId="66EE368A">
            <w:pPr>
              <w:pStyle w:val="17"/>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作拍摄森林资源保护以案释法宣传片（10分钟），宣传片需在电视媒体进行播放（播放次数不得少于15次）并通过合法且宣传面广的传媒公众号在微博、微信、抖音、快手等自媒体软件中选择播放（至少选择三个自媒体、播放时间不得少于1个月）。</w:t>
            </w:r>
          </w:p>
        </w:tc>
        <w:tc>
          <w:tcPr>
            <w:tcW w:w="3426" w:type="dxa"/>
            <w:vAlign w:val="center"/>
          </w:tcPr>
          <w:p w14:paraId="33957C6F">
            <w:pPr>
              <w:pStyle w:val="17"/>
              <w:ind w:left="0" w:leftChars="0" w:firstLine="0" w:firstLineChars="0"/>
              <w:jc w:val="both"/>
              <w:rPr>
                <w:rFonts w:hint="eastAsia" w:ascii="宋体" w:hAnsi="宋体" w:eastAsia="宋体" w:cs="宋体"/>
                <w:sz w:val="24"/>
                <w:szCs w:val="24"/>
                <w:vertAlign w:val="baseline"/>
                <w:lang w:val="en-US" w:eastAsia="zh-CN"/>
              </w:rPr>
            </w:pPr>
          </w:p>
        </w:tc>
      </w:tr>
      <w:tr w14:paraId="4BA2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1302086">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00" w:type="dxa"/>
            <w:vAlign w:val="center"/>
          </w:tcPr>
          <w:p w14:paraId="5B65143A">
            <w:pPr>
              <w:pStyle w:val="17"/>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森林防火进校园</w:t>
            </w:r>
          </w:p>
        </w:tc>
        <w:tc>
          <w:tcPr>
            <w:tcW w:w="480" w:type="dxa"/>
            <w:vAlign w:val="center"/>
          </w:tcPr>
          <w:p w14:paraId="1275F20A">
            <w:pPr>
              <w:pStyle w:val="17"/>
              <w:jc w:val="center"/>
              <w:rPr>
                <w:rFonts w:hint="eastAsia" w:ascii="宋体" w:hAnsi="宋体" w:eastAsia="宋体" w:cs="宋体"/>
                <w:sz w:val="24"/>
                <w:szCs w:val="24"/>
                <w:vertAlign w:val="baseline"/>
                <w:lang w:val="en-US" w:eastAsia="zh-CN"/>
              </w:rPr>
            </w:pPr>
          </w:p>
        </w:tc>
        <w:tc>
          <w:tcPr>
            <w:tcW w:w="830" w:type="dxa"/>
            <w:vAlign w:val="center"/>
          </w:tcPr>
          <w:p w14:paraId="21BB8C69">
            <w:pPr>
              <w:pStyle w:val="17"/>
              <w:jc w:val="center"/>
              <w:rPr>
                <w:rFonts w:hint="eastAsia" w:ascii="宋体" w:hAnsi="宋体" w:eastAsia="宋体" w:cs="宋体"/>
                <w:sz w:val="24"/>
                <w:szCs w:val="24"/>
                <w:vertAlign w:val="baseline"/>
                <w:lang w:val="en-US" w:eastAsia="zh-CN"/>
              </w:rPr>
            </w:pPr>
          </w:p>
        </w:tc>
        <w:tc>
          <w:tcPr>
            <w:tcW w:w="3828" w:type="dxa"/>
            <w:vAlign w:val="center"/>
          </w:tcPr>
          <w:p w14:paraId="78BCAD7A">
            <w:pPr>
              <w:pStyle w:val="17"/>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邀请老师</w:t>
            </w:r>
            <w:r>
              <w:rPr>
                <w:rFonts w:hint="eastAsia" w:ascii="宋体" w:hAnsi="宋体" w:cs="宋体"/>
                <w:sz w:val="24"/>
                <w:szCs w:val="24"/>
                <w:vertAlign w:val="baseline"/>
                <w:lang w:val="en-US" w:eastAsia="zh-CN"/>
              </w:rPr>
              <w:t>分别对</w:t>
            </w:r>
            <w:r>
              <w:rPr>
                <w:rFonts w:hint="eastAsia" w:ascii="宋体" w:hAnsi="宋体" w:eastAsia="宋体" w:cs="宋体"/>
                <w:sz w:val="24"/>
                <w:szCs w:val="24"/>
                <w:vertAlign w:val="baseline"/>
                <w:lang w:val="en-US" w:eastAsia="zh-CN"/>
              </w:rPr>
              <w:t>河南县11所中小学校进行防火知识讲座</w:t>
            </w:r>
            <w:r>
              <w:rPr>
                <w:rFonts w:hint="eastAsia" w:ascii="宋体" w:hAnsi="宋体" w:cs="宋体"/>
                <w:sz w:val="24"/>
                <w:szCs w:val="24"/>
                <w:vertAlign w:val="baseline"/>
                <w:lang w:val="en-US" w:eastAsia="zh-CN"/>
              </w:rPr>
              <w:t>至少一次</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并</w:t>
            </w:r>
            <w:r>
              <w:rPr>
                <w:rFonts w:hint="eastAsia" w:ascii="宋体" w:hAnsi="宋体" w:eastAsia="宋体" w:cs="宋体"/>
                <w:sz w:val="24"/>
                <w:szCs w:val="24"/>
                <w:vertAlign w:val="baseline"/>
                <w:lang w:val="en-US" w:eastAsia="zh-CN"/>
              </w:rPr>
              <w:t>保证</w:t>
            </w:r>
            <w:r>
              <w:rPr>
                <w:rFonts w:hint="eastAsia" w:ascii="宋体" w:hAnsi="宋体" w:cs="宋体"/>
                <w:sz w:val="24"/>
                <w:szCs w:val="24"/>
                <w:vertAlign w:val="baseline"/>
                <w:lang w:val="en-US" w:eastAsia="zh-CN"/>
              </w:rPr>
              <w:t>5500</w:t>
            </w:r>
            <w:r>
              <w:rPr>
                <w:rFonts w:hint="eastAsia" w:ascii="宋体" w:hAnsi="宋体" w:eastAsia="宋体" w:cs="宋体"/>
                <w:sz w:val="24"/>
                <w:szCs w:val="24"/>
                <w:vertAlign w:val="baseline"/>
                <w:lang w:val="en-US" w:eastAsia="zh-CN"/>
              </w:rPr>
              <w:t>余名学生每人人手书包</w:t>
            </w:r>
            <w:r>
              <w:rPr>
                <w:rFonts w:hint="eastAsia" w:ascii="宋体" w:hAnsi="宋体" w:cs="宋体"/>
                <w:sz w:val="24"/>
                <w:szCs w:val="24"/>
                <w:vertAlign w:val="baseline"/>
                <w:lang w:val="en-US" w:eastAsia="zh-CN"/>
              </w:rPr>
              <w:t>一个</w:t>
            </w:r>
            <w:r>
              <w:rPr>
                <w:rFonts w:hint="eastAsia" w:ascii="宋体" w:hAnsi="宋体" w:eastAsia="宋体" w:cs="宋体"/>
                <w:sz w:val="24"/>
                <w:szCs w:val="24"/>
                <w:vertAlign w:val="baseline"/>
                <w:lang w:val="en-US" w:eastAsia="zh-CN"/>
              </w:rPr>
              <w:t>（材质：涤纶；闭合方式：拉链搭扣；肩带样式：双根；形状：竖款方形；</w:t>
            </w:r>
            <w:r>
              <w:rPr>
                <w:rFonts w:hint="eastAsia" w:ascii="宋体" w:hAnsi="宋体" w:cs="宋体"/>
                <w:sz w:val="24"/>
                <w:szCs w:val="24"/>
                <w:vertAlign w:val="baseline"/>
                <w:lang w:val="en-US" w:eastAsia="zh-CN"/>
              </w:rPr>
              <w:t>书</w:t>
            </w:r>
            <w:r>
              <w:rPr>
                <w:rFonts w:hint="eastAsia" w:ascii="宋体" w:hAnsi="宋体" w:eastAsia="宋体" w:cs="宋体"/>
                <w:sz w:val="24"/>
                <w:szCs w:val="24"/>
                <w:vertAlign w:val="baseline"/>
                <w:lang w:val="en-US" w:eastAsia="zh-CN"/>
              </w:rPr>
              <w:t>包尺寸：≥</w:t>
            </w:r>
            <w:r>
              <w:rPr>
                <w:rFonts w:hint="eastAsia" w:ascii="宋体" w:hAnsi="宋体" w:cs="宋体"/>
                <w:sz w:val="24"/>
                <w:szCs w:val="24"/>
                <w:vertAlign w:val="baseline"/>
                <w:lang w:val="en-US" w:eastAsia="zh-CN"/>
              </w:rPr>
              <w:t>280x120x410</w:t>
            </w:r>
            <w:r>
              <w:rPr>
                <w:rFonts w:hint="eastAsia" w:ascii="宋体" w:hAnsi="宋体" w:eastAsia="宋体" w:cs="宋体"/>
                <w:sz w:val="24"/>
                <w:szCs w:val="24"/>
                <w:vertAlign w:val="baseline"/>
                <w:lang w:val="en-US" w:eastAsia="zh-CN"/>
              </w:rPr>
              <w:t>cm，需彩印印刷有关防火宣传标语（按甲方要求）），</w:t>
            </w:r>
            <w:r>
              <w:rPr>
                <w:rFonts w:hint="eastAsia" w:ascii="宋体" w:hAnsi="宋体" w:cs="宋体"/>
                <w:sz w:val="24"/>
                <w:szCs w:val="24"/>
                <w:vertAlign w:val="baseline"/>
                <w:lang w:val="en-US" w:eastAsia="zh-CN"/>
              </w:rPr>
              <w:t>及</w:t>
            </w:r>
            <w:r>
              <w:rPr>
                <w:rFonts w:hint="eastAsia" w:ascii="宋体" w:hAnsi="宋体" w:eastAsia="宋体" w:cs="宋体"/>
                <w:sz w:val="24"/>
                <w:szCs w:val="24"/>
                <w:vertAlign w:val="baseline"/>
                <w:lang w:val="en-US" w:eastAsia="zh-CN"/>
              </w:rPr>
              <w:t>防火宣传</w:t>
            </w:r>
            <w:r>
              <w:rPr>
                <w:rFonts w:hint="eastAsia" w:ascii="宋体" w:hAnsi="宋体" w:cs="宋体"/>
                <w:sz w:val="24"/>
                <w:szCs w:val="24"/>
                <w:vertAlign w:val="baseline"/>
                <w:lang w:val="en-US" w:eastAsia="zh-CN"/>
              </w:rPr>
              <w:t>单</w:t>
            </w: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份</w:t>
            </w:r>
            <w:r>
              <w:rPr>
                <w:rFonts w:hint="eastAsia" w:ascii="宋体" w:hAnsi="宋体" w:eastAsia="宋体" w:cs="宋体"/>
                <w:sz w:val="24"/>
                <w:szCs w:val="24"/>
                <w:vertAlign w:val="baseline"/>
                <w:lang w:val="en-US" w:eastAsia="zh-CN"/>
              </w:rPr>
              <w:t>。</w:t>
            </w:r>
          </w:p>
        </w:tc>
        <w:tc>
          <w:tcPr>
            <w:tcW w:w="3426" w:type="dxa"/>
            <w:vAlign w:val="center"/>
          </w:tcPr>
          <w:p w14:paraId="767EFFD6">
            <w:pPr>
              <w:pStyle w:val="17"/>
              <w:ind w:left="0" w:leftChars="0" w:firstLine="0" w:firstLineChars="0"/>
              <w:jc w:val="both"/>
              <w:rPr>
                <w:rFonts w:hint="eastAsia" w:ascii="宋体" w:hAnsi="宋体" w:eastAsia="宋体" w:cs="宋体"/>
                <w:sz w:val="24"/>
                <w:szCs w:val="24"/>
                <w:vertAlign w:val="baseline"/>
                <w:lang w:val="en-US" w:eastAsia="zh-CN"/>
              </w:rPr>
            </w:pPr>
          </w:p>
        </w:tc>
      </w:tr>
    </w:tbl>
    <w:p w14:paraId="656889FC">
      <w:pPr>
        <w:pStyle w:val="17"/>
        <w:rPr>
          <w:rFonts w:hint="eastAsia"/>
          <w:lang w:val="en-US" w:eastAsia="zh-CN"/>
        </w:rPr>
      </w:pPr>
    </w:p>
    <w:p w14:paraId="286239C2">
      <w:pPr>
        <w:rPr>
          <w:rFonts w:hint="eastAsia"/>
          <w:lang w:val="en-US" w:eastAsia="zh-CN"/>
        </w:rPr>
      </w:pPr>
    </w:p>
    <w:p w14:paraId="13CFBD87">
      <w:pPr>
        <w:pStyle w:val="17"/>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10"/>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10"/>
                    </w:pPr>
                  </w:p>
                </w:txbxContent>
              </v:textbox>
            </v:shape>
          </w:pict>
        </mc:Fallback>
      </mc:AlternateContent>
    </w:r>
    <w:r>
      <w:rPr>
        <w:rFonts w:hint="eastAsia"/>
        <w:sz w:val="20"/>
        <w:szCs w:val="28"/>
        <w:lang w:val="en-US" w:eastAsia="zh-CN"/>
      </w:rPr>
      <w:t>青海睿博琪工程项目管理有限公司                     青海睿博琪公招（服务）2024-018-5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10"/>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2"/>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pPr>
        <w:ind w:left="0"/>
      </w:pPr>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748D16CD"/>
    <w:multiLevelType w:val="multilevel"/>
    <w:tmpl w:val="748D16CD"/>
    <w:lvl w:ilvl="0" w:tentative="0">
      <w:start w:val="1"/>
      <w:numFmt w:val="decimal"/>
      <w:pStyle w:val="2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4F0BCBF"/>
    <w:multiLevelType w:val="singleLevel"/>
    <w:tmpl w:val="74F0BCBF"/>
    <w:lvl w:ilvl="0" w:tentative="0">
      <w:start w:val="1"/>
      <w:numFmt w:val="chineseCounting"/>
      <w:suff w:val="nothing"/>
      <w:lvlText w:val="%1、"/>
      <w:lvlJc w:val="left"/>
      <w:rPr>
        <w:rFonts w:hint="eastAsia"/>
      </w:rPr>
    </w:lvl>
  </w:abstractNum>
  <w:abstractNum w:abstractNumId="9">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7"/>
  </w:num>
  <w:num w:numId="3">
    <w:abstractNumId w:val="8"/>
  </w:num>
  <w:num w:numId="4">
    <w:abstractNumId w:val="9"/>
  </w:num>
  <w:num w:numId="5">
    <w:abstractNumId w:val="3"/>
  </w:num>
  <w:num w:numId="6">
    <w:abstractNumId w:val="4"/>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0C5C71"/>
    <w:rsid w:val="003B225B"/>
    <w:rsid w:val="00563274"/>
    <w:rsid w:val="00BF7B0F"/>
    <w:rsid w:val="00F27FB0"/>
    <w:rsid w:val="0103436C"/>
    <w:rsid w:val="02532161"/>
    <w:rsid w:val="02AC34C4"/>
    <w:rsid w:val="03B31C99"/>
    <w:rsid w:val="03DF41D4"/>
    <w:rsid w:val="049313DE"/>
    <w:rsid w:val="049924DB"/>
    <w:rsid w:val="062A1B37"/>
    <w:rsid w:val="063876A4"/>
    <w:rsid w:val="065C478C"/>
    <w:rsid w:val="06C23FE7"/>
    <w:rsid w:val="088415B7"/>
    <w:rsid w:val="089F3E9B"/>
    <w:rsid w:val="08CB2939"/>
    <w:rsid w:val="08E12275"/>
    <w:rsid w:val="09062E51"/>
    <w:rsid w:val="097F55EA"/>
    <w:rsid w:val="09815EC8"/>
    <w:rsid w:val="09AD1D08"/>
    <w:rsid w:val="09C10B66"/>
    <w:rsid w:val="0A110938"/>
    <w:rsid w:val="0A454A85"/>
    <w:rsid w:val="0A6A59B6"/>
    <w:rsid w:val="0AA87965"/>
    <w:rsid w:val="0ABA0FCF"/>
    <w:rsid w:val="0AC42066"/>
    <w:rsid w:val="0AF24CF2"/>
    <w:rsid w:val="0B357B3F"/>
    <w:rsid w:val="0C692CAD"/>
    <w:rsid w:val="0CB466F6"/>
    <w:rsid w:val="0D3116F8"/>
    <w:rsid w:val="0D88230C"/>
    <w:rsid w:val="0DE567D5"/>
    <w:rsid w:val="0EE714C3"/>
    <w:rsid w:val="0EE83C31"/>
    <w:rsid w:val="0F246874"/>
    <w:rsid w:val="0F8120BC"/>
    <w:rsid w:val="101B1508"/>
    <w:rsid w:val="107C1364"/>
    <w:rsid w:val="10B1633F"/>
    <w:rsid w:val="10E400D9"/>
    <w:rsid w:val="116A526D"/>
    <w:rsid w:val="11E701D0"/>
    <w:rsid w:val="12D90460"/>
    <w:rsid w:val="135209D3"/>
    <w:rsid w:val="138008DC"/>
    <w:rsid w:val="13B03E05"/>
    <w:rsid w:val="13F07810"/>
    <w:rsid w:val="13F47BFA"/>
    <w:rsid w:val="14950344"/>
    <w:rsid w:val="14B77BFE"/>
    <w:rsid w:val="14E826E1"/>
    <w:rsid w:val="155518E3"/>
    <w:rsid w:val="157A4F19"/>
    <w:rsid w:val="1600565C"/>
    <w:rsid w:val="162D0563"/>
    <w:rsid w:val="16E7394C"/>
    <w:rsid w:val="176531A5"/>
    <w:rsid w:val="17873467"/>
    <w:rsid w:val="17A70B2D"/>
    <w:rsid w:val="17AB7576"/>
    <w:rsid w:val="17E4768B"/>
    <w:rsid w:val="19D35C0A"/>
    <w:rsid w:val="19FF69FF"/>
    <w:rsid w:val="1A244757"/>
    <w:rsid w:val="1BDD2D6F"/>
    <w:rsid w:val="1C3A6E19"/>
    <w:rsid w:val="1D133DBB"/>
    <w:rsid w:val="1D4E564A"/>
    <w:rsid w:val="1DA00632"/>
    <w:rsid w:val="1E7E1EBC"/>
    <w:rsid w:val="1EFA3E00"/>
    <w:rsid w:val="1F307D58"/>
    <w:rsid w:val="201C0B17"/>
    <w:rsid w:val="2057785A"/>
    <w:rsid w:val="20624EB7"/>
    <w:rsid w:val="216965F7"/>
    <w:rsid w:val="221B464E"/>
    <w:rsid w:val="22F636C0"/>
    <w:rsid w:val="234B3D7D"/>
    <w:rsid w:val="23791F56"/>
    <w:rsid w:val="241B1988"/>
    <w:rsid w:val="242E4575"/>
    <w:rsid w:val="24340836"/>
    <w:rsid w:val="24774C62"/>
    <w:rsid w:val="25F37CDC"/>
    <w:rsid w:val="263D41D3"/>
    <w:rsid w:val="26464266"/>
    <w:rsid w:val="26594E35"/>
    <w:rsid w:val="274F505D"/>
    <w:rsid w:val="27890857"/>
    <w:rsid w:val="27F1133F"/>
    <w:rsid w:val="283F446A"/>
    <w:rsid w:val="28653E6D"/>
    <w:rsid w:val="28B4561F"/>
    <w:rsid w:val="29287EB2"/>
    <w:rsid w:val="299C12EB"/>
    <w:rsid w:val="29A555CC"/>
    <w:rsid w:val="2A61691A"/>
    <w:rsid w:val="2A6759EA"/>
    <w:rsid w:val="2AAB0F40"/>
    <w:rsid w:val="2B1D0710"/>
    <w:rsid w:val="2B251A9B"/>
    <w:rsid w:val="2BB4516F"/>
    <w:rsid w:val="2BCB6C93"/>
    <w:rsid w:val="2C1704D9"/>
    <w:rsid w:val="2C3E3B81"/>
    <w:rsid w:val="2C7E7C57"/>
    <w:rsid w:val="2CDA6E57"/>
    <w:rsid w:val="2D12358F"/>
    <w:rsid w:val="2DDA1F32"/>
    <w:rsid w:val="2E1E085F"/>
    <w:rsid w:val="2ED61CDA"/>
    <w:rsid w:val="2F2E610F"/>
    <w:rsid w:val="2F483DA9"/>
    <w:rsid w:val="2FDE32C9"/>
    <w:rsid w:val="303C3A3A"/>
    <w:rsid w:val="303F594F"/>
    <w:rsid w:val="31C73555"/>
    <w:rsid w:val="32864615"/>
    <w:rsid w:val="32892B30"/>
    <w:rsid w:val="32F25E3D"/>
    <w:rsid w:val="331839CA"/>
    <w:rsid w:val="333828C9"/>
    <w:rsid w:val="33AE4708"/>
    <w:rsid w:val="34271EDE"/>
    <w:rsid w:val="34A00986"/>
    <w:rsid w:val="34AE6BFF"/>
    <w:rsid w:val="34C07A59"/>
    <w:rsid w:val="353941D5"/>
    <w:rsid w:val="354F32F4"/>
    <w:rsid w:val="356245E2"/>
    <w:rsid w:val="35E11256"/>
    <w:rsid w:val="369B3F1D"/>
    <w:rsid w:val="372451BD"/>
    <w:rsid w:val="37400BDC"/>
    <w:rsid w:val="37BC1633"/>
    <w:rsid w:val="3843785E"/>
    <w:rsid w:val="386A541B"/>
    <w:rsid w:val="38AA26BF"/>
    <w:rsid w:val="39B5458C"/>
    <w:rsid w:val="39D3669E"/>
    <w:rsid w:val="39D802D2"/>
    <w:rsid w:val="3A106036"/>
    <w:rsid w:val="3A28519F"/>
    <w:rsid w:val="3A4F2C33"/>
    <w:rsid w:val="3C417C3A"/>
    <w:rsid w:val="3C4C00C7"/>
    <w:rsid w:val="3C8B77D0"/>
    <w:rsid w:val="3CFC3046"/>
    <w:rsid w:val="3D3D690C"/>
    <w:rsid w:val="3D733273"/>
    <w:rsid w:val="3DDA0A65"/>
    <w:rsid w:val="3E185E27"/>
    <w:rsid w:val="3E6D498B"/>
    <w:rsid w:val="3E726EF0"/>
    <w:rsid w:val="3EB23790"/>
    <w:rsid w:val="3ECA1318"/>
    <w:rsid w:val="3F8F60F8"/>
    <w:rsid w:val="3FA53A41"/>
    <w:rsid w:val="3FF36CDA"/>
    <w:rsid w:val="404F6D9A"/>
    <w:rsid w:val="40827899"/>
    <w:rsid w:val="410E63D5"/>
    <w:rsid w:val="41195D48"/>
    <w:rsid w:val="411D74C7"/>
    <w:rsid w:val="414C7ECC"/>
    <w:rsid w:val="414E0433"/>
    <w:rsid w:val="425B50B1"/>
    <w:rsid w:val="428B1338"/>
    <w:rsid w:val="43881E21"/>
    <w:rsid w:val="44006D4C"/>
    <w:rsid w:val="446A2417"/>
    <w:rsid w:val="44A01A87"/>
    <w:rsid w:val="45E476BA"/>
    <w:rsid w:val="45E5444B"/>
    <w:rsid w:val="466C2476"/>
    <w:rsid w:val="46925F28"/>
    <w:rsid w:val="469A6FE4"/>
    <w:rsid w:val="47BF5185"/>
    <w:rsid w:val="48CA3A03"/>
    <w:rsid w:val="493F7659"/>
    <w:rsid w:val="495072C2"/>
    <w:rsid w:val="496157BC"/>
    <w:rsid w:val="498C7C51"/>
    <w:rsid w:val="4994311B"/>
    <w:rsid w:val="499A2860"/>
    <w:rsid w:val="4AD131F0"/>
    <w:rsid w:val="4AD45926"/>
    <w:rsid w:val="4B131A4B"/>
    <w:rsid w:val="4B2458F4"/>
    <w:rsid w:val="4BE30D49"/>
    <w:rsid w:val="4BE65489"/>
    <w:rsid w:val="4BE95AD0"/>
    <w:rsid w:val="4BEB08DE"/>
    <w:rsid w:val="4C3158E1"/>
    <w:rsid w:val="4CB66B41"/>
    <w:rsid w:val="4D1C1E24"/>
    <w:rsid w:val="4D5D6397"/>
    <w:rsid w:val="4E191136"/>
    <w:rsid w:val="4ECC61A8"/>
    <w:rsid w:val="4F1504FA"/>
    <w:rsid w:val="4F4E7EFF"/>
    <w:rsid w:val="50011E81"/>
    <w:rsid w:val="50CA11A7"/>
    <w:rsid w:val="51002139"/>
    <w:rsid w:val="51477D68"/>
    <w:rsid w:val="516338F0"/>
    <w:rsid w:val="51DD4DB4"/>
    <w:rsid w:val="527C4A8C"/>
    <w:rsid w:val="52985871"/>
    <w:rsid w:val="530323B4"/>
    <w:rsid w:val="54340F41"/>
    <w:rsid w:val="545B7DE7"/>
    <w:rsid w:val="55014487"/>
    <w:rsid w:val="55C27722"/>
    <w:rsid w:val="56066109"/>
    <w:rsid w:val="56D227CA"/>
    <w:rsid w:val="571C1C97"/>
    <w:rsid w:val="57894AC7"/>
    <w:rsid w:val="57BF2D4E"/>
    <w:rsid w:val="58384833"/>
    <w:rsid w:val="5883300C"/>
    <w:rsid w:val="588936EC"/>
    <w:rsid w:val="58F17AA6"/>
    <w:rsid w:val="590D47E9"/>
    <w:rsid w:val="59113354"/>
    <w:rsid w:val="593B5D5C"/>
    <w:rsid w:val="59CF4D9E"/>
    <w:rsid w:val="5A53777D"/>
    <w:rsid w:val="5A85161C"/>
    <w:rsid w:val="5A8630CB"/>
    <w:rsid w:val="5AAF422B"/>
    <w:rsid w:val="5B3E0E7C"/>
    <w:rsid w:val="5B894F0A"/>
    <w:rsid w:val="5BD315F8"/>
    <w:rsid w:val="5BE36C26"/>
    <w:rsid w:val="5BEE28A9"/>
    <w:rsid w:val="5BF1372F"/>
    <w:rsid w:val="5C304191"/>
    <w:rsid w:val="5CAB38A1"/>
    <w:rsid w:val="5CB6414B"/>
    <w:rsid w:val="5D334453"/>
    <w:rsid w:val="5E2A7515"/>
    <w:rsid w:val="5F46765E"/>
    <w:rsid w:val="5F681F1D"/>
    <w:rsid w:val="5FDD4283"/>
    <w:rsid w:val="5FEE3EB8"/>
    <w:rsid w:val="602064BD"/>
    <w:rsid w:val="60B62814"/>
    <w:rsid w:val="61357BDD"/>
    <w:rsid w:val="619402CA"/>
    <w:rsid w:val="61C36FA8"/>
    <w:rsid w:val="62A639B7"/>
    <w:rsid w:val="636447A9"/>
    <w:rsid w:val="64711C6E"/>
    <w:rsid w:val="64AD3F2E"/>
    <w:rsid w:val="64DE2C6A"/>
    <w:rsid w:val="652A1A23"/>
    <w:rsid w:val="65562818"/>
    <w:rsid w:val="65D33BEF"/>
    <w:rsid w:val="65D86017"/>
    <w:rsid w:val="66763171"/>
    <w:rsid w:val="6695125A"/>
    <w:rsid w:val="67963E1A"/>
    <w:rsid w:val="6871789F"/>
    <w:rsid w:val="693F232D"/>
    <w:rsid w:val="699D6C67"/>
    <w:rsid w:val="69AE2C22"/>
    <w:rsid w:val="69E93C5A"/>
    <w:rsid w:val="6A3B7B9D"/>
    <w:rsid w:val="6B2937C0"/>
    <w:rsid w:val="6BF7370F"/>
    <w:rsid w:val="6C0C4203"/>
    <w:rsid w:val="6D6B4530"/>
    <w:rsid w:val="6DCE5641"/>
    <w:rsid w:val="6EB5559B"/>
    <w:rsid w:val="6EDC4294"/>
    <w:rsid w:val="6EED0CB4"/>
    <w:rsid w:val="6F402272"/>
    <w:rsid w:val="6FA7439C"/>
    <w:rsid w:val="701A2DBF"/>
    <w:rsid w:val="708F2B0E"/>
    <w:rsid w:val="70F032B1"/>
    <w:rsid w:val="71024745"/>
    <w:rsid w:val="710A3568"/>
    <w:rsid w:val="714F574C"/>
    <w:rsid w:val="71BE1B92"/>
    <w:rsid w:val="723637B5"/>
    <w:rsid w:val="72B33057"/>
    <w:rsid w:val="7301116F"/>
    <w:rsid w:val="7394143C"/>
    <w:rsid w:val="73BF3F52"/>
    <w:rsid w:val="74427CF4"/>
    <w:rsid w:val="748D0BF5"/>
    <w:rsid w:val="74A0585D"/>
    <w:rsid w:val="74C25BA3"/>
    <w:rsid w:val="76393874"/>
    <w:rsid w:val="763E0F03"/>
    <w:rsid w:val="768840E8"/>
    <w:rsid w:val="76960176"/>
    <w:rsid w:val="76B80C3C"/>
    <w:rsid w:val="772C162A"/>
    <w:rsid w:val="77725D3F"/>
    <w:rsid w:val="77BE04D4"/>
    <w:rsid w:val="77E616E5"/>
    <w:rsid w:val="78B75E0C"/>
    <w:rsid w:val="79202BB4"/>
    <w:rsid w:val="79C424EA"/>
    <w:rsid w:val="79FF4DD4"/>
    <w:rsid w:val="7A077662"/>
    <w:rsid w:val="7A255D6F"/>
    <w:rsid w:val="7A49193F"/>
    <w:rsid w:val="7ADB3835"/>
    <w:rsid w:val="7B1A27DF"/>
    <w:rsid w:val="7B562B82"/>
    <w:rsid w:val="7B71246B"/>
    <w:rsid w:val="7CDB5685"/>
    <w:rsid w:val="7D380D29"/>
    <w:rsid w:val="7D4423FE"/>
    <w:rsid w:val="7D637428"/>
    <w:rsid w:val="7DBA17E7"/>
    <w:rsid w:val="7E2B6198"/>
    <w:rsid w:val="7F0F270A"/>
    <w:rsid w:val="7F3B0FE3"/>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Normal Indent"/>
    <w:basedOn w:val="1"/>
    <w:qFormat/>
    <w:uiPriority w:val="0"/>
    <w:pPr>
      <w:ind w:firstLine="420"/>
    </w:pPr>
    <w:rPr>
      <w:szCs w:val="20"/>
    </w:rPr>
  </w:style>
  <w:style w:type="paragraph" w:styleId="6">
    <w:name w:val="Body Text"/>
    <w:basedOn w:val="1"/>
    <w:next w:val="7"/>
    <w:autoRedefine/>
    <w:qFormat/>
    <w:uiPriority w:val="0"/>
    <w:pPr>
      <w:spacing w:after="120" w:afterLines="0"/>
    </w:pPr>
    <w:rPr>
      <w:sz w:val="21"/>
    </w:rPr>
  </w:style>
  <w:style w:type="paragraph" w:styleId="7">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8">
    <w:name w:val="Plain Text"/>
    <w:basedOn w:val="1"/>
    <w:next w:val="9"/>
    <w:autoRedefine/>
    <w:qFormat/>
    <w:uiPriority w:val="0"/>
    <w:rPr>
      <w:rFonts w:ascii="宋体" w:hAnsi="Courier New"/>
      <w:szCs w:val="20"/>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2">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3">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4">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Body Text First Indent"/>
    <w:basedOn w:val="6"/>
    <w:next w:val="1"/>
    <w:autoRedefine/>
    <w:qFormat/>
    <w:uiPriority w:val="0"/>
    <w:pPr>
      <w:ind w:firstLine="420" w:firstLineChars="1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autoRedefine/>
    <w:qFormat/>
    <w:uiPriority w:val="99"/>
    <w:rPr>
      <w:color w:val="000099"/>
      <w:u w:val="none"/>
    </w:rPr>
  </w:style>
  <w:style w:type="paragraph" w:customStyle="1" w:styleId="22">
    <w:name w:val="UserStyle_0"/>
    <w:basedOn w:val="1"/>
    <w:qFormat/>
    <w:uiPriority w:val="0"/>
    <w:pPr>
      <w:ind w:firstLine="420"/>
    </w:pPr>
    <w:rPr>
      <w:rFonts w:ascii="Calibri" w:hAnsi="Calibri"/>
      <w:szCs w:val="22"/>
    </w:rPr>
  </w:style>
  <w:style w:type="paragraph" w:customStyle="1" w:styleId="23">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4">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5">
    <w:name w:val="Table Paragraph"/>
    <w:basedOn w:val="1"/>
    <w:qFormat/>
    <w:uiPriority w:val="1"/>
    <w:pPr>
      <w:jc w:val="left"/>
    </w:pPr>
    <w:rPr>
      <w:rFonts w:ascii="宋体" w:hAnsi="宋体" w:cs="宋体"/>
      <w:kern w:val="0"/>
      <w:sz w:val="22"/>
      <w:szCs w:val="22"/>
      <w:lang w:eastAsia="en-US"/>
    </w:rPr>
  </w:style>
  <w:style w:type="paragraph" w:customStyle="1" w:styleId="26">
    <w:name w:val="引言二级条标题"/>
    <w:basedOn w:val="27"/>
    <w:next w:val="28"/>
    <w:qFormat/>
    <w:uiPriority w:val="99"/>
    <w:pPr>
      <w:numPr>
        <w:ilvl w:val="1"/>
        <w:numId w:val="1"/>
      </w:numPr>
      <w:tabs>
        <w:tab w:val="left" w:pos="360"/>
        <w:tab w:val="left" w:pos="1200"/>
      </w:tabs>
    </w:pPr>
    <w:rPr>
      <w:b w:val="0"/>
    </w:rPr>
  </w:style>
  <w:style w:type="paragraph" w:customStyle="1" w:styleId="27">
    <w:name w:val="引言一级条标题"/>
    <w:basedOn w:val="1"/>
    <w:next w:val="28"/>
    <w:qFormat/>
    <w:uiPriority w:val="0"/>
    <w:pPr>
      <w:widowControl/>
      <w:numPr>
        <w:ilvl w:val="0"/>
        <w:numId w:val="2"/>
      </w:numPr>
    </w:pPr>
    <w:rPr>
      <w:rFonts w:eastAsia="黑体"/>
      <w:b/>
      <w:szCs w:val="20"/>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11109</Words>
  <Characters>12092</Characters>
  <Lines>0</Lines>
  <Paragraphs>0</Paragraphs>
  <TotalTime>1</TotalTime>
  <ScaleCrop>false</ScaleCrop>
  <LinksUpToDate>false</LinksUpToDate>
  <CharactersWithSpaces>12288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