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ED125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5808AFC">
      <w:pPr>
        <w:rPr>
          <w:rFonts w:hint="eastAsia"/>
        </w:rPr>
      </w:pPr>
    </w:p>
    <w:p w14:paraId="6A63D4E2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编号：</w:t>
      </w:r>
      <w:r>
        <w:rPr>
          <w:rFonts w:hint="eastAsia"/>
          <w:b/>
          <w:lang w:val="en-US" w:eastAsia="zh-CN"/>
        </w:rPr>
        <w:t>SSJSFY20240929041</w:t>
      </w:r>
    </w:p>
    <w:p w14:paraId="66530BC1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名称：</w:t>
      </w:r>
      <w:r>
        <w:rPr>
          <w:rFonts w:hint="eastAsia"/>
          <w:b/>
          <w:lang w:eastAsia="zh-CN"/>
        </w:rPr>
        <w:t>康复基础设备一批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5233"/>
        <w:gridCol w:w="2390"/>
      </w:tblGrid>
      <w:tr w14:paraId="6B890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26AFA22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5233" w:type="dxa"/>
          </w:tcPr>
          <w:p w14:paraId="60DC4C5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390" w:type="dxa"/>
          </w:tcPr>
          <w:p w14:paraId="40DF579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112E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0F5206E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233" w:type="dxa"/>
          </w:tcPr>
          <w:p w14:paraId="0AF7846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杭州玲秀贸易有限公司</w:t>
            </w:r>
          </w:p>
        </w:tc>
        <w:tc>
          <w:tcPr>
            <w:tcW w:w="2390" w:type="dxa"/>
          </w:tcPr>
          <w:p w14:paraId="191CC41C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综合评审排名第二</w:t>
            </w:r>
          </w:p>
        </w:tc>
      </w:tr>
      <w:tr w14:paraId="5D2B2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67" w:type="dxa"/>
          </w:tcPr>
          <w:p w14:paraId="392D214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233" w:type="dxa"/>
            <w:vAlign w:val="top"/>
          </w:tcPr>
          <w:p w14:paraId="543C14FA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杭州达石贸易有限公司</w:t>
            </w:r>
          </w:p>
        </w:tc>
        <w:tc>
          <w:tcPr>
            <w:tcW w:w="2390" w:type="dxa"/>
          </w:tcPr>
          <w:p w14:paraId="36346A8E">
            <w:pPr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综合评审排名第三</w:t>
            </w:r>
          </w:p>
        </w:tc>
      </w:tr>
      <w:tr w14:paraId="5639B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12B9C92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233" w:type="dxa"/>
            <w:vAlign w:val="top"/>
          </w:tcPr>
          <w:p w14:paraId="6BB94C7A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杭州珍希医疗器械有限公司</w:t>
            </w:r>
          </w:p>
        </w:tc>
        <w:tc>
          <w:tcPr>
            <w:tcW w:w="2390" w:type="dxa"/>
          </w:tcPr>
          <w:p w14:paraId="1C6D0CED">
            <w:pPr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综合评审排名第四</w:t>
            </w:r>
          </w:p>
        </w:tc>
      </w:tr>
      <w:tr w14:paraId="105D3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5F32F8D5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233" w:type="dxa"/>
            <w:vAlign w:val="top"/>
          </w:tcPr>
          <w:p w14:paraId="434B0D6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390" w:type="dxa"/>
          </w:tcPr>
          <w:p w14:paraId="6F403E24">
            <w:pPr>
              <w:jc w:val="left"/>
              <w:rPr>
                <w:rFonts w:hint="default"/>
                <w:lang w:val="en-US"/>
              </w:rPr>
            </w:pPr>
          </w:p>
        </w:tc>
      </w:tr>
      <w:tr w14:paraId="15808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4973CB95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233" w:type="dxa"/>
          </w:tcPr>
          <w:p w14:paraId="3C265F95">
            <w:pPr>
              <w:rPr>
                <w:rFonts w:hint="eastAsia"/>
              </w:rPr>
            </w:pPr>
          </w:p>
        </w:tc>
        <w:tc>
          <w:tcPr>
            <w:tcW w:w="2390" w:type="dxa"/>
          </w:tcPr>
          <w:p w14:paraId="14C28F34">
            <w:pPr>
              <w:jc w:val="left"/>
              <w:rPr>
                <w:rFonts w:hint="eastAsia"/>
              </w:rPr>
            </w:pPr>
          </w:p>
        </w:tc>
      </w:tr>
      <w:tr w14:paraId="0973F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67" w:type="dxa"/>
          </w:tcPr>
          <w:p w14:paraId="02862F4F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233" w:type="dxa"/>
          </w:tcPr>
          <w:p w14:paraId="762235FC">
            <w:pPr>
              <w:rPr>
                <w:rFonts w:hint="eastAsia"/>
              </w:rPr>
            </w:pPr>
          </w:p>
        </w:tc>
        <w:tc>
          <w:tcPr>
            <w:tcW w:w="2390" w:type="dxa"/>
          </w:tcPr>
          <w:p w14:paraId="6A5A172C">
            <w:pPr>
              <w:jc w:val="left"/>
              <w:rPr>
                <w:rFonts w:hint="default"/>
                <w:lang w:val="en-US"/>
              </w:rPr>
            </w:pPr>
          </w:p>
        </w:tc>
      </w:tr>
      <w:tr w14:paraId="64529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59F26F2E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233" w:type="dxa"/>
          </w:tcPr>
          <w:p w14:paraId="742784DF">
            <w:pPr>
              <w:rPr>
                <w:rFonts w:hint="eastAsia"/>
              </w:rPr>
            </w:pPr>
          </w:p>
        </w:tc>
        <w:tc>
          <w:tcPr>
            <w:tcW w:w="2390" w:type="dxa"/>
          </w:tcPr>
          <w:p w14:paraId="60092DE1">
            <w:pPr>
              <w:jc w:val="left"/>
              <w:rPr>
                <w:rFonts w:hint="eastAsia"/>
              </w:rPr>
            </w:pPr>
          </w:p>
        </w:tc>
      </w:tr>
      <w:tr w14:paraId="501FC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67" w:type="dxa"/>
          </w:tcPr>
          <w:p w14:paraId="31EDF623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233" w:type="dxa"/>
          </w:tcPr>
          <w:p w14:paraId="3619FE4E">
            <w:pPr>
              <w:rPr>
                <w:rFonts w:hint="eastAsia"/>
              </w:rPr>
            </w:pPr>
          </w:p>
        </w:tc>
        <w:tc>
          <w:tcPr>
            <w:tcW w:w="2390" w:type="dxa"/>
          </w:tcPr>
          <w:p w14:paraId="5E92899D">
            <w:pPr>
              <w:jc w:val="left"/>
              <w:rPr>
                <w:rFonts w:hint="eastAsia"/>
              </w:rPr>
            </w:pPr>
          </w:p>
        </w:tc>
      </w:tr>
      <w:tr w14:paraId="47C46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39497BC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233" w:type="dxa"/>
          </w:tcPr>
          <w:p w14:paraId="7BD29D4E">
            <w:pPr>
              <w:rPr>
                <w:rFonts w:hint="eastAsia"/>
              </w:rPr>
            </w:pPr>
          </w:p>
        </w:tc>
        <w:tc>
          <w:tcPr>
            <w:tcW w:w="2390" w:type="dxa"/>
          </w:tcPr>
          <w:p w14:paraId="3DA0E219">
            <w:pPr>
              <w:jc w:val="left"/>
              <w:rPr>
                <w:rFonts w:hint="eastAsia"/>
              </w:rPr>
            </w:pPr>
          </w:p>
        </w:tc>
      </w:tr>
    </w:tbl>
    <w:p w14:paraId="724D1010"/>
    <w:p w14:paraId="65317584">
      <w:pPr>
        <w:rPr>
          <w:rFonts w:hint="eastAsia"/>
        </w:rPr>
      </w:pPr>
    </w:p>
    <w:p w14:paraId="694D4A02">
      <w:pPr>
        <w:rPr>
          <w:rFonts w:hint="eastAsia"/>
        </w:rPr>
      </w:pPr>
    </w:p>
    <w:p w14:paraId="46E7A1A9">
      <w:pPr>
        <w:rPr>
          <w:rFonts w:hint="eastAsia"/>
        </w:rPr>
      </w:pPr>
    </w:p>
    <w:p w14:paraId="043B415F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2MTcxYWQ1Njk0NTViYmI0NDNhNTk2ZjNjYTJjZDAifQ=="/>
  </w:docVars>
  <w:rsids>
    <w:rsidRoot w:val="00BB4DE2"/>
    <w:rsid w:val="002D7097"/>
    <w:rsid w:val="00507446"/>
    <w:rsid w:val="00A3330A"/>
    <w:rsid w:val="00B3445D"/>
    <w:rsid w:val="00BB4DE2"/>
    <w:rsid w:val="00C90B6B"/>
    <w:rsid w:val="039A6045"/>
    <w:rsid w:val="16FF10D6"/>
    <w:rsid w:val="185C42C4"/>
    <w:rsid w:val="1951107C"/>
    <w:rsid w:val="19BD0F03"/>
    <w:rsid w:val="23085413"/>
    <w:rsid w:val="27906D36"/>
    <w:rsid w:val="2AAF4EB3"/>
    <w:rsid w:val="2F8B208E"/>
    <w:rsid w:val="33807AE4"/>
    <w:rsid w:val="38C5276A"/>
    <w:rsid w:val="431A005F"/>
    <w:rsid w:val="43560D6B"/>
    <w:rsid w:val="51022355"/>
    <w:rsid w:val="580A768C"/>
    <w:rsid w:val="59D80EF2"/>
    <w:rsid w:val="620F1247"/>
    <w:rsid w:val="6B00684A"/>
    <w:rsid w:val="6D8C2052"/>
    <w:rsid w:val="70B25B71"/>
    <w:rsid w:val="75A13F05"/>
    <w:rsid w:val="77040325"/>
    <w:rsid w:val="7F63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117</Characters>
  <Lines>1</Lines>
  <Paragraphs>1</Paragraphs>
  <TotalTime>1</TotalTime>
  <ScaleCrop>false</ScaleCrop>
  <LinksUpToDate>false</LinksUpToDate>
  <CharactersWithSpaces>117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小白</cp:lastModifiedBy>
  <dcterms:modified xsi:type="dcterms:W3CDTF">2024-11-27T06:52:11Z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34ACBE16CAE341FABFA561199829D7D7_12</vt:lpwstr>
  </property>
</Properties>
</file>