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8FC11">
      <w:pPr>
        <w:spacing w:line="360" w:lineRule="auto"/>
        <w:jc w:val="center"/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eastAsia="zh-CN"/>
        </w:rPr>
      </w:pPr>
      <w:bookmarkStart w:id="0" w:name="_Toc28359022"/>
      <w:bookmarkStart w:id="1" w:name="_Toc35393809"/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eastAsia="zh-CN"/>
        </w:rPr>
        <w:t>南关区2025年政府购买居家养老服务200元服务券项目框架协议征集</w:t>
      </w:r>
    </w:p>
    <w:p w14:paraId="2DA555D7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入围</w:t>
      </w:r>
      <w:r>
        <w:rPr>
          <w:rFonts w:hint="eastAsia" w:ascii="宋体" w:hAnsi="宋体" w:cs="宋体"/>
          <w:b/>
          <w:sz w:val="28"/>
          <w:szCs w:val="28"/>
        </w:rPr>
        <w:t>结果公告</w:t>
      </w:r>
      <w:bookmarkEnd w:id="0"/>
      <w:bookmarkEnd w:id="1"/>
    </w:p>
    <w:p w14:paraId="11726265">
      <w:pPr>
        <w:pStyle w:val="26"/>
        <w:spacing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一、项目编号</w:t>
      </w:r>
    </w:p>
    <w:p w14:paraId="5D16F94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采购计划-[2024]-00382号</w:t>
      </w:r>
    </w:p>
    <w:p w14:paraId="2E1D520D">
      <w:pPr>
        <w:pStyle w:val="26"/>
        <w:spacing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二、项目名称</w:t>
      </w:r>
    </w:p>
    <w:p w14:paraId="2674E449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南关区2025年政府购买居家养老服务200元服务券项目框架协议征集</w:t>
      </w:r>
    </w:p>
    <w:p w14:paraId="52B76B3A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中标信息</w:t>
      </w:r>
    </w:p>
    <w:tbl>
      <w:tblPr>
        <w:tblStyle w:val="14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783"/>
        <w:gridCol w:w="1269"/>
        <w:gridCol w:w="1212"/>
        <w:gridCol w:w="969"/>
        <w:gridCol w:w="1454"/>
        <w:gridCol w:w="2424"/>
      </w:tblGrid>
      <w:tr w14:paraId="4951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525" w:type="dxa"/>
            <w:vAlign w:val="center"/>
          </w:tcPr>
          <w:p w14:paraId="5B46DD61">
            <w:pPr>
              <w:pStyle w:val="2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83" w:type="dxa"/>
            <w:vAlign w:val="center"/>
          </w:tcPr>
          <w:p w14:paraId="14D44F82">
            <w:pPr>
              <w:pStyle w:val="2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中标供应商</w:t>
            </w:r>
          </w:p>
          <w:p w14:paraId="77F770EA">
            <w:pPr>
              <w:pStyle w:val="2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center"/>
          </w:tcPr>
          <w:p w14:paraId="3FA54DA0">
            <w:pPr>
              <w:pStyle w:val="2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入围</w:t>
            </w:r>
          </w:p>
          <w:p w14:paraId="7A0B0733">
            <w:pPr>
              <w:pStyle w:val="2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212" w:type="dxa"/>
            <w:vAlign w:val="center"/>
          </w:tcPr>
          <w:p w14:paraId="527F9EF6">
            <w:pPr>
              <w:pStyle w:val="2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综合</w:t>
            </w:r>
          </w:p>
          <w:p w14:paraId="4143179B">
            <w:pPr>
              <w:pStyle w:val="2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969" w:type="dxa"/>
            <w:vAlign w:val="center"/>
          </w:tcPr>
          <w:p w14:paraId="1B8C45BE">
            <w:pPr>
              <w:pStyle w:val="2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经评审排序</w:t>
            </w:r>
          </w:p>
        </w:tc>
        <w:tc>
          <w:tcPr>
            <w:tcW w:w="1454" w:type="dxa"/>
            <w:vAlign w:val="center"/>
          </w:tcPr>
          <w:p w14:paraId="05DCB282">
            <w:pPr>
              <w:pStyle w:val="25"/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2424" w:type="dxa"/>
            <w:vAlign w:val="center"/>
          </w:tcPr>
          <w:p w14:paraId="01D996F8">
            <w:pPr>
              <w:pStyle w:val="25"/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中标供应商统一社会信用代码</w:t>
            </w:r>
          </w:p>
        </w:tc>
      </w:tr>
      <w:tr w14:paraId="7873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25" w:type="dxa"/>
            <w:vAlign w:val="center"/>
          </w:tcPr>
          <w:p w14:paraId="03CE95B0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14:paraId="7059445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长春市南关区吉善社会工作服务中心</w:t>
            </w:r>
          </w:p>
        </w:tc>
        <w:tc>
          <w:tcPr>
            <w:tcW w:w="1269" w:type="dxa"/>
            <w:vAlign w:val="center"/>
          </w:tcPr>
          <w:p w14:paraId="563952AC">
            <w:pPr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0957A9A7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91.8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1E580879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 w14:paraId="4B2322C9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吉林省长春市南关区社会创新实践园</w:t>
            </w:r>
          </w:p>
        </w:tc>
        <w:tc>
          <w:tcPr>
            <w:tcW w:w="2424" w:type="dxa"/>
            <w:vAlign w:val="center"/>
          </w:tcPr>
          <w:p w14:paraId="65EF9563">
            <w:pPr>
              <w:widowControl/>
              <w:spacing w:beforeAutospacing="1" w:afterAutospacing="1"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52220102MJY923850Q</w:t>
            </w:r>
          </w:p>
        </w:tc>
      </w:tr>
      <w:tr w14:paraId="7BB9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525" w:type="dxa"/>
            <w:vAlign w:val="center"/>
          </w:tcPr>
          <w:p w14:paraId="47A2A871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83" w:type="dxa"/>
            <w:vAlign w:val="center"/>
          </w:tcPr>
          <w:p w14:paraId="58A6CBB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吉林佐佑颐养服务有限公司</w:t>
            </w:r>
          </w:p>
        </w:tc>
        <w:tc>
          <w:tcPr>
            <w:tcW w:w="1269" w:type="dxa"/>
            <w:vAlign w:val="center"/>
          </w:tcPr>
          <w:p w14:paraId="267500DC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6F1A7D1C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91.6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71094BC8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 w14:paraId="0CC6FC95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吉林省长春市朝阳区延安大路11号朝阳区党组织服务民生大厦505室</w:t>
            </w:r>
          </w:p>
        </w:tc>
        <w:tc>
          <w:tcPr>
            <w:tcW w:w="2424" w:type="dxa"/>
            <w:vAlign w:val="center"/>
          </w:tcPr>
          <w:p w14:paraId="117363EA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912201043099162523</w:t>
            </w:r>
          </w:p>
        </w:tc>
      </w:tr>
      <w:tr w14:paraId="1A94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25" w:type="dxa"/>
            <w:vAlign w:val="center"/>
          </w:tcPr>
          <w:p w14:paraId="055C7C88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14:paraId="677377A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长春市德润居家养老服务中心</w:t>
            </w:r>
          </w:p>
        </w:tc>
        <w:tc>
          <w:tcPr>
            <w:tcW w:w="1269" w:type="dxa"/>
            <w:vAlign w:val="center"/>
          </w:tcPr>
          <w:p w14:paraId="7F1C8005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32832A84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91.2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6DB14E91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 w14:paraId="76E24DF5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长春市经开区东南湖大路992号3楼305室</w:t>
            </w:r>
          </w:p>
        </w:tc>
        <w:tc>
          <w:tcPr>
            <w:tcW w:w="2424" w:type="dxa"/>
            <w:vAlign w:val="center"/>
          </w:tcPr>
          <w:p w14:paraId="513FEDC7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52220100MJ375048X7</w:t>
            </w:r>
          </w:p>
        </w:tc>
      </w:tr>
      <w:tr w14:paraId="78C0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25" w:type="dxa"/>
            <w:vAlign w:val="center"/>
          </w:tcPr>
          <w:p w14:paraId="33117FD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83" w:type="dxa"/>
            <w:vAlign w:val="center"/>
          </w:tcPr>
          <w:p w14:paraId="28B881C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长春市新生活居家养老服务中心</w:t>
            </w:r>
          </w:p>
        </w:tc>
        <w:tc>
          <w:tcPr>
            <w:tcW w:w="1269" w:type="dxa"/>
            <w:vAlign w:val="center"/>
          </w:tcPr>
          <w:p w14:paraId="0C4A3A53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57E22521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91.2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173CF1B2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 w14:paraId="524FFDD0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上海路道台府6号楼515室</w:t>
            </w:r>
          </w:p>
        </w:tc>
        <w:tc>
          <w:tcPr>
            <w:tcW w:w="2424" w:type="dxa"/>
            <w:vAlign w:val="center"/>
          </w:tcPr>
          <w:p w14:paraId="14549EAD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52220100MJY5910913</w:t>
            </w:r>
          </w:p>
        </w:tc>
      </w:tr>
      <w:tr w14:paraId="1E83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25" w:type="dxa"/>
            <w:vAlign w:val="center"/>
          </w:tcPr>
          <w:p w14:paraId="75BA45A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83" w:type="dxa"/>
            <w:vAlign w:val="center"/>
          </w:tcPr>
          <w:p w14:paraId="59ECF60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长春市南关区老年乐居家养老服务中心</w:t>
            </w:r>
          </w:p>
        </w:tc>
        <w:tc>
          <w:tcPr>
            <w:tcW w:w="1269" w:type="dxa"/>
            <w:vAlign w:val="center"/>
          </w:tcPr>
          <w:p w14:paraId="1547D0A4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746D8FB1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69" w:type="dxa"/>
            <w:vAlign w:val="center"/>
          </w:tcPr>
          <w:p w14:paraId="442C5FB3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 w14:paraId="6A59D90B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长春市南关区自由大路3654B-1号</w:t>
            </w:r>
          </w:p>
        </w:tc>
        <w:tc>
          <w:tcPr>
            <w:tcW w:w="2424" w:type="dxa"/>
            <w:vAlign w:val="center"/>
          </w:tcPr>
          <w:p w14:paraId="18F3EC7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52220102333941087J</w:t>
            </w:r>
          </w:p>
        </w:tc>
      </w:tr>
      <w:tr w14:paraId="7A9C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25" w:type="dxa"/>
            <w:vAlign w:val="center"/>
          </w:tcPr>
          <w:p w14:paraId="76A0CF93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83" w:type="dxa"/>
            <w:vAlign w:val="center"/>
          </w:tcPr>
          <w:p w14:paraId="4054398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长春市居安居家养老服务中心</w:t>
            </w:r>
          </w:p>
        </w:tc>
        <w:tc>
          <w:tcPr>
            <w:tcW w:w="1269" w:type="dxa"/>
            <w:vAlign w:val="center"/>
          </w:tcPr>
          <w:p w14:paraId="20A7C2AE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6CE0CD7C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90.6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7F56501B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 w14:paraId="5A283FB7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吉林省长春市南关区西三道街与健康胡同交汇</w:t>
            </w:r>
          </w:p>
        </w:tc>
        <w:tc>
          <w:tcPr>
            <w:tcW w:w="2424" w:type="dxa"/>
            <w:vAlign w:val="center"/>
          </w:tcPr>
          <w:p w14:paraId="22A1EF62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52220100MJY97392XY</w:t>
            </w:r>
          </w:p>
        </w:tc>
      </w:tr>
      <w:tr w14:paraId="1C2C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525" w:type="dxa"/>
            <w:vAlign w:val="center"/>
          </w:tcPr>
          <w:p w14:paraId="5A06F80D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83" w:type="dxa"/>
            <w:vAlign w:val="center"/>
          </w:tcPr>
          <w:p w14:paraId="7060763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长春市久泰居家养老服务中心</w:t>
            </w:r>
          </w:p>
        </w:tc>
        <w:tc>
          <w:tcPr>
            <w:tcW w:w="1269" w:type="dxa"/>
            <w:vAlign w:val="center"/>
          </w:tcPr>
          <w:p w14:paraId="4E56B81C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06C14AF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90.6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5C514DFF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 w14:paraId="11F5FF19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吉林省长春市二道区福安街2228号二道区人力资源市场北侧</w:t>
            </w:r>
          </w:p>
        </w:tc>
        <w:tc>
          <w:tcPr>
            <w:tcW w:w="2424" w:type="dxa"/>
            <w:vAlign w:val="center"/>
          </w:tcPr>
          <w:p w14:paraId="454AEACD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52220100MJY371224U</w:t>
            </w:r>
          </w:p>
        </w:tc>
      </w:tr>
      <w:tr w14:paraId="29BC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25" w:type="dxa"/>
            <w:vAlign w:val="center"/>
          </w:tcPr>
          <w:p w14:paraId="4CA6E104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83" w:type="dxa"/>
            <w:vAlign w:val="center"/>
          </w:tcPr>
          <w:p w14:paraId="31096E9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长春市天瑞英杰居家养老服务中心</w:t>
            </w:r>
          </w:p>
        </w:tc>
        <w:tc>
          <w:tcPr>
            <w:tcW w:w="1269" w:type="dxa"/>
            <w:vAlign w:val="center"/>
          </w:tcPr>
          <w:p w14:paraId="44054C3A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47C2A418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78BB981F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 w14:paraId="77D3B3BA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中海国际社区G组团HG3号楼1201号</w:t>
            </w:r>
          </w:p>
        </w:tc>
        <w:tc>
          <w:tcPr>
            <w:tcW w:w="2424" w:type="dxa"/>
            <w:vAlign w:val="center"/>
          </w:tcPr>
          <w:p w14:paraId="7B43405B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52220100399733846Y</w:t>
            </w:r>
          </w:p>
        </w:tc>
      </w:tr>
      <w:tr w14:paraId="2EB3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25" w:type="dxa"/>
            <w:vAlign w:val="center"/>
          </w:tcPr>
          <w:p w14:paraId="6AA4EC24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83" w:type="dxa"/>
            <w:vAlign w:val="center"/>
          </w:tcPr>
          <w:p w14:paraId="1B8046C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长春市一二三四九养老便民服务中心</w:t>
            </w:r>
          </w:p>
        </w:tc>
        <w:tc>
          <w:tcPr>
            <w:tcW w:w="1269" w:type="dxa"/>
            <w:vAlign w:val="center"/>
          </w:tcPr>
          <w:p w14:paraId="4DE7E41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7BB194C3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89.8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61102B2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 w14:paraId="1FD61C21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长春市宽城区长新街2911号</w:t>
            </w:r>
          </w:p>
        </w:tc>
        <w:tc>
          <w:tcPr>
            <w:tcW w:w="2424" w:type="dxa"/>
            <w:vAlign w:val="center"/>
          </w:tcPr>
          <w:p w14:paraId="4B406C21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52220100309968255Q</w:t>
            </w:r>
          </w:p>
        </w:tc>
      </w:tr>
      <w:tr w14:paraId="52E4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25" w:type="dxa"/>
            <w:vAlign w:val="center"/>
          </w:tcPr>
          <w:p w14:paraId="621657D6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83" w:type="dxa"/>
            <w:vAlign w:val="center"/>
          </w:tcPr>
          <w:p w14:paraId="760D21C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长春市银龄居家养老服务中心</w:t>
            </w:r>
          </w:p>
        </w:tc>
        <w:tc>
          <w:tcPr>
            <w:tcW w:w="1269" w:type="dxa"/>
            <w:vAlign w:val="center"/>
          </w:tcPr>
          <w:p w14:paraId="2EDCF09C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响应固定价格</w:t>
            </w:r>
          </w:p>
        </w:tc>
        <w:tc>
          <w:tcPr>
            <w:tcW w:w="1212" w:type="dxa"/>
            <w:vAlign w:val="center"/>
          </w:tcPr>
          <w:p w14:paraId="6C47D52F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85.8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9" w:type="dxa"/>
            <w:vAlign w:val="center"/>
          </w:tcPr>
          <w:p w14:paraId="46843A45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 w14:paraId="6DB21DEB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吉林省长春市南关区通化路543A号</w:t>
            </w:r>
          </w:p>
        </w:tc>
        <w:tc>
          <w:tcPr>
            <w:tcW w:w="2424" w:type="dxa"/>
            <w:vAlign w:val="center"/>
          </w:tcPr>
          <w:p w14:paraId="39C35070">
            <w:pPr>
              <w:pStyle w:val="25"/>
              <w:numPr>
                <w:ilvl w:val="0"/>
                <w:numId w:val="0"/>
              </w:num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52220100MJ37505438</w:t>
            </w:r>
          </w:p>
        </w:tc>
      </w:tr>
    </w:tbl>
    <w:p w14:paraId="3ECAD2F2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p w14:paraId="010CC941">
      <w:pPr>
        <w:pStyle w:val="5"/>
        <w:spacing w:line="360" w:lineRule="auto"/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框架协议预计期限：2025年1月1日至2025年12月31日（按实际签订合同时间算起）</w:t>
      </w:r>
    </w:p>
    <w:p w14:paraId="3D8333B9">
      <w:pPr>
        <w:pStyle w:val="5"/>
        <w:spacing w:line="360" w:lineRule="auto"/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应达到的需求目标：为全区符合条件老人提供生活照料、家政服务、康复护理、心理慰藉等方面的服务。</w:t>
      </w:r>
    </w:p>
    <w:p w14:paraId="2A45DADE">
      <w:pPr>
        <w:pStyle w:val="5"/>
        <w:spacing w:line="360" w:lineRule="auto"/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服务标准：符合《关于全面放开养老服务市场提升养老服务质量的实施意见》（长府办发</w:t>
      </w:r>
      <w:r>
        <w:rPr>
          <w:rFonts w:hint="eastAsia" w:ascii="宋体" w:hAnsi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="宋体" w:hAnsi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53号）和《关于规范政府购买居家养老服务工作的通知》（长民规</w:t>
      </w:r>
      <w:r>
        <w:rPr>
          <w:rFonts w:hint="eastAsia" w:ascii="宋体" w:hAnsi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="宋体" w:hAnsi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  <w:lang w:val="en-US" w:eastAsia="zh-CN"/>
        </w:rPr>
        <w:t>1号文件）的有关要求</w:t>
      </w:r>
      <w:r>
        <w:rPr>
          <w:rFonts w:hint="eastAsia" w:ascii="宋体" w:hAnsi="宋体" w:eastAsia="宋体" w:cs="宋体"/>
          <w:color w:val="auto"/>
          <w:spacing w:val="11"/>
          <w:kern w:val="0"/>
          <w:sz w:val="24"/>
          <w:szCs w:val="24"/>
          <w:highlight w:val="none"/>
        </w:rPr>
        <w:t>。</w:t>
      </w:r>
    </w:p>
    <w:p w14:paraId="68029C6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五、评审专家名单</w:t>
      </w:r>
    </w:p>
    <w:p w14:paraId="63299A8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姜志恒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（主任评委）</w:t>
      </w:r>
      <w:r>
        <w:rPr>
          <w:rFonts w:hint="eastAsia" w:ascii="宋体" w:hAnsi="宋体" w:eastAsia="宋体" w:cs="宋体"/>
          <w:sz w:val="24"/>
          <w:szCs w:val="24"/>
        </w:rPr>
        <w:t xml:space="preserve">、孙博、张秀瑜、王成、牟莉 </w:t>
      </w:r>
    </w:p>
    <w:p w14:paraId="1BDD5DA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六、代理服务收费标准及金额</w:t>
      </w:r>
    </w:p>
    <w:p w14:paraId="448092E0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每家入围供应商须缴纳</w:t>
      </w:r>
      <w:r>
        <w:rPr>
          <w:rFonts w:hint="eastAsia" w:ascii="宋体" w:hAnsi="宋体" w:cs="宋体"/>
          <w:sz w:val="24"/>
          <w:szCs w:val="24"/>
          <w:lang w:eastAsia="zh-CN"/>
        </w:rPr>
        <w:t>叁仟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代理服务费。</w:t>
      </w:r>
    </w:p>
    <w:p w14:paraId="388C0AB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</w:t>
      </w:r>
    </w:p>
    <w:p w14:paraId="407A35F1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0B0FCE8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八</w:t>
      </w:r>
      <w:r>
        <w:rPr>
          <w:rFonts w:hint="eastAsia" w:ascii="宋体" w:hAnsi="宋体" w:cs="宋体"/>
          <w:sz w:val="24"/>
          <w:szCs w:val="24"/>
        </w:rPr>
        <w:t>、其他补充事宜</w:t>
      </w:r>
    </w:p>
    <w:p w14:paraId="5898ABC4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无。</w:t>
      </w:r>
    </w:p>
    <w:p w14:paraId="336997D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04FED9DC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1.征集人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信息</w:t>
      </w:r>
    </w:p>
    <w:p w14:paraId="6AC32C9E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名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称：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长春市南关区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民政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局</w:t>
      </w:r>
    </w:p>
    <w:p w14:paraId="10B2B761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地  址：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长春市南关区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芳菲路123号民政局602</w:t>
      </w:r>
    </w:p>
    <w:p w14:paraId="5C9B704D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联系人：林霞</w:t>
      </w:r>
    </w:p>
    <w:p w14:paraId="52B11422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联系方式：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0431-85284294</w:t>
      </w:r>
    </w:p>
    <w:p w14:paraId="4A7043F7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采购代理机构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信息</w:t>
      </w:r>
    </w:p>
    <w:p w14:paraId="14126889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名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称：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中慧力祥项目管理有限公司</w:t>
      </w:r>
    </w:p>
    <w:p w14:paraId="6393E165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地 址：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长春市南关区城开小区后侧独栋小二楼</w:t>
      </w:r>
    </w:p>
    <w:p w14:paraId="524021D0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>征集文件咨询人: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梁巨权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zh-CN"/>
        </w:rPr>
        <w:t xml:space="preserve">   联系电话：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0431-80544299、13610788169</w:t>
      </w:r>
    </w:p>
    <w:p w14:paraId="2061DBCB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3.项目联系方式</w:t>
      </w:r>
    </w:p>
    <w:p w14:paraId="59F86290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项目联系人：梁巨权</w:t>
      </w:r>
    </w:p>
    <w:p w14:paraId="6248D72D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电话：0431-80544299、13610788169</w:t>
      </w:r>
    </w:p>
    <w:p w14:paraId="5E0F4038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4.监督管理部门：长春市南关区财政局政府采购工作管理办公室</w:t>
      </w:r>
    </w:p>
    <w:p w14:paraId="09C25E2D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电话：0431-85281665</w:t>
      </w:r>
    </w:p>
    <w:p w14:paraId="5C07CBA7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5.本项目采购支持政府采购金融服务政策</w:t>
      </w:r>
    </w:p>
    <w:p w14:paraId="072807CC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采购数字金额服务平台（http://xwjf.jljrkg.com:9630/html/）</w:t>
      </w:r>
    </w:p>
    <w:p w14:paraId="4CC05122"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长春市综合金融服务平台（https://cczhjf.ccjrkg.com/）</w:t>
      </w:r>
    </w:p>
    <w:p w14:paraId="7D73EBE3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十、附件</w:t>
      </w:r>
      <w:r>
        <w:rPr>
          <w:rFonts w:hint="eastAsia" w:ascii="宋体" w:hAnsi="宋体" w:cs="宋体"/>
          <w:kern w:val="0"/>
          <w:sz w:val="24"/>
          <w:szCs w:val="24"/>
        </w:rPr>
        <w:tab/>
      </w:r>
    </w:p>
    <w:p w14:paraId="43C5820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见中小企业声明函。</w:t>
      </w:r>
      <w:bookmarkStart w:id="2" w:name="_GoBack"/>
      <w:bookmarkEnd w:id="2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6E8AE"/>
    <w:multiLevelType w:val="singleLevel"/>
    <w:tmpl w:val="F776E8A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bullet"/>
      <w:pStyle w:val="25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MyM2YwZmFiZDFjNWJmMzA5ZjY0Yjc4MDVmNDNlZTcifQ=="/>
  </w:docVars>
  <w:rsids>
    <w:rsidRoot w:val="0027607E"/>
    <w:rsid w:val="001F0BDB"/>
    <w:rsid w:val="0027607E"/>
    <w:rsid w:val="003E409B"/>
    <w:rsid w:val="005708A3"/>
    <w:rsid w:val="00600655"/>
    <w:rsid w:val="00A65FF0"/>
    <w:rsid w:val="00AE7F65"/>
    <w:rsid w:val="00C64FF0"/>
    <w:rsid w:val="00C93D61"/>
    <w:rsid w:val="00CE02D8"/>
    <w:rsid w:val="00CE6186"/>
    <w:rsid w:val="030C3FBC"/>
    <w:rsid w:val="066008AD"/>
    <w:rsid w:val="06FA63A7"/>
    <w:rsid w:val="075D1F43"/>
    <w:rsid w:val="0B5D060E"/>
    <w:rsid w:val="0C193772"/>
    <w:rsid w:val="0C3B0C7E"/>
    <w:rsid w:val="0E2F7F8C"/>
    <w:rsid w:val="173664A0"/>
    <w:rsid w:val="1EBA7CEE"/>
    <w:rsid w:val="20485A20"/>
    <w:rsid w:val="236A43D8"/>
    <w:rsid w:val="236A55D5"/>
    <w:rsid w:val="2673788F"/>
    <w:rsid w:val="2C89624F"/>
    <w:rsid w:val="2E793F63"/>
    <w:rsid w:val="33861752"/>
    <w:rsid w:val="33900CE3"/>
    <w:rsid w:val="34C83E06"/>
    <w:rsid w:val="35A33091"/>
    <w:rsid w:val="36F43363"/>
    <w:rsid w:val="3A1A0B2C"/>
    <w:rsid w:val="3A992F60"/>
    <w:rsid w:val="3CDA71BD"/>
    <w:rsid w:val="406728DC"/>
    <w:rsid w:val="46D651E8"/>
    <w:rsid w:val="472F6093"/>
    <w:rsid w:val="4EB466CC"/>
    <w:rsid w:val="4F2A1121"/>
    <w:rsid w:val="5E40522D"/>
    <w:rsid w:val="5F202F77"/>
    <w:rsid w:val="602878D5"/>
    <w:rsid w:val="63116209"/>
    <w:rsid w:val="646042DB"/>
    <w:rsid w:val="64AA3D8D"/>
    <w:rsid w:val="658E181E"/>
    <w:rsid w:val="65E96D43"/>
    <w:rsid w:val="67EF0793"/>
    <w:rsid w:val="6A07714C"/>
    <w:rsid w:val="6A1302F4"/>
    <w:rsid w:val="6E6F3A74"/>
    <w:rsid w:val="70B418E2"/>
    <w:rsid w:val="720E6198"/>
    <w:rsid w:val="72725A8D"/>
    <w:rsid w:val="731E53F8"/>
    <w:rsid w:val="74012971"/>
    <w:rsid w:val="75F27239"/>
    <w:rsid w:val="76582EDB"/>
    <w:rsid w:val="76CC3DA6"/>
    <w:rsid w:val="76EE0D5B"/>
    <w:rsid w:val="78C87635"/>
    <w:rsid w:val="7B381FC4"/>
    <w:rsid w:val="7C361130"/>
    <w:rsid w:val="7C694787"/>
    <w:rsid w:val="7F676533"/>
    <w:rsid w:val="7F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5"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cs="Arial"/>
      <w:szCs w:val="22"/>
    </w:rPr>
  </w:style>
  <w:style w:type="paragraph" w:styleId="9">
    <w:name w:val="Balloon Text"/>
    <w:basedOn w:val="1"/>
    <w:link w:val="36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12">
    <w:name w:val="Body Text First Indent"/>
    <w:basedOn w:val="6"/>
    <w:qFormat/>
    <w:uiPriority w:val="0"/>
    <w:pPr>
      <w:adjustRightInd w:val="0"/>
      <w:spacing w:after="0" w:line="312" w:lineRule="auto"/>
      <w:ind w:firstLine="567"/>
      <w:textAlignment w:val="baseline"/>
    </w:pPr>
    <w:rPr>
      <w:sz w:val="2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00000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  <w:rPr>
      <w:shd w:val="clear" w:color="auto" w:fill="F6F6F6"/>
    </w:rPr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000000"/>
      <w:u w:val="non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</w:rPr>
  </w:style>
  <w:style w:type="character" w:styleId="24">
    <w:name w:val="HTML Cite"/>
    <w:basedOn w:val="15"/>
    <w:qFormat/>
    <w:uiPriority w:val="0"/>
  </w:style>
  <w:style w:type="paragraph" w:customStyle="1" w:styleId="25">
    <w:name w:val="首行缩进"/>
    <w:basedOn w:val="1"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paragraph" w:styleId="26">
    <w:name w:val="List Paragraph"/>
    <w:basedOn w:val="1"/>
    <w:qFormat/>
    <w:uiPriority w:val="0"/>
    <w:pPr>
      <w:ind w:firstLine="200" w:firstLineChars="200"/>
    </w:pPr>
  </w:style>
  <w:style w:type="character" w:customStyle="1" w:styleId="27">
    <w:name w:val="margin_right202"/>
    <w:basedOn w:val="15"/>
    <w:qFormat/>
    <w:uiPriority w:val="0"/>
  </w:style>
  <w:style w:type="character" w:customStyle="1" w:styleId="28">
    <w:name w:val="hover"/>
    <w:basedOn w:val="15"/>
    <w:qFormat/>
    <w:uiPriority w:val="0"/>
    <w:rPr>
      <w:color w:val="0063BA"/>
    </w:rPr>
  </w:style>
  <w:style w:type="character" w:customStyle="1" w:styleId="29">
    <w:name w:val="active6"/>
    <w:basedOn w:val="15"/>
    <w:qFormat/>
    <w:uiPriority w:val="0"/>
    <w:rPr>
      <w:color w:val="FFFFFF"/>
      <w:shd w:val="clear" w:color="auto" w:fill="E22323"/>
    </w:rPr>
  </w:style>
  <w:style w:type="character" w:customStyle="1" w:styleId="30">
    <w:name w:val="before"/>
    <w:basedOn w:val="15"/>
    <w:qFormat/>
    <w:uiPriority w:val="0"/>
    <w:rPr>
      <w:shd w:val="clear" w:color="auto" w:fill="E22323"/>
    </w:rPr>
  </w:style>
  <w:style w:type="character" w:customStyle="1" w:styleId="31">
    <w:name w:val="hover5"/>
    <w:basedOn w:val="15"/>
    <w:qFormat/>
    <w:uiPriority w:val="0"/>
    <w:rPr>
      <w:color w:val="0063BA"/>
    </w:rPr>
  </w:style>
  <w:style w:type="character" w:customStyle="1" w:styleId="32">
    <w:name w:val="margin_right20"/>
    <w:basedOn w:val="15"/>
    <w:qFormat/>
    <w:uiPriority w:val="0"/>
  </w:style>
  <w:style w:type="character" w:customStyle="1" w:styleId="33">
    <w:name w:val="font3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active5"/>
    <w:basedOn w:val="15"/>
    <w:qFormat/>
    <w:uiPriority w:val="0"/>
    <w:rPr>
      <w:color w:val="FFFFFF"/>
      <w:shd w:val="clear" w:color="auto" w:fill="E22323"/>
    </w:rPr>
  </w:style>
  <w:style w:type="character" w:customStyle="1" w:styleId="36">
    <w:name w:val="批注框文本 字符"/>
    <w:basedOn w:val="15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1044</Words>
  <Characters>1461</Characters>
  <Lines>46</Lines>
  <Paragraphs>13</Paragraphs>
  <TotalTime>9</TotalTime>
  <ScaleCrop>false</ScaleCrop>
  <LinksUpToDate>false</LinksUpToDate>
  <CharactersWithSpaces>1472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2020-06-28T23:28:00Z</dcterms:created>
  <dc:creator>WRGHO</dc:creator>
  <cp:lastModifiedBy>W</cp:lastModifiedBy>
  <cp:lastPrinted>2024-12-31T01:57:52Z</cp:lastPrinted>
  <dcterms:modified xsi:type="dcterms:W3CDTF">2024-12-31T02:00:28Z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7F49E28A140449519E0647133E7F0AE8</vt:lpwstr>
  </property>
  <property fmtid="{D5CDD505-2E9C-101B-9397-08002B2CF9AE}" pid="4" name="KSOTemplateDocerSaveRecord">
    <vt:lpwstr>eyJoZGlkIjoiMzlhODQ2MTI3ZDlkNzU1NWUyOWYxNjI1N2I0YTU3NzQifQ==</vt:lpwstr>
  </property>
</Properties>
</file>