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Cs/>
          <w:iCs/>
        </w:rPr>
      </w:pPr>
    </w:p>
    <w:p>
      <w:pPr>
        <w:rPr>
          <w:rFonts w:ascii="宋体" w:hAnsi="宋体" w:cs="宋体"/>
          <w:bCs/>
          <w:iCs/>
        </w:rPr>
      </w:pPr>
    </w:p>
    <w:p>
      <w:pPr>
        <w:pStyle w:val="5"/>
        <w:jc w:val="center"/>
        <w:rPr>
          <w:rFonts w:hint="eastAsia" w:ascii="宋体" w:hAnsi="宋体" w:eastAsia="宋体" w:cs="宋体"/>
          <w:sz w:val="56"/>
          <w:szCs w:val="36"/>
          <w:lang w:eastAsia="zh-CN"/>
        </w:rPr>
      </w:pPr>
      <w:r>
        <w:rPr>
          <w:rFonts w:hint="eastAsia" w:ascii="宋体" w:hAnsi="宋体" w:eastAsia="宋体" w:cs="宋体"/>
          <w:sz w:val="56"/>
          <w:szCs w:val="36"/>
          <w:lang w:eastAsia="zh-CN"/>
        </w:rPr>
        <w:t>2025年敦化市大豆根瘤菌剂应用推广（科学施肥增效）项目</w:t>
      </w:r>
      <w:r>
        <w:rPr>
          <w:rFonts w:hint="eastAsia" w:ascii="宋体" w:hAnsi="宋体" w:eastAsia="宋体" w:cs="宋体"/>
          <w:sz w:val="56"/>
          <w:szCs w:val="36"/>
          <w:lang w:val="en-US" w:eastAsia="zh-CN"/>
        </w:rPr>
        <w:t>三</w:t>
      </w:r>
      <w:r>
        <w:rPr>
          <w:rFonts w:hint="eastAsia" w:ascii="宋体" w:hAnsi="宋体" w:eastAsia="宋体" w:cs="宋体"/>
          <w:sz w:val="56"/>
          <w:szCs w:val="36"/>
          <w:lang w:eastAsia="zh-CN"/>
        </w:rPr>
        <w:t>标段</w:t>
      </w:r>
    </w:p>
    <w:p>
      <w:pPr>
        <w:rPr>
          <w:rFonts w:ascii="宋体" w:hAnsi="宋体" w:cs="宋体"/>
          <w:bCs/>
          <w:iCs/>
        </w:rPr>
      </w:pPr>
    </w:p>
    <w:p>
      <w:pPr>
        <w:jc w:val="center"/>
        <w:rPr>
          <w:rFonts w:ascii="宋体" w:hAnsi="宋体" w:cs="宋体"/>
          <w:b/>
          <w:iCs/>
          <w:sz w:val="84"/>
          <w:szCs w:val="84"/>
        </w:rPr>
      </w:pPr>
    </w:p>
    <w:p>
      <w:pPr>
        <w:pStyle w:val="18"/>
        <w:ind w:firstLine="400"/>
      </w:pPr>
    </w:p>
    <w:p>
      <w:pPr>
        <w:jc w:val="center"/>
        <w:rPr>
          <w:rFonts w:hint="eastAsia" w:ascii="宋体" w:hAnsi="宋体" w:cs="宋体"/>
          <w:b/>
          <w:iCs/>
          <w:sz w:val="84"/>
          <w:szCs w:val="84"/>
        </w:rPr>
      </w:pPr>
      <w:r>
        <w:rPr>
          <w:rFonts w:hint="eastAsia" w:ascii="宋体" w:hAnsi="宋体" w:cs="宋体"/>
          <w:b/>
          <w:iCs/>
          <w:sz w:val="84"/>
          <w:szCs w:val="84"/>
          <w:lang w:val="en-US" w:eastAsia="zh-CN"/>
        </w:rPr>
        <w:t>采 购</w:t>
      </w:r>
      <w:r>
        <w:rPr>
          <w:rFonts w:hint="eastAsia" w:ascii="宋体" w:hAnsi="宋体" w:cs="宋体"/>
          <w:b/>
          <w:iCs/>
          <w:sz w:val="84"/>
          <w:szCs w:val="84"/>
        </w:rPr>
        <w:t xml:space="preserve"> 文 件</w:t>
      </w:r>
    </w:p>
    <w:p>
      <w:pPr>
        <w:pStyle w:val="5"/>
        <w:jc w:val="center"/>
      </w:pPr>
      <w:r>
        <w:t>（公开招标）</w:t>
      </w:r>
    </w:p>
    <w:p>
      <w:pPr>
        <w:pStyle w:val="2"/>
        <w:jc w:val="center"/>
      </w:pPr>
    </w:p>
    <w:p>
      <w:pPr>
        <w:jc w:val="center"/>
        <w:rPr>
          <w:rFonts w:hint="default" w:ascii="宋体" w:hAnsi="宋体" w:eastAsia="宋体" w:cs="宋体"/>
          <w:b/>
          <w:iCs/>
          <w:sz w:val="32"/>
          <w:szCs w:val="32"/>
          <w:lang w:val="en-US" w:eastAsia="zh-CN"/>
        </w:rPr>
      </w:pPr>
      <w:r>
        <w:rPr>
          <w:rFonts w:hint="eastAsia" w:ascii="宋体" w:hAnsi="宋体" w:cs="宋体"/>
          <w:b/>
          <w:iCs/>
          <w:sz w:val="32"/>
          <w:szCs w:val="32"/>
          <w:highlight w:val="none"/>
          <w:lang w:val="en-US" w:eastAsia="zh-CN"/>
        </w:rPr>
        <w:t>项目</w:t>
      </w:r>
      <w:r>
        <w:rPr>
          <w:rFonts w:hint="eastAsia" w:ascii="宋体" w:hAnsi="宋体" w:cs="宋体"/>
          <w:b/>
          <w:iCs/>
          <w:sz w:val="32"/>
          <w:szCs w:val="32"/>
          <w:highlight w:val="none"/>
        </w:rPr>
        <w:t>编号</w:t>
      </w:r>
      <w:r>
        <w:rPr>
          <w:rFonts w:hint="eastAsia" w:ascii="宋体" w:hAnsi="宋体" w:cs="宋体"/>
          <w:b/>
          <w:iCs/>
          <w:sz w:val="32"/>
          <w:szCs w:val="32"/>
        </w:rPr>
        <w:t>：</w:t>
      </w:r>
      <w:r>
        <w:rPr>
          <w:rFonts w:hint="eastAsia" w:ascii="宋体" w:hAnsi="宋体" w:cs="宋体"/>
          <w:b/>
          <w:iCs/>
          <w:sz w:val="32"/>
          <w:szCs w:val="32"/>
          <w:lang w:eastAsia="zh-CN"/>
        </w:rPr>
        <w:t>SL-ZC2025-0016</w:t>
      </w:r>
      <w:r>
        <w:rPr>
          <w:rFonts w:hint="eastAsia" w:ascii="宋体" w:hAnsi="宋体" w:cs="宋体"/>
          <w:b/>
          <w:iCs/>
          <w:sz w:val="32"/>
          <w:szCs w:val="32"/>
          <w:lang w:val="en-US" w:eastAsia="zh-CN"/>
        </w:rPr>
        <w:t>-3</w:t>
      </w:r>
    </w:p>
    <w:p>
      <w:pPr>
        <w:rPr>
          <w:rFonts w:ascii="宋体" w:hAnsi="宋体" w:cs="宋体"/>
          <w:bCs/>
          <w:iCs/>
        </w:rPr>
      </w:pPr>
    </w:p>
    <w:p>
      <w:pPr>
        <w:rPr>
          <w:rFonts w:ascii="宋体" w:hAnsi="宋体" w:cs="宋体"/>
          <w:bCs/>
          <w:iCs/>
        </w:rPr>
      </w:pPr>
    </w:p>
    <w:p>
      <w:pPr>
        <w:rPr>
          <w:rFonts w:ascii="宋体" w:hAnsi="宋体" w:cs="宋体"/>
          <w:bCs/>
          <w:iCs/>
          <w:sz w:val="36"/>
          <w:szCs w:val="36"/>
        </w:rPr>
      </w:pPr>
    </w:p>
    <w:p>
      <w:pPr>
        <w:spacing w:line="900" w:lineRule="exact"/>
        <w:jc w:val="both"/>
        <w:rPr>
          <w:rFonts w:hint="eastAsia" w:ascii="宋体" w:hAnsi="宋体" w:cs="宋体"/>
          <w:b/>
          <w:iCs/>
          <w:sz w:val="28"/>
          <w:szCs w:val="28"/>
        </w:rPr>
      </w:pP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采购人：</w:t>
      </w:r>
      <w:r>
        <w:rPr>
          <w:rFonts w:hint="eastAsia" w:ascii="宋体" w:hAnsi="宋体" w:cs="宋体"/>
          <w:b/>
          <w:iCs/>
          <w:sz w:val="28"/>
          <w:szCs w:val="28"/>
          <w:lang w:eastAsia="zh-CN"/>
        </w:rPr>
        <w:t>敦化市黑土地保护监测中心</w:t>
      </w: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采购代理机构：</w:t>
      </w:r>
      <w:r>
        <w:rPr>
          <w:rFonts w:hint="eastAsia" w:ascii="宋体" w:hAnsi="宋体" w:cs="宋体"/>
          <w:b/>
          <w:iCs/>
          <w:sz w:val="28"/>
          <w:szCs w:val="28"/>
          <w:lang w:eastAsia="zh-CN"/>
        </w:rPr>
        <w:t>上励建设工程有限公司</w:t>
      </w:r>
    </w:p>
    <w:p>
      <w:pPr>
        <w:pStyle w:val="9"/>
      </w:pPr>
    </w:p>
    <w:p>
      <w:pPr>
        <w:spacing w:line="360" w:lineRule="auto"/>
        <w:jc w:val="center"/>
        <w:rPr>
          <w:rFonts w:ascii="宋体" w:hAnsi="宋体" w:cs="宋体"/>
          <w:b/>
          <w:sz w:val="28"/>
          <w:szCs w:val="28"/>
        </w:rPr>
      </w:pPr>
      <w:r>
        <w:rPr>
          <w:rFonts w:hint="eastAsia" w:ascii="宋体" w:hAnsi="宋体" w:cs="宋体"/>
          <w:b/>
          <w:iCs/>
          <w:sz w:val="28"/>
          <w:szCs w:val="28"/>
        </w:rPr>
        <w:t>二〇二</w:t>
      </w:r>
      <w:r>
        <w:rPr>
          <w:rFonts w:hint="eastAsia" w:ascii="宋体" w:hAnsi="宋体" w:cs="宋体"/>
          <w:b/>
          <w:iCs/>
          <w:sz w:val="28"/>
          <w:szCs w:val="28"/>
          <w:lang w:val="en-US" w:eastAsia="zh-CN"/>
        </w:rPr>
        <w:t>五</w:t>
      </w:r>
      <w:r>
        <w:rPr>
          <w:rFonts w:hint="eastAsia" w:ascii="宋体" w:hAnsi="宋体" w:cs="宋体"/>
          <w:b/>
          <w:iCs/>
          <w:sz w:val="28"/>
          <w:szCs w:val="28"/>
        </w:rPr>
        <w:t>年</w:t>
      </w:r>
      <w:r>
        <w:rPr>
          <w:rFonts w:hint="eastAsia" w:ascii="宋体" w:hAnsi="宋体" w:cs="宋体"/>
          <w:b/>
          <w:iCs/>
          <w:sz w:val="28"/>
          <w:szCs w:val="28"/>
          <w:lang w:val="en-US" w:eastAsia="zh-CN"/>
        </w:rPr>
        <w:t>四</w:t>
      </w:r>
      <w:r>
        <w:rPr>
          <w:rFonts w:hint="eastAsia" w:ascii="宋体" w:hAnsi="宋体" w:cs="宋体"/>
          <w:b/>
          <w:iCs/>
          <w:sz w:val="28"/>
          <w:szCs w:val="28"/>
        </w:rPr>
        <w:t>月</w:t>
      </w:r>
    </w:p>
    <w:p>
      <w:pPr>
        <w:jc w:val="center"/>
        <w:rPr>
          <w:rFonts w:ascii="宋体" w:hAnsi="宋体" w:cs="宋体"/>
          <w:b/>
          <w:sz w:val="24"/>
        </w:rPr>
        <w:sectPr>
          <w:headerReference r:id="rId3" w:type="even"/>
          <w:footerReference r:id="rId4" w:type="even"/>
          <w:pgSz w:w="11906" w:h="16838"/>
          <w:pgMar w:top="1440" w:right="1080" w:bottom="1440" w:left="1080" w:header="851" w:footer="992" w:gutter="0"/>
          <w:cols w:space="720" w:num="1"/>
          <w:titlePg/>
          <w:docGrid w:type="linesAndChars" w:linePitch="312" w:charSpace="0"/>
        </w:sectPr>
      </w:pPr>
    </w:p>
    <w:p>
      <w:pPr>
        <w:jc w:val="center"/>
        <w:rPr>
          <w:rFonts w:ascii="宋体" w:hAnsi="宋体" w:cs="宋体"/>
          <w:b/>
          <w:sz w:val="44"/>
        </w:rPr>
      </w:pPr>
      <w:r>
        <w:rPr>
          <w:rFonts w:hint="eastAsia" w:ascii="宋体" w:hAnsi="宋体" w:cs="宋体"/>
          <w:b/>
          <w:sz w:val="44"/>
        </w:rPr>
        <w:t>目  录</w:t>
      </w:r>
    </w:p>
    <w:p>
      <w:pPr>
        <w:jc w:val="center"/>
        <w:rPr>
          <w:rFonts w:ascii="宋体" w:hAnsi="宋体" w:cs="宋体"/>
          <w:b/>
          <w:sz w:val="44"/>
        </w:rPr>
      </w:pPr>
    </w:p>
    <w:p>
      <w:pPr>
        <w:pStyle w:val="14"/>
        <w:tabs>
          <w:tab w:val="right" w:leader="dot" w:pos="9060"/>
        </w:tabs>
        <w:spacing w:line="480" w:lineRule="auto"/>
        <w:rPr>
          <w:rFonts w:ascii="宋体" w:hAnsi="宋体" w:cs="宋体"/>
          <w:sz w:val="32"/>
          <w:szCs w:val="28"/>
        </w:rPr>
      </w:pPr>
      <w:r>
        <w:rPr>
          <w:rFonts w:hint="eastAsia" w:ascii="宋体" w:hAnsi="宋体" w:cs="宋体"/>
          <w:b/>
          <w:sz w:val="48"/>
          <w:szCs w:val="48"/>
        </w:rPr>
        <w:fldChar w:fldCharType="begin"/>
      </w:r>
      <w:r>
        <w:rPr>
          <w:rFonts w:hint="eastAsia" w:ascii="宋体" w:hAnsi="宋体" w:cs="宋体"/>
          <w:b/>
          <w:sz w:val="48"/>
          <w:szCs w:val="48"/>
        </w:rPr>
        <w:instrText xml:space="preserve"> TOC \o "1-3" \h \z \u </w:instrText>
      </w:r>
      <w:r>
        <w:rPr>
          <w:rFonts w:hint="eastAsia" w:ascii="宋体" w:hAnsi="宋体" w:cs="宋体"/>
          <w:b/>
          <w:sz w:val="48"/>
          <w:szCs w:val="48"/>
        </w:rPr>
        <w:fldChar w:fldCharType="separate"/>
      </w:r>
      <w:r>
        <w:fldChar w:fldCharType="begin"/>
      </w:r>
      <w:r>
        <w:instrText xml:space="preserve"> HYPERLINK \l "_Toc405360707" </w:instrText>
      </w:r>
      <w:r>
        <w:fldChar w:fldCharType="separate"/>
      </w:r>
      <w:r>
        <w:rPr>
          <w:rStyle w:val="24"/>
          <w:rFonts w:hint="eastAsia" w:ascii="宋体" w:hAnsi="宋体" w:cs="宋体"/>
          <w:color w:val="auto"/>
          <w:sz w:val="32"/>
          <w:szCs w:val="28"/>
        </w:rPr>
        <w:t>第一章 招标公告（资格后审）</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_Toc405360707 \h </w:instrText>
      </w:r>
      <w:r>
        <w:rPr>
          <w:rFonts w:hint="eastAsia" w:ascii="宋体" w:hAnsi="宋体" w:cs="宋体"/>
          <w:sz w:val="32"/>
          <w:szCs w:val="28"/>
        </w:rPr>
        <w:fldChar w:fldCharType="separate"/>
      </w:r>
      <w:r>
        <w:rPr>
          <w:rFonts w:hint="eastAsia" w:ascii="宋体" w:hAnsi="宋体" w:cs="宋体"/>
          <w:sz w:val="32"/>
          <w:szCs w:val="28"/>
        </w:rPr>
        <w:t>1</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"_Toc405360708" </w:instrText>
      </w:r>
      <w:r>
        <w:fldChar w:fldCharType="separate"/>
      </w:r>
      <w:r>
        <w:rPr>
          <w:rStyle w:val="24"/>
          <w:rFonts w:hint="eastAsia" w:ascii="宋体" w:hAnsi="宋体" w:cs="宋体"/>
          <w:color w:val="auto"/>
          <w:sz w:val="32"/>
          <w:szCs w:val="28"/>
        </w:rPr>
        <w:t>第二章 投标须知</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_Toc405360708 \h </w:instrText>
      </w:r>
      <w:r>
        <w:rPr>
          <w:rFonts w:hint="eastAsia" w:ascii="宋体" w:hAnsi="宋体" w:cs="宋体"/>
          <w:sz w:val="32"/>
          <w:szCs w:val="28"/>
        </w:rPr>
        <w:fldChar w:fldCharType="separate"/>
      </w:r>
      <w:r>
        <w:rPr>
          <w:rFonts w:hint="eastAsia" w:ascii="宋体" w:hAnsi="宋体" w:cs="宋体"/>
          <w:sz w:val="32"/>
          <w:szCs w:val="28"/>
        </w:rPr>
        <w:t>3</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"_Toc405360715" </w:instrText>
      </w:r>
      <w:r>
        <w:fldChar w:fldCharType="separate"/>
      </w:r>
      <w:r>
        <w:rPr>
          <w:rStyle w:val="24"/>
          <w:rFonts w:hint="eastAsia" w:ascii="宋体" w:hAnsi="宋体" w:cs="宋体"/>
          <w:color w:val="auto"/>
          <w:sz w:val="32"/>
          <w:szCs w:val="28"/>
        </w:rPr>
        <w:t>第三章 合同条款</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_Toc405360715 \h </w:instrText>
      </w:r>
      <w:r>
        <w:rPr>
          <w:rFonts w:hint="eastAsia" w:ascii="宋体" w:hAnsi="宋体" w:cs="宋体"/>
          <w:sz w:val="32"/>
          <w:szCs w:val="28"/>
        </w:rPr>
        <w:fldChar w:fldCharType="separate"/>
      </w:r>
      <w:r>
        <w:rPr>
          <w:rFonts w:hint="eastAsia" w:ascii="宋体" w:hAnsi="宋体" w:cs="宋体"/>
          <w:sz w:val="32"/>
          <w:szCs w:val="28"/>
        </w:rPr>
        <w:t>16</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"_Toc405360716" </w:instrText>
      </w:r>
      <w:r>
        <w:fldChar w:fldCharType="separate"/>
      </w:r>
      <w:r>
        <w:rPr>
          <w:rStyle w:val="24"/>
          <w:rFonts w:hint="eastAsia" w:ascii="宋体" w:hAnsi="宋体" w:cs="宋体"/>
          <w:color w:val="auto"/>
          <w:sz w:val="32"/>
          <w:szCs w:val="28"/>
        </w:rPr>
        <w:t>第四章 评标办法</w:t>
      </w:r>
      <w:r>
        <w:rPr>
          <w:rFonts w:hint="eastAsia" w:ascii="宋体" w:hAnsi="宋体" w:cs="宋体"/>
          <w:sz w:val="32"/>
          <w:szCs w:val="28"/>
        </w:rPr>
        <w:tab/>
      </w:r>
      <w:bookmarkStart w:id="0" w:name="_Hlt440968822"/>
      <w:bookmarkStart w:id="1" w:name="_Hlt440968852"/>
      <w:r>
        <w:rPr>
          <w:rFonts w:hint="eastAsia" w:ascii="宋体" w:hAnsi="宋体" w:cs="宋体"/>
          <w:sz w:val="32"/>
          <w:szCs w:val="28"/>
        </w:rPr>
        <w:fldChar w:fldCharType="begin"/>
      </w:r>
      <w:r>
        <w:rPr>
          <w:rFonts w:hint="eastAsia" w:ascii="宋体" w:hAnsi="宋体" w:cs="宋体"/>
          <w:sz w:val="32"/>
          <w:szCs w:val="28"/>
        </w:rPr>
        <w:instrText xml:space="preserve"> PAGEREF _Toc405360716 \h </w:instrText>
      </w:r>
      <w:r>
        <w:rPr>
          <w:rFonts w:hint="eastAsia" w:ascii="宋体" w:hAnsi="宋体" w:cs="宋体"/>
          <w:sz w:val="32"/>
          <w:szCs w:val="28"/>
        </w:rPr>
        <w:fldChar w:fldCharType="separate"/>
      </w:r>
      <w:r>
        <w:rPr>
          <w:rFonts w:hint="eastAsia" w:ascii="宋体" w:hAnsi="宋体" w:cs="宋体"/>
          <w:sz w:val="32"/>
          <w:szCs w:val="28"/>
        </w:rPr>
        <w:t>17</w:t>
      </w:r>
      <w:r>
        <w:rPr>
          <w:rFonts w:hint="eastAsia" w:ascii="宋体" w:hAnsi="宋体" w:cs="宋体"/>
          <w:sz w:val="32"/>
          <w:szCs w:val="28"/>
        </w:rPr>
        <w:fldChar w:fldCharType="end"/>
      </w:r>
      <w:bookmarkEnd w:id="0"/>
      <w:bookmarkEnd w:id="1"/>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"_Toc405360717" </w:instrText>
      </w:r>
      <w:r>
        <w:fldChar w:fldCharType="separate"/>
      </w:r>
      <w:r>
        <w:rPr>
          <w:rStyle w:val="24"/>
          <w:rFonts w:hint="eastAsia" w:ascii="宋体" w:hAnsi="宋体" w:cs="宋体"/>
          <w:color w:val="auto"/>
          <w:sz w:val="32"/>
          <w:szCs w:val="28"/>
        </w:rPr>
        <w:t>第五章 项目概况及</w:t>
      </w:r>
      <w:r>
        <w:rPr>
          <w:rStyle w:val="24"/>
          <w:rFonts w:hint="eastAsia" w:ascii="宋体" w:hAnsi="宋体" w:cs="宋体"/>
          <w:color w:val="auto"/>
          <w:sz w:val="32"/>
          <w:szCs w:val="28"/>
          <w:lang w:val="en-US" w:eastAsia="zh-CN"/>
        </w:rPr>
        <w:t>发包人</w:t>
      </w:r>
      <w:r>
        <w:rPr>
          <w:rStyle w:val="24"/>
          <w:rFonts w:hint="eastAsia" w:ascii="宋体" w:hAnsi="宋体" w:cs="宋体"/>
          <w:color w:val="auto"/>
          <w:sz w:val="32"/>
          <w:szCs w:val="28"/>
        </w:rPr>
        <w:t>要求</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_Toc405360717 \h </w:instrText>
      </w:r>
      <w:r>
        <w:rPr>
          <w:rFonts w:hint="eastAsia" w:ascii="宋体" w:hAnsi="宋体" w:cs="宋体"/>
          <w:sz w:val="32"/>
          <w:szCs w:val="28"/>
        </w:rPr>
        <w:fldChar w:fldCharType="separate"/>
      </w:r>
      <w:r>
        <w:rPr>
          <w:rFonts w:hint="eastAsia" w:ascii="宋体" w:hAnsi="宋体" w:cs="宋体"/>
          <w:sz w:val="32"/>
          <w:szCs w:val="28"/>
        </w:rPr>
        <w:t>19</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"_Toc405360718" </w:instrText>
      </w:r>
      <w:r>
        <w:fldChar w:fldCharType="separate"/>
      </w:r>
      <w:r>
        <w:rPr>
          <w:rStyle w:val="24"/>
          <w:rFonts w:hint="eastAsia" w:ascii="宋体" w:hAnsi="宋体" w:cs="宋体"/>
          <w:color w:val="auto"/>
          <w:sz w:val="32"/>
          <w:szCs w:val="28"/>
        </w:rPr>
        <w:t>第六章 投标文件格式</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_Toc405360718 \h </w:instrText>
      </w:r>
      <w:r>
        <w:rPr>
          <w:rFonts w:hint="eastAsia" w:ascii="宋体" w:hAnsi="宋体" w:cs="宋体"/>
          <w:sz w:val="32"/>
          <w:szCs w:val="28"/>
        </w:rPr>
        <w:fldChar w:fldCharType="separate"/>
      </w:r>
      <w:r>
        <w:rPr>
          <w:rFonts w:hint="eastAsia" w:ascii="宋体" w:hAnsi="宋体" w:cs="宋体"/>
          <w:sz w:val="32"/>
          <w:szCs w:val="28"/>
        </w:rPr>
        <w:t>23</w:t>
      </w:r>
      <w:r>
        <w:rPr>
          <w:rFonts w:hint="eastAsia" w:ascii="宋体" w:hAnsi="宋体" w:cs="宋体"/>
          <w:sz w:val="32"/>
          <w:szCs w:val="28"/>
        </w:rPr>
        <w:fldChar w:fldCharType="end"/>
      </w:r>
      <w:r>
        <w:rPr>
          <w:rFonts w:hint="eastAsia" w:ascii="宋体" w:hAnsi="宋体" w:cs="宋体"/>
          <w:sz w:val="32"/>
          <w:szCs w:val="28"/>
        </w:rPr>
        <w:fldChar w:fldCharType="end"/>
      </w:r>
    </w:p>
    <w:p>
      <w:pPr>
        <w:spacing w:line="480" w:lineRule="auto"/>
        <w:rPr>
          <w:sz w:val="24"/>
          <w:szCs w:val="22"/>
        </w:rPr>
      </w:pPr>
    </w:p>
    <w:p>
      <w:pPr>
        <w:spacing w:line="480" w:lineRule="auto"/>
        <w:jc w:val="center"/>
        <w:rPr>
          <w:rFonts w:ascii="宋体" w:hAnsi="宋体" w:cs="宋体"/>
          <w:b/>
          <w:sz w:val="44"/>
        </w:rPr>
      </w:pPr>
      <w:r>
        <w:rPr>
          <w:rFonts w:hint="eastAsia" w:ascii="宋体" w:hAnsi="宋体" w:cs="宋体"/>
          <w:b/>
          <w:sz w:val="48"/>
          <w:szCs w:val="48"/>
        </w:rPr>
        <w:fldChar w:fldCharType="end"/>
      </w:r>
    </w:p>
    <w:p>
      <w:pPr>
        <w:spacing w:line="360" w:lineRule="auto"/>
        <w:jc w:val="center"/>
        <w:rPr>
          <w:rFonts w:ascii="宋体" w:hAnsi="宋体" w:cs="宋体"/>
          <w:b/>
          <w:sz w:val="32"/>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pStyle w:val="5"/>
        <w:rPr>
          <w:rFonts w:ascii="宋体" w:hAnsi="宋体" w:eastAsia="宋体" w:cs="宋体"/>
          <w:b w:val="0"/>
          <w:sz w:val="24"/>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sectPr>
          <w:pgSz w:w="11906" w:h="16838"/>
          <w:pgMar w:top="1440" w:right="1080" w:bottom="1440" w:left="1080" w:header="851" w:footer="992" w:gutter="0"/>
          <w:cols w:space="720" w:num="1"/>
          <w:docGrid w:type="lines" w:linePitch="312" w:charSpace="0"/>
        </w:sectPr>
      </w:pPr>
    </w:p>
    <w:p>
      <w:pPr>
        <w:spacing w:before="39" w:line="225" w:lineRule="auto"/>
        <w:jc w:val="center"/>
        <w:outlineLvl w:val="0"/>
        <w:rPr>
          <w:rFonts w:ascii="宋体" w:hAnsi="宋体" w:cs="宋体"/>
          <w:b/>
          <w:bCs/>
          <w:kern w:val="44"/>
          <w:sz w:val="44"/>
          <w:szCs w:val="44"/>
        </w:rPr>
      </w:pPr>
      <w:bookmarkStart w:id="2" w:name="_Toc405360707"/>
      <w:r>
        <w:rPr>
          <w:rFonts w:hint="eastAsia" w:ascii="宋体" w:hAnsi="宋体" w:cs="宋体"/>
          <w:b/>
          <w:bCs/>
          <w:kern w:val="44"/>
          <w:sz w:val="44"/>
          <w:szCs w:val="44"/>
        </w:rPr>
        <w:t>第一章</w:t>
      </w:r>
      <w:bookmarkEnd w:id="2"/>
      <w:r>
        <w:rPr>
          <w:rFonts w:hint="eastAsia" w:ascii="宋体" w:hAnsi="宋体" w:cs="宋体"/>
          <w:b/>
          <w:bCs/>
          <w:kern w:val="44"/>
          <w:sz w:val="44"/>
          <w:szCs w:val="44"/>
        </w:rPr>
        <w:t xml:space="preserve">  招标公告</w:t>
      </w:r>
    </w:p>
    <w:p>
      <w:pPr>
        <w:tabs>
          <w:tab w:val="left" w:pos="1734"/>
        </w:tabs>
        <w:autoSpaceDE w:val="0"/>
        <w:autoSpaceDN w:val="0"/>
        <w:adjustRightInd w:val="0"/>
        <w:spacing w:line="500" w:lineRule="exact"/>
        <w:jc w:val="left"/>
        <w:rPr>
          <w:rFonts w:ascii="宋体" w:hAnsi="宋体" w:cs="宋体"/>
          <w:b/>
          <w:bCs/>
          <w:kern w:val="0"/>
          <w:sz w:val="24"/>
          <w:szCs w:val="24"/>
          <w:lang w:val="zh-CN"/>
        </w:rPr>
      </w:pPr>
      <w:r>
        <w:rPr>
          <w:rFonts w:hint="eastAsia" w:ascii="宋体" w:hAnsi="宋体" w:cs="宋体"/>
          <w:b/>
          <w:bCs/>
          <w:kern w:val="0"/>
          <w:sz w:val="24"/>
          <w:szCs w:val="24"/>
          <w:lang w:val="zh-CN"/>
        </w:rPr>
        <w:t>项目概况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u w:val="single"/>
          <w:lang w:val="zh-CN"/>
        </w:rPr>
        <w:t>2025年敦化市大豆根瘤菌剂应用推广（科学施肥增效）项目</w:t>
      </w:r>
      <w:r>
        <w:rPr>
          <w:rFonts w:hint="eastAsia" w:ascii="宋体" w:hAnsi="宋体" w:cs="宋体"/>
          <w:kern w:val="0"/>
          <w:sz w:val="24"/>
          <w:szCs w:val="24"/>
          <w:lang w:val="zh-CN"/>
        </w:rPr>
        <w:t>的</w:t>
      </w:r>
      <w:r>
        <w:rPr>
          <w:rFonts w:hint="eastAsia" w:ascii="宋体" w:hAnsi="宋体" w:cs="宋体"/>
          <w:kern w:val="0"/>
          <w:sz w:val="24"/>
          <w:szCs w:val="24"/>
          <w:highlight w:val="none"/>
          <w:lang w:val="zh-CN"/>
        </w:rPr>
        <w:t>潜在投标人应</w:t>
      </w:r>
      <w:r>
        <w:rPr>
          <w:rFonts w:hint="eastAsia"/>
          <w:bCs/>
          <w:sz w:val="24"/>
          <w:highlight w:val="none"/>
        </w:rPr>
        <w:t>在</w:t>
      </w:r>
      <w:r>
        <w:rPr>
          <w:rFonts w:hint="eastAsia"/>
          <w:bCs/>
          <w:sz w:val="24"/>
        </w:rPr>
        <w:t>“政采云”平台（https://www.zcygov.cn/）</w:t>
      </w:r>
      <w:r>
        <w:rPr>
          <w:rFonts w:hint="eastAsia" w:ascii="宋体" w:hAnsi="宋体" w:cs="宋体"/>
          <w:kern w:val="0"/>
          <w:sz w:val="24"/>
          <w:szCs w:val="24"/>
          <w:lang w:val="zh-CN"/>
        </w:rPr>
        <w:t>获取招标文件，并于</w:t>
      </w:r>
      <w:r>
        <w:rPr>
          <w:rFonts w:hint="eastAsia" w:ascii="宋体" w:hAnsi="宋体" w:cs="宋体"/>
          <w:kern w:val="0"/>
          <w:sz w:val="24"/>
          <w:szCs w:val="24"/>
          <w:highlight w:val="none"/>
          <w:lang w:val="zh-CN"/>
        </w:rPr>
        <w:t>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lang w:val="zh-CN"/>
        </w:rPr>
        <w:t>年</w:t>
      </w:r>
      <w:r>
        <w:rPr>
          <w:rFonts w:hint="eastAsia" w:ascii="宋体" w:hAnsi="宋体" w:cs="宋体"/>
          <w:kern w:val="0"/>
          <w:sz w:val="24"/>
          <w:szCs w:val="24"/>
          <w:highlight w:val="none"/>
          <w:lang w:val="en-US" w:eastAsia="zh-CN"/>
        </w:rPr>
        <w:t>4</w:t>
      </w:r>
      <w:r>
        <w:rPr>
          <w:rFonts w:hint="eastAsia" w:ascii="宋体" w:hAnsi="宋体" w:cs="宋体"/>
          <w:kern w:val="0"/>
          <w:sz w:val="24"/>
          <w:szCs w:val="24"/>
          <w:highlight w:val="none"/>
          <w:lang w:val="zh-CN"/>
        </w:rPr>
        <w:t>月</w:t>
      </w:r>
      <w:r>
        <w:rPr>
          <w:rFonts w:hint="eastAsia" w:ascii="宋体" w:hAnsi="宋体" w:cs="宋体"/>
          <w:kern w:val="0"/>
          <w:sz w:val="24"/>
          <w:szCs w:val="24"/>
          <w:highlight w:val="none"/>
          <w:lang w:val="en-US" w:eastAsia="zh-CN"/>
        </w:rPr>
        <w:t>23</w:t>
      </w:r>
      <w:r>
        <w:rPr>
          <w:rFonts w:hint="eastAsia" w:ascii="宋体" w:hAnsi="宋体" w:cs="宋体"/>
          <w:kern w:val="0"/>
          <w:sz w:val="24"/>
          <w:szCs w:val="24"/>
          <w:highlight w:val="none"/>
          <w:lang w:val="zh-CN"/>
        </w:rPr>
        <w:t>日</w:t>
      </w:r>
      <w:r>
        <w:rPr>
          <w:rFonts w:hint="eastAsia" w:ascii="宋体" w:hAnsi="宋体" w:cs="宋体"/>
          <w:kern w:val="0"/>
          <w:sz w:val="24"/>
          <w:szCs w:val="24"/>
          <w:highlight w:val="none"/>
          <w:lang w:val="en-US" w:eastAsia="zh-CN"/>
        </w:rPr>
        <w:t>08</w:t>
      </w:r>
      <w:r>
        <w:rPr>
          <w:rFonts w:hint="eastAsia" w:ascii="宋体" w:hAnsi="宋体" w:cs="宋体"/>
          <w:kern w:val="0"/>
          <w:sz w:val="24"/>
          <w:szCs w:val="24"/>
          <w:highlight w:val="none"/>
          <w:lang w:val="zh-CN"/>
        </w:rPr>
        <w:t>时</w:t>
      </w: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lang w:val="zh-CN"/>
        </w:rPr>
        <w:t>0分</w:t>
      </w:r>
      <w:r>
        <w:rPr>
          <w:rFonts w:hint="eastAsia" w:ascii="宋体" w:hAnsi="宋体" w:cs="宋体"/>
          <w:kern w:val="0"/>
          <w:sz w:val="24"/>
          <w:szCs w:val="24"/>
          <w:lang w:val="zh-CN"/>
        </w:rPr>
        <w:t>(北京时间)前递交投标文件。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一、项目基本情况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lang w:val="zh-CN"/>
        </w:rPr>
        <w:t>1.采购计划编号：</w:t>
      </w:r>
      <w:r>
        <w:rPr>
          <w:rFonts w:hint="eastAsia" w:ascii="宋体" w:hAnsi="宋体" w:cs="宋体"/>
          <w:kern w:val="0"/>
          <w:sz w:val="24"/>
          <w:szCs w:val="24"/>
          <w:highlight w:val="none"/>
          <w:lang w:val="zh-CN"/>
        </w:rPr>
        <w:fldChar w:fldCharType="begin"/>
      </w:r>
      <w:r>
        <w:rPr>
          <w:rFonts w:hint="eastAsia" w:ascii="宋体" w:hAnsi="宋体" w:cs="宋体"/>
          <w:kern w:val="0"/>
          <w:sz w:val="24"/>
          <w:szCs w:val="24"/>
          <w:highlight w:val="none"/>
          <w:lang w:val="zh-CN"/>
        </w:rPr>
        <w:instrText xml:space="preserve"> HYPERLINK "https://pay.zcygov.cn/purchaseplan_front/" \l "/plan/list/view?id=1000000000014084267&amp;_app_=zcy.procurement" \t "https://www.zcygov.cn/project-center/_procurement_/purchasePlans/_blank" </w:instrText>
      </w:r>
      <w:r>
        <w:rPr>
          <w:rFonts w:hint="eastAsia" w:ascii="宋体" w:hAnsi="宋体" w:cs="宋体"/>
          <w:kern w:val="0"/>
          <w:sz w:val="24"/>
          <w:szCs w:val="24"/>
          <w:highlight w:val="none"/>
          <w:lang w:val="zh-CN"/>
        </w:rPr>
        <w:fldChar w:fldCharType="separate"/>
      </w:r>
      <w:r>
        <w:rPr>
          <w:rFonts w:hint="eastAsia" w:ascii="宋体" w:hAnsi="宋体" w:cs="宋体"/>
          <w:kern w:val="0"/>
          <w:sz w:val="24"/>
          <w:szCs w:val="24"/>
          <w:highlight w:val="none"/>
          <w:lang w:val="zh-CN"/>
        </w:rPr>
        <w:t>采购计划-[2025]-00061号</w:t>
      </w:r>
      <w:r>
        <w:rPr>
          <w:rFonts w:hint="eastAsia" w:ascii="宋体" w:hAnsi="宋体" w:cs="宋体"/>
          <w:kern w:val="0"/>
          <w:sz w:val="24"/>
          <w:szCs w:val="24"/>
          <w:highlight w:val="none"/>
          <w:lang w:val="zh-CN"/>
        </w:rPr>
        <w:fldChar w:fldCharType="end"/>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lang w:val="zh-CN"/>
        </w:rPr>
        <w:t>2.</w:t>
      </w:r>
      <w:r>
        <w:rPr>
          <w:rFonts w:hint="eastAsia" w:ascii="宋体" w:hAnsi="宋体" w:cs="宋体"/>
          <w:sz w:val="24"/>
          <w:szCs w:val="24"/>
        </w:rPr>
        <w:t>项目编号：</w:t>
      </w:r>
      <w:r>
        <w:rPr>
          <w:rFonts w:hint="eastAsia" w:ascii="宋体" w:hAnsi="宋体" w:cs="宋体"/>
          <w:sz w:val="24"/>
          <w:szCs w:val="24"/>
          <w:lang w:eastAsia="zh-CN"/>
        </w:rPr>
        <w:t>SL-ZC2025-0016</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3.</w:t>
      </w:r>
      <w:r>
        <w:rPr>
          <w:rFonts w:hint="eastAsia" w:ascii="宋体" w:hAnsi="宋体" w:cs="宋体"/>
          <w:kern w:val="0"/>
          <w:sz w:val="24"/>
          <w:szCs w:val="24"/>
          <w:lang w:val="zh-CN"/>
        </w:rPr>
        <w:t>项目名称：2025年敦化市大豆根瘤菌剂应用推广（科学施肥增效）项目</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4</w:t>
      </w:r>
      <w:r>
        <w:rPr>
          <w:rFonts w:hint="eastAsia" w:ascii="宋体" w:hAnsi="宋体" w:cs="宋体"/>
          <w:kern w:val="0"/>
          <w:sz w:val="24"/>
          <w:szCs w:val="24"/>
          <w:lang w:val="zh-CN"/>
        </w:rPr>
        <w:t>.采购方式：公开招标</w:t>
      </w:r>
    </w:p>
    <w:p>
      <w:pPr>
        <w:tabs>
          <w:tab w:val="left" w:pos="1734"/>
        </w:tabs>
        <w:autoSpaceDE w:val="0"/>
        <w:autoSpaceDN w:val="0"/>
        <w:adjustRightInd w:val="0"/>
        <w:spacing w:line="500" w:lineRule="exact"/>
        <w:ind w:firstLine="480" w:firstLineChars="200"/>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5</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采购标段：本项目共分成四个标段。</w:t>
      </w:r>
    </w:p>
    <w:p>
      <w:pPr>
        <w:tabs>
          <w:tab w:val="left" w:pos="1734"/>
        </w:tabs>
        <w:autoSpaceDE w:val="0"/>
        <w:autoSpaceDN w:val="0"/>
        <w:adjustRightInd w:val="0"/>
        <w:spacing w:line="500" w:lineRule="exact"/>
        <w:ind w:firstLine="480" w:firstLineChars="200"/>
        <w:jc w:val="left"/>
        <w:rPr>
          <w:rFonts w:hint="default" w:ascii="宋体" w:hAnsi="宋体" w:cs="宋体"/>
          <w:kern w:val="0"/>
          <w:sz w:val="24"/>
          <w:szCs w:val="24"/>
          <w:highlight w:val="none"/>
          <w:lang w:val="en-US" w:eastAsia="zh-CN"/>
        </w:rPr>
      </w:pPr>
      <w:r>
        <w:rPr>
          <w:rFonts w:hint="eastAsia" w:ascii="宋体" w:hAnsi="宋体" w:cs="宋体"/>
          <w:kern w:val="0"/>
          <w:sz w:val="24"/>
          <w:szCs w:val="24"/>
        </w:rPr>
        <w:t>5</w:t>
      </w:r>
      <w:r>
        <w:rPr>
          <w:rFonts w:hint="eastAsia" w:ascii="宋体" w:hAnsi="宋体" w:cs="宋体"/>
          <w:kern w:val="0"/>
          <w:sz w:val="24"/>
          <w:szCs w:val="24"/>
          <w:lang w:val="zh-CN"/>
        </w:rPr>
        <w:t>.预算金额(最高投标限价）：</w:t>
      </w:r>
      <w:r>
        <w:rPr>
          <w:rFonts w:hint="eastAsia" w:ascii="宋体" w:hAnsi="宋体" w:cs="宋体"/>
          <w:kern w:val="0"/>
          <w:sz w:val="24"/>
          <w:szCs w:val="24"/>
          <w:highlight w:val="none"/>
          <w:lang w:val="en-US" w:eastAsia="zh-CN"/>
        </w:rPr>
        <w:t>一标段575700元；二标段570000元；三标段564300元；四标段570000元；</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rPr>
        <w:t>6</w:t>
      </w:r>
      <w:r>
        <w:rPr>
          <w:rFonts w:hint="eastAsia" w:ascii="宋体" w:hAnsi="宋体" w:cs="宋体"/>
          <w:kern w:val="0"/>
          <w:sz w:val="24"/>
          <w:szCs w:val="24"/>
          <w:lang w:val="zh-CN"/>
        </w:rPr>
        <w:t>.</w:t>
      </w:r>
      <w:r>
        <w:rPr>
          <w:rFonts w:hint="eastAsia" w:ascii="宋体" w:hAnsi="宋体" w:cs="宋体"/>
          <w:kern w:val="0"/>
          <w:sz w:val="24"/>
          <w:szCs w:val="24"/>
          <w:lang w:val="en-US" w:eastAsia="zh-CN"/>
        </w:rPr>
        <w:t>建设</w:t>
      </w:r>
      <w:r>
        <w:rPr>
          <w:rFonts w:hint="eastAsia" w:ascii="宋体" w:hAnsi="宋体" w:cs="宋体"/>
          <w:kern w:val="0"/>
          <w:sz w:val="24"/>
          <w:szCs w:val="24"/>
          <w:lang w:val="zh-CN"/>
        </w:rPr>
        <w:t>地点：</w:t>
      </w:r>
      <w:r>
        <w:rPr>
          <w:rFonts w:hint="eastAsia" w:ascii="宋体" w:hAnsi="宋体" w:cs="宋体"/>
          <w:kern w:val="0"/>
          <w:sz w:val="24"/>
          <w:szCs w:val="24"/>
          <w:lang w:val="en-US" w:eastAsia="zh-CN"/>
        </w:rPr>
        <w:t>敦化市</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7</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采购需求</w:t>
      </w:r>
      <w:r>
        <w:rPr>
          <w:rFonts w:hint="eastAsia" w:ascii="宋体" w:hAnsi="宋体" w:cs="宋体"/>
          <w:kern w:val="0"/>
          <w:sz w:val="24"/>
          <w:szCs w:val="24"/>
          <w:lang w:val="zh-CN"/>
        </w:rPr>
        <w:t>：</w:t>
      </w:r>
    </w:p>
    <w:tbl>
      <w:tblPr>
        <w:tblStyle w:val="19"/>
        <w:tblW w:w="8297" w:type="dxa"/>
        <w:jc w:val="center"/>
        <w:tblLayout w:type="autofit"/>
        <w:tblCellMar>
          <w:top w:w="0" w:type="dxa"/>
          <w:left w:w="108" w:type="dxa"/>
          <w:bottom w:w="0" w:type="dxa"/>
          <w:right w:w="108" w:type="dxa"/>
        </w:tblCellMar>
      </w:tblPr>
      <w:tblGrid>
        <w:gridCol w:w="1475"/>
        <w:gridCol w:w="1629"/>
        <w:gridCol w:w="1923"/>
        <w:gridCol w:w="1691"/>
        <w:gridCol w:w="1579"/>
      </w:tblGrid>
      <w:tr>
        <w:tblPrEx>
          <w:tblCellMar>
            <w:top w:w="0" w:type="dxa"/>
            <w:left w:w="108" w:type="dxa"/>
            <w:bottom w:w="0" w:type="dxa"/>
            <w:right w:w="108" w:type="dxa"/>
          </w:tblCellMar>
        </w:tblPrEx>
        <w:trPr>
          <w:trHeight w:val="2190" w:hRule="atLeast"/>
          <w:jc w:val="center"/>
        </w:trPr>
        <w:tc>
          <w:tcPr>
            <w:tcW w:w="147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62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923"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69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57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923"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691"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579"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579"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923"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691"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579"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47" w:hRule="atLeast"/>
          <w:jc w:val="center"/>
        </w:trPr>
        <w:tc>
          <w:tcPr>
            <w:tcW w:w="1475"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pStyle w:val="2"/>
        <w:rPr>
          <w:lang w:val="zh-CN"/>
        </w:rPr>
      </w:pP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8</w:t>
      </w:r>
      <w:r>
        <w:rPr>
          <w:rFonts w:hint="eastAsia" w:ascii="宋体" w:hAnsi="宋体" w:cs="宋体"/>
          <w:kern w:val="0"/>
          <w:sz w:val="24"/>
          <w:szCs w:val="24"/>
          <w:lang w:val="zh-CN"/>
        </w:rPr>
        <w:t>.质量标准：产品质量符合《农用微生物菌剂》(GB20287-2006)要求，在保质期内且包装完好。</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rPr>
        <w:t>9</w:t>
      </w:r>
      <w:r>
        <w:rPr>
          <w:rFonts w:hint="eastAsia" w:ascii="宋体" w:hAnsi="宋体" w:cs="宋体"/>
          <w:kern w:val="0"/>
          <w:sz w:val="24"/>
          <w:szCs w:val="24"/>
          <w:lang w:val="zh-CN"/>
        </w:rPr>
        <w:t>.合同履行期限：</w:t>
      </w:r>
      <w:r>
        <w:rPr>
          <w:rFonts w:hint="eastAsia" w:ascii="宋体" w:hAnsi="宋体" w:cs="宋体"/>
          <w:kern w:val="0"/>
          <w:sz w:val="24"/>
          <w:szCs w:val="24"/>
          <w:lang w:val="en-US" w:eastAsia="zh-CN"/>
        </w:rPr>
        <w:t>发放菌剂时间</w:t>
      </w:r>
      <w:r>
        <w:rPr>
          <w:rFonts w:hint="eastAsia" w:ascii="宋体" w:hAnsi="宋体" w:cs="宋体"/>
          <w:kern w:val="0"/>
          <w:sz w:val="24"/>
          <w:szCs w:val="24"/>
          <w:highlight w:val="none"/>
          <w:lang w:val="en-US" w:eastAsia="zh-CN"/>
        </w:rPr>
        <w:t>自签订合同之日起至2025年4月28日，履行合同责任期为2025年12月30日（实际工期以上方签订合同为准）。</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10</w:t>
      </w:r>
      <w:r>
        <w:rPr>
          <w:rFonts w:hint="eastAsia" w:ascii="宋体" w:hAnsi="宋体" w:cs="宋体"/>
          <w:kern w:val="0"/>
          <w:sz w:val="24"/>
          <w:szCs w:val="24"/>
          <w:lang w:val="zh-CN"/>
        </w:rPr>
        <w:t>.</w:t>
      </w:r>
      <w:r>
        <w:rPr>
          <w:rFonts w:hint="eastAsia" w:ascii="宋体" w:hAnsi="宋体" w:cs="宋体"/>
          <w:kern w:val="0"/>
          <w:sz w:val="24"/>
          <w:szCs w:val="24"/>
          <w:highlight w:val="none"/>
          <w:lang w:val="zh-CN"/>
        </w:rPr>
        <w:t>本项目</w:t>
      </w:r>
      <w:r>
        <w:rPr>
          <w:rFonts w:hint="eastAsia" w:ascii="宋体" w:hAnsi="宋体" w:cs="宋体"/>
          <w:kern w:val="0"/>
          <w:sz w:val="24"/>
          <w:szCs w:val="24"/>
          <w:highlight w:val="none"/>
          <w:lang w:val="en-US" w:eastAsia="zh-CN"/>
        </w:rPr>
        <w:t>不接受</w:t>
      </w:r>
      <w:r>
        <w:rPr>
          <w:rFonts w:hint="eastAsia" w:ascii="宋体" w:hAnsi="宋体" w:cs="宋体"/>
          <w:kern w:val="0"/>
          <w:sz w:val="24"/>
          <w:szCs w:val="24"/>
          <w:highlight w:val="none"/>
          <w:lang w:val="zh-CN"/>
        </w:rPr>
        <w:t>联合体投标。</w:t>
      </w:r>
    </w:p>
    <w:p>
      <w:pPr>
        <w:tabs>
          <w:tab w:val="left" w:pos="1734"/>
        </w:tabs>
        <w:autoSpaceDE w:val="0"/>
        <w:autoSpaceDN w:val="0"/>
        <w:adjustRightInd w:val="0"/>
        <w:spacing w:line="500" w:lineRule="exact"/>
        <w:ind w:firstLine="480" w:firstLineChars="200"/>
        <w:jc w:val="left"/>
        <w:rPr>
          <w:rFonts w:hint="default"/>
          <w:lang w:val="en-US" w:eastAsia="zh-CN"/>
        </w:rPr>
      </w:pPr>
      <w:r>
        <w:rPr>
          <w:rFonts w:hint="eastAsia" w:ascii="宋体" w:hAnsi="宋体" w:cs="宋体"/>
          <w:kern w:val="0"/>
          <w:sz w:val="24"/>
          <w:szCs w:val="24"/>
          <w:lang w:val="en-US" w:eastAsia="zh-CN"/>
        </w:rPr>
        <w:t>11.本项目允许兼投不允许兼中。</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二、投标人资格要求</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1.</w:t>
      </w:r>
      <w:r>
        <w:rPr>
          <w:rFonts w:hint="eastAsia" w:ascii="宋体" w:hAnsi="宋体" w:cs="宋体"/>
          <w:kern w:val="0"/>
          <w:sz w:val="24"/>
          <w:szCs w:val="24"/>
          <w:lang w:val="zh-CN"/>
        </w:rPr>
        <w:t>满足《中华人民共和国政府采购法》第二十二条规定；</w:t>
      </w:r>
    </w:p>
    <w:p>
      <w:pPr>
        <w:tabs>
          <w:tab w:val="left" w:pos="1734"/>
        </w:tabs>
        <w:autoSpaceDE w:val="0"/>
        <w:autoSpaceDN w:val="0"/>
        <w:adjustRightInd w:val="0"/>
        <w:spacing w:line="500" w:lineRule="exact"/>
        <w:ind w:firstLine="480" w:firstLineChars="200"/>
        <w:jc w:val="left"/>
        <w:rPr>
          <w:rFonts w:ascii="宋体" w:hAnsi="宋体" w:cs="宋体"/>
          <w:bCs/>
          <w:sz w:val="24"/>
        </w:rPr>
      </w:pPr>
      <w:r>
        <w:rPr>
          <w:rFonts w:hint="eastAsia" w:ascii="宋体" w:hAnsi="宋体" w:cs="宋体"/>
          <w:kern w:val="0"/>
          <w:sz w:val="24"/>
          <w:szCs w:val="24"/>
        </w:rPr>
        <w:t>2.</w:t>
      </w:r>
      <w:r>
        <w:rPr>
          <w:rFonts w:hint="eastAsia" w:ascii="宋体" w:hAnsi="宋体" w:cs="宋体"/>
          <w:kern w:val="0"/>
          <w:sz w:val="24"/>
          <w:szCs w:val="24"/>
          <w:lang w:val="zh-CN"/>
        </w:rPr>
        <w:t>落实政府采购政策需满足的资格要求：</w:t>
      </w:r>
      <w:r>
        <w:rPr>
          <w:rFonts w:hint="eastAsia" w:ascii="宋体" w:hAnsi="宋体" w:cs="宋体"/>
          <w:sz w:val="24"/>
          <w:szCs w:val="24"/>
        </w:rPr>
        <w:t>本项目属于专门面向中小企业采购的项目；</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w:t>
      </w:r>
      <w:r>
        <w:rPr>
          <w:rFonts w:hint="eastAsia" w:ascii="宋体" w:hAnsi="宋体" w:cs="宋体"/>
          <w:bCs/>
          <w:sz w:val="24"/>
          <w:lang w:val="en-US" w:eastAsia="zh-CN"/>
        </w:rPr>
        <w:t>1</w:t>
      </w:r>
      <w:r>
        <w:rPr>
          <w:rFonts w:hint="eastAsia" w:ascii="宋体" w:hAnsi="宋体" w:cs="宋体"/>
          <w:bCs/>
          <w:sz w:val="24"/>
        </w:rPr>
        <w:t>政府采购促进中小企业发展（监狱企业、残疾人福利性单位视同小微企业）政策。</w:t>
      </w:r>
    </w:p>
    <w:p>
      <w:pPr>
        <w:spacing w:line="360" w:lineRule="auto"/>
        <w:ind w:firstLine="480" w:firstLineChars="200"/>
        <w:rPr>
          <w:rFonts w:hint="eastAsia" w:ascii="宋体" w:hAnsi="宋体" w:cs="宋体"/>
          <w:sz w:val="24"/>
          <w:szCs w:val="24"/>
        </w:rPr>
      </w:pPr>
      <w:r>
        <w:rPr>
          <w:rFonts w:hint="eastAsia" w:ascii="宋体" w:hAnsi="宋体" w:cs="宋体"/>
          <w:sz w:val="24"/>
          <w:szCs w:val="24"/>
        </w:rPr>
        <w:t>3.本项目的特定资格要求：</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3.1</w:t>
      </w:r>
      <w:r>
        <w:rPr>
          <w:rFonts w:hint="eastAsia" w:ascii="宋体" w:hAnsi="宋体" w:cs="宋体"/>
          <w:sz w:val="24"/>
          <w:szCs w:val="24"/>
          <w:highlight w:val="none"/>
        </w:rPr>
        <w:t>投标人</w:t>
      </w:r>
      <w:r>
        <w:rPr>
          <w:rFonts w:hint="eastAsia" w:ascii="宋体" w:hAnsi="宋体" w:cs="宋体"/>
          <w:sz w:val="24"/>
          <w:szCs w:val="24"/>
        </w:rPr>
        <w:t>须具备在中华人民共和国境内注册，能够独立承担民事责任的法人或其他组织，具有有效的营业执照，并在人员、设备、资金等方面具有</w:t>
      </w:r>
      <w:r>
        <w:rPr>
          <w:rFonts w:hint="eastAsia" w:ascii="宋体" w:hAnsi="宋体" w:cs="宋体"/>
          <w:sz w:val="24"/>
          <w:szCs w:val="24"/>
          <w:highlight w:val="none"/>
        </w:rPr>
        <w:t>相应的能力。</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3.2</w:t>
      </w:r>
      <w:r>
        <w:rPr>
          <w:rFonts w:hint="eastAsia" w:ascii="宋体" w:hAnsi="宋体" w:cs="宋体"/>
          <w:sz w:val="24"/>
          <w:szCs w:val="24"/>
        </w:rPr>
        <w:t>本项目拒绝列入政府取消投标资格记录期间的企业或个人投标。</w:t>
      </w:r>
      <w:r>
        <w:rPr>
          <w:rFonts w:hint="eastAsia" w:ascii="宋体" w:hAnsi="宋体" w:cs="宋体"/>
          <w:sz w:val="24"/>
          <w:szCs w:val="24"/>
          <w:highlight w:val="none"/>
          <w:lang w:eastAsia="zh-CN"/>
        </w:rPr>
        <w:t>投标人</w:t>
      </w:r>
      <w:r>
        <w:rPr>
          <w:rFonts w:hint="eastAsia" w:ascii="宋体" w:hAnsi="宋体" w:cs="宋体"/>
          <w:sz w:val="24"/>
          <w:szCs w:val="24"/>
        </w:rPr>
        <w:t>参加政府采购活动</w:t>
      </w:r>
      <w:r>
        <w:rPr>
          <w:rFonts w:hint="eastAsia" w:ascii="宋体" w:hAnsi="宋体" w:cs="宋体"/>
          <w:sz w:val="24"/>
          <w:szCs w:val="24"/>
          <w:highlight w:val="none"/>
        </w:rPr>
        <w:t>前3年</w:t>
      </w:r>
      <w:r>
        <w:rPr>
          <w:rFonts w:hint="eastAsia" w:ascii="宋体" w:hAnsi="宋体" w:cs="宋体"/>
          <w:sz w:val="24"/>
          <w:szCs w:val="24"/>
        </w:rPr>
        <w:t>内在经营活动中没有重大违法记录。</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3.3</w:t>
      </w:r>
      <w:r>
        <w:rPr>
          <w:rFonts w:hint="eastAsia" w:ascii="宋体" w:hAnsi="宋体" w:cs="宋体"/>
          <w:sz w:val="24"/>
          <w:szCs w:val="24"/>
          <w:lang w:eastAsia="zh-CN"/>
        </w:rPr>
        <w:t>投标人</w:t>
      </w:r>
      <w:r>
        <w:rPr>
          <w:rFonts w:hint="eastAsia" w:ascii="宋体" w:hAnsi="宋体" w:cs="宋体"/>
          <w:sz w:val="24"/>
          <w:szCs w:val="24"/>
        </w:rPr>
        <w:t>不得为“信用中国”网站（</w:t>
      </w:r>
      <w:r>
        <w:rPr>
          <w:rFonts w:hint="eastAsia" w:ascii="宋体" w:hAnsi="宋体" w:cs="宋体"/>
          <w:sz w:val="24"/>
          <w:szCs w:val="24"/>
        </w:rPr>
        <w:fldChar w:fldCharType="begin"/>
      </w:r>
      <w:r>
        <w:rPr>
          <w:rFonts w:hint="eastAsia" w:ascii="宋体" w:hAnsi="宋体" w:cs="宋体"/>
          <w:sz w:val="24"/>
          <w:szCs w:val="24"/>
        </w:rPr>
        <w:instrText xml:space="preserve"> HYPERLINK "http://www.creditchina.gov.cn/" \h </w:instrText>
      </w:r>
      <w:r>
        <w:rPr>
          <w:rFonts w:hint="eastAsia" w:ascii="宋体" w:hAnsi="宋体" w:cs="宋体"/>
          <w:sz w:val="24"/>
          <w:szCs w:val="24"/>
        </w:rPr>
        <w:fldChar w:fldCharType="separate"/>
      </w:r>
      <w:r>
        <w:rPr>
          <w:rFonts w:hint="eastAsia" w:ascii="宋体" w:hAnsi="宋体" w:cs="宋体"/>
          <w:sz w:val="24"/>
          <w:szCs w:val="24"/>
        </w:rPr>
        <w:t>www.creditchina.gov.cn</w:t>
      </w:r>
      <w:r>
        <w:rPr>
          <w:rFonts w:hint="eastAsia" w:ascii="宋体" w:hAnsi="宋体" w:cs="宋体"/>
          <w:sz w:val="24"/>
          <w:szCs w:val="24"/>
        </w:rPr>
        <w:fldChar w:fldCharType="end"/>
      </w:r>
      <w:r>
        <w:rPr>
          <w:rFonts w:hint="eastAsia" w:ascii="宋体" w:hAnsi="宋体" w:cs="宋体"/>
          <w:sz w:val="24"/>
          <w:szCs w:val="24"/>
        </w:rPr>
        <w:t>）中列入重大税收违法失信主体名单的</w:t>
      </w:r>
      <w:r>
        <w:rPr>
          <w:rFonts w:hint="eastAsia" w:ascii="宋体" w:hAnsi="宋体" w:cs="宋体"/>
          <w:sz w:val="24"/>
          <w:szCs w:val="24"/>
          <w:lang w:eastAsia="zh-CN"/>
        </w:rPr>
        <w:t>投标人</w:t>
      </w:r>
      <w:r>
        <w:rPr>
          <w:rFonts w:hint="eastAsia" w:ascii="宋体" w:hAnsi="宋体" w:cs="宋体"/>
          <w:sz w:val="24"/>
          <w:szCs w:val="24"/>
        </w:rPr>
        <w:t>，不得为“中国执行信息公开网”（</w:t>
      </w:r>
      <w:r>
        <w:rPr>
          <w:rFonts w:hint="eastAsia" w:ascii="宋体" w:hAnsi="宋体" w:cs="宋体"/>
          <w:sz w:val="24"/>
          <w:szCs w:val="24"/>
        </w:rPr>
        <w:fldChar w:fldCharType="begin"/>
      </w:r>
      <w:r>
        <w:rPr>
          <w:rFonts w:hint="eastAsia" w:ascii="宋体" w:hAnsi="宋体" w:cs="宋体"/>
          <w:sz w:val="24"/>
          <w:szCs w:val="24"/>
        </w:rPr>
        <w:instrText xml:space="preserve"> HYPERLINK "http://zxgk.court.gov.cn/" \h </w:instrText>
      </w:r>
      <w:r>
        <w:rPr>
          <w:rFonts w:hint="eastAsia" w:ascii="宋体" w:hAnsi="宋体" w:cs="宋体"/>
          <w:sz w:val="24"/>
          <w:szCs w:val="24"/>
        </w:rPr>
        <w:fldChar w:fldCharType="separate"/>
      </w:r>
      <w:r>
        <w:rPr>
          <w:rFonts w:hint="eastAsia" w:ascii="宋体" w:hAnsi="宋体" w:cs="宋体"/>
          <w:sz w:val="24"/>
          <w:szCs w:val="24"/>
        </w:rPr>
        <w:t>http://zxgk.court.gov.cn</w:t>
      </w:r>
      <w:r>
        <w:rPr>
          <w:rFonts w:hint="eastAsia" w:ascii="宋体" w:hAnsi="宋体" w:cs="宋体"/>
          <w:sz w:val="24"/>
          <w:szCs w:val="24"/>
        </w:rPr>
        <w:fldChar w:fldCharType="end"/>
      </w:r>
      <w:r>
        <w:rPr>
          <w:rFonts w:hint="eastAsia" w:ascii="宋体" w:hAnsi="宋体" w:cs="宋体"/>
          <w:sz w:val="24"/>
          <w:szCs w:val="24"/>
        </w:rPr>
        <w:t>）中列入失信被执行人名单，不得为“中国政府采购网”（</w:t>
      </w:r>
      <w:r>
        <w:rPr>
          <w:rFonts w:hint="eastAsia" w:ascii="宋体" w:hAnsi="宋体" w:cs="宋体"/>
          <w:sz w:val="24"/>
          <w:szCs w:val="24"/>
        </w:rPr>
        <w:fldChar w:fldCharType="begin"/>
      </w:r>
      <w:r>
        <w:rPr>
          <w:rFonts w:hint="eastAsia" w:ascii="宋体" w:hAnsi="宋体" w:cs="宋体"/>
          <w:sz w:val="24"/>
          <w:szCs w:val="24"/>
        </w:rPr>
        <w:instrText xml:space="preserve"> HYPERLINK "http://www.ccgp.gov.cn/" \h </w:instrText>
      </w:r>
      <w:r>
        <w:rPr>
          <w:rFonts w:hint="eastAsia" w:ascii="宋体" w:hAnsi="宋体" w:cs="宋体"/>
          <w:sz w:val="24"/>
          <w:szCs w:val="24"/>
        </w:rPr>
        <w:fldChar w:fldCharType="separate"/>
      </w:r>
      <w:r>
        <w:rPr>
          <w:rFonts w:hint="eastAsia" w:ascii="宋体" w:hAnsi="宋体" w:cs="宋体"/>
          <w:sz w:val="24"/>
          <w:szCs w:val="24"/>
        </w:rPr>
        <w:t>www.ccgp.gov.cn</w:t>
      </w:r>
      <w:r>
        <w:rPr>
          <w:rFonts w:hint="eastAsia" w:ascii="宋体" w:hAnsi="宋体" w:cs="宋体"/>
          <w:sz w:val="24"/>
          <w:szCs w:val="24"/>
        </w:rPr>
        <w:fldChar w:fldCharType="end"/>
      </w:r>
      <w:r>
        <w:rPr>
          <w:rFonts w:hint="eastAsia" w:ascii="宋体" w:hAnsi="宋体" w:cs="宋体"/>
          <w:sz w:val="24"/>
          <w:szCs w:val="24"/>
        </w:rPr>
        <w:t>）政府采购严重违法失信行为记录名单中被财政部门禁止参加政府采购活动的</w:t>
      </w:r>
      <w:r>
        <w:rPr>
          <w:rFonts w:hint="eastAsia" w:ascii="宋体" w:hAnsi="宋体" w:cs="宋体"/>
          <w:sz w:val="24"/>
          <w:szCs w:val="24"/>
          <w:lang w:eastAsia="zh-CN"/>
        </w:rPr>
        <w:t>投标人</w:t>
      </w:r>
      <w:r>
        <w:rPr>
          <w:rFonts w:hint="eastAsia" w:ascii="宋体" w:hAnsi="宋体" w:cs="宋体"/>
          <w:sz w:val="24"/>
          <w:szCs w:val="24"/>
        </w:rPr>
        <w:t>（详见财库[2016]125 号），</w:t>
      </w:r>
      <w:r>
        <w:rPr>
          <w:rFonts w:hint="eastAsia" w:ascii="宋体" w:hAnsi="宋体" w:cs="宋体"/>
          <w:sz w:val="24"/>
          <w:szCs w:val="24"/>
          <w:lang w:eastAsia="zh-CN"/>
        </w:rPr>
        <w:t>投标人</w:t>
      </w:r>
      <w:r>
        <w:rPr>
          <w:rFonts w:hint="eastAsia" w:ascii="宋体" w:hAnsi="宋体" w:cs="宋体"/>
          <w:sz w:val="24"/>
          <w:szCs w:val="24"/>
        </w:rPr>
        <w:t>及其法定代表人不得在“中国裁判文书网”列入存在行贿犯罪情形。</w:t>
      </w:r>
    </w:p>
    <w:p>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lang w:val="en-US" w:eastAsia="zh-CN"/>
        </w:rPr>
        <w:t>3.4</w:t>
      </w:r>
      <w:r>
        <w:rPr>
          <w:rFonts w:hint="eastAsia" w:ascii="宋体" w:hAnsi="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sz w:val="24"/>
          <w:szCs w:val="24"/>
          <w:lang w:eastAsia="zh-CN"/>
        </w:rPr>
        <w:t>。</w:t>
      </w:r>
    </w:p>
    <w:p>
      <w:pPr>
        <w:spacing w:line="360" w:lineRule="auto"/>
        <w:ind w:firstLine="480" w:firstLineChars="200"/>
        <w:rPr>
          <w:rFonts w:hint="eastAsia"/>
          <w:lang w:eastAsia="zh-CN"/>
        </w:rPr>
      </w:pPr>
      <w:r>
        <w:rPr>
          <w:rFonts w:hint="eastAsia" w:ascii="宋体" w:hAnsi="宋体" w:cs="宋体"/>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三、招标文件的获取</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1.时间：</w:t>
      </w:r>
      <w:r>
        <w:rPr>
          <w:rFonts w:hint="eastAsia" w:ascii="宋体" w:hAnsi="宋体" w:cs="宋体"/>
          <w:sz w:val="24"/>
          <w:szCs w:val="24"/>
          <w:highlight w:val="none"/>
          <w:lang w:eastAsia="zh-CN"/>
        </w:rPr>
        <w:t>2025年4月3日至2025年4月</w:t>
      </w:r>
      <w:r>
        <w:rPr>
          <w:rFonts w:hint="eastAsia" w:ascii="宋体" w:hAnsi="宋体" w:cs="宋体"/>
          <w:sz w:val="24"/>
          <w:szCs w:val="24"/>
          <w:highlight w:val="none"/>
          <w:lang w:val="en-US" w:eastAsia="zh-CN"/>
        </w:rPr>
        <w:t>11</w:t>
      </w:r>
      <w:bookmarkStart w:id="147" w:name="_GoBack"/>
      <w:bookmarkEnd w:id="147"/>
      <w:r>
        <w:rPr>
          <w:rFonts w:hint="eastAsia" w:ascii="宋体" w:hAnsi="宋体" w:cs="宋体"/>
          <w:sz w:val="24"/>
          <w:szCs w:val="24"/>
          <w:highlight w:val="none"/>
          <w:lang w:eastAsia="zh-CN"/>
        </w:rPr>
        <w:t>号</w:t>
      </w:r>
      <w:r>
        <w:rPr>
          <w:rFonts w:hint="eastAsia" w:ascii="宋体" w:hAnsi="宋体" w:cs="宋体"/>
          <w:sz w:val="24"/>
          <w:szCs w:val="24"/>
          <w:highlight w:val="none"/>
        </w:rPr>
        <w:t>,</w:t>
      </w:r>
      <w:r>
        <w:rPr>
          <w:rFonts w:hint="eastAsia" w:ascii="宋体" w:hAnsi="宋体" w:cs="宋体"/>
          <w:bCs/>
          <w:sz w:val="24"/>
          <w:highlight w:val="none"/>
        </w:rPr>
        <w:t>每天8时30分至16时30分</w:t>
      </w:r>
      <w:r>
        <w:rPr>
          <w:rFonts w:hint="eastAsia" w:ascii="宋体" w:hAnsi="宋体" w:cs="宋体"/>
          <w:kern w:val="0"/>
          <w:sz w:val="24"/>
          <w:szCs w:val="24"/>
          <w:highlight w:val="none"/>
          <w:lang w:val="zh-CN"/>
        </w:rPr>
        <w:t>(</w:t>
      </w:r>
      <w:r>
        <w:rPr>
          <w:rFonts w:hint="eastAsia" w:ascii="宋体" w:hAnsi="宋体" w:cs="宋体"/>
          <w:kern w:val="0"/>
          <w:sz w:val="24"/>
          <w:szCs w:val="24"/>
          <w:lang w:val="zh-CN"/>
        </w:rPr>
        <w:t xml:space="preserve">北京时间，法定节假日除外)。 </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获取方式：网上下载。本项目不发放纸质文件，投标人可自行在“政采云”平台（http：//www.zcygov.cn）免费下载招标文件（操作路径：登录“政采云”平台-项目采购-获取招标文件-找到本项目-点击“申请获取招标文件”），电子投标文件制作需要基于“政采云”平台获取的招标文件编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四、提交投标文件截止时间、开标时间和地点</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lang w:val="zh-CN"/>
        </w:rPr>
        <w:t>投标截止时间：</w:t>
      </w:r>
      <w:r>
        <w:rPr>
          <w:rFonts w:hint="eastAsia" w:ascii="宋体" w:hAnsi="宋体" w:cs="宋体"/>
          <w:bCs/>
          <w:sz w:val="24"/>
          <w:szCs w:val="24"/>
          <w:highlight w:val="none"/>
          <w:lang w:eastAsia="zh-CN"/>
        </w:rPr>
        <w:t>2025年4月23日08时30分(北京时间)</w:t>
      </w:r>
    </w:p>
    <w:p>
      <w:pPr>
        <w:tabs>
          <w:tab w:val="left" w:pos="1734"/>
        </w:tabs>
        <w:autoSpaceDE w:val="0"/>
        <w:autoSpaceDN w:val="0"/>
        <w:adjustRightInd w:val="0"/>
        <w:spacing w:line="500" w:lineRule="exact"/>
        <w:ind w:firstLine="480" w:firstLineChars="200"/>
        <w:jc w:val="left"/>
        <w:rPr>
          <w:rFonts w:hint="eastAsia" w:ascii="宋体" w:hAnsi="宋体" w:eastAsia="宋体" w:cs="宋体"/>
          <w:sz w:val="24"/>
          <w:szCs w:val="24"/>
          <w:highlight w:val="none"/>
          <w:lang w:val="zh-CN"/>
        </w:rPr>
      </w:pPr>
      <w:r>
        <w:rPr>
          <w:rFonts w:hint="eastAsia" w:ascii="宋体" w:hAnsi="宋体" w:cs="宋体"/>
          <w:kern w:val="0"/>
          <w:sz w:val="24"/>
          <w:szCs w:val="24"/>
          <w:highlight w:val="none"/>
          <w:lang w:val="zh-CN"/>
        </w:rPr>
        <w:t>递交投标文件地</w:t>
      </w:r>
      <w:r>
        <w:rPr>
          <w:rFonts w:hint="eastAsia" w:ascii="宋体" w:hAnsi="宋体" w:cs="宋体"/>
          <w:bCs/>
          <w:sz w:val="24"/>
          <w:szCs w:val="24"/>
          <w:highlight w:val="none"/>
          <w:lang w:val="zh-CN" w:eastAsia="zh-CN"/>
        </w:rPr>
        <w:t>点：</w:t>
      </w:r>
      <w:r>
        <w:rPr>
          <w:rFonts w:hint="eastAsia" w:ascii="宋体" w:hAnsi="宋体" w:cs="宋体"/>
          <w:bCs/>
          <w:sz w:val="24"/>
          <w:szCs w:val="24"/>
          <w:highlight w:val="none"/>
          <w:lang w:eastAsia="zh-CN"/>
        </w:rPr>
        <w:t>“政采云”平台（http://www.zcygov.cn）</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sz w:val="24"/>
          <w:szCs w:val="24"/>
          <w:highlight w:val="none"/>
        </w:rPr>
        <w:t>开标时间和地点：</w:t>
      </w:r>
      <w:r>
        <w:rPr>
          <w:rFonts w:hint="eastAsia" w:ascii="宋体" w:hAnsi="宋体" w:cs="宋体"/>
          <w:bCs/>
          <w:sz w:val="24"/>
          <w:szCs w:val="24"/>
          <w:highlight w:val="none"/>
          <w:lang w:val="en-US" w:eastAsia="zh-CN"/>
        </w:rPr>
        <w:t>2025年4月23日08时30分（北京时间），敦化市公共资源交易中心（敦化市政数局），地址：敦化市江滨社区沿江路1555号。</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五、公告期限</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自本公告发布之日起5个工作日。</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六、其他补充事宜</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zh-CN"/>
        </w:rPr>
        <w:t>本项目有效</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不足法定人数时，采购人另行组织招标。</w:t>
      </w:r>
    </w:p>
    <w:p>
      <w:pPr>
        <w:tabs>
          <w:tab w:val="left" w:pos="1734"/>
        </w:tabs>
        <w:autoSpaceDE w:val="0"/>
        <w:autoSpaceDN w:val="0"/>
        <w:adjustRightInd w:val="0"/>
        <w:spacing w:line="500" w:lineRule="exact"/>
        <w:ind w:firstLine="480" w:firstLineChars="200"/>
        <w:jc w:val="left"/>
        <w:rPr>
          <w:rFonts w:hint="eastAsia" w:ascii="宋体" w:hAnsi="宋体" w:eastAsia="宋体" w:cs="宋体"/>
          <w:bCs/>
          <w:kern w:val="2"/>
          <w:sz w:val="24"/>
          <w:lang w:val="zh-CN" w:eastAsia="zh-CN" w:bidi="ar-SA"/>
        </w:rPr>
      </w:pPr>
      <w:r>
        <w:rPr>
          <w:rFonts w:hint="eastAsia" w:ascii="宋体" w:hAnsi="宋体" w:eastAsia="宋体" w:cs="宋体"/>
          <w:kern w:val="0"/>
          <w:sz w:val="24"/>
          <w:szCs w:val="24"/>
          <w:highlight w:val="none"/>
          <w:lang w:val="en-US" w:eastAsia="zh-CN"/>
        </w:rPr>
        <w:t>2.</w:t>
      </w:r>
      <w:r>
        <w:rPr>
          <w:rFonts w:hint="eastAsia" w:ascii="宋体" w:hAnsi="宋体" w:eastAsia="宋体" w:cs="宋体"/>
          <w:bCs/>
          <w:kern w:val="2"/>
          <w:sz w:val="24"/>
          <w:lang w:val="zh-CN" w:eastAsia="zh-CN" w:bidi="ar-SA"/>
        </w:rPr>
        <w:t>发布公告的媒介：本次招标公告同时在《中国政府采购网》、</w:t>
      </w:r>
      <w:r>
        <w:rPr>
          <w:rFonts w:hint="eastAsia" w:ascii="宋体" w:hAnsi="宋体" w:eastAsia="宋体" w:cs="宋体"/>
          <w:bCs/>
          <w:kern w:val="2"/>
          <w:sz w:val="24"/>
          <w:lang w:val="zh-CN" w:eastAsia="zh-CN" w:bidi="ar-SA"/>
        </w:rPr>
        <w:fldChar w:fldCharType="begin"/>
      </w:r>
      <w:r>
        <w:rPr>
          <w:rFonts w:hint="eastAsia" w:ascii="宋体" w:hAnsi="宋体" w:eastAsia="宋体" w:cs="宋体"/>
          <w:bCs/>
          <w:kern w:val="2"/>
          <w:sz w:val="24"/>
          <w:lang w:val="zh-CN" w:eastAsia="zh-CN" w:bidi="ar-SA"/>
        </w:rPr>
        <w:instrText xml:space="preserve"> HYPERLINK "http://www.zcygov.cn/" \h </w:instrText>
      </w:r>
      <w:r>
        <w:rPr>
          <w:rFonts w:hint="eastAsia" w:ascii="宋体" w:hAnsi="宋体" w:eastAsia="宋体" w:cs="宋体"/>
          <w:bCs/>
          <w:kern w:val="2"/>
          <w:sz w:val="24"/>
          <w:lang w:val="zh-CN" w:eastAsia="zh-CN" w:bidi="ar-SA"/>
        </w:rPr>
        <w:fldChar w:fldCharType="separate"/>
      </w:r>
      <w:r>
        <w:rPr>
          <w:rFonts w:hint="eastAsia" w:ascii="宋体" w:hAnsi="宋体" w:eastAsia="宋体" w:cs="宋体"/>
          <w:bCs/>
          <w:kern w:val="2"/>
          <w:sz w:val="24"/>
          <w:lang w:val="zh-CN" w:eastAsia="zh-CN" w:bidi="ar-SA"/>
        </w:rPr>
        <w:t>政采云”平台</w:t>
      </w:r>
    </w:p>
    <w:p>
      <w:pPr>
        <w:tabs>
          <w:tab w:val="left" w:pos="1734"/>
        </w:tabs>
        <w:autoSpaceDE w:val="0"/>
        <w:autoSpaceDN w:val="0"/>
        <w:adjustRightInd w:val="0"/>
        <w:spacing w:line="500" w:lineRule="exact"/>
        <w:jc w:val="left"/>
        <w:rPr>
          <w:rFonts w:hint="eastAsia" w:ascii="宋体" w:hAnsi="宋体" w:eastAsia="宋体" w:cs="宋体"/>
          <w:bCs/>
          <w:kern w:val="2"/>
          <w:sz w:val="24"/>
          <w:lang w:val="zh-CN" w:eastAsia="zh-CN" w:bidi="ar-SA"/>
        </w:rPr>
      </w:pPr>
      <w:r>
        <w:rPr>
          <w:rFonts w:hint="eastAsia" w:ascii="宋体" w:hAnsi="宋体" w:eastAsia="宋体" w:cs="宋体"/>
          <w:bCs/>
          <w:kern w:val="2"/>
          <w:sz w:val="24"/>
          <w:lang w:val="zh-CN" w:eastAsia="zh-CN" w:bidi="ar-SA"/>
        </w:rPr>
        <w:t>（https://www.zcygov.cn/</w:t>
      </w:r>
      <w:r>
        <w:rPr>
          <w:rFonts w:hint="eastAsia" w:ascii="宋体" w:hAnsi="宋体" w:eastAsia="宋体" w:cs="宋体"/>
          <w:bCs/>
          <w:kern w:val="2"/>
          <w:sz w:val="24"/>
          <w:lang w:val="zh-CN" w:eastAsia="zh-CN" w:bidi="ar-SA"/>
        </w:rPr>
        <w:fldChar w:fldCharType="end"/>
      </w:r>
      <w:r>
        <w:rPr>
          <w:rFonts w:hint="eastAsia" w:ascii="宋体" w:hAnsi="宋体" w:eastAsia="宋体" w:cs="宋体"/>
          <w:bCs/>
          <w:kern w:val="2"/>
          <w:sz w:val="24"/>
          <w:lang w:val="zh-CN" w:eastAsia="zh-CN" w:bidi="ar-SA"/>
        </w:rPr>
        <w:t>）上发布同步推送吉林省政府采购网。</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zh-CN"/>
        </w:rPr>
        <w:t>本项目采用全流程电子化采购，操作流程：</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在政府采购云平台注册入库成为正式</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后，在平台按《政府采购项目电子交易管理操作指南-</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》进行操作。由于</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自身原因在递交投标文件截止时间前无法完成办理的，后果自负。若对项目采购电子交易系统操作有疑问，可登录“政采云”平台</w:t>
      </w:r>
      <w:r>
        <w:rPr>
          <w:rFonts w:hint="eastAsia" w:ascii="宋体" w:hAnsi="宋体" w:eastAsia="宋体" w:cs="宋体"/>
          <w:kern w:val="0"/>
          <w:sz w:val="24"/>
          <w:szCs w:val="24"/>
          <w:highlight w:val="none"/>
          <w:lang w:val="zh-CN"/>
        </w:rPr>
        <w:fldChar w:fldCharType="begin"/>
      </w:r>
      <w:r>
        <w:rPr>
          <w:rFonts w:hint="eastAsia" w:ascii="宋体" w:hAnsi="宋体" w:eastAsia="宋体" w:cs="宋体"/>
          <w:kern w:val="0"/>
          <w:sz w:val="24"/>
          <w:szCs w:val="24"/>
          <w:highlight w:val="none"/>
          <w:lang w:val="zh-CN"/>
        </w:rPr>
        <w:instrText xml:space="preserve"> HYPERLINK "http://www.zcygov.cn/" \h </w:instrText>
      </w:r>
      <w:r>
        <w:rPr>
          <w:rFonts w:hint="eastAsia" w:ascii="宋体" w:hAnsi="宋体" w:eastAsia="宋体" w:cs="宋体"/>
          <w:kern w:val="0"/>
          <w:sz w:val="24"/>
          <w:szCs w:val="24"/>
          <w:highlight w:val="none"/>
          <w:lang w:val="zh-CN"/>
        </w:rPr>
        <w:fldChar w:fldCharType="separate"/>
      </w:r>
      <w:r>
        <w:rPr>
          <w:rFonts w:hint="eastAsia" w:ascii="宋体" w:hAnsi="宋体" w:eastAsia="宋体" w:cs="宋体"/>
          <w:kern w:val="0"/>
          <w:sz w:val="24"/>
          <w:szCs w:val="24"/>
          <w:highlight w:val="none"/>
          <w:lang w:val="zh-CN"/>
        </w:rPr>
        <w:t>（https://www.zcygov.cn/</w:t>
      </w:r>
      <w:r>
        <w:rPr>
          <w:rFonts w:hint="eastAsia" w:ascii="宋体" w:hAnsi="宋体" w:eastAsia="宋体" w:cs="宋体"/>
          <w:kern w:val="0"/>
          <w:sz w:val="24"/>
          <w:szCs w:val="24"/>
          <w:highlight w:val="none"/>
          <w:lang w:val="zh-CN"/>
        </w:rPr>
        <w:fldChar w:fldCharType="end"/>
      </w:r>
      <w:r>
        <w:rPr>
          <w:rFonts w:hint="eastAsia" w:ascii="宋体" w:hAnsi="宋体" w:eastAsia="宋体" w:cs="宋体"/>
          <w:kern w:val="0"/>
          <w:sz w:val="24"/>
          <w:szCs w:val="24"/>
          <w:highlight w:val="none"/>
          <w:lang w:val="zh-CN"/>
        </w:rPr>
        <w:t>），点击右侧咨询小采，获取采小蜜智能服务管家帮助，或拨打政采云服务热线 400-881-7190或95763 获取热线服务帮助。</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bookmarkStart w:id="3" w:name="第二章  供应商须知"/>
      <w:bookmarkEnd w:id="3"/>
      <w:bookmarkStart w:id="4" w:name="第二章  供应商须知"/>
      <w:bookmarkEnd w:id="4"/>
      <w:r>
        <w:rPr>
          <w:rFonts w:hint="eastAsia"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zh-CN"/>
        </w:rPr>
        <w:t>采购项目需要落实的政府采购政策：《政府采购促进中小企业发展管理办法》（财库[2020]46 号）、《关于进一步加大政府采购支持中小企业力度的通知》（财库[2022]19 号）、</w:t>
      </w:r>
    </w:p>
    <w:p>
      <w:pPr>
        <w:tabs>
          <w:tab w:val="left" w:pos="1734"/>
        </w:tabs>
        <w:autoSpaceDE w:val="0"/>
        <w:autoSpaceDN w:val="0"/>
        <w:adjustRightInd w:val="0"/>
        <w:spacing w:line="500" w:lineRule="exact"/>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《关于政府采购支持监狱企业发展有关问题的通知》(财库[2014]68 号)、《关于促进残疾人就业政府采购政策的通知》(财库[2017]141 号)、《关于调整优化节能产品、环境标志产品政府采购执行机制的通知》(财库[2019]9 号)、《关于运用政府采购政策支持脱贫攻坚的通知》（财库〔2019〕27 号）等相关政策文件。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七、对本次招标提出询问，请按以下方式联系</w:t>
      </w:r>
    </w:p>
    <w:p>
      <w:pPr>
        <w:spacing w:line="360" w:lineRule="auto"/>
        <w:ind w:firstLine="482" w:firstLineChars="200"/>
        <w:rPr>
          <w:rFonts w:ascii="宋体" w:hAnsi="宋体" w:cs="宋体"/>
          <w:bCs/>
          <w:sz w:val="24"/>
          <w:szCs w:val="24"/>
        </w:rPr>
      </w:pPr>
      <w:r>
        <w:rPr>
          <w:rFonts w:hint="eastAsia" w:ascii="宋体" w:hAnsi="宋体" w:cs="宋体"/>
          <w:b/>
          <w:sz w:val="24"/>
          <w:szCs w:val="24"/>
          <w:shd w:val="clear" w:color="auto" w:fill="FFFFFF"/>
        </w:rPr>
        <w:t>1.采购人信息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敦化市黑土地保护监测中心</w:t>
      </w:r>
    </w:p>
    <w:p>
      <w:pPr>
        <w:spacing w:line="360" w:lineRule="auto"/>
        <w:ind w:firstLine="480" w:firstLineChars="200"/>
        <w:rPr>
          <w:rFonts w:hint="eastAsia" w:ascii="宋体" w:hAnsi="宋体" w:cs="宋体"/>
          <w:bCs/>
          <w:sz w:val="24"/>
          <w:szCs w:val="24"/>
          <w:shd w:val="clear" w:color="auto" w:fill="FFFFFF"/>
        </w:rPr>
      </w:pPr>
      <w:r>
        <w:rPr>
          <w:rFonts w:hint="eastAsia" w:ascii="宋体" w:hAnsi="宋体" w:cs="宋体"/>
          <w:bCs/>
          <w:sz w:val="24"/>
          <w:szCs w:val="24"/>
          <w:shd w:val="clear" w:color="auto" w:fill="FFFFFF"/>
        </w:rPr>
        <w:t>地址：敦化市开发区金山路4号</w:t>
      </w:r>
    </w:p>
    <w:p>
      <w:pPr>
        <w:spacing w:line="400" w:lineRule="exact"/>
        <w:ind w:firstLine="480" w:firstLineChars="200"/>
        <w:rPr>
          <w:rFonts w:hint="default" w:eastAsia="宋体"/>
          <w:lang w:val="en-US" w:eastAsia="zh-CN"/>
        </w:rPr>
      </w:pPr>
      <w:r>
        <w:rPr>
          <w:rFonts w:hint="eastAsia" w:ascii="宋体" w:hAnsi="宋体" w:cs="宋体"/>
          <w:sz w:val="24"/>
          <w:szCs w:val="24"/>
        </w:rPr>
        <w:t>联系人：</w:t>
      </w:r>
      <w:r>
        <w:rPr>
          <w:rFonts w:hint="eastAsia" w:ascii="宋体" w:hAnsi="宋体" w:cs="宋体"/>
          <w:sz w:val="24"/>
          <w:szCs w:val="24"/>
          <w:lang w:val="en-US" w:eastAsia="zh-CN"/>
        </w:rPr>
        <w:t>黄金亮</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联系方式：13844300411</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2.采购代理机构信息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上励建设工程有限公司</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地址：</w:t>
      </w:r>
      <w:r>
        <w:rPr>
          <w:rFonts w:hint="eastAsia" w:ascii="宋体" w:hAnsi="宋体" w:cs="宋体"/>
          <w:sz w:val="24"/>
          <w:szCs w:val="28"/>
          <w:lang w:eastAsia="zh-CN"/>
        </w:rPr>
        <w:t>延边州敦化市胜利街怡品蓝庭14栋门市0001002号。</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3.项目联系方式</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项目联系人：</w:t>
      </w:r>
      <w:r>
        <w:rPr>
          <w:rFonts w:hint="eastAsia" w:ascii="宋体" w:hAnsi="宋体" w:cs="宋体"/>
          <w:bCs/>
          <w:sz w:val="24"/>
          <w:szCs w:val="24"/>
          <w:shd w:val="clear" w:color="auto" w:fill="FFFFFF"/>
          <w:lang w:eastAsia="zh-CN"/>
        </w:rPr>
        <w:t>曲侠侠</w:t>
      </w:r>
    </w:p>
    <w:p>
      <w:pPr>
        <w:spacing w:line="360" w:lineRule="auto"/>
        <w:ind w:firstLine="480" w:firstLineChars="200"/>
        <w:rPr>
          <w:rFonts w:hint="eastAsia" w:ascii="宋体" w:hAnsi="宋体" w:eastAsia="宋体" w:cs="宋体"/>
          <w:b/>
          <w:sz w:val="24"/>
          <w:szCs w:val="24"/>
          <w:shd w:val="clear" w:color="auto" w:fill="FFFFFF"/>
          <w:lang w:eastAsia="zh-CN"/>
        </w:rPr>
      </w:pPr>
      <w:r>
        <w:rPr>
          <w:rFonts w:hint="eastAsia" w:ascii="宋体" w:hAnsi="宋体" w:cs="宋体"/>
          <w:bCs/>
          <w:sz w:val="24"/>
          <w:szCs w:val="24"/>
          <w:shd w:val="clear" w:color="auto" w:fill="FFFFFF"/>
        </w:rPr>
        <w:t>电话：</w:t>
      </w:r>
      <w:r>
        <w:rPr>
          <w:rFonts w:hint="eastAsia" w:ascii="宋体" w:hAnsi="宋体" w:cs="宋体"/>
          <w:bCs/>
          <w:sz w:val="24"/>
          <w:szCs w:val="24"/>
          <w:shd w:val="clear" w:color="auto" w:fill="FFFFFF"/>
          <w:lang w:eastAsia="zh-CN"/>
        </w:rPr>
        <w:t>18844311971（</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p>
      <w:pPr>
        <w:pStyle w:val="9"/>
        <w:autoSpaceDE w:val="0"/>
        <w:autoSpaceDN w:val="0"/>
        <w:spacing w:before="11" w:line="360" w:lineRule="auto"/>
        <w:ind w:firstLine="480" w:firstLineChars="200"/>
        <w:rPr>
          <w:rFonts w:hint="eastAsia" w:ascii="宋体" w:hAnsi="宋体" w:cs="宋体"/>
          <w:highlight w:val="none"/>
        </w:rPr>
      </w:pPr>
      <w:r>
        <w:rPr>
          <w:rFonts w:hint="eastAsia" w:ascii="宋体" w:hAnsi="宋体" w:cs="宋体"/>
          <w:bCs/>
          <w:sz w:val="24"/>
          <w:highlight w:val="none"/>
        </w:rPr>
        <w:t>监督部门：</w:t>
      </w:r>
      <w:r>
        <w:rPr>
          <w:rFonts w:hint="eastAsia" w:ascii="宋体" w:hAnsi="宋体" w:cs="宋体"/>
          <w:bCs/>
          <w:sz w:val="24"/>
          <w:highlight w:val="none"/>
          <w:lang w:val="en-US" w:eastAsia="zh-CN"/>
        </w:rPr>
        <w:t>敦化市</w:t>
      </w:r>
      <w:r>
        <w:rPr>
          <w:rFonts w:hint="eastAsia" w:ascii="宋体" w:hAnsi="宋体" w:cs="宋体"/>
          <w:bCs/>
          <w:sz w:val="24"/>
          <w:highlight w:val="none"/>
        </w:rPr>
        <w:t>财政局政府采购管理工作办公室</w:t>
      </w:r>
      <w:bookmarkStart w:id="5" w:name="_Toc405360708"/>
      <w:bookmarkStart w:id="6" w:name="_Toc300812778"/>
    </w:p>
    <w:p>
      <w:pPr>
        <w:pStyle w:val="4"/>
        <w:spacing w:before="0" w:after="0" w:line="240" w:lineRule="auto"/>
        <w:jc w:val="center"/>
        <w:rPr>
          <w:rFonts w:hint="eastAsia" w:ascii="宋体" w:hAnsi="宋体" w:cs="宋体"/>
        </w:rPr>
      </w:pPr>
    </w:p>
    <w:p>
      <w:pPr>
        <w:rPr>
          <w:rFonts w:hint="eastAsia" w:ascii="宋体" w:hAnsi="宋体" w:cs="宋体"/>
        </w:rPr>
      </w:pPr>
    </w:p>
    <w:p>
      <w:pPr>
        <w:pStyle w:val="4"/>
        <w:spacing w:before="0" w:after="0" w:line="240" w:lineRule="auto"/>
        <w:jc w:val="both"/>
        <w:rPr>
          <w:rFonts w:hint="eastAsia" w:ascii="宋体" w:hAnsi="宋体" w:cs="宋体"/>
        </w:rPr>
      </w:pPr>
    </w:p>
    <w:p>
      <w:pPr>
        <w:rPr>
          <w:rFonts w:hint="eastAsia"/>
        </w:rPr>
      </w:pPr>
    </w:p>
    <w:p>
      <w:pPr>
        <w:pStyle w:val="4"/>
        <w:spacing w:before="0" w:after="0" w:line="240" w:lineRule="auto"/>
        <w:jc w:val="center"/>
        <w:rPr>
          <w:rFonts w:ascii="宋体" w:hAnsi="宋体" w:cs="宋体"/>
        </w:rPr>
      </w:pPr>
      <w:r>
        <w:rPr>
          <w:rFonts w:hint="eastAsia" w:ascii="宋体" w:hAnsi="宋体" w:cs="宋体"/>
        </w:rPr>
        <w:t>第二章 投标须知</w:t>
      </w:r>
      <w:bookmarkEnd w:id="5"/>
      <w:bookmarkEnd w:id="6"/>
    </w:p>
    <w:p>
      <w:pPr>
        <w:spacing w:line="300" w:lineRule="auto"/>
        <w:jc w:val="center"/>
        <w:rPr>
          <w:rFonts w:ascii="宋体" w:hAnsi="宋体" w:cs="宋体"/>
          <w:bCs/>
          <w:sz w:val="28"/>
          <w:szCs w:val="21"/>
        </w:rPr>
      </w:pPr>
      <w:r>
        <w:rPr>
          <w:rFonts w:hint="eastAsia" w:ascii="宋体" w:hAnsi="宋体" w:cs="宋体"/>
          <w:bCs/>
          <w:sz w:val="28"/>
          <w:szCs w:val="21"/>
        </w:rPr>
        <w:t>投标须知前附表</w:t>
      </w:r>
    </w:p>
    <w:tbl>
      <w:tblPr>
        <w:tblStyle w:val="19"/>
        <w:tblpPr w:leftFromText="180" w:rightFromText="180" w:vertAnchor="text" w:horzAnchor="page" w:tblpXSpec="center" w:tblpY="157"/>
        <w:tblOverlap w:val="never"/>
        <w:tblW w:w="9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267"/>
        <w:gridCol w:w="6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6" w:hRule="atLeast"/>
          <w:tblHeader/>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条款号</w:t>
            </w:r>
          </w:p>
        </w:tc>
        <w:tc>
          <w:tcPr>
            <w:tcW w:w="2267" w:type="dxa"/>
            <w:vAlign w:val="center"/>
          </w:tcPr>
          <w:p>
            <w:pPr>
              <w:pStyle w:val="13"/>
              <w:pBdr>
                <w:bottom w:val="none" w:color="auto" w:sz="0" w:space="0"/>
              </w:pBdr>
              <w:tabs>
                <w:tab w:val="clear" w:pos="4153"/>
                <w:tab w:val="clear" w:pos="8306"/>
              </w:tabs>
              <w:autoSpaceDE w:val="0"/>
              <w:autoSpaceDN w:val="0"/>
              <w:adjustRightInd w:val="0"/>
              <w:snapToGrid/>
              <w:spacing w:line="400" w:lineRule="exact"/>
              <w:rPr>
                <w:rFonts w:ascii="宋体" w:hAnsi="宋体" w:cs="宋体"/>
                <w:bCs/>
                <w:sz w:val="24"/>
                <w:szCs w:val="24"/>
                <w:lang w:val="zh-CN"/>
              </w:rPr>
            </w:pPr>
            <w:r>
              <w:rPr>
                <w:rFonts w:hint="eastAsia" w:ascii="宋体" w:hAnsi="宋体" w:cs="宋体"/>
                <w:bCs/>
                <w:sz w:val="24"/>
                <w:szCs w:val="24"/>
                <w:lang w:val="zh-CN"/>
              </w:rPr>
              <w:t>条款名称</w:t>
            </w:r>
          </w:p>
        </w:tc>
        <w:tc>
          <w:tcPr>
            <w:tcW w:w="6641" w:type="dxa"/>
            <w:vAlign w:val="center"/>
          </w:tcPr>
          <w:p>
            <w:pPr>
              <w:pStyle w:val="13"/>
              <w:pBdr>
                <w:bottom w:val="none" w:color="auto" w:sz="0" w:space="0"/>
              </w:pBdr>
              <w:tabs>
                <w:tab w:val="clear" w:pos="4153"/>
                <w:tab w:val="clear" w:pos="8306"/>
              </w:tabs>
              <w:autoSpaceDE w:val="0"/>
              <w:autoSpaceDN w:val="0"/>
              <w:adjustRightInd w:val="0"/>
              <w:snapToGrid/>
              <w:spacing w:line="400" w:lineRule="exact"/>
              <w:ind w:firstLine="2640" w:firstLineChars="1100"/>
              <w:jc w:val="both"/>
              <w:rPr>
                <w:rFonts w:ascii="宋体" w:hAnsi="宋体" w:cs="宋体"/>
                <w:bCs/>
                <w:sz w:val="24"/>
                <w:szCs w:val="24"/>
                <w:lang w:val="zh-CN"/>
              </w:rPr>
            </w:pPr>
            <w:r>
              <w:rPr>
                <w:rFonts w:hint="eastAsia" w:ascii="宋体" w:hAnsi="宋体" w:cs="宋体"/>
                <w:bCs/>
                <w:sz w:val="24"/>
                <w:szCs w:val="24"/>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名称：</w:t>
            </w:r>
            <w:r>
              <w:rPr>
                <w:rFonts w:hint="eastAsia" w:ascii="宋体" w:hAnsi="宋体" w:eastAsia="宋体" w:cs="宋体"/>
                <w:sz w:val="24"/>
                <w:szCs w:val="24"/>
                <w:lang w:eastAsia="zh-CN"/>
              </w:rPr>
              <w:t>敦化市黑土地保护监测中心</w:t>
            </w:r>
          </w:p>
          <w:p>
            <w:pPr>
              <w:spacing w:line="400" w:lineRule="exact"/>
              <w:rPr>
                <w:rFonts w:hint="eastAsia" w:ascii="宋体" w:hAnsi="宋体" w:eastAsia="宋体" w:cs="宋体"/>
                <w:sz w:val="24"/>
                <w:szCs w:val="24"/>
              </w:rPr>
            </w:pPr>
            <w:r>
              <w:rPr>
                <w:rFonts w:hint="eastAsia" w:ascii="宋体" w:hAnsi="宋体" w:eastAsia="宋体" w:cs="宋体"/>
                <w:sz w:val="24"/>
                <w:szCs w:val="24"/>
              </w:rPr>
              <w:t>地址：敦化市开发区金山路4号</w:t>
            </w:r>
          </w:p>
          <w:p>
            <w:pPr>
              <w:spacing w:line="400" w:lineRule="exact"/>
              <w:rPr>
                <w:rFonts w:hint="default"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黄金亮</w:t>
            </w:r>
          </w:p>
          <w:p>
            <w:pPr>
              <w:spacing w:line="400" w:lineRule="exact"/>
              <w:rPr>
                <w:rFonts w:hint="eastAsia" w:ascii="宋体" w:hAnsi="宋体" w:eastAsia="宋体" w:cs="宋体"/>
                <w:bCs/>
                <w:sz w:val="24"/>
                <w:szCs w:val="24"/>
                <w:lang w:eastAsia="zh-CN"/>
              </w:rPr>
            </w:pPr>
            <w:r>
              <w:rPr>
                <w:rFonts w:hint="eastAsia" w:ascii="宋体" w:hAnsi="宋体" w:eastAsia="宋体" w:cs="宋体"/>
                <w:sz w:val="24"/>
                <w:szCs w:val="24"/>
              </w:rPr>
              <w:t>联系方式：13844300411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采购代理机构</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cs="宋体"/>
                <w:sz w:val="24"/>
                <w:szCs w:val="24"/>
              </w:rPr>
              <w:t>采购代理机构：</w:t>
            </w:r>
            <w:r>
              <w:rPr>
                <w:rFonts w:hint="eastAsia" w:ascii="宋体" w:hAnsi="宋体" w:cs="宋体"/>
                <w:sz w:val="24"/>
                <w:szCs w:val="24"/>
                <w:lang w:eastAsia="zh-CN"/>
              </w:rPr>
              <w:t>上励建设工程有限公司</w:t>
            </w:r>
          </w:p>
          <w:p>
            <w:pPr>
              <w:spacing w:line="400" w:lineRule="exact"/>
              <w:rPr>
                <w:rFonts w:ascii="宋体" w:hAnsi="宋体" w:cs="宋体"/>
                <w:sz w:val="24"/>
                <w:szCs w:val="24"/>
              </w:rPr>
            </w:pPr>
            <w:r>
              <w:rPr>
                <w:rFonts w:hint="eastAsia" w:ascii="宋体" w:hAnsi="宋体" w:cs="宋体"/>
                <w:sz w:val="24"/>
                <w:szCs w:val="24"/>
              </w:rPr>
              <w:t>地址：</w:t>
            </w:r>
            <w:r>
              <w:rPr>
                <w:rFonts w:hint="eastAsia" w:ascii="宋体" w:hAnsi="宋体" w:cs="宋体"/>
                <w:sz w:val="24"/>
                <w:szCs w:val="24"/>
                <w:lang w:eastAsia="zh-CN"/>
              </w:rPr>
              <w:t>延边州敦化市胜利街怡品蓝庭14栋门市0001002号。</w:t>
            </w:r>
          </w:p>
          <w:p>
            <w:pPr>
              <w:spacing w:line="400" w:lineRule="exact"/>
              <w:rPr>
                <w:rFonts w:hint="eastAsia" w:ascii="宋体" w:hAnsi="宋体" w:eastAsia="宋体" w:cs="宋体"/>
                <w:sz w:val="24"/>
                <w:szCs w:val="24"/>
                <w:lang w:eastAsia="zh-CN"/>
              </w:rPr>
            </w:pPr>
            <w:r>
              <w:rPr>
                <w:rFonts w:hint="eastAsia" w:ascii="宋体" w:hAnsi="宋体" w:cs="宋体"/>
                <w:sz w:val="24"/>
                <w:szCs w:val="24"/>
              </w:rPr>
              <w:t>联系人：</w:t>
            </w:r>
            <w:r>
              <w:rPr>
                <w:rFonts w:hint="eastAsia" w:ascii="宋体" w:hAnsi="宋体" w:cs="宋体"/>
                <w:sz w:val="24"/>
                <w:szCs w:val="24"/>
                <w:lang w:eastAsia="zh-CN"/>
              </w:rPr>
              <w:t>曲侠侠</w:t>
            </w:r>
          </w:p>
          <w:p>
            <w:pPr>
              <w:spacing w:line="400" w:lineRule="exact"/>
              <w:rPr>
                <w:rFonts w:hint="eastAsia" w:ascii="宋体" w:hAnsi="宋体" w:eastAsia="宋体" w:cs="宋体"/>
                <w:bCs/>
                <w:sz w:val="24"/>
                <w:szCs w:val="24"/>
                <w:lang w:eastAsia="zh-CN"/>
              </w:rPr>
            </w:pPr>
            <w:r>
              <w:rPr>
                <w:rFonts w:hint="eastAsia" w:ascii="宋体" w:hAnsi="宋体" w:cs="宋体"/>
                <w:sz w:val="24"/>
                <w:szCs w:val="24"/>
              </w:rPr>
              <w:t>联系电话：</w:t>
            </w:r>
            <w:r>
              <w:rPr>
                <w:rFonts w:hint="eastAsia" w:ascii="宋体" w:hAnsi="宋体" w:cs="宋体"/>
                <w:sz w:val="24"/>
                <w:szCs w:val="24"/>
                <w:lang w:eastAsia="zh-CN"/>
              </w:rPr>
              <w:t>18844311971</w:t>
            </w:r>
            <w:r>
              <w:rPr>
                <w:rFonts w:hint="eastAsia" w:ascii="宋体" w:hAnsi="宋体" w:cs="宋体"/>
                <w:bCs/>
                <w:sz w:val="24"/>
                <w:szCs w:val="24"/>
                <w:shd w:val="clear" w:color="auto" w:fill="FFFFFF"/>
                <w:lang w:eastAsia="zh-CN"/>
              </w:rPr>
              <w:t>（</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1.1.4</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项目名称</w:t>
            </w:r>
          </w:p>
        </w:tc>
        <w:tc>
          <w:tcPr>
            <w:tcW w:w="6641" w:type="dxa"/>
            <w:vAlign w:val="center"/>
          </w:tcPr>
          <w:p>
            <w:pPr>
              <w:pStyle w:val="9"/>
              <w:spacing w:line="400" w:lineRule="exact"/>
              <w:rPr>
                <w:rFonts w:hint="eastAsia" w:ascii="宋体" w:hAnsi="宋体" w:eastAsia="宋体" w:cs="宋体"/>
                <w:sz w:val="24"/>
                <w:szCs w:val="24"/>
                <w:lang w:eastAsia="zh-CN"/>
              </w:rPr>
            </w:pPr>
            <w:r>
              <w:rPr>
                <w:rFonts w:hint="eastAsia" w:ascii="宋体" w:hAnsi="宋体" w:cs="宋体"/>
                <w:sz w:val="24"/>
                <w:szCs w:val="24"/>
                <w:lang w:eastAsia="zh-CN"/>
              </w:rPr>
              <w:t>2025年敦化市大豆根瘤菌剂应用推广（科学施肥增效）项目</w:t>
            </w:r>
            <w:r>
              <w:rPr>
                <w:rFonts w:hint="eastAsia" w:ascii="宋体" w:hAnsi="宋体" w:cs="宋体"/>
                <w:sz w:val="24"/>
                <w:szCs w:val="24"/>
                <w:lang w:val="en-US" w:eastAsia="zh-CN"/>
              </w:rPr>
              <w:t>三</w:t>
            </w:r>
            <w:r>
              <w:rPr>
                <w:rFonts w:hint="eastAsia" w:ascii="宋体" w:hAnsi="宋体" w:eastAsia="宋体" w:cs="宋体"/>
                <w:color w:val="000000"/>
                <w:sz w:val="24"/>
              </w:rPr>
              <w:t>标段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1.1.5</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建设地点</w:t>
            </w:r>
          </w:p>
        </w:tc>
        <w:tc>
          <w:tcPr>
            <w:tcW w:w="6641" w:type="dxa"/>
            <w:vAlign w:val="center"/>
          </w:tcPr>
          <w:p>
            <w:pPr>
              <w:tabs>
                <w:tab w:val="left" w:pos="1734"/>
              </w:tabs>
              <w:autoSpaceDE w:val="0"/>
              <w:autoSpaceDN w:val="0"/>
              <w:adjustRightInd w:val="0"/>
              <w:spacing w:line="400" w:lineRule="exact"/>
              <w:jc w:val="left"/>
              <w:rPr>
                <w:rFonts w:hint="eastAsia" w:ascii="宋体" w:hAnsi="宋体" w:eastAsia="宋体" w:cs="宋体"/>
                <w:sz w:val="24"/>
                <w:szCs w:val="24"/>
                <w:lang w:eastAsia="zh-CN"/>
              </w:rPr>
            </w:pPr>
            <w:r>
              <w:rPr>
                <w:rFonts w:hint="eastAsia" w:ascii="宋体" w:hAnsi="宋体" w:cs="宋体"/>
                <w:sz w:val="24"/>
                <w:szCs w:val="24"/>
                <w:lang w:val="en-US" w:eastAsia="zh-CN"/>
              </w:rPr>
              <w:t>敦化市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l.2.1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资金来源</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highlight w:val="none"/>
                <w:lang w:val="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1.2.3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出资比例</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资金落实情况</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rPr>
            </w:pPr>
            <w:r>
              <w:rPr>
                <w:rFonts w:hint="eastAsia" w:ascii="宋体" w:hAnsi="宋体" w:cs="宋体"/>
                <w:sz w:val="24"/>
                <w:szCs w:val="24"/>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1.3.2</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rPr>
            </w:pPr>
            <w:r>
              <w:rPr>
                <w:rFonts w:hint="eastAsia" w:ascii="宋体" w:hAnsi="宋体" w:cs="宋体"/>
                <w:sz w:val="24"/>
                <w:szCs w:val="24"/>
              </w:rPr>
              <w:t>招标范围</w:t>
            </w:r>
          </w:p>
        </w:tc>
        <w:tc>
          <w:tcPr>
            <w:tcW w:w="6641" w:type="dxa"/>
            <w:vAlign w:val="center"/>
          </w:tcPr>
          <w:p>
            <w:pPr>
              <w:tabs>
                <w:tab w:val="left" w:pos="1734"/>
              </w:tabs>
              <w:autoSpaceDE w:val="0"/>
              <w:autoSpaceDN w:val="0"/>
              <w:adjustRightInd w:val="0"/>
              <w:spacing w:line="400" w:lineRule="exact"/>
              <w:jc w:val="left"/>
              <w:rPr>
                <w:rFonts w:hint="default" w:ascii="宋体" w:hAnsi="宋体" w:eastAsia="宋体" w:cs="宋体"/>
                <w:bCs/>
                <w:sz w:val="24"/>
                <w:szCs w:val="24"/>
                <w:lang w:val="en-US" w:eastAsia="zh-CN"/>
              </w:rPr>
            </w:pPr>
            <w:r>
              <w:rPr>
                <w:rFonts w:hint="eastAsia" w:ascii="宋体" w:hAnsi="宋体" w:cs="宋体"/>
                <w:bCs/>
                <w:sz w:val="24"/>
                <w:szCs w:val="24"/>
                <w:highlight w:val="none"/>
                <w:lang w:val="en-US" w:eastAsia="zh-CN"/>
              </w:rPr>
              <w:t>详见招标文件第五章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kern w:val="0"/>
                <w:sz w:val="24"/>
                <w:szCs w:val="24"/>
                <w:lang w:val="zh-CN"/>
              </w:rPr>
              <w:t>合同履行期限</w:t>
            </w:r>
          </w:p>
        </w:tc>
        <w:tc>
          <w:tcPr>
            <w:tcW w:w="6641" w:type="dxa"/>
            <w:vAlign w:val="center"/>
          </w:tcPr>
          <w:p>
            <w:pPr>
              <w:tabs>
                <w:tab w:val="left" w:pos="1734"/>
              </w:tabs>
              <w:autoSpaceDE w:val="0"/>
              <w:autoSpaceDN w:val="0"/>
              <w:adjustRightInd w:val="0"/>
              <w:spacing w:line="400" w:lineRule="exact"/>
              <w:jc w:val="left"/>
              <w:rPr>
                <w:rFonts w:ascii="宋体" w:hAnsi="宋体" w:cs="宋体"/>
                <w:b/>
                <w:bCs/>
                <w:sz w:val="24"/>
                <w:szCs w:val="24"/>
                <w:lang w:val="zh-CN"/>
              </w:rPr>
            </w:pPr>
            <w:r>
              <w:rPr>
                <w:rFonts w:hint="eastAsia" w:ascii="宋体" w:hAnsi="宋体" w:cs="宋体"/>
                <w:kern w:val="0"/>
                <w:sz w:val="24"/>
                <w:szCs w:val="24"/>
                <w:highlight w:val="none"/>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1.4.1</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投标人资质条件、能力和信誉</w:t>
            </w:r>
          </w:p>
        </w:tc>
        <w:tc>
          <w:tcPr>
            <w:tcW w:w="6641" w:type="dxa"/>
            <w:vAlign w:val="center"/>
          </w:tcPr>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1.满足《中华人民共和国政府采购法》第二十二条规定；</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2.落实政府采购政策需满足的资格要求：本项目属于专门面向中小企业采购的项目；</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w:t>
            </w:r>
            <w:r>
              <w:rPr>
                <w:rFonts w:hint="eastAsia" w:ascii="宋体" w:hAnsi="宋体" w:cs="宋体"/>
                <w:kern w:val="0"/>
                <w:sz w:val="24"/>
                <w:szCs w:val="24"/>
                <w:lang w:val="en-US" w:eastAsia="zh-CN"/>
              </w:rPr>
              <w:t>1</w:t>
            </w:r>
            <w:r>
              <w:rPr>
                <w:rFonts w:hint="eastAsia" w:ascii="宋体" w:hAnsi="宋体" w:cs="宋体"/>
                <w:kern w:val="0"/>
                <w:sz w:val="24"/>
                <w:szCs w:val="24"/>
                <w:lang w:val="zh-CN"/>
              </w:rPr>
              <w:t>政府采购促进中小企业发展（监狱企业、残疾人福利性单位视同小微企业）政策。</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rPr>
              <w:t>3.本项目的特定资格要求：</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3.1</w:t>
            </w:r>
            <w:r>
              <w:rPr>
                <w:rFonts w:hint="eastAsia" w:ascii="宋体" w:hAnsi="宋体" w:cs="宋体"/>
                <w:kern w:val="0"/>
                <w:sz w:val="24"/>
                <w:szCs w:val="24"/>
                <w:lang w:val="zh-CN"/>
              </w:rPr>
              <w:t>投标人须具备在中华人民共和国境内注册，能够独立承担民事责任的法人或其他组织，具有有效的营业执照，并在人员、设备、资金等方面具有</w:t>
            </w:r>
            <w:r>
              <w:rPr>
                <w:rFonts w:hint="eastAsia" w:ascii="宋体" w:hAnsi="宋体" w:cs="宋体"/>
                <w:kern w:val="0"/>
                <w:sz w:val="24"/>
                <w:szCs w:val="24"/>
                <w:highlight w:val="none"/>
                <w:lang w:val="zh-CN"/>
              </w:rPr>
              <w:t>相应的能力。</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3.2</w:t>
            </w:r>
            <w:r>
              <w:rPr>
                <w:rFonts w:hint="eastAsia" w:ascii="宋体" w:hAnsi="宋体" w:cs="宋体"/>
                <w:kern w:val="0"/>
                <w:sz w:val="24"/>
                <w:szCs w:val="24"/>
                <w:lang w:val="zh-CN"/>
              </w:rPr>
              <w:t>本项目拒绝列入政府取消投标资格记录期间的企业或个人投标。投标人参加政府采购活动前3年内在经营活动中没有重大违法记录。</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3.3</w:t>
            </w:r>
            <w:r>
              <w:rPr>
                <w:rFonts w:hint="eastAsia" w:ascii="宋体" w:hAnsi="宋体" w:cs="宋体"/>
                <w:kern w:val="0"/>
                <w:sz w:val="24"/>
                <w:szCs w:val="24"/>
                <w:lang w:val="zh-CN"/>
              </w:rPr>
              <w:t>投标人不得为“信用中国”网站（</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"http://www.creditchina.gov.cn/"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www.creditchina.gov.cn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）中列入重大税收违法失信主体名单的投标人，不得为“中国执行信息公开网”（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"http://zxgk.court.gov.cn/"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http://zxgk.court.gov.cn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）中列入失信被执行人名单，不得为“中国政府采购网”（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"http://www.ccgp.gov.cn/"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www.ccgp.gov.cn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）政府采购严重违法失信行为记录名单中被财政部门禁止参加政府采购活动的投标人（详见财库[2016]125 号），投标人及其法定代表人不得在“中国裁判文书网”列入存在行贿犯罪情形。</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3.4</w:t>
            </w:r>
            <w:r>
              <w:rPr>
                <w:rFonts w:hint="eastAsia" w:ascii="宋体" w:hAnsi="宋体" w:cs="宋体"/>
                <w:kern w:val="0"/>
                <w:sz w:val="24"/>
                <w:szCs w:val="24"/>
                <w:lang w:val="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kern w:val="0"/>
                <w:sz w:val="24"/>
                <w:szCs w:val="24"/>
                <w:highlight w:val="none"/>
                <w:lang w:val="zh-CN"/>
              </w:rPr>
              <w:t>。</w:t>
            </w:r>
          </w:p>
          <w:p>
            <w:pPr>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是否接受联合体投标</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en-US" w:eastAsia="zh-CN"/>
              </w:rPr>
              <w:t>不</w:t>
            </w:r>
            <w:r>
              <w:rPr>
                <w:rFonts w:hint="eastAsia" w:ascii="宋体" w:hAnsi="宋体" w:cs="宋体"/>
                <w:bCs/>
                <w:sz w:val="24"/>
                <w:szCs w:val="24"/>
                <w:lang w:val="zh-CN"/>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1.9.1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踏勘现场</w:t>
            </w:r>
          </w:p>
        </w:tc>
        <w:tc>
          <w:tcPr>
            <w:tcW w:w="6641" w:type="dxa"/>
            <w:tcBorders>
              <w:top w:val="single" w:color="auto" w:sz="4" w:space="0"/>
            </w:tcBorders>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不组织（自行踏查）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投标预备会</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投标人提出问题的截止时间</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截至时间：投标截止日期前1</w:t>
            </w:r>
            <w:r>
              <w:rPr>
                <w:rFonts w:hint="eastAsia" w:ascii="宋体" w:hAnsi="宋体" w:cs="宋体"/>
                <w:bCs/>
                <w:sz w:val="24"/>
                <w:szCs w:val="24"/>
              </w:rPr>
              <w:t>0</w:t>
            </w:r>
            <w:r>
              <w:rPr>
                <w:rFonts w:hint="eastAsia" w:ascii="宋体" w:hAnsi="宋体" w:cs="宋体"/>
                <w:bCs/>
                <w:sz w:val="24"/>
                <w:szCs w:val="24"/>
                <w:lang w:val="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采购人书面澄清的时间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rPr>
              <w:t>投标截止时间15日前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分包</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偏离</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允许正偏离，不允许负偏离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构成招标文件的其他材料</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投标人要求澄清</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招标文件的截止时间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投标截止时间前15天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投标截止时间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bCs/>
                <w:sz w:val="24"/>
                <w:szCs w:val="24"/>
                <w:highlight w:val="none"/>
                <w:lang w:val="zh-CN"/>
              </w:rPr>
              <w:t>202</w:t>
            </w:r>
            <w:r>
              <w:rPr>
                <w:rFonts w:hint="eastAsia" w:ascii="宋体" w:hAnsi="宋体" w:cs="宋体"/>
                <w:bCs/>
                <w:sz w:val="24"/>
                <w:szCs w:val="24"/>
                <w:highlight w:val="none"/>
                <w:lang w:val="en-US" w:eastAsia="zh-CN"/>
              </w:rPr>
              <w:t>5</w:t>
            </w:r>
            <w:r>
              <w:rPr>
                <w:rFonts w:hint="eastAsia" w:ascii="宋体" w:hAnsi="宋体" w:cs="宋体"/>
                <w:bCs/>
                <w:sz w:val="24"/>
                <w:szCs w:val="24"/>
                <w:highlight w:val="none"/>
                <w:lang w:val="zh-CN"/>
              </w:rPr>
              <w:t>年</w:t>
            </w:r>
            <w:r>
              <w:rPr>
                <w:rFonts w:hint="eastAsia" w:ascii="宋体" w:hAnsi="宋体" w:cs="宋体"/>
                <w:bCs/>
                <w:sz w:val="24"/>
                <w:szCs w:val="24"/>
                <w:highlight w:val="none"/>
                <w:lang w:val="en-US" w:eastAsia="zh-CN"/>
              </w:rPr>
              <w:t>4月23日08时30分</w:t>
            </w:r>
            <w:r>
              <w:rPr>
                <w:rFonts w:hint="eastAsia" w:ascii="宋体" w:hAnsi="宋体" w:cs="宋体"/>
                <w:bCs/>
                <w:sz w:val="24"/>
                <w:szCs w:val="24"/>
                <w:highlight w:val="none"/>
                <w:lang w:val="zh-CN"/>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招标文件澄清的时间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在收到相应澄清文件后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2.3.2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招标文件修改的时间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在收到相应修改文件后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构成投标文件的其他材料</w:t>
            </w:r>
          </w:p>
        </w:tc>
        <w:tc>
          <w:tcPr>
            <w:tcW w:w="6641" w:type="dxa"/>
            <w:vAlign w:val="center"/>
          </w:tcPr>
          <w:p>
            <w:pPr>
              <w:autoSpaceDE w:val="0"/>
              <w:autoSpaceDN w:val="0"/>
              <w:adjustRightInd w:val="0"/>
              <w:spacing w:line="400" w:lineRule="exact"/>
              <w:rPr>
                <w:rFonts w:ascii="宋体" w:hAnsi="宋体" w:cs="宋体"/>
                <w:sz w:val="24"/>
                <w:szCs w:val="24"/>
              </w:rPr>
            </w:pPr>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3.3.1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3.4.1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6641" w:type="dxa"/>
            <w:vAlign w:val="center"/>
          </w:tcPr>
          <w:p>
            <w:pPr>
              <w:spacing w:line="400" w:lineRule="exact"/>
              <w:jc w:val="left"/>
              <w:rPr>
                <w:rFonts w:ascii="宋体" w:hAnsi="宋体" w:cs="宋体"/>
                <w:sz w:val="24"/>
                <w:szCs w:val="24"/>
                <w:lang w:val="zh-CN"/>
              </w:rPr>
            </w:pPr>
            <w:r>
              <w:rPr>
                <w:rFonts w:hint="eastAsia" w:ascii="宋体" w:hAnsi="宋体" w:cs="宋体"/>
                <w:b/>
                <w:bCs/>
                <w:sz w:val="24"/>
                <w:szCs w:val="24"/>
                <w:lang w:val="zh-CN"/>
              </w:rPr>
              <w:t>投标保证金的形式：</w:t>
            </w:r>
            <w:r>
              <w:rPr>
                <w:rFonts w:hint="eastAsia" w:ascii="宋体" w:hAnsi="宋体" w:cs="宋体"/>
                <w:sz w:val="24"/>
                <w:szCs w:val="24"/>
              </w:rPr>
              <w:t>银行出具的现金支票、保兑支票、银行汇票，银行或专业担保公司出具的保函，以转账、电汇或支票形式提交的</w:t>
            </w:r>
            <w:r>
              <w:rPr>
                <w:rFonts w:hint="eastAsia" w:ascii="宋体" w:hAnsi="宋体" w:cs="宋体"/>
                <w:sz w:val="24"/>
                <w:szCs w:val="24"/>
                <w:lang w:eastAsia="zh-CN"/>
              </w:rPr>
              <w:t>投标</w:t>
            </w:r>
            <w:r>
              <w:rPr>
                <w:rFonts w:hint="eastAsia" w:ascii="宋体" w:hAnsi="宋体" w:cs="宋体"/>
                <w:sz w:val="24"/>
                <w:szCs w:val="24"/>
              </w:rPr>
              <w:t>保证金应当从投标人的基本账户转出</w:t>
            </w:r>
            <w:r>
              <w:rPr>
                <w:rFonts w:hint="eastAsia" w:ascii="宋体" w:hAnsi="宋体" w:cs="宋体"/>
                <w:sz w:val="24"/>
                <w:szCs w:val="24"/>
                <w:lang w:val="zh-CN"/>
              </w:rPr>
              <w:t>。</w:t>
            </w:r>
          </w:p>
          <w:p>
            <w:pPr>
              <w:spacing w:line="400" w:lineRule="exact"/>
              <w:jc w:val="left"/>
              <w:rPr>
                <w:rFonts w:hint="default" w:ascii="宋体" w:hAnsi="宋体" w:eastAsia="宋体" w:cs="宋体"/>
                <w:sz w:val="24"/>
                <w:szCs w:val="24"/>
                <w:highlight w:val="none"/>
                <w:lang w:val="en-US" w:eastAsia="zh-CN"/>
              </w:rPr>
            </w:pPr>
            <w:r>
              <w:rPr>
                <w:rFonts w:hint="eastAsia" w:ascii="宋体" w:hAnsi="宋体" w:cs="宋体"/>
                <w:sz w:val="24"/>
                <w:szCs w:val="24"/>
                <w:lang w:val="zh-CN"/>
              </w:rPr>
              <w:t>投标保证金的金额：</w:t>
            </w:r>
            <w:r>
              <w:rPr>
                <w:rFonts w:hint="eastAsia" w:ascii="宋体" w:hAnsi="宋体" w:cs="宋体"/>
                <w:b/>
                <w:bCs/>
                <w:sz w:val="24"/>
                <w:szCs w:val="24"/>
                <w:highlight w:val="none"/>
              </w:rPr>
              <w:t>人民币</w:t>
            </w:r>
            <w:r>
              <w:rPr>
                <w:rFonts w:hint="eastAsia" w:ascii="宋体" w:hAnsi="宋体" w:cs="宋体"/>
                <w:b/>
                <w:bCs/>
                <w:sz w:val="24"/>
                <w:szCs w:val="24"/>
                <w:highlight w:val="none"/>
                <w:lang w:val="en-US" w:eastAsia="zh-CN"/>
              </w:rPr>
              <w:t>伍仟</w:t>
            </w:r>
            <w:r>
              <w:rPr>
                <w:rFonts w:hint="eastAsia" w:ascii="宋体" w:hAnsi="宋体" w:cs="宋体"/>
                <w:b/>
                <w:bCs/>
                <w:sz w:val="24"/>
                <w:szCs w:val="24"/>
                <w:highlight w:val="none"/>
              </w:rPr>
              <w:t>元整</w:t>
            </w:r>
          </w:p>
          <w:p>
            <w:pPr>
              <w:spacing w:line="400" w:lineRule="exact"/>
              <w:jc w:val="left"/>
              <w:rPr>
                <w:rFonts w:ascii="宋体" w:hAnsi="宋体" w:cs="宋体"/>
                <w:sz w:val="24"/>
                <w:szCs w:val="24"/>
                <w:lang w:val="zh-CN"/>
              </w:rPr>
            </w:pPr>
            <w:r>
              <w:rPr>
                <w:rFonts w:hint="eastAsia" w:ascii="宋体" w:hAnsi="宋体" w:cs="宋体"/>
                <w:sz w:val="24"/>
                <w:szCs w:val="24"/>
                <w:lang w:val="zh-CN"/>
              </w:rPr>
              <w:t xml:space="preserve">账  户：上励建设工程有限公司敦化分公司             </w:t>
            </w:r>
          </w:p>
          <w:p>
            <w:pPr>
              <w:spacing w:line="400" w:lineRule="exact"/>
              <w:jc w:val="left"/>
              <w:rPr>
                <w:rFonts w:ascii="宋体" w:hAnsi="宋体" w:cs="宋体"/>
                <w:sz w:val="24"/>
                <w:szCs w:val="24"/>
                <w:lang w:val="zh-CN"/>
              </w:rPr>
            </w:pPr>
            <w:r>
              <w:rPr>
                <w:rFonts w:hint="eastAsia" w:ascii="宋体" w:hAnsi="宋体" w:cs="宋体"/>
                <w:sz w:val="24"/>
                <w:szCs w:val="24"/>
                <w:lang w:val="zh-CN"/>
              </w:rPr>
              <w:t>账  号：</w:t>
            </w:r>
            <w:r>
              <w:rPr>
                <w:rFonts w:hint="eastAsia" w:ascii="宋体" w:hAnsi="宋体" w:cs="宋体"/>
                <w:sz w:val="24"/>
                <w:szCs w:val="24"/>
                <w:lang w:val="zh-CN" w:eastAsia="zh-CN"/>
              </w:rPr>
              <w:t>2205 0168 6338 0000 2326</w:t>
            </w:r>
          </w:p>
          <w:p>
            <w:pPr>
              <w:spacing w:line="400" w:lineRule="exact"/>
              <w:jc w:val="left"/>
              <w:rPr>
                <w:rFonts w:ascii="宋体" w:hAnsi="宋体" w:cs="宋体"/>
                <w:sz w:val="24"/>
                <w:szCs w:val="24"/>
                <w:lang w:val="zh-CN"/>
              </w:rPr>
            </w:pPr>
            <w:r>
              <w:rPr>
                <w:rFonts w:hint="eastAsia" w:ascii="宋体" w:hAnsi="宋体" w:cs="宋体"/>
                <w:sz w:val="24"/>
                <w:szCs w:val="24"/>
                <w:lang w:val="zh-CN"/>
              </w:rPr>
              <w:t>开户行：中国建设银行股份有限公司敦化支行</w:t>
            </w:r>
          </w:p>
          <w:p>
            <w:pPr>
              <w:spacing w:line="400" w:lineRule="exact"/>
              <w:jc w:val="left"/>
              <w:rPr>
                <w:rFonts w:ascii="宋体" w:hAnsi="宋体" w:cs="宋体"/>
                <w:sz w:val="24"/>
                <w:szCs w:val="24"/>
                <w:lang w:val="zh-CN"/>
              </w:rPr>
            </w:pPr>
            <w:r>
              <w:rPr>
                <w:rFonts w:hint="eastAsia" w:ascii="宋体" w:hAnsi="宋体" w:cs="宋体"/>
                <w:sz w:val="24"/>
                <w:szCs w:val="24"/>
                <w:lang w:val="zh-CN"/>
              </w:rPr>
              <w:t>行  号：105249300304</w:t>
            </w:r>
          </w:p>
          <w:p>
            <w:pPr>
              <w:spacing w:line="400" w:lineRule="exact"/>
              <w:jc w:val="left"/>
              <w:rPr>
                <w:rFonts w:ascii="宋体" w:hAnsi="宋体" w:cs="宋体"/>
                <w:sz w:val="24"/>
                <w:szCs w:val="24"/>
              </w:rPr>
            </w:pPr>
            <w:r>
              <w:rPr>
                <w:rFonts w:hint="eastAsia" w:ascii="宋体" w:hAnsi="宋体" w:cs="宋体"/>
                <w:sz w:val="24"/>
                <w:szCs w:val="24"/>
                <w:lang w:val="zh-CN"/>
              </w:rPr>
              <w:t>递交方式：投标人须在</w:t>
            </w:r>
            <w:r>
              <w:rPr>
                <w:rFonts w:hint="eastAsia" w:ascii="宋体" w:hAnsi="宋体" w:cs="宋体"/>
                <w:b/>
                <w:bCs/>
                <w:sz w:val="24"/>
                <w:szCs w:val="24"/>
              </w:rPr>
              <w:t>开标截止时间</w:t>
            </w:r>
            <w:r>
              <w:rPr>
                <w:rFonts w:hint="eastAsia" w:ascii="宋体" w:hAnsi="宋体" w:cs="宋体"/>
                <w:bCs/>
                <w:sz w:val="24"/>
                <w:szCs w:val="24"/>
              </w:rPr>
              <w:t>前</w:t>
            </w:r>
            <w:r>
              <w:rPr>
                <w:rFonts w:hint="eastAsia" w:ascii="宋体" w:hAnsi="宋体" w:cs="宋体"/>
                <w:sz w:val="24"/>
                <w:szCs w:val="24"/>
              </w:rPr>
              <w:t>将投标保证金存入指定账户，投标保证金以最终到账日期为准。</w:t>
            </w:r>
          </w:p>
          <w:p>
            <w:pPr>
              <w:spacing w:line="400" w:lineRule="exact"/>
              <w:jc w:val="left"/>
              <w:rPr>
                <w:rFonts w:ascii="宋体" w:hAnsi="宋体" w:cs="宋体"/>
                <w:b/>
                <w:bCs/>
                <w:sz w:val="24"/>
                <w:szCs w:val="24"/>
                <w:lang w:val="zh-CN"/>
              </w:rPr>
            </w:pPr>
            <w:r>
              <w:rPr>
                <w:rFonts w:hint="eastAsia" w:ascii="宋体" w:hAnsi="宋体" w:cs="宋体"/>
                <w:b/>
                <w:bCs/>
                <w:sz w:val="24"/>
                <w:szCs w:val="24"/>
                <w:lang w:val="zh-CN"/>
              </w:rPr>
              <w:t>其他要求：</w:t>
            </w:r>
          </w:p>
          <w:p>
            <w:pPr>
              <w:pStyle w:val="9"/>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投标人在提交保证金时，须在存款单备注中注明本项目编号、名称（可简写）及投标保证金便于采购代理机构查询相关信息。投标保函受益人为采购代理机构。</w:t>
            </w:r>
          </w:p>
          <w:p>
            <w:pPr>
              <w:spacing w:line="400" w:lineRule="exact"/>
              <w:jc w:val="left"/>
              <w:rPr>
                <w:rFonts w:ascii="宋体" w:hAnsi="宋体" w:cs="宋体"/>
                <w:sz w:val="24"/>
                <w:szCs w:val="24"/>
                <w:lang w:val="zh-CN"/>
              </w:rPr>
            </w:pPr>
            <w:r>
              <w:rPr>
                <w:rFonts w:hint="eastAsia" w:ascii="宋体" w:hAnsi="宋体" w:cs="宋体"/>
                <w:sz w:val="24"/>
                <w:szCs w:val="24"/>
                <w:lang w:val="zh-CN"/>
              </w:rPr>
              <w:t>投标保证金以现金方式递交的应在开标截止时间前从投标人的基本账户转入到招标文件指定的账户，并注明投标项目标段名称。以保函方式递交的投标保证金应在开标截止时间前将保函原件递交给采购代理机构。</w:t>
            </w:r>
          </w:p>
          <w:p>
            <w:pPr>
              <w:spacing w:line="400" w:lineRule="exact"/>
              <w:jc w:val="left"/>
              <w:rPr>
                <w:rFonts w:ascii="宋体" w:hAnsi="宋体" w:cs="宋体"/>
                <w:b/>
                <w:bCs/>
                <w:sz w:val="24"/>
                <w:szCs w:val="24"/>
                <w:lang w:val="zh-CN"/>
              </w:rPr>
            </w:pPr>
            <w:r>
              <w:rPr>
                <w:rFonts w:hint="eastAsia" w:ascii="宋体" w:hAnsi="宋体" w:cs="宋体"/>
                <w:sz w:val="24"/>
                <w:szCs w:val="24"/>
                <w:lang w:val="zh-CN"/>
              </w:rPr>
              <w:t>以现金方式提交投标保证金未按规定时限足额转入、非投标人基本账户汇出的，保证金无效；以保函方式提交的投标保证金未按招标文件规定的时限和交纳方式，保函无效。</w:t>
            </w:r>
          </w:p>
          <w:p>
            <w:pPr>
              <w:spacing w:line="400" w:lineRule="exact"/>
              <w:jc w:val="left"/>
              <w:rPr>
                <w:rFonts w:ascii="宋体" w:hAnsi="宋体" w:cs="宋体"/>
                <w:bCs/>
                <w:sz w:val="24"/>
                <w:szCs w:val="24"/>
              </w:rPr>
            </w:pPr>
            <w:r>
              <w:rPr>
                <w:rFonts w:hint="eastAsia" w:ascii="宋体" w:hAnsi="宋体" w:cs="宋体"/>
                <w:b/>
                <w:bCs/>
                <w:sz w:val="24"/>
                <w:szCs w:val="24"/>
                <w:lang w:val="zh-CN"/>
              </w:rPr>
              <w:t>违反上述要求的其投标文件按无效标处理。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近年完成的类似项目的年份要求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hint="default" w:ascii="宋体" w:hAnsi="宋体" w:eastAsia="宋体" w:cs="宋体"/>
                <w:bCs/>
                <w:sz w:val="24"/>
                <w:szCs w:val="24"/>
                <w:lang w:val="en-US" w:eastAsia="zh-CN"/>
              </w:rPr>
            </w:pPr>
            <w:r>
              <w:rPr>
                <w:rFonts w:hint="eastAsia" w:ascii="宋体" w:hAnsi="宋体" w:cs="宋体"/>
                <w:bCs/>
                <w:sz w:val="24"/>
                <w:szCs w:val="24"/>
                <w:lang w:val="en-US" w:eastAsia="zh-CN"/>
              </w:rPr>
              <w:t>3.5.4</w:t>
            </w:r>
          </w:p>
        </w:tc>
        <w:tc>
          <w:tcPr>
            <w:tcW w:w="2267" w:type="dxa"/>
            <w:vAlign w:val="center"/>
          </w:tcPr>
          <w:p>
            <w:pPr>
              <w:autoSpaceDE w:val="0"/>
              <w:autoSpaceDN w:val="0"/>
              <w:adjustRightInd w:val="0"/>
              <w:spacing w:line="400" w:lineRule="exact"/>
              <w:jc w:val="center"/>
              <w:rPr>
                <w:rFonts w:hint="eastAsia" w:ascii="宋体" w:hAnsi="宋体" w:cs="宋体"/>
                <w:bCs/>
                <w:sz w:val="24"/>
                <w:szCs w:val="24"/>
                <w:lang w:val="zh-CN"/>
              </w:rPr>
            </w:pPr>
            <w:r>
              <w:rPr>
                <w:rFonts w:hint="eastAsia" w:ascii="宋体" w:hAnsi="宋体" w:cs="宋体"/>
                <w:bCs/>
                <w:color w:val="auto"/>
                <w:kern w:val="2"/>
                <w:sz w:val="24"/>
                <w:szCs w:val="24"/>
                <w:highlight w:val="none"/>
                <w:lang w:val="zh-CN"/>
              </w:rPr>
              <w:t>近年财务状况的年份要求</w:t>
            </w:r>
          </w:p>
        </w:tc>
        <w:tc>
          <w:tcPr>
            <w:tcW w:w="6641" w:type="dxa"/>
            <w:vAlign w:val="center"/>
          </w:tcPr>
          <w:p>
            <w:pPr>
              <w:autoSpaceDE w:val="0"/>
              <w:autoSpaceDN w:val="0"/>
              <w:adjustRightInd w:val="0"/>
              <w:spacing w:line="400" w:lineRule="exact"/>
              <w:rPr>
                <w:rFonts w:hint="default" w:ascii="宋体" w:hAnsi="宋体" w:eastAsia="宋体" w:cs="宋体"/>
                <w:bCs/>
                <w:sz w:val="24"/>
                <w:szCs w:val="24"/>
                <w:lang w:val="en-US" w:eastAsia="zh-CN"/>
              </w:rPr>
            </w:pPr>
            <w:r>
              <w:rPr>
                <w:rFonts w:hint="eastAsia" w:ascii="宋体" w:hAnsi="宋体" w:cs="宋体"/>
                <w:bCs/>
                <w:sz w:val="24"/>
                <w:szCs w:val="24"/>
                <w:lang w:val="en-US" w:eastAsia="zh-CN"/>
              </w:rPr>
              <w:t>近三年（2022至2024）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近年发生的诉讼及仲裁情况的年份要求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3.6</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是否允许递交备选投标方案</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签字或盖章要求</w:t>
            </w:r>
          </w:p>
        </w:tc>
        <w:tc>
          <w:tcPr>
            <w:tcW w:w="6641" w:type="dxa"/>
            <w:vAlign w:val="center"/>
          </w:tcPr>
          <w:p>
            <w:pPr>
              <w:pStyle w:val="36"/>
              <w:tabs>
                <w:tab w:val="left" w:pos="350"/>
              </w:tabs>
              <w:spacing w:before="2" w:line="242" w:lineRule="auto"/>
              <w:ind w:right="97"/>
              <w:jc w:val="both"/>
              <w:rPr>
                <w:rFonts w:ascii="宋体" w:hAnsi="宋体" w:cs="宋体"/>
                <w:sz w:val="24"/>
                <w:szCs w:val="24"/>
                <w:lang w:eastAsia="zh-CN"/>
              </w:rPr>
            </w:pPr>
            <w:r>
              <w:rPr>
                <w:rFonts w:hint="eastAsia" w:ascii="宋体" w:hAnsi="宋体" w:cs="宋体"/>
                <w:spacing w:val="-2"/>
                <w:sz w:val="24"/>
                <w:szCs w:val="24"/>
                <w:lang w:eastAsia="zh-CN"/>
              </w:rPr>
              <w:t>1.</w:t>
            </w:r>
            <w:r>
              <w:rPr>
                <w:rFonts w:hint="eastAsia" w:ascii="宋体" w:hAnsi="宋体" w:cs="宋体"/>
                <w:spacing w:val="-2"/>
                <w:sz w:val="24"/>
                <w:szCs w:val="24"/>
                <w:lang w:val="zh-CN" w:eastAsia="zh-CN"/>
              </w:rPr>
              <w:t>按招标文件提供的格式要求由投标人的法定代表人或其委托代理人签字。</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spacing w:val="-2"/>
                <w:sz w:val="24"/>
                <w:szCs w:val="24"/>
              </w:rPr>
              <w:t>2.投标文件格式中要求</w:t>
            </w:r>
            <w:r>
              <w:rPr>
                <w:rFonts w:hint="eastAsia" w:ascii="宋体" w:hAnsi="宋体" w:cs="宋体"/>
                <w:spacing w:val="-2"/>
                <w:sz w:val="24"/>
                <w:szCs w:val="24"/>
                <w:lang w:val="zh-CN"/>
              </w:rPr>
              <w:t>投标人</w:t>
            </w:r>
            <w:r>
              <w:rPr>
                <w:rFonts w:hint="eastAsia" w:ascii="宋体" w:hAnsi="宋体" w:cs="宋体"/>
                <w:spacing w:val="-2"/>
                <w:sz w:val="24"/>
                <w:szCs w:val="24"/>
              </w:rPr>
              <w:t>“法定代表人或其委托代理人”签字的，如法定代表人亲自投标而不委托代理人投标，由法定代表人签字；如法定代表人授权委托代理人</w:t>
            </w:r>
            <w:r>
              <w:rPr>
                <w:rFonts w:hint="eastAsia" w:ascii="宋体" w:hAnsi="宋体" w:cs="宋体"/>
                <w:sz w:val="24"/>
                <w:szCs w:val="24"/>
              </w:rPr>
              <w:t>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3.7.4</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投标文件份数</w:t>
            </w:r>
          </w:p>
        </w:tc>
        <w:tc>
          <w:tcPr>
            <w:tcW w:w="6641" w:type="dxa"/>
            <w:vAlign w:val="center"/>
          </w:tcPr>
          <w:p>
            <w:pPr>
              <w:pStyle w:val="36"/>
              <w:spacing w:before="2" w:line="242" w:lineRule="auto"/>
              <w:ind w:right="36"/>
              <w:rPr>
                <w:rFonts w:ascii="宋体" w:hAnsi="宋体" w:cs="宋体"/>
                <w:bCs/>
                <w:sz w:val="24"/>
                <w:szCs w:val="24"/>
                <w:lang w:eastAsia="zh-CN"/>
              </w:rPr>
            </w:pPr>
            <w:r>
              <w:rPr>
                <w:rFonts w:hint="eastAsia" w:ascii="宋体" w:hAnsi="宋体" w:cs="宋体"/>
                <w:bCs/>
                <w:sz w:val="24"/>
                <w:szCs w:val="24"/>
                <w:lang w:val="zh-CN" w:eastAsia="zh-CN"/>
              </w:rPr>
              <w:t>投标单位在</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（https://www.zcygov.cn/）</w:t>
            </w:r>
            <w:r>
              <w:rPr>
                <w:rFonts w:hint="eastAsia" w:ascii="宋体" w:hAnsi="宋体" w:cs="宋体"/>
                <w:bCs/>
                <w:sz w:val="24"/>
                <w:szCs w:val="24"/>
                <w:lang w:val="zh-CN" w:eastAsia="zh-CN"/>
              </w:rPr>
              <w:t>通过有效数字证书</w:t>
            </w:r>
            <w:r>
              <w:rPr>
                <w:rFonts w:hint="eastAsia" w:ascii="宋体" w:hAnsi="宋体" w:cs="宋体"/>
                <w:bCs/>
                <w:sz w:val="24"/>
                <w:szCs w:val="24"/>
                <w:lang w:eastAsia="zh-CN"/>
              </w:rPr>
              <w:t>（CA</w:t>
            </w:r>
            <w:r>
              <w:rPr>
                <w:rFonts w:hint="eastAsia" w:ascii="宋体" w:hAnsi="宋体" w:cs="宋体"/>
                <w:bCs/>
                <w:sz w:val="24"/>
                <w:szCs w:val="24"/>
                <w:lang w:val="zh-CN" w:eastAsia="zh-CN"/>
              </w:rPr>
              <w:t>认证</w:t>
            </w:r>
            <w:r>
              <w:rPr>
                <w:rFonts w:hint="eastAsia" w:ascii="宋体" w:hAnsi="宋体" w:cs="宋体"/>
                <w:bCs/>
                <w:sz w:val="24"/>
                <w:szCs w:val="24"/>
                <w:lang w:eastAsia="zh-CN"/>
              </w:rPr>
              <w:t>）</w:t>
            </w:r>
            <w:r>
              <w:rPr>
                <w:rFonts w:hint="eastAsia" w:ascii="宋体" w:hAnsi="宋体" w:cs="宋体"/>
                <w:bCs/>
                <w:sz w:val="24"/>
                <w:szCs w:val="24"/>
                <w:lang w:val="zh-CN" w:eastAsia="zh-CN"/>
              </w:rPr>
              <w:t>制作的投标文件</w:t>
            </w:r>
            <w:r>
              <w:rPr>
                <w:rFonts w:hint="eastAsia" w:ascii="宋体" w:hAnsi="宋体" w:cs="宋体"/>
                <w:bCs/>
                <w:sz w:val="24"/>
                <w:szCs w:val="24"/>
                <w:lang w:eastAsia="zh-CN"/>
              </w:rPr>
              <w:t>（</w:t>
            </w:r>
            <w:r>
              <w:rPr>
                <w:rFonts w:hint="eastAsia" w:ascii="宋体" w:hAnsi="宋体" w:cs="宋体"/>
                <w:bCs/>
                <w:sz w:val="24"/>
                <w:szCs w:val="24"/>
                <w:lang w:val="zh-CN" w:eastAsia="zh-CN"/>
              </w:rPr>
              <w:t>此投标文件须上传至</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w:t>
            </w:r>
            <w:r>
              <w:rPr>
                <w:rFonts w:hint="eastAsia" w:ascii="宋体" w:hAnsi="宋体" w:cs="宋体"/>
                <w:bCs/>
                <w:sz w:val="24"/>
                <w:szCs w:val="24"/>
                <w:lang w:val="zh-CN" w:eastAsia="zh-CN"/>
              </w:rPr>
              <w:t>。</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投标人须在投标截止日</w:t>
            </w:r>
            <w:r>
              <w:rPr>
                <w:rFonts w:hint="eastAsia" w:ascii="宋体" w:hAnsi="宋体" w:cs="宋体"/>
                <w:bCs/>
                <w:sz w:val="24"/>
                <w:szCs w:val="24"/>
                <w:lang w:val="en-US" w:eastAsia="zh-CN"/>
              </w:rPr>
              <w:t>后</w:t>
            </w:r>
            <w:r>
              <w:rPr>
                <w:rFonts w:hint="eastAsia" w:ascii="宋体" w:hAnsi="宋体" w:cs="宋体"/>
                <w:bCs/>
                <w:sz w:val="24"/>
                <w:szCs w:val="24"/>
                <w:lang w:val="zh-CN"/>
              </w:rPr>
              <w:t>递交纸质版文件（正本1份、副本</w:t>
            </w:r>
            <w:r>
              <w:rPr>
                <w:rFonts w:hint="eastAsia" w:ascii="宋体" w:hAnsi="宋体" w:cs="宋体"/>
                <w:bCs/>
                <w:sz w:val="24"/>
                <w:szCs w:val="24"/>
                <w:lang w:val="en-US" w:eastAsia="zh-CN"/>
              </w:rPr>
              <w:t>3</w:t>
            </w:r>
            <w:r>
              <w:rPr>
                <w:rFonts w:hint="eastAsia" w:ascii="宋体" w:hAnsi="宋体" w:cs="宋体"/>
                <w:bCs/>
                <w:sz w:val="24"/>
                <w:szCs w:val="24"/>
                <w:lang w:val="zh-CN"/>
              </w:rPr>
              <w:t>份）及2份u盘格式的电子版文件用于项目存档使用，递交地点为</w:t>
            </w:r>
            <w:r>
              <w:rPr>
                <w:rFonts w:hint="eastAsia" w:ascii="宋体" w:hAnsi="宋体" w:cs="宋体"/>
                <w:sz w:val="24"/>
                <w:szCs w:val="28"/>
                <w:lang w:eastAsia="zh-CN"/>
              </w:rPr>
              <w:t>延边州敦化市胜利街怡品蓝庭14栋门市0001002号，邮编133700</w:t>
            </w:r>
            <w:r>
              <w:rPr>
                <w:rFonts w:hint="eastAsia" w:ascii="宋体" w:hAnsi="宋体" w:cs="宋体"/>
                <w:bCs/>
                <w:sz w:val="24"/>
                <w:szCs w:val="24"/>
                <w:lang w:val="zh-CN"/>
              </w:rPr>
              <w:t>，我公司将组织投标人签字确认。纸质版及电子版应与上传的加密文件一致。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装订要求</w:t>
            </w:r>
          </w:p>
        </w:tc>
        <w:tc>
          <w:tcPr>
            <w:tcW w:w="6641" w:type="dxa"/>
            <w:vAlign w:val="center"/>
          </w:tcPr>
          <w:p>
            <w:pPr>
              <w:autoSpaceDE w:val="0"/>
              <w:autoSpaceDN w:val="0"/>
              <w:adjustRightInd w:val="0"/>
              <w:spacing w:line="400" w:lineRule="exact"/>
              <w:rPr>
                <w:rFonts w:ascii="宋体" w:hAnsi="宋体" w:cs="宋体"/>
                <w:bCs/>
                <w:sz w:val="24"/>
                <w:szCs w:val="24"/>
              </w:rPr>
            </w:pPr>
            <w:r>
              <w:rPr>
                <w:rFonts w:hint="eastAsia" w:ascii="宋体" w:hAnsi="宋体" w:cs="宋体"/>
                <w:spacing w:val="-1"/>
                <w:sz w:val="24"/>
                <w:szCs w:val="24"/>
              </w:rPr>
              <w:t xml:space="preserve">采用书册方式胶装，装订应牢固、整齐便于保管和利用， </w:t>
            </w:r>
            <w:r>
              <w:rPr>
                <w:rFonts w:hint="eastAsia" w:ascii="宋体" w:hAnsi="宋体" w:cs="宋体"/>
                <w:sz w:val="24"/>
                <w:szCs w:val="24"/>
              </w:rPr>
              <w:t>不易拆散和换页，不得采用活页装订。建议正反面打印装订。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封套上写明</w:t>
            </w:r>
          </w:p>
        </w:tc>
        <w:tc>
          <w:tcPr>
            <w:tcW w:w="6641" w:type="dxa"/>
            <w:vAlign w:val="center"/>
          </w:tcPr>
          <w:p>
            <w:pPr>
              <w:spacing w:line="400" w:lineRule="exact"/>
              <w:rPr>
                <w:rFonts w:ascii="宋体" w:hAnsi="宋体" w:cs="宋体"/>
                <w:sz w:val="24"/>
                <w:szCs w:val="24"/>
              </w:rPr>
            </w:pPr>
            <w:r>
              <w:rPr>
                <w:rFonts w:hint="eastAsia" w:ascii="宋体" w:hAnsi="宋体" w:cs="宋体"/>
                <w:sz w:val="24"/>
                <w:szCs w:val="24"/>
              </w:rPr>
              <w:t>项目名称：</w:t>
            </w:r>
          </w:p>
          <w:p>
            <w:pPr>
              <w:spacing w:line="400" w:lineRule="exact"/>
              <w:rPr>
                <w:rFonts w:ascii="宋体" w:hAnsi="宋体" w:cs="宋体"/>
                <w:sz w:val="24"/>
                <w:szCs w:val="24"/>
              </w:rPr>
            </w:pPr>
            <w:r>
              <w:rPr>
                <w:rFonts w:hint="eastAsia" w:ascii="宋体" w:hAnsi="宋体" w:cs="宋体"/>
                <w:sz w:val="24"/>
                <w:szCs w:val="24"/>
              </w:rPr>
              <w:t>项目编号：</w:t>
            </w:r>
          </w:p>
          <w:p>
            <w:pPr>
              <w:spacing w:line="400" w:lineRule="exact"/>
              <w:rPr>
                <w:rFonts w:ascii="宋体" w:hAnsi="宋体" w:cs="宋体"/>
                <w:sz w:val="24"/>
                <w:szCs w:val="24"/>
              </w:rPr>
            </w:pPr>
            <w:r>
              <w:rPr>
                <w:rFonts w:hint="eastAsia" w:ascii="宋体" w:hAnsi="宋体" w:cs="宋体"/>
                <w:sz w:val="24"/>
                <w:szCs w:val="24"/>
              </w:rPr>
              <w:t>投标单位名称：</w:t>
            </w:r>
          </w:p>
          <w:p>
            <w:pPr>
              <w:spacing w:line="400" w:lineRule="exact"/>
              <w:rPr>
                <w:rFonts w:ascii="宋体" w:hAnsi="宋体" w:cs="宋体"/>
                <w:sz w:val="24"/>
                <w:szCs w:val="24"/>
              </w:rPr>
            </w:pPr>
            <w:r>
              <w:rPr>
                <w:rFonts w:hint="eastAsia" w:ascii="宋体" w:hAnsi="宋体" w:cs="宋体"/>
                <w:sz w:val="24"/>
                <w:szCs w:val="24"/>
              </w:rPr>
              <w:t>投标联系人名称：</w:t>
            </w:r>
          </w:p>
          <w:p>
            <w:pPr>
              <w:spacing w:line="400" w:lineRule="exact"/>
              <w:rPr>
                <w:rFonts w:ascii="宋体" w:hAnsi="宋体" w:cs="宋体"/>
                <w:sz w:val="24"/>
                <w:szCs w:val="24"/>
              </w:rPr>
            </w:pPr>
            <w:r>
              <w:rPr>
                <w:rFonts w:hint="eastAsia" w:ascii="宋体" w:hAnsi="宋体" w:cs="宋体"/>
                <w:sz w:val="24"/>
                <w:szCs w:val="24"/>
              </w:rPr>
              <w:t>联系人电话：</w:t>
            </w:r>
          </w:p>
          <w:p>
            <w:pPr>
              <w:spacing w:line="400" w:lineRule="exact"/>
              <w:rPr>
                <w:rFonts w:ascii="宋体" w:hAnsi="宋体" w:cs="宋体"/>
                <w:sz w:val="24"/>
                <w:szCs w:val="24"/>
              </w:rPr>
            </w:pPr>
            <w:r>
              <w:rPr>
                <w:rFonts w:hint="eastAsia" w:ascii="宋体" w:hAnsi="宋体" w:cs="宋体"/>
                <w:sz w:val="24"/>
                <w:szCs w:val="24"/>
              </w:rPr>
              <w:t>（加盖投标人公章及法定代表人或授权委托人签字）</w:t>
            </w:r>
          </w:p>
          <w:p>
            <w:pPr>
              <w:spacing w:line="400" w:lineRule="exact"/>
              <w:rPr>
                <w:rFonts w:ascii="宋体" w:hAnsi="宋体" w:cs="宋体"/>
                <w:bCs/>
                <w:sz w:val="24"/>
                <w:szCs w:val="24"/>
                <w:lang w:val="zh-CN"/>
              </w:rPr>
            </w:pPr>
            <w:r>
              <w:rPr>
                <w:rFonts w:hint="eastAsia" w:ascii="宋体" w:hAnsi="宋体" w:cs="宋体"/>
                <w:sz w:val="24"/>
                <w:szCs w:val="24"/>
              </w:rPr>
              <w:t>在____年____月____日____时____分前不得开启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递交投标文件地点</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eastAsia="宋体" w:cs="宋体"/>
                <w:color w:val="auto"/>
                <w:sz w:val="21"/>
                <w:szCs w:val="21"/>
                <w:highlight w:val="none"/>
                <w:lang w:eastAsia="zh-CN"/>
              </w:rPr>
              <w:t>“政采云”平台（http://www.zcygov.cn）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是否退还投标文件</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5.1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开标时间和地点</w:t>
            </w:r>
          </w:p>
        </w:tc>
        <w:tc>
          <w:tcPr>
            <w:tcW w:w="6641" w:type="dxa"/>
            <w:vAlign w:val="center"/>
          </w:tcPr>
          <w:p>
            <w:pPr>
              <w:spacing w:line="400" w:lineRule="exact"/>
              <w:rPr>
                <w:rFonts w:ascii="宋体" w:hAnsi="宋体" w:cs="宋体"/>
                <w:sz w:val="24"/>
                <w:szCs w:val="24"/>
                <w:highlight w:val="none"/>
              </w:rPr>
            </w:pPr>
            <w:r>
              <w:rPr>
                <w:rFonts w:hint="eastAsia" w:ascii="宋体" w:hAnsi="宋体" w:cs="宋体"/>
                <w:sz w:val="24"/>
                <w:szCs w:val="24"/>
                <w:highlight w:val="none"/>
              </w:rPr>
              <w:t>开标时间：202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4月23日08时30分</w:t>
            </w:r>
            <w:r>
              <w:rPr>
                <w:rFonts w:hint="eastAsia" w:ascii="宋体" w:hAnsi="宋体" w:cs="宋体"/>
                <w:sz w:val="24"/>
                <w:szCs w:val="24"/>
                <w:highlight w:val="none"/>
              </w:rPr>
              <w:t>（北京时间）</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cs="宋体"/>
                <w:sz w:val="24"/>
                <w:szCs w:val="24"/>
                <w:highlight w:val="none"/>
              </w:rPr>
              <w:t>开标地点：</w:t>
            </w:r>
            <w:r>
              <w:rPr>
                <w:rFonts w:hint="eastAsia" w:ascii="宋体" w:hAnsi="宋体" w:cs="宋体"/>
                <w:sz w:val="24"/>
                <w:szCs w:val="24"/>
                <w:highlight w:val="none"/>
                <w:lang w:val="en-US" w:eastAsia="zh-CN"/>
              </w:rPr>
              <w:t>敦化市公共资源交易中心（敦化市政数局）</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eastAsia="zh-CN"/>
              </w:rPr>
              <w:t>地址：敦化市江滨社区沿江路1555号。</w:t>
            </w:r>
          </w:p>
          <w:p>
            <w:pPr>
              <w:spacing w:line="400" w:lineRule="exact"/>
              <w:rPr>
                <w:rFonts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本项目开标方式为远程开标，投标人不到现场。投标人投标时，需携带制作投标文件时用来加密的有效数字证书（CA认证）登录“政采云”平台电子开标大厅现场按规定时间对加密的投标文件进行解密。</w:t>
            </w:r>
          </w:p>
          <w:p>
            <w:pPr>
              <w:spacing w:line="400" w:lineRule="exact"/>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zh-CN"/>
              </w:rPr>
              <w:t>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6.1.1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评标委员会的组建</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评标委员会构成：由有关技术、经济等方面专家</w:t>
            </w:r>
            <w:r>
              <w:rPr>
                <w:rFonts w:hint="eastAsia" w:ascii="宋体" w:hAnsi="宋体" w:cs="宋体"/>
                <w:bCs/>
                <w:sz w:val="24"/>
                <w:szCs w:val="24"/>
              </w:rPr>
              <w:t>5</w:t>
            </w:r>
            <w:r>
              <w:rPr>
                <w:rFonts w:hint="eastAsia" w:ascii="宋体" w:hAnsi="宋体" w:cs="宋体"/>
                <w:bCs/>
                <w:sz w:val="24"/>
                <w:szCs w:val="24"/>
                <w:lang w:val="zh-CN"/>
              </w:rPr>
              <w:t>人组成。</w:t>
            </w:r>
          </w:p>
          <w:p>
            <w:pPr>
              <w:spacing w:line="400" w:lineRule="exact"/>
              <w:rPr>
                <w:rFonts w:ascii="宋体" w:hAnsi="宋体" w:cs="宋体"/>
                <w:bCs/>
                <w:sz w:val="24"/>
                <w:szCs w:val="24"/>
                <w:lang w:val="zh-CN"/>
              </w:rPr>
            </w:pPr>
            <w:r>
              <w:rPr>
                <w:rFonts w:hint="eastAsia" w:ascii="宋体" w:hAnsi="宋体" w:cs="宋体"/>
                <w:bCs/>
                <w:sz w:val="24"/>
                <w:szCs w:val="24"/>
                <w:lang w:val="zh-CN"/>
              </w:rPr>
              <w:t>社会评标专家确定方式：</w:t>
            </w:r>
            <w:r>
              <w:rPr>
                <w:rFonts w:hint="eastAsia" w:ascii="宋体" w:hAnsi="宋体" w:cs="宋体"/>
                <w:sz w:val="24"/>
                <w:szCs w:val="24"/>
              </w:rPr>
              <w:t>评标专家由采购人代表在依法组建的评标专家库随机抽取。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是否授权评标委员会确定中标人</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否，</w:t>
            </w:r>
            <w:r>
              <w:rPr>
                <w:rFonts w:hint="eastAsia" w:ascii="宋体" w:hAnsi="宋体" w:cs="宋体"/>
                <w:bCs/>
                <w:kern w:val="15"/>
                <w:sz w:val="24"/>
                <w:szCs w:val="24"/>
              </w:rPr>
              <w:t>推荐3名中标候选人。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7.3.1</w:t>
            </w:r>
          </w:p>
        </w:tc>
        <w:tc>
          <w:tcPr>
            <w:tcW w:w="2267" w:type="dxa"/>
            <w:vAlign w:val="center"/>
          </w:tcPr>
          <w:p>
            <w:pPr>
              <w:autoSpaceDE w:val="0"/>
              <w:autoSpaceDN w:val="0"/>
              <w:adjustRightInd w:val="0"/>
              <w:spacing w:line="400" w:lineRule="exact"/>
              <w:jc w:val="center"/>
              <w:rPr>
                <w:rFonts w:ascii="宋体" w:hAnsi="宋体" w:cs="宋体"/>
                <w:bCs/>
                <w:sz w:val="24"/>
                <w:szCs w:val="24"/>
                <w:highlight w:val="none"/>
                <w:lang w:val="zh-CN"/>
              </w:rPr>
            </w:pPr>
            <w:r>
              <w:rPr>
                <w:rFonts w:hint="eastAsia" w:ascii="宋体" w:hAnsi="宋体" w:cs="宋体"/>
                <w:bCs/>
                <w:sz w:val="24"/>
                <w:szCs w:val="24"/>
                <w:highlight w:val="none"/>
                <w:lang w:val="zh-CN"/>
              </w:rPr>
              <w:t>履约、支付担保</w:t>
            </w:r>
          </w:p>
        </w:tc>
        <w:tc>
          <w:tcPr>
            <w:tcW w:w="6641" w:type="dxa"/>
            <w:vAlign w:val="center"/>
          </w:tcPr>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□是</w:t>
            </w:r>
          </w:p>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w:t>
            </w:r>
          </w:p>
        </w:tc>
        <w:tc>
          <w:tcPr>
            <w:tcW w:w="8908" w:type="dxa"/>
            <w:gridSpan w:val="2"/>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招标代理服务费</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rPr>
              <w:t>本项目的招标代理服务费（中标服务费）额度按中标单位的中标价格参照《国家发展改革委关于进一步放开建设项目专业服务价格的通知》</w:t>
            </w:r>
            <w:r>
              <w:rPr>
                <w:rFonts w:hint="eastAsia" w:ascii="宋体" w:hAnsi="宋体" w:cs="宋体"/>
                <w:sz w:val="24"/>
                <w:szCs w:val="24"/>
                <w:highlight w:val="none"/>
              </w:rPr>
              <w:t>（发改办价格【2015】299号）的规定向中标人收取。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10.2</w:t>
            </w:r>
          </w:p>
        </w:tc>
        <w:tc>
          <w:tcPr>
            <w:tcW w:w="2267" w:type="dxa"/>
            <w:vAlign w:val="center"/>
          </w:tcPr>
          <w:p>
            <w:pPr>
              <w:spacing w:line="400" w:lineRule="exact"/>
              <w:jc w:val="center"/>
              <w:rPr>
                <w:rFonts w:ascii="宋体" w:hAnsi="宋体" w:cs="宋体"/>
                <w:bCs/>
                <w:kern w:val="15"/>
                <w:sz w:val="24"/>
                <w:szCs w:val="24"/>
              </w:rPr>
            </w:pPr>
            <w:r>
              <w:rPr>
                <w:rFonts w:hint="eastAsia" w:ascii="宋体" w:hAnsi="宋体" w:cs="宋体"/>
                <w:kern w:val="0"/>
                <w:sz w:val="24"/>
                <w:szCs w:val="24"/>
                <w:lang w:val="zh-CN"/>
              </w:rPr>
              <w:t>预算金额(最高投标限价）</w:t>
            </w:r>
          </w:p>
        </w:tc>
        <w:tc>
          <w:tcPr>
            <w:tcW w:w="6641" w:type="dxa"/>
            <w:vAlign w:val="center"/>
          </w:tcPr>
          <w:p>
            <w:pPr>
              <w:spacing w:line="400" w:lineRule="exact"/>
              <w:rPr>
                <w:rFonts w:hint="default" w:ascii="宋体" w:hAnsi="宋体" w:eastAsia="宋体" w:cs="宋体"/>
                <w:sz w:val="24"/>
                <w:szCs w:val="24"/>
                <w:lang w:val="en-US" w:eastAsia="zh-CN"/>
              </w:rPr>
            </w:pPr>
            <w:r>
              <w:rPr>
                <w:rFonts w:hint="eastAsia" w:ascii="宋体" w:hAnsi="宋体" w:cs="宋体"/>
                <w:kern w:val="0"/>
                <w:sz w:val="24"/>
                <w:szCs w:val="24"/>
                <w:highlight w:val="none"/>
                <w:lang w:val="en-US" w:eastAsia="zh-CN"/>
              </w:rPr>
              <w:t>564300元。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rPr>
              <w:t>10.3</w:t>
            </w:r>
          </w:p>
        </w:tc>
        <w:tc>
          <w:tcPr>
            <w:tcW w:w="2267" w:type="dxa"/>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资格审查方式</w:t>
            </w:r>
          </w:p>
        </w:tc>
        <w:tc>
          <w:tcPr>
            <w:tcW w:w="6641" w:type="dxa"/>
            <w:vAlign w:val="center"/>
          </w:tcPr>
          <w:p>
            <w:pPr>
              <w:autoSpaceDE w:val="0"/>
              <w:autoSpaceDN w:val="0"/>
              <w:adjustRightInd w:val="0"/>
              <w:spacing w:line="400" w:lineRule="exact"/>
              <w:rPr>
                <w:rFonts w:ascii="宋体" w:hAnsi="宋体" w:cs="宋体"/>
                <w:bCs/>
                <w:kern w:val="15"/>
                <w:sz w:val="24"/>
                <w:szCs w:val="24"/>
              </w:rPr>
            </w:pPr>
            <w:r>
              <w:rPr>
                <w:rFonts w:hint="eastAsia" w:ascii="宋体" w:hAnsi="宋体" w:cs="宋体"/>
                <w:bCs/>
                <w:kern w:val="15"/>
                <w:sz w:val="24"/>
                <w:szCs w:val="24"/>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lang w:val="zh-CN"/>
              </w:rPr>
              <w:t>10.</w:t>
            </w:r>
            <w:r>
              <w:rPr>
                <w:rFonts w:hint="eastAsia" w:ascii="宋体" w:hAnsi="宋体" w:cs="宋体"/>
                <w:bCs/>
                <w:sz w:val="24"/>
                <w:szCs w:val="24"/>
              </w:rPr>
              <w:t>4</w:t>
            </w:r>
          </w:p>
        </w:tc>
        <w:tc>
          <w:tcPr>
            <w:tcW w:w="2267" w:type="dxa"/>
            <w:vAlign w:val="center"/>
          </w:tcPr>
          <w:p>
            <w:pPr>
              <w:autoSpaceDE w:val="0"/>
              <w:autoSpaceDN w:val="0"/>
              <w:adjustRightInd w:val="0"/>
              <w:spacing w:line="400" w:lineRule="exact"/>
              <w:jc w:val="center"/>
              <w:rPr>
                <w:rFonts w:ascii="宋体" w:hAnsi="宋体" w:cs="宋体"/>
                <w:bCs/>
                <w:kern w:val="15"/>
                <w:sz w:val="24"/>
                <w:szCs w:val="24"/>
                <w:highlight w:val="none"/>
              </w:rPr>
            </w:pPr>
            <w:r>
              <w:rPr>
                <w:rFonts w:hint="eastAsia" w:ascii="宋体" w:hAnsi="宋体" w:cs="宋体"/>
                <w:sz w:val="24"/>
                <w:szCs w:val="24"/>
                <w:highlight w:val="none"/>
              </w:rPr>
              <w:t>付款方式</w:t>
            </w:r>
          </w:p>
        </w:tc>
        <w:tc>
          <w:tcPr>
            <w:tcW w:w="6641" w:type="dxa"/>
            <w:vAlign w:val="center"/>
          </w:tcPr>
          <w:p>
            <w:pPr>
              <w:autoSpaceDE w:val="0"/>
              <w:autoSpaceDN w:val="0"/>
              <w:adjustRightInd w:val="0"/>
              <w:spacing w:line="400" w:lineRule="exact"/>
              <w:rPr>
                <w:rFonts w:ascii="宋体" w:hAnsi="宋体" w:cs="宋体"/>
                <w:bCs/>
                <w:kern w:val="15"/>
                <w:sz w:val="24"/>
                <w:szCs w:val="24"/>
                <w:highlight w:val="none"/>
              </w:rPr>
            </w:pPr>
            <w:r>
              <w:rPr>
                <w:sz w:val="24"/>
              </w:rPr>
              <w:t>以甲乙双方签订合同前约定的条款内容为准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747" w:type="dxa"/>
            <w:gridSpan w:val="3"/>
            <w:vAlign w:val="center"/>
          </w:tcPr>
          <w:p>
            <w:pPr>
              <w:pStyle w:val="36"/>
              <w:jc w:val="center"/>
              <w:rPr>
                <w:sz w:val="24"/>
              </w:rPr>
            </w:pPr>
            <w:r>
              <w:rPr>
                <w:sz w:val="24"/>
              </w:rPr>
              <w:t>项目所属行业为：农、林、牧、渔业。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注</w:t>
            </w:r>
          </w:p>
        </w:tc>
        <w:tc>
          <w:tcPr>
            <w:tcW w:w="8908" w:type="dxa"/>
            <w:gridSpan w:val="2"/>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招标公告与招标文件有不一致之处以招标文件为准。</w:t>
            </w:r>
          </w:p>
        </w:tc>
      </w:tr>
    </w:tbl>
    <w:p>
      <w:pPr>
        <w:spacing w:line="400" w:lineRule="exact"/>
        <w:ind w:firstLine="422" w:firstLineChars="200"/>
        <w:rPr>
          <w:rFonts w:ascii="宋体" w:hAnsi="宋体" w:cs="宋体"/>
          <w:b/>
          <w:bCs/>
          <w:sz w:val="24"/>
        </w:rPr>
      </w:pPr>
      <w:bookmarkStart w:id="7" w:name="_Toc307822685"/>
      <w:bookmarkStart w:id="8" w:name="_Toc300812780"/>
      <w:r>
        <w:rPr>
          <w:rFonts w:hint="eastAsia" w:ascii="宋体" w:hAnsi="宋体" w:cs="宋体"/>
          <w:b/>
          <w:bCs/>
          <w:szCs w:val="21"/>
        </w:rPr>
        <w:br w:type="page"/>
      </w:r>
      <w:bookmarkEnd w:id="7"/>
      <w:bookmarkEnd w:id="8"/>
      <w:bookmarkStart w:id="9" w:name="_Toc9850140"/>
      <w:r>
        <w:rPr>
          <w:rFonts w:hint="eastAsia" w:ascii="宋体" w:hAnsi="宋体" w:cs="宋体"/>
          <w:b/>
          <w:bCs/>
          <w:sz w:val="24"/>
        </w:rPr>
        <w:t>一、总则</w:t>
      </w:r>
      <w:bookmarkEnd w:id="9"/>
    </w:p>
    <w:p>
      <w:pPr>
        <w:spacing w:line="360" w:lineRule="auto"/>
        <w:ind w:firstLine="480" w:firstLineChars="200"/>
        <w:rPr>
          <w:rFonts w:ascii="宋体" w:hAnsi="宋体" w:cs="宋体"/>
          <w:sz w:val="24"/>
        </w:rPr>
      </w:pPr>
      <w:r>
        <w:rPr>
          <w:rFonts w:hint="eastAsia" w:ascii="宋体" w:hAnsi="宋体" w:cs="宋体"/>
          <w:sz w:val="24"/>
        </w:rPr>
        <w:t>1、资金来源：财政资金</w:t>
      </w:r>
    </w:p>
    <w:p>
      <w:pPr>
        <w:spacing w:line="360" w:lineRule="auto"/>
        <w:ind w:firstLine="480" w:firstLineChars="200"/>
        <w:rPr>
          <w:rFonts w:ascii="宋体" w:hAnsi="宋体" w:cs="宋体"/>
          <w:sz w:val="24"/>
        </w:rPr>
      </w:pPr>
      <w:r>
        <w:rPr>
          <w:rFonts w:hint="eastAsia" w:ascii="宋体" w:hAnsi="宋体" w:cs="宋体"/>
          <w:sz w:val="24"/>
        </w:rPr>
        <w:t>2、采购人和采购代理机构</w:t>
      </w:r>
    </w:p>
    <w:p>
      <w:pPr>
        <w:spacing w:line="360" w:lineRule="auto"/>
        <w:ind w:firstLine="480" w:firstLineChars="200"/>
        <w:rPr>
          <w:rFonts w:ascii="宋体" w:hAnsi="宋体" w:cs="宋体"/>
          <w:sz w:val="24"/>
        </w:rPr>
      </w:pPr>
      <w:r>
        <w:rPr>
          <w:rFonts w:hint="eastAsia" w:ascii="宋体" w:hAnsi="宋体" w:cs="宋体"/>
          <w:sz w:val="24"/>
        </w:rPr>
        <w:t>2.1 采购人系指：</w:t>
      </w:r>
      <w:r>
        <w:rPr>
          <w:rFonts w:hint="eastAsia" w:ascii="宋体" w:hAnsi="宋体" w:cs="宋体"/>
          <w:sz w:val="24"/>
          <w:lang w:eastAsia="zh-CN"/>
        </w:rPr>
        <w:t>敦化市黑土地保护监测中心</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2.2 采购代理机构系指：</w:t>
      </w:r>
      <w:r>
        <w:rPr>
          <w:rFonts w:hint="eastAsia" w:ascii="宋体" w:hAnsi="宋体" w:cs="宋体"/>
          <w:sz w:val="24"/>
          <w:lang w:eastAsia="zh-CN"/>
        </w:rPr>
        <w:t>上励建设工程有限公司</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3、合格的投标人：</w:t>
      </w:r>
      <w:r>
        <w:rPr>
          <w:rFonts w:hint="eastAsia" w:ascii="宋体" w:hAnsi="宋体" w:cs="宋体"/>
          <w:sz w:val="24"/>
          <w:szCs w:val="24"/>
        </w:rPr>
        <w:t>见投标人须知前附表。</w:t>
      </w:r>
    </w:p>
    <w:p>
      <w:pPr>
        <w:spacing w:line="360" w:lineRule="auto"/>
        <w:ind w:firstLine="480" w:firstLineChars="200"/>
        <w:rPr>
          <w:rFonts w:ascii="宋体" w:hAnsi="宋体" w:cs="宋体"/>
          <w:sz w:val="24"/>
        </w:rPr>
      </w:pPr>
      <w:r>
        <w:rPr>
          <w:rFonts w:hint="eastAsia" w:ascii="宋体" w:hAnsi="宋体" w:cs="宋体"/>
          <w:sz w:val="24"/>
        </w:rPr>
        <w:t>4.投标费用</w:t>
      </w:r>
    </w:p>
    <w:p>
      <w:pPr>
        <w:spacing w:line="360" w:lineRule="auto"/>
        <w:ind w:firstLine="480" w:firstLineChars="200"/>
        <w:rPr>
          <w:rFonts w:ascii="宋体" w:hAnsi="宋体" w:cs="宋体"/>
          <w:sz w:val="24"/>
        </w:rPr>
      </w:pPr>
      <w:r>
        <w:rPr>
          <w:rFonts w:hint="eastAsia" w:ascii="宋体" w:hAnsi="宋体" w:cs="宋体"/>
          <w:sz w:val="24"/>
        </w:rPr>
        <w:t>投标人应承担所有与编写和提交投标文件有关的费用，无论投标的结果如何，招标方在任何情况下均无义务和责任承担这些费用。</w:t>
      </w:r>
    </w:p>
    <w:p>
      <w:pPr>
        <w:numPr>
          <w:ilvl w:val="0"/>
          <w:numId w:val="2"/>
        </w:numPr>
        <w:spacing w:line="360" w:lineRule="auto"/>
        <w:ind w:firstLine="482" w:firstLineChars="200"/>
        <w:rPr>
          <w:rFonts w:ascii="宋体" w:hAnsi="宋体" w:cs="宋体"/>
          <w:sz w:val="24"/>
        </w:rPr>
      </w:pPr>
      <w:r>
        <w:rPr>
          <w:rFonts w:hint="eastAsia" w:ascii="宋体" w:hAnsi="宋体" w:cs="宋体"/>
          <w:b/>
          <w:bCs/>
          <w:sz w:val="24"/>
        </w:rPr>
        <w:t>项目概况：</w:t>
      </w:r>
      <w:bookmarkStart w:id="10" w:name="_Toc19527"/>
      <w:r>
        <w:rPr>
          <w:rFonts w:hint="eastAsia" w:ascii="宋体" w:hAnsi="宋体" w:cs="宋体"/>
          <w:sz w:val="24"/>
          <w:szCs w:val="24"/>
        </w:rPr>
        <w:t>见投标人须知前附表。</w:t>
      </w:r>
    </w:p>
    <w:bookmarkEnd w:id="10"/>
    <w:p>
      <w:pPr>
        <w:spacing w:line="500" w:lineRule="exact"/>
        <w:ind w:firstLine="482" w:firstLineChars="200"/>
        <w:jc w:val="left"/>
        <w:rPr>
          <w:rFonts w:ascii="宋体" w:hAnsi="宋体" w:cs="宋体"/>
          <w:b/>
          <w:sz w:val="24"/>
          <w:szCs w:val="24"/>
          <w:lang w:val="zh-CN"/>
        </w:rPr>
      </w:pPr>
      <w:r>
        <w:rPr>
          <w:rFonts w:hint="eastAsia" w:ascii="宋体" w:hAnsi="宋体" w:cs="宋体"/>
          <w:b/>
          <w:sz w:val="24"/>
          <w:szCs w:val="24"/>
          <w:lang w:val="zh-CN"/>
        </w:rPr>
        <w:t>三、招标文件</w:t>
      </w:r>
    </w:p>
    <w:p>
      <w:pPr>
        <w:pStyle w:val="9"/>
        <w:spacing w:line="360" w:lineRule="auto"/>
        <w:ind w:right="20" w:firstLine="480" w:firstLineChars="200"/>
        <w:rPr>
          <w:rFonts w:ascii="宋体" w:hAnsi="宋体" w:cs="宋体"/>
          <w:sz w:val="24"/>
          <w:szCs w:val="24"/>
        </w:rPr>
      </w:pPr>
      <w:r>
        <w:rPr>
          <w:rFonts w:hint="eastAsia" w:ascii="宋体" w:hAnsi="宋体" w:cs="宋体"/>
          <w:sz w:val="24"/>
          <w:szCs w:val="24"/>
        </w:rPr>
        <w:t>1、本招标文件包括：</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(1)招标公告；</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(2)投标人须知；</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(3)合同</w:t>
      </w:r>
      <w:r>
        <w:rPr>
          <w:rFonts w:hint="eastAsia" w:ascii="宋体" w:hAnsi="宋体" w:cs="宋体"/>
          <w:bCs/>
          <w:sz w:val="24"/>
          <w:szCs w:val="24"/>
        </w:rPr>
        <w:t>条款及格式</w:t>
      </w:r>
      <w:r>
        <w:rPr>
          <w:rFonts w:hint="eastAsia" w:ascii="宋体" w:hAnsi="宋体" w:cs="宋体"/>
          <w:bCs/>
          <w:sz w:val="24"/>
          <w:szCs w:val="24"/>
          <w:lang w:val="zh-CN"/>
        </w:rPr>
        <w:t>；</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(4)技术标准及要求；</w:t>
      </w:r>
    </w:p>
    <w:p>
      <w:pPr>
        <w:pStyle w:val="26"/>
        <w:ind w:firstLine="480"/>
        <w:rPr>
          <w:rFonts w:hAnsi="宋体" w:cs="宋体"/>
          <w:bCs/>
          <w:sz w:val="24"/>
          <w:szCs w:val="24"/>
          <w:lang w:val="zh-CN"/>
        </w:rPr>
      </w:pPr>
      <w:r>
        <w:rPr>
          <w:rFonts w:hint="eastAsia" w:hAnsi="宋体" w:cs="宋体"/>
          <w:bCs/>
          <w:sz w:val="24"/>
          <w:szCs w:val="24"/>
        </w:rPr>
        <w:t>(5)</w:t>
      </w:r>
      <w:r>
        <w:rPr>
          <w:rFonts w:hint="eastAsia" w:hAnsi="宋体" w:cs="宋体"/>
          <w:bCs/>
          <w:sz w:val="24"/>
          <w:szCs w:val="24"/>
          <w:lang w:val="zh-CN"/>
        </w:rPr>
        <w:t>评标办法；</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(6)投标文件格式。</w:t>
      </w:r>
    </w:p>
    <w:p>
      <w:pPr>
        <w:spacing w:line="360" w:lineRule="auto"/>
        <w:ind w:firstLine="480" w:firstLineChars="200"/>
        <w:rPr>
          <w:rFonts w:ascii="宋体" w:hAnsi="宋体" w:cs="宋体"/>
          <w:sz w:val="24"/>
          <w:szCs w:val="24"/>
        </w:rPr>
      </w:pPr>
      <w:r>
        <w:rPr>
          <w:rFonts w:hint="eastAsia" w:ascii="宋体" w:hAnsi="宋体" w:cs="宋体"/>
          <w:sz w:val="24"/>
          <w:szCs w:val="24"/>
        </w:rPr>
        <w:t>2、投标人应认真阅读招标文件中所含的投标须知、合同条款、技术规范、规定格式等内容，投标人的投标文件应在实质上投标招标文件的要求，否则，投标人的投标文件将被拒绝。</w:t>
      </w:r>
    </w:p>
    <w:p>
      <w:pPr>
        <w:spacing w:line="360" w:lineRule="auto"/>
        <w:ind w:firstLine="480" w:firstLineChars="200"/>
        <w:rPr>
          <w:rFonts w:ascii="宋体" w:hAnsi="宋体" w:cs="宋体"/>
          <w:sz w:val="24"/>
          <w:szCs w:val="24"/>
        </w:rPr>
      </w:pPr>
      <w:r>
        <w:rPr>
          <w:rFonts w:hint="eastAsia" w:ascii="宋体" w:hAnsi="宋体" w:cs="宋体"/>
          <w:sz w:val="24"/>
          <w:szCs w:val="24"/>
        </w:rPr>
        <w:t>3、招标文件的解释</w:t>
      </w:r>
    </w:p>
    <w:p>
      <w:pPr>
        <w:spacing w:line="360" w:lineRule="auto"/>
        <w:ind w:firstLine="480" w:firstLineChars="200"/>
        <w:rPr>
          <w:rFonts w:ascii="宋体" w:hAnsi="宋体" w:cs="宋体"/>
          <w:sz w:val="24"/>
          <w:szCs w:val="24"/>
        </w:rPr>
      </w:pPr>
      <w:r>
        <w:rPr>
          <w:rFonts w:hint="eastAsia" w:ascii="宋体" w:hAnsi="宋体" w:cs="宋体"/>
          <w:sz w:val="24"/>
          <w:szCs w:val="24"/>
        </w:rPr>
        <w:t>3.1投标人在获得招标文件后，如有问题需要采购人澄清和解答，应在投标截止日期10日以前将需澄淸及答疑内容以书面形式并加盖投标人公章提交招标代理机构，招标代理机构将在投标截止日期 15 日以前做出答复。招标代理机构只对书面问题做出答复。答复内容以答疑文件的形式发给所有招标文件收受人(但不指明问题来源)。</w:t>
      </w:r>
    </w:p>
    <w:p>
      <w:pPr>
        <w:spacing w:line="360" w:lineRule="auto"/>
        <w:ind w:firstLine="480" w:firstLineChars="200"/>
        <w:rPr>
          <w:rFonts w:ascii="宋体" w:hAnsi="宋体" w:cs="宋体"/>
          <w:sz w:val="24"/>
          <w:szCs w:val="24"/>
        </w:rPr>
      </w:pPr>
      <w:r>
        <w:rPr>
          <w:rFonts w:hint="eastAsia" w:ascii="宋体" w:hAnsi="宋体" w:cs="宋体"/>
          <w:sz w:val="24"/>
          <w:szCs w:val="24"/>
        </w:rPr>
        <w:t xml:space="preserve">3.2在投标截止日期15 日以前，无论处于何种原因，采购人可能以补充文件的方式修改招标文件的非实质性内容，影响开标日期的，开标日期相应顺延。补充文件将发给所有招标文件收受人。 </w:t>
      </w:r>
    </w:p>
    <w:p>
      <w:pPr>
        <w:spacing w:line="360" w:lineRule="auto"/>
        <w:ind w:firstLine="480" w:firstLineChars="200"/>
        <w:rPr>
          <w:rFonts w:ascii="宋体" w:hAnsi="宋体" w:cs="宋体"/>
          <w:sz w:val="24"/>
          <w:szCs w:val="24"/>
        </w:rPr>
      </w:pPr>
      <w:r>
        <w:rPr>
          <w:rFonts w:hint="eastAsia" w:ascii="宋体" w:hAnsi="宋体" w:cs="宋体"/>
          <w:sz w:val="24"/>
          <w:szCs w:val="24"/>
        </w:rPr>
        <w:t>3.3补充(答疑)文件是招标文件的组成部分，与招标文件具有同等效力。</w:t>
      </w:r>
    </w:p>
    <w:p>
      <w:pPr>
        <w:spacing w:line="360" w:lineRule="auto"/>
        <w:ind w:firstLine="480" w:firstLineChars="200"/>
        <w:rPr>
          <w:rFonts w:ascii="宋体" w:hAnsi="宋体" w:cs="宋体"/>
          <w:sz w:val="24"/>
          <w:szCs w:val="24"/>
        </w:rPr>
      </w:pPr>
      <w:r>
        <w:rPr>
          <w:rFonts w:hint="eastAsia" w:ascii="宋体" w:hAnsi="宋体" w:cs="宋体"/>
          <w:sz w:val="24"/>
          <w:szCs w:val="24"/>
        </w:rPr>
        <w:t>3.4投标人在每一次收到答复结果后应及时以书面形式通知招标代理机构，确认已收到该答复结果。</w:t>
      </w:r>
    </w:p>
    <w:p>
      <w:pPr>
        <w:spacing w:line="360" w:lineRule="auto"/>
        <w:ind w:firstLine="480" w:firstLineChars="200"/>
        <w:rPr>
          <w:rFonts w:ascii="宋体" w:hAnsi="宋体" w:cs="宋体"/>
          <w:sz w:val="24"/>
          <w:szCs w:val="24"/>
        </w:rPr>
      </w:pPr>
      <w:r>
        <w:rPr>
          <w:rFonts w:hint="eastAsia" w:ascii="宋体" w:hAnsi="宋体" w:cs="宋体"/>
          <w:sz w:val="24"/>
          <w:szCs w:val="24"/>
        </w:rPr>
        <w:t>3.5在投标期间，投标人可以自行踏勘现场，此项的费用由投标人承担。</w:t>
      </w:r>
    </w:p>
    <w:p>
      <w:pPr>
        <w:spacing w:line="360" w:lineRule="auto"/>
        <w:ind w:firstLine="480" w:firstLineChars="200"/>
        <w:rPr>
          <w:rFonts w:ascii="宋体" w:hAnsi="宋体" w:cs="宋体"/>
          <w:sz w:val="24"/>
          <w:szCs w:val="24"/>
        </w:rPr>
      </w:pPr>
      <w:r>
        <w:rPr>
          <w:rFonts w:hint="eastAsia" w:ascii="宋体" w:hAnsi="宋体" w:cs="宋体"/>
          <w:sz w:val="24"/>
          <w:szCs w:val="24"/>
        </w:rPr>
        <w:t>4、招标文件的修改</w:t>
      </w:r>
    </w:p>
    <w:p>
      <w:pPr>
        <w:spacing w:line="360" w:lineRule="auto"/>
        <w:ind w:firstLine="480" w:firstLineChars="200"/>
        <w:rPr>
          <w:rFonts w:ascii="宋体" w:hAnsi="宋体" w:cs="宋体"/>
          <w:sz w:val="24"/>
          <w:szCs w:val="24"/>
        </w:rPr>
      </w:pPr>
      <w:r>
        <w:rPr>
          <w:rFonts w:hint="eastAsia" w:ascii="宋体" w:hAnsi="宋体" w:cs="宋体"/>
          <w:sz w:val="24"/>
          <w:szCs w:val="24"/>
        </w:rPr>
        <w:t>4.1在投标截止以前，采购人可以用补充文件的方式修改招标文件，补充文件将构成招标文件的一部分。</w:t>
      </w:r>
    </w:p>
    <w:p>
      <w:pPr>
        <w:spacing w:line="360" w:lineRule="auto"/>
        <w:ind w:firstLine="480" w:firstLineChars="200"/>
        <w:rPr>
          <w:rFonts w:ascii="宋体" w:hAnsi="宋体" w:cs="宋体"/>
          <w:sz w:val="24"/>
          <w:szCs w:val="24"/>
        </w:rPr>
      </w:pPr>
      <w:r>
        <w:rPr>
          <w:rFonts w:hint="eastAsia" w:ascii="宋体" w:hAnsi="宋体" w:cs="宋体"/>
          <w:sz w:val="24"/>
          <w:szCs w:val="24"/>
        </w:rPr>
        <w:t>4.2补充文件将以书面形式发给所有招标文件收受人，招标文件收受人应以书面形式回复招标代理机构确认收到每一份补充文件。</w:t>
      </w:r>
    </w:p>
    <w:p>
      <w:pPr>
        <w:spacing w:line="360" w:lineRule="auto"/>
        <w:ind w:firstLine="480" w:firstLineChars="200"/>
        <w:rPr>
          <w:rFonts w:ascii="宋体" w:hAnsi="宋体" w:cs="宋体"/>
          <w:sz w:val="24"/>
          <w:szCs w:val="24"/>
        </w:rPr>
      </w:pPr>
      <w:r>
        <w:rPr>
          <w:rFonts w:hint="eastAsia" w:ascii="宋体" w:hAnsi="宋体" w:cs="宋体"/>
          <w:sz w:val="24"/>
          <w:szCs w:val="24"/>
        </w:rPr>
        <w:t>4.3为了给投标人合理的时间，使其在编制投标文件时把补充文件内容考虑进去，采购人可以依规延长投标截止时间，并将此变更书面通知所有招标文件收受人。</w:t>
      </w:r>
    </w:p>
    <w:p>
      <w:pPr>
        <w:spacing w:line="360" w:lineRule="auto"/>
        <w:ind w:firstLine="480" w:firstLineChars="200"/>
        <w:rPr>
          <w:rFonts w:ascii="宋体" w:hAnsi="宋体" w:cs="宋体"/>
          <w:sz w:val="24"/>
          <w:szCs w:val="24"/>
        </w:rPr>
      </w:pPr>
      <w:r>
        <w:rPr>
          <w:rFonts w:hint="eastAsia" w:ascii="宋体" w:hAnsi="宋体" w:cs="宋体"/>
          <w:sz w:val="24"/>
          <w:szCs w:val="24"/>
        </w:rPr>
        <w:t>4.4当招标文件、补充文件、答疑纪要内容相互矛盾时，以最后发出的通知（或纪要）为准。</w:t>
      </w:r>
    </w:p>
    <w:p>
      <w:pPr>
        <w:pStyle w:val="16"/>
        <w:spacing w:before="0" w:after="0" w:line="360" w:lineRule="auto"/>
        <w:ind w:firstLine="482" w:firstLineChars="200"/>
        <w:jc w:val="both"/>
        <w:outlineLvl w:val="9"/>
        <w:rPr>
          <w:rFonts w:ascii="宋体" w:hAnsi="宋体" w:cs="宋体"/>
          <w:sz w:val="24"/>
          <w:szCs w:val="24"/>
          <w:lang w:val="zh-CN"/>
        </w:rPr>
      </w:pPr>
      <w:bookmarkStart w:id="11" w:name="_Toc435021070"/>
      <w:bookmarkStart w:id="12" w:name="_Toc201719081"/>
      <w:bookmarkStart w:id="13" w:name="_Toc429224640"/>
      <w:bookmarkStart w:id="14" w:name="_Toc445473485"/>
      <w:r>
        <w:rPr>
          <w:rFonts w:hint="eastAsia" w:ascii="宋体" w:hAnsi="宋体" w:cs="宋体"/>
          <w:sz w:val="24"/>
          <w:szCs w:val="24"/>
          <w:lang w:val="zh-CN"/>
        </w:rPr>
        <w:t>四</w:t>
      </w:r>
      <w:bookmarkEnd w:id="11"/>
      <w:bookmarkEnd w:id="12"/>
      <w:bookmarkEnd w:id="13"/>
      <w:r>
        <w:rPr>
          <w:rFonts w:hint="eastAsia" w:ascii="宋体" w:hAnsi="宋体" w:cs="宋体"/>
          <w:sz w:val="24"/>
          <w:szCs w:val="24"/>
          <w:lang w:val="zh-CN"/>
        </w:rPr>
        <w:t>、投标文件</w:t>
      </w:r>
      <w:bookmarkEnd w:id="14"/>
    </w:p>
    <w:p>
      <w:pPr>
        <w:spacing w:line="360" w:lineRule="auto"/>
        <w:ind w:firstLine="480" w:firstLineChars="200"/>
        <w:rPr>
          <w:rFonts w:ascii="宋体" w:hAnsi="宋体" w:cs="宋体"/>
          <w:sz w:val="24"/>
          <w:szCs w:val="24"/>
        </w:rPr>
      </w:pPr>
      <w:r>
        <w:rPr>
          <w:rFonts w:hint="eastAsia" w:ascii="宋体" w:hAnsi="宋体" w:cs="宋体"/>
          <w:sz w:val="24"/>
          <w:szCs w:val="24"/>
        </w:rPr>
        <w:t>1、投标文件的语言</w:t>
      </w:r>
    </w:p>
    <w:p>
      <w:pPr>
        <w:spacing w:line="360" w:lineRule="auto"/>
        <w:ind w:firstLine="480" w:firstLineChars="200"/>
        <w:rPr>
          <w:rFonts w:ascii="宋体" w:hAnsi="宋体" w:cs="宋体"/>
          <w:sz w:val="24"/>
          <w:szCs w:val="24"/>
        </w:rPr>
      </w:pPr>
      <w:r>
        <w:rPr>
          <w:rFonts w:hint="eastAsia" w:ascii="宋体" w:hAnsi="宋体" w:cs="宋体"/>
          <w:sz w:val="24"/>
          <w:szCs w:val="24"/>
        </w:rPr>
        <w:t>与投标有关的所有文件必须使用中文。</w:t>
      </w:r>
    </w:p>
    <w:p>
      <w:pPr>
        <w:spacing w:line="360" w:lineRule="auto"/>
        <w:ind w:firstLine="480" w:firstLineChars="200"/>
        <w:rPr>
          <w:rFonts w:ascii="宋体" w:hAnsi="宋体" w:cs="宋体"/>
          <w:sz w:val="24"/>
          <w:szCs w:val="24"/>
        </w:rPr>
      </w:pPr>
      <w:r>
        <w:rPr>
          <w:rFonts w:hint="eastAsia" w:ascii="宋体" w:hAnsi="宋体" w:cs="宋体"/>
          <w:sz w:val="24"/>
          <w:szCs w:val="24"/>
        </w:rPr>
        <w:t>2、投标文件的组成</w:t>
      </w:r>
    </w:p>
    <w:p>
      <w:pPr>
        <w:spacing w:line="360" w:lineRule="auto"/>
        <w:ind w:firstLine="480" w:firstLineChars="200"/>
        <w:rPr>
          <w:rFonts w:ascii="宋体" w:hAnsi="宋体" w:cs="宋体"/>
          <w:sz w:val="24"/>
          <w:szCs w:val="24"/>
        </w:rPr>
      </w:pPr>
      <w:bookmarkStart w:id="15" w:name="_Toc445473486"/>
      <w:bookmarkStart w:id="16" w:name="_Toc201719084"/>
      <w:r>
        <w:rPr>
          <w:rFonts w:hint="eastAsia" w:ascii="宋体" w:hAnsi="宋体" w:cs="宋体"/>
          <w:sz w:val="24"/>
          <w:szCs w:val="24"/>
        </w:rPr>
        <w:t>一、资格证明部分</w:t>
      </w:r>
    </w:p>
    <w:p>
      <w:pPr>
        <w:spacing w:line="360" w:lineRule="auto"/>
        <w:ind w:firstLine="480" w:firstLineChars="200"/>
        <w:rPr>
          <w:rFonts w:ascii="宋体" w:hAnsi="宋体" w:cs="宋体"/>
          <w:sz w:val="24"/>
          <w:szCs w:val="24"/>
        </w:rPr>
      </w:pPr>
      <w:r>
        <w:rPr>
          <w:rFonts w:hint="eastAsia" w:ascii="宋体" w:hAnsi="宋体" w:cs="宋体"/>
          <w:sz w:val="24"/>
          <w:szCs w:val="24"/>
        </w:rPr>
        <w:t>二、商务文件</w:t>
      </w:r>
    </w:p>
    <w:p>
      <w:pPr>
        <w:spacing w:line="360" w:lineRule="auto"/>
        <w:ind w:firstLine="480" w:firstLineChars="200"/>
        <w:rPr>
          <w:rFonts w:ascii="宋体" w:hAnsi="宋体" w:cs="宋体"/>
          <w:sz w:val="24"/>
          <w:szCs w:val="24"/>
        </w:rPr>
      </w:pPr>
      <w:r>
        <w:rPr>
          <w:rFonts w:hint="eastAsia" w:ascii="宋体" w:hAnsi="宋体" w:cs="宋体"/>
          <w:sz w:val="24"/>
          <w:szCs w:val="24"/>
        </w:rPr>
        <w:t>三、技术服务文件</w:t>
      </w:r>
    </w:p>
    <w:p>
      <w:pPr>
        <w:pStyle w:val="16"/>
        <w:spacing w:before="0" w:after="0" w:line="360" w:lineRule="auto"/>
        <w:ind w:firstLine="480" w:firstLineChars="200"/>
        <w:jc w:val="left"/>
        <w:outlineLvl w:val="9"/>
        <w:rPr>
          <w:rFonts w:ascii="宋体" w:hAnsi="宋体" w:cs="宋体"/>
          <w:b w:val="0"/>
          <w:bCs w:val="0"/>
          <w:sz w:val="24"/>
          <w:szCs w:val="24"/>
        </w:rPr>
      </w:pPr>
      <w:r>
        <w:rPr>
          <w:rFonts w:hint="eastAsia" w:ascii="宋体" w:hAnsi="宋体" w:cs="宋体"/>
          <w:b w:val="0"/>
          <w:bCs w:val="0"/>
          <w:sz w:val="24"/>
          <w:szCs w:val="24"/>
        </w:rPr>
        <w:t>四、价格文件</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3、投标报价</w:t>
      </w:r>
      <w:bookmarkEnd w:id="15"/>
    </w:p>
    <w:p>
      <w:pPr>
        <w:pStyle w:val="16"/>
        <w:spacing w:before="0" w:after="0" w:line="360" w:lineRule="auto"/>
        <w:ind w:firstLine="480" w:firstLineChars="200"/>
        <w:jc w:val="left"/>
        <w:outlineLvl w:val="9"/>
        <w:rPr>
          <w:rFonts w:ascii="宋体" w:hAnsi="宋体" w:cs="宋体"/>
          <w:b w:val="0"/>
          <w:bCs w:val="0"/>
          <w:kern w:val="2"/>
          <w:sz w:val="24"/>
          <w:szCs w:val="24"/>
        </w:rPr>
      </w:pPr>
      <w:bookmarkStart w:id="17" w:name="_Toc445473487"/>
      <w:r>
        <w:rPr>
          <w:rFonts w:hint="eastAsia" w:ascii="宋体" w:hAnsi="宋体" w:cs="宋体"/>
          <w:b w:val="0"/>
          <w:bCs w:val="0"/>
          <w:kern w:val="2"/>
          <w:sz w:val="24"/>
          <w:szCs w:val="24"/>
        </w:rPr>
        <w:t>3.1投标报价根据本次发包项目的范围等有关文件、招标文件的要求，投标人根据现场情况并应结合企业情况进行编制。</w:t>
      </w:r>
      <w:bookmarkEnd w:id="17"/>
    </w:p>
    <w:p>
      <w:pPr>
        <w:pStyle w:val="16"/>
        <w:spacing w:before="0" w:after="0" w:line="360" w:lineRule="auto"/>
        <w:ind w:firstLine="480" w:firstLineChars="200"/>
        <w:jc w:val="left"/>
        <w:outlineLvl w:val="9"/>
        <w:rPr>
          <w:rFonts w:ascii="宋体" w:hAnsi="宋体" w:cs="宋体"/>
          <w:b w:val="0"/>
          <w:bCs w:val="0"/>
          <w:kern w:val="2"/>
          <w:sz w:val="24"/>
          <w:szCs w:val="24"/>
        </w:rPr>
      </w:pPr>
      <w:bookmarkStart w:id="18" w:name="_Toc445473488"/>
      <w:r>
        <w:rPr>
          <w:rFonts w:hint="eastAsia" w:ascii="宋体" w:hAnsi="宋体" w:cs="宋体"/>
          <w:b w:val="0"/>
          <w:bCs w:val="0"/>
          <w:kern w:val="2"/>
          <w:sz w:val="24"/>
          <w:szCs w:val="24"/>
        </w:rPr>
        <w:t>3.2投标人在报价时还应充分考虑项目实施期间包括物价变动在内的各种风险因素。</w:t>
      </w:r>
      <w:bookmarkEnd w:id="18"/>
    </w:p>
    <w:p>
      <w:pPr>
        <w:pStyle w:val="16"/>
        <w:spacing w:before="0" w:after="0" w:line="360" w:lineRule="auto"/>
        <w:ind w:firstLine="480" w:firstLineChars="200"/>
        <w:jc w:val="left"/>
        <w:outlineLvl w:val="9"/>
        <w:rPr>
          <w:rFonts w:ascii="宋体" w:hAnsi="宋体" w:cs="宋体"/>
          <w:b w:val="0"/>
          <w:bCs w:val="0"/>
          <w:kern w:val="2"/>
          <w:sz w:val="24"/>
          <w:szCs w:val="24"/>
        </w:rPr>
      </w:pPr>
      <w:bookmarkStart w:id="19" w:name="_Toc445473489"/>
      <w:r>
        <w:rPr>
          <w:rFonts w:hint="eastAsia" w:ascii="宋体" w:hAnsi="宋体" w:cs="宋体"/>
          <w:b w:val="0"/>
          <w:bCs w:val="0"/>
          <w:kern w:val="2"/>
          <w:sz w:val="24"/>
          <w:szCs w:val="24"/>
        </w:rPr>
        <w:t>3.3投标报价为本项目全部费用，本项目中投标队伍的工作和生活等费用，以及在工作过程中因投标队伍需要第三方配合而产生的相关费用，由投标人自行解决。</w:t>
      </w:r>
      <w:bookmarkEnd w:id="19"/>
    </w:p>
    <w:p>
      <w:pPr>
        <w:pStyle w:val="16"/>
        <w:spacing w:before="0" w:after="0" w:line="360" w:lineRule="auto"/>
        <w:ind w:firstLine="480" w:firstLineChars="200"/>
        <w:jc w:val="left"/>
        <w:outlineLvl w:val="9"/>
        <w:rPr>
          <w:rFonts w:ascii="宋体" w:hAnsi="宋体" w:cs="宋体"/>
          <w:b w:val="0"/>
          <w:bCs w:val="0"/>
          <w:kern w:val="2"/>
          <w:sz w:val="24"/>
          <w:szCs w:val="24"/>
        </w:rPr>
      </w:pPr>
      <w:bookmarkStart w:id="20" w:name="_Toc445473491"/>
      <w:r>
        <w:rPr>
          <w:rFonts w:hint="eastAsia" w:ascii="宋体" w:hAnsi="宋体" w:cs="宋体"/>
          <w:b w:val="0"/>
          <w:bCs w:val="0"/>
          <w:kern w:val="2"/>
          <w:sz w:val="24"/>
          <w:szCs w:val="24"/>
        </w:rPr>
        <w:t>4、投标文件的递交</w:t>
      </w:r>
      <w:bookmarkEnd w:id="20"/>
    </w:p>
    <w:p>
      <w:pPr>
        <w:pStyle w:val="16"/>
        <w:spacing w:before="0" w:after="0" w:line="360" w:lineRule="auto"/>
        <w:ind w:firstLine="480" w:firstLineChars="200"/>
        <w:jc w:val="left"/>
        <w:outlineLvl w:val="9"/>
        <w:rPr>
          <w:rFonts w:ascii="宋体" w:hAnsi="宋体" w:cs="宋体"/>
          <w:b w:val="0"/>
          <w:sz w:val="24"/>
          <w:szCs w:val="24"/>
        </w:rPr>
      </w:pPr>
      <w:bookmarkStart w:id="21" w:name="_Toc445473492"/>
      <w:r>
        <w:rPr>
          <w:rFonts w:hint="eastAsia" w:ascii="宋体" w:hAnsi="宋体" w:cs="宋体"/>
          <w:b w:val="0"/>
          <w:sz w:val="24"/>
          <w:szCs w:val="24"/>
        </w:rPr>
        <w:t>4.1纸质版投标文件的密封与标志</w:t>
      </w:r>
      <w:bookmarkEnd w:id="21"/>
    </w:p>
    <w:p>
      <w:pPr>
        <w:pStyle w:val="16"/>
        <w:spacing w:before="0" w:after="0" w:line="360" w:lineRule="auto"/>
        <w:ind w:firstLine="480" w:firstLineChars="200"/>
        <w:jc w:val="left"/>
        <w:outlineLvl w:val="9"/>
        <w:rPr>
          <w:rFonts w:ascii="宋体" w:hAnsi="宋体" w:cs="宋体"/>
          <w:b w:val="0"/>
          <w:bCs w:val="0"/>
          <w:kern w:val="2"/>
          <w:sz w:val="24"/>
          <w:szCs w:val="24"/>
        </w:rPr>
      </w:pPr>
      <w:bookmarkStart w:id="22" w:name="_Toc445473493"/>
      <w:r>
        <w:rPr>
          <w:rFonts w:hint="eastAsia" w:ascii="宋体" w:hAnsi="宋体" w:cs="宋体"/>
          <w:b w:val="0"/>
          <w:bCs w:val="0"/>
          <w:kern w:val="2"/>
          <w:sz w:val="24"/>
          <w:szCs w:val="24"/>
        </w:rPr>
        <w:t>4.1.1投标文件要求正本1份、副本份数，电子版份数，见投标人须知前附表。投标文件的正本和副本均需打印或使用不褪色的墨水笔书写，投标文件需法定代表人或授权委托人签字并加盖公章，字迹应清晰易于辨认，并在封面右上角注明“正本”和“副本”字样。</w:t>
      </w:r>
      <w:bookmarkEnd w:id="22"/>
    </w:p>
    <w:p>
      <w:pPr>
        <w:pStyle w:val="16"/>
        <w:spacing w:before="0" w:after="0" w:line="360" w:lineRule="auto"/>
        <w:ind w:firstLine="480" w:firstLineChars="200"/>
        <w:jc w:val="left"/>
        <w:outlineLvl w:val="9"/>
        <w:rPr>
          <w:rFonts w:ascii="宋体" w:hAnsi="宋体" w:cs="宋体"/>
          <w:b w:val="0"/>
          <w:bCs w:val="0"/>
          <w:kern w:val="2"/>
          <w:sz w:val="24"/>
          <w:szCs w:val="24"/>
        </w:rPr>
      </w:pPr>
      <w:bookmarkStart w:id="23" w:name="_Toc445473494"/>
      <w:r>
        <w:rPr>
          <w:rFonts w:hint="eastAsia" w:ascii="宋体" w:hAnsi="宋体" w:cs="宋体"/>
          <w:b w:val="0"/>
          <w:bCs w:val="0"/>
          <w:kern w:val="2"/>
          <w:sz w:val="24"/>
          <w:szCs w:val="24"/>
        </w:rPr>
        <w:t>4.1.2投标人应将投标文件密封（包括正、副本）在一个包封内，并在包封上写明（打印）采购人名称、招标项目名称、投标人名称等，并注明“  年  月  日   时此时间前不得开封”字样，加贴带有密封字样的封条，在密封线上及封口处须加盖投标人公章。</w:t>
      </w:r>
      <w:bookmarkEnd w:id="23"/>
    </w:p>
    <w:p>
      <w:pPr>
        <w:pStyle w:val="16"/>
        <w:spacing w:before="0" w:after="0" w:line="360" w:lineRule="auto"/>
        <w:ind w:firstLine="480" w:firstLineChars="200"/>
        <w:jc w:val="left"/>
        <w:outlineLvl w:val="9"/>
        <w:rPr>
          <w:rFonts w:ascii="宋体" w:hAnsi="宋体" w:cs="宋体"/>
          <w:b w:val="0"/>
          <w:bCs w:val="0"/>
          <w:kern w:val="2"/>
          <w:sz w:val="24"/>
          <w:szCs w:val="24"/>
        </w:rPr>
      </w:pPr>
      <w:bookmarkStart w:id="24" w:name="_Toc445473495"/>
      <w:r>
        <w:rPr>
          <w:rFonts w:hint="eastAsia" w:ascii="宋体" w:hAnsi="宋体" w:cs="宋体"/>
          <w:b w:val="0"/>
          <w:bCs w:val="0"/>
          <w:kern w:val="2"/>
          <w:sz w:val="24"/>
          <w:szCs w:val="24"/>
        </w:rPr>
        <w:t>4.1.3投标文件正本与副本均应使用不能擦去的墨水打印或书写，并须加盖投标人的企业印章、企业法定代表人或被委托人签字。</w:t>
      </w:r>
      <w:bookmarkEnd w:id="24"/>
    </w:p>
    <w:p>
      <w:pPr>
        <w:pStyle w:val="16"/>
        <w:spacing w:before="0" w:after="0" w:line="360" w:lineRule="auto"/>
        <w:ind w:firstLine="480" w:firstLineChars="200"/>
        <w:jc w:val="left"/>
        <w:outlineLvl w:val="9"/>
        <w:rPr>
          <w:rFonts w:ascii="宋体" w:hAnsi="宋体" w:cs="宋体"/>
          <w:b w:val="0"/>
          <w:bCs w:val="0"/>
          <w:kern w:val="2"/>
          <w:sz w:val="24"/>
          <w:szCs w:val="24"/>
        </w:rPr>
      </w:pPr>
      <w:bookmarkStart w:id="25" w:name="_Toc435021081"/>
      <w:bookmarkStart w:id="26" w:name="_Toc429224651"/>
      <w:bookmarkStart w:id="27" w:name="_Toc445473496"/>
      <w:r>
        <w:rPr>
          <w:rFonts w:hint="eastAsia" w:ascii="宋体" w:hAnsi="宋体" w:cs="宋体"/>
          <w:b w:val="0"/>
          <w:bCs w:val="0"/>
          <w:kern w:val="2"/>
          <w:sz w:val="24"/>
          <w:szCs w:val="24"/>
        </w:rPr>
        <w:t>4.1.4未按本章第4.1.1项或第4.1.2项或4.1.3项要求密封和加写标记的投标文件，采购人不予受理。正本、副本如有不一致之处，以正本为准；</w:t>
      </w:r>
      <w:bookmarkEnd w:id="25"/>
      <w:bookmarkEnd w:id="26"/>
      <w:r>
        <w:rPr>
          <w:rFonts w:hint="eastAsia" w:ascii="宋体" w:hAnsi="宋体" w:cs="宋体"/>
          <w:b w:val="0"/>
          <w:bCs w:val="0"/>
          <w:kern w:val="2"/>
          <w:sz w:val="24"/>
          <w:szCs w:val="24"/>
        </w:rPr>
        <w:t>如果用数字表示的数额与文字表示的数额不一致时，以文字表示的数额为准。</w:t>
      </w:r>
      <w:bookmarkEnd w:id="27"/>
    </w:p>
    <w:p>
      <w:pPr>
        <w:pStyle w:val="16"/>
        <w:spacing w:before="0" w:after="0" w:line="360" w:lineRule="auto"/>
        <w:ind w:firstLine="480" w:firstLineChars="200"/>
        <w:jc w:val="left"/>
        <w:outlineLvl w:val="9"/>
        <w:rPr>
          <w:rFonts w:ascii="宋体" w:hAnsi="宋体" w:cs="宋体"/>
          <w:b w:val="0"/>
          <w:bCs w:val="0"/>
          <w:kern w:val="2"/>
          <w:sz w:val="24"/>
          <w:szCs w:val="24"/>
        </w:rPr>
      </w:pPr>
      <w:bookmarkStart w:id="28" w:name="_Toc445473497"/>
      <w:r>
        <w:rPr>
          <w:rFonts w:hint="eastAsia" w:ascii="宋体" w:hAnsi="宋体" w:cs="宋体"/>
          <w:b w:val="0"/>
          <w:bCs w:val="0"/>
          <w:kern w:val="2"/>
          <w:sz w:val="24"/>
          <w:szCs w:val="24"/>
        </w:rPr>
        <w:t>4.1.5全套投标文件应无涂改和行间插字，如有修改须在修改处加盖投标人的企业印章、企业法定代表人或被委托人签字。</w:t>
      </w:r>
      <w:bookmarkEnd w:id="28"/>
    </w:p>
    <w:p>
      <w:pPr>
        <w:pStyle w:val="16"/>
        <w:spacing w:before="0" w:after="0" w:line="360" w:lineRule="auto"/>
        <w:ind w:firstLine="480" w:firstLineChars="200"/>
        <w:jc w:val="left"/>
        <w:outlineLvl w:val="9"/>
        <w:rPr>
          <w:rFonts w:ascii="宋体" w:hAnsi="宋体" w:cs="宋体"/>
          <w:b w:val="0"/>
          <w:bCs w:val="0"/>
          <w:kern w:val="2"/>
          <w:sz w:val="24"/>
          <w:szCs w:val="24"/>
        </w:rPr>
      </w:pPr>
      <w:bookmarkStart w:id="29" w:name="_Toc445473498"/>
      <w:r>
        <w:rPr>
          <w:rFonts w:hint="eastAsia" w:ascii="宋体" w:hAnsi="宋体" w:cs="宋体"/>
          <w:b w:val="0"/>
          <w:bCs w:val="0"/>
          <w:kern w:val="2"/>
          <w:sz w:val="24"/>
          <w:szCs w:val="24"/>
        </w:rPr>
        <w:t>4.1.6投标文件必须胶装成册，不能为活页装订。</w:t>
      </w:r>
      <w:bookmarkEnd w:id="29"/>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4.1.7电子投标文件的签署及规定：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4.1.7.1投标文件的各项组成资料均应遵守本条规定。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4.1.7.2电子投标文件编制完成后，投标人应当加盖单位电子签章（CA数字证书）和法定代表人电子签章（CA数字证书）。联合体投标的，电子投标文件应由联合体各成员共同签章。</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4.1.7.3投标人名称应填写投标人全称，同时加盖单位电子签章（CA数字证书）。</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4.1.7.4投标文件必须由法定代表人或其授权代表签署。</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4.1.7.5投标人代表无电子名章的，可手签相应文件后上传扫描件并加盖投标人电子签章。</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30" w:name="_Toc445473499"/>
      <w:r>
        <w:rPr>
          <w:rFonts w:hint="eastAsia" w:ascii="宋体" w:hAnsi="宋体" w:cs="宋体"/>
          <w:b w:val="0"/>
          <w:bCs w:val="0"/>
          <w:kern w:val="2"/>
          <w:sz w:val="24"/>
          <w:szCs w:val="24"/>
        </w:rPr>
        <w:t>4.2投标文件的递交</w:t>
      </w:r>
      <w:bookmarkEnd w:id="30"/>
    </w:p>
    <w:p>
      <w:pPr>
        <w:pStyle w:val="16"/>
        <w:spacing w:before="0" w:after="0" w:line="360" w:lineRule="auto"/>
        <w:ind w:firstLine="480" w:firstLineChars="200"/>
        <w:jc w:val="left"/>
        <w:outlineLvl w:val="9"/>
        <w:rPr>
          <w:rFonts w:ascii="宋体" w:hAnsi="宋体" w:cs="宋体"/>
          <w:b w:val="0"/>
          <w:bCs w:val="0"/>
          <w:kern w:val="2"/>
          <w:sz w:val="24"/>
          <w:szCs w:val="24"/>
        </w:rPr>
      </w:pPr>
      <w:bookmarkStart w:id="31" w:name="_Toc445473500"/>
      <w:r>
        <w:rPr>
          <w:rFonts w:hint="eastAsia" w:ascii="宋体" w:hAnsi="宋体" w:cs="宋体"/>
          <w:b w:val="0"/>
          <w:bCs w:val="0"/>
          <w:kern w:val="2"/>
          <w:sz w:val="24"/>
          <w:szCs w:val="24"/>
        </w:rPr>
        <w:t>4.2.1投标人应在前附表所规定的投标文件递交截止时间之前将投标文件送达开标地点。</w:t>
      </w:r>
      <w:bookmarkEnd w:id="31"/>
    </w:p>
    <w:p>
      <w:pPr>
        <w:pStyle w:val="16"/>
        <w:spacing w:before="0" w:after="0" w:line="360" w:lineRule="auto"/>
        <w:ind w:firstLine="480" w:firstLineChars="200"/>
        <w:jc w:val="left"/>
        <w:outlineLvl w:val="9"/>
        <w:rPr>
          <w:rFonts w:ascii="宋体" w:hAnsi="宋体" w:cs="宋体"/>
          <w:b w:val="0"/>
          <w:bCs w:val="0"/>
          <w:kern w:val="2"/>
          <w:sz w:val="24"/>
          <w:szCs w:val="24"/>
        </w:rPr>
      </w:pPr>
      <w:bookmarkStart w:id="32" w:name="_Toc445473501"/>
      <w:r>
        <w:rPr>
          <w:rFonts w:hint="eastAsia" w:ascii="宋体" w:hAnsi="宋体" w:cs="宋体"/>
          <w:b w:val="0"/>
          <w:bCs w:val="0"/>
          <w:kern w:val="2"/>
          <w:sz w:val="24"/>
          <w:szCs w:val="24"/>
        </w:rPr>
        <w:t>4.2.2在投标文件递交截止时间以后送达的投标文件为无效的投标文件，采购人不予受理。</w:t>
      </w:r>
      <w:bookmarkEnd w:id="32"/>
    </w:p>
    <w:p>
      <w:pPr>
        <w:pStyle w:val="16"/>
        <w:spacing w:before="0" w:after="0" w:line="360" w:lineRule="auto"/>
        <w:ind w:firstLine="480" w:firstLineChars="200"/>
        <w:jc w:val="left"/>
        <w:outlineLvl w:val="9"/>
        <w:rPr>
          <w:rFonts w:ascii="宋体" w:hAnsi="宋体" w:cs="宋体"/>
          <w:b w:val="0"/>
          <w:bCs w:val="0"/>
          <w:kern w:val="2"/>
          <w:sz w:val="24"/>
          <w:szCs w:val="24"/>
        </w:rPr>
      </w:pPr>
      <w:bookmarkStart w:id="33" w:name="_Toc445473502"/>
      <w:r>
        <w:rPr>
          <w:rFonts w:hint="eastAsia" w:ascii="宋体" w:hAnsi="宋体" w:cs="宋体"/>
          <w:b w:val="0"/>
          <w:bCs w:val="0"/>
          <w:kern w:val="2"/>
          <w:sz w:val="24"/>
          <w:szCs w:val="24"/>
        </w:rPr>
        <w:t>5、投标有效期</w:t>
      </w:r>
      <w:bookmarkEnd w:id="33"/>
    </w:p>
    <w:p>
      <w:pPr>
        <w:pStyle w:val="16"/>
        <w:spacing w:before="0" w:after="0" w:line="360" w:lineRule="auto"/>
        <w:ind w:firstLine="480" w:firstLineChars="200"/>
        <w:jc w:val="left"/>
        <w:outlineLvl w:val="9"/>
        <w:rPr>
          <w:rFonts w:ascii="宋体" w:hAnsi="宋体" w:cs="宋体"/>
          <w:b w:val="0"/>
          <w:bCs w:val="0"/>
          <w:kern w:val="2"/>
          <w:sz w:val="24"/>
          <w:szCs w:val="24"/>
        </w:rPr>
      </w:pPr>
      <w:bookmarkStart w:id="34" w:name="_Toc429224658"/>
      <w:bookmarkStart w:id="35" w:name="_Toc435021088"/>
      <w:bookmarkStart w:id="36" w:name="_Toc445473503"/>
      <w:r>
        <w:rPr>
          <w:rFonts w:hint="eastAsia" w:ascii="宋体" w:hAnsi="宋体" w:cs="宋体"/>
          <w:b w:val="0"/>
          <w:bCs w:val="0"/>
          <w:kern w:val="2"/>
          <w:sz w:val="24"/>
          <w:szCs w:val="24"/>
        </w:rPr>
        <w:t>5.1投标有效期从本须知前附表所规定的投标文件递交截止时间起开始计算。</w:t>
      </w:r>
      <w:bookmarkEnd w:id="34"/>
      <w:bookmarkEnd w:id="35"/>
      <w:r>
        <w:rPr>
          <w:rFonts w:hint="eastAsia" w:ascii="宋体" w:hAnsi="宋体" w:cs="宋体"/>
          <w:b w:val="0"/>
          <w:bCs w:val="0"/>
          <w:kern w:val="2"/>
          <w:sz w:val="24"/>
          <w:szCs w:val="24"/>
        </w:rPr>
        <w:t>投标文件在本须知前附表所规定的日历天内保持有效。</w:t>
      </w:r>
      <w:bookmarkEnd w:id="36"/>
    </w:p>
    <w:p>
      <w:pPr>
        <w:pStyle w:val="16"/>
        <w:spacing w:before="0" w:after="0" w:line="360" w:lineRule="auto"/>
        <w:ind w:firstLine="480" w:firstLineChars="200"/>
        <w:jc w:val="left"/>
        <w:outlineLvl w:val="9"/>
        <w:rPr>
          <w:rFonts w:ascii="宋体" w:hAnsi="宋体" w:cs="宋体"/>
          <w:b w:val="0"/>
          <w:bCs w:val="0"/>
          <w:kern w:val="2"/>
          <w:sz w:val="24"/>
          <w:szCs w:val="24"/>
        </w:rPr>
      </w:pPr>
      <w:bookmarkStart w:id="37" w:name="_Toc435021089"/>
      <w:bookmarkStart w:id="38" w:name="_Toc429224659"/>
      <w:bookmarkStart w:id="39" w:name="_Toc445473504"/>
      <w:r>
        <w:rPr>
          <w:rFonts w:hint="eastAsia" w:ascii="宋体" w:hAnsi="宋体" w:cs="宋体"/>
          <w:b w:val="0"/>
          <w:bCs w:val="0"/>
          <w:kern w:val="2"/>
          <w:sz w:val="24"/>
          <w:szCs w:val="24"/>
        </w:rPr>
        <w:t>5.2如果出现特殊情况，采购人可要求投标人将投标有效期延长一段时间。这种要求和投标人的答复均应以书面形式进行。</w:t>
      </w:r>
      <w:bookmarkEnd w:id="37"/>
      <w:bookmarkEnd w:id="38"/>
      <w:r>
        <w:rPr>
          <w:rFonts w:hint="eastAsia" w:ascii="宋体" w:hAnsi="宋体" w:cs="宋体"/>
          <w:b w:val="0"/>
          <w:bCs w:val="0"/>
          <w:kern w:val="2"/>
          <w:sz w:val="24"/>
          <w:szCs w:val="24"/>
        </w:rPr>
        <w:t>同意延期的投标人不需要也不允许修改其投标文件。</w:t>
      </w:r>
      <w:bookmarkEnd w:id="39"/>
    </w:p>
    <w:p>
      <w:pPr>
        <w:pStyle w:val="16"/>
        <w:spacing w:before="0" w:after="0" w:line="360" w:lineRule="auto"/>
        <w:ind w:firstLine="480" w:firstLineChars="200"/>
        <w:jc w:val="left"/>
        <w:outlineLvl w:val="9"/>
        <w:rPr>
          <w:rFonts w:ascii="宋体" w:hAnsi="宋体" w:cs="宋体"/>
          <w:b w:val="0"/>
          <w:sz w:val="24"/>
          <w:szCs w:val="24"/>
        </w:rPr>
      </w:pPr>
      <w:bookmarkStart w:id="40" w:name="_Toc445473505"/>
      <w:r>
        <w:rPr>
          <w:rFonts w:hint="eastAsia" w:ascii="宋体" w:hAnsi="宋体" w:cs="宋体"/>
          <w:b w:val="0"/>
          <w:sz w:val="24"/>
          <w:szCs w:val="24"/>
        </w:rPr>
        <w:t>6、投标保证金</w:t>
      </w:r>
      <w:bookmarkEnd w:id="40"/>
    </w:p>
    <w:p>
      <w:pPr>
        <w:pStyle w:val="16"/>
        <w:spacing w:before="0" w:after="0" w:line="360" w:lineRule="auto"/>
        <w:ind w:firstLine="480" w:firstLineChars="200"/>
        <w:jc w:val="left"/>
        <w:outlineLvl w:val="9"/>
        <w:rPr>
          <w:rFonts w:ascii="宋体" w:hAnsi="宋体" w:cs="宋体"/>
          <w:b w:val="0"/>
          <w:bCs w:val="0"/>
          <w:kern w:val="2"/>
          <w:sz w:val="24"/>
          <w:szCs w:val="24"/>
        </w:rPr>
      </w:pPr>
      <w:bookmarkStart w:id="41" w:name="_Toc435021091"/>
      <w:bookmarkStart w:id="42" w:name="_Toc429224661"/>
      <w:bookmarkStart w:id="43" w:name="_Toc445473506"/>
      <w:r>
        <w:rPr>
          <w:rFonts w:hint="eastAsia" w:ascii="宋体" w:hAnsi="宋体" w:cs="宋体"/>
          <w:b w:val="0"/>
          <w:bCs w:val="0"/>
          <w:kern w:val="2"/>
          <w:sz w:val="24"/>
          <w:szCs w:val="24"/>
        </w:rPr>
        <w:t>6.1投标保证金是参加本项目的必要条件，交纳金额按招标文件要求执行。</w:t>
      </w:r>
      <w:bookmarkEnd w:id="41"/>
      <w:bookmarkEnd w:id="42"/>
      <w:r>
        <w:rPr>
          <w:rFonts w:hint="eastAsia" w:ascii="宋体" w:hAnsi="宋体" w:cs="宋体"/>
          <w:b w:val="0"/>
          <w:bCs w:val="0"/>
          <w:kern w:val="2"/>
          <w:sz w:val="24"/>
          <w:szCs w:val="24"/>
        </w:rPr>
        <w:t>为了保护采购人免遭因投标人的行为而蒙受的损失，在因投标人的行为使采购人的权益受到损害时，投标保证金将不予退还。</w:t>
      </w:r>
      <w:bookmarkEnd w:id="43"/>
    </w:p>
    <w:p>
      <w:pPr>
        <w:pStyle w:val="16"/>
        <w:spacing w:before="0" w:after="0" w:line="360" w:lineRule="auto"/>
        <w:ind w:firstLine="480" w:firstLineChars="200"/>
        <w:jc w:val="left"/>
        <w:outlineLvl w:val="9"/>
        <w:rPr>
          <w:rFonts w:ascii="宋体" w:hAnsi="宋体" w:cs="宋体"/>
          <w:b w:val="0"/>
          <w:bCs w:val="0"/>
          <w:kern w:val="2"/>
          <w:sz w:val="24"/>
          <w:szCs w:val="24"/>
        </w:rPr>
      </w:pPr>
      <w:bookmarkStart w:id="44" w:name="_Toc435021092"/>
      <w:bookmarkStart w:id="45" w:name="_Toc429224662"/>
      <w:bookmarkStart w:id="46" w:name="_Toc445473507"/>
      <w:r>
        <w:rPr>
          <w:rFonts w:hint="eastAsia" w:ascii="宋体" w:hAnsi="宋体" w:cs="宋体"/>
          <w:b w:val="0"/>
          <w:bCs w:val="0"/>
          <w:kern w:val="2"/>
          <w:sz w:val="24"/>
          <w:szCs w:val="24"/>
        </w:rPr>
        <w:t>6.2投标保证金额</w:t>
      </w:r>
      <w:r>
        <w:rPr>
          <w:rFonts w:hint="eastAsia" w:ascii="宋体" w:hAnsi="宋体" w:cs="宋体"/>
          <w:kern w:val="2"/>
          <w:sz w:val="24"/>
          <w:szCs w:val="24"/>
        </w:rPr>
        <w:t>：</w:t>
      </w:r>
      <w:bookmarkEnd w:id="44"/>
      <w:bookmarkEnd w:id="45"/>
      <w:bookmarkEnd w:id="46"/>
      <w:r>
        <w:rPr>
          <w:rFonts w:hint="eastAsia" w:ascii="宋体" w:hAnsi="宋体" w:cs="宋体"/>
          <w:b w:val="0"/>
          <w:bCs w:val="0"/>
          <w:kern w:val="2"/>
          <w:sz w:val="24"/>
          <w:szCs w:val="24"/>
          <w:lang w:val="zh-CN"/>
        </w:rPr>
        <w:t>见投标须知前附表</w:t>
      </w:r>
    </w:p>
    <w:p>
      <w:pPr>
        <w:pStyle w:val="9"/>
        <w:spacing w:line="360" w:lineRule="auto"/>
        <w:ind w:firstLine="480" w:firstLineChars="200"/>
        <w:rPr>
          <w:rFonts w:ascii="宋体" w:hAnsi="宋体" w:cs="宋体"/>
          <w:sz w:val="24"/>
          <w:szCs w:val="24"/>
        </w:rPr>
      </w:pPr>
      <w:bookmarkStart w:id="47" w:name="_Toc429224663"/>
      <w:bookmarkStart w:id="48" w:name="_Toc435021093"/>
      <w:r>
        <w:rPr>
          <w:rFonts w:hint="eastAsia" w:ascii="宋体" w:hAnsi="宋体" w:cs="宋体"/>
          <w:bCs/>
          <w:sz w:val="24"/>
          <w:szCs w:val="24"/>
        </w:rPr>
        <w:t>6.3交</w:t>
      </w:r>
      <w:r>
        <w:rPr>
          <w:rFonts w:hint="eastAsia" w:ascii="宋体" w:hAnsi="宋体" w:cs="宋体"/>
          <w:sz w:val="24"/>
          <w:szCs w:val="24"/>
        </w:rPr>
        <w:t>纳方式：</w:t>
      </w:r>
      <w:bookmarkEnd w:id="47"/>
      <w:bookmarkEnd w:id="48"/>
      <w:r>
        <w:rPr>
          <w:rFonts w:hint="eastAsia" w:ascii="宋体" w:hAnsi="宋体" w:cs="宋体"/>
          <w:sz w:val="24"/>
          <w:szCs w:val="24"/>
          <w:lang w:val="zh-CN"/>
        </w:rPr>
        <w:t>见投标须知前附表</w:t>
      </w:r>
    </w:p>
    <w:p>
      <w:pPr>
        <w:spacing w:line="360" w:lineRule="auto"/>
        <w:ind w:firstLine="480" w:firstLineChars="200"/>
        <w:rPr>
          <w:rFonts w:ascii="宋体" w:hAnsi="宋体" w:cs="宋体"/>
          <w:sz w:val="24"/>
          <w:szCs w:val="24"/>
        </w:rPr>
      </w:pPr>
      <w:r>
        <w:rPr>
          <w:rFonts w:hint="eastAsia" w:ascii="宋体" w:hAnsi="宋体" w:cs="宋体"/>
          <w:sz w:val="24"/>
          <w:szCs w:val="24"/>
        </w:rPr>
        <w:t>6.4投标保证金的递交时间及地点：</w:t>
      </w:r>
      <w:r>
        <w:rPr>
          <w:rFonts w:hint="eastAsia" w:ascii="宋体" w:hAnsi="宋体" w:cs="宋体"/>
          <w:sz w:val="24"/>
          <w:szCs w:val="24"/>
          <w:lang w:val="zh-CN"/>
        </w:rPr>
        <w:t>见投标须知前附表</w:t>
      </w:r>
    </w:p>
    <w:p>
      <w:pPr>
        <w:pStyle w:val="9"/>
        <w:spacing w:line="360" w:lineRule="auto"/>
        <w:ind w:firstLine="480" w:firstLineChars="200"/>
        <w:rPr>
          <w:rFonts w:ascii="宋体" w:hAnsi="宋体" w:cs="宋体"/>
          <w:bCs/>
          <w:sz w:val="24"/>
          <w:szCs w:val="24"/>
        </w:rPr>
      </w:pPr>
      <w:r>
        <w:rPr>
          <w:rFonts w:hint="eastAsia" w:ascii="宋体" w:hAnsi="宋体" w:cs="宋体"/>
          <w:sz w:val="24"/>
          <w:szCs w:val="24"/>
        </w:rPr>
        <w:t>6.5未按前述各款要</w:t>
      </w:r>
      <w:r>
        <w:rPr>
          <w:rFonts w:hint="eastAsia" w:ascii="宋体" w:hAnsi="宋体" w:cs="宋体"/>
          <w:bCs/>
          <w:sz w:val="24"/>
          <w:szCs w:val="24"/>
        </w:rPr>
        <w:t>求提交投标保证金，或所提交保证金不完全符合上述各项要求的，将被视为无效投标。</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6.6保证金的退还方式：</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投标人的投标保证金一律釆用电汇方式退还至投标人名称相一致的账号。</w:t>
      </w:r>
    </w:p>
    <w:p>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6.7 落标人的投标保证金将在中标通知书发出后5个工作日内退还；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rPr>
        <w:t>中标人的投标保证金，在中标人按本须知</w:t>
      </w:r>
      <w:r>
        <w:rPr>
          <w:rFonts w:hint="eastAsia" w:ascii="宋体" w:hAnsi="宋体" w:cs="宋体"/>
          <w:sz w:val="24"/>
          <w:szCs w:val="24"/>
          <w:lang w:val="zh-CN"/>
        </w:rPr>
        <w:t>规定签署合同，并按规定交纳了履约保证金后5个工作日内退还。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lang w:val="zh-CN"/>
        </w:rPr>
        <w:t>6.8下列情况之一发生时，投标保证金将不予退还：</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49" w:name="_Toc445473508"/>
      <w:r>
        <w:rPr>
          <w:rFonts w:hint="eastAsia" w:ascii="宋体" w:hAnsi="宋体" w:cs="宋体"/>
          <w:b w:val="0"/>
          <w:bCs w:val="0"/>
          <w:kern w:val="2"/>
          <w:sz w:val="24"/>
          <w:szCs w:val="24"/>
        </w:rPr>
        <w:t>（1）投标人在招标文件规定的投标有效期内撤回其投标；</w:t>
      </w:r>
      <w:bookmarkEnd w:id="49"/>
    </w:p>
    <w:p>
      <w:pPr>
        <w:pStyle w:val="16"/>
        <w:spacing w:before="0" w:after="0" w:line="360" w:lineRule="auto"/>
        <w:ind w:firstLine="480" w:firstLineChars="200"/>
        <w:jc w:val="left"/>
        <w:outlineLvl w:val="9"/>
        <w:rPr>
          <w:rFonts w:ascii="宋体" w:hAnsi="宋体" w:cs="宋体"/>
          <w:b w:val="0"/>
          <w:bCs w:val="0"/>
          <w:kern w:val="2"/>
          <w:sz w:val="24"/>
          <w:szCs w:val="24"/>
        </w:rPr>
      </w:pPr>
      <w:bookmarkStart w:id="50" w:name="_Toc445473509"/>
      <w:r>
        <w:rPr>
          <w:rFonts w:hint="eastAsia" w:ascii="宋体" w:hAnsi="宋体" w:cs="宋体"/>
          <w:b w:val="0"/>
          <w:bCs w:val="0"/>
          <w:kern w:val="2"/>
          <w:sz w:val="24"/>
          <w:szCs w:val="24"/>
        </w:rPr>
        <w:t>（2）投标人恶意串通使招标失去竞争性的；</w:t>
      </w:r>
      <w:bookmarkEnd w:id="50"/>
    </w:p>
    <w:p>
      <w:pPr>
        <w:pStyle w:val="16"/>
        <w:spacing w:before="0" w:after="0" w:line="360" w:lineRule="auto"/>
        <w:ind w:firstLine="480" w:firstLineChars="200"/>
        <w:jc w:val="left"/>
        <w:outlineLvl w:val="9"/>
        <w:rPr>
          <w:rFonts w:ascii="宋体" w:hAnsi="宋体" w:cs="宋体"/>
          <w:b w:val="0"/>
          <w:bCs w:val="0"/>
          <w:kern w:val="2"/>
          <w:sz w:val="24"/>
          <w:szCs w:val="24"/>
        </w:rPr>
      </w:pPr>
      <w:bookmarkStart w:id="51" w:name="_Toc445473510"/>
      <w:r>
        <w:rPr>
          <w:rFonts w:hint="eastAsia" w:ascii="宋体" w:hAnsi="宋体" w:cs="宋体"/>
          <w:b w:val="0"/>
          <w:bCs w:val="0"/>
          <w:kern w:val="2"/>
          <w:sz w:val="24"/>
          <w:szCs w:val="24"/>
        </w:rPr>
        <w:t>（3）向政府集中采购机构或评标委员会有意提供虚假材料的；</w:t>
      </w:r>
      <w:bookmarkEnd w:id="51"/>
    </w:p>
    <w:p>
      <w:pPr>
        <w:pStyle w:val="16"/>
        <w:spacing w:before="0" w:after="0" w:line="360" w:lineRule="auto"/>
        <w:ind w:firstLine="480" w:firstLineChars="200"/>
        <w:jc w:val="left"/>
        <w:outlineLvl w:val="9"/>
        <w:rPr>
          <w:rFonts w:ascii="宋体" w:hAnsi="宋体" w:cs="宋体"/>
          <w:b w:val="0"/>
          <w:bCs w:val="0"/>
          <w:kern w:val="2"/>
          <w:sz w:val="24"/>
          <w:szCs w:val="24"/>
        </w:rPr>
      </w:pPr>
      <w:bookmarkStart w:id="52" w:name="_Toc445473511"/>
      <w:r>
        <w:rPr>
          <w:rFonts w:hint="eastAsia" w:ascii="宋体" w:hAnsi="宋体" w:cs="宋体"/>
          <w:b w:val="0"/>
          <w:bCs w:val="0"/>
          <w:kern w:val="2"/>
          <w:sz w:val="24"/>
          <w:szCs w:val="24"/>
        </w:rPr>
        <w:t>（4）投标文件出现妨碍公平竞争的行为的；</w:t>
      </w:r>
      <w:bookmarkEnd w:id="52"/>
    </w:p>
    <w:p>
      <w:pPr>
        <w:pStyle w:val="16"/>
        <w:spacing w:before="0" w:after="0" w:line="360" w:lineRule="auto"/>
        <w:ind w:firstLine="480" w:firstLineChars="200"/>
        <w:jc w:val="left"/>
        <w:outlineLvl w:val="9"/>
        <w:rPr>
          <w:rFonts w:ascii="宋体" w:hAnsi="宋体" w:cs="宋体"/>
          <w:b w:val="0"/>
          <w:bCs w:val="0"/>
          <w:kern w:val="2"/>
          <w:sz w:val="24"/>
          <w:szCs w:val="24"/>
        </w:rPr>
      </w:pPr>
      <w:bookmarkStart w:id="53" w:name="_Toc445473512"/>
      <w:r>
        <w:rPr>
          <w:rFonts w:hint="eastAsia" w:ascii="宋体" w:hAnsi="宋体" w:cs="宋体"/>
          <w:b w:val="0"/>
          <w:bCs w:val="0"/>
          <w:kern w:val="2"/>
          <w:sz w:val="24"/>
          <w:szCs w:val="24"/>
        </w:rPr>
        <w:t>（5）未在规定的期限内领取中标通知书的；</w:t>
      </w:r>
      <w:bookmarkEnd w:id="53"/>
    </w:p>
    <w:p>
      <w:pPr>
        <w:pStyle w:val="16"/>
        <w:spacing w:before="0" w:after="0" w:line="360" w:lineRule="auto"/>
        <w:ind w:firstLine="480" w:firstLineChars="200"/>
        <w:jc w:val="left"/>
        <w:outlineLvl w:val="9"/>
        <w:rPr>
          <w:rFonts w:ascii="宋体" w:hAnsi="宋体" w:cs="宋体"/>
          <w:b w:val="0"/>
          <w:bCs w:val="0"/>
          <w:kern w:val="2"/>
          <w:sz w:val="24"/>
          <w:szCs w:val="24"/>
        </w:rPr>
      </w:pPr>
      <w:bookmarkStart w:id="54" w:name="_Toc445473513"/>
      <w:r>
        <w:rPr>
          <w:rFonts w:hint="eastAsia" w:ascii="宋体" w:hAnsi="宋体" w:cs="宋体"/>
          <w:b w:val="0"/>
          <w:bCs w:val="0"/>
          <w:kern w:val="2"/>
          <w:sz w:val="24"/>
          <w:szCs w:val="24"/>
        </w:rPr>
        <w:t>（6）中标人因自身原因在中标通知书规定的时间内未能与采购人签订合同的；</w:t>
      </w:r>
      <w:bookmarkEnd w:id="54"/>
    </w:p>
    <w:p>
      <w:pPr>
        <w:pStyle w:val="16"/>
        <w:spacing w:before="0" w:after="0" w:line="360" w:lineRule="auto"/>
        <w:ind w:firstLine="480" w:firstLineChars="200"/>
        <w:jc w:val="left"/>
        <w:outlineLvl w:val="9"/>
        <w:rPr>
          <w:rFonts w:ascii="宋体" w:hAnsi="宋体" w:cs="宋体"/>
          <w:b w:val="0"/>
          <w:bCs w:val="0"/>
          <w:kern w:val="2"/>
          <w:sz w:val="24"/>
          <w:szCs w:val="24"/>
        </w:rPr>
      </w:pPr>
      <w:bookmarkStart w:id="55" w:name="_Toc445473514"/>
      <w:r>
        <w:rPr>
          <w:rFonts w:hint="eastAsia" w:ascii="宋体" w:hAnsi="宋体" w:cs="宋体"/>
          <w:b w:val="0"/>
          <w:bCs w:val="0"/>
          <w:kern w:val="2"/>
          <w:sz w:val="24"/>
          <w:szCs w:val="24"/>
        </w:rPr>
        <w:t>（7）违反政府釆购法及有关法律、法规的。</w:t>
      </w:r>
      <w:bookmarkEnd w:id="55"/>
    </w:p>
    <w:p>
      <w:pPr>
        <w:pStyle w:val="16"/>
        <w:spacing w:before="0" w:after="0" w:line="360" w:lineRule="auto"/>
        <w:ind w:firstLine="480" w:firstLineChars="200"/>
        <w:jc w:val="both"/>
        <w:outlineLvl w:val="9"/>
        <w:rPr>
          <w:rFonts w:ascii="宋体" w:hAnsi="宋体" w:cs="宋体"/>
          <w:b w:val="0"/>
          <w:bCs w:val="0"/>
          <w:kern w:val="2"/>
          <w:sz w:val="24"/>
          <w:szCs w:val="24"/>
        </w:rPr>
      </w:pPr>
      <w:bookmarkStart w:id="56" w:name="_Toc445473515"/>
      <w:r>
        <w:rPr>
          <w:rFonts w:hint="eastAsia" w:ascii="宋体" w:hAnsi="宋体" w:cs="宋体"/>
          <w:b w:val="0"/>
          <w:bCs w:val="0"/>
          <w:kern w:val="2"/>
          <w:sz w:val="24"/>
          <w:szCs w:val="24"/>
        </w:rPr>
        <w:t>7、投标文件的修改、补充与撤回</w:t>
      </w:r>
      <w:bookmarkEnd w:id="56"/>
    </w:p>
    <w:p>
      <w:pPr>
        <w:pStyle w:val="16"/>
        <w:spacing w:before="0" w:after="0" w:line="360" w:lineRule="auto"/>
        <w:ind w:firstLine="480" w:firstLineChars="200"/>
        <w:jc w:val="left"/>
        <w:outlineLvl w:val="9"/>
        <w:rPr>
          <w:rFonts w:ascii="宋体" w:hAnsi="宋体" w:cs="宋体"/>
          <w:b w:val="0"/>
          <w:bCs w:val="0"/>
          <w:kern w:val="2"/>
          <w:sz w:val="24"/>
          <w:szCs w:val="24"/>
        </w:rPr>
      </w:pPr>
      <w:bookmarkStart w:id="57" w:name="_Toc429224675"/>
      <w:bookmarkStart w:id="58" w:name="_Toc435021105"/>
      <w:bookmarkStart w:id="59" w:name="_Toc445473516"/>
      <w:r>
        <w:rPr>
          <w:rFonts w:hint="eastAsia" w:ascii="宋体" w:hAnsi="宋体" w:cs="宋体"/>
          <w:b w:val="0"/>
          <w:bCs w:val="0"/>
          <w:kern w:val="2"/>
          <w:sz w:val="24"/>
          <w:szCs w:val="24"/>
        </w:rPr>
        <w:t>7. 1投标人可以在投标文件递交截止时间之前以书面形式修改、补充或撤回投标文件。</w:t>
      </w:r>
      <w:bookmarkEnd w:id="57"/>
      <w:bookmarkEnd w:id="58"/>
      <w:r>
        <w:rPr>
          <w:rFonts w:hint="eastAsia" w:ascii="宋体" w:hAnsi="宋体" w:cs="宋体"/>
          <w:b w:val="0"/>
          <w:bCs w:val="0"/>
          <w:kern w:val="2"/>
          <w:sz w:val="24"/>
          <w:szCs w:val="24"/>
        </w:rPr>
        <w:t>在投标文件递交截止时间后不能修改、补充或撤回投标文件。</w:t>
      </w:r>
      <w:bookmarkEnd w:id="59"/>
    </w:p>
    <w:p>
      <w:pPr>
        <w:pStyle w:val="16"/>
        <w:spacing w:before="0" w:after="0" w:line="360" w:lineRule="auto"/>
        <w:ind w:firstLine="480" w:firstLineChars="200"/>
        <w:jc w:val="left"/>
        <w:outlineLvl w:val="9"/>
        <w:rPr>
          <w:rFonts w:ascii="宋体" w:hAnsi="宋体" w:cs="宋体"/>
          <w:b w:val="0"/>
          <w:bCs w:val="0"/>
          <w:kern w:val="2"/>
          <w:sz w:val="24"/>
          <w:szCs w:val="24"/>
        </w:rPr>
      </w:pPr>
      <w:bookmarkStart w:id="60" w:name="_Toc445473517"/>
      <w:r>
        <w:rPr>
          <w:rFonts w:hint="eastAsia" w:ascii="宋体" w:hAnsi="宋体" w:cs="宋体"/>
          <w:b w:val="0"/>
          <w:bCs w:val="0"/>
          <w:kern w:val="2"/>
          <w:sz w:val="24"/>
          <w:szCs w:val="24"/>
        </w:rPr>
        <w:t>7.2投标文件的修改、补充与撤回，投标人均须按本款的规定密封、标志和递交(标明“修改”“补充”或“撤回”字样)。</w:t>
      </w:r>
      <w:bookmarkEnd w:id="60"/>
    </w:p>
    <w:p>
      <w:pPr>
        <w:pStyle w:val="16"/>
        <w:spacing w:before="0" w:after="0" w:line="360" w:lineRule="auto"/>
        <w:ind w:firstLine="480" w:firstLineChars="200"/>
        <w:jc w:val="left"/>
        <w:outlineLvl w:val="9"/>
        <w:rPr>
          <w:rFonts w:ascii="宋体" w:hAnsi="宋体" w:cs="宋体"/>
          <w:b w:val="0"/>
          <w:bCs w:val="0"/>
          <w:kern w:val="2"/>
          <w:sz w:val="24"/>
          <w:szCs w:val="24"/>
        </w:rPr>
      </w:pPr>
      <w:bookmarkStart w:id="61" w:name="_Toc445473518"/>
      <w:r>
        <w:rPr>
          <w:rFonts w:hint="eastAsia" w:ascii="宋体" w:hAnsi="宋体" w:cs="宋体"/>
          <w:b w:val="0"/>
          <w:bCs w:val="0"/>
          <w:kern w:val="2"/>
          <w:sz w:val="24"/>
          <w:szCs w:val="24"/>
        </w:rPr>
        <w:t>7.3在投标有效期内，投标人不能撤回其投标文件。</w:t>
      </w:r>
      <w:bookmarkEnd w:id="61"/>
    </w:p>
    <w:p>
      <w:pPr>
        <w:pStyle w:val="16"/>
        <w:spacing w:before="0" w:after="0" w:line="360" w:lineRule="auto"/>
        <w:ind w:firstLine="482" w:firstLineChars="200"/>
        <w:jc w:val="left"/>
        <w:outlineLvl w:val="9"/>
        <w:rPr>
          <w:rFonts w:ascii="宋体" w:hAnsi="宋体" w:cs="宋体"/>
          <w:bCs w:val="0"/>
          <w:kern w:val="2"/>
          <w:sz w:val="24"/>
          <w:szCs w:val="24"/>
        </w:rPr>
      </w:pPr>
      <w:bookmarkStart w:id="62" w:name="_Toc445473519"/>
      <w:r>
        <w:rPr>
          <w:rFonts w:hint="eastAsia" w:ascii="宋体" w:hAnsi="宋体" w:cs="宋体"/>
          <w:bCs w:val="0"/>
          <w:kern w:val="2"/>
          <w:sz w:val="24"/>
          <w:szCs w:val="24"/>
        </w:rPr>
        <w:t>五、开标</w:t>
      </w:r>
      <w:bookmarkEnd w:id="62"/>
    </w:p>
    <w:p>
      <w:pPr>
        <w:pStyle w:val="16"/>
        <w:spacing w:before="0" w:after="0" w:line="360" w:lineRule="auto"/>
        <w:ind w:firstLine="480" w:firstLineChars="200"/>
        <w:jc w:val="left"/>
        <w:outlineLvl w:val="9"/>
        <w:rPr>
          <w:rFonts w:ascii="宋体" w:hAnsi="宋体" w:cs="宋体"/>
          <w:b w:val="0"/>
          <w:bCs w:val="0"/>
          <w:kern w:val="2"/>
          <w:sz w:val="24"/>
          <w:szCs w:val="24"/>
        </w:rPr>
      </w:pPr>
      <w:bookmarkStart w:id="63" w:name="_Toc445473520"/>
      <w:r>
        <w:rPr>
          <w:rFonts w:hint="eastAsia" w:ascii="宋体" w:hAnsi="宋体" w:cs="宋体"/>
          <w:b w:val="0"/>
          <w:bCs w:val="0"/>
          <w:kern w:val="2"/>
          <w:sz w:val="24"/>
          <w:szCs w:val="24"/>
        </w:rPr>
        <w:t>1、开标要求事项</w:t>
      </w:r>
      <w:bookmarkEnd w:id="6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4" w:name="_Toc435021110"/>
      <w:bookmarkStart w:id="65" w:name="_Toc429224680"/>
      <w:bookmarkStart w:id="66" w:name="_Toc445473521"/>
      <w:r>
        <w:rPr>
          <w:rFonts w:hint="eastAsia" w:ascii="宋体" w:hAnsi="宋体" w:cs="宋体"/>
          <w:b w:val="0"/>
          <w:bCs w:val="0"/>
          <w:kern w:val="2"/>
          <w:sz w:val="24"/>
          <w:szCs w:val="24"/>
        </w:rPr>
        <w:t>1.1</w:t>
      </w:r>
      <w:r>
        <w:rPr>
          <w:rFonts w:hint="eastAsia" w:ascii="宋体" w:hAnsi="宋体" w:cs="宋体"/>
          <w:b w:val="0"/>
          <w:bCs w:val="0"/>
          <w:kern w:val="2"/>
          <w:sz w:val="24"/>
          <w:szCs w:val="24"/>
          <w:lang w:val="zh-CN"/>
        </w:rPr>
        <w:t>开标时间：</w:t>
      </w:r>
      <w:bookmarkEnd w:id="64"/>
      <w:bookmarkEnd w:id="65"/>
      <w:r>
        <w:rPr>
          <w:rFonts w:hint="eastAsia" w:ascii="宋体" w:hAnsi="宋体" w:cs="宋体"/>
          <w:b w:val="0"/>
          <w:bCs w:val="0"/>
          <w:kern w:val="2"/>
          <w:sz w:val="24"/>
          <w:szCs w:val="24"/>
          <w:lang w:val="zh-CN"/>
        </w:rPr>
        <w:t>见投标须知前附表。</w:t>
      </w:r>
      <w:bookmarkEnd w:id="66"/>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7" w:name="_Toc435021111"/>
      <w:bookmarkStart w:id="68" w:name="_Toc429224681"/>
      <w:bookmarkStart w:id="69" w:name="_Toc445473522"/>
      <w:r>
        <w:rPr>
          <w:rFonts w:hint="eastAsia" w:ascii="宋体" w:hAnsi="宋体" w:cs="宋体"/>
          <w:b w:val="0"/>
          <w:bCs w:val="0"/>
          <w:kern w:val="2"/>
          <w:sz w:val="24"/>
          <w:szCs w:val="24"/>
          <w:lang w:val="zh-CN"/>
        </w:rPr>
        <w:t>1.2开标地点：</w:t>
      </w:r>
      <w:bookmarkEnd w:id="67"/>
      <w:bookmarkEnd w:id="68"/>
      <w:r>
        <w:rPr>
          <w:rFonts w:hint="eastAsia" w:ascii="宋体" w:hAnsi="宋体" w:cs="宋体"/>
          <w:b w:val="0"/>
          <w:bCs w:val="0"/>
          <w:kern w:val="2"/>
          <w:sz w:val="24"/>
          <w:szCs w:val="24"/>
          <w:lang w:val="zh-CN"/>
        </w:rPr>
        <w:t>见投标须知前附表。</w:t>
      </w:r>
      <w:bookmarkEnd w:id="69"/>
    </w:p>
    <w:p>
      <w:pPr>
        <w:pStyle w:val="16"/>
        <w:spacing w:before="0" w:after="0" w:line="360" w:lineRule="auto"/>
        <w:ind w:firstLine="480" w:firstLineChars="200"/>
        <w:jc w:val="left"/>
        <w:outlineLvl w:val="9"/>
        <w:rPr>
          <w:rFonts w:ascii="宋体" w:hAnsi="宋体" w:cs="宋体"/>
          <w:sz w:val="24"/>
          <w:szCs w:val="24"/>
        </w:rPr>
      </w:pPr>
      <w:bookmarkStart w:id="70" w:name="_Toc445473523"/>
      <w:r>
        <w:rPr>
          <w:rFonts w:hint="eastAsia" w:ascii="宋体" w:hAnsi="宋体" w:cs="宋体"/>
          <w:b w:val="0"/>
          <w:bCs w:val="0"/>
          <w:kern w:val="2"/>
          <w:sz w:val="24"/>
          <w:szCs w:val="24"/>
          <w:lang w:val="zh-CN"/>
        </w:rPr>
        <w:t>1.3招标代理机构主持会议并做好开标记录</w:t>
      </w:r>
      <w:r>
        <w:rPr>
          <w:rFonts w:hint="eastAsia" w:ascii="宋体" w:hAnsi="宋体" w:cs="宋体"/>
          <w:b w:val="0"/>
          <w:sz w:val="24"/>
          <w:szCs w:val="24"/>
        </w:rPr>
        <w:t>。</w:t>
      </w:r>
      <w:bookmarkEnd w:id="70"/>
    </w:p>
    <w:p>
      <w:pPr>
        <w:pStyle w:val="16"/>
        <w:spacing w:before="0" w:after="0" w:line="360" w:lineRule="auto"/>
        <w:ind w:firstLine="480" w:firstLineChars="200"/>
        <w:jc w:val="left"/>
        <w:outlineLvl w:val="9"/>
        <w:rPr>
          <w:rFonts w:ascii="宋体" w:hAnsi="宋体" w:cs="宋体"/>
          <w:b w:val="0"/>
          <w:bCs w:val="0"/>
          <w:kern w:val="2"/>
          <w:sz w:val="24"/>
          <w:szCs w:val="24"/>
        </w:rPr>
      </w:pPr>
      <w:bookmarkStart w:id="71" w:name="_Toc429224683"/>
      <w:bookmarkStart w:id="72" w:name="_Toc435021113"/>
      <w:bookmarkStart w:id="73" w:name="_Toc445473524"/>
      <w:r>
        <w:rPr>
          <w:rFonts w:hint="eastAsia" w:ascii="宋体" w:hAnsi="宋体" w:cs="宋体"/>
          <w:b w:val="0"/>
          <w:bCs w:val="0"/>
          <w:kern w:val="2"/>
          <w:sz w:val="24"/>
          <w:szCs w:val="24"/>
        </w:rPr>
        <w:t>1.</w:t>
      </w:r>
      <w:bookmarkEnd w:id="71"/>
      <w:bookmarkEnd w:id="72"/>
      <w:r>
        <w:rPr>
          <w:rFonts w:hint="eastAsia" w:ascii="宋体" w:hAnsi="宋体" w:cs="宋体"/>
          <w:b w:val="0"/>
          <w:bCs w:val="0"/>
          <w:kern w:val="2"/>
          <w:sz w:val="24"/>
          <w:szCs w:val="24"/>
        </w:rPr>
        <w:t xml:space="preserve"> 4投标人须派法定代表人或被授权人准时参加开标会议并签名报到，以证明其出席开标会议。</w:t>
      </w:r>
      <w:bookmarkEnd w:id="73"/>
    </w:p>
    <w:p>
      <w:pPr>
        <w:pStyle w:val="16"/>
        <w:spacing w:before="0" w:after="0" w:line="360" w:lineRule="auto"/>
        <w:ind w:firstLine="480" w:firstLineChars="200"/>
        <w:jc w:val="left"/>
        <w:outlineLvl w:val="9"/>
        <w:rPr>
          <w:rFonts w:ascii="宋体" w:hAnsi="宋体" w:cs="宋体"/>
          <w:b w:val="0"/>
          <w:bCs w:val="0"/>
          <w:kern w:val="2"/>
          <w:sz w:val="24"/>
          <w:szCs w:val="24"/>
        </w:rPr>
      </w:pPr>
      <w:bookmarkStart w:id="74" w:name="_Toc445473525"/>
      <w:r>
        <w:rPr>
          <w:rFonts w:hint="eastAsia" w:ascii="宋体" w:hAnsi="宋体" w:cs="宋体"/>
          <w:b w:val="0"/>
          <w:bCs w:val="0"/>
          <w:kern w:val="2"/>
          <w:sz w:val="24"/>
          <w:szCs w:val="24"/>
        </w:rPr>
        <w:t>2、开标会议程序</w:t>
      </w:r>
      <w:bookmarkEnd w:id="74"/>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bookmarkStart w:id="75" w:name="_Toc445473538"/>
      <w:r>
        <w:rPr>
          <w:rFonts w:hint="eastAsia" w:ascii="宋体" w:hAnsi="宋体" w:cs="宋体"/>
          <w:b w:val="0"/>
          <w:bCs w:val="0"/>
          <w:kern w:val="2"/>
          <w:sz w:val="24"/>
          <w:szCs w:val="24"/>
          <w:lang w:val="zh-CN"/>
        </w:rPr>
        <w:t>（1）宣布开标纪律；</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（2）公布在投标截止时间前递交投标文件的投标人名称，并点名确认投标人是否派人到场；</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（3）宣布开标人、唱标人、记录人、监标人等有关人员姓名；</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（4）按照投标人须知前附表规定检查投标文件的密封情况；</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（5）按照投标人须知前附表的规定确定并宣布投标文件开标顺序；</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（6）设有标底的，公布标底；</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（7）按照宣布的开标顺序当众开标，公布投标人名称、标段名称、投标保证金的递交情况、投标报价、质量目标、工期及其他内容，并记录在案；</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（8）投标人代表、</w:t>
      </w:r>
      <w:r>
        <w:rPr>
          <w:rFonts w:hint="eastAsia" w:ascii="宋体" w:hAnsi="宋体" w:cs="宋体"/>
          <w:b w:val="0"/>
          <w:bCs w:val="0"/>
          <w:kern w:val="2"/>
          <w:sz w:val="24"/>
          <w:szCs w:val="24"/>
          <w:lang w:val="zh-CN" w:eastAsia="zh-CN"/>
        </w:rPr>
        <w:t>招标人</w:t>
      </w:r>
      <w:r>
        <w:rPr>
          <w:rFonts w:hint="eastAsia" w:ascii="宋体" w:hAnsi="宋体" w:cs="宋体"/>
          <w:b w:val="0"/>
          <w:bCs w:val="0"/>
          <w:kern w:val="2"/>
          <w:sz w:val="24"/>
          <w:szCs w:val="24"/>
          <w:lang w:val="zh-CN"/>
        </w:rPr>
        <w:t>代表、监标人、记录人等有关人员在开标记录上签字确认；</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（9）开标结束。</w:t>
      </w:r>
    </w:p>
    <w:p>
      <w:pPr>
        <w:pStyle w:val="16"/>
        <w:spacing w:before="0" w:after="0" w:line="360" w:lineRule="auto"/>
        <w:ind w:firstLine="480" w:firstLineChars="200"/>
        <w:jc w:val="left"/>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3、不予接收的投标文件</w:t>
      </w:r>
      <w:bookmarkEnd w:id="75"/>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76" w:name="_Toc445473539"/>
      <w:r>
        <w:rPr>
          <w:rFonts w:hint="eastAsia" w:ascii="宋体" w:hAnsi="宋体" w:cs="宋体"/>
          <w:b w:val="0"/>
          <w:bCs w:val="0"/>
          <w:kern w:val="2"/>
          <w:sz w:val="24"/>
          <w:szCs w:val="24"/>
          <w:lang w:val="zh-CN"/>
        </w:rPr>
        <w:t>投标文件有下列情况之一者将被视为无效：</w:t>
      </w:r>
      <w:bookmarkEnd w:id="76"/>
      <w:r>
        <w:rPr>
          <w:rFonts w:hint="eastAsia" w:ascii="宋体" w:hAnsi="宋体" w:cs="宋体"/>
          <w:b w:val="0"/>
          <w:bCs w:val="0"/>
          <w:kern w:val="2"/>
          <w:sz w:val="24"/>
          <w:szCs w:val="24"/>
          <w:lang w:val="zh-CN"/>
        </w:rPr>
        <w:t xml:space="preserve"> </w:t>
      </w:r>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7" w:name="_Toc445473541"/>
      <w:r>
        <w:rPr>
          <w:rFonts w:hint="eastAsia" w:ascii="宋体" w:hAnsi="宋体" w:cs="宋体"/>
          <w:b w:val="0"/>
          <w:bCs w:val="0"/>
          <w:kern w:val="2"/>
          <w:sz w:val="24"/>
          <w:szCs w:val="24"/>
          <w:lang w:val="zh-CN"/>
        </w:rPr>
        <w:t>投标截止时间以后投标文件未在解密时间段成功解密的。</w:t>
      </w:r>
      <w:bookmarkEnd w:id="77"/>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8" w:name="_Toc445473542"/>
      <w:r>
        <w:rPr>
          <w:rFonts w:hint="eastAsia" w:ascii="宋体" w:hAnsi="宋体" w:cs="宋体"/>
          <w:b w:val="0"/>
          <w:bCs w:val="0"/>
          <w:kern w:val="2"/>
          <w:sz w:val="24"/>
          <w:szCs w:val="24"/>
          <w:lang w:val="zh-CN"/>
        </w:rPr>
        <w:t>没按规定提交投标保证金的。</w:t>
      </w:r>
      <w:bookmarkEnd w:id="78"/>
    </w:p>
    <w:p>
      <w:pPr>
        <w:pStyle w:val="16"/>
        <w:spacing w:before="0" w:after="0" w:line="360" w:lineRule="auto"/>
        <w:ind w:left="420" w:leftChars="200"/>
        <w:jc w:val="both"/>
        <w:outlineLvl w:val="9"/>
        <w:rPr>
          <w:rFonts w:ascii="宋体" w:hAnsi="宋体" w:cs="宋体"/>
          <w:kern w:val="2"/>
          <w:sz w:val="24"/>
          <w:szCs w:val="24"/>
          <w:lang w:val="zh-CN"/>
        </w:rPr>
      </w:pPr>
      <w:r>
        <w:rPr>
          <w:rFonts w:hint="eastAsia" w:ascii="宋体" w:hAnsi="宋体" w:cs="宋体"/>
          <w:kern w:val="2"/>
          <w:sz w:val="24"/>
          <w:szCs w:val="24"/>
          <w:lang w:val="zh-CN"/>
        </w:rPr>
        <w:t>4、投标文件解密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4.1 投标人应当在招标文件规定的投标文件解密时间内对已上传的加密投标文件进行远程解密。如无特殊情况，解密工作须在投标截止时间后30分钟内完成。</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4.2投标人授权代表远程解密时应当使用制作加密电子投标文件的同一把数字证书对已上传的投标文件进行解密。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4.3因投标人自身原因，逾期未能成功解密的，视为逾期未提交投标文件，其响应无效。</w:t>
      </w:r>
    </w:p>
    <w:p>
      <w:pPr>
        <w:pStyle w:val="16"/>
        <w:spacing w:before="0" w:after="0" w:line="360" w:lineRule="auto"/>
        <w:ind w:firstLine="482" w:firstLineChars="200"/>
        <w:jc w:val="both"/>
        <w:outlineLvl w:val="9"/>
        <w:rPr>
          <w:rFonts w:ascii="宋体" w:hAnsi="宋体" w:cs="宋体"/>
          <w:b w:val="0"/>
          <w:bCs w:val="0"/>
          <w:kern w:val="2"/>
          <w:sz w:val="24"/>
          <w:szCs w:val="24"/>
          <w:lang w:val="zh-CN"/>
        </w:rPr>
      </w:pPr>
      <w:bookmarkStart w:id="79" w:name="_Toc445473543"/>
      <w:r>
        <w:rPr>
          <w:rFonts w:hint="eastAsia" w:ascii="宋体" w:hAnsi="宋体" w:cs="宋体"/>
          <w:bCs w:val="0"/>
          <w:kern w:val="2"/>
          <w:sz w:val="24"/>
          <w:szCs w:val="24"/>
        </w:rPr>
        <w:t>六、评标机构</w:t>
      </w:r>
      <w:bookmarkEnd w:id="79"/>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0" w:name="_Toc445473544"/>
      <w:r>
        <w:rPr>
          <w:rFonts w:hint="eastAsia" w:ascii="宋体" w:hAnsi="宋体" w:cs="宋体"/>
          <w:b w:val="0"/>
          <w:bCs w:val="0"/>
          <w:kern w:val="2"/>
          <w:sz w:val="24"/>
          <w:szCs w:val="24"/>
          <w:lang w:val="zh-CN"/>
        </w:rPr>
        <w:t>1、本项目评标委员会由有关技术、经济等方面的评标专家5人组成。</w:t>
      </w:r>
      <w:bookmarkEnd w:id="80"/>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1" w:name="_Toc445473545"/>
      <w:r>
        <w:rPr>
          <w:rFonts w:hint="eastAsia" w:ascii="宋体" w:hAnsi="宋体" w:cs="宋体"/>
          <w:b w:val="0"/>
          <w:bCs w:val="0"/>
          <w:kern w:val="2"/>
          <w:sz w:val="24"/>
          <w:szCs w:val="24"/>
          <w:lang w:val="zh-CN"/>
        </w:rPr>
        <w:t>2、评标专家由采购人代表在依法组建的评标专家库随机抽取。</w:t>
      </w:r>
      <w:bookmarkEnd w:id="81"/>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2" w:name="_Toc445473546"/>
      <w:r>
        <w:rPr>
          <w:rFonts w:hint="eastAsia" w:ascii="宋体" w:hAnsi="宋体" w:cs="宋体"/>
          <w:b w:val="0"/>
          <w:bCs w:val="0"/>
          <w:kern w:val="2"/>
          <w:sz w:val="24"/>
          <w:szCs w:val="24"/>
          <w:lang w:val="zh-CN"/>
        </w:rPr>
        <w:t>3、评标委员会在开标当天组建，其名单在评标结果确定前严格保密。</w:t>
      </w:r>
      <w:bookmarkEnd w:id="82"/>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3" w:name="_Toc445473547"/>
      <w:r>
        <w:rPr>
          <w:rFonts w:hint="eastAsia" w:ascii="宋体" w:hAnsi="宋体" w:cs="宋体"/>
          <w:b w:val="0"/>
          <w:bCs w:val="0"/>
          <w:kern w:val="2"/>
          <w:sz w:val="24"/>
          <w:szCs w:val="24"/>
          <w:lang w:val="zh-CN"/>
        </w:rPr>
        <w:t>4、与投标人有利害关系的人应回避，不得进入评标委员会。</w:t>
      </w:r>
      <w:bookmarkEnd w:id="8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4" w:name="_Toc445473548"/>
      <w:r>
        <w:rPr>
          <w:rFonts w:hint="eastAsia" w:ascii="宋体" w:hAnsi="宋体" w:cs="宋体"/>
          <w:b w:val="0"/>
          <w:bCs w:val="0"/>
          <w:kern w:val="2"/>
          <w:sz w:val="24"/>
          <w:szCs w:val="24"/>
          <w:lang w:val="zh-CN"/>
        </w:rPr>
        <w:t>5、评标委员会成员应当客观、公正地履行职务，遵守职业道德，对所提出的评审意见承担个人责任。</w:t>
      </w:r>
      <w:bookmarkEnd w:id="84"/>
    </w:p>
    <w:p>
      <w:pPr>
        <w:pStyle w:val="16"/>
        <w:spacing w:before="0" w:after="0" w:line="360" w:lineRule="auto"/>
        <w:ind w:firstLine="480" w:firstLineChars="200"/>
        <w:jc w:val="left"/>
        <w:outlineLvl w:val="9"/>
        <w:rPr>
          <w:rFonts w:ascii="宋体" w:hAnsi="宋体" w:cs="宋体"/>
          <w:b w:val="0"/>
          <w:bCs w:val="0"/>
          <w:kern w:val="2"/>
          <w:sz w:val="24"/>
          <w:szCs w:val="24"/>
        </w:rPr>
      </w:pPr>
      <w:bookmarkStart w:id="85" w:name="_Toc445473549"/>
      <w:r>
        <w:rPr>
          <w:rFonts w:hint="eastAsia" w:ascii="宋体" w:hAnsi="宋体" w:cs="宋体"/>
          <w:b w:val="0"/>
          <w:bCs w:val="0"/>
          <w:kern w:val="2"/>
          <w:sz w:val="24"/>
          <w:szCs w:val="24"/>
        </w:rPr>
        <w:t>6.1评标原则</w:t>
      </w:r>
      <w:bookmarkEnd w:id="85"/>
    </w:p>
    <w:p>
      <w:pPr>
        <w:pStyle w:val="16"/>
        <w:spacing w:before="0" w:after="0" w:line="360" w:lineRule="auto"/>
        <w:ind w:firstLine="480" w:firstLineChars="200"/>
        <w:jc w:val="left"/>
        <w:outlineLvl w:val="9"/>
        <w:rPr>
          <w:rFonts w:ascii="宋体" w:hAnsi="宋体" w:cs="宋体"/>
          <w:b w:val="0"/>
          <w:sz w:val="24"/>
          <w:szCs w:val="24"/>
        </w:rPr>
      </w:pPr>
      <w:bookmarkStart w:id="86" w:name="_Toc445473550"/>
      <w:r>
        <w:rPr>
          <w:rFonts w:hint="eastAsia" w:ascii="宋体" w:hAnsi="宋体" w:cs="宋体"/>
          <w:b w:val="0"/>
          <w:sz w:val="24"/>
          <w:szCs w:val="24"/>
        </w:rPr>
        <w:t>评标活动遵循公平、公正、科学和择优的原则。</w:t>
      </w:r>
      <w:bookmarkEnd w:id="86"/>
    </w:p>
    <w:p>
      <w:pPr>
        <w:pStyle w:val="16"/>
        <w:spacing w:before="0" w:after="0" w:line="360" w:lineRule="auto"/>
        <w:ind w:firstLine="480" w:firstLineChars="200"/>
        <w:jc w:val="left"/>
        <w:outlineLvl w:val="9"/>
        <w:rPr>
          <w:rFonts w:ascii="宋体" w:hAnsi="宋体" w:cs="宋体"/>
          <w:b w:val="0"/>
          <w:bCs w:val="0"/>
          <w:kern w:val="2"/>
          <w:sz w:val="24"/>
          <w:szCs w:val="24"/>
        </w:rPr>
      </w:pPr>
      <w:bookmarkStart w:id="87" w:name="_Toc445473551"/>
      <w:r>
        <w:rPr>
          <w:rFonts w:hint="eastAsia" w:ascii="宋体" w:hAnsi="宋体" w:cs="宋体"/>
          <w:b w:val="0"/>
          <w:bCs w:val="0"/>
          <w:kern w:val="2"/>
          <w:sz w:val="24"/>
          <w:szCs w:val="24"/>
        </w:rPr>
        <w:t>6.2评标</w:t>
      </w:r>
      <w:bookmarkEnd w:id="87"/>
    </w:p>
    <w:p>
      <w:pPr>
        <w:pStyle w:val="16"/>
        <w:spacing w:before="0" w:after="0" w:line="360" w:lineRule="auto"/>
        <w:ind w:firstLine="480" w:firstLineChars="200"/>
        <w:jc w:val="left"/>
        <w:outlineLvl w:val="9"/>
        <w:rPr>
          <w:rFonts w:ascii="宋体" w:hAnsi="宋体" w:cs="宋体"/>
          <w:b w:val="0"/>
          <w:bCs w:val="0"/>
          <w:kern w:val="2"/>
          <w:sz w:val="24"/>
          <w:szCs w:val="24"/>
        </w:rPr>
      </w:pPr>
      <w:bookmarkStart w:id="88" w:name="_Toc435021141"/>
      <w:bookmarkStart w:id="89" w:name="_Toc429224711"/>
      <w:bookmarkStart w:id="90" w:name="_Toc445473552"/>
      <w:r>
        <w:rPr>
          <w:rFonts w:hint="eastAsia" w:ascii="宋体" w:hAnsi="宋体" w:cs="宋体"/>
          <w:b w:val="0"/>
          <w:bCs w:val="0"/>
          <w:kern w:val="2"/>
          <w:sz w:val="24"/>
          <w:szCs w:val="24"/>
        </w:rPr>
        <w:t>6.2.1</w:t>
      </w:r>
      <w:r>
        <w:rPr>
          <w:rFonts w:hint="eastAsia" w:ascii="宋体" w:hAnsi="宋体" w:cs="宋体"/>
          <w:b w:val="0"/>
          <w:bCs w:val="0"/>
          <w:kern w:val="2"/>
          <w:sz w:val="24"/>
          <w:szCs w:val="24"/>
          <w:lang w:val="zh-CN"/>
        </w:rPr>
        <w:t>评标委员会按照“评标办法”规定的方法、评审因素、标准和程序对投标文件进行评审。</w:t>
      </w:r>
      <w:bookmarkEnd w:id="88"/>
      <w:bookmarkEnd w:id="89"/>
      <w:r>
        <w:rPr>
          <w:rFonts w:hint="eastAsia" w:ascii="宋体" w:hAnsi="宋体" w:cs="宋体"/>
          <w:b w:val="0"/>
          <w:bCs w:val="0"/>
          <w:kern w:val="2"/>
          <w:sz w:val="24"/>
          <w:szCs w:val="24"/>
          <w:lang w:val="zh-CN"/>
        </w:rPr>
        <w:t>“评标办法”没有规定的方法、评审因素和标准，不作为评标依据。</w:t>
      </w:r>
      <w:bookmarkEnd w:id="90"/>
    </w:p>
    <w:p>
      <w:pPr>
        <w:pStyle w:val="16"/>
        <w:spacing w:before="0" w:after="0" w:line="360" w:lineRule="auto"/>
        <w:ind w:firstLine="480" w:firstLineChars="200"/>
        <w:jc w:val="left"/>
        <w:outlineLvl w:val="9"/>
        <w:rPr>
          <w:rFonts w:ascii="宋体" w:hAnsi="宋体" w:cs="宋体"/>
          <w:b w:val="0"/>
          <w:bCs w:val="0"/>
          <w:kern w:val="2"/>
          <w:sz w:val="24"/>
          <w:szCs w:val="24"/>
        </w:rPr>
      </w:pPr>
      <w:bookmarkStart w:id="91" w:name="_Toc445473553"/>
      <w:r>
        <w:rPr>
          <w:rFonts w:hint="eastAsia" w:ascii="宋体" w:hAnsi="宋体" w:cs="宋体"/>
          <w:b w:val="0"/>
          <w:bCs w:val="0"/>
          <w:kern w:val="2"/>
          <w:sz w:val="24"/>
          <w:szCs w:val="24"/>
        </w:rPr>
        <w:t>6.2.2、投标文件有下列情形之一的，按废标处理：</w:t>
      </w:r>
      <w:bookmarkEnd w:id="91"/>
    </w:p>
    <w:p>
      <w:pPr>
        <w:pStyle w:val="16"/>
        <w:spacing w:before="0" w:after="0" w:line="360" w:lineRule="auto"/>
        <w:ind w:firstLine="480" w:firstLineChars="200"/>
        <w:jc w:val="both"/>
        <w:outlineLvl w:val="9"/>
        <w:rPr>
          <w:rFonts w:ascii="宋体" w:hAnsi="宋体" w:cs="宋体"/>
          <w:b w:val="0"/>
          <w:bCs w:val="0"/>
          <w:kern w:val="2"/>
          <w:sz w:val="24"/>
          <w:szCs w:val="24"/>
        </w:rPr>
      </w:pPr>
      <w:bookmarkStart w:id="92" w:name="_Toc445473554"/>
      <w:r>
        <w:rPr>
          <w:rFonts w:hint="eastAsia" w:ascii="宋体" w:hAnsi="宋体" w:cs="宋体"/>
          <w:b w:val="0"/>
          <w:bCs w:val="0"/>
          <w:kern w:val="2"/>
          <w:sz w:val="24"/>
          <w:szCs w:val="24"/>
        </w:rPr>
        <w:t>1）投标文件中的投标函未加盖投标人公章和法定代表人或被委托人签字的；</w:t>
      </w:r>
      <w:bookmarkEnd w:id="92"/>
    </w:p>
    <w:p>
      <w:pPr>
        <w:pStyle w:val="16"/>
        <w:spacing w:before="0" w:after="0" w:line="360" w:lineRule="auto"/>
        <w:ind w:firstLine="480" w:firstLineChars="200"/>
        <w:jc w:val="left"/>
        <w:outlineLvl w:val="9"/>
        <w:rPr>
          <w:rFonts w:ascii="宋体" w:hAnsi="宋体" w:cs="宋体"/>
          <w:b w:val="0"/>
          <w:bCs w:val="0"/>
          <w:kern w:val="2"/>
          <w:sz w:val="24"/>
          <w:szCs w:val="24"/>
        </w:rPr>
      </w:pPr>
      <w:bookmarkStart w:id="93" w:name="_Toc445473555"/>
      <w:r>
        <w:rPr>
          <w:rFonts w:hint="eastAsia" w:ascii="宋体" w:hAnsi="宋体" w:cs="宋体"/>
          <w:b w:val="0"/>
          <w:bCs w:val="0"/>
          <w:kern w:val="2"/>
          <w:sz w:val="24"/>
          <w:szCs w:val="24"/>
        </w:rPr>
        <w:t>2）投标文件中载明的技术标准和资格文件等不符合招标文件的要求；</w:t>
      </w:r>
      <w:bookmarkEnd w:id="93"/>
    </w:p>
    <w:p>
      <w:pPr>
        <w:pStyle w:val="16"/>
        <w:spacing w:before="0" w:after="0" w:line="360" w:lineRule="auto"/>
        <w:ind w:firstLine="480" w:firstLineChars="200"/>
        <w:jc w:val="left"/>
        <w:outlineLvl w:val="9"/>
        <w:rPr>
          <w:rFonts w:ascii="宋体" w:hAnsi="宋体" w:cs="宋体"/>
          <w:b w:val="0"/>
          <w:bCs w:val="0"/>
          <w:kern w:val="2"/>
          <w:sz w:val="24"/>
          <w:szCs w:val="24"/>
        </w:rPr>
      </w:pPr>
      <w:bookmarkStart w:id="94" w:name="_Toc445473556"/>
      <w:r>
        <w:rPr>
          <w:rFonts w:hint="eastAsia" w:ascii="宋体" w:hAnsi="宋体" w:cs="宋体"/>
          <w:b w:val="0"/>
          <w:bCs w:val="0"/>
          <w:kern w:val="2"/>
          <w:sz w:val="24"/>
          <w:szCs w:val="24"/>
        </w:rPr>
        <w:t>3）</w:t>
      </w:r>
      <w:r>
        <w:rPr>
          <w:rFonts w:hint="eastAsia" w:ascii="宋体" w:hAnsi="宋体" w:cs="宋体"/>
          <w:b w:val="0"/>
          <w:bCs w:val="0"/>
          <w:kern w:val="2"/>
          <w:sz w:val="24"/>
          <w:szCs w:val="24"/>
          <w:lang w:val="zh-CN"/>
        </w:rPr>
        <w:t>投标文件中有两个或两个以上报价的；</w:t>
      </w:r>
      <w:bookmarkEnd w:id="94"/>
    </w:p>
    <w:bookmarkEnd w:id="16"/>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95" w:name="_Toc445473557"/>
      <w:bookmarkStart w:id="96" w:name="_Toc201719105"/>
      <w:r>
        <w:rPr>
          <w:rFonts w:hint="eastAsia" w:ascii="宋体" w:hAnsi="宋体" w:cs="宋体"/>
          <w:b w:val="0"/>
          <w:bCs w:val="0"/>
          <w:kern w:val="2"/>
          <w:sz w:val="24"/>
          <w:szCs w:val="24"/>
        </w:rPr>
        <w:t>4）</w:t>
      </w:r>
      <w:r>
        <w:rPr>
          <w:rFonts w:hint="eastAsia" w:ascii="宋体" w:hAnsi="宋体" w:cs="宋体"/>
          <w:b w:val="0"/>
          <w:bCs w:val="0"/>
          <w:kern w:val="2"/>
          <w:sz w:val="24"/>
          <w:szCs w:val="24"/>
          <w:lang w:val="zh-CN"/>
        </w:rPr>
        <w:t>投标文件的关键内容字迹模糊、无法辨认的；</w:t>
      </w:r>
      <w:bookmarkEnd w:id="95"/>
    </w:p>
    <w:p>
      <w:pPr>
        <w:pStyle w:val="16"/>
        <w:spacing w:before="0" w:after="0" w:line="360" w:lineRule="auto"/>
        <w:ind w:firstLine="480" w:firstLineChars="200"/>
        <w:jc w:val="both"/>
        <w:outlineLvl w:val="9"/>
        <w:rPr>
          <w:rFonts w:ascii="宋体" w:hAnsi="宋体" w:cs="宋体"/>
          <w:b w:val="0"/>
          <w:bCs w:val="0"/>
          <w:kern w:val="2"/>
          <w:sz w:val="24"/>
          <w:szCs w:val="24"/>
        </w:rPr>
      </w:pPr>
      <w:bookmarkStart w:id="97" w:name="_Toc445473559"/>
      <w:r>
        <w:rPr>
          <w:rFonts w:hint="eastAsia" w:ascii="宋体" w:hAnsi="宋体" w:cs="宋体"/>
          <w:b w:val="0"/>
          <w:bCs w:val="0"/>
          <w:kern w:val="2"/>
          <w:sz w:val="24"/>
          <w:szCs w:val="24"/>
        </w:rPr>
        <w:t>5）投标文件附有采购人不能接受的条件的；</w:t>
      </w:r>
      <w:bookmarkEnd w:id="97"/>
    </w:p>
    <w:p>
      <w:pPr>
        <w:pStyle w:val="16"/>
        <w:spacing w:before="0" w:after="0" w:line="360" w:lineRule="auto"/>
        <w:ind w:firstLine="480" w:firstLineChars="200"/>
        <w:jc w:val="both"/>
        <w:outlineLvl w:val="9"/>
        <w:rPr>
          <w:rFonts w:ascii="宋体" w:hAnsi="宋体" w:cs="宋体"/>
          <w:b w:val="0"/>
          <w:sz w:val="24"/>
          <w:szCs w:val="24"/>
        </w:rPr>
      </w:pPr>
      <w:bookmarkStart w:id="98" w:name="_Toc445473560"/>
      <w:r>
        <w:rPr>
          <w:rFonts w:hint="eastAsia" w:ascii="宋体" w:hAnsi="宋体" w:cs="宋体"/>
          <w:b w:val="0"/>
          <w:bCs w:val="0"/>
          <w:kern w:val="2"/>
          <w:sz w:val="24"/>
          <w:szCs w:val="24"/>
        </w:rPr>
        <w:t>6）</w:t>
      </w:r>
      <w:r>
        <w:rPr>
          <w:rFonts w:hint="eastAsia" w:ascii="宋体" w:hAnsi="宋体" w:cs="宋体"/>
          <w:b w:val="0"/>
          <w:bCs w:val="0"/>
          <w:kern w:val="2"/>
          <w:sz w:val="24"/>
          <w:szCs w:val="24"/>
          <w:lang w:val="zh-CN"/>
        </w:rPr>
        <w:t>不符合招标文件中规定的其他实质性要求的。</w:t>
      </w:r>
      <w:bookmarkEnd w:id="98"/>
    </w:p>
    <w:p>
      <w:pPr>
        <w:pStyle w:val="16"/>
        <w:spacing w:before="0" w:after="0" w:line="360" w:lineRule="auto"/>
        <w:ind w:firstLine="482" w:firstLineChars="200"/>
        <w:jc w:val="both"/>
        <w:outlineLvl w:val="9"/>
        <w:rPr>
          <w:rFonts w:ascii="宋体" w:hAnsi="宋体" w:cs="宋体"/>
          <w:sz w:val="24"/>
          <w:szCs w:val="24"/>
        </w:rPr>
      </w:pPr>
      <w:bookmarkStart w:id="99" w:name="_Toc445473561"/>
      <w:r>
        <w:rPr>
          <w:rFonts w:hint="eastAsia" w:ascii="宋体" w:hAnsi="宋体" w:cs="宋体"/>
          <w:sz w:val="24"/>
          <w:szCs w:val="24"/>
        </w:rPr>
        <w:t>七、合同授予</w:t>
      </w:r>
      <w:bookmarkEnd w:id="99"/>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0" w:name="_Toc445473562"/>
      <w:r>
        <w:rPr>
          <w:rFonts w:hint="eastAsia" w:ascii="宋体" w:hAnsi="宋体" w:cs="宋体"/>
          <w:b w:val="0"/>
          <w:bCs w:val="0"/>
          <w:kern w:val="2"/>
          <w:sz w:val="24"/>
          <w:szCs w:val="24"/>
        </w:rPr>
        <w:t>1.定标方式</w:t>
      </w:r>
      <w:bookmarkEnd w:id="100"/>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1" w:name="_Toc435021152"/>
      <w:bookmarkStart w:id="102" w:name="_Toc429224722"/>
      <w:bookmarkStart w:id="103" w:name="_Toc445473563"/>
      <w:r>
        <w:rPr>
          <w:rFonts w:hint="eastAsia" w:ascii="宋体" w:hAnsi="宋体" w:cs="宋体"/>
          <w:b w:val="0"/>
          <w:bCs w:val="0"/>
          <w:kern w:val="2"/>
          <w:sz w:val="24"/>
          <w:szCs w:val="24"/>
        </w:rPr>
        <w:t>按照评标得分由高至低顺序排名，综合得分最高的为第一中标候选人，第二的为第二中标候选人，以此类推。</w:t>
      </w:r>
      <w:bookmarkEnd w:id="101"/>
      <w:bookmarkEnd w:id="102"/>
      <w:r>
        <w:rPr>
          <w:rFonts w:hint="eastAsia" w:ascii="宋体" w:hAnsi="宋体" w:cs="宋体"/>
          <w:b w:val="0"/>
          <w:bCs w:val="0"/>
          <w:kern w:val="2"/>
          <w:sz w:val="24"/>
          <w:szCs w:val="24"/>
        </w:rPr>
        <w:t>评标委员会直接确定中标人，首先确定给第一中标候选人，如果第一中标候选人因不能履行招标文件之约定或其他原因自愿不接受中标的，评标委员会可确定第二中标候选人为中标人，以此类推。</w:t>
      </w:r>
      <w:bookmarkEnd w:id="103"/>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4" w:name="_Toc445473564"/>
      <w:r>
        <w:rPr>
          <w:rFonts w:hint="eastAsia" w:ascii="宋体" w:hAnsi="宋体" w:cs="宋体"/>
          <w:b w:val="0"/>
          <w:bCs w:val="0"/>
          <w:kern w:val="2"/>
          <w:sz w:val="24"/>
          <w:szCs w:val="24"/>
        </w:rPr>
        <w:t>2.中标通知书</w:t>
      </w:r>
      <w:bookmarkEnd w:id="104"/>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5" w:name="_Toc445473565"/>
      <w:r>
        <w:rPr>
          <w:rFonts w:hint="eastAsia" w:ascii="宋体" w:hAnsi="宋体" w:cs="宋体"/>
          <w:b w:val="0"/>
          <w:bCs w:val="0"/>
          <w:kern w:val="2"/>
          <w:sz w:val="24"/>
          <w:szCs w:val="24"/>
        </w:rPr>
        <w:t>在采购人规定的原投标有效期截止前，采购人将以书面形式通知中标人，并写明采购人对中标的支付总额（本招标文件中称为“中标价格”）。</w:t>
      </w:r>
      <w:bookmarkEnd w:id="105"/>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6" w:name="_Toc445473566"/>
      <w:r>
        <w:rPr>
          <w:rFonts w:hint="eastAsia" w:ascii="宋体" w:hAnsi="宋体" w:cs="宋体"/>
          <w:b w:val="0"/>
          <w:bCs w:val="0"/>
          <w:kern w:val="2"/>
          <w:sz w:val="24"/>
          <w:szCs w:val="24"/>
        </w:rPr>
        <w:t>3.履约保证金</w:t>
      </w:r>
      <w:bookmarkEnd w:id="106"/>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7" w:name="_Toc445473567"/>
      <w:r>
        <w:rPr>
          <w:rFonts w:hint="eastAsia" w:ascii="宋体" w:hAnsi="宋体" w:cs="宋体"/>
          <w:b w:val="0"/>
          <w:bCs w:val="0"/>
          <w:kern w:val="2"/>
          <w:sz w:val="24"/>
          <w:szCs w:val="24"/>
        </w:rPr>
        <w:t>3.1在签订合同前，中标人应按投标须知前附表规定的金额向采购人提交履约保证金。</w:t>
      </w:r>
      <w:bookmarkEnd w:id="107"/>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8" w:name="_Toc445473568"/>
      <w:r>
        <w:rPr>
          <w:rFonts w:hint="eastAsia" w:ascii="宋体" w:hAnsi="宋体" w:cs="宋体"/>
          <w:b w:val="0"/>
          <w:bCs w:val="0"/>
          <w:kern w:val="2"/>
          <w:sz w:val="24"/>
          <w:szCs w:val="24"/>
        </w:rPr>
        <w:t>3.2中标人不能按本章投标人须知前附表第36项要求提交履约保证金的，视为放弃中标，其投标保证金不予退还,给采购人造成的损失超过投标保证金数额的，中标人还应当对超过部分予以赔偿。</w:t>
      </w:r>
      <w:bookmarkEnd w:id="108"/>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9" w:name="_Toc445473569"/>
      <w:r>
        <w:rPr>
          <w:rFonts w:hint="eastAsia" w:ascii="宋体" w:hAnsi="宋体" w:cs="宋体"/>
          <w:b w:val="0"/>
          <w:bCs w:val="0"/>
          <w:kern w:val="2"/>
          <w:sz w:val="24"/>
          <w:szCs w:val="24"/>
        </w:rPr>
        <w:t>4.签订合同</w:t>
      </w:r>
      <w:bookmarkEnd w:id="10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0" w:name="_Toc435021159"/>
      <w:bookmarkStart w:id="111" w:name="_Toc429224729"/>
      <w:bookmarkStart w:id="112" w:name="_Toc445473570"/>
      <w:r>
        <w:rPr>
          <w:rFonts w:hint="eastAsia" w:ascii="宋体" w:hAnsi="宋体" w:cs="宋体"/>
          <w:b w:val="0"/>
          <w:bCs w:val="0"/>
          <w:kern w:val="2"/>
          <w:sz w:val="24"/>
          <w:szCs w:val="24"/>
        </w:rPr>
        <w:t>4.1</w:t>
      </w:r>
      <w:r>
        <w:rPr>
          <w:rFonts w:hint="eastAsia" w:ascii="宋体" w:hAnsi="宋体" w:cs="宋体"/>
          <w:b w:val="0"/>
          <w:bCs w:val="0"/>
          <w:kern w:val="2"/>
          <w:sz w:val="24"/>
          <w:szCs w:val="24"/>
          <w:lang w:val="zh-CN"/>
        </w:rPr>
        <w:t>采购人和中标人应当自中标通知书发出之日起30天内，根据招标文件和中标人的投标文件订立书面合同。中标人无正当理由拒签合同的，采购人取消其中标资格，其投标保证金不予退还；</w:t>
      </w:r>
      <w:bookmarkEnd w:id="110"/>
      <w:bookmarkEnd w:id="111"/>
      <w:r>
        <w:rPr>
          <w:rFonts w:hint="eastAsia" w:ascii="宋体" w:hAnsi="宋体" w:cs="宋体"/>
          <w:b w:val="0"/>
          <w:bCs w:val="0"/>
          <w:kern w:val="2"/>
          <w:sz w:val="24"/>
          <w:szCs w:val="24"/>
          <w:lang w:val="zh-CN"/>
        </w:rPr>
        <w:t>给采购人造成的损失超过投标保证金数额的，中标人还应当对超过部分予以赔偿。</w:t>
      </w:r>
      <w:bookmarkEnd w:id="112"/>
    </w:p>
    <w:p>
      <w:pPr>
        <w:pStyle w:val="16"/>
        <w:spacing w:before="0" w:after="0" w:line="360" w:lineRule="auto"/>
        <w:ind w:firstLine="480" w:firstLineChars="200"/>
        <w:jc w:val="both"/>
        <w:outlineLvl w:val="9"/>
        <w:rPr>
          <w:rFonts w:ascii="宋体" w:hAnsi="宋体" w:cs="宋体"/>
          <w:b w:val="0"/>
          <w:bCs w:val="0"/>
          <w:kern w:val="2"/>
          <w:sz w:val="24"/>
          <w:szCs w:val="24"/>
        </w:rPr>
      </w:pPr>
      <w:bookmarkStart w:id="113" w:name="_Toc429224730"/>
      <w:bookmarkStart w:id="114" w:name="_Toc435021160"/>
      <w:bookmarkStart w:id="115" w:name="_Toc445473571"/>
      <w:r>
        <w:rPr>
          <w:rFonts w:hint="eastAsia" w:ascii="宋体" w:hAnsi="宋体" w:cs="宋体"/>
          <w:b w:val="0"/>
          <w:bCs w:val="0"/>
          <w:kern w:val="2"/>
          <w:sz w:val="24"/>
          <w:szCs w:val="24"/>
          <w:lang w:val="zh-CN"/>
        </w:rPr>
        <w:t>4.2发出中标通知书后，采购人无正当理由拒签合同的，采购人向中标人退还投标保证金；</w:t>
      </w:r>
      <w:bookmarkEnd w:id="113"/>
      <w:bookmarkEnd w:id="114"/>
      <w:r>
        <w:rPr>
          <w:rFonts w:hint="eastAsia" w:ascii="宋体" w:hAnsi="宋体" w:cs="宋体"/>
          <w:b w:val="0"/>
          <w:bCs w:val="0"/>
          <w:kern w:val="2"/>
          <w:sz w:val="24"/>
          <w:szCs w:val="24"/>
          <w:lang w:val="zh-CN"/>
        </w:rPr>
        <w:t>给中标人造成损失的，还应当赔偿损失。</w:t>
      </w:r>
      <w:bookmarkEnd w:id="115"/>
    </w:p>
    <w:p>
      <w:pPr>
        <w:pStyle w:val="16"/>
        <w:spacing w:before="0" w:after="0" w:line="360" w:lineRule="auto"/>
        <w:ind w:firstLine="482" w:firstLineChars="200"/>
        <w:jc w:val="left"/>
        <w:outlineLvl w:val="9"/>
        <w:rPr>
          <w:rFonts w:ascii="宋体" w:hAnsi="宋体" w:cs="宋体"/>
          <w:bCs w:val="0"/>
          <w:kern w:val="2"/>
          <w:sz w:val="24"/>
          <w:szCs w:val="24"/>
          <w:lang w:val="zh-CN"/>
        </w:rPr>
      </w:pPr>
      <w:bookmarkStart w:id="116" w:name="_Toc445473572"/>
      <w:r>
        <w:rPr>
          <w:rFonts w:hint="eastAsia" w:ascii="宋体" w:hAnsi="宋体" w:cs="宋体"/>
          <w:bCs w:val="0"/>
          <w:kern w:val="2"/>
          <w:sz w:val="24"/>
          <w:szCs w:val="24"/>
        </w:rPr>
        <w:t>八、</w:t>
      </w:r>
      <w:r>
        <w:rPr>
          <w:rFonts w:hint="eastAsia" w:ascii="宋体" w:hAnsi="宋体" w:cs="宋体"/>
          <w:bCs w:val="0"/>
          <w:kern w:val="2"/>
          <w:sz w:val="24"/>
          <w:szCs w:val="24"/>
          <w:lang w:val="zh-CN"/>
        </w:rPr>
        <w:t>在招标釆购中出现下列情形之一的，应予废标；</w:t>
      </w:r>
      <w:bookmarkEnd w:id="116"/>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7" w:name="_Toc445473573"/>
      <w:r>
        <w:rPr>
          <w:rFonts w:hint="eastAsia" w:ascii="宋体" w:hAnsi="宋体" w:cs="宋体"/>
          <w:b w:val="0"/>
          <w:bCs w:val="0"/>
          <w:kern w:val="2"/>
          <w:sz w:val="24"/>
          <w:szCs w:val="24"/>
          <w:lang w:val="zh-CN"/>
        </w:rPr>
        <w:t>（1）符合专业条件的投标人或者对招标文件作实质投标</w:t>
      </w:r>
      <w:r>
        <w:rPr>
          <w:rFonts w:hint="eastAsia" w:ascii="宋体" w:hAnsi="宋体" w:cs="宋体"/>
          <w:b w:val="0"/>
          <w:bCs w:val="0"/>
          <w:kern w:val="2"/>
          <w:sz w:val="24"/>
          <w:szCs w:val="24"/>
          <w:highlight w:val="none"/>
          <w:lang w:val="zh-CN"/>
        </w:rPr>
        <w:t>的投标人不足三家的；</w:t>
      </w:r>
      <w:bookmarkEnd w:id="117"/>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8" w:name="_Toc445473574"/>
      <w:r>
        <w:rPr>
          <w:rFonts w:hint="eastAsia" w:ascii="宋体" w:hAnsi="宋体" w:cs="宋体"/>
          <w:b w:val="0"/>
          <w:bCs w:val="0"/>
          <w:kern w:val="2"/>
          <w:sz w:val="24"/>
          <w:szCs w:val="24"/>
          <w:lang w:val="zh-CN"/>
        </w:rPr>
        <w:t>（2）出现影响釆购公正的违法、违规行为的；</w:t>
      </w:r>
      <w:bookmarkEnd w:id="118"/>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9" w:name="_Toc445473575"/>
      <w:r>
        <w:rPr>
          <w:rFonts w:hint="eastAsia" w:ascii="宋体" w:hAnsi="宋体" w:cs="宋体"/>
          <w:b w:val="0"/>
          <w:bCs w:val="0"/>
          <w:kern w:val="2"/>
          <w:sz w:val="24"/>
          <w:szCs w:val="24"/>
          <w:lang w:val="zh-CN"/>
        </w:rPr>
        <w:t>（3）投标人的报价均超过了采购预算，釆购人不能支付的；</w:t>
      </w:r>
      <w:bookmarkEnd w:id="11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20" w:name="_Toc435021165"/>
      <w:bookmarkStart w:id="121" w:name="_Toc429224735"/>
      <w:bookmarkStart w:id="122" w:name="_Toc445473576"/>
      <w:r>
        <w:rPr>
          <w:rFonts w:hint="eastAsia" w:ascii="宋体" w:hAnsi="宋体" w:cs="宋体"/>
          <w:b w:val="0"/>
          <w:bCs w:val="0"/>
          <w:kern w:val="2"/>
          <w:sz w:val="24"/>
          <w:szCs w:val="24"/>
          <w:lang w:val="zh-CN"/>
        </w:rPr>
        <w:t>（4）因重大变故，釆购任务取消的。</w:t>
      </w:r>
      <w:bookmarkEnd w:id="120"/>
      <w:bookmarkEnd w:id="121"/>
      <w:r>
        <w:rPr>
          <w:rFonts w:hint="eastAsia" w:ascii="宋体" w:hAnsi="宋体" w:cs="宋体"/>
          <w:b w:val="0"/>
          <w:bCs w:val="0"/>
          <w:kern w:val="2"/>
          <w:sz w:val="24"/>
          <w:szCs w:val="24"/>
          <w:lang w:val="zh-CN"/>
        </w:rPr>
        <w:t xml:space="preserve"> 废标后，除釆购任务取消外，采购人应重新组织招标。</w:t>
      </w:r>
      <w:bookmarkEnd w:id="122"/>
    </w:p>
    <w:p>
      <w:pPr>
        <w:pStyle w:val="16"/>
        <w:spacing w:before="0" w:after="0" w:line="360" w:lineRule="auto"/>
        <w:ind w:firstLine="482" w:firstLineChars="200"/>
        <w:jc w:val="both"/>
        <w:outlineLvl w:val="9"/>
        <w:rPr>
          <w:rFonts w:ascii="宋体" w:hAnsi="宋体" w:cs="宋体"/>
          <w:bCs w:val="0"/>
          <w:kern w:val="2"/>
          <w:sz w:val="24"/>
          <w:szCs w:val="24"/>
          <w:lang w:val="zh-CN"/>
        </w:rPr>
      </w:pPr>
      <w:bookmarkStart w:id="123" w:name="_Toc445473577"/>
      <w:r>
        <w:rPr>
          <w:rFonts w:hint="eastAsia" w:ascii="宋体" w:hAnsi="宋体" w:cs="宋体"/>
          <w:bCs w:val="0"/>
          <w:kern w:val="2"/>
          <w:sz w:val="24"/>
          <w:szCs w:val="24"/>
          <w:lang w:val="zh-CN"/>
        </w:rPr>
        <w:t>九、纪律和监督</w:t>
      </w:r>
      <w:bookmarkEnd w:id="123"/>
    </w:p>
    <w:bookmarkEnd w:id="96"/>
    <w:p>
      <w:pPr>
        <w:pStyle w:val="16"/>
        <w:spacing w:before="0" w:after="0" w:line="360" w:lineRule="auto"/>
        <w:ind w:firstLine="480" w:firstLineChars="200"/>
        <w:jc w:val="both"/>
        <w:outlineLvl w:val="9"/>
        <w:rPr>
          <w:rFonts w:ascii="宋体" w:hAnsi="宋体" w:cs="宋体"/>
          <w:b w:val="0"/>
          <w:sz w:val="24"/>
          <w:szCs w:val="24"/>
          <w:lang w:val="zh-CN"/>
        </w:rPr>
      </w:pPr>
      <w:bookmarkStart w:id="124" w:name="_Toc445473578"/>
      <w:r>
        <w:rPr>
          <w:rFonts w:hint="eastAsia" w:ascii="宋体" w:hAnsi="宋体" w:cs="宋体"/>
          <w:b w:val="0"/>
          <w:sz w:val="24"/>
          <w:szCs w:val="24"/>
          <w:lang w:val="zh-CN"/>
        </w:rPr>
        <w:t>1 .对采购人的纪律要求</w:t>
      </w:r>
      <w:bookmarkEnd w:id="124"/>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采购人不得泄漏招标投标活动中应当保密的情况和资料，不得与投标人串通损害国家利益、社会公共利益或者他人合法权益。</w:t>
      </w:r>
    </w:p>
    <w:p>
      <w:pPr>
        <w:pStyle w:val="16"/>
        <w:spacing w:before="0" w:after="0" w:line="360" w:lineRule="auto"/>
        <w:ind w:firstLine="480" w:firstLineChars="200"/>
        <w:jc w:val="both"/>
        <w:outlineLvl w:val="9"/>
        <w:rPr>
          <w:rFonts w:ascii="宋体" w:hAnsi="宋体" w:cs="宋体"/>
          <w:b w:val="0"/>
          <w:sz w:val="24"/>
          <w:szCs w:val="24"/>
          <w:lang w:val="zh-CN"/>
        </w:rPr>
      </w:pPr>
      <w:bookmarkStart w:id="125" w:name="_Toc445473579"/>
      <w:r>
        <w:rPr>
          <w:rFonts w:hint="eastAsia" w:ascii="宋体" w:hAnsi="宋体" w:cs="宋体"/>
          <w:b w:val="0"/>
          <w:sz w:val="24"/>
          <w:szCs w:val="24"/>
          <w:lang w:val="zh-CN"/>
        </w:rPr>
        <w:t>2 .对投标人的纪律要求</w:t>
      </w:r>
      <w:bookmarkEnd w:id="125"/>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投标人不得相互串通投标或者与采购人串通投标，不得向采购人或者评标委员会成员行贿谋取中标，不得以他人名义投标或者以其他方式弄虚作假骗取中标；投标人不得以任何方式干扰、影响评标工作。</w:t>
      </w:r>
    </w:p>
    <w:p>
      <w:pPr>
        <w:pStyle w:val="16"/>
        <w:spacing w:before="0" w:after="0" w:line="360" w:lineRule="auto"/>
        <w:ind w:firstLine="480" w:firstLineChars="200"/>
        <w:jc w:val="both"/>
        <w:outlineLvl w:val="9"/>
        <w:rPr>
          <w:rFonts w:ascii="宋体" w:hAnsi="宋体" w:cs="宋体"/>
          <w:b w:val="0"/>
          <w:sz w:val="24"/>
          <w:szCs w:val="24"/>
          <w:lang w:val="zh-CN"/>
        </w:rPr>
      </w:pPr>
      <w:bookmarkStart w:id="126" w:name="_Toc445473580"/>
      <w:r>
        <w:rPr>
          <w:rFonts w:hint="eastAsia" w:ascii="宋体" w:hAnsi="宋体" w:cs="宋体"/>
          <w:b w:val="0"/>
          <w:sz w:val="24"/>
          <w:szCs w:val="24"/>
          <w:lang w:val="zh-CN"/>
        </w:rPr>
        <w:t>3 .对评标委员会成员的纪律要求</w:t>
      </w:r>
      <w:bookmarkEnd w:id="126"/>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五章“评标办法”没有规定的评审因素和标准进行评标。</w:t>
      </w:r>
    </w:p>
    <w:p>
      <w:pPr>
        <w:pStyle w:val="16"/>
        <w:spacing w:before="0" w:after="0" w:line="360" w:lineRule="auto"/>
        <w:ind w:firstLine="480" w:firstLineChars="200"/>
        <w:jc w:val="both"/>
        <w:outlineLvl w:val="9"/>
        <w:rPr>
          <w:rFonts w:ascii="宋体" w:hAnsi="宋体" w:cs="宋体"/>
          <w:b w:val="0"/>
          <w:sz w:val="24"/>
          <w:szCs w:val="24"/>
          <w:lang w:val="zh-CN"/>
        </w:rPr>
      </w:pPr>
      <w:bookmarkStart w:id="127" w:name="_Toc445473581"/>
      <w:r>
        <w:rPr>
          <w:rFonts w:hint="eastAsia" w:ascii="宋体" w:hAnsi="宋体" w:cs="宋体"/>
          <w:b w:val="0"/>
          <w:sz w:val="24"/>
          <w:szCs w:val="24"/>
          <w:lang w:val="zh-CN"/>
        </w:rPr>
        <w:t>4.对与评标活动有关的工作人员的纪律要求</w:t>
      </w:r>
      <w:bookmarkEnd w:id="127"/>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pStyle w:val="16"/>
        <w:spacing w:before="0" w:after="0" w:line="360" w:lineRule="auto"/>
        <w:ind w:firstLine="480" w:firstLineChars="200"/>
        <w:jc w:val="both"/>
        <w:outlineLvl w:val="9"/>
        <w:rPr>
          <w:rFonts w:ascii="宋体" w:hAnsi="宋体" w:cs="宋体"/>
          <w:b w:val="0"/>
          <w:sz w:val="24"/>
          <w:szCs w:val="24"/>
          <w:lang w:val="zh-CN"/>
        </w:rPr>
      </w:pPr>
      <w:bookmarkStart w:id="128" w:name="_Toc445473582"/>
      <w:r>
        <w:rPr>
          <w:rFonts w:hint="eastAsia" w:ascii="宋体" w:hAnsi="宋体" w:cs="宋体"/>
          <w:b w:val="0"/>
          <w:sz w:val="24"/>
          <w:szCs w:val="24"/>
          <w:lang w:val="zh-CN"/>
        </w:rPr>
        <w:t>5.投诉</w:t>
      </w:r>
      <w:bookmarkEnd w:id="128"/>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5.1投标人和其他利害关系人认为本次招标活动违反法律、法规和规章规定的，有权向有关行政监督部门投诉。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5.2</w:t>
      </w:r>
      <w:r>
        <w:rPr>
          <w:rFonts w:hint="eastAsia" w:ascii="宋体" w:hAnsi="宋体" w:cs="宋体"/>
          <w:sz w:val="24"/>
          <w:szCs w:val="24"/>
          <w:lang w:val="zh-CN"/>
        </w:rPr>
        <w:t>投标人投诉时，应当具备以下法定必备条件：</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1、投诉投标人应具备以下基木条件：</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①</w:t>
      </w:r>
      <w:r>
        <w:rPr>
          <w:rFonts w:hint="eastAsia" w:ascii="宋体" w:hAnsi="宋体" w:cs="宋体"/>
          <w:bCs/>
          <w:sz w:val="24"/>
          <w:szCs w:val="24"/>
          <w:lang w:val="zh-CN"/>
        </w:rPr>
        <w:t>投诉人是参与所投诉政府采购活动的投标人；</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②</w:t>
      </w:r>
      <w:r>
        <w:rPr>
          <w:rFonts w:hint="eastAsia" w:ascii="宋体" w:hAnsi="宋体" w:cs="宋体"/>
          <w:bCs/>
          <w:sz w:val="24"/>
          <w:szCs w:val="24"/>
          <w:lang w:val="zh-CN"/>
        </w:rPr>
        <w:t>提起投诉前已依法进行质疑；</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③</w:t>
      </w:r>
      <w:r>
        <w:rPr>
          <w:rFonts w:hint="eastAsia" w:ascii="宋体" w:hAnsi="宋体" w:cs="宋体"/>
          <w:bCs/>
          <w:sz w:val="24"/>
          <w:szCs w:val="24"/>
          <w:lang w:val="zh-CN"/>
        </w:rPr>
        <w:t>投诉有效期限内提起投诉；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④属于本财政部门管辖；</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⑤</w:t>
      </w:r>
      <w:r>
        <w:rPr>
          <w:rFonts w:hint="eastAsia" w:ascii="宋体" w:hAnsi="宋体" w:cs="宋体"/>
          <w:bCs/>
          <w:sz w:val="24"/>
          <w:szCs w:val="24"/>
          <w:lang w:val="zh-CN"/>
        </w:rPr>
        <w:t>同一投诉事项未经财政部门投诉处理。</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2、投标人投诉时，应当提交投诉书，投诉书应包括以下主要内容：</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①投诉人和被投诉人的名称、地址、电话等应齐全；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②具体的投诉事项及事实依据应清晰；</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③质疑和质疑答复情况及相关证明材料等应齐全；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④投诉事项应与质疑事项一致，应标注提起投诉的日期；</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⑤投诉人为自然人的，应由本人签字；</w:t>
      </w:r>
    </w:p>
    <w:p>
      <w:pPr>
        <w:autoSpaceDE w:val="0"/>
        <w:autoSpaceDN w:val="0"/>
        <w:adjustRightInd w:val="0"/>
        <w:spacing w:line="360" w:lineRule="auto"/>
        <w:ind w:firstLine="480" w:firstLineChars="200"/>
        <w:jc w:val="left"/>
        <w:rPr>
          <w:rFonts w:ascii="宋体" w:hAnsi="宋体" w:cs="宋体"/>
          <w:bCs/>
          <w:sz w:val="24"/>
          <w:szCs w:val="24"/>
        </w:rPr>
      </w:pPr>
      <w:bookmarkStart w:id="129" w:name="bookmark29"/>
      <w:r>
        <w:rPr>
          <w:rFonts w:hint="eastAsia" w:ascii="宋体" w:hAnsi="宋体" w:cs="宋体"/>
          <w:bCs/>
          <w:sz w:val="24"/>
          <w:szCs w:val="24"/>
        </w:rPr>
        <w:t>⑥投诉人为法人或者其他组织的，应由法定代表人或者主要负责人签字盖章并加盖公章。</w:t>
      </w:r>
    </w:p>
    <w:bookmarkEnd w:id="129"/>
    <w:p>
      <w:pPr>
        <w:autoSpaceDE w:val="0"/>
        <w:autoSpaceDN w:val="0"/>
        <w:adjustRightInd w:val="0"/>
        <w:spacing w:line="360" w:lineRule="auto"/>
        <w:ind w:firstLine="482" w:firstLineChars="200"/>
        <w:jc w:val="left"/>
        <w:rPr>
          <w:rFonts w:ascii="宋体" w:hAnsi="宋体" w:cs="宋体"/>
          <w:b/>
          <w:bCs/>
          <w:sz w:val="24"/>
          <w:szCs w:val="24"/>
        </w:rPr>
      </w:pPr>
      <w:r>
        <w:rPr>
          <w:rFonts w:hint="eastAsia" w:ascii="宋体" w:hAnsi="宋体" w:cs="宋体"/>
          <w:b/>
          <w:bCs/>
          <w:sz w:val="24"/>
          <w:szCs w:val="24"/>
        </w:rPr>
        <w:t>十、其它</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1、未尽事宜，按国家有关规定执行。</w:t>
      </w:r>
    </w:p>
    <w:p>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2、本招标文件的解释权属采购人。</w:t>
      </w:r>
    </w:p>
    <w:p>
      <w:pPr>
        <w:autoSpaceDE w:val="0"/>
        <w:autoSpaceDN w:val="0"/>
        <w:adjustRightInd w:val="0"/>
        <w:spacing w:line="360" w:lineRule="auto"/>
        <w:ind w:firstLine="480" w:firstLineChars="200"/>
        <w:jc w:val="left"/>
        <w:rPr>
          <w:rFonts w:ascii="宋体" w:hAnsi="宋体" w:cs="宋体"/>
          <w:b/>
          <w:bCs/>
          <w:sz w:val="24"/>
        </w:rPr>
        <w:sectPr>
          <w:footerReference r:id="rId5" w:type="default"/>
          <w:pgSz w:w="11906" w:h="16838"/>
          <w:pgMar w:top="1440" w:right="1080" w:bottom="1440" w:left="1080" w:header="851" w:footer="992" w:gutter="0"/>
          <w:pgNumType w:start="1"/>
          <w:cols w:space="720" w:num="1"/>
          <w:docGrid w:type="lines" w:linePitch="312" w:charSpace="0"/>
        </w:sectPr>
      </w:pPr>
      <w:r>
        <w:rPr>
          <w:rFonts w:hint="eastAsia" w:ascii="宋体" w:hAnsi="宋体" w:cs="宋体"/>
          <w:sz w:val="24"/>
          <w:szCs w:val="24"/>
          <w:lang w:val="zh-CN"/>
        </w:rPr>
        <w:t>3、由甲方确定作业范围，经甲方核算后，最终以实际发生据实结算。</w:t>
      </w:r>
    </w:p>
    <w:p>
      <w:pPr>
        <w:rPr>
          <w:rFonts w:ascii="宋体" w:hAnsi="宋体" w:cs="宋体"/>
        </w:rPr>
      </w:pPr>
      <w:bookmarkStart w:id="130" w:name="_Toc300812788"/>
    </w:p>
    <w:bookmarkEnd w:id="130"/>
    <w:p>
      <w:pPr>
        <w:pStyle w:val="4"/>
        <w:spacing w:before="0" w:after="0" w:line="240" w:lineRule="auto"/>
        <w:jc w:val="center"/>
        <w:rPr>
          <w:rFonts w:ascii="宋体" w:hAnsi="宋体" w:cs="宋体"/>
        </w:rPr>
      </w:pPr>
      <w:bookmarkStart w:id="131" w:name="_Toc405360715"/>
      <w:r>
        <w:rPr>
          <w:rFonts w:hint="eastAsia" w:ascii="宋体" w:hAnsi="宋体" w:cs="宋体"/>
        </w:rPr>
        <w:t>第三章 合同条款</w:t>
      </w:r>
      <w:bookmarkEnd w:id="131"/>
    </w:p>
    <w:p>
      <w:pPr>
        <w:pStyle w:val="6"/>
        <w:spacing w:line="360" w:lineRule="auto"/>
        <w:jc w:val="center"/>
        <w:rPr>
          <w:rFonts w:ascii="宋体" w:hAnsi="宋体" w:cs="宋体"/>
          <w:color w:val="auto"/>
          <w:sz w:val="36"/>
          <w:szCs w:val="36"/>
          <w:highlight w:val="none"/>
        </w:rPr>
      </w:pPr>
      <w:r>
        <w:rPr>
          <w:rFonts w:hint="eastAsia" w:ascii="宋体" w:hAnsi="宋体" w:cs="宋体"/>
          <w:color w:val="auto"/>
          <w:highlight w:val="none"/>
        </w:rPr>
        <w:t>政府采购合同条款及格式</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合同编号：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签订地点：</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签订日期：</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采购任务编号：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（需方）需求的</w:t>
      </w:r>
      <w:r>
        <w:rPr>
          <w:rFonts w:hint="eastAsia" w:ascii="宋体" w:hAnsi="宋体" w:cs="宋体"/>
          <w:bCs/>
          <w:color w:val="auto"/>
          <w:sz w:val="24"/>
          <w:highlight w:val="none"/>
          <w:u w:val="single"/>
        </w:rPr>
        <w:t>“</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rPr>
        <w:t>（货物名称）经以编号为的招标文件在国内公开招标，经评标委员会评定（供方）（包号）为中标单位。供需双方按照《中华人民共和国</w:t>
      </w:r>
      <w:r>
        <w:rPr>
          <w:rFonts w:hint="eastAsia" w:ascii="宋体" w:hAnsi="宋体" w:cs="宋体"/>
          <w:bCs/>
          <w:color w:val="auto"/>
          <w:sz w:val="24"/>
          <w:highlight w:val="none"/>
          <w:lang w:val="en-US" w:eastAsia="zh-CN"/>
        </w:rPr>
        <w:t>民法典</w:t>
      </w:r>
      <w:r>
        <w:rPr>
          <w:rFonts w:hint="eastAsia" w:ascii="宋体" w:hAnsi="宋体" w:cs="宋体"/>
          <w:bCs/>
          <w:color w:val="auto"/>
          <w:sz w:val="24"/>
          <w:highlight w:val="none"/>
        </w:rPr>
        <w:t>》和有关法律法规，遵循平等、自愿、公平和诚实信用原则，同意按照下面的条款和条件订立本合同，共同信守。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一、货物名称、产地、规格、数量</w:t>
      </w:r>
    </w:p>
    <w:tbl>
      <w:tblPr>
        <w:tblStyle w:val="19"/>
        <w:tblW w:w="938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货物名称</w:t>
            </w:r>
          </w:p>
        </w:tc>
        <w:tc>
          <w:tcPr>
            <w:tcW w:w="1152" w:type="dxa"/>
            <w:vAlign w:val="center"/>
          </w:tcPr>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产地</w:t>
            </w:r>
          </w:p>
        </w:tc>
        <w:tc>
          <w:tcPr>
            <w:tcW w:w="252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规格</w:t>
            </w:r>
          </w:p>
        </w:tc>
        <w:tc>
          <w:tcPr>
            <w:tcW w:w="90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数量</w:t>
            </w:r>
          </w:p>
        </w:tc>
        <w:tc>
          <w:tcPr>
            <w:tcW w:w="126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单价(元)</w:t>
            </w:r>
          </w:p>
        </w:tc>
        <w:tc>
          <w:tcPr>
            <w:tcW w:w="200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小计金额(元)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bl>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二、合同价款</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2.1合同总价：人民币（大写）元，（小写）元。</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三、交货地点及交货时间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3.1交货时间及地点：</w:t>
      </w:r>
    </w:p>
    <w:p>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3.1.1交货期/合同履行期限：</w:t>
      </w:r>
      <w:r>
        <w:rPr>
          <w:rFonts w:hint="eastAsia" w:ascii="宋体" w:hAnsi="宋体" w:cs="宋体"/>
          <w:color w:val="auto"/>
          <w:sz w:val="24"/>
          <w:highlight w:val="none"/>
        </w:rPr>
        <w:t>。</w:t>
      </w:r>
    </w:p>
    <w:p>
      <w:pP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rPr>
        <w:t>3.1.2地点：。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四、付款：。</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五、安装调试：（严格执行国家相关标准）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六、验收（严格执行国家相关标准）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1.乙方应在约定的期限内按甲方订货限期要求将产品送至甲方指定的地点。装车、运输、保险等费用由乙方承担。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2.乙方应按约定的数量交付产品。</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七、知识产权及有关规定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7.1供方应保证所供货物符合国家的有关规定。</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八、伴随服务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8.1供方还应提供下列服务：货物的运输、装车。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8.2上述伴随服务的费用应包含在合同价中，不单独进行支付。</w:t>
      </w:r>
    </w:p>
    <w:p>
      <w:pPr>
        <w:numPr>
          <w:ilvl w:val="0"/>
          <w:numId w:val="4"/>
        </w:num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质量保证期及售后服务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9.1质量保证期：。</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9.2售后服务：。</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十、供方履约延误</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10.1 供方应按照合同规定的时间、地点交货和提供服务。</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10.2 如供方无正当理由拖延交货或不按投标文件提供服务，将受到以下制裁：没收履约保证金、加收误期赔偿和／或违约终止合同。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十一、误期赔偿</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11.2误期赔偿费可从应付货款和/或履约保证金中扣除。</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11.3收取误期赔偿费不影响需方采取合同规定的其他补救措施的权利。</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11.5在收取误期赔偿费期间，需方有权决定是否终止合同。</w:t>
      </w:r>
    </w:p>
    <w:p>
      <w:pPr>
        <w:numPr>
          <w:ilvl w:val="0"/>
          <w:numId w:val="5"/>
        </w:num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履约保证金</w:t>
      </w:r>
    </w:p>
    <w:p>
      <w:pPr>
        <w:pStyle w:val="9"/>
        <w:spacing w:line="360" w:lineRule="auto"/>
        <w:ind w:firstLine="480" w:firstLineChars="200"/>
        <w:rPr>
          <w:color w:val="auto"/>
          <w:highlight w:val="none"/>
        </w:rPr>
      </w:pPr>
      <w:r>
        <w:rPr>
          <w:rFonts w:hint="eastAsia" w:ascii="宋体" w:hAnsi="宋体" w:eastAsia="宋体" w:cs="宋体"/>
          <w:color w:val="auto"/>
          <w:sz w:val="24"/>
          <w:szCs w:val="24"/>
          <w:highlight w:val="none"/>
        </w:rPr>
        <w:t>12.1合同价款的   %，待中标人履行完合同后，不计利息一次性退还。</w:t>
      </w:r>
    </w:p>
    <w:p>
      <w:pPr>
        <w:spacing w:line="360" w:lineRule="auto"/>
        <w:ind w:firstLine="482" w:firstLineChars="200"/>
        <w:jc w:val="left"/>
        <w:rPr>
          <w:rFonts w:ascii="宋体" w:hAnsi="宋体" w:cs="宋体"/>
          <w:color w:val="auto"/>
          <w:sz w:val="24"/>
          <w:highlight w:val="none"/>
        </w:rPr>
      </w:pPr>
      <w:r>
        <w:rPr>
          <w:rFonts w:hint="eastAsia" w:ascii="宋体" w:hAnsi="宋体" w:cs="宋体"/>
          <w:b/>
          <w:bCs/>
          <w:color w:val="auto"/>
          <w:sz w:val="24"/>
          <w:highlight w:val="none"/>
        </w:rPr>
        <w:t>十三、不可抗力</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13.1如果供需双方因不可抗力而导致合同实施延误或不能履行合同义务，不应该承担误期赔偿或不能履行合同义务的责任。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13.2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13.3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十四、税费</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14.1根据现行法律规定对需方征收的与本合同有关的一切税费均由需方负担。</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14.2根据现行法律规定对供方征收的与本合同有关的一切税费均由供方负担。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14.3在中国境外发生的与执行本合同有关的一切税费均由供方负担。</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十五、争端的解决</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15.1供需双方应通过友好协商，解决在执行本合同过程中所发生的或与本合同有关的一切争端。如从协商开始十（10）天内仍不能解决，可以向有关合同管理部门提请调解。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15.2如果调解不成，供需双方的任何一方可以向人民法院提起诉讼。诉讼由合同签订地人民法院管辖。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15.3诉讼费除法院另有裁决外均由败诉方负担。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15.4在诉讼期间，除正在进行诉讼的部分外，本合同的其它部分应继续执行。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十六、违约终止合同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16.1在需方因供方违约而按合同约定采取的任何补救措施不受影响的情况下，需方可在下列情况下向供方发出书面通知，提出终止部分或全部合同。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（1）如果供方未能在合同规定的限期或需方同意延长的限期内提供部分或全部货物和服务。</w:t>
      </w:r>
    </w:p>
    <w:p>
      <w:pPr>
        <w:spacing w:line="360" w:lineRule="auto"/>
        <w:rPr>
          <w:rFonts w:ascii="宋体" w:hAnsi="宋体" w:cs="宋体"/>
          <w:color w:val="auto"/>
          <w:sz w:val="24"/>
          <w:highlight w:val="none"/>
        </w:rPr>
      </w:pPr>
      <w:r>
        <w:rPr>
          <w:rFonts w:hint="eastAsia" w:ascii="宋体" w:hAnsi="宋体" w:cs="宋体"/>
          <w:color w:val="auto"/>
          <w:sz w:val="24"/>
          <w:highlight w:val="none"/>
        </w:rPr>
        <w:t>（2）如果供方未能履行合同规定的其它任何义务。</w:t>
      </w:r>
    </w:p>
    <w:p>
      <w:pPr>
        <w:spacing w:line="360" w:lineRule="auto"/>
        <w:rPr>
          <w:rFonts w:ascii="宋体" w:hAnsi="宋体" w:cs="宋体"/>
          <w:color w:val="auto"/>
          <w:sz w:val="24"/>
          <w:highlight w:val="none"/>
        </w:rPr>
      </w:pPr>
      <w:r>
        <w:rPr>
          <w:rFonts w:hint="eastAsia" w:ascii="宋体" w:hAnsi="宋体" w:cs="宋体"/>
          <w:color w:val="auto"/>
          <w:sz w:val="24"/>
          <w:highlight w:val="none"/>
        </w:rPr>
        <w:t>（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16.2如果需方根据上述第16.1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十七、破产终止合同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17.1如果供方破产或丧失清偿能力，需方可在任何时候以书面形式通知供方终止合同而不给供方补偿。该终止合同将不损害或影响需方已经采取或将要采取任何补救措施的权力。</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十八、合同转让和分包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18.1供方不得部分转让和分包或全部转让和分包其应履行的合同义务。</w:t>
      </w:r>
    </w:p>
    <w:p>
      <w:pPr>
        <w:spacing w:line="360" w:lineRule="auto"/>
        <w:ind w:right="-80" w:rightChars="-38" w:firstLine="482" w:firstLineChars="200"/>
        <w:rPr>
          <w:rFonts w:ascii="宋体" w:hAnsi="宋体" w:cs="宋体"/>
          <w:color w:val="auto"/>
          <w:sz w:val="24"/>
          <w:highlight w:val="none"/>
        </w:rPr>
      </w:pPr>
      <w:r>
        <w:rPr>
          <w:rFonts w:hint="eastAsia" w:ascii="宋体" w:hAnsi="宋体" w:cs="宋体"/>
          <w:b/>
          <w:color w:val="auto"/>
          <w:sz w:val="24"/>
          <w:highlight w:val="none"/>
        </w:rPr>
        <w:t>十九、需要补充的合同条款</w:t>
      </w:r>
    </w:p>
    <w:p>
      <w:pPr>
        <w:spacing w:line="360" w:lineRule="auto"/>
        <w:ind w:right="-80" w:rightChars="-38" w:firstLine="540" w:firstLineChars="225"/>
        <w:rPr>
          <w:rFonts w:ascii="宋体" w:hAnsi="宋体" w:cs="宋体"/>
          <w:color w:val="auto"/>
          <w:sz w:val="24"/>
          <w:highlight w:val="none"/>
        </w:rPr>
      </w:pPr>
      <w:r>
        <w:rPr>
          <w:rFonts w:hint="eastAsia" w:ascii="宋体" w:hAnsi="宋体" w:cs="宋体"/>
          <w:color w:val="auto"/>
          <w:sz w:val="24"/>
          <w:highlight w:val="none"/>
        </w:rPr>
        <w:t>19.1根据评标过程中或者商务谈判时商定的条款和条件在订立合同时标明。</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二十、适用法律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20.1本合同按照中华人民共和国的现行法律进行解释。</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二十一、合同生效</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21.1本合同在供需双方法定代表人或其授权代理人签字并加盖公章并且采购方收到供方提交的履约保证金后生效。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二十二、合同附件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22.1下列文件构成本合同不可分割的组成部分，与本合同具有同等法律效力：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1、招标文件及澄清、补充文件；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2、供方的投标文件、在投标期间的书面承诺文件和售后服务承诺书；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3、产品样本（与合同配置不符之处，以合同为准）；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4、中标通知书；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5、政府采购验收报告单；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6、合同的其他附件：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上述合同附件如果有不一致之处，以日期在后的和对需方有利的为准。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二十三、合同修改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23.1除供需双方和采购方签署书面修改、补充协议，并成为本合同不可分割的一部分之外，本合同条件不得有任何变化或修改。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二十四、合同备案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24.1自本合同订立之日起七个工作日内，向本级政府采购监督管理部门备案。</w:t>
      </w:r>
    </w:p>
    <w:p>
      <w:pPr>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二十五、政府采购法对政府采购合同变更终止的规定：</w:t>
      </w:r>
      <w:r>
        <w:rPr>
          <w:rFonts w:hint="eastAsia" w:ascii="宋体" w:hAnsi="宋体" w:cs="宋体"/>
          <w:color w:val="auto"/>
          <w:sz w:val="24"/>
          <w:highlight w:val="none"/>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pPr>
        <w:spacing w:line="360" w:lineRule="auto"/>
        <w:rPr>
          <w:rFonts w:ascii="宋体" w:hAnsi="宋体" w:cs="宋体"/>
          <w:color w:val="auto"/>
          <w:sz w:val="24"/>
          <w:highlight w:val="none"/>
        </w:rPr>
      </w:pPr>
      <w:r>
        <w:rPr>
          <w:rFonts w:hint="eastAsia" w:ascii="宋体" w:hAnsi="宋体" w:cs="宋体"/>
          <w:color w:val="auto"/>
          <w:sz w:val="24"/>
          <w:highlight w:val="none"/>
        </w:rPr>
        <w:t>需方：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供方：</w:t>
      </w:r>
    </w:p>
    <w:p>
      <w:pPr>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地址：</w:t>
      </w:r>
    </w:p>
    <w:p>
      <w:pPr>
        <w:spacing w:line="360" w:lineRule="auto"/>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法定代表人 :              </w:t>
      </w:r>
    </w:p>
    <w:p>
      <w:pPr>
        <w:spacing w:line="360" w:lineRule="auto"/>
        <w:rPr>
          <w:rFonts w:ascii="宋体" w:hAnsi="宋体" w:cs="宋体"/>
          <w:color w:val="auto"/>
          <w:sz w:val="24"/>
          <w:highlight w:val="none"/>
        </w:rPr>
      </w:pPr>
      <w:r>
        <w:rPr>
          <w:rFonts w:hint="eastAsia" w:ascii="宋体" w:hAnsi="宋体" w:cs="宋体"/>
          <w:color w:val="auto"/>
          <w:sz w:val="24"/>
          <w:highlight w:val="none"/>
        </w:rPr>
        <w:t>或授权委托人：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或授权代理人：</w:t>
      </w:r>
    </w:p>
    <w:p>
      <w:pPr>
        <w:spacing w:line="360" w:lineRule="auto"/>
        <w:rPr>
          <w:rFonts w:ascii="宋体" w:hAnsi="宋体" w:cs="宋体"/>
          <w:color w:val="auto"/>
          <w:sz w:val="24"/>
          <w:highlight w:val="none"/>
        </w:rPr>
      </w:pPr>
      <w:r>
        <w:rPr>
          <w:rFonts w:hint="eastAsia" w:ascii="宋体" w:hAnsi="宋体" w:cs="宋体"/>
          <w:color w:val="auto"/>
          <w:sz w:val="24"/>
          <w:highlight w:val="none"/>
        </w:rPr>
        <w:t>签字日期：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签字日期：</w:t>
      </w:r>
    </w:p>
    <w:p>
      <w:pPr>
        <w:spacing w:line="360" w:lineRule="auto"/>
        <w:rPr>
          <w:rFonts w:ascii="宋体" w:hAnsi="宋体" w:cs="宋体"/>
          <w:color w:val="auto"/>
          <w:sz w:val="24"/>
          <w:highlight w:val="none"/>
        </w:rPr>
      </w:pPr>
      <w:r>
        <w:rPr>
          <w:rFonts w:hint="eastAsia" w:ascii="宋体" w:hAnsi="宋体" w:cs="宋体"/>
          <w:color w:val="auto"/>
          <w:sz w:val="24"/>
          <w:highlight w:val="none"/>
        </w:rPr>
        <w:t>邮政编码：</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邮政编码：</w:t>
      </w:r>
    </w:p>
    <w:p>
      <w:pPr>
        <w:spacing w:line="360" w:lineRule="auto"/>
        <w:rPr>
          <w:rFonts w:ascii="宋体" w:hAnsi="宋体" w:cs="宋体"/>
          <w:color w:val="auto"/>
          <w:sz w:val="24"/>
          <w:highlight w:val="none"/>
        </w:rPr>
      </w:pPr>
      <w:r>
        <w:rPr>
          <w:rFonts w:hint="eastAsia" w:ascii="宋体" w:hAnsi="宋体" w:cs="宋体"/>
          <w:color w:val="auto"/>
          <w:sz w:val="24"/>
          <w:highlight w:val="none"/>
        </w:rPr>
        <w:t>电话：</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传真：</w:t>
      </w:r>
    </w:p>
    <w:p>
      <w:pPr>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联系人：</w:t>
      </w:r>
    </w:p>
    <w:p>
      <w:pPr>
        <w:spacing w:line="360" w:lineRule="auto"/>
        <w:rPr>
          <w:rFonts w:ascii="宋体" w:hAnsi="宋体" w:cs="宋体"/>
          <w:color w:val="auto"/>
          <w:sz w:val="24"/>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开户银行：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账户名称: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账户名称：</w:t>
      </w:r>
    </w:p>
    <w:p>
      <w:pPr>
        <w:spacing w:line="360" w:lineRule="auto"/>
        <w:rPr>
          <w:rFonts w:ascii="宋体" w:hAnsi="宋体" w:cs="宋体"/>
          <w:color w:val="auto"/>
          <w:sz w:val="24"/>
          <w:highlight w:val="none"/>
        </w:rPr>
        <w:sectPr>
          <w:pgSz w:w="11906" w:h="16838"/>
          <w:pgMar w:top="1361" w:right="1304" w:bottom="1247" w:left="1304" w:header="680" w:footer="680" w:gutter="0"/>
          <w:cols w:space="720" w:num="1"/>
          <w:docGrid w:linePitch="312" w:charSpace="0"/>
        </w:sectPr>
      </w:pPr>
      <w:r>
        <w:rPr>
          <w:rFonts w:hint="eastAsia" w:ascii="宋体" w:hAnsi="宋体" w:cs="宋体"/>
          <w:color w:val="auto"/>
          <w:sz w:val="24"/>
          <w:highlight w:val="none"/>
        </w:rPr>
        <w:t>账号：</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账号：</w:t>
      </w:r>
    </w:p>
    <w:p>
      <w:pPr>
        <w:rPr>
          <w:rFonts w:ascii="宋体" w:hAnsi="宋体" w:cs="宋体"/>
        </w:rPr>
      </w:pPr>
    </w:p>
    <w:p>
      <w:pPr>
        <w:spacing w:line="360" w:lineRule="auto"/>
        <w:rPr>
          <w:rFonts w:ascii="宋体" w:hAnsi="宋体" w:cs="宋体"/>
          <w:szCs w:val="21"/>
        </w:rPr>
      </w:pPr>
    </w:p>
    <w:p>
      <w:pPr>
        <w:pStyle w:val="4"/>
        <w:spacing w:before="0" w:after="0" w:line="240" w:lineRule="auto"/>
        <w:jc w:val="center"/>
        <w:rPr>
          <w:rFonts w:ascii="宋体" w:hAnsi="宋体" w:cs="宋体"/>
        </w:rPr>
      </w:pPr>
      <w:bookmarkStart w:id="132" w:name="_Toc300812789"/>
      <w:bookmarkStart w:id="133" w:name="_Toc405360716"/>
      <w:r>
        <w:rPr>
          <w:rFonts w:hint="eastAsia" w:ascii="宋体" w:hAnsi="宋体" w:cs="宋体"/>
        </w:rPr>
        <w:t>第四章 评标办法</w:t>
      </w:r>
      <w:bookmarkEnd w:id="132"/>
      <w:bookmarkEnd w:id="133"/>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（一）组成评标委员会</w:t>
      </w:r>
    </w:p>
    <w:p>
      <w:pPr>
        <w:autoSpaceDE w:val="0"/>
        <w:autoSpaceDN w:val="0"/>
        <w:adjustRightInd w:val="0"/>
        <w:spacing w:line="400" w:lineRule="exact"/>
        <w:ind w:firstLine="480" w:firstLineChars="200"/>
        <w:rPr>
          <w:rFonts w:ascii="宋体" w:hAnsi="宋体" w:cs="宋体"/>
          <w:bCs/>
          <w:sz w:val="24"/>
          <w:szCs w:val="24"/>
        </w:rPr>
      </w:pPr>
      <w:r>
        <w:rPr>
          <w:rFonts w:hint="eastAsia" w:ascii="宋体" w:hAnsi="宋体" w:cs="宋体"/>
          <w:sz w:val="24"/>
          <w:szCs w:val="24"/>
        </w:rPr>
        <w:t>评标工作由采购人依法组建的评标委员会（以下简称“评委会”）承担。评标委员会由技术、经济等相关方面的社会专家评委共</w:t>
      </w:r>
      <w:r>
        <w:rPr>
          <w:rFonts w:hint="eastAsia" w:ascii="宋体" w:hAnsi="宋体" w:cs="宋体"/>
          <w:bCs/>
          <w:sz w:val="24"/>
          <w:szCs w:val="24"/>
        </w:rPr>
        <w:t>5</w:t>
      </w:r>
      <w:r>
        <w:rPr>
          <w:rFonts w:hint="eastAsia" w:ascii="宋体" w:hAnsi="宋体" w:cs="宋体"/>
          <w:sz w:val="24"/>
          <w:szCs w:val="24"/>
        </w:rPr>
        <w:t>人组成。评标专家由</w:t>
      </w:r>
      <w:r>
        <w:rPr>
          <w:rFonts w:hint="eastAsia" w:ascii="宋体" w:hAnsi="宋体" w:cs="宋体"/>
          <w:bCs/>
          <w:sz w:val="24"/>
          <w:szCs w:val="24"/>
        </w:rPr>
        <w:t>采购人代表在监督部门的监督下从</w:t>
      </w:r>
      <w:r>
        <w:rPr>
          <w:rFonts w:hint="eastAsia" w:ascii="宋体" w:hAnsi="宋体" w:cs="宋体"/>
          <w:sz w:val="24"/>
          <w:szCs w:val="24"/>
        </w:rPr>
        <w:t>评标专家库中随机抽取。</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（二）评标过程的监督</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评标开始时，监督人首先向评委会及有关工作人员宣布在评标期间的纪律规定；同时，在评标过程中对评审赋分、提交评标报告等各步骤进行现场监督；评标结束时，监督人对评标全过程做评标监督结论。</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（三）评标工作分为资格审查、初步评审和详细评审三个步骤。</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1、资格审查。评委会全体成员对各投标人的资格进行评审。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2、初步评审（形式评审、资格评审、响应性评审）。评委会全体成员对各投标人的投标文件签署等内容进行初步评审。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初步评审中界定为废标的投标人，不进入详细评审。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3、详细评审。详细评审采用综合评分法。评标委员会依据招标文件中的标准、办法对投标文件进行评标，任何其他的外部证据均不得作为评标的依据。</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评标委员会成员对每个投标人的投标文件赋完分值（技术部分、商务部分及报价部分之和）后，取所有评委给分的算术平均值，做为该投标人的最后综合得分。</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4、询标。由评标委员会集体询标。</w:t>
      </w:r>
    </w:p>
    <w:p>
      <w:pPr>
        <w:autoSpaceDE w:val="0"/>
        <w:autoSpaceDN w:val="0"/>
        <w:adjustRightInd w:val="0"/>
        <w:spacing w:line="400" w:lineRule="exact"/>
        <w:ind w:firstLine="482" w:firstLineChars="200"/>
        <w:rPr>
          <w:rFonts w:ascii="宋体" w:hAnsi="宋体" w:cs="宋体"/>
          <w:b/>
          <w:sz w:val="24"/>
          <w:szCs w:val="24"/>
        </w:rPr>
      </w:pPr>
      <w:r>
        <w:rPr>
          <w:rFonts w:hint="eastAsia" w:ascii="宋体" w:hAnsi="宋体" w:cs="宋体"/>
          <w:b/>
          <w:sz w:val="24"/>
          <w:szCs w:val="24"/>
        </w:rPr>
        <w:t>（四）确定中标人</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按本办法评标，以综合得分最高者为第一中标候选人，若得分最高的中标候选人放弃中标、因不可抗力提出不能履行合同或招标文件规定应当提交履约保证金而在规定的期限内未能提交的，采购人可以确定得分次高的中标候选人为中标人。</w:t>
      </w:r>
    </w:p>
    <w:p>
      <w:pPr>
        <w:spacing w:line="400" w:lineRule="exact"/>
        <w:ind w:left="2340"/>
        <w:rPr>
          <w:rFonts w:ascii="宋体" w:hAnsi="宋体" w:cs="宋体"/>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pStyle w:val="18"/>
        <w:spacing w:line="400" w:lineRule="exact"/>
        <w:ind w:firstLine="480"/>
        <w:rPr>
          <w:rFonts w:ascii="宋体" w:hAnsi="宋体" w:cs="宋体"/>
          <w:sz w:val="24"/>
          <w:szCs w:val="24"/>
        </w:rPr>
      </w:pPr>
    </w:p>
    <w:p>
      <w:pPr>
        <w:spacing w:line="400" w:lineRule="exact"/>
        <w:rPr>
          <w:rFonts w:ascii="宋体" w:hAnsi="宋体" w:cs="宋体"/>
          <w:sz w:val="24"/>
          <w:szCs w:val="24"/>
        </w:rPr>
      </w:pPr>
    </w:p>
    <w:p>
      <w:pPr>
        <w:pStyle w:val="4"/>
        <w:ind w:right="54"/>
      </w:pPr>
      <w:r>
        <w:rPr>
          <w:rFonts w:hint="eastAsia" w:ascii="宋体" w:hAnsi="宋体" w:cs="宋体"/>
          <w:b/>
          <w:bCs/>
          <w:kern w:val="0"/>
          <w:sz w:val="32"/>
          <w:szCs w:val="32"/>
        </w:rPr>
        <w:br w:type="page"/>
      </w:r>
      <w:bookmarkStart w:id="134" w:name="_Toc405360717"/>
      <w:bookmarkStart w:id="135" w:name="_Toc300812790"/>
    </w:p>
    <w:p>
      <w:pPr>
        <w:jc w:val="center"/>
        <w:rPr>
          <w:rFonts w:ascii="宋体" w:hAnsi="宋体" w:cs="宋体"/>
          <w:b/>
          <w:bCs/>
          <w:kern w:val="0"/>
          <w:sz w:val="32"/>
          <w:szCs w:val="32"/>
        </w:rPr>
      </w:pPr>
      <w:r>
        <w:rPr>
          <w:rFonts w:hint="eastAsia" w:ascii="宋体" w:hAnsi="宋体" w:cs="宋体"/>
          <w:b/>
          <w:bCs/>
          <w:kern w:val="0"/>
          <w:sz w:val="32"/>
          <w:szCs w:val="32"/>
        </w:rPr>
        <w:t>评标办法前附表(一)</w:t>
      </w:r>
    </w:p>
    <w:p>
      <w:pPr>
        <w:pStyle w:val="15"/>
        <w:rPr>
          <w:rFonts w:ascii="宋体" w:hAnsi="宋体" w:cs="宋体"/>
          <w:b/>
          <w:bCs/>
          <w:kern w:val="0"/>
          <w:sz w:val="32"/>
          <w:szCs w:val="32"/>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2226"/>
        <w:gridCol w:w="7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2745" w:type="dxa"/>
            <w:gridSpan w:val="2"/>
          </w:tcPr>
          <w:p>
            <w:pPr>
              <w:jc w:val="center"/>
              <w:rPr>
                <w:rFonts w:ascii="宋体" w:hAnsi="宋体" w:cs="宋体"/>
                <w:b/>
                <w:bCs/>
                <w:kern w:val="0"/>
                <w:sz w:val="28"/>
                <w:szCs w:val="28"/>
              </w:rPr>
            </w:pPr>
            <w:r>
              <w:rPr>
                <w:rFonts w:hint="eastAsia" w:ascii="宋体" w:hAnsi="宋体" w:cs="宋体"/>
                <w:sz w:val="28"/>
                <w:szCs w:val="28"/>
              </w:rPr>
              <w:t>评审因素</w:t>
            </w:r>
          </w:p>
        </w:tc>
        <w:tc>
          <w:tcPr>
            <w:tcW w:w="7214" w:type="dxa"/>
          </w:tcPr>
          <w:p>
            <w:pPr>
              <w:jc w:val="center"/>
              <w:rPr>
                <w:rFonts w:ascii="宋体" w:hAnsi="宋体" w:cs="宋体"/>
                <w:b/>
                <w:bCs/>
                <w:kern w:val="0"/>
                <w:sz w:val="28"/>
                <w:szCs w:val="28"/>
              </w:rPr>
            </w:pPr>
            <w:r>
              <w:rPr>
                <w:rFonts w:hint="eastAsia" w:ascii="宋体" w:hAnsi="宋体" w:cs="宋体"/>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519" w:type="dxa"/>
            <w:vMerge w:val="restart"/>
          </w:tcPr>
          <w:p>
            <w:pPr>
              <w:spacing w:line="380" w:lineRule="exact"/>
              <w:jc w:val="center"/>
              <w:rPr>
                <w:rFonts w:ascii="宋体" w:hAnsi="宋体" w:cs="宋体"/>
                <w:sz w:val="24"/>
                <w:szCs w:val="24"/>
              </w:rPr>
            </w:pPr>
            <w:r>
              <w:rPr>
                <w:rFonts w:hint="eastAsia" w:ascii="宋体" w:hAnsi="宋体" w:cs="宋体"/>
                <w:sz w:val="24"/>
                <w:szCs w:val="24"/>
              </w:rPr>
              <w:t>形</w:t>
            </w:r>
          </w:p>
          <w:p>
            <w:pPr>
              <w:spacing w:line="380" w:lineRule="exact"/>
              <w:jc w:val="center"/>
              <w:rPr>
                <w:rFonts w:ascii="宋体" w:hAnsi="宋体" w:cs="宋体"/>
                <w:sz w:val="24"/>
                <w:szCs w:val="24"/>
              </w:rPr>
            </w:pPr>
            <w:r>
              <w:rPr>
                <w:rFonts w:hint="eastAsia" w:ascii="宋体" w:hAnsi="宋体" w:cs="宋体"/>
                <w:sz w:val="24"/>
                <w:szCs w:val="24"/>
              </w:rPr>
              <w:t>式</w:t>
            </w:r>
          </w:p>
          <w:p>
            <w:pPr>
              <w:spacing w:line="380" w:lineRule="exact"/>
              <w:jc w:val="center"/>
              <w:rPr>
                <w:rFonts w:ascii="宋体" w:hAnsi="宋体" w:cs="宋体"/>
                <w:sz w:val="24"/>
                <w:szCs w:val="24"/>
              </w:rPr>
            </w:pPr>
            <w:r>
              <w:rPr>
                <w:rFonts w:hint="eastAsia" w:ascii="宋体" w:hAnsi="宋体" w:cs="宋体"/>
                <w:sz w:val="24"/>
                <w:szCs w:val="24"/>
              </w:rPr>
              <w:t>评</w:t>
            </w:r>
          </w:p>
          <w:p>
            <w:pPr>
              <w:spacing w:line="380" w:lineRule="exact"/>
              <w:jc w:val="center"/>
              <w:rPr>
                <w:rFonts w:ascii="宋体" w:hAnsi="宋体" w:cs="宋体"/>
                <w:sz w:val="24"/>
                <w:szCs w:val="24"/>
              </w:rPr>
            </w:pPr>
            <w:r>
              <w:rPr>
                <w:rFonts w:hint="eastAsia" w:ascii="宋体" w:hAnsi="宋体" w:cs="宋体"/>
                <w:sz w:val="24"/>
                <w:szCs w:val="24"/>
              </w:rPr>
              <w:t>审</w:t>
            </w:r>
          </w:p>
          <w:p>
            <w:pPr>
              <w:spacing w:line="380" w:lineRule="exact"/>
              <w:jc w:val="center"/>
              <w:rPr>
                <w:rFonts w:ascii="宋体" w:hAnsi="宋体" w:cs="宋体"/>
                <w:sz w:val="24"/>
                <w:szCs w:val="24"/>
              </w:rPr>
            </w:pPr>
            <w:r>
              <w:rPr>
                <w:rFonts w:hint="eastAsia" w:ascii="宋体" w:hAnsi="宋体" w:cs="宋体"/>
                <w:sz w:val="24"/>
                <w:szCs w:val="24"/>
              </w:rPr>
              <w:t>标</w:t>
            </w:r>
          </w:p>
          <w:p>
            <w:pPr>
              <w:rPr>
                <w:rFonts w:ascii="宋体" w:hAnsi="宋体" w:cs="宋体"/>
                <w:b/>
                <w:bCs/>
                <w:kern w:val="0"/>
                <w:sz w:val="24"/>
                <w:szCs w:val="24"/>
              </w:rPr>
            </w:pPr>
            <w:r>
              <w:rPr>
                <w:rFonts w:hint="eastAsia" w:ascii="宋体" w:hAnsi="宋体" w:cs="宋体"/>
                <w:sz w:val="24"/>
                <w:szCs w:val="24"/>
              </w:rPr>
              <w:t>准</w:t>
            </w: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投标人名称</w:t>
            </w:r>
          </w:p>
        </w:tc>
        <w:tc>
          <w:tcPr>
            <w:tcW w:w="7214" w:type="dxa"/>
            <w:vAlign w:val="center"/>
          </w:tcPr>
          <w:p>
            <w:pPr>
              <w:autoSpaceDE w:val="0"/>
              <w:autoSpaceDN w:val="0"/>
              <w:adjustRightInd w:val="0"/>
              <w:spacing w:line="380" w:lineRule="exact"/>
              <w:ind w:left="84" w:leftChars="40"/>
              <w:rPr>
                <w:rFonts w:ascii="宋体" w:hAnsi="宋体" w:cs="宋体"/>
                <w:b/>
                <w:bCs/>
                <w:kern w:val="0"/>
                <w:sz w:val="24"/>
                <w:szCs w:val="24"/>
              </w:rPr>
            </w:pPr>
            <w:r>
              <w:rPr>
                <w:rFonts w:hint="eastAsia" w:ascii="宋体" w:hAnsi="宋体" w:cs="宋体"/>
                <w:bCs/>
                <w:sz w:val="24"/>
                <w:szCs w:val="24"/>
                <w:highlight w:val="none"/>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投标函签字盖章</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有法定代表人或其授权委托代理人签字并加盖单位章。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投标文件格式</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sz w:val="24"/>
                <w:szCs w:val="24"/>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报价唯一</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restart"/>
          </w:tcPr>
          <w:p>
            <w:pPr>
              <w:spacing w:line="380" w:lineRule="exact"/>
              <w:jc w:val="center"/>
              <w:rPr>
                <w:rFonts w:hint="eastAsia" w:ascii="宋体" w:hAnsi="宋体" w:cs="宋体"/>
                <w:kern w:val="0"/>
                <w:sz w:val="24"/>
                <w:szCs w:val="24"/>
              </w:rPr>
            </w:pPr>
          </w:p>
          <w:p>
            <w:pPr>
              <w:pStyle w:val="2"/>
              <w:jc w:val="both"/>
              <w:rPr>
                <w:rFonts w:hint="eastAsia" w:ascii="宋体" w:hAnsi="宋体" w:cs="宋体"/>
                <w:kern w:val="0"/>
                <w:sz w:val="24"/>
                <w:szCs w:val="24"/>
              </w:rPr>
            </w:pPr>
          </w:p>
          <w:p>
            <w:pPr>
              <w:pStyle w:val="2"/>
              <w:jc w:val="both"/>
              <w:rPr>
                <w:rFonts w:hint="eastAsia" w:ascii="宋体" w:hAnsi="宋体" w:cs="宋体"/>
                <w:kern w:val="0"/>
                <w:sz w:val="24"/>
                <w:szCs w:val="24"/>
              </w:rPr>
            </w:pPr>
          </w:p>
          <w:p>
            <w:pPr>
              <w:spacing w:line="380" w:lineRule="exact"/>
              <w:jc w:val="center"/>
            </w:pPr>
            <w:r>
              <w:rPr>
                <w:rFonts w:hint="eastAsia" w:ascii="宋体" w:hAnsi="宋体" w:cs="宋体"/>
                <w:kern w:val="0"/>
                <w:sz w:val="24"/>
                <w:szCs w:val="24"/>
              </w:rPr>
              <w:t>资</w:t>
            </w:r>
          </w:p>
          <w:p>
            <w:pPr>
              <w:spacing w:line="380" w:lineRule="exact"/>
              <w:jc w:val="center"/>
              <w:rPr>
                <w:rFonts w:ascii="宋体" w:hAnsi="宋体" w:cs="宋体"/>
                <w:kern w:val="0"/>
                <w:sz w:val="24"/>
                <w:szCs w:val="24"/>
              </w:rPr>
            </w:pPr>
            <w:r>
              <w:rPr>
                <w:rFonts w:hint="eastAsia" w:ascii="宋体" w:hAnsi="宋体" w:cs="宋体"/>
                <w:kern w:val="0"/>
                <w:sz w:val="24"/>
                <w:szCs w:val="24"/>
              </w:rPr>
              <w:t>格</w:t>
            </w:r>
          </w:p>
          <w:p>
            <w:pPr>
              <w:spacing w:line="380" w:lineRule="exact"/>
              <w:jc w:val="center"/>
              <w:rPr>
                <w:rFonts w:ascii="宋体" w:hAnsi="宋体" w:cs="宋体"/>
                <w:kern w:val="0"/>
                <w:sz w:val="24"/>
                <w:szCs w:val="24"/>
              </w:rPr>
            </w:pPr>
            <w:r>
              <w:rPr>
                <w:rFonts w:hint="eastAsia" w:ascii="宋体" w:hAnsi="宋体" w:cs="宋体"/>
                <w:kern w:val="0"/>
                <w:sz w:val="24"/>
                <w:szCs w:val="24"/>
              </w:rPr>
              <w:t>评</w:t>
            </w:r>
          </w:p>
          <w:p>
            <w:pPr>
              <w:spacing w:line="380" w:lineRule="exact"/>
              <w:jc w:val="center"/>
              <w:rPr>
                <w:rFonts w:ascii="宋体" w:hAnsi="宋体" w:cs="宋体"/>
                <w:kern w:val="0"/>
                <w:sz w:val="24"/>
                <w:szCs w:val="24"/>
              </w:rPr>
            </w:pPr>
            <w:r>
              <w:rPr>
                <w:rFonts w:hint="eastAsia" w:ascii="宋体" w:hAnsi="宋体" w:cs="宋体"/>
                <w:kern w:val="0"/>
                <w:sz w:val="24"/>
                <w:szCs w:val="24"/>
              </w:rPr>
              <w:t>审</w:t>
            </w:r>
          </w:p>
          <w:p>
            <w:pPr>
              <w:spacing w:line="380" w:lineRule="exact"/>
              <w:jc w:val="center"/>
              <w:rPr>
                <w:rFonts w:ascii="宋体" w:hAnsi="宋体" w:cs="宋体"/>
                <w:kern w:val="0"/>
                <w:sz w:val="24"/>
                <w:szCs w:val="24"/>
              </w:rPr>
            </w:pPr>
            <w:r>
              <w:rPr>
                <w:rFonts w:hint="eastAsia" w:ascii="宋体" w:hAnsi="宋体" w:cs="宋体"/>
                <w:kern w:val="0"/>
                <w:sz w:val="24"/>
                <w:szCs w:val="24"/>
              </w:rPr>
              <w:t>标</w:t>
            </w:r>
          </w:p>
          <w:p>
            <w:pPr>
              <w:jc w:val="center"/>
              <w:rPr>
                <w:rFonts w:ascii="宋体" w:hAnsi="宋体" w:cs="宋体"/>
                <w:b/>
                <w:bCs/>
                <w:kern w:val="0"/>
                <w:sz w:val="24"/>
                <w:szCs w:val="24"/>
              </w:rPr>
            </w:pPr>
            <w:r>
              <w:rPr>
                <w:rFonts w:hint="eastAsia" w:ascii="宋体" w:hAnsi="宋体" w:cs="宋体"/>
                <w:kern w:val="0"/>
                <w:sz w:val="24"/>
                <w:szCs w:val="24"/>
              </w:rPr>
              <w:t>准</w:t>
            </w:r>
          </w:p>
        </w:tc>
        <w:tc>
          <w:tcPr>
            <w:tcW w:w="2226" w:type="dxa"/>
            <w:vAlign w:val="center"/>
          </w:tcPr>
          <w:p>
            <w:pPr>
              <w:spacing w:line="380" w:lineRule="exact"/>
              <w:ind w:firstLine="96" w:firstLineChars="40"/>
              <w:jc w:val="center"/>
              <w:rPr>
                <w:rFonts w:ascii="宋体" w:hAnsi="宋体" w:cs="宋体"/>
                <w:bCs/>
                <w:sz w:val="24"/>
                <w:szCs w:val="24"/>
                <w:lang w:val="zh-CN"/>
              </w:rPr>
            </w:pPr>
            <w:r>
              <w:rPr>
                <w:rFonts w:ascii="宋体" w:hAnsi="宋体" w:cs="宋体"/>
                <w:bCs/>
                <w:sz w:val="24"/>
                <w:szCs w:val="24"/>
                <w:lang w:val="zh-CN"/>
              </w:rPr>
              <w:t>营业执照</w:t>
            </w:r>
          </w:p>
        </w:tc>
        <w:tc>
          <w:tcPr>
            <w:tcW w:w="7214" w:type="dxa"/>
            <w:vAlign w:val="center"/>
          </w:tcPr>
          <w:p>
            <w:pPr>
              <w:spacing w:line="380" w:lineRule="exact"/>
              <w:ind w:left="84" w:leftChars="40"/>
              <w:rPr>
                <w:rFonts w:ascii="宋体" w:hAnsi="宋体" w:cs="宋体"/>
                <w:sz w:val="24"/>
                <w:szCs w:val="24"/>
              </w:rPr>
            </w:pPr>
            <w:r>
              <w:rPr>
                <w:rFonts w:ascii="宋体" w:hAnsi="宋体" w:cs="宋体"/>
                <w:sz w:val="24"/>
                <w:szCs w:val="24"/>
              </w:rPr>
              <w:t>投标人须具备在中华人民共和国境内注册，能够独立承担民事责任的法人或其他组织，具有有效的营业执照，并在人员、设备、资金等方面具有</w:t>
            </w:r>
            <w:r>
              <w:rPr>
                <w:rFonts w:ascii="宋体" w:hAnsi="宋体" w:cs="宋体"/>
                <w:sz w:val="24"/>
                <w:szCs w:val="24"/>
                <w:highlight w:val="none"/>
              </w:rPr>
              <w:t>相应的能力。</w:t>
            </w:r>
          </w:p>
          <w:p>
            <w:pPr>
              <w:spacing w:line="380" w:lineRule="exact"/>
              <w:ind w:left="84" w:leftChars="40"/>
              <w:rPr>
                <w:rFonts w:ascii="宋体" w:hAnsi="宋体" w:cs="宋体"/>
                <w:sz w:val="24"/>
                <w:szCs w:val="24"/>
              </w:rPr>
            </w:pPr>
            <w:r>
              <w:rPr>
                <w:rFonts w:ascii="宋体" w:hAnsi="宋体" w:cs="宋体"/>
                <w:b/>
                <w:bCs/>
                <w:sz w:val="24"/>
                <w:szCs w:val="24"/>
              </w:rPr>
              <w:t>投标文件内附营业执照（副本）复印件加盖公章。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continue"/>
          </w:tcPr>
          <w:p>
            <w:pPr>
              <w:jc w:val="center"/>
              <w:rPr>
                <w:rFonts w:hint="eastAsia" w:ascii="宋体" w:hAnsi="宋体" w:cs="宋体"/>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ascii="宋体" w:hAnsi="宋体" w:cs="宋体"/>
                <w:bCs/>
                <w:sz w:val="24"/>
                <w:szCs w:val="24"/>
                <w:lang w:val="zh-CN"/>
              </w:rPr>
              <w:t>财务状况</w:t>
            </w:r>
          </w:p>
        </w:tc>
        <w:tc>
          <w:tcPr>
            <w:tcW w:w="7214" w:type="dxa"/>
            <w:vAlign w:val="center"/>
          </w:tcPr>
          <w:p>
            <w:pPr>
              <w:spacing w:line="380" w:lineRule="exact"/>
              <w:ind w:left="84" w:leftChars="40"/>
              <w:rPr>
                <w:rFonts w:ascii="宋体" w:hAnsi="宋体" w:cs="宋体"/>
                <w:b/>
                <w:bCs/>
                <w:sz w:val="24"/>
                <w:szCs w:val="24"/>
              </w:rPr>
            </w:pP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trPr>
        <w:tc>
          <w:tcPr>
            <w:tcW w:w="519" w:type="dxa"/>
            <w:vMerge w:val="continue"/>
          </w:tcPr>
          <w:p>
            <w:pPr>
              <w:rPr>
                <w:rFonts w:ascii="宋体" w:hAnsi="宋体" w:cs="宋体"/>
                <w:b/>
                <w:bCs/>
                <w:kern w:val="0"/>
                <w:sz w:val="24"/>
                <w:szCs w:val="24"/>
              </w:rPr>
            </w:pPr>
          </w:p>
        </w:tc>
        <w:tc>
          <w:tcPr>
            <w:tcW w:w="2226" w:type="dxa"/>
            <w:vAlign w:val="center"/>
          </w:tcPr>
          <w:p>
            <w:pPr>
              <w:adjustRightInd w:val="0"/>
              <w:spacing w:line="320" w:lineRule="exact"/>
              <w:jc w:val="center"/>
              <w:rPr>
                <w:rFonts w:ascii="宋体" w:hAnsi="宋体" w:cs="宋体"/>
                <w:b/>
                <w:bCs/>
                <w:kern w:val="0"/>
                <w:sz w:val="24"/>
                <w:szCs w:val="24"/>
              </w:rPr>
            </w:pP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rPr>
              <w:t>身份证明或法定代表人授权书</w:t>
            </w:r>
          </w:p>
        </w:tc>
        <w:tc>
          <w:tcPr>
            <w:tcW w:w="7214" w:type="dxa"/>
            <w:vAlign w:val="center"/>
          </w:tcPr>
          <w:p>
            <w:pPr>
              <w:adjustRightInd w:val="0"/>
              <w:spacing w:line="320" w:lineRule="exact"/>
              <w:rPr>
                <w:rFonts w:ascii="宋体" w:hAnsi="宋体" w:cs="宋体"/>
                <w:b/>
                <w:bCs/>
                <w:kern w:val="0"/>
                <w:sz w:val="24"/>
                <w:szCs w:val="24"/>
              </w:rPr>
            </w:pPr>
            <w:r>
              <w:rPr>
                <w:rFonts w:hint="eastAsia" w:ascii="宋体" w:hAnsi="宋体" w:cs="宋体"/>
                <w:bCs/>
                <w:color w:val="000000"/>
                <w:sz w:val="24"/>
                <w:szCs w:val="24"/>
              </w:rPr>
              <w:t>有加盖公章的</w:t>
            </w: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rPr>
              <w:t>身份证明或有法定代表人签字或盖章的授权书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信誉要求</w:t>
            </w:r>
          </w:p>
        </w:tc>
        <w:tc>
          <w:tcPr>
            <w:tcW w:w="7214" w:type="dxa"/>
            <w:vAlign w:val="center"/>
          </w:tcPr>
          <w:p>
            <w:pPr>
              <w:pStyle w:val="36"/>
              <w:spacing w:before="3"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（1）本项目拒绝列入政府取消投标资格记录期间的企业或个人投标。</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参加政府采购活动前 3 年内在经营活动中没有重大违法记录。</w:t>
            </w:r>
          </w:p>
          <w:p>
            <w:pPr>
              <w:pStyle w:val="36"/>
              <w:spacing w:before="4"/>
              <w:ind w:left="4"/>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 2 ） 供 应 商 不 得 为 “ 信 用 中 国 ” 网 站</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"http://www.creditchina.gov.cn/"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（www.creditchina.gov.cn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）中列入重大税收违法失信主体名单的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，不得为“中国执行信息公开网”（</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"http://zxgk.court.gov.cn/"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http://zxgk.court.gov.cn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）中列入失信被执行人名单， 不得为“ 中国政府采购网”</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"http://www.ccgp.gov.cn/"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www.ccgp.gov.cn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）政府采购严重违法失信行为记录名单中被财政部门禁止参加政府采购活动的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（详见财库[2016]125 号），</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及其法定代表人不得在“中国裁判文书网”列入存在行贿犯罪情形。</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autoSpaceDE w:val="0"/>
              <w:autoSpaceDN w:val="0"/>
              <w:adjustRightInd w:val="0"/>
              <w:jc w:val="left"/>
              <w:rPr>
                <w:rFonts w:ascii="宋体" w:hAnsi="宋体" w:cs="宋体"/>
                <w:b/>
                <w:bCs/>
                <w:kern w:val="0"/>
                <w:sz w:val="24"/>
                <w:szCs w:val="24"/>
              </w:rPr>
            </w:pPr>
            <w:r>
              <w:rPr>
                <w:rFonts w:hint="eastAsia" w:ascii="宋体" w:hAnsi="宋体" w:eastAsia="宋体" w:cs="宋体"/>
                <w:b/>
                <w:bCs w:val="0"/>
                <w:color w:val="000000"/>
                <w:kern w:val="2"/>
                <w:sz w:val="24"/>
                <w:szCs w:val="24"/>
                <w:lang w:val="en-US" w:eastAsia="zh-CN" w:bidi="ar-SA"/>
              </w:rPr>
              <w:t>第（1）、（3）项提供有法定代表人及被授权人签字并加盖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公章的承诺书，第（2）项提供网站查询截图并加盖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9" w:hRule="atLeast"/>
        </w:trPr>
        <w:tc>
          <w:tcPr>
            <w:tcW w:w="519" w:type="dxa"/>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hint="eastAsia" w:ascii="宋体" w:hAnsi="宋体" w:cs="宋体"/>
                <w:bCs/>
                <w:sz w:val="24"/>
                <w:szCs w:val="24"/>
                <w:lang w:val="zh-CN"/>
              </w:rPr>
            </w:pPr>
            <w:r>
              <w:rPr>
                <w:sz w:val="24"/>
              </w:rPr>
              <w:t>其他要求</w:t>
            </w:r>
          </w:p>
        </w:tc>
        <w:tc>
          <w:tcPr>
            <w:tcW w:w="7214" w:type="dxa"/>
            <w:vAlign w:val="center"/>
          </w:tcPr>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不得存在下列情形之一：</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1.为采购人不具有独立法人资格的附属机构( 单位)；</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2.为本项目提供采购代理服务的；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3.被责令停业的；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4.被暂停或取消投标资格的；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5.被暂停或取消投标资格的；财产被接管或冻结的；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6.在最近三年内有骗取中标或严重违约或重大项目质量问题的。</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投标文件内附法定代表人或被授权人签字并加盖</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restart"/>
          </w:tcPr>
          <w:p>
            <w:pPr>
              <w:adjustRightInd w:val="0"/>
              <w:spacing w:line="320" w:lineRule="exact"/>
              <w:jc w:val="center"/>
              <w:rPr>
                <w:bCs/>
                <w:color w:val="000000"/>
                <w:sz w:val="24"/>
                <w:szCs w:val="24"/>
              </w:rPr>
            </w:pPr>
            <w:r>
              <w:rPr>
                <w:rFonts w:hint="eastAsia"/>
                <w:bCs/>
                <w:color w:val="000000"/>
                <w:sz w:val="24"/>
                <w:szCs w:val="24"/>
              </w:rPr>
              <w:t>响</w:t>
            </w:r>
          </w:p>
          <w:p>
            <w:pPr>
              <w:adjustRightInd w:val="0"/>
              <w:spacing w:line="320" w:lineRule="exact"/>
              <w:jc w:val="center"/>
              <w:rPr>
                <w:bCs/>
                <w:color w:val="000000"/>
                <w:sz w:val="24"/>
                <w:szCs w:val="24"/>
              </w:rPr>
            </w:pPr>
            <w:r>
              <w:rPr>
                <w:rFonts w:hint="eastAsia"/>
                <w:bCs/>
                <w:color w:val="000000"/>
                <w:sz w:val="24"/>
                <w:szCs w:val="24"/>
              </w:rPr>
              <w:t>应</w:t>
            </w:r>
          </w:p>
          <w:p>
            <w:pPr>
              <w:adjustRightInd w:val="0"/>
              <w:spacing w:line="320" w:lineRule="exact"/>
              <w:jc w:val="center"/>
              <w:rPr>
                <w:bCs/>
                <w:color w:val="000000"/>
                <w:sz w:val="24"/>
                <w:szCs w:val="24"/>
              </w:rPr>
            </w:pPr>
            <w:r>
              <w:rPr>
                <w:rFonts w:hint="eastAsia"/>
                <w:bCs/>
                <w:color w:val="000000"/>
                <w:sz w:val="24"/>
                <w:szCs w:val="24"/>
              </w:rPr>
              <w:t>性</w:t>
            </w:r>
          </w:p>
          <w:p>
            <w:pPr>
              <w:adjustRightInd w:val="0"/>
              <w:spacing w:line="320" w:lineRule="exact"/>
              <w:jc w:val="center"/>
              <w:rPr>
                <w:bCs/>
                <w:color w:val="000000"/>
                <w:sz w:val="24"/>
                <w:szCs w:val="24"/>
              </w:rPr>
            </w:pPr>
            <w:r>
              <w:rPr>
                <w:rFonts w:hint="eastAsia"/>
                <w:bCs/>
                <w:color w:val="000000"/>
                <w:sz w:val="24"/>
                <w:szCs w:val="24"/>
              </w:rPr>
              <w:t>评</w:t>
            </w:r>
          </w:p>
          <w:p>
            <w:pPr>
              <w:adjustRightInd w:val="0"/>
              <w:spacing w:line="320" w:lineRule="exact"/>
              <w:jc w:val="center"/>
              <w:rPr>
                <w:bCs/>
                <w:color w:val="000000"/>
                <w:sz w:val="24"/>
                <w:szCs w:val="24"/>
              </w:rPr>
            </w:pPr>
            <w:r>
              <w:rPr>
                <w:rFonts w:hint="eastAsia"/>
                <w:bCs/>
                <w:color w:val="000000"/>
                <w:sz w:val="24"/>
                <w:szCs w:val="24"/>
              </w:rPr>
              <w:t>审</w:t>
            </w:r>
          </w:p>
          <w:p>
            <w:pPr>
              <w:adjustRightInd w:val="0"/>
              <w:spacing w:line="320" w:lineRule="exact"/>
              <w:jc w:val="center"/>
              <w:rPr>
                <w:bCs/>
                <w:color w:val="000000"/>
                <w:sz w:val="24"/>
                <w:szCs w:val="24"/>
              </w:rPr>
            </w:pPr>
            <w:r>
              <w:rPr>
                <w:rFonts w:hint="eastAsia"/>
                <w:bCs/>
                <w:color w:val="000000"/>
                <w:sz w:val="24"/>
                <w:szCs w:val="24"/>
              </w:rPr>
              <w:t>标</w:t>
            </w:r>
          </w:p>
          <w:p>
            <w:pPr>
              <w:adjustRightInd w:val="0"/>
              <w:spacing w:line="320" w:lineRule="exact"/>
              <w:jc w:val="center"/>
              <w:rPr>
                <w:bCs/>
                <w:color w:val="000000"/>
                <w:sz w:val="24"/>
                <w:szCs w:val="24"/>
              </w:rPr>
            </w:pPr>
            <w:r>
              <w:rPr>
                <w:rFonts w:hint="eastAsia"/>
                <w:bCs/>
                <w:color w:val="000000"/>
                <w:sz w:val="24"/>
                <w:szCs w:val="24"/>
              </w:rPr>
              <w:t>准</w:t>
            </w:r>
          </w:p>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招标内容</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rPr>
              <w:t>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合同履行期限</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7214" w:type="dxa"/>
            <w:vAlign w:val="center"/>
          </w:tcPr>
          <w:p>
            <w:pPr>
              <w:spacing w:line="380" w:lineRule="exact"/>
              <w:ind w:left="84" w:leftChars="40"/>
              <w:rPr>
                <w:rFonts w:ascii="宋体" w:hAnsi="宋体" w:cs="宋体"/>
                <w:sz w:val="24"/>
                <w:szCs w:val="24"/>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7214" w:type="dxa"/>
            <w:vAlign w:val="center"/>
          </w:tcPr>
          <w:p>
            <w:pPr>
              <w:spacing w:line="380" w:lineRule="exact"/>
              <w:ind w:left="84" w:leftChars="40"/>
              <w:rPr>
                <w:rFonts w:hint="default" w:ascii="宋体" w:hAnsi="宋体" w:eastAsia="宋体" w:cs="宋体"/>
                <w:sz w:val="24"/>
                <w:szCs w:val="24"/>
                <w:lang w:val="en-US" w:eastAsia="zh-CN"/>
              </w:rPr>
            </w:pPr>
            <w:r>
              <w:rPr>
                <w:rFonts w:hint="eastAsia" w:ascii="宋体" w:hAnsi="宋体" w:cs="宋体"/>
                <w:bCs/>
                <w:color w:val="000000"/>
                <w:sz w:val="24"/>
                <w:szCs w:val="24"/>
                <w:highlight w:val="none"/>
              </w:rPr>
              <w:t>人民币</w:t>
            </w:r>
            <w:r>
              <w:rPr>
                <w:rFonts w:hint="eastAsia" w:ascii="宋体" w:hAnsi="宋体" w:cs="宋体"/>
                <w:b/>
                <w:color w:val="000000"/>
                <w:sz w:val="24"/>
                <w:szCs w:val="24"/>
                <w:highlight w:val="none"/>
                <w:lang w:val="en-US" w:eastAsia="zh-CN"/>
              </w:rPr>
              <w:t>伍仟</w:t>
            </w:r>
            <w:r>
              <w:rPr>
                <w:rFonts w:hint="eastAsia" w:ascii="宋体" w:hAnsi="宋体" w:cs="宋体"/>
                <w:b/>
                <w:color w:val="000000"/>
                <w:sz w:val="24"/>
                <w:szCs w:val="24"/>
                <w:highlight w:val="none"/>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权利义务</w:t>
            </w:r>
          </w:p>
        </w:tc>
        <w:tc>
          <w:tcPr>
            <w:tcW w:w="7214" w:type="dxa"/>
            <w:vAlign w:val="center"/>
          </w:tcPr>
          <w:p>
            <w:pPr>
              <w:spacing w:line="380" w:lineRule="exact"/>
              <w:ind w:firstLine="96" w:firstLineChars="40"/>
              <w:rPr>
                <w:rFonts w:ascii="宋体" w:hAnsi="宋体" w:cs="宋体"/>
                <w:sz w:val="24"/>
                <w:szCs w:val="24"/>
              </w:rPr>
            </w:pPr>
            <w:r>
              <w:rPr>
                <w:rFonts w:hint="eastAsia" w:ascii="宋体" w:hAnsi="宋体" w:cs="宋体"/>
                <w:bCs/>
                <w:sz w:val="24"/>
                <w:szCs w:val="24"/>
                <w:lang w:val="zh-CN"/>
              </w:rPr>
              <w:t>符合第四章“合同条款及格式”规定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服务标准及技术参数</w:t>
            </w:r>
          </w:p>
        </w:tc>
        <w:tc>
          <w:tcPr>
            <w:tcW w:w="7214" w:type="dxa"/>
            <w:vAlign w:val="center"/>
          </w:tcPr>
          <w:p>
            <w:pPr>
              <w:spacing w:line="380" w:lineRule="exact"/>
              <w:rPr>
                <w:rFonts w:ascii="宋体" w:hAnsi="宋体" w:cs="宋体"/>
                <w:sz w:val="24"/>
                <w:szCs w:val="24"/>
              </w:rPr>
            </w:pPr>
            <w:r>
              <w:rPr>
                <w:rFonts w:hint="eastAsia" w:ascii="宋体" w:hAnsi="宋体" w:cs="宋体"/>
                <w:kern w:val="0"/>
                <w:sz w:val="24"/>
                <w:szCs w:val="24"/>
                <w:highlight w:val="none"/>
                <w:lang w:val="zh-CN"/>
              </w:rPr>
              <w:t>产品质量符合《农用微生物菌剂》(GB20287-2006)要求，在保质期内且包装完好。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jc w:val="center"/>
              <w:rPr>
                <w:rFonts w:ascii="宋体" w:hAnsi="宋体" w:cs="宋体"/>
                <w:bCs/>
                <w:sz w:val="24"/>
                <w:szCs w:val="24"/>
                <w:lang w:val="zh-CN"/>
              </w:rPr>
            </w:pPr>
            <w:r>
              <w:rPr>
                <w:rFonts w:hint="eastAsia" w:ascii="宋体" w:hAnsi="宋体" w:cs="宋体"/>
                <w:bCs/>
                <w:sz w:val="24"/>
                <w:szCs w:val="24"/>
                <w:lang w:val="zh-CN"/>
              </w:rPr>
              <w:t>投标报价</w:t>
            </w:r>
          </w:p>
        </w:tc>
        <w:tc>
          <w:tcPr>
            <w:tcW w:w="7214" w:type="dxa"/>
            <w:vAlign w:val="center"/>
          </w:tcPr>
          <w:p>
            <w:pPr>
              <w:autoSpaceDE w:val="0"/>
              <w:autoSpaceDN w:val="0"/>
              <w:adjustRightInd w:val="0"/>
              <w:rPr>
                <w:rFonts w:ascii="宋体" w:hAnsi="宋体" w:cs="宋体"/>
                <w:sz w:val="24"/>
                <w:szCs w:val="24"/>
              </w:rPr>
            </w:pPr>
            <w:r>
              <w:rPr>
                <w:rFonts w:hint="eastAsia" w:ascii="宋体" w:hAnsi="宋体" w:cs="宋体"/>
                <w:kern w:val="0"/>
                <w:sz w:val="24"/>
                <w:szCs w:val="24"/>
              </w:rPr>
              <w:t>不超过采购预算（超出采购预算的投标报价其投标将被否决）</w:t>
            </w:r>
          </w:p>
        </w:tc>
      </w:tr>
    </w:tbl>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评</w:t>
      </w:r>
      <w:r>
        <w:rPr>
          <w:rFonts w:hint="eastAsia" w:ascii="宋体" w:hAnsi="宋体" w:eastAsia="宋体" w:cs="宋体"/>
          <w:b/>
          <w:bCs/>
          <w:kern w:val="0"/>
          <w:sz w:val="32"/>
          <w:szCs w:val="32"/>
          <w:lang w:eastAsia="zh-CN"/>
        </w:rPr>
        <w:t>审</w:t>
      </w:r>
      <w:r>
        <w:rPr>
          <w:rFonts w:hint="eastAsia" w:ascii="宋体" w:hAnsi="宋体" w:eastAsia="宋体" w:cs="宋体"/>
          <w:b/>
          <w:bCs/>
          <w:kern w:val="0"/>
          <w:sz w:val="32"/>
          <w:szCs w:val="32"/>
        </w:rPr>
        <w:t>办法前附表（二）</w:t>
      </w:r>
    </w:p>
    <w:p>
      <w:pPr>
        <w:pStyle w:val="7"/>
      </w:pPr>
    </w:p>
    <w:p>
      <w:pPr>
        <w:spacing w:before="186" w:line="364" w:lineRule="auto"/>
        <w:ind w:right="109" w:firstLine="481"/>
        <w:rPr>
          <w:rFonts w:ascii="宋体" w:hAnsi="宋体" w:cs="宋体"/>
          <w:sz w:val="24"/>
          <w:szCs w:val="24"/>
        </w:rPr>
      </w:pPr>
      <w:r>
        <w:rPr>
          <w:rFonts w:ascii="宋体" w:hAnsi="宋体" w:cs="宋体"/>
          <w:sz w:val="24"/>
          <w:szCs w:val="24"/>
        </w:rPr>
        <w:t>详细评审表</w:t>
      </w:r>
    </w:p>
    <w:tbl>
      <w:tblPr>
        <w:tblStyle w:val="19"/>
        <w:tblW w:w="9661" w:type="dxa"/>
        <w:tblInd w:w="3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15"/>
        <w:gridCol w:w="1237"/>
        <w:gridCol w:w="851"/>
        <w:gridCol w:w="62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2552" w:type="dxa"/>
            <w:gridSpan w:val="2"/>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评审项目</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分值</w:t>
            </w:r>
          </w:p>
        </w:tc>
        <w:tc>
          <w:tcPr>
            <w:tcW w:w="6258"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商务部分40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投标报价得分</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30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评标基准价：经评审的所有有效投标报价中以最低投标报价为评标基准价；</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投标报价等于评标基准价时得满分30分；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投标报价高于基准价按以下公式计算得分：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投标报价得分=（评标基准价/最后投标报价）*价格权值*100，价格权值 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green"/>
              </w:rPr>
            </w:pPr>
          </w:p>
          <w:p>
            <w:pPr>
              <w:autoSpaceDE w:val="0"/>
              <w:autoSpaceDN w:val="0"/>
              <w:adjustRightInd w:val="0"/>
              <w:spacing w:line="380" w:lineRule="exact"/>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企业业绩</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hint="eastAsia" w:ascii="Times New Roman" w:hAnsi="Times New Roman" w:eastAsia="宋体" w:cs="Times New Roman"/>
                <w:sz w:val="24"/>
                <w:highlight w:val="green"/>
                <w:lang w:eastAsia="zh-CN"/>
              </w:rPr>
            </w:pPr>
            <w:r>
              <w:rPr>
                <w:rFonts w:hint="eastAsia" w:cs="Times New Roman"/>
                <w:sz w:val="24"/>
                <w:highlight w:val="none"/>
                <w:lang w:val="en-US" w:eastAsia="zh-CN"/>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highlight w:val="none"/>
              </w:rPr>
              <w:t>近三年（202</w:t>
            </w:r>
            <w:r>
              <w:rPr>
                <w:rFonts w:hint="eastAsia" w:ascii="Times New Roman" w:hAnsi="Times New Roman" w:eastAsia="宋体" w:cs="Times New Roman"/>
                <w:sz w:val="24"/>
                <w:highlight w:val="none"/>
                <w:lang w:val="en-US" w:eastAsia="zh-CN"/>
              </w:rPr>
              <w:t>2</w:t>
            </w:r>
            <w:r>
              <w:rPr>
                <w:rFonts w:ascii="Times New Roman" w:hAnsi="Times New Roman" w:eastAsia="宋体" w:cs="Times New Roman"/>
                <w:sz w:val="24"/>
                <w:highlight w:val="none"/>
              </w:rPr>
              <w:t>年1月1日至今）已完成的同类项目业绩，每有一项业绩得</w:t>
            </w:r>
            <w:r>
              <w:rPr>
                <w:rFonts w:hint="eastAsia" w:cs="Times New Roman"/>
                <w:sz w:val="24"/>
                <w:highlight w:val="none"/>
                <w:lang w:val="en-US" w:eastAsia="zh-CN"/>
              </w:rPr>
              <w:t>2</w:t>
            </w:r>
            <w:r>
              <w:rPr>
                <w:rFonts w:ascii="Times New Roman" w:hAnsi="Times New Roman" w:eastAsia="宋体" w:cs="Times New Roman"/>
                <w:sz w:val="24"/>
                <w:highlight w:val="none"/>
              </w:rPr>
              <w:t>分，最多得</w:t>
            </w:r>
            <w:r>
              <w:rPr>
                <w:rFonts w:hint="eastAsia" w:cs="Times New Roman"/>
                <w:sz w:val="24"/>
                <w:highlight w:val="none"/>
                <w:lang w:val="en-US" w:eastAsia="zh-CN"/>
              </w:rPr>
              <w:t>6</w:t>
            </w:r>
            <w:r>
              <w:rPr>
                <w:rFonts w:ascii="Times New Roman" w:hAnsi="Times New Roman" w:eastAsia="宋体" w:cs="Times New Roman"/>
                <w:sz w:val="24"/>
                <w:highlight w:val="none"/>
              </w:rPr>
              <w:t>分。（标书内附中标通知书或合同协议书复印件加盖公章）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green"/>
              </w:rPr>
            </w:pPr>
          </w:p>
          <w:p>
            <w:pPr>
              <w:autoSpaceDE w:val="0"/>
              <w:autoSpaceDN w:val="0"/>
              <w:adjustRightInd w:val="0"/>
              <w:spacing w:line="380" w:lineRule="exact"/>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人员配置和岗位职责</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4</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人员配置合理，岗位职责划分明确，对各</w:t>
            </w:r>
            <w:r>
              <w:rPr>
                <w:rFonts w:hint="eastAsia" w:cs="Times New Roman"/>
                <w:sz w:val="24"/>
                <w:lang w:eastAsia="zh-CN"/>
              </w:rPr>
              <w:t>投标人</w:t>
            </w:r>
            <w:r>
              <w:rPr>
                <w:rFonts w:ascii="Times New Roman" w:hAnsi="Times New Roman" w:eastAsia="宋体" w:cs="Times New Roman"/>
                <w:sz w:val="24"/>
              </w:rPr>
              <w:t>提供的人员配置和岗位职责划分方案内容进行综合评价，清晰合理，能充分满足项目要求得 4 分，较清晰合理，较能充分满足项目要求得 3 分，基本清晰合理，基本满足项目要求得 2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技术服务56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总体服务方案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10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根据服务工作描述的准确性，服务方案内容的可实施性，对各</w:t>
            </w:r>
            <w:r>
              <w:rPr>
                <w:rFonts w:hint="eastAsia" w:cs="Times New Roman"/>
                <w:sz w:val="24"/>
                <w:lang w:eastAsia="zh-CN"/>
              </w:rPr>
              <w:t>投标人</w:t>
            </w:r>
            <w:r>
              <w:rPr>
                <w:rFonts w:ascii="Times New Roman" w:hAnsi="Times New Roman" w:eastAsia="宋体" w:cs="Times New Roman"/>
                <w:sz w:val="24"/>
              </w:rPr>
              <w:t>提供的方案内容进行综合评价，每有一项具体实施方案得1-2 分，最多得 10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环境保护管理体系</w:t>
            </w: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与措施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根据环境保护管理体系与措施的准确性，对各</w:t>
            </w:r>
            <w:r>
              <w:rPr>
                <w:rFonts w:hint="eastAsia" w:cs="Times New Roman"/>
                <w:sz w:val="24"/>
                <w:lang w:eastAsia="zh-CN"/>
              </w:rPr>
              <w:t>投标人</w:t>
            </w:r>
            <w:r>
              <w:rPr>
                <w:rFonts w:ascii="Times New Roman" w:hAnsi="Times New Roman" w:eastAsia="宋体" w:cs="Times New Roman"/>
                <w:sz w:val="24"/>
              </w:rPr>
              <w:t>提供的内容进行综合评价，每有一项具体内容得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质量保障措施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安全保障措施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进度保障措施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 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应急措施方案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针对本项目的实际情况，拟定合理、可行、全面的应急措施方案，每有一项具体实施方案得 1-2 分，最多得 6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仪器、设备投入情况</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针对本项目拟投入的仪器、设备，能够充分满足项目需求，对各</w:t>
            </w:r>
            <w:r>
              <w:rPr>
                <w:rFonts w:hint="eastAsia" w:cs="Times New Roman"/>
                <w:sz w:val="24"/>
                <w:lang w:eastAsia="zh-CN"/>
              </w:rPr>
              <w:t>投标人</w:t>
            </w:r>
            <w:r>
              <w:rPr>
                <w:rFonts w:ascii="Times New Roman" w:hAnsi="Times New Roman" w:eastAsia="宋体" w:cs="Times New Roman"/>
                <w:sz w:val="24"/>
              </w:rPr>
              <w:t>提供的仪器、设备投入情况进行综合评价，最多最合理得 8 分，次之得 5 分，最少得 3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其他因素评分标准 4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优惠条件</w:t>
            </w:r>
          </w:p>
        </w:tc>
        <w:tc>
          <w:tcPr>
            <w:tcW w:w="851"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提供实质性的优惠条件每有一条得 0.5 分，满分 2 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服务承诺</w:t>
            </w:r>
          </w:p>
          <w:p>
            <w:pPr>
              <w:autoSpaceDE w:val="0"/>
              <w:autoSpaceDN w:val="0"/>
              <w:adjustRightInd w:val="0"/>
              <w:spacing w:line="380" w:lineRule="exact"/>
              <w:jc w:val="center"/>
              <w:rPr>
                <w:rFonts w:ascii="Times New Roman" w:hAnsi="Times New Roman" w:eastAsia="宋体" w:cs="Times New Roman"/>
                <w:sz w:val="24"/>
              </w:rPr>
            </w:pP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提供实质性的服务承诺每有一条得 0.5 分，满分 2 分。</w:t>
            </w:r>
          </w:p>
        </w:tc>
      </w:tr>
    </w:tbl>
    <w:p>
      <w:pPr>
        <w:autoSpaceDE w:val="0"/>
        <w:autoSpaceDN w:val="0"/>
        <w:adjustRightInd w:val="0"/>
        <w:spacing w:line="380" w:lineRule="exact"/>
        <w:ind w:firstLine="96" w:firstLineChars="40"/>
        <w:jc w:val="center"/>
        <w:rPr>
          <w:rFonts w:ascii="Times New Roman" w:hAnsi="Times New Roman" w:eastAsia="宋体" w:cs="Times New Roman"/>
          <w:sz w:val="24"/>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both"/>
        <w:rPr>
          <w:rFonts w:hint="eastAsia" w:ascii="宋体" w:hAnsi="宋体" w:cs="宋体"/>
        </w:rPr>
      </w:pPr>
    </w:p>
    <w:p>
      <w:pPr>
        <w:rPr>
          <w:rFonts w:hint="eastAsia" w:ascii="宋体" w:hAnsi="宋体" w:cs="宋体"/>
        </w:rPr>
      </w:pPr>
    </w:p>
    <w:p>
      <w:pPr>
        <w:pStyle w:val="2"/>
        <w:rPr>
          <w:rFonts w:hint="eastAsia" w:ascii="宋体" w:hAnsi="宋体" w:cs="宋体"/>
        </w:rPr>
      </w:pPr>
    </w:p>
    <w:p>
      <w:pPr>
        <w:pStyle w:val="3"/>
        <w:rPr>
          <w:rFonts w:hint="eastAsia" w:ascii="宋体" w:hAnsi="宋体" w:cs="宋体"/>
        </w:rPr>
      </w:pPr>
    </w:p>
    <w:p>
      <w:pPr>
        <w:rPr>
          <w:rFonts w:hint="eastAsia" w:ascii="宋体" w:hAnsi="宋体" w:cs="宋体"/>
        </w:rPr>
      </w:pPr>
    </w:p>
    <w:p>
      <w:pPr>
        <w:pStyle w:val="2"/>
        <w:rPr>
          <w:rFonts w:hint="eastAsia"/>
        </w:rPr>
      </w:pPr>
    </w:p>
    <w:p>
      <w:pPr>
        <w:pStyle w:val="4"/>
        <w:spacing w:before="0" w:after="0" w:line="400" w:lineRule="atLeast"/>
        <w:jc w:val="center"/>
        <w:rPr>
          <w:rFonts w:hint="eastAsia" w:ascii="宋体" w:hAnsi="宋体" w:cs="宋体"/>
        </w:rPr>
      </w:pPr>
      <w:r>
        <w:rPr>
          <w:rFonts w:hint="eastAsia" w:ascii="宋体" w:hAnsi="宋体" w:cs="宋体"/>
        </w:rPr>
        <w:br w:type="textWrapping"/>
      </w:r>
    </w:p>
    <w:p>
      <w:pPr>
        <w:rPr>
          <w:rFonts w:hint="eastAsia" w:ascii="宋体" w:hAnsi="宋体" w:cs="宋体"/>
        </w:rPr>
      </w:pPr>
      <w:r>
        <w:rPr>
          <w:rFonts w:hint="eastAsia" w:ascii="宋体" w:hAnsi="宋体" w:cs="宋体"/>
        </w:rPr>
        <w:br w:type="page"/>
      </w:r>
    </w:p>
    <w:p>
      <w:pPr>
        <w:pStyle w:val="4"/>
        <w:spacing w:before="0" w:after="0" w:line="400" w:lineRule="atLeast"/>
        <w:jc w:val="center"/>
        <w:rPr>
          <w:rFonts w:ascii="宋体" w:hAnsi="宋体" w:cs="宋体"/>
          <w:highlight w:val="none"/>
        </w:rPr>
      </w:pPr>
      <w:r>
        <w:rPr>
          <w:rFonts w:hint="eastAsia" w:ascii="宋体" w:hAnsi="宋体" w:cs="宋体"/>
          <w:highlight w:val="none"/>
        </w:rPr>
        <w:t xml:space="preserve">第五章  </w:t>
      </w:r>
      <w:r>
        <w:rPr>
          <w:rFonts w:hint="eastAsia" w:ascii="宋体" w:hAnsi="宋体" w:cs="宋体"/>
          <w:highlight w:val="none"/>
          <w:lang w:val="en-US" w:eastAsia="zh-CN"/>
        </w:rPr>
        <w:t>商务条款</w:t>
      </w:r>
      <w:r>
        <w:rPr>
          <w:rFonts w:hint="eastAsia" w:ascii="宋体" w:hAnsi="宋体" w:cs="宋体"/>
          <w:highlight w:val="none"/>
        </w:rPr>
        <w:t>及</w:t>
      </w:r>
      <w:r>
        <w:rPr>
          <w:rFonts w:hint="eastAsia" w:ascii="宋体" w:hAnsi="宋体" w:cs="宋体"/>
          <w:highlight w:val="none"/>
          <w:lang w:val="en-US" w:eastAsia="zh-CN"/>
        </w:rPr>
        <w:t>发包人</w:t>
      </w:r>
      <w:r>
        <w:rPr>
          <w:rFonts w:hint="eastAsia" w:ascii="宋体" w:hAnsi="宋体" w:cs="宋体"/>
          <w:highlight w:val="none"/>
        </w:rPr>
        <w:t>要求</w:t>
      </w:r>
      <w:bookmarkEnd w:id="134"/>
      <w:bookmarkEnd w:id="135"/>
    </w:p>
    <w:p>
      <w:pPr>
        <w:spacing w:before="120" w:beforeLines="50" w:after="120" w:afterLines="50" w:line="400" w:lineRule="atLeast"/>
        <w:rPr>
          <w:rFonts w:ascii="宋体" w:hAnsi="宋体" w:cs="宋体"/>
          <w:lang w:val="zh-CN"/>
        </w:rPr>
      </w:pPr>
    </w:p>
    <w:p>
      <w:pPr>
        <w:tabs>
          <w:tab w:val="left" w:pos="1734"/>
        </w:tabs>
        <w:autoSpaceDE w:val="0"/>
        <w:autoSpaceDN w:val="0"/>
        <w:adjustRightInd w:val="0"/>
        <w:spacing w:line="360" w:lineRule="auto"/>
        <w:jc w:val="left"/>
        <w:rPr>
          <w:rFonts w:ascii="宋体" w:hAnsi="宋体" w:cs="宋体"/>
          <w:sz w:val="24"/>
          <w:szCs w:val="24"/>
          <w:lang w:val="zh-CN"/>
        </w:rPr>
      </w:pPr>
      <w:r>
        <w:rPr>
          <w:rFonts w:hint="eastAsia" w:ascii="宋体" w:hAnsi="宋体" w:cs="宋体"/>
          <w:b/>
          <w:bCs/>
          <w:sz w:val="24"/>
          <w:szCs w:val="24"/>
          <w:lang w:val="zh-CN"/>
        </w:rPr>
        <w:t xml:space="preserve">一、项目概况 </w:t>
      </w:r>
      <w:r>
        <w:rPr>
          <w:rFonts w:hint="eastAsia" w:ascii="宋体" w:hAnsi="宋体" w:cs="宋体"/>
          <w:sz w:val="24"/>
          <w:szCs w:val="24"/>
          <w:lang w:val="zh-CN"/>
        </w:rPr>
        <w:t xml:space="preserve">                  </w:t>
      </w:r>
    </w:p>
    <w:p>
      <w:pPr>
        <w:tabs>
          <w:tab w:val="left" w:pos="1734"/>
        </w:tabs>
        <w:autoSpaceDE w:val="0"/>
        <w:autoSpaceDN w:val="0"/>
        <w:adjustRightInd w:val="0"/>
        <w:spacing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项目名称：2025年敦化市大豆根瘤菌剂应用推广（科学施肥增效）项目</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服务地点：</w:t>
      </w:r>
      <w:r>
        <w:rPr>
          <w:rFonts w:hint="eastAsia" w:ascii="宋体" w:hAnsi="宋体" w:cs="宋体"/>
          <w:sz w:val="24"/>
          <w:szCs w:val="24"/>
          <w:lang w:val="en-US" w:eastAsia="zh-CN"/>
        </w:rPr>
        <w:t>敦化市</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质量标准：</w:t>
      </w:r>
      <w:r>
        <w:rPr>
          <w:rFonts w:hint="eastAsia" w:ascii="宋体" w:hAnsi="宋体" w:eastAsia="宋体" w:cs="宋体"/>
          <w:kern w:val="2"/>
          <w:sz w:val="24"/>
          <w:szCs w:val="24"/>
          <w:lang w:val="zh-CN" w:eastAsia="zh-CN" w:bidi="ar-SA"/>
        </w:rPr>
        <w:t>产品质量符合《农用微生物菌剂》(GB20287-2006)要求，在保质期内且包装完好。</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highlight w:val="none"/>
          <w:lang w:val="zh-CN"/>
        </w:rPr>
      </w:pPr>
      <w:r>
        <w:rPr>
          <w:rFonts w:hint="eastAsia" w:ascii="宋体" w:hAnsi="宋体" w:eastAsia="宋体" w:cs="宋体"/>
          <w:sz w:val="24"/>
          <w:szCs w:val="24"/>
          <w:lang w:val="zh-CN"/>
        </w:rPr>
        <w:t>合同履行期限：</w:t>
      </w:r>
      <w:r>
        <w:rPr>
          <w:rFonts w:hint="eastAsia" w:ascii="宋体" w:hAnsi="宋体" w:cs="宋体"/>
          <w:sz w:val="24"/>
          <w:szCs w:val="24"/>
          <w:highlight w:val="none"/>
          <w:lang w:val="zh-CN" w:eastAsia="zh-CN"/>
        </w:rPr>
        <w:t>发放菌剂时间自签订合同之日起至2025年4月28日，履行合同责任期为2025年12月30日（实际工期以上方签订合同为准）。</w:t>
      </w:r>
    </w:p>
    <w:p>
      <w:pPr>
        <w:spacing w:line="300" w:lineRule="auto"/>
        <w:rPr>
          <w:rFonts w:hint="eastAsia" w:ascii="宋体" w:hAnsi="宋体" w:cs="宋体"/>
          <w:b/>
          <w:bCs/>
          <w:sz w:val="24"/>
          <w:szCs w:val="24"/>
          <w:lang w:val="en-US" w:eastAsia="zh-CN"/>
        </w:rPr>
      </w:pPr>
      <w:r>
        <w:rPr>
          <w:rFonts w:hint="eastAsia" w:ascii="宋体" w:hAnsi="宋体" w:cs="宋体"/>
          <w:b/>
          <w:bCs/>
          <w:sz w:val="24"/>
          <w:szCs w:val="24"/>
          <w:lang w:val="en-US" w:eastAsia="zh-CN"/>
        </w:rPr>
        <w:t>二</w:t>
      </w:r>
      <w:r>
        <w:rPr>
          <w:rFonts w:hint="eastAsia" w:ascii="宋体" w:hAnsi="宋体" w:cs="宋体"/>
          <w:b/>
          <w:bCs/>
          <w:sz w:val="24"/>
          <w:szCs w:val="24"/>
          <w:lang w:val="zh-CN"/>
        </w:rPr>
        <w:t>、</w:t>
      </w:r>
      <w:r>
        <w:rPr>
          <w:rFonts w:hint="eastAsia" w:ascii="宋体" w:hAnsi="宋体" w:cs="宋体"/>
          <w:b/>
          <w:bCs/>
          <w:sz w:val="24"/>
          <w:szCs w:val="24"/>
          <w:lang w:val="en-US" w:eastAsia="zh-CN"/>
        </w:rPr>
        <w:t>发包人要求</w:t>
      </w:r>
    </w:p>
    <w:p>
      <w:pPr>
        <w:pStyle w:val="7"/>
        <w:rPr>
          <w:rFonts w:hint="eastAsia"/>
          <w:lang w:val="en-US" w:eastAsia="zh-CN"/>
        </w:rPr>
      </w:pP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eastAsia="zh-CN"/>
        </w:rPr>
      </w:pPr>
      <w:bookmarkStart w:id="136" w:name="_Toc300812791"/>
      <w:r>
        <w:rPr>
          <w:rFonts w:hint="eastAsia" w:ascii="宋体" w:hAnsi="宋体" w:eastAsia="宋体" w:cs="宋体"/>
          <w:sz w:val="24"/>
          <w:szCs w:val="24"/>
          <w:lang w:val="en-US" w:eastAsia="zh-CN"/>
        </w:rPr>
        <w:t>一．</w:t>
      </w:r>
      <w:r>
        <w:rPr>
          <w:rFonts w:hint="eastAsia" w:ascii="宋体" w:hAnsi="宋体" w:eastAsia="宋体" w:cs="宋体"/>
          <w:sz w:val="24"/>
          <w:szCs w:val="24"/>
          <w:lang w:val="zh-CN" w:eastAsia="zh-CN"/>
        </w:rPr>
        <w:t>项目区实施布局。项目共分4个标段，按照2025年全市大豆目标播种面积为95.2万亩和40万亩项目任务比例分配各乡镇实施面积如下:</w:t>
      </w:r>
    </w:p>
    <w:tbl>
      <w:tblPr>
        <w:tblStyle w:val="19"/>
        <w:tblW w:w="7697" w:type="dxa"/>
        <w:jc w:val="center"/>
        <w:tblLayout w:type="autofit"/>
        <w:tblCellMar>
          <w:top w:w="0" w:type="dxa"/>
          <w:left w:w="108" w:type="dxa"/>
          <w:bottom w:w="0" w:type="dxa"/>
          <w:right w:w="108" w:type="dxa"/>
        </w:tblCellMar>
      </w:tblPr>
      <w:tblGrid>
        <w:gridCol w:w="1368"/>
        <w:gridCol w:w="1511"/>
        <w:gridCol w:w="1784"/>
        <w:gridCol w:w="1569"/>
        <w:gridCol w:w="1465"/>
      </w:tblGrid>
      <w:tr>
        <w:tblPrEx>
          <w:tblCellMar>
            <w:top w:w="0" w:type="dxa"/>
            <w:left w:w="108" w:type="dxa"/>
            <w:bottom w:w="0" w:type="dxa"/>
            <w:right w:w="108" w:type="dxa"/>
          </w:tblCellMar>
        </w:tblPrEx>
        <w:trPr>
          <w:trHeight w:val="2127" w:hRule="atLeast"/>
          <w:jc w:val="center"/>
        </w:trPr>
        <w:tc>
          <w:tcPr>
            <w:tcW w:w="1368"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51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784"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56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46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784"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569"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465"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465"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784"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569"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465"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13" w:hRule="atLeast"/>
          <w:jc w:val="center"/>
        </w:trPr>
        <w:tc>
          <w:tcPr>
            <w:tcW w:w="1368"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二．</w:t>
      </w:r>
      <w:r>
        <w:rPr>
          <w:rFonts w:hint="eastAsia" w:ascii="宋体" w:hAnsi="宋体" w:eastAsia="宋体" w:cs="宋体"/>
          <w:kern w:val="2"/>
          <w:sz w:val="24"/>
          <w:szCs w:val="24"/>
          <w:lang w:val="zh-CN" w:eastAsia="zh-CN" w:bidi="ar-SA"/>
        </w:rPr>
        <w:t>招标质量要求</w:t>
      </w: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1、生产要求：根瘤菌</w:t>
      </w:r>
      <w:r>
        <w:rPr>
          <w:rFonts w:hint="eastAsia" w:ascii="宋体" w:hAnsi="宋体" w:eastAsia="宋体" w:cs="宋体"/>
          <w:kern w:val="2"/>
          <w:sz w:val="24"/>
          <w:szCs w:val="24"/>
          <w:lang w:val="en-US" w:eastAsia="zh-CN" w:bidi="ar-SA"/>
        </w:rPr>
        <w:t>菌</w:t>
      </w:r>
      <w:r>
        <w:rPr>
          <w:rFonts w:hint="eastAsia" w:ascii="宋体" w:hAnsi="宋体" w:eastAsia="宋体" w:cs="宋体"/>
          <w:kern w:val="2"/>
          <w:sz w:val="24"/>
          <w:szCs w:val="24"/>
          <w:lang w:val="zh-CN" w:eastAsia="zh-CN" w:bidi="ar-SA"/>
        </w:rPr>
        <w:t>剂为液体，菌种选择高效的大豆根瘤菌培养，生产工艺流程进行严格的质量控制，确保产品的高效、可控、质量稳定。</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2、</w:t>
      </w:r>
      <w:r>
        <w:rPr>
          <w:rFonts w:hint="eastAsia" w:ascii="宋体" w:hAnsi="宋体" w:eastAsia="宋体" w:cs="宋体"/>
          <w:kern w:val="2"/>
          <w:sz w:val="24"/>
          <w:szCs w:val="24"/>
          <w:lang w:val="en-US" w:eastAsia="zh-CN" w:bidi="ar-SA"/>
        </w:rPr>
        <w:t>根瘤菌菌剂要求</w:t>
      </w:r>
      <w:r>
        <w:rPr>
          <w:rFonts w:hint="eastAsia" w:ascii="宋体" w:hAnsi="宋体" w:eastAsia="宋体" w:cs="宋体"/>
          <w:kern w:val="2"/>
          <w:sz w:val="24"/>
          <w:szCs w:val="24"/>
          <w:lang w:val="zh-CN" w:eastAsia="zh-CN" w:bidi="ar-SA"/>
        </w:rPr>
        <w:t>：</w:t>
      </w:r>
      <w:r>
        <w:rPr>
          <w:rFonts w:hint="eastAsia" w:ascii="宋体" w:hAnsi="宋体" w:eastAsia="宋体" w:cs="宋体"/>
          <w:kern w:val="2"/>
          <w:sz w:val="24"/>
          <w:szCs w:val="24"/>
          <w:lang w:val="en-US" w:eastAsia="zh-CN" w:bidi="ar-SA"/>
        </w:rPr>
        <w:t>根据《2025年大豆根瘤菌菌剂接种及科学施肥技术指导意见》，</w:t>
      </w:r>
      <w:r>
        <w:rPr>
          <w:rFonts w:hint="eastAsia" w:ascii="宋体" w:hAnsi="宋体" w:eastAsia="宋体" w:cs="宋体"/>
          <w:kern w:val="2"/>
          <w:sz w:val="24"/>
          <w:szCs w:val="24"/>
          <w:lang w:val="zh-CN" w:eastAsia="zh-CN" w:bidi="ar-SA"/>
        </w:rPr>
        <w:t>根瘤菌菌剂产品适宜范围为大豆，产品质量符合《农用微生物菌剂》(GB20287-2006)要求，在保质期内且包装完好。</w:t>
      </w:r>
      <w:r>
        <w:rPr>
          <w:rFonts w:hint="eastAsia" w:ascii="宋体" w:hAnsi="宋体" w:eastAsia="宋体" w:cs="宋体"/>
          <w:kern w:val="2"/>
          <w:sz w:val="24"/>
          <w:szCs w:val="24"/>
          <w:highlight w:val="none"/>
          <w:lang w:val="zh-CN" w:eastAsia="zh-CN" w:bidi="ar-SA"/>
        </w:rPr>
        <w:t>选用有效活菌数高、</w:t>
      </w:r>
      <w:r>
        <w:rPr>
          <w:rFonts w:hint="eastAsia" w:ascii="宋体" w:hAnsi="宋体" w:eastAsia="宋体" w:cs="宋体"/>
          <w:kern w:val="2"/>
          <w:sz w:val="24"/>
          <w:szCs w:val="24"/>
          <w:lang w:val="zh-CN" w:eastAsia="zh-CN" w:bidi="ar-SA"/>
        </w:rPr>
        <w:t>已在当地开展过田间试验示范且效果较好的根瘤菌菌剂。应用生产的根瘤菌剂有效期≧6个月，供货商要提供登记信息、项目</w:t>
      </w:r>
      <w:r>
        <w:rPr>
          <w:rFonts w:hint="eastAsia" w:ascii="宋体" w:hAnsi="宋体" w:eastAsia="宋体" w:cs="宋体"/>
          <w:kern w:val="2"/>
          <w:sz w:val="24"/>
          <w:szCs w:val="24"/>
          <w:lang w:val="en-US" w:eastAsia="zh-CN" w:bidi="ar-SA"/>
        </w:rPr>
        <w:t>所</w:t>
      </w:r>
      <w:r>
        <w:rPr>
          <w:rFonts w:hint="eastAsia" w:ascii="宋体" w:hAnsi="宋体" w:eastAsia="宋体" w:cs="宋体"/>
          <w:kern w:val="2"/>
          <w:sz w:val="24"/>
          <w:szCs w:val="24"/>
          <w:lang w:val="zh-CN" w:eastAsia="zh-CN" w:bidi="ar-SA"/>
        </w:rPr>
        <w:t>使用产品的2025年检测报告、根瘤菌剂登记证经营许可证等符合资质的手续，防止低质低价恶性竞争，否则承担相应风险。</w:t>
      </w:r>
      <w:r>
        <w:rPr>
          <w:rFonts w:hint="eastAsia" w:ascii="宋体" w:hAnsi="宋体" w:eastAsia="宋体" w:cs="宋体"/>
          <w:kern w:val="2"/>
          <w:sz w:val="24"/>
          <w:szCs w:val="24"/>
          <w:lang w:val="en-US" w:eastAsia="zh-CN" w:bidi="ar-SA"/>
        </w:rPr>
        <w:t xml:space="preserve">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三．其他要求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中标企业需要承担责任和风险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抽样检测：项目单位组织开展菌剂抽样，送到上级指定检测单位进行检测，检测合格后实施接种工作，并向上级报送抽检结果和大豆接种根瘤菌菌剂任务参与生产企业及产品信息，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2、上级抽检：农业农村部将组织对根瘤菌菌剂产品进行抽检，通报抽检结果。如检测结果不能达到招标质量要求，要承担项目资金扣除的相应风险。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3、中标企业要做好项目区菌剂的田间试验，配合技术推广、宣传、培训工作。</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4、中标企业在项目区进行田间试验的田间调查和测产验收所得数据与甲方拟委托技术团队验收所得的试验数据出入较大的，要承担相应风险。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5、产品包装规格要灵活多样，或者</w:t>
      </w:r>
      <w:r>
        <w:rPr>
          <w:rFonts w:hint="eastAsia" w:ascii="宋体" w:hAnsi="宋体" w:cs="宋体"/>
          <w:kern w:val="2"/>
          <w:sz w:val="24"/>
          <w:szCs w:val="24"/>
          <w:lang w:val="en-US" w:eastAsia="zh-CN" w:bidi="ar-SA"/>
        </w:rPr>
        <w:t>投标人</w:t>
      </w:r>
      <w:r>
        <w:rPr>
          <w:rFonts w:hint="eastAsia" w:ascii="宋体" w:hAnsi="宋体" w:eastAsia="宋体" w:cs="宋体"/>
          <w:kern w:val="2"/>
          <w:sz w:val="24"/>
          <w:szCs w:val="24"/>
          <w:lang w:val="en-US" w:eastAsia="zh-CN" w:bidi="ar-SA"/>
        </w:rPr>
        <w:t>变通规格，符合农户耕地大小面积分散的实际情况，如果不能，所带来的损失由企业自行承担。</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四、根瘤菌菌剂使用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（一）贮存条件。根瘤菌菌剂产品应贮存在室内阴凉、干燥、通风处，适宜温度为4℃-25℃。</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（二）拌种。拌种地点应在阴凉处，避免阳光直射。尽量避免根瘤菌菌剂与农药一同拌种。根据播种量和产品说明书确定根瘤菌菌剂用量，充分拌匀，保证每粒种子根瘤菌接种量不少于1×104个。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种子包衣。根瘤菌菌剂可与杀虫剂或杀真菌剂包衣，但不能与除草剂、杀细菌剂一同包衣。包衣保护剂所用材料应对根瘤菌、大豆植株、人畜和环境无毒无害，不造成大豆种子粘连、播种不匀等问题。与种衣剂一起进行包衣时，应先进行种衣剂包衣，待晾干后再进行包衣保护剂和根瘤菌菌剂包衣包衣2个月后每粒大豆种子根瘤菌存活数量应不低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（四）使用注意事项。应在大豆播种前12小时内进行根瘤菌拌种作业。菌剂开瓶(袋)前应轻轻摇动，开瓶(袋) 后立即使用，一次用完。稀释菌剂时不能使用含有消毒剂的自来水。</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五、推荐配合科学施肥技术</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根据《2025年大豆根瘤菌菌剂接种及科学施肥技术指导意见》，在大豆种植中，通过接种根瘤菌及科学合理施肥，能够增强根瘤菌共生固氮能力，提高产量、改善品质、培肥地力。</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增施有机肥。推荐每亩施用农家肥1000—2000公斤，或商品有机肥150—500公斤。土壤有机质含量低于1%的地块适当增加用量。有机肥作基肥施用，翻地或耙地时施入土层，或采用种肥同播施用。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理施用化肥。大豆接种根瘤菌菌剂一般可减少10%—20%氮肥用量，磷钾肥正常施用。低肥力地块用70%氮肥作基肥，保证幼苗在根瘤形成前有足够氮素营养，另30%氮肥在开花或鼓粒期追施。中等以上肥力地块，可施用缓控释肥作基肥，后期不追肥。也可前期不施氮肥，在开花或鼓粒期追施。磷肥和钾肥作基肥可一次性全部施入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产量水平130—150公斤/亩，推荐施用氮肥(N)2—2.4公斤/亩、磷肥 (P2O5)2.5—3公斤/亩、钾肥 (K2O)1.8—2.5公斤/亩。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产量水平150—170公斤/亩，推荐施用氮肥(N)2.4—3.2公斤/亩、磷肥 (P2O5)3—4公斤/亩、钾肥(K2O)2.5—3公斤/亩。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产量水平大于170公斤/亩，推荐施用氮肥 (N)3—3.4公斤/亩、磷肥 (P2O5)44.6公斤/亩、钾肥 (K2O)3—3.5公斤/亩。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配施微量元素肥料。根据大豆长势和生产需要施用钼、硼、铁、锌等微量元素肥料，可采用基施、拌种或叶面喷施等施用方式。</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1.钼肥。钼肥拌种施用时，使用0.05%—0.1%的钼酸铵或钼酸钠溶液与根瘤菌菌剂混合后，再进行拌种，阴干后播种；叶面喷施时，使用浓度为0.2%钼酸铵溶液，在大豆花期时进行喷施，每次喷溶液40—50公斤/亩。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硼肥。硼肥基施施用时，用0.5公斤/亩硼砂，与有机肥充分拌匀，均匀撒施后翻耕入土；拌种施用时，使用0.1%硼酸溶液与根瘤菌菌剂混合后，再进行拌种；阴干后播种；叶面喷施时，硼酸配制成0.2%的溶液，在大豆初花期和盛花期各喷1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3.铁肥。铁肥使用0.2%的硫酸亚铁溶液，在植株新叶出现发黄时喷施，一般喷洒2次，每次喷溶液40—50公斤/亩。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（具体以合同签订为准）</w:t>
      </w:r>
    </w:p>
    <w:p>
      <w:pPr>
        <w:pStyle w:val="18"/>
        <w:ind w:firstLine="400"/>
        <w:rPr>
          <w:rFonts w:ascii="宋体" w:hAnsi="宋体" w:cs="宋体"/>
          <w:highlight w:val="green"/>
        </w:rPr>
      </w:pPr>
    </w:p>
    <w:p>
      <w:pPr>
        <w:rPr>
          <w:rFonts w:ascii="宋体" w:hAnsi="宋体" w:cs="宋体"/>
          <w:highlight w:val="green"/>
        </w:rPr>
      </w:pPr>
    </w:p>
    <w:p>
      <w:pPr>
        <w:pStyle w:val="4"/>
        <w:spacing w:before="0" w:after="0" w:line="400" w:lineRule="atLeast"/>
        <w:jc w:val="center"/>
        <w:rPr>
          <w:rFonts w:ascii="宋体" w:hAnsi="宋体" w:cs="宋体"/>
        </w:rPr>
      </w:pPr>
      <w:r>
        <w:rPr>
          <w:rFonts w:hint="eastAsia" w:ascii="宋体" w:hAnsi="宋体" w:cs="宋体"/>
        </w:rPr>
        <w:br w:type="page"/>
      </w:r>
      <w:bookmarkStart w:id="137" w:name="_Toc405360718"/>
      <w:r>
        <w:rPr>
          <w:rFonts w:hint="eastAsia" w:ascii="宋体" w:hAnsi="宋体" w:cs="宋体"/>
        </w:rPr>
        <w:t>第六章 投标文件格式</w:t>
      </w:r>
      <w:bookmarkEnd w:id="136"/>
      <w:bookmarkEnd w:id="137"/>
    </w:p>
    <w:p>
      <w:pPr>
        <w:rPr>
          <w:rFonts w:ascii="宋体" w:hAnsi="宋体" w:cs="宋体"/>
        </w:rPr>
      </w:pPr>
    </w:p>
    <w:p>
      <w:pPr>
        <w:pStyle w:val="5"/>
        <w:rPr>
          <w:rFonts w:ascii="宋体" w:hAnsi="宋体" w:eastAsia="宋体" w:cs="宋体"/>
          <w:sz w:val="24"/>
          <w:szCs w:val="24"/>
        </w:rPr>
      </w:pPr>
      <w:r>
        <w:rPr>
          <w:rFonts w:hint="eastAsia" w:ascii="宋体" w:hAnsi="宋体" w:eastAsia="宋体" w:cs="宋体"/>
          <w:sz w:val="24"/>
          <w:szCs w:val="24"/>
        </w:rPr>
        <w:t>（注：1.请投标人按照以下要求的格式、内容、顺序及要求制作投标文件，并编制目录及页码，否则可能影响评标专家对投标文件的评价。2. 投标文件提供格式的，按格式填写；未提供格式的，投标人自拟格式。）</w:t>
      </w:r>
    </w:p>
    <w:p>
      <w:pPr>
        <w:pStyle w:val="27"/>
        <w:spacing w:line="480" w:lineRule="auto"/>
        <w:ind w:firstLine="480"/>
        <w:jc w:val="center"/>
        <w:rPr>
          <w:rFonts w:ascii="宋体" w:hAnsi="宋体" w:cs="宋体"/>
          <w:sz w:val="24"/>
        </w:rPr>
      </w:pPr>
    </w:p>
    <w:p>
      <w:pPr>
        <w:spacing w:after="480" w:afterLines="200"/>
        <w:jc w:val="center"/>
        <w:rPr>
          <w:rFonts w:ascii="宋体" w:hAnsi="宋体" w:cs="宋体"/>
          <w:sz w:val="24"/>
        </w:rPr>
      </w:pPr>
      <w:r>
        <w:rPr>
          <w:rFonts w:hint="eastAsia" w:ascii="宋体" w:hAnsi="宋体" w:cs="宋体"/>
          <w:sz w:val="24"/>
        </w:rPr>
        <w:br w:type="page"/>
      </w:r>
    </w:p>
    <w:p>
      <w:pPr>
        <w:pStyle w:val="5"/>
        <w:jc w:val="center"/>
        <w:rPr>
          <w:szCs w:val="32"/>
          <w:u w:val="single"/>
        </w:rPr>
      </w:pPr>
      <w:bookmarkStart w:id="138" w:name="_Toc21621"/>
    </w:p>
    <w:p>
      <w:pPr>
        <w:pStyle w:val="5"/>
        <w:jc w:val="center"/>
        <w:rPr>
          <w:szCs w:val="32"/>
          <w:u w:val="single"/>
        </w:rPr>
      </w:pPr>
    </w:p>
    <w:p>
      <w:pPr>
        <w:pStyle w:val="5"/>
        <w:jc w:val="center"/>
        <w:rPr>
          <w:rFonts w:ascii="宋体" w:hAnsi="宋体" w:eastAsia="宋体" w:cs="宋体"/>
        </w:rPr>
      </w:pPr>
      <w:r>
        <w:rPr>
          <w:rFonts w:hint="eastAsia"/>
          <w:szCs w:val="32"/>
          <w:u w:val="single"/>
        </w:rPr>
        <w:t xml:space="preserve">                          （</w:t>
      </w:r>
      <w:r>
        <w:rPr>
          <w:rFonts w:hint="eastAsia"/>
          <w:szCs w:val="32"/>
        </w:rPr>
        <w:t>项目名称）</w:t>
      </w:r>
      <w:bookmarkEnd w:id="138"/>
    </w:p>
    <w:p>
      <w:pPr>
        <w:spacing w:after="480" w:afterLines="200"/>
        <w:jc w:val="center"/>
        <w:rPr>
          <w:rFonts w:ascii="宋体" w:hAnsi="宋体" w:cs="宋体"/>
          <w:sz w:val="24"/>
        </w:rPr>
      </w:pPr>
    </w:p>
    <w:p>
      <w:pPr>
        <w:spacing w:after="480" w:afterLines="200"/>
        <w:jc w:val="center"/>
        <w:rPr>
          <w:rFonts w:ascii="宋体" w:hAnsi="宋体" w:cs="宋体"/>
          <w:b/>
          <w:sz w:val="48"/>
          <w:szCs w:val="48"/>
        </w:rPr>
      </w:pPr>
    </w:p>
    <w:p>
      <w:pPr>
        <w:spacing w:after="480" w:afterLines="200"/>
        <w:jc w:val="center"/>
        <w:rPr>
          <w:rFonts w:ascii="宋体" w:hAnsi="宋体" w:cs="宋体"/>
          <w:b/>
          <w:sz w:val="96"/>
          <w:szCs w:val="96"/>
        </w:rPr>
      </w:pPr>
      <w:r>
        <w:rPr>
          <w:rFonts w:hint="eastAsia" w:ascii="宋体" w:hAnsi="宋体" w:cs="宋体"/>
          <w:b/>
          <w:sz w:val="96"/>
          <w:szCs w:val="96"/>
        </w:rPr>
        <w:t>投 标 文 件</w:t>
      </w:r>
    </w:p>
    <w:p>
      <w:pPr>
        <w:ind w:left="1971" w:leftChars="619" w:right="1300" w:rightChars="619" w:hanging="671" w:hangingChars="209"/>
        <w:jc w:val="center"/>
        <w:rPr>
          <w:rFonts w:ascii="宋体" w:hAnsi="宋体" w:cs="宋体"/>
          <w:bCs/>
          <w:sz w:val="32"/>
          <w:szCs w:val="18"/>
        </w:rPr>
      </w:pPr>
      <w:r>
        <w:rPr>
          <w:rFonts w:hint="eastAsia" w:ascii="宋体" w:hAnsi="宋体" w:cs="宋体"/>
          <w:b/>
          <w:bCs/>
          <w:sz w:val="32"/>
          <w:szCs w:val="18"/>
        </w:rPr>
        <w:t>项目编号：</w:t>
      </w:r>
    </w:p>
    <w:p>
      <w:pPr>
        <w:spacing w:after="1200" w:afterLines="500"/>
        <w:ind w:right="569" w:rightChars="271"/>
        <w:rPr>
          <w:rFonts w:ascii="宋体" w:hAnsi="宋体" w:cs="宋体"/>
          <w:sz w:val="22"/>
          <w:szCs w:val="22"/>
        </w:rPr>
      </w:pPr>
    </w:p>
    <w:p>
      <w:pPr>
        <w:spacing w:after="1200" w:afterLines="500"/>
        <w:ind w:right="569" w:rightChars="271"/>
        <w:rPr>
          <w:rFonts w:ascii="宋体" w:hAnsi="宋体" w:cs="宋体"/>
          <w:sz w:val="18"/>
          <w:szCs w:val="18"/>
        </w:rPr>
      </w:pP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法定代表人或其委托代理人（签章）：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pPr>
        <w:spacing w:before="240" w:beforeLines="100" w:after="240" w:afterLines="100"/>
        <w:ind w:left="2262" w:leftChars="466" w:right="466" w:hanging="1283" w:hangingChars="355"/>
        <w:jc w:val="center"/>
        <w:rPr>
          <w:rStyle w:val="22"/>
          <w:rFonts w:ascii="宋体" w:hAnsi="宋体" w:cs="宋体"/>
          <w:bCs w:val="0"/>
          <w:sz w:val="36"/>
          <w:szCs w:val="36"/>
        </w:rPr>
      </w:pPr>
      <w:r>
        <w:rPr>
          <w:rFonts w:hint="eastAsia" w:ascii="宋体" w:hAnsi="宋体" w:cs="宋体"/>
          <w:b/>
          <w:bCs/>
          <w:sz w:val="36"/>
          <w:szCs w:val="36"/>
        </w:rPr>
        <w:t xml:space="preserve"> </w:t>
      </w:r>
      <w:r>
        <w:rPr>
          <w:rFonts w:hint="eastAsia" w:ascii="宋体" w:hAnsi="宋体" w:cs="宋体"/>
          <w:b/>
          <w:sz w:val="36"/>
          <w:szCs w:val="36"/>
        </w:rPr>
        <w:t>年   月   日</w:t>
      </w:r>
    </w:p>
    <w:p>
      <w:pPr>
        <w:autoSpaceDE w:val="0"/>
        <w:autoSpaceDN w:val="0"/>
        <w:adjustRightInd w:val="0"/>
        <w:spacing w:before="120" w:beforeLines="50" w:after="120" w:afterLines="50"/>
        <w:jc w:val="center"/>
        <w:rPr>
          <w:rFonts w:ascii="宋体" w:hAnsi="宋体" w:cs="宋体"/>
          <w:kern w:val="0"/>
          <w:sz w:val="24"/>
        </w:rPr>
      </w:pPr>
      <w:r>
        <w:rPr>
          <w:rStyle w:val="22"/>
          <w:rFonts w:hint="eastAsia"/>
          <w:sz w:val="36"/>
          <w:szCs w:val="36"/>
        </w:rPr>
        <w:br w:type="page"/>
      </w:r>
    </w:p>
    <w:p>
      <w:pPr>
        <w:autoSpaceDE w:val="0"/>
        <w:autoSpaceDN w:val="0"/>
        <w:adjustRightInd w:val="0"/>
        <w:spacing w:before="120" w:beforeLines="50" w:after="120" w:afterLines="50"/>
        <w:jc w:val="center"/>
        <w:rPr>
          <w:rStyle w:val="22"/>
          <w:rFonts w:ascii="宋体" w:hAnsi="宋体" w:cs="宋体"/>
          <w:bCs w:val="0"/>
          <w:kern w:val="0"/>
          <w:sz w:val="36"/>
          <w:szCs w:val="36"/>
        </w:rPr>
      </w:pPr>
      <w:r>
        <w:rPr>
          <w:rStyle w:val="22"/>
          <w:rFonts w:hint="eastAsia" w:ascii="宋体" w:hAnsi="宋体" w:cs="宋体"/>
          <w:bCs w:val="0"/>
          <w:kern w:val="0"/>
          <w:sz w:val="36"/>
          <w:szCs w:val="36"/>
        </w:rPr>
        <w:t>评审因素索引表</w:t>
      </w:r>
    </w:p>
    <w:tbl>
      <w:tblPr>
        <w:tblStyle w:val="19"/>
        <w:tblW w:w="4999"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12"/>
        <w:gridCol w:w="2193"/>
        <w:gridCol w:w="4389"/>
        <w:gridCol w:w="236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1101"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w:t>
            </w:r>
          </w:p>
        </w:tc>
        <w:tc>
          <w:tcPr>
            <w:tcW w:w="220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评审因素对应的内容</w:t>
            </w:r>
          </w:p>
        </w:tc>
        <w:tc>
          <w:tcPr>
            <w:tcW w:w="118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  内容所在页码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（一）价格评分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（二）技术服务评分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（三）商务评分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bl>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说明：</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1.本表是为便于评标委员会评审打分所设的索引表，请投标人完整、明确地填写相关内容。如投标人未按要求填写，导致评标委员会对投标方案做出不利的评审结果，是投标人的风险。</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2.本表中，“评审因素”请按照第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章《评标办法》所列内容逐项填写。</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3.本表中，“评审因素对应的内容”请按照第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章《评标办法》中评分标准的要求填写投标人所提供材料名称，并在“评审因素对应内容所在页码”栏内填写所提供材料在投标文件中的对应页码。</w:t>
      </w:r>
    </w:p>
    <w:p>
      <w:pPr>
        <w:autoSpaceDE w:val="0"/>
        <w:autoSpaceDN w:val="0"/>
        <w:adjustRightInd w:val="0"/>
        <w:spacing w:before="120" w:beforeLines="50" w:after="120" w:afterLines="50"/>
        <w:jc w:val="center"/>
        <w:rPr>
          <w:rStyle w:val="22"/>
          <w:rFonts w:ascii="宋体" w:hAnsi="宋体" w:cs="宋体"/>
          <w:bCs w:val="0"/>
          <w:kern w:val="0"/>
          <w:sz w:val="36"/>
          <w:szCs w:val="36"/>
        </w:rPr>
      </w:pPr>
    </w:p>
    <w:p>
      <w:pPr>
        <w:pageBreakBefore/>
        <w:autoSpaceDE w:val="0"/>
        <w:autoSpaceDN w:val="0"/>
        <w:adjustRightInd w:val="0"/>
        <w:spacing w:before="120" w:beforeLines="50" w:after="120" w:afterLines="50"/>
        <w:jc w:val="center"/>
        <w:rPr>
          <w:rFonts w:ascii="宋体" w:hAnsi="宋体" w:cs="宋体"/>
          <w:kern w:val="0"/>
          <w:sz w:val="30"/>
          <w:szCs w:val="30"/>
        </w:rPr>
      </w:pPr>
      <w:r>
        <w:rPr>
          <w:rStyle w:val="22"/>
          <w:rFonts w:hint="eastAsia" w:ascii="宋体" w:hAnsi="宋体" w:cs="宋体"/>
          <w:b w:val="0"/>
          <w:bCs w:val="0"/>
          <w:kern w:val="0"/>
          <w:sz w:val="30"/>
          <w:szCs w:val="30"/>
        </w:rPr>
        <w:t xml:space="preserve"> </w:t>
      </w:r>
      <w:r>
        <w:rPr>
          <w:rFonts w:hint="eastAsia" w:ascii="宋体" w:hAnsi="宋体" w:cs="宋体"/>
          <w:kern w:val="0"/>
          <w:sz w:val="30"/>
          <w:szCs w:val="30"/>
        </w:rPr>
        <w:t>一、投标函</w:t>
      </w:r>
    </w:p>
    <w:p>
      <w:pPr>
        <w:pStyle w:val="30"/>
        <w:tabs>
          <w:tab w:val="left" w:pos="9450"/>
        </w:tabs>
        <w:spacing w:line="360" w:lineRule="auto"/>
        <w:ind w:right="84" w:rightChars="40"/>
        <w:rPr>
          <w:rFonts w:ascii="宋体" w:hAnsi="宋体" w:cs="宋体"/>
          <w:sz w:val="24"/>
          <w:szCs w:val="24"/>
        </w:rPr>
      </w:pPr>
      <w:r>
        <w:rPr>
          <w:rFonts w:hint="eastAsia" w:ascii="宋体" w:hAnsi="宋体" w:cs="宋体"/>
          <w:sz w:val="24"/>
          <w:szCs w:val="24"/>
        </w:rPr>
        <w:t>（招标人名称）：</w:t>
      </w:r>
    </w:p>
    <w:p>
      <w:pPr>
        <w:pStyle w:val="30"/>
        <w:tabs>
          <w:tab w:val="left" w:pos="9450"/>
        </w:tabs>
        <w:spacing w:line="360" w:lineRule="auto"/>
        <w:ind w:right="84" w:rightChars="40" w:firstLine="480" w:firstLineChars="200"/>
        <w:rPr>
          <w:rFonts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（项目名称、项目编号）的招标文件，决定投标本项目，承诺如下：</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一、我方的投标文件在投标截止日后90天（日历天）内保持有效，如中标，有</w:t>
      </w:r>
    </w:p>
    <w:p>
      <w:pPr>
        <w:pStyle w:val="30"/>
        <w:tabs>
          <w:tab w:val="left" w:pos="9450"/>
        </w:tabs>
        <w:spacing w:line="360" w:lineRule="auto"/>
        <w:ind w:right="84" w:rightChars="40"/>
        <w:jc w:val="left"/>
        <w:rPr>
          <w:rFonts w:ascii="宋体" w:hAnsi="宋体" w:cs="宋体"/>
          <w:bCs/>
          <w:sz w:val="24"/>
          <w:szCs w:val="24"/>
        </w:rPr>
      </w:pPr>
      <w:r>
        <w:rPr>
          <w:rFonts w:hint="eastAsia" w:ascii="宋体" w:hAnsi="宋体" w:cs="宋体"/>
          <w:bCs/>
          <w:sz w:val="24"/>
          <w:szCs w:val="24"/>
        </w:rPr>
        <w:t>效期将延至本项目合同期满日为止。</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标文件的全部条款，放弃对招标文件提出误解和质疑的一切权利。</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四、我方理解贵方不接受最低报价的投标以及投标报价超过预算金额或最高</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限价时投标无效。</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五、我方接受招标文件关于不予退还投标保证金的约定。</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六、我方按照招标文件的约定履行合同责任和义务。</w:t>
      </w:r>
    </w:p>
    <w:p>
      <w:pPr>
        <w:pStyle w:val="31"/>
        <w:widowControl/>
        <w:numPr>
          <w:ilvl w:val="0"/>
          <w:numId w:val="0"/>
        </w:numPr>
        <w:tabs>
          <w:tab w:val="left" w:pos="1060"/>
        </w:tabs>
        <w:ind w:firstLine="480" w:firstLineChars="200"/>
        <w:jc w:val="left"/>
        <w:rPr>
          <w:rFonts w:cs="宋体"/>
          <w:bCs/>
          <w:sz w:val="24"/>
          <w:szCs w:val="24"/>
        </w:rPr>
      </w:pPr>
    </w:p>
    <w:p>
      <w:pPr>
        <w:pStyle w:val="31"/>
        <w:widowControl/>
        <w:numPr>
          <w:ilvl w:val="0"/>
          <w:numId w:val="0"/>
        </w:numPr>
        <w:tabs>
          <w:tab w:val="left" w:pos="1060"/>
        </w:tabs>
        <w:ind w:firstLine="480" w:firstLineChars="200"/>
        <w:jc w:val="left"/>
        <w:rPr>
          <w:rFonts w:cs="宋体"/>
          <w:bCs/>
          <w:sz w:val="24"/>
          <w:szCs w:val="24"/>
        </w:rPr>
      </w:pPr>
      <w:r>
        <w:rPr>
          <w:rFonts w:hint="eastAsia" w:cs="宋体"/>
          <w:bCs/>
          <w:sz w:val="24"/>
          <w:szCs w:val="24"/>
        </w:rPr>
        <w:t>与本投标有关的一切往来通讯请寄：</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jc w:val="right"/>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30"/>
        <w:ind w:right="84" w:rightChars="40" w:firstLine="4080" w:firstLineChars="1700"/>
        <w:jc w:val="right"/>
        <w:rPr>
          <w:rFonts w:ascii="宋体" w:hAnsi="宋体" w:cs="宋体"/>
          <w:sz w:val="24"/>
          <w:szCs w:val="24"/>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二、开标一览表</w:t>
      </w:r>
    </w:p>
    <w:p>
      <w:pPr>
        <w:adjustRightInd w:val="0"/>
        <w:snapToGrid w:val="0"/>
        <w:rPr>
          <w:rFonts w:ascii="宋体" w:hAnsi="宋体" w:cs="宋体"/>
          <w:sz w:val="24"/>
          <w:u w:val="single"/>
        </w:rPr>
      </w:pPr>
      <w:r>
        <w:rPr>
          <w:rFonts w:hint="eastAsia" w:ascii="宋体" w:hAnsi="宋体" w:cs="宋体"/>
          <w:sz w:val="24"/>
        </w:rPr>
        <w:t>项目名称：</w:t>
      </w:r>
    </w:p>
    <w:p>
      <w:pPr>
        <w:adjustRightInd w:val="0"/>
        <w:snapToGrid w:val="0"/>
        <w:rPr>
          <w:rFonts w:ascii="宋体" w:hAnsi="宋体" w:cs="宋体"/>
          <w:sz w:val="24"/>
          <w:u w:val="single"/>
        </w:rPr>
      </w:pPr>
      <w:r>
        <w:rPr>
          <w:rFonts w:hint="eastAsia" w:ascii="宋体" w:hAnsi="宋体" w:cs="宋体"/>
          <w:sz w:val="24"/>
        </w:rPr>
        <w:t>项目编号：</w:t>
      </w:r>
    </w:p>
    <w:p>
      <w:pPr>
        <w:adjustRightInd w:val="0"/>
        <w:snapToGrid w:val="0"/>
        <w:rPr>
          <w:rFonts w:ascii="宋体" w:hAnsi="宋体" w:cs="宋体"/>
          <w:sz w:val="24"/>
          <w:u w:val="single"/>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4"/>
        <w:gridCol w:w="1548"/>
        <w:gridCol w:w="1666"/>
        <w:gridCol w:w="1666"/>
        <w:gridCol w:w="1666"/>
        <w:gridCol w:w="1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908" w:type="pct"/>
            <w:vAlign w:val="center"/>
          </w:tcPr>
          <w:p>
            <w:pPr>
              <w:jc w:val="center"/>
              <w:rPr>
                <w:rFonts w:ascii="宋体" w:hAnsi="宋体" w:cs="宋体"/>
                <w:sz w:val="22"/>
                <w:szCs w:val="22"/>
                <w:highlight w:val="none"/>
              </w:rPr>
            </w:pPr>
            <w:r>
              <w:rPr>
                <w:rFonts w:hint="eastAsia" w:ascii="宋体" w:hAnsi="宋体" w:cs="宋体"/>
                <w:sz w:val="22"/>
                <w:szCs w:val="22"/>
                <w:highlight w:val="none"/>
              </w:rPr>
              <w:t>投标人名称</w:t>
            </w:r>
          </w:p>
        </w:tc>
        <w:tc>
          <w:tcPr>
            <w:tcW w:w="78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投标报价（</w:t>
            </w:r>
            <w:r>
              <w:rPr>
                <w:rFonts w:hint="eastAsia" w:ascii="宋体" w:hAnsi="宋体" w:cs="宋体"/>
                <w:sz w:val="22"/>
                <w:szCs w:val="22"/>
                <w:highlight w:val="none"/>
                <w:lang w:val="en-US" w:eastAsia="zh-CN"/>
              </w:rPr>
              <w:t>元</w:t>
            </w:r>
            <w:r>
              <w:rPr>
                <w:rFonts w:hint="eastAsia" w:ascii="宋体" w:hAnsi="宋体" w:cs="宋体"/>
                <w:sz w:val="22"/>
                <w:szCs w:val="22"/>
                <w:highlight w:val="none"/>
                <w:lang w:val="zh-CN"/>
              </w:rPr>
              <w:t>）</w:t>
            </w:r>
          </w:p>
        </w:tc>
        <w:tc>
          <w:tcPr>
            <w:tcW w:w="848" w:type="pct"/>
            <w:vAlign w:val="center"/>
          </w:tcPr>
          <w:p>
            <w:pPr>
              <w:jc w:val="center"/>
              <w:rPr>
                <w:rFonts w:hint="eastAsia" w:ascii="宋体" w:hAnsi="宋体" w:cs="宋体"/>
                <w:sz w:val="22"/>
                <w:szCs w:val="22"/>
                <w:highlight w:val="none"/>
                <w:lang w:val="zh-CN"/>
              </w:rPr>
            </w:pPr>
            <w:r>
              <w:rPr>
                <w:rFonts w:hint="eastAsia" w:ascii="宋体" w:hAnsi="宋体" w:cs="宋体"/>
                <w:sz w:val="22"/>
                <w:szCs w:val="22"/>
                <w:highlight w:val="none"/>
                <w:lang w:val="zh-CN"/>
              </w:rPr>
              <w:t>投标保证金</w:t>
            </w:r>
          </w:p>
          <w:p>
            <w:pPr>
              <w:jc w:val="center"/>
              <w:rPr>
                <w:rFonts w:ascii="宋体" w:hAnsi="宋体" w:cs="宋体"/>
                <w:sz w:val="22"/>
                <w:szCs w:val="22"/>
                <w:highlight w:val="none"/>
              </w:rPr>
            </w:pPr>
            <w:r>
              <w:rPr>
                <w:rFonts w:hint="eastAsia" w:ascii="宋体" w:hAnsi="宋体" w:cs="宋体"/>
                <w:sz w:val="22"/>
                <w:szCs w:val="22"/>
                <w:highlight w:val="none"/>
              </w:rPr>
              <w:t>(有/无)</w:t>
            </w:r>
          </w:p>
        </w:tc>
        <w:tc>
          <w:tcPr>
            <w:tcW w:w="848"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合同履行期限</w:t>
            </w:r>
          </w:p>
        </w:tc>
        <w:tc>
          <w:tcPr>
            <w:tcW w:w="84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质量标准</w:t>
            </w:r>
          </w:p>
        </w:tc>
        <w:tc>
          <w:tcPr>
            <w:tcW w:w="757"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90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8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57"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r>
    </w:tbl>
    <w:p>
      <w:pPr>
        <w:pStyle w:val="10"/>
        <w:adjustRightInd w:val="0"/>
        <w:snapToGrid w:val="0"/>
        <w:spacing w:before="60" w:beforeLines="25"/>
        <w:ind w:firstLine="420"/>
        <w:rPr>
          <w:rFonts w:ascii="宋体" w:hAnsi="宋体" w:cs="宋体"/>
          <w:bCs/>
          <w:snapToGrid w:val="0"/>
          <w:kern w:val="0"/>
          <w:sz w:val="21"/>
          <w:szCs w:val="21"/>
          <w:highlight w:val="none"/>
        </w:rPr>
      </w:pPr>
    </w:p>
    <w:p>
      <w:pPr>
        <w:pStyle w:val="10"/>
        <w:adjustRightInd w:val="0"/>
        <w:snapToGrid w:val="0"/>
        <w:spacing w:before="60" w:beforeLines="25"/>
        <w:ind w:firstLine="440"/>
        <w:rPr>
          <w:rFonts w:ascii="宋体" w:hAnsi="宋体" w:cs="宋体"/>
          <w:bCs/>
          <w:snapToGrid w:val="0"/>
          <w:kern w:val="0"/>
          <w:sz w:val="22"/>
          <w:szCs w:val="22"/>
          <w:highlight w:val="none"/>
        </w:rPr>
      </w:pPr>
      <w:r>
        <w:rPr>
          <w:rFonts w:hint="eastAsia" w:ascii="宋体" w:hAnsi="宋体" w:cs="宋体"/>
          <w:bCs/>
          <w:snapToGrid w:val="0"/>
          <w:kern w:val="0"/>
          <w:sz w:val="22"/>
          <w:szCs w:val="22"/>
          <w:highlight w:val="none"/>
        </w:rPr>
        <w:t>注：投标人提报的投标报价是为完成全部工作所需的一切费用。</w:t>
      </w:r>
    </w:p>
    <w:p>
      <w:pPr>
        <w:pStyle w:val="10"/>
        <w:adjustRightInd w:val="0"/>
        <w:snapToGrid w:val="0"/>
        <w:rPr>
          <w:rFonts w:ascii="宋体" w:hAnsi="宋体" w:cs="宋体"/>
          <w:snapToGrid w:val="0"/>
          <w:kern w:val="0"/>
          <w:szCs w:val="24"/>
          <w:highlight w:val="none"/>
        </w:rPr>
      </w:pPr>
    </w:p>
    <w:p>
      <w:pPr>
        <w:pStyle w:val="30"/>
        <w:tabs>
          <w:tab w:val="left" w:pos="9450"/>
        </w:tabs>
        <w:ind w:right="84" w:rightChars="40" w:firstLine="480" w:firstLineChars="200"/>
        <w:jc w:val="left"/>
        <w:rPr>
          <w:rFonts w:ascii="宋体" w:hAnsi="宋体" w:cs="宋体"/>
          <w:sz w:val="24"/>
        </w:rPr>
      </w:pP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p>
    <w:p>
      <w:pPr>
        <w:pStyle w:val="10"/>
        <w:adjustRightInd w:val="0"/>
        <w:snapToGrid w:val="0"/>
        <w:ind w:firstLine="2400" w:firstLineChars="1000"/>
        <w:rPr>
          <w:rFonts w:ascii="宋体" w:hAnsi="宋体" w:cs="宋体"/>
          <w:snapToGrid w:val="0"/>
          <w:kern w:val="0"/>
          <w:szCs w:val="24"/>
        </w:rPr>
      </w:pPr>
    </w:p>
    <w:p>
      <w:pPr>
        <w:pStyle w:val="5"/>
        <w:ind w:left="709"/>
        <w:jc w:val="right"/>
        <w:rPr>
          <w:rFonts w:ascii="宋体" w:hAnsi="宋体" w:eastAsia="宋体" w:cs="宋体"/>
          <w:b w:val="0"/>
          <w:bCs/>
        </w:rPr>
      </w:pPr>
      <w:r>
        <w:rPr>
          <w:rFonts w:hint="eastAsia" w:ascii="宋体" w:hAnsi="宋体" w:eastAsia="宋体" w:cs="宋体"/>
          <w:b w:val="0"/>
          <w:bCs/>
          <w:snapToGrid w:val="0"/>
          <w:kern w:val="0"/>
          <w:sz w:val="24"/>
          <w:szCs w:val="24"/>
        </w:rPr>
        <w:t>日期:</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年</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月</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三、</w:t>
      </w:r>
      <w:bookmarkStart w:id="139" w:name="_Toc30556"/>
      <w:bookmarkStart w:id="140" w:name="_Toc693"/>
      <w:r>
        <w:rPr>
          <w:rFonts w:hint="eastAsia" w:ascii="宋体" w:hAnsi="宋体" w:cs="宋体"/>
          <w:b w:val="0"/>
          <w:kern w:val="0"/>
          <w:sz w:val="30"/>
          <w:szCs w:val="30"/>
        </w:rPr>
        <w:t>法定代表人身份证明</w:t>
      </w:r>
      <w:bookmarkEnd w:id="139"/>
      <w:bookmarkEnd w:id="140"/>
    </w:p>
    <w:p>
      <w:pPr>
        <w:adjustRightInd w:val="0"/>
        <w:spacing w:line="240" w:lineRule="exact"/>
        <w:rPr>
          <w:rFonts w:cs="SSJ-PK7482000002d-Identity-H"/>
          <w:szCs w:val="21"/>
        </w:rPr>
      </w:pPr>
    </w:p>
    <w:p>
      <w:pPr>
        <w:adjustRightInd w:val="0"/>
        <w:spacing w:line="360" w:lineRule="auto"/>
        <w:rPr>
          <w:rFonts w:cs="H-SS9-PK74820000032-Identity-H"/>
          <w:sz w:val="24"/>
          <w:szCs w:val="24"/>
          <w:u w:val="single"/>
        </w:rPr>
      </w:pPr>
      <w:r>
        <w:rPr>
          <w:rFonts w:hint="eastAsia" w:cs="SSJ-PK7482000002d-Identity-H"/>
          <w:sz w:val="24"/>
          <w:szCs w:val="24"/>
        </w:rPr>
        <w:t>投标人名称</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单位性质</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地址</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SSJ-PK7482000002d-Identity-H"/>
          <w:sz w:val="24"/>
          <w:szCs w:val="24"/>
        </w:rPr>
      </w:pPr>
      <w:r>
        <w:rPr>
          <w:rFonts w:hint="eastAsia" w:cs="SSJ-PK7482000002d-Identity-H"/>
          <w:sz w:val="24"/>
          <w:szCs w:val="24"/>
        </w:rPr>
        <w:t>成立时间</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SSJ-PK7482000002d-Identity-H"/>
          <w:sz w:val="24"/>
          <w:szCs w:val="24"/>
          <w:u w:val="single"/>
        </w:rPr>
        <w:t xml:space="preserve">       </w:t>
      </w:r>
      <w:r>
        <w:rPr>
          <w:rFonts w:hint="eastAsia" w:cs="SSJ-PK7482000002d-Identity-H"/>
          <w:sz w:val="24"/>
          <w:szCs w:val="24"/>
        </w:rPr>
        <w:t>月</w:t>
      </w:r>
      <w:r>
        <w:rPr>
          <w:rFonts w:hint="eastAsia" w:cs="SSJ-PK7482000002d-Identity-H"/>
          <w:sz w:val="24"/>
          <w:szCs w:val="24"/>
          <w:u w:val="single"/>
        </w:rPr>
        <w:t xml:space="preserve">       </w:t>
      </w:r>
      <w:r>
        <w:rPr>
          <w:rFonts w:hint="eastAsia" w:cs="SSJ-PK7482000002d-Identity-H"/>
          <w:sz w:val="24"/>
          <w:szCs w:val="24"/>
        </w:rPr>
        <w:t>日</w:t>
      </w:r>
    </w:p>
    <w:p>
      <w:pPr>
        <w:adjustRightInd w:val="0"/>
        <w:spacing w:line="360" w:lineRule="auto"/>
        <w:rPr>
          <w:rFonts w:cs="H-SS9-PK74820000032-Identity-H"/>
          <w:sz w:val="24"/>
          <w:szCs w:val="24"/>
          <w:u w:val="single"/>
        </w:rPr>
      </w:pPr>
      <w:r>
        <w:rPr>
          <w:rFonts w:hint="eastAsia" w:cs="SSJ-PK7482000002d-Identity-H"/>
          <w:sz w:val="24"/>
          <w:szCs w:val="24"/>
        </w:rPr>
        <w:t>经营期限</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O9-PK7484ba-Identity-H"/>
          <w:sz w:val="24"/>
          <w:szCs w:val="24"/>
        </w:rPr>
      </w:pPr>
      <w:r>
        <w:rPr>
          <w:rFonts w:hint="eastAsia" w:cs="SSJ-PK7482000002d-Identity-H"/>
          <w:sz w:val="24"/>
          <w:szCs w:val="24"/>
        </w:rPr>
        <w:t>姓名</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性别</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年龄</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身份证号码</w:t>
      </w:r>
      <w:r>
        <w:rPr>
          <w:rFonts w:hint="eastAsia" w:cs="H-SS9-PK74820000032-Identity-H"/>
          <w:sz w:val="24"/>
          <w:szCs w:val="24"/>
        </w:rPr>
        <w:t>：</w:t>
      </w:r>
      <w:r>
        <w:rPr>
          <w:rFonts w:hint="eastAsia" w:cs="H-SS9-PK74820000032-Identity-H"/>
          <w:sz w:val="24"/>
          <w:szCs w:val="24"/>
          <w:u w:val="single"/>
        </w:rPr>
        <w:t xml:space="preserve">              </w:t>
      </w:r>
      <w:r>
        <w:rPr>
          <w:rFonts w:hint="eastAsia" w:cs="O9-PK7484ba-Identity-H"/>
          <w:sz w:val="24"/>
          <w:szCs w:val="24"/>
        </w:rPr>
        <w:t>　</w:t>
      </w:r>
    </w:p>
    <w:p>
      <w:pPr>
        <w:adjustRightInd w:val="0"/>
        <w:spacing w:line="360" w:lineRule="auto"/>
        <w:rPr>
          <w:rFonts w:cs="H-SS9-PK74820000032-Identity-H"/>
          <w:sz w:val="24"/>
          <w:szCs w:val="24"/>
        </w:rPr>
      </w:pPr>
      <w:r>
        <w:rPr>
          <w:rFonts w:hint="eastAsia" w:cs="SSJ-PK7482000002d-Identity-H"/>
          <w:sz w:val="24"/>
          <w:szCs w:val="24"/>
        </w:rPr>
        <w:t>职务</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系</w:t>
      </w:r>
      <w:r>
        <w:rPr>
          <w:rFonts w:hint="eastAsia" w:cs="SSJ-PK7482000002d-Identity-H"/>
          <w:sz w:val="24"/>
          <w:szCs w:val="24"/>
          <w:u w:val="single"/>
        </w:rPr>
        <w:t xml:space="preserve">                     </w:t>
      </w:r>
      <w:r>
        <w:rPr>
          <w:rFonts w:hint="eastAsia" w:cs="H-SS9-PK74820000032-Identity-H"/>
          <w:sz w:val="24"/>
          <w:szCs w:val="24"/>
        </w:rPr>
        <w:t>（</w:t>
      </w:r>
      <w:r>
        <w:rPr>
          <w:rFonts w:hint="eastAsia" w:cs="SSJ-PK7482000002d-Identity-H"/>
          <w:sz w:val="24"/>
          <w:szCs w:val="24"/>
        </w:rPr>
        <w:t>投标人名称</w:t>
      </w:r>
      <w:r>
        <w:rPr>
          <w:rFonts w:hint="eastAsia" w:cs="H-SS9-PK74820000032-Identity-H"/>
          <w:sz w:val="24"/>
          <w:szCs w:val="24"/>
        </w:rPr>
        <w:t>）</w:t>
      </w:r>
      <w:r>
        <w:rPr>
          <w:rFonts w:hint="eastAsia" w:cs="SSJ-PK7482000002d-Identity-H"/>
          <w:sz w:val="24"/>
          <w:szCs w:val="24"/>
        </w:rPr>
        <w:t>的法定代表人</w:t>
      </w:r>
      <w:r>
        <w:rPr>
          <w:rFonts w:hint="eastAsia" w:cs="H-SS9-PK74820000032-Identity-H"/>
          <w:sz w:val="24"/>
          <w:szCs w:val="24"/>
        </w:rPr>
        <w:t>。</w:t>
      </w:r>
    </w:p>
    <w:p>
      <w:pPr>
        <w:adjustRightInd w:val="0"/>
        <w:spacing w:line="360" w:lineRule="auto"/>
        <w:rPr>
          <w:rFonts w:cs="H-SS9-PK74820000032-Identity-H"/>
          <w:sz w:val="24"/>
          <w:szCs w:val="24"/>
        </w:rPr>
      </w:pPr>
      <w:r>
        <w:rPr>
          <w:rFonts w:hint="eastAsia" w:cs="SSJ-PK7482000002d-Identity-H"/>
          <w:sz w:val="24"/>
          <w:szCs w:val="24"/>
        </w:rPr>
        <w:t>特此证明</w:t>
      </w:r>
      <w:r>
        <w:rPr>
          <w:rFonts w:hint="eastAsia" w:cs="H-SS9-PK74820000032-Identity-H"/>
          <w:sz w:val="24"/>
          <w:szCs w:val="24"/>
        </w:rPr>
        <w:t>。</w:t>
      </w:r>
    </w:p>
    <w:p>
      <w:pPr>
        <w:adjustRightInd w:val="0"/>
        <w:spacing w:line="360" w:lineRule="auto"/>
        <w:rPr>
          <w:rFonts w:cs="SSJ-PK7482000002d-Identity-H"/>
          <w:sz w:val="24"/>
          <w:szCs w:val="24"/>
        </w:rPr>
      </w:pPr>
    </w:p>
    <w:p>
      <w:pPr>
        <w:adjustRightInd w:val="0"/>
        <w:spacing w:line="360" w:lineRule="auto"/>
        <w:ind w:firstLine="3480" w:firstLineChars="1450"/>
        <w:rPr>
          <w:rFonts w:cs="H-SS9-PK74820000032-Identity-H"/>
          <w:sz w:val="24"/>
          <w:szCs w:val="24"/>
        </w:rPr>
      </w:pPr>
      <w:r>
        <w:rPr>
          <w:rFonts w:hint="eastAsia" w:cs="SSJ-PK7482000002d-Identity-H"/>
          <w:sz w:val="24"/>
          <w:szCs w:val="24"/>
        </w:rPr>
        <w:t>投标人</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H-SS9-PK74820000032-Identity-H"/>
          <w:sz w:val="24"/>
          <w:szCs w:val="24"/>
        </w:rPr>
        <w:t>（</w:t>
      </w:r>
      <w:r>
        <w:rPr>
          <w:rFonts w:hint="eastAsia" w:cs="SSJ-PK7482000002d-Identity-H"/>
          <w:sz w:val="24"/>
          <w:szCs w:val="24"/>
        </w:rPr>
        <w:t>盖单位章</w:t>
      </w:r>
      <w:r>
        <w:rPr>
          <w:rFonts w:hint="eastAsia" w:cs="H-SS9-PK74820000032-Identity-H"/>
          <w:sz w:val="24"/>
          <w:szCs w:val="24"/>
        </w:rPr>
        <w:t>）</w:t>
      </w:r>
    </w:p>
    <w:p>
      <w:pPr>
        <w:adjustRightInd w:val="0"/>
        <w:spacing w:line="360" w:lineRule="auto"/>
        <w:ind w:firstLine="2640" w:firstLineChars="1100"/>
        <w:rPr>
          <w:rFonts w:cs="H-SS9-PK74820000032-Identity-H"/>
          <w:sz w:val="24"/>
          <w:szCs w:val="24"/>
        </w:rPr>
      </w:pPr>
      <w:r>
        <w:rPr>
          <w:rFonts w:hint="eastAsia"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H-SS9-PK74820000032-Identity-H"/>
          <w:sz w:val="24"/>
          <w:szCs w:val="24"/>
          <w:u w:val="single"/>
        </w:rPr>
        <w:t xml:space="preserve">      </w:t>
      </w:r>
      <w:r>
        <w:rPr>
          <w:rFonts w:hint="eastAsia" w:cs="SSJ-PK7482000002d-Identity-H"/>
          <w:sz w:val="24"/>
          <w:szCs w:val="24"/>
        </w:rPr>
        <w:t xml:space="preserve"> 月</w:t>
      </w:r>
      <w:r>
        <w:rPr>
          <w:rFonts w:hint="eastAsia" w:cs="H-SS9-PK74820000032-Identity-H"/>
          <w:sz w:val="24"/>
          <w:szCs w:val="24"/>
          <w:u w:val="single"/>
        </w:rPr>
        <w:t xml:space="preserve">      </w:t>
      </w:r>
      <w:r>
        <w:rPr>
          <w:rFonts w:hint="eastAsia" w:cs="SSJ-PK7482000002d-Identity-H"/>
          <w:sz w:val="24"/>
          <w:szCs w:val="24"/>
        </w:rPr>
        <w:t xml:space="preserve"> 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四、法定代表人授权书</w:t>
      </w:r>
    </w:p>
    <w:p>
      <w:pPr>
        <w:spacing w:line="360" w:lineRule="auto"/>
        <w:ind w:firstLine="480" w:firstLineChars="200"/>
        <w:rPr>
          <w:rFonts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pPr>
        <w:spacing w:line="360" w:lineRule="auto"/>
        <w:ind w:firstLine="480" w:firstLineChars="200"/>
        <w:rPr>
          <w:rFonts w:ascii="宋体" w:hAnsi="宋体" w:cs="宋体"/>
          <w:sz w:val="24"/>
        </w:rPr>
      </w:pPr>
      <w:r>
        <w:rPr>
          <w:rFonts w:hint="eastAsia" w:ascii="宋体" w:hAnsi="宋体" w:cs="宋体"/>
          <w:sz w:val="24"/>
        </w:rPr>
        <w:t>本授权书有效期与我方投标文件中标注的投标有效期相同，自签章之日起生效。</w:t>
      </w:r>
    </w:p>
    <w:p>
      <w:pPr>
        <w:spacing w:line="360" w:lineRule="auto"/>
        <w:ind w:firstLine="480" w:firstLineChars="200"/>
        <w:rPr>
          <w:rFonts w:ascii="宋体" w:hAnsi="宋体" w:cs="宋体"/>
        </w:rPr>
      </w:pPr>
      <w:r>
        <w:rPr>
          <w:rFonts w:hint="eastAsia" w:ascii="宋体" w:hAnsi="宋体" w:cs="宋体"/>
          <w:sz w:val="24"/>
        </w:rPr>
        <w:t>授权代表无转委托权。</w:t>
      </w:r>
    </w:p>
    <w:p>
      <w:pPr>
        <w:spacing w:line="360" w:lineRule="auto"/>
        <w:ind w:firstLine="480" w:firstLineChars="200"/>
        <w:rPr>
          <w:rFonts w:ascii="宋体" w:hAnsi="宋体" w:cs="宋体"/>
          <w:sz w:val="24"/>
        </w:rPr>
      </w:pPr>
      <w:r>
        <w:rPr>
          <w:rFonts w:hint="eastAsia" w:ascii="宋体" w:hAnsi="宋体" w:cs="宋体"/>
          <w:sz w:val="24"/>
        </w:rPr>
        <w:t>附：法定代表人（单位负责人）及授权代表身份证正、反面复印件。</w:t>
      </w:r>
    </w:p>
    <w:p>
      <w:pPr>
        <w:ind w:left="360"/>
        <w:rPr>
          <w:rFonts w:ascii="宋体" w:hAnsi="宋体" w:cs="宋体"/>
          <w:sz w:val="24"/>
        </w:rPr>
      </w:pPr>
      <w:r>
        <w:rPr>
          <w:rFonts w:hint="eastAsia" w:ascii="宋体" w:hAnsi="宋体" w:cs="宋体"/>
          <w:sz w:val="24"/>
        </w:rPr>
        <w:t xml:space="preserve"> </w:t>
      </w:r>
    </w:p>
    <w:p>
      <w:pPr>
        <w:ind w:left="360"/>
        <w:rPr>
          <w:rFonts w:ascii="宋体" w:hAnsi="宋体" w:cs="宋体"/>
          <w:sz w:val="24"/>
        </w:rPr>
      </w:pPr>
      <w:r>
        <w:rPr>
          <w:rFonts w:hint="eastAsia" w:ascii="宋体" w:hAnsi="宋体" w:cs="宋体"/>
          <w:sz w:val="24"/>
        </w:rPr>
        <w:t xml:space="preserve"> </w:t>
      </w:r>
    </w:p>
    <w:p>
      <w:pPr>
        <w:ind w:firstLine="480" w:firstLineChars="200"/>
        <w:rPr>
          <w:rFonts w:ascii="宋体" w:hAnsi="宋体" w:cs="宋体"/>
          <w:sz w:val="24"/>
        </w:rPr>
      </w:pPr>
      <w:r>
        <w:rPr>
          <w:rFonts w:hint="eastAsia" w:ascii="宋体" w:hAnsi="宋体" w:cs="宋体"/>
          <w:sz w:val="24"/>
        </w:rPr>
        <w:t>注：本授权委托书需由投标人加盖单位公章并由其法定代表人（单位负责人）和授权代表签字。</w:t>
      </w:r>
    </w:p>
    <w:p>
      <w:pPr>
        <w:rPr>
          <w:rFonts w:ascii="宋体" w:hAnsi="宋体" w:cs="宋体"/>
        </w:rPr>
      </w:pPr>
      <w:r>
        <w:rPr>
          <w:rFonts w:hint="eastAsia" w:ascii="宋体" w:hAnsi="宋体" w:cs="宋体"/>
        </w:rPr>
        <w:t xml:space="preserve"> </w:t>
      </w:r>
    </w:p>
    <w:p>
      <w:pPr>
        <w:rPr>
          <w:rFonts w:ascii="宋体" w:hAnsi="宋体" w:cs="宋体"/>
        </w:rPr>
      </w:pPr>
    </w:p>
    <w:p>
      <w:pPr>
        <w:rPr>
          <w:rFonts w:ascii="宋体" w:hAnsi="宋体" w:cs="宋体"/>
        </w:rPr>
      </w:pPr>
    </w:p>
    <w:p>
      <w:pPr>
        <w:ind w:left="360"/>
        <w:rPr>
          <w:rFonts w:ascii="宋体" w:hAnsi="宋体" w:cs="宋体"/>
        </w:rPr>
      </w:pP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授权代表（签     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pPr>
        <w:pStyle w:val="30"/>
        <w:tabs>
          <w:tab w:val="left" w:pos="9450"/>
        </w:tabs>
        <w:ind w:right="84" w:rightChars="40" w:firstLine="482" w:firstLineChars="200"/>
        <w:jc w:val="left"/>
        <w:rPr>
          <w:rFonts w:ascii="宋体" w:hAnsi="宋体" w:cs="宋体"/>
          <w:b/>
          <w:sz w:val="24"/>
        </w:rPr>
      </w:pPr>
      <w:r>
        <w:rPr>
          <w:rFonts w:hint="eastAsia" w:ascii="宋体" w:hAnsi="宋体" w:cs="宋体"/>
          <w:b/>
          <w:sz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r>
        <w:rPr>
          <w:rFonts w:hint="eastAsia" w:ascii="宋体" w:hAnsi="宋体" w:cs="宋体"/>
          <w:b/>
          <w:sz w:val="24"/>
        </w:rPr>
        <w:t>法定代表人（单位负责人）身份证正、反面复印件</w:t>
      </w:r>
    </w:p>
    <w:p>
      <w:pPr>
        <w:rPr>
          <w:rFonts w:ascii="宋体" w:hAnsi="宋体" w:cs="宋体"/>
          <w:sz w:val="24"/>
        </w:rPr>
      </w:pPr>
    </w:p>
    <w:p>
      <w:pPr>
        <w:rPr>
          <w:rFonts w:ascii="宋体" w:hAnsi="宋体" w:cs="宋体"/>
          <w:b/>
          <w:sz w:val="24"/>
        </w:rPr>
      </w:pPr>
      <w:r>
        <w:rPr>
          <w:rFonts w:hint="eastAsia" w:ascii="宋体" w:hAnsi="宋体" w:cs="宋体"/>
          <w:b/>
          <w:sz w:val="24"/>
        </w:rPr>
        <w:t>授权代表身份证正、反面复印件</w:t>
      </w:r>
    </w:p>
    <w:p>
      <w:pPr>
        <w:autoSpaceDE w:val="0"/>
        <w:autoSpaceDN w:val="0"/>
        <w:adjustRightInd w:val="0"/>
        <w:spacing w:before="120" w:beforeLines="50" w:after="120" w:afterLines="50"/>
        <w:rPr>
          <w:rFonts w:ascii="宋体" w:hAnsi="宋体" w:cs="宋体"/>
          <w:b/>
          <w:sz w:val="24"/>
        </w:rPr>
      </w:pPr>
    </w:p>
    <w:p>
      <w:pPr>
        <w:autoSpaceDE w:val="0"/>
        <w:autoSpaceDN w:val="0"/>
        <w:adjustRightInd w:val="0"/>
        <w:spacing w:before="120" w:beforeLines="50" w:after="120" w:afterLines="50"/>
        <w:rPr>
          <w:rFonts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pPr>
        <w:rPr>
          <w:rFonts w:ascii="宋体" w:hAnsi="宋体" w:cs="宋体"/>
          <w:kern w:val="0"/>
          <w:sz w:val="30"/>
          <w:szCs w:val="30"/>
        </w:rPr>
      </w:pPr>
      <w:r>
        <w:rPr>
          <w:rFonts w:hint="eastAsia" w:ascii="宋体" w:hAnsi="宋体" w:cs="宋体"/>
          <w:kern w:val="0"/>
          <w:sz w:val="30"/>
          <w:szCs w:val="30"/>
        </w:rPr>
        <w:br w:type="page"/>
      </w:r>
    </w:p>
    <w:p>
      <w:pPr>
        <w:spacing w:line="366" w:lineRule="exact"/>
        <w:jc w:val="center"/>
        <w:rPr>
          <w:rFonts w:ascii="宋体" w:hAnsi="宋体" w:cs="宋体"/>
          <w:sz w:val="20"/>
        </w:rPr>
      </w:pPr>
      <w:r>
        <w:rPr>
          <w:rFonts w:hint="eastAsia" w:ascii="宋体" w:hAnsi="宋体" w:cs="宋体"/>
          <w:kern w:val="0"/>
          <w:sz w:val="30"/>
          <w:szCs w:val="30"/>
        </w:rPr>
        <w:t>五、联合体协议书(如有）</w:t>
      </w:r>
    </w:p>
    <w:p>
      <w:pPr>
        <w:spacing w:line="348" w:lineRule="exact"/>
        <w:rPr>
          <w:rFonts w:ascii="宋体" w:hAnsi="宋体" w:cs="宋体"/>
          <w:sz w:val="20"/>
        </w:rPr>
      </w:pPr>
    </w:p>
    <w:p>
      <w:pPr>
        <w:tabs>
          <w:tab w:val="left" w:pos="6240"/>
        </w:tabs>
        <w:spacing w:line="240" w:lineRule="exact"/>
        <w:ind w:left="2460"/>
        <w:rPr>
          <w:rFonts w:ascii="宋体" w:hAnsi="宋体" w:cs="宋体"/>
          <w:sz w:val="20"/>
        </w:rPr>
      </w:pPr>
      <w:r>
        <w:rPr>
          <w:rFonts w:hint="eastAsia" w:ascii="宋体" w:hAnsi="宋体" w:cs="宋体"/>
          <w:szCs w:val="21"/>
        </w:rPr>
        <w:t>（所有成员单位名称）自愿组成</w:t>
      </w:r>
      <w:r>
        <w:rPr>
          <w:rFonts w:hint="eastAsia" w:ascii="宋体" w:hAnsi="宋体" w:cs="宋体"/>
          <w:sz w:val="20"/>
        </w:rPr>
        <w:tab/>
      </w:r>
      <w:r>
        <w:rPr>
          <w:rFonts w:hint="eastAsia" w:ascii="宋体" w:hAnsi="宋体" w:cs="宋体"/>
          <w:szCs w:val="21"/>
        </w:rPr>
        <w:t>（联合体名称）联合体，共同</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59264" behindDoc="1" locked="0" layoutInCell="0" allowOverlap="1">
                <wp:simplePos x="0" y="0"/>
                <wp:positionH relativeFrom="column">
                  <wp:posOffset>495300</wp:posOffset>
                </wp:positionH>
                <wp:positionV relativeFrom="paragraph">
                  <wp:posOffset>0</wp:posOffset>
                </wp:positionV>
                <wp:extent cx="1068070" cy="0"/>
                <wp:effectExtent l="0" t="4445" r="0" b="5080"/>
                <wp:wrapNone/>
                <wp:docPr id="158" name="Shape 158"/>
                <wp:cNvGraphicFramePr/>
                <a:graphic xmlns:a="http://schemas.openxmlformats.org/drawingml/2006/main">
                  <a:graphicData uri="http://schemas.microsoft.com/office/word/2010/wordprocessingShape">
                    <wps:wsp>
                      <wps:cNvCnPr/>
                      <wps:spPr>
                        <a:xfrm>
                          <a:off x="0" y="0"/>
                          <a:ext cx="1068070" cy="4763"/>
                        </a:xfrm>
                        <a:prstGeom prst="line">
                          <a:avLst/>
                        </a:prstGeom>
                        <a:solidFill>
                          <a:srgbClr val="FFFFFF"/>
                        </a:solidFill>
                        <a:ln w="6095">
                          <a:solidFill>
                            <a:srgbClr val="000000"/>
                          </a:solidFill>
                          <a:miter lim="800000"/>
                        </a:ln>
                      </wps:spPr>
                      <wps:bodyPr/>
                    </wps:wsp>
                  </a:graphicData>
                </a:graphic>
              </wp:anchor>
            </w:drawing>
          </mc:Choice>
          <mc:Fallback>
            <w:pict>
              <v:line id="Shape 158" o:spid="_x0000_s1026" o:spt="20" style="position:absolute;left:0pt;margin-left:39pt;margin-top:0pt;height:0pt;width:84.1pt;z-index:-251657216;mso-width-relative:page;mso-height-relative:page;" fillcolor="#FFFFFF" filled="t" stroked="t" coordsize="21600,21600" o:allowincell="f" o:gfxdata="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Di6YzDU&#10;AAAABAEAAA8AAAAAAAAAAQAgAAAAIgAAAGRycy9kb3ducmV2LnhtbFBLAQIUABQAAAAIAIdO4kDs&#10;v6JlsgEAAJ0DAAAOAAAAAAAAAAEAIAAAACM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0288" behindDoc="1" locked="0" layoutInCell="0" allowOverlap="1">
                <wp:simplePos x="0" y="0"/>
                <wp:positionH relativeFrom="column">
                  <wp:posOffset>3440430</wp:posOffset>
                </wp:positionH>
                <wp:positionV relativeFrom="paragraph">
                  <wp:posOffset>0</wp:posOffset>
                </wp:positionV>
                <wp:extent cx="534670" cy="0"/>
                <wp:effectExtent l="0" t="4445" r="0" b="5080"/>
                <wp:wrapNone/>
                <wp:docPr id="159" name="Shape 159"/>
                <wp:cNvGraphicFramePr/>
                <a:graphic xmlns:a="http://schemas.openxmlformats.org/drawingml/2006/main">
                  <a:graphicData uri="http://schemas.microsoft.com/office/word/2010/wordprocessingShape">
                    <wps:wsp>
                      <wps:cNvCnPr/>
                      <wps:spPr>
                        <a:xfrm>
                          <a:off x="0" y="0"/>
                          <a:ext cx="534670" cy="4763"/>
                        </a:xfrm>
                        <a:prstGeom prst="line">
                          <a:avLst/>
                        </a:prstGeom>
                        <a:solidFill>
                          <a:srgbClr val="FFFFFF"/>
                        </a:solidFill>
                        <a:ln w="6095">
                          <a:solidFill>
                            <a:srgbClr val="000000"/>
                          </a:solidFill>
                          <a:miter lim="800000"/>
                        </a:ln>
                      </wps:spPr>
                      <wps:bodyPr/>
                    </wps:wsp>
                  </a:graphicData>
                </a:graphic>
              </wp:anchor>
            </w:drawing>
          </mc:Choice>
          <mc:Fallback>
            <w:pict>
              <v:line id="Shape 159" o:spid="_x0000_s1026" o:spt="20" style="position:absolute;left:0pt;margin-left:270.9pt;margin-top:0pt;height:0pt;width:42.1pt;z-index:-251656192;mso-width-relative:page;mso-height-relative:page;" fillcolor="#FFFFFF" filled="t" stroked="t" coordsize="21600,21600" o:allowincell="f" o:gfxdata="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fsWb5dMA&#10;AAAFAQAADwAAAAAAAAABACAAAAAiAAAAZHJzL2Rvd25yZXYueG1sUEsBAhQAFAAAAAgAh07iQCIK&#10;teKyAQAAnAMAAA4AAAAAAAAAAQAgAAAAIgEAAGRycy9lMm9Eb2MueG1sUEsFBgAAAAAGAAYAWQEA&#10;AEYFAAAAAA==&#10;">
                <v:fill on="t" focussize="0,0"/>
                <v:stroke weight="0.47992125984252pt" color="#000000" miterlimit="8" joinstyle="miter"/>
                <v:imagedata o:title=""/>
                <o:lock v:ext="edit" aspectratio="f"/>
              </v:line>
            </w:pict>
          </mc:Fallback>
        </mc:AlternateContent>
      </w:r>
    </w:p>
    <w:p>
      <w:pPr>
        <w:spacing w:line="182" w:lineRule="exact"/>
        <w:rPr>
          <w:rFonts w:ascii="宋体" w:hAnsi="宋体" w:cs="宋体"/>
          <w:sz w:val="20"/>
        </w:rPr>
      </w:pPr>
    </w:p>
    <w:p>
      <w:pPr>
        <w:tabs>
          <w:tab w:val="left" w:pos="2180"/>
        </w:tabs>
        <w:spacing w:line="240" w:lineRule="exact"/>
        <w:ind w:left="360"/>
        <w:rPr>
          <w:rFonts w:ascii="宋体" w:hAnsi="宋体" w:cs="宋体"/>
          <w:sz w:val="20"/>
        </w:rPr>
      </w:pPr>
      <w:r>
        <w:rPr>
          <w:rFonts w:hint="eastAsia" w:ascii="宋体" w:hAnsi="宋体" w:cs="宋体"/>
          <w:szCs w:val="21"/>
        </w:rPr>
        <w:t>参加</w:t>
      </w:r>
      <w:r>
        <w:rPr>
          <w:rFonts w:hint="eastAsia" w:ascii="宋体" w:hAnsi="宋体" w:cs="宋体"/>
          <w:sz w:val="20"/>
        </w:rPr>
        <w:tab/>
      </w:r>
      <w:r>
        <w:rPr>
          <w:rFonts w:hint="eastAsia" w:ascii="宋体" w:hAnsi="宋体" w:cs="宋体"/>
          <w:szCs w:val="21"/>
        </w:rPr>
        <w:t>（项目名称）招标项目投标。现就联合体投标事宜订立如下协议。</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1312" behindDoc="1" locked="0" layoutInCell="0" allowOverlap="1">
                <wp:simplePos x="0" y="0"/>
                <wp:positionH relativeFrom="column">
                  <wp:posOffset>496570</wp:posOffset>
                </wp:positionH>
                <wp:positionV relativeFrom="paragraph">
                  <wp:posOffset>0</wp:posOffset>
                </wp:positionV>
                <wp:extent cx="932815" cy="0"/>
                <wp:effectExtent l="0" t="5080" r="0" b="4445"/>
                <wp:wrapNone/>
                <wp:docPr id="160" name="Shape 160"/>
                <wp:cNvGraphicFramePr/>
                <a:graphic xmlns:a="http://schemas.openxmlformats.org/drawingml/2006/main">
                  <a:graphicData uri="http://schemas.microsoft.com/office/word/2010/wordprocessingShape">
                    <wps:wsp>
                      <wps:cNvCnPr/>
                      <wps:spPr>
                        <a:xfrm>
                          <a:off x="0" y="0"/>
                          <a:ext cx="932815" cy="4763"/>
                        </a:xfrm>
                        <a:prstGeom prst="line">
                          <a:avLst/>
                        </a:prstGeom>
                        <a:solidFill>
                          <a:srgbClr val="FFFFFF"/>
                        </a:solidFill>
                        <a:ln w="6096">
                          <a:solidFill>
                            <a:srgbClr val="000000"/>
                          </a:solidFill>
                          <a:miter lim="800000"/>
                        </a:ln>
                      </wps:spPr>
                      <wps:bodyPr/>
                    </wps:wsp>
                  </a:graphicData>
                </a:graphic>
              </wp:anchor>
            </w:drawing>
          </mc:Choice>
          <mc:Fallback>
            <w:pict>
              <v:line id="Shape 160" o:spid="_x0000_s1026" o:spt="20" style="position:absolute;left:0pt;margin-left:39.1pt;margin-top:0pt;height:0pt;width:73.45pt;z-index:-251655168;mso-width-relative:page;mso-height-relative:page;" fillcolor="#FFFFFF" filled="t" stroked="t" coordsize="21600,21600" o:allowincell="f" o:gfxdata="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PdEWPzU&#10;AAAABAEAAA8AAAAAAAAAAQAgAAAAIgAAAGRycy9kb3ducmV2LnhtbFBLAQIUABQAAAAIAIdO4kC0&#10;OzVHsgEAAJwDAAAOAAAAAAAAAAEAIAAAACMBAABkcnMvZTJvRG9jLnhtbFBLBQYAAAAABgAGAFkB&#10;AABHBQAAAAA=&#10;">
                <v:fill on="t" focussize="0,0"/>
                <v:stroke weight="0.48pt" color="#000000" miterlimit="8" joinstyle="miter"/>
                <v:imagedata o:title=""/>
                <o:lock v:ext="edit" aspectratio="f"/>
              </v:line>
            </w:pict>
          </mc:Fallback>
        </mc:AlternateContent>
      </w:r>
    </w:p>
    <w:p>
      <w:pPr>
        <w:spacing w:line="156" w:lineRule="exact"/>
        <w:rPr>
          <w:rFonts w:ascii="宋体" w:hAnsi="宋体" w:cs="宋体"/>
          <w:sz w:val="20"/>
        </w:rPr>
      </w:pPr>
    </w:p>
    <w:p>
      <w:pPr>
        <w:tabs>
          <w:tab w:val="left" w:pos="2920"/>
          <w:tab w:val="left" w:pos="5860"/>
        </w:tabs>
        <w:spacing w:line="256" w:lineRule="exact"/>
        <w:ind w:left="780"/>
        <w:rPr>
          <w:rFonts w:ascii="宋体" w:hAnsi="宋体" w:cs="宋体"/>
          <w:sz w:val="20"/>
        </w:rPr>
      </w:pPr>
      <w:r>
        <w:rPr>
          <w:rFonts w:hint="eastAsia" w:ascii="宋体" w:hAnsi="宋体" w:cs="宋体"/>
          <w:szCs w:val="21"/>
        </w:rPr>
        <w:t>1.</w:t>
      </w:r>
      <w:r>
        <w:rPr>
          <w:rFonts w:hint="eastAsia" w:ascii="宋体" w:hAnsi="宋体" w:cs="宋体"/>
          <w:sz w:val="20"/>
        </w:rPr>
        <w:tab/>
      </w:r>
      <w:r>
        <w:rPr>
          <w:rFonts w:hint="eastAsia" w:ascii="宋体" w:hAnsi="宋体" w:cs="宋体"/>
          <w:szCs w:val="21"/>
        </w:rPr>
        <w:t>（某成员单位名称）为</w:t>
      </w:r>
      <w:r>
        <w:rPr>
          <w:rFonts w:hint="eastAsia" w:ascii="宋体" w:hAnsi="宋体" w:cs="宋体"/>
          <w:sz w:val="20"/>
        </w:rPr>
        <w:tab/>
      </w:r>
      <w:r>
        <w:rPr>
          <w:rFonts w:hint="eastAsia" w:ascii="宋体" w:hAnsi="宋体" w:cs="宋体"/>
          <w:sz w:val="20"/>
        </w:rPr>
        <w:t>（联合体名称）牵头人。</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2336" behindDoc="1" locked="0" layoutInCell="0" allowOverlap="1">
                <wp:simplePos x="0" y="0"/>
                <wp:positionH relativeFrom="column">
                  <wp:posOffset>662940</wp:posOffset>
                </wp:positionH>
                <wp:positionV relativeFrom="paragraph">
                  <wp:posOffset>5080</wp:posOffset>
                </wp:positionV>
                <wp:extent cx="1199515" cy="0"/>
                <wp:effectExtent l="0" t="5080" r="0" b="4445"/>
                <wp:wrapNone/>
                <wp:docPr id="161" name="Shape 161"/>
                <wp:cNvGraphicFramePr/>
                <a:graphic xmlns:a="http://schemas.openxmlformats.org/drawingml/2006/main">
                  <a:graphicData uri="http://schemas.microsoft.com/office/word/2010/wordprocessingShape">
                    <wps:wsp>
                      <wps:cNvCnPr/>
                      <wps:spPr>
                        <a:xfrm>
                          <a:off x="0" y="0"/>
                          <a:ext cx="1199515" cy="4763"/>
                        </a:xfrm>
                        <a:prstGeom prst="line">
                          <a:avLst/>
                        </a:prstGeom>
                        <a:solidFill>
                          <a:srgbClr val="FFFFFF"/>
                        </a:solidFill>
                        <a:ln w="6095">
                          <a:solidFill>
                            <a:srgbClr val="000000"/>
                          </a:solidFill>
                          <a:miter lim="800000"/>
                        </a:ln>
                      </wps:spPr>
                      <wps:bodyPr/>
                    </wps:wsp>
                  </a:graphicData>
                </a:graphic>
              </wp:anchor>
            </w:drawing>
          </mc:Choice>
          <mc:Fallback>
            <w:pict>
              <v:line id="Shape 161" o:spid="_x0000_s1026" o:spt="20" style="position:absolute;left:0pt;margin-left:52.2pt;margin-top:0.4pt;height:0pt;width:94.45pt;z-index:-251654144;mso-width-relative:page;mso-height-relative:page;" fillcolor="#FFFFFF" filled="t" stroked="t" coordsize="21600,21600" o:allowincell="f" o:gfxdata="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HwG7ubT&#10;AAAABQEAAA8AAAAAAAAAAQAgAAAAIgAAAGRycy9kb3ducmV2LnhtbFBLAQIUABQAAAAIAIdO4kBa&#10;WqLnswEAAJ0DAAAOAAAAAAAAAAEAIAAAACI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3360" behindDoc="1" locked="0" layoutInCell="0" allowOverlap="1">
                <wp:simplePos x="0" y="0"/>
                <wp:positionH relativeFrom="column">
                  <wp:posOffset>3195955</wp:posOffset>
                </wp:positionH>
                <wp:positionV relativeFrom="paragraph">
                  <wp:posOffset>5080</wp:posOffset>
                </wp:positionV>
                <wp:extent cx="534035" cy="0"/>
                <wp:effectExtent l="0" t="4445" r="0" b="5080"/>
                <wp:wrapNone/>
                <wp:docPr id="162" name="Shape 162"/>
                <wp:cNvGraphicFramePr/>
                <a:graphic xmlns:a="http://schemas.openxmlformats.org/drawingml/2006/main">
                  <a:graphicData uri="http://schemas.microsoft.com/office/word/2010/wordprocessingShape">
                    <wps:wsp>
                      <wps:cNvCnPr/>
                      <wps:spPr>
                        <a:xfrm>
                          <a:off x="0" y="0"/>
                          <a:ext cx="534035" cy="4763"/>
                        </a:xfrm>
                        <a:prstGeom prst="line">
                          <a:avLst/>
                        </a:prstGeom>
                        <a:solidFill>
                          <a:srgbClr val="FFFFFF"/>
                        </a:solidFill>
                        <a:ln w="6095">
                          <a:solidFill>
                            <a:srgbClr val="000000"/>
                          </a:solidFill>
                          <a:miter lim="800000"/>
                        </a:ln>
                      </wps:spPr>
                      <wps:bodyPr/>
                    </wps:wsp>
                  </a:graphicData>
                </a:graphic>
              </wp:anchor>
            </w:drawing>
          </mc:Choice>
          <mc:Fallback>
            <w:pict>
              <v:line id="Shape 162" o:spid="_x0000_s1026" o:spt="20" style="position:absolute;left:0pt;margin-left:251.65pt;margin-top:0.4pt;height:0pt;width:42.05pt;z-index:-251653120;mso-width-relative:page;mso-height-relative:page;" fillcolor="#FFFFFF" filled="t" stroked="t" coordsize="21600,21600" o:allowincell="f" o:gfxdata="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ZTWaDU&#10;AAAABQEAAA8AAAAAAAAAAQAgAAAAIgAAAGRycy9kb3ducmV2LnhtbFBLAQIUABQAAAAIAIdO4kAY&#10;g1ZFsgEAAJwDAAAOAAAAAAAAAAEAIAAAACMBAABkcnMvZTJvRG9jLnhtbFBLBQYAAAAABgAGAFkB&#10;AABHBQAAAAA=&#10;">
                <v:fill on="t" focussize="0,0"/>
                <v:stroke weight="0.47992125984252pt" color="#000000" miterlimit="8" joinstyle="miter"/>
                <v:imagedata o:title=""/>
                <o:lock v:ext="edit" aspectratio="f"/>
              </v:line>
            </w:pict>
          </mc:Fallback>
        </mc:AlternateContent>
      </w:r>
    </w:p>
    <w:p>
      <w:pPr>
        <w:spacing w:line="219" w:lineRule="exact"/>
        <w:rPr>
          <w:rFonts w:ascii="宋体" w:hAnsi="宋体" w:cs="宋体"/>
          <w:sz w:val="20"/>
        </w:rPr>
      </w:pPr>
    </w:p>
    <w:p>
      <w:pPr>
        <w:numPr>
          <w:ilvl w:val="0"/>
          <w:numId w:val="6"/>
        </w:numPr>
        <w:tabs>
          <w:tab w:val="left" w:pos="1044"/>
        </w:tabs>
        <w:spacing w:line="363" w:lineRule="exact"/>
        <w:ind w:left="360" w:right="260" w:firstLine="420"/>
        <w:rPr>
          <w:rFonts w:ascii="宋体" w:hAnsi="宋体" w:cs="宋体"/>
          <w:szCs w:val="21"/>
        </w:rPr>
      </w:pPr>
      <w:r>
        <w:rPr>
          <w:rFonts w:hint="eastAsia" w:ascii="宋体" w:hAnsi="宋体" w:cs="宋体"/>
          <w:szCs w:val="21"/>
        </w:rPr>
        <w:t>联合体各成员授权牵头人代表联合体参加投标活动，签署文件，提交和接收相关的资料、信息及指示，进行合同谈判活动，负责合同实施阶段的组织和协调工作，以及处理与本招标项目有关的一切事宜。</w:t>
      </w:r>
    </w:p>
    <w:p>
      <w:pPr>
        <w:spacing w:line="234" w:lineRule="exact"/>
        <w:rPr>
          <w:rFonts w:ascii="宋体" w:hAnsi="宋体" w:cs="宋体"/>
          <w:szCs w:val="21"/>
        </w:rPr>
      </w:pPr>
    </w:p>
    <w:p>
      <w:pPr>
        <w:numPr>
          <w:ilvl w:val="0"/>
          <w:numId w:val="6"/>
        </w:numPr>
        <w:tabs>
          <w:tab w:val="left" w:pos="1044"/>
        </w:tabs>
        <w:spacing w:line="363" w:lineRule="exact"/>
        <w:ind w:left="360" w:right="140" w:firstLine="420"/>
        <w:rPr>
          <w:rFonts w:ascii="宋体" w:hAnsi="宋体" w:cs="宋体"/>
          <w:szCs w:val="21"/>
        </w:rPr>
      </w:pPr>
      <w:r>
        <w:rPr>
          <w:rFonts w:hint="eastAsia" w:ascii="宋体" w:hAnsi="宋体" w:cs="宋体"/>
          <w:szCs w:val="21"/>
        </w:rPr>
        <w:t>联合体牵头人在本项目中签署的一切文件和处理的一切事宜，联合体各成员均予以承认。联合体各成员将严格按照招标文件、投标文件和合同的要求全面履行义务，并向招标人承担连带责任。</w:t>
      </w:r>
    </w:p>
    <w:p>
      <w:pPr>
        <w:spacing w:line="194" w:lineRule="exact"/>
        <w:rPr>
          <w:rFonts w:ascii="宋体" w:hAnsi="宋体" w:cs="宋体"/>
          <w:sz w:val="20"/>
        </w:rPr>
      </w:pPr>
    </w:p>
    <w:p>
      <w:pPr>
        <w:tabs>
          <w:tab w:val="left" w:pos="8980"/>
        </w:tabs>
        <w:spacing w:line="264" w:lineRule="exact"/>
        <w:ind w:left="780"/>
        <w:outlineLvl w:val="1"/>
        <w:rPr>
          <w:rFonts w:ascii="宋体" w:hAnsi="宋体" w:cs="宋体"/>
          <w:sz w:val="20"/>
        </w:rPr>
      </w:pPr>
      <w:bookmarkStart w:id="141" w:name="_Toc23887"/>
      <w:bookmarkStart w:id="142" w:name="_Toc17577"/>
      <w:r>
        <w:rPr>
          <w:rFonts w:hint="eastAsia" w:ascii="宋体" w:hAnsi="宋体" w:cs="宋体"/>
          <w:szCs w:val="21"/>
        </w:rPr>
        <w:t>4. 联合体各成员单位内部的职责分工如下：</w:t>
      </w:r>
      <w:r>
        <w:rPr>
          <w:rFonts w:hint="eastAsia" w:ascii="宋体" w:hAnsi="宋体" w:cs="宋体"/>
          <w:sz w:val="20"/>
        </w:rPr>
        <w:tab/>
      </w:r>
      <w:r>
        <w:rPr>
          <w:rFonts w:hint="eastAsia" w:ascii="宋体" w:hAnsi="宋体" w:cs="宋体"/>
          <w:szCs w:val="21"/>
        </w:rPr>
        <w:t>。</w:t>
      </w:r>
      <w:bookmarkEnd w:id="141"/>
      <w:bookmarkEnd w:id="142"/>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4384" behindDoc="1" locked="0" layoutInCell="0" allowOverlap="1">
                <wp:simplePos x="0" y="0"/>
                <wp:positionH relativeFrom="column">
                  <wp:posOffset>3048635</wp:posOffset>
                </wp:positionH>
                <wp:positionV relativeFrom="paragraph">
                  <wp:posOffset>-9525</wp:posOffset>
                </wp:positionV>
                <wp:extent cx="2667635" cy="0"/>
                <wp:effectExtent l="0" t="4445" r="0" b="5080"/>
                <wp:wrapNone/>
                <wp:docPr id="163" name="Shape 163"/>
                <wp:cNvGraphicFramePr/>
                <a:graphic xmlns:a="http://schemas.openxmlformats.org/drawingml/2006/main">
                  <a:graphicData uri="http://schemas.microsoft.com/office/word/2010/wordprocessingShape">
                    <wps:wsp>
                      <wps:cNvCnPr/>
                      <wps:spPr>
                        <a:xfrm>
                          <a:off x="0" y="0"/>
                          <a:ext cx="2667635" cy="4763"/>
                        </a:xfrm>
                        <a:prstGeom prst="line">
                          <a:avLst/>
                        </a:prstGeom>
                        <a:solidFill>
                          <a:srgbClr val="FFFFFF"/>
                        </a:solidFill>
                        <a:ln w="6096">
                          <a:solidFill>
                            <a:srgbClr val="000000"/>
                          </a:solidFill>
                          <a:miter lim="800000"/>
                        </a:ln>
                      </wps:spPr>
                      <wps:bodyPr/>
                    </wps:wsp>
                  </a:graphicData>
                </a:graphic>
              </wp:anchor>
            </w:drawing>
          </mc:Choice>
          <mc:Fallback>
            <w:pict>
              <v:line id="Shape 163" o:spid="_x0000_s1026" o:spt="20" style="position:absolute;left:0pt;margin-left:240.05pt;margin-top:-0.75pt;height:0pt;width:210.05pt;z-index:-251652096;mso-width-relative:page;mso-height-relative:page;" fillcolor="#FFFFFF" filled="t" stroked="t" coordsize="21600,21600" o:allowincell="f" o:gfxdata="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z4&#10;AzfYAAAACQEAAA8AAAAAAAAAAQAgAAAAIgAAAGRycy9kb3ducmV2LnhtbFBLAQIUABQAAAAIAIdO&#10;4kAeQ9xEsQEAAJ0DAAAOAAAAAAAAAAEAIAAAACcBAABkcnMvZTJvRG9jLnhtbFBLBQYAAAAABgAG&#10;AFkBAABKBQAAAAA=&#10;">
                <v:fill on="t" focussize="0,0"/>
                <v:stroke weight="0.48pt" color="#000000" miterlimit="8" joinstyle="miter"/>
                <v:imagedata o:title=""/>
                <o:lock v:ext="edit" aspectratio="f"/>
              </v:line>
            </w:pict>
          </mc:Fallback>
        </mc:AlternateContent>
      </w:r>
    </w:p>
    <w:p>
      <w:pPr>
        <w:spacing w:line="198" w:lineRule="exact"/>
        <w:rPr>
          <w:rFonts w:ascii="宋体" w:hAnsi="宋体" w:cs="宋体"/>
          <w:sz w:val="20"/>
        </w:rPr>
      </w:pPr>
    </w:p>
    <w:p>
      <w:pPr>
        <w:numPr>
          <w:ilvl w:val="0"/>
          <w:numId w:val="7"/>
        </w:numPr>
        <w:tabs>
          <w:tab w:val="left" w:pos="1044"/>
        </w:tabs>
        <w:spacing w:line="323" w:lineRule="exact"/>
        <w:ind w:left="360" w:right="360" w:firstLine="420"/>
        <w:rPr>
          <w:rFonts w:ascii="宋体" w:hAnsi="宋体" w:cs="宋体"/>
          <w:szCs w:val="21"/>
        </w:rPr>
      </w:pPr>
      <w:r>
        <w:rPr>
          <w:rFonts w:hint="eastAsia" w:ascii="宋体" w:hAnsi="宋体" w:cs="宋体"/>
          <w:szCs w:val="21"/>
        </w:rPr>
        <w:t>本协议书自所有成员单位法定代表人（单位负责人）或其委托代理人签字或盖单位章之日起生效，合同履行完毕后自动失效。</w:t>
      </w:r>
    </w:p>
    <w:p>
      <w:pPr>
        <w:spacing w:line="185" w:lineRule="exact"/>
        <w:rPr>
          <w:rFonts w:ascii="宋体" w:hAnsi="宋体" w:cs="宋体"/>
          <w:szCs w:val="21"/>
        </w:rPr>
      </w:pPr>
    </w:p>
    <w:p>
      <w:pPr>
        <w:numPr>
          <w:ilvl w:val="0"/>
          <w:numId w:val="7"/>
        </w:numPr>
        <w:tabs>
          <w:tab w:val="left" w:pos="1040"/>
        </w:tabs>
        <w:spacing w:line="256" w:lineRule="exact"/>
        <w:ind w:left="1040" w:hanging="260"/>
        <w:outlineLvl w:val="1"/>
        <w:rPr>
          <w:rFonts w:ascii="宋体" w:hAnsi="宋体" w:cs="宋体"/>
          <w:szCs w:val="21"/>
        </w:rPr>
      </w:pPr>
      <w:bookmarkStart w:id="143" w:name="_Toc7080"/>
      <w:bookmarkStart w:id="144" w:name="_Toc3081"/>
      <w:r>
        <w:rPr>
          <w:rFonts w:hint="eastAsia" w:ascii="宋体" w:hAnsi="宋体" w:cs="宋体"/>
          <w:szCs w:val="21"/>
        </w:rPr>
        <w:t>本协议书一式</w:t>
      </w:r>
      <w:r>
        <w:rPr>
          <w:rFonts w:hint="eastAsia" w:ascii="宋体" w:hAnsi="宋体" w:cs="宋体"/>
          <w:szCs w:val="21"/>
          <w:u w:val="single"/>
        </w:rPr>
        <w:t xml:space="preserve">   </w:t>
      </w:r>
      <w:r>
        <w:rPr>
          <w:rFonts w:hint="eastAsia" w:ascii="宋体" w:hAnsi="宋体" w:cs="宋体"/>
          <w:sz w:val="20"/>
        </w:rPr>
        <w:t>份，联合体成员和招标人各执一份。</w:t>
      </w:r>
      <w:bookmarkEnd w:id="143"/>
      <w:bookmarkEnd w:id="144"/>
    </w:p>
    <w:p>
      <w:pPr>
        <w:spacing w:line="20" w:lineRule="exact"/>
        <w:rPr>
          <w:rFonts w:ascii="宋体" w:hAnsi="宋体" w:cs="宋体"/>
          <w:sz w:val="20"/>
        </w:rPr>
      </w:pPr>
    </w:p>
    <w:p>
      <w:pPr>
        <w:spacing w:line="200" w:lineRule="exact"/>
        <w:rPr>
          <w:rFonts w:ascii="宋体" w:hAnsi="宋体" w:cs="宋体"/>
          <w:sz w:val="20"/>
        </w:rPr>
      </w:pPr>
    </w:p>
    <w:p>
      <w:pPr>
        <w:spacing w:line="200" w:lineRule="exact"/>
        <w:rPr>
          <w:rFonts w:ascii="宋体" w:hAnsi="宋体" w:cs="宋体"/>
          <w:sz w:val="20"/>
        </w:rPr>
      </w:pPr>
    </w:p>
    <w:p>
      <w:pPr>
        <w:spacing w:line="253" w:lineRule="exact"/>
        <w:rPr>
          <w:rFonts w:ascii="宋体" w:hAnsi="宋体" w:cs="宋体"/>
          <w:sz w:val="20"/>
        </w:rPr>
      </w:pPr>
    </w:p>
    <w:p>
      <w:pPr>
        <w:spacing w:line="324" w:lineRule="exact"/>
        <w:ind w:left="360" w:right="360" w:firstLine="420"/>
        <w:rPr>
          <w:rFonts w:ascii="宋体" w:hAnsi="宋体" w:cs="宋体"/>
          <w:sz w:val="20"/>
        </w:rPr>
      </w:pPr>
      <w:r>
        <w:rPr>
          <w:rFonts w:hint="eastAsia" w:ascii="宋体" w:hAnsi="宋体" w:cs="宋体"/>
          <w:szCs w:val="21"/>
        </w:rPr>
        <w:t>注：本协议书由法定代表人（单位负责人）签字的，应附法定代表人（单位负责人）身份证明；由委托代理人签字的，应附授权委托书。</w:t>
      </w:r>
    </w:p>
    <w:p>
      <w:pPr>
        <w:spacing w:line="200" w:lineRule="exact"/>
        <w:rPr>
          <w:rFonts w:ascii="宋体" w:hAnsi="宋体" w:cs="宋体"/>
          <w:sz w:val="20"/>
        </w:rPr>
      </w:pPr>
    </w:p>
    <w:p>
      <w:pPr>
        <w:spacing w:line="200" w:lineRule="exact"/>
        <w:rPr>
          <w:rFonts w:ascii="宋体" w:hAnsi="宋体" w:cs="宋体"/>
          <w:sz w:val="20"/>
        </w:rPr>
      </w:pPr>
    </w:p>
    <w:p>
      <w:pPr>
        <w:spacing w:line="237" w:lineRule="exact"/>
        <w:rPr>
          <w:rFonts w:ascii="宋体" w:hAnsi="宋体" w:cs="宋体"/>
          <w:sz w:val="20"/>
        </w:rPr>
      </w:pPr>
    </w:p>
    <w:tbl>
      <w:tblPr>
        <w:tblStyle w:val="19"/>
        <w:tblW w:w="0" w:type="auto"/>
        <w:tblInd w:w="2780" w:type="dxa"/>
        <w:tblLayout w:type="fixed"/>
        <w:tblCellMar>
          <w:top w:w="0" w:type="dxa"/>
          <w:left w:w="0" w:type="dxa"/>
          <w:bottom w:w="0" w:type="dxa"/>
          <w:right w:w="0" w:type="dxa"/>
        </w:tblCellMar>
      </w:tblPr>
      <w:tblGrid>
        <w:gridCol w:w="1280"/>
        <w:gridCol w:w="400"/>
        <w:gridCol w:w="200"/>
        <w:gridCol w:w="140"/>
        <w:gridCol w:w="200"/>
        <w:gridCol w:w="740"/>
        <w:gridCol w:w="220"/>
        <w:gridCol w:w="720"/>
        <w:gridCol w:w="300"/>
        <w:gridCol w:w="520"/>
        <w:gridCol w:w="420"/>
        <w:gridCol w:w="20"/>
        <w:gridCol w:w="820"/>
      </w:tblGrid>
      <w:tr>
        <w:trPr>
          <w:trHeight w:val="240" w:hRule="atLeast"/>
        </w:trPr>
        <w:tc>
          <w:tcPr>
            <w:tcW w:w="2220" w:type="dxa"/>
            <w:gridSpan w:val="5"/>
            <w:vAlign w:val="bottom"/>
          </w:tcPr>
          <w:p>
            <w:pPr>
              <w:spacing w:line="240" w:lineRule="exact"/>
              <w:rPr>
                <w:rFonts w:ascii="宋体" w:hAnsi="宋体" w:cs="宋体"/>
                <w:sz w:val="20"/>
              </w:rPr>
            </w:pPr>
            <w:r>
              <w:rPr>
                <w:rFonts w:hint="eastAsia" w:ascii="宋体" w:hAnsi="宋体" w:cs="宋体"/>
                <w:szCs w:val="21"/>
              </w:rPr>
              <w:t>联合体牵头人名称：</w:t>
            </w:r>
          </w:p>
        </w:tc>
        <w:tc>
          <w:tcPr>
            <w:tcW w:w="740" w:type="dxa"/>
            <w:vAlign w:val="bottom"/>
          </w:tcPr>
          <w:p>
            <w:pPr>
              <w:rPr>
                <w:rFonts w:ascii="宋体" w:hAnsi="宋体" w:cs="宋体"/>
                <w:sz w:val="20"/>
              </w:rPr>
            </w:pPr>
          </w:p>
        </w:tc>
        <w:tc>
          <w:tcPr>
            <w:tcW w:w="220" w:type="dxa"/>
            <w:vAlign w:val="bottom"/>
          </w:tcPr>
          <w:p>
            <w:pPr>
              <w:rPr>
                <w:rFonts w:ascii="宋体" w:hAnsi="宋体" w:cs="宋体"/>
                <w:sz w:val="20"/>
              </w:rPr>
            </w:pPr>
          </w:p>
        </w:tc>
        <w:tc>
          <w:tcPr>
            <w:tcW w:w="720" w:type="dxa"/>
            <w:vAlign w:val="bottom"/>
          </w:tcPr>
          <w:p>
            <w:pPr>
              <w:rPr>
                <w:rFonts w:ascii="宋体" w:hAnsi="宋体" w:cs="宋体"/>
                <w:sz w:val="20"/>
              </w:rPr>
            </w:pPr>
          </w:p>
        </w:tc>
        <w:tc>
          <w:tcPr>
            <w:tcW w:w="300" w:type="dxa"/>
            <w:vAlign w:val="bottom"/>
          </w:tcPr>
          <w:p>
            <w:pPr>
              <w:rPr>
                <w:rFonts w:ascii="宋体" w:hAnsi="宋体" w:cs="宋体"/>
                <w:sz w:val="20"/>
              </w:rPr>
            </w:pPr>
          </w:p>
        </w:tc>
        <w:tc>
          <w:tcPr>
            <w:tcW w:w="520" w:type="dxa"/>
            <w:vAlign w:val="bottom"/>
          </w:tcPr>
          <w:p>
            <w:pPr>
              <w:rPr>
                <w:rFonts w:ascii="宋体" w:hAnsi="宋体" w:cs="宋体"/>
                <w:sz w:val="20"/>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20" w:hRule="atLeast"/>
        </w:trPr>
        <w:tc>
          <w:tcPr>
            <w:tcW w:w="1280" w:type="dxa"/>
            <w:vAlign w:val="bottom"/>
          </w:tcPr>
          <w:p>
            <w:pPr>
              <w:spacing w:line="20" w:lineRule="exact"/>
              <w:rPr>
                <w:rFonts w:ascii="宋体" w:hAnsi="宋体" w:cs="宋体"/>
                <w:sz w:val="1"/>
                <w:szCs w:val="1"/>
              </w:rPr>
            </w:pPr>
          </w:p>
        </w:tc>
        <w:tc>
          <w:tcPr>
            <w:tcW w:w="400" w:type="dxa"/>
            <w:vAlign w:val="bottom"/>
          </w:tcPr>
          <w:p>
            <w:pPr>
              <w:spacing w:line="20" w:lineRule="exact"/>
              <w:rPr>
                <w:rFonts w:ascii="宋体" w:hAnsi="宋体" w:cs="宋体"/>
                <w:sz w:val="1"/>
                <w:szCs w:val="1"/>
              </w:rPr>
            </w:pPr>
          </w:p>
        </w:tc>
        <w:tc>
          <w:tcPr>
            <w:tcW w:w="200" w:type="dxa"/>
            <w:vAlign w:val="bottom"/>
          </w:tcPr>
          <w:p>
            <w:pPr>
              <w:spacing w:line="20" w:lineRule="exact"/>
              <w:rPr>
                <w:rFonts w:ascii="宋体" w:hAnsi="宋体" w:cs="宋体"/>
                <w:sz w:val="1"/>
                <w:szCs w:val="1"/>
              </w:rPr>
            </w:pPr>
          </w:p>
        </w:tc>
        <w:tc>
          <w:tcPr>
            <w:tcW w:w="140" w:type="dxa"/>
            <w:shd w:val="clear" w:color="auto" w:fill="000000"/>
            <w:vAlign w:val="bottom"/>
          </w:tcPr>
          <w:p>
            <w:pPr>
              <w:spacing w:line="20" w:lineRule="exact"/>
              <w:rPr>
                <w:rFonts w:ascii="宋体" w:hAnsi="宋体" w:cs="宋体"/>
                <w:sz w:val="1"/>
                <w:szCs w:val="1"/>
              </w:rPr>
            </w:pPr>
          </w:p>
        </w:tc>
        <w:tc>
          <w:tcPr>
            <w:tcW w:w="940" w:type="dxa"/>
            <w:gridSpan w:val="2"/>
            <w:shd w:val="clear" w:color="auto" w:fill="000000"/>
            <w:vAlign w:val="bottom"/>
          </w:tcPr>
          <w:p>
            <w:pPr>
              <w:spacing w:line="20" w:lineRule="exact"/>
              <w:rPr>
                <w:rFonts w:ascii="宋体" w:hAnsi="宋体" w:cs="宋体"/>
                <w:sz w:val="1"/>
                <w:szCs w:val="1"/>
              </w:rPr>
            </w:pPr>
          </w:p>
        </w:tc>
        <w:tc>
          <w:tcPr>
            <w:tcW w:w="220" w:type="dxa"/>
            <w:shd w:val="clear" w:color="auto" w:fill="000000"/>
            <w:vAlign w:val="bottom"/>
          </w:tcPr>
          <w:p>
            <w:pPr>
              <w:spacing w:line="20" w:lineRule="exact"/>
              <w:rPr>
                <w:rFonts w:ascii="宋体" w:hAnsi="宋体" w:cs="宋体"/>
                <w:sz w:val="1"/>
                <w:szCs w:val="1"/>
              </w:rPr>
            </w:pPr>
          </w:p>
        </w:tc>
        <w:tc>
          <w:tcPr>
            <w:tcW w:w="1020" w:type="dxa"/>
            <w:gridSpan w:val="2"/>
            <w:shd w:val="clear" w:color="auto" w:fill="000000"/>
            <w:vAlign w:val="bottom"/>
          </w:tcPr>
          <w:p>
            <w:pPr>
              <w:spacing w:line="20" w:lineRule="exact"/>
              <w:rPr>
                <w:rFonts w:ascii="宋体" w:hAnsi="宋体" w:cs="宋体"/>
                <w:sz w:val="1"/>
                <w:szCs w:val="1"/>
              </w:rPr>
            </w:pPr>
          </w:p>
        </w:tc>
        <w:tc>
          <w:tcPr>
            <w:tcW w:w="520" w:type="dxa"/>
            <w:shd w:val="clear" w:color="auto" w:fill="000000"/>
            <w:vAlign w:val="bottom"/>
          </w:tcPr>
          <w:p>
            <w:pPr>
              <w:spacing w:line="20" w:lineRule="exact"/>
              <w:rPr>
                <w:rFonts w:ascii="宋体" w:hAnsi="宋体" w:cs="宋体"/>
                <w:sz w:val="1"/>
                <w:szCs w:val="1"/>
              </w:rPr>
            </w:pPr>
          </w:p>
        </w:tc>
        <w:tc>
          <w:tcPr>
            <w:tcW w:w="420" w:type="dxa"/>
            <w:vAlign w:val="bottom"/>
          </w:tcPr>
          <w:p>
            <w:pPr>
              <w:spacing w:line="20" w:lineRule="exact"/>
              <w:rPr>
                <w:rFonts w:ascii="宋体" w:hAnsi="宋体" w:cs="宋体"/>
                <w:sz w:val="1"/>
                <w:szCs w:val="1"/>
              </w:rPr>
            </w:pPr>
          </w:p>
        </w:tc>
        <w:tc>
          <w:tcPr>
            <w:tcW w:w="20" w:type="dxa"/>
            <w:vAlign w:val="bottom"/>
          </w:tcPr>
          <w:p>
            <w:pPr>
              <w:spacing w:line="20" w:lineRule="exact"/>
              <w:rPr>
                <w:rFonts w:ascii="宋体" w:hAnsi="宋体" w:cs="宋体"/>
                <w:sz w:val="1"/>
                <w:szCs w:val="1"/>
              </w:rPr>
            </w:pPr>
          </w:p>
        </w:tc>
        <w:tc>
          <w:tcPr>
            <w:tcW w:w="820" w:type="dxa"/>
            <w:vAlign w:val="bottom"/>
          </w:tcPr>
          <w:p>
            <w:pPr>
              <w:spacing w:line="20" w:lineRule="exact"/>
              <w:rPr>
                <w:rFonts w:ascii="宋体" w:hAnsi="宋体" w:cs="宋体"/>
                <w:sz w:val="1"/>
                <w:szCs w:val="1"/>
              </w:rPr>
            </w:pPr>
          </w:p>
        </w:tc>
      </w:tr>
      <w:tr>
        <w:trPr>
          <w:trHeight w:val="420"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20" w:type="dxa"/>
            <w:tcBorders>
              <w:bottom w:val="single" w:color="auto" w:sz="8" w:space="0"/>
            </w:tcBorders>
            <w:vAlign w:val="bottom"/>
          </w:tcPr>
          <w:p>
            <w:pPr>
              <w:rPr>
                <w:rFonts w:ascii="宋体" w:hAnsi="宋体" w:cs="宋体"/>
                <w:sz w:val="24"/>
                <w:szCs w:val="24"/>
              </w:rPr>
            </w:pPr>
          </w:p>
        </w:tc>
        <w:tc>
          <w:tcPr>
            <w:tcW w:w="820" w:type="dxa"/>
            <w:vAlign w:val="bottom"/>
          </w:tcPr>
          <w:p>
            <w:pPr>
              <w:spacing w:line="240" w:lineRule="exact"/>
              <w:jc w:val="right"/>
              <w:rPr>
                <w:rFonts w:ascii="宋体" w:hAnsi="宋体" w:cs="宋体"/>
                <w:sz w:val="20"/>
              </w:rPr>
            </w:pPr>
            <w:r>
              <w:rPr>
                <w:rFonts w:hint="eastAsia" w:ascii="宋体" w:hAnsi="宋体" w:cs="宋体"/>
                <w:w w:val="95"/>
                <w:szCs w:val="21"/>
              </w:rPr>
              <w:t>（签字）</w:t>
            </w:r>
          </w:p>
        </w:tc>
      </w:tr>
      <w:tr>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720" w:type="dxa"/>
            <w:gridSpan w:val="10"/>
            <w:vAlign w:val="bottom"/>
          </w:tcPr>
          <w:p>
            <w:pPr>
              <w:spacing w:line="240" w:lineRule="exact"/>
              <w:rPr>
                <w:rFonts w:ascii="宋体" w:hAnsi="宋体" w:cs="宋体"/>
                <w:sz w:val="20"/>
              </w:rPr>
            </w:pPr>
            <w:r>
              <w:rPr>
                <w:rFonts w:hint="eastAsia" w:ascii="宋体" w:hAnsi="宋体" w:cs="宋体"/>
                <w:szCs w:val="21"/>
              </w:rPr>
              <w:t>法定代表人（单位负责人）或其委托代理人：</w:t>
            </w:r>
          </w:p>
        </w:tc>
        <w:tc>
          <w:tcPr>
            <w:tcW w:w="420" w:type="dxa"/>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rPr>
          <w:trHeight w:val="442" w:hRule="atLeast"/>
        </w:trPr>
        <w:tc>
          <w:tcPr>
            <w:tcW w:w="2220" w:type="dxa"/>
            <w:gridSpan w:val="5"/>
            <w:vAlign w:val="bottom"/>
          </w:tcPr>
          <w:p>
            <w:pPr>
              <w:rPr>
                <w:rFonts w:ascii="宋体" w:hAnsi="宋体" w:cs="宋体"/>
                <w:sz w:val="20"/>
              </w:rPr>
            </w:pPr>
            <w:r>
              <w:rPr>
                <w:rFonts w:hint="eastAsia" w:ascii="宋体" w:hAnsi="宋体" w:cs="宋体"/>
                <w:szCs w:val="21"/>
              </w:rPr>
              <w:t>……</w:t>
            </w: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tcBorders>
              <w:top w:val="single" w:color="auto" w:sz="8" w:space="0"/>
            </w:tcBorders>
            <w:vAlign w:val="bottom"/>
          </w:tcPr>
          <w:p>
            <w:pPr>
              <w:rPr>
                <w:rFonts w:ascii="宋体" w:hAnsi="宋体" w:cs="宋体"/>
                <w:sz w:val="24"/>
                <w:szCs w:val="24"/>
              </w:rPr>
            </w:pPr>
          </w:p>
        </w:tc>
        <w:tc>
          <w:tcPr>
            <w:tcW w:w="420" w:type="dxa"/>
            <w:tcBorders>
              <w:top w:val="single" w:color="auto" w:sz="8" w:space="0"/>
            </w:tcBorders>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419" w:hRule="atLeast"/>
        </w:trPr>
        <w:tc>
          <w:tcPr>
            <w:tcW w:w="1280" w:type="dxa"/>
            <w:vAlign w:val="bottom"/>
          </w:tcPr>
          <w:p>
            <w:pPr>
              <w:rPr>
                <w:rFonts w:ascii="宋体" w:hAnsi="宋体" w:cs="宋体"/>
                <w:sz w:val="24"/>
                <w:szCs w:val="24"/>
              </w:rPr>
            </w:pPr>
          </w:p>
        </w:tc>
        <w:tc>
          <w:tcPr>
            <w:tcW w:w="400" w:type="dxa"/>
            <w:tcBorders>
              <w:bottom w:val="single" w:color="auto" w:sz="8" w:space="0"/>
            </w:tcBorders>
            <w:vAlign w:val="bottom"/>
          </w:tcPr>
          <w:p>
            <w:pPr>
              <w:rPr>
                <w:rFonts w:ascii="宋体" w:hAnsi="宋体" w:cs="宋体"/>
                <w:sz w:val="24"/>
                <w:szCs w:val="24"/>
              </w:rPr>
            </w:pPr>
          </w:p>
        </w:tc>
        <w:tc>
          <w:tcPr>
            <w:tcW w:w="200" w:type="dxa"/>
            <w:tcBorders>
              <w:bottom w:val="single" w:color="auto" w:sz="8" w:space="0"/>
            </w:tcBorders>
            <w:vAlign w:val="bottom"/>
          </w:tcPr>
          <w:p>
            <w:pPr>
              <w:rPr>
                <w:rFonts w:ascii="宋体" w:hAnsi="宋体" w:cs="宋体"/>
                <w:sz w:val="24"/>
                <w:szCs w:val="24"/>
              </w:rPr>
            </w:pPr>
          </w:p>
        </w:tc>
        <w:tc>
          <w:tcPr>
            <w:tcW w:w="140" w:type="dxa"/>
            <w:tcBorders>
              <w:bottom w:val="single" w:color="auto" w:sz="8" w:space="0"/>
            </w:tcBorders>
            <w:vAlign w:val="bottom"/>
          </w:tcPr>
          <w:p>
            <w:pPr>
              <w:rPr>
                <w:rFonts w:ascii="宋体" w:hAnsi="宋体" w:cs="宋体"/>
                <w:sz w:val="24"/>
                <w:szCs w:val="24"/>
              </w:rPr>
            </w:pPr>
          </w:p>
        </w:tc>
        <w:tc>
          <w:tcPr>
            <w:tcW w:w="200" w:type="dxa"/>
            <w:vAlign w:val="bottom"/>
          </w:tcPr>
          <w:p>
            <w:pPr>
              <w:spacing w:line="240" w:lineRule="exact"/>
              <w:rPr>
                <w:rFonts w:ascii="宋体" w:hAnsi="宋体" w:cs="宋体"/>
                <w:sz w:val="20"/>
              </w:rPr>
            </w:pPr>
            <w:r>
              <w:rPr>
                <w:rFonts w:hint="eastAsia" w:ascii="宋体" w:hAnsi="宋体" w:cs="宋体"/>
                <w:w w:val="85"/>
                <w:szCs w:val="21"/>
              </w:rPr>
              <w:t>年</w:t>
            </w:r>
          </w:p>
        </w:tc>
        <w:tc>
          <w:tcPr>
            <w:tcW w:w="740" w:type="dxa"/>
            <w:tcBorders>
              <w:bottom w:val="single" w:color="auto" w:sz="8" w:space="0"/>
            </w:tcBorders>
            <w:vAlign w:val="bottom"/>
          </w:tcPr>
          <w:p>
            <w:pPr>
              <w:rPr>
                <w:rFonts w:ascii="宋体" w:hAnsi="宋体" w:cs="宋体"/>
                <w:sz w:val="24"/>
                <w:szCs w:val="24"/>
              </w:rPr>
            </w:pPr>
          </w:p>
        </w:tc>
        <w:tc>
          <w:tcPr>
            <w:tcW w:w="220" w:type="dxa"/>
            <w:vAlign w:val="bottom"/>
          </w:tcPr>
          <w:p>
            <w:pPr>
              <w:spacing w:line="240" w:lineRule="exact"/>
              <w:rPr>
                <w:rFonts w:ascii="宋体" w:hAnsi="宋体" w:cs="宋体"/>
                <w:sz w:val="20"/>
              </w:rPr>
            </w:pPr>
            <w:r>
              <w:rPr>
                <w:rFonts w:hint="eastAsia" w:ascii="宋体" w:hAnsi="宋体" w:cs="宋体"/>
                <w:w w:val="95"/>
                <w:szCs w:val="21"/>
              </w:rPr>
              <w:t>月</w:t>
            </w:r>
          </w:p>
        </w:tc>
        <w:tc>
          <w:tcPr>
            <w:tcW w:w="720" w:type="dxa"/>
            <w:tcBorders>
              <w:bottom w:val="single" w:color="auto" w:sz="8" w:space="0"/>
            </w:tcBorders>
            <w:vAlign w:val="bottom"/>
          </w:tcPr>
          <w:p>
            <w:pPr>
              <w:rPr>
                <w:rFonts w:ascii="宋体" w:hAnsi="宋体" w:cs="宋体"/>
                <w:sz w:val="24"/>
                <w:szCs w:val="24"/>
              </w:rPr>
            </w:pPr>
          </w:p>
        </w:tc>
        <w:tc>
          <w:tcPr>
            <w:tcW w:w="820" w:type="dxa"/>
            <w:gridSpan w:val="2"/>
            <w:vAlign w:val="bottom"/>
          </w:tcPr>
          <w:p>
            <w:pPr>
              <w:spacing w:line="240" w:lineRule="exact"/>
              <w:rPr>
                <w:rFonts w:ascii="宋体" w:hAnsi="宋体" w:cs="宋体"/>
                <w:sz w:val="20"/>
              </w:rPr>
            </w:pPr>
            <w:r>
              <w:rPr>
                <w:rFonts w:hint="eastAsia" w:ascii="宋体" w:hAnsi="宋体" w:cs="宋体"/>
                <w:szCs w:val="21"/>
              </w:rPr>
              <w:t>日</w:t>
            </w: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rPr>
          <w:trHeight w:val="646" w:hRule="atLeast"/>
        </w:trPr>
        <w:tc>
          <w:tcPr>
            <w:tcW w:w="2020" w:type="dxa"/>
            <w:gridSpan w:val="4"/>
            <w:vAlign w:val="bottom"/>
          </w:tcPr>
          <w:p>
            <w:pPr>
              <w:ind w:left="1800"/>
              <w:rPr>
                <w:rFonts w:ascii="宋体" w:hAnsi="宋体" w:cs="宋体"/>
                <w:sz w:val="20"/>
              </w:rPr>
            </w:pPr>
          </w:p>
        </w:tc>
        <w:tc>
          <w:tcPr>
            <w:tcW w:w="200" w:type="dxa"/>
            <w:vAlign w:val="bottom"/>
          </w:tcPr>
          <w:p>
            <w:pPr>
              <w:rPr>
                <w:rFonts w:ascii="宋体" w:hAnsi="宋体" w:cs="宋体"/>
                <w:sz w:val="24"/>
                <w:szCs w:val="24"/>
              </w:rPr>
            </w:pP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vAlign w:val="bottom"/>
          </w:tcPr>
          <w:p>
            <w:pPr>
              <w:rPr>
                <w:rFonts w:ascii="宋体" w:hAnsi="宋体" w:cs="宋体"/>
                <w:sz w:val="24"/>
                <w:szCs w:val="24"/>
              </w:rPr>
            </w:pP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bl>
    <w:p>
      <w:pPr>
        <w:pStyle w:val="6"/>
        <w:jc w:val="center"/>
        <w:rPr>
          <w:rFonts w:ascii="宋体" w:hAnsi="宋体" w:cs="宋体"/>
          <w:b w:val="0"/>
          <w:kern w:val="0"/>
          <w:sz w:val="30"/>
          <w:szCs w:val="30"/>
        </w:rPr>
      </w:pPr>
      <w:r>
        <w:rPr>
          <w:rFonts w:hint="eastAsia" w:ascii="宋体" w:hAnsi="宋体" w:cs="宋体"/>
          <w:b w:val="0"/>
          <w:kern w:val="0"/>
          <w:sz w:val="30"/>
          <w:szCs w:val="30"/>
        </w:rPr>
        <w:t>六、</w:t>
      </w:r>
      <w:r>
        <w:rPr>
          <w:rFonts w:hint="eastAsia" w:ascii="宋体" w:hAnsi="宋体" w:cs="宋体"/>
          <w:b w:val="0"/>
          <w:kern w:val="0"/>
          <w:sz w:val="30"/>
          <w:szCs w:val="30"/>
          <w:lang w:eastAsia="zh-CN"/>
        </w:rPr>
        <w:t>投标</w:t>
      </w:r>
      <w:r>
        <w:rPr>
          <w:rFonts w:hint="eastAsia" w:ascii="宋体" w:hAnsi="宋体" w:cs="宋体"/>
          <w:b w:val="0"/>
          <w:kern w:val="0"/>
          <w:sz w:val="30"/>
          <w:szCs w:val="30"/>
        </w:rPr>
        <w:t>保证金</w:t>
      </w:r>
    </w:p>
    <w:p>
      <w:pPr>
        <w:spacing w:line="360" w:lineRule="auto"/>
        <w:ind w:firstLine="480" w:firstLineChars="200"/>
        <w:rPr>
          <w:rFonts w:ascii="宋体" w:hAnsi="宋体" w:cs="宋体"/>
          <w:sz w:val="24"/>
        </w:rPr>
      </w:pPr>
      <w:r>
        <w:rPr>
          <w:rFonts w:hint="eastAsia" w:ascii="宋体" w:hAnsi="宋体" w:cs="宋体"/>
          <w:sz w:val="24"/>
        </w:rPr>
        <w:t>注：附保证金缴纳凭证</w:t>
      </w:r>
    </w:p>
    <w:p>
      <w:pPr>
        <w:pStyle w:val="6"/>
        <w:jc w:val="center"/>
        <w:rPr>
          <w:rFonts w:ascii="宋体" w:hAnsi="宋体" w:cs="宋体"/>
          <w:b w:val="0"/>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七、商务条款偏离表</w:t>
      </w:r>
    </w:p>
    <w:tbl>
      <w:tblPr>
        <w:tblStyle w:val="19"/>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pPr>
              <w:rPr>
                <w:rFonts w:ascii="宋体" w:hAnsi="宋体" w:cs="宋体"/>
                <w:sz w:val="24"/>
                <w:lang w:val="zh-CN"/>
              </w:rPr>
            </w:pPr>
            <w:r>
              <w:rPr>
                <w:rFonts w:hint="eastAsia" w:ascii="宋体" w:hAnsi="宋体" w:cs="宋体"/>
              </w:rPr>
              <w:t xml:space="preserve"> </w:t>
            </w:r>
            <w:r>
              <w:rPr>
                <w:rFonts w:hint="eastAsia" w:ascii="宋体" w:hAnsi="宋体" w:cs="宋体"/>
                <w:sz w:val="24"/>
                <w:lang w:val="zh-CN"/>
              </w:rPr>
              <w:t>序号</w:t>
            </w:r>
          </w:p>
        </w:tc>
        <w:tc>
          <w:tcPr>
            <w:tcW w:w="2347"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bl>
    <w:p>
      <w:pPr>
        <w:pStyle w:val="10"/>
        <w:adjustRightInd w:val="0"/>
        <w:snapToGrid w:val="0"/>
        <w:spacing w:line="400" w:lineRule="exact"/>
        <w:ind w:firstLine="420"/>
        <w:rPr>
          <w:rFonts w:ascii="宋体" w:hAnsi="宋体" w:cs="宋体"/>
          <w:bCs/>
          <w:snapToGrid w:val="0"/>
          <w:kern w:val="0"/>
          <w:sz w:val="21"/>
          <w:szCs w:val="21"/>
        </w:rPr>
      </w:pPr>
      <w:r>
        <w:rPr>
          <w:rFonts w:hint="eastAsia" w:ascii="宋体" w:hAnsi="宋体" w:cs="宋体"/>
          <w:bCs/>
          <w:snapToGrid w:val="0"/>
          <w:kern w:val="0"/>
          <w:sz w:val="21"/>
          <w:szCs w:val="21"/>
        </w:rPr>
        <w:t>注：</w:t>
      </w:r>
    </w:p>
    <w:p>
      <w:pPr>
        <w:pStyle w:val="10"/>
        <w:adjustRightInd w:val="0"/>
        <w:snapToGrid w:val="0"/>
        <w:spacing w:line="400" w:lineRule="exact"/>
        <w:rPr>
          <w:rFonts w:ascii="宋体" w:hAnsi="宋体" w:cs="宋体"/>
          <w:bCs/>
          <w:szCs w:val="24"/>
        </w:rPr>
      </w:pPr>
      <w:r>
        <w:rPr>
          <w:rFonts w:hint="eastAsia" w:ascii="宋体" w:hAnsi="宋体" w:cs="宋体"/>
          <w:bCs/>
          <w:szCs w:val="24"/>
        </w:rPr>
        <w:t>1.“招标文件商务要求”一栏应按照招标文件第二章《投标人须知》中商务要求的内容逐项填写</w:t>
      </w:r>
      <w:r>
        <w:rPr>
          <w:rFonts w:hint="eastAsia" w:ascii="宋体" w:hAnsi="宋体" w:cs="宋体"/>
          <w:bCs/>
          <w:szCs w:val="24"/>
          <w:lang w:val="zh-CN"/>
        </w:rPr>
        <w:t>，否则按照投标无效处理。</w:t>
      </w:r>
    </w:p>
    <w:p>
      <w:pPr>
        <w:pStyle w:val="10"/>
        <w:adjustRightInd w:val="0"/>
        <w:snapToGrid w:val="0"/>
        <w:spacing w:line="400" w:lineRule="exact"/>
        <w:rPr>
          <w:rFonts w:ascii="宋体" w:hAnsi="宋体" w:cs="宋体"/>
          <w:bCs/>
          <w:szCs w:val="24"/>
        </w:rPr>
      </w:pPr>
      <w:r>
        <w:rPr>
          <w:rFonts w:hint="eastAsia" w:ascii="宋体" w:hAnsi="宋体" w:cs="宋体"/>
          <w:bCs/>
          <w:szCs w:val="24"/>
        </w:rPr>
        <w:t>2.“投标文件商务应答”一栏必须</w:t>
      </w:r>
      <w:r>
        <w:rPr>
          <w:rFonts w:hint="eastAsia" w:ascii="宋体" w:hAnsi="宋体" w:cs="宋体"/>
          <w:bCs/>
          <w:szCs w:val="24"/>
          <w:lang w:val="zh-CN"/>
        </w:rPr>
        <w:t>如实</w:t>
      </w:r>
      <w:r>
        <w:rPr>
          <w:rFonts w:hint="eastAsia" w:ascii="宋体" w:hAnsi="宋体" w:cs="宋体"/>
          <w:bCs/>
          <w:szCs w:val="24"/>
        </w:rPr>
        <w:t>并按照商务要求的内容逐项填写投标商务条款的应答内容</w:t>
      </w:r>
      <w:r>
        <w:rPr>
          <w:rFonts w:hint="eastAsia" w:ascii="宋体" w:hAnsi="宋体" w:cs="宋体"/>
          <w:bCs/>
          <w:szCs w:val="24"/>
          <w:lang w:val="zh-CN"/>
        </w:rPr>
        <w:t>，否则按照投标无效处理。</w:t>
      </w:r>
    </w:p>
    <w:p>
      <w:pPr>
        <w:widowControl/>
        <w:spacing w:line="400" w:lineRule="exact"/>
        <w:ind w:firstLine="480" w:firstLineChars="200"/>
        <w:jc w:val="left"/>
        <w:rPr>
          <w:rFonts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w:t>
      </w:r>
      <w:r>
        <w:rPr>
          <w:rFonts w:hint="eastAsia" w:ascii="宋体" w:hAnsi="宋体" w:cs="宋体"/>
          <w:bCs/>
          <w:sz w:val="24"/>
          <w:szCs w:val="24"/>
        </w:rPr>
        <w:t>投标人须知</w:t>
      </w:r>
      <w:r>
        <w:rPr>
          <w:rFonts w:hint="eastAsia" w:ascii="宋体" w:hAnsi="宋体" w:cs="宋体"/>
          <w:bCs/>
          <w:sz w:val="24"/>
          <w:lang w:val="zh-CN"/>
        </w:rPr>
        <w:t>》中商务要求内容均为实质性条款，投标人的投标必须完全满足或者正偏离，否则按照投标无效处理。</w:t>
      </w:r>
    </w:p>
    <w:p>
      <w:pPr>
        <w:widowControl/>
        <w:spacing w:line="400" w:lineRule="exact"/>
        <w:ind w:firstLine="480" w:firstLineChars="200"/>
        <w:jc w:val="left"/>
        <w:rPr>
          <w:rFonts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tabs>
          <w:tab w:val="left" w:pos="1573"/>
        </w:tabs>
        <w:rPr>
          <w:rFonts w:ascii="宋体" w:hAnsi="宋体" w:cs="宋体"/>
          <w:sz w:val="24"/>
        </w:rPr>
      </w:pPr>
    </w:p>
    <w:p>
      <w:pPr>
        <w:pStyle w:val="10"/>
        <w:adjustRightInd w:val="0"/>
        <w:snapToGrid w:val="0"/>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napToGrid w:val="0"/>
        </w:rPr>
      </w:pPr>
    </w:p>
    <w:p>
      <w:pPr>
        <w:rPr>
          <w:rFonts w:ascii="宋体" w:hAnsi="宋体" w:cs="宋体"/>
          <w:b/>
          <w:bCs/>
          <w:sz w:val="30"/>
          <w:szCs w:val="30"/>
        </w:rPr>
      </w:pPr>
    </w:p>
    <w:p>
      <w:pPr>
        <w:rPr>
          <w:rFonts w:ascii="宋体" w:hAnsi="宋体" w:cs="宋体"/>
          <w:kern w:val="0"/>
          <w:sz w:val="30"/>
          <w:szCs w:val="30"/>
        </w:rPr>
      </w:pPr>
      <w:r>
        <w:rPr>
          <w:rFonts w:hint="eastAsia" w:ascii="宋体" w:hAnsi="宋体" w:cs="宋体"/>
          <w:kern w:val="0"/>
          <w:sz w:val="30"/>
          <w:szCs w:val="30"/>
        </w:rPr>
        <w:br w:type="page"/>
      </w:r>
    </w:p>
    <w:p>
      <w:pPr>
        <w:jc w:val="center"/>
        <w:rPr>
          <w:rFonts w:ascii="宋体" w:hAnsi="宋体" w:cs="宋体"/>
          <w:kern w:val="0"/>
          <w:sz w:val="30"/>
          <w:szCs w:val="30"/>
        </w:rPr>
      </w:pPr>
      <w:r>
        <w:rPr>
          <w:rFonts w:hint="eastAsia" w:ascii="宋体" w:hAnsi="宋体" w:cs="宋体"/>
          <w:kern w:val="0"/>
          <w:sz w:val="30"/>
          <w:szCs w:val="30"/>
        </w:rPr>
        <w:t>八、技术文件</w:t>
      </w: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九、资格审查资料</w:t>
      </w:r>
    </w:p>
    <w:p>
      <w:pPr>
        <w:pStyle w:val="6"/>
        <w:jc w:val="center"/>
        <w:rPr>
          <w:rFonts w:ascii="宋体" w:hAnsi="宋体" w:cs="宋体"/>
          <w:b w:val="0"/>
          <w:kern w:val="0"/>
          <w:sz w:val="30"/>
          <w:szCs w:val="30"/>
        </w:rPr>
      </w:pPr>
      <w:r>
        <w:rPr>
          <w:rFonts w:hint="eastAsia" w:ascii="宋体" w:hAnsi="宋体" w:cs="宋体"/>
          <w:b w:val="0"/>
          <w:kern w:val="0"/>
          <w:sz w:val="30"/>
          <w:szCs w:val="30"/>
        </w:rPr>
        <w:t>投标人基本情况表</w:t>
      </w:r>
    </w:p>
    <w:tbl>
      <w:tblPr>
        <w:tblStyle w:val="19"/>
        <w:tblW w:w="4999" w:type="pct"/>
        <w:tblInd w:w="0" w:type="dxa"/>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42"/>
        <w:gridCol w:w="636"/>
        <w:gridCol w:w="347"/>
        <w:gridCol w:w="566"/>
        <w:gridCol w:w="942"/>
        <w:gridCol w:w="327"/>
        <w:gridCol w:w="418"/>
        <w:gridCol w:w="10"/>
        <w:gridCol w:w="375"/>
        <w:gridCol w:w="1590"/>
        <w:gridCol w:w="1399"/>
        <w:gridCol w:w="60"/>
        <w:gridCol w:w="1106"/>
      </w:tblGrid>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单位名称</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详细地址</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PrEx>
        <w:trPr>
          <w:cantSplit/>
          <w:trHeight w:val="680" w:hRule="exact"/>
        </w:trPr>
        <w:tc>
          <w:tcPr>
            <w:tcW w:w="1097" w:type="pct"/>
            <w:gridSpan w:val="2"/>
            <w:vAlign w:val="center"/>
          </w:tcPr>
          <w:p>
            <w:pPr>
              <w:autoSpaceDE w:val="0"/>
              <w:autoSpaceDN w:val="0"/>
            </w:pPr>
            <w:r>
              <w:rPr>
                <w:rFonts w:hint="eastAsia"/>
              </w:rPr>
              <w:t>电    话</w:t>
            </w:r>
          </w:p>
        </w:tc>
        <w:tc>
          <w:tcPr>
            <w:tcW w:w="777" w:type="pct"/>
            <w:gridSpan w:val="3"/>
            <w:vAlign w:val="center"/>
          </w:tcPr>
          <w:p>
            <w:pPr>
              <w:autoSpaceDE w:val="0"/>
              <w:autoSpaceDN w:val="0"/>
            </w:pPr>
          </w:p>
        </w:tc>
        <w:tc>
          <w:tcPr>
            <w:tcW w:w="637" w:type="pct"/>
            <w:gridSpan w:val="2"/>
            <w:vAlign w:val="center"/>
          </w:tcPr>
          <w:p>
            <w:pPr>
              <w:autoSpaceDE w:val="0"/>
              <w:autoSpaceDN w:val="0"/>
            </w:pPr>
            <w:r>
              <w:rPr>
                <w:rFonts w:hint="eastAsia"/>
              </w:rPr>
              <w:t>传真</w:t>
            </w:r>
          </w:p>
        </w:tc>
        <w:tc>
          <w:tcPr>
            <w:tcW w:w="1201" w:type="pct"/>
            <w:gridSpan w:val="4"/>
            <w:vAlign w:val="center"/>
          </w:tcPr>
          <w:p>
            <w:pPr>
              <w:autoSpaceDE w:val="0"/>
              <w:autoSpaceDN w:val="0"/>
            </w:pPr>
          </w:p>
        </w:tc>
        <w:tc>
          <w:tcPr>
            <w:tcW w:w="702" w:type="pct"/>
            <w:vAlign w:val="center"/>
          </w:tcPr>
          <w:p>
            <w:pPr>
              <w:autoSpaceDE w:val="0"/>
              <w:autoSpaceDN w:val="0"/>
            </w:pPr>
            <w:r>
              <w:rPr>
                <w:rFonts w:hint="eastAsia"/>
              </w:rPr>
              <w:t>邮政编码</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电子信箱</w:t>
            </w:r>
          </w:p>
        </w:tc>
        <w:tc>
          <w:tcPr>
            <w:tcW w:w="2615" w:type="pct"/>
            <w:gridSpan w:val="9"/>
            <w:vAlign w:val="center"/>
          </w:tcPr>
          <w:p>
            <w:pPr>
              <w:autoSpaceDE w:val="0"/>
              <w:autoSpaceDN w:val="0"/>
            </w:pPr>
          </w:p>
        </w:tc>
        <w:tc>
          <w:tcPr>
            <w:tcW w:w="702" w:type="pct"/>
            <w:vAlign w:val="center"/>
          </w:tcPr>
          <w:p>
            <w:pPr>
              <w:autoSpaceDE w:val="0"/>
              <w:autoSpaceDN w:val="0"/>
            </w:pPr>
            <w:r>
              <w:rPr>
                <w:rFonts w:hint="eastAsia"/>
              </w:rPr>
              <w:t>联系人</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成立时间</w:t>
            </w:r>
          </w:p>
        </w:tc>
        <w:tc>
          <w:tcPr>
            <w:tcW w:w="2615" w:type="pct"/>
            <w:gridSpan w:val="9"/>
            <w:vAlign w:val="center"/>
          </w:tcPr>
          <w:p>
            <w:pPr>
              <w:autoSpaceDE w:val="0"/>
              <w:autoSpaceDN w:val="0"/>
            </w:pPr>
          </w:p>
        </w:tc>
        <w:tc>
          <w:tcPr>
            <w:tcW w:w="702" w:type="pct"/>
            <w:vAlign w:val="center"/>
          </w:tcPr>
          <w:p>
            <w:pPr>
              <w:autoSpaceDE w:val="0"/>
              <w:autoSpaceDN w:val="0"/>
            </w:pP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法定代表人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技术负责人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专业资质等级</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资质等级证书编号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0" w:hRule="exact"/>
        </w:trPr>
        <w:tc>
          <w:tcPr>
            <w:tcW w:w="1097" w:type="pct"/>
            <w:gridSpan w:val="2"/>
            <w:vAlign w:val="center"/>
          </w:tcPr>
          <w:p>
            <w:pPr>
              <w:autoSpaceDE w:val="0"/>
              <w:autoSpaceDN w:val="0"/>
            </w:pPr>
            <w:r>
              <w:rPr>
                <w:rFonts w:hint="eastAsia"/>
              </w:rPr>
              <w:t>法人营业</w:t>
            </w:r>
          </w:p>
          <w:p>
            <w:pPr>
              <w:autoSpaceDE w:val="0"/>
              <w:autoSpaceDN w:val="0"/>
            </w:pPr>
            <w:r>
              <w:rPr>
                <w:rFonts w:hint="eastAsia"/>
              </w:rPr>
              <w:t>执照证号</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注册资金</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开户行名称</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银行账号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restart"/>
            <w:vAlign w:val="center"/>
          </w:tcPr>
          <w:p>
            <w:pPr>
              <w:autoSpaceDE w:val="0"/>
              <w:autoSpaceDN w:val="0"/>
            </w:pPr>
            <w:r>
              <w:rPr>
                <w:rFonts w:hint="eastAsia"/>
              </w:rPr>
              <w:t>单位总人数（人）</w:t>
            </w:r>
          </w:p>
        </w:tc>
        <w:tc>
          <w:tcPr>
            <w:tcW w:w="473" w:type="pct"/>
            <w:vMerge w:val="restart"/>
            <w:vAlign w:val="center"/>
          </w:tcPr>
          <w:p>
            <w:pPr>
              <w:autoSpaceDE w:val="0"/>
              <w:autoSpaceDN w:val="0"/>
            </w:pPr>
          </w:p>
        </w:tc>
        <w:tc>
          <w:tcPr>
            <w:tcW w:w="318" w:type="pct"/>
            <w:vMerge w:val="restart"/>
            <w:vAlign w:val="center"/>
          </w:tcPr>
          <w:p>
            <w:pPr>
              <w:autoSpaceDE w:val="0"/>
              <w:autoSpaceDN w:val="0"/>
            </w:pPr>
            <w:r>
              <w:rPr>
                <w:rFonts w:hint="eastAsia"/>
              </w:rPr>
              <w:t>其</w:t>
            </w:r>
          </w:p>
          <w:p>
            <w:pPr>
              <w:autoSpaceDE w:val="0"/>
              <w:autoSpaceDN w:val="0"/>
            </w:pPr>
          </w:p>
          <w:p>
            <w:pPr>
              <w:autoSpaceDE w:val="0"/>
              <w:autoSpaceDN w:val="0"/>
            </w:pPr>
            <w:r>
              <w:rPr>
                <w:rFonts w:hint="eastAsia"/>
              </w:rPr>
              <w:t>中</w:t>
            </w:r>
          </w:p>
        </w:tc>
        <w:tc>
          <w:tcPr>
            <w:tcW w:w="1305" w:type="pct"/>
            <w:gridSpan w:val="5"/>
            <w:vAlign w:val="center"/>
          </w:tcPr>
          <w:p>
            <w:pPr>
              <w:autoSpaceDE w:val="0"/>
              <w:autoSpaceDN w:val="0"/>
            </w:pPr>
            <w:r>
              <w:rPr>
                <w:rFonts w:hint="eastAsia"/>
              </w:rPr>
              <w:t>高级职称人员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中级职称人员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初级职称人员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416" w:type="pct"/>
            <w:gridSpan w:val="3"/>
            <w:vAlign w:val="center"/>
          </w:tcPr>
          <w:p>
            <w:pPr>
              <w:autoSpaceDE w:val="0"/>
              <w:autoSpaceDN w:val="0"/>
            </w:pPr>
            <w:r>
              <w:rPr>
                <w:rFonts w:hint="eastAsia"/>
              </w:rPr>
              <w:t>经营范围</w:t>
            </w:r>
          </w:p>
        </w:tc>
        <w:tc>
          <w:tcPr>
            <w:tcW w:w="3583" w:type="pct"/>
            <w:gridSpan w:val="11"/>
            <w:vAlign w:val="center"/>
          </w:tcPr>
          <w:p>
            <w:pPr>
              <w:autoSpaceDE w:val="0"/>
              <w:autoSpaceDN w:val="0"/>
            </w:pPr>
          </w:p>
        </w:tc>
      </w:tr>
    </w:tbl>
    <w:p>
      <w:pPr>
        <w:autoSpaceDE w:val="0"/>
        <w:autoSpaceDN w:val="0"/>
      </w:pPr>
    </w:p>
    <w:p>
      <w:pPr>
        <w:autoSpaceDE w:val="0"/>
        <w:autoSpaceDN w:val="0"/>
      </w:pPr>
      <w:r>
        <w:rPr>
          <w:rFonts w:hint="eastAsia"/>
        </w:rPr>
        <w:t>注：附相关材料复印件。</w:t>
      </w:r>
    </w:p>
    <w:p>
      <w:pPr>
        <w:rPr>
          <w:rFonts w:ascii="宋体" w:hAnsi="宋体" w:cs="宋体"/>
          <w:kern w:val="0"/>
          <w:sz w:val="30"/>
          <w:szCs w:val="30"/>
        </w:rPr>
      </w:pPr>
    </w:p>
    <w:p>
      <w:pPr>
        <w:pStyle w:val="7"/>
      </w:pPr>
    </w:p>
    <w:p>
      <w:pPr>
        <w:pStyle w:val="6"/>
        <w:jc w:val="center"/>
        <w:rPr>
          <w:rFonts w:ascii="宋体" w:hAnsi="宋体" w:cs="宋体"/>
          <w:b w:val="0"/>
          <w:kern w:val="0"/>
          <w:sz w:val="30"/>
          <w:szCs w:val="30"/>
        </w:rPr>
      </w:pPr>
      <w:r>
        <w:rPr>
          <w:rFonts w:hint="eastAsia" w:ascii="宋体" w:hAnsi="宋体" w:cs="宋体"/>
          <w:b w:val="0"/>
          <w:kern w:val="0"/>
          <w:sz w:val="30"/>
          <w:szCs w:val="30"/>
        </w:rPr>
        <w:t>项目负责人、管理及技术人员一览表</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1248"/>
        <w:gridCol w:w="793"/>
        <w:gridCol w:w="1015"/>
        <w:gridCol w:w="835"/>
        <w:gridCol w:w="1425"/>
        <w:gridCol w:w="931"/>
        <w:gridCol w:w="1033"/>
        <w:gridCol w:w="164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516" w:type="pct"/>
            <w:vAlign w:val="center"/>
          </w:tcPr>
          <w:p>
            <w:pPr>
              <w:autoSpaceDE w:val="0"/>
              <w:autoSpaceDN w:val="0"/>
              <w:adjustRightInd w:val="0"/>
              <w:spacing w:before="120" w:beforeLines="50" w:after="120" w:afterLines="50"/>
              <w:rPr>
                <w:rFonts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62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姓名</w:t>
            </w:r>
          </w:p>
        </w:tc>
        <w:tc>
          <w:tcPr>
            <w:tcW w:w="39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性别</w:t>
            </w:r>
          </w:p>
        </w:tc>
        <w:tc>
          <w:tcPr>
            <w:tcW w:w="50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年龄</w:t>
            </w:r>
          </w:p>
        </w:tc>
        <w:tc>
          <w:tcPr>
            <w:tcW w:w="41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学历</w:t>
            </w:r>
          </w:p>
        </w:tc>
        <w:tc>
          <w:tcPr>
            <w:tcW w:w="715"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职称/资格</w:t>
            </w:r>
          </w:p>
        </w:tc>
        <w:tc>
          <w:tcPr>
            <w:tcW w:w="46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专业</w:t>
            </w:r>
          </w:p>
        </w:tc>
        <w:tc>
          <w:tcPr>
            <w:tcW w:w="51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经验</w:t>
            </w:r>
          </w:p>
          <w:p>
            <w:pPr>
              <w:autoSpaceDE w:val="0"/>
              <w:autoSpaceDN w:val="0"/>
              <w:adjustRightInd w:val="0"/>
              <w:jc w:val="center"/>
              <w:rPr>
                <w:rFonts w:ascii="宋体" w:hAnsi="宋体" w:cs="宋体"/>
                <w:sz w:val="24"/>
                <w:lang w:val="zh-CN"/>
              </w:rPr>
            </w:pPr>
            <w:r>
              <w:rPr>
                <w:rFonts w:hint="eastAsia" w:ascii="宋体" w:hAnsi="宋体" w:cs="宋体"/>
                <w:sz w:val="24"/>
                <w:lang w:val="zh-CN"/>
              </w:rPr>
              <w:t>年限</w:t>
            </w:r>
          </w:p>
        </w:tc>
        <w:tc>
          <w:tcPr>
            <w:tcW w:w="82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在本项目中担任职务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1</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2</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3</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ind w:firstLine="120" w:firstLineChars="50"/>
              <w:jc w:val="center"/>
              <w:rPr>
                <w:rFonts w:ascii="宋体" w:hAnsi="宋体" w:cs="宋体"/>
                <w:sz w:val="24"/>
                <w:szCs w:val="24"/>
              </w:rPr>
            </w:pPr>
            <w:r>
              <w:rPr>
                <w:rFonts w:hint="eastAsia" w:ascii="宋体" w:hAnsi="宋体" w:cs="宋体"/>
                <w:sz w:val="24"/>
                <w:szCs w:val="24"/>
              </w:rPr>
              <w:t>4</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5</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6</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bl>
    <w:p>
      <w:pPr>
        <w:pStyle w:val="32"/>
        <w:ind w:firstLine="420" w:firstLineChars="200"/>
        <w:rPr>
          <w:rFonts w:ascii="宋体" w:hAnsi="宋体" w:cs="宋体"/>
          <w:szCs w:val="21"/>
        </w:rPr>
      </w:pPr>
    </w:p>
    <w:p>
      <w:pPr>
        <w:pStyle w:val="32"/>
        <w:ind w:firstLine="420" w:firstLineChars="200"/>
        <w:rPr>
          <w:rFonts w:ascii="宋体" w:hAnsi="宋体" w:cs="宋体"/>
          <w:szCs w:val="21"/>
        </w:rPr>
      </w:pPr>
      <w:r>
        <w:rPr>
          <w:rFonts w:hint="eastAsia" w:ascii="宋体" w:hAnsi="宋体" w:cs="宋体"/>
          <w:szCs w:val="21"/>
        </w:rPr>
        <w:t>注：</w:t>
      </w:r>
    </w:p>
    <w:p>
      <w:pPr>
        <w:pStyle w:val="32"/>
        <w:ind w:firstLine="420" w:firstLineChars="200"/>
        <w:rPr>
          <w:rFonts w:ascii="宋体" w:hAnsi="宋体" w:cs="宋体"/>
          <w:szCs w:val="21"/>
        </w:rPr>
      </w:pPr>
      <w:r>
        <w:rPr>
          <w:rFonts w:hint="eastAsia" w:ascii="宋体" w:hAnsi="宋体" w:cs="宋体"/>
          <w:szCs w:val="21"/>
        </w:rPr>
        <w:t>1.上表列出的人员，需附其资格证书的复印件。</w:t>
      </w:r>
    </w:p>
    <w:p>
      <w:pPr>
        <w:pStyle w:val="32"/>
        <w:ind w:firstLine="420" w:firstLineChars="200"/>
        <w:rPr>
          <w:rFonts w:ascii="宋体" w:hAnsi="宋体" w:cs="宋体"/>
          <w:szCs w:val="21"/>
        </w:rPr>
      </w:pPr>
      <w:r>
        <w:rPr>
          <w:rFonts w:hint="eastAsia" w:ascii="宋体" w:hAnsi="宋体" w:cs="宋体"/>
          <w:szCs w:val="21"/>
        </w:rPr>
        <w:t>2.招标文件中要求提供上述人员在本单位服务的证明或其他材料的，应按要求在本表后提供。</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6"/>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br w:type="page"/>
      </w:r>
      <w:r>
        <w:rPr>
          <w:rFonts w:hint="eastAsia" w:ascii="宋体" w:hAnsi="宋体" w:cs="宋体"/>
          <w:b w:val="0"/>
          <w:kern w:val="0"/>
          <w:sz w:val="30"/>
          <w:szCs w:val="30"/>
        </w:rPr>
        <w:t>类似项目业绩一览表</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autoSpaceDE w:val="0"/>
        <w:autoSpaceDN w:val="0"/>
        <w:adjustRightInd w:val="0"/>
        <w:spacing w:before="120" w:beforeLines="50" w:after="120" w:afterLines="50"/>
        <w:rPr>
          <w:rFonts w:ascii="宋体" w:hAnsi="宋体" w:cs="宋体"/>
          <w:kern w:val="0"/>
          <w:szCs w:val="21"/>
        </w:rPr>
      </w:pPr>
      <w:r>
        <w:rPr>
          <w:rFonts w:hint="eastAsia" w:ascii="宋体" w:hAnsi="宋体" w:cs="宋体"/>
          <w:kern w:val="0"/>
          <w:szCs w:val="21"/>
        </w:rPr>
        <w:t xml:space="preserve">    </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383"/>
        <w:gridCol w:w="2098"/>
        <w:gridCol w:w="902"/>
        <w:gridCol w:w="1410"/>
        <w:gridCol w:w="2255"/>
        <w:gridCol w:w="104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43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694"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tc>
        <w:tc>
          <w:tcPr>
            <w:tcW w:w="10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项目名称</w:t>
            </w:r>
          </w:p>
        </w:tc>
        <w:tc>
          <w:tcPr>
            <w:tcW w:w="4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合同总价</w:t>
            </w:r>
          </w:p>
        </w:tc>
        <w:tc>
          <w:tcPr>
            <w:tcW w:w="7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项目起止时间</w:t>
            </w:r>
          </w:p>
        </w:tc>
        <w:tc>
          <w:tcPr>
            <w:tcW w:w="113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p>
            <w:pPr>
              <w:autoSpaceDE w:val="0"/>
              <w:autoSpaceDN w:val="0"/>
              <w:adjustRightInd w:val="0"/>
              <w:jc w:val="center"/>
              <w:rPr>
                <w:rFonts w:ascii="宋体" w:hAnsi="宋体" w:cs="宋体"/>
                <w:sz w:val="24"/>
                <w:lang w:val="zh-CN"/>
              </w:rPr>
            </w:pPr>
            <w:r>
              <w:rPr>
                <w:rFonts w:hint="eastAsia" w:ascii="宋体" w:hAnsi="宋体" w:cs="宋体"/>
                <w:sz w:val="24"/>
                <w:lang w:val="zh-CN"/>
              </w:rPr>
              <w:t>联系人电话</w:t>
            </w:r>
          </w:p>
        </w:tc>
        <w:tc>
          <w:tcPr>
            <w:tcW w:w="52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1</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2</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3</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4</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5</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6</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bl>
    <w:p>
      <w:pPr>
        <w:pStyle w:val="33"/>
        <w:tabs>
          <w:tab w:val="left" w:pos="1050"/>
          <w:tab w:val="left" w:pos="1838"/>
        </w:tabs>
        <w:rPr>
          <w:rFonts w:ascii="宋体" w:hAnsi="宋体" w:cs="宋体"/>
          <w:sz w:val="24"/>
        </w:rPr>
      </w:pPr>
      <w:r>
        <w:rPr>
          <w:rFonts w:hint="eastAsia" w:ascii="宋体" w:hAnsi="宋体" w:cs="宋体"/>
          <w:sz w:val="24"/>
        </w:rPr>
        <w:t>注：</w:t>
      </w:r>
    </w:p>
    <w:p>
      <w:pPr>
        <w:pStyle w:val="33"/>
        <w:tabs>
          <w:tab w:val="left" w:pos="1050"/>
          <w:tab w:val="left" w:pos="1838"/>
        </w:tabs>
        <w:ind w:firstLine="480" w:firstLineChars="200"/>
        <w:rPr>
          <w:rFonts w:ascii="宋体" w:hAnsi="宋体" w:cs="宋体"/>
          <w:sz w:val="24"/>
        </w:rPr>
      </w:pPr>
      <w:r>
        <w:rPr>
          <w:rFonts w:hint="eastAsia" w:ascii="宋体" w:hAnsi="宋体" w:cs="宋体"/>
          <w:sz w:val="24"/>
        </w:rPr>
        <w:t>投标人应在本表后按照招标文件要求提供相关证明材料，合同可只提供首页、含金额页、盖章页。</w:t>
      </w:r>
    </w:p>
    <w:p>
      <w:pPr>
        <w:tabs>
          <w:tab w:val="left" w:pos="1573"/>
        </w:tabs>
        <w:ind w:left="941" w:leftChars="448"/>
        <w:rPr>
          <w:rFonts w:ascii="宋体" w:hAnsi="宋体" w:cs="宋体"/>
          <w:bCs/>
          <w:sz w:val="24"/>
        </w:rPr>
      </w:pPr>
    </w:p>
    <w:p>
      <w:pPr>
        <w:pStyle w:val="5"/>
        <w:ind w:left="709"/>
        <w:rPr>
          <w:rFonts w:ascii="宋体" w:hAnsi="宋体" w:eastAsia="宋体" w:cs="宋体"/>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autoSpaceDE w:val="0"/>
        <w:autoSpaceDN w:val="0"/>
        <w:adjustRightInd w:val="0"/>
        <w:spacing w:before="120" w:beforeLines="50" w:after="120" w:afterLines="50"/>
        <w:rPr>
          <w:rFonts w:ascii="宋体" w:hAnsi="宋体" w:cs="宋体"/>
          <w:kern w:val="0"/>
          <w:szCs w:val="21"/>
        </w:rPr>
      </w:pPr>
    </w:p>
    <w:p>
      <w:pPr>
        <w:rPr>
          <w:rFonts w:ascii="宋体" w:hAnsi="宋体" w:cs="宋体"/>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 xml:space="preserve"> 近3年（202</w:t>
      </w:r>
      <w:r>
        <w:rPr>
          <w:rFonts w:hint="eastAsia" w:ascii="宋体" w:hAnsi="宋体" w:cs="宋体"/>
          <w:b w:val="0"/>
          <w:kern w:val="0"/>
          <w:sz w:val="30"/>
          <w:szCs w:val="30"/>
          <w:lang w:val="en-US" w:eastAsia="zh-CN"/>
        </w:rPr>
        <w:t>2</w:t>
      </w:r>
      <w:r>
        <w:rPr>
          <w:rFonts w:hint="eastAsia" w:ascii="宋体" w:hAnsi="宋体" w:cs="宋体"/>
          <w:b w:val="0"/>
          <w:kern w:val="0"/>
          <w:sz w:val="30"/>
          <w:szCs w:val="30"/>
        </w:rPr>
        <w:t>-至今）发生的诉讼及仲裁情况表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1"/>
        <w:gridCol w:w="1984"/>
        <w:gridCol w:w="2193"/>
        <w:gridCol w:w="1421"/>
        <w:gridCol w:w="1422"/>
        <w:gridCol w:w="14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序号</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诉讼或仲裁事项</w:t>
            </w:r>
          </w:p>
        </w:tc>
        <w:tc>
          <w:tcPr>
            <w:tcW w:w="2193"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诉讼或仲裁中的地位</w:t>
            </w:r>
          </w:p>
        </w:tc>
        <w:tc>
          <w:tcPr>
            <w:tcW w:w="142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缘由</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结果</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一</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二</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仲裁事项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bl>
    <w:p>
      <w:pPr>
        <w:autoSpaceDE w:val="0"/>
        <w:autoSpaceDN w:val="0"/>
      </w:pPr>
      <w:r>
        <w:rPr>
          <w:rFonts w:hint="eastAsia" w:cs="O9-PK7484ba-Identity-H"/>
          <w:szCs w:val="21"/>
        </w:rPr>
        <w:t>　</w:t>
      </w:r>
      <w:r>
        <w:rPr>
          <w:rFonts w:hint="eastAsia"/>
        </w:rPr>
        <w:t>注：附相关材料复印件</w:t>
      </w:r>
      <w:r>
        <w:rPr>
          <w:rFonts w:hint="eastAsia"/>
          <w:szCs w:val="21"/>
        </w:rPr>
        <w:t>。</w:t>
      </w:r>
    </w:p>
    <w:p>
      <w:pPr>
        <w:rPr>
          <w:rFonts w:ascii="宋体" w:hAnsi="宋体" w:cs="宋体"/>
        </w:rPr>
      </w:pPr>
      <w:r>
        <w:rPr>
          <w:rFonts w:hint="eastAsia" w:ascii="宋体" w:hAnsi="宋体" w:cs="宋体"/>
          <w:kern w:val="0"/>
          <w:sz w:val="30"/>
          <w:szCs w:val="30"/>
        </w:rPr>
        <w:br w:type="page"/>
      </w:r>
      <w:r>
        <w:rPr>
          <w:rFonts w:hint="eastAsia" w:ascii="宋体" w:hAnsi="宋体" w:cs="宋体"/>
        </w:rPr>
        <w:t xml:space="preserve">  </w:t>
      </w:r>
    </w:p>
    <w:p>
      <w:pPr>
        <w:pStyle w:val="6"/>
        <w:jc w:val="center"/>
        <w:rPr>
          <w:rFonts w:ascii="宋体" w:hAnsi="宋体" w:cs="宋体"/>
          <w:b w:val="0"/>
          <w:kern w:val="0"/>
          <w:sz w:val="30"/>
          <w:szCs w:val="30"/>
        </w:rPr>
      </w:pPr>
      <w:r>
        <w:rPr>
          <w:rFonts w:hint="eastAsia" w:ascii="宋体" w:hAnsi="宋体" w:cs="宋体"/>
          <w:b w:val="0"/>
          <w:kern w:val="0"/>
          <w:sz w:val="30"/>
          <w:szCs w:val="30"/>
        </w:rPr>
        <w:t>十、招标文件要求提供或投标人认为需要提供的其它材料</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rPr>
          <w:rFonts w:ascii="宋体" w:hAnsi="宋体" w:cs="宋体"/>
          <w:spacing w:val="7"/>
          <w:sz w:val="24"/>
          <w:szCs w:val="24"/>
        </w:rPr>
      </w:pPr>
      <w:r>
        <w:rPr>
          <w:rFonts w:ascii="宋体" w:hAnsi="宋体" w:cs="宋体"/>
          <w:spacing w:val="7"/>
          <w:sz w:val="24"/>
          <w:szCs w:val="24"/>
        </w:rPr>
        <w:br w:type="page"/>
      </w:r>
    </w:p>
    <w:p>
      <w:pPr>
        <w:pStyle w:val="6"/>
        <w:jc w:val="left"/>
      </w:pPr>
      <w:r>
        <w:rPr>
          <w:rFonts w:hint="eastAsia" w:ascii="宋体" w:hAnsi="宋体" w:cs="宋体"/>
          <w:b w:val="0"/>
          <w:kern w:val="0"/>
          <w:sz w:val="30"/>
          <w:szCs w:val="30"/>
        </w:rPr>
        <w:t>附件1：</w:t>
      </w:r>
    </w:p>
    <w:p>
      <w:pPr>
        <w:pStyle w:val="6"/>
        <w:jc w:val="center"/>
        <w:rPr>
          <w:rFonts w:ascii="宋体" w:hAnsi="宋体" w:cs="宋体"/>
          <w:b w:val="0"/>
          <w:kern w:val="0"/>
          <w:sz w:val="30"/>
          <w:szCs w:val="30"/>
        </w:rPr>
      </w:pPr>
      <w:r>
        <w:rPr>
          <w:rFonts w:hint="eastAsia" w:ascii="宋体" w:hAnsi="宋体" w:cs="宋体"/>
          <w:b w:val="0"/>
          <w:kern w:val="0"/>
          <w:sz w:val="30"/>
          <w:szCs w:val="30"/>
        </w:rPr>
        <w:t>中小企业声明函</w:t>
      </w:r>
    </w:p>
    <w:p>
      <w:pPr>
        <w:spacing w:before="78" w:line="366" w:lineRule="auto"/>
        <w:ind w:right="87" w:firstLine="482"/>
        <w:rPr>
          <w:rFonts w:ascii="宋体" w:hAnsi="宋体" w:cs="宋体"/>
          <w:sz w:val="24"/>
          <w:szCs w:val="24"/>
        </w:rPr>
      </w:pPr>
      <w:r>
        <w:rPr>
          <w:rFonts w:ascii="宋体" w:hAnsi="宋体" w:cs="宋体"/>
          <w:spacing w:val="-12"/>
          <w:sz w:val="24"/>
          <w:szCs w:val="24"/>
        </w:rPr>
        <w:t xml:space="preserve">本公司(联合体)郑重声明， 根据《政府采购促进中小企业发展管理办法》(财库﹝ 2020 </w:t>
      </w:r>
      <w:r>
        <w:rPr>
          <w:rFonts w:ascii="宋体" w:hAnsi="宋体" w:cs="宋体"/>
          <w:spacing w:val="-9"/>
          <w:sz w:val="24"/>
          <w:szCs w:val="24"/>
        </w:rPr>
        <w:t>﹞</w:t>
      </w:r>
      <w:r>
        <w:rPr>
          <w:rFonts w:ascii="宋体" w:hAnsi="宋体" w:cs="宋体"/>
          <w:sz w:val="24"/>
          <w:szCs w:val="24"/>
        </w:rPr>
        <w:t xml:space="preserve"> </w:t>
      </w:r>
      <w:r>
        <w:rPr>
          <w:rFonts w:ascii="宋体" w:hAnsi="宋体" w:cs="宋体"/>
          <w:spacing w:val="-8"/>
          <w:sz w:val="24"/>
          <w:szCs w:val="24"/>
        </w:rPr>
        <w:t xml:space="preserve">46 </w:t>
      </w:r>
      <w:r>
        <w:rPr>
          <w:rFonts w:ascii="宋体" w:hAnsi="宋体" w:cs="宋体"/>
          <w:spacing w:val="-4"/>
          <w:sz w:val="24"/>
          <w:szCs w:val="24"/>
        </w:rPr>
        <w:t>号) 的规定， 本公司(联合体) 参加</w:t>
      </w:r>
      <w:r>
        <w:rPr>
          <w:rFonts w:ascii="宋体" w:hAnsi="宋体" w:cs="宋体"/>
          <w:spacing w:val="-4"/>
          <w:sz w:val="24"/>
          <w:szCs w:val="24"/>
          <w:u w:val="single"/>
        </w:rPr>
        <w:t xml:space="preserve"> (单位名称) </w:t>
      </w:r>
      <w:r>
        <w:rPr>
          <w:rFonts w:ascii="宋体" w:hAnsi="宋体" w:cs="宋体"/>
          <w:spacing w:val="-4"/>
          <w:sz w:val="24"/>
          <w:szCs w:val="24"/>
        </w:rPr>
        <w:t>的</w:t>
      </w:r>
      <w:r>
        <w:rPr>
          <w:rFonts w:ascii="宋体" w:hAnsi="宋体" w:cs="宋体"/>
          <w:spacing w:val="-4"/>
          <w:sz w:val="24"/>
          <w:szCs w:val="24"/>
          <w:u w:val="single"/>
        </w:rPr>
        <w:t xml:space="preserve"> (项目名称) </w:t>
      </w:r>
      <w:r>
        <w:rPr>
          <w:rFonts w:ascii="宋体" w:hAnsi="宋体" w:cs="宋体"/>
          <w:spacing w:val="-4"/>
          <w:sz w:val="24"/>
          <w:szCs w:val="24"/>
        </w:rPr>
        <w:t>采购活动， 工程的施工</w:t>
      </w:r>
      <w:r>
        <w:rPr>
          <w:rFonts w:ascii="宋体" w:hAnsi="宋体" w:cs="宋体"/>
          <w:sz w:val="24"/>
          <w:szCs w:val="24"/>
        </w:rPr>
        <w:t xml:space="preserve"> </w:t>
      </w:r>
      <w:r>
        <w:rPr>
          <w:rFonts w:ascii="宋体" w:hAnsi="宋体" w:cs="宋体"/>
          <w:spacing w:val="5"/>
          <w:sz w:val="24"/>
          <w:szCs w:val="24"/>
        </w:rPr>
        <w:t>单位全部为符合政策要求的中小企业(或者：服务全部由符合政策要求的中小企业承接)</w:t>
      </w:r>
      <w:r>
        <w:rPr>
          <w:rFonts w:ascii="宋体" w:hAnsi="宋体" w:cs="宋体"/>
          <w:spacing w:val="3"/>
          <w:sz w:val="24"/>
          <w:szCs w:val="24"/>
        </w:rPr>
        <w:t>。</w:t>
      </w:r>
      <w:r>
        <w:rPr>
          <w:rFonts w:ascii="宋体" w:hAnsi="宋体" w:cs="宋体"/>
          <w:sz w:val="24"/>
          <w:szCs w:val="24"/>
        </w:rPr>
        <w:t xml:space="preserve"> </w:t>
      </w:r>
      <w:r>
        <w:rPr>
          <w:rFonts w:ascii="宋体" w:hAnsi="宋体" w:cs="宋体"/>
          <w:spacing w:val="8"/>
          <w:sz w:val="24"/>
          <w:szCs w:val="24"/>
        </w:rPr>
        <w:t>相关企业(含</w:t>
      </w:r>
      <w:r>
        <w:rPr>
          <w:rFonts w:ascii="宋体" w:hAnsi="宋体" w:cs="宋体"/>
          <w:spacing w:val="4"/>
          <w:sz w:val="24"/>
          <w:szCs w:val="24"/>
        </w:rPr>
        <w:t>联合体中的中小企业、签订分包意向协议的中小企业)的具体情况如下：</w:t>
      </w:r>
    </w:p>
    <w:p>
      <w:pPr>
        <w:spacing w:before="2" w:line="365" w:lineRule="auto"/>
        <w:ind w:left="3" w:right="38" w:firstLine="495"/>
        <w:rPr>
          <w:rFonts w:ascii="宋体" w:hAnsi="宋体" w:cs="宋体"/>
          <w:sz w:val="24"/>
          <w:szCs w:val="24"/>
          <w:highlight w:val="none"/>
        </w:rPr>
      </w:pPr>
      <w:r>
        <w:rPr>
          <w:rFonts w:ascii="宋体" w:hAnsi="宋体" w:cs="宋体"/>
          <w:spacing w:val="8"/>
          <w:sz w:val="24"/>
          <w:szCs w:val="24"/>
        </w:rPr>
        <w:t>1.</w:t>
      </w:r>
      <w:r>
        <w:rPr>
          <w:rFonts w:ascii="宋体" w:hAnsi="宋体" w:cs="宋体"/>
          <w:spacing w:val="8"/>
          <w:sz w:val="24"/>
          <w:szCs w:val="24"/>
          <w:u w:val="single"/>
        </w:rPr>
        <w:t xml:space="preserve">  (标</w:t>
      </w:r>
      <w:r>
        <w:rPr>
          <w:rFonts w:ascii="宋体" w:hAnsi="宋体" w:cs="宋体"/>
          <w:spacing w:val="6"/>
          <w:sz w:val="24"/>
          <w:szCs w:val="24"/>
          <w:u w:val="single"/>
        </w:rPr>
        <w:t>的</w:t>
      </w:r>
      <w:r>
        <w:rPr>
          <w:rFonts w:ascii="宋体" w:hAnsi="宋体" w:cs="宋体"/>
          <w:spacing w:val="4"/>
          <w:sz w:val="24"/>
          <w:szCs w:val="24"/>
          <w:u w:val="single"/>
        </w:rPr>
        <w:t xml:space="preserve">名称) </w:t>
      </w:r>
      <w:r>
        <w:rPr>
          <w:rFonts w:ascii="宋体" w:hAnsi="宋体" w:cs="宋体"/>
          <w:spacing w:val="4"/>
          <w:sz w:val="24"/>
          <w:szCs w:val="24"/>
        </w:rPr>
        <w:t xml:space="preserve"> ，属</w:t>
      </w:r>
      <w:r>
        <w:rPr>
          <w:rFonts w:ascii="宋体" w:hAnsi="宋体" w:cs="宋体"/>
          <w:spacing w:val="4"/>
          <w:sz w:val="24"/>
          <w:szCs w:val="24"/>
          <w:highlight w:val="none"/>
        </w:rPr>
        <w:t>于</w:t>
      </w:r>
      <w:r>
        <w:rPr>
          <w:rFonts w:ascii="宋体" w:hAnsi="宋体" w:cs="宋体"/>
          <w:spacing w:val="4"/>
          <w:sz w:val="24"/>
          <w:szCs w:val="24"/>
          <w:highlight w:val="none"/>
          <w:u w:val="single"/>
        </w:rPr>
        <w:t xml:space="preserve"> 农、林、牧、渔业 </w:t>
      </w:r>
      <w:r>
        <w:rPr>
          <w:rFonts w:ascii="宋体" w:hAnsi="宋体" w:cs="宋体"/>
          <w:spacing w:val="4"/>
          <w:sz w:val="24"/>
          <w:szCs w:val="24"/>
          <w:highlight w:val="none"/>
        </w:rPr>
        <w:t>；承建(承接)企业为</w:t>
      </w:r>
      <w:r>
        <w:rPr>
          <w:rFonts w:ascii="宋体" w:hAnsi="宋体" w:cs="宋体"/>
          <w:spacing w:val="4"/>
          <w:sz w:val="24"/>
          <w:szCs w:val="24"/>
          <w:highlight w:val="none"/>
          <w:u w:val="single"/>
        </w:rPr>
        <w:t xml:space="preserve"> (企业</w:t>
      </w:r>
      <w:r>
        <w:rPr>
          <w:rFonts w:ascii="宋体" w:hAnsi="宋体" w:cs="宋体"/>
          <w:sz w:val="24"/>
          <w:szCs w:val="24"/>
          <w:highlight w:val="none"/>
        </w:rPr>
        <w:t xml:space="preserve"> </w:t>
      </w:r>
      <w:r>
        <w:rPr>
          <w:rFonts w:ascii="宋体" w:hAnsi="宋体" w:cs="宋体"/>
          <w:spacing w:val="-6"/>
          <w:sz w:val="24"/>
          <w:szCs w:val="24"/>
          <w:highlight w:val="none"/>
          <w:u w:val="single"/>
        </w:rPr>
        <w:t xml:space="preserve">名称) </w:t>
      </w:r>
      <w:r>
        <w:rPr>
          <w:rFonts w:ascii="宋体" w:hAnsi="宋体" w:cs="宋体"/>
          <w:spacing w:val="-6"/>
          <w:sz w:val="24"/>
          <w:szCs w:val="24"/>
          <w:highlight w:val="none"/>
        </w:rPr>
        <w:t>，</w:t>
      </w:r>
      <w:r>
        <w:rPr>
          <w:rFonts w:ascii="宋体" w:hAnsi="宋体" w:cs="宋体"/>
          <w:spacing w:val="-4"/>
          <w:sz w:val="24"/>
          <w:szCs w:val="24"/>
          <w:highlight w:val="none"/>
        </w:rPr>
        <w:t>从</w:t>
      </w:r>
      <w:r>
        <w:rPr>
          <w:rFonts w:ascii="宋体" w:hAnsi="宋体" w:cs="宋体"/>
          <w:spacing w:val="-3"/>
          <w:sz w:val="24"/>
          <w:szCs w:val="24"/>
          <w:highlight w:val="none"/>
        </w:rPr>
        <w:t>业人员</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人，营业收入为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万元，资产总额为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 xml:space="preserve">万元，属于( </w:t>
      </w:r>
      <w:r>
        <w:rPr>
          <w:rFonts w:ascii="宋体" w:hAnsi="宋体" w:cs="宋体"/>
          <w:spacing w:val="-3"/>
          <w:sz w:val="24"/>
          <w:szCs w:val="24"/>
          <w:highlight w:val="none"/>
          <w:u w:val="single"/>
        </w:rPr>
        <w:t xml:space="preserve"> 中型企业、</w:t>
      </w:r>
      <w:r>
        <w:rPr>
          <w:rFonts w:ascii="宋体" w:hAnsi="宋体" w:cs="宋体"/>
          <w:sz w:val="24"/>
          <w:szCs w:val="24"/>
          <w:highlight w:val="none"/>
        </w:rPr>
        <w:t xml:space="preserve"> </w:t>
      </w:r>
      <w:r>
        <w:rPr>
          <w:rFonts w:ascii="宋体" w:hAnsi="宋体" w:cs="宋体"/>
          <w:spacing w:val="8"/>
          <w:sz w:val="24"/>
          <w:szCs w:val="24"/>
          <w:highlight w:val="none"/>
          <w:u w:val="single"/>
        </w:rPr>
        <w:t>小型</w:t>
      </w:r>
      <w:r>
        <w:rPr>
          <w:rFonts w:ascii="宋体" w:hAnsi="宋体" w:cs="宋体"/>
          <w:spacing w:val="4"/>
          <w:sz w:val="24"/>
          <w:szCs w:val="24"/>
          <w:highlight w:val="none"/>
          <w:u w:val="single"/>
        </w:rPr>
        <w:t>企业、微型企业</w:t>
      </w:r>
      <w:r>
        <w:rPr>
          <w:rFonts w:ascii="宋体" w:hAnsi="宋体" w:cs="宋体"/>
          <w:spacing w:val="4"/>
          <w:sz w:val="24"/>
          <w:szCs w:val="24"/>
          <w:highlight w:val="none"/>
        </w:rPr>
        <w:t>)；</w:t>
      </w:r>
    </w:p>
    <w:p>
      <w:pPr>
        <w:spacing w:before="2" w:line="365" w:lineRule="auto"/>
        <w:ind w:left="3" w:firstLine="480"/>
        <w:rPr>
          <w:rFonts w:ascii="宋体" w:hAnsi="宋体" w:cs="宋体"/>
          <w:sz w:val="24"/>
          <w:szCs w:val="24"/>
        </w:rPr>
      </w:pPr>
      <w:r>
        <w:rPr>
          <w:rFonts w:ascii="宋体" w:hAnsi="宋体" w:cs="宋体"/>
          <w:spacing w:val="4"/>
          <w:sz w:val="24"/>
          <w:szCs w:val="24"/>
          <w:highlight w:val="none"/>
        </w:rPr>
        <w:t xml:space="preserve">2. </w:t>
      </w:r>
      <w:r>
        <w:rPr>
          <w:rFonts w:ascii="宋体" w:hAnsi="宋体" w:cs="宋体"/>
          <w:spacing w:val="4"/>
          <w:sz w:val="24"/>
          <w:szCs w:val="24"/>
          <w:highlight w:val="none"/>
          <w:u w:val="single"/>
        </w:rPr>
        <w:t xml:space="preserve"> </w:t>
      </w:r>
      <w:r>
        <w:rPr>
          <w:rFonts w:ascii="宋体" w:hAnsi="宋体" w:cs="宋体"/>
          <w:spacing w:val="2"/>
          <w:sz w:val="24"/>
          <w:szCs w:val="24"/>
          <w:highlight w:val="none"/>
          <w:u w:val="single"/>
        </w:rPr>
        <w:t xml:space="preserve">(标的名称)  </w:t>
      </w:r>
      <w:r>
        <w:rPr>
          <w:rFonts w:ascii="宋体" w:hAnsi="宋体" w:cs="宋体"/>
          <w:spacing w:val="2"/>
          <w:sz w:val="24"/>
          <w:szCs w:val="24"/>
          <w:highlight w:val="none"/>
        </w:rPr>
        <w:t xml:space="preserve"> ，属于</w:t>
      </w:r>
      <w:r>
        <w:rPr>
          <w:rFonts w:ascii="宋体" w:hAnsi="宋体" w:cs="宋体"/>
          <w:spacing w:val="2"/>
          <w:sz w:val="24"/>
          <w:szCs w:val="24"/>
          <w:highlight w:val="none"/>
          <w:u w:val="single"/>
        </w:rPr>
        <w:t xml:space="preserve"> 农、林、牧、渔业 </w:t>
      </w:r>
      <w:r>
        <w:rPr>
          <w:rFonts w:ascii="宋体" w:hAnsi="宋体" w:cs="宋体"/>
          <w:spacing w:val="2"/>
          <w:sz w:val="24"/>
          <w:szCs w:val="24"/>
        </w:rPr>
        <w:t>；承建(承接)企业为</w:t>
      </w:r>
      <w:r>
        <w:rPr>
          <w:rFonts w:ascii="宋体" w:hAnsi="宋体" w:cs="宋体"/>
          <w:spacing w:val="2"/>
          <w:sz w:val="24"/>
          <w:szCs w:val="24"/>
          <w:u w:val="single"/>
        </w:rPr>
        <w:t xml:space="preserve"> (企业</w:t>
      </w:r>
      <w:r>
        <w:rPr>
          <w:rFonts w:ascii="宋体" w:hAnsi="宋体" w:cs="宋体"/>
          <w:sz w:val="24"/>
          <w:szCs w:val="24"/>
        </w:rPr>
        <w:t xml:space="preserve"> </w:t>
      </w:r>
      <w:r>
        <w:rPr>
          <w:rFonts w:ascii="宋体" w:hAnsi="宋体" w:cs="宋体"/>
          <w:spacing w:val="-18"/>
          <w:sz w:val="24"/>
          <w:szCs w:val="24"/>
          <w:u w:val="single"/>
        </w:rPr>
        <w:t>名</w:t>
      </w:r>
      <w:r>
        <w:rPr>
          <w:rFonts w:ascii="宋体" w:hAnsi="宋体" w:cs="宋体"/>
          <w:spacing w:val="-10"/>
          <w:sz w:val="24"/>
          <w:szCs w:val="24"/>
          <w:u w:val="single"/>
        </w:rPr>
        <w:t>称</w:t>
      </w:r>
      <w:r>
        <w:rPr>
          <w:rFonts w:ascii="宋体" w:hAnsi="宋体" w:cs="宋体"/>
          <w:spacing w:val="-9"/>
          <w:sz w:val="24"/>
          <w:szCs w:val="24"/>
          <w:u w:val="single"/>
        </w:rPr>
        <w:t xml:space="preserve">) </w:t>
      </w:r>
      <w:r>
        <w:rPr>
          <w:rFonts w:ascii="宋体" w:hAnsi="宋体" w:cs="宋体"/>
          <w:spacing w:val="-9"/>
          <w:sz w:val="24"/>
          <w:szCs w:val="24"/>
        </w:rPr>
        <w:t>，从业人员</w:t>
      </w:r>
      <w:r>
        <w:rPr>
          <w:rFonts w:ascii="宋体" w:hAnsi="宋体" w:cs="宋体"/>
          <w:spacing w:val="-9"/>
          <w:sz w:val="24"/>
          <w:szCs w:val="24"/>
          <w:u w:val="single"/>
        </w:rPr>
        <w:t xml:space="preserve">    </w:t>
      </w:r>
      <w:r>
        <w:rPr>
          <w:rFonts w:ascii="宋体" w:hAnsi="宋体" w:cs="宋体"/>
          <w:spacing w:val="-9"/>
          <w:sz w:val="24"/>
          <w:szCs w:val="24"/>
        </w:rPr>
        <w:t>人， 营业收入为</w:t>
      </w:r>
      <w:r>
        <w:rPr>
          <w:rFonts w:ascii="宋体" w:hAnsi="宋体" w:cs="宋体"/>
          <w:spacing w:val="-9"/>
          <w:sz w:val="24"/>
          <w:szCs w:val="24"/>
          <w:u w:val="single"/>
        </w:rPr>
        <w:t xml:space="preserve">     </w:t>
      </w:r>
      <w:r>
        <w:rPr>
          <w:rFonts w:ascii="宋体" w:hAnsi="宋体" w:cs="宋体"/>
          <w:spacing w:val="-9"/>
          <w:sz w:val="24"/>
          <w:szCs w:val="24"/>
        </w:rPr>
        <w:t>万元， 资产总额为</w:t>
      </w:r>
      <w:r>
        <w:rPr>
          <w:rFonts w:ascii="宋体" w:hAnsi="宋体" w:cs="宋体"/>
          <w:spacing w:val="-9"/>
          <w:sz w:val="24"/>
          <w:szCs w:val="24"/>
          <w:u w:val="single"/>
        </w:rPr>
        <w:t xml:space="preserve">     </w:t>
      </w:r>
      <w:r>
        <w:rPr>
          <w:rFonts w:ascii="宋体" w:hAnsi="宋体" w:cs="宋体"/>
          <w:spacing w:val="-9"/>
          <w:sz w:val="24"/>
          <w:szCs w:val="24"/>
        </w:rPr>
        <w:t>万元， 属于</w:t>
      </w:r>
      <w:r>
        <w:rPr>
          <w:rFonts w:ascii="宋体" w:hAnsi="宋体" w:cs="宋体"/>
          <w:spacing w:val="-9"/>
          <w:sz w:val="24"/>
          <w:szCs w:val="24"/>
          <w:u w:val="single"/>
        </w:rPr>
        <w:t xml:space="preserve"> (中型企业、</w:t>
      </w:r>
      <w:r>
        <w:rPr>
          <w:rFonts w:ascii="宋体" w:hAnsi="宋体" w:cs="宋体"/>
          <w:sz w:val="24"/>
          <w:szCs w:val="24"/>
        </w:rPr>
        <w:t xml:space="preserve"> </w:t>
      </w:r>
      <w:r>
        <w:rPr>
          <w:rFonts w:ascii="宋体" w:hAnsi="宋体" w:cs="宋体"/>
          <w:spacing w:val="-1"/>
          <w:sz w:val="24"/>
          <w:szCs w:val="24"/>
          <w:u w:val="single"/>
        </w:rPr>
        <w:t xml:space="preserve">小型企业、微型企业) </w:t>
      </w:r>
      <w:r>
        <w:rPr>
          <w:rFonts w:ascii="宋体" w:hAnsi="宋体" w:cs="宋体"/>
          <w:spacing w:val="-1"/>
          <w:sz w:val="24"/>
          <w:szCs w:val="24"/>
        </w:rPr>
        <w:t>；</w:t>
      </w:r>
    </w:p>
    <w:p>
      <w:pPr>
        <w:spacing w:line="376" w:lineRule="exact"/>
        <w:ind w:left="496"/>
        <w:rPr>
          <w:rFonts w:ascii="宋体" w:hAnsi="宋体" w:cs="宋体"/>
          <w:sz w:val="24"/>
          <w:szCs w:val="24"/>
        </w:rPr>
      </w:pPr>
      <w:r>
        <w:rPr>
          <w:rFonts w:ascii="宋体" w:hAnsi="宋体" w:cs="宋体"/>
          <w:spacing w:val="-7"/>
          <w:position w:val="3"/>
          <w:sz w:val="24"/>
          <w:szCs w:val="24"/>
        </w:rPr>
        <w:t>…</w:t>
      </w:r>
      <w:r>
        <w:rPr>
          <w:rFonts w:ascii="宋体" w:hAnsi="宋体" w:cs="宋体"/>
          <w:spacing w:val="-6"/>
          <w:position w:val="3"/>
          <w:sz w:val="24"/>
          <w:szCs w:val="24"/>
        </w:rPr>
        <w:t>…</w:t>
      </w:r>
    </w:p>
    <w:p>
      <w:pPr>
        <w:spacing w:before="100" w:line="371" w:lineRule="auto"/>
        <w:ind w:left="1" w:right="124" w:firstLine="506"/>
        <w:rPr>
          <w:rFonts w:ascii="宋体" w:hAnsi="宋体" w:cs="宋体"/>
          <w:sz w:val="24"/>
          <w:szCs w:val="24"/>
        </w:rPr>
      </w:pPr>
      <w:r>
        <w:rPr>
          <w:rFonts w:ascii="宋体" w:hAnsi="宋体" w:cs="宋体"/>
          <w:spacing w:val="-1"/>
          <w:sz w:val="24"/>
          <w:szCs w:val="24"/>
        </w:rPr>
        <w:t>以上企业，不属于大企业的分支机构，不存在控股股东为大企业的情形，也不存在与</w:t>
      </w:r>
      <w:r>
        <w:rPr>
          <w:rFonts w:ascii="宋体" w:hAnsi="宋体" w:cs="宋体"/>
          <w:sz w:val="24"/>
          <w:szCs w:val="24"/>
        </w:rPr>
        <w:t xml:space="preserve">大 </w:t>
      </w:r>
      <w:r>
        <w:rPr>
          <w:rFonts w:ascii="宋体" w:hAnsi="宋体" w:cs="宋体"/>
          <w:spacing w:val="-1"/>
          <w:sz w:val="24"/>
          <w:szCs w:val="24"/>
        </w:rPr>
        <w:t>企业的负责人为同一人的</w:t>
      </w:r>
      <w:r>
        <w:rPr>
          <w:rFonts w:ascii="宋体" w:hAnsi="宋体" w:cs="宋体"/>
          <w:sz w:val="24"/>
          <w:szCs w:val="24"/>
        </w:rPr>
        <w:t xml:space="preserve">情形。本企业对上述声明内容的真实性负责。如有虚假，将依法承 </w:t>
      </w:r>
      <w:r>
        <w:rPr>
          <w:rFonts w:ascii="宋体" w:hAnsi="宋体" w:cs="宋体"/>
          <w:spacing w:val="-8"/>
          <w:sz w:val="24"/>
          <w:szCs w:val="24"/>
        </w:rPr>
        <w:t>担</w:t>
      </w:r>
      <w:r>
        <w:rPr>
          <w:rFonts w:ascii="宋体" w:hAnsi="宋体" w:cs="宋体"/>
          <w:spacing w:val="-6"/>
          <w:sz w:val="24"/>
          <w:szCs w:val="24"/>
        </w:rPr>
        <w:t>相应责任。</w:t>
      </w:r>
    </w:p>
    <w:p>
      <w:pPr>
        <w:spacing w:line="263"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before="79" w:line="219" w:lineRule="auto"/>
        <w:ind w:left="3745"/>
        <w:rPr>
          <w:rFonts w:ascii="宋体" w:hAnsi="宋体" w:cs="宋体"/>
          <w:sz w:val="24"/>
          <w:szCs w:val="24"/>
        </w:rPr>
      </w:pPr>
      <w:r>
        <w:rPr>
          <w:rFonts w:ascii="宋体" w:hAnsi="宋体" w:cs="宋体"/>
          <w:spacing w:val="10"/>
          <w:sz w:val="24"/>
          <w:szCs w:val="24"/>
        </w:rPr>
        <w:t>企</w:t>
      </w:r>
      <w:r>
        <w:rPr>
          <w:rFonts w:ascii="宋体" w:hAnsi="宋体" w:cs="宋体"/>
          <w:spacing w:val="6"/>
          <w:sz w:val="24"/>
          <w:szCs w:val="24"/>
        </w:rPr>
        <w:t>业</w:t>
      </w:r>
      <w:r>
        <w:rPr>
          <w:rFonts w:ascii="宋体" w:hAnsi="宋体" w:cs="宋体"/>
          <w:spacing w:val="5"/>
          <w:sz w:val="24"/>
          <w:szCs w:val="24"/>
        </w:rPr>
        <w:t>名称(盖章)：</w:t>
      </w:r>
      <w:r>
        <w:rPr>
          <w:rFonts w:ascii="宋体" w:hAnsi="宋体" w:cs="宋体"/>
          <w:sz w:val="24"/>
          <w:szCs w:val="24"/>
          <w:u w:val="single"/>
        </w:rPr>
        <w:t xml:space="preserve">                </w:t>
      </w:r>
    </w:p>
    <w:p>
      <w:pPr>
        <w:spacing w:before="191" w:line="220" w:lineRule="auto"/>
        <w:ind w:left="4603"/>
        <w:rPr>
          <w:rFonts w:ascii="宋体" w:hAnsi="宋体" w:cs="宋体"/>
          <w:sz w:val="24"/>
          <w:szCs w:val="24"/>
        </w:rPr>
      </w:pPr>
      <w:r>
        <w:rPr>
          <w:rFonts w:ascii="宋体" w:hAnsi="宋体" w:cs="宋体"/>
          <w:spacing w:val="6"/>
          <w:sz w:val="24"/>
          <w:szCs w:val="24"/>
        </w:rPr>
        <w:t>日</w:t>
      </w:r>
      <w:r>
        <w:rPr>
          <w:rFonts w:hint="eastAsia" w:ascii="宋体" w:hAnsi="宋体" w:cs="宋体"/>
          <w:spacing w:val="6"/>
          <w:sz w:val="24"/>
          <w:szCs w:val="24"/>
        </w:rPr>
        <w:t xml:space="preserve">   </w:t>
      </w:r>
      <w:r>
        <w:rPr>
          <w:rFonts w:ascii="宋体" w:hAnsi="宋体" w:cs="宋体"/>
          <w:spacing w:val="6"/>
          <w:sz w:val="24"/>
          <w:szCs w:val="24"/>
        </w:rPr>
        <w:t>期：</w:t>
      </w:r>
      <w:r>
        <w:rPr>
          <w:rFonts w:ascii="宋体" w:hAnsi="宋体" w:cs="宋体"/>
          <w:sz w:val="24"/>
          <w:szCs w:val="24"/>
          <w:u w:val="single"/>
        </w:rPr>
        <w:t xml:space="preserve">                </w:t>
      </w:r>
    </w:p>
    <w:p>
      <w:pPr>
        <w:spacing w:line="259" w:lineRule="auto"/>
        <w:rPr>
          <w:rFonts w:ascii="Arial"/>
        </w:rPr>
      </w:pPr>
    </w:p>
    <w:p>
      <w:pPr>
        <w:spacing w:line="259"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before="78" w:line="257" w:lineRule="auto"/>
        <w:ind w:left="2" w:right="124" w:firstLine="478"/>
        <w:rPr>
          <w:rFonts w:ascii="宋体" w:hAnsi="宋体" w:cs="宋体"/>
          <w:sz w:val="24"/>
          <w:szCs w:val="24"/>
        </w:rPr>
      </w:pPr>
      <w:r>
        <w:rPr>
          <w:rFonts w:ascii="宋体" w:hAnsi="宋体" w:cs="宋体"/>
          <w:spacing w:val="-1"/>
          <w:sz w:val="24"/>
          <w:szCs w:val="24"/>
        </w:rPr>
        <w:t>注：从业人员、营业收</w:t>
      </w:r>
      <w:r>
        <w:rPr>
          <w:rFonts w:ascii="宋体" w:hAnsi="宋体" w:cs="宋体"/>
          <w:sz w:val="24"/>
          <w:szCs w:val="24"/>
        </w:rPr>
        <w:t xml:space="preserve">入、资产总额填报上一年度数据，无上一年度数据的新成立企业 </w:t>
      </w:r>
      <w:r>
        <w:rPr>
          <w:rFonts w:ascii="宋体" w:hAnsi="宋体" w:cs="宋体"/>
          <w:spacing w:val="-9"/>
          <w:sz w:val="24"/>
          <w:szCs w:val="24"/>
        </w:rPr>
        <w:t>可</w:t>
      </w:r>
      <w:r>
        <w:rPr>
          <w:rFonts w:ascii="宋体" w:hAnsi="宋体" w:cs="宋体"/>
          <w:spacing w:val="-7"/>
          <w:sz w:val="24"/>
          <w:szCs w:val="24"/>
        </w:rPr>
        <w:t>不填报。</w:t>
      </w:r>
    </w:p>
    <w:p>
      <w:pPr>
        <w:sectPr>
          <w:headerReference r:id="rId6" w:type="default"/>
          <w:footerReference r:id="rId7" w:type="default"/>
          <w:pgSz w:w="11907" w:h="16839"/>
          <w:pgMar w:top="1440" w:right="1080" w:bottom="1440" w:left="1080" w:header="0" w:footer="996" w:gutter="0"/>
          <w:cols w:space="720" w:num="1"/>
        </w:sectPr>
      </w:pPr>
    </w:p>
    <w:p>
      <w:pPr>
        <w:pStyle w:val="6"/>
        <w:jc w:val="left"/>
        <w:rPr>
          <w:rFonts w:ascii="宋体" w:hAnsi="宋体" w:cs="宋体"/>
          <w:b w:val="0"/>
          <w:kern w:val="0"/>
          <w:sz w:val="30"/>
          <w:szCs w:val="30"/>
        </w:rPr>
      </w:pPr>
      <w:r>
        <w:rPr>
          <w:rFonts w:hint="eastAsia" w:ascii="宋体" w:hAnsi="宋体" w:cs="宋体"/>
          <w:b w:val="0"/>
          <w:kern w:val="0"/>
          <w:sz w:val="30"/>
          <w:szCs w:val="30"/>
        </w:rPr>
        <w:t>附件2：</w:t>
      </w:r>
    </w:p>
    <w:p>
      <w:pPr>
        <w:pStyle w:val="6"/>
        <w:jc w:val="center"/>
        <w:rPr>
          <w:rFonts w:ascii="宋体" w:hAnsi="宋体" w:cs="宋体"/>
          <w:b w:val="0"/>
          <w:kern w:val="0"/>
          <w:sz w:val="30"/>
          <w:szCs w:val="30"/>
        </w:rPr>
      </w:pPr>
      <w:r>
        <w:rPr>
          <w:rFonts w:hint="eastAsia" w:ascii="宋体" w:hAnsi="宋体" w:cs="宋体"/>
          <w:b w:val="0"/>
          <w:kern w:val="0"/>
          <w:sz w:val="30"/>
          <w:szCs w:val="30"/>
        </w:rPr>
        <w:t>残疾人福利性单位声明函</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本单位对上述声明的真实性负责。如有虚假，将依法承担相应责任。</w:t>
      </w: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 xml:space="preserve">                                         </w:t>
      </w: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48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pStyle w:val="10"/>
        <w:adjustRightInd w:val="0"/>
        <w:snapToGrid w:val="0"/>
        <w:spacing w:line="480" w:lineRule="auto"/>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spacing w:line="480" w:lineRule="auto"/>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pacing w:val="-1"/>
          <w:sz w:val="24"/>
          <w:szCs w:val="24"/>
        </w:rPr>
      </w:pPr>
      <w:r>
        <w:rPr>
          <w:rFonts w:ascii="宋体" w:hAnsi="宋体" w:cs="宋体"/>
          <w:spacing w:val="-1"/>
          <w:sz w:val="24"/>
          <w:szCs w:val="24"/>
        </w:rPr>
        <w:br w:type="page"/>
      </w:r>
    </w:p>
    <w:p>
      <w:pPr>
        <w:sectPr>
          <w:footerReference r:id="rId8" w:type="default"/>
          <w:pgSz w:w="11907" w:h="16839"/>
          <w:pgMar w:top="1440" w:right="1080" w:bottom="1440" w:left="1080" w:header="0" w:footer="996" w:gutter="0"/>
          <w:cols w:space="720" w:num="1"/>
        </w:sectPr>
      </w:pPr>
    </w:p>
    <w:p>
      <w:pPr>
        <w:rPr>
          <w:rFonts w:ascii="宋体" w:hAnsi="宋体" w:cs="宋体"/>
          <w:kern w:val="0"/>
          <w:sz w:val="30"/>
          <w:szCs w:val="30"/>
        </w:rPr>
      </w:pPr>
      <w:r>
        <w:rPr>
          <w:rFonts w:hint="eastAsia" w:ascii="宋体" w:hAnsi="宋体" w:cs="宋体"/>
          <w:kern w:val="0"/>
          <w:sz w:val="30"/>
          <w:szCs w:val="30"/>
        </w:rPr>
        <w:t>附件3：</w:t>
      </w:r>
    </w:p>
    <w:p>
      <w:pPr>
        <w:pStyle w:val="6"/>
        <w:jc w:val="center"/>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t>省级以上监狱管理局、戒毒管理局（含新疆生产建设兵团）出具的属于监狱企业的证明文件</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rPr>
          <w:rStyle w:val="22"/>
          <w:rFonts w:ascii="宋体" w:hAnsi="宋体" w:cs="宋体"/>
          <w:sz w:val="36"/>
          <w:szCs w:val="36"/>
        </w:rPr>
      </w:pPr>
    </w:p>
    <w:p>
      <w:pPr>
        <w:rPr>
          <w:rFonts w:ascii="宋体" w:hAnsi="宋体" w:cs="宋体"/>
          <w:kern w:val="0"/>
          <w:sz w:val="30"/>
          <w:szCs w:val="30"/>
        </w:rPr>
      </w:pPr>
      <w:r>
        <w:rPr>
          <w:rStyle w:val="22"/>
          <w:rFonts w:hint="eastAsia" w:ascii="宋体" w:hAnsi="宋体" w:cs="宋体"/>
          <w:sz w:val="36"/>
          <w:szCs w:val="36"/>
        </w:rPr>
        <w:br w:type="page"/>
      </w:r>
      <w:r>
        <w:rPr>
          <w:rFonts w:hint="eastAsia" w:ascii="宋体" w:hAnsi="宋体" w:cs="宋体"/>
          <w:kern w:val="0"/>
          <w:sz w:val="30"/>
          <w:szCs w:val="30"/>
        </w:rPr>
        <w:t>附件4：</w:t>
      </w:r>
    </w:p>
    <w:p>
      <w:pPr>
        <w:jc w:val="center"/>
        <w:rPr>
          <w:rFonts w:ascii="宋体" w:hAnsi="宋体" w:cs="宋体"/>
          <w:kern w:val="0"/>
          <w:sz w:val="30"/>
          <w:szCs w:val="30"/>
        </w:rPr>
      </w:pPr>
      <w:r>
        <w:rPr>
          <w:rFonts w:hint="eastAsia" w:ascii="宋体" w:hAnsi="宋体" w:cs="宋体"/>
          <w:kern w:val="0"/>
          <w:sz w:val="30"/>
          <w:szCs w:val="30"/>
        </w:rPr>
        <w:t>统计上大中小微型企业划分标准</w:t>
      </w:r>
    </w:p>
    <w:p>
      <w:pPr>
        <w:spacing w:line="74" w:lineRule="exact"/>
      </w:pPr>
    </w:p>
    <w:tbl>
      <w:tblPr>
        <w:tblStyle w:val="19"/>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705"/>
        <w:gridCol w:w="1461"/>
        <w:gridCol w:w="767"/>
        <w:gridCol w:w="1338"/>
        <w:gridCol w:w="1840"/>
        <w:gridCol w:w="1613"/>
        <w:gridCol w:w="10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874" w:type="pct"/>
            <w:vAlign w:val="center"/>
          </w:tcPr>
          <w:p>
            <w:pPr>
              <w:jc w:val="center"/>
            </w:pPr>
            <w:r>
              <w:t>行业名称</w:t>
            </w:r>
          </w:p>
        </w:tc>
        <w:tc>
          <w:tcPr>
            <w:tcW w:w="749" w:type="pct"/>
            <w:vAlign w:val="center"/>
          </w:tcPr>
          <w:p>
            <w:pPr>
              <w:jc w:val="center"/>
            </w:pPr>
            <w:r>
              <w:t>指标名称</w:t>
            </w:r>
          </w:p>
        </w:tc>
        <w:tc>
          <w:tcPr>
            <w:tcW w:w="393" w:type="pct"/>
            <w:vAlign w:val="center"/>
          </w:tcPr>
          <w:p>
            <w:pPr>
              <w:jc w:val="center"/>
            </w:pPr>
            <w:r>
              <w:t>计量</w:t>
            </w:r>
          </w:p>
          <w:p>
            <w:pPr>
              <w:jc w:val="center"/>
            </w:pPr>
            <w:r>
              <w:t>单位</w:t>
            </w:r>
          </w:p>
        </w:tc>
        <w:tc>
          <w:tcPr>
            <w:tcW w:w="686" w:type="pct"/>
            <w:vAlign w:val="center"/>
          </w:tcPr>
          <w:p>
            <w:pPr>
              <w:jc w:val="center"/>
            </w:pPr>
            <w:r>
              <w:t>大型</w:t>
            </w:r>
          </w:p>
        </w:tc>
        <w:tc>
          <w:tcPr>
            <w:tcW w:w="943" w:type="pct"/>
            <w:vAlign w:val="center"/>
          </w:tcPr>
          <w:p>
            <w:pPr>
              <w:jc w:val="center"/>
            </w:pPr>
            <w:r>
              <w:t>中型</w:t>
            </w:r>
          </w:p>
        </w:tc>
        <w:tc>
          <w:tcPr>
            <w:tcW w:w="827" w:type="pct"/>
            <w:vAlign w:val="center"/>
          </w:tcPr>
          <w:p>
            <w:pPr>
              <w:jc w:val="center"/>
            </w:pPr>
            <w:r>
              <w:t>小型</w:t>
            </w:r>
          </w:p>
        </w:tc>
        <w:tc>
          <w:tcPr>
            <w:tcW w:w="525" w:type="pct"/>
            <w:vAlign w:val="center"/>
          </w:tcPr>
          <w:p>
            <w:pPr>
              <w:jc w:val="center"/>
            </w:pPr>
            <w:r>
              <w:t>微型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4" w:hRule="atLeast"/>
        </w:trPr>
        <w:tc>
          <w:tcPr>
            <w:tcW w:w="874" w:type="pct"/>
          </w:tcPr>
          <w:p>
            <w:r>
              <w:t>农、林、牧、渔 业</w:t>
            </w: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50≤Y＜500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工业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2000≤Y＜40000</w:t>
            </w:r>
          </w:p>
        </w:tc>
        <w:tc>
          <w:tcPr>
            <w:tcW w:w="827" w:type="pct"/>
          </w:tcPr>
          <w:p>
            <w:r>
              <w:t>300≤Y＜2000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建筑业</w:t>
            </w:r>
          </w:p>
        </w:tc>
        <w:tc>
          <w:tcPr>
            <w:tcW w:w="749" w:type="pct"/>
          </w:tcPr>
          <w:p>
            <w:r>
              <w:t>营业收入(Y)</w:t>
            </w:r>
          </w:p>
        </w:tc>
        <w:tc>
          <w:tcPr>
            <w:tcW w:w="393" w:type="pct"/>
          </w:tcPr>
          <w:p>
            <w:r>
              <w:t>万元</w:t>
            </w:r>
          </w:p>
        </w:tc>
        <w:tc>
          <w:tcPr>
            <w:tcW w:w="686" w:type="pct"/>
          </w:tcPr>
          <w:p>
            <w:r>
              <w:t>Y≥80000</w:t>
            </w:r>
          </w:p>
        </w:tc>
        <w:tc>
          <w:tcPr>
            <w:tcW w:w="943" w:type="pct"/>
          </w:tcPr>
          <w:p>
            <w:r>
              <w:t>6000≤Y＜80000</w:t>
            </w:r>
          </w:p>
        </w:tc>
        <w:tc>
          <w:tcPr>
            <w:tcW w:w="827" w:type="pct"/>
          </w:tcPr>
          <w:p>
            <w:r>
              <w:t>300≤Y＜6000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Z≥80000</w:t>
            </w:r>
          </w:p>
        </w:tc>
        <w:tc>
          <w:tcPr>
            <w:tcW w:w="943" w:type="pct"/>
          </w:tcPr>
          <w:p>
            <w:r>
              <w:t>5000≤Z＜80000</w:t>
            </w:r>
          </w:p>
        </w:tc>
        <w:tc>
          <w:tcPr>
            <w:tcW w:w="827" w:type="pct"/>
          </w:tcPr>
          <w:p>
            <w:r>
              <w:t>300≤Z＜5000</w:t>
            </w:r>
          </w:p>
        </w:tc>
        <w:tc>
          <w:tcPr>
            <w:tcW w:w="525" w:type="pct"/>
          </w:tcPr>
          <w:p>
            <w:r>
              <w:t>Z＜300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批发业</w:t>
            </w:r>
          </w:p>
        </w:tc>
        <w:tc>
          <w:tcPr>
            <w:tcW w:w="749" w:type="pct"/>
          </w:tcPr>
          <w:p>
            <w:r>
              <w:t>从业人员(X)</w:t>
            </w:r>
          </w:p>
        </w:tc>
        <w:tc>
          <w:tcPr>
            <w:tcW w:w="393" w:type="pct"/>
          </w:tcPr>
          <w:p>
            <w:r>
              <w:t>人</w:t>
            </w:r>
          </w:p>
        </w:tc>
        <w:tc>
          <w:tcPr>
            <w:tcW w:w="686" w:type="pct"/>
          </w:tcPr>
          <w:p>
            <w:r>
              <w:t>X≥200</w:t>
            </w:r>
          </w:p>
        </w:tc>
        <w:tc>
          <w:tcPr>
            <w:tcW w:w="943" w:type="pct"/>
          </w:tcPr>
          <w:p>
            <w:r>
              <w:t>20≤X＜200</w:t>
            </w:r>
          </w:p>
        </w:tc>
        <w:tc>
          <w:tcPr>
            <w:tcW w:w="827" w:type="pct"/>
          </w:tcPr>
          <w:p>
            <w:r>
              <w:t>5≤X＜20</w:t>
            </w:r>
          </w:p>
        </w:tc>
        <w:tc>
          <w:tcPr>
            <w:tcW w:w="525" w:type="pct"/>
          </w:tcPr>
          <w:p>
            <w:r>
              <w:t>X＜5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5000≤Y＜40000</w:t>
            </w:r>
          </w:p>
        </w:tc>
        <w:tc>
          <w:tcPr>
            <w:tcW w:w="827" w:type="pct"/>
          </w:tcPr>
          <w:p>
            <w:r>
              <w:t>1000≤Y＜5000</w:t>
            </w:r>
          </w:p>
        </w:tc>
        <w:tc>
          <w:tcPr>
            <w:tcW w:w="525" w:type="pct"/>
          </w:tcPr>
          <w:p>
            <w:r>
              <w:t>Y＜1000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3" w:hRule="atLeast"/>
        </w:trPr>
        <w:tc>
          <w:tcPr>
            <w:tcW w:w="874" w:type="pct"/>
            <w:vMerge w:val="restart"/>
            <w:tcBorders>
              <w:bottom w:val="nil"/>
            </w:tcBorders>
          </w:tcPr>
          <w:p>
            <w:r>
              <w:t>零售业</w:t>
            </w:r>
          </w:p>
        </w:tc>
        <w:tc>
          <w:tcPr>
            <w:tcW w:w="749" w:type="pct"/>
          </w:tcPr>
          <w:p>
            <w:r>
              <w:t>从业人员(X)</w:t>
            </w:r>
          </w:p>
        </w:tc>
        <w:tc>
          <w:tcPr>
            <w:tcW w:w="393" w:type="pct"/>
          </w:tcPr>
          <w:p>
            <w:r>
              <w:t>人</w:t>
            </w:r>
          </w:p>
        </w:tc>
        <w:tc>
          <w:tcPr>
            <w:tcW w:w="686" w:type="pct"/>
          </w:tcPr>
          <w:p>
            <w:r>
              <w:t>X≥300</w:t>
            </w:r>
          </w:p>
        </w:tc>
        <w:tc>
          <w:tcPr>
            <w:tcW w:w="943" w:type="pct"/>
          </w:tcPr>
          <w:p>
            <w:r>
              <w:t>50≤X＜300</w:t>
            </w:r>
          </w:p>
        </w:tc>
        <w:tc>
          <w:tcPr>
            <w:tcW w:w="827" w:type="pct"/>
          </w:tcPr>
          <w:p>
            <w:r>
              <w:t>10≤X＜50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100≤Y＜500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交通运输业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3000≤Y＜30000</w:t>
            </w:r>
          </w:p>
        </w:tc>
        <w:tc>
          <w:tcPr>
            <w:tcW w:w="827" w:type="pct"/>
          </w:tcPr>
          <w:p>
            <w:r>
              <w:t>200≤Y＜3000</w:t>
            </w:r>
          </w:p>
        </w:tc>
        <w:tc>
          <w:tcPr>
            <w:tcW w:w="525" w:type="pct"/>
          </w:tcPr>
          <w:p>
            <w:r>
              <w:t>Y＜200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仓储业*</w:t>
            </w:r>
          </w:p>
        </w:tc>
        <w:tc>
          <w:tcPr>
            <w:tcW w:w="749" w:type="pct"/>
          </w:tcPr>
          <w:p>
            <w:r>
              <w:t>从业人员(X)</w:t>
            </w:r>
          </w:p>
        </w:tc>
        <w:tc>
          <w:tcPr>
            <w:tcW w:w="393" w:type="pct"/>
          </w:tcPr>
          <w:p>
            <w:r>
              <w:t>人</w:t>
            </w:r>
          </w:p>
        </w:tc>
        <w:tc>
          <w:tcPr>
            <w:tcW w:w="686" w:type="pct"/>
          </w:tcPr>
          <w:p>
            <w:r>
              <w:t>X≥200</w:t>
            </w:r>
          </w:p>
        </w:tc>
        <w:tc>
          <w:tcPr>
            <w:tcW w:w="943" w:type="pct"/>
          </w:tcPr>
          <w:p>
            <w:r>
              <w:t>100≤X＜200</w:t>
            </w:r>
          </w:p>
        </w:tc>
        <w:tc>
          <w:tcPr>
            <w:tcW w:w="827" w:type="pct"/>
          </w:tcPr>
          <w:p>
            <w:r>
              <w:t>20≤X＜100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1000≤Y＜30000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邮政业</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2000≤Y＜30000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住宿业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餐饮业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p>
            <w:r>
              <w:t>信息传输业 *</w:t>
            </w:r>
          </w:p>
        </w:tc>
        <w:tc>
          <w:tcPr>
            <w:tcW w:w="749" w:type="pct"/>
          </w:tcPr>
          <w:p>
            <w:r>
              <w:t>从业人员(X)</w:t>
            </w:r>
          </w:p>
        </w:tc>
        <w:tc>
          <w:tcPr>
            <w:tcW w:w="393" w:type="pct"/>
          </w:tcPr>
          <w:p>
            <w:r>
              <w:t>人</w:t>
            </w:r>
          </w:p>
        </w:tc>
        <w:tc>
          <w:tcPr>
            <w:tcW w:w="686" w:type="pct"/>
          </w:tcPr>
          <w:p>
            <w:r>
              <w:t>X≥2000</w:t>
            </w:r>
          </w:p>
        </w:tc>
        <w:tc>
          <w:tcPr>
            <w:tcW w:w="943" w:type="pct"/>
          </w:tcPr>
          <w:p>
            <w:r>
              <w:t>100≤X＜2000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Y≥100000</w:t>
            </w:r>
          </w:p>
        </w:tc>
        <w:tc>
          <w:tcPr>
            <w:tcW w:w="943" w:type="pct"/>
          </w:tcPr>
          <w:p>
            <w:r>
              <w:t>1000≤Y＜100000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软件和信息技术 服务业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1000≤Y＜10000</w:t>
            </w:r>
          </w:p>
        </w:tc>
        <w:tc>
          <w:tcPr>
            <w:tcW w:w="827" w:type="pct"/>
          </w:tcPr>
          <w:p>
            <w:r>
              <w:t>50≤Y＜1000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874" w:type="pct"/>
            <w:vMerge w:val="restart"/>
            <w:tcBorders>
              <w:bottom w:val="nil"/>
            </w:tcBorders>
          </w:tcPr>
          <w:p/>
          <w:p>
            <w:r>
              <w:t>房地产开发经营</w:t>
            </w:r>
          </w:p>
        </w:tc>
        <w:tc>
          <w:tcPr>
            <w:tcW w:w="749" w:type="pct"/>
          </w:tcPr>
          <w:p>
            <w:r>
              <w:t>营业收入(Y)</w:t>
            </w:r>
          </w:p>
        </w:tc>
        <w:tc>
          <w:tcPr>
            <w:tcW w:w="393" w:type="pct"/>
          </w:tcPr>
          <w:p>
            <w:r>
              <w:t>万元</w:t>
            </w:r>
          </w:p>
        </w:tc>
        <w:tc>
          <w:tcPr>
            <w:tcW w:w="686" w:type="pct"/>
          </w:tcPr>
          <w:p>
            <w:r>
              <w:t>Y≥200000</w:t>
            </w:r>
          </w:p>
        </w:tc>
        <w:tc>
          <w:tcPr>
            <w:tcW w:w="943" w:type="pct"/>
          </w:tcPr>
          <w:p>
            <w:r>
              <w:t>1000≤Y＜200000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Z≥10000</w:t>
            </w:r>
          </w:p>
        </w:tc>
        <w:tc>
          <w:tcPr>
            <w:tcW w:w="943" w:type="pct"/>
          </w:tcPr>
          <w:p>
            <w:r>
              <w:t>5000≤Z＜10000</w:t>
            </w:r>
          </w:p>
        </w:tc>
        <w:tc>
          <w:tcPr>
            <w:tcW w:w="827" w:type="pct"/>
          </w:tcPr>
          <w:p>
            <w:r>
              <w:t>2000≤Z＜5000</w:t>
            </w:r>
          </w:p>
        </w:tc>
        <w:tc>
          <w:tcPr>
            <w:tcW w:w="525" w:type="pct"/>
          </w:tcPr>
          <w:p>
            <w:r>
              <w:t>Z＜2000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物业管理</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100≤X＜300</w:t>
            </w:r>
          </w:p>
        </w:tc>
        <w:tc>
          <w:tcPr>
            <w:tcW w:w="525" w:type="pct"/>
          </w:tcPr>
          <w:p>
            <w:r>
              <w:t>X＜100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Y≥5000</w:t>
            </w:r>
          </w:p>
        </w:tc>
        <w:tc>
          <w:tcPr>
            <w:tcW w:w="943" w:type="pct"/>
          </w:tcPr>
          <w:p>
            <w:r>
              <w:t>1000≤Y＜5000</w:t>
            </w:r>
          </w:p>
        </w:tc>
        <w:tc>
          <w:tcPr>
            <w:tcW w:w="827" w:type="pct"/>
          </w:tcPr>
          <w:p>
            <w:r>
              <w:t>500≤Y＜1000</w:t>
            </w:r>
          </w:p>
        </w:tc>
        <w:tc>
          <w:tcPr>
            <w:tcW w:w="525" w:type="pct"/>
          </w:tcPr>
          <w:p>
            <w:r>
              <w:t>Y＜500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租赁和商务服务 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Z≥120000</w:t>
            </w:r>
          </w:p>
        </w:tc>
        <w:tc>
          <w:tcPr>
            <w:tcW w:w="943" w:type="pct"/>
          </w:tcPr>
          <w:p>
            <w:r>
              <w:t>8000≤Z＜120000</w:t>
            </w:r>
          </w:p>
        </w:tc>
        <w:tc>
          <w:tcPr>
            <w:tcW w:w="827" w:type="pct"/>
          </w:tcPr>
          <w:p>
            <w:r>
              <w:t>100≤Z＜8000</w:t>
            </w:r>
          </w:p>
        </w:tc>
        <w:tc>
          <w:tcPr>
            <w:tcW w:w="525" w:type="pct"/>
          </w:tcPr>
          <w:p>
            <w:r>
              <w:t>Z＜100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874" w:type="pct"/>
          </w:tcPr>
          <w:p>
            <w:r>
              <w:t>其他未列明行业 *</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bl>
    <w:p>
      <w:pPr>
        <w:spacing w:line="130" w:lineRule="exact"/>
        <w:rPr>
          <w:rFonts w:ascii="Arial"/>
          <w:sz w:val="11"/>
        </w:rPr>
      </w:pPr>
    </w:p>
    <w:p>
      <w:pPr>
        <w:sectPr>
          <w:footerReference r:id="rId9" w:type="default"/>
          <w:pgSz w:w="11907" w:h="16839"/>
          <w:pgMar w:top="1440" w:right="1080" w:bottom="1440" w:left="1080" w:header="0" w:footer="996" w:gutter="0"/>
          <w:cols w:space="720" w:num="1"/>
        </w:sectPr>
      </w:pPr>
    </w:p>
    <w:p>
      <w:pPr>
        <w:spacing w:before="137" w:line="220" w:lineRule="auto"/>
        <w:ind w:left="261"/>
        <w:rPr>
          <w:rFonts w:ascii="宋体" w:hAnsi="宋体" w:cs="宋体"/>
          <w:sz w:val="24"/>
          <w:szCs w:val="24"/>
        </w:rPr>
      </w:pPr>
      <w:r>
        <w:rPr>
          <w:rFonts w:ascii="宋体" w:hAnsi="宋体" w:cs="宋体"/>
          <w:spacing w:val="-9"/>
          <w:sz w:val="24"/>
          <w:szCs w:val="24"/>
        </w:rPr>
        <w:t>说</w:t>
      </w:r>
      <w:r>
        <w:rPr>
          <w:rFonts w:ascii="宋体" w:hAnsi="宋体" w:cs="宋体"/>
          <w:spacing w:val="-7"/>
          <w:sz w:val="24"/>
          <w:szCs w:val="24"/>
        </w:rPr>
        <w:t>明：</w:t>
      </w:r>
    </w:p>
    <w:p>
      <w:pPr>
        <w:spacing w:before="110" w:line="360" w:lineRule="auto"/>
        <w:ind w:left="4" w:right="91" w:firstLine="525"/>
        <w:rPr>
          <w:rFonts w:ascii="宋体" w:hAnsi="宋体" w:cs="宋体"/>
          <w:sz w:val="24"/>
          <w:szCs w:val="24"/>
        </w:rPr>
      </w:pPr>
      <w:r>
        <w:rPr>
          <w:rFonts w:ascii="宋体" w:hAnsi="宋体" w:cs="宋体"/>
          <w:spacing w:val="12"/>
          <w:sz w:val="24"/>
          <w:szCs w:val="24"/>
        </w:rPr>
        <w:t>1.大型、中型和小型企业须同时满足所列指标的下限，否则下划一档；微型企业</w:t>
      </w:r>
      <w:r>
        <w:rPr>
          <w:rFonts w:ascii="宋体" w:hAnsi="宋体" w:cs="宋体"/>
          <w:spacing w:val="6"/>
          <w:sz w:val="24"/>
          <w:szCs w:val="24"/>
        </w:rPr>
        <w:t>只</w:t>
      </w:r>
      <w:r>
        <w:rPr>
          <w:rFonts w:ascii="宋体" w:hAnsi="宋体" w:cs="宋体"/>
          <w:sz w:val="24"/>
          <w:szCs w:val="24"/>
        </w:rPr>
        <w:t xml:space="preserve"> </w:t>
      </w:r>
      <w:r>
        <w:rPr>
          <w:rFonts w:ascii="宋体" w:hAnsi="宋体" w:cs="宋体"/>
          <w:spacing w:val="19"/>
          <w:sz w:val="24"/>
          <w:szCs w:val="24"/>
        </w:rPr>
        <w:t>须</w:t>
      </w:r>
      <w:r>
        <w:rPr>
          <w:rFonts w:ascii="宋体" w:hAnsi="宋体" w:cs="宋体"/>
          <w:spacing w:val="12"/>
          <w:sz w:val="24"/>
          <w:szCs w:val="24"/>
        </w:rPr>
        <w:t>满足所列指标中的一项即可。</w:t>
      </w:r>
    </w:p>
    <w:p>
      <w:pPr>
        <w:spacing w:before="9" w:line="360" w:lineRule="auto"/>
        <w:ind w:right="42" w:firstLine="515"/>
        <w:rPr>
          <w:rFonts w:ascii="宋体" w:hAnsi="宋体" w:cs="宋体"/>
          <w:sz w:val="24"/>
          <w:szCs w:val="24"/>
        </w:rPr>
      </w:pPr>
      <w:r>
        <w:rPr>
          <w:rFonts w:ascii="宋体" w:hAnsi="宋体" w:cs="宋体"/>
          <w:spacing w:val="19"/>
          <w:sz w:val="24"/>
          <w:szCs w:val="24"/>
        </w:rPr>
        <w:t>2</w:t>
      </w:r>
      <w:r>
        <w:rPr>
          <w:rFonts w:ascii="宋体" w:hAnsi="宋体" w:cs="宋体"/>
          <w:spacing w:val="17"/>
          <w:sz w:val="24"/>
          <w:szCs w:val="24"/>
        </w:rPr>
        <w:t>.附表中各行业的范围以《国民经济行业分类》(</w:t>
      </w:r>
      <w:r>
        <w:rPr>
          <w:rFonts w:ascii="宋体" w:hAnsi="宋体" w:cs="宋体"/>
          <w:sz w:val="24"/>
          <w:szCs w:val="24"/>
        </w:rPr>
        <w:t>GB</w:t>
      </w:r>
      <w:r>
        <w:rPr>
          <w:rFonts w:ascii="宋体" w:hAnsi="宋体" w:cs="宋体"/>
          <w:spacing w:val="17"/>
          <w:sz w:val="24"/>
          <w:szCs w:val="24"/>
        </w:rPr>
        <w:t>/</w:t>
      </w:r>
      <w:r>
        <w:rPr>
          <w:rFonts w:ascii="宋体" w:hAnsi="宋体" w:cs="宋体"/>
          <w:sz w:val="24"/>
          <w:szCs w:val="24"/>
        </w:rPr>
        <w:t>T</w:t>
      </w:r>
      <w:r>
        <w:rPr>
          <w:rFonts w:ascii="宋体" w:hAnsi="宋体" w:cs="宋体"/>
          <w:spacing w:val="17"/>
          <w:sz w:val="24"/>
          <w:szCs w:val="24"/>
        </w:rPr>
        <w:t>4754-2017)为准。带*的项</w:t>
      </w:r>
      <w:r>
        <w:rPr>
          <w:rFonts w:ascii="宋体" w:hAnsi="宋体" w:cs="宋体"/>
          <w:sz w:val="24"/>
          <w:szCs w:val="24"/>
        </w:rPr>
        <w:t xml:space="preserve"> </w:t>
      </w:r>
      <w:r>
        <w:rPr>
          <w:rFonts w:ascii="宋体" w:hAnsi="宋体" w:cs="宋体"/>
          <w:spacing w:val="18"/>
          <w:sz w:val="24"/>
          <w:szCs w:val="24"/>
        </w:rPr>
        <w:t>为</w:t>
      </w:r>
      <w:r>
        <w:rPr>
          <w:rFonts w:ascii="宋体" w:hAnsi="宋体" w:cs="宋体"/>
          <w:spacing w:val="13"/>
          <w:sz w:val="24"/>
          <w:szCs w:val="24"/>
        </w:rPr>
        <w:t>行</w:t>
      </w:r>
      <w:r>
        <w:rPr>
          <w:rFonts w:ascii="宋体" w:hAnsi="宋体" w:cs="宋体"/>
          <w:spacing w:val="9"/>
          <w:sz w:val="24"/>
          <w:szCs w:val="24"/>
        </w:rPr>
        <w:t>业组合类别，其中，工业包括采矿业，制造业， 电力、热力、燃气及水生产和供应</w:t>
      </w:r>
      <w:r>
        <w:rPr>
          <w:rFonts w:ascii="宋体" w:hAnsi="宋体" w:cs="宋体"/>
          <w:sz w:val="24"/>
          <w:szCs w:val="24"/>
        </w:rPr>
        <w:t xml:space="preserve"> </w:t>
      </w:r>
      <w:r>
        <w:rPr>
          <w:rFonts w:ascii="宋体" w:hAnsi="宋体" w:cs="宋体"/>
          <w:spacing w:val="13"/>
          <w:sz w:val="24"/>
          <w:szCs w:val="24"/>
        </w:rPr>
        <w:t>业；交通运输业包括道路运输业，水上运输业，航空运输业，管道运输业，多式联运</w:t>
      </w:r>
      <w:r>
        <w:rPr>
          <w:rFonts w:ascii="宋体" w:hAnsi="宋体" w:cs="宋体"/>
          <w:spacing w:val="6"/>
          <w:sz w:val="24"/>
          <w:szCs w:val="24"/>
        </w:rPr>
        <w:t>和</w:t>
      </w:r>
      <w:r>
        <w:rPr>
          <w:rFonts w:ascii="宋体" w:hAnsi="宋体" w:cs="宋体"/>
          <w:sz w:val="24"/>
          <w:szCs w:val="24"/>
        </w:rPr>
        <w:t xml:space="preserve"> </w:t>
      </w:r>
      <w:r>
        <w:rPr>
          <w:rFonts w:ascii="宋体" w:hAnsi="宋体" w:cs="宋体"/>
          <w:spacing w:val="14"/>
          <w:sz w:val="24"/>
          <w:szCs w:val="24"/>
        </w:rPr>
        <w:t>运</w:t>
      </w:r>
      <w:r>
        <w:rPr>
          <w:rFonts w:ascii="宋体" w:hAnsi="宋体" w:cs="宋体"/>
          <w:spacing w:val="13"/>
          <w:sz w:val="24"/>
          <w:szCs w:val="24"/>
        </w:rPr>
        <w:t>输代理业、装卸搬运，不包括铁路运输业；仓储业包括通用仓储，低温仓储，危险品</w:t>
      </w:r>
      <w:r>
        <w:rPr>
          <w:rFonts w:ascii="宋体" w:hAnsi="宋体" w:cs="宋体"/>
          <w:sz w:val="24"/>
          <w:szCs w:val="24"/>
        </w:rPr>
        <w:t xml:space="preserve"> </w:t>
      </w:r>
      <w:r>
        <w:rPr>
          <w:rFonts w:ascii="宋体" w:hAnsi="宋体" w:cs="宋体"/>
          <w:spacing w:val="13"/>
          <w:sz w:val="24"/>
          <w:szCs w:val="24"/>
        </w:rPr>
        <w:t>仓储，谷物、棉花等农产品仓储，中药材仓储和其他仓储业；信息传输业包括电信、</w:t>
      </w:r>
      <w:r>
        <w:rPr>
          <w:rFonts w:ascii="宋体" w:hAnsi="宋体" w:cs="宋体"/>
          <w:spacing w:val="6"/>
          <w:sz w:val="24"/>
          <w:szCs w:val="24"/>
        </w:rPr>
        <w:t>广</w:t>
      </w:r>
      <w:r>
        <w:rPr>
          <w:rFonts w:ascii="宋体" w:hAnsi="宋体" w:cs="宋体"/>
          <w:sz w:val="24"/>
          <w:szCs w:val="24"/>
        </w:rPr>
        <w:t xml:space="preserve"> </w:t>
      </w:r>
      <w:r>
        <w:rPr>
          <w:rFonts w:ascii="宋体" w:hAnsi="宋体" w:cs="宋体"/>
          <w:spacing w:val="24"/>
          <w:sz w:val="24"/>
          <w:szCs w:val="24"/>
        </w:rPr>
        <w:t>播电</w:t>
      </w:r>
      <w:r>
        <w:rPr>
          <w:rFonts w:ascii="宋体" w:hAnsi="宋体" w:cs="宋体"/>
          <w:spacing w:val="14"/>
          <w:sz w:val="24"/>
          <w:szCs w:val="24"/>
        </w:rPr>
        <w:t>视</w:t>
      </w:r>
      <w:r>
        <w:rPr>
          <w:rFonts w:ascii="宋体" w:hAnsi="宋体" w:cs="宋体"/>
          <w:spacing w:val="12"/>
          <w:sz w:val="24"/>
          <w:szCs w:val="24"/>
        </w:rPr>
        <w:t>和卫星传输服务，互联网和相关服务；其他未列明行业包括科学研究和技术服务</w:t>
      </w:r>
      <w:r>
        <w:rPr>
          <w:rFonts w:ascii="宋体" w:hAnsi="宋体" w:cs="宋体"/>
          <w:sz w:val="24"/>
          <w:szCs w:val="24"/>
        </w:rPr>
        <w:t xml:space="preserve"> </w:t>
      </w:r>
      <w:r>
        <w:rPr>
          <w:rFonts w:ascii="宋体" w:hAnsi="宋体" w:cs="宋体"/>
          <w:spacing w:val="20"/>
          <w:sz w:val="24"/>
          <w:szCs w:val="24"/>
        </w:rPr>
        <w:t>业</w:t>
      </w:r>
      <w:r>
        <w:rPr>
          <w:rFonts w:ascii="宋体" w:hAnsi="宋体" w:cs="宋体"/>
          <w:spacing w:val="14"/>
          <w:sz w:val="24"/>
          <w:szCs w:val="24"/>
        </w:rPr>
        <w:t>，水利、环境和公共设施管理业，居民服务、修理和其他服务业，社会工作，文化、</w:t>
      </w:r>
      <w:r>
        <w:rPr>
          <w:rFonts w:ascii="宋体" w:hAnsi="宋体" w:cs="宋体"/>
          <w:sz w:val="24"/>
          <w:szCs w:val="24"/>
        </w:rPr>
        <w:t xml:space="preserve"> </w:t>
      </w:r>
      <w:r>
        <w:rPr>
          <w:rFonts w:ascii="宋体" w:hAnsi="宋体" w:cs="宋体"/>
          <w:spacing w:val="20"/>
          <w:sz w:val="24"/>
          <w:szCs w:val="24"/>
        </w:rPr>
        <w:t>体育</w:t>
      </w:r>
      <w:r>
        <w:rPr>
          <w:rFonts w:ascii="宋体" w:hAnsi="宋体" w:cs="宋体"/>
          <w:spacing w:val="18"/>
          <w:sz w:val="24"/>
          <w:szCs w:val="24"/>
        </w:rPr>
        <w:t>和</w:t>
      </w:r>
      <w:r>
        <w:rPr>
          <w:rFonts w:ascii="宋体" w:hAnsi="宋体" w:cs="宋体"/>
          <w:spacing w:val="10"/>
          <w:sz w:val="24"/>
          <w:szCs w:val="24"/>
        </w:rPr>
        <w:t>娱乐业， 以及房地产中介服务，其他房地产业等，不包括自有房地产经营活动。</w:t>
      </w:r>
    </w:p>
    <w:p>
      <w:pPr>
        <w:spacing w:before="1" w:line="360" w:lineRule="auto"/>
        <w:ind w:left="517"/>
        <w:rPr>
          <w:rFonts w:ascii="宋体" w:hAnsi="宋体" w:cs="宋体"/>
          <w:sz w:val="24"/>
          <w:szCs w:val="24"/>
        </w:rPr>
      </w:pPr>
      <w:r>
        <w:rPr>
          <w:rFonts w:ascii="宋体" w:hAnsi="宋体" w:cs="宋体"/>
          <w:spacing w:val="18"/>
          <w:sz w:val="24"/>
          <w:szCs w:val="24"/>
        </w:rPr>
        <w:t>3</w:t>
      </w:r>
      <w:r>
        <w:rPr>
          <w:rFonts w:ascii="宋体" w:hAnsi="宋体" w:cs="宋体"/>
          <w:spacing w:val="12"/>
          <w:sz w:val="24"/>
          <w:szCs w:val="24"/>
        </w:rPr>
        <w:t>.企业划分指标以现行统计制度为准。</w:t>
      </w:r>
    </w:p>
    <w:p>
      <w:pPr>
        <w:spacing w:before="5" w:line="360" w:lineRule="auto"/>
        <w:ind w:left="221" w:right="97" w:firstLine="251"/>
        <w:rPr>
          <w:rFonts w:ascii="宋体" w:hAnsi="宋体" w:cs="宋体"/>
          <w:sz w:val="24"/>
          <w:szCs w:val="24"/>
        </w:rPr>
      </w:pPr>
      <w:r>
        <w:rPr>
          <w:rFonts w:ascii="宋体" w:hAnsi="宋体" w:cs="宋体"/>
          <w:spacing w:val="24"/>
          <w:sz w:val="24"/>
          <w:szCs w:val="24"/>
        </w:rPr>
        <w:t>(</w:t>
      </w:r>
      <w:r>
        <w:rPr>
          <w:rFonts w:ascii="宋体" w:hAnsi="宋体" w:cs="宋体"/>
          <w:spacing w:val="21"/>
          <w:sz w:val="24"/>
          <w:szCs w:val="24"/>
        </w:rPr>
        <w:t>1</w:t>
      </w:r>
      <w:r>
        <w:rPr>
          <w:rFonts w:ascii="宋体" w:hAnsi="宋体" w:cs="宋体"/>
          <w:spacing w:val="12"/>
          <w:sz w:val="24"/>
          <w:szCs w:val="24"/>
        </w:rPr>
        <w:t>) 从业人员， 是指期末从业人员数， 没有期末从业人员数的，采用全年平均人</w:t>
      </w:r>
      <w:r>
        <w:rPr>
          <w:rFonts w:ascii="宋体" w:hAnsi="宋体" w:cs="宋体"/>
          <w:sz w:val="24"/>
          <w:szCs w:val="24"/>
        </w:rPr>
        <w:t xml:space="preserve"> </w:t>
      </w:r>
      <w:r>
        <w:rPr>
          <w:rFonts w:ascii="宋体" w:hAnsi="宋体" w:cs="宋体"/>
          <w:spacing w:val="8"/>
          <w:sz w:val="24"/>
          <w:szCs w:val="24"/>
        </w:rPr>
        <w:t>员</w:t>
      </w:r>
      <w:r>
        <w:rPr>
          <w:rFonts w:ascii="宋体" w:hAnsi="宋体" w:cs="宋体"/>
          <w:spacing w:val="5"/>
          <w:sz w:val="24"/>
          <w:szCs w:val="24"/>
        </w:rPr>
        <w:t>数代替。</w:t>
      </w:r>
    </w:p>
    <w:p>
      <w:pPr>
        <w:spacing w:before="4" w:line="360" w:lineRule="auto"/>
        <w:ind w:left="213" w:firstLine="259"/>
        <w:rPr>
          <w:rFonts w:ascii="宋体" w:hAnsi="宋体" w:cs="宋体"/>
          <w:sz w:val="24"/>
          <w:szCs w:val="24"/>
        </w:rPr>
      </w:pPr>
      <w:r>
        <w:rPr>
          <w:rFonts w:ascii="宋体" w:hAnsi="宋体" w:cs="宋体"/>
          <w:spacing w:val="27"/>
          <w:sz w:val="24"/>
          <w:szCs w:val="24"/>
        </w:rPr>
        <w:t>(</w:t>
      </w:r>
      <w:r>
        <w:rPr>
          <w:rFonts w:ascii="宋体" w:hAnsi="宋体" w:cs="宋体"/>
          <w:spacing w:val="16"/>
          <w:sz w:val="24"/>
          <w:szCs w:val="24"/>
        </w:rPr>
        <w:t>2) 营业收入， 工业、建筑业、限额以上批发和零售业、限额以上住宿和餐饮业</w:t>
      </w:r>
      <w:r>
        <w:rPr>
          <w:rFonts w:ascii="宋体" w:hAnsi="宋体" w:cs="宋体"/>
          <w:sz w:val="24"/>
          <w:szCs w:val="24"/>
        </w:rPr>
        <w:t xml:space="preserve"> </w:t>
      </w:r>
      <w:r>
        <w:rPr>
          <w:rFonts w:ascii="宋体" w:hAnsi="宋体" w:cs="宋体"/>
          <w:spacing w:val="14"/>
          <w:sz w:val="24"/>
          <w:szCs w:val="24"/>
        </w:rPr>
        <w:t>以及其他设置主营业务收入指标的行业，采用主营业务收入；限额以下批发与零售</w:t>
      </w:r>
      <w:r>
        <w:rPr>
          <w:rFonts w:ascii="宋体" w:hAnsi="宋体" w:cs="宋体"/>
          <w:spacing w:val="10"/>
          <w:sz w:val="24"/>
          <w:szCs w:val="24"/>
        </w:rPr>
        <w:t>业</w:t>
      </w:r>
      <w:r>
        <w:rPr>
          <w:rFonts w:ascii="宋体" w:hAnsi="宋体" w:cs="宋体"/>
          <w:sz w:val="24"/>
          <w:szCs w:val="24"/>
        </w:rPr>
        <w:t xml:space="preserve"> </w:t>
      </w:r>
      <w:r>
        <w:rPr>
          <w:rFonts w:ascii="宋体" w:hAnsi="宋体" w:cs="宋体"/>
          <w:spacing w:val="18"/>
          <w:sz w:val="24"/>
          <w:szCs w:val="24"/>
        </w:rPr>
        <w:t>企业</w:t>
      </w:r>
      <w:r>
        <w:rPr>
          <w:rFonts w:ascii="宋体" w:hAnsi="宋体" w:cs="宋体"/>
          <w:spacing w:val="15"/>
          <w:sz w:val="24"/>
          <w:szCs w:val="24"/>
        </w:rPr>
        <w:t>采</w:t>
      </w:r>
      <w:r>
        <w:rPr>
          <w:rFonts w:ascii="宋体" w:hAnsi="宋体" w:cs="宋体"/>
          <w:spacing w:val="9"/>
          <w:sz w:val="24"/>
          <w:szCs w:val="24"/>
        </w:rPr>
        <w:t>用商品销售额代替；限额以下住宿与餐饮业企业采用营业额代替；农、林、牧、</w:t>
      </w:r>
      <w:r>
        <w:rPr>
          <w:rFonts w:ascii="宋体" w:hAnsi="宋体" w:cs="宋体"/>
          <w:sz w:val="24"/>
          <w:szCs w:val="24"/>
        </w:rPr>
        <w:t xml:space="preserve"> </w:t>
      </w:r>
      <w:r>
        <w:rPr>
          <w:rFonts w:ascii="宋体" w:hAnsi="宋体" w:cs="宋体"/>
          <w:spacing w:val="18"/>
          <w:sz w:val="24"/>
          <w:szCs w:val="24"/>
        </w:rPr>
        <w:t>渔业</w:t>
      </w:r>
      <w:r>
        <w:rPr>
          <w:rFonts w:ascii="宋体" w:hAnsi="宋体" w:cs="宋体"/>
          <w:spacing w:val="13"/>
          <w:sz w:val="24"/>
          <w:szCs w:val="24"/>
        </w:rPr>
        <w:t>企</w:t>
      </w:r>
      <w:r>
        <w:rPr>
          <w:rFonts w:ascii="宋体" w:hAnsi="宋体" w:cs="宋体"/>
          <w:spacing w:val="9"/>
          <w:sz w:val="24"/>
          <w:szCs w:val="24"/>
        </w:rPr>
        <w:t>业采用营业总收入代替；其他未设置主营业务收入的行业，采用营业收入指标。</w:t>
      </w:r>
    </w:p>
    <w:p>
      <w:pPr>
        <w:spacing w:line="360" w:lineRule="auto"/>
        <w:ind w:left="519"/>
        <w:rPr>
          <w:rFonts w:ascii="宋体" w:hAnsi="宋体" w:cs="宋体"/>
          <w:sz w:val="24"/>
          <w:szCs w:val="24"/>
        </w:rPr>
      </w:pPr>
      <w:r>
        <w:rPr>
          <w:rFonts w:ascii="宋体" w:hAnsi="宋体" w:cs="宋体"/>
          <w:spacing w:val="25"/>
          <w:sz w:val="24"/>
          <w:szCs w:val="24"/>
        </w:rPr>
        <w:t>(</w:t>
      </w:r>
      <w:r>
        <w:rPr>
          <w:rFonts w:ascii="宋体" w:hAnsi="宋体" w:cs="宋体"/>
          <w:spacing w:val="18"/>
          <w:sz w:val="24"/>
          <w:szCs w:val="24"/>
        </w:rPr>
        <w:t>3) 资产总额，采用资产总计代替。</w:t>
      </w:r>
    </w:p>
    <w:p>
      <w:pPr>
        <w:sectPr>
          <w:footerReference r:id="rId10"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附件5：</w:t>
      </w:r>
    </w:p>
    <w:p>
      <w:pPr>
        <w:spacing w:line="293"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《统计上大中小微型企业划分办法(2017) 》修订说明</w:t>
      </w:r>
    </w:p>
    <w:p>
      <w:pPr>
        <w:spacing w:before="78" w:line="360" w:lineRule="auto"/>
        <w:ind w:left="501"/>
        <w:rPr>
          <w:rFonts w:ascii="宋体" w:hAnsi="宋体" w:cs="宋体"/>
          <w:sz w:val="24"/>
          <w:szCs w:val="24"/>
        </w:rPr>
      </w:pPr>
      <w:r>
        <w:rPr>
          <w:rFonts w:ascii="宋体" w:hAnsi="宋体" w:cs="宋体"/>
          <w:spacing w:val="-2"/>
          <w:sz w:val="24"/>
          <w:szCs w:val="24"/>
        </w:rPr>
        <w:t>一、修订背景</w:t>
      </w:r>
    </w:p>
    <w:p>
      <w:pPr>
        <w:spacing w:before="29" w:line="360" w:lineRule="auto"/>
        <w:ind w:left="16" w:right="67" w:firstLine="526"/>
        <w:rPr>
          <w:rFonts w:ascii="宋体" w:hAnsi="宋体" w:cs="宋体"/>
          <w:sz w:val="24"/>
          <w:szCs w:val="24"/>
        </w:rPr>
      </w:pPr>
      <w:r>
        <w:rPr>
          <w:rFonts w:ascii="宋体" w:hAnsi="宋体" w:cs="宋体"/>
          <w:spacing w:val="-10"/>
          <w:sz w:val="24"/>
          <w:szCs w:val="24"/>
        </w:rPr>
        <w:t>目</w:t>
      </w:r>
      <w:r>
        <w:rPr>
          <w:rFonts w:ascii="宋体" w:hAnsi="宋体" w:cs="宋体"/>
          <w:spacing w:val="-6"/>
          <w:sz w:val="24"/>
          <w:szCs w:val="24"/>
        </w:rPr>
        <w:t>前执行的《统计上大中小微型企业划分办法》是 2011 年国家统计局根据工业和信息化</w:t>
      </w:r>
      <w:r>
        <w:rPr>
          <w:rFonts w:ascii="宋体" w:hAnsi="宋体" w:cs="宋体"/>
          <w:sz w:val="24"/>
          <w:szCs w:val="24"/>
        </w:rPr>
        <w:t xml:space="preserve"> </w:t>
      </w:r>
      <w:r>
        <w:rPr>
          <w:rFonts w:ascii="宋体" w:hAnsi="宋体" w:cs="宋体"/>
          <w:spacing w:val="6"/>
          <w:sz w:val="24"/>
          <w:szCs w:val="24"/>
        </w:rPr>
        <w:t>部、国家</w:t>
      </w:r>
      <w:r>
        <w:rPr>
          <w:rFonts w:ascii="宋体" w:hAnsi="宋体" w:cs="宋体"/>
          <w:spacing w:val="4"/>
          <w:sz w:val="24"/>
          <w:szCs w:val="24"/>
        </w:rPr>
        <w:t>统</w:t>
      </w:r>
      <w:r>
        <w:rPr>
          <w:rFonts w:ascii="宋体" w:hAnsi="宋体" w:cs="宋体"/>
          <w:spacing w:val="3"/>
          <w:sz w:val="24"/>
          <w:szCs w:val="24"/>
        </w:rPr>
        <w:t>计局、国家发展改革委、财政部《关于印发中小企业划型标准规定的通知》(工</w:t>
      </w:r>
      <w:r>
        <w:rPr>
          <w:rFonts w:ascii="宋体" w:hAnsi="宋体" w:cs="宋体"/>
          <w:sz w:val="24"/>
          <w:szCs w:val="24"/>
        </w:rPr>
        <w:t xml:space="preserve"> </w:t>
      </w:r>
      <w:r>
        <w:rPr>
          <w:rFonts w:ascii="宋体" w:hAnsi="宋体" w:cs="宋体"/>
          <w:spacing w:val="10"/>
          <w:sz w:val="24"/>
          <w:szCs w:val="24"/>
        </w:rPr>
        <w:t>信部联</w:t>
      </w:r>
      <w:r>
        <w:rPr>
          <w:rFonts w:ascii="宋体" w:hAnsi="宋体" w:cs="宋体"/>
          <w:spacing w:val="5"/>
          <w:sz w:val="24"/>
          <w:szCs w:val="24"/>
        </w:rPr>
        <w:t>企业〔2011〕300 号)，同时依据《国民经济行业分类》(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4754—2011)，制定</w:t>
      </w:r>
      <w:r>
        <w:rPr>
          <w:rFonts w:ascii="宋体" w:hAnsi="宋体" w:cs="宋体"/>
          <w:spacing w:val="-8"/>
          <w:sz w:val="24"/>
          <w:szCs w:val="24"/>
        </w:rPr>
        <w:t>并</w:t>
      </w:r>
      <w:r>
        <w:rPr>
          <w:rFonts w:ascii="宋体" w:hAnsi="宋体" w:cs="宋体"/>
          <w:spacing w:val="-7"/>
          <w:sz w:val="24"/>
          <w:szCs w:val="24"/>
        </w:rPr>
        <w:t>颁布的。</w:t>
      </w:r>
    </w:p>
    <w:p>
      <w:pPr>
        <w:spacing w:before="2" w:line="360" w:lineRule="auto"/>
        <w:ind w:left="17" w:firstLine="482"/>
        <w:rPr>
          <w:rFonts w:ascii="宋体" w:hAnsi="宋体" w:cs="宋体"/>
          <w:sz w:val="24"/>
          <w:szCs w:val="24"/>
        </w:rPr>
      </w:pPr>
      <w:r>
        <w:rPr>
          <w:rFonts w:ascii="宋体" w:hAnsi="宋体" w:cs="宋体"/>
          <w:spacing w:val="-12"/>
          <w:sz w:val="24"/>
          <w:szCs w:val="24"/>
        </w:rPr>
        <w:t xml:space="preserve">2017 年 </w:t>
      </w:r>
      <w:r>
        <w:rPr>
          <w:rFonts w:ascii="宋体" w:hAnsi="宋体" w:cs="宋体"/>
          <w:spacing w:val="-8"/>
          <w:sz w:val="24"/>
          <w:szCs w:val="24"/>
        </w:rPr>
        <w:t>6</w:t>
      </w:r>
      <w:r>
        <w:rPr>
          <w:rFonts w:ascii="宋体" w:hAnsi="宋体" w:cs="宋体"/>
          <w:spacing w:val="-6"/>
          <w:sz w:val="24"/>
          <w:szCs w:val="24"/>
        </w:rPr>
        <w:t xml:space="preserve"> 月 30 日，《国民经济行业分类》(GB/T 4754—2017)正式颁布。 8 月 29 日，</w:t>
      </w:r>
      <w:r>
        <w:rPr>
          <w:rFonts w:ascii="宋体" w:hAnsi="宋体" w:cs="宋体"/>
          <w:sz w:val="24"/>
          <w:szCs w:val="24"/>
        </w:rPr>
        <w:t xml:space="preserve"> </w:t>
      </w:r>
      <w:r>
        <w:rPr>
          <w:rFonts w:ascii="宋体" w:hAnsi="宋体" w:cs="宋体"/>
          <w:spacing w:val="-10"/>
          <w:sz w:val="24"/>
          <w:szCs w:val="24"/>
        </w:rPr>
        <w:t>国家统计局</w:t>
      </w:r>
      <w:r>
        <w:rPr>
          <w:rFonts w:ascii="宋体" w:hAnsi="宋体" w:cs="宋体"/>
          <w:spacing w:val="-9"/>
          <w:sz w:val="24"/>
          <w:szCs w:val="24"/>
        </w:rPr>
        <w:t>印</w:t>
      </w:r>
      <w:r>
        <w:rPr>
          <w:rFonts w:ascii="宋体" w:hAnsi="宋体" w:cs="宋体"/>
          <w:spacing w:val="-5"/>
          <w:sz w:val="24"/>
          <w:szCs w:val="24"/>
        </w:rPr>
        <w:t>发《关于执行新国民经济行业分类国家标准的通知》(国统字〔2017〕142 号) ，</w:t>
      </w:r>
      <w:r>
        <w:rPr>
          <w:rFonts w:ascii="宋体" w:hAnsi="宋体" w:cs="宋体"/>
          <w:sz w:val="24"/>
          <w:szCs w:val="24"/>
        </w:rPr>
        <w:t xml:space="preserve"> </w:t>
      </w:r>
      <w:r>
        <w:rPr>
          <w:rFonts w:ascii="宋体" w:hAnsi="宋体" w:cs="宋体"/>
          <w:spacing w:val="-9"/>
          <w:sz w:val="24"/>
          <w:szCs w:val="24"/>
        </w:rPr>
        <w:t>规定从 2017 年统计年报和 2018 年定期统计报表起统一使用新分类标准。为此， 我们对 201</w:t>
      </w:r>
      <w:r>
        <w:rPr>
          <w:rFonts w:ascii="宋体" w:hAnsi="宋体" w:cs="宋体"/>
          <w:spacing w:val="-1"/>
          <w:sz w:val="24"/>
          <w:szCs w:val="24"/>
        </w:rPr>
        <w:t>1</w:t>
      </w:r>
      <w:r>
        <w:rPr>
          <w:rFonts w:ascii="宋体" w:hAnsi="宋体" w:cs="宋体"/>
          <w:sz w:val="24"/>
          <w:szCs w:val="24"/>
        </w:rPr>
        <w:t xml:space="preserve"> </w:t>
      </w:r>
      <w:r>
        <w:rPr>
          <w:rFonts w:ascii="宋体" w:hAnsi="宋体" w:cs="宋体"/>
          <w:spacing w:val="-2"/>
          <w:sz w:val="24"/>
          <w:szCs w:val="24"/>
        </w:rPr>
        <w:t>年印发的《统计上大中小微型企业划分办法</w:t>
      </w:r>
      <w:r>
        <w:rPr>
          <w:rFonts w:ascii="宋体" w:hAnsi="宋体" w:cs="宋体"/>
          <w:spacing w:val="-1"/>
          <w:sz w:val="24"/>
          <w:szCs w:val="24"/>
        </w:rPr>
        <w:t>》进行修订。</w:t>
      </w:r>
    </w:p>
    <w:p>
      <w:pPr>
        <w:spacing w:line="360" w:lineRule="auto"/>
        <w:ind w:left="501"/>
        <w:rPr>
          <w:rFonts w:ascii="宋体" w:hAnsi="宋体" w:cs="宋体"/>
          <w:sz w:val="24"/>
          <w:szCs w:val="24"/>
        </w:rPr>
      </w:pPr>
      <w:r>
        <w:rPr>
          <w:rFonts w:ascii="宋体" w:hAnsi="宋体" w:cs="宋体"/>
          <w:spacing w:val="-2"/>
          <w:sz w:val="24"/>
          <w:szCs w:val="24"/>
        </w:rPr>
        <w:t>二、修订</w:t>
      </w:r>
      <w:r>
        <w:rPr>
          <w:rFonts w:ascii="宋体" w:hAnsi="宋体" w:cs="宋体"/>
          <w:spacing w:val="-1"/>
          <w:sz w:val="24"/>
          <w:szCs w:val="24"/>
        </w:rPr>
        <w:t>主要内容</w:t>
      </w:r>
    </w:p>
    <w:p>
      <w:pPr>
        <w:spacing w:before="30" w:line="360" w:lineRule="auto"/>
        <w:ind w:left="19" w:right="64" w:firstLine="478"/>
        <w:rPr>
          <w:rFonts w:ascii="宋体" w:hAnsi="宋体" w:cs="宋体"/>
          <w:sz w:val="24"/>
          <w:szCs w:val="24"/>
        </w:rPr>
      </w:pPr>
      <w:r>
        <w:rPr>
          <w:rFonts w:ascii="宋体" w:hAnsi="宋体" w:cs="宋体"/>
          <w:spacing w:val="-14"/>
          <w:sz w:val="24"/>
          <w:szCs w:val="24"/>
        </w:rPr>
        <w:t>本次修订</w:t>
      </w:r>
      <w:r>
        <w:rPr>
          <w:rFonts w:ascii="宋体" w:hAnsi="宋体" w:cs="宋体"/>
          <w:spacing w:val="-7"/>
          <w:sz w:val="24"/>
          <w:szCs w:val="24"/>
        </w:rPr>
        <w:t>是在 2011 年《统计上大中小微型企业划分办法》基础上进行的， 修订延续原有</w:t>
      </w:r>
      <w:r>
        <w:rPr>
          <w:rFonts w:ascii="宋体" w:hAnsi="宋体" w:cs="宋体"/>
          <w:spacing w:val="-4"/>
          <w:sz w:val="24"/>
          <w:szCs w:val="24"/>
        </w:rPr>
        <w:t>的分类原则、方法和</w:t>
      </w:r>
      <w:r>
        <w:rPr>
          <w:rFonts w:ascii="宋体" w:hAnsi="宋体" w:cs="宋体"/>
          <w:spacing w:val="-2"/>
          <w:sz w:val="24"/>
          <w:szCs w:val="24"/>
        </w:rPr>
        <w:t>结构框架，在保持适用范围不变的情况下， 依据标准由《国民经济行业</w:t>
      </w:r>
      <w:r>
        <w:rPr>
          <w:rFonts w:ascii="宋体" w:hAnsi="宋体" w:cs="宋体"/>
          <w:spacing w:val="10"/>
          <w:sz w:val="24"/>
          <w:szCs w:val="24"/>
        </w:rPr>
        <w:t>分类》(</w:t>
      </w:r>
      <w:r>
        <w:rPr>
          <w:rFonts w:ascii="宋体" w:hAnsi="宋体" w:cs="宋体"/>
          <w:sz w:val="24"/>
          <w:szCs w:val="24"/>
        </w:rPr>
        <w:t>GB</w:t>
      </w:r>
      <w:r>
        <w:rPr>
          <w:rFonts w:ascii="宋体" w:hAnsi="宋体" w:cs="宋体"/>
          <w:spacing w:val="9"/>
          <w:sz w:val="24"/>
          <w:szCs w:val="24"/>
        </w:rPr>
        <w:t>/</w:t>
      </w:r>
      <w:r>
        <w:rPr>
          <w:rFonts w:ascii="宋体" w:hAnsi="宋体" w:cs="宋体"/>
          <w:sz w:val="24"/>
          <w:szCs w:val="24"/>
        </w:rPr>
        <w:t>T</w:t>
      </w:r>
      <w:r>
        <w:rPr>
          <w:rFonts w:ascii="宋体" w:hAnsi="宋体" w:cs="宋体"/>
          <w:spacing w:val="5"/>
          <w:sz w:val="24"/>
          <w:szCs w:val="24"/>
        </w:rPr>
        <w:t xml:space="preserve"> 4754—2011) 修改为《国民经济行业分类》(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，并根据新</w:t>
      </w:r>
      <w:r>
        <w:rPr>
          <w:rFonts w:ascii="宋体" w:hAnsi="宋体" w:cs="宋体"/>
          <w:spacing w:val="-2"/>
          <w:sz w:val="24"/>
          <w:szCs w:val="24"/>
        </w:rPr>
        <w:t>旧国民经济行业的对应关系，进行了行</w:t>
      </w:r>
      <w:r>
        <w:rPr>
          <w:rFonts w:ascii="宋体" w:hAnsi="宋体" w:cs="宋体"/>
          <w:spacing w:val="-1"/>
          <w:sz w:val="24"/>
          <w:szCs w:val="24"/>
        </w:rPr>
        <w:t>业所包含类别的对应调整。</w:t>
      </w:r>
    </w:p>
    <w:p>
      <w:pPr>
        <w:spacing w:before="2" w:line="360" w:lineRule="auto"/>
        <w:ind w:left="21" w:right="76" w:firstLine="473"/>
        <w:rPr>
          <w:rFonts w:ascii="宋体" w:hAnsi="宋体" w:cs="宋体"/>
          <w:sz w:val="24"/>
          <w:szCs w:val="24"/>
        </w:rPr>
      </w:pPr>
      <w:r>
        <w:rPr>
          <w:rFonts w:ascii="宋体" w:hAnsi="宋体" w:cs="宋体"/>
          <w:spacing w:val="1"/>
          <w:sz w:val="24"/>
          <w:szCs w:val="24"/>
        </w:rPr>
        <w:t>将交通运输业中包括的“装卸搬运和运输代理业”</w:t>
      </w:r>
      <w:r>
        <w:rPr>
          <w:rFonts w:ascii="宋体" w:hAnsi="宋体" w:cs="宋体"/>
          <w:sz w:val="24"/>
          <w:szCs w:val="24"/>
        </w:rPr>
        <w:t xml:space="preserve">修改为“多式联运和运输代理业、装 </w:t>
      </w:r>
      <w:r>
        <w:rPr>
          <w:rFonts w:ascii="宋体" w:hAnsi="宋体" w:cs="宋体"/>
          <w:spacing w:val="-8"/>
          <w:sz w:val="24"/>
          <w:szCs w:val="24"/>
        </w:rPr>
        <w:t>卸搬运”。</w:t>
      </w:r>
    </w:p>
    <w:p>
      <w:pPr>
        <w:spacing w:before="2" w:line="360" w:lineRule="auto"/>
        <w:ind w:right="85" w:firstLine="527"/>
        <w:rPr>
          <w:rFonts w:ascii="宋体" w:hAnsi="宋体" w:cs="宋体"/>
          <w:sz w:val="24"/>
          <w:szCs w:val="24"/>
        </w:rPr>
      </w:pPr>
      <w:r>
        <w:rPr>
          <w:rFonts w:ascii="宋体" w:hAnsi="宋体" w:cs="宋体"/>
          <w:spacing w:val="10"/>
          <w:sz w:val="24"/>
          <w:szCs w:val="24"/>
        </w:rPr>
        <w:t>仓</w:t>
      </w:r>
      <w:r>
        <w:rPr>
          <w:rFonts w:ascii="宋体" w:hAnsi="宋体" w:cs="宋体"/>
          <w:spacing w:val="5"/>
          <w:sz w:val="24"/>
          <w:szCs w:val="24"/>
        </w:rPr>
        <w:t>储业所包括的行业中类，根据《国民经济行业分类》  (</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调整为</w:t>
      </w:r>
      <w:r>
        <w:rPr>
          <w:rFonts w:ascii="宋体" w:hAnsi="宋体" w:cs="宋体"/>
          <w:sz w:val="24"/>
          <w:szCs w:val="24"/>
        </w:rPr>
        <w:t xml:space="preserve"> </w:t>
      </w:r>
      <w:r>
        <w:rPr>
          <w:rFonts w:ascii="宋体" w:hAnsi="宋体" w:cs="宋体"/>
          <w:spacing w:val="26"/>
          <w:sz w:val="24"/>
          <w:szCs w:val="24"/>
        </w:rPr>
        <w:t>“</w:t>
      </w:r>
      <w:r>
        <w:rPr>
          <w:rFonts w:ascii="宋体" w:hAnsi="宋体" w:cs="宋体"/>
          <w:spacing w:val="14"/>
          <w:sz w:val="24"/>
          <w:szCs w:val="24"/>
        </w:rPr>
        <w:t>通</w:t>
      </w:r>
      <w:r>
        <w:rPr>
          <w:rFonts w:ascii="宋体" w:hAnsi="宋体" w:cs="宋体"/>
          <w:spacing w:val="13"/>
          <w:sz w:val="24"/>
          <w:szCs w:val="24"/>
        </w:rPr>
        <w:t>用仓储，低温仓储，危险品仓储，谷物、棉花等农产品仓储，中药材仓储和其他仓</w:t>
      </w:r>
      <w:r>
        <w:rPr>
          <w:rFonts w:ascii="宋体" w:hAnsi="宋体" w:cs="宋体"/>
          <w:sz w:val="24"/>
          <w:szCs w:val="24"/>
        </w:rPr>
        <w:t xml:space="preserve"> </w:t>
      </w:r>
      <w:r>
        <w:rPr>
          <w:rFonts w:ascii="宋体" w:hAnsi="宋体" w:cs="宋体"/>
          <w:spacing w:val="11"/>
          <w:sz w:val="24"/>
          <w:szCs w:val="24"/>
        </w:rPr>
        <w:t>储</w:t>
      </w:r>
      <w:r>
        <w:rPr>
          <w:rFonts w:ascii="宋体" w:hAnsi="宋体" w:cs="宋体"/>
          <w:spacing w:val="9"/>
          <w:sz w:val="24"/>
          <w:szCs w:val="24"/>
        </w:rPr>
        <w:t>业”。</w:t>
      </w:r>
    </w:p>
    <w:p>
      <w:pPr>
        <w:sectPr>
          <w:footerReference r:id="rId11"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附件6：</w:t>
      </w:r>
    </w:p>
    <w:p>
      <w:pPr>
        <w:spacing w:line="293" w:lineRule="auto"/>
        <w:jc w:val="center"/>
        <w:rPr>
          <w:rFonts w:ascii="宋体" w:hAnsi="宋体" w:cs="宋体"/>
          <w:kern w:val="0"/>
          <w:sz w:val="30"/>
          <w:szCs w:val="30"/>
        </w:rPr>
      </w:pPr>
      <w:r>
        <w:rPr>
          <w:rFonts w:hint="eastAsia" w:ascii="宋体" w:hAnsi="宋体" w:cs="宋体"/>
          <w:kern w:val="0"/>
          <w:sz w:val="30"/>
          <w:szCs w:val="30"/>
        </w:rPr>
        <w:t>《中小企业划型标准规定(修订征求意见稿)》</w:t>
      </w:r>
    </w:p>
    <w:p>
      <w:pPr>
        <w:spacing w:line="250" w:lineRule="auto"/>
        <w:rPr>
          <w:rFonts w:ascii="Arial"/>
        </w:rPr>
      </w:pPr>
    </w:p>
    <w:p>
      <w:pPr>
        <w:spacing w:before="78" w:line="216" w:lineRule="auto"/>
        <w:ind w:left="485"/>
        <w:rPr>
          <w:rFonts w:ascii="宋体" w:hAnsi="宋体" w:cs="宋体"/>
          <w:sz w:val="24"/>
          <w:szCs w:val="24"/>
        </w:rPr>
      </w:pPr>
      <w:r>
        <w:rPr>
          <w:rFonts w:ascii="宋体" w:hAnsi="宋体" w:cs="宋体"/>
          <w:spacing w:val="-2"/>
          <w:sz w:val="24"/>
          <w:szCs w:val="24"/>
        </w:rPr>
        <w:t>一、根据《中华人民</w:t>
      </w:r>
      <w:r>
        <w:rPr>
          <w:rFonts w:ascii="宋体" w:hAnsi="宋体" w:cs="宋体"/>
          <w:spacing w:val="-1"/>
          <w:sz w:val="24"/>
          <w:szCs w:val="24"/>
        </w:rPr>
        <w:t>共和国中小企业促进法》和国民经济社会发展需要，制定本规定。</w:t>
      </w:r>
    </w:p>
    <w:p>
      <w:pPr>
        <w:spacing w:before="185" w:line="359" w:lineRule="auto"/>
        <w:ind w:right="72" w:firstLine="485"/>
        <w:rPr>
          <w:rFonts w:ascii="宋体" w:hAnsi="宋体" w:cs="宋体"/>
          <w:sz w:val="24"/>
          <w:szCs w:val="24"/>
        </w:rPr>
      </w:pPr>
      <w:r>
        <w:rPr>
          <w:rFonts w:ascii="宋体" w:hAnsi="宋体" w:cs="宋体"/>
          <w:spacing w:val="1"/>
          <w:sz w:val="24"/>
          <w:szCs w:val="24"/>
        </w:rPr>
        <w:t>二、中小企业划分为中型、小型、微型</w:t>
      </w:r>
      <w:r>
        <w:rPr>
          <w:rFonts w:ascii="宋体" w:hAnsi="宋体" w:cs="宋体"/>
          <w:sz w:val="24"/>
          <w:szCs w:val="24"/>
        </w:rPr>
        <w:t xml:space="preserve">三种类型，具体标准根据企业从业人员、营业收 </w:t>
      </w:r>
      <w:r>
        <w:rPr>
          <w:rFonts w:ascii="宋体" w:hAnsi="宋体" w:cs="宋体"/>
          <w:spacing w:val="-2"/>
          <w:sz w:val="24"/>
          <w:szCs w:val="24"/>
        </w:rPr>
        <w:t>入、资产总额等指标以及企业控</w:t>
      </w:r>
      <w:r>
        <w:rPr>
          <w:rFonts w:ascii="宋体" w:hAnsi="宋体" w:cs="宋体"/>
          <w:spacing w:val="-1"/>
          <w:sz w:val="24"/>
          <w:szCs w:val="24"/>
        </w:rPr>
        <w:t>股等情况，结合行业特点制定。</w:t>
      </w:r>
    </w:p>
    <w:p>
      <w:pPr>
        <w:spacing w:before="2" w:line="359" w:lineRule="auto"/>
        <w:ind w:firstLine="480"/>
        <w:rPr>
          <w:rFonts w:ascii="宋体" w:hAnsi="宋体" w:cs="宋体"/>
          <w:sz w:val="24"/>
          <w:szCs w:val="24"/>
        </w:rPr>
      </w:pPr>
      <w:r>
        <w:rPr>
          <w:rFonts w:ascii="宋体" w:hAnsi="宋体" w:cs="宋体"/>
          <w:spacing w:val="-4"/>
          <w:sz w:val="24"/>
          <w:szCs w:val="24"/>
        </w:rPr>
        <w:t>三、本规定适用于《国民经济行业分类》中的以下行业： 农、林、牧、渔业，采矿业</w:t>
      </w:r>
      <w:r>
        <w:rPr>
          <w:rFonts w:ascii="宋体" w:hAnsi="宋体" w:cs="宋体"/>
          <w:spacing w:val="-1"/>
          <w:sz w:val="24"/>
          <w:szCs w:val="24"/>
        </w:rPr>
        <w:t>，</w:t>
      </w:r>
      <w:r>
        <w:rPr>
          <w:rFonts w:ascii="宋体" w:hAnsi="宋体" w:cs="宋体"/>
          <w:sz w:val="24"/>
          <w:szCs w:val="24"/>
        </w:rPr>
        <w:t xml:space="preserve"> </w:t>
      </w:r>
      <w:r>
        <w:rPr>
          <w:rFonts w:ascii="宋体" w:hAnsi="宋体" w:cs="宋体"/>
          <w:spacing w:val="1"/>
          <w:sz w:val="24"/>
          <w:szCs w:val="24"/>
        </w:rPr>
        <w:t>制造业，电力、热力、燃气及水生产和供应业，建筑</w:t>
      </w:r>
      <w:r>
        <w:rPr>
          <w:rFonts w:ascii="宋体" w:hAnsi="宋体" w:cs="宋体"/>
          <w:sz w:val="24"/>
          <w:szCs w:val="24"/>
        </w:rPr>
        <w:t xml:space="preserve">业，批发和零售业，交通运输、仓储和 </w:t>
      </w:r>
      <w:r>
        <w:rPr>
          <w:rFonts w:ascii="宋体" w:hAnsi="宋体" w:cs="宋体"/>
          <w:spacing w:val="-14"/>
          <w:sz w:val="24"/>
          <w:szCs w:val="24"/>
        </w:rPr>
        <w:t>邮政业， 住宿和餐饮业， 信息传输、软件和信息技术服务业， 房地产业， 租赁和商务服务业</w:t>
      </w:r>
      <w:r>
        <w:rPr>
          <w:rFonts w:ascii="宋体" w:hAnsi="宋体" w:cs="宋体"/>
          <w:spacing w:val="-10"/>
          <w:sz w:val="24"/>
          <w:szCs w:val="24"/>
        </w:rPr>
        <w:t>，</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4"/>
          <w:sz w:val="24"/>
          <w:szCs w:val="24"/>
        </w:rPr>
        <w:t>育</w:t>
      </w:r>
      <w:r>
        <w:rPr>
          <w:rFonts w:ascii="宋体" w:hAnsi="宋体" w:cs="宋体"/>
          <w:spacing w:val="-2"/>
          <w:sz w:val="24"/>
          <w:szCs w:val="24"/>
        </w:rPr>
        <w:t>，卫生和社会工作，文化、体育和娱乐业。</w:t>
      </w:r>
    </w:p>
    <w:p>
      <w:pPr>
        <w:spacing w:before="1" w:line="220" w:lineRule="auto"/>
        <w:ind w:left="503"/>
        <w:rPr>
          <w:rFonts w:ascii="宋体" w:hAnsi="宋体" w:cs="宋体"/>
          <w:sz w:val="24"/>
          <w:szCs w:val="24"/>
        </w:rPr>
      </w:pPr>
      <w:r>
        <w:rPr>
          <w:rFonts w:ascii="宋体" w:hAnsi="宋体" w:cs="宋体"/>
          <w:spacing w:val="-5"/>
          <w:sz w:val="24"/>
          <w:szCs w:val="24"/>
        </w:rPr>
        <w:t>四、各行业中小企业划型定量标准为</w:t>
      </w:r>
      <w:r>
        <w:rPr>
          <w:rFonts w:ascii="宋体" w:hAnsi="宋体" w:cs="宋体"/>
          <w:spacing w:val="-2"/>
          <w:sz w:val="24"/>
          <w:szCs w:val="24"/>
        </w:rPr>
        <w:t>：</w:t>
      </w:r>
    </w:p>
    <w:p>
      <w:pPr>
        <w:spacing w:before="181" w:line="359" w:lineRule="auto"/>
        <w:ind w:left="6" w:right="60" w:firstLine="481"/>
        <w:rPr>
          <w:rFonts w:ascii="宋体" w:hAnsi="宋体" w:cs="宋体"/>
          <w:sz w:val="24"/>
          <w:szCs w:val="24"/>
        </w:rPr>
      </w:pPr>
      <w:r>
        <w:rPr>
          <w:rFonts w:ascii="宋体" w:hAnsi="宋体" w:cs="宋体"/>
          <w:spacing w:val="-14"/>
          <w:sz w:val="24"/>
          <w:szCs w:val="24"/>
        </w:rPr>
        <w:t>(一</w:t>
      </w:r>
      <w:r>
        <w:rPr>
          <w:rFonts w:ascii="宋体" w:hAnsi="宋体" w:cs="宋体"/>
          <w:spacing w:val="-12"/>
          <w:sz w:val="24"/>
          <w:szCs w:val="24"/>
        </w:rPr>
        <w:t>)</w:t>
      </w:r>
      <w:r>
        <w:rPr>
          <w:rFonts w:ascii="宋体" w:hAnsi="宋体" w:cs="宋体"/>
          <w:spacing w:val="-7"/>
          <w:sz w:val="24"/>
          <w:szCs w:val="24"/>
        </w:rPr>
        <w:t xml:space="preserve"> 农、林、牧、渔业。营业收入 2 亿元以下的为中小微型企业。其中： 营业收入 300</w:t>
      </w:r>
      <w:r>
        <w:rPr>
          <w:rFonts w:ascii="宋体" w:hAnsi="宋体" w:cs="宋体"/>
          <w:sz w:val="24"/>
          <w:szCs w:val="24"/>
        </w:rPr>
        <w:t xml:space="preserve"> </w:t>
      </w:r>
      <w:r>
        <w:rPr>
          <w:rFonts w:ascii="宋体" w:hAnsi="宋体" w:cs="宋体"/>
          <w:spacing w:val="-12"/>
          <w:sz w:val="24"/>
          <w:szCs w:val="24"/>
        </w:rPr>
        <w:t>万元以下的为微型企业； 营业收入 3000 万元以下的为小型企业； 营业收入 2 亿元以下的为中</w:t>
      </w:r>
      <w:r>
        <w:rPr>
          <w:rFonts w:ascii="宋体" w:hAnsi="宋体" w:cs="宋体"/>
          <w:sz w:val="24"/>
          <w:szCs w:val="24"/>
        </w:rPr>
        <w:t xml:space="preserve"> </w:t>
      </w:r>
      <w:r>
        <w:rPr>
          <w:rFonts w:ascii="宋体" w:hAnsi="宋体" w:cs="宋体"/>
          <w:spacing w:val="-11"/>
          <w:sz w:val="24"/>
          <w:szCs w:val="24"/>
        </w:rPr>
        <w:t>型</w:t>
      </w:r>
      <w:r>
        <w:rPr>
          <w:rFonts w:ascii="宋体" w:hAnsi="宋体" w:cs="宋体"/>
          <w:spacing w:val="-9"/>
          <w:sz w:val="24"/>
          <w:szCs w:val="24"/>
        </w:rPr>
        <w:t>企业。</w:t>
      </w:r>
    </w:p>
    <w:p>
      <w:pPr>
        <w:spacing w:line="359" w:lineRule="auto"/>
        <w:ind w:right="60" w:firstLine="487"/>
        <w:rPr>
          <w:rFonts w:ascii="宋体" w:hAnsi="宋体" w:cs="宋体"/>
          <w:sz w:val="24"/>
          <w:szCs w:val="24"/>
        </w:rPr>
      </w:pPr>
      <w:r>
        <w:rPr>
          <w:rFonts w:ascii="宋体" w:hAnsi="宋体" w:cs="宋体"/>
          <w:spacing w:val="12"/>
          <w:sz w:val="24"/>
          <w:szCs w:val="24"/>
        </w:rPr>
        <w:t>(二</w:t>
      </w:r>
      <w:r>
        <w:rPr>
          <w:rFonts w:ascii="宋体" w:hAnsi="宋体" w:cs="宋体"/>
          <w:spacing w:val="8"/>
          <w:sz w:val="24"/>
          <w:szCs w:val="24"/>
        </w:rPr>
        <w:t>)</w:t>
      </w:r>
      <w:r>
        <w:rPr>
          <w:rFonts w:ascii="宋体" w:hAnsi="宋体" w:cs="宋体"/>
          <w:spacing w:val="6"/>
          <w:sz w:val="24"/>
          <w:szCs w:val="24"/>
        </w:rPr>
        <w:t xml:space="preserve"> 工业(采矿业， 制造业，电力、热力、燃气及水生产和供应业)，交通运输、仓</w:t>
      </w:r>
      <w:r>
        <w:rPr>
          <w:rFonts w:ascii="宋体" w:hAnsi="宋体" w:cs="宋体"/>
          <w:sz w:val="24"/>
          <w:szCs w:val="24"/>
        </w:rPr>
        <w:t xml:space="preserve"> </w:t>
      </w:r>
      <w:r>
        <w:rPr>
          <w:rFonts w:ascii="宋体" w:hAnsi="宋体" w:cs="宋体"/>
          <w:spacing w:val="-8"/>
          <w:sz w:val="24"/>
          <w:szCs w:val="24"/>
        </w:rPr>
        <w:t>储和邮政业。</w:t>
      </w:r>
      <w:r>
        <w:rPr>
          <w:rFonts w:ascii="宋体" w:hAnsi="宋体" w:cs="宋体"/>
          <w:spacing w:val="-5"/>
          <w:sz w:val="24"/>
          <w:szCs w:val="24"/>
        </w:rPr>
        <w:t>从</w:t>
      </w:r>
      <w:r>
        <w:rPr>
          <w:rFonts w:ascii="宋体" w:hAnsi="宋体" w:cs="宋体"/>
          <w:spacing w:val="-4"/>
          <w:sz w:val="24"/>
          <w:szCs w:val="24"/>
        </w:rPr>
        <w:t>业人员 1000 人以下且营业收入 20 亿元以下的为中小微型企业。其中：从业</w:t>
      </w:r>
      <w:r>
        <w:rPr>
          <w:rFonts w:ascii="宋体" w:hAnsi="宋体" w:cs="宋体"/>
          <w:sz w:val="24"/>
          <w:szCs w:val="24"/>
        </w:rPr>
        <w:t xml:space="preserve"> </w:t>
      </w:r>
      <w:r>
        <w:rPr>
          <w:rFonts w:ascii="宋体" w:hAnsi="宋体" w:cs="宋体"/>
          <w:spacing w:val="-12"/>
          <w:sz w:val="24"/>
          <w:szCs w:val="24"/>
        </w:rPr>
        <w:t>人员 2</w:t>
      </w:r>
      <w:r>
        <w:rPr>
          <w:rFonts w:ascii="宋体" w:hAnsi="宋体" w:cs="宋体"/>
          <w:spacing w:val="-8"/>
          <w:sz w:val="24"/>
          <w:szCs w:val="24"/>
        </w:rPr>
        <w:t>0</w:t>
      </w:r>
      <w:r>
        <w:rPr>
          <w:rFonts w:ascii="宋体" w:hAnsi="宋体" w:cs="宋体"/>
          <w:spacing w:val="-6"/>
          <w:sz w:val="24"/>
          <w:szCs w:val="24"/>
        </w:rPr>
        <w:t xml:space="preserve"> 人以下且营业收入 2000 万元以下的为微型企业；从业人员 300 人以下且营业收入 2</w:t>
      </w:r>
      <w:r>
        <w:rPr>
          <w:rFonts w:ascii="宋体" w:hAnsi="宋体" w:cs="宋体"/>
          <w:sz w:val="24"/>
          <w:szCs w:val="24"/>
        </w:rPr>
        <w:t xml:space="preserve"> </w:t>
      </w:r>
      <w:r>
        <w:rPr>
          <w:rFonts w:ascii="宋体" w:hAnsi="宋体" w:cs="宋体"/>
          <w:spacing w:val="-12"/>
          <w:sz w:val="24"/>
          <w:szCs w:val="24"/>
        </w:rPr>
        <w:t>亿元</w:t>
      </w:r>
      <w:r>
        <w:rPr>
          <w:rFonts w:ascii="宋体" w:hAnsi="宋体" w:cs="宋体"/>
          <w:spacing w:val="-8"/>
          <w:sz w:val="24"/>
          <w:szCs w:val="24"/>
        </w:rPr>
        <w:t>以</w:t>
      </w:r>
      <w:r>
        <w:rPr>
          <w:rFonts w:ascii="宋体" w:hAnsi="宋体" w:cs="宋体"/>
          <w:spacing w:val="-6"/>
          <w:sz w:val="24"/>
          <w:szCs w:val="24"/>
        </w:rPr>
        <w:t>下的为小型企业；从业人员 1000 人以下且营业收入 20 亿元以下的为中型企业。</w:t>
      </w:r>
    </w:p>
    <w:p>
      <w:pPr>
        <w:spacing w:before="1" w:line="359" w:lineRule="auto"/>
        <w:ind w:left="1" w:right="60" w:firstLine="485"/>
        <w:rPr>
          <w:rFonts w:ascii="宋体" w:hAnsi="宋体" w:cs="宋体"/>
          <w:sz w:val="24"/>
          <w:szCs w:val="24"/>
        </w:rPr>
      </w:pPr>
      <w:r>
        <w:rPr>
          <w:rFonts w:ascii="宋体" w:hAnsi="宋体" w:cs="宋体"/>
          <w:spacing w:val="-14"/>
          <w:sz w:val="24"/>
          <w:szCs w:val="24"/>
        </w:rPr>
        <w:t>(三)</w:t>
      </w:r>
      <w:r>
        <w:rPr>
          <w:rFonts w:ascii="宋体" w:hAnsi="宋体" w:cs="宋体"/>
          <w:spacing w:val="-8"/>
          <w:sz w:val="24"/>
          <w:szCs w:val="24"/>
        </w:rPr>
        <w:t xml:space="preserve"> </w:t>
      </w:r>
      <w:r>
        <w:rPr>
          <w:rFonts w:ascii="宋体" w:hAnsi="宋体" w:cs="宋体"/>
          <w:spacing w:val="-7"/>
          <w:sz w:val="24"/>
          <w:szCs w:val="24"/>
        </w:rPr>
        <w:t>建筑业， 组织管理服务。营业收入 8 亿元以下且资产总额 10 亿元以下的为中小微</w:t>
      </w:r>
      <w:r>
        <w:rPr>
          <w:rFonts w:ascii="宋体" w:hAnsi="宋体" w:cs="宋体"/>
          <w:sz w:val="24"/>
          <w:szCs w:val="24"/>
        </w:rPr>
        <w:t xml:space="preserve"> </w:t>
      </w:r>
      <w:r>
        <w:rPr>
          <w:rFonts w:ascii="宋体" w:hAnsi="宋体" w:cs="宋体"/>
          <w:spacing w:val="-2"/>
          <w:sz w:val="24"/>
          <w:szCs w:val="24"/>
        </w:rPr>
        <w:t>型企业。其中：营业收入 800 万元以下且资产总额 1000 万元以下的为微型企业；营业收</w:t>
      </w:r>
      <w:r>
        <w:rPr>
          <w:rFonts w:ascii="宋体" w:hAnsi="宋体" w:cs="宋体"/>
          <w:spacing w:val="-1"/>
          <w:sz w:val="24"/>
          <w:szCs w:val="24"/>
        </w:rPr>
        <w:t>入</w:t>
      </w:r>
      <w:r>
        <w:rPr>
          <w:rFonts w:ascii="宋体" w:hAnsi="宋体" w:cs="宋体"/>
          <w:sz w:val="24"/>
          <w:szCs w:val="24"/>
        </w:rPr>
        <w:t xml:space="preserve"> </w:t>
      </w:r>
      <w:r>
        <w:rPr>
          <w:rFonts w:ascii="宋体" w:hAnsi="宋体" w:cs="宋体"/>
          <w:spacing w:val="-12"/>
          <w:sz w:val="24"/>
          <w:szCs w:val="24"/>
        </w:rPr>
        <w:t xml:space="preserve">8000 </w:t>
      </w:r>
      <w:r>
        <w:rPr>
          <w:rFonts w:ascii="宋体" w:hAnsi="宋体" w:cs="宋体"/>
          <w:spacing w:val="-10"/>
          <w:sz w:val="24"/>
          <w:szCs w:val="24"/>
        </w:rPr>
        <w:t>万</w:t>
      </w:r>
      <w:r>
        <w:rPr>
          <w:rFonts w:ascii="宋体" w:hAnsi="宋体" w:cs="宋体"/>
          <w:spacing w:val="-6"/>
          <w:sz w:val="24"/>
          <w:szCs w:val="24"/>
        </w:rPr>
        <w:t>元以下且资产总额 1 亿元以下的为小型企业；营业收入 8 亿元以下且资产总额 10 亿</w:t>
      </w:r>
      <w:r>
        <w:rPr>
          <w:rFonts w:ascii="宋体" w:hAnsi="宋体" w:cs="宋体"/>
          <w:sz w:val="24"/>
          <w:szCs w:val="24"/>
        </w:rPr>
        <w:t xml:space="preserve"> </w:t>
      </w:r>
      <w:r>
        <w:rPr>
          <w:rFonts w:ascii="宋体" w:hAnsi="宋体" w:cs="宋体"/>
          <w:spacing w:val="-5"/>
          <w:sz w:val="24"/>
          <w:szCs w:val="24"/>
        </w:rPr>
        <w:t>元</w:t>
      </w:r>
      <w:r>
        <w:rPr>
          <w:rFonts w:ascii="宋体" w:hAnsi="宋体" w:cs="宋体"/>
          <w:spacing w:val="-4"/>
          <w:sz w:val="24"/>
          <w:szCs w:val="24"/>
        </w:rPr>
        <w:t>以下的为中型企业。</w:t>
      </w:r>
    </w:p>
    <w:p>
      <w:pPr>
        <w:spacing w:before="2" w:line="359" w:lineRule="auto"/>
        <w:ind w:left="3" w:right="37" w:firstLine="484"/>
        <w:rPr>
          <w:rFonts w:ascii="宋体" w:hAnsi="宋体" w:cs="宋体"/>
          <w:sz w:val="24"/>
          <w:szCs w:val="24"/>
        </w:rPr>
      </w:pPr>
      <w:r>
        <w:rPr>
          <w:rFonts w:ascii="宋体" w:hAnsi="宋体" w:cs="宋体"/>
          <w:spacing w:val="-2"/>
          <w:sz w:val="24"/>
          <w:szCs w:val="24"/>
        </w:rPr>
        <w:t>(四)批发业。从业人员 200 人以下且营业收入 20</w:t>
      </w:r>
      <w:r>
        <w:rPr>
          <w:rFonts w:ascii="宋体" w:hAnsi="宋体" w:cs="宋体"/>
          <w:spacing w:val="-1"/>
          <w:sz w:val="24"/>
          <w:szCs w:val="24"/>
        </w:rPr>
        <w:t xml:space="preserve"> 亿元以下的为中小微型企业。其中：</w:t>
      </w:r>
      <w:r>
        <w:rPr>
          <w:rFonts w:ascii="宋体" w:hAnsi="宋体" w:cs="宋体"/>
          <w:sz w:val="24"/>
          <w:szCs w:val="24"/>
        </w:rPr>
        <w:t xml:space="preserve"> </w:t>
      </w:r>
      <w:r>
        <w:rPr>
          <w:rFonts w:ascii="宋体" w:hAnsi="宋体" w:cs="宋体"/>
          <w:spacing w:val="-7"/>
          <w:sz w:val="24"/>
          <w:szCs w:val="24"/>
        </w:rPr>
        <w:t>从业人员 5 人以下且营业收入 2000 万元以下的为微型企业；从业人员 20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2 亿</w:t>
      </w:r>
      <w:r>
        <w:rPr>
          <w:rFonts w:ascii="宋体" w:hAnsi="宋体" w:cs="宋体"/>
          <w:spacing w:val="-13"/>
          <w:sz w:val="24"/>
          <w:szCs w:val="24"/>
        </w:rPr>
        <w:t>元</w:t>
      </w:r>
      <w:r>
        <w:rPr>
          <w:rFonts w:ascii="宋体" w:hAnsi="宋体" w:cs="宋体"/>
          <w:spacing w:val="-7"/>
          <w:sz w:val="24"/>
          <w:szCs w:val="24"/>
        </w:rPr>
        <w:t>以下的为小型企业；从业人员 200 人以下且营业收入 20 亿元以下的为中型企业。</w:t>
      </w:r>
    </w:p>
    <w:p>
      <w:pPr>
        <w:spacing w:before="1" w:line="359" w:lineRule="auto"/>
        <w:ind w:left="3" w:right="66" w:firstLine="484"/>
        <w:rPr>
          <w:rFonts w:ascii="宋体" w:hAnsi="宋体" w:cs="宋体"/>
          <w:sz w:val="24"/>
          <w:szCs w:val="24"/>
        </w:rPr>
      </w:pPr>
      <w:r>
        <w:rPr>
          <w:rFonts w:ascii="宋体" w:hAnsi="宋体" w:cs="宋体"/>
          <w:spacing w:val="-1"/>
          <w:sz w:val="24"/>
          <w:szCs w:val="24"/>
        </w:rPr>
        <w:t>(五)零售业。从业人员 300 人以下且营业收入 5 亿元以下的</w:t>
      </w:r>
      <w:r>
        <w:rPr>
          <w:rFonts w:ascii="宋体" w:hAnsi="宋体" w:cs="宋体"/>
          <w:sz w:val="24"/>
          <w:szCs w:val="24"/>
        </w:rPr>
        <w:t xml:space="preserve">为中小微型企业。其中： </w:t>
      </w:r>
      <w:r>
        <w:rPr>
          <w:rFonts w:ascii="宋体" w:hAnsi="宋体" w:cs="宋体"/>
          <w:spacing w:val="-7"/>
          <w:sz w:val="24"/>
          <w:szCs w:val="24"/>
        </w:rPr>
        <w:t>从业人员 10 人以下且营业收入 500 万元以下的为微型企业；从业人员 50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5</w:t>
      </w:r>
      <w:r>
        <w:rPr>
          <w:rFonts w:ascii="宋体" w:hAnsi="宋体" w:cs="宋体"/>
          <w:spacing w:val="-13"/>
          <w:sz w:val="24"/>
          <w:szCs w:val="24"/>
        </w:rPr>
        <w:t>0</w:t>
      </w:r>
      <w:r>
        <w:rPr>
          <w:rFonts w:ascii="宋体" w:hAnsi="宋体" w:cs="宋体"/>
          <w:spacing w:val="-7"/>
          <w:sz w:val="24"/>
          <w:szCs w:val="24"/>
        </w:rPr>
        <w:t>00 万元以下的为小型企业；从业人员 300 人以下且营业收入 5 亿元以下的为中型企业。</w:t>
      </w:r>
    </w:p>
    <w:p>
      <w:pPr>
        <w:spacing w:before="3" w:line="363" w:lineRule="auto"/>
        <w:ind w:left="1" w:right="63" w:firstLine="485"/>
        <w:rPr>
          <w:rFonts w:ascii="宋体" w:hAnsi="宋体" w:cs="宋体"/>
          <w:sz w:val="24"/>
          <w:szCs w:val="24"/>
        </w:rPr>
      </w:pPr>
      <w:r>
        <w:rPr>
          <w:rFonts w:ascii="宋体" w:hAnsi="宋体" w:cs="宋体"/>
          <w:spacing w:val="-1"/>
          <w:sz w:val="24"/>
          <w:szCs w:val="24"/>
        </w:rPr>
        <w:t>(六)住宿和餐饮业。从业</w:t>
      </w:r>
      <w:r>
        <w:rPr>
          <w:rFonts w:ascii="宋体" w:hAnsi="宋体" w:cs="宋体"/>
          <w:sz w:val="24"/>
          <w:szCs w:val="24"/>
        </w:rPr>
        <w:t xml:space="preserve">人员 300 人以下且营业收入 4 亿元以下的为中小微型企业。 </w:t>
      </w:r>
      <w:r>
        <w:rPr>
          <w:rFonts w:ascii="宋体" w:hAnsi="宋体" w:cs="宋体"/>
          <w:spacing w:val="-26"/>
          <w:sz w:val="24"/>
          <w:szCs w:val="24"/>
        </w:rPr>
        <w:t>其中</w:t>
      </w:r>
      <w:r>
        <w:rPr>
          <w:rFonts w:ascii="宋体" w:hAnsi="宋体" w:cs="宋体"/>
          <w:spacing w:val="-14"/>
          <w:sz w:val="24"/>
          <w:szCs w:val="24"/>
        </w:rPr>
        <w:t>：</w:t>
      </w:r>
      <w:r>
        <w:rPr>
          <w:rFonts w:ascii="宋体" w:hAnsi="宋体" w:cs="宋体"/>
          <w:spacing w:val="-13"/>
          <w:sz w:val="24"/>
          <w:szCs w:val="24"/>
        </w:rPr>
        <w:t xml:space="preserve"> 从业人员 10 人以下且营业收入 200 万元以下的为微型企业； 从业人员 100 人以下且营</w:t>
      </w:r>
    </w:p>
    <w:p>
      <w:pPr>
        <w:sectPr>
          <w:footerReference r:id="rId12" w:type="default"/>
          <w:pgSz w:w="11907" w:h="16839"/>
          <w:pgMar w:top="1440" w:right="1080" w:bottom="1440" w:left="1080" w:header="0" w:footer="996" w:gutter="0"/>
          <w:cols w:space="720" w:num="1"/>
        </w:sectPr>
      </w:pPr>
    </w:p>
    <w:p>
      <w:pPr>
        <w:spacing w:before="48" w:line="360" w:lineRule="auto"/>
        <w:ind w:right="2"/>
        <w:rPr>
          <w:rFonts w:ascii="宋体" w:hAnsi="宋体" w:cs="宋体"/>
          <w:sz w:val="24"/>
          <w:szCs w:val="24"/>
        </w:rPr>
      </w:pPr>
      <w:r>
        <w:rPr>
          <w:rFonts w:ascii="宋体" w:hAnsi="宋体" w:cs="宋体"/>
          <w:spacing w:val="-22"/>
          <w:sz w:val="24"/>
          <w:szCs w:val="24"/>
        </w:rPr>
        <w:t>业</w:t>
      </w:r>
      <w:r>
        <w:rPr>
          <w:rFonts w:ascii="宋体" w:hAnsi="宋体" w:cs="宋体"/>
          <w:spacing w:val="-19"/>
          <w:sz w:val="24"/>
          <w:szCs w:val="24"/>
        </w:rPr>
        <w:t>收</w:t>
      </w:r>
      <w:r>
        <w:rPr>
          <w:rFonts w:ascii="宋体" w:hAnsi="宋体" w:cs="宋体"/>
          <w:spacing w:val="-11"/>
          <w:sz w:val="24"/>
          <w:szCs w:val="24"/>
        </w:rPr>
        <w:t>入 4000 万元以下的为小型企业； 从业人员 300 人以下且营业收入 4 亿元以下的为中型企</w:t>
      </w:r>
      <w:r>
        <w:rPr>
          <w:rFonts w:ascii="宋体" w:hAnsi="宋体" w:cs="宋体"/>
          <w:sz w:val="24"/>
          <w:szCs w:val="24"/>
        </w:rPr>
        <w:t xml:space="preserve"> </w:t>
      </w:r>
      <w:r>
        <w:rPr>
          <w:rFonts w:ascii="宋体" w:hAnsi="宋体" w:cs="宋体"/>
          <w:spacing w:val="-12"/>
          <w:sz w:val="24"/>
          <w:szCs w:val="24"/>
        </w:rPr>
        <w:t>业</w:t>
      </w:r>
      <w:r>
        <w:rPr>
          <w:rFonts w:ascii="宋体" w:hAnsi="宋体" w:cs="宋体"/>
          <w:spacing w:val="-10"/>
          <w:sz w:val="24"/>
          <w:szCs w:val="24"/>
        </w:rPr>
        <w:t>。</w:t>
      </w:r>
    </w:p>
    <w:p>
      <w:pPr>
        <w:spacing w:line="359" w:lineRule="auto"/>
        <w:ind w:right="1" w:firstLine="487"/>
        <w:rPr>
          <w:rFonts w:ascii="宋体" w:hAnsi="宋体" w:cs="宋体"/>
          <w:sz w:val="24"/>
          <w:szCs w:val="24"/>
        </w:rPr>
      </w:pPr>
      <w:r>
        <w:rPr>
          <w:rFonts w:ascii="宋体" w:hAnsi="宋体" w:cs="宋体"/>
          <w:spacing w:val="-8"/>
          <w:sz w:val="24"/>
          <w:szCs w:val="24"/>
        </w:rPr>
        <w:t>(七) 信息传输、</w:t>
      </w:r>
      <w:r>
        <w:rPr>
          <w:rFonts w:ascii="宋体" w:hAnsi="宋体" w:cs="宋体"/>
          <w:spacing w:val="-4"/>
          <w:sz w:val="24"/>
          <w:szCs w:val="24"/>
        </w:rPr>
        <w:t>软件和信息技术服务业。从业人员 500 人以下且营业收入 10 亿元以下</w:t>
      </w:r>
      <w:r>
        <w:rPr>
          <w:rFonts w:ascii="宋体" w:hAnsi="宋体" w:cs="宋体"/>
          <w:sz w:val="24"/>
          <w:szCs w:val="24"/>
        </w:rPr>
        <w:t xml:space="preserve"> </w:t>
      </w:r>
      <w:r>
        <w:rPr>
          <w:rFonts w:ascii="宋体" w:hAnsi="宋体" w:cs="宋体"/>
          <w:spacing w:val="-8"/>
          <w:sz w:val="24"/>
          <w:szCs w:val="24"/>
        </w:rPr>
        <w:t>的为中小微型</w:t>
      </w:r>
      <w:r>
        <w:rPr>
          <w:rFonts w:ascii="宋体" w:hAnsi="宋体" w:cs="宋体"/>
          <w:spacing w:val="-5"/>
          <w:sz w:val="24"/>
          <w:szCs w:val="24"/>
        </w:rPr>
        <w:t>企</w:t>
      </w:r>
      <w:r>
        <w:rPr>
          <w:rFonts w:ascii="宋体" w:hAnsi="宋体" w:cs="宋体"/>
          <w:spacing w:val="-4"/>
          <w:sz w:val="24"/>
          <w:szCs w:val="24"/>
        </w:rPr>
        <w:t>业。其中：从业人员 10 人以下且营业收入 1000 万元以下的为微型企业；从</w:t>
      </w:r>
      <w:r>
        <w:rPr>
          <w:rFonts w:ascii="宋体" w:hAnsi="宋体" w:cs="宋体"/>
          <w:sz w:val="24"/>
          <w:szCs w:val="24"/>
        </w:rPr>
        <w:t xml:space="preserve"> </w:t>
      </w:r>
      <w:r>
        <w:rPr>
          <w:rFonts w:ascii="宋体" w:hAnsi="宋体" w:cs="宋体"/>
          <w:spacing w:val="-18"/>
          <w:sz w:val="24"/>
          <w:szCs w:val="24"/>
        </w:rPr>
        <w:t>业</w:t>
      </w:r>
      <w:r>
        <w:rPr>
          <w:rFonts w:ascii="宋体" w:hAnsi="宋体" w:cs="宋体"/>
          <w:spacing w:val="-11"/>
          <w:sz w:val="24"/>
          <w:szCs w:val="24"/>
        </w:rPr>
        <w:t>人员 100 人以下且营业收入 1 亿元以下的为小型企业； 从业人员 500 人以下且营业收入 10</w:t>
      </w:r>
      <w:r>
        <w:rPr>
          <w:rFonts w:ascii="宋体" w:hAnsi="宋体" w:cs="宋体"/>
          <w:sz w:val="24"/>
          <w:szCs w:val="24"/>
        </w:rPr>
        <w:t xml:space="preserve"> </w:t>
      </w:r>
      <w:r>
        <w:rPr>
          <w:rFonts w:ascii="宋体" w:hAnsi="宋体" w:cs="宋体"/>
          <w:spacing w:val="-6"/>
          <w:sz w:val="24"/>
          <w:szCs w:val="24"/>
        </w:rPr>
        <w:t>亿元</w:t>
      </w:r>
      <w:r>
        <w:rPr>
          <w:rFonts w:ascii="宋体" w:hAnsi="宋体" w:cs="宋体"/>
          <w:spacing w:val="-4"/>
          <w:sz w:val="24"/>
          <w:szCs w:val="24"/>
        </w:rPr>
        <w:t>以</w:t>
      </w:r>
      <w:r>
        <w:rPr>
          <w:rFonts w:ascii="宋体" w:hAnsi="宋体" w:cs="宋体"/>
          <w:spacing w:val="-3"/>
          <w:sz w:val="24"/>
          <w:szCs w:val="24"/>
        </w:rPr>
        <w:t>下的为中型企业。</w:t>
      </w:r>
    </w:p>
    <w:p>
      <w:pPr>
        <w:spacing w:line="359" w:lineRule="auto"/>
        <w:ind w:right="1" w:firstLine="487"/>
        <w:rPr>
          <w:rFonts w:ascii="宋体" w:hAnsi="宋体" w:cs="宋体"/>
          <w:sz w:val="24"/>
          <w:szCs w:val="24"/>
        </w:rPr>
      </w:pPr>
      <w:r>
        <w:rPr>
          <w:rFonts w:ascii="宋体" w:hAnsi="宋体" w:cs="宋体"/>
          <w:spacing w:val="1"/>
          <w:sz w:val="24"/>
          <w:szCs w:val="24"/>
        </w:rPr>
        <w:t>(八)房地产开发经营。营业收入 10 亿元以下</w:t>
      </w:r>
      <w:r>
        <w:rPr>
          <w:rFonts w:ascii="宋体" w:hAnsi="宋体" w:cs="宋体"/>
          <w:sz w:val="24"/>
          <w:szCs w:val="24"/>
        </w:rPr>
        <w:t xml:space="preserve">且资产总额 50 亿元以下的为中小微型企 </w:t>
      </w:r>
      <w:r>
        <w:rPr>
          <w:rFonts w:ascii="宋体" w:hAnsi="宋体" w:cs="宋体"/>
          <w:spacing w:val="-12"/>
          <w:sz w:val="24"/>
          <w:szCs w:val="24"/>
        </w:rPr>
        <w:t>业。其中：</w:t>
      </w:r>
      <w:r>
        <w:rPr>
          <w:rFonts w:ascii="宋体" w:hAnsi="宋体" w:cs="宋体"/>
          <w:spacing w:val="-11"/>
          <w:sz w:val="24"/>
          <w:szCs w:val="24"/>
        </w:rPr>
        <w:t>营</w:t>
      </w:r>
      <w:r>
        <w:rPr>
          <w:rFonts w:ascii="宋体" w:hAnsi="宋体" w:cs="宋体"/>
          <w:spacing w:val="-6"/>
          <w:sz w:val="24"/>
          <w:szCs w:val="24"/>
        </w:rPr>
        <w:t>业收入 1000 万元以下且资产总额 5000 万元以下的为微型企业；营业收入 1 亿</w:t>
      </w:r>
      <w:r>
        <w:rPr>
          <w:rFonts w:ascii="宋体" w:hAnsi="宋体" w:cs="宋体"/>
          <w:sz w:val="24"/>
          <w:szCs w:val="24"/>
        </w:rPr>
        <w:t xml:space="preserve"> </w:t>
      </w:r>
      <w:r>
        <w:rPr>
          <w:rFonts w:ascii="宋体" w:hAnsi="宋体" w:cs="宋体"/>
          <w:spacing w:val="-9"/>
          <w:sz w:val="24"/>
          <w:szCs w:val="24"/>
        </w:rPr>
        <w:t>元</w:t>
      </w:r>
      <w:r>
        <w:rPr>
          <w:rFonts w:ascii="宋体" w:hAnsi="宋体" w:cs="宋体"/>
          <w:spacing w:val="-7"/>
          <w:sz w:val="24"/>
          <w:szCs w:val="24"/>
        </w:rPr>
        <w:t>以下且资产总额 5 亿元以下的为小型企业；营业收入 10 亿元以下且资产总额 50 亿元以下</w:t>
      </w:r>
      <w:r>
        <w:rPr>
          <w:rFonts w:ascii="宋体" w:hAnsi="宋体" w:cs="宋体"/>
          <w:sz w:val="24"/>
          <w:szCs w:val="24"/>
        </w:rPr>
        <w:t xml:space="preserve"> </w:t>
      </w:r>
      <w:r>
        <w:rPr>
          <w:rFonts w:ascii="宋体" w:hAnsi="宋体" w:cs="宋体"/>
          <w:spacing w:val="-8"/>
          <w:sz w:val="24"/>
          <w:szCs w:val="24"/>
        </w:rPr>
        <w:t>的</w:t>
      </w:r>
      <w:r>
        <w:rPr>
          <w:rFonts w:ascii="宋体" w:hAnsi="宋体" w:cs="宋体"/>
          <w:spacing w:val="-5"/>
          <w:sz w:val="24"/>
          <w:szCs w:val="24"/>
        </w:rPr>
        <w:t>为中型企业。</w:t>
      </w:r>
    </w:p>
    <w:p>
      <w:pPr>
        <w:spacing w:line="359" w:lineRule="auto"/>
        <w:ind w:firstLine="486"/>
        <w:rPr>
          <w:rFonts w:ascii="宋体" w:hAnsi="宋体" w:cs="宋体"/>
          <w:sz w:val="24"/>
          <w:szCs w:val="24"/>
        </w:rPr>
      </w:pPr>
      <w:r>
        <w:rPr>
          <w:rFonts w:ascii="宋体" w:hAnsi="宋体" w:cs="宋体"/>
          <w:spacing w:val="11"/>
          <w:sz w:val="24"/>
          <w:szCs w:val="24"/>
        </w:rPr>
        <w:t>(九) 房地产业(不含房地产开发经营) ，租赁和商务服务业(不含组织管理服务)，</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8"/>
          <w:sz w:val="24"/>
          <w:szCs w:val="24"/>
        </w:rPr>
        <w:t>育，卫生和社会</w:t>
      </w:r>
      <w:r>
        <w:rPr>
          <w:rFonts w:ascii="宋体" w:hAnsi="宋体" w:cs="宋体"/>
          <w:spacing w:val="-5"/>
          <w:sz w:val="24"/>
          <w:szCs w:val="24"/>
        </w:rPr>
        <w:t>工</w:t>
      </w:r>
      <w:r>
        <w:rPr>
          <w:rFonts w:ascii="宋体" w:hAnsi="宋体" w:cs="宋体"/>
          <w:spacing w:val="-4"/>
          <w:sz w:val="24"/>
          <w:szCs w:val="24"/>
        </w:rPr>
        <w:t>作，文化、体育和娱乐业。从业人员 300 人以下且营业收入 5 亿元以下的</w:t>
      </w:r>
      <w:r>
        <w:rPr>
          <w:rFonts w:ascii="宋体" w:hAnsi="宋体" w:cs="宋体"/>
          <w:sz w:val="24"/>
          <w:szCs w:val="24"/>
        </w:rPr>
        <w:t xml:space="preserve"> </w:t>
      </w:r>
      <w:r>
        <w:rPr>
          <w:rFonts w:ascii="宋体" w:hAnsi="宋体" w:cs="宋体"/>
          <w:spacing w:val="-12"/>
          <w:sz w:val="24"/>
          <w:szCs w:val="24"/>
        </w:rPr>
        <w:t>为中小微型企业。其中： 从业人员 10 人以下且营业收入 500 万元以下的为微型企业； 从业</w:t>
      </w:r>
      <w:r>
        <w:rPr>
          <w:rFonts w:ascii="宋体" w:hAnsi="宋体" w:cs="宋体"/>
          <w:spacing w:val="-4"/>
          <w:sz w:val="24"/>
          <w:szCs w:val="24"/>
        </w:rPr>
        <w:t>人</w:t>
      </w:r>
      <w:r>
        <w:rPr>
          <w:rFonts w:ascii="宋体" w:hAnsi="宋体" w:cs="宋体"/>
          <w:sz w:val="24"/>
          <w:szCs w:val="24"/>
        </w:rPr>
        <w:t xml:space="preserve"> </w:t>
      </w:r>
      <w:r>
        <w:rPr>
          <w:rFonts w:ascii="宋体" w:hAnsi="宋体" w:cs="宋体"/>
          <w:spacing w:val="-13"/>
          <w:sz w:val="24"/>
          <w:szCs w:val="24"/>
        </w:rPr>
        <w:t>员 100 人以下且营业收入 5000 万元以下的为小型企业； 从业人员 300 人以下且营业收入 5 亿</w:t>
      </w:r>
      <w:r>
        <w:rPr>
          <w:rFonts w:ascii="宋体" w:hAnsi="宋体" w:cs="宋体"/>
          <w:sz w:val="24"/>
          <w:szCs w:val="24"/>
        </w:rPr>
        <w:t xml:space="preserve"> </w:t>
      </w:r>
      <w:r>
        <w:rPr>
          <w:rFonts w:ascii="宋体" w:hAnsi="宋体" w:cs="宋体"/>
          <w:spacing w:val="-4"/>
          <w:sz w:val="24"/>
          <w:szCs w:val="24"/>
        </w:rPr>
        <w:t>元以下的为中型企业。</w:t>
      </w:r>
    </w:p>
    <w:p>
      <w:pPr>
        <w:spacing w:before="1" w:line="218" w:lineRule="auto"/>
        <w:ind w:left="485"/>
        <w:rPr>
          <w:rFonts w:ascii="宋体" w:hAnsi="宋体" w:cs="宋体"/>
          <w:sz w:val="24"/>
          <w:szCs w:val="24"/>
        </w:rPr>
      </w:pPr>
      <w:r>
        <w:rPr>
          <w:rFonts w:ascii="宋体" w:hAnsi="宋体" w:cs="宋体"/>
          <w:spacing w:val="-2"/>
          <w:sz w:val="24"/>
          <w:szCs w:val="24"/>
        </w:rPr>
        <w:t>五、企业规模类型划分以企业有关指标上年</w:t>
      </w:r>
      <w:r>
        <w:rPr>
          <w:rFonts w:ascii="宋体" w:hAnsi="宋体" w:cs="宋体"/>
          <w:spacing w:val="-1"/>
          <w:sz w:val="24"/>
          <w:szCs w:val="24"/>
        </w:rPr>
        <w:t>度数据为定量依据。</w:t>
      </w:r>
    </w:p>
    <w:p>
      <w:pPr>
        <w:spacing w:before="184" w:line="359" w:lineRule="auto"/>
        <w:ind w:left="2" w:right="11" w:firstLine="482"/>
        <w:rPr>
          <w:rFonts w:ascii="宋体" w:hAnsi="宋体" w:cs="宋体"/>
          <w:sz w:val="24"/>
          <w:szCs w:val="24"/>
        </w:rPr>
      </w:pPr>
      <w:r>
        <w:rPr>
          <w:rFonts w:ascii="宋体" w:hAnsi="宋体" w:cs="宋体"/>
          <w:spacing w:val="1"/>
          <w:sz w:val="24"/>
          <w:szCs w:val="24"/>
        </w:rPr>
        <w:t>没有上年度完整数据的企业规模类型划</w:t>
      </w:r>
      <w:r>
        <w:rPr>
          <w:rFonts w:ascii="宋体" w:hAnsi="宋体" w:cs="宋体"/>
          <w:sz w:val="24"/>
          <w:szCs w:val="24"/>
        </w:rPr>
        <w:t xml:space="preserve">分，从业人员、资产总额以划型时的数据为定量 </w:t>
      </w:r>
      <w:r>
        <w:rPr>
          <w:rFonts w:ascii="宋体" w:hAnsi="宋体" w:cs="宋体"/>
          <w:spacing w:val="-4"/>
          <w:sz w:val="24"/>
          <w:szCs w:val="24"/>
        </w:rPr>
        <w:t>依据，营业收入按照以下公式计算</w:t>
      </w:r>
      <w:r>
        <w:rPr>
          <w:rFonts w:ascii="宋体" w:hAnsi="宋体" w:cs="宋体"/>
          <w:spacing w:val="-3"/>
          <w:sz w:val="24"/>
          <w:szCs w:val="24"/>
        </w:rPr>
        <w:t>：</w:t>
      </w:r>
    </w:p>
    <w:p>
      <w:pPr>
        <w:spacing w:before="1" w:line="219" w:lineRule="auto"/>
        <w:ind w:left="488"/>
        <w:rPr>
          <w:rFonts w:ascii="宋体" w:hAnsi="宋体" w:cs="宋体"/>
          <w:sz w:val="24"/>
          <w:szCs w:val="24"/>
        </w:rPr>
      </w:pPr>
      <w:r>
        <w:rPr>
          <w:rFonts w:ascii="宋体" w:hAnsi="宋体" w:cs="宋体"/>
          <w:spacing w:val="5"/>
          <w:sz w:val="24"/>
          <w:szCs w:val="24"/>
        </w:rPr>
        <w:t>营</w:t>
      </w:r>
      <w:r>
        <w:rPr>
          <w:rFonts w:ascii="宋体" w:hAnsi="宋体" w:cs="宋体"/>
          <w:spacing w:val="3"/>
          <w:sz w:val="24"/>
          <w:szCs w:val="24"/>
        </w:rPr>
        <w:t>业收入(年) =企业实际存续期间营业收入/企业实际存续月数*12。</w:t>
      </w:r>
    </w:p>
    <w:p>
      <w:pPr>
        <w:spacing w:before="180" w:line="359" w:lineRule="auto"/>
        <w:ind w:right="11" w:firstLine="482"/>
        <w:rPr>
          <w:rFonts w:ascii="宋体" w:hAnsi="宋体" w:cs="宋体"/>
          <w:sz w:val="24"/>
          <w:szCs w:val="24"/>
        </w:rPr>
      </w:pPr>
      <w:r>
        <w:rPr>
          <w:rFonts w:ascii="宋体" w:hAnsi="宋体" w:cs="宋体"/>
          <w:spacing w:val="1"/>
          <w:sz w:val="24"/>
          <w:szCs w:val="24"/>
        </w:rPr>
        <w:t>六、不符合中小企业划型定量标准的企业</w:t>
      </w:r>
      <w:r>
        <w:rPr>
          <w:rFonts w:ascii="宋体" w:hAnsi="宋体" w:cs="宋体"/>
          <w:sz w:val="24"/>
          <w:szCs w:val="24"/>
        </w:rPr>
        <w:t xml:space="preserve">即为大型企业。国家统计部门据此制定大中小 </w:t>
      </w:r>
      <w:r>
        <w:rPr>
          <w:rFonts w:ascii="宋体" w:hAnsi="宋体" w:cs="宋体"/>
          <w:spacing w:val="-4"/>
          <w:sz w:val="24"/>
          <w:szCs w:val="24"/>
        </w:rPr>
        <w:t>微型企业的统计分类。</w:t>
      </w:r>
    </w:p>
    <w:p>
      <w:pPr>
        <w:spacing w:before="2" w:line="289" w:lineRule="auto"/>
        <w:ind w:left="482" w:right="555" w:hanging="2"/>
        <w:rPr>
          <w:rFonts w:ascii="宋体" w:hAnsi="宋体" w:cs="宋体"/>
          <w:sz w:val="24"/>
          <w:szCs w:val="24"/>
        </w:rPr>
      </w:pPr>
      <w:r>
        <w:rPr>
          <w:rFonts w:ascii="宋体" w:hAnsi="宋体" w:cs="宋体"/>
          <w:spacing w:val="-2"/>
          <w:sz w:val="24"/>
          <w:szCs w:val="24"/>
        </w:rPr>
        <w:t>七、本规定适用</w:t>
      </w:r>
      <w:r>
        <w:rPr>
          <w:rFonts w:ascii="宋体" w:hAnsi="宋体" w:cs="宋体"/>
          <w:spacing w:val="-1"/>
          <w:sz w:val="24"/>
          <w:szCs w:val="24"/>
        </w:rPr>
        <w:t>于在中华人民共和国境内依法设立的企业，企业的分支机构除外。</w:t>
      </w:r>
      <w:r>
        <w:rPr>
          <w:rFonts w:ascii="宋体" w:hAnsi="宋体" w:cs="宋体"/>
          <w:sz w:val="24"/>
          <w:szCs w:val="24"/>
        </w:rPr>
        <w:t xml:space="preserve"> </w:t>
      </w:r>
      <w:r>
        <w:rPr>
          <w:rFonts w:ascii="宋体" w:hAnsi="宋体" w:cs="宋体"/>
          <w:spacing w:val="-4"/>
          <w:sz w:val="24"/>
          <w:szCs w:val="24"/>
        </w:rPr>
        <w:t>符合</w:t>
      </w:r>
      <w:r>
        <w:rPr>
          <w:rFonts w:ascii="宋体" w:hAnsi="宋体" w:cs="宋体"/>
          <w:spacing w:val="-3"/>
          <w:sz w:val="24"/>
          <w:szCs w:val="24"/>
        </w:rPr>
        <w:t>中</w:t>
      </w:r>
      <w:r>
        <w:rPr>
          <w:rFonts w:ascii="宋体" w:hAnsi="宋体" w:cs="宋体"/>
          <w:spacing w:val="-2"/>
          <w:sz w:val="24"/>
          <w:szCs w:val="24"/>
        </w:rPr>
        <w:t>小企业划型定量标准，但有下列情形之一的，视同大型企业：</w:t>
      </w:r>
    </w:p>
    <w:p>
      <w:pPr>
        <w:spacing w:before="181" w:line="218" w:lineRule="auto"/>
        <w:ind w:left="487"/>
        <w:rPr>
          <w:rFonts w:ascii="宋体" w:hAnsi="宋体" w:cs="宋体"/>
          <w:sz w:val="24"/>
          <w:szCs w:val="24"/>
        </w:rPr>
      </w:pPr>
      <w:r>
        <w:rPr>
          <w:rFonts w:ascii="宋体" w:hAnsi="宋体" w:cs="宋体"/>
          <w:spacing w:val="6"/>
          <w:sz w:val="24"/>
          <w:szCs w:val="24"/>
        </w:rPr>
        <w:t>(一)单个大型</w:t>
      </w:r>
      <w:r>
        <w:rPr>
          <w:rFonts w:ascii="宋体" w:hAnsi="宋体" w:cs="宋体"/>
          <w:spacing w:val="5"/>
          <w:sz w:val="24"/>
          <w:szCs w:val="24"/>
        </w:rPr>
        <w:t>企</w:t>
      </w:r>
      <w:r>
        <w:rPr>
          <w:rFonts w:ascii="宋体" w:hAnsi="宋体" w:cs="宋体"/>
          <w:spacing w:val="3"/>
          <w:sz w:val="24"/>
          <w:szCs w:val="24"/>
        </w:rPr>
        <w:t>业或大型企业全资子公司直接控股超过 50%的企业；</w:t>
      </w:r>
    </w:p>
    <w:p>
      <w:pPr>
        <w:spacing w:before="184" w:line="218" w:lineRule="auto"/>
        <w:ind w:left="487"/>
        <w:rPr>
          <w:rFonts w:ascii="宋体" w:hAnsi="宋体" w:cs="宋体"/>
          <w:sz w:val="24"/>
          <w:szCs w:val="24"/>
        </w:rPr>
      </w:pPr>
      <w:r>
        <w:rPr>
          <w:rFonts w:ascii="宋体" w:hAnsi="宋体" w:cs="宋体"/>
          <w:spacing w:val="6"/>
          <w:sz w:val="24"/>
          <w:szCs w:val="24"/>
        </w:rPr>
        <w:t>(二)两个</w:t>
      </w:r>
      <w:r>
        <w:rPr>
          <w:rFonts w:ascii="宋体" w:hAnsi="宋体" w:cs="宋体"/>
          <w:spacing w:val="5"/>
          <w:sz w:val="24"/>
          <w:szCs w:val="24"/>
        </w:rPr>
        <w:t>以</w:t>
      </w:r>
      <w:r>
        <w:rPr>
          <w:rFonts w:ascii="宋体" w:hAnsi="宋体" w:cs="宋体"/>
          <w:spacing w:val="3"/>
          <w:sz w:val="24"/>
          <w:szCs w:val="24"/>
        </w:rPr>
        <w:t>上大型企业或大型企业全资子公司直接控股超过 50%的企业；</w:t>
      </w:r>
    </w:p>
    <w:p>
      <w:pPr>
        <w:spacing w:before="183" w:line="218" w:lineRule="auto"/>
        <w:ind w:left="487"/>
        <w:rPr>
          <w:rFonts w:ascii="宋体" w:hAnsi="宋体" w:cs="宋体"/>
          <w:sz w:val="24"/>
          <w:szCs w:val="24"/>
        </w:rPr>
      </w:pPr>
      <w:r>
        <w:rPr>
          <w:rFonts w:ascii="宋体" w:hAnsi="宋体" w:cs="宋体"/>
          <w:spacing w:val="6"/>
          <w:sz w:val="24"/>
          <w:szCs w:val="24"/>
        </w:rPr>
        <w:t>(三)与大型企业或大型企业全资子公司的法定代表人为同一人的企业</w:t>
      </w:r>
      <w:r>
        <w:rPr>
          <w:rFonts w:ascii="宋体" w:hAnsi="宋体" w:cs="宋体"/>
          <w:spacing w:val="3"/>
          <w:sz w:val="24"/>
          <w:szCs w:val="24"/>
        </w:rPr>
        <w:t>。</w:t>
      </w:r>
    </w:p>
    <w:p>
      <w:pPr>
        <w:spacing w:before="184" w:line="216" w:lineRule="auto"/>
        <w:ind w:left="485"/>
        <w:rPr>
          <w:rFonts w:ascii="宋体" w:hAnsi="宋体" w:cs="宋体"/>
          <w:sz w:val="24"/>
          <w:szCs w:val="24"/>
        </w:rPr>
      </w:pPr>
      <w:r>
        <w:rPr>
          <w:rFonts w:ascii="宋体" w:hAnsi="宋体" w:cs="宋体"/>
          <w:spacing w:val="-2"/>
          <w:sz w:val="24"/>
          <w:szCs w:val="24"/>
        </w:rPr>
        <w:t>八、企业规模类型采用自我声</w:t>
      </w:r>
      <w:r>
        <w:rPr>
          <w:rFonts w:ascii="宋体" w:hAnsi="宋体" w:cs="宋体"/>
          <w:spacing w:val="-1"/>
          <w:sz w:val="24"/>
          <w:szCs w:val="24"/>
        </w:rPr>
        <w:t>明的方式，企业对自我声明内容的真实性负责。</w:t>
      </w:r>
    </w:p>
    <w:p>
      <w:pPr>
        <w:spacing w:before="185" w:line="359" w:lineRule="auto"/>
        <w:ind w:left="5" w:right="11" w:firstLine="474"/>
        <w:rPr>
          <w:rFonts w:ascii="宋体" w:hAnsi="宋体" w:cs="宋体"/>
          <w:sz w:val="24"/>
          <w:szCs w:val="24"/>
        </w:rPr>
      </w:pPr>
      <w:r>
        <w:rPr>
          <w:rFonts w:ascii="宋体" w:hAnsi="宋体" w:cs="宋体"/>
          <w:spacing w:val="-4"/>
          <w:sz w:val="24"/>
          <w:szCs w:val="24"/>
        </w:rPr>
        <w:t>在监督检查、投诉处理</w:t>
      </w:r>
      <w:r>
        <w:rPr>
          <w:rFonts w:ascii="宋体" w:hAnsi="宋体" w:cs="宋体"/>
          <w:spacing w:val="-3"/>
          <w:sz w:val="24"/>
          <w:szCs w:val="24"/>
        </w:rPr>
        <w:t>中</w:t>
      </w:r>
      <w:r>
        <w:rPr>
          <w:rFonts w:ascii="宋体" w:hAnsi="宋体" w:cs="宋体"/>
          <w:spacing w:val="-2"/>
          <w:sz w:val="24"/>
          <w:szCs w:val="24"/>
        </w:rPr>
        <w:t>对中小企业规模类型有争议的， 有关部门可以向有争议的企业</w:t>
      </w:r>
      <w:r>
        <w:rPr>
          <w:rFonts w:ascii="宋体" w:hAnsi="宋体" w:cs="宋体"/>
          <w:sz w:val="24"/>
          <w:szCs w:val="24"/>
        </w:rPr>
        <w:t xml:space="preserve"> </w:t>
      </w:r>
      <w:r>
        <w:rPr>
          <w:rFonts w:ascii="宋体" w:hAnsi="宋体" w:cs="宋体"/>
          <w:spacing w:val="-2"/>
          <w:sz w:val="24"/>
          <w:szCs w:val="24"/>
        </w:rPr>
        <w:t>登记所在地同级负责中小企业促进工作综</w:t>
      </w:r>
      <w:r>
        <w:rPr>
          <w:rFonts w:ascii="宋体" w:hAnsi="宋体" w:cs="宋体"/>
          <w:spacing w:val="-1"/>
          <w:sz w:val="24"/>
          <w:szCs w:val="24"/>
        </w:rPr>
        <w:t>合管理部门书面提请认定。</w:t>
      </w:r>
    </w:p>
    <w:p>
      <w:pPr>
        <w:spacing w:before="2" w:line="215" w:lineRule="auto"/>
        <w:ind w:left="487"/>
        <w:rPr>
          <w:rFonts w:ascii="宋体" w:hAnsi="宋体" w:cs="宋体"/>
          <w:sz w:val="24"/>
          <w:szCs w:val="24"/>
        </w:rPr>
      </w:pPr>
      <w:r>
        <w:rPr>
          <w:rFonts w:ascii="宋体" w:hAnsi="宋体" w:cs="宋体"/>
          <w:spacing w:val="1"/>
          <w:sz w:val="24"/>
          <w:szCs w:val="24"/>
        </w:rPr>
        <w:t>九、本规定由国务院负责中小企业</w:t>
      </w:r>
      <w:r>
        <w:rPr>
          <w:rFonts w:ascii="宋体" w:hAnsi="宋体" w:cs="宋体"/>
          <w:sz w:val="24"/>
          <w:szCs w:val="24"/>
        </w:rPr>
        <w:t>促进工作综合管理部门、国家统计部门会同有关部门</w:t>
      </w:r>
    </w:p>
    <w:p>
      <w:pPr>
        <w:sectPr>
          <w:footerReference r:id="rId13" w:type="default"/>
          <w:pgSz w:w="11907" w:h="16839"/>
          <w:pgMar w:top="1440" w:right="1080" w:bottom="1440" w:left="1080" w:header="0" w:footer="996" w:gutter="0"/>
          <w:cols w:space="720" w:num="1"/>
        </w:sectPr>
      </w:pPr>
    </w:p>
    <w:p>
      <w:pPr>
        <w:spacing w:before="47" w:line="216" w:lineRule="auto"/>
        <w:rPr>
          <w:rFonts w:ascii="宋体" w:hAnsi="宋体" w:cs="宋体"/>
          <w:sz w:val="24"/>
          <w:szCs w:val="24"/>
        </w:rPr>
      </w:pPr>
      <w:r>
        <w:rPr>
          <w:rFonts w:ascii="宋体" w:hAnsi="宋体" w:cs="宋体"/>
          <w:spacing w:val="-6"/>
          <w:sz w:val="24"/>
          <w:szCs w:val="24"/>
        </w:rPr>
        <w:t>根</w:t>
      </w:r>
      <w:r>
        <w:rPr>
          <w:rFonts w:ascii="宋体" w:hAnsi="宋体" w:cs="宋体"/>
          <w:spacing w:val="-5"/>
          <w:sz w:val="24"/>
          <w:szCs w:val="24"/>
        </w:rPr>
        <w:t>据经济社会发展情况，每 5 年定期评估，根据评估情况适时修订。</w:t>
      </w:r>
    </w:p>
    <w:p>
      <w:pPr>
        <w:spacing w:before="187" w:line="359" w:lineRule="auto"/>
        <w:ind w:left="10" w:firstLine="472"/>
        <w:rPr>
          <w:rFonts w:ascii="宋体" w:hAnsi="宋体" w:cs="宋体"/>
          <w:sz w:val="24"/>
          <w:szCs w:val="24"/>
        </w:rPr>
      </w:pPr>
      <w:r>
        <w:rPr>
          <w:rFonts w:ascii="宋体" w:hAnsi="宋体" w:cs="宋体"/>
          <w:spacing w:val="1"/>
          <w:sz w:val="24"/>
          <w:szCs w:val="24"/>
        </w:rPr>
        <w:t>十、本规定由国务院负责中小企业促进工作</w:t>
      </w:r>
      <w:r>
        <w:rPr>
          <w:rFonts w:ascii="宋体" w:hAnsi="宋体" w:cs="宋体"/>
          <w:sz w:val="24"/>
          <w:szCs w:val="24"/>
        </w:rPr>
        <w:t xml:space="preserve">综合管理部门、国家统计部门会同有关部门 </w:t>
      </w:r>
      <w:r>
        <w:rPr>
          <w:rFonts w:ascii="宋体" w:hAnsi="宋体" w:cs="宋体"/>
          <w:spacing w:val="-2"/>
          <w:sz w:val="24"/>
          <w:szCs w:val="24"/>
        </w:rPr>
        <w:t>负责解释。各部门各地区不得制定与本规定不</w:t>
      </w:r>
      <w:r>
        <w:rPr>
          <w:rFonts w:ascii="宋体" w:hAnsi="宋体" w:cs="宋体"/>
          <w:spacing w:val="-1"/>
          <w:sz w:val="24"/>
          <w:szCs w:val="24"/>
        </w:rPr>
        <w:t>一致的中小企业划型标准。</w:t>
      </w:r>
    </w:p>
    <w:p>
      <w:pPr>
        <w:spacing w:before="1" w:line="218" w:lineRule="auto"/>
        <w:ind w:left="482"/>
        <w:rPr>
          <w:rFonts w:ascii="宋体" w:hAnsi="宋体" w:cs="宋体"/>
          <w:sz w:val="24"/>
          <w:szCs w:val="24"/>
        </w:rPr>
      </w:pPr>
      <w:r>
        <w:rPr>
          <w:rFonts w:ascii="宋体" w:hAnsi="宋体" w:cs="宋体"/>
          <w:spacing w:val="-4"/>
          <w:sz w:val="24"/>
          <w:szCs w:val="24"/>
        </w:rPr>
        <w:t>十一、</w:t>
      </w:r>
      <w:r>
        <w:rPr>
          <w:rFonts w:ascii="宋体" w:hAnsi="宋体" w:cs="宋体"/>
          <w:spacing w:val="-3"/>
          <w:sz w:val="24"/>
          <w:szCs w:val="24"/>
        </w:rPr>
        <w:t>个</w:t>
      </w:r>
      <w:r>
        <w:rPr>
          <w:rFonts w:ascii="宋体" w:hAnsi="宋体" w:cs="宋体"/>
          <w:spacing w:val="-2"/>
          <w:sz w:val="24"/>
          <w:szCs w:val="24"/>
        </w:rPr>
        <w:t>体工商户参照本规定进行划型。</w:t>
      </w:r>
    </w:p>
    <w:p>
      <w:pPr>
        <w:spacing w:before="183" w:line="365" w:lineRule="auto"/>
        <w:ind w:firstLine="482"/>
        <w:rPr>
          <w:rFonts w:ascii="宋体" w:hAnsi="宋体" w:cs="宋体"/>
          <w:sz w:val="24"/>
          <w:szCs w:val="24"/>
        </w:rPr>
      </w:pPr>
      <w:r>
        <w:rPr>
          <w:rFonts w:ascii="宋体" w:hAnsi="宋体" w:cs="宋体"/>
          <w:spacing w:val="-4"/>
          <w:sz w:val="24"/>
          <w:szCs w:val="24"/>
        </w:rPr>
        <w:t>十二、本规定自发布之日</w:t>
      </w:r>
      <w:r>
        <w:rPr>
          <w:rFonts w:ascii="宋体" w:hAnsi="宋体" w:cs="宋体"/>
          <w:spacing w:val="-3"/>
          <w:sz w:val="24"/>
          <w:szCs w:val="24"/>
        </w:rPr>
        <w:t>起</w:t>
      </w:r>
      <w:r>
        <w:rPr>
          <w:rFonts w:ascii="宋体" w:hAnsi="宋体" w:cs="宋体"/>
          <w:spacing w:val="-2"/>
          <w:sz w:val="24"/>
          <w:szCs w:val="24"/>
        </w:rPr>
        <w:t>执行， 工业和信息化部、国家统计局、国家发展和改革委员</w:t>
      </w:r>
      <w:r>
        <w:rPr>
          <w:rFonts w:ascii="宋体" w:hAnsi="宋体" w:cs="宋体"/>
          <w:sz w:val="24"/>
          <w:szCs w:val="24"/>
        </w:rPr>
        <w:t xml:space="preserve"> </w:t>
      </w:r>
      <w:r>
        <w:rPr>
          <w:rFonts w:ascii="宋体" w:hAnsi="宋体" w:cs="宋体"/>
          <w:spacing w:val="-6"/>
          <w:sz w:val="24"/>
          <w:szCs w:val="24"/>
        </w:rPr>
        <w:t>会</w:t>
      </w:r>
      <w:r>
        <w:rPr>
          <w:rFonts w:ascii="宋体" w:hAnsi="宋体" w:cs="宋体"/>
          <w:spacing w:val="-5"/>
          <w:sz w:val="24"/>
          <w:szCs w:val="24"/>
        </w:rPr>
        <w:t>、财政部 2011 年颁布的《中小企业划型标准规定》同时废止。</w:t>
      </w:r>
    </w:p>
    <w:p>
      <w:pPr>
        <w:sectPr>
          <w:footerReference r:id="rId14"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附件7：</w:t>
      </w:r>
    </w:p>
    <w:p>
      <w:pPr>
        <w:spacing w:line="307"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关于《中小企业划型标准规定》修订情况的说明</w:t>
      </w:r>
    </w:p>
    <w:p>
      <w:pPr>
        <w:spacing w:line="250" w:lineRule="auto"/>
        <w:rPr>
          <w:rFonts w:ascii="Arial"/>
        </w:rPr>
      </w:pPr>
    </w:p>
    <w:p>
      <w:pPr>
        <w:spacing w:before="78" w:line="220" w:lineRule="auto"/>
        <w:ind w:left="485"/>
        <w:rPr>
          <w:rFonts w:ascii="宋体" w:hAnsi="宋体" w:cs="宋体"/>
          <w:sz w:val="24"/>
          <w:szCs w:val="24"/>
        </w:rPr>
      </w:pPr>
      <w:r>
        <w:rPr>
          <w:rFonts w:ascii="宋体" w:hAnsi="宋体" w:cs="宋体"/>
          <w:spacing w:val="-23"/>
          <w:sz w:val="24"/>
          <w:szCs w:val="24"/>
        </w:rPr>
        <w:t>一</w:t>
      </w:r>
      <w:r>
        <w:rPr>
          <w:rFonts w:ascii="宋体" w:hAnsi="宋体" w:cs="宋体"/>
          <w:spacing w:val="-18"/>
          <w:sz w:val="24"/>
          <w:szCs w:val="24"/>
        </w:rPr>
        <w:t>、 修订背景</w:t>
      </w:r>
    </w:p>
    <w:p>
      <w:pPr>
        <w:spacing w:before="184" w:line="359" w:lineRule="auto"/>
        <w:ind w:right="11" w:firstLine="483"/>
        <w:rPr>
          <w:rFonts w:ascii="宋体" w:hAnsi="宋体" w:cs="宋体"/>
          <w:sz w:val="24"/>
          <w:szCs w:val="24"/>
        </w:rPr>
      </w:pPr>
      <w:r>
        <w:rPr>
          <w:rFonts w:ascii="宋体" w:hAnsi="宋体" w:cs="宋体"/>
          <w:spacing w:val="-14"/>
          <w:sz w:val="24"/>
          <w:szCs w:val="24"/>
        </w:rPr>
        <w:t>现行《中小</w:t>
      </w:r>
      <w:r>
        <w:rPr>
          <w:rFonts w:ascii="宋体" w:hAnsi="宋体" w:cs="宋体"/>
          <w:spacing w:val="-8"/>
          <w:sz w:val="24"/>
          <w:szCs w:val="24"/>
        </w:rPr>
        <w:t>企</w:t>
      </w:r>
      <w:r>
        <w:rPr>
          <w:rFonts w:ascii="宋体" w:hAnsi="宋体" w:cs="宋体"/>
          <w:spacing w:val="-7"/>
          <w:sz w:val="24"/>
          <w:szCs w:val="24"/>
        </w:rPr>
        <w:t>业划型标准规定》(工信部联企业〔2011〕300 号， 以下简称《划型标准》)</w:t>
      </w:r>
      <w:r>
        <w:rPr>
          <w:rFonts w:ascii="宋体" w:hAnsi="宋体" w:cs="宋体"/>
          <w:sz w:val="24"/>
          <w:szCs w:val="24"/>
        </w:rPr>
        <w:t xml:space="preserve"> </w:t>
      </w:r>
      <w:r>
        <w:rPr>
          <w:rFonts w:ascii="宋体" w:hAnsi="宋体" w:cs="宋体"/>
          <w:spacing w:val="-8"/>
          <w:sz w:val="24"/>
          <w:szCs w:val="24"/>
        </w:rPr>
        <w:t>是经国务院同意</w:t>
      </w:r>
      <w:r>
        <w:rPr>
          <w:rFonts w:ascii="宋体" w:hAnsi="宋体" w:cs="宋体"/>
          <w:spacing w:val="-6"/>
          <w:sz w:val="24"/>
          <w:szCs w:val="24"/>
        </w:rPr>
        <w:t>，</w:t>
      </w:r>
      <w:r>
        <w:rPr>
          <w:rFonts w:ascii="宋体" w:hAnsi="宋体" w:cs="宋体"/>
          <w:spacing w:val="-4"/>
          <w:sz w:val="24"/>
          <w:szCs w:val="24"/>
        </w:rPr>
        <w:t xml:space="preserve"> 由工业和信息化部、国家统计局、国家发展和改革委员会、财政部于 2011</w:t>
      </w:r>
      <w:r>
        <w:rPr>
          <w:rFonts w:ascii="宋体" w:hAnsi="宋体" w:cs="宋体"/>
          <w:sz w:val="24"/>
          <w:szCs w:val="24"/>
        </w:rPr>
        <w:t xml:space="preserve"> </w:t>
      </w:r>
      <w:r>
        <w:rPr>
          <w:rFonts w:ascii="宋体" w:hAnsi="宋体" w:cs="宋体"/>
          <w:spacing w:val="-4"/>
          <w:sz w:val="24"/>
          <w:szCs w:val="24"/>
        </w:rPr>
        <w:t>年 6</w:t>
      </w:r>
      <w:r>
        <w:rPr>
          <w:rFonts w:ascii="宋体" w:hAnsi="宋体" w:cs="宋体"/>
          <w:spacing w:val="-2"/>
          <w:sz w:val="24"/>
          <w:szCs w:val="24"/>
        </w:rPr>
        <w:t xml:space="preserve"> 月发布的。《划型标准》作为促进中小企业发展政策实施和国民经济统计分类的基础依</w:t>
      </w:r>
      <w:r>
        <w:rPr>
          <w:rFonts w:ascii="宋体" w:hAnsi="宋体" w:cs="宋体"/>
          <w:sz w:val="24"/>
          <w:szCs w:val="24"/>
        </w:rPr>
        <w:t xml:space="preserve"> </w:t>
      </w:r>
      <w:r>
        <w:rPr>
          <w:rFonts w:ascii="宋体" w:hAnsi="宋体" w:cs="宋体"/>
          <w:spacing w:val="-4"/>
          <w:sz w:val="24"/>
          <w:szCs w:val="24"/>
        </w:rPr>
        <w:t>据，发布十年来</w:t>
      </w:r>
      <w:r>
        <w:rPr>
          <w:rFonts w:ascii="宋体" w:hAnsi="宋体" w:cs="宋体"/>
          <w:spacing w:val="-3"/>
          <w:sz w:val="24"/>
          <w:szCs w:val="24"/>
        </w:rPr>
        <w:t>，</w:t>
      </w:r>
      <w:r>
        <w:rPr>
          <w:rFonts w:ascii="宋体" w:hAnsi="宋体" w:cs="宋体"/>
          <w:spacing w:val="-2"/>
          <w:sz w:val="24"/>
          <w:szCs w:val="24"/>
        </w:rPr>
        <w:t xml:space="preserve"> 得到了较好的执行，为各级政府部门制定和实施促进中小企业特别是小微</w:t>
      </w:r>
      <w:r>
        <w:rPr>
          <w:rFonts w:ascii="宋体" w:hAnsi="宋体" w:cs="宋体"/>
          <w:sz w:val="24"/>
          <w:szCs w:val="24"/>
        </w:rPr>
        <w:t xml:space="preserve"> </w:t>
      </w:r>
      <w:r>
        <w:rPr>
          <w:rFonts w:ascii="宋体" w:hAnsi="宋体" w:cs="宋体"/>
          <w:spacing w:val="1"/>
          <w:sz w:val="24"/>
          <w:szCs w:val="24"/>
        </w:rPr>
        <w:t>企业发展政策提供了基础数据和决策参考。但随着经</w:t>
      </w:r>
      <w:r>
        <w:rPr>
          <w:rFonts w:ascii="宋体" w:hAnsi="宋体" w:cs="宋体"/>
          <w:sz w:val="24"/>
          <w:szCs w:val="24"/>
        </w:rPr>
        <w:t xml:space="preserve">济发展和产业结构调整，执行中也遇到 </w:t>
      </w:r>
      <w:r>
        <w:rPr>
          <w:rFonts w:ascii="宋体" w:hAnsi="宋体" w:cs="宋体"/>
          <w:spacing w:val="-14"/>
          <w:sz w:val="24"/>
          <w:szCs w:val="24"/>
        </w:rPr>
        <w:t>了一些问</w:t>
      </w:r>
      <w:r>
        <w:rPr>
          <w:rFonts w:ascii="宋体" w:hAnsi="宋体" w:cs="宋体"/>
          <w:spacing w:val="-11"/>
          <w:sz w:val="24"/>
          <w:szCs w:val="24"/>
        </w:rPr>
        <w:t>题</w:t>
      </w:r>
      <w:r>
        <w:rPr>
          <w:rFonts w:ascii="宋体" w:hAnsi="宋体" w:cs="宋体"/>
          <w:spacing w:val="-7"/>
          <w:sz w:val="24"/>
          <w:szCs w:val="24"/>
        </w:rPr>
        <w:t>， 主要是： 一是部分中小企业规模过大。 因采用从业人员、营业收入或资产总额</w:t>
      </w:r>
      <w:r>
        <w:rPr>
          <w:rFonts w:ascii="宋体" w:hAnsi="宋体" w:cs="宋体"/>
          <w:sz w:val="24"/>
          <w:szCs w:val="24"/>
        </w:rPr>
        <w:t xml:space="preserve"> </w:t>
      </w:r>
      <w:r>
        <w:rPr>
          <w:rFonts w:ascii="宋体" w:hAnsi="宋体" w:cs="宋体"/>
          <w:spacing w:val="-4"/>
          <w:sz w:val="24"/>
          <w:szCs w:val="24"/>
        </w:rPr>
        <w:t>双指标并</w:t>
      </w:r>
      <w:r>
        <w:rPr>
          <w:rFonts w:ascii="宋体" w:hAnsi="宋体" w:cs="宋体"/>
          <w:spacing w:val="-3"/>
          <w:sz w:val="24"/>
          <w:szCs w:val="24"/>
        </w:rPr>
        <w:t>集</w:t>
      </w:r>
      <w:r>
        <w:rPr>
          <w:rFonts w:ascii="宋体" w:hAnsi="宋体" w:cs="宋体"/>
          <w:spacing w:val="-2"/>
          <w:sz w:val="24"/>
          <w:szCs w:val="24"/>
        </w:rPr>
        <w:t>划型， 导致少数从业人员少而营业收入高或资产规模大的企业划入中小企业。二</w:t>
      </w:r>
      <w:r>
        <w:rPr>
          <w:rFonts w:ascii="宋体" w:hAnsi="宋体" w:cs="宋体"/>
          <w:sz w:val="24"/>
          <w:szCs w:val="24"/>
        </w:rPr>
        <w:t xml:space="preserve"> </w:t>
      </w:r>
      <w:r>
        <w:rPr>
          <w:rFonts w:ascii="宋体" w:hAnsi="宋体" w:cs="宋体"/>
          <w:spacing w:val="-8"/>
          <w:sz w:val="24"/>
          <w:szCs w:val="24"/>
        </w:rPr>
        <w:t>是</w:t>
      </w:r>
      <w:r>
        <w:rPr>
          <w:rFonts w:ascii="宋体" w:hAnsi="宋体" w:cs="宋体"/>
          <w:spacing w:val="-5"/>
          <w:sz w:val="24"/>
          <w:szCs w:val="24"/>
        </w:rPr>
        <w:t>行业分类复杂繁琐， 且未覆盖 “教育”门类和“卫生”大类。三是定性标准缺位。四是部</w:t>
      </w:r>
      <w:r>
        <w:rPr>
          <w:rFonts w:ascii="宋体" w:hAnsi="宋体" w:cs="宋体"/>
          <w:sz w:val="24"/>
          <w:szCs w:val="24"/>
        </w:rPr>
        <w:t xml:space="preserve"> </w:t>
      </w:r>
      <w:r>
        <w:rPr>
          <w:rFonts w:ascii="宋体" w:hAnsi="宋体" w:cs="宋体"/>
          <w:spacing w:val="1"/>
          <w:sz w:val="24"/>
          <w:szCs w:val="24"/>
        </w:rPr>
        <w:t>分行业划型指标不适合行业大多数企业经营特征。五</w:t>
      </w:r>
      <w:r>
        <w:rPr>
          <w:rFonts w:ascii="宋体" w:hAnsi="宋体" w:cs="宋体"/>
          <w:sz w:val="24"/>
          <w:szCs w:val="24"/>
        </w:rPr>
        <w:t xml:space="preserve">是定量标准需随劳动生产率提高等进行 </w:t>
      </w:r>
      <w:r>
        <w:rPr>
          <w:rFonts w:ascii="宋体" w:hAnsi="宋体" w:cs="宋体"/>
          <w:spacing w:val="-11"/>
          <w:sz w:val="24"/>
          <w:szCs w:val="24"/>
        </w:rPr>
        <w:t>调</w:t>
      </w:r>
      <w:r>
        <w:rPr>
          <w:rFonts w:ascii="宋体" w:hAnsi="宋体" w:cs="宋体"/>
          <w:spacing w:val="-9"/>
          <w:sz w:val="24"/>
          <w:szCs w:val="24"/>
        </w:rPr>
        <w:t>整。</w:t>
      </w:r>
    </w:p>
    <w:p>
      <w:pPr>
        <w:spacing w:line="219" w:lineRule="auto"/>
        <w:ind w:left="485"/>
        <w:rPr>
          <w:rFonts w:ascii="宋体" w:hAnsi="宋体" w:cs="宋体"/>
          <w:sz w:val="24"/>
          <w:szCs w:val="24"/>
        </w:rPr>
      </w:pPr>
      <w:r>
        <w:rPr>
          <w:rFonts w:ascii="宋体" w:hAnsi="宋体" w:cs="宋体"/>
          <w:spacing w:val="-2"/>
          <w:sz w:val="24"/>
          <w:szCs w:val="24"/>
        </w:rPr>
        <w:t>二、修订的</w:t>
      </w:r>
      <w:r>
        <w:rPr>
          <w:rFonts w:ascii="宋体" w:hAnsi="宋体" w:cs="宋体"/>
          <w:spacing w:val="-1"/>
          <w:sz w:val="24"/>
          <w:szCs w:val="24"/>
        </w:rPr>
        <w:t>原则</w:t>
      </w:r>
    </w:p>
    <w:p>
      <w:pPr>
        <w:spacing w:before="180" w:line="220" w:lineRule="auto"/>
        <w:ind w:left="485"/>
        <w:rPr>
          <w:rFonts w:ascii="宋体" w:hAnsi="宋体" w:cs="宋体"/>
          <w:sz w:val="24"/>
          <w:szCs w:val="24"/>
        </w:rPr>
      </w:pPr>
      <w:r>
        <w:rPr>
          <w:rFonts w:ascii="宋体" w:hAnsi="宋体" w:cs="宋体"/>
          <w:spacing w:val="-8"/>
          <w:sz w:val="24"/>
          <w:szCs w:val="24"/>
        </w:rPr>
        <w:t>一是坚</w:t>
      </w:r>
      <w:r>
        <w:rPr>
          <w:rFonts w:ascii="宋体" w:hAnsi="宋体" w:cs="宋体"/>
          <w:spacing w:val="-7"/>
          <w:sz w:val="24"/>
          <w:szCs w:val="24"/>
        </w:rPr>
        <w:t>持</w:t>
      </w:r>
      <w:r>
        <w:rPr>
          <w:rFonts w:ascii="宋体" w:hAnsi="宋体" w:cs="宋体"/>
          <w:spacing w:val="-4"/>
          <w:sz w:val="24"/>
          <w:szCs w:val="24"/>
        </w:rPr>
        <w:t>问题导向。 针对《划型标准》执行中存在的问题，提出解决的方法和路径。</w:t>
      </w:r>
    </w:p>
    <w:p>
      <w:pPr>
        <w:spacing w:before="183" w:line="359" w:lineRule="auto"/>
        <w:ind w:right="120" w:firstLine="485"/>
        <w:rPr>
          <w:rFonts w:ascii="宋体" w:hAnsi="宋体" w:cs="宋体"/>
          <w:sz w:val="24"/>
          <w:szCs w:val="24"/>
        </w:rPr>
      </w:pPr>
      <w:r>
        <w:rPr>
          <w:rFonts w:ascii="宋体" w:hAnsi="宋体" w:cs="宋体"/>
          <w:spacing w:val="-10"/>
          <w:sz w:val="24"/>
          <w:szCs w:val="24"/>
        </w:rPr>
        <w:t>二是综合</w:t>
      </w:r>
      <w:r>
        <w:rPr>
          <w:rFonts w:ascii="宋体" w:hAnsi="宋体" w:cs="宋体"/>
          <w:spacing w:val="-6"/>
          <w:sz w:val="24"/>
          <w:szCs w:val="24"/>
        </w:rPr>
        <w:t>现</w:t>
      </w:r>
      <w:r>
        <w:rPr>
          <w:rFonts w:ascii="宋体" w:hAnsi="宋体" w:cs="宋体"/>
          <w:spacing w:val="-5"/>
          <w:sz w:val="24"/>
          <w:szCs w:val="24"/>
        </w:rPr>
        <w:t>实发展需要和历史衔接。  《划型标准》修订既要适应国民经济和促进中小企</w:t>
      </w:r>
      <w:r>
        <w:rPr>
          <w:rFonts w:ascii="宋体" w:hAnsi="宋体" w:cs="宋体"/>
          <w:sz w:val="24"/>
          <w:szCs w:val="24"/>
        </w:rPr>
        <w:t xml:space="preserve"> </w:t>
      </w:r>
      <w:r>
        <w:rPr>
          <w:rFonts w:ascii="宋体" w:hAnsi="宋体" w:cs="宋体"/>
          <w:spacing w:val="-2"/>
          <w:sz w:val="24"/>
          <w:szCs w:val="24"/>
        </w:rPr>
        <w:t>业发展需要，又要保持相对的稳定性和连续性。</w:t>
      </w:r>
    </w:p>
    <w:p>
      <w:pPr>
        <w:spacing w:line="359" w:lineRule="auto"/>
        <w:ind w:right="117" w:firstLine="481"/>
        <w:rPr>
          <w:rFonts w:ascii="宋体" w:hAnsi="宋体" w:cs="宋体"/>
          <w:sz w:val="24"/>
          <w:szCs w:val="24"/>
        </w:rPr>
      </w:pPr>
      <w:r>
        <w:rPr>
          <w:rFonts w:ascii="宋体" w:hAnsi="宋体" w:cs="宋体"/>
          <w:spacing w:val="-4"/>
          <w:sz w:val="24"/>
          <w:szCs w:val="24"/>
        </w:rPr>
        <w:t>三是注重与国际一</w:t>
      </w:r>
      <w:r>
        <w:rPr>
          <w:rFonts w:ascii="宋体" w:hAnsi="宋体" w:cs="宋体"/>
          <w:spacing w:val="-3"/>
          <w:sz w:val="24"/>
          <w:szCs w:val="24"/>
        </w:rPr>
        <w:t>般</w:t>
      </w:r>
      <w:r>
        <w:rPr>
          <w:rFonts w:ascii="宋体" w:hAnsi="宋体" w:cs="宋体"/>
          <w:spacing w:val="-2"/>
          <w:sz w:val="24"/>
          <w:szCs w:val="24"/>
        </w:rPr>
        <w:t>标准的可比性。借鉴国际经验， 结合我国实际确定各行业划型指标</w:t>
      </w:r>
      <w:r>
        <w:rPr>
          <w:rFonts w:ascii="宋体" w:hAnsi="宋体" w:cs="宋体"/>
          <w:sz w:val="24"/>
          <w:szCs w:val="24"/>
        </w:rPr>
        <w:t xml:space="preserve"> </w:t>
      </w:r>
      <w:r>
        <w:rPr>
          <w:rFonts w:ascii="宋体" w:hAnsi="宋体" w:cs="宋体"/>
          <w:spacing w:val="-4"/>
          <w:sz w:val="24"/>
          <w:szCs w:val="24"/>
        </w:rPr>
        <w:t>及</w:t>
      </w:r>
      <w:r>
        <w:rPr>
          <w:rFonts w:ascii="宋体" w:hAnsi="宋体" w:cs="宋体"/>
          <w:spacing w:val="-2"/>
          <w:sz w:val="24"/>
          <w:szCs w:val="24"/>
        </w:rPr>
        <w:t>标准，为中小企业发展国际比较提供参照。</w:t>
      </w:r>
    </w:p>
    <w:p>
      <w:pPr>
        <w:spacing w:before="1" w:line="215" w:lineRule="auto"/>
        <w:ind w:left="503"/>
        <w:rPr>
          <w:rFonts w:ascii="宋体" w:hAnsi="宋体" w:cs="宋体"/>
          <w:sz w:val="24"/>
          <w:szCs w:val="24"/>
        </w:rPr>
      </w:pPr>
      <w:r>
        <w:rPr>
          <w:rFonts w:ascii="宋体" w:hAnsi="宋体" w:cs="宋体"/>
          <w:spacing w:val="-10"/>
          <w:sz w:val="24"/>
          <w:szCs w:val="24"/>
        </w:rPr>
        <w:t>四是</w:t>
      </w:r>
      <w:r>
        <w:rPr>
          <w:rFonts w:ascii="宋体" w:hAnsi="宋体" w:cs="宋体"/>
          <w:spacing w:val="-9"/>
          <w:sz w:val="24"/>
          <w:szCs w:val="24"/>
        </w:rPr>
        <w:t>注</w:t>
      </w:r>
      <w:r>
        <w:rPr>
          <w:rFonts w:ascii="宋体" w:hAnsi="宋体" w:cs="宋体"/>
          <w:spacing w:val="-5"/>
          <w:sz w:val="24"/>
          <w:szCs w:val="24"/>
        </w:rPr>
        <w:t>重简单易行，便于操作。 从实际出发，注重易于理解、识别和执行。</w:t>
      </w:r>
    </w:p>
    <w:p>
      <w:pPr>
        <w:spacing w:before="187" w:line="220" w:lineRule="auto"/>
        <w:ind w:left="481"/>
        <w:rPr>
          <w:rFonts w:ascii="宋体" w:hAnsi="宋体" w:cs="宋体"/>
          <w:sz w:val="24"/>
          <w:szCs w:val="24"/>
        </w:rPr>
      </w:pPr>
      <w:r>
        <w:rPr>
          <w:rFonts w:ascii="宋体" w:hAnsi="宋体" w:cs="宋体"/>
          <w:spacing w:val="-1"/>
          <w:sz w:val="24"/>
          <w:szCs w:val="24"/>
        </w:rPr>
        <w:t>三、修订的主要内容</w:t>
      </w:r>
    </w:p>
    <w:p>
      <w:pPr>
        <w:spacing w:before="179" w:line="220" w:lineRule="auto"/>
        <w:ind w:left="490"/>
        <w:rPr>
          <w:rFonts w:ascii="宋体" w:hAnsi="宋体" w:cs="宋体"/>
          <w:sz w:val="24"/>
          <w:szCs w:val="24"/>
        </w:rPr>
      </w:pPr>
      <w:r>
        <w:rPr>
          <w:rFonts w:ascii="宋体" w:hAnsi="宋体" w:cs="宋体"/>
          <w:spacing w:val="9"/>
          <w:sz w:val="24"/>
          <w:szCs w:val="24"/>
        </w:rPr>
        <w:t>(一) 关于行业分类的修</w:t>
      </w:r>
      <w:r>
        <w:rPr>
          <w:rFonts w:ascii="宋体" w:hAnsi="宋体" w:cs="宋体"/>
          <w:spacing w:val="6"/>
          <w:sz w:val="24"/>
          <w:szCs w:val="24"/>
        </w:rPr>
        <w:t>订</w:t>
      </w:r>
    </w:p>
    <w:p>
      <w:pPr>
        <w:spacing w:before="184" w:line="359" w:lineRule="auto"/>
        <w:ind w:left="1" w:right="47" w:firstLine="483"/>
        <w:rPr>
          <w:rFonts w:ascii="宋体" w:hAnsi="宋体" w:cs="宋体"/>
          <w:sz w:val="24"/>
          <w:szCs w:val="24"/>
        </w:rPr>
      </w:pPr>
      <w:r>
        <w:rPr>
          <w:rFonts w:ascii="宋体" w:hAnsi="宋体" w:cs="宋体"/>
          <w:spacing w:val="-28"/>
          <w:sz w:val="24"/>
          <w:szCs w:val="24"/>
        </w:rPr>
        <w:t>一</w:t>
      </w:r>
      <w:r>
        <w:rPr>
          <w:rFonts w:ascii="宋体" w:hAnsi="宋体" w:cs="宋体"/>
          <w:spacing w:val="-26"/>
          <w:sz w:val="24"/>
          <w:szCs w:val="24"/>
        </w:rPr>
        <w:t>是</w:t>
      </w:r>
      <w:r>
        <w:rPr>
          <w:rFonts w:ascii="宋体" w:hAnsi="宋体" w:cs="宋体"/>
          <w:spacing w:val="-14"/>
          <w:sz w:val="24"/>
          <w:szCs w:val="24"/>
        </w:rPr>
        <w:t>部分行业分类保持不变。 包括农、林、牧、渔业， 工业， 建筑业，批发业， 零售业，</w:t>
      </w:r>
      <w:r>
        <w:rPr>
          <w:rFonts w:ascii="宋体" w:hAnsi="宋体" w:cs="宋体"/>
          <w:sz w:val="24"/>
          <w:szCs w:val="24"/>
        </w:rPr>
        <w:t xml:space="preserve"> </w:t>
      </w:r>
      <w:r>
        <w:rPr>
          <w:rFonts w:ascii="宋体" w:hAnsi="宋体" w:cs="宋体"/>
          <w:spacing w:val="10"/>
          <w:sz w:val="24"/>
          <w:szCs w:val="24"/>
        </w:rPr>
        <w:t>房地产</w:t>
      </w:r>
      <w:r>
        <w:rPr>
          <w:rFonts w:ascii="宋体" w:hAnsi="宋体" w:cs="宋体"/>
          <w:spacing w:val="5"/>
          <w:sz w:val="24"/>
          <w:szCs w:val="24"/>
        </w:rPr>
        <w:t>开发经营业等(涉及企业数量约占 60%)。</w:t>
      </w:r>
    </w:p>
    <w:p>
      <w:pPr>
        <w:spacing w:line="359" w:lineRule="auto"/>
        <w:ind w:firstLine="485"/>
        <w:rPr>
          <w:rFonts w:ascii="宋体" w:hAnsi="宋体" w:cs="宋体"/>
          <w:sz w:val="24"/>
          <w:szCs w:val="24"/>
        </w:rPr>
      </w:pPr>
      <w:r>
        <w:rPr>
          <w:rFonts w:ascii="宋体" w:hAnsi="宋体" w:cs="宋体"/>
          <w:spacing w:val="6"/>
          <w:sz w:val="24"/>
          <w:szCs w:val="24"/>
        </w:rPr>
        <w:t>二是以门类为基础</w:t>
      </w:r>
      <w:r>
        <w:rPr>
          <w:rFonts w:ascii="宋体" w:hAnsi="宋体" w:cs="宋体"/>
          <w:spacing w:val="4"/>
          <w:sz w:val="24"/>
          <w:szCs w:val="24"/>
        </w:rPr>
        <w:t>调</w:t>
      </w:r>
      <w:r>
        <w:rPr>
          <w:rFonts w:ascii="宋体" w:hAnsi="宋体" w:cs="宋体"/>
          <w:spacing w:val="3"/>
          <w:sz w:val="24"/>
          <w:szCs w:val="24"/>
        </w:rPr>
        <w:t>整简并行业分类。如将住宿业、餐饮业合并，按“住宿和餐饮业”</w:t>
      </w:r>
      <w:r>
        <w:rPr>
          <w:rFonts w:ascii="宋体" w:hAnsi="宋体" w:cs="宋体"/>
          <w:sz w:val="24"/>
          <w:szCs w:val="24"/>
        </w:rPr>
        <w:t xml:space="preserve"> </w:t>
      </w:r>
      <w:r>
        <w:rPr>
          <w:rFonts w:ascii="宋体" w:hAnsi="宋体" w:cs="宋体"/>
          <w:spacing w:val="1"/>
          <w:sz w:val="24"/>
          <w:szCs w:val="24"/>
        </w:rPr>
        <w:t>门类统一划型；将信息传输业、软件和信息技术服务</w:t>
      </w:r>
      <w:r>
        <w:rPr>
          <w:rFonts w:ascii="宋体" w:hAnsi="宋体" w:cs="宋体"/>
          <w:sz w:val="24"/>
          <w:szCs w:val="24"/>
        </w:rPr>
        <w:t xml:space="preserve">业合并，按“信息传输、软件和信息技 </w:t>
      </w:r>
      <w:r>
        <w:rPr>
          <w:rFonts w:ascii="宋体" w:hAnsi="宋体" w:cs="宋体"/>
          <w:spacing w:val="-4"/>
          <w:sz w:val="24"/>
          <w:szCs w:val="24"/>
        </w:rPr>
        <w:t>术服务业”</w:t>
      </w:r>
      <w:r>
        <w:rPr>
          <w:rFonts w:ascii="宋体" w:hAnsi="宋体" w:cs="宋体"/>
          <w:spacing w:val="-2"/>
          <w:sz w:val="24"/>
          <w:szCs w:val="24"/>
        </w:rPr>
        <w:t>门类统一划型； 将交通运输业、仓储业、邮政业合并，按“交通运输、仓储和邮</w:t>
      </w:r>
      <w:r>
        <w:rPr>
          <w:rFonts w:ascii="宋体" w:hAnsi="宋体" w:cs="宋体"/>
          <w:sz w:val="24"/>
          <w:szCs w:val="24"/>
        </w:rPr>
        <w:t xml:space="preserve"> </w:t>
      </w:r>
      <w:r>
        <w:rPr>
          <w:rFonts w:ascii="宋体" w:hAnsi="宋体" w:cs="宋体"/>
          <w:spacing w:val="-4"/>
          <w:sz w:val="24"/>
          <w:szCs w:val="24"/>
        </w:rPr>
        <w:t>政</w:t>
      </w:r>
      <w:r>
        <w:rPr>
          <w:rFonts w:ascii="宋体" w:hAnsi="宋体" w:cs="宋体"/>
          <w:spacing w:val="-3"/>
          <w:sz w:val="24"/>
          <w:szCs w:val="24"/>
        </w:rPr>
        <w:t>业”门类与工业统一划型。</w:t>
      </w:r>
    </w:p>
    <w:p>
      <w:pPr>
        <w:spacing w:line="220" w:lineRule="auto"/>
        <w:ind w:left="481"/>
        <w:rPr>
          <w:rFonts w:ascii="宋体" w:hAnsi="宋体" w:cs="宋体"/>
          <w:sz w:val="24"/>
          <w:szCs w:val="24"/>
        </w:rPr>
      </w:pPr>
      <w:r>
        <w:rPr>
          <w:rFonts w:ascii="宋体" w:hAnsi="宋体" w:cs="宋体"/>
          <w:spacing w:val="-2"/>
          <w:sz w:val="24"/>
          <w:szCs w:val="24"/>
        </w:rPr>
        <w:t>三是增加《划型</w:t>
      </w:r>
      <w:r>
        <w:rPr>
          <w:rFonts w:ascii="宋体" w:hAnsi="宋体" w:cs="宋体"/>
          <w:spacing w:val="-1"/>
          <w:sz w:val="24"/>
          <w:szCs w:val="24"/>
        </w:rPr>
        <w:t>标准》尚未覆盖的行业，如“教育”门类和“卫生”大类。</w:t>
      </w:r>
    </w:p>
    <w:p>
      <w:pPr>
        <w:sectPr>
          <w:footerReference r:id="rId15" w:type="default"/>
          <w:pgSz w:w="11907" w:h="16839"/>
          <w:pgMar w:top="1440" w:right="1080" w:bottom="1440" w:left="1080" w:header="0" w:footer="995" w:gutter="0"/>
          <w:cols w:space="720" w:num="1"/>
        </w:sectPr>
      </w:pPr>
    </w:p>
    <w:p>
      <w:pPr>
        <w:spacing w:before="46" w:line="360" w:lineRule="auto"/>
        <w:ind w:right="7" w:firstLine="503"/>
        <w:rPr>
          <w:rFonts w:ascii="宋体" w:hAnsi="宋体" w:cs="宋体"/>
          <w:sz w:val="24"/>
          <w:szCs w:val="24"/>
        </w:rPr>
      </w:pPr>
      <w:bookmarkStart w:id="145" w:name="_bookmark4"/>
      <w:bookmarkEnd w:id="145"/>
      <w:r>
        <w:rPr>
          <w:rFonts w:ascii="宋体" w:hAnsi="宋体" w:cs="宋体"/>
          <w:spacing w:val="4"/>
          <w:sz w:val="24"/>
          <w:szCs w:val="24"/>
        </w:rPr>
        <w:t>四是行业性质或特征相近</w:t>
      </w:r>
      <w:r>
        <w:rPr>
          <w:rFonts w:ascii="宋体" w:hAnsi="宋体" w:cs="宋体"/>
          <w:spacing w:val="3"/>
          <w:sz w:val="24"/>
          <w:szCs w:val="24"/>
        </w:rPr>
        <w:t>的</w:t>
      </w:r>
      <w:r>
        <w:rPr>
          <w:rFonts w:ascii="宋体" w:hAnsi="宋体" w:cs="宋体"/>
          <w:spacing w:val="2"/>
          <w:sz w:val="24"/>
          <w:szCs w:val="24"/>
        </w:rPr>
        <w:t>行业归并划型。将房地产业(房地产开发经营除外) ，租赁</w:t>
      </w:r>
      <w:r>
        <w:rPr>
          <w:rFonts w:ascii="宋体" w:hAnsi="宋体" w:cs="宋体"/>
          <w:sz w:val="24"/>
          <w:szCs w:val="24"/>
        </w:rPr>
        <w:t xml:space="preserve"> </w:t>
      </w:r>
      <w:r>
        <w:rPr>
          <w:rFonts w:ascii="宋体" w:hAnsi="宋体" w:cs="宋体"/>
          <w:spacing w:val="1"/>
          <w:sz w:val="24"/>
          <w:szCs w:val="24"/>
        </w:rPr>
        <w:t>与商务服务业(组织管理服务除外) ，科学研究和</w:t>
      </w:r>
      <w:r>
        <w:rPr>
          <w:rFonts w:ascii="宋体" w:hAnsi="宋体" w:cs="宋体"/>
          <w:sz w:val="24"/>
          <w:szCs w:val="24"/>
        </w:rPr>
        <w:t xml:space="preserve">技术服务业， 水利、环境和公共设施管理 </w:t>
      </w:r>
      <w:r>
        <w:rPr>
          <w:rFonts w:ascii="宋体" w:hAnsi="宋体" w:cs="宋体"/>
          <w:spacing w:val="-4"/>
          <w:sz w:val="24"/>
          <w:szCs w:val="24"/>
        </w:rPr>
        <w:t>业，居民服务、修理和其他服</w:t>
      </w:r>
      <w:r>
        <w:rPr>
          <w:rFonts w:ascii="宋体" w:hAnsi="宋体" w:cs="宋体"/>
          <w:spacing w:val="-2"/>
          <w:sz w:val="24"/>
          <w:szCs w:val="24"/>
        </w:rPr>
        <w:t>务业， 社会工作，文化、体育和娱乐业，以及新增的教育、卫</w:t>
      </w:r>
      <w:r>
        <w:rPr>
          <w:rFonts w:ascii="宋体" w:hAnsi="宋体" w:cs="宋体"/>
          <w:sz w:val="24"/>
          <w:szCs w:val="24"/>
        </w:rPr>
        <w:t xml:space="preserve"> </w:t>
      </w:r>
      <w:r>
        <w:rPr>
          <w:rFonts w:ascii="宋体" w:hAnsi="宋体" w:cs="宋体"/>
          <w:spacing w:val="-4"/>
          <w:sz w:val="24"/>
          <w:szCs w:val="24"/>
        </w:rPr>
        <w:t>生等八个行</w:t>
      </w:r>
      <w:r>
        <w:rPr>
          <w:rFonts w:ascii="宋体" w:hAnsi="宋体" w:cs="宋体"/>
          <w:spacing w:val="-3"/>
          <w:sz w:val="24"/>
          <w:szCs w:val="24"/>
        </w:rPr>
        <w:t>业</w:t>
      </w:r>
      <w:r>
        <w:rPr>
          <w:rFonts w:ascii="宋体" w:hAnsi="宋体" w:cs="宋体"/>
          <w:spacing w:val="-2"/>
          <w:sz w:val="24"/>
          <w:szCs w:val="24"/>
        </w:rPr>
        <w:t>门类归并统一划型。</w:t>
      </w:r>
    </w:p>
    <w:p>
      <w:pPr>
        <w:spacing w:before="3" w:line="358" w:lineRule="auto"/>
        <w:ind w:right="2" w:firstLine="3"/>
        <w:rPr>
          <w:rFonts w:ascii="宋体" w:hAnsi="宋体" w:cs="宋体"/>
          <w:sz w:val="24"/>
          <w:szCs w:val="24"/>
        </w:rPr>
      </w:pPr>
      <w:r>
        <w:rPr>
          <w:rFonts w:ascii="宋体" w:hAnsi="宋体" w:cs="宋体"/>
          <w:spacing w:val="6"/>
          <w:sz w:val="24"/>
          <w:szCs w:val="24"/>
        </w:rPr>
        <w:t>五</w:t>
      </w:r>
      <w:r>
        <w:rPr>
          <w:rFonts w:ascii="宋体" w:hAnsi="宋体" w:cs="宋体"/>
          <w:spacing w:val="5"/>
          <w:sz w:val="24"/>
          <w:szCs w:val="24"/>
        </w:rPr>
        <w:t>是</w:t>
      </w:r>
      <w:r>
        <w:rPr>
          <w:rFonts w:ascii="宋体" w:hAnsi="宋体" w:cs="宋体"/>
          <w:spacing w:val="3"/>
          <w:sz w:val="24"/>
          <w:szCs w:val="24"/>
        </w:rPr>
        <w:t>将不属于中小企业扶持重点领域的“组织管理服务”(属于租赁和商务服务业门类，主</w:t>
      </w:r>
      <w:r>
        <w:rPr>
          <w:rFonts w:ascii="宋体" w:hAnsi="宋体" w:cs="宋体"/>
          <w:sz w:val="24"/>
          <w:szCs w:val="24"/>
        </w:rPr>
        <w:t xml:space="preserve"> </w:t>
      </w:r>
      <w:r>
        <w:rPr>
          <w:rFonts w:ascii="宋体" w:hAnsi="宋体" w:cs="宋体"/>
          <w:spacing w:val="1"/>
          <w:sz w:val="24"/>
          <w:szCs w:val="24"/>
        </w:rPr>
        <w:t>要包括“企业总部管理”“投资与资产管理”“资源与产权交易</w:t>
      </w:r>
      <w:r>
        <w:rPr>
          <w:rFonts w:ascii="宋体" w:hAnsi="宋体" w:cs="宋体"/>
          <w:sz w:val="24"/>
          <w:szCs w:val="24"/>
        </w:rPr>
        <w:t xml:space="preserve">服务”等资产密集型行业小 </w:t>
      </w:r>
      <w:r>
        <w:rPr>
          <w:rFonts w:ascii="宋体" w:hAnsi="宋体" w:cs="宋体"/>
          <w:spacing w:val="-12"/>
          <w:sz w:val="24"/>
          <w:szCs w:val="24"/>
        </w:rPr>
        <w:t>类)</w:t>
      </w:r>
      <w:r>
        <w:rPr>
          <w:rFonts w:ascii="宋体" w:hAnsi="宋体" w:cs="宋体"/>
          <w:spacing w:val="-7"/>
          <w:sz w:val="24"/>
          <w:szCs w:val="24"/>
        </w:rPr>
        <w:t xml:space="preserve"> </w:t>
      </w:r>
      <w:r>
        <w:rPr>
          <w:rFonts w:ascii="宋体" w:hAnsi="宋体" w:cs="宋体"/>
          <w:spacing w:val="-6"/>
          <w:sz w:val="24"/>
          <w:szCs w:val="24"/>
        </w:rPr>
        <w:t>采用建筑业指标划型， 降低其小微企业占比。</w:t>
      </w:r>
    </w:p>
    <w:p>
      <w:pPr>
        <w:spacing w:line="359" w:lineRule="auto"/>
        <w:ind w:firstLine="482"/>
        <w:rPr>
          <w:rFonts w:ascii="宋体" w:hAnsi="宋体" w:cs="宋体"/>
          <w:sz w:val="24"/>
          <w:szCs w:val="24"/>
        </w:rPr>
      </w:pPr>
      <w:r>
        <w:rPr>
          <w:rFonts w:ascii="宋体" w:hAnsi="宋体" w:cs="宋体"/>
          <w:spacing w:val="1"/>
          <w:sz w:val="24"/>
          <w:szCs w:val="24"/>
        </w:rPr>
        <w:t>本次修订后，行业分类由原来的 16 类减少为 9 类，覆盖</w:t>
      </w:r>
      <w:r>
        <w:rPr>
          <w:rFonts w:ascii="宋体" w:hAnsi="宋体" w:cs="宋体"/>
          <w:sz w:val="24"/>
          <w:szCs w:val="24"/>
        </w:rPr>
        <w:t xml:space="preserve">《国民经济行业分类》(GB/T </w:t>
      </w:r>
      <w:r>
        <w:rPr>
          <w:rFonts w:ascii="宋体" w:hAnsi="宋体" w:cs="宋体"/>
          <w:spacing w:val="2"/>
          <w:sz w:val="24"/>
          <w:szCs w:val="24"/>
        </w:rPr>
        <w:t>4754-2017)除金融业、公共管理和社会组织、国际组织三个门类之</w:t>
      </w:r>
      <w:r>
        <w:rPr>
          <w:rFonts w:ascii="宋体" w:hAnsi="宋体" w:cs="宋体"/>
          <w:spacing w:val="1"/>
          <w:sz w:val="24"/>
          <w:szCs w:val="24"/>
        </w:rPr>
        <w:t>外的所有行业企业。</w:t>
      </w:r>
    </w:p>
    <w:p>
      <w:pPr>
        <w:spacing w:line="219" w:lineRule="auto"/>
        <w:ind w:left="490"/>
        <w:rPr>
          <w:rFonts w:ascii="宋体" w:hAnsi="宋体" w:cs="宋体"/>
          <w:sz w:val="24"/>
          <w:szCs w:val="24"/>
        </w:rPr>
      </w:pPr>
      <w:r>
        <w:rPr>
          <w:rFonts w:ascii="宋体" w:hAnsi="宋体" w:cs="宋体"/>
          <w:spacing w:val="9"/>
          <w:sz w:val="24"/>
          <w:szCs w:val="24"/>
        </w:rPr>
        <w:t>(二) 关于划型指标的修</w:t>
      </w:r>
      <w:r>
        <w:rPr>
          <w:rFonts w:ascii="宋体" w:hAnsi="宋体" w:cs="宋体"/>
          <w:spacing w:val="6"/>
          <w:sz w:val="24"/>
          <w:szCs w:val="24"/>
        </w:rPr>
        <w:t>订</w:t>
      </w:r>
    </w:p>
    <w:p>
      <w:pPr>
        <w:spacing w:before="183" w:line="359" w:lineRule="auto"/>
        <w:ind w:left="8" w:right="9" w:firstLine="475"/>
        <w:rPr>
          <w:rFonts w:ascii="宋体" w:hAnsi="宋体" w:cs="宋体"/>
          <w:sz w:val="24"/>
          <w:szCs w:val="24"/>
        </w:rPr>
      </w:pPr>
      <w:r>
        <w:rPr>
          <w:rFonts w:ascii="宋体" w:hAnsi="宋体" w:cs="宋体"/>
          <w:spacing w:val="-4"/>
          <w:sz w:val="24"/>
          <w:szCs w:val="24"/>
        </w:rPr>
        <w:t>各行业划型指标基本沿用现</w:t>
      </w:r>
      <w:r>
        <w:rPr>
          <w:rFonts w:ascii="宋体" w:hAnsi="宋体" w:cs="宋体"/>
          <w:spacing w:val="-3"/>
          <w:sz w:val="24"/>
          <w:szCs w:val="24"/>
        </w:rPr>
        <w:t>行</w:t>
      </w:r>
      <w:r>
        <w:rPr>
          <w:rFonts w:ascii="宋体" w:hAnsi="宋体" w:cs="宋体"/>
          <w:spacing w:val="-2"/>
          <w:sz w:val="24"/>
          <w:szCs w:val="24"/>
        </w:rPr>
        <w:t>《划型标准》， 主要是采用从业人员和营业收入双指标划</w:t>
      </w:r>
      <w:r>
        <w:rPr>
          <w:rFonts w:ascii="宋体" w:hAnsi="宋体" w:cs="宋体"/>
          <w:sz w:val="24"/>
          <w:szCs w:val="24"/>
        </w:rPr>
        <w:t xml:space="preserve"> </w:t>
      </w:r>
      <w:r>
        <w:rPr>
          <w:rFonts w:ascii="宋体" w:hAnsi="宋体" w:cs="宋体"/>
          <w:spacing w:val="-2"/>
          <w:sz w:val="24"/>
          <w:szCs w:val="24"/>
        </w:rPr>
        <w:t>型，仅有农业采用营业收入、建</w:t>
      </w:r>
      <w:r>
        <w:rPr>
          <w:rFonts w:ascii="宋体" w:hAnsi="宋体" w:cs="宋体"/>
          <w:spacing w:val="-1"/>
          <w:sz w:val="24"/>
          <w:szCs w:val="24"/>
        </w:rPr>
        <w:t>筑业和组织管理服务采用营业收入和资产总额划型。</w:t>
      </w:r>
    </w:p>
    <w:p>
      <w:pPr>
        <w:spacing w:line="218" w:lineRule="auto"/>
        <w:ind w:left="490"/>
        <w:rPr>
          <w:rFonts w:ascii="宋体" w:hAnsi="宋体" w:cs="宋体"/>
          <w:sz w:val="24"/>
          <w:szCs w:val="24"/>
        </w:rPr>
      </w:pPr>
      <w:r>
        <w:rPr>
          <w:rFonts w:ascii="宋体" w:hAnsi="宋体" w:cs="宋体"/>
          <w:spacing w:val="7"/>
          <w:sz w:val="24"/>
          <w:szCs w:val="24"/>
        </w:rPr>
        <w:t>(三) 关于双指标并集转交集的调</w:t>
      </w:r>
      <w:r>
        <w:rPr>
          <w:rFonts w:ascii="宋体" w:hAnsi="宋体" w:cs="宋体"/>
          <w:spacing w:val="5"/>
          <w:sz w:val="24"/>
          <w:szCs w:val="24"/>
        </w:rPr>
        <w:t>整</w:t>
      </w:r>
    </w:p>
    <w:p>
      <w:pPr>
        <w:spacing w:before="179" w:line="360" w:lineRule="auto"/>
        <w:ind w:left="1" w:right="5" w:firstLine="480"/>
        <w:rPr>
          <w:rFonts w:ascii="宋体" w:hAnsi="宋体" w:cs="宋体"/>
          <w:sz w:val="24"/>
          <w:szCs w:val="24"/>
        </w:rPr>
      </w:pPr>
      <w:r>
        <w:rPr>
          <w:rFonts w:ascii="宋体" w:hAnsi="宋体" w:cs="宋体"/>
          <w:spacing w:val="-4"/>
          <w:sz w:val="24"/>
          <w:szCs w:val="24"/>
        </w:rPr>
        <w:t>本次修订借鉴欧盟双</w:t>
      </w:r>
      <w:r>
        <w:rPr>
          <w:rFonts w:ascii="宋体" w:hAnsi="宋体" w:cs="宋体"/>
          <w:spacing w:val="-3"/>
          <w:sz w:val="24"/>
          <w:szCs w:val="24"/>
        </w:rPr>
        <w:t>指</w:t>
      </w:r>
      <w:r>
        <w:rPr>
          <w:rFonts w:ascii="宋体" w:hAnsi="宋体" w:cs="宋体"/>
          <w:spacing w:val="-2"/>
          <w:sz w:val="24"/>
          <w:szCs w:val="24"/>
        </w:rPr>
        <w:t>标交集模式，即双指标同时低于微型、 小型、中型企业的阈值标</w:t>
      </w:r>
      <w:r>
        <w:rPr>
          <w:rFonts w:ascii="宋体" w:hAnsi="宋体" w:cs="宋体"/>
          <w:sz w:val="24"/>
          <w:szCs w:val="24"/>
        </w:rPr>
        <w:t xml:space="preserve"> </w:t>
      </w:r>
      <w:r>
        <w:rPr>
          <w:rFonts w:ascii="宋体" w:hAnsi="宋体" w:cs="宋体"/>
          <w:spacing w:val="-4"/>
          <w:sz w:val="24"/>
          <w:szCs w:val="24"/>
        </w:rPr>
        <w:t>准，才能划入相</w:t>
      </w:r>
      <w:r>
        <w:rPr>
          <w:rFonts w:ascii="宋体" w:hAnsi="宋体" w:cs="宋体"/>
          <w:spacing w:val="-2"/>
          <w:sz w:val="24"/>
          <w:szCs w:val="24"/>
        </w:rPr>
        <w:t>应规模类型， 强调“小企业要有小企业的样子”。这样可有效解决从业人员</w:t>
      </w:r>
      <w:r>
        <w:rPr>
          <w:rFonts w:ascii="宋体" w:hAnsi="宋体" w:cs="宋体"/>
          <w:sz w:val="24"/>
          <w:szCs w:val="24"/>
        </w:rPr>
        <w:t xml:space="preserve"> </w:t>
      </w:r>
      <w:r>
        <w:rPr>
          <w:rFonts w:ascii="宋体" w:hAnsi="宋体" w:cs="宋体"/>
          <w:spacing w:val="-4"/>
          <w:sz w:val="24"/>
          <w:szCs w:val="24"/>
        </w:rPr>
        <w:t>少、营业收入高或</w:t>
      </w:r>
      <w:r>
        <w:rPr>
          <w:rFonts w:ascii="宋体" w:hAnsi="宋体" w:cs="宋体"/>
          <w:spacing w:val="-2"/>
          <w:sz w:val="24"/>
          <w:szCs w:val="24"/>
        </w:rPr>
        <w:t>资产总额大的企业划入中小企业的问题， 更为客观地反映中小企业的经营</w:t>
      </w:r>
      <w:r>
        <w:rPr>
          <w:rFonts w:ascii="宋体" w:hAnsi="宋体" w:cs="宋体"/>
          <w:sz w:val="24"/>
          <w:szCs w:val="24"/>
        </w:rPr>
        <w:t xml:space="preserve"> </w:t>
      </w:r>
      <w:r>
        <w:rPr>
          <w:rFonts w:ascii="宋体" w:hAnsi="宋体" w:cs="宋体"/>
          <w:spacing w:val="-2"/>
          <w:sz w:val="24"/>
          <w:szCs w:val="24"/>
        </w:rPr>
        <w:t>规模，并可降低从业人员统计口径对企业</w:t>
      </w:r>
      <w:r>
        <w:rPr>
          <w:rFonts w:ascii="宋体" w:hAnsi="宋体" w:cs="宋体"/>
          <w:spacing w:val="-1"/>
          <w:sz w:val="24"/>
          <w:szCs w:val="24"/>
        </w:rPr>
        <w:t>规模变化的影响。</w:t>
      </w:r>
    </w:p>
    <w:p>
      <w:pPr>
        <w:spacing w:line="219" w:lineRule="auto"/>
        <w:ind w:left="490"/>
        <w:rPr>
          <w:rFonts w:ascii="宋体" w:hAnsi="宋体" w:cs="宋体"/>
          <w:sz w:val="24"/>
          <w:szCs w:val="24"/>
        </w:rPr>
      </w:pPr>
      <w:r>
        <w:rPr>
          <w:rFonts w:ascii="宋体" w:hAnsi="宋体" w:cs="宋体"/>
          <w:spacing w:val="8"/>
          <w:sz w:val="24"/>
          <w:szCs w:val="24"/>
        </w:rPr>
        <w:t>(四) 关于定量指标阈值的调</w:t>
      </w:r>
      <w:r>
        <w:rPr>
          <w:rFonts w:ascii="宋体" w:hAnsi="宋体" w:cs="宋体"/>
          <w:spacing w:val="5"/>
          <w:sz w:val="24"/>
          <w:szCs w:val="24"/>
        </w:rPr>
        <w:t>整</w:t>
      </w:r>
    </w:p>
    <w:p>
      <w:pPr>
        <w:spacing w:before="183" w:line="359" w:lineRule="auto"/>
        <w:ind w:right="2" w:firstLine="498"/>
        <w:rPr>
          <w:rFonts w:ascii="宋体" w:hAnsi="宋体" w:cs="宋体"/>
          <w:sz w:val="24"/>
          <w:szCs w:val="24"/>
        </w:rPr>
      </w:pPr>
      <w:r>
        <w:rPr>
          <w:rFonts w:ascii="宋体" w:hAnsi="宋体" w:cs="宋体"/>
          <w:spacing w:val="1"/>
          <w:sz w:val="24"/>
          <w:szCs w:val="24"/>
        </w:rPr>
        <w:t>1.关于</w:t>
      </w:r>
      <w:r>
        <w:rPr>
          <w:rFonts w:ascii="宋体" w:hAnsi="宋体" w:cs="宋体"/>
          <w:sz w:val="24"/>
          <w:szCs w:val="24"/>
        </w:rPr>
        <w:t xml:space="preserve">从业人员指标阈值。鉴于现行《划型标准》从业人员指标标准基本具有国际可比 </w:t>
      </w:r>
      <w:r>
        <w:rPr>
          <w:rFonts w:ascii="宋体" w:hAnsi="宋体" w:cs="宋体"/>
          <w:spacing w:val="-4"/>
          <w:sz w:val="24"/>
          <w:szCs w:val="24"/>
        </w:rPr>
        <w:t>性且符合国情。</w:t>
      </w:r>
      <w:r>
        <w:rPr>
          <w:rFonts w:ascii="宋体" w:hAnsi="宋体" w:cs="宋体"/>
          <w:spacing w:val="-2"/>
          <w:sz w:val="24"/>
          <w:szCs w:val="24"/>
        </w:rPr>
        <w:t>微型企业的人员标准基本与其他国家接近； 中型和小型企业标准与其他国家</w:t>
      </w:r>
      <w:r>
        <w:rPr>
          <w:rFonts w:ascii="宋体" w:hAnsi="宋体" w:cs="宋体"/>
          <w:sz w:val="24"/>
          <w:szCs w:val="24"/>
        </w:rPr>
        <w:t xml:space="preserve"> </w:t>
      </w:r>
      <w:r>
        <w:rPr>
          <w:rFonts w:ascii="宋体" w:hAnsi="宋体" w:cs="宋体"/>
          <w:spacing w:val="-4"/>
          <w:sz w:val="24"/>
          <w:szCs w:val="24"/>
        </w:rPr>
        <w:t>有所差异，</w:t>
      </w:r>
      <w:r>
        <w:rPr>
          <w:rFonts w:ascii="宋体" w:hAnsi="宋体" w:cs="宋体"/>
          <w:spacing w:val="-2"/>
          <w:sz w:val="24"/>
          <w:szCs w:val="24"/>
        </w:rPr>
        <w:t>但基本适应我国人口众多、劳动生产率相对较低的基本国情。因此， 本次修订中</w:t>
      </w:r>
      <w:r>
        <w:rPr>
          <w:rFonts w:ascii="宋体" w:hAnsi="宋体" w:cs="宋体"/>
          <w:sz w:val="24"/>
          <w:szCs w:val="24"/>
        </w:rPr>
        <w:t xml:space="preserve"> </w:t>
      </w:r>
      <w:r>
        <w:rPr>
          <w:rFonts w:ascii="宋体" w:hAnsi="宋体" w:cs="宋体"/>
          <w:spacing w:val="1"/>
          <w:sz w:val="24"/>
          <w:szCs w:val="24"/>
        </w:rPr>
        <w:t>从业人员指标阈值主要沿用现行《划型标准》，仅对</w:t>
      </w:r>
      <w:r>
        <w:rPr>
          <w:rFonts w:ascii="宋体" w:hAnsi="宋体" w:cs="宋体"/>
          <w:sz w:val="24"/>
          <w:szCs w:val="24"/>
        </w:rPr>
        <w:t xml:space="preserve">仓储业，信息传输业、软件和信息技术 </w:t>
      </w:r>
      <w:r>
        <w:rPr>
          <w:rFonts w:ascii="宋体" w:hAnsi="宋体" w:cs="宋体"/>
          <w:spacing w:val="-2"/>
          <w:sz w:val="24"/>
          <w:szCs w:val="24"/>
        </w:rPr>
        <w:t>服务业，物业管</w:t>
      </w:r>
      <w:r>
        <w:rPr>
          <w:rFonts w:ascii="宋体" w:hAnsi="宋体" w:cs="宋体"/>
          <w:spacing w:val="-1"/>
          <w:sz w:val="24"/>
          <w:szCs w:val="24"/>
        </w:rPr>
        <w:t>理业等少数涉及行业分类调整的从业人员指标进行调整。</w:t>
      </w:r>
    </w:p>
    <w:p>
      <w:pPr>
        <w:spacing w:line="218" w:lineRule="auto"/>
        <w:ind w:left="484"/>
        <w:rPr>
          <w:rFonts w:ascii="宋体" w:hAnsi="宋体" w:cs="宋体"/>
          <w:sz w:val="24"/>
          <w:szCs w:val="24"/>
        </w:rPr>
      </w:pPr>
      <w:r>
        <w:rPr>
          <w:rFonts w:ascii="宋体" w:hAnsi="宋体" w:cs="宋体"/>
          <w:spacing w:val="-4"/>
          <w:sz w:val="24"/>
          <w:szCs w:val="24"/>
        </w:rPr>
        <w:t>2.关于财务指标阈值</w:t>
      </w:r>
      <w:r>
        <w:rPr>
          <w:rFonts w:ascii="宋体" w:hAnsi="宋体" w:cs="宋体"/>
          <w:spacing w:val="-3"/>
          <w:sz w:val="24"/>
          <w:szCs w:val="24"/>
        </w:rPr>
        <w:t>。</w:t>
      </w:r>
      <w:r>
        <w:rPr>
          <w:rFonts w:ascii="宋体" w:hAnsi="宋体" w:cs="宋体"/>
          <w:spacing w:val="-2"/>
          <w:sz w:val="24"/>
          <w:szCs w:val="24"/>
        </w:rPr>
        <w:t xml:space="preserve"> 参考国际经验，结合我国国情，本次修订主要考虑四方面因素影</w:t>
      </w:r>
    </w:p>
    <w:p>
      <w:pPr>
        <w:spacing w:before="183" w:line="359" w:lineRule="auto"/>
        <w:ind w:right="3" w:firstLine="12"/>
        <w:rPr>
          <w:rFonts w:ascii="宋体" w:hAnsi="宋体" w:cs="宋体"/>
          <w:sz w:val="24"/>
          <w:szCs w:val="24"/>
        </w:rPr>
      </w:pPr>
      <w:r>
        <w:rPr>
          <w:rFonts w:ascii="宋体" w:hAnsi="宋体" w:cs="宋体"/>
          <w:spacing w:val="-4"/>
          <w:sz w:val="24"/>
          <w:szCs w:val="24"/>
        </w:rPr>
        <w:t>响： 一是劳动生产率提</w:t>
      </w:r>
      <w:r>
        <w:rPr>
          <w:rFonts w:ascii="宋体" w:hAnsi="宋体" w:cs="宋体"/>
          <w:spacing w:val="-3"/>
          <w:sz w:val="24"/>
          <w:szCs w:val="24"/>
        </w:rPr>
        <w:t>高</w:t>
      </w:r>
      <w:r>
        <w:rPr>
          <w:rFonts w:ascii="宋体" w:hAnsi="宋体" w:cs="宋体"/>
          <w:spacing w:val="-2"/>
          <w:sz w:val="24"/>
          <w:szCs w:val="24"/>
        </w:rPr>
        <w:t>的影响；二是双指标划型区间并集转交集的影响；三是定量指标阈</w:t>
      </w:r>
      <w:r>
        <w:rPr>
          <w:rFonts w:ascii="宋体" w:hAnsi="宋体" w:cs="宋体"/>
          <w:sz w:val="24"/>
          <w:szCs w:val="24"/>
        </w:rPr>
        <w:t xml:space="preserve"> </w:t>
      </w:r>
      <w:r>
        <w:rPr>
          <w:rFonts w:ascii="宋体" w:hAnsi="宋体" w:cs="宋体"/>
          <w:spacing w:val="5"/>
          <w:sz w:val="24"/>
          <w:szCs w:val="24"/>
        </w:rPr>
        <w:t>值调整与部分行业现有统计规模(或限额)口径衔接；四是各行业规模类型比例相对稳定</w:t>
      </w:r>
      <w:r>
        <w:rPr>
          <w:rFonts w:ascii="宋体" w:hAnsi="宋体" w:cs="宋体"/>
          <w:sz w:val="24"/>
          <w:szCs w:val="24"/>
        </w:rPr>
        <w:t>。</w:t>
      </w:r>
    </w:p>
    <w:p>
      <w:pPr>
        <w:spacing w:before="1" w:line="359" w:lineRule="auto"/>
        <w:ind w:right="3" w:firstLine="481"/>
        <w:rPr>
          <w:rFonts w:ascii="宋体" w:hAnsi="宋体" w:cs="宋体"/>
          <w:sz w:val="24"/>
          <w:szCs w:val="24"/>
        </w:rPr>
      </w:pPr>
      <w:r>
        <w:rPr>
          <w:rFonts w:ascii="宋体" w:hAnsi="宋体" w:cs="宋体"/>
          <w:spacing w:val="1"/>
          <w:sz w:val="24"/>
          <w:szCs w:val="24"/>
        </w:rPr>
        <w:t>修订后，各行业各类型企业比例与《划型标准</w:t>
      </w:r>
      <w:r>
        <w:rPr>
          <w:rFonts w:ascii="宋体" w:hAnsi="宋体" w:cs="宋体"/>
          <w:sz w:val="24"/>
          <w:szCs w:val="24"/>
        </w:rPr>
        <w:t xml:space="preserve">》制定时的大中小微企业类型分布比例相 </w:t>
      </w:r>
      <w:r>
        <w:rPr>
          <w:rFonts w:ascii="宋体" w:hAnsi="宋体" w:cs="宋体"/>
          <w:spacing w:val="12"/>
          <w:sz w:val="24"/>
          <w:szCs w:val="24"/>
        </w:rPr>
        <w:t>对稳定，</w:t>
      </w:r>
      <w:r>
        <w:rPr>
          <w:rFonts w:ascii="宋体" w:hAnsi="宋体" w:cs="宋体"/>
          <w:spacing w:val="10"/>
          <w:sz w:val="24"/>
          <w:szCs w:val="24"/>
        </w:rPr>
        <w:t>中</w:t>
      </w:r>
      <w:r>
        <w:rPr>
          <w:rFonts w:ascii="宋体" w:hAnsi="宋体" w:cs="宋体"/>
          <w:spacing w:val="6"/>
          <w:sz w:val="24"/>
          <w:szCs w:val="24"/>
        </w:rPr>
        <w:t>小企业特别是小微企业分布维持相对合理比例。所有行业的规模(限额)以上企</w:t>
      </w:r>
      <w:r>
        <w:rPr>
          <w:rFonts w:ascii="宋体" w:hAnsi="宋体" w:cs="宋体"/>
          <w:sz w:val="24"/>
          <w:szCs w:val="24"/>
        </w:rPr>
        <w:t xml:space="preserve"> </w:t>
      </w:r>
      <w:r>
        <w:rPr>
          <w:rFonts w:ascii="宋体" w:hAnsi="宋体" w:cs="宋体"/>
          <w:spacing w:val="12"/>
          <w:sz w:val="24"/>
          <w:szCs w:val="24"/>
        </w:rPr>
        <w:t>业中将</w:t>
      </w:r>
      <w:r>
        <w:rPr>
          <w:rFonts w:ascii="宋体" w:hAnsi="宋体" w:cs="宋体"/>
          <w:spacing w:val="10"/>
          <w:sz w:val="24"/>
          <w:szCs w:val="24"/>
        </w:rPr>
        <w:t>不</w:t>
      </w:r>
      <w:r>
        <w:rPr>
          <w:rFonts w:ascii="宋体" w:hAnsi="宋体" w:cs="宋体"/>
          <w:spacing w:val="6"/>
          <w:sz w:val="24"/>
          <w:szCs w:val="24"/>
        </w:rPr>
        <w:t>再含有微型企业，微型企业均为规模(限额)以下企业。</w:t>
      </w:r>
    </w:p>
    <w:p>
      <w:pPr>
        <w:spacing w:line="220" w:lineRule="auto"/>
        <w:ind w:left="490"/>
        <w:rPr>
          <w:rFonts w:ascii="宋体" w:hAnsi="宋体" w:cs="宋体"/>
          <w:sz w:val="24"/>
          <w:szCs w:val="24"/>
        </w:rPr>
      </w:pPr>
      <w:r>
        <w:rPr>
          <w:rFonts w:ascii="宋体" w:hAnsi="宋体" w:cs="宋体"/>
          <w:spacing w:val="13"/>
          <w:sz w:val="24"/>
          <w:szCs w:val="24"/>
        </w:rPr>
        <w:t>(</w:t>
      </w:r>
      <w:r>
        <w:rPr>
          <w:rFonts w:ascii="宋体" w:hAnsi="宋体" w:cs="宋体"/>
          <w:spacing w:val="11"/>
          <w:sz w:val="24"/>
          <w:szCs w:val="24"/>
        </w:rPr>
        <w:t>五) 增加定性标准</w:t>
      </w:r>
    </w:p>
    <w:p>
      <w:pPr>
        <w:spacing w:before="180" w:line="216" w:lineRule="auto"/>
        <w:ind w:left="484"/>
        <w:rPr>
          <w:rFonts w:ascii="宋体" w:hAnsi="宋体" w:cs="宋体"/>
          <w:spacing w:val="1"/>
          <w:sz w:val="24"/>
          <w:szCs w:val="24"/>
        </w:rPr>
        <w:sectPr>
          <w:footerReference r:id="rId16" w:type="default"/>
          <w:pgSz w:w="11907" w:h="16839"/>
          <w:pgMar w:top="1440" w:right="1080" w:bottom="1440" w:left="1080" w:header="0" w:footer="995" w:gutter="0"/>
          <w:cols w:space="720" w:num="1"/>
        </w:sectPr>
      </w:pPr>
    </w:p>
    <w:p>
      <w:pPr>
        <w:spacing w:before="180" w:line="216" w:lineRule="auto"/>
        <w:ind w:left="484"/>
        <w:rPr>
          <w:rFonts w:ascii="宋体" w:hAnsi="宋体" w:cs="宋体"/>
          <w:sz w:val="24"/>
          <w:szCs w:val="24"/>
        </w:rPr>
      </w:pPr>
      <w:r>
        <w:rPr>
          <w:rFonts w:ascii="宋体" w:hAnsi="宋体" w:cs="宋体"/>
          <w:spacing w:val="1"/>
          <w:sz w:val="24"/>
          <w:szCs w:val="24"/>
        </w:rPr>
        <w:t>为解决实践中大型企业所属子公司因符合</w:t>
      </w:r>
      <w:r>
        <w:rPr>
          <w:rFonts w:ascii="宋体" w:hAnsi="宋体" w:cs="宋体"/>
          <w:sz w:val="24"/>
          <w:szCs w:val="24"/>
        </w:rPr>
        <w:t>中小企业划型定量标准，挤占中小企业有限的</w:t>
      </w:r>
    </w:p>
    <w:p>
      <w:pPr>
        <w:spacing w:before="50" w:line="359" w:lineRule="auto"/>
        <w:ind w:left="1" w:right="25" w:hanging="1"/>
        <w:rPr>
          <w:rFonts w:ascii="宋体" w:hAnsi="宋体" w:cs="宋体"/>
          <w:sz w:val="24"/>
          <w:szCs w:val="24"/>
        </w:rPr>
      </w:pPr>
      <w:bookmarkStart w:id="146" w:name="_bookmark5"/>
      <w:bookmarkEnd w:id="146"/>
      <w:r>
        <w:rPr>
          <w:rFonts w:ascii="宋体" w:hAnsi="宋体" w:cs="宋体"/>
          <w:spacing w:val="-4"/>
          <w:sz w:val="24"/>
          <w:szCs w:val="24"/>
        </w:rPr>
        <w:t>政策资源或悬空</w:t>
      </w:r>
      <w:r>
        <w:rPr>
          <w:rFonts w:ascii="宋体" w:hAnsi="宋体" w:cs="宋体"/>
          <w:spacing w:val="-3"/>
          <w:sz w:val="24"/>
          <w:szCs w:val="24"/>
        </w:rPr>
        <w:t>大</w:t>
      </w:r>
      <w:r>
        <w:rPr>
          <w:rFonts w:ascii="宋体" w:hAnsi="宋体" w:cs="宋体"/>
          <w:spacing w:val="-2"/>
          <w:sz w:val="24"/>
          <w:szCs w:val="24"/>
        </w:rPr>
        <w:t>型企业法律责任义务问题， 借鉴欧美日等设置中小企业独立经营方面定性</w:t>
      </w:r>
      <w:r>
        <w:rPr>
          <w:rFonts w:ascii="宋体" w:hAnsi="宋体" w:cs="宋体"/>
          <w:sz w:val="24"/>
          <w:szCs w:val="24"/>
        </w:rPr>
        <w:t xml:space="preserve"> </w:t>
      </w:r>
      <w:r>
        <w:rPr>
          <w:rFonts w:ascii="宋体" w:hAnsi="宋体" w:cs="宋体"/>
          <w:spacing w:val="-4"/>
          <w:sz w:val="24"/>
          <w:szCs w:val="24"/>
        </w:rPr>
        <w:t>标准的经验， 增</w:t>
      </w:r>
      <w:r>
        <w:rPr>
          <w:rFonts w:ascii="宋体" w:hAnsi="宋体" w:cs="宋体"/>
          <w:spacing w:val="-2"/>
          <w:sz w:val="24"/>
          <w:szCs w:val="24"/>
        </w:rPr>
        <w:t>加“定性”标准，即规定“符合中小企业划型定量标准，但有下列情形之一</w:t>
      </w:r>
      <w:r>
        <w:rPr>
          <w:rFonts w:ascii="宋体" w:hAnsi="宋体" w:cs="宋体"/>
          <w:sz w:val="24"/>
          <w:szCs w:val="24"/>
        </w:rPr>
        <w:t xml:space="preserve"> </w:t>
      </w:r>
      <w:r>
        <w:rPr>
          <w:rFonts w:ascii="宋体" w:hAnsi="宋体" w:cs="宋体"/>
          <w:spacing w:val="1"/>
          <w:sz w:val="24"/>
          <w:szCs w:val="24"/>
        </w:rPr>
        <w:t>的，</w:t>
      </w:r>
      <w:r>
        <w:rPr>
          <w:rFonts w:ascii="宋体" w:hAnsi="宋体" w:cs="宋体"/>
          <w:sz w:val="24"/>
          <w:szCs w:val="24"/>
        </w:rPr>
        <w:t xml:space="preserve">视同大型企业：单个大型企业或大型企业全资子公司直接控股超过 50%的企业；两个以 </w:t>
      </w:r>
      <w:r>
        <w:rPr>
          <w:rFonts w:ascii="宋体" w:hAnsi="宋体" w:cs="宋体"/>
          <w:spacing w:val="1"/>
          <w:sz w:val="24"/>
          <w:szCs w:val="24"/>
        </w:rPr>
        <w:t>上大型企业或大型企业全资子公司直接控股超过 50%</w:t>
      </w:r>
      <w:r>
        <w:rPr>
          <w:rFonts w:ascii="宋体" w:hAnsi="宋体" w:cs="宋体"/>
          <w:sz w:val="24"/>
          <w:szCs w:val="24"/>
        </w:rPr>
        <w:t xml:space="preserve">的企业；与大型企业或大型企业全资子 </w:t>
      </w:r>
      <w:r>
        <w:rPr>
          <w:rFonts w:ascii="宋体" w:hAnsi="宋体" w:cs="宋体"/>
          <w:spacing w:val="-6"/>
          <w:sz w:val="24"/>
          <w:szCs w:val="24"/>
        </w:rPr>
        <w:t>公</w:t>
      </w:r>
      <w:r>
        <w:rPr>
          <w:rFonts w:ascii="宋体" w:hAnsi="宋体" w:cs="宋体"/>
          <w:spacing w:val="-4"/>
          <w:sz w:val="24"/>
          <w:szCs w:val="24"/>
        </w:rPr>
        <w:t>司</w:t>
      </w:r>
      <w:r>
        <w:rPr>
          <w:rFonts w:ascii="宋体" w:hAnsi="宋体" w:cs="宋体"/>
          <w:spacing w:val="-3"/>
          <w:sz w:val="24"/>
          <w:szCs w:val="24"/>
        </w:rPr>
        <w:t>的法定代表人为同一人的企业。”将大型企业所属或直接控制企业排除在中小企业之外。</w:t>
      </w:r>
    </w:p>
    <w:p>
      <w:pPr>
        <w:spacing w:line="218" w:lineRule="auto"/>
        <w:ind w:left="490"/>
        <w:rPr>
          <w:rFonts w:ascii="宋体" w:hAnsi="宋体" w:cs="宋体"/>
          <w:sz w:val="24"/>
          <w:szCs w:val="24"/>
        </w:rPr>
      </w:pPr>
      <w:r>
        <w:rPr>
          <w:rFonts w:ascii="宋体" w:hAnsi="宋体" w:cs="宋体"/>
          <w:spacing w:val="5"/>
          <w:sz w:val="24"/>
          <w:szCs w:val="24"/>
        </w:rPr>
        <w:t>(六) 增加有关中小企业规模类型自我声明及认定内容</w:t>
      </w:r>
    </w:p>
    <w:p>
      <w:pPr>
        <w:spacing w:before="184" w:line="359" w:lineRule="auto"/>
        <w:ind w:firstLine="483"/>
        <w:rPr>
          <w:rFonts w:ascii="宋体" w:hAnsi="宋体" w:cs="宋体"/>
          <w:sz w:val="24"/>
          <w:szCs w:val="24"/>
        </w:rPr>
      </w:pPr>
      <w:r>
        <w:rPr>
          <w:rFonts w:ascii="宋体" w:hAnsi="宋体" w:cs="宋体"/>
          <w:spacing w:val="-4"/>
          <w:sz w:val="24"/>
          <w:szCs w:val="24"/>
        </w:rPr>
        <w:t>按照《国务院办公厅关于全</w:t>
      </w:r>
      <w:r>
        <w:rPr>
          <w:rFonts w:ascii="宋体" w:hAnsi="宋体" w:cs="宋体"/>
          <w:spacing w:val="-3"/>
          <w:sz w:val="24"/>
          <w:szCs w:val="24"/>
        </w:rPr>
        <w:t>面</w:t>
      </w:r>
      <w:r>
        <w:rPr>
          <w:rFonts w:ascii="宋体" w:hAnsi="宋体" w:cs="宋体"/>
          <w:spacing w:val="-2"/>
          <w:sz w:val="24"/>
          <w:szCs w:val="24"/>
        </w:rPr>
        <w:t>推行证明事项和涉企经营许可事项告知承诺制的指导意见》</w:t>
      </w:r>
      <w:r>
        <w:rPr>
          <w:rFonts w:ascii="宋体" w:hAnsi="宋体" w:cs="宋体"/>
          <w:sz w:val="24"/>
          <w:szCs w:val="24"/>
        </w:rPr>
        <w:t xml:space="preserve"> </w:t>
      </w:r>
      <w:r>
        <w:rPr>
          <w:rFonts w:ascii="宋体" w:hAnsi="宋体" w:cs="宋体"/>
          <w:spacing w:val="1"/>
          <w:sz w:val="24"/>
          <w:szCs w:val="24"/>
        </w:rPr>
        <w:t>和《政府采购促进中小企业发展管理办法》的实践做法</w:t>
      </w:r>
      <w:r>
        <w:rPr>
          <w:rFonts w:ascii="宋体" w:hAnsi="宋体" w:cs="宋体"/>
          <w:sz w:val="24"/>
          <w:szCs w:val="24"/>
        </w:rPr>
        <w:t xml:space="preserve">，《划型标准》修订中明确“中小企 </w:t>
      </w:r>
      <w:r>
        <w:rPr>
          <w:rFonts w:ascii="宋体" w:hAnsi="宋体" w:cs="宋体"/>
          <w:spacing w:val="1"/>
          <w:sz w:val="24"/>
          <w:szCs w:val="24"/>
        </w:rPr>
        <w:t>业规模类型采用自我声明的方式，企业对自我声明内</w:t>
      </w:r>
      <w:r>
        <w:rPr>
          <w:rFonts w:ascii="宋体" w:hAnsi="宋体" w:cs="宋体"/>
          <w:sz w:val="24"/>
          <w:szCs w:val="24"/>
        </w:rPr>
        <w:t xml:space="preserve">容的真实性负责”。同时，明确“在监 </w:t>
      </w:r>
      <w:r>
        <w:rPr>
          <w:rFonts w:ascii="宋体" w:hAnsi="宋体" w:cs="宋体"/>
          <w:spacing w:val="-4"/>
          <w:sz w:val="24"/>
          <w:szCs w:val="24"/>
        </w:rPr>
        <w:t>督检查、投诉处</w:t>
      </w:r>
      <w:r>
        <w:rPr>
          <w:rFonts w:ascii="宋体" w:hAnsi="宋体" w:cs="宋体"/>
          <w:spacing w:val="-3"/>
          <w:sz w:val="24"/>
          <w:szCs w:val="24"/>
        </w:rPr>
        <w:t>理</w:t>
      </w:r>
      <w:r>
        <w:rPr>
          <w:rFonts w:ascii="宋体" w:hAnsi="宋体" w:cs="宋体"/>
          <w:spacing w:val="-2"/>
          <w:sz w:val="24"/>
          <w:szCs w:val="24"/>
        </w:rPr>
        <w:t>中对中小企业规模类型有争议的， 有关部门可以向有争议的企业登记所在</w:t>
      </w:r>
      <w:r>
        <w:rPr>
          <w:rFonts w:ascii="宋体" w:hAnsi="宋体" w:cs="宋体"/>
          <w:sz w:val="24"/>
          <w:szCs w:val="24"/>
        </w:rPr>
        <w:t xml:space="preserve"> </w:t>
      </w:r>
      <w:r>
        <w:rPr>
          <w:rFonts w:ascii="宋体" w:hAnsi="宋体" w:cs="宋体"/>
          <w:spacing w:val="-2"/>
          <w:sz w:val="24"/>
          <w:szCs w:val="24"/>
        </w:rPr>
        <w:t>地同级负责中小企业促进工作综合</w:t>
      </w:r>
      <w:r>
        <w:rPr>
          <w:rFonts w:ascii="宋体" w:hAnsi="宋体" w:cs="宋体"/>
          <w:spacing w:val="-1"/>
          <w:sz w:val="24"/>
          <w:szCs w:val="24"/>
        </w:rPr>
        <w:t>管理部门书面提请认定”。</w:t>
      </w:r>
    </w:p>
    <w:p>
      <w:pPr>
        <w:spacing w:line="218" w:lineRule="auto"/>
        <w:ind w:left="490"/>
        <w:rPr>
          <w:rFonts w:ascii="宋体" w:hAnsi="宋体" w:cs="宋体"/>
          <w:sz w:val="24"/>
          <w:szCs w:val="24"/>
        </w:rPr>
      </w:pPr>
      <w:r>
        <w:rPr>
          <w:rFonts w:ascii="宋体" w:hAnsi="宋体" w:cs="宋体"/>
          <w:spacing w:val="12"/>
          <w:sz w:val="24"/>
          <w:szCs w:val="24"/>
        </w:rPr>
        <w:t>(</w:t>
      </w:r>
      <w:r>
        <w:rPr>
          <w:rFonts w:ascii="宋体" w:hAnsi="宋体" w:cs="宋体"/>
          <w:spacing w:val="11"/>
          <w:sz w:val="24"/>
          <w:szCs w:val="24"/>
        </w:rPr>
        <w:t>七</w:t>
      </w:r>
      <w:r>
        <w:rPr>
          <w:rFonts w:ascii="宋体" w:hAnsi="宋体" w:cs="宋体"/>
          <w:spacing w:val="6"/>
          <w:sz w:val="24"/>
          <w:szCs w:val="24"/>
        </w:rPr>
        <w:t>) 建立《划型标准》定期评估制度</w:t>
      </w:r>
    </w:p>
    <w:p>
      <w:pPr>
        <w:spacing w:before="186" w:line="364" w:lineRule="auto"/>
        <w:ind w:right="109" w:firstLine="481"/>
        <w:rPr>
          <w:rStyle w:val="22"/>
          <w:rFonts w:ascii="宋体" w:hAnsi="宋体" w:cs="宋体"/>
          <w:sz w:val="36"/>
          <w:szCs w:val="36"/>
        </w:rPr>
      </w:pPr>
      <w:r>
        <w:rPr>
          <w:rFonts w:ascii="宋体" w:hAnsi="宋体" w:cs="宋体"/>
          <w:spacing w:val="1"/>
          <w:sz w:val="24"/>
          <w:szCs w:val="24"/>
        </w:rPr>
        <w:t>借鉴国际经验，设立我国中小企业划型标准定</w:t>
      </w:r>
      <w:r>
        <w:rPr>
          <w:rFonts w:ascii="宋体" w:hAnsi="宋体" w:cs="宋体"/>
          <w:sz w:val="24"/>
          <w:szCs w:val="24"/>
        </w:rPr>
        <w:t xml:space="preserve">期评估制度：“由国务院促进中小企业发 </w:t>
      </w:r>
      <w:r>
        <w:rPr>
          <w:rFonts w:ascii="宋体" w:hAnsi="宋体" w:cs="宋体"/>
          <w:spacing w:val="-14"/>
          <w:sz w:val="24"/>
          <w:szCs w:val="24"/>
        </w:rPr>
        <w:t>展综合管</w:t>
      </w:r>
      <w:r>
        <w:rPr>
          <w:rFonts w:ascii="宋体" w:hAnsi="宋体" w:cs="宋体"/>
          <w:spacing w:val="-7"/>
          <w:sz w:val="24"/>
          <w:szCs w:val="24"/>
        </w:rPr>
        <w:t>理部门、国家统计部门会同有关部门根据经济社会发展情况， 每5年定期评估， 根据</w:t>
      </w:r>
      <w:r>
        <w:rPr>
          <w:rFonts w:ascii="宋体" w:hAnsi="宋体" w:cs="宋体"/>
          <w:sz w:val="24"/>
          <w:szCs w:val="24"/>
        </w:rPr>
        <w:t xml:space="preserve"> </w:t>
      </w:r>
      <w:r>
        <w:rPr>
          <w:rFonts w:ascii="宋体" w:hAnsi="宋体" w:cs="宋体"/>
          <w:spacing w:val="12"/>
          <w:sz w:val="24"/>
          <w:szCs w:val="24"/>
        </w:rPr>
        <w:t>评</w:t>
      </w:r>
      <w:r>
        <w:rPr>
          <w:rFonts w:ascii="宋体" w:hAnsi="宋体" w:cs="宋体"/>
          <w:spacing w:val="11"/>
          <w:sz w:val="24"/>
          <w:szCs w:val="24"/>
        </w:rPr>
        <w:t>估情况适时修订。”</w:t>
      </w:r>
    </w:p>
    <w:p>
      <w:pPr>
        <w:pStyle w:val="4"/>
        <w:jc w:val="center"/>
        <w:rPr>
          <w:rStyle w:val="22"/>
          <w:rFonts w:ascii="宋体" w:hAnsi="宋体" w:cs="宋体"/>
          <w:b/>
          <w:bCs/>
          <w:sz w:val="36"/>
          <w:szCs w:val="36"/>
        </w:rPr>
      </w:pPr>
    </w:p>
    <w:p>
      <w:pPr>
        <w:pStyle w:val="4"/>
        <w:rPr>
          <w:rStyle w:val="22"/>
          <w:rFonts w:ascii="宋体" w:hAnsi="宋体" w:cs="宋体"/>
          <w:b/>
          <w:bCs/>
          <w:sz w:val="36"/>
          <w:szCs w:val="36"/>
        </w:rPr>
      </w:pPr>
    </w:p>
    <w:p>
      <w:pPr>
        <w:pStyle w:val="4"/>
        <w:rPr>
          <w:rStyle w:val="22"/>
          <w:rFonts w:ascii="宋体" w:hAnsi="宋体" w:cs="宋体"/>
          <w:b/>
          <w:bCs/>
          <w:sz w:val="36"/>
          <w:szCs w:val="36"/>
        </w:rPr>
      </w:pPr>
    </w:p>
    <w:p>
      <w:pPr>
        <w:outlineLvl w:val="1"/>
        <w:rPr>
          <w:rFonts w:ascii="宋体" w:hAnsi="宋体" w:cs="宋体"/>
          <w:b/>
          <w:bCs/>
          <w:sz w:val="30"/>
        </w:rPr>
      </w:pPr>
    </w:p>
    <w:p>
      <w:pPr>
        <w:pStyle w:val="4"/>
        <w:rPr>
          <w:rFonts w:ascii="宋体" w:hAnsi="宋体" w:cs="宋体"/>
          <w:b w:val="0"/>
          <w:bCs w:val="0"/>
          <w:sz w:val="36"/>
          <w:szCs w:val="36"/>
        </w:rPr>
      </w:pPr>
    </w:p>
    <w:sectPr>
      <w:headerReference r:id="rId17" w:type="default"/>
      <w:footerReference r:id="rId18" w:type="default"/>
      <w:pgSz w:w="11906" w:h="16838"/>
      <w:pgMar w:top="1440" w:right="1080" w:bottom="1440" w:left="108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SJ-PK7482000002d-Identity-H">
    <w:altName w:val="黑体"/>
    <w:panose1 w:val="00000000000000000000"/>
    <w:charset w:val="86"/>
    <w:family w:val="auto"/>
    <w:pitch w:val="default"/>
    <w:sig w:usb0="00000000" w:usb1="00000000" w:usb2="00000010" w:usb3="00000000" w:csb0="00040000" w:csb1="00000000"/>
  </w:font>
  <w:font w:name="H-SS9-PK74820000032-Identity-H">
    <w:altName w:val="黑体"/>
    <w:panose1 w:val="00000000000000000000"/>
    <w:charset w:val="86"/>
    <w:family w:val="auto"/>
    <w:pitch w:val="default"/>
    <w:sig w:usb0="00000000" w:usb1="00000000" w:usb2="00000010" w:usb3="00000000" w:csb0="00040000" w:csb1="00000000"/>
  </w:font>
  <w:font w:name="O9-PK7484ba-Identity-H">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- 2 -</w:t>
    </w:r>
    <w:r>
      <w:fldChar w:fldCharType="end"/>
    </w: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MwDb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l9Rs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PrK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zl9Rs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UDPAEtAgAAV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PUDPA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5362"/>
      <w:rPr>
        <w:rFonts w:eastAsia="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1Ob0EtAgAAV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F1Ob0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WYmoEtAgAAV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KWYmo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46"/>
      <w:rPr>
        <w:rFonts w:eastAsia="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3VycEtAgAAV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A3Vyc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UCbQ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dUCb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8ZWvQtAgAAVwQAAA4AAABkcnMvZTJvRG9jLnhtbK1UzY7TMBC+I/EO&#10;lu80adGu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D8ZWv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y8pm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DsvKZ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Tx9Sg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E8fU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wnAO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mlGimUPHL92+X&#10;H78uP78SnEGgxvo54nYWkaF9a1q0zXDucRh5t6VT8QtGBH7Ie77KK9pAeLw0m85mY7g4fMMG+Nnj&#10;det8eCeMItHIqUP9kqzstPWhCx1CYjZtNrWUqYZSkwYk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8JwD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qU6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alO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rPr>
        <w:rFonts w:ascii="宋体"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multilevel"/>
    <w:tmpl w:val="00000004"/>
    <w:lvl w:ilvl="0" w:tentative="0">
      <w:start w:val="1"/>
      <w:numFmt w:val="decimal"/>
      <w:lvlText w:val="%1)"/>
      <w:lvlJc w:val="left"/>
      <w:pPr>
        <w:tabs>
          <w:tab w:val="left" w:pos="780"/>
        </w:tabs>
        <w:ind w:left="780" w:hanging="420"/>
      </w:p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
    <w:nsid w:val="00000012"/>
    <w:multiLevelType w:val="multilevel"/>
    <w:tmpl w:val="00000012"/>
    <w:lvl w:ilvl="0" w:tentative="0">
      <w:start w:val="1"/>
      <w:numFmt w:val="decimal"/>
      <w:pStyle w:val="31"/>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33EA"/>
    <w:multiLevelType w:val="singleLevel"/>
    <w:tmpl w:val="000033EA"/>
    <w:lvl w:ilvl="0" w:tentative="0">
      <w:start w:val="5"/>
      <w:numFmt w:val="decimal"/>
      <w:lvlText w:val="%1."/>
      <w:lvlJc w:val="left"/>
    </w:lvl>
  </w:abstractNum>
  <w:abstractNum w:abstractNumId="3">
    <w:nsid w:val="00005DB2"/>
    <w:multiLevelType w:val="singleLevel"/>
    <w:tmpl w:val="00005DB2"/>
    <w:lvl w:ilvl="0" w:tentative="0">
      <w:start w:val="2"/>
      <w:numFmt w:val="decimal"/>
      <w:lvlText w:val="%1."/>
      <w:lvlJc w:val="left"/>
    </w:lvl>
  </w:abstractNum>
  <w:abstractNum w:abstractNumId="4">
    <w:nsid w:val="4A5C39B5"/>
    <w:multiLevelType w:val="singleLevel"/>
    <w:tmpl w:val="4A5C39B5"/>
    <w:lvl w:ilvl="0" w:tentative="0">
      <w:start w:val="12"/>
      <w:numFmt w:val="chineseCounting"/>
      <w:suff w:val="nothing"/>
      <w:lvlText w:val="%1、"/>
      <w:lvlJc w:val="left"/>
      <w:rPr>
        <w:rFonts w:hint="eastAsia"/>
      </w:rPr>
    </w:lvl>
  </w:abstractNum>
  <w:abstractNum w:abstractNumId="5">
    <w:nsid w:val="66612289"/>
    <w:multiLevelType w:val="singleLevel"/>
    <w:tmpl w:val="66612289"/>
    <w:lvl w:ilvl="0" w:tentative="0">
      <w:start w:val="9"/>
      <w:numFmt w:val="chineseCounting"/>
      <w:suff w:val="nothing"/>
      <w:lvlText w:val="%1、"/>
      <w:lvlJc w:val="left"/>
      <w:rPr>
        <w:rFonts w:hint="eastAsia"/>
      </w:rPr>
    </w:lvl>
  </w:abstractNum>
  <w:abstractNum w:abstractNumId="6">
    <w:nsid w:val="6ABBDE6B"/>
    <w:multiLevelType w:val="singleLevel"/>
    <w:tmpl w:val="6ABBDE6B"/>
    <w:lvl w:ilvl="0" w:tentative="0">
      <w:start w:val="2"/>
      <w:numFmt w:val="chineseCounting"/>
      <w:suff w:val="nothing"/>
      <w:lvlText w:val="%1、"/>
      <w:lvlJc w:val="left"/>
      <w:rPr>
        <w:rFonts w:hint="eastAsia"/>
      </w:rPr>
    </w:lvl>
  </w:abstractNum>
  <w:num w:numId="1">
    <w:abstractNumId w:val="1"/>
  </w:num>
  <w:num w:numId="2">
    <w:abstractNumId w:val="6"/>
  </w:num>
  <w:num w:numId="3">
    <w:abstractNumId w:val="0"/>
  </w:num>
  <w:num w:numId="4">
    <w:abstractNumId w:val="5"/>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9ef72c81-584d-4064-9697-dd0552909d6a"/>
  </w:docVars>
  <w:rsids>
    <w:rsidRoot w:val="654D1027"/>
    <w:rsid w:val="000A5BC7"/>
    <w:rsid w:val="001C5D9E"/>
    <w:rsid w:val="001E758A"/>
    <w:rsid w:val="001F7F7A"/>
    <w:rsid w:val="0028046F"/>
    <w:rsid w:val="00290509"/>
    <w:rsid w:val="004843AD"/>
    <w:rsid w:val="004F785D"/>
    <w:rsid w:val="005439EC"/>
    <w:rsid w:val="00572152"/>
    <w:rsid w:val="00581924"/>
    <w:rsid w:val="0062515F"/>
    <w:rsid w:val="006F642E"/>
    <w:rsid w:val="00806522"/>
    <w:rsid w:val="009715D6"/>
    <w:rsid w:val="00977BCD"/>
    <w:rsid w:val="009E0AB7"/>
    <w:rsid w:val="00A25F41"/>
    <w:rsid w:val="00AB0B51"/>
    <w:rsid w:val="00B57079"/>
    <w:rsid w:val="00B83319"/>
    <w:rsid w:val="00D0159B"/>
    <w:rsid w:val="00DB20F7"/>
    <w:rsid w:val="00F754C5"/>
    <w:rsid w:val="010F3B4F"/>
    <w:rsid w:val="014F6641"/>
    <w:rsid w:val="01527E42"/>
    <w:rsid w:val="016E2F6B"/>
    <w:rsid w:val="01BA51BE"/>
    <w:rsid w:val="01D11600"/>
    <w:rsid w:val="023A4BFB"/>
    <w:rsid w:val="026954E1"/>
    <w:rsid w:val="028D5673"/>
    <w:rsid w:val="029562D6"/>
    <w:rsid w:val="02AD1871"/>
    <w:rsid w:val="02C1531D"/>
    <w:rsid w:val="02EB4148"/>
    <w:rsid w:val="035709A2"/>
    <w:rsid w:val="037979A5"/>
    <w:rsid w:val="03B7227C"/>
    <w:rsid w:val="03BE360A"/>
    <w:rsid w:val="03C2134C"/>
    <w:rsid w:val="03C54999"/>
    <w:rsid w:val="03D1158F"/>
    <w:rsid w:val="03D96696"/>
    <w:rsid w:val="04785EAF"/>
    <w:rsid w:val="05545FD4"/>
    <w:rsid w:val="05FB0B46"/>
    <w:rsid w:val="0661309E"/>
    <w:rsid w:val="06706C1D"/>
    <w:rsid w:val="06AB431A"/>
    <w:rsid w:val="06BD404D"/>
    <w:rsid w:val="073E6F3C"/>
    <w:rsid w:val="07585B24"/>
    <w:rsid w:val="07D17DB0"/>
    <w:rsid w:val="08395955"/>
    <w:rsid w:val="088C1F29"/>
    <w:rsid w:val="08CC67C9"/>
    <w:rsid w:val="08DC5A49"/>
    <w:rsid w:val="08E04023"/>
    <w:rsid w:val="08FC0E5C"/>
    <w:rsid w:val="09604EF4"/>
    <w:rsid w:val="09727371"/>
    <w:rsid w:val="09880942"/>
    <w:rsid w:val="0A3B3C06"/>
    <w:rsid w:val="0AAC68B2"/>
    <w:rsid w:val="0AC97464"/>
    <w:rsid w:val="0AF3003D"/>
    <w:rsid w:val="0B0C30FE"/>
    <w:rsid w:val="0B3A5C6C"/>
    <w:rsid w:val="0B494101"/>
    <w:rsid w:val="0C112E71"/>
    <w:rsid w:val="0C28640C"/>
    <w:rsid w:val="0C34090D"/>
    <w:rsid w:val="0C807FF6"/>
    <w:rsid w:val="0C8A49D1"/>
    <w:rsid w:val="0CB00EAF"/>
    <w:rsid w:val="0CB07DD7"/>
    <w:rsid w:val="0CDB6FDB"/>
    <w:rsid w:val="0CEA5470"/>
    <w:rsid w:val="0D0522AA"/>
    <w:rsid w:val="0D093B48"/>
    <w:rsid w:val="0D1349C7"/>
    <w:rsid w:val="0DC3019B"/>
    <w:rsid w:val="0DF843DB"/>
    <w:rsid w:val="0E323572"/>
    <w:rsid w:val="0E4312DC"/>
    <w:rsid w:val="0E527771"/>
    <w:rsid w:val="0E772E88"/>
    <w:rsid w:val="0EE26D46"/>
    <w:rsid w:val="0F2C6214"/>
    <w:rsid w:val="0F2F360E"/>
    <w:rsid w:val="0F563291"/>
    <w:rsid w:val="0FB75ADD"/>
    <w:rsid w:val="0FFA1E6E"/>
    <w:rsid w:val="10264A11"/>
    <w:rsid w:val="10303AE2"/>
    <w:rsid w:val="109D52F3"/>
    <w:rsid w:val="10B65D95"/>
    <w:rsid w:val="111331E7"/>
    <w:rsid w:val="113D64B6"/>
    <w:rsid w:val="115D26B4"/>
    <w:rsid w:val="116201BE"/>
    <w:rsid w:val="11627DA9"/>
    <w:rsid w:val="116C28F7"/>
    <w:rsid w:val="12753A2E"/>
    <w:rsid w:val="12A85BB1"/>
    <w:rsid w:val="12B26A30"/>
    <w:rsid w:val="13631AD8"/>
    <w:rsid w:val="136E0A98"/>
    <w:rsid w:val="13C22CA3"/>
    <w:rsid w:val="13E23345"/>
    <w:rsid w:val="14164D9C"/>
    <w:rsid w:val="141F6347"/>
    <w:rsid w:val="142C45C0"/>
    <w:rsid w:val="149363ED"/>
    <w:rsid w:val="149455EF"/>
    <w:rsid w:val="15DB0A42"/>
    <w:rsid w:val="16027CCE"/>
    <w:rsid w:val="1606331B"/>
    <w:rsid w:val="16305E2D"/>
    <w:rsid w:val="16E4024E"/>
    <w:rsid w:val="16E96798"/>
    <w:rsid w:val="172D0D7B"/>
    <w:rsid w:val="17AA4179"/>
    <w:rsid w:val="17E86A50"/>
    <w:rsid w:val="17F378CF"/>
    <w:rsid w:val="17F76D90"/>
    <w:rsid w:val="181141F9"/>
    <w:rsid w:val="18251A52"/>
    <w:rsid w:val="182E5BF8"/>
    <w:rsid w:val="186938B7"/>
    <w:rsid w:val="189270E7"/>
    <w:rsid w:val="18C82B09"/>
    <w:rsid w:val="18E13BCB"/>
    <w:rsid w:val="18FA2EDF"/>
    <w:rsid w:val="1913793E"/>
    <w:rsid w:val="19314B52"/>
    <w:rsid w:val="194128BC"/>
    <w:rsid w:val="195A572B"/>
    <w:rsid w:val="19910997"/>
    <w:rsid w:val="199D5CBD"/>
    <w:rsid w:val="19A51AD8"/>
    <w:rsid w:val="19D6213C"/>
    <w:rsid w:val="19DD0836"/>
    <w:rsid w:val="1ABF7F3C"/>
    <w:rsid w:val="1ADA6B24"/>
    <w:rsid w:val="1B0E2C71"/>
    <w:rsid w:val="1B132036"/>
    <w:rsid w:val="1B1E70EC"/>
    <w:rsid w:val="1B2129A5"/>
    <w:rsid w:val="1B9969DF"/>
    <w:rsid w:val="1BB27AA1"/>
    <w:rsid w:val="1C0320AA"/>
    <w:rsid w:val="1C224C26"/>
    <w:rsid w:val="1C6A6AC1"/>
    <w:rsid w:val="1CC23D13"/>
    <w:rsid w:val="1CC57360"/>
    <w:rsid w:val="1CCB706C"/>
    <w:rsid w:val="1CCF3FB4"/>
    <w:rsid w:val="1CDA105D"/>
    <w:rsid w:val="1CE74990"/>
    <w:rsid w:val="1CF55E97"/>
    <w:rsid w:val="1D3764AF"/>
    <w:rsid w:val="1D581F12"/>
    <w:rsid w:val="1D631052"/>
    <w:rsid w:val="1DA84CB7"/>
    <w:rsid w:val="1DAA6C81"/>
    <w:rsid w:val="1DF20628"/>
    <w:rsid w:val="1DFC3255"/>
    <w:rsid w:val="1E674B72"/>
    <w:rsid w:val="1E682698"/>
    <w:rsid w:val="1EA90CE7"/>
    <w:rsid w:val="1EAC6A29"/>
    <w:rsid w:val="1F1A7E37"/>
    <w:rsid w:val="1F574BE7"/>
    <w:rsid w:val="1F7F5290"/>
    <w:rsid w:val="1FB738D7"/>
    <w:rsid w:val="1FFB76A7"/>
    <w:rsid w:val="202B1BD0"/>
    <w:rsid w:val="205B0707"/>
    <w:rsid w:val="20F546B7"/>
    <w:rsid w:val="20FF44F4"/>
    <w:rsid w:val="211C7E96"/>
    <w:rsid w:val="212136FE"/>
    <w:rsid w:val="214500ED"/>
    <w:rsid w:val="21E85FCA"/>
    <w:rsid w:val="21FA58BD"/>
    <w:rsid w:val="22E20C6B"/>
    <w:rsid w:val="23206EE3"/>
    <w:rsid w:val="23BD6FE3"/>
    <w:rsid w:val="241C01AD"/>
    <w:rsid w:val="24262DDA"/>
    <w:rsid w:val="24316771"/>
    <w:rsid w:val="2443573A"/>
    <w:rsid w:val="245E07C6"/>
    <w:rsid w:val="24E43A37"/>
    <w:rsid w:val="25002135"/>
    <w:rsid w:val="25270BB7"/>
    <w:rsid w:val="256B59EC"/>
    <w:rsid w:val="25951FC5"/>
    <w:rsid w:val="25A77F4A"/>
    <w:rsid w:val="25E22D30"/>
    <w:rsid w:val="260929B3"/>
    <w:rsid w:val="260B04D9"/>
    <w:rsid w:val="262459D6"/>
    <w:rsid w:val="262D48F3"/>
    <w:rsid w:val="26B66697"/>
    <w:rsid w:val="26CC5EBA"/>
    <w:rsid w:val="270E64D3"/>
    <w:rsid w:val="277B343D"/>
    <w:rsid w:val="27871DE1"/>
    <w:rsid w:val="278E3170"/>
    <w:rsid w:val="27985D9D"/>
    <w:rsid w:val="282B6C11"/>
    <w:rsid w:val="28305FD5"/>
    <w:rsid w:val="28B766F6"/>
    <w:rsid w:val="29093FDD"/>
    <w:rsid w:val="29347D47"/>
    <w:rsid w:val="29407B63"/>
    <w:rsid w:val="294A1318"/>
    <w:rsid w:val="296A19BB"/>
    <w:rsid w:val="29F0073D"/>
    <w:rsid w:val="29F6324E"/>
    <w:rsid w:val="2A04422F"/>
    <w:rsid w:val="2A157B78"/>
    <w:rsid w:val="2A30050E"/>
    <w:rsid w:val="2A336250"/>
    <w:rsid w:val="2A5F0DF4"/>
    <w:rsid w:val="2A88034A"/>
    <w:rsid w:val="2AC1385C"/>
    <w:rsid w:val="2AD1699C"/>
    <w:rsid w:val="2AD4533E"/>
    <w:rsid w:val="2ADF3CE2"/>
    <w:rsid w:val="2B17347C"/>
    <w:rsid w:val="2BA54F2C"/>
    <w:rsid w:val="2BB1567F"/>
    <w:rsid w:val="2BE617CC"/>
    <w:rsid w:val="2C0559CB"/>
    <w:rsid w:val="2C2C11A9"/>
    <w:rsid w:val="2C414C55"/>
    <w:rsid w:val="2C6426F1"/>
    <w:rsid w:val="2C83526D"/>
    <w:rsid w:val="2C90798A"/>
    <w:rsid w:val="2C9A4365"/>
    <w:rsid w:val="2CCE745E"/>
    <w:rsid w:val="2D2C76B3"/>
    <w:rsid w:val="2D3B5B48"/>
    <w:rsid w:val="2DA3549B"/>
    <w:rsid w:val="2DAA682A"/>
    <w:rsid w:val="2E334A71"/>
    <w:rsid w:val="2E951288"/>
    <w:rsid w:val="2E9C2616"/>
    <w:rsid w:val="2EC41B6D"/>
    <w:rsid w:val="2EF2002C"/>
    <w:rsid w:val="2F087CAC"/>
    <w:rsid w:val="2F1403FE"/>
    <w:rsid w:val="2F365B67"/>
    <w:rsid w:val="2F715851"/>
    <w:rsid w:val="2F76528F"/>
    <w:rsid w:val="2F7B66D0"/>
    <w:rsid w:val="2FA06136"/>
    <w:rsid w:val="30744ECD"/>
    <w:rsid w:val="309D2676"/>
    <w:rsid w:val="30AB4D93"/>
    <w:rsid w:val="314D409C"/>
    <w:rsid w:val="31864EB8"/>
    <w:rsid w:val="31EC7411"/>
    <w:rsid w:val="321B2E5D"/>
    <w:rsid w:val="322E7A29"/>
    <w:rsid w:val="325B4596"/>
    <w:rsid w:val="32607DFF"/>
    <w:rsid w:val="331A61FF"/>
    <w:rsid w:val="3344502A"/>
    <w:rsid w:val="33664FA1"/>
    <w:rsid w:val="336B6A5B"/>
    <w:rsid w:val="33784CD4"/>
    <w:rsid w:val="33833DA5"/>
    <w:rsid w:val="33FA65C3"/>
    <w:rsid w:val="345319C9"/>
    <w:rsid w:val="348E2A01"/>
    <w:rsid w:val="356674DA"/>
    <w:rsid w:val="3599165E"/>
    <w:rsid w:val="35B069A7"/>
    <w:rsid w:val="36575075"/>
    <w:rsid w:val="36882419"/>
    <w:rsid w:val="368E4F3A"/>
    <w:rsid w:val="36AC53C0"/>
    <w:rsid w:val="36B83D65"/>
    <w:rsid w:val="36B9188B"/>
    <w:rsid w:val="36F100CE"/>
    <w:rsid w:val="36F62AE0"/>
    <w:rsid w:val="378620B5"/>
    <w:rsid w:val="37AD13F0"/>
    <w:rsid w:val="37D746BF"/>
    <w:rsid w:val="37D7646D"/>
    <w:rsid w:val="38080D1C"/>
    <w:rsid w:val="38325D99"/>
    <w:rsid w:val="38685317"/>
    <w:rsid w:val="389205E6"/>
    <w:rsid w:val="38A345A1"/>
    <w:rsid w:val="38DB75E5"/>
    <w:rsid w:val="39495149"/>
    <w:rsid w:val="39673821"/>
    <w:rsid w:val="396C7089"/>
    <w:rsid w:val="39750149"/>
    <w:rsid w:val="39E210F9"/>
    <w:rsid w:val="3A1B6623"/>
    <w:rsid w:val="3A830B2E"/>
    <w:rsid w:val="3AAA7E69"/>
    <w:rsid w:val="3AB27A13"/>
    <w:rsid w:val="3B201ED9"/>
    <w:rsid w:val="3B7E49FA"/>
    <w:rsid w:val="3BBF5B96"/>
    <w:rsid w:val="3BE64ED1"/>
    <w:rsid w:val="3C6127A9"/>
    <w:rsid w:val="3C7A1ABD"/>
    <w:rsid w:val="3CBE5E4E"/>
    <w:rsid w:val="3D363C36"/>
    <w:rsid w:val="3D581DFE"/>
    <w:rsid w:val="3D864BBD"/>
    <w:rsid w:val="3DCE3E6E"/>
    <w:rsid w:val="3DD06AA6"/>
    <w:rsid w:val="3E4203B8"/>
    <w:rsid w:val="3EAD43CC"/>
    <w:rsid w:val="3EB92D70"/>
    <w:rsid w:val="3EBF7C5B"/>
    <w:rsid w:val="3ED731F7"/>
    <w:rsid w:val="3EE020AB"/>
    <w:rsid w:val="3EEF6792"/>
    <w:rsid w:val="3EF618CF"/>
    <w:rsid w:val="3F8C5D8F"/>
    <w:rsid w:val="3FDF2363"/>
    <w:rsid w:val="3FF878C8"/>
    <w:rsid w:val="3FFC1167"/>
    <w:rsid w:val="40B062F4"/>
    <w:rsid w:val="414F3518"/>
    <w:rsid w:val="41596145"/>
    <w:rsid w:val="417C0215"/>
    <w:rsid w:val="42100EF9"/>
    <w:rsid w:val="42165DE4"/>
    <w:rsid w:val="425D7EB7"/>
    <w:rsid w:val="42D24401"/>
    <w:rsid w:val="436D5ED7"/>
    <w:rsid w:val="43851473"/>
    <w:rsid w:val="43A001CA"/>
    <w:rsid w:val="43A01E09"/>
    <w:rsid w:val="43CA50D8"/>
    <w:rsid w:val="440E7273"/>
    <w:rsid w:val="44202F4A"/>
    <w:rsid w:val="44484AF1"/>
    <w:rsid w:val="446C2633"/>
    <w:rsid w:val="447F2366"/>
    <w:rsid w:val="44C207CB"/>
    <w:rsid w:val="44D97CC8"/>
    <w:rsid w:val="44E87F0C"/>
    <w:rsid w:val="44EC107E"/>
    <w:rsid w:val="450336F0"/>
    <w:rsid w:val="452A6588"/>
    <w:rsid w:val="453429FB"/>
    <w:rsid w:val="458319E2"/>
    <w:rsid w:val="45B61DB8"/>
    <w:rsid w:val="46024FFD"/>
    <w:rsid w:val="4636352B"/>
    <w:rsid w:val="46401681"/>
    <w:rsid w:val="471773B4"/>
    <w:rsid w:val="474433F3"/>
    <w:rsid w:val="47701FDE"/>
    <w:rsid w:val="477E0668"/>
    <w:rsid w:val="48050DD4"/>
    <w:rsid w:val="48566EA7"/>
    <w:rsid w:val="48D52555"/>
    <w:rsid w:val="48FB42D1"/>
    <w:rsid w:val="495C71E0"/>
    <w:rsid w:val="49725FF6"/>
    <w:rsid w:val="49A308A5"/>
    <w:rsid w:val="49DC5B65"/>
    <w:rsid w:val="4A2D63C1"/>
    <w:rsid w:val="4A7E09CA"/>
    <w:rsid w:val="4AEA1BE7"/>
    <w:rsid w:val="4B294DDA"/>
    <w:rsid w:val="4B320132"/>
    <w:rsid w:val="4B577B99"/>
    <w:rsid w:val="4B7324F9"/>
    <w:rsid w:val="4BBA0128"/>
    <w:rsid w:val="4BCC0E6E"/>
    <w:rsid w:val="4BEB208F"/>
    <w:rsid w:val="4CCB6D2C"/>
    <w:rsid w:val="4CD945DE"/>
    <w:rsid w:val="4CF60CEC"/>
    <w:rsid w:val="4D001B6A"/>
    <w:rsid w:val="4D094EC3"/>
    <w:rsid w:val="4D5F0F87"/>
    <w:rsid w:val="4DFE60AA"/>
    <w:rsid w:val="4E41243B"/>
    <w:rsid w:val="4E494874"/>
    <w:rsid w:val="4E9904C8"/>
    <w:rsid w:val="4EE74D90"/>
    <w:rsid w:val="4F343D4D"/>
    <w:rsid w:val="4FAE3B00"/>
    <w:rsid w:val="4FB353A7"/>
    <w:rsid w:val="4FC9093A"/>
    <w:rsid w:val="4FD33566"/>
    <w:rsid w:val="4FFA6D45"/>
    <w:rsid w:val="5006393C"/>
    <w:rsid w:val="503D1B35"/>
    <w:rsid w:val="50414974"/>
    <w:rsid w:val="50680B78"/>
    <w:rsid w:val="508A00C9"/>
    <w:rsid w:val="50DB26D2"/>
    <w:rsid w:val="50E377D9"/>
    <w:rsid w:val="50FB2D75"/>
    <w:rsid w:val="51234079"/>
    <w:rsid w:val="514E559A"/>
    <w:rsid w:val="518C60C3"/>
    <w:rsid w:val="519F5360"/>
    <w:rsid w:val="51C666B0"/>
    <w:rsid w:val="51FD2B1C"/>
    <w:rsid w:val="52065E75"/>
    <w:rsid w:val="52173BDE"/>
    <w:rsid w:val="52B15DE1"/>
    <w:rsid w:val="52E53CDC"/>
    <w:rsid w:val="52E71802"/>
    <w:rsid w:val="53095EDE"/>
    <w:rsid w:val="53424C8B"/>
    <w:rsid w:val="534337E9"/>
    <w:rsid w:val="53642E53"/>
    <w:rsid w:val="53A35D07"/>
    <w:rsid w:val="53FF2B7C"/>
    <w:rsid w:val="541D3002"/>
    <w:rsid w:val="541E773D"/>
    <w:rsid w:val="54375AA5"/>
    <w:rsid w:val="546213D8"/>
    <w:rsid w:val="54971006"/>
    <w:rsid w:val="54F63F7F"/>
    <w:rsid w:val="54FB2BA6"/>
    <w:rsid w:val="5527238A"/>
    <w:rsid w:val="55A7171D"/>
    <w:rsid w:val="561346BC"/>
    <w:rsid w:val="562D2519"/>
    <w:rsid w:val="56F95FA8"/>
    <w:rsid w:val="570B1838"/>
    <w:rsid w:val="572823EA"/>
    <w:rsid w:val="57700B60"/>
    <w:rsid w:val="581B1F4E"/>
    <w:rsid w:val="58FC67DF"/>
    <w:rsid w:val="59282B75"/>
    <w:rsid w:val="59C81C62"/>
    <w:rsid w:val="59E22D24"/>
    <w:rsid w:val="59EC5950"/>
    <w:rsid w:val="5A317807"/>
    <w:rsid w:val="5A821E11"/>
    <w:rsid w:val="5AA46570"/>
    <w:rsid w:val="5AA71621"/>
    <w:rsid w:val="5AAE0E58"/>
    <w:rsid w:val="5B13515F"/>
    <w:rsid w:val="5B554A12"/>
    <w:rsid w:val="5B5639C9"/>
    <w:rsid w:val="5B944CCF"/>
    <w:rsid w:val="5BB95D06"/>
    <w:rsid w:val="5BC052E6"/>
    <w:rsid w:val="5CB00EB7"/>
    <w:rsid w:val="5CBA3AE4"/>
    <w:rsid w:val="5CE172C2"/>
    <w:rsid w:val="5CF52D6E"/>
    <w:rsid w:val="5D072AA1"/>
    <w:rsid w:val="5D79574D"/>
    <w:rsid w:val="5DD706C5"/>
    <w:rsid w:val="5DFE20F6"/>
    <w:rsid w:val="5E40270F"/>
    <w:rsid w:val="5E873E9A"/>
    <w:rsid w:val="5EE66E12"/>
    <w:rsid w:val="5EF13A09"/>
    <w:rsid w:val="5F21609C"/>
    <w:rsid w:val="5F304531"/>
    <w:rsid w:val="5F920D48"/>
    <w:rsid w:val="5FD2383A"/>
    <w:rsid w:val="6008100A"/>
    <w:rsid w:val="6031230F"/>
    <w:rsid w:val="60860974"/>
    <w:rsid w:val="60AF592A"/>
    <w:rsid w:val="6189617B"/>
    <w:rsid w:val="618B3CA1"/>
    <w:rsid w:val="62344338"/>
    <w:rsid w:val="625247BE"/>
    <w:rsid w:val="62A72D5C"/>
    <w:rsid w:val="62E0626E"/>
    <w:rsid w:val="62E80C7F"/>
    <w:rsid w:val="63043D0B"/>
    <w:rsid w:val="63220635"/>
    <w:rsid w:val="636369CE"/>
    <w:rsid w:val="63A4729C"/>
    <w:rsid w:val="654D1027"/>
    <w:rsid w:val="65526281"/>
    <w:rsid w:val="655645C6"/>
    <w:rsid w:val="65D8147F"/>
    <w:rsid w:val="661C75BD"/>
    <w:rsid w:val="66542855"/>
    <w:rsid w:val="665925BF"/>
    <w:rsid w:val="66A4632D"/>
    <w:rsid w:val="672C3830"/>
    <w:rsid w:val="678B1D24"/>
    <w:rsid w:val="679A2E90"/>
    <w:rsid w:val="680B5B3B"/>
    <w:rsid w:val="685272C6"/>
    <w:rsid w:val="68633281"/>
    <w:rsid w:val="68D0643D"/>
    <w:rsid w:val="691B1DAE"/>
    <w:rsid w:val="69733998"/>
    <w:rsid w:val="69B813AB"/>
    <w:rsid w:val="69F83E9D"/>
    <w:rsid w:val="6B930322"/>
    <w:rsid w:val="6B9A7BFB"/>
    <w:rsid w:val="6BCC3834"/>
    <w:rsid w:val="6BE0108D"/>
    <w:rsid w:val="6C066D46"/>
    <w:rsid w:val="6C4C4F89"/>
    <w:rsid w:val="6CC664D5"/>
    <w:rsid w:val="6CF90658"/>
    <w:rsid w:val="6CFC1EF7"/>
    <w:rsid w:val="6D605FE2"/>
    <w:rsid w:val="6D68758C"/>
    <w:rsid w:val="6D8E6FF3"/>
    <w:rsid w:val="6E0272E8"/>
    <w:rsid w:val="6E4A5348"/>
    <w:rsid w:val="6EAD34A8"/>
    <w:rsid w:val="6ECC2CBC"/>
    <w:rsid w:val="6F03756C"/>
    <w:rsid w:val="6F1352D6"/>
    <w:rsid w:val="6F7C2E7B"/>
    <w:rsid w:val="6FAC4905"/>
    <w:rsid w:val="7040659E"/>
    <w:rsid w:val="704A2F79"/>
    <w:rsid w:val="709F5073"/>
    <w:rsid w:val="70AC5A38"/>
    <w:rsid w:val="70B825D8"/>
    <w:rsid w:val="70FE448F"/>
    <w:rsid w:val="71031AA6"/>
    <w:rsid w:val="711B3664"/>
    <w:rsid w:val="711D7258"/>
    <w:rsid w:val="712D08D1"/>
    <w:rsid w:val="713003C1"/>
    <w:rsid w:val="717A163C"/>
    <w:rsid w:val="71867FE1"/>
    <w:rsid w:val="71B44B4E"/>
    <w:rsid w:val="72111FA0"/>
    <w:rsid w:val="721B7DE6"/>
    <w:rsid w:val="724539F8"/>
    <w:rsid w:val="724E6D50"/>
    <w:rsid w:val="729B6F13"/>
    <w:rsid w:val="72E41CA5"/>
    <w:rsid w:val="72E72D01"/>
    <w:rsid w:val="73E21E46"/>
    <w:rsid w:val="743B3304"/>
    <w:rsid w:val="74575C64"/>
    <w:rsid w:val="74744A68"/>
    <w:rsid w:val="74B310ED"/>
    <w:rsid w:val="74B86703"/>
    <w:rsid w:val="74CA6436"/>
    <w:rsid w:val="74E7523A"/>
    <w:rsid w:val="75941C40"/>
    <w:rsid w:val="759E1D9D"/>
    <w:rsid w:val="75B01AD0"/>
    <w:rsid w:val="75CF63FA"/>
    <w:rsid w:val="75D94B83"/>
    <w:rsid w:val="75F53987"/>
    <w:rsid w:val="769B62DC"/>
    <w:rsid w:val="77253DF8"/>
    <w:rsid w:val="772C33D8"/>
    <w:rsid w:val="773A78A3"/>
    <w:rsid w:val="77422BFC"/>
    <w:rsid w:val="77494F17"/>
    <w:rsid w:val="77813724"/>
    <w:rsid w:val="77AE0291"/>
    <w:rsid w:val="77BC475C"/>
    <w:rsid w:val="77D36C81"/>
    <w:rsid w:val="78794044"/>
    <w:rsid w:val="78C31B1A"/>
    <w:rsid w:val="78E863CE"/>
    <w:rsid w:val="78EC1071"/>
    <w:rsid w:val="78F85C68"/>
    <w:rsid w:val="790A599B"/>
    <w:rsid w:val="7947274B"/>
    <w:rsid w:val="797701E9"/>
    <w:rsid w:val="798526BF"/>
    <w:rsid w:val="79F71A7C"/>
    <w:rsid w:val="7A326F58"/>
    <w:rsid w:val="7A362652"/>
    <w:rsid w:val="7A8377B3"/>
    <w:rsid w:val="7AC55F9F"/>
    <w:rsid w:val="7AF4420D"/>
    <w:rsid w:val="7B1165E0"/>
    <w:rsid w:val="7B825CBD"/>
    <w:rsid w:val="7B89704B"/>
    <w:rsid w:val="7BE11213"/>
    <w:rsid w:val="7C5C02BC"/>
    <w:rsid w:val="7D456FA2"/>
    <w:rsid w:val="7D6438CC"/>
    <w:rsid w:val="7D6B2EAC"/>
    <w:rsid w:val="7D6F42E2"/>
    <w:rsid w:val="7DA55C93"/>
    <w:rsid w:val="7E0E55E6"/>
    <w:rsid w:val="7E8B30DA"/>
    <w:rsid w:val="7EC34622"/>
    <w:rsid w:val="7F0B2414"/>
    <w:rsid w:val="7F192402"/>
    <w:rsid w:val="7F390D88"/>
    <w:rsid w:val="7F5F07EF"/>
    <w:rsid w:val="7F6556D9"/>
    <w:rsid w:val="7F8A40F5"/>
    <w:rsid w:val="7FD840FD"/>
    <w:rsid w:val="7FFE59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3" w:lineRule="auto"/>
      <w:outlineLvl w:val="2"/>
    </w:pPr>
    <w:rPr>
      <w:b/>
      <w:sz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Date"/>
    <w:basedOn w:val="1"/>
    <w:next w:val="1"/>
    <w:qFormat/>
    <w:uiPriority w:val="0"/>
    <w:pPr>
      <w:ind w:left="2500" w:leftChars="2500"/>
    </w:pPr>
    <w:rPr>
      <w:rFonts w:ascii="Times New Roman" w:hAnsi="Times New Roman"/>
    </w:rPr>
  </w:style>
  <w:style w:type="paragraph" w:styleId="7">
    <w:name w:val="Normal Indent"/>
    <w:basedOn w:val="1"/>
    <w:qFormat/>
    <w:uiPriority w:val="0"/>
    <w:pPr>
      <w:adjustRightInd w:val="0"/>
      <w:spacing w:line="360" w:lineRule="atLeast"/>
      <w:ind w:firstLine="420"/>
      <w:textAlignment w:val="baseline"/>
    </w:pPr>
  </w:style>
  <w:style w:type="paragraph" w:styleId="8">
    <w:name w:val="index 5"/>
    <w:basedOn w:val="1"/>
    <w:next w:val="1"/>
    <w:qFormat/>
    <w:uiPriority w:val="0"/>
    <w:pPr>
      <w:adjustRightInd w:val="0"/>
      <w:snapToGrid w:val="0"/>
      <w:spacing w:line="360" w:lineRule="auto"/>
      <w:jc w:val="center"/>
    </w:pPr>
    <w:rPr>
      <w:rFonts w:ascii="宋体" w:hAnsi="宋体" w:cs="宋体"/>
      <w:bCs/>
      <w:szCs w:val="21"/>
    </w:rPr>
  </w:style>
  <w:style w:type="paragraph" w:styleId="9">
    <w:name w:val="Body Text"/>
    <w:basedOn w:val="1"/>
    <w:next w:val="3"/>
    <w:qFormat/>
    <w:uiPriority w:val="0"/>
    <w:rPr>
      <w:sz w:val="32"/>
    </w:rPr>
  </w:style>
  <w:style w:type="paragraph" w:styleId="10">
    <w:name w:val="Body Text Indent"/>
    <w:basedOn w:val="1"/>
    <w:next w:val="1"/>
    <w:qFormat/>
    <w:uiPriority w:val="0"/>
    <w:pPr>
      <w:spacing w:line="300" w:lineRule="auto"/>
      <w:ind w:firstLine="480" w:firstLineChars="200"/>
    </w:pPr>
    <w:rPr>
      <w:sz w:val="24"/>
    </w:rPr>
  </w:style>
  <w:style w:type="paragraph" w:styleId="11">
    <w:name w:val="Plain Text"/>
    <w:basedOn w:val="1"/>
    <w:qFormat/>
    <w:uiPriority w:val="0"/>
    <w:rPr>
      <w:rFonts w:ascii="宋体" w:hAnsi="Courier New"/>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semiHidden/>
    <w:qFormat/>
    <w:uiPriority w:val="0"/>
  </w:style>
  <w:style w:type="paragraph" w:styleId="15">
    <w:name w:val="toc 2"/>
    <w:basedOn w:val="1"/>
    <w:next w:val="1"/>
    <w:qFormat/>
    <w:uiPriority w:val="39"/>
    <w:pPr>
      <w:ind w:left="210"/>
      <w:jc w:val="left"/>
    </w:pPr>
    <w:rPr>
      <w:rFonts w:asciiTheme="minorHAnsi" w:eastAsiaTheme="minorHAnsi"/>
      <w:smallCaps/>
      <w:sz w:val="20"/>
    </w:rPr>
  </w:style>
  <w:style w:type="paragraph" w:styleId="16">
    <w:name w:val="Title"/>
    <w:basedOn w:val="1"/>
    <w:qFormat/>
    <w:uiPriority w:val="0"/>
    <w:pPr>
      <w:widowControl/>
      <w:spacing w:before="240" w:after="60"/>
      <w:jc w:val="center"/>
      <w:outlineLvl w:val="0"/>
    </w:pPr>
    <w:rPr>
      <w:rFonts w:ascii="Arial" w:hAnsi="Arial"/>
      <w:b/>
      <w:bCs/>
      <w:kern w:val="0"/>
      <w:sz w:val="44"/>
      <w:szCs w:val="32"/>
    </w:rPr>
  </w:style>
  <w:style w:type="paragraph" w:styleId="17">
    <w:name w:val="Body Text First Indent"/>
    <w:basedOn w:val="9"/>
    <w:qFormat/>
    <w:uiPriority w:val="0"/>
    <w:pPr>
      <w:spacing w:after="120"/>
      <w:ind w:firstLine="420" w:firstLineChars="100"/>
    </w:pPr>
    <w:rPr>
      <w:rFonts w:eastAsia="宋体"/>
      <w:sz w:val="21"/>
      <w:szCs w:val="24"/>
    </w:rPr>
  </w:style>
  <w:style w:type="paragraph" w:styleId="18">
    <w:name w:val="Body Text First Indent 2"/>
    <w:basedOn w:val="10"/>
    <w:qFormat/>
    <w:uiPriority w:val="0"/>
    <w:pPr>
      <w:widowControl/>
      <w:spacing w:after="120"/>
      <w:ind w:left="420" w:leftChars="200" w:firstLine="420"/>
      <w:jc w:val="left"/>
    </w:pPr>
    <w:rPr>
      <w:rFonts w:ascii="Calibri" w:hAnsi="Calibri"/>
      <w:kern w:val="0"/>
      <w:sz w:val="20"/>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qFormat/>
    <w:uiPriority w:val="0"/>
    <w:rPr>
      <w:b/>
      <w:bCs/>
    </w:rPr>
  </w:style>
  <w:style w:type="character" w:styleId="23">
    <w:name w:val="page number"/>
    <w:qFormat/>
    <w:uiPriority w:val="0"/>
  </w:style>
  <w:style w:type="character" w:styleId="24">
    <w:name w:val="Hyperlink"/>
    <w:basedOn w:val="21"/>
    <w:qFormat/>
    <w:uiPriority w:val="0"/>
    <w:rPr>
      <w:color w:val="333333"/>
      <w:u w:val="none"/>
    </w:rPr>
  </w:style>
  <w:style w:type="paragraph" w:customStyle="1" w:styleId="25">
    <w:name w:val="样式 正文11 + 首行缩进:  2 字符"/>
    <w:basedOn w:val="1"/>
    <w:qFormat/>
    <w:uiPriority w:val="0"/>
    <w:pPr>
      <w:spacing w:line="500" w:lineRule="exact"/>
      <w:ind w:firstLine="560" w:firstLineChars="200"/>
    </w:pPr>
    <w:rPr>
      <w:rFonts w:ascii="宋体" w:hAnsi="宋体" w:cs="宋体"/>
      <w:color w:val="FF0000"/>
      <w:sz w:val="28"/>
    </w:rPr>
  </w:style>
  <w:style w:type="paragraph" w:customStyle="1" w:styleId="26">
    <w:name w:val="段"/>
    <w:next w:val="1"/>
    <w:qFormat/>
    <w:uiPriority w:val="0"/>
    <w:pPr>
      <w:tabs>
        <w:tab w:val="center" w:pos="4201"/>
        <w:tab w:val="right" w:leader="dot" w:pos="9298"/>
      </w:tabs>
      <w:autoSpaceDE w:val="0"/>
      <w:autoSpaceDN w:val="0"/>
      <w:spacing w:line="360" w:lineRule="auto"/>
      <w:ind w:firstLine="420" w:firstLineChars="200"/>
      <w:jc w:val="both"/>
    </w:pPr>
    <w:rPr>
      <w:rFonts w:ascii="宋体" w:hAnsi="Times New Roman" w:eastAsia="宋体" w:cs="Times New Roman"/>
      <w:sz w:val="21"/>
      <w:szCs w:val="21"/>
      <w:lang w:val="en-US" w:eastAsia="zh-CN" w:bidi="ar-SA"/>
    </w:rPr>
  </w:style>
  <w:style w:type="paragraph" w:customStyle="1" w:styleId="27">
    <w:name w:val="列出段落1"/>
    <w:basedOn w:val="1"/>
    <w:qFormat/>
    <w:uiPriority w:val="0"/>
    <w:pPr>
      <w:ind w:firstLine="420" w:firstLineChars="200"/>
    </w:pPr>
    <w:rPr>
      <w:szCs w:val="24"/>
    </w:rPr>
  </w:style>
  <w:style w:type="paragraph" w:customStyle="1" w:styleId="28">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样式1"/>
    <w:basedOn w:val="1"/>
    <w:qFormat/>
    <w:uiPriority w:val="0"/>
    <w:pPr>
      <w:numPr>
        <w:ilvl w:val="0"/>
        <w:numId w:val="1"/>
      </w:numPr>
    </w:pPr>
    <w:rPr>
      <w:rFonts w:ascii="宋体" w:hAnsi="宋体"/>
      <w:szCs w:val="21"/>
    </w:rPr>
  </w:style>
  <w:style w:type="paragraph" w:customStyle="1" w:styleId="32">
    <w:name w:val="正文_16"/>
    <w:qFormat/>
    <w:uiPriority w:val="0"/>
    <w:rPr>
      <w:rFonts w:ascii="Times New Roman" w:hAnsi="Times New Roman" w:eastAsia="宋体" w:cs="Times New Roman"/>
      <w:sz w:val="21"/>
      <w:lang w:val="en-US" w:eastAsia="zh-CN" w:bidi="ar-SA"/>
    </w:rPr>
  </w:style>
  <w:style w:type="paragraph" w:customStyle="1" w:styleId="3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7"/>
    <w:qFormat/>
    <w:uiPriority w:val="0"/>
    <w:rPr>
      <w:rFonts w:ascii="Times New Roman" w:hAnsi="Times New Roman" w:eastAsia="宋体" w:cs="Times New Roman"/>
      <w:sz w:val="21"/>
      <w:lang w:val="en-US" w:eastAsia="zh-CN" w:bidi="ar-SA"/>
    </w:rPr>
  </w:style>
  <w:style w:type="paragraph" w:styleId="35">
    <w:name w:val="List Paragraph"/>
    <w:basedOn w:val="1"/>
    <w:qFormat/>
    <w:uiPriority w:val="34"/>
    <w:pPr>
      <w:ind w:firstLine="420" w:firstLineChars="200"/>
    </w:pPr>
    <w:rPr>
      <w:rFonts w:ascii="Calibri" w:hAnsi="Calibri"/>
      <w:szCs w:val="22"/>
    </w:rPr>
  </w:style>
  <w:style w:type="paragraph" w:customStyle="1" w:styleId="36">
    <w:name w:val="Table Paragraph"/>
    <w:basedOn w:val="1"/>
    <w:qFormat/>
    <w:uiPriority w:val="1"/>
    <w:pPr>
      <w:jc w:val="left"/>
    </w:pPr>
    <w:rPr>
      <w:rFonts w:ascii="Calibri" w:hAnsi="Calibri"/>
      <w:kern w:val="0"/>
      <w:sz w:val="22"/>
      <w:szCs w:val="22"/>
      <w:lang w:eastAsia="en-US"/>
    </w:rPr>
  </w:style>
  <w:style w:type="character" w:customStyle="1" w:styleId="37">
    <w:name w:val="NormalCharacter"/>
    <w:link w:val="38"/>
    <w:qFormat/>
    <w:uiPriority w:val="0"/>
    <w:rPr>
      <w:rFonts w:eastAsia="宋体"/>
    </w:rPr>
  </w:style>
  <w:style w:type="paragraph" w:customStyle="1" w:styleId="38">
    <w:name w:val="UserStyle_0"/>
    <w:basedOn w:val="1"/>
    <w:link w:val="37"/>
    <w:qFormat/>
    <w:uiPriority w:val="0"/>
    <w:pPr>
      <w:widowControl/>
      <w:spacing w:after="160" w:line="240" w:lineRule="exact"/>
      <w:jc w:val="left"/>
    </w:pPr>
  </w:style>
  <w:style w:type="character" w:customStyle="1" w:styleId="39">
    <w:name w:val="font11"/>
    <w:basedOn w:val="21"/>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header" Target="header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27619</Words>
  <Characters>30287</Characters>
  <Lines>54</Lines>
  <Paragraphs>58</Paragraphs>
  <TotalTime>0</TotalTime>
  <ScaleCrop>false</ScaleCrop>
  <LinksUpToDate>false</LinksUpToDate>
  <CharactersWithSpaces>32895</CharactersWithSpaces>
  <Application>WPS Office_11.1.0.12375_F1E327BC-269C-435d-A152-05C5408002CA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2023-11-14T11:56:00Z</dcterms:created>
  <dc:creator>Administrator</dc:creator>
  <cp:lastModifiedBy>A曲丽妃</cp:lastModifiedBy>
  <dcterms:modified xsi:type="dcterms:W3CDTF">2025-04-03T05:45:47Z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2052-11.1.0.12375</vt:lpwstr>
  </property>
  <property fmtid="{D5CDD505-2E9C-101B-9397-08002B2CF9AE}" pid="3" name="ICV">
    <vt:lpwstr>87E58A7AFAD1496F84901AEB1FF9E009</vt:lpwstr>
  </property>
  <property fmtid="{D5CDD505-2E9C-101B-9397-08002B2CF9AE}" pid="4" name="KSOTemplateDocerSaveRecord">
    <vt:lpwstr>eyJoZGlkIjoiNjJkNmFkOGI3MzJhMjY0ODk3MmU5ZDkzMTAyMTI2NjkiLCJ1c2VySWQiOiIxMDA5NzU2NTE0In0=</vt:lpwstr>
  </property>
</Properties>
</file>